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0F645" w14:textId="0B4B2FCF" w:rsidR="00474323" w:rsidRPr="00B53C40" w:rsidRDefault="00474323" w:rsidP="000C4C76">
      <w:pPr>
        <w:pStyle w:val="Title1"/>
      </w:pPr>
      <w:bookmarkStart w:id="0" w:name="_Toc406503197"/>
      <w:bookmarkStart w:id="1" w:name="_Toc467574401"/>
      <w:bookmarkStart w:id="2" w:name="_Toc471375379"/>
      <w:bookmarkStart w:id="3" w:name="_Toc471375475"/>
      <w:bookmarkStart w:id="4" w:name="_Toc471897128"/>
      <w:bookmarkStart w:id="5" w:name="_Toc472925264"/>
      <w:bookmarkStart w:id="6" w:name="_Toc477870338"/>
      <w:bookmarkStart w:id="7" w:name="_Toc478120614"/>
      <w:r w:rsidRPr="00B53C40">
        <w:t>NATIONAL INST</w:t>
      </w:r>
      <w:r w:rsidR="00595DEE" w:rsidRPr="00B53C40">
        <w:t>I</w:t>
      </w:r>
      <w:r w:rsidR="00486D6D" w:rsidRPr="00B53C40">
        <w:t>T</w:t>
      </w:r>
      <w:r w:rsidR="00595DEE" w:rsidRPr="00B53C40">
        <w:t>U</w:t>
      </w:r>
      <w:r w:rsidRPr="00B53C40">
        <w:t>TE FOR HEALTH AND CARE EXCELLENCE</w:t>
      </w:r>
      <w:bookmarkEnd w:id="0"/>
      <w:bookmarkEnd w:id="1"/>
      <w:bookmarkEnd w:id="2"/>
      <w:bookmarkEnd w:id="3"/>
      <w:bookmarkEnd w:id="4"/>
      <w:bookmarkEnd w:id="5"/>
      <w:bookmarkEnd w:id="6"/>
      <w:bookmarkEnd w:id="7"/>
    </w:p>
    <w:p w14:paraId="46F48E02" w14:textId="77777777" w:rsidR="00474323" w:rsidRPr="00B53C40" w:rsidRDefault="00474323" w:rsidP="00474323">
      <w:pPr>
        <w:pStyle w:val="NICEnormal"/>
      </w:pPr>
    </w:p>
    <w:p w14:paraId="2EF8AD82" w14:textId="77777777" w:rsidR="00474323" w:rsidRPr="00B53C40" w:rsidRDefault="00474323" w:rsidP="00474323">
      <w:pPr>
        <w:pStyle w:val="NICEnormal"/>
      </w:pPr>
    </w:p>
    <w:p w14:paraId="4A3D83B3" w14:textId="0C59D519" w:rsidR="00474323" w:rsidRPr="00B53C40" w:rsidRDefault="006B328D" w:rsidP="00C12603">
      <w:pPr>
        <w:pStyle w:val="Title1"/>
      </w:pPr>
      <w:r w:rsidRPr="00B53C40">
        <w:t>Antimicrobial health technology evaluation</w:t>
      </w:r>
    </w:p>
    <w:p w14:paraId="6D50D4AE" w14:textId="77777777" w:rsidR="00C12603" w:rsidRPr="00B53C40" w:rsidRDefault="00C12603" w:rsidP="00595DEE">
      <w:pPr>
        <w:pStyle w:val="TableContent"/>
      </w:pPr>
    </w:p>
    <w:p w14:paraId="671E391A" w14:textId="635EF4ED" w:rsidR="00C12603" w:rsidRPr="00B53C40" w:rsidRDefault="00C12603" w:rsidP="00C12603">
      <w:pPr>
        <w:pStyle w:val="Title1"/>
      </w:pPr>
      <w:r w:rsidRPr="00B53C40">
        <w:t xml:space="preserve">Ceftazidime with avibactam for treating severe aerobic Gram-negative bacterial </w:t>
      </w:r>
      <w:proofErr w:type="gramStart"/>
      <w:r w:rsidRPr="00B53C40">
        <w:t>infections</w:t>
      </w:r>
      <w:proofErr w:type="gramEnd"/>
    </w:p>
    <w:p w14:paraId="56F43254" w14:textId="77777777" w:rsidR="00C12603" w:rsidRPr="00B53C40" w:rsidRDefault="00C12603" w:rsidP="00C12603">
      <w:pPr>
        <w:pStyle w:val="NICEnormal"/>
        <w:jc w:val="center"/>
        <w:rPr>
          <w:rFonts w:cs="Arial"/>
          <w:b/>
          <w:bCs/>
          <w:kern w:val="28"/>
          <w:sz w:val="40"/>
          <w:szCs w:val="32"/>
        </w:rPr>
      </w:pPr>
      <w:bookmarkStart w:id="8" w:name="_Toc406503200"/>
      <w:bookmarkStart w:id="9" w:name="_Toc467574404"/>
      <w:bookmarkStart w:id="10" w:name="_Toc471375383"/>
      <w:bookmarkStart w:id="11" w:name="_Toc471375479"/>
      <w:bookmarkStart w:id="12" w:name="_Toc471897132"/>
      <w:bookmarkStart w:id="13" w:name="_Toc472925268"/>
      <w:bookmarkStart w:id="14" w:name="_Toc477870342"/>
      <w:bookmarkStart w:id="15" w:name="_Toc478120618"/>
    </w:p>
    <w:p w14:paraId="27607B0D" w14:textId="59BD995A" w:rsidR="00474323" w:rsidRDefault="00C12603" w:rsidP="00C12603">
      <w:pPr>
        <w:pStyle w:val="NICEnormal"/>
        <w:jc w:val="center"/>
        <w:rPr>
          <w:rFonts w:cs="Arial"/>
          <w:b/>
          <w:bCs/>
          <w:kern w:val="28"/>
          <w:sz w:val="40"/>
          <w:szCs w:val="32"/>
        </w:rPr>
      </w:pPr>
      <w:r w:rsidRPr="00B53C40">
        <w:rPr>
          <w:rFonts w:cs="Arial"/>
          <w:b/>
          <w:bCs/>
          <w:kern w:val="28"/>
          <w:sz w:val="40"/>
          <w:szCs w:val="32"/>
        </w:rPr>
        <w:t>Company evidence submission</w:t>
      </w:r>
      <w:bookmarkEnd w:id="8"/>
      <w:bookmarkEnd w:id="9"/>
      <w:bookmarkEnd w:id="10"/>
      <w:bookmarkEnd w:id="11"/>
      <w:bookmarkEnd w:id="12"/>
      <w:bookmarkEnd w:id="13"/>
      <w:bookmarkEnd w:id="14"/>
      <w:bookmarkEnd w:id="15"/>
    </w:p>
    <w:p w14:paraId="59B0EA43" w14:textId="2450293C" w:rsidR="0066466F" w:rsidRPr="00B53C40" w:rsidRDefault="0066466F" w:rsidP="00C12603">
      <w:pPr>
        <w:pStyle w:val="NICEnormal"/>
        <w:jc w:val="center"/>
        <w:rPr>
          <w:b/>
          <w:bCs/>
          <w:sz w:val="40"/>
          <w:szCs w:val="40"/>
        </w:rPr>
      </w:pPr>
      <w:r>
        <w:rPr>
          <w:rFonts w:cs="Arial"/>
          <w:b/>
          <w:bCs/>
          <w:kern w:val="28"/>
          <w:sz w:val="40"/>
          <w:szCs w:val="32"/>
        </w:rPr>
        <w:t>Document A</w:t>
      </w:r>
    </w:p>
    <w:p w14:paraId="3B5D635C" w14:textId="77777777" w:rsidR="00474323" w:rsidRPr="00B53C40" w:rsidRDefault="00474323" w:rsidP="00474323">
      <w:pPr>
        <w:pStyle w:val="NICEnormal"/>
      </w:pPr>
    </w:p>
    <w:p w14:paraId="08B99EC3" w14:textId="77777777" w:rsidR="00474323" w:rsidRPr="00B53C40" w:rsidRDefault="00474323" w:rsidP="00474323">
      <w:pPr>
        <w:pStyle w:val="NICEnormal"/>
      </w:pPr>
    </w:p>
    <w:p w14:paraId="540C4640" w14:textId="77777777" w:rsidR="00474323" w:rsidRPr="00B53C40" w:rsidRDefault="00474323" w:rsidP="00474323">
      <w:pPr>
        <w:pStyle w:val="NICEnormal"/>
      </w:pPr>
    </w:p>
    <w:p w14:paraId="75EFF3EB" w14:textId="77777777" w:rsidR="00474323" w:rsidRPr="00B53C40" w:rsidRDefault="00474323" w:rsidP="00474323">
      <w:pPr>
        <w:pStyle w:val="NICEnormal"/>
      </w:pPr>
    </w:p>
    <w:p w14:paraId="116D6314" w14:textId="712F8856" w:rsidR="004C3DAD" w:rsidRPr="00B53C40" w:rsidRDefault="00D452E9" w:rsidP="000F2016">
      <w:pPr>
        <w:pStyle w:val="NICEnormal"/>
        <w:jc w:val="center"/>
        <w:rPr>
          <w:b/>
          <w:bCs/>
        </w:rPr>
      </w:pPr>
      <w:r w:rsidRPr="00B53C40">
        <w:rPr>
          <w:b/>
          <w:bCs/>
        </w:rPr>
        <w:t xml:space="preserve">03 </w:t>
      </w:r>
      <w:r w:rsidR="00377EE1" w:rsidRPr="00B53C40">
        <w:rPr>
          <w:b/>
          <w:bCs/>
        </w:rPr>
        <w:t>June 2021</w:t>
      </w:r>
    </w:p>
    <w:p w14:paraId="2C7EAE8A" w14:textId="77777777" w:rsidR="00474323" w:rsidRPr="00B53C40" w:rsidRDefault="00474323" w:rsidP="00474323">
      <w:pPr>
        <w:pStyle w:val="NICEnormal"/>
      </w:pPr>
    </w:p>
    <w:tbl>
      <w:tblPr>
        <w:tblStyle w:val="TableGrid"/>
        <w:tblW w:w="0" w:type="auto"/>
        <w:tblLook w:val="04A0" w:firstRow="1" w:lastRow="0" w:firstColumn="1" w:lastColumn="0" w:noHBand="0" w:noVBand="1"/>
      </w:tblPr>
      <w:tblGrid>
        <w:gridCol w:w="2244"/>
        <w:gridCol w:w="2256"/>
        <w:gridCol w:w="2277"/>
        <w:gridCol w:w="2240"/>
      </w:tblGrid>
      <w:tr w:rsidR="00474323" w:rsidRPr="00B53C40" w14:paraId="49FB5BEA" w14:textId="77777777" w:rsidTr="00344647">
        <w:tc>
          <w:tcPr>
            <w:tcW w:w="2310" w:type="dxa"/>
          </w:tcPr>
          <w:p w14:paraId="12FAA76C" w14:textId="77777777" w:rsidR="00474323" w:rsidRPr="00B53C40" w:rsidRDefault="00474323" w:rsidP="00F42246">
            <w:pPr>
              <w:pStyle w:val="NICEnormalsinglespacing"/>
              <w:rPr>
                <w:b/>
              </w:rPr>
            </w:pPr>
            <w:r w:rsidRPr="00B53C40">
              <w:rPr>
                <w:b/>
              </w:rPr>
              <w:t>File name</w:t>
            </w:r>
          </w:p>
        </w:tc>
        <w:tc>
          <w:tcPr>
            <w:tcW w:w="2311" w:type="dxa"/>
          </w:tcPr>
          <w:p w14:paraId="34F5920F" w14:textId="77777777" w:rsidR="00474323" w:rsidRPr="00B53C40" w:rsidRDefault="00474323" w:rsidP="00F42246">
            <w:pPr>
              <w:pStyle w:val="NICEnormalsinglespacing"/>
              <w:rPr>
                <w:b/>
              </w:rPr>
            </w:pPr>
            <w:r w:rsidRPr="00B53C40">
              <w:rPr>
                <w:b/>
              </w:rPr>
              <w:t>Version</w:t>
            </w:r>
          </w:p>
        </w:tc>
        <w:tc>
          <w:tcPr>
            <w:tcW w:w="2311" w:type="dxa"/>
          </w:tcPr>
          <w:p w14:paraId="4BF1094A" w14:textId="77777777" w:rsidR="00474323" w:rsidRPr="00B53C40" w:rsidRDefault="00474323" w:rsidP="00F42246">
            <w:pPr>
              <w:pStyle w:val="NICEnormalsinglespacing"/>
              <w:rPr>
                <w:b/>
              </w:rPr>
            </w:pPr>
            <w:r w:rsidRPr="00B53C40">
              <w:rPr>
                <w:b/>
              </w:rPr>
              <w:t>Contains confidential information</w:t>
            </w:r>
          </w:p>
        </w:tc>
        <w:tc>
          <w:tcPr>
            <w:tcW w:w="2311" w:type="dxa"/>
          </w:tcPr>
          <w:p w14:paraId="78FE2C6D" w14:textId="77777777" w:rsidR="00474323" w:rsidRPr="00B53C40" w:rsidRDefault="00474323" w:rsidP="00F42246">
            <w:pPr>
              <w:pStyle w:val="NICEnormalsinglespacing"/>
              <w:rPr>
                <w:b/>
              </w:rPr>
            </w:pPr>
            <w:r w:rsidRPr="00B53C40">
              <w:rPr>
                <w:b/>
              </w:rPr>
              <w:t>Date</w:t>
            </w:r>
          </w:p>
        </w:tc>
      </w:tr>
      <w:tr w:rsidR="00474323" w:rsidRPr="00B53C40" w14:paraId="4C9E32E6" w14:textId="77777777" w:rsidTr="00344647">
        <w:tc>
          <w:tcPr>
            <w:tcW w:w="2310" w:type="dxa"/>
          </w:tcPr>
          <w:p w14:paraId="4B0205D6" w14:textId="77777777" w:rsidR="00474323" w:rsidRPr="00B53C40" w:rsidRDefault="00474323" w:rsidP="00F42246">
            <w:pPr>
              <w:pStyle w:val="NICEnormalsinglespacing"/>
              <w:rPr>
                <w:b/>
              </w:rPr>
            </w:pPr>
          </w:p>
        </w:tc>
        <w:tc>
          <w:tcPr>
            <w:tcW w:w="2311" w:type="dxa"/>
          </w:tcPr>
          <w:p w14:paraId="27A6B6D0" w14:textId="77777777" w:rsidR="00474323" w:rsidRPr="00B53C40" w:rsidRDefault="00474323" w:rsidP="00F42246">
            <w:pPr>
              <w:pStyle w:val="NICEnormalsinglespacing"/>
              <w:rPr>
                <w:b/>
              </w:rPr>
            </w:pPr>
          </w:p>
        </w:tc>
        <w:tc>
          <w:tcPr>
            <w:tcW w:w="2311" w:type="dxa"/>
          </w:tcPr>
          <w:p w14:paraId="41C01BC2" w14:textId="46DF0837" w:rsidR="00474323" w:rsidRPr="00B53C40" w:rsidRDefault="00B34945" w:rsidP="00F42246">
            <w:pPr>
              <w:pStyle w:val="NICEnormalsinglespacing"/>
              <w:rPr>
                <w:b/>
              </w:rPr>
            </w:pPr>
            <w:r>
              <w:rPr>
                <w:b/>
              </w:rPr>
              <w:t>No</w:t>
            </w:r>
          </w:p>
        </w:tc>
        <w:tc>
          <w:tcPr>
            <w:tcW w:w="2311" w:type="dxa"/>
          </w:tcPr>
          <w:p w14:paraId="01F5C549" w14:textId="77777777" w:rsidR="00474323" w:rsidRPr="00B53C40" w:rsidRDefault="00474323" w:rsidP="00F42246">
            <w:pPr>
              <w:pStyle w:val="NICEnormalsinglespacing"/>
              <w:rPr>
                <w:b/>
              </w:rPr>
            </w:pPr>
          </w:p>
        </w:tc>
      </w:tr>
    </w:tbl>
    <w:p w14:paraId="486525F3" w14:textId="1BCE59C1" w:rsidR="00292C31" w:rsidRPr="00B53C40" w:rsidRDefault="00F42246" w:rsidP="00A671AC">
      <w:pPr>
        <w:pStyle w:val="NICEnormal"/>
        <w:keepNext/>
        <w:keepLines/>
        <w:rPr>
          <w:b/>
          <w:bCs/>
        </w:rPr>
      </w:pPr>
      <w:r w:rsidRPr="00B53C40">
        <w:br w:type="page"/>
      </w:r>
      <w:bookmarkStart w:id="16" w:name="_Toc406503202"/>
      <w:bookmarkStart w:id="17" w:name="_Toc471897134"/>
      <w:bookmarkStart w:id="18" w:name="_Toc478120620"/>
      <w:r w:rsidR="0032615F" w:rsidRPr="00B53C40">
        <w:rPr>
          <w:b/>
          <w:bCs/>
          <w:sz w:val="32"/>
          <w:szCs w:val="32"/>
        </w:rPr>
        <w:lastRenderedPageBreak/>
        <w:t>Contents</w:t>
      </w:r>
      <w:bookmarkEnd w:id="16"/>
      <w:bookmarkEnd w:id="17"/>
      <w:bookmarkEnd w:id="18"/>
    </w:p>
    <w:p w14:paraId="7A97C69D" w14:textId="6C41B288" w:rsidR="008C104A" w:rsidRDefault="000D0F85">
      <w:pPr>
        <w:pStyle w:val="TOC1"/>
        <w:rPr>
          <w:rFonts w:asciiTheme="minorHAnsi" w:eastAsiaTheme="minorEastAsia" w:hAnsiTheme="minorHAnsi" w:cstheme="minorBidi"/>
          <w:sz w:val="22"/>
          <w:szCs w:val="22"/>
          <w:lang w:eastAsia="en-GB"/>
        </w:rPr>
      </w:pPr>
      <w:r w:rsidRPr="00B53C40">
        <w:fldChar w:fldCharType="begin"/>
      </w:r>
      <w:r w:rsidRPr="00B53C40">
        <w:instrText xml:space="preserve"> TOC \h \z \t "Heading 1,1,Heading 2,2,Heading 3,3,Heading 4,4,NICE H5,5" </w:instrText>
      </w:r>
      <w:r w:rsidRPr="00B53C40">
        <w:fldChar w:fldCharType="separate"/>
      </w:r>
      <w:hyperlink w:anchor="_Toc73634545" w:history="1">
        <w:r w:rsidR="008C104A" w:rsidRPr="005C5365">
          <w:rPr>
            <w:rStyle w:val="Hyperlink"/>
          </w:rPr>
          <w:t>List of abbreviations</w:t>
        </w:r>
        <w:r w:rsidR="008C104A">
          <w:rPr>
            <w:webHidden/>
          </w:rPr>
          <w:tab/>
        </w:r>
        <w:r w:rsidR="008C104A">
          <w:rPr>
            <w:webHidden/>
          </w:rPr>
          <w:fldChar w:fldCharType="begin"/>
        </w:r>
        <w:r w:rsidR="008C104A">
          <w:rPr>
            <w:webHidden/>
          </w:rPr>
          <w:instrText xml:space="preserve"> PAGEREF _Toc73634545 \h </w:instrText>
        </w:r>
        <w:r w:rsidR="008C104A">
          <w:rPr>
            <w:webHidden/>
          </w:rPr>
        </w:r>
        <w:r w:rsidR="008C104A">
          <w:rPr>
            <w:webHidden/>
          </w:rPr>
          <w:fldChar w:fldCharType="separate"/>
        </w:r>
        <w:r w:rsidR="008C104A">
          <w:rPr>
            <w:webHidden/>
          </w:rPr>
          <w:t>8</w:t>
        </w:r>
        <w:r w:rsidR="008C104A">
          <w:rPr>
            <w:webHidden/>
          </w:rPr>
          <w:fldChar w:fldCharType="end"/>
        </w:r>
      </w:hyperlink>
    </w:p>
    <w:p w14:paraId="2BAB80DA" w14:textId="093B5BF5" w:rsidR="008C104A" w:rsidRDefault="00782EBA">
      <w:pPr>
        <w:pStyle w:val="TOC1"/>
        <w:rPr>
          <w:rFonts w:asciiTheme="minorHAnsi" w:eastAsiaTheme="minorEastAsia" w:hAnsiTheme="minorHAnsi" w:cstheme="minorBidi"/>
          <w:sz w:val="22"/>
          <w:szCs w:val="22"/>
          <w:lang w:eastAsia="en-GB"/>
        </w:rPr>
      </w:pPr>
      <w:hyperlink w:anchor="_Toc73634546" w:history="1">
        <w:r w:rsidR="008C104A" w:rsidRPr="005C5365">
          <w:rPr>
            <w:rStyle w:val="Hyperlink"/>
          </w:rPr>
          <w:t>Executive summary</w:t>
        </w:r>
        <w:r w:rsidR="008C104A">
          <w:rPr>
            <w:webHidden/>
          </w:rPr>
          <w:tab/>
        </w:r>
        <w:r w:rsidR="008C104A">
          <w:rPr>
            <w:webHidden/>
          </w:rPr>
          <w:fldChar w:fldCharType="begin"/>
        </w:r>
        <w:r w:rsidR="008C104A">
          <w:rPr>
            <w:webHidden/>
          </w:rPr>
          <w:instrText xml:space="preserve"> PAGEREF _Toc73634546 \h </w:instrText>
        </w:r>
        <w:r w:rsidR="008C104A">
          <w:rPr>
            <w:webHidden/>
          </w:rPr>
        </w:r>
        <w:r w:rsidR="008C104A">
          <w:rPr>
            <w:webHidden/>
          </w:rPr>
          <w:fldChar w:fldCharType="separate"/>
        </w:r>
        <w:r w:rsidR="008C104A">
          <w:rPr>
            <w:webHidden/>
          </w:rPr>
          <w:t>10</w:t>
        </w:r>
        <w:r w:rsidR="008C104A">
          <w:rPr>
            <w:webHidden/>
          </w:rPr>
          <w:fldChar w:fldCharType="end"/>
        </w:r>
      </w:hyperlink>
    </w:p>
    <w:p w14:paraId="6D7B02EF" w14:textId="2549227D" w:rsidR="008C104A" w:rsidRDefault="00782EBA">
      <w:pPr>
        <w:pStyle w:val="TOC1"/>
        <w:rPr>
          <w:rFonts w:asciiTheme="minorHAnsi" w:eastAsiaTheme="minorEastAsia" w:hAnsiTheme="minorHAnsi" w:cstheme="minorBidi"/>
          <w:sz w:val="22"/>
          <w:szCs w:val="22"/>
          <w:lang w:eastAsia="en-GB"/>
        </w:rPr>
      </w:pPr>
      <w:hyperlink w:anchor="_Toc73634547" w:history="1">
        <w:r w:rsidR="008C104A" w:rsidRPr="005C5365">
          <w:rPr>
            <w:rStyle w:val="Hyperlink"/>
          </w:rPr>
          <w:t>1 Background</w:t>
        </w:r>
        <w:r w:rsidR="008C104A">
          <w:rPr>
            <w:webHidden/>
          </w:rPr>
          <w:tab/>
        </w:r>
        <w:r w:rsidR="008C104A">
          <w:rPr>
            <w:webHidden/>
          </w:rPr>
          <w:fldChar w:fldCharType="begin"/>
        </w:r>
        <w:r w:rsidR="008C104A">
          <w:rPr>
            <w:webHidden/>
          </w:rPr>
          <w:instrText xml:space="preserve"> PAGEREF _Toc73634547 \h </w:instrText>
        </w:r>
        <w:r w:rsidR="008C104A">
          <w:rPr>
            <w:webHidden/>
          </w:rPr>
        </w:r>
        <w:r w:rsidR="008C104A">
          <w:rPr>
            <w:webHidden/>
          </w:rPr>
          <w:fldChar w:fldCharType="separate"/>
        </w:r>
        <w:r w:rsidR="008C104A">
          <w:rPr>
            <w:webHidden/>
          </w:rPr>
          <w:t>17</w:t>
        </w:r>
        <w:r w:rsidR="008C104A">
          <w:rPr>
            <w:webHidden/>
          </w:rPr>
          <w:fldChar w:fldCharType="end"/>
        </w:r>
      </w:hyperlink>
    </w:p>
    <w:p w14:paraId="232C7F91" w14:textId="20974F90" w:rsidR="008C104A" w:rsidRDefault="00782EBA">
      <w:pPr>
        <w:pStyle w:val="TOC2"/>
        <w:rPr>
          <w:rFonts w:asciiTheme="minorHAnsi" w:eastAsiaTheme="minorEastAsia" w:hAnsiTheme="minorHAnsi" w:cstheme="minorBidi"/>
          <w:noProof/>
          <w:sz w:val="22"/>
          <w:szCs w:val="22"/>
          <w:lang w:eastAsia="en-GB"/>
        </w:rPr>
      </w:pPr>
      <w:hyperlink w:anchor="_Toc73634548" w:history="1">
        <w:r w:rsidR="008C104A" w:rsidRPr="005C5365">
          <w:rPr>
            <w:rStyle w:val="Hyperlink"/>
            <w:noProof/>
          </w:rPr>
          <w:t>1.1 Antimicrobial resistance burden</w:t>
        </w:r>
        <w:r w:rsidR="008C104A">
          <w:rPr>
            <w:noProof/>
            <w:webHidden/>
          </w:rPr>
          <w:tab/>
        </w:r>
        <w:r w:rsidR="008C104A">
          <w:rPr>
            <w:noProof/>
            <w:webHidden/>
          </w:rPr>
          <w:fldChar w:fldCharType="begin"/>
        </w:r>
        <w:r w:rsidR="008C104A">
          <w:rPr>
            <w:noProof/>
            <w:webHidden/>
          </w:rPr>
          <w:instrText xml:space="preserve"> PAGEREF _Toc73634548 \h </w:instrText>
        </w:r>
        <w:r w:rsidR="008C104A">
          <w:rPr>
            <w:noProof/>
            <w:webHidden/>
          </w:rPr>
        </w:r>
        <w:r w:rsidR="008C104A">
          <w:rPr>
            <w:noProof/>
            <w:webHidden/>
          </w:rPr>
          <w:fldChar w:fldCharType="separate"/>
        </w:r>
        <w:r w:rsidR="008C104A">
          <w:rPr>
            <w:noProof/>
            <w:webHidden/>
          </w:rPr>
          <w:t>17</w:t>
        </w:r>
        <w:r w:rsidR="008C104A">
          <w:rPr>
            <w:noProof/>
            <w:webHidden/>
          </w:rPr>
          <w:fldChar w:fldCharType="end"/>
        </w:r>
      </w:hyperlink>
    </w:p>
    <w:p w14:paraId="7D269126" w14:textId="22F3C548" w:rsidR="008C104A" w:rsidRDefault="00782EBA">
      <w:pPr>
        <w:pStyle w:val="TOC2"/>
        <w:rPr>
          <w:rFonts w:asciiTheme="minorHAnsi" w:eastAsiaTheme="minorEastAsia" w:hAnsiTheme="minorHAnsi" w:cstheme="minorBidi"/>
          <w:noProof/>
          <w:sz w:val="22"/>
          <w:szCs w:val="22"/>
          <w:lang w:eastAsia="en-GB"/>
        </w:rPr>
      </w:pPr>
      <w:hyperlink w:anchor="_Toc73634549" w:history="1">
        <w:r w:rsidR="008C104A" w:rsidRPr="005C5365">
          <w:rPr>
            <w:rStyle w:val="Hyperlink"/>
            <w:noProof/>
          </w:rPr>
          <w:t>1.2 Carbapenem resistance</w:t>
        </w:r>
        <w:r w:rsidR="008C104A">
          <w:rPr>
            <w:noProof/>
            <w:webHidden/>
          </w:rPr>
          <w:tab/>
        </w:r>
        <w:r w:rsidR="008C104A">
          <w:rPr>
            <w:noProof/>
            <w:webHidden/>
          </w:rPr>
          <w:fldChar w:fldCharType="begin"/>
        </w:r>
        <w:r w:rsidR="008C104A">
          <w:rPr>
            <w:noProof/>
            <w:webHidden/>
          </w:rPr>
          <w:instrText xml:space="preserve"> PAGEREF _Toc73634549 \h </w:instrText>
        </w:r>
        <w:r w:rsidR="008C104A">
          <w:rPr>
            <w:noProof/>
            <w:webHidden/>
          </w:rPr>
        </w:r>
        <w:r w:rsidR="008C104A">
          <w:rPr>
            <w:noProof/>
            <w:webHidden/>
          </w:rPr>
          <w:fldChar w:fldCharType="separate"/>
        </w:r>
        <w:r w:rsidR="008C104A">
          <w:rPr>
            <w:noProof/>
            <w:webHidden/>
          </w:rPr>
          <w:t>19</w:t>
        </w:r>
        <w:r w:rsidR="008C104A">
          <w:rPr>
            <w:noProof/>
            <w:webHidden/>
          </w:rPr>
          <w:fldChar w:fldCharType="end"/>
        </w:r>
      </w:hyperlink>
    </w:p>
    <w:p w14:paraId="4B9B56D7" w14:textId="17F1C5E4" w:rsidR="008C104A" w:rsidRDefault="00782EBA">
      <w:pPr>
        <w:pStyle w:val="TOC3"/>
        <w:rPr>
          <w:rFonts w:asciiTheme="minorHAnsi" w:eastAsiaTheme="minorEastAsia" w:hAnsiTheme="minorHAnsi" w:cstheme="minorBidi"/>
          <w:noProof/>
          <w:sz w:val="22"/>
          <w:szCs w:val="22"/>
        </w:rPr>
      </w:pPr>
      <w:hyperlink w:anchor="_Toc73634550" w:history="1">
        <w:r w:rsidR="008C104A" w:rsidRPr="005C5365">
          <w:rPr>
            <w:rStyle w:val="Hyperlink"/>
            <w:noProof/>
          </w:rPr>
          <w:t>1.2.1 The growing burden of carbapenem resistance</w:t>
        </w:r>
        <w:r w:rsidR="008C104A">
          <w:rPr>
            <w:noProof/>
            <w:webHidden/>
          </w:rPr>
          <w:tab/>
        </w:r>
        <w:r w:rsidR="008C104A">
          <w:rPr>
            <w:noProof/>
            <w:webHidden/>
          </w:rPr>
          <w:fldChar w:fldCharType="begin"/>
        </w:r>
        <w:r w:rsidR="008C104A">
          <w:rPr>
            <w:noProof/>
            <w:webHidden/>
          </w:rPr>
          <w:instrText xml:space="preserve"> PAGEREF _Toc73634550 \h </w:instrText>
        </w:r>
        <w:r w:rsidR="008C104A">
          <w:rPr>
            <w:noProof/>
            <w:webHidden/>
          </w:rPr>
        </w:r>
        <w:r w:rsidR="008C104A">
          <w:rPr>
            <w:noProof/>
            <w:webHidden/>
          </w:rPr>
          <w:fldChar w:fldCharType="separate"/>
        </w:r>
        <w:r w:rsidR="008C104A">
          <w:rPr>
            <w:noProof/>
            <w:webHidden/>
          </w:rPr>
          <w:t>21</w:t>
        </w:r>
        <w:r w:rsidR="008C104A">
          <w:rPr>
            <w:noProof/>
            <w:webHidden/>
          </w:rPr>
          <w:fldChar w:fldCharType="end"/>
        </w:r>
      </w:hyperlink>
    </w:p>
    <w:p w14:paraId="215F4FA6" w14:textId="249D7FAB" w:rsidR="008C104A" w:rsidRDefault="00782EBA">
      <w:pPr>
        <w:pStyle w:val="TOC3"/>
        <w:rPr>
          <w:rFonts w:asciiTheme="minorHAnsi" w:eastAsiaTheme="minorEastAsia" w:hAnsiTheme="minorHAnsi" w:cstheme="minorBidi"/>
          <w:noProof/>
          <w:sz w:val="22"/>
          <w:szCs w:val="22"/>
        </w:rPr>
      </w:pPr>
      <w:hyperlink w:anchor="_Toc73634551" w:history="1">
        <w:r w:rsidR="008C104A" w:rsidRPr="005C5365">
          <w:rPr>
            <w:rStyle w:val="Hyperlink"/>
            <w:noProof/>
          </w:rPr>
          <w:t>1.2.2 Time to effective treatment</w:t>
        </w:r>
        <w:r w:rsidR="008C104A">
          <w:rPr>
            <w:noProof/>
            <w:webHidden/>
          </w:rPr>
          <w:tab/>
        </w:r>
        <w:r w:rsidR="008C104A">
          <w:rPr>
            <w:noProof/>
            <w:webHidden/>
          </w:rPr>
          <w:fldChar w:fldCharType="begin"/>
        </w:r>
        <w:r w:rsidR="008C104A">
          <w:rPr>
            <w:noProof/>
            <w:webHidden/>
          </w:rPr>
          <w:instrText xml:space="preserve"> PAGEREF _Toc73634551 \h </w:instrText>
        </w:r>
        <w:r w:rsidR="008C104A">
          <w:rPr>
            <w:noProof/>
            <w:webHidden/>
          </w:rPr>
        </w:r>
        <w:r w:rsidR="008C104A">
          <w:rPr>
            <w:noProof/>
            <w:webHidden/>
          </w:rPr>
          <w:fldChar w:fldCharType="separate"/>
        </w:r>
        <w:r w:rsidR="008C104A">
          <w:rPr>
            <w:noProof/>
            <w:webHidden/>
          </w:rPr>
          <w:t>22</w:t>
        </w:r>
        <w:r w:rsidR="008C104A">
          <w:rPr>
            <w:noProof/>
            <w:webHidden/>
          </w:rPr>
          <w:fldChar w:fldCharType="end"/>
        </w:r>
      </w:hyperlink>
    </w:p>
    <w:p w14:paraId="607F491A" w14:textId="2E5CE3CA" w:rsidR="008C104A" w:rsidRDefault="00782EBA">
      <w:pPr>
        <w:pStyle w:val="TOC2"/>
        <w:rPr>
          <w:rFonts w:asciiTheme="minorHAnsi" w:eastAsiaTheme="minorEastAsia" w:hAnsiTheme="minorHAnsi" w:cstheme="minorBidi"/>
          <w:noProof/>
          <w:sz w:val="22"/>
          <w:szCs w:val="22"/>
          <w:lang w:eastAsia="en-GB"/>
        </w:rPr>
      </w:pPr>
      <w:hyperlink w:anchor="_Toc73634552" w:history="1">
        <w:r w:rsidR="008C104A" w:rsidRPr="005C5365">
          <w:rPr>
            <w:rStyle w:val="Hyperlink"/>
            <w:noProof/>
          </w:rPr>
          <w:t>1.3 The burden of Gram-negative infections</w:t>
        </w:r>
        <w:r w:rsidR="008C104A">
          <w:rPr>
            <w:noProof/>
            <w:webHidden/>
          </w:rPr>
          <w:tab/>
        </w:r>
        <w:r w:rsidR="008C104A">
          <w:rPr>
            <w:noProof/>
            <w:webHidden/>
          </w:rPr>
          <w:fldChar w:fldCharType="begin"/>
        </w:r>
        <w:r w:rsidR="008C104A">
          <w:rPr>
            <w:noProof/>
            <w:webHidden/>
          </w:rPr>
          <w:instrText xml:space="preserve"> PAGEREF _Toc73634552 \h </w:instrText>
        </w:r>
        <w:r w:rsidR="008C104A">
          <w:rPr>
            <w:noProof/>
            <w:webHidden/>
          </w:rPr>
        </w:r>
        <w:r w:rsidR="008C104A">
          <w:rPr>
            <w:noProof/>
            <w:webHidden/>
          </w:rPr>
          <w:fldChar w:fldCharType="separate"/>
        </w:r>
        <w:r w:rsidR="008C104A">
          <w:rPr>
            <w:noProof/>
            <w:webHidden/>
          </w:rPr>
          <w:t>23</w:t>
        </w:r>
        <w:r w:rsidR="008C104A">
          <w:rPr>
            <w:noProof/>
            <w:webHidden/>
          </w:rPr>
          <w:fldChar w:fldCharType="end"/>
        </w:r>
      </w:hyperlink>
    </w:p>
    <w:p w14:paraId="0E245453" w14:textId="140FE679" w:rsidR="008C104A" w:rsidRDefault="00782EBA">
      <w:pPr>
        <w:pStyle w:val="TOC4"/>
        <w:rPr>
          <w:rFonts w:asciiTheme="minorHAnsi" w:hAnsiTheme="minorHAnsi"/>
          <w:noProof/>
          <w:sz w:val="22"/>
        </w:rPr>
      </w:pPr>
      <w:hyperlink w:anchor="_Toc73634553" w:history="1">
        <w:r w:rsidR="008C104A" w:rsidRPr="005C5365">
          <w:rPr>
            <w:rStyle w:val="Hyperlink"/>
            <w:noProof/>
          </w:rPr>
          <w:t>1.3.1.1 Hospital-acquired / ventilator-associated pneumonia</w:t>
        </w:r>
        <w:r w:rsidR="008C104A">
          <w:rPr>
            <w:noProof/>
            <w:webHidden/>
          </w:rPr>
          <w:tab/>
        </w:r>
        <w:r w:rsidR="008C104A">
          <w:rPr>
            <w:noProof/>
            <w:webHidden/>
          </w:rPr>
          <w:fldChar w:fldCharType="begin"/>
        </w:r>
        <w:r w:rsidR="008C104A">
          <w:rPr>
            <w:noProof/>
            <w:webHidden/>
          </w:rPr>
          <w:instrText xml:space="preserve"> PAGEREF _Toc73634553 \h </w:instrText>
        </w:r>
        <w:r w:rsidR="008C104A">
          <w:rPr>
            <w:noProof/>
            <w:webHidden/>
          </w:rPr>
        </w:r>
        <w:r w:rsidR="008C104A">
          <w:rPr>
            <w:noProof/>
            <w:webHidden/>
          </w:rPr>
          <w:fldChar w:fldCharType="separate"/>
        </w:r>
        <w:r w:rsidR="008C104A">
          <w:rPr>
            <w:noProof/>
            <w:webHidden/>
          </w:rPr>
          <w:t>24</w:t>
        </w:r>
        <w:r w:rsidR="008C104A">
          <w:rPr>
            <w:noProof/>
            <w:webHidden/>
          </w:rPr>
          <w:fldChar w:fldCharType="end"/>
        </w:r>
      </w:hyperlink>
    </w:p>
    <w:p w14:paraId="22C39A85" w14:textId="2142AB81" w:rsidR="008C104A" w:rsidRDefault="00782EBA">
      <w:pPr>
        <w:pStyle w:val="TOC4"/>
        <w:rPr>
          <w:rFonts w:asciiTheme="minorHAnsi" w:hAnsiTheme="minorHAnsi"/>
          <w:noProof/>
          <w:sz w:val="22"/>
        </w:rPr>
      </w:pPr>
      <w:hyperlink w:anchor="_Toc73634554" w:history="1">
        <w:r w:rsidR="008C104A" w:rsidRPr="005C5365">
          <w:rPr>
            <w:rStyle w:val="Hyperlink"/>
            <w:noProof/>
          </w:rPr>
          <w:t>1.3.1.2 Complicated intra-abdominal infection</w:t>
        </w:r>
        <w:r w:rsidR="008C104A">
          <w:rPr>
            <w:noProof/>
            <w:webHidden/>
          </w:rPr>
          <w:tab/>
        </w:r>
        <w:r w:rsidR="008C104A">
          <w:rPr>
            <w:noProof/>
            <w:webHidden/>
          </w:rPr>
          <w:fldChar w:fldCharType="begin"/>
        </w:r>
        <w:r w:rsidR="008C104A">
          <w:rPr>
            <w:noProof/>
            <w:webHidden/>
          </w:rPr>
          <w:instrText xml:space="preserve"> PAGEREF _Toc73634554 \h </w:instrText>
        </w:r>
        <w:r w:rsidR="008C104A">
          <w:rPr>
            <w:noProof/>
            <w:webHidden/>
          </w:rPr>
        </w:r>
        <w:r w:rsidR="008C104A">
          <w:rPr>
            <w:noProof/>
            <w:webHidden/>
          </w:rPr>
          <w:fldChar w:fldCharType="separate"/>
        </w:r>
        <w:r w:rsidR="008C104A">
          <w:rPr>
            <w:noProof/>
            <w:webHidden/>
          </w:rPr>
          <w:t>25</w:t>
        </w:r>
        <w:r w:rsidR="008C104A">
          <w:rPr>
            <w:noProof/>
            <w:webHidden/>
          </w:rPr>
          <w:fldChar w:fldCharType="end"/>
        </w:r>
      </w:hyperlink>
    </w:p>
    <w:p w14:paraId="450B93CB" w14:textId="46BC7248" w:rsidR="008C104A" w:rsidRDefault="00782EBA">
      <w:pPr>
        <w:pStyle w:val="TOC4"/>
        <w:rPr>
          <w:rFonts w:asciiTheme="minorHAnsi" w:hAnsiTheme="minorHAnsi"/>
          <w:noProof/>
          <w:sz w:val="22"/>
        </w:rPr>
      </w:pPr>
      <w:hyperlink w:anchor="_Toc73634555" w:history="1">
        <w:r w:rsidR="008C104A" w:rsidRPr="005C5365">
          <w:rPr>
            <w:rStyle w:val="Hyperlink"/>
            <w:noProof/>
          </w:rPr>
          <w:t>1.3.1.3 Complicated urinary tract infection</w:t>
        </w:r>
        <w:r w:rsidR="008C104A">
          <w:rPr>
            <w:noProof/>
            <w:webHidden/>
          </w:rPr>
          <w:tab/>
        </w:r>
        <w:r w:rsidR="008C104A">
          <w:rPr>
            <w:noProof/>
            <w:webHidden/>
          </w:rPr>
          <w:fldChar w:fldCharType="begin"/>
        </w:r>
        <w:r w:rsidR="008C104A">
          <w:rPr>
            <w:noProof/>
            <w:webHidden/>
          </w:rPr>
          <w:instrText xml:space="preserve"> PAGEREF _Toc73634555 \h </w:instrText>
        </w:r>
        <w:r w:rsidR="008C104A">
          <w:rPr>
            <w:noProof/>
            <w:webHidden/>
          </w:rPr>
        </w:r>
        <w:r w:rsidR="008C104A">
          <w:rPr>
            <w:noProof/>
            <w:webHidden/>
          </w:rPr>
          <w:fldChar w:fldCharType="separate"/>
        </w:r>
        <w:r w:rsidR="008C104A">
          <w:rPr>
            <w:noProof/>
            <w:webHidden/>
          </w:rPr>
          <w:t>26</w:t>
        </w:r>
        <w:r w:rsidR="008C104A">
          <w:rPr>
            <w:noProof/>
            <w:webHidden/>
          </w:rPr>
          <w:fldChar w:fldCharType="end"/>
        </w:r>
      </w:hyperlink>
    </w:p>
    <w:p w14:paraId="6831A46A" w14:textId="27A0EBEF" w:rsidR="008C104A" w:rsidRDefault="00782EBA">
      <w:pPr>
        <w:pStyle w:val="TOC4"/>
        <w:rPr>
          <w:rFonts w:asciiTheme="minorHAnsi" w:hAnsiTheme="minorHAnsi"/>
          <w:noProof/>
          <w:sz w:val="22"/>
        </w:rPr>
      </w:pPr>
      <w:hyperlink w:anchor="_Toc73634556" w:history="1">
        <w:r w:rsidR="008C104A" w:rsidRPr="005C5365">
          <w:rPr>
            <w:rStyle w:val="Hyperlink"/>
            <w:noProof/>
          </w:rPr>
          <w:t>1.3.1.4 Bacteraemia</w:t>
        </w:r>
        <w:r w:rsidR="008C104A">
          <w:rPr>
            <w:noProof/>
            <w:webHidden/>
          </w:rPr>
          <w:tab/>
        </w:r>
        <w:r w:rsidR="008C104A">
          <w:rPr>
            <w:noProof/>
            <w:webHidden/>
          </w:rPr>
          <w:fldChar w:fldCharType="begin"/>
        </w:r>
        <w:r w:rsidR="008C104A">
          <w:rPr>
            <w:noProof/>
            <w:webHidden/>
          </w:rPr>
          <w:instrText xml:space="preserve"> PAGEREF _Toc73634556 \h </w:instrText>
        </w:r>
        <w:r w:rsidR="008C104A">
          <w:rPr>
            <w:noProof/>
            <w:webHidden/>
          </w:rPr>
        </w:r>
        <w:r w:rsidR="008C104A">
          <w:rPr>
            <w:noProof/>
            <w:webHidden/>
          </w:rPr>
          <w:fldChar w:fldCharType="separate"/>
        </w:r>
        <w:r w:rsidR="008C104A">
          <w:rPr>
            <w:noProof/>
            <w:webHidden/>
          </w:rPr>
          <w:t>27</w:t>
        </w:r>
        <w:r w:rsidR="008C104A">
          <w:rPr>
            <w:noProof/>
            <w:webHidden/>
          </w:rPr>
          <w:fldChar w:fldCharType="end"/>
        </w:r>
      </w:hyperlink>
    </w:p>
    <w:p w14:paraId="537D7642" w14:textId="6A716B28" w:rsidR="008C104A" w:rsidRDefault="00782EBA">
      <w:pPr>
        <w:pStyle w:val="TOC2"/>
        <w:rPr>
          <w:rFonts w:asciiTheme="minorHAnsi" w:eastAsiaTheme="minorEastAsia" w:hAnsiTheme="minorHAnsi" w:cstheme="minorBidi"/>
          <w:noProof/>
          <w:sz w:val="22"/>
          <w:szCs w:val="22"/>
          <w:lang w:eastAsia="en-GB"/>
        </w:rPr>
      </w:pPr>
      <w:hyperlink w:anchor="_Toc73634557" w:history="1">
        <w:r w:rsidR="008C104A" w:rsidRPr="005C5365">
          <w:rPr>
            <w:rStyle w:val="Hyperlink"/>
            <w:noProof/>
          </w:rPr>
          <w:t>1.4 Treatment of Gram-negative infections in England</w:t>
        </w:r>
        <w:r w:rsidR="008C104A">
          <w:rPr>
            <w:noProof/>
            <w:webHidden/>
          </w:rPr>
          <w:tab/>
        </w:r>
        <w:r w:rsidR="008C104A">
          <w:rPr>
            <w:noProof/>
            <w:webHidden/>
          </w:rPr>
          <w:fldChar w:fldCharType="begin"/>
        </w:r>
        <w:r w:rsidR="008C104A">
          <w:rPr>
            <w:noProof/>
            <w:webHidden/>
          </w:rPr>
          <w:instrText xml:space="preserve"> PAGEREF _Toc73634557 \h </w:instrText>
        </w:r>
        <w:r w:rsidR="008C104A">
          <w:rPr>
            <w:noProof/>
            <w:webHidden/>
          </w:rPr>
        </w:r>
        <w:r w:rsidR="008C104A">
          <w:rPr>
            <w:noProof/>
            <w:webHidden/>
          </w:rPr>
          <w:fldChar w:fldCharType="separate"/>
        </w:r>
        <w:r w:rsidR="008C104A">
          <w:rPr>
            <w:noProof/>
            <w:webHidden/>
          </w:rPr>
          <w:t>28</w:t>
        </w:r>
        <w:r w:rsidR="008C104A">
          <w:rPr>
            <w:noProof/>
            <w:webHidden/>
          </w:rPr>
          <w:fldChar w:fldCharType="end"/>
        </w:r>
      </w:hyperlink>
    </w:p>
    <w:p w14:paraId="0F2EB691" w14:textId="68A6AA54" w:rsidR="008C104A" w:rsidRDefault="00782EBA">
      <w:pPr>
        <w:pStyle w:val="TOC3"/>
        <w:rPr>
          <w:rFonts w:asciiTheme="minorHAnsi" w:eastAsiaTheme="minorEastAsia" w:hAnsiTheme="minorHAnsi" w:cstheme="minorBidi"/>
          <w:noProof/>
          <w:sz w:val="22"/>
          <w:szCs w:val="22"/>
        </w:rPr>
      </w:pPr>
      <w:hyperlink w:anchor="_Toc73634558" w:history="1">
        <w:r w:rsidR="008C104A" w:rsidRPr="005C5365">
          <w:rPr>
            <w:rStyle w:val="Hyperlink"/>
            <w:noProof/>
          </w:rPr>
          <w:t>1.4.1 Pathogen-specific treatment approaches</w:t>
        </w:r>
        <w:r w:rsidR="008C104A">
          <w:rPr>
            <w:noProof/>
            <w:webHidden/>
          </w:rPr>
          <w:tab/>
        </w:r>
        <w:r w:rsidR="008C104A">
          <w:rPr>
            <w:noProof/>
            <w:webHidden/>
          </w:rPr>
          <w:fldChar w:fldCharType="begin"/>
        </w:r>
        <w:r w:rsidR="008C104A">
          <w:rPr>
            <w:noProof/>
            <w:webHidden/>
          </w:rPr>
          <w:instrText xml:space="preserve"> PAGEREF _Toc73634558 \h </w:instrText>
        </w:r>
        <w:r w:rsidR="008C104A">
          <w:rPr>
            <w:noProof/>
            <w:webHidden/>
          </w:rPr>
        </w:r>
        <w:r w:rsidR="008C104A">
          <w:rPr>
            <w:noProof/>
            <w:webHidden/>
          </w:rPr>
          <w:fldChar w:fldCharType="separate"/>
        </w:r>
        <w:r w:rsidR="008C104A">
          <w:rPr>
            <w:noProof/>
            <w:webHidden/>
          </w:rPr>
          <w:t>29</w:t>
        </w:r>
        <w:r w:rsidR="008C104A">
          <w:rPr>
            <w:noProof/>
            <w:webHidden/>
          </w:rPr>
          <w:fldChar w:fldCharType="end"/>
        </w:r>
      </w:hyperlink>
    </w:p>
    <w:p w14:paraId="0E1EA46F" w14:textId="51FFC4EA" w:rsidR="008C104A" w:rsidRDefault="00782EBA">
      <w:pPr>
        <w:pStyle w:val="TOC2"/>
        <w:rPr>
          <w:rFonts w:asciiTheme="minorHAnsi" w:eastAsiaTheme="minorEastAsia" w:hAnsiTheme="minorHAnsi" w:cstheme="minorBidi"/>
          <w:noProof/>
          <w:sz w:val="22"/>
          <w:szCs w:val="22"/>
          <w:lang w:eastAsia="en-GB"/>
        </w:rPr>
      </w:pPr>
      <w:hyperlink w:anchor="_Toc73634559" w:history="1">
        <w:r w:rsidR="008C104A" w:rsidRPr="005C5365">
          <w:rPr>
            <w:rStyle w:val="Hyperlink"/>
            <w:noProof/>
          </w:rPr>
          <w:t>1.5 Value of new antibiotics</w:t>
        </w:r>
        <w:r w:rsidR="008C104A">
          <w:rPr>
            <w:noProof/>
            <w:webHidden/>
          </w:rPr>
          <w:tab/>
        </w:r>
        <w:r w:rsidR="008C104A">
          <w:rPr>
            <w:noProof/>
            <w:webHidden/>
          </w:rPr>
          <w:fldChar w:fldCharType="begin"/>
        </w:r>
        <w:r w:rsidR="008C104A">
          <w:rPr>
            <w:noProof/>
            <w:webHidden/>
          </w:rPr>
          <w:instrText xml:space="preserve"> PAGEREF _Toc73634559 \h </w:instrText>
        </w:r>
        <w:r w:rsidR="008C104A">
          <w:rPr>
            <w:noProof/>
            <w:webHidden/>
          </w:rPr>
        </w:r>
        <w:r w:rsidR="008C104A">
          <w:rPr>
            <w:noProof/>
            <w:webHidden/>
          </w:rPr>
          <w:fldChar w:fldCharType="separate"/>
        </w:r>
        <w:r w:rsidR="008C104A">
          <w:rPr>
            <w:noProof/>
            <w:webHidden/>
          </w:rPr>
          <w:t>29</w:t>
        </w:r>
        <w:r w:rsidR="008C104A">
          <w:rPr>
            <w:noProof/>
            <w:webHidden/>
          </w:rPr>
          <w:fldChar w:fldCharType="end"/>
        </w:r>
      </w:hyperlink>
    </w:p>
    <w:p w14:paraId="4896DBF0" w14:textId="2D5CBDE4" w:rsidR="008C104A" w:rsidRDefault="00782EBA">
      <w:pPr>
        <w:pStyle w:val="TOC1"/>
        <w:rPr>
          <w:rFonts w:asciiTheme="minorHAnsi" w:eastAsiaTheme="minorEastAsia" w:hAnsiTheme="minorHAnsi" w:cstheme="minorBidi"/>
          <w:sz w:val="22"/>
          <w:szCs w:val="22"/>
          <w:lang w:eastAsia="en-GB"/>
        </w:rPr>
      </w:pPr>
      <w:hyperlink w:anchor="_Toc73634560" w:history="1">
        <w:r w:rsidR="008C104A" w:rsidRPr="005C5365">
          <w:rPr>
            <w:rStyle w:val="Hyperlink"/>
          </w:rPr>
          <w:t>2 Decision problem</w:t>
        </w:r>
        <w:r w:rsidR="008C104A">
          <w:rPr>
            <w:webHidden/>
          </w:rPr>
          <w:tab/>
        </w:r>
        <w:r w:rsidR="008C104A">
          <w:rPr>
            <w:webHidden/>
          </w:rPr>
          <w:fldChar w:fldCharType="begin"/>
        </w:r>
        <w:r w:rsidR="008C104A">
          <w:rPr>
            <w:webHidden/>
          </w:rPr>
          <w:instrText xml:space="preserve"> PAGEREF _Toc73634560 \h </w:instrText>
        </w:r>
        <w:r w:rsidR="008C104A">
          <w:rPr>
            <w:webHidden/>
          </w:rPr>
        </w:r>
        <w:r w:rsidR="008C104A">
          <w:rPr>
            <w:webHidden/>
          </w:rPr>
          <w:fldChar w:fldCharType="separate"/>
        </w:r>
        <w:r w:rsidR="008C104A">
          <w:rPr>
            <w:webHidden/>
          </w:rPr>
          <w:t>31</w:t>
        </w:r>
        <w:r w:rsidR="008C104A">
          <w:rPr>
            <w:webHidden/>
          </w:rPr>
          <w:fldChar w:fldCharType="end"/>
        </w:r>
      </w:hyperlink>
    </w:p>
    <w:p w14:paraId="5E806711" w14:textId="2D993892" w:rsidR="008C104A" w:rsidRDefault="00782EBA">
      <w:pPr>
        <w:pStyle w:val="TOC2"/>
        <w:rPr>
          <w:rFonts w:asciiTheme="minorHAnsi" w:eastAsiaTheme="minorEastAsia" w:hAnsiTheme="minorHAnsi" w:cstheme="minorBidi"/>
          <w:noProof/>
          <w:sz w:val="22"/>
          <w:szCs w:val="22"/>
          <w:lang w:eastAsia="en-GB"/>
        </w:rPr>
      </w:pPr>
      <w:hyperlink w:anchor="_Toc73634561" w:history="1">
        <w:r w:rsidR="008C104A" w:rsidRPr="005C5365">
          <w:rPr>
            <w:rStyle w:val="Hyperlink"/>
            <w:noProof/>
          </w:rPr>
          <w:t>2.1 Description of the technology being evaluated</w:t>
        </w:r>
        <w:r w:rsidR="008C104A">
          <w:rPr>
            <w:noProof/>
            <w:webHidden/>
          </w:rPr>
          <w:tab/>
        </w:r>
        <w:r w:rsidR="008C104A">
          <w:rPr>
            <w:noProof/>
            <w:webHidden/>
          </w:rPr>
          <w:fldChar w:fldCharType="begin"/>
        </w:r>
        <w:r w:rsidR="008C104A">
          <w:rPr>
            <w:noProof/>
            <w:webHidden/>
          </w:rPr>
          <w:instrText xml:space="preserve"> PAGEREF _Toc73634561 \h </w:instrText>
        </w:r>
        <w:r w:rsidR="008C104A">
          <w:rPr>
            <w:noProof/>
            <w:webHidden/>
          </w:rPr>
        </w:r>
        <w:r w:rsidR="008C104A">
          <w:rPr>
            <w:noProof/>
            <w:webHidden/>
          </w:rPr>
          <w:fldChar w:fldCharType="separate"/>
        </w:r>
        <w:r w:rsidR="008C104A">
          <w:rPr>
            <w:noProof/>
            <w:webHidden/>
          </w:rPr>
          <w:t>38</w:t>
        </w:r>
        <w:r w:rsidR="008C104A">
          <w:rPr>
            <w:noProof/>
            <w:webHidden/>
          </w:rPr>
          <w:fldChar w:fldCharType="end"/>
        </w:r>
      </w:hyperlink>
    </w:p>
    <w:p w14:paraId="7EFEF20E" w14:textId="4FBF4A1F" w:rsidR="008C104A" w:rsidRDefault="00782EBA">
      <w:pPr>
        <w:pStyle w:val="TOC3"/>
        <w:rPr>
          <w:rFonts w:asciiTheme="minorHAnsi" w:eastAsiaTheme="minorEastAsia" w:hAnsiTheme="minorHAnsi" w:cstheme="minorBidi"/>
          <w:noProof/>
          <w:sz w:val="22"/>
          <w:szCs w:val="22"/>
        </w:rPr>
      </w:pPr>
      <w:hyperlink w:anchor="_Toc73634562" w:history="1">
        <w:r w:rsidR="008C104A" w:rsidRPr="005C5365">
          <w:rPr>
            <w:rStyle w:val="Hyperlink"/>
            <w:noProof/>
          </w:rPr>
          <w:t>2.1.1 CAZ/AVI</w:t>
        </w:r>
        <w:r w:rsidR="008C104A">
          <w:rPr>
            <w:noProof/>
            <w:webHidden/>
          </w:rPr>
          <w:tab/>
        </w:r>
        <w:r w:rsidR="008C104A">
          <w:rPr>
            <w:noProof/>
            <w:webHidden/>
          </w:rPr>
          <w:fldChar w:fldCharType="begin"/>
        </w:r>
        <w:r w:rsidR="008C104A">
          <w:rPr>
            <w:noProof/>
            <w:webHidden/>
          </w:rPr>
          <w:instrText xml:space="preserve"> PAGEREF _Toc73634562 \h </w:instrText>
        </w:r>
        <w:r w:rsidR="008C104A">
          <w:rPr>
            <w:noProof/>
            <w:webHidden/>
          </w:rPr>
        </w:r>
        <w:r w:rsidR="008C104A">
          <w:rPr>
            <w:noProof/>
            <w:webHidden/>
          </w:rPr>
          <w:fldChar w:fldCharType="separate"/>
        </w:r>
        <w:r w:rsidR="008C104A">
          <w:rPr>
            <w:noProof/>
            <w:webHidden/>
          </w:rPr>
          <w:t>38</w:t>
        </w:r>
        <w:r w:rsidR="008C104A">
          <w:rPr>
            <w:noProof/>
            <w:webHidden/>
          </w:rPr>
          <w:fldChar w:fldCharType="end"/>
        </w:r>
      </w:hyperlink>
    </w:p>
    <w:p w14:paraId="1598FF18" w14:textId="0D556D95" w:rsidR="008C104A" w:rsidRDefault="00782EBA">
      <w:pPr>
        <w:pStyle w:val="TOC3"/>
        <w:rPr>
          <w:rFonts w:asciiTheme="minorHAnsi" w:eastAsiaTheme="minorEastAsia" w:hAnsiTheme="minorHAnsi" w:cstheme="minorBidi"/>
          <w:noProof/>
          <w:sz w:val="22"/>
          <w:szCs w:val="22"/>
        </w:rPr>
      </w:pPr>
      <w:hyperlink w:anchor="_Toc73634563" w:history="1">
        <w:r w:rsidR="008C104A" w:rsidRPr="005C5365">
          <w:rPr>
            <w:rStyle w:val="Hyperlink"/>
            <w:noProof/>
          </w:rPr>
          <w:t>2.1.2 Positioning of CAZ/AVI in the treatment landscape</w:t>
        </w:r>
        <w:r w:rsidR="008C104A">
          <w:rPr>
            <w:noProof/>
            <w:webHidden/>
          </w:rPr>
          <w:tab/>
        </w:r>
        <w:r w:rsidR="008C104A">
          <w:rPr>
            <w:noProof/>
            <w:webHidden/>
          </w:rPr>
          <w:fldChar w:fldCharType="begin"/>
        </w:r>
        <w:r w:rsidR="008C104A">
          <w:rPr>
            <w:noProof/>
            <w:webHidden/>
          </w:rPr>
          <w:instrText xml:space="preserve"> PAGEREF _Toc73634563 \h </w:instrText>
        </w:r>
        <w:r w:rsidR="008C104A">
          <w:rPr>
            <w:noProof/>
            <w:webHidden/>
          </w:rPr>
        </w:r>
        <w:r w:rsidR="008C104A">
          <w:rPr>
            <w:noProof/>
            <w:webHidden/>
          </w:rPr>
          <w:fldChar w:fldCharType="separate"/>
        </w:r>
        <w:r w:rsidR="008C104A">
          <w:rPr>
            <w:noProof/>
            <w:webHidden/>
          </w:rPr>
          <w:t>39</w:t>
        </w:r>
        <w:r w:rsidR="008C104A">
          <w:rPr>
            <w:noProof/>
            <w:webHidden/>
          </w:rPr>
          <w:fldChar w:fldCharType="end"/>
        </w:r>
      </w:hyperlink>
    </w:p>
    <w:p w14:paraId="297F06E0" w14:textId="2C682B37" w:rsidR="008C104A" w:rsidRDefault="00782EBA">
      <w:pPr>
        <w:pStyle w:val="TOC4"/>
        <w:rPr>
          <w:rFonts w:asciiTheme="minorHAnsi" w:hAnsiTheme="minorHAnsi"/>
          <w:noProof/>
          <w:sz w:val="22"/>
        </w:rPr>
      </w:pPr>
      <w:hyperlink w:anchor="_Toc73634564" w:history="1">
        <w:r w:rsidR="008C104A" w:rsidRPr="005C5365">
          <w:rPr>
            <w:rStyle w:val="Hyperlink"/>
            <w:noProof/>
          </w:rPr>
          <w:t>2.1.2.1 CAZ/AVI-related recommendations in treatment guidelines</w:t>
        </w:r>
        <w:r w:rsidR="008C104A">
          <w:rPr>
            <w:noProof/>
            <w:webHidden/>
          </w:rPr>
          <w:tab/>
        </w:r>
        <w:r w:rsidR="008C104A">
          <w:rPr>
            <w:noProof/>
            <w:webHidden/>
          </w:rPr>
          <w:fldChar w:fldCharType="begin"/>
        </w:r>
        <w:r w:rsidR="008C104A">
          <w:rPr>
            <w:noProof/>
            <w:webHidden/>
          </w:rPr>
          <w:instrText xml:space="preserve"> PAGEREF _Toc73634564 \h </w:instrText>
        </w:r>
        <w:r w:rsidR="008C104A">
          <w:rPr>
            <w:noProof/>
            <w:webHidden/>
          </w:rPr>
        </w:r>
        <w:r w:rsidR="008C104A">
          <w:rPr>
            <w:noProof/>
            <w:webHidden/>
          </w:rPr>
          <w:fldChar w:fldCharType="separate"/>
        </w:r>
        <w:r w:rsidR="008C104A">
          <w:rPr>
            <w:noProof/>
            <w:webHidden/>
          </w:rPr>
          <w:t>43</w:t>
        </w:r>
        <w:r w:rsidR="008C104A">
          <w:rPr>
            <w:noProof/>
            <w:webHidden/>
          </w:rPr>
          <w:fldChar w:fldCharType="end"/>
        </w:r>
      </w:hyperlink>
    </w:p>
    <w:p w14:paraId="093779F9" w14:textId="4C172953" w:rsidR="008C104A" w:rsidRDefault="00782EBA">
      <w:pPr>
        <w:pStyle w:val="TOC4"/>
        <w:rPr>
          <w:rFonts w:asciiTheme="minorHAnsi" w:hAnsiTheme="minorHAnsi"/>
          <w:noProof/>
          <w:sz w:val="22"/>
        </w:rPr>
      </w:pPr>
      <w:hyperlink w:anchor="_Toc73634565" w:history="1">
        <w:r w:rsidR="008C104A" w:rsidRPr="005C5365">
          <w:rPr>
            <w:rStyle w:val="Hyperlink"/>
            <w:noProof/>
          </w:rPr>
          <w:t>2.1.2.2 Treatment of Gram-negative infection in adults with limited treatment options</w:t>
        </w:r>
        <w:r w:rsidR="008C104A">
          <w:rPr>
            <w:noProof/>
            <w:webHidden/>
          </w:rPr>
          <w:tab/>
        </w:r>
        <w:r w:rsidR="008C104A">
          <w:rPr>
            <w:noProof/>
            <w:webHidden/>
          </w:rPr>
          <w:fldChar w:fldCharType="begin"/>
        </w:r>
        <w:r w:rsidR="008C104A">
          <w:rPr>
            <w:noProof/>
            <w:webHidden/>
          </w:rPr>
          <w:instrText xml:space="preserve"> PAGEREF _Toc73634565 \h </w:instrText>
        </w:r>
        <w:r w:rsidR="008C104A">
          <w:rPr>
            <w:noProof/>
            <w:webHidden/>
          </w:rPr>
        </w:r>
        <w:r w:rsidR="008C104A">
          <w:rPr>
            <w:noProof/>
            <w:webHidden/>
          </w:rPr>
          <w:fldChar w:fldCharType="separate"/>
        </w:r>
        <w:r w:rsidR="008C104A">
          <w:rPr>
            <w:noProof/>
            <w:webHidden/>
          </w:rPr>
          <w:t>44</w:t>
        </w:r>
        <w:r w:rsidR="008C104A">
          <w:rPr>
            <w:noProof/>
            <w:webHidden/>
          </w:rPr>
          <w:fldChar w:fldCharType="end"/>
        </w:r>
      </w:hyperlink>
    </w:p>
    <w:p w14:paraId="304EFA95" w14:textId="18291836" w:rsidR="008C104A" w:rsidRDefault="00782EBA">
      <w:pPr>
        <w:pStyle w:val="TOC4"/>
        <w:rPr>
          <w:rFonts w:asciiTheme="minorHAnsi" w:hAnsiTheme="minorHAnsi"/>
          <w:noProof/>
          <w:sz w:val="22"/>
        </w:rPr>
      </w:pPr>
      <w:hyperlink w:anchor="_Toc73634566" w:history="1">
        <w:r w:rsidR="008C104A" w:rsidRPr="005C5365">
          <w:rPr>
            <w:rStyle w:val="Hyperlink"/>
            <w:noProof/>
          </w:rPr>
          <w:t>2.1.2.3 Paediatric indication</w:t>
        </w:r>
        <w:r w:rsidR="008C104A">
          <w:rPr>
            <w:noProof/>
            <w:webHidden/>
          </w:rPr>
          <w:tab/>
        </w:r>
        <w:r w:rsidR="008C104A">
          <w:rPr>
            <w:noProof/>
            <w:webHidden/>
          </w:rPr>
          <w:fldChar w:fldCharType="begin"/>
        </w:r>
        <w:r w:rsidR="008C104A">
          <w:rPr>
            <w:noProof/>
            <w:webHidden/>
          </w:rPr>
          <w:instrText xml:space="preserve"> PAGEREF _Toc73634566 \h </w:instrText>
        </w:r>
        <w:r w:rsidR="008C104A">
          <w:rPr>
            <w:noProof/>
            <w:webHidden/>
          </w:rPr>
        </w:r>
        <w:r w:rsidR="008C104A">
          <w:rPr>
            <w:noProof/>
            <w:webHidden/>
          </w:rPr>
          <w:fldChar w:fldCharType="separate"/>
        </w:r>
        <w:r w:rsidR="008C104A">
          <w:rPr>
            <w:noProof/>
            <w:webHidden/>
          </w:rPr>
          <w:t>44</w:t>
        </w:r>
        <w:r w:rsidR="008C104A">
          <w:rPr>
            <w:noProof/>
            <w:webHidden/>
          </w:rPr>
          <w:fldChar w:fldCharType="end"/>
        </w:r>
      </w:hyperlink>
    </w:p>
    <w:p w14:paraId="60EFF7A6" w14:textId="29B19C13" w:rsidR="008C104A" w:rsidRDefault="00782EBA">
      <w:pPr>
        <w:pStyle w:val="TOC1"/>
        <w:rPr>
          <w:rFonts w:asciiTheme="minorHAnsi" w:eastAsiaTheme="minorEastAsia" w:hAnsiTheme="minorHAnsi" w:cstheme="minorBidi"/>
          <w:sz w:val="22"/>
          <w:szCs w:val="22"/>
          <w:lang w:eastAsia="en-GB"/>
        </w:rPr>
      </w:pPr>
      <w:hyperlink w:anchor="_Toc73634567" w:history="1">
        <w:r w:rsidR="008C104A" w:rsidRPr="005C5365">
          <w:rPr>
            <w:rStyle w:val="Hyperlink"/>
          </w:rPr>
          <w:t>3 Clinical effectiveness evidence</w:t>
        </w:r>
        <w:r w:rsidR="008C104A">
          <w:rPr>
            <w:webHidden/>
          </w:rPr>
          <w:tab/>
        </w:r>
        <w:r w:rsidR="008C104A">
          <w:rPr>
            <w:webHidden/>
          </w:rPr>
          <w:fldChar w:fldCharType="begin"/>
        </w:r>
        <w:r w:rsidR="008C104A">
          <w:rPr>
            <w:webHidden/>
          </w:rPr>
          <w:instrText xml:space="preserve"> PAGEREF _Toc73634567 \h </w:instrText>
        </w:r>
        <w:r w:rsidR="008C104A">
          <w:rPr>
            <w:webHidden/>
          </w:rPr>
        </w:r>
        <w:r w:rsidR="008C104A">
          <w:rPr>
            <w:webHidden/>
          </w:rPr>
          <w:fldChar w:fldCharType="separate"/>
        </w:r>
        <w:r w:rsidR="008C104A">
          <w:rPr>
            <w:webHidden/>
          </w:rPr>
          <w:t>46</w:t>
        </w:r>
        <w:r w:rsidR="008C104A">
          <w:rPr>
            <w:webHidden/>
          </w:rPr>
          <w:fldChar w:fldCharType="end"/>
        </w:r>
      </w:hyperlink>
    </w:p>
    <w:p w14:paraId="70FC8D1E" w14:textId="3B7EE48D" w:rsidR="008C104A" w:rsidRDefault="00782EBA">
      <w:pPr>
        <w:pStyle w:val="TOC2"/>
        <w:rPr>
          <w:rFonts w:asciiTheme="minorHAnsi" w:eastAsiaTheme="minorEastAsia" w:hAnsiTheme="minorHAnsi" w:cstheme="minorBidi"/>
          <w:noProof/>
          <w:sz w:val="22"/>
          <w:szCs w:val="22"/>
          <w:lang w:eastAsia="en-GB"/>
        </w:rPr>
      </w:pPr>
      <w:hyperlink w:anchor="_Toc73634568" w:history="1">
        <w:r w:rsidR="008C104A" w:rsidRPr="005C5365">
          <w:rPr>
            <w:rStyle w:val="Hyperlink"/>
            <w:noProof/>
          </w:rPr>
          <w:t>3.1 Hospital-acquired / ventilator-associated pneumonia</w:t>
        </w:r>
        <w:r w:rsidR="008C104A">
          <w:rPr>
            <w:noProof/>
            <w:webHidden/>
          </w:rPr>
          <w:tab/>
        </w:r>
        <w:r w:rsidR="008C104A">
          <w:rPr>
            <w:noProof/>
            <w:webHidden/>
          </w:rPr>
          <w:fldChar w:fldCharType="begin"/>
        </w:r>
        <w:r w:rsidR="008C104A">
          <w:rPr>
            <w:noProof/>
            <w:webHidden/>
          </w:rPr>
          <w:instrText xml:space="preserve"> PAGEREF _Toc73634568 \h </w:instrText>
        </w:r>
        <w:r w:rsidR="008C104A">
          <w:rPr>
            <w:noProof/>
            <w:webHidden/>
          </w:rPr>
        </w:r>
        <w:r w:rsidR="008C104A">
          <w:rPr>
            <w:noProof/>
            <w:webHidden/>
          </w:rPr>
          <w:fldChar w:fldCharType="separate"/>
        </w:r>
        <w:r w:rsidR="008C104A">
          <w:rPr>
            <w:noProof/>
            <w:webHidden/>
          </w:rPr>
          <w:t>48</w:t>
        </w:r>
        <w:r w:rsidR="008C104A">
          <w:rPr>
            <w:noProof/>
            <w:webHidden/>
          </w:rPr>
          <w:fldChar w:fldCharType="end"/>
        </w:r>
      </w:hyperlink>
    </w:p>
    <w:p w14:paraId="23BEB4BB" w14:textId="016D0815" w:rsidR="008C104A" w:rsidRDefault="00782EBA">
      <w:pPr>
        <w:pStyle w:val="TOC3"/>
        <w:rPr>
          <w:rFonts w:asciiTheme="minorHAnsi" w:eastAsiaTheme="minorEastAsia" w:hAnsiTheme="minorHAnsi" w:cstheme="minorBidi"/>
          <w:noProof/>
          <w:sz w:val="22"/>
          <w:szCs w:val="22"/>
        </w:rPr>
      </w:pPr>
      <w:hyperlink w:anchor="_Toc73634569" w:history="1">
        <w:r w:rsidR="008C104A" w:rsidRPr="005C5365">
          <w:rPr>
            <w:rStyle w:val="Hyperlink"/>
            <w:noProof/>
          </w:rPr>
          <w:t>3.1.1 REPROVE</w:t>
        </w:r>
        <w:r w:rsidR="008C104A">
          <w:rPr>
            <w:noProof/>
            <w:webHidden/>
          </w:rPr>
          <w:tab/>
        </w:r>
        <w:r w:rsidR="008C104A">
          <w:rPr>
            <w:noProof/>
            <w:webHidden/>
          </w:rPr>
          <w:fldChar w:fldCharType="begin"/>
        </w:r>
        <w:r w:rsidR="008C104A">
          <w:rPr>
            <w:noProof/>
            <w:webHidden/>
          </w:rPr>
          <w:instrText xml:space="preserve"> PAGEREF _Toc73634569 \h </w:instrText>
        </w:r>
        <w:r w:rsidR="008C104A">
          <w:rPr>
            <w:noProof/>
            <w:webHidden/>
          </w:rPr>
        </w:r>
        <w:r w:rsidR="008C104A">
          <w:rPr>
            <w:noProof/>
            <w:webHidden/>
          </w:rPr>
          <w:fldChar w:fldCharType="separate"/>
        </w:r>
        <w:r w:rsidR="008C104A">
          <w:rPr>
            <w:noProof/>
            <w:webHidden/>
          </w:rPr>
          <w:t>50</w:t>
        </w:r>
        <w:r w:rsidR="008C104A">
          <w:rPr>
            <w:noProof/>
            <w:webHidden/>
          </w:rPr>
          <w:fldChar w:fldCharType="end"/>
        </w:r>
      </w:hyperlink>
    </w:p>
    <w:p w14:paraId="66283516" w14:textId="68DD80F9" w:rsidR="008C104A" w:rsidRDefault="00782EBA">
      <w:pPr>
        <w:pStyle w:val="TOC4"/>
        <w:rPr>
          <w:rFonts w:asciiTheme="minorHAnsi" w:hAnsiTheme="minorHAnsi"/>
          <w:noProof/>
          <w:sz w:val="22"/>
        </w:rPr>
      </w:pPr>
      <w:hyperlink w:anchor="_Toc73634570" w:history="1">
        <w:r w:rsidR="008C104A" w:rsidRPr="005C5365">
          <w:rPr>
            <w:rStyle w:val="Hyperlink"/>
            <w:noProof/>
          </w:rPr>
          <w:t>3.1.1.1 REPROVE trial design and methodology</w:t>
        </w:r>
        <w:r w:rsidR="008C104A">
          <w:rPr>
            <w:noProof/>
            <w:webHidden/>
          </w:rPr>
          <w:tab/>
        </w:r>
        <w:r w:rsidR="008C104A">
          <w:rPr>
            <w:noProof/>
            <w:webHidden/>
          </w:rPr>
          <w:fldChar w:fldCharType="begin"/>
        </w:r>
        <w:r w:rsidR="008C104A">
          <w:rPr>
            <w:noProof/>
            <w:webHidden/>
          </w:rPr>
          <w:instrText xml:space="preserve"> PAGEREF _Toc73634570 \h </w:instrText>
        </w:r>
        <w:r w:rsidR="008C104A">
          <w:rPr>
            <w:noProof/>
            <w:webHidden/>
          </w:rPr>
        </w:r>
        <w:r w:rsidR="008C104A">
          <w:rPr>
            <w:noProof/>
            <w:webHidden/>
          </w:rPr>
          <w:fldChar w:fldCharType="separate"/>
        </w:r>
        <w:r w:rsidR="008C104A">
          <w:rPr>
            <w:noProof/>
            <w:webHidden/>
          </w:rPr>
          <w:t>50</w:t>
        </w:r>
        <w:r w:rsidR="008C104A">
          <w:rPr>
            <w:noProof/>
            <w:webHidden/>
          </w:rPr>
          <w:fldChar w:fldCharType="end"/>
        </w:r>
      </w:hyperlink>
    </w:p>
    <w:p w14:paraId="2F896DF3" w14:textId="407B3407" w:rsidR="008C104A" w:rsidRDefault="00782EBA">
      <w:pPr>
        <w:pStyle w:val="TOC4"/>
        <w:rPr>
          <w:rFonts w:asciiTheme="minorHAnsi" w:hAnsiTheme="minorHAnsi"/>
          <w:noProof/>
          <w:sz w:val="22"/>
        </w:rPr>
      </w:pPr>
      <w:hyperlink w:anchor="_Toc73634571" w:history="1">
        <w:r w:rsidR="008C104A" w:rsidRPr="005C5365">
          <w:rPr>
            <w:rStyle w:val="Hyperlink"/>
            <w:noProof/>
          </w:rPr>
          <w:t>3.1.1.2 REPROVE baseline characteristics</w:t>
        </w:r>
        <w:r w:rsidR="008C104A">
          <w:rPr>
            <w:noProof/>
            <w:webHidden/>
          </w:rPr>
          <w:tab/>
        </w:r>
        <w:r w:rsidR="008C104A">
          <w:rPr>
            <w:noProof/>
            <w:webHidden/>
          </w:rPr>
          <w:fldChar w:fldCharType="begin"/>
        </w:r>
        <w:r w:rsidR="008C104A">
          <w:rPr>
            <w:noProof/>
            <w:webHidden/>
          </w:rPr>
          <w:instrText xml:space="preserve"> PAGEREF _Toc73634571 \h </w:instrText>
        </w:r>
        <w:r w:rsidR="008C104A">
          <w:rPr>
            <w:noProof/>
            <w:webHidden/>
          </w:rPr>
        </w:r>
        <w:r w:rsidR="008C104A">
          <w:rPr>
            <w:noProof/>
            <w:webHidden/>
          </w:rPr>
          <w:fldChar w:fldCharType="separate"/>
        </w:r>
        <w:r w:rsidR="008C104A">
          <w:rPr>
            <w:noProof/>
            <w:webHidden/>
          </w:rPr>
          <w:t>56</w:t>
        </w:r>
        <w:r w:rsidR="008C104A">
          <w:rPr>
            <w:noProof/>
            <w:webHidden/>
          </w:rPr>
          <w:fldChar w:fldCharType="end"/>
        </w:r>
      </w:hyperlink>
    </w:p>
    <w:p w14:paraId="464BDEC4" w14:textId="03405CE7" w:rsidR="008C104A" w:rsidRDefault="00782EBA">
      <w:pPr>
        <w:pStyle w:val="TOC5"/>
        <w:rPr>
          <w:rFonts w:asciiTheme="minorHAnsi" w:hAnsiTheme="minorHAnsi"/>
          <w:noProof/>
          <w:sz w:val="22"/>
        </w:rPr>
      </w:pPr>
      <w:hyperlink w:anchor="_Toc73634572" w:history="1">
        <w:r w:rsidR="008C104A" w:rsidRPr="005C5365">
          <w:rPr>
            <w:rStyle w:val="Hyperlink"/>
            <w:noProof/>
          </w:rPr>
          <w:t>3.1.1.2.1 Demographic and baseline clinical characteristics</w:t>
        </w:r>
        <w:r w:rsidR="008C104A">
          <w:rPr>
            <w:noProof/>
            <w:webHidden/>
          </w:rPr>
          <w:tab/>
        </w:r>
        <w:r w:rsidR="008C104A">
          <w:rPr>
            <w:noProof/>
            <w:webHidden/>
          </w:rPr>
          <w:fldChar w:fldCharType="begin"/>
        </w:r>
        <w:r w:rsidR="008C104A">
          <w:rPr>
            <w:noProof/>
            <w:webHidden/>
          </w:rPr>
          <w:instrText xml:space="preserve"> PAGEREF _Toc73634572 \h </w:instrText>
        </w:r>
        <w:r w:rsidR="008C104A">
          <w:rPr>
            <w:noProof/>
            <w:webHidden/>
          </w:rPr>
        </w:r>
        <w:r w:rsidR="008C104A">
          <w:rPr>
            <w:noProof/>
            <w:webHidden/>
          </w:rPr>
          <w:fldChar w:fldCharType="separate"/>
        </w:r>
        <w:r w:rsidR="008C104A">
          <w:rPr>
            <w:noProof/>
            <w:webHidden/>
          </w:rPr>
          <w:t>56</w:t>
        </w:r>
        <w:r w:rsidR="008C104A">
          <w:rPr>
            <w:noProof/>
            <w:webHidden/>
          </w:rPr>
          <w:fldChar w:fldCharType="end"/>
        </w:r>
      </w:hyperlink>
    </w:p>
    <w:p w14:paraId="67ADD6B9" w14:textId="5FD220A6" w:rsidR="008C104A" w:rsidRDefault="00782EBA">
      <w:pPr>
        <w:pStyle w:val="TOC5"/>
        <w:rPr>
          <w:rFonts w:asciiTheme="minorHAnsi" w:hAnsiTheme="minorHAnsi"/>
          <w:noProof/>
          <w:sz w:val="22"/>
        </w:rPr>
      </w:pPr>
      <w:hyperlink w:anchor="_Toc73634573" w:history="1">
        <w:r w:rsidR="008C104A" w:rsidRPr="005C5365">
          <w:rPr>
            <w:rStyle w:val="Hyperlink"/>
            <w:noProof/>
          </w:rPr>
          <w:t>3.1.1.2.2 Disease characteristics at baseline</w:t>
        </w:r>
        <w:r w:rsidR="008C104A">
          <w:rPr>
            <w:noProof/>
            <w:webHidden/>
          </w:rPr>
          <w:tab/>
        </w:r>
        <w:r w:rsidR="008C104A">
          <w:rPr>
            <w:noProof/>
            <w:webHidden/>
          </w:rPr>
          <w:fldChar w:fldCharType="begin"/>
        </w:r>
        <w:r w:rsidR="008C104A">
          <w:rPr>
            <w:noProof/>
            <w:webHidden/>
          </w:rPr>
          <w:instrText xml:space="preserve"> PAGEREF _Toc73634573 \h </w:instrText>
        </w:r>
        <w:r w:rsidR="008C104A">
          <w:rPr>
            <w:noProof/>
            <w:webHidden/>
          </w:rPr>
        </w:r>
        <w:r w:rsidR="008C104A">
          <w:rPr>
            <w:noProof/>
            <w:webHidden/>
          </w:rPr>
          <w:fldChar w:fldCharType="separate"/>
        </w:r>
        <w:r w:rsidR="008C104A">
          <w:rPr>
            <w:noProof/>
            <w:webHidden/>
          </w:rPr>
          <w:t>57</w:t>
        </w:r>
        <w:r w:rsidR="008C104A">
          <w:rPr>
            <w:noProof/>
            <w:webHidden/>
          </w:rPr>
          <w:fldChar w:fldCharType="end"/>
        </w:r>
      </w:hyperlink>
    </w:p>
    <w:p w14:paraId="13136907" w14:textId="612A4C84" w:rsidR="008C104A" w:rsidRDefault="00782EBA">
      <w:pPr>
        <w:pStyle w:val="TOC4"/>
        <w:rPr>
          <w:rFonts w:asciiTheme="minorHAnsi" w:hAnsiTheme="minorHAnsi"/>
          <w:noProof/>
          <w:sz w:val="22"/>
        </w:rPr>
      </w:pPr>
      <w:hyperlink w:anchor="_Toc73634574" w:history="1">
        <w:r w:rsidR="008C104A" w:rsidRPr="005C5365">
          <w:rPr>
            <w:rStyle w:val="Hyperlink"/>
            <w:noProof/>
          </w:rPr>
          <w:t>3.1.1.3 REPROVE summary of results</w:t>
        </w:r>
        <w:r w:rsidR="008C104A">
          <w:rPr>
            <w:noProof/>
            <w:webHidden/>
          </w:rPr>
          <w:tab/>
        </w:r>
        <w:r w:rsidR="008C104A">
          <w:rPr>
            <w:noProof/>
            <w:webHidden/>
          </w:rPr>
          <w:fldChar w:fldCharType="begin"/>
        </w:r>
        <w:r w:rsidR="008C104A">
          <w:rPr>
            <w:noProof/>
            <w:webHidden/>
          </w:rPr>
          <w:instrText xml:space="preserve"> PAGEREF _Toc73634574 \h </w:instrText>
        </w:r>
        <w:r w:rsidR="008C104A">
          <w:rPr>
            <w:noProof/>
            <w:webHidden/>
          </w:rPr>
        </w:r>
        <w:r w:rsidR="008C104A">
          <w:rPr>
            <w:noProof/>
            <w:webHidden/>
          </w:rPr>
          <w:fldChar w:fldCharType="separate"/>
        </w:r>
        <w:r w:rsidR="008C104A">
          <w:rPr>
            <w:noProof/>
            <w:webHidden/>
          </w:rPr>
          <w:t>58</w:t>
        </w:r>
        <w:r w:rsidR="008C104A">
          <w:rPr>
            <w:noProof/>
            <w:webHidden/>
          </w:rPr>
          <w:fldChar w:fldCharType="end"/>
        </w:r>
      </w:hyperlink>
    </w:p>
    <w:p w14:paraId="6AB0E1A5" w14:textId="2B08871B" w:rsidR="008C104A" w:rsidRDefault="00782EBA">
      <w:pPr>
        <w:pStyle w:val="TOC2"/>
        <w:rPr>
          <w:rFonts w:asciiTheme="minorHAnsi" w:eastAsiaTheme="minorEastAsia" w:hAnsiTheme="minorHAnsi" w:cstheme="minorBidi"/>
          <w:noProof/>
          <w:sz w:val="22"/>
          <w:szCs w:val="22"/>
          <w:lang w:eastAsia="en-GB"/>
        </w:rPr>
      </w:pPr>
      <w:hyperlink w:anchor="_Toc73634575" w:history="1">
        <w:r w:rsidR="008C104A" w:rsidRPr="005C5365">
          <w:rPr>
            <w:rStyle w:val="Hyperlink"/>
            <w:noProof/>
          </w:rPr>
          <w:t>3.2 Complicated intra-abdominal infection</w:t>
        </w:r>
        <w:r w:rsidR="008C104A">
          <w:rPr>
            <w:noProof/>
            <w:webHidden/>
          </w:rPr>
          <w:tab/>
        </w:r>
        <w:r w:rsidR="008C104A">
          <w:rPr>
            <w:noProof/>
            <w:webHidden/>
          </w:rPr>
          <w:fldChar w:fldCharType="begin"/>
        </w:r>
        <w:r w:rsidR="008C104A">
          <w:rPr>
            <w:noProof/>
            <w:webHidden/>
          </w:rPr>
          <w:instrText xml:space="preserve"> PAGEREF _Toc73634575 \h </w:instrText>
        </w:r>
        <w:r w:rsidR="008C104A">
          <w:rPr>
            <w:noProof/>
            <w:webHidden/>
          </w:rPr>
        </w:r>
        <w:r w:rsidR="008C104A">
          <w:rPr>
            <w:noProof/>
            <w:webHidden/>
          </w:rPr>
          <w:fldChar w:fldCharType="separate"/>
        </w:r>
        <w:r w:rsidR="008C104A">
          <w:rPr>
            <w:noProof/>
            <w:webHidden/>
          </w:rPr>
          <w:t>63</w:t>
        </w:r>
        <w:r w:rsidR="008C104A">
          <w:rPr>
            <w:noProof/>
            <w:webHidden/>
          </w:rPr>
          <w:fldChar w:fldCharType="end"/>
        </w:r>
      </w:hyperlink>
    </w:p>
    <w:p w14:paraId="1ECD684F" w14:textId="6FB0BCAA" w:rsidR="008C104A" w:rsidRDefault="00782EBA">
      <w:pPr>
        <w:pStyle w:val="TOC3"/>
        <w:rPr>
          <w:rFonts w:asciiTheme="minorHAnsi" w:eastAsiaTheme="minorEastAsia" w:hAnsiTheme="minorHAnsi" w:cstheme="minorBidi"/>
          <w:noProof/>
          <w:sz w:val="22"/>
          <w:szCs w:val="22"/>
        </w:rPr>
      </w:pPr>
      <w:hyperlink w:anchor="_Toc73634576" w:history="1">
        <w:r w:rsidR="008C104A" w:rsidRPr="005C5365">
          <w:rPr>
            <w:rStyle w:val="Hyperlink"/>
            <w:noProof/>
          </w:rPr>
          <w:t>3.2.1 RECLAIM 1-3</w:t>
        </w:r>
        <w:r w:rsidR="008C104A">
          <w:rPr>
            <w:noProof/>
            <w:webHidden/>
          </w:rPr>
          <w:tab/>
        </w:r>
        <w:r w:rsidR="008C104A">
          <w:rPr>
            <w:noProof/>
            <w:webHidden/>
          </w:rPr>
          <w:fldChar w:fldCharType="begin"/>
        </w:r>
        <w:r w:rsidR="008C104A">
          <w:rPr>
            <w:noProof/>
            <w:webHidden/>
          </w:rPr>
          <w:instrText xml:space="preserve"> PAGEREF _Toc73634576 \h </w:instrText>
        </w:r>
        <w:r w:rsidR="008C104A">
          <w:rPr>
            <w:noProof/>
            <w:webHidden/>
          </w:rPr>
        </w:r>
        <w:r w:rsidR="008C104A">
          <w:rPr>
            <w:noProof/>
            <w:webHidden/>
          </w:rPr>
          <w:fldChar w:fldCharType="separate"/>
        </w:r>
        <w:r w:rsidR="008C104A">
          <w:rPr>
            <w:noProof/>
            <w:webHidden/>
          </w:rPr>
          <w:t>63</w:t>
        </w:r>
        <w:r w:rsidR="008C104A">
          <w:rPr>
            <w:noProof/>
            <w:webHidden/>
          </w:rPr>
          <w:fldChar w:fldCharType="end"/>
        </w:r>
      </w:hyperlink>
    </w:p>
    <w:p w14:paraId="492771B8" w14:textId="3E5CF8AE" w:rsidR="008C104A" w:rsidRDefault="00782EBA">
      <w:pPr>
        <w:pStyle w:val="TOC4"/>
        <w:rPr>
          <w:rFonts w:asciiTheme="minorHAnsi" w:hAnsiTheme="minorHAnsi"/>
          <w:noProof/>
          <w:sz w:val="22"/>
        </w:rPr>
      </w:pPr>
      <w:hyperlink w:anchor="_Toc73634577" w:history="1">
        <w:r w:rsidR="008C104A" w:rsidRPr="005C5365">
          <w:rPr>
            <w:rStyle w:val="Hyperlink"/>
            <w:noProof/>
          </w:rPr>
          <w:t>3.2.1.1 RECLAIM trial design and methodology</w:t>
        </w:r>
        <w:r w:rsidR="008C104A">
          <w:rPr>
            <w:noProof/>
            <w:webHidden/>
          </w:rPr>
          <w:tab/>
        </w:r>
        <w:r w:rsidR="008C104A">
          <w:rPr>
            <w:noProof/>
            <w:webHidden/>
          </w:rPr>
          <w:fldChar w:fldCharType="begin"/>
        </w:r>
        <w:r w:rsidR="008C104A">
          <w:rPr>
            <w:noProof/>
            <w:webHidden/>
          </w:rPr>
          <w:instrText xml:space="preserve"> PAGEREF _Toc73634577 \h </w:instrText>
        </w:r>
        <w:r w:rsidR="008C104A">
          <w:rPr>
            <w:noProof/>
            <w:webHidden/>
          </w:rPr>
        </w:r>
        <w:r w:rsidR="008C104A">
          <w:rPr>
            <w:noProof/>
            <w:webHidden/>
          </w:rPr>
          <w:fldChar w:fldCharType="separate"/>
        </w:r>
        <w:r w:rsidR="008C104A">
          <w:rPr>
            <w:noProof/>
            <w:webHidden/>
          </w:rPr>
          <w:t>63</w:t>
        </w:r>
        <w:r w:rsidR="008C104A">
          <w:rPr>
            <w:noProof/>
            <w:webHidden/>
          </w:rPr>
          <w:fldChar w:fldCharType="end"/>
        </w:r>
      </w:hyperlink>
    </w:p>
    <w:p w14:paraId="09428394" w14:textId="0E92B587" w:rsidR="008C104A" w:rsidRDefault="00782EBA">
      <w:pPr>
        <w:pStyle w:val="TOC4"/>
        <w:rPr>
          <w:rFonts w:asciiTheme="minorHAnsi" w:hAnsiTheme="minorHAnsi"/>
          <w:noProof/>
          <w:sz w:val="22"/>
        </w:rPr>
      </w:pPr>
      <w:hyperlink w:anchor="_Toc73634578" w:history="1">
        <w:r w:rsidR="008C104A" w:rsidRPr="005C5365">
          <w:rPr>
            <w:rStyle w:val="Hyperlink"/>
            <w:noProof/>
          </w:rPr>
          <w:t>3.2.1.2 RECLAIM 1 and RECLAIM 2</w:t>
        </w:r>
        <w:r w:rsidR="008C104A">
          <w:rPr>
            <w:noProof/>
            <w:webHidden/>
          </w:rPr>
          <w:tab/>
        </w:r>
        <w:r w:rsidR="008C104A">
          <w:rPr>
            <w:noProof/>
            <w:webHidden/>
          </w:rPr>
          <w:fldChar w:fldCharType="begin"/>
        </w:r>
        <w:r w:rsidR="008C104A">
          <w:rPr>
            <w:noProof/>
            <w:webHidden/>
          </w:rPr>
          <w:instrText xml:space="preserve"> PAGEREF _Toc73634578 \h </w:instrText>
        </w:r>
        <w:r w:rsidR="008C104A">
          <w:rPr>
            <w:noProof/>
            <w:webHidden/>
          </w:rPr>
        </w:r>
        <w:r w:rsidR="008C104A">
          <w:rPr>
            <w:noProof/>
            <w:webHidden/>
          </w:rPr>
          <w:fldChar w:fldCharType="separate"/>
        </w:r>
        <w:r w:rsidR="008C104A">
          <w:rPr>
            <w:noProof/>
            <w:webHidden/>
          </w:rPr>
          <w:t>71</w:t>
        </w:r>
        <w:r w:rsidR="008C104A">
          <w:rPr>
            <w:noProof/>
            <w:webHidden/>
          </w:rPr>
          <w:fldChar w:fldCharType="end"/>
        </w:r>
      </w:hyperlink>
    </w:p>
    <w:p w14:paraId="57BE6F2D" w14:textId="55DF4EE0" w:rsidR="008C104A" w:rsidRDefault="00782EBA">
      <w:pPr>
        <w:pStyle w:val="TOC5"/>
        <w:rPr>
          <w:rFonts w:asciiTheme="minorHAnsi" w:hAnsiTheme="minorHAnsi"/>
          <w:noProof/>
          <w:sz w:val="22"/>
        </w:rPr>
      </w:pPr>
      <w:hyperlink w:anchor="_Toc73634579" w:history="1">
        <w:r w:rsidR="008C104A" w:rsidRPr="005C5365">
          <w:rPr>
            <w:rStyle w:val="Hyperlink"/>
            <w:noProof/>
          </w:rPr>
          <w:t>3.2.1.2.1 Demographic and baseline clinical characteristics</w:t>
        </w:r>
        <w:r w:rsidR="008C104A">
          <w:rPr>
            <w:noProof/>
            <w:webHidden/>
          </w:rPr>
          <w:tab/>
        </w:r>
        <w:r w:rsidR="008C104A">
          <w:rPr>
            <w:noProof/>
            <w:webHidden/>
          </w:rPr>
          <w:fldChar w:fldCharType="begin"/>
        </w:r>
        <w:r w:rsidR="008C104A">
          <w:rPr>
            <w:noProof/>
            <w:webHidden/>
          </w:rPr>
          <w:instrText xml:space="preserve"> PAGEREF _Toc73634579 \h </w:instrText>
        </w:r>
        <w:r w:rsidR="008C104A">
          <w:rPr>
            <w:noProof/>
            <w:webHidden/>
          </w:rPr>
        </w:r>
        <w:r w:rsidR="008C104A">
          <w:rPr>
            <w:noProof/>
            <w:webHidden/>
          </w:rPr>
          <w:fldChar w:fldCharType="separate"/>
        </w:r>
        <w:r w:rsidR="008C104A">
          <w:rPr>
            <w:noProof/>
            <w:webHidden/>
          </w:rPr>
          <w:t>71</w:t>
        </w:r>
        <w:r w:rsidR="008C104A">
          <w:rPr>
            <w:noProof/>
            <w:webHidden/>
          </w:rPr>
          <w:fldChar w:fldCharType="end"/>
        </w:r>
      </w:hyperlink>
    </w:p>
    <w:p w14:paraId="3FBBE3D8" w14:textId="21B1F5AA" w:rsidR="008C104A" w:rsidRDefault="00782EBA">
      <w:pPr>
        <w:pStyle w:val="TOC5"/>
        <w:rPr>
          <w:rFonts w:asciiTheme="minorHAnsi" w:hAnsiTheme="minorHAnsi"/>
          <w:noProof/>
          <w:sz w:val="22"/>
        </w:rPr>
      </w:pPr>
      <w:hyperlink w:anchor="_Toc73634580" w:history="1">
        <w:r w:rsidR="008C104A" w:rsidRPr="005C5365">
          <w:rPr>
            <w:rStyle w:val="Hyperlink"/>
            <w:iCs/>
            <w:noProof/>
          </w:rPr>
          <w:t>3.2.1.2.2 Disease characteristics at baseline</w:t>
        </w:r>
        <w:r w:rsidR="008C104A">
          <w:rPr>
            <w:noProof/>
            <w:webHidden/>
          </w:rPr>
          <w:tab/>
        </w:r>
        <w:r w:rsidR="008C104A">
          <w:rPr>
            <w:noProof/>
            <w:webHidden/>
          </w:rPr>
          <w:fldChar w:fldCharType="begin"/>
        </w:r>
        <w:r w:rsidR="008C104A">
          <w:rPr>
            <w:noProof/>
            <w:webHidden/>
          </w:rPr>
          <w:instrText xml:space="preserve"> PAGEREF _Toc73634580 \h </w:instrText>
        </w:r>
        <w:r w:rsidR="008C104A">
          <w:rPr>
            <w:noProof/>
            <w:webHidden/>
          </w:rPr>
        </w:r>
        <w:r w:rsidR="008C104A">
          <w:rPr>
            <w:noProof/>
            <w:webHidden/>
          </w:rPr>
          <w:fldChar w:fldCharType="separate"/>
        </w:r>
        <w:r w:rsidR="008C104A">
          <w:rPr>
            <w:noProof/>
            <w:webHidden/>
          </w:rPr>
          <w:t>72</w:t>
        </w:r>
        <w:r w:rsidR="008C104A">
          <w:rPr>
            <w:noProof/>
            <w:webHidden/>
          </w:rPr>
          <w:fldChar w:fldCharType="end"/>
        </w:r>
      </w:hyperlink>
    </w:p>
    <w:p w14:paraId="2620AEC9" w14:textId="2BD6876E" w:rsidR="008C104A" w:rsidRDefault="00782EBA">
      <w:pPr>
        <w:pStyle w:val="TOC4"/>
        <w:rPr>
          <w:rFonts w:asciiTheme="minorHAnsi" w:hAnsiTheme="minorHAnsi"/>
          <w:noProof/>
          <w:sz w:val="22"/>
        </w:rPr>
      </w:pPr>
      <w:hyperlink w:anchor="_Toc73634581" w:history="1">
        <w:r w:rsidR="008C104A" w:rsidRPr="005C5365">
          <w:rPr>
            <w:rStyle w:val="Hyperlink"/>
            <w:noProof/>
          </w:rPr>
          <w:t>3.2.1.3 RECLAIM 1 and RECLAIM 2 summary of results</w:t>
        </w:r>
        <w:r w:rsidR="008C104A">
          <w:rPr>
            <w:noProof/>
            <w:webHidden/>
          </w:rPr>
          <w:tab/>
        </w:r>
        <w:r w:rsidR="008C104A">
          <w:rPr>
            <w:noProof/>
            <w:webHidden/>
          </w:rPr>
          <w:fldChar w:fldCharType="begin"/>
        </w:r>
        <w:r w:rsidR="008C104A">
          <w:rPr>
            <w:noProof/>
            <w:webHidden/>
          </w:rPr>
          <w:instrText xml:space="preserve"> PAGEREF _Toc73634581 \h </w:instrText>
        </w:r>
        <w:r w:rsidR="008C104A">
          <w:rPr>
            <w:noProof/>
            <w:webHidden/>
          </w:rPr>
        </w:r>
        <w:r w:rsidR="008C104A">
          <w:rPr>
            <w:noProof/>
            <w:webHidden/>
          </w:rPr>
          <w:fldChar w:fldCharType="separate"/>
        </w:r>
        <w:r w:rsidR="008C104A">
          <w:rPr>
            <w:noProof/>
            <w:webHidden/>
          </w:rPr>
          <w:t>74</w:t>
        </w:r>
        <w:r w:rsidR="008C104A">
          <w:rPr>
            <w:noProof/>
            <w:webHidden/>
          </w:rPr>
          <w:fldChar w:fldCharType="end"/>
        </w:r>
      </w:hyperlink>
    </w:p>
    <w:p w14:paraId="4EDE1C47" w14:textId="3FE565E4" w:rsidR="008C104A" w:rsidRDefault="00782EBA">
      <w:pPr>
        <w:pStyle w:val="TOC4"/>
        <w:rPr>
          <w:rFonts w:asciiTheme="minorHAnsi" w:hAnsiTheme="minorHAnsi"/>
          <w:noProof/>
          <w:sz w:val="22"/>
        </w:rPr>
      </w:pPr>
      <w:hyperlink w:anchor="_Toc73634582" w:history="1">
        <w:r w:rsidR="008C104A" w:rsidRPr="005C5365">
          <w:rPr>
            <w:rStyle w:val="Hyperlink"/>
            <w:noProof/>
          </w:rPr>
          <w:t>3.2.1.4 RECLAIM 3</w:t>
        </w:r>
        <w:r w:rsidR="008C104A">
          <w:rPr>
            <w:noProof/>
            <w:webHidden/>
          </w:rPr>
          <w:tab/>
        </w:r>
        <w:r w:rsidR="008C104A">
          <w:rPr>
            <w:noProof/>
            <w:webHidden/>
          </w:rPr>
          <w:fldChar w:fldCharType="begin"/>
        </w:r>
        <w:r w:rsidR="008C104A">
          <w:rPr>
            <w:noProof/>
            <w:webHidden/>
          </w:rPr>
          <w:instrText xml:space="preserve"> PAGEREF _Toc73634582 \h </w:instrText>
        </w:r>
        <w:r w:rsidR="008C104A">
          <w:rPr>
            <w:noProof/>
            <w:webHidden/>
          </w:rPr>
        </w:r>
        <w:r w:rsidR="008C104A">
          <w:rPr>
            <w:noProof/>
            <w:webHidden/>
          </w:rPr>
          <w:fldChar w:fldCharType="separate"/>
        </w:r>
        <w:r w:rsidR="008C104A">
          <w:rPr>
            <w:noProof/>
            <w:webHidden/>
          </w:rPr>
          <w:t>77</w:t>
        </w:r>
        <w:r w:rsidR="008C104A">
          <w:rPr>
            <w:noProof/>
            <w:webHidden/>
          </w:rPr>
          <w:fldChar w:fldCharType="end"/>
        </w:r>
      </w:hyperlink>
    </w:p>
    <w:p w14:paraId="39EF9FAB" w14:textId="70F26850" w:rsidR="008C104A" w:rsidRDefault="00782EBA">
      <w:pPr>
        <w:pStyle w:val="TOC5"/>
        <w:rPr>
          <w:rFonts w:asciiTheme="minorHAnsi" w:hAnsiTheme="minorHAnsi"/>
          <w:noProof/>
          <w:sz w:val="22"/>
        </w:rPr>
      </w:pPr>
      <w:hyperlink w:anchor="_Toc73634583" w:history="1">
        <w:r w:rsidR="008C104A" w:rsidRPr="005C5365">
          <w:rPr>
            <w:rStyle w:val="Hyperlink"/>
            <w:noProof/>
          </w:rPr>
          <w:t>3.2.1.4.1 RECLAIM 3 demographic and baseline characteristics</w:t>
        </w:r>
        <w:r w:rsidR="008C104A">
          <w:rPr>
            <w:noProof/>
            <w:webHidden/>
          </w:rPr>
          <w:tab/>
        </w:r>
        <w:r w:rsidR="008C104A">
          <w:rPr>
            <w:noProof/>
            <w:webHidden/>
          </w:rPr>
          <w:fldChar w:fldCharType="begin"/>
        </w:r>
        <w:r w:rsidR="008C104A">
          <w:rPr>
            <w:noProof/>
            <w:webHidden/>
          </w:rPr>
          <w:instrText xml:space="preserve"> PAGEREF _Toc73634583 \h </w:instrText>
        </w:r>
        <w:r w:rsidR="008C104A">
          <w:rPr>
            <w:noProof/>
            <w:webHidden/>
          </w:rPr>
        </w:r>
        <w:r w:rsidR="008C104A">
          <w:rPr>
            <w:noProof/>
            <w:webHidden/>
          </w:rPr>
          <w:fldChar w:fldCharType="separate"/>
        </w:r>
        <w:r w:rsidR="008C104A">
          <w:rPr>
            <w:noProof/>
            <w:webHidden/>
          </w:rPr>
          <w:t>77</w:t>
        </w:r>
        <w:r w:rsidR="008C104A">
          <w:rPr>
            <w:noProof/>
            <w:webHidden/>
          </w:rPr>
          <w:fldChar w:fldCharType="end"/>
        </w:r>
      </w:hyperlink>
    </w:p>
    <w:p w14:paraId="38CD2EB9" w14:textId="3E040E68" w:rsidR="008C104A" w:rsidRDefault="00782EBA">
      <w:pPr>
        <w:pStyle w:val="TOC5"/>
        <w:rPr>
          <w:rFonts w:asciiTheme="minorHAnsi" w:hAnsiTheme="minorHAnsi"/>
          <w:noProof/>
          <w:sz w:val="22"/>
        </w:rPr>
      </w:pPr>
      <w:hyperlink w:anchor="_Toc73634584" w:history="1">
        <w:r w:rsidR="008C104A" w:rsidRPr="005C5365">
          <w:rPr>
            <w:rStyle w:val="Hyperlink"/>
            <w:noProof/>
          </w:rPr>
          <w:t>3.2.1.4.2 RECLAIM 3 disease characteristics at baseline</w:t>
        </w:r>
        <w:r w:rsidR="008C104A">
          <w:rPr>
            <w:noProof/>
            <w:webHidden/>
          </w:rPr>
          <w:tab/>
        </w:r>
        <w:r w:rsidR="008C104A">
          <w:rPr>
            <w:noProof/>
            <w:webHidden/>
          </w:rPr>
          <w:fldChar w:fldCharType="begin"/>
        </w:r>
        <w:r w:rsidR="008C104A">
          <w:rPr>
            <w:noProof/>
            <w:webHidden/>
          </w:rPr>
          <w:instrText xml:space="preserve"> PAGEREF _Toc73634584 \h </w:instrText>
        </w:r>
        <w:r w:rsidR="008C104A">
          <w:rPr>
            <w:noProof/>
            <w:webHidden/>
          </w:rPr>
        </w:r>
        <w:r w:rsidR="008C104A">
          <w:rPr>
            <w:noProof/>
            <w:webHidden/>
          </w:rPr>
          <w:fldChar w:fldCharType="separate"/>
        </w:r>
        <w:r w:rsidR="008C104A">
          <w:rPr>
            <w:noProof/>
            <w:webHidden/>
          </w:rPr>
          <w:t>78</w:t>
        </w:r>
        <w:r w:rsidR="008C104A">
          <w:rPr>
            <w:noProof/>
            <w:webHidden/>
          </w:rPr>
          <w:fldChar w:fldCharType="end"/>
        </w:r>
      </w:hyperlink>
    </w:p>
    <w:p w14:paraId="3286539D" w14:textId="5E224AF5" w:rsidR="008C104A" w:rsidRDefault="00782EBA">
      <w:pPr>
        <w:pStyle w:val="TOC5"/>
        <w:rPr>
          <w:rFonts w:asciiTheme="minorHAnsi" w:hAnsiTheme="minorHAnsi"/>
          <w:noProof/>
          <w:sz w:val="22"/>
        </w:rPr>
      </w:pPr>
      <w:hyperlink w:anchor="_Toc73634585" w:history="1">
        <w:r w:rsidR="008C104A" w:rsidRPr="005C5365">
          <w:rPr>
            <w:rStyle w:val="Hyperlink"/>
            <w:noProof/>
          </w:rPr>
          <w:t>3.2.1.4.3 RECLAIM 3 summary of results</w:t>
        </w:r>
        <w:r w:rsidR="008C104A">
          <w:rPr>
            <w:noProof/>
            <w:webHidden/>
          </w:rPr>
          <w:tab/>
        </w:r>
        <w:r w:rsidR="008C104A">
          <w:rPr>
            <w:noProof/>
            <w:webHidden/>
          </w:rPr>
          <w:fldChar w:fldCharType="begin"/>
        </w:r>
        <w:r w:rsidR="008C104A">
          <w:rPr>
            <w:noProof/>
            <w:webHidden/>
          </w:rPr>
          <w:instrText xml:space="preserve"> PAGEREF _Toc73634585 \h </w:instrText>
        </w:r>
        <w:r w:rsidR="008C104A">
          <w:rPr>
            <w:noProof/>
            <w:webHidden/>
          </w:rPr>
        </w:r>
        <w:r w:rsidR="008C104A">
          <w:rPr>
            <w:noProof/>
            <w:webHidden/>
          </w:rPr>
          <w:fldChar w:fldCharType="separate"/>
        </w:r>
        <w:r w:rsidR="008C104A">
          <w:rPr>
            <w:noProof/>
            <w:webHidden/>
          </w:rPr>
          <w:t>79</w:t>
        </w:r>
        <w:r w:rsidR="008C104A">
          <w:rPr>
            <w:noProof/>
            <w:webHidden/>
          </w:rPr>
          <w:fldChar w:fldCharType="end"/>
        </w:r>
      </w:hyperlink>
    </w:p>
    <w:p w14:paraId="664270CB" w14:textId="02C4B43F" w:rsidR="008C104A" w:rsidRDefault="00782EBA">
      <w:pPr>
        <w:pStyle w:val="TOC3"/>
        <w:rPr>
          <w:rFonts w:asciiTheme="minorHAnsi" w:eastAsiaTheme="minorEastAsia" w:hAnsiTheme="minorHAnsi" w:cstheme="minorBidi"/>
          <w:noProof/>
          <w:sz w:val="22"/>
          <w:szCs w:val="22"/>
        </w:rPr>
      </w:pPr>
      <w:hyperlink w:anchor="_Toc73634586" w:history="1">
        <w:r w:rsidR="008C104A" w:rsidRPr="005C5365">
          <w:rPr>
            <w:rStyle w:val="Hyperlink"/>
            <w:noProof/>
          </w:rPr>
          <w:t>3.2.2 REPRISE</w:t>
        </w:r>
        <w:r w:rsidR="008C104A">
          <w:rPr>
            <w:noProof/>
            <w:webHidden/>
          </w:rPr>
          <w:tab/>
        </w:r>
        <w:r w:rsidR="008C104A">
          <w:rPr>
            <w:noProof/>
            <w:webHidden/>
          </w:rPr>
          <w:fldChar w:fldCharType="begin"/>
        </w:r>
        <w:r w:rsidR="008C104A">
          <w:rPr>
            <w:noProof/>
            <w:webHidden/>
          </w:rPr>
          <w:instrText xml:space="preserve"> PAGEREF _Toc73634586 \h </w:instrText>
        </w:r>
        <w:r w:rsidR="008C104A">
          <w:rPr>
            <w:noProof/>
            <w:webHidden/>
          </w:rPr>
        </w:r>
        <w:r w:rsidR="008C104A">
          <w:rPr>
            <w:noProof/>
            <w:webHidden/>
          </w:rPr>
          <w:fldChar w:fldCharType="separate"/>
        </w:r>
        <w:r w:rsidR="008C104A">
          <w:rPr>
            <w:noProof/>
            <w:webHidden/>
          </w:rPr>
          <w:t>81</w:t>
        </w:r>
        <w:r w:rsidR="008C104A">
          <w:rPr>
            <w:noProof/>
            <w:webHidden/>
          </w:rPr>
          <w:fldChar w:fldCharType="end"/>
        </w:r>
      </w:hyperlink>
    </w:p>
    <w:p w14:paraId="1DEE15E2" w14:textId="1F4F5A56" w:rsidR="008C104A" w:rsidRDefault="00782EBA">
      <w:pPr>
        <w:pStyle w:val="TOC4"/>
        <w:rPr>
          <w:rFonts w:asciiTheme="minorHAnsi" w:hAnsiTheme="minorHAnsi"/>
          <w:noProof/>
          <w:sz w:val="22"/>
        </w:rPr>
      </w:pPr>
      <w:hyperlink w:anchor="_Toc73634587" w:history="1">
        <w:r w:rsidR="008C104A" w:rsidRPr="005C5365">
          <w:rPr>
            <w:rStyle w:val="Hyperlink"/>
            <w:noProof/>
          </w:rPr>
          <w:t>3.2.2.1 REPRISE trial design and methodology</w:t>
        </w:r>
        <w:r w:rsidR="008C104A">
          <w:rPr>
            <w:noProof/>
            <w:webHidden/>
          </w:rPr>
          <w:tab/>
        </w:r>
        <w:r w:rsidR="008C104A">
          <w:rPr>
            <w:noProof/>
            <w:webHidden/>
          </w:rPr>
          <w:fldChar w:fldCharType="begin"/>
        </w:r>
        <w:r w:rsidR="008C104A">
          <w:rPr>
            <w:noProof/>
            <w:webHidden/>
          </w:rPr>
          <w:instrText xml:space="preserve"> PAGEREF _Toc73634587 \h </w:instrText>
        </w:r>
        <w:r w:rsidR="008C104A">
          <w:rPr>
            <w:noProof/>
            <w:webHidden/>
          </w:rPr>
        </w:r>
        <w:r w:rsidR="008C104A">
          <w:rPr>
            <w:noProof/>
            <w:webHidden/>
          </w:rPr>
          <w:fldChar w:fldCharType="separate"/>
        </w:r>
        <w:r w:rsidR="008C104A">
          <w:rPr>
            <w:noProof/>
            <w:webHidden/>
          </w:rPr>
          <w:t>81</w:t>
        </w:r>
        <w:r w:rsidR="008C104A">
          <w:rPr>
            <w:noProof/>
            <w:webHidden/>
          </w:rPr>
          <w:fldChar w:fldCharType="end"/>
        </w:r>
      </w:hyperlink>
    </w:p>
    <w:p w14:paraId="51CA356C" w14:textId="4185A0BA" w:rsidR="008C104A" w:rsidRDefault="00782EBA">
      <w:pPr>
        <w:pStyle w:val="TOC3"/>
        <w:rPr>
          <w:rFonts w:asciiTheme="minorHAnsi" w:eastAsiaTheme="minorEastAsia" w:hAnsiTheme="minorHAnsi" w:cstheme="minorBidi"/>
          <w:noProof/>
          <w:sz w:val="22"/>
          <w:szCs w:val="22"/>
        </w:rPr>
      </w:pPr>
      <w:hyperlink w:anchor="_Toc73634588" w:history="1">
        <w:r w:rsidR="008C104A" w:rsidRPr="005C5365">
          <w:rPr>
            <w:rStyle w:val="Hyperlink"/>
            <w:noProof/>
          </w:rPr>
          <w:t>3.2.3 ANDI</w:t>
        </w:r>
        <w:r w:rsidR="008C104A" w:rsidRPr="005C5365">
          <w:rPr>
            <w:rStyle w:val="Hyperlink"/>
            <w:noProof/>
            <w:vertAlign w:val="superscript"/>
          </w:rPr>
          <w:t>20</w:t>
        </w:r>
        <w:r w:rsidR="008C104A">
          <w:rPr>
            <w:noProof/>
            <w:webHidden/>
          </w:rPr>
          <w:tab/>
        </w:r>
        <w:r w:rsidR="008C104A">
          <w:rPr>
            <w:noProof/>
            <w:webHidden/>
          </w:rPr>
          <w:fldChar w:fldCharType="begin"/>
        </w:r>
        <w:r w:rsidR="008C104A">
          <w:rPr>
            <w:noProof/>
            <w:webHidden/>
          </w:rPr>
          <w:instrText xml:space="preserve"> PAGEREF _Toc73634588 \h </w:instrText>
        </w:r>
        <w:r w:rsidR="008C104A">
          <w:rPr>
            <w:noProof/>
            <w:webHidden/>
          </w:rPr>
        </w:r>
        <w:r w:rsidR="008C104A">
          <w:rPr>
            <w:noProof/>
            <w:webHidden/>
          </w:rPr>
          <w:fldChar w:fldCharType="separate"/>
        </w:r>
        <w:r w:rsidR="008C104A">
          <w:rPr>
            <w:noProof/>
            <w:webHidden/>
          </w:rPr>
          <w:t>87</w:t>
        </w:r>
        <w:r w:rsidR="008C104A">
          <w:rPr>
            <w:noProof/>
            <w:webHidden/>
          </w:rPr>
          <w:fldChar w:fldCharType="end"/>
        </w:r>
      </w:hyperlink>
    </w:p>
    <w:p w14:paraId="55706486" w14:textId="2C75A5BC" w:rsidR="008C104A" w:rsidRDefault="00782EBA">
      <w:pPr>
        <w:pStyle w:val="TOC4"/>
        <w:rPr>
          <w:rFonts w:asciiTheme="minorHAnsi" w:hAnsiTheme="minorHAnsi"/>
          <w:noProof/>
          <w:sz w:val="22"/>
        </w:rPr>
      </w:pPr>
      <w:hyperlink w:anchor="_Toc73634589" w:history="1">
        <w:r w:rsidR="008C104A" w:rsidRPr="005C5365">
          <w:rPr>
            <w:rStyle w:val="Hyperlink"/>
            <w:noProof/>
          </w:rPr>
          <w:t>3.2.3.1 ANDI trial design and methodology</w:t>
        </w:r>
        <w:r w:rsidR="008C104A">
          <w:rPr>
            <w:noProof/>
            <w:webHidden/>
          </w:rPr>
          <w:tab/>
        </w:r>
        <w:r w:rsidR="008C104A">
          <w:rPr>
            <w:noProof/>
            <w:webHidden/>
          </w:rPr>
          <w:fldChar w:fldCharType="begin"/>
        </w:r>
        <w:r w:rsidR="008C104A">
          <w:rPr>
            <w:noProof/>
            <w:webHidden/>
          </w:rPr>
          <w:instrText xml:space="preserve"> PAGEREF _Toc73634589 \h </w:instrText>
        </w:r>
        <w:r w:rsidR="008C104A">
          <w:rPr>
            <w:noProof/>
            <w:webHidden/>
          </w:rPr>
        </w:r>
        <w:r w:rsidR="008C104A">
          <w:rPr>
            <w:noProof/>
            <w:webHidden/>
          </w:rPr>
          <w:fldChar w:fldCharType="separate"/>
        </w:r>
        <w:r w:rsidR="008C104A">
          <w:rPr>
            <w:noProof/>
            <w:webHidden/>
          </w:rPr>
          <w:t>87</w:t>
        </w:r>
        <w:r w:rsidR="008C104A">
          <w:rPr>
            <w:noProof/>
            <w:webHidden/>
          </w:rPr>
          <w:fldChar w:fldCharType="end"/>
        </w:r>
      </w:hyperlink>
    </w:p>
    <w:p w14:paraId="53CD3EEC" w14:textId="60C84339" w:rsidR="008C104A" w:rsidRDefault="00782EBA">
      <w:pPr>
        <w:pStyle w:val="TOC4"/>
        <w:rPr>
          <w:rFonts w:asciiTheme="minorHAnsi" w:hAnsiTheme="minorHAnsi"/>
          <w:noProof/>
          <w:sz w:val="22"/>
        </w:rPr>
      </w:pPr>
      <w:hyperlink w:anchor="_Toc73634590" w:history="1">
        <w:r w:rsidR="008C104A" w:rsidRPr="005C5365">
          <w:rPr>
            <w:rStyle w:val="Hyperlink"/>
            <w:noProof/>
          </w:rPr>
          <w:t>3.2.3.2 ANDI baseline characteristics</w:t>
        </w:r>
        <w:r w:rsidR="008C104A">
          <w:rPr>
            <w:noProof/>
            <w:webHidden/>
          </w:rPr>
          <w:tab/>
        </w:r>
        <w:r w:rsidR="008C104A">
          <w:rPr>
            <w:noProof/>
            <w:webHidden/>
          </w:rPr>
          <w:fldChar w:fldCharType="begin"/>
        </w:r>
        <w:r w:rsidR="008C104A">
          <w:rPr>
            <w:noProof/>
            <w:webHidden/>
          </w:rPr>
          <w:instrText xml:space="preserve"> PAGEREF _Toc73634590 \h </w:instrText>
        </w:r>
        <w:r w:rsidR="008C104A">
          <w:rPr>
            <w:noProof/>
            <w:webHidden/>
          </w:rPr>
        </w:r>
        <w:r w:rsidR="008C104A">
          <w:rPr>
            <w:noProof/>
            <w:webHidden/>
          </w:rPr>
          <w:fldChar w:fldCharType="separate"/>
        </w:r>
        <w:r w:rsidR="008C104A">
          <w:rPr>
            <w:noProof/>
            <w:webHidden/>
          </w:rPr>
          <w:t>92</w:t>
        </w:r>
        <w:r w:rsidR="008C104A">
          <w:rPr>
            <w:noProof/>
            <w:webHidden/>
          </w:rPr>
          <w:fldChar w:fldCharType="end"/>
        </w:r>
      </w:hyperlink>
    </w:p>
    <w:p w14:paraId="03F3C033" w14:textId="1AB2AF78" w:rsidR="008C104A" w:rsidRDefault="00782EBA">
      <w:pPr>
        <w:pStyle w:val="TOC5"/>
        <w:rPr>
          <w:rFonts w:asciiTheme="minorHAnsi" w:hAnsiTheme="minorHAnsi"/>
          <w:noProof/>
          <w:sz w:val="22"/>
        </w:rPr>
      </w:pPr>
      <w:hyperlink w:anchor="_Toc73634591" w:history="1">
        <w:r w:rsidR="008C104A" w:rsidRPr="005C5365">
          <w:rPr>
            <w:rStyle w:val="Hyperlink"/>
            <w:noProof/>
          </w:rPr>
          <w:t>3.2.3.2.1 ANDI baseline demographics and clinical characteristics</w:t>
        </w:r>
        <w:r w:rsidR="008C104A">
          <w:rPr>
            <w:noProof/>
            <w:webHidden/>
          </w:rPr>
          <w:tab/>
        </w:r>
        <w:r w:rsidR="008C104A">
          <w:rPr>
            <w:noProof/>
            <w:webHidden/>
          </w:rPr>
          <w:fldChar w:fldCharType="begin"/>
        </w:r>
        <w:r w:rsidR="008C104A">
          <w:rPr>
            <w:noProof/>
            <w:webHidden/>
          </w:rPr>
          <w:instrText xml:space="preserve"> PAGEREF _Toc73634591 \h </w:instrText>
        </w:r>
        <w:r w:rsidR="008C104A">
          <w:rPr>
            <w:noProof/>
            <w:webHidden/>
          </w:rPr>
        </w:r>
        <w:r w:rsidR="008C104A">
          <w:rPr>
            <w:noProof/>
            <w:webHidden/>
          </w:rPr>
          <w:fldChar w:fldCharType="separate"/>
        </w:r>
        <w:r w:rsidR="008C104A">
          <w:rPr>
            <w:noProof/>
            <w:webHidden/>
          </w:rPr>
          <w:t>92</w:t>
        </w:r>
        <w:r w:rsidR="008C104A">
          <w:rPr>
            <w:noProof/>
            <w:webHidden/>
          </w:rPr>
          <w:fldChar w:fldCharType="end"/>
        </w:r>
      </w:hyperlink>
    </w:p>
    <w:p w14:paraId="39211D8C" w14:textId="0A3EFF58" w:rsidR="008C104A" w:rsidRDefault="00782EBA">
      <w:pPr>
        <w:pStyle w:val="TOC5"/>
        <w:rPr>
          <w:rFonts w:asciiTheme="minorHAnsi" w:hAnsiTheme="minorHAnsi"/>
          <w:noProof/>
          <w:sz w:val="22"/>
        </w:rPr>
      </w:pPr>
      <w:hyperlink w:anchor="_Toc73634592" w:history="1">
        <w:r w:rsidR="008C104A" w:rsidRPr="005C5365">
          <w:rPr>
            <w:rStyle w:val="Hyperlink"/>
            <w:noProof/>
          </w:rPr>
          <w:t>3.2.3.2.2 ANDI baseline pathogens</w:t>
        </w:r>
        <w:r w:rsidR="008C104A">
          <w:rPr>
            <w:noProof/>
            <w:webHidden/>
          </w:rPr>
          <w:tab/>
        </w:r>
        <w:r w:rsidR="008C104A">
          <w:rPr>
            <w:noProof/>
            <w:webHidden/>
          </w:rPr>
          <w:fldChar w:fldCharType="begin"/>
        </w:r>
        <w:r w:rsidR="008C104A">
          <w:rPr>
            <w:noProof/>
            <w:webHidden/>
          </w:rPr>
          <w:instrText xml:space="preserve"> PAGEREF _Toc73634592 \h </w:instrText>
        </w:r>
        <w:r w:rsidR="008C104A">
          <w:rPr>
            <w:noProof/>
            <w:webHidden/>
          </w:rPr>
        </w:r>
        <w:r w:rsidR="008C104A">
          <w:rPr>
            <w:noProof/>
            <w:webHidden/>
          </w:rPr>
          <w:fldChar w:fldCharType="separate"/>
        </w:r>
        <w:r w:rsidR="008C104A">
          <w:rPr>
            <w:noProof/>
            <w:webHidden/>
          </w:rPr>
          <w:t>94</w:t>
        </w:r>
        <w:r w:rsidR="008C104A">
          <w:rPr>
            <w:noProof/>
            <w:webHidden/>
          </w:rPr>
          <w:fldChar w:fldCharType="end"/>
        </w:r>
      </w:hyperlink>
    </w:p>
    <w:p w14:paraId="46776677" w14:textId="7AEBCAE0" w:rsidR="008C104A" w:rsidRDefault="00782EBA">
      <w:pPr>
        <w:pStyle w:val="TOC4"/>
        <w:rPr>
          <w:rFonts w:asciiTheme="minorHAnsi" w:hAnsiTheme="minorHAnsi"/>
          <w:noProof/>
          <w:sz w:val="22"/>
        </w:rPr>
      </w:pPr>
      <w:hyperlink w:anchor="_Toc73634593" w:history="1">
        <w:r w:rsidR="008C104A" w:rsidRPr="005C5365">
          <w:rPr>
            <w:rStyle w:val="Hyperlink"/>
            <w:noProof/>
          </w:rPr>
          <w:t>3.2.3.3 ANDI summary of results</w:t>
        </w:r>
        <w:r w:rsidR="008C104A">
          <w:rPr>
            <w:noProof/>
            <w:webHidden/>
          </w:rPr>
          <w:tab/>
        </w:r>
        <w:r w:rsidR="008C104A">
          <w:rPr>
            <w:noProof/>
            <w:webHidden/>
          </w:rPr>
          <w:fldChar w:fldCharType="begin"/>
        </w:r>
        <w:r w:rsidR="008C104A">
          <w:rPr>
            <w:noProof/>
            <w:webHidden/>
          </w:rPr>
          <w:instrText xml:space="preserve"> PAGEREF _Toc73634593 \h </w:instrText>
        </w:r>
        <w:r w:rsidR="008C104A">
          <w:rPr>
            <w:noProof/>
            <w:webHidden/>
          </w:rPr>
        </w:r>
        <w:r w:rsidR="008C104A">
          <w:rPr>
            <w:noProof/>
            <w:webHidden/>
          </w:rPr>
          <w:fldChar w:fldCharType="separate"/>
        </w:r>
        <w:r w:rsidR="008C104A">
          <w:rPr>
            <w:noProof/>
            <w:webHidden/>
          </w:rPr>
          <w:t>95</w:t>
        </w:r>
        <w:r w:rsidR="008C104A">
          <w:rPr>
            <w:noProof/>
            <w:webHidden/>
          </w:rPr>
          <w:fldChar w:fldCharType="end"/>
        </w:r>
      </w:hyperlink>
    </w:p>
    <w:p w14:paraId="6DA2BE91" w14:textId="2619F6C6" w:rsidR="008C104A" w:rsidRDefault="00782EBA">
      <w:pPr>
        <w:pStyle w:val="TOC2"/>
        <w:rPr>
          <w:rFonts w:asciiTheme="minorHAnsi" w:eastAsiaTheme="minorEastAsia" w:hAnsiTheme="minorHAnsi" w:cstheme="minorBidi"/>
          <w:noProof/>
          <w:sz w:val="22"/>
          <w:szCs w:val="22"/>
          <w:lang w:eastAsia="en-GB"/>
        </w:rPr>
      </w:pPr>
      <w:hyperlink w:anchor="_Toc73634594" w:history="1">
        <w:r w:rsidR="008C104A" w:rsidRPr="005C5365">
          <w:rPr>
            <w:rStyle w:val="Hyperlink"/>
            <w:noProof/>
          </w:rPr>
          <w:t>3.3 Complicated urinary tract infection</w:t>
        </w:r>
        <w:r w:rsidR="008C104A">
          <w:rPr>
            <w:noProof/>
            <w:webHidden/>
          </w:rPr>
          <w:tab/>
        </w:r>
        <w:r w:rsidR="008C104A">
          <w:rPr>
            <w:noProof/>
            <w:webHidden/>
          </w:rPr>
          <w:fldChar w:fldCharType="begin"/>
        </w:r>
        <w:r w:rsidR="008C104A">
          <w:rPr>
            <w:noProof/>
            <w:webHidden/>
          </w:rPr>
          <w:instrText xml:space="preserve"> PAGEREF _Toc73634594 \h </w:instrText>
        </w:r>
        <w:r w:rsidR="008C104A">
          <w:rPr>
            <w:noProof/>
            <w:webHidden/>
          </w:rPr>
        </w:r>
        <w:r w:rsidR="008C104A">
          <w:rPr>
            <w:noProof/>
            <w:webHidden/>
          </w:rPr>
          <w:fldChar w:fldCharType="separate"/>
        </w:r>
        <w:r w:rsidR="008C104A">
          <w:rPr>
            <w:noProof/>
            <w:webHidden/>
          </w:rPr>
          <w:t>98</w:t>
        </w:r>
        <w:r w:rsidR="008C104A">
          <w:rPr>
            <w:noProof/>
            <w:webHidden/>
          </w:rPr>
          <w:fldChar w:fldCharType="end"/>
        </w:r>
      </w:hyperlink>
    </w:p>
    <w:p w14:paraId="1775AAA1" w14:textId="67B8BDDE" w:rsidR="008C104A" w:rsidRDefault="00782EBA">
      <w:pPr>
        <w:pStyle w:val="TOC3"/>
        <w:rPr>
          <w:rFonts w:asciiTheme="minorHAnsi" w:eastAsiaTheme="minorEastAsia" w:hAnsiTheme="minorHAnsi" w:cstheme="minorBidi"/>
          <w:noProof/>
          <w:sz w:val="22"/>
          <w:szCs w:val="22"/>
        </w:rPr>
      </w:pPr>
      <w:hyperlink w:anchor="_Toc73634595" w:history="1">
        <w:r w:rsidR="008C104A" w:rsidRPr="005C5365">
          <w:rPr>
            <w:rStyle w:val="Hyperlink"/>
            <w:noProof/>
          </w:rPr>
          <w:t>3.3.1 RECAPTURE 1 and 2</w:t>
        </w:r>
        <w:r w:rsidR="008C104A" w:rsidRPr="005C5365">
          <w:rPr>
            <w:rStyle w:val="Hyperlink"/>
            <w:noProof/>
            <w:vertAlign w:val="superscript"/>
          </w:rPr>
          <w:t>19</w:t>
        </w:r>
        <w:r w:rsidR="008C104A">
          <w:rPr>
            <w:noProof/>
            <w:webHidden/>
          </w:rPr>
          <w:tab/>
        </w:r>
        <w:r w:rsidR="008C104A">
          <w:rPr>
            <w:noProof/>
            <w:webHidden/>
          </w:rPr>
          <w:fldChar w:fldCharType="begin"/>
        </w:r>
        <w:r w:rsidR="008C104A">
          <w:rPr>
            <w:noProof/>
            <w:webHidden/>
          </w:rPr>
          <w:instrText xml:space="preserve"> PAGEREF _Toc73634595 \h </w:instrText>
        </w:r>
        <w:r w:rsidR="008C104A">
          <w:rPr>
            <w:noProof/>
            <w:webHidden/>
          </w:rPr>
        </w:r>
        <w:r w:rsidR="008C104A">
          <w:rPr>
            <w:noProof/>
            <w:webHidden/>
          </w:rPr>
          <w:fldChar w:fldCharType="separate"/>
        </w:r>
        <w:r w:rsidR="008C104A">
          <w:rPr>
            <w:noProof/>
            <w:webHidden/>
          </w:rPr>
          <w:t>101</w:t>
        </w:r>
        <w:r w:rsidR="008C104A">
          <w:rPr>
            <w:noProof/>
            <w:webHidden/>
          </w:rPr>
          <w:fldChar w:fldCharType="end"/>
        </w:r>
      </w:hyperlink>
    </w:p>
    <w:p w14:paraId="181F8FF9" w14:textId="5A79B162" w:rsidR="008C104A" w:rsidRDefault="00782EBA">
      <w:pPr>
        <w:pStyle w:val="TOC4"/>
        <w:rPr>
          <w:rFonts w:asciiTheme="minorHAnsi" w:hAnsiTheme="minorHAnsi"/>
          <w:noProof/>
          <w:sz w:val="22"/>
        </w:rPr>
      </w:pPr>
      <w:hyperlink w:anchor="_Toc73634596" w:history="1">
        <w:r w:rsidR="008C104A" w:rsidRPr="005C5365">
          <w:rPr>
            <w:rStyle w:val="Hyperlink"/>
            <w:noProof/>
          </w:rPr>
          <w:t>3.3.1.1 RECAPTURE trial design and methodology</w:t>
        </w:r>
        <w:r w:rsidR="008C104A">
          <w:rPr>
            <w:noProof/>
            <w:webHidden/>
          </w:rPr>
          <w:tab/>
        </w:r>
        <w:r w:rsidR="008C104A">
          <w:rPr>
            <w:noProof/>
            <w:webHidden/>
          </w:rPr>
          <w:fldChar w:fldCharType="begin"/>
        </w:r>
        <w:r w:rsidR="008C104A">
          <w:rPr>
            <w:noProof/>
            <w:webHidden/>
          </w:rPr>
          <w:instrText xml:space="preserve"> PAGEREF _Toc73634596 \h </w:instrText>
        </w:r>
        <w:r w:rsidR="008C104A">
          <w:rPr>
            <w:noProof/>
            <w:webHidden/>
          </w:rPr>
        </w:r>
        <w:r w:rsidR="008C104A">
          <w:rPr>
            <w:noProof/>
            <w:webHidden/>
          </w:rPr>
          <w:fldChar w:fldCharType="separate"/>
        </w:r>
        <w:r w:rsidR="008C104A">
          <w:rPr>
            <w:noProof/>
            <w:webHidden/>
          </w:rPr>
          <w:t>101</w:t>
        </w:r>
        <w:r w:rsidR="008C104A">
          <w:rPr>
            <w:noProof/>
            <w:webHidden/>
          </w:rPr>
          <w:fldChar w:fldCharType="end"/>
        </w:r>
      </w:hyperlink>
    </w:p>
    <w:p w14:paraId="0DE300C0" w14:textId="0E0D469F" w:rsidR="008C104A" w:rsidRDefault="00782EBA">
      <w:pPr>
        <w:pStyle w:val="TOC4"/>
        <w:rPr>
          <w:rFonts w:asciiTheme="minorHAnsi" w:hAnsiTheme="minorHAnsi"/>
          <w:noProof/>
          <w:sz w:val="22"/>
        </w:rPr>
      </w:pPr>
      <w:hyperlink w:anchor="_Toc73634597" w:history="1">
        <w:r w:rsidR="008C104A" w:rsidRPr="005C5365">
          <w:rPr>
            <w:rStyle w:val="Hyperlink"/>
            <w:noProof/>
          </w:rPr>
          <w:t>3.3.1.2 RECAPTURE baseline characteristics</w:t>
        </w:r>
        <w:r w:rsidR="008C104A">
          <w:rPr>
            <w:noProof/>
            <w:webHidden/>
          </w:rPr>
          <w:tab/>
        </w:r>
        <w:r w:rsidR="008C104A">
          <w:rPr>
            <w:noProof/>
            <w:webHidden/>
          </w:rPr>
          <w:fldChar w:fldCharType="begin"/>
        </w:r>
        <w:r w:rsidR="008C104A">
          <w:rPr>
            <w:noProof/>
            <w:webHidden/>
          </w:rPr>
          <w:instrText xml:space="preserve"> PAGEREF _Toc73634597 \h </w:instrText>
        </w:r>
        <w:r w:rsidR="008C104A">
          <w:rPr>
            <w:noProof/>
            <w:webHidden/>
          </w:rPr>
        </w:r>
        <w:r w:rsidR="008C104A">
          <w:rPr>
            <w:noProof/>
            <w:webHidden/>
          </w:rPr>
          <w:fldChar w:fldCharType="separate"/>
        </w:r>
        <w:r w:rsidR="008C104A">
          <w:rPr>
            <w:noProof/>
            <w:webHidden/>
          </w:rPr>
          <w:t>108</w:t>
        </w:r>
        <w:r w:rsidR="008C104A">
          <w:rPr>
            <w:noProof/>
            <w:webHidden/>
          </w:rPr>
          <w:fldChar w:fldCharType="end"/>
        </w:r>
      </w:hyperlink>
    </w:p>
    <w:p w14:paraId="58A08F8E" w14:textId="2A591940" w:rsidR="008C104A" w:rsidRDefault="00782EBA">
      <w:pPr>
        <w:pStyle w:val="TOC5"/>
        <w:rPr>
          <w:rFonts w:asciiTheme="minorHAnsi" w:hAnsiTheme="minorHAnsi"/>
          <w:noProof/>
          <w:sz w:val="22"/>
        </w:rPr>
      </w:pPr>
      <w:hyperlink w:anchor="_Toc73634598" w:history="1">
        <w:r w:rsidR="008C104A" w:rsidRPr="005C5365">
          <w:rPr>
            <w:rStyle w:val="Hyperlink"/>
            <w:noProof/>
          </w:rPr>
          <w:t>3.3.1.2.1 RECAPTURE demographics and baseline clinical characteristics</w:t>
        </w:r>
        <w:r w:rsidR="008C104A">
          <w:rPr>
            <w:noProof/>
            <w:webHidden/>
          </w:rPr>
          <w:tab/>
        </w:r>
        <w:r w:rsidR="008C104A">
          <w:rPr>
            <w:noProof/>
            <w:webHidden/>
          </w:rPr>
          <w:fldChar w:fldCharType="begin"/>
        </w:r>
        <w:r w:rsidR="008C104A">
          <w:rPr>
            <w:noProof/>
            <w:webHidden/>
          </w:rPr>
          <w:instrText xml:space="preserve"> PAGEREF _Toc73634598 \h </w:instrText>
        </w:r>
        <w:r w:rsidR="008C104A">
          <w:rPr>
            <w:noProof/>
            <w:webHidden/>
          </w:rPr>
        </w:r>
        <w:r w:rsidR="008C104A">
          <w:rPr>
            <w:noProof/>
            <w:webHidden/>
          </w:rPr>
          <w:fldChar w:fldCharType="separate"/>
        </w:r>
        <w:r w:rsidR="008C104A">
          <w:rPr>
            <w:noProof/>
            <w:webHidden/>
          </w:rPr>
          <w:t>108</w:t>
        </w:r>
        <w:r w:rsidR="008C104A">
          <w:rPr>
            <w:noProof/>
            <w:webHidden/>
          </w:rPr>
          <w:fldChar w:fldCharType="end"/>
        </w:r>
      </w:hyperlink>
    </w:p>
    <w:p w14:paraId="22B01135" w14:textId="08D670F7" w:rsidR="008C104A" w:rsidRDefault="00782EBA">
      <w:pPr>
        <w:pStyle w:val="TOC5"/>
        <w:rPr>
          <w:rFonts w:asciiTheme="minorHAnsi" w:hAnsiTheme="minorHAnsi"/>
          <w:noProof/>
          <w:sz w:val="22"/>
        </w:rPr>
      </w:pPr>
      <w:hyperlink w:anchor="_Toc73634599" w:history="1">
        <w:r w:rsidR="008C104A" w:rsidRPr="005C5365">
          <w:rPr>
            <w:rStyle w:val="Hyperlink"/>
            <w:noProof/>
          </w:rPr>
          <w:t>3.3.1.2.2 RECAPTURE disease characteristics at baseline</w:t>
        </w:r>
        <w:r w:rsidR="008C104A">
          <w:rPr>
            <w:noProof/>
            <w:webHidden/>
          </w:rPr>
          <w:tab/>
        </w:r>
        <w:r w:rsidR="008C104A">
          <w:rPr>
            <w:noProof/>
            <w:webHidden/>
          </w:rPr>
          <w:fldChar w:fldCharType="begin"/>
        </w:r>
        <w:r w:rsidR="008C104A">
          <w:rPr>
            <w:noProof/>
            <w:webHidden/>
          </w:rPr>
          <w:instrText xml:space="preserve"> PAGEREF _Toc73634599 \h </w:instrText>
        </w:r>
        <w:r w:rsidR="008C104A">
          <w:rPr>
            <w:noProof/>
            <w:webHidden/>
          </w:rPr>
        </w:r>
        <w:r w:rsidR="008C104A">
          <w:rPr>
            <w:noProof/>
            <w:webHidden/>
          </w:rPr>
          <w:fldChar w:fldCharType="separate"/>
        </w:r>
        <w:r w:rsidR="008C104A">
          <w:rPr>
            <w:noProof/>
            <w:webHidden/>
          </w:rPr>
          <w:t>109</w:t>
        </w:r>
        <w:r w:rsidR="008C104A">
          <w:rPr>
            <w:noProof/>
            <w:webHidden/>
          </w:rPr>
          <w:fldChar w:fldCharType="end"/>
        </w:r>
      </w:hyperlink>
    </w:p>
    <w:p w14:paraId="5790D0D4" w14:textId="1B8882C0" w:rsidR="008C104A" w:rsidRDefault="00782EBA">
      <w:pPr>
        <w:pStyle w:val="TOC4"/>
        <w:rPr>
          <w:rFonts w:asciiTheme="minorHAnsi" w:hAnsiTheme="minorHAnsi"/>
          <w:noProof/>
          <w:sz w:val="22"/>
        </w:rPr>
      </w:pPr>
      <w:hyperlink w:anchor="_Toc73634600" w:history="1">
        <w:r w:rsidR="008C104A" w:rsidRPr="005C5365">
          <w:rPr>
            <w:rStyle w:val="Hyperlink"/>
            <w:noProof/>
          </w:rPr>
          <w:t>3.3.1.3 RECAPTURE summary of results</w:t>
        </w:r>
        <w:r w:rsidR="008C104A">
          <w:rPr>
            <w:noProof/>
            <w:webHidden/>
          </w:rPr>
          <w:tab/>
        </w:r>
        <w:r w:rsidR="008C104A">
          <w:rPr>
            <w:noProof/>
            <w:webHidden/>
          </w:rPr>
          <w:fldChar w:fldCharType="begin"/>
        </w:r>
        <w:r w:rsidR="008C104A">
          <w:rPr>
            <w:noProof/>
            <w:webHidden/>
          </w:rPr>
          <w:instrText xml:space="preserve"> PAGEREF _Toc73634600 \h </w:instrText>
        </w:r>
        <w:r w:rsidR="008C104A">
          <w:rPr>
            <w:noProof/>
            <w:webHidden/>
          </w:rPr>
        </w:r>
        <w:r w:rsidR="008C104A">
          <w:rPr>
            <w:noProof/>
            <w:webHidden/>
          </w:rPr>
          <w:fldChar w:fldCharType="separate"/>
        </w:r>
        <w:r w:rsidR="008C104A">
          <w:rPr>
            <w:noProof/>
            <w:webHidden/>
          </w:rPr>
          <w:t>111</w:t>
        </w:r>
        <w:r w:rsidR="008C104A">
          <w:rPr>
            <w:noProof/>
            <w:webHidden/>
          </w:rPr>
          <w:fldChar w:fldCharType="end"/>
        </w:r>
      </w:hyperlink>
    </w:p>
    <w:p w14:paraId="69A84628" w14:textId="276F7EA3" w:rsidR="008C104A" w:rsidRDefault="00782EBA">
      <w:pPr>
        <w:pStyle w:val="TOC3"/>
        <w:rPr>
          <w:rFonts w:asciiTheme="minorHAnsi" w:eastAsiaTheme="minorEastAsia" w:hAnsiTheme="minorHAnsi" w:cstheme="minorBidi"/>
          <w:noProof/>
          <w:sz w:val="22"/>
          <w:szCs w:val="22"/>
        </w:rPr>
      </w:pPr>
      <w:hyperlink w:anchor="_Toc73634601" w:history="1">
        <w:r w:rsidR="008C104A" w:rsidRPr="005C5365">
          <w:rPr>
            <w:rStyle w:val="Hyperlink"/>
            <w:noProof/>
          </w:rPr>
          <w:t>3.3.2 REPRISE</w:t>
        </w:r>
        <w:r w:rsidR="008C104A">
          <w:rPr>
            <w:noProof/>
            <w:webHidden/>
          </w:rPr>
          <w:tab/>
        </w:r>
        <w:r w:rsidR="008C104A">
          <w:rPr>
            <w:noProof/>
            <w:webHidden/>
          </w:rPr>
          <w:fldChar w:fldCharType="begin"/>
        </w:r>
        <w:r w:rsidR="008C104A">
          <w:rPr>
            <w:noProof/>
            <w:webHidden/>
          </w:rPr>
          <w:instrText xml:space="preserve"> PAGEREF _Toc73634601 \h </w:instrText>
        </w:r>
        <w:r w:rsidR="008C104A">
          <w:rPr>
            <w:noProof/>
            <w:webHidden/>
          </w:rPr>
        </w:r>
        <w:r w:rsidR="008C104A">
          <w:rPr>
            <w:noProof/>
            <w:webHidden/>
          </w:rPr>
          <w:fldChar w:fldCharType="separate"/>
        </w:r>
        <w:r w:rsidR="008C104A">
          <w:rPr>
            <w:noProof/>
            <w:webHidden/>
          </w:rPr>
          <w:t>115</w:t>
        </w:r>
        <w:r w:rsidR="008C104A">
          <w:rPr>
            <w:noProof/>
            <w:webHidden/>
          </w:rPr>
          <w:fldChar w:fldCharType="end"/>
        </w:r>
      </w:hyperlink>
    </w:p>
    <w:p w14:paraId="77985102" w14:textId="65666CE8" w:rsidR="008C104A" w:rsidRDefault="00782EBA">
      <w:pPr>
        <w:pStyle w:val="TOC4"/>
        <w:rPr>
          <w:rFonts w:asciiTheme="minorHAnsi" w:hAnsiTheme="minorHAnsi"/>
          <w:noProof/>
          <w:sz w:val="22"/>
        </w:rPr>
      </w:pPr>
      <w:hyperlink w:anchor="_Toc73634602" w:history="1">
        <w:r w:rsidR="008C104A" w:rsidRPr="005C5365">
          <w:rPr>
            <w:rStyle w:val="Hyperlink"/>
            <w:noProof/>
          </w:rPr>
          <w:t>3.3.2.1 REPRISE baseline characteristics</w:t>
        </w:r>
        <w:r w:rsidR="008C104A">
          <w:rPr>
            <w:noProof/>
            <w:webHidden/>
          </w:rPr>
          <w:tab/>
        </w:r>
        <w:r w:rsidR="008C104A">
          <w:rPr>
            <w:noProof/>
            <w:webHidden/>
          </w:rPr>
          <w:fldChar w:fldCharType="begin"/>
        </w:r>
        <w:r w:rsidR="008C104A">
          <w:rPr>
            <w:noProof/>
            <w:webHidden/>
          </w:rPr>
          <w:instrText xml:space="preserve"> PAGEREF _Toc73634602 \h </w:instrText>
        </w:r>
        <w:r w:rsidR="008C104A">
          <w:rPr>
            <w:noProof/>
            <w:webHidden/>
          </w:rPr>
        </w:r>
        <w:r w:rsidR="008C104A">
          <w:rPr>
            <w:noProof/>
            <w:webHidden/>
          </w:rPr>
          <w:fldChar w:fldCharType="separate"/>
        </w:r>
        <w:r w:rsidR="008C104A">
          <w:rPr>
            <w:noProof/>
            <w:webHidden/>
          </w:rPr>
          <w:t>115</w:t>
        </w:r>
        <w:r w:rsidR="008C104A">
          <w:rPr>
            <w:noProof/>
            <w:webHidden/>
          </w:rPr>
          <w:fldChar w:fldCharType="end"/>
        </w:r>
      </w:hyperlink>
    </w:p>
    <w:p w14:paraId="2968A9D2" w14:textId="6F105E5B" w:rsidR="008C104A" w:rsidRDefault="00782EBA">
      <w:pPr>
        <w:pStyle w:val="TOC5"/>
        <w:rPr>
          <w:rFonts w:asciiTheme="minorHAnsi" w:hAnsiTheme="minorHAnsi"/>
          <w:noProof/>
          <w:sz w:val="22"/>
        </w:rPr>
      </w:pPr>
      <w:hyperlink w:anchor="_Toc73634603" w:history="1">
        <w:r w:rsidR="008C104A" w:rsidRPr="005C5365">
          <w:rPr>
            <w:rStyle w:val="Hyperlink"/>
            <w:noProof/>
          </w:rPr>
          <w:t>3.3.2.1.1 RERPISE patient baseline demographics and clinical characteristics</w:t>
        </w:r>
        <w:r w:rsidR="008C104A">
          <w:rPr>
            <w:noProof/>
            <w:webHidden/>
          </w:rPr>
          <w:tab/>
        </w:r>
        <w:r w:rsidR="008C104A">
          <w:rPr>
            <w:noProof/>
            <w:webHidden/>
          </w:rPr>
          <w:fldChar w:fldCharType="begin"/>
        </w:r>
        <w:r w:rsidR="008C104A">
          <w:rPr>
            <w:noProof/>
            <w:webHidden/>
          </w:rPr>
          <w:instrText xml:space="preserve"> PAGEREF _Toc73634603 \h </w:instrText>
        </w:r>
        <w:r w:rsidR="008C104A">
          <w:rPr>
            <w:noProof/>
            <w:webHidden/>
          </w:rPr>
        </w:r>
        <w:r w:rsidR="008C104A">
          <w:rPr>
            <w:noProof/>
            <w:webHidden/>
          </w:rPr>
          <w:fldChar w:fldCharType="separate"/>
        </w:r>
        <w:r w:rsidR="008C104A">
          <w:rPr>
            <w:noProof/>
            <w:webHidden/>
          </w:rPr>
          <w:t>115</w:t>
        </w:r>
        <w:r w:rsidR="008C104A">
          <w:rPr>
            <w:noProof/>
            <w:webHidden/>
          </w:rPr>
          <w:fldChar w:fldCharType="end"/>
        </w:r>
      </w:hyperlink>
    </w:p>
    <w:p w14:paraId="2F47ACF0" w14:textId="2B00BA3B" w:rsidR="008C104A" w:rsidRDefault="00782EBA">
      <w:pPr>
        <w:pStyle w:val="TOC5"/>
        <w:rPr>
          <w:rFonts w:asciiTheme="minorHAnsi" w:hAnsiTheme="minorHAnsi"/>
          <w:noProof/>
          <w:sz w:val="22"/>
        </w:rPr>
      </w:pPr>
      <w:hyperlink w:anchor="_Toc73634604" w:history="1">
        <w:r w:rsidR="008C104A" w:rsidRPr="005C5365">
          <w:rPr>
            <w:rStyle w:val="Hyperlink"/>
            <w:noProof/>
          </w:rPr>
          <w:t>3.3.2.1.2 REPRISE disease characteristics</w:t>
        </w:r>
        <w:r w:rsidR="008C104A">
          <w:rPr>
            <w:noProof/>
            <w:webHidden/>
          </w:rPr>
          <w:tab/>
        </w:r>
        <w:r w:rsidR="008C104A">
          <w:rPr>
            <w:noProof/>
            <w:webHidden/>
          </w:rPr>
          <w:fldChar w:fldCharType="begin"/>
        </w:r>
        <w:r w:rsidR="008C104A">
          <w:rPr>
            <w:noProof/>
            <w:webHidden/>
          </w:rPr>
          <w:instrText xml:space="preserve"> PAGEREF _Toc73634604 \h </w:instrText>
        </w:r>
        <w:r w:rsidR="008C104A">
          <w:rPr>
            <w:noProof/>
            <w:webHidden/>
          </w:rPr>
        </w:r>
        <w:r w:rsidR="008C104A">
          <w:rPr>
            <w:noProof/>
            <w:webHidden/>
          </w:rPr>
          <w:fldChar w:fldCharType="separate"/>
        </w:r>
        <w:r w:rsidR="008C104A">
          <w:rPr>
            <w:noProof/>
            <w:webHidden/>
          </w:rPr>
          <w:t>117</w:t>
        </w:r>
        <w:r w:rsidR="008C104A">
          <w:rPr>
            <w:noProof/>
            <w:webHidden/>
          </w:rPr>
          <w:fldChar w:fldCharType="end"/>
        </w:r>
      </w:hyperlink>
    </w:p>
    <w:p w14:paraId="6BC2503F" w14:textId="46141ED0" w:rsidR="008C104A" w:rsidRDefault="00782EBA">
      <w:pPr>
        <w:pStyle w:val="TOC4"/>
        <w:rPr>
          <w:rFonts w:asciiTheme="minorHAnsi" w:hAnsiTheme="minorHAnsi"/>
          <w:noProof/>
          <w:sz w:val="22"/>
        </w:rPr>
      </w:pPr>
      <w:hyperlink w:anchor="_Toc73634605" w:history="1">
        <w:r w:rsidR="008C104A" w:rsidRPr="005C5365">
          <w:rPr>
            <w:rStyle w:val="Hyperlink"/>
            <w:noProof/>
          </w:rPr>
          <w:t>3.3.2.2 REPRISE summary of results</w:t>
        </w:r>
        <w:r w:rsidR="008C104A">
          <w:rPr>
            <w:noProof/>
            <w:webHidden/>
          </w:rPr>
          <w:tab/>
        </w:r>
        <w:r w:rsidR="008C104A">
          <w:rPr>
            <w:noProof/>
            <w:webHidden/>
          </w:rPr>
          <w:fldChar w:fldCharType="begin"/>
        </w:r>
        <w:r w:rsidR="008C104A">
          <w:rPr>
            <w:noProof/>
            <w:webHidden/>
          </w:rPr>
          <w:instrText xml:space="preserve"> PAGEREF _Toc73634605 \h </w:instrText>
        </w:r>
        <w:r w:rsidR="008C104A">
          <w:rPr>
            <w:noProof/>
            <w:webHidden/>
          </w:rPr>
        </w:r>
        <w:r w:rsidR="008C104A">
          <w:rPr>
            <w:noProof/>
            <w:webHidden/>
          </w:rPr>
          <w:fldChar w:fldCharType="separate"/>
        </w:r>
        <w:r w:rsidR="008C104A">
          <w:rPr>
            <w:noProof/>
            <w:webHidden/>
          </w:rPr>
          <w:t>118</w:t>
        </w:r>
        <w:r w:rsidR="008C104A">
          <w:rPr>
            <w:noProof/>
            <w:webHidden/>
          </w:rPr>
          <w:fldChar w:fldCharType="end"/>
        </w:r>
      </w:hyperlink>
    </w:p>
    <w:p w14:paraId="188D71A8" w14:textId="07D4D9DC" w:rsidR="008C104A" w:rsidRDefault="00782EBA">
      <w:pPr>
        <w:pStyle w:val="TOC3"/>
        <w:rPr>
          <w:rFonts w:asciiTheme="minorHAnsi" w:eastAsiaTheme="minorEastAsia" w:hAnsiTheme="minorHAnsi" w:cstheme="minorBidi"/>
          <w:noProof/>
          <w:sz w:val="22"/>
          <w:szCs w:val="22"/>
        </w:rPr>
      </w:pPr>
      <w:hyperlink w:anchor="_Toc73634606" w:history="1">
        <w:r w:rsidR="008C104A" w:rsidRPr="005C5365">
          <w:rPr>
            <w:rStyle w:val="Hyperlink"/>
            <w:noProof/>
          </w:rPr>
          <w:t>3.3.3 KURA</w:t>
        </w:r>
        <w:r w:rsidR="008C104A">
          <w:rPr>
            <w:noProof/>
            <w:webHidden/>
          </w:rPr>
          <w:tab/>
        </w:r>
        <w:r w:rsidR="008C104A">
          <w:rPr>
            <w:noProof/>
            <w:webHidden/>
          </w:rPr>
          <w:fldChar w:fldCharType="begin"/>
        </w:r>
        <w:r w:rsidR="008C104A">
          <w:rPr>
            <w:noProof/>
            <w:webHidden/>
          </w:rPr>
          <w:instrText xml:space="preserve"> PAGEREF _Toc73634606 \h </w:instrText>
        </w:r>
        <w:r w:rsidR="008C104A">
          <w:rPr>
            <w:noProof/>
            <w:webHidden/>
          </w:rPr>
        </w:r>
        <w:r w:rsidR="008C104A">
          <w:rPr>
            <w:noProof/>
            <w:webHidden/>
          </w:rPr>
          <w:fldChar w:fldCharType="separate"/>
        </w:r>
        <w:r w:rsidR="008C104A">
          <w:rPr>
            <w:noProof/>
            <w:webHidden/>
          </w:rPr>
          <w:t>120</w:t>
        </w:r>
        <w:r w:rsidR="008C104A">
          <w:rPr>
            <w:noProof/>
            <w:webHidden/>
          </w:rPr>
          <w:fldChar w:fldCharType="end"/>
        </w:r>
      </w:hyperlink>
    </w:p>
    <w:p w14:paraId="054DFBBF" w14:textId="766FE732" w:rsidR="008C104A" w:rsidRDefault="00782EBA">
      <w:pPr>
        <w:pStyle w:val="TOC4"/>
        <w:rPr>
          <w:rFonts w:asciiTheme="minorHAnsi" w:hAnsiTheme="minorHAnsi"/>
          <w:noProof/>
          <w:sz w:val="22"/>
        </w:rPr>
      </w:pPr>
      <w:hyperlink w:anchor="_Toc73634607" w:history="1">
        <w:r w:rsidR="008C104A" w:rsidRPr="005C5365">
          <w:rPr>
            <w:rStyle w:val="Hyperlink"/>
            <w:noProof/>
          </w:rPr>
          <w:t>3.3.3.1 KURA trial design and methodology</w:t>
        </w:r>
        <w:r w:rsidR="008C104A">
          <w:rPr>
            <w:noProof/>
            <w:webHidden/>
          </w:rPr>
          <w:tab/>
        </w:r>
        <w:r w:rsidR="008C104A">
          <w:rPr>
            <w:noProof/>
            <w:webHidden/>
          </w:rPr>
          <w:fldChar w:fldCharType="begin"/>
        </w:r>
        <w:r w:rsidR="008C104A">
          <w:rPr>
            <w:noProof/>
            <w:webHidden/>
          </w:rPr>
          <w:instrText xml:space="preserve"> PAGEREF _Toc73634607 \h </w:instrText>
        </w:r>
        <w:r w:rsidR="008C104A">
          <w:rPr>
            <w:noProof/>
            <w:webHidden/>
          </w:rPr>
        </w:r>
        <w:r w:rsidR="008C104A">
          <w:rPr>
            <w:noProof/>
            <w:webHidden/>
          </w:rPr>
          <w:fldChar w:fldCharType="separate"/>
        </w:r>
        <w:r w:rsidR="008C104A">
          <w:rPr>
            <w:noProof/>
            <w:webHidden/>
          </w:rPr>
          <w:t>120</w:t>
        </w:r>
        <w:r w:rsidR="008C104A">
          <w:rPr>
            <w:noProof/>
            <w:webHidden/>
          </w:rPr>
          <w:fldChar w:fldCharType="end"/>
        </w:r>
      </w:hyperlink>
    </w:p>
    <w:p w14:paraId="1BBF8D54" w14:textId="42464648" w:rsidR="008C104A" w:rsidRDefault="00782EBA">
      <w:pPr>
        <w:pStyle w:val="TOC4"/>
        <w:rPr>
          <w:rFonts w:asciiTheme="minorHAnsi" w:hAnsiTheme="minorHAnsi"/>
          <w:noProof/>
          <w:sz w:val="22"/>
        </w:rPr>
      </w:pPr>
      <w:hyperlink w:anchor="_Toc73634608" w:history="1">
        <w:r w:rsidR="008C104A" w:rsidRPr="005C5365">
          <w:rPr>
            <w:rStyle w:val="Hyperlink"/>
            <w:noProof/>
          </w:rPr>
          <w:t>3.3.3.2 KURA baseline characteristics</w:t>
        </w:r>
        <w:r w:rsidR="008C104A">
          <w:rPr>
            <w:noProof/>
            <w:webHidden/>
          </w:rPr>
          <w:tab/>
        </w:r>
        <w:r w:rsidR="008C104A">
          <w:rPr>
            <w:noProof/>
            <w:webHidden/>
          </w:rPr>
          <w:fldChar w:fldCharType="begin"/>
        </w:r>
        <w:r w:rsidR="008C104A">
          <w:rPr>
            <w:noProof/>
            <w:webHidden/>
          </w:rPr>
          <w:instrText xml:space="preserve"> PAGEREF _Toc73634608 \h </w:instrText>
        </w:r>
        <w:r w:rsidR="008C104A">
          <w:rPr>
            <w:noProof/>
            <w:webHidden/>
          </w:rPr>
        </w:r>
        <w:r w:rsidR="008C104A">
          <w:rPr>
            <w:noProof/>
            <w:webHidden/>
          </w:rPr>
          <w:fldChar w:fldCharType="separate"/>
        </w:r>
        <w:r w:rsidR="008C104A">
          <w:rPr>
            <w:noProof/>
            <w:webHidden/>
          </w:rPr>
          <w:t>126</w:t>
        </w:r>
        <w:r w:rsidR="008C104A">
          <w:rPr>
            <w:noProof/>
            <w:webHidden/>
          </w:rPr>
          <w:fldChar w:fldCharType="end"/>
        </w:r>
      </w:hyperlink>
    </w:p>
    <w:p w14:paraId="1E9D992C" w14:textId="0ACCF5DE" w:rsidR="008C104A" w:rsidRDefault="00782EBA">
      <w:pPr>
        <w:pStyle w:val="TOC5"/>
        <w:rPr>
          <w:rFonts w:asciiTheme="minorHAnsi" w:hAnsiTheme="minorHAnsi"/>
          <w:noProof/>
          <w:sz w:val="22"/>
        </w:rPr>
      </w:pPr>
      <w:hyperlink w:anchor="_Toc73634609" w:history="1">
        <w:r w:rsidR="008C104A" w:rsidRPr="005C5365">
          <w:rPr>
            <w:rStyle w:val="Hyperlink"/>
            <w:noProof/>
          </w:rPr>
          <w:t>3.3.3.2.1 KURA patient baseline demographics and clinical characteristics</w:t>
        </w:r>
        <w:r w:rsidR="008C104A">
          <w:rPr>
            <w:noProof/>
            <w:webHidden/>
          </w:rPr>
          <w:tab/>
        </w:r>
        <w:r w:rsidR="008C104A">
          <w:rPr>
            <w:noProof/>
            <w:webHidden/>
          </w:rPr>
          <w:fldChar w:fldCharType="begin"/>
        </w:r>
        <w:r w:rsidR="008C104A">
          <w:rPr>
            <w:noProof/>
            <w:webHidden/>
          </w:rPr>
          <w:instrText xml:space="preserve"> PAGEREF _Toc73634609 \h </w:instrText>
        </w:r>
        <w:r w:rsidR="008C104A">
          <w:rPr>
            <w:noProof/>
            <w:webHidden/>
          </w:rPr>
        </w:r>
        <w:r w:rsidR="008C104A">
          <w:rPr>
            <w:noProof/>
            <w:webHidden/>
          </w:rPr>
          <w:fldChar w:fldCharType="separate"/>
        </w:r>
        <w:r w:rsidR="008C104A">
          <w:rPr>
            <w:noProof/>
            <w:webHidden/>
          </w:rPr>
          <w:t>126</w:t>
        </w:r>
        <w:r w:rsidR="008C104A">
          <w:rPr>
            <w:noProof/>
            <w:webHidden/>
          </w:rPr>
          <w:fldChar w:fldCharType="end"/>
        </w:r>
      </w:hyperlink>
    </w:p>
    <w:p w14:paraId="1F09F5AB" w14:textId="0F097E15" w:rsidR="008C104A" w:rsidRDefault="00782EBA">
      <w:pPr>
        <w:pStyle w:val="TOC5"/>
        <w:rPr>
          <w:rFonts w:asciiTheme="minorHAnsi" w:hAnsiTheme="minorHAnsi"/>
          <w:noProof/>
          <w:sz w:val="22"/>
        </w:rPr>
      </w:pPr>
      <w:hyperlink w:anchor="_Toc73634610" w:history="1">
        <w:r w:rsidR="008C104A" w:rsidRPr="005C5365">
          <w:rPr>
            <w:rStyle w:val="Hyperlink"/>
            <w:noProof/>
          </w:rPr>
          <w:t>3.3.3.2.2 KURA disease characteristics</w:t>
        </w:r>
        <w:r w:rsidR="008C104A">
          <w:rPr>
            <w:noProof/>
            <w:webHidden/>
          </w:rPr>
          <w:tab/>
        </w:r>
        <w:r w:rsidR="008C104A">
          <w:rPr>
            <w:noProof/>
            <w:webHidden/>
          </w:rPr>
          <w:fldChar w:fldCharType="begin"/>
        </w:r>
        <w:r w:rsidR="008C104A">
          <w:rPr>
            <w:noProof/>
            <w:webHidden/>
          </w:rPr>
          <w:instrText xml:space="preserve"> PAGEREF _Toc73634610 \h </w:instrText>
        </w:r>
        <w:r w:rsidR="008C104A">
          <w:rPr>
            <w:noProof/>
            <w:webHidden/>
          </w:rPr>
        </w:r>
        <w:r w:rsidR="008C104A">
          <w:rPr>
            <w:noProof/>
            <w:webHidden/>
          </w:rPr>
          <w:fldChar w:fldCharType="separate"/>
        </w:r>
        <w:r w:rsidR="008C104A">
          <w:rPr>
            <w:noProof/>
            <w:webHidden/>
          </w:rPr>
          <w:t>128</w:t>
        </w:r>
        <w:r w:rsidR="008C104A">
          <w:rPr>
            <w:noProof/>
            <w:webHidden/>
          </w:rPr>
          <w:fldChar w:fldCharType="end"/>
        </w:r>
      </w:hyperlink>
    </w:p>
    <w:p w14:paraId="5C225BF0" w14:textId="3433F487" w:rsidR="008C104A" w:rsidRDefault="00782EBA">
      <w:pPr>
        <w:pStyle w:val="TOC4"/>
        <w:rPr>
          <w:rFonts w:asciiTheme="minorHAnsi" w:hAnsiTheme="minorHAnsi"/>
          <w:noProof/>
          <w:sz w:val="22"/>
        </w:rPr>
      </w:pPr>
      <w:hyperlink w:anchor="_Toc73634611" w:history="1">
        <w:r w:rsidR="008C104A" w:rsidRPr="005C5365">
          <w:rPr>
            <w:rStyle w:val="Hyperlink"/>
            <w:noProof/>
          </w:rPr>
          <w:t>3.3.3.3 KURA summary of results</w:t>
        </w:r>
        <w:r w:rsidR="008C104A">
          <w:rPr>
            <w:noProof/>
            <w:webHidden/>
          </w:rPr>
          <w:tab/>
        </w:r>
        <w:r w:rsidR="008C104A">
          <w:rPr>
            <w:noProof/>
            <w:webHidden/>
          </w:rPr>
          <w:fldChar w:fldCharType="begin"/>
        </w:r>
        <w:r w:rsidR="008C104A">
          <w:rPr>
            <w:noProof/>
            <w:webHidden/>
          </w:rPr>
          <w:instrText xml:space="preserve"> PAGEREF _Toc73634611 \h </w:instrText>
        </w:r>
        <w:r w:rsidR="008C104A">
          <w:rPr>
            <w:noProof/>
            <w:webHidden/>
          </w:rPr>
        </w:r>
        <w:r w:rsidR="008C104A">
          <w:rPr>
            <w:noProof/>
            <w:webHidden/>
          </w:rPr>
          <w:fldChar w:fldCharType="separate"/>
        </w:r>
        <w:r w:rsidR="008C104A">
          <w:rPr>
            <w:noProof/>
            <w:webHidden/>
          </w:rPr>
          <w:t>128</w:t>
        </w:r>
        <w:r w:rsidR="008C104A">
          <w:rPr>
            <w:noProof/>
            <w:webHidden/>
          </w:rPr>
          <w:fldChar w:fldCharType="end"/>
        </w:r>
      </w:hyperlink>
    </w:p>
    <w:p w14:paraId="2D2DF695" w14:textId="5627545C" w:rsidR="008C104A" w:rsidRDefault="00782EBA">
      <w:pPr>
        <w:pStyle w:val="TOC2"/>
        <w:rPr>
          <w:rFonts w:asciiTheme="minorHAnsi" w:eastAsiaTheme="minorEastAsia" w:hAnsiTheme="minorHAnsi" w:cstheme="minorBidi"/>
          <w:noProof/>
          <w:sz w:val="22"/>
          <w:szCs w:val="22"/>
          <w:lang w:eastAsia="en-GB"/>
        </w:rPr>
      </w:pPr>
      <w:hyperlink w:anchor="_Toc73634612" w:history="1">
        <w:r w:rsidR="008C104A" w:rsidRPr="005C5365">
          <w:rPr>
            <w:rStyle w:val="Hyperlink"/>
            <w:noProof/>
          </w:rPr>
          <w:t>3.4 Non-RCTs</w:t>
        </w:r>
        <w:r w:rsidR="008C104A">
          <w:rPr>
            <w:noProof/>
            <w:webHidden/>
          </w:rPr>
          <w:tab/>
        </w:r>
        <w:r w:rsidR="008C104A">
          <w:rPr>
            <w:noProof/>
            <w:webHidden/>
          </w:rPr>
          <w:fldChar w:fldCharType="begin"/>
        </w:r>
        <w:r w:rsidR="008C104A">
          <w:rPr>
            <w:noProof/>
            <w:webHidden/>
          </w:rPr>
          <w:instrText xml:space="preserve"> PAGEREF _Toc73634612 \h </w:instrText>
        </w:r>
        <w:r w:rsidR="008C104A">
          <w:rPr>
            <w:noProof/>
            <w:webHidden/>
          </w:rPr>
        </w:r>
        <w:r w:rsidR="008C104A">
          <w:rPr>
            <w:noProof/>
            <w:webHidden/>
          </w:rPr>
          <w:fldChar w:fldCharType="separate"/>
        </w:r>
        <w:r w:rsidR="008C104A">
          <w:rPr>
            <w:noProof/>
            <w:webHidden/>
          </w:rPr>
          <w:t>131</w:t>
        </w:r>
        <w:r w:rsidR="008C104A">
          <w:rPr>
            <w:noProof/>
            <w:webHidden/>
          </w:rPr>
          <w:fldChar w:fldCharType="end"/>
        </w:r>
      </w:hyperlink>
    </w:p>
    <w:p w14:paraId="57597749" w14:textId="69475920" w:rsidR="008C104A" w:rsidRDefault="00782EBA">
      <w:pPr>
        <w:pStyle w:val="TOC3"/>
        <w:rPr>
          <w:rFonts w:asciiTheme="minorHAnsi" w:eastAsiaTheme="minorEastAsia" w:hAnsiTheme="minorHAnsi" w:cstheme="minorBidi"/>
          <w:noProof/>
          <w:sz w:val="22"/>
          <w:szCs w:val="22"/>
        </w:rPr>
      </w:pPr>
      <w:hyperlink w:anchor="_Toc73634613" w:history="1">
        <w:r w:rsidR="008C104A" w:rsidRPr="005C5365">
          <w:rPr>
            <w:rStyle w:val="Hyperlink"/>
            <w:noProof/>
          </w:rPr>
          <w:t>3.4.1 Non-RCTs supporting the bacteraemia and LTO indications</w:t>
        </w:r>
        <w:r w:rsidR="008C104A">
          <w:rPr>
            <w:noProof/>
            <w:webHidden/>
          </w:rPr>
          <w:tab/>
        </w:r>
        <w:r w:rsidR="008C104A">
          <w:rPr>
            <w:noProof/>
            <w:webHidden/>
          </w:rPr>
          <w:fldChar w:fldCharType="begin"/>
        </w:r>
        <w:r w:rsidR="008C104A">
          <w:rPr>
            <w:noProof/>
            <w:webHidden/>
          </w:rPr>
          <w:instrText xml:space="preserve"> PAGEREF _Toc73634613 \h </w:instrText>
        </w:r>
        <w:r w:rsidR="008C104A">
          <w:rPr>
            <w:noProof/>
            <w:webHidden/>
          </w:rPr>
        </w:r>
        <w:r w:rsidR="008C104A">
          <w:rPr>
            <w:noProof/>
            <w:webHidden/>
          </w:rPr>
          <w:fldChar w:fldCharType="separate"/>
        </w:r>
        <w:r w:rsidR="008C104A">
          <w:rPr>
            <w:noProof/>
            <w:webHidden/>
          </w:rPr>
          <w:t>131</w:t>
        </w:r>
        <w:r w:rsidR="008C104A">
          <w:rPr>
            <w:noProof/>
            <w:webHidden/>
          </w:rPr>
          <w:fldChar w:fldCharType="end"/>
        </w:r>
      </w:hyperlink>
    </w:p>
    <w:p w14:paraId="1E421E76" w14:textId="01569C61" w:rsidR="008C104A" w:rsidRDefault="00782EBA">
      <w:pPr>
        <w:pStyle w:val="TOC3"/>
        <w:rPr>
          <w:rFonts w:asciiTheme="minorHAnsi" w:eastAsiaTheme="minorEastAsia" w:hAnsiTheme="minorHAnsi" w:cstheme="minorBidi"/>
          <w:noProof/>
          <w:sz w:val="22"/>
          <w:szCs w:val="22"/>
        </w:rPr>
      </w:pPr>
      <w:hyperlink w:anchor="_Toc73634614" w:history="1">
        <w:r w:rsidR="008C104A" w:rsidRPr="005C5365">
          <w:rPr>
            <w:rStyle w:val="Hyperlink"/>
            <w:noProof/>
          </w:rPr>
          <w:t>3.4.2 Real-world use of CAZ/AVI in the UK</w:t>
        </w:r>
        <w:r w:rsidR="008C104A">
          <w:rPr>
            <w:noProof/>
            <w:webHidden/>
          </w:rPr>
          <w:tab/>
        </w:r>
        <w:r w:rsidR="008C104A">
          <w:rPr>
            <w:noProof/>
            <w:webHidden/>
          </w:rPr>
          <w:fldChar w:fldCharType="begin"/>
        </w:r>
        <w:r w:rsidR="008C104A">
          <w:rPr>
            <w:noProof/>
            <w:webHidden/>
          </w:rPr>
          <w:instrText xml:space="preserve"> PAGEREF _Toc73634614 \h </w:instrText>
        </w:r>
        <w:r w:rsidR="008C104A">
          <w:rPr>
            <w:noProof/>
            <w:webHidden/>
          </w:rPr>
        </w:r>
        <w:r w:rsidR="008C104A">
          <w:rPr>
            <w:noProof/>
            <w:webHidden/>
          </w:rPr>
          <w:fldChar w:fldCharType="separate"/>
        </w:r>
        <w:r w:rsidR="008C104A">
          <w:rPr>
            <w:noProof/>
            <w:webHidden/>
          </w:rPr>
          <w:t>137</w:t>
        </w:r>
        <w:r w:rsidR="008C104A">
          <w:rPr>
            <w:noProof/>
            <w:webHidden/>
          </w:rPr>
          <w:fldChar w:fldCharType="end"/>
        </w:r>
      </w:hyperlink>
    </w:p>
    <w:p w14:paraId="699760C4" w14:textId="308505AC" w:rsidR="008C104A" w:rsidRDefault="00782EBA">
      <w:pPr>
        <w:pStyle w:val="TOC2"/>
        <w:rPr>
          <w:rFonts w:asciiTheme="minorHAnsi" w:eastAsiaTheme="minorEastAsia" w:hAnsiTheme="minorHAnsi" w:cstheme="minorBidi"/>
          <w:noProof/>
          <w:sz w:val="22"/>
          <w:szCs w:val="22"/>
          <w:lang w:eastAsia="en-GB"/>
        </w:rPr>
      </w:pPr>
      <w:hyperlink w:anchor="_Toc73634615" w:history="1">
        <w:r w:rsidR="008C104A" w:rsidRPr="005C5365">
          <w:rPr>
            <w:rStyle w:val="Hyperlink"/>
            <w:noProof/>
          </w:rPr>
          <w:t>3.5 Conclusions on clinical evidence and the role of CAZ/AVI in the treatment landscape</w:t>
        </w:r>
        <w:r w:rsidR="008C104A">
          <w:rPr>
            <w:noProof/>
            <w:webHidden/>
          </w:rPr>
          <w:tab/>
        </w:r>
        <w:r w:rsidR="008C104A">
          <w:rPr>
            <w:noProof/>
            <w:webHidden/>
          </w:rPr>
          <w:fldChar w:fldCharType="begin"/>
        </w:r>
        <w:r w:rsidR="008C104A">
          <w:rPr>
            <w:noProof/>
            <w:webHidden/>
          </w:rPr>
          <w:instrText xml:space="preserve"> PAGEREF _Toc73634615 \h </w:instrText>
        </w:r>
        <w:r w:rsidR="008C104A">
          <w:rPr>
            <w:noProof/>
            <w:webHidden/>
          </w:rPr>
        </w:r>
        <w:r w:rsidR="008C104A">
          <w:rPr>
            <w:noProof/>
            <w:webHidden/>
          </w:rPr>
          <w:fldChar w:fldCharType="separate"/>
        </w:r>
        <w:r w:rsidR="008C104A">
          <w:rPr>
            <w:noProof/>
            <w:webHidden/>
          </w:rPr>
          <w:t>139</w:t>
        </w:r>
        <w:r w:rsidR="008C104A">
          <w:rPr>
            <w:noProof/>
            <w:webHidden/>
          </w:rPr>
          <w:fldChar w:fldCharType="end"/>
        </w:r>
      </w:hyperlink>
    </w:p>
    <w:p w14:paraId="6F683F7A" w14:textId="41144422" w:rsidR="008C104A" w:rsidRDefault="00782EBA">
      <w:pPr>
        <w:pStyle w:val="TOC3"/>
        <w:rPr>
          <w:rFonts w:asciiTheme="minorHAnsi" w:eastAsiaTheme="minorEastAsia" w:hAnsiTheme="minorHAnsi" w:cstheme="minorBidi"/>
          <w:noProof/>
          <w:sz w:val="22"/>
          <w:szCs w:val="22"/>
        </w:rPr>
      </w:pPr>
      <w:hyperlink w:anchor="_Toc73634616" w:history="1">
        <w:r w:rsidR="008C104A" w:rsidRPr="005C5365">
          <w:rPr>
            <w:rStyle w:val="Hyperlink"/>
            <w:noProof/>
          </w:rPr>
          <w:t>3.5.1 CAZ/AVI in the treatment of Gram-negative infections</w:t>
        </w:r>
        <w:r w:rsidR="008C104A">
          <w:rPr>
            <w:noProof/>
            <w:webHidden/>
          </w:rPr>
          <w:tab/>
        </w:r>
        <w:r w:rsidR="008C104A">
          <w:rPr>
            <w:noProof/>
            <w:webHidden/>
          </w:rPr>
          <w:fldChar w:fldCharType="begin"/>
        </w:r>
        <w:r w:rsidR="008C104A">
          <w:rPr>
            <w:noProof/>
            <w:webHidden/>
          </w:rPr>
          <w:instrText xml:space="preserve"> PAGEREF _Toc73634616 \h </w:instrText>
        </w:r>
        <w:r w:rsidR="008C104A">
          <w:rPr>
            <w:noProof/>
            <w:webHidden/>
          </w:rPr>
        </w:r>
        <w:r w:rsidR="008C104A">
          <w:rPr>
            <w:noProof/>
            <w:webHidden/>
          </w:rPr>
          <w:fldChar w:fldCharType="separate"/>
        </w:r>
        <w:r w:rsidR="008C104A">
          <w:rPr>
            <w:noProof/>
            <w:webHidden/>
          </w:rPr>
          <w:t>139</w:t>
        </w:r>
        <w:r w:rsidR="008C104A">
          <w:rPr>
            <w:noProof/>
            <w:webHidden/>
          </w:rPr>
          <w:fldChar w:fldCharType="end"/>
        </w:r>
      </w:hyperlink>
    </w:p>
    <w:p w14:paraId="0D582A54" w14:textId="60A5775F" w:rsidR="008C104A" w:rsidRDefault="00782EBA">
      <w:pPr>
        <w:pStyle w:val="TOC3"/>
        <w:rPr>
          <w:rFonts w:asciiTheme="minorHAnsi" w:eastAsiaTheme="minorEastAsia" w:hAnsiTheme="minorHAnsi" w:cstheme="minorBidi"/>
          <w:noProof/>
          <w:sz w:val="22"/>
          <w:szCs w:val="22"/>
        </w:rPr>
      </w:pPr>
      <w:hyperlink w:anchor="_Toc73634617" w:history="1">
        <w:r w:rsidR="008C104A" w:rsidRPr="005C5365">
          <w:rPr>
            <w:rStyle w:val="Hyperlink"/>
            <w:noProof/>
          </w:rPr>
          <w:t>3.5.2 Clinical efficacy of CAZ/AVI</w:t>
        </w:r>
        <w:r w:rsidR="008C104A">
          <w:rPr>
            <w:noProof/>
            <w:webHidden/>
          </w:rPr>
          <w:tab/>
        </w:r>
        <w:r w:rsidR="008C104A">
          <w:rPr>
            <w:noProof/>
            <w:webHidden/>
          </w:rPr>
          <w:fldChar w:fldCharType="begin"/>
        </w:r>
        <w:r w:rsidR="008C104A">
          <w:rPr>
            <w:noProof/>
            <w:webHidden/>
          </w:rPr>
          <w:instrText xml:space="preserve"> PAGEREF _Toc73634617 \h </w:instrText>
        </w:r>
        <w:r w:rsidR="008C104A">
          <w:rPr>
            <w:noProof/>
            <w:webHidden/>
          </w:rPr>
        </w:r>
        <w:r w:rsidR="008C104A">
          <w:rPr>
            <w:noProof/>
            <w:webHidden/>
          </w:rPr>
          <w:fldChar w:fldCharType="separate"/>
        </w:r>
        <w:r w:rsidR="008C104A">
          <w:rPr>
            <w:noProof/>
            <w:webHidden/>
          </w:rPr>
          <w:t>140</w:t>
        </w:r>
        <w:r w:rsidR="008C104A">
          <w:rPr>
            <w:noProof/>
            <w:webHidden/>
          </w:rPr>
          <w:fldChar w:fldCharType="end"/>
        </w:r>
      </w:hyperlink>
    </w:p>
    <w:p w14:paraId="0A5C8780" w14:textId="16E99232" w:rsidR="008C104A" w:rsidRDefault="00782EBA">
      <w:pPr>
        <w:pStyle w:val="TOC3"/>
        <w:rPr>
          <w:rFonts w:asciiTheme="minorHAnsi" w:eastAsiaTheme="minorEastAsia" w:hAnsiTheme="minorHAnsi" w:cstheme="minorBidi"/>
          <w:noProof/>
          <w:sz w:val="22"/>
          <w:szCs w:val="22"/>
        </w:rPr>
      </w:pPr>
      <w:hyperlink w:anchor="_Toc73634618" w:history="1">
        <w:r w:rsidR="008C104A" w:rsidRPr="005C5365">
          <w:rPr>
            <w:rStyle w:val="Hyperlink"/>
            <w:noProof/>
          </w:rPr>
          <w:t>3.5.3 Limitations of clinical evidence</w:t>
        </w:r>
        <w:r w:rsidR="008C104A">
          <w:rPr>
            <w:noProof/>
            <w:webHidden/>
          </w:rPr>
          <w:tab/>
        </w:r>
        <w:r w:rsidR="008C104A">
          <w:rPr>
            <w:noProof/>
            <w:webHidden/>
          </w:rPr>
          <w:fldChar w:fldCharType="begin"/>
        </w:r>
        <w:r w:rsidR="008C104A">
          <w:rPr>
            <w:noProof/>
            <w:webHidden/>
          </w:rPr>
          <w:instrText xml:space="preserve"> PAGEREF _Toc73634618 \h </w:instrText>
        </w:r>
        <w:r w:rsidR="008C104A">
          <w:rPr>
            <w:noProof/>
            <w:webHidden/>
          </w:rPr>
        </w:r>
        <w:r w:rsidR="008C104A">
          <w:rPr>
            <w:noProof/>
            <w:webHidden/>
          </w:rPr>
          <w:fldChar w:fldCharType="separate"/>
        </w:r>
        <w:r w:rsidR="008C104A">
          <w:rPr>
            <w:noProof/>
            <w:webHidden/>
          </w:rPr>
          <w:t>145</w:t>
        </w:r>
        <w:r w:rsidR="008C104A">
          <w:rPr>
            <w:noProof/>
            <w:webHidden/>
          </w:rPr>
          <w:fldChar w:fldCharType="end"/>
        </w:r>
      </w:hyperlink>
    </w:p>
    <w:p w14:paraId="1AC6E8B5" w14:textId="358DEF9F" w:rsidR="008C104A" w:rsidRDefault="00782EBA">
      <w:pPr>
        <w:pStyle w:val="TOC3"/>
        <w:rPr>
          <w:rFonts w:asciiTheme="minorHAnsi" w:eastAsiaTheme="minorEastAsia" w:hAnsiTheme="minorHAnsi" w:cstheme="minorBidi"/>
          <w:noProof/>
          <w:sz w:val="22"/>
          <w:szCs w:val="22"/>
        </w:rPr>
      </w:pPr>
      <w:hyperlink w:anchor="_Toc73634619" w:history="1">
        <w:r w:rsidR="008C104A" w:rsidRPr="005C5365">
          <w:rPr>
            <w:rStyle w:val="Hyperlink"/>
            <w:noProof/>
          </w:rPr>
          <w:t>3.5.4 CAZ/AVI in the English treatment landscape</w:t>
        </w:r>
        <w:r w:rsidR="008C104A">
          <w:rPr>
            <w:noProof/>
            <w:webHidden/>
          </w:rPr>
          <w:tab/>
        </w:r>
        <w:r w:rsidR="008C104A">
          <w:rPr>
            <w:noProof/>
            <w:webHidden/>
          </w:rPr>
          <w:fldChar w:fldCharType="begin"/>
        </w:r>
        <w:r w:rsidR="008C104A">
          <w:rPr>
            <w:noProof/>
            <w:webHidden/>
          </w:rPr>
          <w:instrText xml:space="preserve"> PAGEREF _Toc73634619 \h </w:instrText>
        </w:r>
        <w:r w:rsidR="008C104A">
          <w:rPr>
            <w:noProof/>
            <w:webHidden/>
          </w:rPr>
        </w:r>
        <w:r w:rsidR="008C104A">
          <w:rPr>
            <w:noProof/>
            <w:webHidden/>
          </w:rPr>
          <w:fldChar w:fldCharType="separate"/>
        </w:r>
        <w:r w:rsidR="008C104A">
          <w:rPr>
            <w:noProof/>
            <w:webHidden/>
          </w:rPr>
          <w:t>146</w:t>
        </w:r>
        <w:r w:rsidR="008C104A">
          <w:rPr>
            <w:noProof/>
            <w:webHidden/>
          </w:rPr>
          <w:fldChar w:fldCharType="end"/>
        </w:r>
      </w:hyperlink>
    </w:p>
    <w:p w14:paraId="5BDA2BDD" w14:textId="0CD35ADB" w:rsidR="008C104A" w:rsidRDefault="00782EBA">
      <w:pPr>
        <w:pStyle w:val="TOC3"/>
        <w:rPr>
          <w:rFonts w:asciiTheme="minorHAnsi" w:eastAsiaTheme="minorEastAsia" w:hAnsiTheme="minorHAnsi" w:cstheme="minorBidi"/>
          <w:noProof/>
          <w:sz w:val="22"/>
          <w:szCs w:val="22"/>
        </w:rPr>
      </w:pPr>
      <w:hyperlink w:anchor="_Toc73634620" w:history="1">
        <w:r w:rsidR="008C104A" w:rsidRPr="005C5365">
          <w:rPr>
            <w:rStyle w:val="Hyperlink"/>
            <w:noProof/>
          </w:rPr>
          <w:t>3.5.5 Benefits to the NHS realised through the use of CAZ/AVI</w:t>
        </w:r>
        <w:r w:rsidR="008C104A">
          <w:rPr>
            <w:noProof/>
            <w:webHidden/>
          </w:rPr>
          <w:tab/>
        </w:r>
        <w:r w:rsidR="008C104A">
          <w:rPr>
            <w:noProof/>
            <w:webHidden/>
          </w:rPr>
          <w:fldChar w:fldCharType="begin"/>
        </w:r>
        <w:r w:rsidR="008C104A">
          <w:rPr>
            <w:noProof/>
            <w:webHidden/>
          </w:rPr>
          <w:instrText xml:space="preserve"> PAGEREF _Toc73634620 \h </w:instrText>
        </w:r>
        <w:r w:rsidR="008C104A">
          <w:rPr>
            <w:noProof/>
            <w:webHidden/>
          </w:rPr>
        </w:r>
        <w:r w:rsidR="008C104A">
          <w:rPr>
            <w:noProof/>
            <w:webHidden/>
          </w:rPr>
          <w:fldChar w:fldCharType="separate"/>
        </w:r>
        <w:r w:rsidR="008C104A">
          <w:rPr>
            <w:noProof/>
            <w:webHidden/>
          </w:rPr>
          <w:t>147</w:t>
        </w:r>
        <w:r w:rsidR="008C104A">
          <w:rPr>
            <w:noProof/>
            <w:webHidden/>
          </w:rPr>
          <w:fldChar w:fldCharType="end"/>
        </w:r>
      </w:hyperlink>
    </w:p>
    <w:p w14:paraId="5BD19B65" w14:textId="709A2593" w:rsidR="008C104A" w:rsidRDefault="00782EBA">
      <w:pPr>
        <w:pStyle w:val="TOC1"/>
        <w:rPr>
          <w:rFonts w:asciiTheme="minorHAnsi" w:eastAsiaTheme="minorEastAsia" w:hAnsiTheme="minorHAnsi" w:cstheme="minorBidi"/>
          <w:sz w:val="22"/>
          <w:szCs w:val="22"/>
          <w:lang w:eastAsia="en-GB"/>
        </w:rPr>
      </w:pPr>
      <w:hyperlink w:anchor="_Toc73634621" w:history="1">
        <w:r w:rsidR="008C104A" w:rsidRPr="005C5365">
          <w:rPr>
            <w:rStyle w:val="Hyperlink"/>
          </w:rPr>
          <w:t>4 Cost-effectiveness</w:t>
        </w:r>
        <w:r w:rsidR="008C104A">
          <w:rPr>
            <w:webHidden/>
          </w:rPr>
          <w:tab/>
        </w:r>
        <w:r w:rsidR="008C104A">
          <w:rPr>
            <w:webHidden/>
          </w:rPr>
          <w:fldChar w:fldCharType="begin"/>
        </w:r>
        <w:r w:rsidR="008C104A">
          <w:rPr>
            <w:webHidden/>
          </w:rPr>
          <w:instrText xml:space="preserve"> PAGEREF _Toc73634621 \h </w:instrText>
        </w:r>
        <w:r w:rsidR="008C104A">
          <w:rPr>
            <w:webHidden/>
          </w:rPr>
        </w:r>
        <w:r w:rsidR="008C104A">
          <w:rPr>
            <w:webHidden/>
          </w:rPr>
          <w:fldChar w:fldCharType="separate"/>
        </w:r>
        <w:r w:rsidR="008C104A">
          <w:rPr>
            <w:webHidden/>
          </w:rPr>
          <w:t>149</w:t>
        </w:r>
        <w:r w:rsidR="008C104A">
          <w:rPr>
            <w:webHidden/>
          </w:rPr>
          <w:fldChar w:fldCharType="end"/>
        </w:r>
      </w:hyperlink>
    </w:p>
    <w:p w14:paraId="134350EE" w14:textId="2BE2EF57" w:rsidR="008C104A" w:rsidRDefault="00782EBA">
      <w:pPr>
        <w:pStyle w:val="TOC2"/>
        <w:rPr>
          <w:rFonts w:asciiTheme="minorHAnsi" w:eastAsiaTheme="minorEastAsia" w:hAnsiTheme="minorHAnsi" w:cstheme="minorBidi"/>
          <w:noProof/>
          <w:sz w:val="22"/>
          <w:szCs w:val="22"/>
          <w:lang w:eastAsia="en-GB"/>
        </w:rPr>
      </w:pPr>
      <w:hyperlink w:anchor="_Toc73634622" w:history="1">
        <w:r w:rsidR="008C104A" w:rsidRPr="005C5365">
          <w:rPr>
            <w:rStyle w:val="Hyperlink"/>
            <w:noProof/>
          </w:rPr>
          <w:t>4.1 Economic analysis</w:t>
        </w:r>
        <w:r w:rsidR="008C104A">
          <w:rPr>
            <w:noProof/>
            <w:webHidden/>
          </w:rPr>
          <w:tab/>
        </w:r>
        <w:r w:rsidR="008C104A">
          <w:rPr>
            <w:noProof/>
            <w:webHidden/>
          </w:rPr>
          <w:fldChar w:fldCharType="begin"/>
        </w:r>
        <w:r w:rsidR="008C104A">
          <w:rPr>
            <w:noProof/>
            <w:webHidden/>
          </w:rPr>
          <w:instrText xml:space="preserve"> PAGEREF _Toc73634622 \h </w:instrText>
        </w:r>
        <w:r w:rsidR="008C104A">
          <w:rPr>
            <w:noProof/>
            <w:webHidden/>
          </w:rPr>
        </w:r>
        <w:r w:rsidR="008C104A">
          <w:rPr>
            <w:noProof/>
            <w:webHidden/>
          </w:rPr>
          <w:fldChar w:fldCharType="separate"/>
        </w:r>
        <w:r w:rsidR="008C104A">
          <w:rPr>
            <w:noProof/>
            <w:webHidden/>
          </w:rPr>
          <w:t>150</w:t>
        </w:r>
        <w:r w:rsidR="008C104A">
          <w:rPr>
            <w:noProof/>
            <w:webHidden/>
          </w:rPr>
          <w:fldChar w:fldCharType="end"/>
        </w:r>
      </w:hyperlink>
    </w:p>
    <w:p w14:paraId="188468C5" w14:textId="751A4BE4" w:rsidR="008C104A" w:rsidRDefault="00782EBA">
      <w:pPr>
        <w:pStyle w:val="TOC3"/>
        <w:rPr>
          <w:rFonts w:asciiTheme="minorHAnsi" w:eastAsiaTheme="minorEastAsia" w:hAnsiTheme="minorHAnsi" w:cstheme="minorBidi"/>
          <w:noProof/>
          <w:sz w:val="22"/>
          <w:szCs w:val="22"/>
        </w:rPr>
      </w:pPr>
      <w:hyperlink w:anchor="_Toc73634623" w:history="1">
        <w:r w:rsidR="008C104A" w:rsidRPr="005C5365">
          <w:rPr>
            <w:rStyle w:val="Hyperlink"/>
            <w:noProof/>
          </w:rPr>
          <w:t>4.1.1 Overview of approach</w:t>
        </w:r>
        <w:r w:rsidR="008C104A">
          <w:rPr>
            <w:noProof/>
            <w:webHidden/>
          </w:rPr>
          <w:tab/>
        </w:r>
        <w:r w:rsidR="008C104A">
          <w:rPr>
            <w:noProof/>
            <w:webHidden/>
          </w:rPr>
          <w:fldChar w:fldCharType="begin"/>
        </w:r>
        <w:r w:rsidR="008C104A">
          <w:rPr>
            <w:noProof/>
            <w:webHidden/>
          </w:rPr>
          <w:instrText xml:space="preserve"> PAGEREF _Toc73634623 \h </w:instrText>
        </w:r>
        <w:r w:rsidR="008C104A">
          <w:rPr>
            <w:noProof/>
            <w:webHidden/>
          </w:rPr>
        </w:r>
        <w:r w:rsidR="008C104A">
          <w:rPr>
            <w:noProof/>
            <w:webHidden/>
          </w:rPr>
          <w:fldChar w:fldCharType="separate"/>
        </w:r>
        <w:r w:rsidR="008C104A">
          <w:rPr>
            <w:noProof/>
            <w:webHidden/>
          </w:rPr>
          <w:t>150</w:t>
        </w:r>
        <w:r w:rsidR="008C104A">
          <w:rPr>
            <w:noProof/>
            <w:webHidden/>
          </w:rPr>
          <w:fldChar w:fldCharType="end"/>
        </w:r>
      </w:hyperlink>
    </w:p>
    <w:p w14:paraId="2AB40AC9" w14:textId="63CA7CEE" w:rsidR="008C104A" w:rsidRDefault="00782EBA">
      <w:pPr>
        <w:pStyle w:val="TOC4"/>
        <w:rPr>
          <w:rFonts w:asciiTheme="minorHAnsi" w:hAnsiTheme="minorHAnsi"/>
          <w:noProof/>
          <w:sz w:val="22"/>
        </w:rPr>
      </w:pPr>
      <w:hyperlink w:anchor="_Toc73634624" w:history="1">
        <w:r w:rsidR="008C104A" w:rsidRPr="005C5365">
          <w:rPr>
            <w:rStyle w:val="Hyperlink"/>
            <w:noProof/>
          </w:rPr>
          <w:t>4.1.1.1 Approach to model development and population</w:t>
        </w:r>
        <w:r w:rsidR="008C104A">
          <w:rPr>
            <w:noProof/>
            <w:webHidden/>
          </w:rPr>
          <w:tab/>
        </w:r>
        <w:r w:rsidR="008C104A">
          <w:rPr>
            <w:noProof/>
            <w:webHidden/>
          </w:rPr>
          <w:fldChar w:fldCharType="begin"/>
        </w:r>
        <w:r w:rsidR="008C104A">
          <w:rPr>
            <w:noProof/>
            <w:webHidden/>
          </w:rPr>
          <w:instrText xml:space="preserve"> PAGEREF _Toc73634624 \h </w:instrText>
        </w:r>
        <w:r w:rsidR="008C104A">
          <w:rPr>
            <w:noProof/>
            <w:webHidden/>
          </w:rPr>
        </w:r>
        <w:r w:rsidR="008C104A">
          <w:rPr>
            <w:noProof/>
            <w:webHidden/>
          </w:rPr>
          <w:fldChar w:fldCharType="separate"/>
        </w:r>
        <w:r w:rsidR="008C104A">
          <w:rPr>
            <w:noProof/>
            <w:webHidden/>
          </w:rPr>
          <w:t>150</w:t>
        </w:r>
        <w:r w:rsidR="008C104A">
          <w:rPr>
            <w:noProof/>
            <w:webHidden/>
          </w:rPr>
          <w:fldChar w:fldCharType="end"/>
        </w:r>
      </w:hyperlink>
    </w:p>
    <w:p w14:paraId="580E83DB" w14:textId="71EB045E" w:rsidR="008C104A" w:rsidRDefault="00782EBA">
      <w:pPr>
        <w:pStyle w:val="TOC4"/>
        <w:rPr>
          <w:rFonts w:asciiTheme="minorHAnsi" w:hAnsiTheme="minorHAnsi"/>
          <w:noProof/>
          <w:sz w:val="22"/>
        </w:rPr>
      </w:pPr>
      <w:hyperlink w:anchor="_Toc73634625" w:history="1">
        <w:r w:rsidR="008C104A" w:rsidRPr="005C5365">
          <w:rPr>
            <w:rStyle w:val="Hyperlink"/>
            <w:noProof/>
          </w:rPr>
          <w:t>4.1.1.2 Alignment with recommended approach</w:t>
        </w:r>
        <w:r w:rsidR="008C104A">
          <w:rPr>
            <w:noProof/>
            <w:webHidden/>
          </w:rPr>
          <w:tab/>
        </w:r>
        <w:r w:rsidR="008C104A">
          <w:rPr>
            <w:noProof/>
            <w:webHidden/>
          </w:rPr>
          <w:fldChar w:fldCharType="begin"/>
        </w:r>
        <w:r w:rsidR="008C104A">
          <w:rPr>
            <w:noProof/>
            <w:webHidden/>
          </w:rPr>
          <w:instrText xml:space="preserve"> PAGEREF _Toc73634625 \h </w:instrText>
        </w:r>
        <w:r w:rsidR="008C104A">
          <w:rPr>
            <w:noProof/>
            <w:webHidden/>
          </w:rPr>
        </w:r>
        <w:r w:rsidR="008C104A">
          <w:rPr>
            <w:noProof/>
            <w:webHidden/>
          </w:rPr>
          <w:fldChar w:fldCharType="separate"/>
        </w:r>
        <w:r w:rsidR="008C104A">
          <w:rPr>
            <w:noProof/>
            <w:webHidden/>
          </w:rPr>
          <w:t>152</w:t>
        </w:r>
        <w:r w:rsidR="008C104A">
          <w:rPr>
            <w:noProof/>
            <w:webHidden/>
          </w:rPr>
          <w:fldChar w:fldCharType="end"/>
        </w:r>
      </w:hyperlink>
    </w:p>
    <w:p w14:paraId="3FE5434C" w14:textId="153EB1E5" w:rsidR="008C104A" w:rsidRDefault="00782EBA">
      <w:pPr>
        <w:pStyle w:val="TOC3"/>
        <w:rPr>
          <w:rFonts w:asciiTheme="minorHAnsi" w:eastAsiaTheme="minorEastAsia" w:hAnsiTheme="minorHAnsi" w:cstheme="minorBidi"/>
          <w:noProof/>
          <w:sz w:val="22"/>
          <w:szCs w:val="22"/>
        </w:rPr>
      </w:pPr>
      <w:hyperlink w:anchor="_Toc73634626" w:history="1">
        <w:r w:rsidR="008C104A" w:rsidRPr="005C5365">
          <w:rPr>
            <w:rStyle w:val="Hyperlink"/>
            <w:noProof/>
          </w:rPr>
          <w:t>4.1.2 Patient population</w:t>
        </w:r>
        <w:r w:rsidR="008C104A">
          <w:rPr>
            <w:noProof/>
            <w:webHidden/>
          </w:rPr>
          <w:tab/>
        </w:r>
        <w:r w:rsidR="008C104A">
          <w:rPr>
            <w:noProof/>
            <w:webHidden/>
          </w:rPr>
          <w:fldChar w:fldCharType="begin"/>
        </w:r>
        <w:r w:rsidR="008C104A">
          <w:rPr>
            <w:noProof/>
            <w:webHidden/>
          </w:rPr>
          <w:instrText xml:space="preserve"> PAGEREF _Toc73634626 \h </w:instrText>
        </w:r>
        <w:r w:rsidR="008C104A">
          <w:rPr>
            <w:noProof/>
            <w:webHidden/>
          </w:rPr>
        </w:r>
        <w:r w:rsidR="008C104A">
          <w:rPr>
            <w:noProof/>
            <w:webHidden/>
          </w:rPr>
          <w:fldChar w:fldCharType="separate"/>
        </w:r>
        <w:r w:rsidR="008C104A">
          <w:rPr>
            <w:noProof/>
            <w:webHidden/>
          </w:rPr>
          <w:t>153</w:t>
        </w:r>
        <w:r w:rsidR="008C104A">
          <w:rPr>
            <w:noProof/>
            <w:webHidden/>
          </w:rPr>
          <w:fldChar w:fldCharType="end"/>
        </w:r>
      </w:hyperlink>
    </w:p>
    <w:p w14:paraId="5953932C" w14:textId="45A58C92" w:rsidR="008C104A" w:rsidRDefault="00782EBA">
      <w:pPr>
        <w:pStyle w:val="TOC4"/>
        <w:rPr>
          <w:rFonts w:asciiTheme="minorHAnsi" w:hAnsiTheme="minorHAnsi"/>
          <w:noProof/>
          <w:sz w:val="22"/>
        </w:rPr>
      </w:pPr>
      <w:hyperlink w:anchor="_Toc73634627" w:history="1">
        <w:r w:rsidR="008C104A" w:rsidRPr="005C5365">
          <w:rPr>
            <w:rStyle w:val="Hyperlink"/>
            <w:noProof/>
          </w:rPr>
          <w:t>4.1.2.1 Indications of interest</w:t>
        </w:r>
        <w:r w:rsidR="008C104A">
          <w:rPr>
            <w:noProof/>
            <w:webHidden/>
          </w:rPr>
          <w:tab/>
        </w:r>
        <w:r w:rsidR="008C104A">
          <w:rPr>
            <w:noProof/>
            <w:webHidden/>
          </w:rPr>
          <w:fldChar w:fldCharType="begin"/>
        </w:r>
        <w:r w:rsidR="008C104A">
          <w:rPr>
            <w:noProof/>
            <w:webHidden/>
          </w:rPr>
          <w:instrText xml:space="preserve"> PAGEREF _Toc73634627 \h </w:instrText>
        </w:r>
        <w:r w:rsidR="008C104A">
          <w:rPr>
            <w:noProof/>
            <w:webHidden/>
          </w:rPr>
        </w:r>
        <w:r w:rsidR="008C104A">
          <w:rPr>
            <w:noProof/>
            <w:webHidden/>
          </w:rPr>
          <w:fldChar w:fldCharType="separate"/>
        </w:r>
        <w:r w:rsidR="008C104A">
          <w:rPr>
            <w:noProof/>
            <w:webHidden/>
          </w:rPr>
          <w:t>153</w:t>
        </w:r>
        <w:r w:rsidR="008C104A">
          <w:rPr>
            <w:noProof/>
            <w:webHidden/>
          </w:rPr>
          <w:fldChar w:fldCharType="end"/>
        </w:r>
      </w:hyperlink>
    </w:p>
    <w:p w14:paraId="7641F3A5" w14:textId="1C38972D" w:rsidR="008C104A" w:rsidRDefault="00782EBA">
      <w:pPr>
        <w:pStyle w:val="TOC4"/>
        <w:rPr>
          <w:rFonts w:asciiTheme="minorHAnsi" w:hAnsiTheme="minorHAnsi"/>
          <w:noProof/>
          <w:sz w:val="22"/>
        </w:rPr>
      </w:pPr>
      <w:hyperlink w:anchor="_Toc73634628" w:history="1">
        <w:r w:rsidR="008C104A" w:rsidRPr="005C5365">
          <w:rPr>
            <w:rStyle w:val="Hyperlink"/>
            <w:noProof/>
          </w:rPr>
          <w:t>4.1.2.2 Pathogens</w:t>
        </w:r>
        <w:r w:rsidR="008C104A">
          <w:rPr>
            <w:noProof/>
            <w:webHidden/>
          </w:rPr>
          <w:tab/>
        </w:r>
        <w:r w:rsidR="008C104A">
          <w:rPr>
            <w:noProof/>
            <w:webHidden/>
          </w:rPr>
          <w:fldChar w:fldCharType="begin"/>
        </w:r>
        <w:r w:rsidR="008C104A">
          <w:rPr>
            <w:noProof/>
            <w:webHidden/>
          </w:rPr>
          <w:instrText xml:space="preserve"> PAGEREF _Toc73634628 \h </w:instrText>
        </w:r>
        <w:r w:rsidR="008C104A">
          <w:rPr>
            <w:noProof/>
            <w:webHidden/>
          </w:rPr>
        </w:r>
        <w:r w:rsidR="008C104A">
          <w:rPr>
            <w:noProof/>
            <w:webHidden/>
          </w:rPr>
          <w:fldChar w:fldCharType="separate"/>
        </w:r>
        <w:r w:rsidR="008C104A">
          <w:rPr>
            <w:noProof/>
            <w:webHidden/>
          </w:rPr>
          <w:t>154</w:t>
        </w:r>
        <w:r w:rsidR="008C104A">
          <w:rPr>
            <w:noProof/>
            <w:webHidden/>
          </w:rPr>
          <w:fldChar w:fldCharType="end"/>
        </w:r>
      </w:hyperlink>
    </w:p>
    <w:p w14:paraId="5B2CFA06" w14:textId="02D64B32" w:rsidR="008C104A" w:rsidRDefault="00782EBA">
      <w:pPr>
        <w:pStyle w:val="TOC3"/>
        <w:rPr>
          <w:rFonts w:asciiTheme="minorHAnsi" w:eastAsiaTheme="minorEastAsia" w:hAnsiTheme="minorHAnsi" w:cstheme="minorBidi"/>
          <w:noProof/>
          <w:sz w:val="22"/>
          <w:szCs w:val="22"/>
        </w:rPr>
      </w:pPr>
      <w:hyperlink w:anchor="_Toc73634629" w:history="1">
        <w:r w:rsidR="008C104A" w:rsidRPr="005C5365">
          <w:rPr>
            <w:rStyle w:val="Hyperlink"/>
            <w:noProof/>
          </w:rPr>
          <w:t>4.1.3 Model structure</w:t>
        </w:r>
        <w:r w:rsidR="008C104A">
          <w:rPr>
            <w:noProof/>
            <w:webHidden/>
          </w:rPr>
          <w:tab/>
        </w:r>
        <w:r w:rsidR="008C104A">
          <w:rPr>
            <w:noProof/>
            <w:webHidden/>
          </w:rPr>
          <w:fldChar w:fldCharType="begin"/>
        </w:r>
        <w:r w:rsidR="008C104A">
          <w:rPr>
            <w:noProof/>
            <w:webHidden/>
          </w:rPr>
          <w:instrText xml:space="preserve"> PAGEREF _Toc73634629 \h </w:instrText>
        </w:r>
        <w:r w:rsidR="008C104A">
          <w:rPr>
            <w:noProof/>
            <w:webHidden/>
          </w:rPr>
        </w:r>
        <w:r w:rsidR="008C104A">
          <w:rPr>
            <w:noProof/>
            <w:webHidden/>
          </w:rPr>
          <w:fldChar w:fldCharType="separate"/>
        </w:r>
        <w:r w:rsidR="008C104A">
          <w:rPr>
            <w:noProof/>
            <w:webHidden/>
          </w:rPr>
          <w:t>154</w:t>
        </w:r>
        <w:r w:rsidR="008C104A">
          <w:rPr>
            <w:noProof/>
            <w:webHidden/>
          </w:rPr>
          <w:fldChar w:fldCharType="end"/>
        </w:r>
      </w:hyperlink>
    </w:p>
    <w:p w14:paraId="6780A666" w14:textId="27829F6E" w:rsidR="008C104A" w:rsidRDefault="00782EBA">
      <w:pPr>
        <w:pStyle w:val="TOC4"/>
        <w:rPr>
          <w:rFonts w:asciiTheme="minorHAnsi" w:hAnsiTheme="minorHAnsi"/>
          <w:noProof/>
          <w:sz w:val="22"/>
        </w:rPr>
      </w:pPr>
      <w:hyperlink w:anchor="_Toc73634630" w:history="1">
        <w:r w:rsidR="008C104A" w:rsidRPr="005C5365">
          <w:rPr>
            <w:rStyle w:val="Hyperlink"/>
            <w:noProof/>
          </w:rPr>
          <w:t>4.1.3.1 Overview</w:t>
        </w:r>
        <w:r w:rsidR="008C104A">
          <w:rPr>
            <w:noProof/>
            <w:webHidden/>
          </w:rPr>
          <w:tab/>
        </w:r>
        <w:r w:rsidR="008C104A">
          <w:rPr>
            <w:noProof/>
            <w:webHidden/>
          </w:rPr>
          <w:fldChar w:fldCharType="begin"/>
        </w:r>
        <w:r w:rsidR="008C104A">
          <w:rPr>
            <w:noProof/>
            <w:webHidden/>
          </w:rPr>
          <w:instrText xml:space="preserve"> PAGEREF _Toc73634630 \h </w:instrText>
        </w:r>
        <w:r w:rsidR="008C104A">
          <w:rPr>
            <w:noProof/>
            <w:webHidden/>
          </w:rPr>
        </w:r>
        <w:r w:rsidR="008C104A">
          <w:rPr>
            <w:noProof/>
            <w:webHidden/>
          </w:rPr>
          <w:fldChar w:fldCharType="separate"/>
        </w:r>
        <w:r w:rsidR="008C104A">
          <w:rPr>
            <w:noProof/>
            <w:webHidden/>
          </w:rPr>
          <w:t>154</w:t>
        </w:r>
        <w:r w:rsidR="008C104A">
          <w:rPr>
            <w:noProof/>
            <w:webHidden/>
          </w:rPr>
          <w:fldChar w:fldCharType="end"/>
        </w:r>
      </w:hyperlink>
    </w:p>
    <w:p w14:paraId="4D7C7850" w14:textId="2840BF0A" w:rsidR="008C104A" w:rsidRDefault="00782EBA">
      <w:pPr>
        <w:pStyle w:val="TOC4"/>
        <w:rPr>
          <w:rFonts w:asciiTheme="minorHAnsi" w:hAnsiTheme="minorHAnsi"/>
          <w:noProof/>
          <w:sz w:val="22"/>
        </w:rPr>
      </w:pPr>
      <w:hyperlink w:anchor="_Toc73634631" w:history="1">
        <w:r w:rsidR="008C104A" w:rsidRPr="005C5365">
          <w:rPr>
            <w:rStyle w:val="Hyperlink"/>
            <w:noProof/>
          </w:rPr>
          <w:t>4.1.3.2 Disease transmission module</w:t>
        </w:r>
        <w:r w:rsidR="008C104A">
          <w:rPr>
            <w:noProof/>
            <w:webHidden/>
          </w:rPr>
          <w:tab/>
        </w:r>
        <w:r w:rsidR="008C104A">
          <w:rPr>
            <w:noProof/>
            <w:webHidden/>
          </w:rPr>
          <w:fldChar w:fldCharType="begin"/>
        </w:r>
        <w:r w:rsidR="008C104A">
          <w:rPr>
            <w:noProof/>
            <w:webHidden/>
          </w:rPr>
          <w:instrText xml:space="preserve"> PAGEREF _Toc73634631 \h </w:instrText>
        </w:r>
        <w:r w:rsidR="008C104A">
          <w:rPr>
            <w:noProof/>
            <w:webHidden/>
          </w:rPr>
        </w:r>
        <w:r w:rsidR="008C104A">
          <w:rPr>
            <w:noProof/>
            <w:webHidden/>
          </w:rPr>
          <w:fldChar w:fldCharType="separate"/>
        </w:r>
        <w:r w:rsidR="008C104A">
          <w:rPr>
            <w:noProof/>
            <w:webHidden/>
          </w:rPr>
          <w:t>157</w:t>
        </w:r>
        <w:r w:rsidR="008C104A">
          <w:rPr>
            <w:noProof/>
            <w:webHidden/>
          </w:rPr>
          <w:fldChar w:fldCharType="end"/>
        </w:r>
      </w:hyperlink>
    </w:p>
    <w:p w14:paraId="3B206610" w14:textId="1A4651AE" w:rsidR="008C104A" w:rsidRDefault="00782EBA">
      <w:pPr>
        <w:pStyle w:val="TOC4"/>
        <w:rPr>
          <w:rFonts w:asciiTheme="minorHAnsi" w:hAnsiTheme="minorHAnsi"/>
          <w:noProof/>
          <w:sz w:val="22"/>
        </w:rPr>
      </w:pPr>
      <w:hyperlink w:anchor="_Toc73634632" w:history="1">
        <w:r w:rsidR="008C104A" w:rsidRPr="005C5365">
          <w:rPr>
            <w:rStyle w:val="Hyperlink"/>
            <w:noProof/>
          </w:rPr>
          <w:t>4.1.3.3 Treatment pathway component</w:t>
        </w:r>
        <w:r w:rsidR="008C104A">
          <w:rPr>
            <w:noProof/>
            <w:webHidden/>
          </w:rPr>
          <w:tab/>
        </w:r>
        <w:r w:rsidR="008C104A">
          <w:rPr>
            <w:noProof/>
            <w:webHidden/>
          </w:rPr>
          <w:fldChar w:fldCharType="begin"/>
        </w:r>
        <w:r w:rsidR="008C104A">
          <w:rPr>
            <w:noProof/>
            <w:webHidden/>
          </w:rPr>
          <w:instrText xml:space="preserve"> PAGEREF _Toc73634632 \h </w:instrText>
        </w:r>
        <w:r w:rsidR="008C104A">
          <w:rPr>
            <w:noProof/>
            <w:webHidden/>
          </w:rPr>
        </w:r>
        <w:r w:rsidR="008C104A">
          <w:rPr>
            <w:noProof/>
            <w:webHidden/>
          </w:rPr>
          <w:fldChar w:fldCharType="separate"/>
        </w:r>
        <w:r w:rsidR="008C104A">
          <w:rPr>
            <w:noProof/>
            <w:webHidden/>
          </w:rPr>
          <w:t>158</w:t>
        </w:r>
        <w:r w:rsidR="008C104A">
          <w:rPr>
            <w:noProof/>
            <w:webHidden/>
          </w:rPr>
          <w:fldChar w:fldCharType="end"/>
        </w:r>
      </w:hyperlink>
    </w:p>
    <w:p w14:paraId="64F834D9" w14:textId="752FAF5A" w:rsidR="008C104A" w:rsidRDefault="00782EBA">
      <w:pPr>
        <w:pStyle w:val="TOC4"/>
        <w:rPr>
          <w:rFonts w:asciiTheme="minorHAnsi" w:hAnsiTheme="minorHAnsi"/>
          <w:noProof/>
          <w:sz w:val="22"/>
        </w:rPr>
      </w:pPr>
      <w:hyperlink w:anchor="_Toc73634633" w:history="1">
        <w:r w:rsidR="008C104A" w:rsidRPr="005C5365">
          <w:rPr>
            <w:rStyle w:val="Hyperlink"/>
            <w:noProof/>
          </w:rPr>
          <w:t>4.1.3.4 Model settings</w:t>
        </w:r>
        <w:r w:rsidR="008C104A">
          <w:rPr>
            <w:noProof/>
            <w:webHidden/>
          </w:rPr>
          <w:tab/>
        </w:r>
        <w:r w:rsidR="008C104A">
          <w:rPr>
            <w:noProof/>
            <w:webHidden/>
          </w:rPr>
          <w:fldChar w:fldCharType="begin"/>
        </w:r>
        <w:r w:rsidR="008C104A">
          <w:rPr>
            <w:noProof/>
            <w:webHidden/>
          </w:rPr>
          <w:instrText xml:space="preserve"> PAGEREF _Toc73634633 \h </w:instrText>
        </w:r>
        <w:r w:rsidR="008C104A">
          <w:rPr>
            <w:noProof/>
            <w:webHidden/>
          </w:rPr>
        </w:r>
        <w:r w:rsidR="008C104A">
          <w:rPr>
            <w:noProof/>
            <w:webHidden/>
          </w:rPr>
          <w:fldChar w:fldCharType="separate"/>
        </w:r>
        <w:r w:rsidR="008C104A">
          <w:rPr>
            <w:noProof/>
            <w:webHidden/>
          </w:rPr>
          <w:t>160</w:t>
        </w:r>
        <w:r w:rsidR="008C104A">
          <w:rPr>
            <w:noProof/>
            <w:webHidden/>
          </w:rPr>
          <w:fldChar w:fldCharType="end"/>
        </w:r>
      </w:hyperlink>
    </w:p>
    <w:p w14:paraId="21105C26" w14:textId="06EDE76C" w:rsidR="008C104A" w:rsidRDefault="00782EBA">
      <w:pPr>
        <w:pStyle w:val="TOC3"/>
        <w:rPr>
          <w:rFonts w:asciiTheme="minorHAnsi" w:eastAsiaTheme="minorEastAsia" w:hAnsiTheme="minorHAnsi" w:cstheme="minorBidi"/>
          <w:noProof/>
          <w:sz w:val="22"/>
          <w:szCs w:val="22"/>
        </w:rPr>
      </w:pPr>
      <w:hyperlink w:anchor="_Toc73634634" w:history="1">
        <w:r w:rsidR="008C104A" w:rsidRPr="005C5365">
          <w:rPr>
            <w:rStyle w:val="Hyperlink"/>
            <w:noProof/>
          </w:rPr>
          <w:t>4.1.4 Intervention technology and comparators</w:t>
        </w:r>
        <w:r w:rsidR="008C104A">
          <w:rPr>
            <w:noProof/>
            <w:webHidden/>
          </w:rPr>
          <w:tab/>
        </w:r>
        <w:r w:rsidR="008C104A">
          <w:rPr>
            <w:noProof/>
            <w:webHidden/>
          </w:rPr>
          <w:fldChar w:fldCharType="begin"/>
        </w:r>
        <w:r w:rsidR="008C104A">
          <w:rPr>
            <w:noProof/>
            <w:webHidden/>
          </w:rPr>
          <w:instrText xml:space="preserve"> PAGEREF _Toc73634634 \h </w:instrText>
        </w:r>
        <w:r w:rsidR="008C104A">
          <w:rPr>
            <w:noProof/>
            <w:webHidden/>
          </w:rPr>
        </w:r>
        <w:r w:rsidR="008C104A">
          <w:rPr>
            <w:noProof/>
            <w:webHidden/>
          </w:rPr>
          <w:fldChar w:fldCharType="separate"/>
        </w:r>
        <w:r w:rsidR="008C104A">
          <w:rPr>
            <w:noProof/>
            <w:webHidden/>
          </w:rPr>
          <w:t>160</w:t>
        </w:r>
        <w:r w:rsidR="008C104A">
          <w:rPr>
            <w:noProof/>
            <w:webHidden/>
          </w:rPr>
          <w:fldChar w:fldCharType="end"/>
        </w:r>
      </w:hyperlink>
    </w:p>
    <w:p w14:paraId="0BABE630" w14:textId="2E3F9AC0" w:rsidR="008C104A" w:rsidRDefault="00782EBA">
      <w:pPr>
        <w:pStyle w:val="TOC2"/>
        <w:rPr>
          <w:rFonts w:asciiTheme="minorHAnsi" w:eastAsiaTheme="minorEastAsia" w:hAnsiTheme="minorHAnsi" w:cstheme="minorBidi"/>
          <w:noProof/>
          <w:sz w:val="22"/>
          <w:szCs w:val="22"/>
          <w:lang w:eastAsia="en-GB"/>
        </w:rPr>
      </w:pPr>
      <w:hyperlink w:anchor="_Toc73634635" w:history="1">
        <w:r w:rsidR="008C104A" w:rsidRPr="005C5365">
          <w:rPr>
            <w:rStyle w:val="Hyperlink"/>
            <w:noProof/>
          </w:rPr>
          <w:t>4.2 Epidemiological parameters</w:t>
        </w:r>
        <w:r w:rsidR="008C104A">
          <w:rPr>
            <w:noProof/>
            <w:webHidden/>
          </w:rPr>
          <w:tab/>
        </w:r>
        <w:r w:rsidR="008C104A">
          <w:rPr>
            <w:noProof/>
            <w:webHidden/>
          </w:rPr>
          <w:fldChar w:fldCharType="begin"/>
        </w:r>
        <w:r w:rsidR="008C104A">
          <w:rPr>
            <w:noProof/>
            <w:webHidden/>
          </w:rPr>
          <w:instrText xml:space="preserve"> PAGEREF _Toc73634635 \h </w:instrText>
        </w:r>
        <w:r w:rsidR="008C104A">
          <w:rPr>
            <w:noProof/>
            <w:webHidden/>
          </w:rPr>
        </w:r>
        <w:r w:rsidR="008C104A">
          <w:rPr>
            <w:noProof/>
            <w:webHidden/>
          </w:rPr>
          <w:fldChar w:fldCharType="separate"/>
        </w:r>
        <w:r w:rsidR="008C104A">
          <w:rPr>
            <w:noProof/>
            <w:webHidden/>
          </w:rPr>
          <w:t>161</w:t>
        </w:r>
        <w:r w:rsidR="008C104A">
          <w:rPr>
            <w:noProof/>
            <w:webHidden/>
          </w:rPr>
          <w:fldChar w:fldCharType="end"/>
        </w:r>
      </w:hyperlink>
    </w:p>
    <w:p w14:paraId="5CAA84BF" w14:textId="3F3E546F" w:rsidR="008C104A" w:rsidRDefault="00782EBA">
      <w:pPr>
        <w:pStyle w:val="TOC3"/>
        <w:rPr>
          <w:rFonts w:asciiTheme="minorHAnsi" w:eastAsiaTheme="minorEastAsia" w:hAnsiTheme="minorHAnsi" w:cstheme="minorBidi"/>
          <w:noProof/>
          <w:sz w:val="22"/>
          <w:szCs w:val="22"/>
        </w:rPr>
      </w:pPr>
      <w:hyperlink w:anchor="_Toc73634636" w:history="1">
        <w:r w:rsidR="008C104A" w:rsidRPr="005C5365">
          <w:rPr>
            <w:rStyle w:val="Hyperlink"/>
            <w:noProof/>
          </w:rPr>
          <w:t>4.2.1 Development of antibiotic resistance</w:t>
        </w:r>
        <w:r w:rsidR="008C104A">
          <w:rPr>
            <w:noProof/>
            <w:webHidden/>
          </w:rPr>
          <w:tab/>
        </w:r>
        <w:r w:rsidR="008C104A">
          <w:rPr>
            <w:noProof/>
            <w:webHidden/>
          </w:rPr>
          <w:fldChar w:fldCharType="begin"/>
        </w:r>
        <w:r w:rsidR="008C104A">
          <w:rPr>
            <w:noProof/>
            <w:webHidden/>
          </w:rPr>
          <w:instrText xml:space="preserve"> PAGEREF _Toc73634636 \h </w:instrText>
        </w:r>
        <w:r w:rsidR="008C104A">
          <w:rPr>
            <w:noProof/>
            <w:webHidden/>
          </w:rPr>
        </w:r>
        <w:r w:rsidR="008C104A">
          <w:rPr>
            <w:noProof/>
            <w:webHidden/>
          </w:rPr>
          <w:fldChar w:fldCharType="separate"/>
        </w:r>
        <w:r w:rsidR="008C104A">
          <w:rPr>
            <w:noProof/>
            <w:webHidden/>
          </w:rPr>
          <w:t>162</w:t>
        </w:r>
        <w:r w:rsidR="008C104A">
          <w:rPr>
            <w:noProof/>
            <w:webHidden/>
          </w:rPr>
          <w:fldChar w:fldCharType="end"/>
        </w:r>
      </w:hyperlink>
    </w:p>
    <w:p w14:paraId="14B36DE7" w14:textId="62557668" w:rsidR="008C104A" w:rsidRDefault="00782EBA">
      <w:pPr>
        <w:pStyle w:val="TOC4"/>
        <w:rPr>
          <w:rFonts w:asciiTheme="minorHAnsi" w:hAnsiTheme="minorHAnsi"/>
          <w:noProof/>
          <w:sz w:val="22"/>
        </w:rPr>
      </w:pPr>
      <w:hyperlink w:anchor="_Toc73634637" w:history="1">
        <w:r w:rsidR="008C104A" w:rsidRPr="005C5365">
          <w:rPr>
            <w:rStyle w:val="Hyperlink"/>
            <w:noProof/>
          </w:rPr>
          <w:t>4.2.1.1 Baseline resistance levels</w:t>
        </w:r>
        <w:r w:rsidR="008C104A">
          <w:rPr>
            <w:noProof/>
            <w:webHidden/>
          </w:rPr>
          <w:tab/>
        </w:r>
        <w:r w:rsidR="008C104A">
          <w:rPr>
            <w:noProof/>
            <w:webHidden/>
          </w:rPr>
          <w:fldChar w:fldCharType="begin"/>
        </w:r>
        <w:r w:rsidR="008C104A">
          <w:rPr>
            <w:noProof/>
            <w:webHidden/>
          </w:rPr>
          <w:instrText xml:space="preserve"> PAGEREF _Toc73634637 \h </w:instrText>
        </w:r>
        <w:r w:rsidR="008C104A">
          <w:rPr>
            <w:noProof/>
            <w:webHidden/>
          </w:rPr>
        </w:r>
        <w:r w:rsidR="008C104A">
          <w:rPr>
            <w:noProof/>
            <w:webHidden/>
          </w:rPr>
          <w:fldChar w:fldCharType="separate"/>
        </w:r>
        <w:r w:rsidR="008C104A">
          <w:rPr>
            <w:noProof/>
            <w:webHidden/>
          </w:rPr>
          <w:t>162</w:t>
        </w:r>
        <w:r w:rsidR="008C104A">
          <w:rPr>
            <w:noProof/>
            <w:webHidden/>
          </w:rPr>
          <w:fldChar w:fldCharType="end"/>
        </w:r>
      </w:hyperlink>
    </w:p>
    <w:p w14:paraId="428BFA94" w14:textId="46274D05" w:rsidR="008C104A" w:rsidRDefault="00782EBA">
      <w:pPr>
        <w:pStyle w:val="TOC3"/>
        <w:rPr>
          <w:rFonts w:asciiTheme="minorHAnsi" w:eastAsiaTheme="minorEastAsia" w:hAnsiTheme="minorHAnsi" w:cstheme="minorBidi"/>
          <w:noProof/>
          <w:sz w:val="22"/>
          <w:szCs w:val="22"/>
        </w:rPr>
      </w:pPr>
      <w:hyperlink w:anchor="_Toc73634638" w:history="1">
        <w:r w:rsidR="008C104A" w:rsidRPr="005C5365">
          <w:rPr>
            <w:rStyle w:val="Hyperlink"/>
            <w:noProof/>
          </w:rPr>
          <w:t>4.2.2 Loss of resistance</w:t>
        </w:r>
        <w:r w:rsidR="008C104A">
          <w:rPr>
            <w:noProof/>
            <w:webHidden/>
          </w:rPr>
          <w:tab/>
        </w:r>
        <w:r w:rsidR="008C104A">
          <w:rPr>
            <w:noProof/>
            <w:webHidden/>
          </w:rPr>
          <w:fldChar w:fldCharType="begin"/>
        </w:r>
        <w:r w:rsidR="008C104A">
          <w:rPr>
            <w:noProof/>
            <w:webHidden/>
          </w:rPr>
          <w:instrText xml:space="preserve"> PAGEREF _Toc73634638 \h </w:instrText>
        </w:r>
        <w:r w:rsidR="008C104A">
          <w:rPr>
            <w:noProof/>
            <w:webHidden/>
          </w:rPr>
        </w:r>
        <w:r w:rsidR="008C104A">
          <w:rPr>
            <w:noProof/>
            <w:webHidden/>
          </w:rPr>
          <w:fldChar w:fldCharType="separate"/>
        </w:r>
        <w:r w:rsidR="008C104A">
          <w:rPr>
            <w:noProof/>
            <w:webHidden/>
          </w:rPr>
          <w:t>163</w:t>
        </w:r>
        <w:r w:rsidR="008C104A">
          <w:rPr>
            <w:noProof/>
            <w:webHidden/>
          </w:rPr>
          <w:fldChar w:fldCharType="end"/>
        </w:r>
      </w:hyperlink>
    </w:p>
    <w:p w14:paraId="0F18DA6F" w14:textId="5F3BF807" w:rsidR="008C104A" w:rsidRDefault="00782EBA">
      <w:pPr>
        <w:pStyle w:val="TOC4"/>
        <w:rPr>
          <w:rFonts w:asciiTheme="minorHAnsi" w:hAnsiTheme="minorHAnsi"/>
          <w:noProof/>
          <w:sz w:val="22"/>
        </w:rPr>
      </w:pPr>
      <w:hyperlink w:anchor="_Toc73634639" w:history="1">
        <w:r w:rsidR="008C104A" w:rsidRPr="005C5365">
          <w:rPr>
            <w:rStyle w:val="Hyperlink"/>
            <w:noProof/>
          </w:rPr>
          <w:t>4.2.2.1 Loss of resistance following successful treatment</w:t>
        </w:r>
        <w:r w:rsidR="008C104A">
          <w:rPr>
            <w:noProof/>
            <w:webHidden/>
          </w:rPr>
          <w:tab/>
        </w:r>
        <w:r w:rsidR="008C104A">
          <w:rPr>
            <w:noProof/>
            <w:webHidden/>
          </w:rPr>
          <w:fldChar w:fldCharType="begin"/>
        </w:r>
        <w:r w:rsidR="008C104A">
          <w:rPr>
            <w:noProof/>
            <w:webHidden/>
          </w:rPr>
          <w:instrText xml:space="preserve"> PAGEREF _Toc73634639 \h </w:instrText>
        </w:r>
        <w:r w:rsidR="008C104A">
          <w:rPr>
            <w:noProof/>
            <w:webHidden/>
          </w:rPr>
        </w:r>
        <w:r w:rsidR="008C104A">
          <w:rPr>
            <w:noProof/>
            <w:webHidden/>
          </w:rPr>
          <w:fldChar w:fldCharType="separate"/>
        </w:r>
        <w:r w:rsidR="008C104A">
          <w:rPr>
            <w:noProof/>
            <w:webHidden/>
          </w:rPr>
          <w:t>163</w:t>
        </w:r>
        <w:r w:rsidR="008C104A">
          <w:rPr>
            <w:noProof/>
            <w:webHidden/>
          </w:rPr>
          <w:fldChar w:fldCharType="end"/>
        </w:r>
      </w:hyperlink>
    </w:p>
    <w:p w14:paraId="47807F8F" w14:textId="053098F6" w:rsidR="008C104A" w:rsidRDefault="00782EBA">
      <w:pPr>
        <w:pStyle w:val="TOC4"/>
        <w:rPr>
          <w:rFonts w:asciiTheme="minorHAnsi" w:hAnsiTheme="minorHAnsi"/>
          <w:noProof/>
          <w:sz w:val="22"/>
        </w:rPr>
      </w:pPr>
      <w:hyperlink w:anchor="_Toc73634640" w:history="1">
        <w:r w:rsidR="008C104A" w:rsidRPr="005C5365">
          <w:rPr>
            <w:rStyle w:val="Hyperlink"/>
            <w:noProof/>
          </w:rPr>
          <w:t>4.2.2.2 Loss of resistance due to “fitness cost”</w:t>
        </w:r>
        <w:r w:rsidR="008C104A">
          <w:rPr>
            <w:noProof/>
            <w:webHidden/>
          </w:rPr>
          <w:tab/>
        </w:r>
        <w:r w:rsidR="008C104A">
          <w:rPr>
            <w:noProof/>
            <w:webHidden/>
          </w:rPr>
          <w:fldChar w:fldCharType="begin"/>
        </w:r>
        <w:r w:rsidR="008C104A">
          <w:rPr>
            <w:noProof/>
            <w:webHidden/>
          </w:rPr>
          <w:instrText xml:space="preserve"> PAGEREF _Toc73634640 \h </w:instrText>
        </w:r>
        <w:r w:rsidR="008C104A">
          <w:rPr>
            <w:noProof/>
            <w:webHidden/>
          </w:rPr>
        </w:r>
        <w:r w:rsidR="008C104A">
          <w:rPr>
            <w:noProof/>
            <w:webHidden/>
          </w:rPr>
          <w:fldChar w:fldCharType="separate"/>
        </w:r>
        <w:r w:rsidR="008C104A">
          <w:rPr>
            <w:noProof/>
            <w:webHidden/>
          </w:rPr>
          <w:t>164</w:t>
        </w:r>
        <w:r w:rsidR="008C104A">
          <w:rPr>
            <w:noProof/>
            <w:webHidden/>
          </w:rPr>
          <w:fldChar w:fldCharType="end"/>
        </w:r>
      </w:hyperlink>
    </w:p>
    <w:p w14:paraId="27AA635F" w14:textId="1895329D" w:rsidR="008C104A" w:rsidRDefault="00782EBA">
      <w:pPr>
        <w:pStyle w:val="TOC3"/>
        <w:rPr>
          <w:rFonts w:asciiTheme="minorHAnsi" w:eastAsiaTheme="minorEastAsia" w:hAnsiTheme="minorHAnsi" w:cstheme="minorBidi"/>
          <w:noProof/>
          <w:sz w:val="22"/>
          <w:szCs w:val="22"/>
        </w:rPr>
      </w:pPr>
      <w:hyperlink w:anchor="_Toc73634641" w:history="1">
        <w:r w:rsidR="008C104A" w:rsidRPr="005C5365">
          <w:rPr>
            <w:rStyle w:val="Hyperlink"/>
            <w:noProof/>
          </w:rPr>
          <w:t>4.2.3 Baseline infection incidence</w:t>
        </w:r>
        <w:r w:rsidR="008C104A">
          <w:rPr>
            <w:noProof/>
            <w:webHidden/>
          </w:rPr>
          <w:tab/>
        </w:r>
        <w:r w:rsidR="008C104A">
          <w:rPr>
            <w:noProof/>
            <w:webHidden/>
          </w:rPr>
          <w:fldChar w:fldCharType="begin"/>
        </w:r>
        <w:r w:rsidR="008C104A">
          <w:rPr>
            <w:noProof/>
            <w:webHidden/>
          </w:rPr>
          <w:instrText xml:space="preserve"> PAGEREF _Toc73634641 \h </w:instrText>
        </w:r>
        <w:r w:rsidR="008C104A">
          <w:rPr>
            <w:noProof/>
            <w:webHidden/>
          </w:rPr>
        </w:r>
        <w:r w:rsidR="008C104A">
          <w:rPr>
            <w:noProof/>
            <w:webHidden/>
          </w:rPr>
          <w:fldChar w:fldCharType="separate"/>
        </w:r>
        <w:r w:rsidR="008C104A">
          <w:rPr>
            <w:noProof/>
            <w:webHidden/>
          </w:rPr>
          <w:t>164</w:t>
        </w:r>
        <w:r w:rsidR="008C104A">
          <w:rPr>
            <w:noProof/>
            <w:webHidden/>
          </w:rPr>
          <w:fldChar w:fldCharType="end"/>
        </w:r>
      </w:hyperlink>
    </w:p>
    <w:p w14:paraId="4EB305DB" w14:textId="50B81831" w:rsidR="008C104A" w:rsidRDefault="00782EBA">
      <w:pPr>
        <w:pStyle w:val="TOC3"/>
        <w:rPr>
          <w:rFonts w:asciiTheme="minorHAnsi" w:eastAsiaTheme="minorEastAsia" w:hAnsiTheme="minorHAnsi" w:cstheme="minorBidi"/>
          <w:noProof/>
          <w:sz w:val="22"/>
          <w:szCs w:val="22"/>
        </w:rPr>
      </w:pPr>
      <w:hyperlink w:anchor="_Toc73634642" w:history="1">
        <w:r w:rsidR="008C104A" w:rsidRPr="005C5365">
          <w:rPr>
            <w:rStyle w:val="Hyperlink"/>
            <w:noProof/>
          </w:rPr>
          <w:t>4.2.4 Transition parameters</w:t>
        </w:r>
        <w:r w:rsidR="008C104A">
          <w:rPr>
            <w:noProof/>
            <w:webHidden/>
          </w:rPr>
          <w:tab/>
        </w:r>
        <w:r w:rsidR="008C104A">
          <w:rPr>
            <w:noProof/>
            <w:webHidden/>
          </w:rPr>
          <w:fldChar w:fldCharType="begin"/>
        </w:r>
        <w:r w:rsidR="008C104A">
          <w:rPr>
            <w:noProof/>
            <w:webHidden/>
          </w:rPr>
          <w:instrText xml:space="preserve"> PAGEREF _Toc73634642 \h </w:instrText>
        </w:r>
        <w:r w:rsidR="008C104A">
          <w:rPr>
            <w:noProof/>
            <w:webHidden/>
          </w:rPr>
        </w:r>
        <w:r w:rsidR="008C104A">
          <w:rPr>
            <w:noProof/>
            <w:webHidden/>
          </w:rPr>
          <w:fldChar w:fldCharType="separate"/>
        </w:r>
        <w:r w:rsidR="008C104A">
          <w:rPr>
            <w:noProof/>
            <w:webHidden/>
          </w:rPr>
          <w:t>165</w:t>
        </w:r>
        <w:r w:rsidR="008C104A">
          <w:rPr>
            <w:noProof/>
            <w:webHidden/>
          </w:rPr>
          <w:fldChar w:fldCharType="end"/>
        </w:r>
      </w:hyperlink>
    </w:p>
    <w:p w14:paraId="44F4944D" w14:textId="6C3B6078" w:rsidR="008C104A" w:rsidRDefault="00782EBA">
      <w:pPr>
        <w:pStyle w:val="TOC3"/>
        <w:rPr>
          <w:rFonts w:asciiTheme="minorHAnsi" w:eastAsiaTheme="minorEastAsia" w:hAnsiTheme="minorHAnsi" w:cstheme="minorBidi"/>
          <w:noProof/>
          <w:sz w:val="22"/>
          <w:szCs w:val="22"/>
        </w:rPr>
      </w:pPr>
      <w:hyperlink w:anchor="_Toc73634643" w:history="1">
        <w:r w:rsidR="008C104A" w:rsidRPr="005C5365">
          <w:rPr>
            <w:rStyle w:val="Hyperlink"/>
            <w:noProof/>
          </w:rPr>
          <w:t>4.2.5 Treatment efficacy</w:t>
        </w:r>
        <w:r w:rsidR="008C104A">
          <w:rPr>
            <w:noProof/>
            <w:webHidden/>
          </w:rPr>
          <w:tab/>
        </w:r>
        <w:r w:rsidR="008C104A">
          <w:rPr>
            <w:noProof/>
            <w:webHidden/>
          </w:rPr>
          <w:fldChar w:fldCharType="begin"/>
        </w:r>
        <w:r w:rsidR="008C104A">
          <w:rPr>
            <w:noProof/>
            <w:webHidden/>
          </w:rPr>
          <w:instrText xml:space="preserve"> PAGEREF _Toc73634643 \h </w:instrText>
        </w:r>
        <w:r w:rsidR="008C104A">
          <w:rPr>
            <w:noProof/>
            <w:webHidden/>
          </w:rPr>
        </w:r>
        <w:r w:rsidR="008C104A">
          <w:rPr>
            <w:noProof/>
            <w:webHidden/>
          </w:rPr>
          <w:fldChar w:fldCharType="separate"/>
        </w:r>
        <w:r w:rsidR="008C104A">
          <w:rPr>
            <w:noProof/>
            <w:webHidden/>
          </w:rPr>
          <w:t>167</w:t>
        </w:r>
        <w:r w:rsidR="008C104A">
          <w:rPr>
            <w:noProof/>
            <w:webHidden/>
          </w:rPr>
          <w:fldChar w:fldCharType="end"/>
        </w:r>
      </w:hyperlink>
    </w:p>
    <w:p w14:paraId="75EA1D78" w14:textId="6989E76F" w:rsidR="008C104A" w:rsidRDefault="00782EBA">
      <w:pPr>
        <w:pStyle w:val="TOC4"/>
        <w:rPr>
          <w:rFonts w:asciiTheme="minorHAnsi" w:hAnsiTheme="minorHAnsi"/>
          <w:noProof/>
          <w:sz w:val="22"/>
        </w:rPr>
      </w:pPr>
      <w:hyperlink w:anchor="_Toc73634644" w:history="1">
        <w:r w:rsidR="008C104A" w:rsidRPr="005C5365">
          <w:rPr>
            <w:rStyle w:val="Hyperlink"/>
            <w:noProof/>
          </w:rPr>
          <w:t>4.2.5.1 Treatment duration</w:t>
        </w:r>
        <w:r w:rsidR="008C104A">
          <w:rPr>
            <w:noProof/>
            <w:webHidden/>
          </w:rPr>
          <w:tab/>
        </w:r>
        <w:r w:rsidR="008C104A">
          <w:rPr>
            <w:noProof/>
            <w:webHidden/>
          </w:rPr>
          <w:fldChar w:fldCharType="begin"/>
        </w:r>
        <w:r w:rsidR="008C104A">
          <w:rPr>
            <w:noProof/>
            <w:webHidden/>
          </w:rPr>
          <w:instrText xml:space="preserve"> PAGEREF _Toc73634644 \h </w:instrText>
        </w:r>
        <w:r w:rsidR="008C104A">
          <w:rPr>
            <w:noProof/>
            <w:webHidden/>
          </w:rPr>
        </w:r>
        <w:r w:rsidR="008C104A">
          <w:rPr>
            <w:noProof/>
            <w:webHidden/>
          </w:rPr>
          <w:fldChar w:fldCharType="separate"/>
        </w:r>
        <w:r w:rsidR="008C104A">
          <w:rPr>
            <w:noProof/>
            <w:webHidden/>
          </w:rPr>
          <w:t>168</w:t>
        </w:r>
        <w:r w:rsidR="008C104A">
          <w:rPr>
            <w:noProof/>
            <w:webHidden/>
          </w:rPr>
          <w:fldChar w:fldCharType="end"/>
        </w:r>
      </w:hyperlink>
    </w:p>
    <w:p w14:paraId="31797A15" w14:textId="14EF0A82" w:rsidR="008C104A" w:rsidRDefault="00782EBA">
      <w:pPr>
        <w:pStyle w:val="TOC3"/>
        <w:rPr>
          <w:rFonts w:asciiTheme="minorHAnsi" w:eastAsiaTheme="minorEastAsia" w:hAnsiTheme="minorHAnsi" w:cstheme="minorBidi"/>
          <w:noProof/>
          <w:sz w:val="22"/>
          <w:szCs w:val="22"/>
        </w:rPr>
      </w:pPr>
      <w:hyperlink w:anchor="_Toc73634645" w:history="1">
        <w:r w:rsidR="008C104A" w:rsidRPr="005C5365">
          <w:rPr>
            <w:rStyle w:val="Hyperlink"/>
            <w:noProof/>
          </w:rPr>
          <w:t>4.2.6 Treatment-related adverse events: Clostridium difficile infection</w:t>
        </w:r>
        <w:r w:rsidR="008C104A">
          <w:rPr>
            <w:noProof/>
            <w:webHidden/>
          </w:rPr>
          <w:tab/>
        </w:r>
        <w:r w:rsidR="008C104A">
          <w:rPr>
            <w:noProof/>
            <w:webHidden/>
          </w:rPr>
          <w:fldChar w:fldCharType="begin"/>
        </w:r>
        <w:r w:rsidR="008C104A">
          <w:rPr>
            <w:noProof/>
            <w:webHidden/>
          </w:rPr>
          <w:instrText xml:space="preserve"> PAGEREF _Toc73634645 \h </w:instrText>
        </w:r>
        <w:r w:rsidR="008C104A">
          <w:rPr>
            <w:noProof/>
            <w:webHidden/>
          </w:rPr>
        </w:r>
        <w:r w:rsidR="008C104A">
          <w:rPr>
            <w:noProof/>
            <w:webHidden/>
          </w:rPr>
          <w:fldChar w:fldCharType="separate"/>
        </w:r>
        <w:r w:rsidR="008C104A">
          <w:rPr>
            <w:noProof/>
            <w:webHidden/>
          </w:rPr>
          <w:t>170</w:t>
        </w:r>
        <w:r w:rsidR="008C104A">
          <w:rPr>
            <w:noProof/>
            <w:webHidden/>
          </w:rPr>
          <w:fldChar w:fldCharType="end"/>
        </w:r>
      </w:hyperlink>
    </w:p>
    <w:p w14:paraId="1C4D4A47" w14:textId="704B5BF4" w:rsidR="008C104A" w:rsidRDefault="00782EBA">
      <w:pPr>
        <w:pStyle w:val="TOC3"/>
        <w:rPr>
          <w:rFonts w:asciiTheme="minorHAnsi" w:eastAsiaTheme="minorEastAsia" w:hAnsiTheme="minorHAnsi" w:cstheme="minorBidi"/>
          <w:noProof/>
          <w:sz w:val="22"/>
          <w:szCs w:val="22"/>
        </w:rPr>
      </w:pPr>
      <w:hyperlink w:anchor="_Toc73634646" w:history="1">
        <w:r w:rsidR="008C104A" w:rsidRPr="005C5365">
          <w:rPr>
            <w:rStyle w:val="Hyperlink"/>
            <w:noProof/>
          </w:rPr>
          <w:t>4.2.7 Mortality</w:t>
        </w:r>
        <w:r w:rsidR="008C104A">
          <w:rPr>
            <w:noProof/>
            <w:webHidden/>
          </w:rPr>
          <w:tab/>
        </w:r>
        <w:r w:rsidR="008C104A">
          <w:rPr>
            <w:noProof/>
            <w:webHidden/>
          </w:rPr>
          <w:fldChar w:fldCharType="begin"/>
        </w:r>
        <w:r w:rsidR="008C104A">
          <w:rPr>
            <w:noProof/>
            <w:webHidden/>
          </w:rPr>
          <w:instrText xml:space="preserve"> PAGEREF _Toc73634646 \h </w:instrText>
        </w:r>
        <w:r w:rsidR="008C104A">
          <w:rPr>
            <w:noProof/>
            <w:webHidden/>
          </w:rPr>
        </w:r>
        <w:r w:rsidR="008C104A">
          <w:rPr>
            <w:noProof/>
            <w:webHidden/>
          </w:rPr>
          <w:fldChar w:fldCharType="separate"/>
        </w:r>
        <w:r w:rsidR="008C104A">
          <w:rPr>
            <w:noProof/>
            <w:webHidden/>
          </w:rPr>
          <w:t>170</w:t>
        </w:r>
        <w:r w:rsidR="008C104A">
          <w:rPr>
            <w:noProof/>
            <w:webHidden/>
          </w:rPr>
          <w:fldChar w:fldCharType="end"/>
        </w:r>
      </w:hyperlink>
    </w:p>
    <w:p w14:paraId="5C2746AE" w14:textId="6857FCC9" w:rsidR="008C104A" w:rsidRDefault="00782EBA">
      <w:pPr>
        <w:pStyle w:val="TOC2"/>
        <w:rPr>
          <w:rFonts w:asciiTheme="minorHAnsi" w:eastAsiaTheme="minorEastAsia" w:hAnsiTheme="minorHAnsi" w:cstheme="minorBidi"/>
          <w:noProof/>
          <w:sz w:val="22"/>
          <w:szCs w:val="22"/>
          <w:lang w:eastAsia="en-GB"/>
        </w:rPr>
      </w:pPr>
      <w:hyperlink w:anchor="_Toc73634647" w:history="1">
        <w:r w:rsidR="008C104A" w:rsidRPr="005C5365">
          <w:rPr>
            <w:rStyle w:val="Hyperlink"/>
            <w:noProof/>
          </w:rPr>
          <w:t>4.3 Measurement and valuation of health effects</w:t>
        </w:r>
        <w:r w:rsidR="008C104A">
          <w:rPr>
            <w:noProof/>
            <w:webHidden/>
          </w:rPr>
          <w:tab/>
        </w:r>
        <w:r w:rsidR="008C104A">
          <w:rPr>
            <w:noProof/>
            <w:webHidden/>
          </w:rPr>
          <w:fldChar w:fldCharType="begin"/>
        </w:r>
        <w:r w:rsidR="008C104A">
          <w:rPr>
            <w:noProof/>
            <w:webHidden/>
          </w:rPr>
          <w:instrText xml:space="preserve"> PAGEREF _Toc73634647 \h </w:instrText>
        </w:r>
        <w:r w:rsidR="008C104A">
          <w:rPr>
            <w:noProof/>
            <w:webHidden/>
          </w:rPr>
        </w:r>
        <w:r w:rsidR="008C104A">
          <w:rPr>
            <w:noProof/>
            <w:webHidden/>
          </w:rPr>
          <w:fldChar w:fldCharType="separate"/>
        </w:r>
        <w:r w:rsidR="008C104A">
          <w:rPr>
            <w:noProof/>
            <w:webHidden/>
          </w:rPr>
          <w:t>172</w:t>
        </w:r>
        <w:r w:rsidR="008C104A">
          <w:rPr>
            <w:noProof/>
            <w:webHidden/>
          </w:rPr>
          <w:fldChar w:fldCharType="end"/>
        </w:r>
      </w:hyperlink>
    </w:p>
    <w:p w14:paraId="69CF6696" w14:textId="6D54F54D" w:rsidR="008C104A" w:rsidRDefault="00782EBA">
      <w:pPr>
        <w:pStyle w:val="TOC2"/>
        <w:rPr>
          <w:rFonts w:asciiTheme="minorHAnsi" w:eastAsiaTheme="minorEastAsia" w:hAnsiTheme="minorHAnsi" w:cstheme="minorBidi"/>
          <w:noProof/>
          <w:sz w:val="22"/>
          <w:szCs w:val="22"/>
          <w:lang w:eastAsia="en-GB"/>
        </w:rPr>
      </w:pPr>
      <w:hyperlink w:anchor="_Toc73634648" w:history="1">
        <w:r w:rsidR="008C104A" w:rsidRPr="005C5365">
          <w:rPr>
            <w:rStyle w:val="Hyperlink"/>
            <w:noProof/>
          </w:rPr>
          <w:t>4.4 Cost and healthcare resource use identification, measurement and valuation</w:t>
        </w:r>
        <w:r w:rsidR="008C104A">
          <w:rPr>
            <w:noProof/>
            <w:webHidden/>
          </w:rPr>
          <w:tab/>
        </w:r>
        <w:r w:rsidR="008C104A">
          <w:rPr>
            <w:noProof/>
            <w:webHidden/>
          </w:rPr>
          <w:fldChar w:fldCharType="begin"/>
        </w:r>
        <w:r w:rsidR="008C104A">
          <w:rPr>
            <w:noProof/>
            <w:webHidden/>
          </w:rPr>
          <w:instrText xml:space="preserve"> PAGEREF _Toc73634648 \h </w:instrText>
        </w:r>
        <w:r w:rsidR="008C104A">
          <w:rPr>
            <w:noProof/>
            <w:webHidden/>
          </w:rPr>
        </w:r>
        <w:r w:rsidR="008C104A">
          <w:rPr>
            <w:noProof/>
            <w:webHidden/>
          </w:rPr>
          <w:fldChar w:fldCharType="separate"/>
        </w:r>
        <w:r w:rsidR="008C104A">
          <w:rPr>
            <w:noProof/>
            <w:webHidden/>
          </w:rPr>
          <w:t>173</w:t>
        </w:r>
        <w:r w:rsidR="008C104A">
          <w:rPr>
            <w:noProof/>
            <w:webHidden/>
          </w:rPr>
          <w:fldChar w:fldCharType="end"/>
        </w:r>
      </w:hyperlink>
    </w:p>
    <w:p w14:paraId="549F7F7A" w14:textId="719BD632" w:rsidR="008C104A" w:rsidRDefault="00782EBA">
      <w:pPr>
        <w:pStyle w:val="TOC3"/>
        <w:rPr>
          <w:rFonts w:asciiTheme="minorHAnsi" w:eastAsiaTheme="minorEastAsia" w:hAnsiTheme="minorHAnsi" w:cstheme="minorBidi"/>
          <w:noProof/>
          <w:sz w:val="22"/>
          <w:szCs w:val="22"/>
        </w:rPr>
      </w:pPr>
      <w:hyperlink w:anchor="_Toc73634649" w:history="1">
        <w:r w:rsidR="008C104A" w:rsidRPr="005C5365">
          <w:rPr>
            <w:rStyle w:val="Hyperlink"/>
            <w:rFonts w:eastAsiaTheme="majorEastAsia"/>
            <w:i/>
            <w:iCs/>
            <w:noProof/>
          </w:rPr>
          <w:t>4.4.1</w:t>
        </w:r>
        <w:r w:rsidR="008C104A" w:rsidRPr="005C5365">
          <w:rPr>
            <w:rStyle w:val="Hyperlink"/>
            <w:rFonts w:eastAsiaTheme="majorEastAsia"/>
            <w:noProof/>
          </w:rPr>
          <w:t xml:space="preserve"> Antibiotic treatment costs</w:t>
        </w:r>
        <w:r w:rsidR="008C104A">
          <w:rPr>
            <w:noProof/>
            <w:webHidden/>
          </w:rPr>
          <w:tab/>
        </w:r>
        <w:r w:rsidR="008C104A">
          <w:rPr>
            <w:noProof/>
            <w:webHidden/>
          </w:rPr>
          <w:fldChar w:fldCharType="begin"/>
        </w:r>
        <w:r w:rsidR="008C104A">
          <w:rPr>
            <w:noProof/>
            <w:webHidden/>
          </w:rPr>
          <w:instrText xml:space="preserve"> PAGEREF _Toc73634649 \h </w:instrText>
        </w:r>
        <w:r w:rsidR="008C104A">
          <w:rPr>
            <w:noProof/>
            <w:webHidden/>
          </w:rPr>
        </w:r>
        <w:r w:rsidR="008C104A">
          <w:rPr>
            <w:noProof/>
            <w:webHidden/>
          </w:rPr>
          <w:fldChar w:fldCharType="separate"/>
        </w:r>
        <w:r w:rsidR="008C104A">
          <w:rPr>
            <w:noProof/>
            <w:webHidden/>
          </w:rPr>
          <w:t>173</w:t>
        </w:r>
        <w:r w:rsidR="008C104A">
          <w:rPr>
            <w:noProof/>
            <w:webHidden/>
          </w:rPr>
          <w:fldChar w:fldCharType="end"/>
        </w:r>
      </w:hyperlink>
    </w:p>
    <w:p w14:paraId="05EA563F" w14:textId="327D527F" w:rsidR="008C104A" w:rsidRDefault="00782EBA">
      <w:pPr>
        <w:pStyle w:val="TOC3"/>
        <w:rPr>
          <w:rFonts w:asciiTheme="minorHAnsi" w:eastAsiaTheme="minorEastAsia" w:hAnsiTheme="minorHAnsi" w:cstheme="minorBidi"/>
          <w:noProof/>
          <w:sz w:val="22"/>
          <w:szCs w:val="22"/>
        </w:rPr>
      </w:pPr>
      <w:hyperlink w:anchor="_Toc73634650" w:history="1">
        <w:r w:rsidR="008C104A" w:rsidRPr="005C5365">
          <w:rPr>
            <w:rStyle w:val="Hyperlink"/>
            <w:noProof/>
          </w:rPr>
          <w:t>4.4.2 Clostridium difficile infection</w:t>
        </w:r>
        <w:r w:rsidR="008C104A">
          <w:rPr>
            <w:noProof/>
            <w:webHidden/>
          </w:rPr>
          <w:tab/>
        </w:r>
        <w:r w:rsidR="008C104A">
          <w:rPr>
            <w:noProof/>
            <w:webHidden/>
          </w:rPr>
          <w:fldChar w:fldCharType="begin"/>
        </w:r>
        <w:r w:rsidR="008C104A">
          <w:rPr>
            <w:noProof/>
            <w:webHidden/>
          </w:rPr>
          <w:instrText xml:space="preserve"> PAGEREF _Toc73634650 \h </w:instrText>
        </w:r>
        <w:r w:rsidR="008C104A">
          <w:rPr>
            <w:noProof/>
            <w:webHidden/>
          </w:rPr>
        </w:r>
        <w:r w:rsidR="008C104A">
          <w:rPr>
            <w:noProof/>
            <w:webHidden/>
          </w:rPr>
          <w:fldChar w:fldCharType="separate"/>
        </w:r>
        <w:r w:rsidR="008C104A">
          <w:rPr>
            <w:noProof/>
            <w:webHidden/>
          </w:rPr>
          <w:t>173</w:t>
        </w:r>
        <w:r w:rsidR="008C104A">
          <w:rPr>
            <w:noProof/>
            <w:webHidden/>
          </w:rPr>
          <w:fldChar w:fldCharType="end"/>
        </w:r>
      </w:hyperlink>
    </w:p>
    <w:p w14:paraId="09FB6A15" w14:textId="6877B53E" w:rsidR="008C104A" w:rsidRDefault="00782EBA">
      <w:pPr>
        <w:pStyle w:val="TOC3"/>
        <w:rPr>
          <w:rFonts w:asciiTheme="minorHAnsi" w:eastAsiaTheme="minorEastAsia" w:hAnsiTheme="minorHAnsi" w:cstheme="minorBidi"/>
          <w:noProof/>
          <w:sz w:val="22"/>
          <w:szCs w:val="22"/>
        </w:rPr>
      </w:pPr>
      <w:hyperlink w:anchor="_Toc73634651" w:history="1">
        <w:r w:rsidR="008C104A" w:rsidRPr="005C5365">
          <w:rPr>
            <w:rStyle w:val="Hyperlink"/>
            <w:noProof/>
          </w:rPr>
          <w:t>4.4.3 Length of stay</w:t>
        </w:r>
        <w:r w:rsidR="008C104A">
          <w:rPr>
            <w:noProof/>
            <w:webHidden/>
          </w:rPr>
          <w:tab/>
        </w:r>
        <w:r w:rsidR="008C104A">
          <w:rPr>
            <w:noProof/>
            <w:webHidden/>
          </w:rPr>
          <w:fldChar w:fldCharType="begin"/>
        </w:r>
        <w:r w:rsidR="008C104A">
          <w:rPr>
            <w:noProof/>
            <w:webHidden/>
          </w:rPr>
          <w:instrText xml:space="preserve"> PAGEREF _Toc73634651 \h </w:instrText>
        </w:r>
        <w:r w:rsidR="008C104A">
          <w:rPr>
            <w:noProof/>
            <w:webHidden/>
          </w:rPr>
        </w:r>
        <w:r w:rsidR="008C104A">
          <w:rPr>
            <w:noProof/>
            <w:webHidden/>
          </w:rPr>
          <w:fldChar w:fldCharType="separate"/>
        </w:r>
        <w:r w:rsidR="008C104A">
          <w:rPr>
            <w:noProof/>
            <w:webHidden/>
          </w:rPr>
          <w:t>174</w:t>
        </w:r>
        <w:r w:rsidR="008C104A">
          <w:rPr>
            <w:noProof/>
            <w:webHidden/>
          </w:rPr>
          <w:fldChar w:fldCharType="end"/>
        </w:r>
      </w:hyperlink>
    </w:p>
    <w:p w14:paraId="0D216E24" w14:textId="3117174A" w:rsidR="008C104A" w:rsidRDefault="00782EBA">
      <w:pPr>
        <w:pStyle w:val="TOC3"/>
        <w:rPr>
          <w:rFonts w:asciiTheme="minorHAnsi" w:eastAsiaTheme="minorEastAsia" w:hAnsiTheme="minorHAnsi" w:cstheme="minorBidi"/>
          <w:noProof/>
          <w:sz w:val="22"/>
          <w:szCs w:val="22"/>
        </w:rPr>
      </w:pPr>
      <w:hyperlink w:anchor="_Toc73634652" w:history="1">
        <w:r w:rsidR="008C104A" w:rsidRPr="005C5365">
          <w:rPr>
            <w:rStyle w:val="Hyperlink"/>
            <w:noProof/>
          </w:rPr>
          <w:t>4.4.4 Cost of death</w:t>
        </w:r>
        <w:r w:rsidR="008C104A">
          <w:rPr>
            <w:noProof/>
            <w:webHidden/>
          </w:rPr>
          <w:tab/>
        </w:r>
        <w:r w:rsidR="008C104A">
          <w:rPr>
            <w:noProof/>
            <w:webHidden/>
          </w:rPr>
          <w:fldChar w:fldCharType="begin"/>
        </w:r>
        <w:r w:rsidR="008C104A">
          <w:rPr>
            <w:noProof/>
            <w:webHidden/>
          </w:rPr>
          <w:instrText xml:space="preserve"> PAGEREF _Toc73634652 \h </w:instrText>
        </w:r>
        <w:r w:rsidR="008C104A">
          <w:rPr>
            <w:noProof/>
            <w:webHidden/>
          </w:rPr>
        </w:r>
        <w:r w:rsidR="008C104A">
          <w:rPr>
            <w:noProof/>
            <w:webHidden/>
          </w:rPr>
          <w:fldChar w:fldCharType="separate"/>
        </w:r>
        <w:r w:rsidR="008C104A">
          <w:rPr>
            <w:noProof/>
            <w:webHidden/>
          </w:rPr>
          <w:t>175</w:t>
        </w:r>
        <w:r w:rsidR="008C104A">
          <w:rPr>
            <w:noProof/>
            <w:webHidden/>
          </w:rPr>
          <w:fldChar w:fldCharType="end"/>
        </w:r>
      </w:hyperlink>
    </w:p>
    <w:p w14:paraId="568B0BA1" w14:textId="624145B5" w:rsidR="008C104A" w:rsidRDefault="00782EBA">
      <w:pPr>
        <w:pStyle w:val="TOC2"/>
        <w:rPr>
          <w:rFonts w:asciiTheme="minorHAnsi" w:eastAsiaTheme="minorEastAsia" w:hAnsiTheme="minorHAnsi" w:cstheme="minorBidi"/>
          <w:noProof/>
          <w:sz w:val="22"/>
          <w:szCs w:val="22"/>
          <w:lang w:eastAsia="en-GB"/>
        </w:rPr>
      </w:pPr>
      <w:hyperlink w:anchor="_Toc73634653" w:history="1">
        <w:r w:rsidR="008C104A" w:rsidRPr="005C5365">
          <w:rPr>
            <w:rStyle w:val="Hyperlink"/>
            <w:rFonts w:eastAsiaTheme="majorEastAsia"/>
            <w:noProof/>
          </w:rPr>
          <w:t>4.5 Summary of base-case analysis inputs and assumptions</w:t>
        </w:r>
        <w:r w:rsidR="008C104A">
          <w:rPr>
            <w:noProof/>
            <w:webHidden/>
          </w:rPr>
          <w:tab/>
        </w:r>
        <w:r w:rsidR="008C104A">
          <w:rPr>
            <w:noProof/>
            <w:webHidden/>
          </w:rPr>
          <w:fldChar w:fldCharType="begin"/>
        </w:r>
        <w:r w:rsidR="008C104A">
          <w:rPr>
            <w:noProof/>
            <w:webHidden/>
          </w:rPr>
          <w:instrText xml:space="preserve"> PAGEREF _Toc73634653 \h </w:instrText>
        </w:r>
        <w:r w:rsidR="008C104A">
          <w:rPr>
            <w:noProof/>
            <w:webHidden/>
          </w:rPr>
        </w:r>
        <w:r w:rsidR="008C104A">
          <w:rPr>
            <w:noProof/>
            <w:webHidden/>
          </w:rPr>
          <w:fldChar w:fldCharType="separate"/>
        </w:r>
        <w:r w:rsidR="008C104A">
          <w:rPr>
            <w:noProof/>
            <w:webHidden/>
          </w:rPr>
          <w:t>176</w:t>
        </w:r>
        <w:r w:rsidR="008C104A">
          <w:rPr>
            <w:noProof/>
            <w:webHidden/>
          </w:rPr>
          <w:fldChar w:fldCharType="end"/>
        </w:r>
      </w:hyperlink>
    </w:p>
    <w:p w14:paraId="2F4A144E" w14:textId="4E5CF18F" w:rsidR="008C104A" w:rsidRDefault="00782EBA">
      <w:pPr>
        <w:pStyle w:val="TOC2"/>
        <w:rPr>
          <w:rFonts w:asciiTheme="minorHAnsi" w:eastAsiaTheme="minorEastAsia" w:hAnsiTheme="minorHAnsi" w:cstheme="minorBidi"/>
          <w:noProof/>
          <w:sz w:val="22"/>
          <w:szCs w:val="22"/>
          <w:lang w:eastAsia="en-GB"/>
        </w:rPr>
      </w:pPr>
      <w:hyperlink w:anchor="_Toc73634654" w:history="1">
        <w:r w:rsidR="008C104A" w:rsidRPr="005C5365">
          <w:rPr>
            <w:rStyle w:val="Hyperlink"/>
            <w:rFonts w:eastAsiaTheme="majorEastAsia"/>
            <w:noProof/>
          </w:rPr>
          <w:t>4.6 Base-case results</w:t>
        </w:r>
        <w:r w:rsidR="008C104A">
          <w:rPr>
            <w:noProof/>
            <w:webHidden/>
          </w:rPr>
          <w:tab/>
        </w:r>
        <w:r w:rsidR="008C104A">
          <w:rPr>
            <w:noProof/>
            <w:webHidden/>
          </w:rPr>
          <w:fldChar w:fldCharType="begin"/>
        </w:r>
        <w:r w:rsidR="008C104A">
          <w:rPr>
            <w:noProof/>
            <w:webHidden/>
          </w:rPr>
          <w:instrText xml:space="preserve"> PAGEREF _Toc73634654 \h </w:instrText>
        </w:r>
        <w:r w:rsidR="008C104A">
          <w:rPr>
            <w:noProof/>
            <w:webHidden/>
          </w:rPr>
        </w:r>
        <w:r w:rsidR="008C104A">
          <w:rPr>
            <w:noProof/>
            <w:webHidden/>
          </w:rPr>
          <w:fldChar w:fldCharType="separate"/>
        </w:r>
        <w:r w:rsidR="008C104A">
          <w:rPr>
            <w:noProof/>
            <w:webHidden/>
          </w:rPr>
          <w:t>185</w:t>
        </w:r>
        <w:r w:rsidR="008C104A">
          <w:rPr>
            <w:noProof/>
            <w:webHidden/>
          </w:rPr>
          <w:fldChar w:fldCharType="end"/>
        </w:r>
      </w:hyperlink>
    </w:p>
    <w:p w14:paraId="47F9AEA1" w14:textId="0C1E798D" w:rsidR="008C104A" w:rsidRDefault="00782EBA">
      <w:pPr>
        <w:pStyle w:val="TOC2"/>
        <w:rPr>
          <w:rFonts w:asciiTheme="minorHAnsi" w:eastAsiaTheme="minorEastAsia" w:hAnsiTheme="minorHAnsi" w:cstheme="minorBidi"/>
          <w:noProof/>
          <w:sz w:val="22"/>
          <w:szCs w:val="22"/>
          <w:lang w:eastAsia="en-GB"/>
        </w:rPr>
      </w:pPr>
      <w:hyperlink w:anchor="_Toc73634655" w:history="1">
        <w:r w:rsidR="008C104A" w:rsidRPr="005C5365">
          <w:rPr>
            <w:rStyle w:val="Hyperlink"/>
            <w:rFonts w:eastAsiaTheme="majorEastAsia"/>
            <w:noProof/>
          </w:rPr>
          <w:t>4.7 Scenario analyses</w:t>
        </w:r>
        <w:r w:rsidR="008C104A">
          <w:rPr>
            <w:noProof/>
            <w:webHidden/>
          </w:rPr>
          <w:tab/>
        </w:r>
        <w:r w:rsidR="008C104A">
          <w:rPr>
            <w:noProof/>
            <w:webHidden/>
          </w:rPr>
          <w:fldChar w:fldCharType="begin"/>
        </w:r>
        <w:r w:rsidR="008C104A">
          <w:rPr>
            <w:noProof/>
            <w:webHidden/>
          </w:rPr>
          <w:instrText xml:space="preserve"> PAGEREF _Toc73634655 \h </w:instrText>
        </w:r>
        <w:r w:rsidR="008C104A">
          <w:rPr>
            <w:noProof/>
            <w:webHidden/>
          </w:rPr>
        </w:r>
        <w:r w:rsidR="008C104A">
          <w:rPr>
            <w:noProof/>
            <w:webHidden/>
          </w:rPr>
          <w:fldChar w:fldCharType="separate"/>
        </w:r>
        <w:r w:rsidR="008C104A">
          <w:rPr>
            <w:noProof/>
            <w:webHidden/>
          </w:rPr>
          <w:t>189</w:t>
        </w:r>
        <w:r w:rsidR="008C104A">
          <w:rPr>
            <w:noProof/>
            <w:webHidden/>
          </w:rPr>
          <w:fldChar w:fldCharType="end"/>
        </w:r>
      </w:hyperlink>
    </w:p>
    <w:p w14:paraId="50AD3C77" w14:textId="74F9CE39" w:rsidR="008C104A" w:rsidRDefault="00782EBA">
      <w:pPr>
        <w:pStyle w:val="TOC2"/>
        <w:rPr>
          <w:rFonts w:asciiTheme="minorHAnsi" w:eastAsiaTheme="minorEastAsia" w:hAnsiTheme="minorHAnsi" w:cstheme="minorBidi"/>
          <w:noProof/>
          <w:sz w:val="22"/>
          <w:szCs w:val="22"/>
          <w:lang w:eastAsia="en-GB"/>
        </w:rPr>
      </w:pPr>
      <w:hyperlink w:anchor="_Toc73634656" w:history="1">
        <w:r w:rsidR="008C104A" w:rsidRPr="005C5365">
          <w:rPr>
            <w:rStyle w:val="Hyperlink"/>
            <w:rFonts w:eastAsiaTheme="majorEastAsia"/>
            <w:noProof/>
          </w:rPr>
          <w:t>4.8 Validation</w:t>
        </w:r>
        <w:r w:rsidR="008C104A">
          <w:rPr>
            <w:noProof/>
            <w:webHidden/>
          </w:rPr>
          <w:tab/>
        </w:r>
        <w:r w:rsidR="008C104A">
          <w:rPr>
            <w:noProof/>
            <w:webHidden/>
          </w:rPr>
          <w:fldChar w:fldCharType="begin"/>
        </w:r>
        <w:r w:rsidR="008C104A">
          <w:rPr>
            <w:noProof/>
            <w:webHidden/>
          </w:rPr>
          <w:instrText xml:space="preserve"> PAGEREF _Toc73634656 \h </w:instrText>
        </w:r>
        <w:r w:rsidR="008C104A">
          <w:rPr>
            <w:noProof/>
            <w:webHidden/>
          </w:rPr>
        </w:r>
        <w:r w:rsidR="008C104A">
          <w:rPr>
            <w:noProof/>
            <w:webHidden/>
          </w:rPr>
          <w:fldChar w:fldCharType="separate"/>
        </w:r>
        <w:r w:rsidR="008C104A">
          <w:rPr>
            <w:noProof/>
            <w:webHidden/>
          </w:rPr>
          <w:t>193</w:t>
        </w:r>
        <w:r w:rsidR="008C104A">
          <w:rPr>
            <w:noProof/>
            <w:webHidden/>
          </w:rPr>
          <w:fldChar w:fldCharType="end"/>
        </w:r>
      </w:hyperlink>
    </w:p>
    <w:p w14:paraId="20F5833D" w14:textId="40018FD2" w:rsidR="008C104A" w:rsidRDefault="00782EBA">
      <w:pPr>
        <w:pStyle w:val="TOC2"/>
        <w:rPr>
          <w:rFonts w:asciiTheme="minorHAnsi" w:eastAsiaTheme="minorEastAsia" w:hAnsiTheme="minorHAnsi" w:cstheme="minorBidi"/>
          <w:noProof/>
          <w:sz w:val="22"/>
          <w:szCs w:val="22"/>
          <w:lang w:eastAsia="en-GB"/>
        </w:rPr>
      </w:pPr>
      <w:hyperlink w:anchor="_Toc73634657" w:history="1">
        <w:r w:rsidR="008C104A" w:rsidRPr="005C5365">
          <w:rPr>
            <w:rStyle w:val="Hyperlink"/>
            <w:noProof/>
          </w:rPr>
          <w:t>4.9 Interpretation and conclusions of economic evidence</w:t>
        </w:r>
        <w:r w:rsidR="008C104A">
          <w:rPr>
            <w:noProof/>
            <w:webHidden/>
          </w:rPr>
          <w:tab/>
        </w:r>
        <w:r w:rsidR="008C104A">
          <w:rPr>
            <w:noProof/>
            <w:webHidden/>
          </w:rPr>
          <w:fldChar w:fldCharType="begin"/>
        </w:r>
        <w:r w:rsidR="008C104A">
          <w:rPr>
            <w:noProof/>
            <w:webHidden/>
          </w:rPr>
          <w:instrText xml:space="preserve"> PAGEREF _Toc73634657 \h </w:instrText>
        </w:r>
        <w:r w:rsidR="008C104A">
          <w:rPr>
            <w:noProof/>
            <w:webHidden/>
          </w:rPr>
        </w:r>
        <w:r w:rsidR="008C104A">
          <w:rPr>
            <w:noProof/>
            <w:webHidden/>
          </w:rPr>
          <w:fldChar w:fldCharType="separate"/>
        </w:r>
        <w:r w:rsidR="008C104A">
          <w:rPr>
            <w:noProof/>
            <w:webHidden/>
          </w:rPr>
          <w:t>194</w:t>
        </w:r>
        <w:r w:rsidR="008C104A">
          <w:rPr>
            <w:noProof/>
            <w:webHidden/>
          </w:rPr>
          <w:fldChar w:fldCharType="end"/>
        </w:r>
      </w:hyperlink>
    </w:p>
    <w:p w14:paraId="05B8851E" w14:textId="1994B122" w:rsidR="008C104A" w:rsidRDefault="00782EBA">
      <w:pPr>
        <w:pStyle w:val="TOC3"/>
        <w:rPr>
          <w:rFonts w:asciiTheme="minorHAnsi" w:eastAsiaTheme="minorEastAsia" w:hAnsiTheme="minorHAnsi" w:cstheme="minorBidi"/>
          <w:noProof/>
          <w:sz w:val="22"/>
          <w:szCs w:val="22"/>
        </w:rPr>
      </w:pPr>
      <w:hyperlink w:anchor="_Toc73634658" w:history="1">
        <w:r w:rsidR="008C104A" w:rsidRPr="005C5365">
          <w:rPr>
            <w:rStyle w:val="Hyperlink"/>
            <w:noProof/>
          </w:rPr>
          <w:t>4.9.1 Conclusion on economic evidence</w:t>
        </w:r>
        <w:r w:rsidR="008C104A">
          <w:rPr>
            <w:noProof/>
            <w:webHidden/>
          </w:rPr>
          <w:tab/>
        </w:r>
        <w:r w:rsidR="008C104A">
          <w:rPr>
            <w:noProof/>
            <w:webHidden/>
          </w:rPr>
          <w:fldChar w:fldCharType="begin"/>
        </w:r>
        <w:r w:rsidR="008C104A">
          <w:rPr>
            <w:noProof/>
            <w:webHidden/>
          </w:rPr>
          <w:instrText xml:space="preserve"> PAGEREF _Toc73634658 \h </w:instrText>
        </w:r>
        <w:r w:rsidR="008C104A">
          <w:rPr>
            <w:noProof/>
            <w:webHidden/>
          </w:rPr>
        </w:r>
        <w:r w:rsidR="008C104A">
          <w:rPr>
            <w:noProof/>
            <w:webHidden/>
          </w:rPr>
          <w:fldChar w:fldCharType="separate"/>
        </w:r>
        <w:r w:rsidR="008C104A">
          <w:rPr>
            <w:noProof/>
            <w:webHidden/>
          </w:rPr>
          <w:t>194</w:t>
        </w:r>
        <w:r w:rsidR="008C104A">
          <w:rPr>
            <w:noProof/>
            <w:webHidden/>
          </w:rPr>
          <w:fldChar w:fldCharType="end"/>
        </w:r>
      </w:hyperlink>
    </w:p>
    <w:p w14:paraId="12D78E18" w14:textId="38A8B376" w:rsidR="008C104A" w:rsidRDefault="00782EBA">
      <w:pPr>
        <w:pStyle w:val="TOC3"/>
        <w:rPr>
          <w:rFonts w:asciiTheme="minorHAnsi" w:eastAsiaTheme="minorEastAsia" w:hAnsiTheme="minorHAnsi" w:cstheme="minorBidi"/>
          <w:noProof/>
          <w:sz w:val="22"/>
          <w:szCs w:val="22"/>
        </w:rPr>
      </w:pPr>
      <w:hyperlink w:anchor="_Toc73634659" w:history="1">
        <w:r w:rsidR="008C104A" w:rsidRPr="005C5365">
          <w:rPr>
            <w:rStyle w:val="Hyperlink"/>
            <w:noProof/>
          </w:rPr>
          <w:t>4.9.2 Strengths of the modelling approach</w:t>
        </w:r>
        <w:r w:rsidR="008C104A">
          <w:rPr>
            <w:noProof/>
            <w:webHidden/>
          </w:rPr>
          <w:tab/>
        </w:r>
        <w:r w:rsidR="008C104A">
          <w:rPr>
            <w:noProof/>
            <w:webHidden/>
          </w:rPr>
          <w:fldChar w:fldCharType="begin"/>
        </w:r>
        <w:r w:rsidR="008C104A">
          <w:rPr>
            <w:noProof/>
            <w:webHidden/>
          </w:rPr>
          <w:instrText xml:space="preserve"> PAGEREF _Toc73634659 \h </w:instrText>
        </w:r>
        <w:r w:rsidR="008C104A">
          <w:rPr>
            <w:noProof/>
            <w:webHidden/>
          </w:rPr>
        </w:r>
        <w:r w:rsidR="008C104A">
          <w:rPr>
            <w:noProof/>
            <w:webHidden/>
          </w:rPr>
          <w:fldChar w:fldCharType="separate"/>
        </w:r>
        <w:r w:rsidR="008C104A">
          <w:rPr>
            <w:noProof/>
            <w:webHidden/>
          </w:rPr>
          <w:t>196</w:t>
        </w:r>
        <w:r w:rsidR="008C104A">
          <w:rPr>
            <w:noProof/>
            <w:webHidden/>
          </w:rPr>
          <w:fldChar w:fldCharType="end"/>
        </w:r>
      </w:hyperlink>
    </w:p>
    <w:p w14:paraId="7272D90D" w14:textId="03A6EA9F" w:rsidR="008C104A" w:rsidRDefault="00782EBA">
      <w:pPr>
        <w:pStyle w:val="TOC3"/>
        <w:rPr>
          <w:rFonts w:asciiTheme="minorHAnsi" w:eastAsiaTheme="minorEastAsia" w:hAnsiTheme="minorHAnsi" w:cstheme="minorBidi"/>
          <w:noProof/>
          <w:sz w:val="22"/>
          <w:szCs w:val="22"/>
        </w:rPr>
      </w:pPr>
      <w:hyperlink w:anchor="_Toc73634660" w:history="1">
        <w:r w:rsidR="008C104A" w:rsidRPr="005C5365">
          <w:rPr>
            <w:rStyle w:val="Hyperlink"/>
            <w:noProof/>
          </w:rPr>
          <w:t>4.9.3 Imperfection of the modelling approach</w:t>
        </w:r>
        <w:r w:rsidR="008C104A">
          <w:rPr>
            <w:noProof/>
            <w:webHidden/>
          </w:rPr>
          <w:tab/>
        </w:r>
        <w:r w:rsidR="008C104A">
          <w:rPr>
            <w:noProof/>
            <w:webHidden/>
          </w:rPr>
          <w:fldChar w:fldCharType="begin"/>
        </w:r>
        <w:r w:rsidR="008C104A">
          <w:rPr>
            <w:noProof/>
            <w:webHidden/>
          </w:rPr>
          <w:instrText xml:space="preserve"> PAGEREF _Toc73634660 \h </w:instrText>
        </w:r>
        <w:r w:rsidR="008C104A">
          <w:rPr>
            <w:noProof/>
            <w:webHidden/>
          </w:rPr>
        </w:r>
        <w:r w:rsidR="008C104A">
          <w:rPr>
            <w:noProof/>
            <w:webHidden/>
          </w:rPr>
          <w:fldChar w:fldCharType="separate"/>
        </w:r>
        <w:r w:rsidR="008C104A">
          <w:rPr>
            <w:noProof/>
            <w:webHidden/>
          </w:rPr>
          <w:t>196</w:t>
        </w:r>
        <w:r w:rsidR="008C104A">
          <w:rPr>
            <w:noProof/>
            <w:webHidden/>
          </w:rPr>
          <w:fldChar w:fldCharType="end"/>
        </w:r>
      </w:hyperlink>
    </w:p>
    <w:p w14:paraId="3AFDB99D" w14:textId="79A8119C" w:rsidR="008C104A" w:rsidRDefault="00782EBA">
      <w:pPr>
        <w:pStyle w:val="TOC1"/>
        <w:rPr>
          <w:rFonts w:asciiTheme="minorHAnsi" w:eastAsiaTheme="minorEastAsia" w:hAnsiTheme="minorHAnsi" w:cstheme="minorBidi"/>
          <w:sz w:val="22"/>
          <w:szCs w:val="22"/>
          <w:lang w:eastAsia="en-GB"/>
        </w:rPr>
      </w:pPr>
      <w:hyperlink w:anchor="_Toc73634661" w:history="1">
        <w:r w:rsidR="008C104A" w:rsidRPr="005C5365">
          <w:rPr>
            <w:rStyle w:val="Hyperlink"/>
          </w:rPr>
          <w:t>References</w:t>
        </w:r>
        <w:r w:rsidR="008C104A">
          <w:rPr>
            <w:webHidden/>
          </w:rPr>
          <w:tab/>
        </w:r>
        <w:r w:rsidR="008C104A">
          <w:rPr>
            <w:webHidden/>
          </w:rPr>
          <w:fldChar w:fldCharType="begin"/>
        </w:r>
        <w:r w:rsidR="008C104A">
          <w:rPr>
            <w:webHidden/>
          </w:rPr>
          <w:instrText xml:space="preserve"> PAGEREF _Toc73634661 \h </w:instrText>
        </w:r>
        <w:r w:rsidR="008C104A">
          <w:rPr>
            <w:webHidden/>
          </w:rPr>
        </w:r>
        <w:r w:rsidR="008C104A">
          <w:rPr>
            <w:webHidden/>
          </w:rPr>
          <w:fldChar w:fldCharType="separate"/>
        </w:r>
        <w:r w:rsidR="008C104A">
          <w:rPr>
            <w:webHidden/>
          </w:rPr>
          <w:t>199</w:t>
        </w:r>
        <w:r w:rsidR="008C104A">
          <w:rPr>
            <w:webHidden/>
          </w:rPr>
          <w:fldChar w:fldCharType="end"/>
        </w:r>
      </w:hyperlink>
    </w:p>
    <w:p w14:paraId="32C69979" w14:textId="3423616D" w:rsidR="008C104A" w:rsidRDefault="00782EBA">
      <w:pPr>
        <w:pStyle w:val="TOC1"/>
        <w:rPr>
          <w:rFonts w:asciiTheme="minorHAnsi" w:eastAsiaTheme="minorEastAsia" w:hAnsiTheme="minorHAnsi" w:cstheme="minorBidi"/>
          <w:sz w:val="22"/>
          <w:szCs w:val="22"/>
          <w:lang w:eastAsia="en-GB"/>
        </w:rPr>
      </w:pPr>
      <w:hyperlink w:anchor="_Toc73634662" w:history="1">
        <w:r w:rsidR="008C104A" w:rsidRPr="005C5365">
          <w:rPr>
            <w:rStyle w:val="Hyperlink"/>
          </w:rPr>
          <w:t>List of appendices</w:t>
        </w:r>
        <w:r w:rsidR="008C104A">
          <w:rPr>
            <w:webHidden/>
          </w:rPr>
          <w:tab/>
        </w:r>
        <w:r w:rsidR="008C104A">
          <w:rPr>
            <w:webHidden/>
          </w:rPr>
          <w:fldChar w:fldCharType="begin"/>
        </w:r>
        <w:r w:rsidR="008C104A">
          <w:rPr>
            <w:webHidden/>
          </w:rPr>
          <w:instrText xml:space="preserve"> PAGEREF _Toc73634662 \h </w:instrText>
        </w:r>
        <w:r w:rsidR="008C104A">
          <w:rPr>
            <w:webHidden/>
          </w:rPr>
        </w:r>
        <w:r w:rsidR="008C104A">
          <w:rPr>
            <w:webHidden/>
          </w:rPr>
          <w:fldChar w:fldCharType="separate"/>
        </w:r>
        <w:r w:rsidR="008C104A">
          <w:rPr>
            <w:webHidden/>
          </w:rPr>
          <w:t>211</w:t>
        </w:r>
        <w:r w:rsidR="008C104A">
          <w:rPr>
            <w:webHidden/>
          </w:rPr>
          <w:fldChar w:fldCharType="end"/>
        </w:r>
      </w:hyperlink>
    </w:p>
    <w:p w14:paraId="038545BA" w14:textId="07FA7DD8" w:rsidR="0032615F" w:rsidRPr="00B53C40" w:rsidRDefault="000D0F85" w:rsidP="00C52821">
      <w:pPr>
        <w:pStyle w:val="TOC1"/>
        <w:rPr>
          <w:b/>
          <w:bCs/>
        </w:rPr>
      </w:pPr>
      <w:r w:rsidRPr="00B53C40">
        <w:fldChar w:fldCharType="end"/>
      </w:r>
      <w:r w:rsidR="00EE4A4E" w:rsidRPr="00B53C40">
        <w:t xml:space="preserve"> </w:t>
      </w:r>
      <w:r w:rsidR="0032615F" w:rsidRPr="00B53C40">
        <w:br w:type="page"/>
      </w:r>
      <w:bookmarkStart w:id="19" w:name="_Toc471897135"/>
      <w:bookmarkStart w:id="20" w:name="_Toc471897136"/>
      <w:bookmarkStart w:id="21" w:name="_Toc478120621"/>
      <w:bookmarkStart w:id="22" w:name="_Toc478120622"/>
      <w:r w:rsidR="0032615F" w:rsidRPr="00B53C40">
        <w:rPr>
          <w:b/>
          <w:bCs/>
          <w:sz w:val="32"/>
          <w:szCs w:val="32"/>
        </w:rPr>
        <w:lastRenderedPageBreak/>
        <w:t>Tables and figures</w:t>
      </w:r>
      <w:bookmarkEnd w:id="19"/>
      <w:bookmarkEnd w:id="20"/>
      <w:bookmarkEnd w:id="21"/>
      <w:bookmarkEnd w:id="22"/>
    </w:p>
    <w:p w14:paraId="18D592D9" w14:textId="180D1719" w:rsidR="003D65AF" w:rsidRDefault="00A671AC">
      <w:pPr>
        <w:pStyle w:val="TableofFigures"/>
        <w:tabs>
          <w:tab w:val="right" w:leader="dot" w:pos="9017"/>
        </w:tabs>
        <w:rPr>
          <w:rFonts w:asciiTheme="minorHAnsi" w:eastAsiaTheme="minorEastAsia" w:hAnsiTheme="minorHAnsi" w:cstheme="minorBidi"/>
          <w:noProof/>
          <w:sz w:val="22"/>
          <w:szCs w:val="22"/>
          <w:lang w:eastAsia="en-GB"/>
        </w:rPr>
      </w:pPr>
      <w:r w:rsidRPr="00B53C40">
        <w:fldChar w:fldCharType="begin"/>
      </w:r>
      <w:r w:rsidRPr="00B53C40">
        <w:instrText xml:space="preserve"> TOC \h \z \c "Table" </w:instrText>
      </w:r>
      <w:r w:rsidRPr="00B53C40">
        <w:fldChar w:fldCharType="separate"/>
      </w:r>
      <w:hyperlink w:anchor="_Toc73634747" w:history="1">
        <w:r w:rsidR="003D65AF" w:rsidRPr="004D1029">
          <w:rPr>
            <w:rStyle w:val="Hyperlink"/>
            <w:noProof/>
          </w:rPr>
          <w:t>Table 1. Mortality rates associated with cUTI, cIAI, HAP/VAP and bacteraemia</w:t>
        </w:r>
        <w:r w:rsidR="003D65AF">
          <w:rPr>
            <w:noProof/>
            <w:webHidden/>
          </w:rPr>
          <w:tab/>
        </w:r>
        <w:r w:rsidR="003D65AF">
          <w:rPr>
            <w:noProof/>
            <w:webHidden/>
          </w:rPr>
          <w:fldChar w:fldCharType="begin"/>
        </w:r>
        <w:r w:rsidR="003D65AF">
          <w:rPr>
            <w:noProof/>
            <w:webHidden/>
          </w:rPr>
          <w:instrText xml:space="preserve"> PAGEREF _Toc73634747 \h </w:instrText>
        </w:r>
        <w:r w:rsidR="003D65AF">
          <w:rPr>
            <w:noProof/>
            <w:webHidden/>
          </w:rPr>
        </w:r>
        <w:r w:rsidR="003D65AF">
          <w:rPr>
            <w:noProof/>
            <w:webHidden/>
          </w:rPr>
          <w:fldChar w:fldCharType="separate"/>
        </w:r>
        <w:r w:rsidR="003D65AF">
          <w:rPr>
            <w:noProof/>
            <w:webHidden/>
          </w:rPr>
          <w:t>24</w:t>
        </w:r>
        <w:r w:rsidR="003D65AF">
          <w:rPr>
            <w:noProof/>
            <w:webHidden/>
          </w:rPr>
          <w:fldChar w:fldCharType="end"/>
        </w:r>
      </w:hyperlink>
    </w:p>
    <w:p w14:paraId="546F418F" w14:textId="44FC48F7"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48" w:history="1">
        <w:r w:rsidR="003D65AF" w:rsidRPr="004D1029">
          <w:rPr>
            <w:rStyle w:val="Hyperlink"/>
            <w:noProof/>
          </w:rPr>
          <w:t>Table 2. Mortality rates for MDR Gram negative resistance mechanisms</w:t>
        </w:r>
        <w:r w:rsidR="003D65AF">
          <w:rPr>
            <w:noProof/>
            <w:webHidden/>
          </w:rPr>
          <w:tab/>
        </w:r>
        <w:r w:rsidR="003D65AF">
          <w:rPr>
            <w:noProof/>
            <w:webHidden/>
          </w:rPr>
          <w:fldChar w:fldCharType="begin"/>
        </w:r>
        <w:r w:rsidR="003D65AF">
          <w:rPr>
            <w:noProof/>
            <w:webHidden/>
          </w:rPr>
          <w:instrText xml:space="preserve"> PAGEREF _Toc73634748 \h </w:instrText>
        </w:r>
        <w:r w:rsidR="003D65AF">
          <w:rPr>
            <w:noProof/>
            <w:webHidden/>
          </w:rPr>
        </w:r>
        <w:r w:rsidR="003D65AF">
          <w:rPr>
            <w:noProof/>
            <w:webHidden/>
          </w:rPr>
          <w:fldChar w:fldCharType="separate"/>
        </w:r>
        <w:r w:rsidR="003D65AF">
          <w:rPr>
            <w:noProof/>
            <w:webHidden/>
          </w:rPr>
          <w:t>25</w:t>
        </w:r>
        <w:r w:rsidR="003D65AF">
          <w:rPr>
            <w:noProof/>
            <w:webHidden/>
          </w:rPr>
          <w:fldChar w:fldCharType="end"/>
        </w:r>
      </w:hyperlink>
    </w:p>
    <w:p w14:paraId="4B32E3AA" w14:textId="3001DE70"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49" w:history="1">
        <w:r w:rsidR="003D65AF" w:rsidRPr="004D1029">
          <w:rPr>
            <w:rStyle w:val="Hyperlink"/>
            <w:noProof/>
          </w:rPr>
          <w:t>Table 3. Elements of value of relevance to new antibiotics</w:t>
        </w:r>
        <w:r w:rsidR="003D65AF">
          <w:rPr>
            <w:noProof/>
            <w:webHidden/>
          </w:rPr>
          <w:tab/>
        </w:r>
        <w:r w:rsidR="003D65AF">
          <w:rPr>
            <w:noProof/>
            <w:webHidden/>
          </w:rPr>
          <w:fldChar w:fldCharType="begin"/>
        </w:r>
        <w:r w:rsidR="003D65AF">
          <w:rPr>
            <w:noProof/>
            <w:webHidden/>
          </w:rPr>
          <w:instrText xml:space="preserve"> PAGEREF _Toc73634749 \h </w:instrText>
        </w:r>
        <w:r w:rsidR="003D65AF">
          <w:rPr>
            <w:noProof/>
            <w:webHidden/>
          </w:rPr>
        </w:r>
        <w:r w:rsidR="003D65AF">
          <w:rPr>
            <w:noProof/>
            <w:webHidden/>
          </w:rPr>
          <w:fldChar w:fldCharType="separate"/>
        </w:r>
        <w:r w:rsidR="003D65AF">
          <w:rPr>
            <w:noProof/>
            <w:webHidden/>
          </w:rPr>
          <w:t>31</w:t>
        </w:r>
        <w:r w:rsidR="003D65AF">
          <w:rPr>
            <w:noProof/>
            <w:webHidden/>
          </w:rPr>
          <w:fldChar w:fldCharType="end"/>
        </w:r>
      </w:hyperlink>
    </w:p>
    <w:p w14:paraId="7A54CCFE" w14:textId="50EDFD10"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0" w:history="1">
        <w:r w:rsidR="003D65AF" w:rsidRPr="004D1029">
          <w:rPr>
            <w:rStyle w:val="Hyperlink"/>
            <w:noProof/>
          </w:rPr>
          <w:t>Table 4. The decision problem</w:t>
        </w:r>
        <w:r w:rsidR="003D65AF">
          <w:rPr>
            <w:noProof/>
            <w:webHidden/>
          </w:rPr>
          <w:tab/>
        </w:r>
        <w:r w:rsidR="003D65AF">
          <w:rPr>
            <w:noProof/>
            <w:webHidden/>
          </w:rPr>
          <w:fldChar w:fldCharType="begin"/>
        </w:r>
        <w:r w:rsidR="003D65AF">
          <w:rPr>
            <w:noProof/>
            <w:webHidden/>
          </w:rPr>
          <w:instrText xml:space="preserve"> PAGEREF _Toc73634750 \h </w:instrText>
        </w:r>
        <w:r w:rsidR="003D65AF">
          <w:rPr>
            <w:noProof/>
            <w:webHidden/>
          </w:rPr>
        </w:r>
        <w:r w:rsidR="003D65AF">
          <w:rPr>
            <w:noProof/>
            <w:webHidden/>
          </w:rPr>
          <w:fldChar w:fldCharType="separate"/>
        </w:r>
        <w:r w:rsidR="003D65AF">
          <w:rPr>
            <w:noProof/>
            <w:webHidden/>
          </w:rPr>
          <w:t>34</w:t>
        </w:r>
        <w:r w:rsidR="003D65AF">
          <w:rPr>
            <w:noProof/>
            <w:webHidden/>
          </w:rPr>
          <w:fldChar w:fldCharType="end"/>
        </w:r>
      </w:hyperlink>
    </w:p>
    <w:p w14:paraId="22491D1E" w14:textId="243A2E6A"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1" w:history="1">
        <w:r w:rsidR="003D65AF" w:rsidRPr="004D1029">
          <w:rPr>
            <w:rStyle w:val="Hyperlink"/>
            <w:noProof/>
          </w:rPr>
          <w:t>Table 5. Technology being evaluated</w:t>
        </w:r>
        <w:r w:rsidR="003D65AF">
          <w:rPr>
            <w:noProof/>
            <w:webHidden/>
          </w:rPr>
          <w:tab/>
        </w:r>
        <w:r w:rsidR="003D65AF">
          <w:rPr>
            <w:noProof/>
            <w:webHidden/>
          </w:rPr>
          <w:fldChar w:fldCharType="begin"/>
        </w:r>
        <w:r w:rsidR="003D65AF">
          <w:rPr>
            <w:noProof/>
            <w:webHidden/>
          </w:rPr>
          <w:instrText xml:space="preserve"> PAGEREF _Toc73634751 \h </w:instrText>
        </w:r>
        <w:r w:rsidR="003D65AF">
          <w:rPr>
            <w:noProof/>
            <w:webHidden/>
          </w:rPr>
        </w:r>
        <w:r w:rsidR="003D65AF">
          <w:rPr>
            <w:noProof/>
            <w:webHidden/>
          </w:rPr>
          <w:fldChar w:fldCharType="separate"/>
        </w:r>
        <w:r w:rsidR="003D65AF">
          <w:rPr>
            <w:noProof/>
            <w:webHidden/>
          </w:rPr>
          <w:t>39</w:t>
        </w:r>
        <w:r w:rsidR="003D65AF">
          <w:rPr>
            <w:noProof/>
            <w:webHidden/>
          </w:rPr>
          <w:fldChar w:fldCharType="end"/>
        </w:r>
      </w:hyperlink>
    </w:p>
    <w:p w14:paraId="69EED0A7" w14:textId="7CD767BC"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2" w:history="1">
        <w:r w:rsidR="003D65AF" w:rsidRPr="004D1029">
          <w:rPr>
            <w:rStyle w:val="Hyperlink"/>
            <w:noProof/>
          </w:rPr>
          <w:t>Table 6. Spectrum of activity of recently marketed antibiotics</w:t>
        </w:r>
        <w:r w:rsidR="003D65AF" w:rsidRPr="004D1029">
          <w:rPr>
            <w:rStyle w:val="Hyperlink"/>
            <w:noProof/>
            <w:vertAlign w:val="superscript"/>
          </w:rPr>
          <w:t>102,103</w:t>
        </w:r>
        <w:r w:rsidR="003D65AF">
          <w:rPr>
            <w:noProof/>
            <w:webHidden/>
          </w:rPr>
          <w:tab/>
        </w:r>
        <w:r w:rsidR="003D65AF">
          <w:rPr>
            <w:noProof/>
            <w:webHidden/>
          </w:rPr>
          <w:fldChar w:fldCharType="begin"/>
        </w:r>
        <w:r w:rsidR="003D65AF">
          <w:rPr>
            <w:noProof/>
            <w:webHidden/>
          </w:rPr>
          <w:instrText xml:space="preserve"> PAGEREF _Toc73634752 \h </w:instrText>
        </w:r>
        <w:r w:rsidR="003D65AF">
          <w:rPr>
            <w:noProof/>
            <w:webHidden/>
          </w:rPr>
        </w:r>
        <w:r w:rsidR="003D65AF">
          <w:rPr>
            <w:noProof/>
            <w:webHidden/>
          </w:rPr>
          <w:fldChar w:fldCharType="separate"/>
        </w:r>
        <w:r w:rsidR="003D65AF">
          <w:rPr>
            <w:noProof/>
            <w:webHidden/>
          </w:rPr>
          <w:t>41</w:t>
        </w:r>
        <w:r w:rsidR="003D65AF">
          <w:rPr>
            <w:noProof/>
            <w:webHidden/>
          </w:rPr>
          <w:fldChar w:fldCharType="end"/>
        </w:r>
      </w:hyperlink>
    </w:p>
    <w:p w14:paraId="09C77ED2" w14:textId="6AA78C4E"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3" w:history="1">
        <w:r w:rsidR="003D65AF" w:rsidRPr="004D1029">
          <w:rPr>
            <w:rStyle w:val="Hyperlink"/>
            <w:noProof/>
          </w:rPr>
          <w:t>Table 7. Clinical efficacy of CAZ/AVI against specific pathogens</w:t>
        </w:r>
        <w:r w:rsidR="003D65AF" w:rsidRPr="004D1029">
          <w:rPr>
            <w:rStyle w:val="Hyperlink"/>
            <w:noProof/>
            <w:vertAlign w:val="superscript"/>
          </w:rPr>
          <w:t>38,100</w:t>
        </w:r>
        <w:r w:rsidR="003D65AF">
          <w:rPr>
            <w:noProof/>
            <w:webHidden/>
          </w:rPr>
          <w:tab/>
        </w:r>
        <w:r w:rsidR="003D65AF">
          <w:rPr>
            <w:noProof/>
            <w:webHidden/>
          </w:rPr>
          <w:fldChar w:fldCharType="begin"/>
        </w:r>
        <w:r w:rsidR="003D65AF">
          <w:rPr>
            <w:noProof/>
            <w:webHidden/>
          </w:rPr>
          <w:instrText xml:space="preserve"> PAGEREF _Toc73634753 \h </w:instrText>
        </w:r>
        <w:r w:rsidR="003D65AF">
          <w:rPr>
            <w:noProof/>
            <w:webHidden/>
          </w:rPr>
        </w:r>
        <w:r w:rsidR="003D65AF">
          <w:rPr>
            <w:noProof/>
            <w:webHidden/>
          </w:rPr>
          <w:fldChar w:fldCharType="separate"/>
        </w:r>
        <w:r w:rsidR="003D65AF">
          <w:rPr>
            <w:noProof/>
            <w:webHidden/>
          </w:rPr>
          <w:t>44</w:t>
        </w:r>
        <w:r w:rsidR="003D65AF">
          <w:rPr>
            <w:noProof/>
            <w:webHidden/>
          </w:rPr>
          <w:fldChar w:fldCharType="end"/>
        </w:r>
      </w:hyperlink>
    </w:p>
    <w:p w14:paraId="45590432" w14:textId="0D82F5B1"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4" w:history="1">
        <w:r w:rsidR="003D65AF" w:rsidRPr="004D1029">
          <w:rPr>
            <w:rStyle w:val="Hyperlink"/>
            <w:noProof/>
          </w:rPr>
          <w:t>Table 8. Summary of clinical effectiveness evidence supporting CAZ/AVI in the treatment of HAP/VAP</w:t>
        </w:r>
        <w:r w:rsidR="003D65AF" w:rsidRPr="004D1029">
          <w:rPr>
            <w:rStyle w:val="Hyperlink"/>
            <w:noProof/>
            <w:vertAlign w:val="superscript"/>
          </w:rPr>
          <w:t>16</w:t>
        </w:r>
        <w:r w:rsidR="003D65AF">
          <w:rPr>
            <w:noProof/>
            <w:webHidden/>
          </w:rPr>
          <w:tab/>
        </w:r>
        <w:r w:rsidR="003D65AF">
          <w:rPr>
            <w:noProof/>
            <w:webHidden/>
          </w:rPr>
          <w:fldChar w:fldCharType="begin"/>
        </w:r>
        <w:r w:rsidR="003D65AF">
          <w:rPr>
            <w:noProof/>
            <w:webHidden/>
          </w:rPr>
          <w:instrText xml:space="preserve"> PAGEREF _Toc73634754 \h </w:instrText>
        </w:r>
        <w:r w:rsidR="003D65AF">
          <w:rPr>
            <w:noProof/>
            <w:webHidden/>
          </w:rPr>
        </w:r>
        <w:r w:rsidR="003D65AF">
          <w:rPr>
            <w:noProof/>
            <w:webHidden/>
          </w:rPr>
          <w:fldChar w:fldCharType="separate"/>
        </w:r>
        <w:r w:rsidR="003D65AF">
          <w:rPr>
            <w:noProof/>
            <w:webHidden/>
          </w:rPr>
          <w:t>50</w:t>
        </w:r>
        <w:r w:rsidR="003D65AF">
          <w:rPr>
            <w:noProof/>
            <w:webHidden/>
          </w:rPr>
          <w:fldChar w:fldCharType="end"/>
        </w:r>
      </w:hyperlink>
    </w:p>
    <w:p w14:paraId="0302DE11" w14:textId="7EA1BA09"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5" w:history="1">
        <w:r w:rsidR="003D65AF" w:rsidRPr="004D1029">
          <w:rPr>
            <w:rStyle w:val="Hyperlink"/>
            <w:noProof/>
          </w:rPr>
          <w:t>Table 9. REPROVE trial design and methodology</w:t>
        </w:r>
        <w:r w:rsidR="003D65AF" w:rsidRPr="004D1029">
          <w:rPr>
            <w:rStyle w:val="Hyperlink"/>
            <w:noProof/>
            <w:vertAlign w:val="superscript"/>
          </w:rPr>
          <w:t>16</w:t>
        </w:r>
        <w:r w:rsidR="003D65AF">
          <w:rPr>
            <w:noProof/>
            <w:webHidden/>
          </w:rPr>
          <w:tab/>
        </w:r>
        <w:r w:rsidR="003D65AF">
          <w:rPr>
            <w:noProof/>
            <w:webHidden/>
          </w:rPr>
          <w:fldChar w:fldCharType="begin"/>
        </w:r>
        <w:r w:rsidR="003D65AF">
          <w:rPr>
            <w:noProof/>
            <w:webHidden/>
          </w:rPr>
          <w:instrText xml:space="preserve"> PAGEREF _Toc73634755 \h </w:instrText>
        </w:r>
        <w:r w:rsidR="003D65AF">
          <w:rPr>
            <w:noProof/>
            <w:webHidden/>
          </w:rPr>
        </w:r>
        <w:r w:rsidR="003D65AF">
          <w:rPr>
            <w:noProof/>
            <w:webHidden/>
          </w:rPr>
          <w:fldChar w:fldCharType="separate"/>
        </w:r>
        <w:r w:rsidR="003D65AF">
          <w:rPr>
            <w:noProof/>
            <w:webHidden/>
          </w:rPr>
          <w:t>52</w:t>
        </w:r>
        <w:r w:rsidR="003D65AF">
          <w:rPr>
            <w:noProof/>
            <w:webHidden/>
          </w:rPr>
          <w:fldChar w:fldCharType="end"/>
        </w:r>
      </w:hyperlink>
    </w:p>
    <w:p w14:paraId="200DD4DF" w14:textId="0408C22A"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6" w:history="1">
        <w:r w:rsidR="003D65AF" w:rsidRPr="004D1029">
          <w:rPr>
            <w:rStyle w:val="Hyperlink"/>
            <w:noProof/>
          </w:rPr>
          <w:t>Table 10. Demographics and baseline clinical characteristics (REPROVE Safety analysis set)</w:t>
        </w:r>
        <w:r w:rsidR="003D65AF">
          <w:rPr>
            <w:noProof/>
            <w:webHidden/>
          </w:rPr>
          <w:tab/>
        </w:r>
        <w:r w:rsidR="003D65AF">
          <w:rPr>
            <w:noProof/>
            <w:webHidden/>
          </w:rPr>
          <w:fldChar w:fldCharType="begin"/>
        </w:r>
        <w:r w:rsidR="003D65AF">
          <w:rPr>
            <w:noProof/>
            <w:webHidden/>
          </w:rPr>
          <w:instrText xml:space="preserve"> PAGEREF _Toc73634756 \h </w:instrText>
        </w:r>
        <w:r w:rsidR="003D65AF">
          <w:rPr>
            <w:noProof/>
            <w:webHidden/>
          </w:rPr>
        </w:r>
        <w:r w:rsidR="003D65AF">
          <w:rPr>
            <w:noProof/>
            <w:webHidden/>
          </w:rPr>
          <w:fldChar w:fldCharType="separate"/>
        </w:r>
        <w:r w:rsidR="003D65AF">
          <w:rPr>
            <w:noProof/>
            <w:webHidden/>
          </w:rPr>
          <w:t>57</w:t>
        </w:r>
        <w:r w:rsidR="003D65AF">
          <w:rPr>
            <w:noProof/>
            <w:webHidden/>
          </w:rPr>
          <w:fldChar w:fldCharType="end"/>
        </w:r>
      </w:hyperlink>
    </w:p>
    <w:p w14:paraId="4DAC2650" w14:textId="0B3E72FF"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7" w:history="1">
        <w:r w:rsidR="003D65AF" w:rsidRPr="004D1029">
          <w:rPr>
            <w:rStyle w:val="Hyperlink"/>
            <w:noProof/>
          </w:rPr>
          <w:t>Table 11. Disease characteristics at baseline (REPROVE Safety analysis set)</w:t>
        </w:r>
        <w:r w:rsidR="003D65AF">
          <w:rPr>
            <w:noProof/>
            <w:webHidden/>
          </w:rPr>
          <w:tab/>
        </w:r>
        <w:r w:rsidR="003D65AF">
          <w:rPr>
            <w:noProof/>
            <w:webHidden/>
          </w:rPr>
          <w:fldChar w:fldCharType="begin"/>
        </w:r>
        <w:r w:rsidR="003D65AF">
          <w:rPr>
            <w:noProof/>
            <w:webHidden/>
          </w:rPr>
          <w:instrText xml:space="preserve"> PAGEREF _Toc73634757 \h </w:instrText>
        </w:r>
        <w:r w:rsidR="003D65AF">
          <w:rPr>
            <w:noProof/>
            <w:webHidden/>
          </w:rPr>
        </w:r>
        <w:r w:rsidR="003D65AF">
          <w:rPr>
            <w:noProof/>
            <w:webHidden/>
          </w:rPr>
          <w:fldChar w:fldCharType="separate"/>
        </w:r>
        <w:r w:rsidR="003D65AF">
          <w:rPr>
            <w:noProof/>
            <w:webHidden/>
          </w:rPr>
          <w:t>58</w:t>
        </w:r>
        <w:r w:rsidR="003D65AF">
          <w:rPr>
            <w:noProof/>
            <w:webHidden/>
          </w:rPr>
          <w:fldChar w:fldCharType="end"/>
        </w:r>
      </w:hyperlink>
    </w:p>
    <w:p w14:paraId="6046977D" w14:textId="12CED6A2"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8" w:history="1">
        <w:r w:rsidR="003D65AF" w:rsidRPr="004D1029">
          <w:rPr>
            <w:rStyle w:val="Hyperlink"/>
            <w:noProof/>
          </w:rPr>
          <w:t>Table 12. Per-pathogen clinical cure rates and favourable microbiological response rates</w:t>
        </w:r>
        <w:r w:rsidR="003D65AF" w:rsidRPr="004D1029">
          <w:rPr>
            <w:rStyle w:val="Hyperlink"/>
            <w:noProof/>
            <w:vertAlign w:val="superscript"/>
          </w:rPr>
          <w:t>16</w:t>
        </w:r>
        <w:r w:rsidR="003D65AF">
          <w:rPr>
            <w:noProof/>
            <w:webHidden/>
          </w:rPr>
          <w:tab/>
        </w:r>
        <w:r w:rsidR="003D65AF">
          <w:rPr>
            <w:noProof/>
            <w:webHidden/>
          </w:rPr>
          <w:fldChar w:fldCharType="begin"/>
        </w:r>
        <w:r w:rsidR="003D65AF">
          <w:rPr>
            <w:noProof/>
            <w:webHidden/>
          </w:rPr>
          <w:instrText xml:space="preserve"> PAGEREF _Toc73634758 \h </w:instrText>
        </w:r>
        <w:r w:rsidR="003D65AF">
          <w:rPr>
            <w:noProof/>
            <w:webHidden/>
          </w:rPr>
        </w:r>
        <w:r w:rsidR="003D65AF">
          <w:rPr>
            <w:noProof/>
            <w:webHidden/>
          </w:rPr>
          <w:fldChar w:fldCharType="separate"/>
        </w:r>
        <w:r w:rsidR="003D65AF">
          <w:rPr>
            <w:noProof/>
            <w:webHidden/>
          </w:rPr>
          <w:t>60</w:t>
        </w:r>
        <w:r w:rsidR="003D65AF">
          <w:rPr>
            <w:noProof/>
            <w:webHidden/>
          </w:rPr>
          <w:fldChar w:fldCharType="end"/>
        </w:r>
      </w:hyperlink>
    </w:p>
    <w:p w14:paraId="0F2E7ABE" w14:textId="035C2A96"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59" w:history="1">
        <w:r w:rsidR="003D65AF" w:rsidRPr="004D1029">
          <w:rPr>
            <w:rStyle w:val="Hyperlink"/>
            <w:noProof/>
          </w:rPr>
          <w:t>Table 13. REPROVE summary of results</w:t>
        </w:r>
        <w:r w:rsidR="003D65AF" w:rsidRPr="004D1029">
          <w:rPr>
            <w:rStyle w:val="Hyperlink"/>
            <w:noProof/>
            <w:vertAlign w:val="superscript"/>
          </w:rPr>
          <w:t>16</w:t>
        </w:r>
        <w:r w:rsidR="003D65AF">
          <w:rPr>
            <w:noProof/>
            <w:webHidden/>
          </w:rPr>
          <w:tab/>
        </w:r>
        <w:r w:rsidR="003D65AF">
          <w:rPr>
            <w:noProof/>
            <w:webHidden/>
          </w:rPr>
          <w:fldChar w:fldCharType="begin"/>
        </w:r>
        <w:r w:rsidR="003D65AF">
          <w:rPr>
            <w:noProof/>
            <w:webHidden/>
          </w:rPr>
          <w:instrText xml:space="preserve"> PAGEREF _Toc73634759 \h </w:instrText>
        </w:r>
        <w:r w:rsidR="003D65AF">
          <w:rPr>
            <w:noProof/>
            <w:webHidden/>
          </w:rPr>
        </w:r>
        <w:r w:rsidR="003D65AF">
          <w:rPr>
            <w:noProof/>
            <w:webHidden/>
          </w:rPr>
          <w:fldChar w:fldCharType="separate"/>
        </w:r>
        <w:r w:rsidR="003D65AF">
          <w:rPr>
            <w:noProof/>
            <w:webHidden/>
          </w:rPr>
          <w:t>62</w:t>
        </w:r>
        <w:r w:rsidR="003D65AF">
          <w:rPr>
            <w:noProof/>
            <w:webHidden/>
          </w:rPr>
          <w:fldChar w:fldCharType="end"/>
        </w:r>
      </w:hyperlink>
    </w:p>
    <w:p w14:paraId="052786D2" w14:textId="46EC2612"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0" w:history="1">
        <w:r w:rsidR="003D65AF" w:rsidRPr="004D1029">
          <w:rPr>
            <w:rStyle w:val="Hyperlink"/>
            <w:noProof/>
          </w:rPr>
          <w:t>Table 14. Summary of clinical effectiveness evidence supporting CAZ/AVI in the treatment of cIAI</w:t>
        </w:r>
        <w:r w:rsidR="003D65AF" w:rsidRPr="004D1029">
          <w:rPr>
            <w:rStyle w:val="Hyperlink"/>
            <w:noProof/>
            <w:vertAlign w:val="superscript"/>
          </w:rPr>
          <w:t>17,18,97,111</w:t>
        </w:r>
        <w:r w:rsidR="003D65AF">
          <w:rPr>
            <w:noProof/>
            <w:webHidden/>
          </w:rPr>
          <w:tab/>
        </w:r>
        <w:r w:rsidR="003D65AF">
          <w:rPr>
            <w:noProof/>
            <w:webHidden/>
          </w:rPr>
          <w:fldChar w:fldCharType="begin"/>
        </w:r>
        <w:r w:rsidR="003D65AF">
          <w:rPr>
            <w:noProof/>
            <w:webHidden/>
          </w:rPr>
          <w:instrText xml:space="preserve"> PAGEREF _Toc73634760 \h </w:instrText>
        </w:r>
        <w:r w:rsidR="003D65AF">
          <w:rPr>
            <w:noProof/>
            <w:webHidden/>
          </w:rPr>
        </w:r>
        <w:r w:rsidR="003D65AF">
          <w:rPr>
            <w:noProof/>
            <w:webHidden/>
          </w:rPr>
          <w:fldChar w:fldCharType="separate"/>
        </w:r>
        <w:r w:rsidR="003D65AF">
          <w:rPr>
            <w:noProof/>
            <w:webHidden/>
          </w:rPr>
          <w:t>65</w:t>
        </w:r>
        <w:r w:rsidR="003D65AF">
          <w:rPr>
            <w:noProof/>
            <w:webHidden/>
          </w:rPr>
          <w:fldChar w:fldCharType="end"/>
        </w:r>
      </w:hyperlink>
    </w:p>
    <w:p w14:paraId="586BD7D1" w14:textId="4CCC8127"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1" w:history="1">
        <w:r w:rsidR="003D65AF" w:rsidRPr="004D1029">
          <w:rPr>
            <w:rStyle w:val="Hyperlink"/>
            <w:noProof/>
          </w:rPr>
          <w:t>Table 15. RECLAIM trial design and methodology</w:t>
        </w:r>
        <w:r w:rsidR="003D65AF" w:rsidRPr="004D1029">
          <w:rPr>
            <w:rStyle w:val="Hyperlink"/>
            <w:noProof/>
            <w:vertAlign w:val="superscript"/>
          </w:rPr>
          <w:t>17,18</w:t>
        </w:r>
        <w:r w:rsidR="003D65AF">
          <w:rPr>
            <w:noProof/>
            <w:webHidden/>
          </w:rPr>
          <w:tab/>
        </w:r>
        <w:r w:rsidR="003D65AF">
          <w:rPr>
            <w:noProof/>
            <w:webHidden/>
          </w:rPr>
          <w:fldChar w:fldCharType="begin"/>
        </w:r>
        <w:r w:rsidR="003D65AF">
          <w:rPr>
            <w:noProof/>
            <w:webHidden/>
          </w:rPr>
          <w:instrText xml:space="preserve"> PAGEREF _Toc73634761 \h </w:instrText>
        </w:r>
        <w:r w:rsidR="003D65AF">
          <w:rPr>
            <w:noProof/>
            <w:webHidden/>
          </w:rPr>
        </w:r>
        <w:r w:rsidR="003D65AF">
          <w:rPr>
            <w:noProof/>
            <w:webHidden/>
          </w:rPr>
          <w:fldChar w:fldCharType="separate"/>
        </w:r>
        <w:r w:rsidR="003D65AF">
          <w:rPr>
            <w:noProof/>
            <w:webHidden/>
          </w:rPr>
          <w:t>67</w:t>
        </w:r>
        <w:r w:rsidR="003D65AF">
          <w:rPr>
            <w:noProof/>
            <w:webHidden/>
          </w:rPr>
          <w:fldChar w:fldCharType="end"/>
        </w:r>
      </w:hyperlink>
    </w:p>
    <w:p w14:paraId="3C43493D" w14:textId="6BDE4B15"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2" w:history="1">
        <w:r w:rsidR="003D65AF" w:rsidRPr="004D1029">
          <w:rPr>
            <w:rStyle w:val="Hyperlink"/>
            <w:noProof/>
          </w:rPr>
          <w:t>Table 16. Demographics and baseline clinical characteristics (RECLAIM 1 and 2 mMITT analysis set)</w:t>
        </w:r>
        <w:r w:rsidR="003D65AF">
          <w:rPr>
            <w:noProof/>
            <w:webHidden/>
          </w:rPr>
          <w:tab/>
        </w:r>
        <w:r w:rsidR="003D65AF">
          <w:rPr>
            <w:noProof/>
            <w:webHidden/>
          </w:rPr>
          <w:fldChar w:fldCharType="begin"/>
        </w:r>
        <w:r w:rsidR="003D65AF">
          <w:rPr>
            <w:noProof/>
            <w:webHidden/>
          </w:rPr>
          <w:instrText xml:space="preserve"> PAGEREF _Toc73634762 \h </w:instrText>
        </w:r>
        <w:r w:rsidR="003D65AF">
          <w:rPr>
            <w:noProof/>
            <w:webHidden/>
          </w:rPr>
        </w:r>
        <w:r w:rsidR="003D65AF">
          <w:rPr>
            <w:noProof/>
            <w:webHidden/>
          </w:rPr>
          <w:fldChar w:fldCharType="separate"/>
        </w:r>
        <w:r w:rsidR="003D65AF">
          <w:rPr>
            <w:noProof/>
            <w:webHidden/>
          </w:rPr>
          <w:t>73</w:t>
        </w:r>
        <w:r w:rsidR="003D65AF">
          <w:rPr>
            <w:noProof/>
            <w:webHidden/>
          </w:rPr>
          <w:fldChar w:fldCharType="end"/>
        </w:r>
      </w:hyperlink>
    </w:p>
    <w:p w14:paraId="7C5D7A9B" w14:textId="5C1F0BAF"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3" w:history="1">
        <w:r w:rsidR="003D65AF" w:rsidRPr="004D1029">
          <w:rPr>
            <w:rStyle w:val="Hyperlink"/>
            <w:noProof/>
          </w:rPr>
          <w:t>Table 17. Disease characteristics at baseline (RECLAIM 1 and 2 mMITT analysis set)</w:t>
        </w:r>
        <w:r w:rsidR="003D65AF">
          <w:rPr>
            <w:noProof/>
            <w:webHidden/>
          </w:rPr>
          <w:tab/>
        </w:r>
        <w:r w:rsidR="003D65AF">
          <w:rPr>
            <w:noProof/>
            <w:webHidden/>
          </w:rPr>
          <w:fldChar w:fldCharType="begin"/>
        </w:r>
        <w:r w:rsidR="003D65AF">
          <w:rPr>
            <w:noProof/>
            <w:webHidden/>
          </w:rPr>
          <w:instrText xml:space="preserve"> PAGEREF _Toc73634763 \h </w:instrText>
        </w:r>
        <w:r w:rsidR="003D65AF">
          <w:rPr>
            <w:noProof/>
            <w:webHidden/>
          </w:rPr>
        </w:r>
        <w:r w:rsidR="003D65AF">
          <w:rPr>
            <w:noProof/>
            <w:webHidden/>
          </w:rPr>
          <w:fldChar w:fldCharType="separate"/>
        </w:r>
        <w:r w:rsidR="003D65AF">
          <w:rPr>
            <w:noProof/>
            <w:webHidden/>
          </w:rPr>
          <w:t>75</w:t>
        </w:r>
        <w:r w:rsidR="003D65AF">
          <w:rPr>
            <w:noProof/>
            <w:webHidden/>
          </w:rPr>
          <w:fldChar w:fldCharType="end"/>
        </w:r>
      </w:hyperlink>
    </w:p>
    <w:p w14:paraId="29357728" w14:textId="157D7421"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4" w:history="1">
        <w:r w:rsidR="003D65AF" w:rsidRPr="004D1029">
          <w:rPr>
            <w:rStyle w:val="Hyperlink"/>
            <w:noProof/>
          </w:rPr>
          <w:t>Table 18. Clinical Response at the Test-of-Cure Visit for Patients with Ceftazidime-Resistant and Ceftazidime-Susceptible Gram-Negative Pathogens – RECLAIM 1 and 2 pooled (mMITT Analysis Population)</w:t>
        </w:r>
        <w:r w:rsidR="003D65AF" w:rsidRPr="004D1029">
          <w:rPr>
            <w:rStyle w:val="Hyperlink"/>
            <w:noProof/>
            <w:vertAlign w:val="superscript"/>
          </w:rPr>
          <w:t>17</w:t>
        </w:r>
        <w:r w:rsidR="003D65AF">
          <w:rPr>
            <w:noProof/>
            <w:webHidden/>
          </w:rPr>
          <w:tab/>
        </w:r>
        <w:r w:rsidR="003D65AF">
          <w:rPr>
            <w:noProof/>
            <w:webHidden/>
          </w:rPr>
          <w:fldChar w:fldCharType="begin"/>
        </w:r>
        <w:r w:rsidR="003D65AF">
          <w:rPr>
            <w:noProof/>
            <w:webHidden/>
          </w:rPr>
          <w:instrText xml:space="preserve"> PAGEREF _Toc73634764 \h </w:instrText>
        </w:r>
        <w:r w:rsidR="003D65AF">
          <w:rPr>
            <w:noProof/>
            <w:webHidden/>
          </w:rPr>
        </w:r>
        <w:r w:rsidR="003D65AF">
          <w:rPr>
            <w:noProof/>
            <w:webHidden/>
          </w:rPr>
          <w:fldChar w:fldCharType="separate"/>
        </w:r>
        <w:r w:rsidR="003D65AF">
          <w:rPr>
            <w:noProof/>
            <w:webHidden/>
          </w:rPr>
          <w:t>76</w:t>
        </w:r>
        <w:r w:rsidR="003D65AF">
          <w:rPr>
            <w:noProof/>
            <w:webHidden/>
          </w:rPr>
          <w:fldChar w:fldCharType="end"/>
        </w:r>
      </w:hyperlink>
    </w:p>
    <w:p w14:paraId="03291446" w14:textId="750E51D7"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5" w:history="1">
        <w:r w:rsidR="003D65AF" w:rsidRPr="004D1029">
          <w:rPr>
            <w:rStyle w:val="Hyperlink"/>
            <w:noProof/>
          </w:rPr>
          <w:t>Table 19. RECLAIM 1 and RECLAIM 2 summary of results</w:t>
        </w:r>
        <w:r w:rsidR="003D65AF" w:rsidRPr="004D1029">
          <w:rPr>
            <w:rStyle w:val="Hyperlink"/>
            <w:noProof/>
            <w:vertAlign w:val="superscript"/>
          </w:rPr>
          <w:t>17</w:t>
        </w:r>
        <w:r w:rsidR="003D65AF">
          <w:rPr>
            <w:noProof/>
            <w:webHidden/>
          </w:rPr>
          <w:tab/>
        </w:r>
        <w:r w:rsidR="003D65AF">
          <w:rPr>
            <w:noProof/>
            <w:webHidden/>
          </w:rPr>
          <w:fldChar w:fldCharType="begin"/>
        </w:r>
        <w:r w:rsidR="003D65AF">
          <w:rPr>
            <w:noProof/>
            <w:webHidden/>
          </w:rPr>
          <w:instrText xml:space="preserve"> PAGEREF _Toc73634765 \h </w:instrText>
        </w:r>
        <w:r w:rsidR="003D65AF">
          <w:rPr>
            <w:noProof/>
            <w:webHidden/>
          </w:rPr>
        </w:r>
        <w:r w:rsidR="003D65AF">
          <w:rPr>
            <w:noProof/>
            <w:webHidden/>
          </w:rPr>
          <w:fldChar w:fldCharType="separate"/>
        </w:r>
        <w:r w:rsidR="003D65AF">
          <w:rPr>
            <w:noProof/>
            <w:webHidden/>
          </w:rPr>
          <w:t>77</w:t>
        </w:r>
        <w:r w:rsidR="003D65AF">
          <w:rPr>
            <w:noProof/>
            <w:webHidden/>
          </w:rPr>
          <w:fldChar w:fldCharType="end"/>
        </w:r>
      </w:hyperlink>
    </w:p>
    <w:p w14:paraId="59FB73A1" w14:textId="170138C2"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6" w:history="1">
        <w:r w:rsidR="003D65AF" w:rsidRPr="004D1029">
          <w:rPr>
            <w:rStyle w:val="Hyperlink"/>
            <w:noProof/>
          </w:rPr>
          <w:t>Table 20. RECLAIM 3 baseline characteristics (MITT analysis set)</w:t>
        </w:r>
        <w:r w:rsidR="003D65AF">
          <w:rPr>
            <w:noProof/>
            <w:webHidden/>
          </w:rPr>
          <w:tab/>
        </w:r>
        <w:r w:rsidR="003D65AF">
          <w:rPr>
            <w:noProof/>
            <w:webHidden/>
          </w:rPr>
          <w:fldChar w:fldCharType="begin"/>
        </w:r>
        <w:r w:rsidR="003D65AF">
          <w:rPr>
            <w:noProof/>
            <w:webHidden/>
          </w:rPr>
          <w:instrText xml:space="preserve"> PAGEREF _Toc73634766 \h </w:instrText>
        </w:r>
        <w:r w:rsidR="003D65AF">
          <w:rPr>
            <w:noProof/>
            <w:webHidden/>
          </w:rPr>
        </w:r>
        <w:r w:rsidR="003D65AF">
          <w:rPr>
            <w:noProof/>
            <w:webHidden/>
          </w:rPr>
          <w:fldChar w:fldCharType="separate"/>
        </w:r>
        <w:r w:rsidR="003D65AF">
          <w:rPr>
            <w:noProof/>
            <w:webHidden/>
          </w:rPr>
          <w:t>78</w:t>
        </w:r>
        <w:r w:rsidR="003D65AF">
          <w:rPr>
            <w:noProof/>
            <w:webHidden/>
          </w:rPr>
          <w:fldChar w:fldCharType="end"/>
        </w:r>
      </w:hyperlink>
    </w:p>
    <w:p w14:paraId="1E8FDC28" w14:textId="5C360819"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7" w:history="1">
        <w:r w:rsidR="003D65AF" w:rsidRPr="004D1029">
          <w:rPr>
            <w:rStyle w:val="Hyperlink"/>
            <w:noProof/>
          </w:rPr>
          <w:t>Table 21. Clinical Response at the Test-of-Cure Visit for Patients with Ceftazidime-Resistant and Ceftazidime-Susceptible Gram-Negative Pathogens – RECLAIM 3 (extended microbiologically evaluable population)</w:t>
        </w:r>
        <w:r w:rsidR="003D65AF" w:rsidRPr="004D1029">
          <w:rPr>
            <w:rStyle w:val="Hyperlink"/>
            <w:noProof/>
            <w:vertAlign w:val="superscript"/>
          </w:rPr>
          <w:t>18</w:t>
        </w:r>
        <w:r w:rsidR="003D65AF">
          <w:rPr>
            <w:noProof/>
            <w:webHidden/>
          </w:rPr>
          <w:tab/>
        </w:r>
        <w:r w:rsidR="003D65AF">
          <w:rPr>
            <w:noProof/>
            <w:webHidden/>
          </w:rPr>
          <w:fldChar w:fldCharType="begin"/>
        </w:r>
        <w:r w:rsidR="003D65AF">
          <w:rPr>
            <w:noProof/>
            <w:webHidden/>
          </w:rPr>
          <w:instrText xml:space="preserve"> PAGEREF _Toc73634767 \h </w:instrText>
        </w:r>
        <w:r w:rsidR="003D65AF">
          <w:rPr>
            <w:noProof/>
            <w:webHidden/>
          </w:rPr>
        </w:r>
        <w:r w:rsidR="003D65AF">
          <w:rPr>
            <w:noProof/>
            <w:webHidden/>
          </w:rPr>
          <w:fldChar w:fldCharType="separate"/>
        </w:r>
        <w:r w:rsidR="003D65AF">
          <w:rPr>
            <w:noProof/>
            <w:webHidden/>
          </w:rPr>
          <w:t>79</w:t>
        </w:r>
        <w:r w:rsidR="003D65AF">
          <w:rPr>
            <w:noProof/>
            <w:webHidden/>
          </w:rPr>
          <w:fldChar w:fldCharType="end"/>
        </w:r>
      </w:hyperlink>
    </w:p>
    <w:p w14:paraId="0FFDADE5" w14:textId="0E6F0A38"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8" w:history="1">
        <w:r w:rsidR="003D65AF" w:rsidRPr="004D1029">
          <w:rPr>
            <w:rStyle w:val="Hyperlink"/>
            <w:noProof/>
          </w:rPr>
          <w:t>Table 22. RECLAIM 3 summary of results</w:t>
        </w:r>
        <w:r w:rsidR="003D65AF" w:rsidRPr="004D1029">
          <w:rPr>
            <w:rStyle w:val="Hyperlink"/>
            <w:noProof/>
            <w:vertAlign w:val="superscript"/>
          </w:rPr>
          <w:t>18</w:t>
        </w:r>
        <w:r w:rsidR="003D65AF">
          <w:rPr>
            <w:noProof/>
            <w:webHidden/>
          </w:rPr>
          <w:tab/>
        </w:r>
        <w:r w:rsidR="003D65AF">
          <w:rPr>
            <w:noProof/>
            <w:webHidden/>
          </w:rPr>
          <w:fldChar w:fldCharType="begin"/>
        </w:r>
        <w:r w:rsidR="003D65AF">
          <w:rPr>
            <w:noProof/>
            <w:webHidden/>
          </w:rPr>
          <w:instrText xml:space="preserve"> PAGEREF _Toc73634768 \h </w:instrText>
        </w:r>
        <w:r w:rsidR="003D65AF">
          <w:rPr>
            <w:noProof/>
            <w:webHidden/>
          </w:rPr>
        </w:r>
        <w:r w:rsidR="003D65AF">
          <w:rPr>
            <w:noProof/>
            <w:webHidden/>
          </w:rPr>
          <w:fldChar w:fldCharType="separate"/>
        </w:r>
        <w:r w:rsidR="003D65AF">
          <w:rPr>
            <w:noProof/>
            <w:webHidden/>
          </w:rPr>
          <w:t>81</w:t>
        </w:r>
        <w:r w:rsidR="003D65AF">
          <w:rPr>
            <w:noProof/>
            <w:webHidden/>
          </w:rPr>
          <w:fldChar w:fldCharType="end"/>
        </w:r>
      </w:hyperlink>
    </w:p>
    <w:p w14:paraId="1204E8FC" w14:textId="56649A8F"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69" w:history="1">
        <w:r w:rsidR="003D65AF" w:rsidRPr="004D1029">
          <w:rPr>
            <w:rStyle w:val="Hyperlink"/>
            <w:noProof/>
          </w:rPr>
          <w:t>Table 23. REPRISE trial design and methodology</w:t>
        </w:r>
        <w:r w:rsidR="003D65AF" w:rsidRPr="004D1029">
          <w:rPr>
            <w:rStyle w:val="Hyperlink"/>
            <w:noProof/>
            <w:vertAlign w:val="superscript"/>
          </w:rPr>
          <w:t>97</w:t>
        </w:r>
        <w:r w:rsidR="003D65AF">
          <w:rPr>
            <w:noProof/>
            <w:webHidden/>
          </w:rPr>
          <w:tab/>
        </w:r>
        <w:r w:rsidR="003D65AF">
          <w:rPr>
            <w:noProof/>
            <w:webHidden/>
          </w:rPr>
          <w:fldChar w:fldCharType="begin"/>
        </w:r>
        <w:r w:rsidR="003D65AF">
          <w:rPr>
            <w:noProof/>
            <w:webHidden/>
          </w:rPr>
          <w:instrText xml:space="preserve"> PAGEREF _Toc73634769 \h </w:instrText>
        </w:r>
        <w:r w:rsidR="003D65AF">
          <w:rPr>
            <w:noProof/>
            <w:webHidden/>
          </w:rPr>
        </w:r>
        <w:r w:rsidR="003D65AF">
          <w:rPr>
            <w:noProof/>
            <w:webHidden/>
          </w:rPr>
          <w:fldChar w:fldCharType="separate"/>
        </w:r>
        <w:r w:rsidR="003D65AF">
          <w:rPr>
            <w:noProof/>
            <w:webHidden/>
          </w:rPr>
          <w:t>83</w:t>
        </w:r>
        <w:r w:rsidR="003D65AF">
          <w:rPr>
            <w:noProof/>
            <w:webHidden/>
          </w:rPr>
          <w:fldChar w:fldCharType="end"/>
        </w:r>
      </w:hyperlink>
    </w:p>
    <w:p w14:paraId="616AC743" w14:textId="32F748E0"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0" w:history="1">
        <w:r w:rsidR="003D65AF" w:rsidRPr="004D1029">
          <w:rPr>
            <w:rStyle w:val="Hyperlink"/>
            <w:noProof/>
          </w:rPr>
          <w:t>Table 24. ANDI trial design and methodology</w:t>
        </w:r>
        <w:r w:rsidR="003D65AF">
          <w:rPr>
            <w:noProof/>
            <w:webHidden/>
          </w:rPr>
          <w:tab/>
        </w:r>
        <w:r w:rsidR="003D65AF">
          <w:rPr>
            <w:noProof/>
            <w:webHidden/>
          </w:rPr>
          <w:fldChar w:fldCharType="begin"/>
        </w:r>
        <w:r w:rsidR="003D65AF">
          <w:rPr>
            <w:noProof/>
            <w:webHidden/>
          </w:rPr>
          <w:instrText xml:space="preserve"> PAGEREF _Toc73634770 \h </w:instrText>
        </w:r>
        <w:r w:rsidR="003D65AF">
          <w:rPr>
            <w:noProof/>
            <w:webHidden/>
          </w:rPr>
        </w:r>
        <w:r w:rsidR="003D65AF">
          <w:rPr>
            <w:noProof/>
            <w:webHidden/>
          </w:rPr>
          <w:fldChar w:fldCharType="separate"/>
        </w:r>
        <w:r w:rsidR="003D65AF">
          <w:rPr>
            <w:noProof/>
            <w:webHidden/>
          </w:rPr>
          <w:t>89</w:t>
        </w:r>
        <w:r w:rsidR="003D65AF">
          <w:rPr>
            <w:noProof/>
            <w:webHidden/>
          </w:rPr>
          <w:fldChar w:fldCharType="end"/>
        </w:r>
      </w:hyperlink>
    </w:p>
    <w:p w14:paraId="586B4CA0" w14:textId="6E89F01F"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1" w:history="1">
        <w:r w:rsidR="003D65AF" w:rsidRPr="004D1029">
          <w:rPr>
            <w:rStyle w:val="Hyperlink"/>
            <w:noProof/>
          </w:rPr>
          <w:t>Table 25. ANDI baseline demographic and clinical characteristics (Safety analysis set)</w:t>
        </w:r>
        <w:r w:rsidR="003D65AF">
          <w:rPr>
            <w:noProof/>
            <w:webHidden/>
          </w:rPr>
          <w:tab/>
        </w:r>
        <w:r w:rsidR="003D65AF">
          <w:rPr>
            <w:noProof/>
            <w:webHidden/>
          </w:rPr>
          <w:fldChar w:fldCharType="begin"/>
        </w:r>
        <w:r w:rsidR="003D65AF">
          <w:rPr>
            <w:noProof/>
            <w:webHidden/>
          </w:rPr>
          <w:instrText xml:space="preserve"> PAGEREF _Toc73634771 \h </w:instrText>
        </w:r>
        <w:r w:rsidR="003D65AF">
          <w:rPr>
            <w:noProof/>
            <w:webHidden/>
          </w:rPr>
        </w:r>
        <w:r w:rsidR="003D65AF">
          <w:rPr>
            <w:noProof/>
            <w:webHidden/>
          </w:rPr>
          <w:fldChar w:fldCharType="separate"/>
        </w:r>
        <w:r w:rsidR="003D65AF">
          <w:rPr>
            <w:noProof/>
            <w:webHidden/>
          </w:rPr>
          <w:t>94</w:t>
        </w:r>
        <w:r w:rsidR="003D65AF">
          <w:rPr>
            <w:noProof/>
            <w:webHidden/>
          </w:rPr>
          <w:fldChar w:fldCharType="end"/>
        </w:r>
      </w:hyperlink>
    </w:p>
    <w:p w14:paraId="2767768F" w14:textId="6A219FEE"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2" w:history="1">
        <w:r w:rsidR="003D65AF" w:rsidRPr="004D1029">
          <w:rPr>
            <w:rStyle w:val="Hyperlink"/>
            <w:noProof/>
          </w:rPr>
          <w:t>Table 26. ANDI summary of baseline pathogens (mITT analysis set)</w:t>
        </w:r>
        <w:r w:rsidR="003D65AF">
          <w:rPr>
            <w:noProof/>
            <w:webHidden/>
          </w:rPr>
          <w:tab/>
        </w:r>
        <w:r w:rsidR="003D65AF">
          <w:rPr>
            <w:noProof/>
            <w:webHidden/>
          </w:rPr>
          <w:fldChar w:fldCharType="begin"/>
        </w:r>
        <w:r w:rsidR="003D65AF">
          <w:rPr>
            <w:noProof/>
            <w:webHidden/>
          </w:rPr>
          <w:instrText xml:space="preserve"> PAGEREF _Toc73634772 \h </w:instrText>
        </w:r>
        <w:r w:rsidR="003D65AF">
          <w:rPr>
            <w:noProof/>
            <w:webHidden/>
          </w:rPr>
        </w:r>
        <w:r w:rsidR="003D65AF">
          <w:rPr>
            <w:noProof/>
            <w:webHidden/>
          </w:rPr>
          <w:fldChar w:fldCharType="separate"/>
        </w:r>
        <w:r w:rsidR="003D65AF">
          <w:rPr>
            <w:noProof/>
            <w:webHidden/>
          </w:rPr>
          <w:t>96</w:t>
        </w:r>
        <w:r w:rsidR="003D65AF">
          <w:rPr>
            <w:noProof/>
            <w:webHidden/>
          </w:rPr>
          <w:fldChar w:fldCharType="end"/>
        </w:r>
      </w:hyperlink>
    </w:p>
    <w:p w14:paraId="473C1D06" w14:textId="7A1AB12F"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3" w:history="1">
        <w:r w:rsidR="003D65AF" w:rsidRPr="004D1029">
          <w:rPr>
            <w:rStyle w:val="Hyperlink"/>
            <w:noProof/>
          </w:rPr>
          <w:t>Table 27. Favourable Clinical Response by Visit, Treatment Group and Cohort (ITT, Micro-ITT, CE, and ME analysis sets by visit)</w:t>
        </w:r>
        <w:r w:rsidR="003D65AF">
          <w:rPr>
            <w:noProof/>
            <w:webHidden/>
          </w:rPr>
          <w:tab/>
        </w:r>
        <w:r w:rsidR="003D65AF">
          <w:rPr>
            <w:noProof/>
            <w:webHidden/>
          </w:rPr>
          <w:fldChar w:fldCharType="begin"/>
        </w:r>
        <w:r w:rsidR="003D65AF">
          <w:rPr>
            <w:noProof/>
            <w:webHidden/>
          </w:rPr>
          <w:instrText xml:space="preserve"> PAGEREF _Toc73634773 \h </w:instrText>
        </w:r>
        <w:r w:rsidR="003D65AF">
          <w:rPr>
            <w:noProof/>
            <w:webHidden/>
          </w:rPr>
        </w:r>
        <w:r w:rsidR="003D65AF">
          <w:rPr>
            <w:noProof/>
            <w:webHidden/>
          </w:rPr>
          <w:fldChar w:fldCharType="separate"/>
        </w:r>
        <w:r w:rsidR="003D65AF">
          <w:rPr>
            <w:noProof/>
            <w:webHidden/>
          </w:rPr>
          <w:t>97</w:t>
        </w:r>
        <w:r w:rsidR="003D65AF">
          <w:rPr>
            <w:noProof/>
            <w:webHidden/>
          </w:rPr>
          <w:fldChar w:fldCharType="end"/>
        </w:r>
      </w:hyperlink>
    </w:p>
    <w:p w14:paraId="6832372F" w14:textId="76416278"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4" w:history="1">
        <w:r w:rsidR="003D65AF" w:rsidRPr="004D1029">
          <w:rPr>
            <w:rStyle w:val="Hyperlink"/>
            <w:noProof/>
          </w:rPr>
          <w:t>Table 28. Per-Pathogen Favourable Microbiological Response Rate in ≥2 Patients in Either Treatment Group at TOC by Pathogen and Treatment Group (Micro-ITT Analysis Set)</w:t>
        </w:r>
        <w:r w:rsidR="003D65AF">
          <w:rPr>
            <w:noProof/>
            <w:webHidden/>
          </w:rPr>
          <w:tab/>
        </w:r>
        <w:r w:rsidR="003D65AF">
          <w:rPr>
            <w:noProof/>
            <w:webHidden/>
          </w:rPr>
          <w:fldChar w:fldCharType="begin"/>
        </w:r>
        <w:r w:rsidR="003D65AF">
          <w:rPr>
            <w:noProof/>
            <w:webHidden/>
          </w:rPr>
          <w:instrText xml:space="preserve"> PAGEREF _Toc73634774 \h </w:instrText>
        </w:r>
        <w:r w:rsidR="003D65AF">
          <w:rPr>
            <w:noProof/>
            <w:webHidden/>
          </w:rPr>
        </w:r>
        <w:r w:rsidR="003D65AF">
          <w:rPr>
            <w:noProof/>
            <w:webHidden/>
          </w:rPr>
          <w:fldChar w:fldCharType="separate"/>
        </w:r>
        <w:r w:rsidR="003D65AF">
          <w:rPr>
            <w:noProof/>
            <w:webHidden/>
          </w:rPr>
          <w:t>98</w:t>
        </w:r>
        <w:r w:rsidR="003D65AF">
          <w:rPr>
            <w:noProof/>
            <w:webHidden/>
          </w:rPr>
          <w:fldChar w:fldCharType="end"/>
        </w:r>
      </w:hyperlink>
    </w:p>
    <w:p w14:paraId="697BF544" w14:textId="696068F3"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5" w:history="1">
        <w:r w:rsidR="003D65AF" w:rsidRPr="004D1029">
          <w:rPr>
            <w:rStyle w:val="Hyperlink"/>
            <w:noProof/>
          </w:rPr>
          <w:t>Table 29. Summary of clinical effectiveness evidence supporting CAZ/AVI in the treatment of adult cUTI</w:t>
        </w:r>
        <w:r w:rsidR="003D65AF">
          <w:rPr>
            <w:noProof/>
            <w:webHidden/>
          </w:rPr>
          <w:tab/>
        </w:r>
        <w:r w:rsidR="003D65AF">
          <w:rPr>
            <w:noProof/>
            <w:webHidden/>
          </w:rPr>
          <w:fldChar w:fldCharType="begin"/>
        </w:r>
        <w:r w:rsidR="003D65AF">
          <w:rPr>
            <w:noProof/>
            <w:webHidden/>
          </w:rPr>
          <w:instrText xml:space="preserve"> PAGEREF _Toc73634775 \h </w:instrText>
        </w:r>
        <w:r w:rsidR="003D65AF">
          <w:rPr>
            <w:noProof/>
            <w:webHidden/>
          </w:rPr>
        </w:r>
        <w:r w:rsidR="003D65AF">
          <w:rPr>
            <w:noProof/>
            <w:webHidden/>
          </w:rPr>
          <w:fldChar w:fldCharType="separate"/>
        </w:r>
        <w:r w:rsidR="003D65AF">
          <w:rPr>
            <w:noProof/>
            <w:webHidden/>
          </w:rPr>
          <w:t>100</w:t>
        </w:r>
        <w:r w:rsidR="003D65AF">
          <w:rPr>
            <w:noProof/>
            <w:webHidden/>
          </w:rPr>
          <w:fldChar w:fldCharType="end"/>
        </w:r>
      </w:hyperlink>
    </w:p>
    <w:p w14:paraId="537D20D2" w14:textId="7522AB22"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6" w:history="1">
        <w:r w:rsidR="003D65AF" w:rsidRPr="004D1029">
          <w:rPr>
            <w:rStyle w:val="Hyperlink"/>
            <w:noProof/>
          </w:rPr>
          <w:t>Table 30. RECAPTURE trial design and methodology</w:t>
        </w:r>
        <w:r w:rsidR="003D65AF" w:rsidRPr="004D1029">
          <w:rPr>
            <w:rStyle w:val="Hyperlink"/>
            <w:noProof/>
            <w:vertAlign w:val="superscript"/>
          </w:rPr>
          <w:t>19</w:t>
        </w:r>
        <w:r w:rsidR="003D65AF">
          <w:rPr>
            <w:noProof/>
            <w:webHidden/>
          </w:rPr>
          <w:tab/>
        </w:r>
        <w:r w:rsidR="003D65AF">
          <w:rPr>
            <w:noProof/>
            <w:webHidden/>
          </w:rPr>
          <w:fldChar w:fldCharType="begin"/>
        </w:r>
        <w:r w:rsidR="003D65AF">
          <w:rPr>
            <w:noProof/>
            <w:webHidden/>
          </w:rPr>
          <w:instrText xml:space="preserve"> PAGEREF _Toc73634776 \h </w:instrText>
        </w:r>
        <w:r w:rsidR="003D65AF">
          <w:rPr>
            <w:noProof/>
            <w:webHidden/>
          </w:rPr>
        </w:r>
        <w:r w:rsidR="003D65AF">
          <w:rPr>
            <w:noProof/>
            <w:webHidden/>
          </w:rPr>
          <w:fldChar w:fldCharType="separate"/>
        </w:r>
        <w:r w:rsidR="003D65AF">
          <w:rPr>
            <w:noProof/>
            <w:webHidden/>
          </w:rPr>
          <w:t>103</w:t>
        </w:r>
        <w:r w:rsidR="003D65AF">
          <w:rPr>
            <w:noProof/>
            <w:webHidden/>
          </w:rPr>
          <w:fldChar w:fldCharType="end"/>
        </w:r>
      </w:hyperlink>
    </w:p>
    <w:p w14:paraId="02610072" w14:textId="4C412B78"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7" w:history="1">
        <w:r w:rsidR="003D65AF" w:rsidRPr="004D1029">
          <w:rPr>
            <w:rStyle w:val="Hyperlink"/>
            <w:noProof/>
          </w:rPr>
          <w:t>Table 31. RECAPTURE baseline demographic and clinical characteristics (mMITT analysis set)</w:t>
        </w:r>
        <w:r w:rsidR="003D65AF">
          <w:rPr>
            <w:noProof/>
            <w:webHidden/>
          </w:rPr>
          <w:tab/>
        </w:r>
        <w:r w:rsidR="003D65AF">
          <w:rPr>
            <w:noProof/>
            <w:webHidden/>
          </w:rPr>
          <w:fldChar w:fldCharType="begin"/>
        </w:r>
        <w:r w:rsidR="003D65AF">
          <w:rPr>
            <w:noProof/>
            <w:webHidden/>
          </w:rPr>
          <w:instrText xml:space="preserve"> PAGEREF _Toc73634777 \h </w:instrText>
        </w:r>
        <w:r w:rsidR="003D65AF">
          <w:rPr>
            <w:noProof/>
            <w:webHidden/>
          </w:rPr>
        </w:r>
        <w:r w:rsidR="003D65AF">
          <w:rPr>
            <w:noProof/>
            <w:webHidden/>
          </w:rPr>
          <w:fldChar w:fldCharType="separate"/>
        </w:r>
        <w:r w:rsidR="003D65AF">
          <w:rPr>
            <w:noProof/>
            <w:webHidden/>
          </w:rPr>
          <w:t>110</w:t>
        </w:r>
        <w:r w:rsidR="003D65AF">
          <w:rPr>
            <w:noProof/>
            <w:webHidden/>
          </w:rPr>
          <w:fldChar w:fldCharType="end"/>
        </w:r>
      </w:hyperlink>
    </w:p>
    <w:p w14:paraId="5E5AB4F5" w14:textId="5FAF3F0F"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8" w:history="1">
        <w:r w:rsidR="003D65AF" w:rsidRPr="004D1029">
          <w:rPr>
            <w:rStyle w:val="Hyperlink"/>
            <w:noProof/>
          </w:rPr>
          <w:t>Table 32. RECAPTURE baseline disease characteristics (mMITT analysis set)</w:t>
        </w:r>
        <w:r w:rsidR="003D65AF">
          <w:rPr>
            <w:noProof/>
            <w:webHidden/>
          </w:rPr>
          <w:tab/>
        </w:r>
        <w:r w:rsidR="003D65AF">
          <w:rPr>
            <w:noProof/>
            <w:webHidden/>
          </w:rPr>
          <w:fldChar w:fldCharType="begin"/>
        </w:r>
        <w:r w:rsidR="003D65AF">
          <w:rPr>
            <w:noProof/>
            <w:webHidden/>
          </w:rPr>
          <w:instrText xml:space="preserve"> PAGEREF _Toc73634778 \h </w:instrText>
        </w:r>
        <w:r w:rsidR="003D65AF">
          <w:rPr>
            <w:noProof/>
            <w:webHidden/>
          </w:rPr>
        </w:r>
        <w:r w:rsidR="003D65AF">
          <w:rPr>
            <w:noProof/>
            <w:webHidden/>
          </w:rPr>
          <w:fldChar w:fldCharType="separate"/>
        </w:r>
        <w:r w:rsidR="003D65AF">
          <w:rPr>
            <w:noProof/>
            <w:webHidden/>
          </w:rPr>
          <w:t>112</w:t>
        </w:r>
        <w:r w:rsidR="003D65AF">
          <w:rPr>
            <w:noProof/>
            <w:webHidden/>
          </w:rPr>
          <w:fldChar w:fldCharType="end"/>
        </w:r>
      </w:hyperlink>
    </w:p>
    <w:p w14:paraId="58DD06E7" w14:textId="0836A4A9"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79" w:history="1">
        <w:r w:rsidR="003D65AF" w:rsidRPr="004D1029">
          <w:rPr>
            <w:rStyle w:val="Hyperlink"/>
            <w:rFonts w:cs="Arial"/>
            <w:noProof/>
          </w:rPr>
          <w:t>Table 33. Per-Pathogen Favourable Microbiological Response Rates at Test of Cure (mMITT Population)</w:t>
        </w:r>
        <w:r w:rsidR="003D65AF" w:rsidRPr="004D1029">
          <w:rPr>
            <w:rStyle w:val="Hyperlink"/>
            <w:noProof/>
            <w:vertAlign w:val="superscript"/>
          </w:rPr>
          <w:t>19</w:t>
        </w:r>
        <w:r w:rsidR="003D65AF">
          <w:rPr>
            <w:noProof/>
            <w:webHidden/>
          </w:rPr>
          <w:tab/>
        </w:r>
        <w:r w:rsidR="003D65AF">
          <w:rPr>
            <w:noProof/>
            <w:webHidden/>
          </w:rPr>
          <w:fldChar w:fldCharType="begin"/>
        </w:r>
        <w:r w:rsidR="003D65AF">
          <w:rPr>
            <w:noProof/>
            <w:webHidden/>
          </w:rPr>
          <w:instrText xml:space="preserve"> PAGEREF _Toc73634779 \h </w:instrText>
        </w:r>
        <w:r w:rsidR="003D65AF">
          <w:rPr>
            <w:noProof/>
            <w:webHidden/>
          </w:rPr>
        </w:r>
        <w:r w:rsidR="003D65AF">
          <w:rPr>
            <w:noProof/>
            <w:webHidden/>
          </w:rPr>
          <w:fldChar w:fldCharType="separate"/>
        </w:r>
        <w:r w:rsidR="003D65AF">
          <w:rPr>
            <w:noProof/>
            <w:webHidden/>
          </w:rPr>
          <w:t>113</w:t>
        </w:r>
        <w:r w:rsidR="003D65AF">
          <w:rPr>
            <w:noProof/>
            <w:webHidden/>
          </w:rPr>
          <w:fldChar w:fldCharType="end"/>
        </w:r>
      </w:hyperlink>
    </w:p>
    <w:p w14:paraId="325EABFA" w14:textId="1BBC11D0"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0" w:history="1">
        <w:r w:rsidR="003D65AF" w:rsidRPr="004D1029">
          <w:rPr>
            <w:rStyle w:val="Hyperlink"/>
            <w:noProof/>
          </w:rPr>
          <w:t>Table 34. RECAPTURE summary of results</w:t>
        </w:r>
        <w:r w:rsidR="003D65AF" w:rsidRPr="004D1029">
          <w:rPr>
            <w:rStyle w:val="Hyperlink"/>
            <w:noProof/>
            <w:vertAlign w:val="superscript"/>
          </w:rPr>
          <w:t>19</w:t>
        </w:r>
        <w:r w:rsidR="003D65AF">
          <w:rPr>
            <w:noProof/>
            <w:webHidden/>
          </w:rPr>
          <w:tab/>
        </w:r>
        <w:r w:rsidR="003D65AF">
          <w:rPr>
            <w:noProof/>
            <w:webHidden/>
          </w:rPr>
          <w:fldChar w:fldCharType="begin"/>
        </w:r>
        <w:r w:rsidR="003D65AF">
          <w:rPr>
            <w:noProof/>
            <w:webHidden/>
          </w:rPr>
          <w:instrText xml:space="preserve"> PAGEREF _Toc73634780 \h </w:instrText>
        </w:r>
        <w:r w:rsidR="003D65AF">
          <w:rPr>
            <w:noProof/>
            <w:webHidden/>
          </w:rPr>
        </w:r>
        <w:r w:rsidR="003D65AF">
          <w:rPr>
            <w:noProof/>
            <w:webHidden/>
          </w:rPr>
          <w:fldChar w:fldCharType="separate"/>
        </w:r>
        <w:r w:rsidR="003D65AF">
          <w:rPr>
            <w:noProof/>
            <w:webHidden/>
          </w:rPr>
          <w:t>114</w:t>
        </w:r>
        <w:r w:rsidR="003D65AF">
          <w:rPr>
            <w:noProof/>
            <w:webHidden/>
          </w:rPr>
          <w:fldChar w:fldCharType="end"/>
        </w:r>
      </w:hyperlink>
    </w:p>
    <w:p w14:paraId="74F86A69" w14:textId="56B0DFD3"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1" w:history="1">
        <w:r w:rsidR="003D65AF" w:rsidRPr="004D1029">
          <w:rPr>
            <w:rStyle w:val="Hyperlink"/>
            <w:noProof/>
          </w:rPr>
          <w:t>Table 35. REPRISE baseline demographic and clinical characteristics (mMITT analysis set)</w:t>
        </w:r>
        <w:r w:rsidR="003D65AF">
          <w:rPr>
            <w:noProof/>
            <w:webHidden/>
          </w:rPr>
          <w:tab/>
        </w:r>
        <w:r w:rsidR="003D65AF">
          <w:rPr>
            <w:noProof/>
            <w:webHidden/>
          </w:rPr>
          <w:fldChar w:fldCharType="begin"/>
        </w:r>
        <w:r w:rsidR="003D65AF">
          <w:rPr>
            <w:noProof/>
            <w:webHidden/>
          </w:rPr>
          <w:instrText xml:space="preserve"> PAGEREF _Toc73634781 \h </w:instrText>
        </w:r>
        <w:r w:rsidR="003D65AF">
          <w:rPr>
            <w:noProof/>
            <w:webHidden/>
          </w:rPr>
        </w:r>
        <w:r w:rsidR="003D65AF">
          <w:rPr>
            <w:noProof/>
            <w:webHidden/>
          </w:rPr>
          <w:fldChar w:fldCharType="separate"/>
        </w:r>
        <w:r w:rsidR="003D65AF">
          <w:rPr>
            <w:noProof/>
            <w:webHidden/>
          </w:rPr>
          <w:t>117</w:t>
        </w:r>
        <w:r w:rsidR="003D65AF">
          <w:rPr>
            <w:noProof/>
            <w:webHidden/>
          </w:rPr>
          <w:fldChar w:fldCharType="end"/>
        </w:r>
      </w:hyperlink>
    </w:p>
    <w:p w14:paraId="7917411E" w14:textId="5A5AB665"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2" w:history="1">
        <w:r w:rsidR="003D65AF" w:rsidRPr="004D1029">
          <w:rPr>
            <w:rStyle w:val="Hyperlink"/>
            <w:noProof/>
          </w:rPr>
          <w:t>Table 36. REPRISE baseline disease characteristics (cUTI - mMITT analysis set)</w:t>
        </w:r>
        <w:r w:rsidR="003D65AF">
          <w:rPr>
            <w:noProof/>
            <w:webHidden/>
          </w:rPr>
          <w:tab/>
        </w:r>
        <w:r w:rsidR="003D65AF">
          <w:rPr>
            <w:noProof/>
            <w:webHidden/>
          </w:rPr>
          <w:fldChar w:fldCharType="begin"/>
        </w:r>
        <w:r w:rsidR="003D65AF">
          <w:rPr>
            <w:noProof/>
            <w:webHidden/>
          </w:rPr>
          <w:instrText xml:space="preserve"> PAGEREF _Toc73634782 \h </w:instrText>
        </w:r>
        <w:r w:rsidR="003D65AF">
          <w:rPr>
            <w:noProof/>
            <w:webHidden/>
          </w:rPr>
        </w:r>
        <w:r w:rsidR="003D65AF">
          <w:rPr>
            <w:noProof/>
            <w:webHidden/>
          </w:rPr>
          <w:fldChar w:fldCharType="separate"/>
        </w:r>
        <w:r w:rsidR="003D65AF">
          <w:rPr>
            <w:noProof/>
            <w:webHidden/>
          </w:rPr>
          <w:t>119</w:t>
        </w:r>
        <w:r w:rsidR="003D65AF">
          <w:rPr>
            <w:noProof/>
            <w:webHidden/>
          </w:rPr>
          <w:fldChar w:fldCharType="end"/>
        </w:r>
      </w:hyperlink>
    </w:p>
    <w:p w14:paraId="0C2A0939" w14:textId="1C9C5A7B"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3" w:history="1">
        <w:r w:rsidR="003D65AF" w:rsidRPr="004D1029">
          <w:rPr>
            <w:rStyle w:val="Hyperlink"/>
            <w:noProof/>
          </w:rPr>
          <w:t>Table 37. REPRISE summary of results</w:t>
        </w:r>
        <w:r w:rsidR="003D65AF" w:rsidRPr="004D1029">
          <w:rPr>
            <w:rStyle w:val="Hyperlink"/>
            <w:noProof/>
            <w:vertAlign w:val="superscript"/>
          </w:rPr>
          <w:t>97</w:t>
        </w:r>
        <w:r w:rsidR="003D65AF">
          <w:rPr>
            <w:noProof/>
            <w:webHidden/>
          </w:rPr>
          <w:tab/>
        </w:r>
        <w:r w:rsidR="003D65AF">
          <w:rPr>
            <w:noProof/>
            <w:webHidden/>
          </w:rPr>
          <w:fldChar w:fldCharType="begin"/>
        </w:r>
        <w:r w:rsidR="003D65AF">
          <w:rPr>
            <w:noProof/>
            <w:webHidden/>
          </w:rPr>
          <w:instrText xml:space="preserve"> PAGEREF _Toc73634783 \h </w:instrText>
        </w:r>
        <w:r w:rsidR="003D65AF">
          <w:rPr>
            <w:noProof/>
            <w:webHidden/>
          </w:rPr>
        </w:r>
        <w:r w:rsidR="003D65AF">
          <w:rPr>
            <w:noProof/>
            <w:webHidden/>
          </w:rPr>
          <w:fldChar w:fldCharType="separate"/>
        </w:r>
        <w:r w:rsidR="003D65AF">
          <w:rPr>
            <w:noProof/>
            <w:webHidden/>
          </w:rPr>
          <w:t>121</w:t>
        </w:r>
        <w:r w:rsidR="003D65AF">
          <w:rPr>
            <w:noProof/>
            <w:webHidden/>
          </w:rPr>
          <w:fldChar w:fldCharType="end"/>
        </w:r>
      </w:hyperlink>
    </w:p>
    <w:p w14:paraId="43B083C8" w14:textId="3B8FCF11"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4" w:history="1">
        <w:r w:rsidR="003D65AF" w:rsidRPr="004D1029">
          <w:rPr>
            <w:rStyle w:val="Hyperlink"/>
            <w:noProof/>
          </w:rPr>
          <w:t>Table 38. KURA trial design and methodology</w:t>
        </w:r>
        <w:r w:rsidR="003D65AF" w:rsidRPr="004D1029">
          <w:rPr>
            <w:rStyle w:val="Hyperlink"/>
            <w:noProof/>
            <w:vertAlign w:val="superscript"/>
          </w:rPr>
          <w:t>19</w:t>
        </w:r>
        <w:r w:rsidR="003D65AF">
          <w:rPr>
            <w:noProof/>
            <w:webHidden/>
          </w:rPr>
          <w:tab/>
        </w:r>
        <w:r w:rsidR="003D65AF">
          <w:rPr>
            <w:noProof/>
            <w:webHidden/>
          </w:rPr>
          <w:fldChar w:fldCharType="begin"/>
        </w:r>
        <w:r w:rsidR="003D65AF">
          <w:rPr>
            <w:noProof/>
            <w:webHidden/>
          </w:rPr>
          <w:instrText xml:space="preserve"> PAGEREF _Toc73634784 \h </w:instrText>
        </w:r>
        <w:r w:rsidR="003D65AF">
          <w:rPr>
            <w:noProof/>
            <w:webHidden/>
          </w:rPr>
        </w:r>
        <w:r w:rsidR="003D65AF">
          <w:rPr>
            <w:noProof/>
            <w:webHidden/>
          </w:rPr>
          <w:fldChar w:fldCharType="separate"/>
        </w:r>
        <w:r w:rsidR="003D65AF">
          <w:rPr>
            <w:noProof/>
            <w:webHidden/>
          </w:rPr>
          <w:t>123</w:t>
        </w:r>
        <w:r w:rsidR="003D65AF">
          <w:rPr>
            <w:noProof/>
            <w:webHidden/>
          </w:rPr>
          <w:fldChar w:fldCharType="end"/>
        </w:r>
      </w:hyperlink>
    </w:p>
    <w:p w14:paraId="65BC72B6" w14:textId="7BA73C3E"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5" w:history="1">
        <w:r w:rsidR="003D65AF" w:rsidRPr="004D1029">
          <w:rPr>
            <w:rStyle w:val="Hyperlink"/>
            <w:noProof/>
          </w:rPr>
          <w:t>Table 39. KURA baseline demographics and clinical characteristics (Safety analysis set)</w:t>
        </w:r>
        <w:r w:rsidR="003D65AF">
          <w:rPr>
            <w:noProof/>
            <w:webHidden/>
          </w:rPr>
          <w:tab/>
        </w:r>
        <w:r w:rsidR="003D65AF">
          <w:rPr>
            <w:noProof/>
            <w:webHidden/>
          </w:rPr>
          <w:fldChar w:fldCharType="begin"/>
        </w:r>
        <w:r w:rsidR="003D65AF">
          <w:rPr>
            <w:noProof/>
            <w:webHidden/>
          </w:rPr>
          <w:instrText xml:space="preserve"> PAGEREF _Toc73634785 \h </w:instrText>
        </w:r>
        <w:r w:rsidR="003D65AF">
          <w:rPr>
            <w:noProof/>
            <w:webHidden/>
          </w:rPr>
        </w:r>
        <w:r w:rsidR="003D65AF">
          <w:rPr>
            <w:noProof/>
            <w:webHidden/>
          </w:rPr>
          <w:fldChar w:fldCharType="separate"/>
        </w:r>
        <w:r w:rsidR="003D65AF">
          <w:rPr>
            <w:noProof/>
            <w:webHidden/>
          </w:rPr>
          <w:t>128</w:t>
        </w:r>
        <w:r w:rsidR="003D65AF">
          <w:rPr>
            <w:noProof/>
            <w:webHidden/>
          </w:rPr>
          <w:fldChar w:fldCharType="end"/>
        </w:r>
      </w:hyperlink>
    </w:p>
    <w:p w14:paraId="09898EE8" w14:textId="6290D4D3"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6" w:history="1">
        <w:r w:rsidR="003D65AF" w:rsidRPr="004D1029">
          <w:rPr>
            <w:rStyle w:val="Hyperlink"/>
            <w:noProof/>
          </w:rPr>
          <w:t>Table 40. KURA summary of baseline pathogens (mITT analysis set)</w:t>
        </w:r>
        <w:r w:rsidR="003D65AF">
          <w:rPr>
            <w:noProof/>
            <w:webHidden/>
          </w:rPr>
          <w:tab/>
        </w:r>
        <w:r w:rsidR="003D65AF">
          <w:rPr>
            <w:noProof/>
            <w:webHidden/>
          </w:rPr>
          <w:fldChar w:fldCharType="begin"/>
        </w:r>
        <w:r w:rsidR="003D65AF">
          <w:rPr>
            <w:noProof/>
            <w:webHidden/>
          </w:rPr>
          <w:instrText xml:space="preserve"> PAGEREF _Toc73634786 \h </w:instrText>
        </w:r>
        <w:r w:rsidR="003D65AF">
          <w:rPr>
            <w:noProof/>
            <w:webHidden/>
          </w:rPr>
        </w:r>
        <w:r w:rsidR="003D65AF">
          <w:rPr>
            <w:noProof/>
            <w:webHidden/>
          </w:rPr>
          <w:fldChar w:fldCharType="separate"/>
        </w:r>
        <w:r w:rsidR="003D65AF">
          <w:rPr>
            <w:noProof/>
            <w:webHidden/>
          </w:rPr>
          <w:t>129</w:t>
        </w:r>
        <w:r w:rsidR="003D65AF">
          <w:rPr>
            <w:noProof/>
            <w:webHidden/>
          </w:rPr>
          <w:fldChar w:fldCharType="end"/>
        </w:r>
      </w:hyperlink>
    </w:p>
    <w:p w14:paraId="7D3C0523" w14:textId="57EEE999"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7" w:history="1">
        <w:r w:rsidR="003D65AF" w:rsidRPr="004D1029">
          <w:rPr>
            <w:rStyle w:val="Hyperlink"/>
            <w:noProof/>
          </w:rPr>
          <w:t>Table 41. Favourable Clinical Response by Visit, Treatment Group and Cohort (ITT, Micro-ITT, CE, and ME analysis sets by visit)</w:t>
        </w:r>
        <w:r w:rsidR="003D65AF">
          <w:rPr>
            <w:noProof/>
            <w:webHidden/>
          </w:rPr>
          <w:tab/>
        </w:r>
        <w:r w:rsidR="003D65AF">
          <w:rPr>
            <w:noProof/>
            <w:webHidden/>
          </w:rPr>
          <w:fldChar w:fldCharType="begin"/>
        </w:r>
        <w:r w:rsidR="003D65AF">
          <w:rPr>
            <w:noProof/>
            <w:webHidden/>
          </w:rPr>
          <w:instrText xml:space="preserve"> PAGEREF _Toc73634787 \h </w:instrText>
        </w:r>
        <w:r w:rsidR="003D65AF">
          <w:rPr>
            <w:noProof/>
            <w:webHidden/>
          </w:rPr>
        </w:r>
        <w:r w:rsidR="003D65AF">
          <w:rPr>
            <w:noProof/>
            <w:webHidden/>
          </w:rPr>
          <w:fldChar w:fldCharType="separate"/>
        </w:r>
        <w:r w:rsidR="003D65AF">
          <w:rPr>
            <w:noProof/>
            <w:webHidden/>
          </w:rPr>
          <w:t>130</w:t>
        </w:r>
        <w:r w:rsidR="003D65AF">
          <w:rPr>
            <w:noProof/>
            <w:webHidden/>
          </w:rPr>
          <w:fldChar w:fldCharType="end"/>
        </w:r>
      </w:hyperlink>
    </w:p>
    <w:p w14:paraId="029E0C06" w14:textId="686BD232"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8" w:history="1">
        <w:r w:rsidR="003D65AF" w:rsidRPr="004D1029">
          <w:rPr>
            <w:rStyle w:val="Hyperlink"/>
            <w:noProof/>
          </w:rPr>
          <w:t>Table 42. Per-Pathogen Favourable Microbiological Response Rate in &gt;2 Isolates in Either Treatment Group at TOC by Pathogen and Treatment Group (micro-ITT and ME analysis sets)</w:t>
        </w:r>
        <w:r w:rsidR="003D65AF">
          <w:rPr>
            <w:noProof/>
            <w:webHidden/>
          </w:rPr>
          <w:tab/>
        </w:r>
        <w:r w:rsidR="003D65AF">
          <w:rPr>
            <w:noProof/>
            <w:webHidden/>
          </w:rPr>
          <w:fldChar w:fldCharType="begin"/>
        </w:r>
        <w:r w:rsidR="003D65AF">
          <w:rPr>
            <w:noProof/>
            <w:webHidden/>
          </w:rPr>
          <w:instrText xml:space="preserve"> PAGEREF _Toc73634788 \h </w:instrText>
        </w:r>
        <w:r w:rsidR="003D65AF">
          <w:rPr>
            <w:noProof/>
            <w:webHidden/>
          </w:rPr>
        </w:r>
        <w:r w:rsidR="003D65AF">
          <w:rPr>
            <w:noProof/>
            <w:webHidden/>
          </w:rPr>
          <w:fldChar w:fldCharType="separate"/>
        </w:r>
        <w:r w:rsidR="003D65AF">
          <w:rPr>
            <w:noProof/>
            <w:webHidden/>
          </w:rPr>
          <w:t>131</w:t>
        </w:r>
        <w:r w:rsidR="003D65AF">
          <w:rPr>
            <w:noProof/>
            <w:webHidden/>
          </w:rPr>
          <w:fldChar w:fldCharType="end"/>
        </w:r>
      </w:hyperlink>
    </w:p>
    <w:p w14:paraId="044002D9" w14:textId="6D83378E"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89" w:history="1">
        <w:r w:rsidR="003D65AF" w:rsidRPr="004D1029">
          <w:rPr>
            <w:rStyle w:val="Hyperlink"/>
            <w:rFonts w:cs="Arial"/>
            <w:noProof/>
          </w:rPr>
          <w:t>Table 43. Summary of real-world studies supporting CAZ/AVI use in bacteraemia and LTO indications</w:t>
        </w:r>
        <w:r w:rsidR="003D65AF" w:rsidRPr="004D1029">
          <w:rPr>
            <w:rStyle w:val="Hyperlink"/>
            <w:noProof/>
            <w:vertAlign w:val="superscript"/>
          </w:rPr>
          <w:t>9-14</w:t>
        </w:r>
        <w:r w:rsidR="003D65AF">
          <w:rPr>
            <w:noProof/>
            <w:webHidden/>
          </w:rPr>
          <w:tab/>
        </w:r>
        <w:r w:rsidR="003D65AF">
          <w:rPr>
            <w:noProof/>
            <w:webHidden/>
          </w:rPr>
          <w:fldChar w:fldCharType="begin"/>
        </w:r>
        <w:r w:rsidR="003D65AF">
          <w:rPr>
            <w:noProof/>
            <w:webHidden/>
          </w:rPr>
          <w:instrText xml:space="preserve"> PAGEREF _Toc73634789 \h </w:instrText>
        </w:r>
        <w:r w:rsidR="003D65AF">
          <w:rPr>
            <w:noProof/>
            <w:webHidden/>
          </w:rPr>
        </w:r>
        <w:r w:rsidR="003D65AF">
          <w:rPr>
            <w:noProof/>
            <w:webHidden/>
          </w:rPr>
          <w:fldChar w:fldCharType="separate"/>
        </w:r>
        <w:r w:rsidR="003D65AF">
          <w:rPr>
            <w:noProof/>
            <w:webHidden/>
          </w:rPr>
          <w:t>133</w:t>
        </w:r>
        <w:r w:rsidR="003D65AF">
          <w:rPr>
            <w:noProof/>
            <w:webHidden/>
          </w:rPr>
          <w:fldChar w:fldCharType="end"/>
        </w:r>
      </w:hyperlink>
    </w:p>
    <w:p w14:paraId="26B9E8F2" w14:textId="262A4CC7"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0" w:history="1">
        <w:r w:rsidR="003D65AF" w:rsidRPr="004D1029">
          <w:rPr>
            <w:rStyle w:val="Hyperlink"/>
            <w:rFonts w:cs="Arial"/>
            <w:noProof/>
          </w:rPr>
          <w:t>Table 44. Summary of UK real-world evidence supporting CAZ/AVI</w:t>
        </w:r>
        <w:r w:rsidR="003D65AF">
          <w:rPr>
            <w:noProof/>
            <w:webHidden/>
          </w:rPr>
          <w:tab/>
        </w:r>
        <w:r w:rsidR="003D65AF">
          <w:rPr>
            <w:noProof/>
            <w:webHidden/>
          </w:rPr>
          <w:fldChar w:fldCharType="begin"/>
        </w:r>
        <w:r w:rsidR="003D65AF">
          <w:rPr>
            <w:noProof/>
            <w:webHidden/>
          </w:rPr>
          <w:instrText xml:space="preserve"> PAGEREF _Toc73634790 \h </w:instrText>
        </w:r>
        <w:r w:rsidR="003D65AF">
          <w:rPr>
            <w:noProof/>
            <w:webHidden/>
          </w:rPr>
        </w:r>
        <w:r w:rsidR="003D65AF">
          <w:rPr>
            <w:noProof/>
            <w:webHidden/>
          </w:rPr>
          <w:fldChar w:fldCharType="separate"/>
        </w:r>
        <w:r w:rsidR="003D65AF">
          <w:rPr>
            <w:noProof/>
            <w:webHidden/>
          </w:rPr>
          <w:t>138</w:t>
        </w:r>
        <w:r w:rsidR="003D65AF">
          <w:rPr>
            <w:noProof/>
            <w:webHidden/>
          </w:rPr>
          <w:fldChar w:fldCharType="end"/>
        </w:r>
      </w:hyperlink>
    </w:p>
    <w:p w14:paraId="452A5988" w14:textId="06B7B282"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1" w:history="1">
        <w:r w:rsidR="003D65AF" w:rsidRPr="004D1029">
          <w:rPr>
            <w:rStyle w:val="Hyperlink"/>
            <w:noProof/>
          </w:rPr>
          <w:t>Table 45. RCTs supporting CAZ/AVI</w:t>
        </w:r>
        <w:r w:rsidR="003D65AF">
          <w:rPr>
            <w:noProof/>
            <w:webHidden/>
          </w:rPr>
          <w:tab/>
        </w:r>
        <w:r w:rsidR="003D65AF">
          <w:rPr>
            <w:noProof/>
            <w:webHidden/>
          </w:rPr>
          <w:fldChar w:fldCharType="begin"/>
        </w:r>
        <w:r w:rsidR="003D65AF">
          <w:rPr>
            <w:noProof/>
            <w:webHidden/>
          </w:rPr>
          <w:instrText xml:space="preserve"> PAGEREF _Toc73634791 \h </w:instrText>
        </w:r>
        <w:r w:rsidR="003D65AF">
          <w:rPr>
            <w:noProof/>
            <w:webHidden/>
          </w:rPr>
        </w:r>
        <w:r w:rsidR="003D65AF">
          <w:rPr>
            <w:noProof/>
            <w:webHidden/>
          </w:rPr>
          <w:fldChar w:fldCharType="separate"/>
        </w:r>
        <w:r w:rsidR="003D65AF">
          <w:rPr>
            <w:noProof/>
            <w:webHidden/>
          </w:rPr>
          <w:t>142</w:t>
        </w:r>
        <w:r w:rsidR="003D65AF">
          <w:rPr>
            <w:noProof/>
            <w:webHidden/>
          </w:rPr>
          <w:fldChar w:fldCharType="end"/>
        </w:r>
      </w:hyperlink>
    </w:p>
    <w:p w14:paraId="04B987E5" w14:textId="320850F8"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2" w:history="1">
        <w:r w:rsidR="003D65AF" w:rsidRPr="004D1029">
          <w:rPr>
            <w:rStyle w:val="Hyperlink"/>
            <w:noProof/>
          </w:rPr>
          <w:t>Table 46. Non-RCTs supporting CAZ/AVI</w:t>
        </w:r>
        <w:r w:rsidR="003D65AF">
          <w:rPr>
            <w:noProof/>
            <w:webHidden/>
          </w:rPr>
          <w:tab/>
        </w:r>
        <w:r w:rsidR="003D65AF">
          <w:rPr>
            <w:noProof/>
            <w:webHidden/>
          </w:rPr>
          <w:fldChar w:fldCharType="begin"/>
        </w:r>
        <w:r w:rsidR="003D65AF">
          <w:rPr>
            <w:noProof/>
            <w:webHidden/>
          </w:rPr>
          <w:instrText xml:space="preserve"> PAGEREF _Toc73634792 \h </w:instrText>
        </w:r>
        <w:r w:rsidR="003D65AF">
          <w:rPr>
            <w:noProof/>
            <w:webHidden/>
          </w:rPr>
        </w:r>
        <w:r w:rsidR="003D65AF">
          <w:rPr>
            <w:noProof/>
            <w:webHidden/>
          </w:rPr>
          <w:fldChar w:fldCharType="separate"/>
        </w:r>
        <w:r w:rsidR="003D65AF">
          <w:rPr>
            <w:noProof/>
            <w:webHidden/>
          </w:rPr>
          <w:t>143</w:t>
        </w:r>
        <w:r w:rsidR="003D65AF">
          <w:rPr>
            <w:noProof/>
            <w:webHidden/>
          </w:rPr>
          <w:fldChar w:fldCharType="end"/>
        </w:r>
      </w:hyperlink>
    </w:p>
    <w:p w14:paraId="5C9F10F1" w14:textId="5AD788BA"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3" w:history="1">
        <w:r w:rsidR="003D65AF" w:rsidRPr="004D1029">
          <w:rPr>
            <w:rStyle w:val="Hyperlink"/>
            <w:noProof/>
          </w:rPr>
          <w:t>Table 47. Summary of intervention technology and comparators across indications</w:t>
        </w:r>
        <w:r w:rsidR="003D65AF">
          <w:rPr>
            <w:noProof/>
            <w:webHidden/>
          </w:rPr>
          <w:tab/>
        </w:r>
        <w:r w:rsidR="003D65AF">
          <w:rPr>
            <w:noProof/>
            <w:webHidden/>
          </w:rPr>
          <w:fldChar w:fldCharType="begin"/>
        </w:r>
        <w:r w:rsidR="003D65AF">
          <w:rPr>
            <w:noProof/>
            <w:webHidden/>
          </w:rPr>
          <w:instrText xml:space="preserve"> PAGEREF _Toc73634793 \h </w:instrText>
        </w:r>
        <w:r w:rsidR="003D65AF">
          <w:rPr>
            <w:noProof/>
            <w:webHidden/>
          </w:rPr>
        </w:r>
        <w:r w:rsidR="003D65AF">
          <w:rPr>
            <w:noProof/>
            <w:webHidden/>
          </w:rPr>
          <w:fldChar w:fldCharType="separate"/>
        </w:r>
        <w:r w:rsidR="003D65AF">
          <w:rPr>
            <w:noProof/>
            <w:webHidden/>
          </w:rPr>
          <w:t>162</w:t>
        </w:r>
        <w:r w:rsidR="003D65AF">
          <w:rPr>
            <w:noProof/>
            <w:webHidden/>
          </w:rPr>
          <w:fldChar w:fldCharType="end"/>
        </w:r>
      </w:hyperlink>
    </w:p>
    <w:p w14:paraId="5D59C298" w14:textId="605BA80C"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4" w:history="1">
        <w:r w:rsidR="003D65AF" w:rsidRPr="004D1029">
          <w:rPr>
            <w:rStyle w:val="Hyperlink"/>
            <w:noProof/>
          </w:rPr>
          <w:t>Table 48. Baseline resistance to modelled treatments for each pathogen</w:t>
        </w:r>
        <w:r w:rsidR="003D65AF">
          <w:rPr>
            <w:noProof/>
            <w:webHidden/>
          </w:rPr>
          <w:tab/>
        </w:r>
        <w:r w:rsidR="003D65AF">
          <w:rPr>
            <w:noProof/>
            <w:webHidden/>
          </w:rPr>
          <w:fldChar w:fldCharType="begin"/>
        </w:r>
        <w:r w:rsidR="003D65AF">
          <w:rPr>
            <w:noProof/>
            <w:webHidden/>
          </w:rPr>
          <w:instrText xml:space="preserve"> PAGEREF _Toc73634794 \h </w:instrText>
        </w:r>
        <w:r w:rsidR="003D65AF">
          <w:rPr>
            <w:noProof/>
            <w:webHidden/>
          </w:rPr>
        </w:r>
        <w:r w:rsidR="003D65AF">
          <w:rPr>
            <w:noProof/>
            <w:webHidden/>
          </w:rPr>
          <w:fldChar w:fldCharType="separate"/>
        </w:r>
        <w:r w:rsidR="003D65AF">
          <w:rPr>
            <w:noProof/>
            <w:webHidden/>
          </w:rPr>
          <w:t>164</w:t>
        </w:r>
        <w:r w:rsidR="003D65AF">
          <w:rPr>
            <w:noProof/>
            <w:webHidden/>
          </w:rPr>
          <w:fldChar w:fldCharType="end"/>
        </w:r>
      </w:hyperlink>
    </w:p>
    <w:p w14:paraId="578B2147" w14:textId="3F1C4868"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5" w:history="1">
        <w:r w:rsidR="003D65AF" w:rsidRPr="004D1029">
          <w:rPr>
            <w:rStyle w:val="Hyperlink"/>
            <w:noProof/>
          </w:rPr>
          <w:t>Table 49. Baseline distribution of patients across susceptible, colonised, and infected health states</w:t>
        </w:r>
        <w:r w:rsidR="003D65AF">
          <w:rPr>
            <w:noProof/>
            <w:webHidden/>
          </w:rPr>
          <w:tab/>
        </w:r>
        <w:r w:rsidR="003D65AF">
          <w:rPr>
            <w:noProof/>
            <w:webHidden/>
          </w:rPr>
          <w:fldChar w:fldCharType="begin"/>
        </w:r>
        <w:r w:rsidR="003D65AF">
          <w:rPr>
            <w:noProof/>
            <w:webHidden/>
          </w:rPr>
          <w:instrText xml:space="preserve"> PAGEREF _Toc73634795 \h </w:instrText>
        </w:r>
        <w:r w:rsidR="003D65AF">
          <w:rPr>
            <w:noProof/>
            <w:webHidden/>
          </w:rPr>
        </w:r>
        <w:r w:rsidR="003D65AF">
          <w:rPr>
            <w:noProof/>
            <w:webHidden/>
          </w:rPr>
          <w:fldChar w:fldCharType="separate"/>
        </w:r>
        <w:r w:rsidR="003D65AF">
          <w:rPr>
            <w:noProof/>
            <w:webHidden/>
          </w:rPr>
          <w:t>166</w:t>
        </w:r>
        <w:r w:rsidR="003D65AF">
          <w:rPr>
            <w:noProof/>
            <w:webHidden/>
          </w:rPr>
          <w:fldChar w:fldCharType="end"/>
        </w:r>
      </w:hyperlink>
    </w:p>
    <w:p w14:paraId="0F887564" w14:textId="3636A1EB"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6" w:history="1">
        <w:r w:rsidR="003D65AF" w:rsidRPr="004D1029">
          <w:rPr>
            <w:rStyle w:val="Hyperlink"/>
            <w:noProof/>
          </w:rPr>
          <w:t>Table 50. Infection incidence used to derive transition parameters</w:t>
        </w:r>
        <w:r w:rsidR="003D65AF">
          <w:rPr>
            <w:noProof/>
            <w:webHidden/>
          </w:rPr>
          <w:tab/>
        </w:r>
        <w:r w:rsidR="003D65AF">
          <w:rPr>
            <w:noProof/>
            <w:webHidden/>
          </w:rPr>
          <w:fldChar w:fldCharType="begin"/>
        </w:r>
        <w:r w:rsidR="003D65AF">
          <w:rPr>
            <w:noProof/>
            <w:webHidden/>
          </w:rPr>
          <w:instrText xml:space="preserve"> PAGEREF _Toc73634796 \h </w:instrText>
        </w:r>
        <w:r w:rsidR="003D65AF">
          <w:rPr>
            <w:noProof/>
            <w:webHidden/>
          </w:rPr>
        </w:r>
        <w:r w:rsidR="003D65AF">
          <w:rPr>
            <w:noProof/>
            <w:webHidden/>
          </w:rPr>
          <w:fldChar w:fldCharType="separate"/>
        </w:r>
        <w:r w:rsidR="003D65AF">
          <w:rPr>
            <w:noProof/>
            <w:webHidden/>
          </w:rPr>
          <w:t>167</w:t>
        </w:r>
        <w:r w:rsidR="003D65AF">
          <w:rPr>
            <w:noProof/>
            <w:webHidden/>
          </w:rPr>
          <w:fldChar w:fldCharType="end"/>
        </w:r>
      </w:hyperlink>
    </w:p>
    <w:p w14:paraId="010C3395" w14:textId="7110F0C4"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7" w:history="1">
        <w:r w:rsidR="003D65AF" w:rsidRPr="004D1029">
          <w:rPr>
            <w:rStyle w:val="Hyperlink"/>
            <w:noProof/>
          </w:rPr>
          <w:t>Table 51. Resistance time series reported by ESPAUR</w:t>
        </w:r>
        <w:r w:rsidR="003D65AF" w:rsidRPr="004D1029">
          <w:rPr>
            <w:rStyle w:val="Hyperlink"/>
            <w:noProof/>
            <w:vertAlign w:val="superscript"/>
          </w:rPr>
          <w:t>134</w:t>
        </w:r>
        <w:r w:rsidR="003D65AF" w:rsidRPr="004D1029">
          <w:rPr>
            <w:rStyle w:val="Hyperlink"/>
            <w:noProof/>
          </w:rPr>
          <w:t>, used to derive transition parameters</w:t>
        </w:r>
        <w:r w:rsidR="003D65AF">
          <w:rPr>
            <w:noProof/>
            <w:webHidden/>
          </w:rPr>
          <w:tab/>
        </w:r>
        <w:r w:rsidR="003D65AF">
          <w:rPr>
            <w:noProof/>
            <w:webHidden/>
          </w:rPr>
          <w:fldChar w:fldCharType="begin"/>
        </w:r>
        <w:r w:rsidR="003D65AF">
          <w:rPr>
            <w:noProof/>
            <w:webHidden/>
          </w:rPr>
          <w:instrText xml:space="preserve"> PAGEREF _Toc73634797 \h </w:instrText>
        </w:r>
        <w:r w:rsidR="003D65AF">
          <w:rPr>
            <w:noProof/>
            <w:webHidden/>
          </w:rPr>
        </w:r>
        <w:r w:rsidR="003D65AF">
          <w:rPr>
            <w:noProof/>
            <w:webHidden/>
          </w:rPr>
          <w:fldChar w:fldCharType="separate"/>
        </w:r>
        <w:r w:rsidR="003D65AF">
          <w:rPr>
            <w:noProof/>
            <w:webHidden/>
          </w:rPr>
          <w:t>168</w:t>
        </w:r>
        <w:r w:rsidR="003D65AF">
          <w:rPr>
            <w:noProof/>
            <w:webHidden/>
          </w:rPr>
          <w:fldChar w:fldCharType="end"/>
        </w:r>
      </w:hyperlink>
    </w:p>
    <w:p w14:paraId="4C237BB9" w14:textId="263252DD"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8" w:history="1">
        <w:r w:rsidR="003D65AF" w:rsidRPr="004D1029">
          <w:rPr>
            <w:rStyle w:val="Hyperlink"/>
            <w:noProof/>
          </w:rPr>
          <w:t>Table 52. Treatment efficacy</w:t>
        </w:r>
        <w:r w:rsidR="003D65AF">
          <w:rPr>
            <w:noProof/>
            <w:webHidden/>
          </w:rPr>
          <w:tab/>
        </w:r>
        <w:r w:rsidR="003D65AF">
          <w:rPr>
            <w:noProof/>
            <w:webHidden/>
          </w:rPr>
          <w:fldChar w:fldCharType="begin"/>
        </w:r>
        <w:r w:rsidR="003D65AF">
          <w:rPr>
            <w:noProof/>
            <w:webHidden/>
          </w:rPr>
          <w:instrText xml:space="preserve"> PAGEREF _Toc73634798 \h </w:instrText>
        </w:r>
        <w:r w:rsidR="003D65AF">
          <w:rPr>
            <w:noProof/>
            <w:webHidden/>
          </w:rPr>
        </w:r>
        <w:r w:rsidR="003D65AF">
          <w:rPr>
            <w:noProof/>
            <w:webHidden/>
          </w:rPr>
          <w:fldChar w:fldCharType="separate"/>
        </w:r>
        <w:r w:rsidR="003D65AF">
          <w:rPr>
            <w:noProof/>
            <w:webHidden/>
          </w:rPr>
          <w:t>170</w:t>
        </w:r>
        <w:r w:rsidR="003D65AF">
          <w:rPr>
            <w:noProof/>
            <w:webHidden/>
          </w:rPr>
          <w:fldChar w:fldCharType="end"/>
        </w:r>
      </w:hyperlink>
    </w:p>
    <w:p w14:paraId="084E4293" w14:textId="07EC787E"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799" w:history="1">
        <w:r w:rsidR="003D65AF" w:rsidRPr="004D1029">
          <w:rPr>
            <w:rStyle w:val="Hyperlink"/>
            <w:noProof/>
          </w:rPr>
          <w:t>Table 53. Treatment duration for successful treatment</w:t>
        </w:r>
        <w:r w:rsidR="003D65AF">
          <w:rPr>
            <w:noProof/>
            <w:webHidden/>
          </w:rPr>
          <w:tab/>
        </w:r>
        <w:r w:rsidR="003D65AF">
          <w:rPr>
            <w:noProof/>
            <w:webHidden/>
          </w:rPr>
          <w:fldChar w:fldCharType="begin"/>
        </w:r>
        <w:r w:rsidR="003D65AF">
          <w:rPr>
            <w:noProof/>
            <w:webHidden/>
          </w:rPr>
          <w:instrText xml:space="preserve"> PAGEREF _Toc73634799 \h </w:instrText>
        </w:r>
        <w:r w:rsidR="003D65AF">
          <w:rPr>
            <w:noProof/>
            <w:webHidden/>
          </w:rPr>
        </w:r>
        <w:r w:rsidR="003D65AF">
          <w:rPr>
            <w:noProof/>
            <w:webHidden/>
          </w:rPr>
          <w:fldChar w:fldCharType="separate"/>
        </w:r>
        <w:r w:rsidR="003D65AF">
          <w:rPr>
            <w:noProof/>
            <w:webHidden/>
          </w:rPr>
          <w:t>170</w:t>
        </w:r>
        <w:r w:rsidR="003D65AF">
          <w:rPr>
            <w:noProof/>
            <w:webHidden/>
          </w:rPr>
          <w:fldChar w:fldCharType="end"/>
        </w:r>
      </w:hyperlink>
    </w:p>
    <w:p w14:paraId="3D5CC297" w14:textId="6F9BC6ED"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0" w:history="1">
        <w:r w:rsidR="003D65AF" w:rsidRPr="004D1029">
          <w:rPr>
            <w:rStyle w:val="Hyperlink"/>
            <w:noProof/>
          </w:rPr>
          <w:t xml:space="preserve">Table 54. Incidence of </w:t>
        </w:r>
        <w:r w:rsidR="003D65AF" w:rsidRPr="004D1029">
          <w:rPr>
            <w:rStyle w:val="Hyperlink"/>
            <w:i/>
            <w:noProof/>
          </w:rPr>
          <w:t>C. diff</w:t>
        </w:r>
        <w:r w:rsidR="003D65AF" w:rsidRPr="004D1029">
          <w:rPr>
            <w:rStyle w:val="Hyperlink"/>
            <w:noProof/>
          </w:rPr>
          <w:t xml:space="preserve"> infection</w:t>
        </w:r>
        <w:r w:rsidR="003D65AF">
          <w:rPr>
            <w:noProof/>
            <w:webHidden/>
          </w:rPr>
          <w:tab/>
        </w:r>
        <w:r w:rsidR="003D65AF">
          <w:rPr>
            <w:noProof/>
            <w:webHidden/>
          </w:rPr>
          <w:fldChar w:fldCharType="begin"/>
        </w:r>
        <w:r w:rsidR="003D65AF">
          <w:rPr>
            <w:noProof/>
            <w:webHidden/>
          </w:rPr>
          <w:instrText xml:space="preserve"> PAGEREF _Toc73634800 \h </w:instrText>
        </w:r>
        <w:r w:rsidR="003D65AF">
          <w:rPr>
            <w:noProof/>
            <w:webHidden/>
          </w:rPr>
        </w:r>
        <w:r w:rsidR="003D65AF">
          <w:rPr>
            <w:noProof/>
            <w:webHidden/>
          </w:rPr>
          <w:fldChar w:fldCharType="separate"/>
        </w:r>
        <w:r w:rsidR="003D65AF">
          <w:rPr>
            <w:noProof/>
            <w:webHidden/>
          </w:rPr>
          <w:t>171</w:t>
        </w:r>
        <w:r w:rsidR="003D65AF">
          <w:rPr>
            <w:noProof/>
            <w:webHidden/>
          </w:rPr>
          <w:fldChar w:fldCharType="end"/>
        </w:r>
      </w:hyperlink>
    </w:p>
    <w:p w14:paraId="2AA1F5BF" w14:textId="6A5CED84"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1" w:history="1">
        <w:r w:rsidR="003D65AF" w:rsidRPr="004D1029">
          <w:rPr>
            <w:rStyle w:val="Hyperlink"/>
            <w:noProof/>
          </w:rPr>
          <w:t xml:space="preserve">Table 55. </w:t>
        </w:r>
        <w:r w:rsidR="003D65AF" w:rsidRPr="004D1029">
          <w:rPr>
            <w:rStyle w:val="Hyperlink"/>
            <w:rFonts w:cs="Arial"/>
            <w:noProof/>
          </w:rPr>
          <w:t>Daily mortality rates</w:t>
        </w:r>
        <w:r w:rsidR="003D65AF">
          <w:rPr>
            <w:noProof/>
            <w:webHidden/>
          </w:rPr>
          <w:tab/>
        </w:r>
        <w:r w:rsidR="003D65AF">
          <w:rPr>
            <w:noProof/>
            <w:webHidden/>
          </w:rPr>
          <w:fldChar w:fldCharType="begin"/>
        </w:r>
        <w:r w:rsidR="003D65AF">
          <w:rPr>
            <w:noProof/>
            <w:webHidden/>
          </w:rPr>
          <w:instrText xml:space="preserve"> PAGEREF _Toc73634801 \h </w:instrText>
        </w:r>
        <w:r w:rsidR="003D65AF">
          <w:rPr>
            <w:noProof/>
            <w:webHidden/>
          </w:rPr>
        </w:r>
        <w:r w:rsidR="003D65AF">
          <w:rPr>
            <w:noProof/>
            <w:webHidden/>
          </w:rPr>
          <w:fldChar w:fldCharType="separate"/>
        </w:r>
        <w:r w:rsidR="003D65AF">
          <w:rPr>
            <w:noProof/>
            <w:webHidden/>
          </w:rPr>
          <w:t>172</w:t>
        </w:r>
        <w:r w:rsidR="003D65AF">
          <w:rPr>
            <w:noProof/>
            <w:webHidden/>
          </w:rPr>
          <w:fldChar w:fldCharType="end"/>
        </w:r>
      </w:hyperlink>
    </w:p>
    <w:p w14:paraId="225D6087" w14:textId="54D9FB49"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2" w:history="1">
        <w:r w:rsidR="003D65AF" w:rsidRPr="004D1029">
          <w:rPr>
            <w:rStyle w:val="Hyperlink"/>
            <w:noProof/>
          </w:rPr>
          <w:t>Table 56. Utility values used in the economic model</w:t>
        </w:r>
        <w:r w:rsidR="003D65AF">
          <w:rPr>
            <w:noProof/>
            <w:webHidden/>
          </w:rPr>
          <w:tab/>
        </w:r>
        <w:r w:rsidR="003D65AF">
          <w:rPr>
            <w:noProof/>
            <w:webHidden/>
          </w:rPr>
          <w:fldChar w:fldCharType="begin"/>
        </w:r>
        <w:r w:rsidR="003D65AF">
          <w:rPr>
            <w:noProof/>
            <w:webHidden/>
          </w:rPr>
          <w:instrText xml:space="preserve"> PAGEREF _Toc73634802 \h </w:instrText>
        </w:r>
        <w:r w:rsidR="003D65AF">
          <w:rPr>
            <w:noProof/>
            <w:webHidden/>
          </w:rPr>
        </w:r>
        <w:r w:rsidR="003D65AF">
          <w:rPr>
            <w:noProof/>
            <w:webHidden/>
          </w:rPr>
          <w:fldChar w:fldCharType="separate"/>
        </w:r>
        <w:r w:rsidR="003D65AF">
          <w:rPr>
            <w:noProof/>
            <w:webHidden/>
          </w:rPr>
          <w:t>173</w:t>
        </w:r>
        <w:r w:rsidR="003D65AF">
          <w:rPr>
            <w:noProof/>
            <w:webHidden/>
          </w:rPr>
          <w:fldChar w:fldCharType="end"/>
        </w:r>
      </w:hyperlink>
    </w:p>
    <w:p w14:paraId="734CE119" w14:textId="5D020EF1"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3" w:history="1">
        <w:r w:rsidR="003D65AF" w:rsidRPr="004D1029">
          <w:rPr>
            <w:rStyle w:val="Hyperlink"/>
            <w:noProof/>
          </w:rPr>
          <w:t>Table 57. Daily antibiotic treatment costs</w:t>
        </w:r>
        <w:r w:rsidR="003D65AF">
          <w:rPr>
            <w:noProof/>
            <w:webHidden/>
          </w:rPr>
          <w:tab/>
        </w:r>
        <w:r w:rsidR="003D65AF">
          <w:rPr>
            <w:noProof/>
            <w:webHidden/>
          </w:rPr>
          <w:fldChar w:fldCharType="begin"/>
        </w:r>
        <w:r w:rsidR="003D65AF">
          <w:rPr>
            <w:noProof/>
            <w:webHidden/>
          </w:rPr>
          <w:instrText xml:space="preserve"> PAGEREF _Toc73634803 \h </w:instrText>
        </w:r>
        <w:r w:rsidR="003D65AF">
          <w:rPr>
            <w:noProof/>
            <w:webHidden/>
          </w:rPr>
        </w:r>
        <w:r w:rsidR="003D65AF">
          <w:rPr>
            <w:noProof/>
            <w:webHidden/>
          </w:rPr>
          <w:fldChar w:fldCharType="separate"/>
        </w:r>
        <w:r w:rsidR="003D65AF">
          <w:rPr>
            <w:noProof/>
            <w:webHidden/>
          </w:rPr>
          <w:t>174</w:t>
        </w:r>
        <w:r w:rsidR="003D65AF">
          <w:rPr>
            <w:noProof/>
            <w:webHidden/>
          </w:rPr>
          <w:fldChar w:fldCharType="end"/>
        </w:r>
      </w:hyperlink>
    </w:p>
    <w:p w14:paraId="676475EA" w14:textId="70754638"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4" w:history="1">
        <w:r w:rsidR="003D65AF" w:rsidRPr="004D1029">
          <w:rPr>
            <w:rStyle w:val="Hyperlink"/>
            <w:noProof/>
          </w:rPr>
          <w:t xml:space="preserve">Table 58. Cost of </w:t>
        </w:r>
        <w:r w:rsidR="003D65AF" w:rsidRPr="004D1029">
          <w:rPr>
            <w:rStyle w:val="Hyperlink"/>
            <w:i/>
            <w:noProof/>
          </w:rPr>
          <w:t>C. diff.</w:t>
        </w:r>
        <w:r w:rsidR="003D65AF" w:rsidRPr="004D1029">
          <w:rPr>
            <w:rStyle w:val="Hyperlink"/>
            <w:noProof/>
          </w:rPr>
          <w:t xml:space="preserve"> infection</w:t>
        </w:r>
        <w:r w:rsidR="003D65AF">
          <w:rPr>
            <w:noProof/>
            <w:webHidden/>
          </w:rPr>
          <w:tab/>
        </w:r>
        <w:r w:rsidR="003D65AF">
          <w:rPr>
            <w:noProof/>
            <w:webHidden/>
          </w:rPr>
          <w:fldChar w:fldCharType="begin"/>
        </w:r>
        <w:r w:rsidR="003D65AF">
          <w:rPr>
            <w:noProof/>
            <w:webHidden/>
          </w:rPr>
          <w:instrText xml:space="preserve"> PAGEREF _Toc73634804 \h </w:instrText>
        </w:r>
        <w:r w:rsidR="003D65AF">
          <w:rPr>
            <w:noProof/>
            <w:webHidden/>
          </w:rPr>
        </w:r>
        <w:r w:rsidR="003D65AF">
          <w:rPr>
            <w:noProof/>
            <w:webHidden/>
          </w:rPr>
          <w:fldChar w:fldCharType="separate"/>
        </w:r>
        <w:r w:rsidR="003D65AF">
          <w:rPr>
            <w:noProof/>
            <w:webHidden/>
          </w:rPr>
          <w:t>175</w:t>
        </w:r>
        <w:r w:rsidR="003D65AF">
          <w:rPr>
            <w:noProof/>
            <w:webHidden/>
          </w:rPr>
          <w:fldChar w:fldCharType="end"/>
        </w:r>
      </w:hyperlink>
    </w:p>
    <w:p w14:paraId="140C7956" w14:textId="7A491E2F"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5" w:history="1">
        <w:r w:rsidR="003D65AF" w:rsidRPr="004D1029">
          <w:rPr>
            <w:rStyle w:val="Hyperlink"/>
            <w:noProof/>
          </w:rPr>
          <w:t>Table 59. Daily cost for additional length of stay</w:t>
        </w:r>
        <w:r w:rsidR="003D65AF">
          <w:rPr>
            <w:noProof/>
            <w:webHidden/>
          </w:rPr>
          <w:tab/>
        </w:r>
        <w:r w:rsidR="003D65AF">
          <w:rPr>
            <w:noProof/>
            <w:webHidden/>
          </w:rPr>
          <w:fldChar w:fldCharType="begin"/>
        </w:r>
        <w:r w:rsidR="003D65AF">
          <w:rPr>
            <w:noProof/>
            <w:webHidden/>
          </w:rPr>
          <w:instrText xml:space="preserve"> PAGEREF _Toc73634805 \h </w:instrText>
        </w:r>
        <w:r w:rsidR="003D65AF">
          <w:rPr>
            <w:noProof/>
            <w:webHidden/>
          </w:rPr>
        </w:r>
        <w:r w:rsidR="003D65AF">
          <w:rPr>
            <w:noProof/>
            <w:webHidden/>
          </w:rPr>
          <w:fldChar w:fldCharType="separate"/>
        </w:r>
        <w:r w:rsidR="003D65AF">
          <w:rPr>
            <w:noProof/>
            <w:webHidden/>
          </w:rPr>
          <w:t>176</w:t>
        </w:r>
        <w:r w:rsidR="003D65AF">
          <w:rPr>
            <w:noProof/>
            <w:webHidden/>
          </w:rPr>
          <w:fldChar w:fldCharType="end"/>
        </w:r>
      </w:hyperlink>
    </w:p>
    <w:p w14:paraId="3D979E3A" w14:textId="6B051F25"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6" w:history="1">
        <w:r w:rsidR="003D65AF" w:rsidRPr="004D1029">
          <w:rPr>
            <w:rStyle w:val="Hyperlink"/>
            <w:noProof/>
          </w:rPr>
          <w:t>Table 60. Summary of model inputs</w:t>
        </w:r>
        <w:r w:rsidR="003D65AF">
          <w:rPr>
            <w:noProof/>
            <w:webHidden/>
          </w:rPr>
          <w:tab/>
        </w:r>
        <w:r w:rsidR="003D65AF">
          <w:rPr>
            <w:noProof/>
            <w:webHidden/>
          </w:rPr>
          <w:fldChar w:fldCharType="begin"/>
        </w:r>
        <w:r w:rsidR="003D65AF">
          <w:rPr>
            <w:noProof/>
            <w:webHidden/>
          </w:rPr>
          <w:instrText xml:space="preserve"> PAGEREF _Toc73634806 \h </w:instrText>
        </w:r>
        <w:r w:rsidR="003D65AF">
          <w:rPr>
            <w:noProof/>
            <w:webHidden/>
          </w:rPr>
        </w:r>
        <w:r w:rsidR="003D65AF">
          <w:rPr>
            <w:noProof/>
            <w:webHidden/>
          </w:rPr>
          <w:fldChar w:fldCharType="separate"/>
        </w:r>
        <w:r w:rsidR="003D65AF">
          <w:rPr>
            <w:noProof/>
            <w:webHidden/>
          </w:rPr>
          <w:t>177</w:t>
        </w:r>
        <w:r w:rsidR="003D65AF">
          <w:rPr>
            <w:noProof/>
            <w:webHidden/>
          </w:rPr>
          <w:fldChar w:fldCharType="end"/>
        </w:r>
      </w:hyperlink>
    </w:p>
    <w:p w14:paraId="7C9DE392" w14:textId="580F5B78"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7" w:history="1">
        <w:r w:rsidR="003D65AF" w:rsidRPr="004D1029">
          <w:rPr>
            <w:rStyle w:val="Hyperlink"/>
            <w:noProof/>
          </w:rPr>
          <w:t>Table 61. Key model assumptions</w:t>
        </w:r>
        <w:r w:rsidR="003D65AF">
          <w:rPr>
            <w:noProof/>
            <w:webHidden/>
          </w:rPr>
          <w:tab/>
        </w:r>
        <w:r w:rsidR="003D65AF">
          <w:rPr>
            <w:noProof/>
            <w:webHidden/>
          </w:rPr>
          <w:fldChar w:fldCharType="begin"/>
        </w:r>
        <w:r w:rsidR="003D65AF">
          <w:rPr>
            <w:noProof/>
            <w:webHidden/>
          </w:rPr>
          <w:instrText xml:space="preserve"> PAGEREF _Toc73634807 \h </w:instrText>
        </w:r>
        <w:r w:rsidR="003D65AF">
          <w:rPr>
            <w:noProof/>
            <w:webHidden/>
          </w:rPr>
        </w:r>
        <w:r w:rsidR="003D65AF">
          <w:rPr>
            <w:noProof/>
            <w:webHidden/>
          </w:rPr>
          <w:fldChar w:fldCharType="separate"/>
        </w:r>
        <w:r w:rsidR="003D65AF">
          <w:rPr>
            <w:noProof/>
            <w:webHidden/>
          </w:rPr>
          <w:t>181</w:t>
        </w:r>
        <w:r w:rsidR="003D65AF">
          <w:rPr>
            <w:noProof/>
            <w:webHidden/>
          </w:rPr>
          <w:fldChar w:fldCharType="end"/>
        </w:r>
      </w:hyperlink>
    </w:p>
    <w:p w14:paraId="50304356" w14:textId="747596B9"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8" w:history="1">
        <w:r w:rsidR="003D65AF" w:rsidRPr="004D1029">
          <w:rPr>
            <w:rStyle w:val="Hyperlink"/>
            <w:noProof/>
          </w:rPr>
          <w:t>Table 62. Base case analysis results from a single hospital with a constant infectious environment of 1,000 patients scaled to 93,432 beds occupied over a 10-year horizon by indication</w:t>
        </w:r>
        <w:r w:rsidR="003D65AF">
          <w:rPr>
            <w:noProof/>
            <w:webHidden/>
          </w:rPr>
          <w:tab/>
        </w:r>
        <w:r w:rsidR="003D65AF">
          <w:rPr>
            <w:noProof/>
            <w:webHidden/>
          </w:rPr>
          <w:fldChar w:fldCharType="begin"/>
        </w:r>
        <w:r w:rsidR="003D65AF">
          <w:rPr>
            <w:noProof/>
            <w:webHidden/>
          </w:rPr>
          <w:instrText xml:space="preserve"> PAGEREF _Toc73634808 \h </w:instrText>
        </w:r>
        <w:r w:rsidR="003D65AF">
          <w:rPr>
            <w:noProof/>
            <w:webHidden/>
          </w:rPr>
        </w:r>
        <w:r w:rsidR="003D65AF">
          <w:rPr>
            <w:noProof/>
            <w:webHidden/>
          </w:rPr>
          <w:fldChar w:fldCharType="separate"/>
        </w:r>
        <w:r w:rsidR="003D65AF">
          <w:rPr>
            <w:noProof/>
            <w:webHidden/>
          </w:rPr>
          <w:t>188</w:t>
        </w:r>
        <w:r w:rsidR="003D65AF">
          <w:rPr>
            <w:noProof/>
            <w:webHidden/>
          </w:rPr>
          <w:fldChar w:fldCharType="end"/>
        </w:r>
      </w:hyperlink>
    </w:p>
    <w:p w14:paraId="66941846" w14:textId="46460297"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09" w:history="1">
        <w:r w:rsidR="003D65AF" w:rsidRPr="004D1029">
          <w:rPr>
            <w:rStyle w:val="Hyperlink"/>
            <w:noProof/>
          </w:rPr>
          <w:t>Table 63. Base case analysis cost breakdown from a single hospital with a constant infectious environment of 1,000 patients scaled to 93,432 beds occupied over a 10-year horizon</w:t>
        </w:r>
        <w:r w:rsidR="003D65AF">
          <w:rPr>
            <w:noProof/>
            <w:webHidden/>
          </w:rPr>
          <w:tab/>
        </w:r>
        <w:r w:rsidR="003D65AF">
          <w:rPr>
            <w:noProof/>
            <w:webHidden/>
          </w:rPr>
          <w:fldChar w:fldCharType="begin"/>
        </w:r>
        <w:r w:rsidR="003D65AF">
          <w:rPr>
            <w:noProof/>
            <w:webHidden/>
          </w:rPr>
          <w:instrText xml:space="preserve"> PAGEREF _Toc73634809 \h </w:instrText>
        </w:r>
        <w:r w:rsidR="003D65AF">
          <w:rPr>
            <w:noProof/>
            <w:webHidden/>
          </w:rPr>
        </w:r>
        <w:r w:rsidR="003D65AF">
          <w:rPr>
            <w:noProof/>
            <w:webHidden/>
          </w:rPr>
          <w:fldChar w:fldCharType="separate"/>
        </w:r>
        <w:r w:rsidR="003D65AF">
          <w:rPr>
            <w:noProof/>
            <w:webHidden/>
          </w:rPr>
          <w:t>189</w:t>
        </w:r>
        <w:r w:rsidR="003D65AF">
          <w:rPr>
            <w:noProof/>
            <w:webHidden/>
          </w:rPr>
          <w:fldChar w:fldCharType="end"/>
        </w:r>
      </w:hyperlink>
    </w:p>
    <w:p w14:paraId="2AD0B475" w14:textId="5A74340F" w:rsidR="0032615F" w:rsidRDefault="00A671AC" w:rsidP="00A671AC">
      <w:pPr>
        <w:pStyle w:val="NICEnormal"/>
      </w:pPr>
      <w:r w:rsidRPr="00B53C40">
        <w:fldChar w:fldCharType="end"/>
      </w:r>
    </w:p>
    <w:p w14:paraId="3C640339" w14:textId="77777777" w:rsidR="008C104A" w:rsidRPr="00B53C40" w:rsidRDefault="008C104A" w:rsidP="00A671AC">
      <w:pPr>
        <w:pStyle w:val="NICEnormal"/>
      </w:pPr>
    </w:p>
    <w:p w14:paraId="22ABDBAF" w14:textId="7823AC0A" w:rsidR="003D65AF" w:rsidRDefault="00A671AC">
      <w:pPr>
        <w:pStyle w:val="TableofFigures"/>
        <w:tabs>
          <w:tab w:val="right" w:leader="dot" w:pos="9017"/>
        </w:tabs>
        <w:rPr>
          <w:rFonts w:asciiTheme="minorHAnsi" w:eastAsiaTheme="minorEastAsia" w:hAnsiTheme="minorHAnsi" w:cstheme="minorBidi"/>
          <w:noProof/>
          <w:sz w:val="22"/>
          <w:szCs w:val="22"/>
          <w:lang w:eastAsia="en-GB"/>
        </w:rPr>
      </w:pPr>
      <w:r w:rsidRPr="00B53C40">
        <w:lastRenderedPageBreak/>
        <w:fldChar w:fldCharType="begin"/>
      </w:r>
      <w:r w:rsidRPr="00B53C40">
        <w:instrText xml:space="preserve"> TOC \h \z \c "Figure" </w:instrText>
      </w:r>
      <w:r w:rsidRPr="00B53C40">
        <w:fldChar w:fldCharType="separate"/>
      </w:r>
      <w:hyperlink w:anchor="_Toc73634810" w:history="1">
        <w:r w:rsidR="003D65AF" w:rsidRPr="00A66455">
          <w:rPr>
            <w:rStyle w:val="Hyperlink"/>
            <w:noProof/>
          </w:rPr>
          <w:t>Figure 1. Estimates of resistance to older key antimicrobials among Gram-negative bacteria; England 2013 to 2018</w:t>
        </w:r>
        <w:r w:rsidR="003D65AF" w:rsidRPr="00A66455">
          <w:rPr>
            <w:rStyle w:val="Hyperlink"/>
            <w:noProof/>
            <w:vertAlign w:val="superscript"/>
          </w:rPr>
          <w:t>23</w:t>
        </w:r>
        <w:r w:rsidR="003D65AF">
          <w:rPr>
            <w:noProof/>
            <w:webHidden/>
          </w:rPr>
          <w:tab/>
        </w:r>
        <w:r w:rsidR="003D65AF">
          <w:rPr>
            <w:noProof/>
            <w:webHidden/>
          </w:rPr>
          <w:fldChar w:fldCharType="begin"/>
        </w:r>
        <w:r w:rsidR="003D65AF">
          <w:rPr>
            <w:noProof/>
            <w:webHidden/>
          </w:rPr>
          <w:instrText xml:space="preserve"> PAGEREF _Toc73634810 \h </w:instrText>
        </w:r>
        <w:r w:rsidR="003D65AF">
          <w:rPr>
            <w:noProof/>
            <w:webHidden/>
          </w:rPr>
        </w:r>
        <w:r w:rsidR="003D65AF">
          <w:rPr>
            <w:noProof/>
            <w:webHidden/>
          </w:rPr>
          <w:fldChar w:fldCharType="separate"/>
        </w:r>
        <w:r w:rsidR="003D65AF">
          <w:rPr>
            <w:noProof/>
            <w:webHidden/>
          </w:rPr>
          <w:t>20</w:t>
        </w:r>
        <w:r w:rsidR="003D65AF">
          <w:rPr>
            <w:noProof/>
            <w:webHidden/>
          </w:rPr>
          <w:fldChar w:fldCharType="end"/>
        </w:r>
      </w:hyperlink>
    </w:p>
    <w:p w14:paraId="36179E71" w14:textId="6B9A559D"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1" w:history="1">
        <w:r w:rsidR="003D65AF" w:rsidRPr="00A66455">
          <w:rPr>
            <w:rStyle w:val="Hyperlink"/>
            <w:noProof/>
          </w:rPr>
          <w:t>Figure 2. Carbapenem prescribing per 1000 admissions across England acute trusts; by quarter (2017/18 Q4 - 2020/21 Q2)</w:t>
        </w:r>
        <w:r w:rsidR="003D65AF" w:rsidRPr="00A66455">
          <w:rPr>
            <w:rStyle w:val="Hyperlink"/>
            <w:noProof/>
            <w:vertAlign w:val="superscript"/>
          </w:rPr>
          <w:t>21</w:t>
        </w:r>
        <w:r w:rsidR="003D65AF">
          <w:rPr>
            <w:noProof/>
            <w:webHidden/>
          </w:rPr>
          <w:tab/>
        </w:r>
        <w:r w:rsidR="003D65AF">
          <w:rPr>
            <w:noProof/>
            <w:webHidden/>
          </w:rPr>
          <w:fldChar w:fldCharType="begin"/>
        </w:r>
        <w:r w:rsidR="003D65AF">
          <w:rPr>
            <w:noProof/>
            <w:webHidden/>
          </w:rPr>
          <w:instrText xml:space="preserve"> PAGEREF _Toc73634811 \h </w:instrText>
        </w:r>
        <w:r w:rsidR="003D65AF">
          <w:rPr>
            <w:noProof/>
            <w:webHidden/>
          </w:rPr>
        </w:r>
        <w:r w:rsidR="003D65AF">
          <w:rPr>
            <w:noProof/>
            <w:webHidden/>
          </w:rPr>
          <w:fldChar w:fldCharType="separate"/>
        </w:r>
        <w:r w:rsidR="003D65AF">
          <w:rPr>
            <w:noProof/>
            <w:webHidden/>
          </w:rPr>
          <w:t>21</w:t>
        </w:r>
        <w:r w:rsidR="003D65AF">
          <w:rPr>
            <w:noProof/>
            <w:webHidden/>
          </w:rPr>
          <w:fldChar w:fldCharType="end"/>
        </w:r>
      </w:hyperlink>
    </w:p>
    <w:p w14:paraId="43263509" w14:textId="5F38D696"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2" w:history="1">
        <w:r w:rsidR="003D65AF" w:rsidRPr="00A66455">
          <w:rPr>
            <w:rStyle w:val="Hyperlink"/>
            <w:noProof/>
          </w:rPr>
          <w:t xml:space="preserve">Figure 3. Number of confirmed carbapenemase producing </w:t>
        </w:r>
        <w:r w:rsidR="003D65AF" w:rsidRPr="00A66455">
          <w:rPr>
            <w:rStyle w:val="Hyperlink"/>
            <w:i/>
            <w:noProof/>
          </w:rPr>
          <w:t>Enterobacteriaceae</w:t>
        </w:r>
        <w:r w:rsidR="003D65AF" w:rsidRPr="00A66455">
          <w:rPr>
            <w:rStyle w:val="Hyperlink"/>
            <w:noProof/>
          </w:rPr>
          <w:t xml:space="preserve"> (CPEs) referred to Public Health England’s AMRHAI Reference Unit, 2009– 2018</w:t>
        </w:r>
        <w:r w:rsidR="003D65AF" w:rsidRPr="00A66455">
          <w:rPr>
            <w:rStyle w:val="Hyperlink"/>
            <w:noProof/>
            <w:vertAlign w:val="superscript"/>
          </w:rPr>
          <w:t>23</w:t>
        </w:r>
        <w:r w:rsidR="003D65AF">
          <w:rPr>
            <w:noProof/>
            <w:webHidden/>
          </w:rPr>
          <w:tab/>
        </w:r>
        <w:r w:rsidR="003D65AF">
          <w:rPr>
            <w:noProof/>
            <w:webHidden/>
          </w:rPr>
          <w:fldChar w:fldCharType="begin"/>
        </w:r>
        <w:r w:rsidR="003D65AF">
          <w:rPr>
            <w:noProof/>
            <w:webHidden/>
          </w:rPr>
          <w:instrText xml:space="preserve"> PAGEREF _Toc73634812 \h </w:instrText>
        </w:r>
        <w:r w:rsidR="003D65AF">
          <w:rPr>
            <w:noProof/>
            <w:webHidden/>
          </w:rPr>
        </w:r>
        <w:r w:rsidR="003D65AF">
          <w:rPr>
            <w:noProof/>
            <w:webHidden/>
          </w:rPr>
          <w:fldChar w:fldCharType="separate"/>
        </w:r>
        <w:r w:rsidR="003D65AF">
          <w:rPr>
            <w:noProof/>
            <w:webHidden/>
          </w:rPr>
          <w:t>23</w:t>
        </w:r>
        <w:r w:rsidR="003D65AF">
          <w:rPr>
            <w:noProof/>
            <w:webHidden/>
          </w:rPr>
          <w:fldChar w:fldCharType="end"/>
        </w:r>
      </w:hyperlink>
    </w:p>
    <w:p w14:paraId="2BCD67E6" w14:textId="5F6F65E3"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3" w:history="1">
        <w:r w:rsidR="003D65AF" w:rsidRPr="00A66455">
          <w:rPr>
            <w:rStyle w:val="Hyperlink"/>
            <w:noProof/>
          </w:rPr>
          <w:t>Figure 4. Proposed positioning of CAZ/AVI within the treatment pathway</w:t>
        </w:r>
        <w:r w:rsidR="003D65AF">
          <w:rPr>
            <w:noProof/>
            <w:webHidden/>
          </w:rPr>
          <w:tab/>
        </w:r>
        <w:r w:rsidR="003D65AF">
          <w:rPr>
            <w:noProof/>
            <w:webHidden/>
          </w:rPr>
          <w:fldChar w:fldCharType="begin"/>
        </w:r>
        <w:r w:rsidR="003D65AF">
          <w:rPr>
            <w:noProof/>
            <w:webHidden/>
          </w:rPr>
          <w:instrText xml:space="preserve"> PAGEREF _Toc73634813 \h </w:instrText>
        </w:r>
        <w:r w:rsidR="003D65AF">
          <w:rPr>
            <w:noProof/>
            <w:webHidden/>
          </w:rPr>
        </w:r>
        <w:r w:rsidR="003D65AF">
          <w:rPr>
            <w:noProof/>
            <w:webHidden/>
          </w:rPr>
          <w:fldChar w:fldCharType="separate"/>
        </w:r>
        <w:r w:rsidR="003D65AF">
          <w:rPr>
            <w:noProof/>
            <w:webHidden/>
          </w:rPr>
          <w:t>43</w:t>
        </w:r>
        <w:r w:rsidR="003D65AF">
          <w:rPr>
            <w:noProof/>
            <w:webHidden/>
          </w:rPr>
          <w:fldChar w:fldCharType="end"/>
        </w:r>
      </w:hyperlink>
    </w:p>
    <w:p w14:paraId="02179CEE" w14:textId="14C44E70"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4" w:history="1">
        <w:r w:rsidR="003D65AF" w:rsidRPr="00A66455">
          <w:rPr>
            <w:rStyle w:val="Hyperlink"/>
            <w:noProof/>
          </w:rPr>
          <w:t>Figure 5. REPROVE study procedure</w:t>
        </w:r>
        <w:r w:rsidR="003D65AF" w:rsidRPr="00A66455">
          <w:rPr>
            <w:rStyle w:val="Hyperlink"/>
            <w:noProof/>
            <w:vertAlign w:val="superscript"/>
          </w:rPr>
          <w:t>113</w:t>
        </w:r>
        <w:r w:rsidR="003D65AF">
          <w:rPr>
            <w:noProof/>
            <w:webHidden/>
          </w:rPr>
          <w:tab/>
        </w:r>
        <w:r w:rsidR="003D65AF">
          <w:rPr>
            <w:noProof/>
            <w:webHidden/>
          </w:rPr>
          <w:fldChar w:fldCharType="begin"/>
        </w:r>
        <w:r w:rsidR="003D65AF">
          <w:rPr>
            <w:noProof/>
            <w:webHidden/>
          </w:rPr>
          <w:instrText xml:space="preserve"> PAGEREF _Toc73634814 \h </w:instrText>
        </w:r>
        <w:r w:rsidR="003D65AF">
          <w:rPr>
            <w:noProof/>
            <w:webHidden/>
          </w:rPr>
        </w:r>
        <w:r w:rsidR="003D65AF">
          <w:rPr>
            <w:noProof/>
            <w:webHidden/>
          </w:rPr>
          <w:fldChar w:fldCharType="separate"/>
        </w:r>
        <w:r w:rsidR="003D65AF">
          <w:rPr>
            <w:noProof/>
            <w:webHidden/>
          </w:rPr>
          <w:t>56</w:t>
        </w:r>
        <w:r w:rsidR="003D65AF">
          <w:rPr>
            <w:noProof/>
            <w:webHidden/>
          </w:rPr>
          <w:fldChar w:fldCharType="end"/>
        </w:r>
      </w:hyperlink>
    </w:p>
    <w:p w14:paraId="5EEBF6AE" w14:textId="0B22E6A4"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5" w:history="1">
        <w:r w:rsidR="003D65AF" w:rsidRPr="00A66455">
          <w:rPr>
            <w:rStyle w:val="Hyperlink"/>
            <w:noProof/>
          </w:rPr>
          <w:t>Figure 6. Clinical cure rates at test-of-cure visit</w:t>
        </w:r>
        <w:r w:rsidR="003D65AF" w:rsidRPr="00A66455">
          <w:rPr>
            <w:rStyle w:val="Hyperlink"/>
            <w:noProof/>
            <w:vertAlign w:val="superscript"/>
          </w:rPr>
          <w:t>16</w:t>
        </w:r>
        <w:r w:rsidR="003D65AF" w:rsidRPr="00A66455">
          <w:rPr>
            <w:rStyle w:val="Hyperlink"/>
            <w:noProof/>
          </w:rPr>
          <w:t xml:space="preserve"> </w:t>
        </w:r>
        <w:r w:rsidR="003D65AF" w:rsidRPr="00A66455">
          <w:rPr>
            <w:rStyle w:val="Hyperlink"/>
            <w:bCs/>
            <w:noProof/>
          </w:rPr>
          <w:t>Data are number of patients with clinical cure (%). Dashed line indicates non-inferiority margin of –12.5%.</w:t>
        </w:r>
        <w:r w:rsidR="003D65AF">
          <w:rPr>
            <w:noProof/>
            <w:webHidden/>
          </w:rPr>
          <w:tab/>
        </w:r>
        <w:r w:rsidR="003D65AF">
          <w:rPr>
            <w:noProof/>
            <w:webHidden/>
          </w:rPr>
          <w:fldChar w:fldCharType="begin"/>
        </w:r>
        <w:r w:rsidR="003D65AF">
          <w:rPr>
            <w:noProof/>
            <w:webHidden/>
          </w:rPr>
          <w:instrText xml:space="preserve"> PAGEREF _Toc73634815 \h </w:instrText>
        </w:r>
        <w:r w:rsidR="003D65AF">
          <w:rPr>
            <w:noProof/>
            <w:webHidden/>
          </w:rPr>
        </w:r>
        <w:r w:rsidR="003D65AF">
          <w:rPr>
            <w:noProof/>
            <w:webHidden/>
          </w:rPr>
          <w:fldChar w:fldCharType="separate"/>
        </w:r>
        <w:r w:rsidR="003D65AF">
          <w:rPr>
            <w:noProof/>
            <w:webHidden/>
          </w:rPr>
          <w:t>60</w:t>
        </w:r>
        <w:r w:rsidR="003D65AF">
          <w:rPr>
            <w:noProof/>
            <w:webHidden/>
          </w:rPr>
          <w:fldChar w:fldCharType="end"/>
        </w:r>
      </w:hyperlink>
    </w:p>
    <w:p w14:paraId="1D634F1A" w14:textId="0B8AE59D"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6" w:history="1">
        <w:r w:rsidR="003D65AF" w:rsidRPr="00A66455">
          <w:rPr>
            <w:rStyle w:val="Hyperlink"/>
            <w:noProof/>
          </w:rPr>
          <w:t>Figure 7. RECLAIM study procedure</w:t>
        </w:r>
        <w:r w:rsidR="003D65AF" w:rsidRPr="00A66455">
          <w:rPr>
            <w:rStyle w:val="Hyperlink"/>
            <w:noProof/>
            <w:vertAlign w:val="superscript"/>
          </w:rPr>
          <w:t>114</w:t>
        </w:r>
        <w:r w:rsidR="003D65AF">
          <w:rPr>
            <w:noProof/>
            <w:webHidden/>
          </w:rPr>
          <w:tab/>
        </w:r>
        <w:r w:rsidR="003D65AF">
          <w:rPr>
            <w:noProof/>
            <w:webHidden/>
          </w:rPr>
          <w:fldChar w:fldCharType="begin"/>
        </w:r>
        <w:r w:rsidR="003D65AF">
          <w:rPr>
            <w:noProof/>
            <w:webHidden/>
          </w:rPr>
          <w:instrText xml:space="preserve"> PAGEREF _Toc73634816 \h </w:instrText>
        </w:r>
        <w:r w:rsidR="003D65AF">
          <w:rPr>
            <w:noProof/>
            <w:webHidden/>
          </w:rPr>
        </w:r>
        <w:r w:rsidR="003D65AF">
          <w:rPr>
            <w:noProof/>
            <w:webHidden/>
          </w:rPr>
          <w:fldChar w:fldCharType="separate"/>
        </w:r>
        <w:r w:rsidR="003D65AF">
          <w:rPr>
            <w:noProof/>
            <w:webHidden/>
          </w:rPr>
          <w:t>71</w:t>
        </w:r>
        <w:r w:rsidR="003D65AF">
          <w:rPr>
            <w:noProof/>
            <w:webHidden/>
          </w:rPr>
          <w:fldChar w:fldCharType="end"/>
        </w:r>
      </w:hyperlink>
    </w:p>
    <w:p w14:paraId="05DE536B" w14:textId="535ED21E"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7" w:history="1">
        <w:r w:rsidR="003D65AF" w:rsidRPr="00A66455">
          <w:rPr>
            <w:rStyle w:val="Hyperlink"/>
            <w:noProof/>
          </w:rPr>
          <w:t>Figure 8. REPRISE study procedure</w:t>
        </w:r>
        <w:r w:rsidR="003D65AF" w:rsidRPr="00A66455">
          <w:rPr>
            <w:rStyle w:val="Hyperlink"/>
            <w:noProof/>
            <w:vertAlign w:val="superscript"/>
          </w:rPr>
          <w:t>115</w:t>
        </w:r>
        <w:r w:rsidR="003D65AF">
          <w:rPr>
            <w:noProof/>
            <w:webHidden/>
          </w:rPr>
          <w:tab/>
        </w:r>
        <w:r w:rsidR="003D65AF">
          <w:rPr>
            <w:noProof/>
            <w:webHidden/>
          </w:rPr>
          <w:fldChar w:fldCharType="begin"/>
        </w:r>
        <w:r w:rsidR="003D65AF">
          <w:rPr>
            <w:noProof/>
            <w:webHidden/>
          </w:rPr>
          <w:instrText xml:space="preserve"> PAGEREF _Toc73634817 \h </w:instrText>
        </w:r>
        <w:r w:rsidR="003D65AF">
          <w:rPr>
            <w:noProof/>
            <w:webHidden/>
          </w:rPr>
        </w:r>
        <w:r w:rsidR="003D65AF">
          <w:rPr>
            <w:noProof/>
            <w:webHidden/>
          </w:rPr>
          <w:fldChar w:fldCharType="separate"/>
        </w:r>
        <w:r w:rsidR="003D65AF">
          <w:rPr>
            <w:noProof/>
            <w:webHidden/>
          </w:rPr>
          <w:t>87</w:t>
        </w:r>
        <w:r w:rsidR="003D65AF">
          <w:rPr>
            <w:noProof/>
            <w:webHidden/>
          </w:rPr>
          <w:fldChar w:fldCharType="end"/>
        </w:r>
      </w:hyperlink>
    </w:p>
    <w:p w14:paraId="3D32E179" w14:textId="4F994F5E"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8" w:history="1">
        <w:r w:rsidR="003D65AF" w:rsidRPr="00A66455">
          <w:rPr>
            <w:rStyle w:val="Hyperlink"/>
            <w:noProof/>
          </w:rPr>
          <w:t>Figure 9. ANDI study procedure</w:t>
        </w:r>
        <w:r w:rsidR="003D65AF" w:rsidRPr="00A66455">
          <w:rPr>
            <w:rStyle w:val="Hyperlink"/>
            <w:noProof/>
            <w:vertAlign w:val="superscript"/>
          </w:rPr>
          <w:t>20</w:t>
        </w:r>
        <w:r w:rsidR="003D65AF">
          <w:rPr>
            <w:noProof/>
            <w:webHidden/>
          </w:rPr>
          <w:tab/>
        </w:r>
        <w:r w:rsidR="003D65AF">
          <w:rPr>
            <w:noProof/>
            <w:webHidden/>
          </w:rPr>
          <w:fldChar w:fldCharType="begin"/>
        </w:r>
        <w:r w:rsidR="003D65AF">
          <w:rPr>
            <w:noProof/>
            <w:webHidden/>
          </w:rPr>
          <w:instrText xml:space="preserve"> PAGEREF _Toc73634818 \h </w:instrText>
        </w:r>
        <w:r w:rsidR="003D65AF">
          <w:rPr>
            <w:noProof/>
            <w:webHidden/>
          </w:rPr>
        </w:r>
        <w:r w:rsidR="003D65AF">
          <w:rPr>
            <w:noProof/>
            <w:webHidden/>
          </w:rPr>
          <w:fldChar w:fldCharType="separate"/>
        </w:r>
        <w:r w:rsidR="003D65AF">
          <w:rPr>
            <w:noProof/>
            <w:webHidden/>
          </w:rPr>
          <w:t>93</w:t>
        </w:r>
        <w:r w:rsidR="003D65AF">
          <w:rPr>
            <w:noProof/>
            <w:webHidden/>
          </w:rPr>
          <w:fldChar w:fldCharType="end"/>
        </w:r>
      </w:hyperlink>
    </w:p>
    <w:p w14:paraId="6400C23C" w14:textId="146D3EB1"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19" w:history="1">
        <w:r w:rsidR="003D65AF" w:rsidRPr="00A66455">
          <w:rPr>
            <w:rStyle w:val="Hyperlink"/>
            <w:noProof/>
          </w:rPr>
          <w:t>Figure 10. RECAPTURE study procedure</w:t>
        </w:r>
        <w:r w:rsidR="003D65AF" w:rsidRPr="00A66455">
          <w:rPr>
            <w:rStyle w:val="Hyperlink"/>
            <w:noProof/>
            <w:vertAlign w:val="superscript"/>
          </w:rPr>
          <w:t>116</w:t>
        </w:r>
        <w:r w:rsidR="003D65AF">
          <w:rPr>
            <w:noProof/>
            <w:webHidden/>
          </w:rPr>
          <w:tab/>
        </w:r>
        <w:r w:rsidR="003D65AF">
          <w:rPr>
            <w:noProof/>
            <w:webHidden/>
          </w:rPr>
          <w:fldChar w:fldCharType="begin"/>
        </w:r>
        <w:r w:rsidR="003D65AF">
          <w:rPr>
            <w:noProof/>
            <w:webHidden/>
          </w:rPr>
          <w:instrText xml:space="preserve"> PAGEREF _Toc73634819 \h </w:instrText>
        </w:r>
        <w:r w:rsidR="003D65AF">
          <w:rPr>
            <w:noProof/>
            <w:webHidden/>
          </w:rPr>
        </w:r>
        <w:r w:rsidR="003D65AF">
          <w:rPr>
            <w:noProof/>
            <w:webHidden/>
          </w:rPr>
          <w:fldChar w:fldCharType="separate"/>
        </w:r>
        <w:r w:rsidR="003D65AF">
          <w:rPr>
            <w:noProof/>
            <w:webHidden/>
          </w:rPr>
          <w:t>108</w:t>
        </w:r>
        <w:r w:rsidR="003D65AF">
          <w:rPr>
            <w:noProof/>
            <w:webHidden/>
          </w:rPr>
          <w:fldChar w:fldCharType="end"/>
        </w:r>
      </w:hyperlink>
    </w:p>
    <w:p w14:paraId="0C286B7D" w14:textId="76DEE4F2"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20" w:history="1">
        <w:r w:rsidR="003D65AF" w:rsidRPr="00A66455">
          <w:rPr>
            <w:rStyle w:val="Hyperlink"/>
            <w:noProof/>
          </w:rPr>
          <w:t>Figure 11. KURA study procedure</w:t>
        </w:r>
        <w:r w:rsidR="003D65AF" w:rsidRPr="00A66455">
          <w:rPr>
            <w:rStyle w:val="Hyperlink"/>
            <w:noProof/>
            <w:vertAlign w:val="superscript"/>
          </w:rPr>
          <w:t>117</w:t>
        </w:r>
        <w:r w:rsidR="003D65AF">
          <w:rPr>
            <w:noProof/>
            <w:webHidden/>
          </w:rPr>
          <w:tab/>
        </w:r>
        <w:r w:rsidR="003D65AF">
          <w:rPr>
            <w:noProof/>
            <w:webHidden/>
          </w:rPr>
          <w:fldChar w:fldCharType="begin"/>
        </w:r>
        <w:r w:rsidR="003D65AF">
          <w:rPr>
            <w:noProof/>
            <w:webHidden/>
          </w:rPr>
          <w:instrText xml:space="preserve"> PAGEREF _Toc73634820 \h </w:instrText>
        </w:r>
        <w:r w:rsidR="003D65AF">
          <w:rPr>
            <w:noProof/>
            <w:webHidden/>
          </w:rPr>
        </w:r>
        <w:r w:rsidR="003D65AF">
          <w:rPr>
            <w:noProof/>
            <w:webHidden/>
          </w:rPr>
          <w:fldChar w:fldCharType="separate"/>
        </w:r>
        <w:r w:rsidR="003D65AF">
          <w:rPr>
            <w:noProof/>
            <w:webHidden/>
          </w:rPr>
          <w:t>127</w:t>
        </w:r>
        <w:r w:rsidR="003D65AF">
          <w:rPr>
            <w:noProof/>
            <w:webHidden/>
          </w:rPr>
          <w:fldChar w:fldCharType="end"/>
        </w:r>
      </w:hyperlink>
    </w:p>
    <w:p w14:paraId="05B05F46" w14:textId="65E255FD"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21" w:history="1">
        <w:r w:rsidR="003D65AF" w:rsidRPr="00A66455">
          <w:rPr>
            <w:rStyle w:val="Hyperlink"/>
            <w:noProof/>
          </w:rPr>
          <w:t>Figure 12. Estimates of the benefits associated with CAZ/AVI use instead of a carbapenem from the UK hospital perspective</w:t>
        </w:r>
        <w:r w:rsidR="003D65AF" w:rsidRPr="00A66455">
          <w:rPr>
            <w:rStyle w:val="Hyperlink"/>
            <w:noProof/>
            <w:vertAlign w:val="superscript"/>
          </w:rPr>
          <w:t>125</w:t>
        </w:r>
        <w:r w:rsidR="003D65AF">
          <w:rPr>
            <w:noProof/>
            <w:webHidden/>
          </w:rPr>
          <w:tab/>
        </w:r>
        <w:r w:rsidR="003D65AF">
          <w:rPr>
            <w:noProof/>
            <w:webHidden/>
          </w:rPr>
          <w:fldChar w:fldCharType="begin"/>
        </w:r>
        <w:r w:rsidR="003D65AF">
          <w:rPr>
            <w:noProof/>
            <w:webHidden/>
          </w:rPr>
          <w:instrText xml:space="preserve"> PAGEREF _Toc73634821 \h </w:instrText>
        </w:r>
        <w:r w:rsidR="003D65AF">
          <w:rPr>
            <w:noProof/>
            <w:webHidden/>
          </w:rPr>
        </w:r>
        <w:r w:rsidR="003D65AF">
          <w:rPr>
            <w:noProof/>
            <w:webHidden/>
          </w:rPr>
          <w:fldChar w:fldCharType="separate"/>
        </w:r>
        <w:r w:rsidR="003D65AF">
          <w:rPr>
            <w:noProof/>
            <w:webHidden/>
          </w:rPr>
          <w:t>148</w:t>
        </w:r>
        <w:r w:rsidR="003D65AF">
          <w:rPr>
            <w:noProof/>
            <w:webHidden/>
          </w:rPr>
          <w:fldChar w:fldCharType="end"/>
        </w:r>
      </w:hyperlink>
    </w:p>
    <w:p w14:paraId="5A43B122" w14:textId="294A3592"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22" w:history="1">
        <w:r w:rsidR="003D65AF" w:rsidRPr="00A66455">
          <w:rPr>
            <w:rStyle w:val="Hyperlink"/>
            <w:rFonts w:cs="Arial"/>
            <w:noProof/>
          </w:rPr>
          <w:t>Figure 13. Structure of the economic model.</w:t>
        </w:r>
        <w:r w:rsidR="003D65AF">
          <w:rPr>
            <w:noProof/>
            <w:webHidden/>
          </w:rPr>
          <w:tab/>
        </w:r>
        <w:r w:rsidR="003D65AF">
          <w:rPr>
            <w:noProof/>
            <w:webHidden/>
          </w:rPr>
          <w:fldChar w:fldCharType="begin"/>
        </w:r>
        <w:r w:rsidR="003D65AF">
          <w:rPr>
            <w:noProof/>
            <w:webHidden/>
          </w:rPr>
          <w:instrText xml:space="preserve"> PAGEREF _Toc73634822 \h </w:instrText>
        </w:r>
        <w:r w:rsidR="003D65AF">
          <w:rPr>
            <w:noProof/>
            <w:webHidden/>
          </w:rPr>
        </w:r>
        <w:r w:rsidR="003D65AF">
          <w:rPr>
            <w:noProof/>
            <w:webHidden/>
          </w:rPr>
          <w:fldChar w:fldCharType="separate"/>
        </w:r>
        <w:r w:rsidR="003D65AF">
          <w:rPr>
            <w:noProof/>
            <w:webHidden/>
          </w:rPr>
          <w:t>156</w:t>
        </w:r>
        <w:r w:rsidR="003D65AF">
          <w:rPr>
            <w:noProof/>
            <w:webHidden/>
          </w:rPr>
          <w:fldChar w:fldCharType="end"/>
        </w:r>
      </w:hyperlink>
    </w:p>
    <w:p w14:paraId="71EF41BC" w14:textId="23E612B1"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23" w:history="1">
        <w:r w:rsidR="003D65AF" w:rsidRPr="00A66455">
          <w:rPr>
            <w:rStyle w:val="Hyperlink"/>
            <w:noProof/>
          </w:rPr>
          <w:t>Figure 14.Annual NMB outcomes based on the uncertainty analysis on key model parameters; cost per QALY threshold of £30,000.</w:t>
        </w:r>
        <w:r w:rsidR="003D65AF">
          <w:rPr>
            <w:noProof/>
            <w:webHidden/>
          </w:rPr>
          <w:tab/>
        </w:r>
        <w:r w:rsidR="003D65AF">
          <w:rPr>
            <w:noProof/>
            <w:webHidden/>
          </w:rPr>
          <w:fldChar w:fldCharType="begin"/>
        </w:r>
        <w:r w:rsidR="003D65AF">
          <w:rPr>
            <w:noProof/>
            <w:webHidden/>
          </w:rPr>
          <w:instrText xml:space="preserve"> PAGEREF _Toc73634823 \h </w:instrText>
        </w:r>
        <w:r w:rsidR="003D65AF">
          <w:rPr>
            <w:noProof/>
            <w:webHidden/>
          </w:rPr>
        </w:r>
        <w:r w:rsidR="003D65AF">
          <w:rPr>
            <w:noProof/>
            <w:webHidden/>
          </w:rPr>
          <w:fldChar w:fldCharType="separate"/>
        </w:r>
        <w:r w:rsidR="003D65AF">
          <w:rPr>
            <w:noProof/>
            <w:webHidden/>
          </w:rPr>
          <w:t>191</w:t>
        </w:r>
        <w:r w:rsidR="003D65AF">
          <w:rPr>
            <w:noProof/>
            <w:webHidden/>
          </w:rPr>
          <w:fldChar w:fldCharType="end"/>
        </w:r>
      </w:hyperlink>
    </w:p>
    <w:p w14:paraId="02B9C814" w14:textId="1E4CBFC1"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24" w:history="1">
        <w:r w:rsidR="003D65AF" w:rsidRPr="00A66455">
          <w:rPr>
            <w:rStyle w:val="Hyperlink"/>
            <w:noProof/>
          </w:rPr>
          <w:t>Figure 15. Clinical outcomes based on the uncertainty analysis on key model parameters; proportional increase in infections cleared and proportional reduction in deaths.</w:t>
        </w:r>
        <w:r w:rsidR="003D65AF">
          <w:rPr>
            <w:noProof/>
            <w:webHidden/>
          </w:rPr>
          <w:tab/>
        </w:r>
        <w:r w:rsidR="003D65AF">
          <w:rPr>
            <w:noProof/>
            <w:webHidden/>
          </w:rPr>
          <w:fldChar w:fldCharType="begin"/>
        </w:r>
        <w:r w:rsidR="003D65AF">
          <w:rPr>
            <w:noProof/>
            <w:webHidden/>
          </w:rPr>
          <w:instrText xml:space="preserve"> PAGEREF _Toc73634824 \h </w:instrText>
        </w:r>
        <w:r w:rsidR="003D65AF">
          <w:rPr>
            <w:noProof/>
            <w:webHidden/>
          </w:rPr>
        </w:r>
        <w:r w:rsidR="003D65AF">
          <w:rPr>
            <w:noProof/>
            <w:webHidden/>
          </w:rPr>
          <w:fldChar w:fldCharType="separate"/>
        </w:r>
        <w:r w:rsidR="003D65AF">
          <w:rPr>
            <w:noProof/>
            <w:webHidden/>
          </w:rPr>
          <w:t>191</w:t>
        </w:r>
        <w:r w:rsidR="003D65AF">
          <w:rPr>
            <w:noProof/>
            <w:webHidden/>
          </w:rPr>
          <w:fldChar w:fldCharType="end"/>
        </w:r>
      </w:hyperlink>
    </w:p>
    <w:p w14:paraId="2C3D67A1" w14:textId="4B414469"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25" w:history="1">
        <w:r w:rsidR="003D65AF" w:rsidRPr="00A66455">
          <w:rPr>
            <w:rStyle w:val="Hyperlink"/>
            <w:noProof/>
          </w:rPr>
          <w:t>Figure 16. Clinical outcomes based on the uncertainty analysis on key model parameters; patients eligible for CAZ/AVI therapy</w:t>
        </w:r>
        <w:r w:rsidR="003D65AF">
          <w:rPr>
            <w:noProof/>
            <w:webHidden/>
          </w:rPr>
          <w:tab/>
        </w:r>
        <w:r w:rsidR="003D65AF">
          <w:rPr>
            <w:noProof/>
            <w:webHidden/>
          </w:rPr>
          <w:fldChar w:fldCharType="begin"/>
        </w:r>
        <w:r w:rsidR="003D65AF">
          <w:rPr>
            <w:noProof/>
            <w:webHidden/>
          </w:rPr>
          <w:instrText xml:space="preserve"> PAGEREF _Toc73634825 \h </w:instrText>
        </w:r>
        <w:r w:rsidR="003D65AF">
          <w:rPr>
            <w:noProof/>
            <w:webHidden/>
          </w:rPr>
        </w:r>
        <w:r w:rsidR="003D65AF">
          <w:rPr>
            <w:noProof/>
            <w:webHidden/>
          </w:rPr>
          <w:fldChar w:fldCharType="separate"/>
        </w:r>
        <w:r w:rsidR="003D65AF">
          <w:rPr>
            <w:noProof/>
            <w:webHidden/>
          </w:rPr>
          <w:t>192</w:t>
        </w:r>
        <w:r w:rsidR="003D65AF">
          <w:rPr>
            <w:noProof/>
            <w:webHidden/>
          </w:rPr>
          <w:fldChar w:fldCharType="end"/>
        </w:r>
      </w:hyperlink>
    </w:p>
    <w:p w14:paraId="4ABD6674" w14:textId="570EE5A6" w:rsidR="003D65AF" w:rsidRDefault="00782EBA">
      <w:pPr>
        <w:pStyle w:val="TableofFigures"/>
        <w:tabs>
          <w:tab w:val="right" w:leader="dot" w:pos="9017"/>
        </w:tabs>
        <w:rPr>
          <w:rFonts w:asciiTheme="minorHAnsi" w:eastAsiaTheme="minorEastAsia" w:hAnsiTheme="minorHAnsi" w:cstheme="minorBidi"/>
          <w:noProof/>
          <w:sz w:val="22"/>
          <w:szCs w:val="22"/>
          <w:lang w:eastAsia="en-GB"/>
        </w:rPr>
      </w:pPr>
      <w:hyperlink w:anchor="_Toc73634826" w:history="1">
        <w:r w:rsidR="003D65AF" w:rsidRPr="00A66455">
          <w:rPr>
            <w:rStyle w:val="Hyperlink"/>
            <w:noProof/>
          </w:rPr>
          <w:t>Figure 17. Tornado diagram based on uncertainty analysis – NMB at a £30,000 cost per QALY threshold</w:t>
        </w:r>
        <w:r w:rsidR="003D65AF">
          <w:rPr>
            <w:noProof/>
            <w:webHidden/>
          </w:rPr>
          <w:tab/>
        </w:r>
        <w:r w:rsidR="003D65AF">
          <w:rPr>
            <w:noProof/>
            <w:webHidden/>
          </w:rPr>
          <w:fldChar w:fldCharType="begin"/>
        </w:r>
        <w:r w:rsidR="003D65AF">
          <w:rPr>
            <w:noProof/>
            <w:webHidden/>
          </w:rPr>
          <w:instrText xml:space="preserve"> PAGEREF _Toc73634826 \h </w:instrText>
        </w:r>
        <w:r w:rsidR="003D65AF">
          <w:rPr>
            <w:noProof/>
            <w:webHidden/>
          </w:rPr>
        </w:r>
        <w:r w:rsidR="003D65AF">
          <w:rPr>
            <w:noProof/>
            <w:webHidden/>
          </w:rPr>
          <w:fldChar w:fldCharType="separate"/>
        </w:r>
        <w:r w:rsidR="003D65AF">
          <w:rPr>
            <w:noProof/>
            <w:webHidden/>
          </w:rPr>
          <w:t>194</w:t>
        </w:r>
        <w:r w:rsidR="003D65AF">
          <w:rPr>
            <w:noProof/>
            <w:webHidden/>
          </w:rPr>
          <w:fldChar w:fldCharType="end"/>
        </w:r>
      </w:hyperlink>
    </w:p>
    <w:p w14:paraId="0F3E9750" w14:textId="5F104E40" w:rsidR="002C2CC7" w:rsidRDefault="00A671AC" w:rsidP="008E221B">
      <w:pPr>
        <w:pStyle w:val="NICEnormal"/>
      </w:pPr>
      <w:r w:rsidRPr="00B53C40">
        <w:fldChar w:fldCharType="end"/>
      </w:r>
      <w:r w:rsidR="002C2CC7" w:rsidRPr="00B53C40">
        <w:br w:type="page"/>
      </w:r>
    </w:p>
    <w:p w14:paraId="3F7FE013" w14:textId="77777777" w:rsidR="001775A1" w:rsidRPr="00392F80" w:rsidRDefault="001775A1" w:rsidP="001775A1">
      <w:pPr>
        <w:pStyle w:val="Heading1"/>
        <w:numPr>
          <w:ilvl w:val="0"/>
          <w:numId w:val="0"/>
        </w:numPr>
        <w:rPr>
          <w:lang w:val="en-GB"/>
        </w:rPr>
      </w:pPr>
      <w:bookmarkStart w:id="23" w:name="_Toc66442922"/>
      <w:bookmarkStart w:id="24" w:name="_Toc73634545"/>
      <w:r w:rsidRPr="00392F80">
        <w:rPr>
          <w:lang w:val="en-GB"/>
        </w:rPr>
        <w:lastRenderedPageBreak/>
        <w:t>List of abbreviations</w:t>
      </w:r>
      <w:bookmarkEnd w:id="23"/>
      <w:bookmarkEnd w:id="2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4"/>
        <w:gridCol w:w="7423"/>
      </w:tblGrid>
      <w:tr w:rsidR="001775A1" w:rsidRPr="00392F80" w14:paraId="6687EE17" w14:textId="77777777" w:rsidTr="003D326A">
        <w:trPr>
          <w:trHeight w:val="283"/>
        </w:trPr>
        <w:tc>
          <w:tcPr>
            <w:tcW w:w="1604" w:type="dxa"/>
          </w:tcPr>
          <w:p w14:paraId="27C41DAF" w14:textId="77777777" w:rsidR="001775A1" w:rsidRPr="00392F80" w:rsidRDefault="001775A1" w:rsidP="001B13E4">
            <w:pPr>
              <w:pStyle w:val="NICEtabletext"/>
              <w:rPr>
                <w:b/>
                <w:bCs/>
                <w:szCs w:val="20"/>
              </w:rPr>
            </w:pPr>
            <w:r w:rsidRPr="00392F80">
              <w:rPr>
                <w:b/>
                <w:bCs/>
                <w:szCs w:val="20"/>
              </w:rPr>
              <w:t>Abbreviation</w:t>
            </w:r>
          </w:p>
        </w:tc>
        <w:tc>
          <w:tcPr>
            <w:tcW w:w="7423" w:type="dxa"/>
          </w:tcPr>
          <w:p w14:paraId="29B381D1" w14:textId="77777777" w:rsidR="001775A1" w:rsidRPr="00392F80" w:rsidRDefault="001775A1" w:rsidP="001B13E4">
            <w:pPr>
              <w:pStyle w:val="NICEtabletext"/>
              <w:rPr>
                <w:b/>
                <w:bCs/>
                <w:szCs w:val="20"/>
              </w:rPr>
            </w:pPr>
            <w:r w:rsidRPr="00392F80">
              <w:rPr>
                <w:b/>
                <w:bCs/>
                <w:szCs w:val="20"/>
              </w:rPr>
              <w:t>Definition</w:t>
            </w:r>
          </w:p>
        </w:tc>
      </w:tr>
      <w:tr w:rsidR="003D326A" w:rsidRPr="00392F80" w14:paraId="59C31CB0" w14:textId="77777777" w:rsidTr="003D326A">
        <w:trPr>
          <w:trHeight w:val="283"/>
        </w:trPr>
        <w:tc>
          <w:tcPr>
            <w:tcW w:w="1604" w:type="dxa"/>
            <w:vAlign w:val="bottom"/>
          </w:tcPr>
          <w:p w14:paraId="63D8D948" w14:textId="4D69F428" w:rsidR="003D326A" w:rsidRPr="00392F80" w:rsidRDefault="003D326A" w:rsidP="003D326A">
            <w:pPr>
              <w:pStyle w:val="NICEtabletext"/>
              <w:rPr>
                <w:b/>
                <w:bCs/>
                <w:szCs w:val="20"/>
              </w:rPr>
            </w:pPr>
            <w:r>
              <w:rPr>
                <w:rFonts w:ascii="Tahoma" w:hAnsi="Tahoma" w:cs="Tahoma"/>
                <w:color w:val="000000"/>
                <w:szCs w:val="20"/>
              </w:rPr>
              <w:t>ABSSSI</w:t>
            </w:r>
          </w:p>
        </w:tc>
        <w:tc>
          <w:tcPr>
            <w:tcW w:w="7423" w:type="dxa"/>
            <w:vAlign w:val="bottom"/>
          </w:tcPr>
          <w:p w14:paraId="11147B19" w14:textId="74C87300" w:rsidR="003D326A" w:rsidRPr="00392F80" w:rsidRDefault="003D326A" w:rsidP="003D326A">
            <w:pPr>
              <w:pStyle w:val="NICEtabletext"/>
              <w:rPr>
                <w:b/>
                <w:bCs/>
                <w:szCs w:val="20"/>
              </w:rPr>
            </w:pPr>
            <w:r>
              <w:rPr>
                <w:rFonts w:ascii="Tahoma" w:hAnsi="Tahoma" w:cs="Tahoma"/>
                <w:color w:val="000000"/>
                <w:szCs w:val="20"/>
              </w:rPr>
              <w:t xml:space="preserve">acute bacterial skin and skin structure infection </w:t>
            </w:r>
          </w:p>
        </w:tc>
      </w:tr>
      <w:tr w:rsidR="003D326A" w:rsidRPr="00392F80" w14:paraId="7FE20D78" w14:textId="77777777" w:rsidTr="003D326A">
        <w:trPr>
          <w:trHeight w:val="283"/>
        </w:trPr>
        <w:tc>
          <w:tcPr>
            <w:tcW w:w="1604" w:type="dxa"/>
            <w:vAlign w:val="bottom"/>
          </w:tcPr>
          <w:p w14:paraId="0FB13E37" w14:textId="48F0CA59" w:rsidR="003D326A" w:rsidRPr="00392F80" w:rsidRDefault="003D326A" w:rsidP="003D326A">
            <w:pPr>
              <w:pStyle w:val="NICEtabletext"/>
              <w:rPr>
                <w:b/>
                <w:bCs/>
                <w:szCs w:val="20"/>
              </w:rPr>
            </w:pPr>
            <w:r>
              <w:rPr>
                <w:rFonts w:ascii="Tahoma" w:hAnsi="Tahoma" w:cs="Tahoma"/>
                <w:color w:val="000000"/>
                <w:szCs w:val="20"/>
              </w:rPr>
              <w:t>AE</w:t>
            </w:r>
          </w:p>
        </w:tc>
        <w:tc>
          <w:tcPr>
            <w:tcW w:w="7423" w:type="dxa"/>
            <w:vAlign w:val="bottom"/>
          </w:tcPr>
          <w:p w14:paraId="1DAC8E76" w14:textId="588FA234" w:rsidR="003D326A" w:rsidRPr="00392F80" w:rsidRDefault="003D326A" w:rsidP="003D326A">
            <w:pPr>
              <w:pStyle w:val="NICEtabletext"/>
              <w:rPr>
                <w:b/>
                <w:bCs/>
                <w:szCs w:val="20"/>
              </w:rPr>
            </w:pPr>
            <w:r>
              <w:rPr>
                <w:rFonts w:ascii="Tahoma" w:hAnsi="Tahoma" w:cs="Tahoma"/>
                <w:color w:val="000000"/>
                <w:szCs w:val="20"/>
              </w:rPr>
              <w:t xml:space="preserve">adverse events </w:t>
            </w:r>
          </w:p>
        </w:tc>
      </w:tr>
      <w:tr w:rsidR="003D326A" w:rsidRPr="00392F80" w14:paraId="18653218" w14:textId="77777777" w:rsidTr="003D326A">
        <w:trPr>
          <w:trHeight w:val="283"/>
        </w:trPr>
        <w:tc>
          <w:tcPr>
            <w:tcW w:w="1604" w:type="dxa"/>
            <w:vAlign w:val="bottom"/>
          </w:tcPr>
          <w:p w14:paraId="52342E80" w14:textId="194E97FC" w:rsidR="003D326A" w:rsidRPr="00392F80" w:rsidRDefault="003D326A" w:rsidP="003D326A">
            <w:pPr>
              <w:pStyle w:val="NICEtabletext"/>
              <w:rPr>
                <w:b/>
                <w:bCs/>
                <w:szCs w:val="20"/>
              </w:rPr>
            </w:pPr>
            <w:r>
              <w:rPr>
                <w:rFonts w:ascii="Tahoma" w:hAnsi="Tahoma" w:cs="Tahoma"/>
                <w:color w:val="000000"/>
                <w:szCs w:val="20"/>
              </w:rPr>
              <w:t>AM</w:t>
            </w:r>
          </w:p>
        </w:tc>
        <w:tc>
          <w:tcPr>
            <w:tcW w:w="7423" w:type="dxa"/>
            <w:vAlign w:val="bottom"/>
          </w:tcPr>
          <w:p w14:paraId="36E8B499" w14:textId="77295205" w:rsidR="003D326A" w:rsidRPr="00392F80" w:rsidRDefault="003D326A" w:rsidP="003D326A">
            <w:pPr>
              <w:pStyle w:val="NICEtabletext"/>
              <w:rPr>
                <w:b/>
                <w:bCs/>
                <w:szCs w:val="20"/>
              </w:rPr>
            </w:pPr>
            <w:r>
              <w:rPr>
                <w:rFonts w:ascii="Tahoma" w:hAnsi="Tahoma" w:cs="Tahoma"/>
                <w:color w:val="000000"/>
                <w:szCs w:val="20"/>
              </w:rPr>
              <w:t>antimicrobial</w:t>
            </w:r>
          </w:p>
        </w:tc>
      </w:tr>
      <w:tr w:rsidR="003D326A" w:rsidRPr="00392F80" w14:paraId="366A8E72" w14:textId="77777777" w:rsidTr="003D326A">
        <w:trPr>
          <w:trHeight w:val="283"/>
        </w:trPr>
        <w:tc>
          <w:tcPr>
            <w:tcW w:w="1604" w:type="dxa"/>
            <w:vAlign w:val="bottom"/>
          </w:tcPr>
          <w:p w14:paraId="599F56E8" w14:textId="073C81DB" w:rsidR="003D326A" w:rsidRPr="00392F80" w:rsidRDefault="003D326A" w:rsidP="003D326A">
            <w:pPr>
              <w:pStyle w:val="NICEtabletext"/>
              <w:rPr>
                <w:b/>
                <w:bCs/>
                <w:szCs w:val="20"/>
              </w:rPr>
            </w:pPr>
            <w:r>
              <w:rPr>
                <w:rFonts w:ascii="Tahoma" w:hAnsi="Tahoma" w:cs="Tahoma"/>
                <w:color w:val="000000"/>
                <w:szCs w:val="20"/>
              </w:rPr>
              <w:t>AMR</w:t>
            </w:r>
          </w:p>
        </w:tc>
        <w:tc>
          <w:tcPr>
            <w:tcW w:w="7423" w:type="dxa"/>
            <w:vAlign w:val="bottom"/>
          </w:tcPr>
          <w:p w14:paraId="50D5D573" w14:textId="374E61BC" w:rsidR="003D326A" w:rsidRPr="00392F80" w:rsidRDefault="003D326A" w:rsidP="003D326A">
            <w:pPr>
              <w:pStyle w:val="NICEtabletext"/>
              <w:rPr>
                <w:b/>
                <w:bCs/>
                <w:szCs w:val="20"/>
              </w:rPr>
            </w:pPr>
            <w:r>
              <w:rPr>
                <w:rFonts w:ascii="Tahoma" w:hAnsi="Tahoma" w:cs="Tahoma"/>
                <w:color w:val="000000"/>
                <w:szCs w:val="20"/>
              </w:rPr>
              <w:t xml:space="preserve">antimicrobial resistance </w:t>
            </w:r>
          </w:p>
        </w:tc>
      </w:tr>
      <w:tr w:rsidR="003D326A" w:rsidRPr="00392F80" w14:paraId="1972E987" w14:textId="77777777" w:rsidTr="003D326A">
        <w:trPr>
          <w:trHeight w:val="283"/>
        </w:trPr>
        <w:tc>
          <w:tcPr>
            <w:tcW w:w="1604" w:type="dxa"/>
            <w:vAlign w:val="bottom"/>
          </w:tcPr>
          <w:p w14:paraId="57F29D2A" w14:textId="55084575" w:rsidR="003D326A" w:rsidRPr="00392F80" w:rsidRDefault="003D326A" w:rsidP="003D326A">
            <w:pPr>
              <w:pStyle w:val="NICEtabletext"/>
              <w:rPr>
                <w:b/>
                <w:bCs/>
                <w:szCs w:val="20"/>
              </w:rPr>
            </w:pPr>
            <w:r>
              <w:rPr>
                <w:rFonts w:ascii="Tahoma" w:hAnsi="Tahoma" w:cs="Tahoma"/>
                <w:color w:val="000000"/>
                <w:szCs w:val="20"/>
              </w:rPr>
              <w:t>AMS</w:t>
            </w:r>
          </w:p>
        </w:tc>
        <w:tc>
          <w:tcPr>
            <w:tcW w:w="7423" w:type="dxa"/>
            <w:vAlign w:val="bottom"/>
          </w:tcPr>
          <w:p w14:paraId="11843F09" w14:textId="395D8361" w:rsidR="003D326A" w:rsidRPr="00392F80" w:rsidRDefault="003D326A" w:rsidP="003D326A">
            <w:pPr>
              <w:pStyle w:val="NICEtabletext"/>
              <w:rPr>
                <w:b/>
                <w:bCs/>
                <w:szCs w:val="20"/>
              </w:rPr>
            </w:pPr>
            <w:r>
              <w:rPr>
                <w:rFonts w:ascii="Tahoma" w:hAnsi="Tahoma" w:cs="Tahoma"/>
                <w:color w:val="000000"/>
                <w:szCs w:val="20"/>
              </w:rPr>
              <w:t>antimicrobial stewardship</w:t>
            </w:r>
          </w:p>
        </w:tc>
      </w:tr>
      <w:tr w:rsidR="003D326A" w:rsidRPr="00392F80" w14:paraId="4E7E7B98" w14:textId="77777777" w:rsidTr="003D326A">
        <w:trPr>
          <w:trHeight w:val="283"/>
        </w:trPr>
        <w:tc>
          <w:tcPr>
            <w:tcW w:w="1604" w:type="dxa"/>
            <w:vAlign w:val="bottom"/>
          </w:tcPr>
          <w:p w14:paraId="1D682181" w14:textId="5385ECF7" w:rsidR="003D326A" w:rsidRPr="00392F80" w:rsidRDefault="003D326A" w:rsidP="003D326A">
            <w:pPr>
              <w:pStyle w:val="NICEtabletext"/>
              <w:rPr>
                <w:b/>
                <w:bCs/>
                <w:szCs w:val="20"/>
              </w:rPr>
            </w:pPr>
            <w:r>
              <w:rPr>
                <w:rFonts w:ascii="Tahoma" w:hAnsi="Tahoma" w:cs="Tahoma"/>
                <w:color w:val="000000"/>
                <w:szCs w:val="20"/>
              </w:rPr>
              <w:t>APACHE II</w:t>
            </w:r>
          </w:p>
        </w:tc>
        <w:tc>
          <w:tcPr>
            <w:tcW w:w="7423" w:type="dxa"/>
            <w:vAlign w:val="bottom"/>
          </w:tcPr>
          <w:p w14:paraId="3EDA0F01" w14:textId="53E09992" w:rsidR="003D326A" w:rsidRPr="00392F80" w:rsidRDefault="003D326A" w:rsidP="003D326A">
            <w:pPr>
              <w:pStyle w:val="NICEtabletext"/>
              <w:rPr>
                <w:b/>
                <w:bCs/>
                <w:szCs w:val="20"/>
              </w:rPr>
            </w:pPr>
            <w:r>
              <w:rPr>
                <w:rFonts w:ascii="Tahoma" w:hAnsi="Tahoma" w:cs="Tahoma"/>
                <w:color w:val="000000"/>
                <w:szCs w:val="20"/>
              </w:rPr>
              <w:t xml:space="preserve">acute physiology and chronic health evaluation II </w:t>
            </w:r>
          </w:p>
        </w:tc>
      </w:tr>
      <w:tr w:rsidR="003D326A" w:rsidRPr="00392F80" w14:paraId="131C11BF" w14:textId="77777777" w:rsidTr="003D326A">
        <w:trPr>
          <w:trHeight w:val="283"/>
        </w:trPr>
        <w:tc>
          <w:tcPr>
            <w:tcW w:w="1604" w:type="dxa"/>
            <w:vAlign w:val="bottom"/>
          </w:tcPr>
          <w:p w14:paraId="7DE53252" w14:textId="6A7047B5" w:rsidR="003D326A" w:rsidRPr="00392F80" w:rsidRDefault="003D326A" w:rsidP="003D326A">
            <w:pPr>
              <w:pStyle w:val="NICEtabletext"/>
              <w:rPr>
                <w:b/>
                <w:bCs/>
                <w:szCs w:val="20"/>
              </w:rPr>
            </w:pPr>
            <w:r>
              <w:rPr>
                <w:rFonts w:ascii="Tahoma" w:hAnsi="Tahoma" w:cs="Tahoma"/>
                <w:color w:val="000000"/>
                <w:szCs w:val="20"/>
              </w:rPr>
              <w:t>BMI</w:t>
            </w:r>
          </w:p>
        </w:tc>
        <w:tc>
          <w:tcPr>
            <w:tcW w:w="7423" w:type="dxa"/>
            <w:vAlign w:val="bottom"/>
          </w:tcPr>
          <w:p w14:paraId="5CC8817A" w14:textId="707BEA81" w:rsidR="003D326A" w:rsidRPr="00392F80" w:rsidRDefault="003D326A" w:rsidP="003D326A">
            <w:pPr>
              <w:pStyle w:val="NICEtabletext"/>
              <w:rPr>
                <w:b/>
                <w:bCs/>
                <w:szCs w:val="20"/>
              </w:rPr>
            </w:pPr>
            <w:r>
              <w:rPr>
                <w:rFonts w:ascii="Tahoma" w:hAnsi="Tahoma" w:cs="Tahoma"/>
                <w:color w:val="000000"/>
                <w:szCs w:val="20"/>
              </w:rPr>
              <w:t xml:space="preserve">body mass index </w:t>
            </w:r>
          </w:p>
        </w:tc>
      </w:tr>
      <w:tr w:rsidR="003D326A" w:rsidRPr="00392F80" w14:paraId="179831C3" w14:textId="77777777" w:rsidTr="003D326A">
        <w:trPr>
          <w:trHeight w:val="283"/>
        </w:trPr>
        <w:tc>
          <w:tcPr>
            <w:tcW w:w="1604" w:type="dxa"/>
            <w:vAlign w:val="bottom"/>
          </w:tcPr>
          <w:p w14:paraId="01C9F1B1" w14:textId="5CE04B73" w:rsidR="003D326A" w:rsidRPr="00392F80" w:rsidRDefault="003D326A" w:rsidP="003D326A">
            <w:pPr>
              <w:pStyle w:val="NICEtabletext"/>
              <w:rPr>
                <w:b/>
                <w:bCs/>
                <w:szCs w:val="20"/>
              </w:rPr>
            </w:pPr>
            <w:r>
              <w:rPr>
                <w:rFonts w:ascii="Tahoma" w:hAnsi="Tahoma" w:cs="Tahoma"/>
                <w:color w:val="000000"/>
                <w:szCs w:val="20"/>
              </w:rPr>
              <w:t>BSI</w:t>
            </w:r>
          </w:p>
        </w:tc>
        <w:tc>
          <w:tcPr>
            <w:tcW w:w="7423" w:type="dxa"/>
            <w:vAlign w:val="bottom"/>
          </w:tcPr>
          <w:p w14:paraId="3B49C1AF" w14:textId="23BB6CE5" w:rsidR="003D326A" w:rsidRPr="00392F80" w:rsidRDefault="003D326A" w:rsidP="003D326A">
            <w:pPr>
              <w:pStyle w:val="NICEtabletext"/>
              <w:rPr>
                <w:b/>
                <w:bCs/>
                <w:szCs w:val="20"/>
              </w:rPr>
            </w:pPr>
            <w:r>
              <w:rPr>
                <w:rFonts w:ascii="Tahoma" w:hAnsi="Tahoma" w:cs="Tahoma"/>
                <w:color w:val="000000"/>
                <w:szCs w:val="20"/>
              </w:rPr>
              <w:t>bloodstream infection</w:t>
            </w:r>
          </w:p>
        </w:tc>
      </w:tr>
      <w:tr w:rsidR="003D326A" w:rsidRPr="00392F80" w14:paraId="7C46C6E3" w14:textId="77777777" w:rsidTr="003D326A">
        <w:trPr>
          <w:trHeight w:val="283"/>
        </w:trPr>
        <w:tc>
          <w:tcPr>
            <w:tcW w:w="1604" w:type="dxa"/>
            <w:vAlign w:val="bottom"/>
          </w:tcPr>
          <w:p w14:paraId="4FD2A874" w14:textId="684D592B" w:rsidR="003D326A" w:rsidRPr="00392F80" w:rsidRDefault="003D326A" w:rsidP="003D326A">
            <w:pPr>
              <w:pStyle w:val="NICEtabletext"/>
              <w:rPr>
                <w:b/>
                <w:bCs/>
                <w:szCs w:val="20"/>
              </w:rPr>
            </w:pPr>
            <w:r>
              <w:rPr>
                <w:rFonts w:ascii="Tahoma" w:hAnsi="Tahoma" w:cs="Tahoma"/>
                <w:color w:val="000000"/>
                <w:szCs w:val="20"/>
              </w:rPr>
              <w:t>CAP</w:t>
            </w:r>
          </w:p>
        </w:tc>
        <w:tc>
          <w:tcPr>
            <w:tcW w:w="7423" w:type="dxa"/>
            <w:vAlign w:val="bottom"/>
          </w:tcPr>
          <w:p w14:paraId="5F954361" w14:textId="7A62A780" w:rsidR="003D326A" w:rsidRPr="00392F80" w:rsidRDefault="003D326A" w:rsidP="003D326A">
            <w:pPr>
              <w:pStyle w:val="NICEtabletext"/>
              <w:rPr>
                <w:b/>
                <w:bCs/>
                <w:szCs w:val="20"/>
              </w:rPr>
            </w:pPr>
            <w:r>
              <w:rPr>
                <w:rFonts w:ascii="Tahoma" w:hAnsi="Tahoma" w:cs="Tahoma"/>
                <w:color w:val="000000"/>
                <w:szCs w:val="20"/>
              </w:rPr>
              <w:t xml:space="preserve">community-acquired pneumonia </w:t>
            </w:r>
          </w:p>
        </w:tc>
      </w:tr>
      <w:tr w:rsidR="003D326A" w:rsidRPr="00392F80" w14:paraId="48B001B8" w14:textId="77777777" w:rsidTr="003D326A">
        <w:trPr>
          <w:trHeight w:val="283"/>
        </w:trPr>
        <w:tc>
          <w:tcPr>
            <w:tcW w:w="1604" w:type="dxa"/>
            <w:vAlign w:val="bottom"/>
          </w:tcPr>
          <w:p w14:paraId="0766F08A" w14:textId="35C0D462" w:rsidR="003D326A" w:rsidRPr="00392F80" w:rsidRDefault="003D326A" w:rsidP="003D326A">
            <w:pPr>
              <w:pStyle w:val="NICEtabletext"/>
              <w:rPr>
                <w:b/>
                <w:bCs/>
                <w:szCs w:val="20"/>
              </w:rPr>
            </w:pPr>
            <w:r>
              <w:rPr>
                <w:rFonts w:ascii="Tahoma" w:hAnsi="Tahoma" w:cs="Tahoma"/>
                <w:color w:val="000000"/>
                <w:szCs w:val="20"/>
              </w:rPr>
              <w:t>CAZ/AVI</w:t>
            </w:r>
          </w:p>
        </w:tc>
        <w:tc>
          <w:tcPr>
            <w:tcW w:w="7423" w:type="dxa"/>
            <w:vAlign w:val="bottom"/>
          </w:tcPr>
          <w:p w14:paraId="13268B05" w14:textId="41A0893F" w:rsidR="003D326A" w:rsidRPr="00392F80" w:rsidRDefault="003D326A" w:rsidP="003D326A">
            <w:pPr>
              <w:pStyle w:val="NICEtabletext"/>
              <w:rPr>
                <w:b/>
                <w:bCs/>
                <w:szCs w:val="20"/>
              </w:rPr>
            </w:pPr>
            <w:r>
              <w:rPr>
                <w:rFonts w:ascii="Tahoma" w:hAnsi="Tahoma" w:cs="Tahoma"/>
                <w:color w:val="000000"/>
                <w:szCs w:val="20"/>
              </w:rPr>
              <w:t xml:space="preserve">ceftazidime with avibactam </w:t>
            </w:r>
          </w:p>
        </w:tc>
      </w:tr>
      <w:tr w:rsidR="003D326A" w:rsidRPr="00392F80" w14:paraId="53DFA9D3" w14:textId="77777777" w:rsidTr="003D326A">
        <w:trPr>
          <w:trHeight w:val="283"/>
        </w:trPr>
        <w:tc>
          <w:tcPr>
            <w:tcW w:w="1604" w:type="dxa"/>
            <w:vAlign w:val="bottom"/>
          </w:tcPr>
          <w:p w14:paraId="5381CBFB" w14:textId="46BE00F7" w:rsidR="003D326A" w:rsidRPr="00392F80" w:rsidRDefault="003D326A" w:rsidP="003D326A">
            <w:pPr>
              <w:pStyle w:val="NICEtabletext"/>
              <w:rPr>
                <w:b/>
                <w:bCs/>
                <w:szCs w:val="20"/>
              </w:rPr>
            </w:pPr>
            <w:r>
              <w:rPr>
                <w:rFonts w:ascii="Tahoma" w:hAnsi="Tahoma" w:cs="Tahoma"/>
                <w:color w:val="000000"/>
                <w:szCs w:val="20"/>
              </w:rPr>
              <w:t>CE</w:t>
            </w:r>
          </w:p>
        </w:tc>
        <w:tc>
          <w:tcPr>
            <w:tcW w:w="7423" w:type="dxa"/>
            <w:vAlign w:val="bottom"/>
          </w:tcPr>
          <w:p w14:paraId="357B3CFE" w14:textId="0237DDB9" w:rsidR="003D326A" w:rsidRPr="00392F80" w:rsidRDefault="003D326A" w:rsidP="003D326A">
            <w:pPr>
              <w:pStyle w:val="NICEtabletext"/>
              <w:rPr>
                <w:b/>
                <w:bCs/>
                <w:szCs w:val="20"/>
              </w:rPr>
            </w:pPr>
            <w:r>
              <w:rPr>
                <w:rFonts w:ascii="Tahoma" w:hAnsi="Tahoma" w:cs="Tahoma"/>
                <w:color w:val="000000"/>
                <w:szCs w:val="20"/>
              </w:rPr>
              <w:t xml:space="preserve">clinically evaluable </w:t>
            </w:r>
          </w:p>
        </w:tc>
      </w:tr>
      <w:tr w:rsidR="003D326A" w:rsidRPr="00392F80" w14:paraId="1067FD33" w14:textId="77777777" w:rsidTr="003D326A">
        <w:trPr>
          <w:trHeight w:val="283"/>
        </w:trPr>
        <w:tc>
          <w:tcPr>
            <w:tcW w:w="1604" w:type="dxa"/>
            <w:vAlign w:val="bottom"/>
          </w:tcPr>
          <w:p w14:paraId="18D610EA" w14:textId="3441BB74" w:rsidR="003D326A" w:rsidRPr="00392F80" w:rsidRDefault="003D326A" w:rsidP="003D326A">
            <w:pPr>
              <w:pStyle w:val="NICEtabletext"/>
              <w:rPr>
                <w:b/>
                <w:bCs/>
                <w:szCs w:val="20"/>
              </w:rPr>
            </w:pPr>
            <w:proofErr w:type="spellStart"/>
            <w:r>
              <w:rPr>
                <w:rFonts w:ascii="Tahoma" w:hAnsi="Tahoma" w:cs="Tahoma"/>
                <w:color w:val="000000"/>
                <w:szCs w:val="20"/>
              </w:rPr>
              <w:t>cIAI</w:t>
            </w:r>
            <w:proofErr w:type="spellEnd"/>
          </w:p>
        </w:tc>
        <w:tc>
          <w:tcPr>
            <w:tcW w:w="7423" w:type="dxa"/>
            <w:vAlign w:val="bottom"/>
          </w:tcPr>
          <w:p w14:paraId="6753AEDB" w14:textId="58C1224A" w:rsidR="003D326A" w:rsidRPr="00392F80" w:rsidRDefault="003D326A" w:rsidP="003D326A">
            <w:pPr>
              <w:pStyle w:val="NICEtabletext"/>
              <w:rPr>
                <w:b/>
                <w:bCs/>
                <w:szCs w:val="20"/>
              </w:rPr>
            </w:pPr>
            <w:r>
              <w:rPr>
                <w:rFonts w:ascii="Tahoma" w:hAnsi="Tahoma" w:cs="Tahoma"/>
                <w:color w:val="000000"/>
                <w:szCs w:val="20"/>
              </w:rPr>
              <w:t xml:space="preserve">complicated intraabdominal infection </w:t>
            </w:r>
          </w:p>
        </w:tc>
      </w:tr>
      <w:tr w:rsidR="003D326A" w:rsidRPr="00392F80" w14:paraId="5EBD65E4" w14:textId="77777777" w:rsidTr="003D326A">
        <w:trPr>
          <w:trHeight w:val="283"/>
        </w:trPr>
        <w:tc>
          <w:tcPr>
            <w:tcW w:w="1604" w:type="dxa"/>
            <w:vAlign w:val="bottom"/>
          </w:tcPr>
          <w:p w14:paraId="26F68DD2" w14:textId="044D56DD" w:rsidR="003D326A" w:rsidRPr="00392F80" w:rsidRDefault="003D326A" w:rsidP="003D326A">
            <w:pPr>
              <w:pStyle w:val="NICEtabletext"/>
              <w:rPr>
                <w:b/>
                <w:bCs/>
                <w:szCs w:val="20"/>
              </w:rPr>
            </w:pPr>
            <w:proofErr w:type="spellStart"/>
            <w:r>
              <w:rPr>
                <w:rFonts w:ascii="Tahoma" w:hAnsi="Tahoma" w:cs="Tahoma"/>
                <w:color w:val="000000"/>
                <w:szCs w:val="20"/>
              </w:rPr>
              <w:t>cMITT</w:t>
            </w:r>
            <w:proofErr w:type="spellEnd"/>
          </w:p>
        </w:tc>
        <w:tc>
          <w:tcPr>
            <w:tcW w:w="7423" w:type="dxa"/>
            <w:vAlign w:val="bottom"/>
          </w:tcPr>
          <w:p w14:paraId="5BAB8941" w14:textId="26D5FA10" w:rsidR="003D326A" w:rsidRPr="00392F80" w:rsidRDefault="003D326A" w:rsidP="003D326A">
            <w:pPr>
              <w:pStyle w:val="NICEtabletext"/>
              <w:rPr>
                <w:b/>
                <w:bCs/>
                <w:szCs w:val="20"/>
              </w:rPr>
            </w:pPr>
            <w:r>
              <w:rPr>
                <w:rFonts w:ascii="Tahoma" w:hAnsi="Tahoma" w:cs="Tahoma"/>
                <w:color w:val="000000"/>
                <w:szCs w:val="20"/>
              </w:rPr>
              <w:t xml:space="preserve">clinically modified intention-to-treat </w:t>
            </w:r>
          </w:p>
        </w:tc>
      </w:tr>
      <w:tr w:rsidR="003D326A" w:rsidRPr="00392F80" w14:paraId="0FBCAA9C" w14:textId="77777777" w:rsidTr="003D326A">
        <w:trPr>
          <w:trHeight w:val="283"/>
        </w:trPr>
        <w:tc>
          <w:tcPr>
            <w:tcW w:w="1604" w:type="dxa"/>
            <w:vAlign w:val="bottom"/>
          </w:tcPr>
          <w:p w14:paraId="6346236A" w14:textId="79E708A8" w:rsidR="003D326A" w:rsidRPr="00392F80" w:rsidRDefault="003D326A" w:rsidP="003D326A">
            <w:pPr>
              <w:pStyle w:val="NICEtabletext"/>
              <w:rPr>
                <w:b/>
                <w:bCs/>
                <w:szCs w:val="20"/>
              </w:rPr>
            </w:pPr>
            <w:r>
              <w:rPr>
                <w:rFonts w:ascii="Tahoma" w:hAnsi="Tahoma" w:cs="Tahoma"/>
                <w:color w:val="000000"/>
                <w:szCs w:val="20"/>
              </w:rPr>
              <w:t>CPE</w:t>
            </w:r>
          </w:p>
        </w:tc>
        <w:tc>
          <w:tcPr>
            <w:tcW w:w="7423" w:type="dxa"/>
            <w:vAlign w:val="bottom"/>
          </w:tcPr>
          <w:p w14:paraId="14C975E6" w14:textId="2F4414DC" w:rsidR="003D326A" w:rsidRPr="00392F80" w:rsidRDefault="003D326A" w:rsidP="003D326A">
            <w:pPr>
              <w:pStyle w:val="NICEtabletext"/>
              <w:rPr>
                <w:b/>
                <w:bCs/>
                <w:szCs w:val="20"/>
              </w:rPr>
            </w:pPr>
            <w:proofErr w:type="spellStart"/>
            <w:r>
              <w:rPr>
                <w:rFonts w:ascii="Tahoma" w:hAnsi="Tahoma" w:cs="Tahoma"/>
                <w:color w:val="000000"/>
                <w:szCs w:val="20"/>
              </w:rPr>
              <w:t>carbapenemase</w:t>
            </w:r>
            <w:proofErr w:type="spellEnd"/>
            <w:r>
              <w:rPr>
                <w:rFonts w:ascii="Tahoma" w:hAnsi="Tahoma" w:cs="Tahoma"/>
                <w:color w:val="000000"/>
                <w:szCs w:val="20"/>
              </w:rPr>
              <w:t xml:space="preserve"> producing </w:t>
            </w:r>
            <w:r>
              <w:rPr>
                <w:rFonts w:ascii="Tahoma" w:hAnsi="Tahoma" w:cs="Tahoma"/>
                <w:i/>
                <w:iCs/>
                <w:color w:val="000000"/>
                <w:szCs w:val="20"/>
              </w:rPr>
              <w:t>Enterobacteriaceae</w:t>
            </w:r>
            <w:r>
              <w:rPr>
                <w:rFonts w:ascii="Tahoma" w:hAnsi="Tahoma" w:cs="Tahoma"/>
                <w:color w:val="000000"/>
                <w:szCs w:val="20"/>
              </w:rPr>
              <w:t xml:space="preserve"> </w:t>
            </w:r>
          </w:p>
        </w:tc>
      </w:tr>
      <w:tr w:rsidR="003D326A" w:rsidRPr="00392F80" w14:paraId="13362131" w14:textId="77777777" w:rsidTr="003D326A">
        <w:trPr>
          <w:trHeight w:val="283"/>
        </w:trPr>
        <w:tc>
          <w:tcPr>
            <w:tcW w:w="1604" w:type="dxa"/>
            <w:vAlign w:val="bottom"/>
          </w:tcPr>
          <w:p w14:paraId="7730E3E7" w14:textId="61E11143" w:rsidR="003D326A" w:rsidRPr="00392F80" w:rsidRDefault="003D326A" w:rsidP="003D326A">
            <w:pPr>
              <w:pStyle w:val="NICEtabletext"/>
              <w:rPr>
                <w:b/>
                <w:bCs/>
                <w:szCs w:val="20"/>
              </w:rPr>
            </w:pPr>
            <w:proofErr w:type="spellStart"/>
            <w:r>
              <w:rPr>
                <w:rFonts w:ascii="Tahoma" w:hAnsi="Tahoma" w:cs="Tahoma"/>
                <w:color w:val="000000"/>
                <w:szCs w:val="20"/>
              </w:rPr>
              <w:t>CrCl</w:t>
            </w:r>
            <w:proofErr w:type="spellEnd"/>
          </w:p>
        </w:tc>
        <w:tc>
          <w:tcPr>
            <w:tcW w:w="7423" w:type="dxa"/>
            <w:vAlign w:val="bottom"/>
          </w:tcPr>
          <w:p w14:paraId="29A3FD38" w14:textId="6669343E" w:rsidR="003D326A" w:rsidRPr="00392F80" w:rsidRDefault="003D326A" w:rsidP="003D326A">
            <w:pPr>
              <w:pStyle w:val="NICEtabletext"/>
              <w:rPr>
                <w:b/>
                <w:bCs/>
                <w:szCs w:val="20"/>
              </w:rPr>
            </w:pPr>
            <w:r>
              <w:rPr>
                <w:rFonts w:ascii="Tahoma" w:hAnsi="Tahoma" w:cs="Tahoma"/>
                <w:color w:val="000000"/>
                <w:szCs w:val="20"/>
              </w:rPr>
              <w:t xml:space="preserve">creatinine clearance </w:t>
            </w:r>
          </w:p>
        </w:tc>
      </w:tr>
      <w:tr w:rsidR="003D326A" w:rsidRPr="00392F80" w14:paraId="5C41D713" w14:textId="77777777" w:rsidTr="003D326A">
        <w:trPr>
          <w:trHeight w:val="283"/>
        </w:trPr>
        <w:tc>
          <w:tcPr>
            <w:tcW w:w="1604" w:type="dxa"/>
            <w:vAlign w:val="bottom"/>
          </w:tcPr>
          <w:p w14:paraId="7CBCA74B" w14:textId="6D060DC1" w:rsidR="003D326A" w:rsidRPr="00392F80" w:rsidRDefault="003D326A" w:rsidP="003D326A">
            <w:pPr>
              <w:pStyle w:val="NICEtabletext"/>
              <w:rPr>
                <w:b/>
                <w:bCs/>
                <w:szCs w:val="20"/>
              </w:rPr>
            </w:pPr>
            <w:r>
              <w:rPr>
                <w:rFonts w:ascii="Tahoma" w:hAnsi="Tahoma" w:cs="Tahoma"/>
                <w:color w:val="000000"/>
                <w:szCs w:val="20"/>
              </w:rPr>
              <w:t>CRE</w:t>
            </w:r>
          </w:p>
        </w:tc>
        <w:tc>
          <w:tcPr>
            <w:tcW w:w="7423" w:type="dxa"/>
            <w:vAlign w:val="bottom"/>
          </w:tcPr>
          <w:p w14:paraId="6C6AE78C" w14:textId="1C4AA026" w:rsidR="003D326A" w:rsidRPr="00392F80" w:rsidRDefault="003D326A" w:rsidP="003D326A">
            <w:pPr>
              <w:pStyle w:val="NICEtabletext"/>
              <w:rPr>
                <w:b/>
                <w:bCs/>
                <w:szCs w:val="20"/>
              </w:rPr>
            </w:pPr>
            <w:r>
              <w:rPr>
                <w:rFonts w:ascii="Tahoma" w:hAnsi="Tahoma" w:cs="Tahoma"/>
                <w:color w:val="000000"/>
                <w:szCs w:val="20"/>
              </w:rPr>
              <w:t xml:space="preserve">Carbapenem-resistant </w:t>
            </w:r>
            <w:r>
              <w:rPr>
                <w:rFonts w:ascii="Tahoma" w:hAnsi="Tahoma" w:cs="Tahoma"/>
                <w:i/>
                <w:iCs/>
                <w:color w:val="000000"/>
                <w:szCs w:val="20"/>
              </w:rPr>
              <w:t>Enterobacteriaceae</w:t>
            </w:r>
            <w:r>
              <w:rPr>
                <w:rFonts w:ascii="Tahoma" w:hAnsi="Tahoma" w:cs="Tahoma"/>
                <w:color w:val="000000"/>
                <w:szCs w:val="20"/>
              </w:rPr>
              <w:t xml:space="preserve"> </w:t>
            </w:r>
          </w:p>
        </w:tc>
      </w:tr>
      <w:tr w:rsidR="003D326A" w:rsidRPr="00392F80" w14:paraId="10EE43E7" w14:textId="77777777" w:rsidTr="003D326A">
        <w:trPr>
          <w:trHeight w:val="283"/>
        </w:trPr>
        <w:tc>
          <w:tcPr>
            <w:tcW w:w="1604" w:type="dxa"/>
            <w:vAlign w:val="bottom"/>
          </w:tcPr>
          <w:p w14:paraId="590AFB40" w14:textId="75EE8F2B" w:rsidR="003D326A" w:rsidRPr="00392F80" w:rsidRDefault="003D326A" w:rsidP="003D326A">
            <w:pPr>
              <w:pStyle w:val="NICEtabletext"/>
              <w:rPr>
                <w:b/>
                <w:bCs/>
                <w:szCs w:val="20"/>
              </w:rPr>
            </w:pPr>
            <w:proofErr w:type="spellStart"/>
            <w:r>
              <w:rPr>
                <w:rFonts w:ascii="Tahoma" w:hAnsi="Tahoma" w:cs="Tahoma"/>
                <w:color w:val="000000"/>
                <w:szCs w:val="20"/>
              </w:rPr>
              <w:t>cSSTI</w:t>
            </w:r>
            <w:proofErr w:type="spellEnd"/>
          </w:p>
        </w:tc>
        <w:tc>
          <w:tcPr>
            <w:tcW w:w="7423" w:type="dxa"/>
            <w:vAlign w:val="bottom"/>
          </w:tcPr>
          <w:p w14:paraId="1555A02B" w14:textId="5BF75BC1" w:rsidR="003D326A" w:rsidRPr="00392F80" w:rsidRDefault="003D326A" w:rsidP="003D326A">
            <w:pPr>
              <w:pStyle w:val="NICEtabletext"/>
              <w:rPr>
                <w:b/>
                <w:bCs/>
                <w:szCs w:val="20"/>
              </w:rPr>
            </w:pPr>
            <w:r>
              <w:rPr>
                <w:rFonts w:ascii="Tahoma" w:hAnsi="Tahoma" w:cs="Tahoma"/>
                <w:color w:val="000000"/>
                <w:szCs w:val="20"/>
              </w:rPr>
              <w:t xml:space="preserve">complicated skin and soft tissue infection </w:t>
            </w:r>
          </w:p>
        </w:tc>
      </w:tr>
      <w:tr w:rsidR="003D326A" w:rsidRPr="00392F80" w14:paraId="4E4A1AA5" w14:textId="77777777" w:rsidTr="003D326A">
        <w:trPr>
          <w:trHeight w:val="283"/>
        </w:trPr>
        <w:tc>
          <w:tcPr>
            <w:tcW w:w="1604" w:type="dxa"/>
            <w:vAlign w:val="bottom"/>
          </w:tcPr>
          <w:p w14:paraId="3BA619D8" w14:textId="3B87F420" w:rsidR="003D326A" w:rsidRPr="00392F80" w:rsidRDefault="003D326A" w:rsidP="003D326A">
            <w:pPr>
              <w:pStyle w:val="NICEtabletext"/>
              <w:rPr>
                <w:b/>
                <w:bCs/>
                <w:szCs w:val="20"/>
              </w:rPr>
            </w:pPr>
            <w:proofErr w:type="spellStart"/>
            <w:r>
              <w:rPr>
                <w:rFonts w:ascii="Tahoma" w:hAnsi="Tahoma" w:cs="Tahoma"/>
                <w:color w:val="000000"/>
                <w:szCs w:val="20"/>
              </w:rPr>
              <w:t>cUTI</w:t>
            </w:r>
            <w:proofErr w:type="spellEnd"/>
          </w:p>
        </w:tc>
        <w:tc>
          <w:tcPr>
            <w:tcW w:w="7423" w:type="dxa"/>
            <w:vAlign w:val="bottom"/>
          </w:tcPr>
          <w:p w14:paraId="6E3A5134" w14:textId="69AD3083" w:rsidR="003D326A" w:rsidRPr="00392F80" w:rsidRDefault="003D326A" w:rsidP="003D326A">
            <w:pPr>
              <w:pStyle w:val="NICEtabletext"/>
              <w:rPr>
                <w:b/>
                <w:bCs/>
                <w:szCs w:val="20"/>
              </w:rPr>
            </w:pPr>
            <w:r>
              <w:rPr>
                <w:rFonts w:ascii="Tahoma" w:hAnsi="Tahoma" w:cs="Tahoma"/>
                <w:color w:val="000000"/>
                <w:szCs w:val="20"/>
              </w:rPr>
              <w:t xml:space="preserve">complicated urinary tract infection </w:t>
            </w:r>
          </w:p>
        </w:tc>
      </w:tr>
      <w:tr w:rsidR="003D326A" w:rsidRPr="00392F80" w14:paraId="79D87BBA" w14:textId="77777777" w:rsidTr="003D326A">
        <w:trPr>
          <w:trHeight w:val="283"/>
        </w:trPr>
        <w:tc>
          <w:tcPr>
            <w:tcW w:w="1604" w:type="dxa"/>
            <w:vAlign w:val="bottom"/>
          </w:tcPr>
          <w:p w14:paraId="01A0C82B" w14:textId="342AF6F8" w:rsidR="003D326A" w:rsidRPr="00392F80" w:rsidRDefault="003D326A" w:rsidP="003D326A">
            <w:pPr>
              <w:pStyle w:val="NICEtabletext"/>
              <w:rPr>
                <w:b/>
                <w:bCs/>
                <w:szCs w:val="20"/>
              </w:rPr>
            </w:pPr>
            <w:r>
              <w:rPr>
                <w:rFonts w:ascii="Tahoma" w:hAnsi="Tahoma" w:cs="Tahoma"/>
                <w:color w:val="000000"/>
                <w:szCs w:val="20"/>
              </w:rPr>
              <w:t>diff.</w:t>
            </w:r>
          </w:p>
        </w:tc>
        <w:tc>
          <w:tcPr>
            <w:tcW w:w="7423" w:type="dxa"/>
            <w:vAlign w:val="bottom"/>
          </w:tcPr>
          <w:p w14:paraId="102BC2AF" w14:textId="6F5158B7" w:rsidR="003D326A" w:rsidRPr="00392F80" w:rsidRDefault="003D326A" w:rsidP="003D326A">
            <w:pPr>
              <w:pStyle w:val="NICEtabletext"/>
              <w:rPr>
                <w:b/>
                <w:bCs/>
                <w:szCs w:val="20"/>
              </w:rPr>
            </w:pPr>
            <w:r>
              <w:rPr>
                <w:rFonts w:ascii="Tahoma" w:hAnsi="Tahoma" w:cs="Tahoma"/>
                <w:color w:val="000000"/>
                <w:szCs w:val="20"/>
              </w:rPr>
              <w:t>difference</w:t>
            </w:r>
          </w:p>
        </w:tc>
      </w:tr>
      <w:tr w:rsidR="003D326A" w:rsidRPr="00392F80" w14:paraId="394621AD" w14:textId="77777777" w:rsidTr="003D326A">
        <w:trPr>
          <w:trHeight w:val="283"/>
        </w:trPr>
        <w:tc>
          <w:tcPr>
            <w:tcW w:w="1604" w:type="dxa"/>
            <w:vAlign w:val="bottom"/>
          </w:tcPr>
          <w:p w14:paraId="0120CCFA" w14:textId="1EC54F68" w:rsidR="003D326A" w:rsidRPr="00392F80" w:rsidRDefault="003D326A" w:rsidP="003D326A">
            <w:pPr>
              <w:pStyle w:val="NICEtabletext"/>
              <w:rPr>
                <w:b/>
                <w:bCs/>
                <w:szCs w:val="20"/>
              </w:rPr>
            </w:pPr>
            <w:r>
              <w:rPr>
                <w:rFonts w:ascii="Tahoma" w:hAnsi="Tahoma" w:cs="Tahoma"/>
                <w:color w:val="000000"/>
                <w:szCs w:val="20"/>
              </w:rPr>
              <w:t>ECDC</w:t>
            </w:r>
          </w:p>
        </w:tc>
        <w:tc>
          <w:tcPr>
            <w:tcW w:w="7423" w:type="dxa"/>
            <w:vAlign w:val="bottom"/>
          </w:tcPr>
          <w:p w14:paraId="626434B0" w14:textId="6D9C3432" w:rsidR="003D326A" w:rsidRPr="00392F80" w:rsidRDefault="003D326A" w:rsidP="003D326A">
            <w:pPr>
              <w:pStyle w:val="NICEtabletext"/>
              <w:rPr>
                <w:b/>
                <w:bCs/>
                <w:szCs w:val="20"/>
              </w:rPr>
            </w:pPr>
            <w:r>
              <w:rPr>
                <w:rFonts w:ascii="Tahoma" w:hAnsi="Tahoma" w:cs="Tahoma"/>
                <w:color w:val="000000"/>
                <w:szCs w:val="20"/>
              </w:rPr>
              <w:t>European Centre for Disease Prevention and Control</w:t>
            </w:r>
          </w:p>
        </w:tc>
      </w:tr>
      <w:tr w:rsidR="003D326A" w:rsidRPr="00392F80" w14:paraId="504BF8D3" w14:textId="77777777" w:rsidTr="003D326A">
        <w:trPr>
          <w:trHeight w:val="283"/>
        </w:trPr>
        <w:tc>
          <w:tcPr>
            <w:tcW w:w="1604" w:type="dxa"/>
            <w:vAlign w:val="bottom"/>
          </w:tcPr>
          <w:p w14:paraId="2E69DC4E" w14:textId="1C8B5B53" w:rsidR="003D326A" w:rsidRPr="00392F80" w:rsidRDefault="003D326A" w:rsidP="003D326A">
            <w:pPr>
              <w:pStyle w:val="NICEtabletext"/>
              <w:rPr>
                <w:b/>
                <w:bCs/>
                <w:szCs w:val="20"/>
              </w:rPr>
            </w:pPr>
            <w:r>
              <w:rPr>
                <w:rFonts w:ascii="Tahoma" w:hAnsi="Tahoma" w:cs="Tahoma"/>
                <w:color w:val="000000"/>
                <w:szCs w:val="20"/>
              </w:rPr>
              <w:t xml:space="preserve">EEPRU </w:t>
            </w:r>
          </w:p>
        </w:tc>
        <w:tc>
          <w:tcPr>
            <w:tcW w:w="7423" w:type="dxa"/>
            <w:vAlign w:val="center"/>
          </w:tcPr>
          <w:p w14:paraId="2E355D60" w14:textId="293B4E0E" w:rsidR="003D326A" w:rsidRPr="00392F80" w:rsidRDefault="003D326A" w:rsidP="003D326A">
            <w:pPr>
              <w:pStyle w:val="NICEtabletext"/>
              <w:rPr>
                <w:b/>
                <w:bCs/>
                <w:szCs w:val="20"/>
              </w:rPr>
            </w:pPr>
            <w:r>
              <w:rPr>
                <w:rFonts w:ascii="Tahoma" w:hAnsi="Tahoma" w:cs="Tahoma"/>
                <w:color w:val="333333"/>
                <w:szCs w:val="20"/>
              </w:rPr>
              <w:t>Policy Research Unit in Economic Evaluation of Health and Care Interventions</w:t>
            </w:r>
          </w:p>
        </w:tc>
      </w:tr>
      <w:tr w:rsidR="003D326A" w:rsidRPr="00392F80" w14:paraId="3C9CAF84" w14:textId="77777777" w:rsidTr="003D326A">
        <w:trPr>
          <w:trHeight w:val="283"/>
        </w:trPr>
        <w:tc>
          <w:tcPr>
            <w:tcW w:w="1604" w:type="dxa"/>
            <w:vAlign w:val="bottom"/>
          </w:tcPr>
          <w:p w14:paraId="5EAF6D4C" w14:textId="632E2CD3" w:rsidR="003D326A" w:rsidRPr="00392F80" w:rsidRDefault="003D326A" w:rsidP="003D326A">
            <w:pPr>
              <w:pStyle w:val="NICEtabletext"/>
              <w:rPr>
                <w:b/>
                <w:bCs/>
                <w:szCs w:val="20"/>
              </w:rPr>
            </w:pPr>
            <w:r>
              <w:rPr>
                <w:rFonts w:ascii="Tahoma" w:hAnsi="Tahoma" w:cs="Tahoma"/>
                <w:color w:val="000000"/>
                <w:szCs w:val="20"/>
              </w:rPr>
              <w:t>EMA</w:t>
            </w:r>
          </w:p>
        </w:tc>
        <w:tc>
          <w:tcPr>
            <w:tcW w:w="7423" w:type="dxa"/>
            <w:vAlign w:val="bottom"/>
          </w:tcPr>
          <w:p w14:paraId="0B00E6A3" w14:textId="7D7A8E43" w:rsidR="003D326A" w:rsidRPr="00392F80" w:rsidRDefault="003D326A" w:rsidP="003D326A">
            <w:pPr>
              <w:pStyle w:val="NICEtabletext"/>
              <w:rPr>
                <w:b/>
                <w:bCs/>
                <w:szCs w:val="20"/>
              </w:rPr>
            </w:pPr>
            <w:r>
              <w:rPr>
                <w:rFonts w:ascii="Tahoma" w:hAnsi="Tahoma" w:cs="Tahoma"/>
                <w:color w:val="000000"/>
                <w:szCs w:val="20"/>
              </w:rPr>
              <w:t xml:space="preserve">European Medicines Association </w:t>
            </w:r>
          </w:p>
        </w:tc>
      </w:tr>
      <w:tr w:rsidR="003D326A" w:rsidRPr="00392F80" w14:paraId="54668AD6" w14:textId="77777777" w:rsidTr="003D326A">
        <w:trPr>
          <w:trHeight w:val="283"/>
        </w:trPr>
        <w:tc>
          <w:tcPr>
            <w:tcW w:w="1604" w:type="dxa"/>
            <w:vAlign w:val="bottom"/>
          </w:tcPr>
          <w:p w14:paraId="59E15F49" w14:textId="61B0AAF5" w:rsidR="003D326A" w:rsidRPr="00392F80" w:rsidRDefault="003D326A" w:rsidP="003D326A">
            <w:pPr>
              <w:pStyle w:val="NICEtabletext"/>
              <w:rPr>
                <w:b/>
                <w:bCs/>
                <w:szCs w:val="20"/>
              </w:rPr>
            </w:pPr>
            <w:r>
              <w:rPr>
                <w:rFonts w:ascii="Tahoma" w:hAnsi="Tahoma" w:cs="Tahoma"/>
                <w:color w:val="000000"/>
                <w:szCs w:val="20"/>
              </w:rPr>
              <w:t>ESBL</w:t>
            </w:r>
          </w:p>
        </w:tc>
        <w:tc>
          <w:tcPr>
            <w:tcW w:w="7423" w:type="dxa"/>
            <w:vAlign w:val="bottom"/>
          </w:tcPr>
          <w:p w14:paraId="36116543" w14:textId="519B5457" w:rsidR="003D326A" w:rsidRPr="00392F80" w:rsidRDefault="003D326A" w:rsidP="003D326A">
            <w:pPr>
              <w:pStyle w:val="NICEtabletext"/>
              <w:rPr>
                <w:b/>
                <w:bCs/>
                <w:szCs w:val="20"/>
              </w:rPr>
            </w:pPr>
            <w:r>
              <w:rPr>
                <w:rFonts w:ascii="Tahoma" w:hAnsi="Tahoma" w:cs="Tahoma"/>
                <w:color w:val="000000"/>
                <w:szCs w:val="20"/>
              </w:rPr>
              <w:t>Extended Spectrum β-Lactamase</w:t>
            </w:r>
          </w:p>
        </w:tc>
      </w:tr>
      <w:tr w:rsidR="003D326A" w:rsidRPr="00392F80" w14:paraId="504C318B" w14:textId="77777777" w:rsidTr="003D326A">
        <w:trPr>
          <w:trHeight w:val="283"/>
        </w:trPr>
        <w:tc>
          <w:tcPr>
            <w:tcW w:w="1604" w:type="dxa"/>
            <w:vAlign w:val="bottom"/>
          </w:tcPr>
          <w:p w14:paraId="7680D997" w14:textId="4EFF778E" w:rsidR="003D326A" w:rsidRPr="00392F80" w:rsidRDefault="003D326A" w:rsidP="003D326A">
            <w:pPr>
              <w:pStyle w:val="NICEtabletext"/>
              <w:rPr>
                <w:b/>
                <w:bCs/>
                <w:szCs w:val="20"/>
              </w:rPr>
            </w:pPr>
            <w:r>
              <w:rPr>
                <w:rFonts w:ascii="Tahoma" w:hAnsi="Tahoma" w:cs="Tahoma"/>
                <w:color w:val="000000"/>
                <w:szCs w:val="20"/>
              </w:rPr>
              <w:t>ESCMID</w:t>
            </w:r>
          </w:p>
        </w:tc>
        <w:tc>
          <w:tcPr>
            <w:tcW w:w="7423" w:type="dxa"/>
            <w:vAlign w:val="bottom"/>
          </w:tcPr>
          <w:p w14:paraId="48286234" w14:textId="399A5648" w:rsidR="003D326A" w:rsidRPr="00392F80" w:rsidRDefault="003D326A" w:rsidP="003D326A">
            <w:pPr>
              <w:pStyle w:val="NICEtabletext"/>
              <w:rPr>
                <w:b/>
                <w:bCs/>
                <w:szCs w:val="20"/>
              </w:rPr>
            </w:pPr>
            <w:r>
              <w:rPr>
                <w:rFonts w:ascii="Tahoma" w:hAnsi="Tahoma" w:cs="Tahoma"/>
                <w:color w:val="000000"/>
                <w:szCs w:val="20"/>
              </w:rPr>
              <w:t xml:space="preserve">European Society of Clinical Microbiology and Infectious Diseases </w:t>
            </w:r>
          </w:p>
        </w:tc>
      </w:tr>
      <w:tr w:rsidR="003D326A" w:rsidRPr="00392F80" w14:paraId="09CF5C99" w14:textId="77777777" w:rsidTr="003D326A">
        <w:trPr>
          <w:trHeight w:val="283"/>
        </w:trPr>
        <w:tc>
          <w:tcPr>
            <w:tcW w:w="1604" w:type="dxa"/>
            <w:vAlign w:val="bottom"/>
          </w:tcPr>
          <w:p w14:paraId="2C566991" w14:textId="70ECDDDF" w:rsidR="003D326A" w:rsidRPr="00392F80" w:rsidRDefault="003D326A" w:rsidP="003D326A">
            <w:pPr>
              <w:pStyle w:val="NICEtabletext"/>
              <w:rPr>
                <w:b/>
                <w:bCs/>
                <w:szCs w:val="20"/>
              </w:rPr>
            </w:pPr>
            <w:r>
              <w:rPr>
                <w:rFonts w:ascii="Tahoma" w:hAnsi="Tahoma" w:cs="Tahoma"/>
                <w:color w:val="000000"/>
                <w:szCs w:val="20"/>
              </w:rPr>
              <w:t>ET/EOT</w:t>
            </w:r>
          </w:p>
        </w:tc>
        <w:tc>
          <w:tcPr>
            <w:tcW w:w="7423" w:type="dxa"/>
            <w:vAlign w:val="bottom"/>
          </w:tcPr>
          <w:p w14:paraId="0A1CB16D" w14:textId="4A08AC6C" w:rsidR="003D326A" w:rsidRPr="00392F80" w:rsidRDefault="003D326A" w:rsidP="003D326A">
            <w:pPr>
              <w:pStyle w:val="NICEtabletext"/>
              <w:rPr>
                <w:b/>
                <w:bCs/>
                <w:szCs w:val="20"/>
              </w:rPr>
            </w:pPr>
            <w:r>
              <w:rPr>
                <w:rFonts w:ascii="Tahoma" w:hAnsi="Tahoma" w:cs="Tahoma"/>
                <w:color w:val="000000"/>
                <w:szCs w:val="20"/>
              </w:rPr>
              <w:t>end of treatment</w:t>
            </w:r>
          </w:p>
        </w:tc>
      </w:tr>
      <w:tr w:rsidR="003D326A" w:rsidRPr="00392F80" w14:paraId="242F559B" w14:textId="77777777" w:rsidTr="003D326A">
        <w:trPr>
          <w:trHeight w:val="283"/>
        </w:trPr>
        <w:tc>
          <w:tcPr>
            <w:tcW w:w="1604" w:type="dxa"/>
            <w:vAlign w:val="bottom"/>
          </w:tcPr>
          <w:p w14:paraId="7711039C" w14:textId="49CB812D" w:rsidR="003D326A" w:rsidRPr="00392F80" w:rsidRDefault="003D326A" w:rsidP="003D326A">
            <w:pPr>
              <w:pStyle w:val="NICEtabletext"/>
              <w:rPr>
                <w:b/>
                <w:bCs/>
                <w:szCs w:val="20"/>
              </w:rPr>
            </w:pPr>
            <w:r>
              <w:rPr>
                <w:rFonts w:ascii="Tahoma" w:hAnsi="Tahoma" w:cs="Tahoma"/>
                <w:color w:val="000000"/>
                <w:szCs w:val="20"/>
              </w:rPr>
              <w:t>EUCAST</w:t>
            </w:r>
          </w:p>
        </w:tc>
        <w:tc>
          <w:tcPr>
            <w:tcW w:w="7423" w:type="dxa"/>
            <w:vAlign w:val="bottom"/>
          </w:tcPr>
          <w:p w14:paraId="62C46A4F" w14:textId="1F27824D" w:rsidR="003D326A" w:rsidRPr="00392F80" w:rsidRDefault="003D326A" w:rsidP="003D326A">
            <w:pPr>
              <w:pStyle w:val="NICEtabletext"/>
              <w:rPr>
                <w:b/>
                <w:bCs/>
                <w:szCs w:val="20"/>
              </w:rPr>
            </w:pPr>
            <w:r>
              <w:rPr>
                <w:rFonts w:ascii="Tahoma" w:hAnsi="Tahoma" w:cs="Tahoma"/>
                <w:color w:val="000000"/>
                <w:szCs w:val="20"/>
              </w:rPr>
              <w:t xml:space="preserve">European Committee on Antimicrobial Susceptibility Testing </w:t>
            </w:r>
          </w:p>
        </w:tc>
      </w:tr>
      <w:tr w:rsidR="003D326A" w:rsidRPr="00392F80" w14:paraId="44E966FA" w14:textId="77777777" w:rsidTr="003D326A">
        <w:trPr>
          <w:trHeight w:val="283"/>
        </w:trPr>
        <w:tc>
          <w:tcPr>
            <w:tcW w:w="1604" w:type="dxa"/>
            <w:vAlign w:val="bottom"/>
          </w:tcPr>
          <w:p w14:paraId="11D5A731" w14:textId="49BE8D7A" w:rsidR="003D326A" w:rsidRPr="00392F80" w:rsidRDefault="003D326A" w:rsidP="003D326A">
            <w:pPr>
              <w:pStyle w:val="NICEtabletext"/>
              <w:rPr>
                <w:b/>
                <w:bCs/>
                <w:szCs w:val="20"/>
              </w:rPr>
            </w:pPr>
            <w:r>
              <w:rPr>
                <w:rFonts w:ascii="Tahoma" w:hAnsi="Tahoma" w:cs="Tahoma"/>
                <w:color w:val="000000"/>
                <w:szCs w:val="20"/>
              </w:rPr>
              <w:t>FDA</w:t>
            </w:r>
          </w:p>
        </w:tc>
        <w:tc>
          <w:tcPr>
            <w:tcW w:w="7423" w:type="dxa"/>
            <w:vAlign w:val="bottom"/>
          </w:tcPr>
          <w:p w14:paraId="4C7BD00D" w14:textId="2E46626E" w:rsidR="003D326A" w:rsidRPr="00392F80" w:rsidRDefault="003D326A" w:rsidP="003D326A">
            <w:pPr>
              <w:pStyle w:val="NICEtabletext"/>
              <w:rPr>
                <w:b/>
                <w:bCs/>
                <w:szCs w:val="20"/>
              </w:rPr>
            </w:pPr>
            <w:r>
              <w:rPr>
                <w:rFonts w:ascii="Tahoma" w:hAnsi="Tahoma" w:cs="Tahoma"/>
                <w:color w:val="000000"/>
                <w:szCs w:val="20"/>
              </w:rPr>
              <w:t xml:space="preserve">Food And Drug Agency </w:t>
            </w:r>
          </w:p>
        </w:tc>
      </w:tr>
      <w:tr w:rsidR="003D326A" w:rsidRPr="00392F80" w14:paraId="52C99A2F" w14:textId="77777777" w:rsidTr="003D326A">
        <w:trPr>
          <w:trHeight w:val="283"/>
        </w:trPr>
        <w:tc>
          <w:tcPr>
            <w:tcW w:w="1604" w:type="dxa"/>
            <w:vAlign w:val="bottom"/>
          </w:tcPr>
          <w:p w14:paraId="542C1699" w14:textId="5D3AD905" w:rsidR="003D326A" w:rsidRPr="00392F80" w:rsidRDefault="003D326A" w:rsidP="003D326A">
            <w:pPr>
              <w:pStyle w:val="NICEtabletext"/>
              <w:rPr>
                <w:b/>
                <w:bCs/>
                <w:szCs w:val="20"/>
              </w:rPr>
            </w:pPr>
            <w:r>
              <w:rPr>
                <w:rFonts w:ascii="Tahoma" w:hAnsi="Tahoma" w:cs="Tahoma"/>
                <w:color w:val="000000"/>
                <w:szCs w:val="20"/>
              </w:rPr>
              <w:t>FDC</w:t>
            </w:r>
          </w:p>
        </w:tc>
        <w:tc>
          <w:tcPr>
            <w:tcW w:w="7423" w:type="dxa"/>
            <w:vAlign w:val="bottom"/>
          </w:tcPr>
          <w:p w14:paraId="3A6BC0A0" w14:textId="35A48476" w:rsidR="003D326A" w:rsidRPr="00392F80" w:rsidRDefault="003D326A" w:rsidP="003D326A">
            <w:pPr>
              <w:pStyle w:val="NICEtabletext"/>
              <w:rPr>
                <w:b/>
                <w:bCs/>
                <w:szCs w:val="20"/>
              </w:rPr>
            </w:pPr>
            <w:r>
              <w:rPr>
                <w:rFonts w:ascii="Tahoma" w:hAnsi="Tahoma" w:cs="Tahoma"/>
                <w:color w:val="000000"/>
                <w:szCs w:val="20"/>
              </w:rPr>
              <w:t xml:space="preserve">fixed drug combination </w:t>
            </w:r>
          </w:p>
        </w:tc>
      </w:tr>
      <w:tr w:rsidR="003D326A" w:rsidRPr="00392F80" w14:paraId="4A124BA8" w14:textId="77777777" w:rsidTr="003D326A">
        <w:trPr>
          <w:trHeight w:val="283"/>
        </w:trPr>
        <w:tc>
          <w:tcPr>
            <w:tcW w:w="1604" w:type="dxa"/>
            <w:vAlign w:val="bottom"/>
          </w:tcPr>
          <w:p w14:paraId="53A6BBFC" w14:textId="037A6F13" w:rsidR="003D326A" w:rsidRPr="00392F80" w:rsidRDefault="003D326A" w:rsidP="003D326A">
            <w:pPr>
              <w:pStyle w:val="NICEtabletext"/>
              <w:rPr>
                <w:b/>
                <w:bCs/>
                <w:szCs w:val="20"/>
              </w:rPr>
            </w:pPr>
            <w:r>
              <w:rPr>
                <w:rFonts w:ascii="Tahoma" w:hAnsi="Tahoma" w:cs="Tahoma"/>
                <w:color w:val="000000"/>
                <w:szCs w:val="20"/>
              </w:rPr>
              <w:t>GDP</w:t>
            </w:r>
          </w:p>
        </w:tc>
        <w:tc>
          <w:tcPr>
            <w:tcW w:w="7423" w:type="dxa"/>
            <w:vAlign w:val="bottom"/>
          </w:tcPr>
          <w:p w14:paraId="3E8687BE" w14:textId="0B03D4F7" w:rsidR="003D326A" w:rsidRPr="00392F80" w:rsidRDefault="003D326A" w:rsidP="003D326A">
            <w:pPr>
              <w:pStyle w:val="NICEtabletext"/>
              <w:rPr>
                <w:b/>
                <w:bCs/>
                <w:szCs w:val="20"/>
              </w:rPr>
            </w:pPr>
            <w:r>
              <w:rPr>
                <w:rFonts w:ascii="Tahoma" w:hAnsi="Tahoma" w:cs="Tahoma"/>
                <w:color w:val="000000"/>
                <w:szCs w:val="20"/>
              </w:rPr>
              <w:t xml:space="preserve">gross domestic product </w:t>
            </w:r>
          </w:p>
        </w:tc>
      </w:tr>
      <w:tr w:rsidR="003D326A" w:rsidRPr="00392F80" w14:paraId="2DBF14FD" w14:textId="77777777" w:rsidTr="003D326A">
        <w:trPr>
          <w:trHeight w:val="283"/>
        </w:trPr>
        <w:tc>
          <w:tcPr>
            <w:tcW w:w="1604" w:type="dxa"/>
            <w:vAlign w:val="bottom"/>
          </w:tcPr>
          <w:p w14:paraId="4771238A" w14:textId="7247D44F" w:rsidR="003D326A" w:rsidRPr="00392F80" w:rsidRDefault="003D326A" w:rsidP="003D326A">
            <w:pPr>
              <w:pStyle w:val="NICEtabletext"/>
              <w:rPr>
                <w:b/>
                <w:bCs/>
                <w:szCs w:val="20"/>
              </w:rPr>
            </w:pPr>
            <w:r>
              <w:rPr>
                <w:rFonts w:ascii="Tahoma" w:hAnsi="Tahoma" w:cs="Tahoma"/>
                <w:color w:val="000000"/>
                <w:szCs w:val="20"/>
              </w:rPr>
              <w:t>HAP</w:t>
            </w:r>
          </w:p>
        </w:tc>
        <w:tc>
          <w:tcPr>
            <w:tcW w:w="7423" w:type="dxa"/>
            <w:vAlign w:val="bottom"/>
          </w:tcPr>
          <w:p w14:paraId="5A6D4A0F" w14:textId="48A8C399" w:rsidR="003D326A" w:rsidRPr="00392F80" w:rsidRDefault="003D326A" w:rsidP="003D326A">
            <w:pPr>
              <w:pStyle w:val="NICEtabletext"/>
              <w:rPr>
                <w:b/>
                <w:bCs/>
                <w:szCs w:val="20"/>
              </w:rPr>
            </w:pPr>
            <w:r>
              <w:rPr>
                <w:rFonts w:ascii="Tahoma" w:hAnsi="Tahoma" w:cs="Tahoma"/>
                <w:color w:val="000000"/>
                <w:szCs w:val="20"/>
              </w:rPr>
              <w:t>hospital-acquired pneumonia</w:t>
            </w:r>
          </w:p>
        </w:tc>
      </w:tr>
      <w:tr w:rsidR="003D326A" w:rsidRPr="00392F80" w14:paraId="0F07755F" w14:textId="77777777" w:rsidTr="003D326A">
        <w:trPr>
          <w:trHeight w:val="283"/>
        </w:trPr>
        <w:tc>
          <w:tcPr>
            <w:tcW w:w="1604" w:type="dxa"/>
            <w:vAlign w:val="bottom"/>
          </w:tcPr>
          <w:p w14:paraId="70776997" w14:textId="0D64A9D0" w:rsidR="003D326A" w:rsidRPr="00392F80" w:rsidRDefault="003D326A" w:rsidP="003D326A">
            <w:pPr>
              <w:pStyle w:val="NICEtabletext"/>
              <w:rPr>
                <w:b/>
                <w:bCs/>
                <w:szCs w:val="20"/>
              </w:rPr>
            </w:pPr>
            <w:proofErr w:type="spellStart"/>
            <w:r>
              <w:rPr>
                <w:rFonts w:ascii="Tahoma" w:hAnsi="Tahoma" w:cs="Tahoma"/>
                <w:color w:val="000000"/>
                <w:szCs w:val="20"/>
              </w:rPr>
              <w:t>HRQoL</w:t>
            </w:r>
            <w:proofErr w:type="spellEnd"/>
          </w:p>
        </w:tc>
        <w:tc>
          <w:tcPr>
            <w:tcW w:w="7423" w:type="dxa"/>
            <w:vAlign w:val="bottom"/>
          </w:tcPr>
          <w:p w14:paraId="301ACBC1" w14:textId="69D3533F" w:rsidR="003D326A" w:rsidRPr="00392F80" w:rsidRDefault="003D326A" w:rsidP="003D326A">
            <w:pPr>
              <w:pStyle w:val="NICEtabletext"/>
              <w:rPr>
                <w:b/>
                <w:bCs/>
                <w:szCs w:val="20"/>
              </w:rPr>
            </w:pPr>
            <w:r>
              <w:rPr>
                <w:rFonts w:ascii="Tahoma" w:hAnsi="Tahoma" w:cs="Tahoma"/>
                <w:color w:val="000000"/>
                <w:szCs w:val="20"/>
              </w:rPr>
              <w:t>health-related quality of life</w:t>
            </w:r>
          </w:p>
        </w:tc>
      </w:tr>
      <w:tr w:rsidR="003D326A" w:rsidRPr="00392F80" w14:paraId="4BB6DE5B" w14:textId="77777777" w:rsidTr="003D326A">
        <w:trPr>
          <w:trHeight w:val="283"/>
        </w:trPr>
        <w:tc>
          <w:tcPr>
            <w:tcW w:w="1604" w:type="dxa"/>
            <w:vAlign w:val="bottom"/>
          </w:tcPr>
          <w:p w14:paraId="584C4A30" w14:textId="6B2D8B0D" w:rsidR="003D326A" w:rsidRPr="00392F80" w:rsidRDefault="003D326A" w:rsidP="003D326A">
            <w:pPr>
              <w:pStyle w:val="NICEtabletext"/>
              <w:rPr>
                <w:b/>
                <w:bCs/>
                <w:szCs w:val="20"/>
              </w:rPr>
            </w:pPr>
            <w:r>
              <w:rPr>
                <w:rFonts w:ascii="Tahoma" w:hAnsi="Tahoma" w:cs="Tahoma"/>
                <w:color w:val="000000"/>
                <w:szCs w:val="20"/>
              </w:rPr>
              <w:t>HTA</w:t>
            </w:r>
          </w:p>
        </w:tc>
        <w:tc>
          <w:tcPr>
            <w:tcW w:w="7423" w:type="dxa"/>
            <w:vAlign w:val="bottom"/>
          </w:tcPr>
          <w:p w14:paraId="01C70927" w14:textId="4D3C5288" w:rsidR="003D326A" w:rsidRPr="00392F80" w:rsidRDefault="003D326A" w:rsidP="003D326A">
            <w:pPr>
              <w:pStyle w:val="NICEtabletext"/>
              <w:rPr>
                <w:b/>
                <w:bCs/>
                <w:szCs w:val="20"/>
              </w:rPr>
            </w:pPr>
            <w:r>
              <w:rPr>
                <w:rFonts w:ascii="Tahoma" w:hAnsi="Tahoma" w:cs="Tahoma"/>
                <w:color w:val="000000"/>
                <w:szCs w:val="20"/>
              </w:rPr>
              <w:t xml:space="preserve">health technology assessment </w:t>
            </w:r>
          </w:p>
        </w:tc>
      </w:tr>
      <w:tr w:rsidR="003D326A" w:rsidRPr="00392F80" w14:paraId="219E0BA1" w14:textId="77777777" w:rsidTr="003D326A">
        <w:trPr>
          <w:trHeight w:val="283"/>
        </w:trPr>
        <w:tc>
          <w:tcPr>
            <w:tcW w:w="1604" w:type="dxa"/>
            <w:vAlign w:val="bottom"/>
          </w:tcPr>
          <w:p w14:paraId="36BF043A" w14:textId="1E36F8F6" w:rsidR="003D326A" w:rsidRPr="00392F80" w:rsidRDefault="003D326A" w:rsidP="003D326A">
            <w:pPr>
              <w:pStyle w:val="NICEtabletext"/>
              <w:rPr>
                <w:b/>
                <w:bCs/>
                <w:szCs w:val="20"/>
              </w:rPr>
            </w:pPr>
            <w:r>
              <w:rPr>
                <w:rFonts w:ascii="Tahoma" w:hAnsi="Tahoma" w:cs="Tahoma"/>
                <w:color w:val="000000"/>
                <w:szCs w:val="20"/>
              </w:rPr>
              <w:t>HVCSs</w:t>
            </w:r>
          </w:p>
        </w:tc>
        <w:tc>
          <w:tcPr>
            <w:tcW w:w="7423" w:type="dxa"/>
            <w:vAlign w:val="bottom"/>
          </w:tcPr>
          <w:p w14:paraId="5911F983" w14:textId="3DF9A8C5" w:rsidR="003D326A" w:rsidRPr="00392F80" w:rsidRDefault="003D326A" w:rsidP="003D326A">
            <w:pPr>
              <w:pStyle w:val="NICEtabletext"/>
              <w:rPr>
                <w:b/>
                <w:bCs/>
                <w:szCs w:val="20"/>
              </w:rPr>
            </w:pPr>
            <w:r>
              <w:rPr>
                <w:rFonts w:ascii="Tahoma" w:hAnsi="Tahoma" w:cs="Tahoma"/>
                <w:color w:val="000000"/>
                <w:szCs w:val="20"/>
              </w:rPr>
              <w:t>high-value clinical scenarios</w:t>
            </w:r>
          </w:p>
        </w:tc>
      </w:tr>
      <w:tr w:rsidR="003D326A" w:rsidRPr="00392F80" w14:paraId="16920685" w14:textId="77777777" w:rsidTr="003D326A">
        <w:trPr>
          <w:trHeight w:val="283"/>
        </w:trPr>
        <w:tc>
          <w:tcPr>
            <w:tcW w:w="1604" w:type="dxa"/>
            <w:vAlign w:val="bottom"/>
          </w:tcPr>
          <w:p w14:paraId="7D8373C1" w14:textId="224EC5FC" w:rsidR="003D326A" w:rsidRDefault="003D326A" w:rsidP="003D326A">
            <w:pPr>
              <w:pStyle w:val="NICEtabletext"/>
              <w:rPr>
                <w:rFonts w:ascii="Tahoma" w:hAnsi="Tahoma" w:cs="Tahoma"/>
                <w:color w:val="000000"/>
                <w:szCs w:val="20"/>
              </w:rPr>
            </w:pPr>
            <w:r>
              <w:rPr>
                <w:rFonts w:ascii="Tahoma" w:hAnsi="Tahoma" w:cs="Tahoma"/>
                <w:color w:val="000000"/>
                <w:szCs w:val="20"/>
              </w:rPr>
              <w:t>IAI</w:t>
            </w:r>
          </w:p>
        </w:tc>
        <w:tc>
          <w:tcPr>
            <w:tcW w:w="7423" w:type="dxa"/>
            <w:vAlign w:val="bottom"/>
          </w:tcPr>
          <w:p w14:paraId="36FCAD52" w14:textId="10D74BFF" w:rsidR="003D326A" w:rsidRDefault="003D326A" w:rsidP="003D326A">
            <w:pPr>
              <w:pStyle w:val="NICEtabletext"/>
              <w:rPr>
                <w:rFonts w:ascii="Tahoma" w:hAnsi="Tahoma" w:cs="Tahoma"/>
                <w:color w:val="000000"/>
                <w:szCs w:val="20"/>
              </w:rPr>
            </w:pPr>
            <w:r>
              <w:rPr>
                <w:rFonts w:ascii="Tahoma" w:hAnsi="Tahoma" w:cs="Tahoma"/>
                <w:color w:val="000000"/>
                <w:szCs w:val="20"/>
              </w:rPr>
              <w:t>intra-abdominal infection</w:t>
            </w:r>
          </w:p>
        </w:tc>
      </w:tr>
      <w:tr w:rsidR="003D326A" w:rsidRPr="00392F80" w14:paraId="7AE931E0" w14:textId="77777777" w:rsidTr="003D326A">
        <w:trPr>
          <w:trHeight w:val="283"/>
        </w:trPr>
        <w:tc>
          <w:tcPr>
            <w:tcW w:w="1604" w:type="dxa"/>
            <w:vAlign w:val="bottom"/>
          </w:tcPr>
          <w:p w14:paraId="61F8975A" w14:textId="2DCC5845" w:rsidR="003D326A" w:rsidRPr="00392F80" w:rsidRDefault="003D326A" w:rsidP="003D326A">
            <w:pPr>
              <w:pStyle w:val="NICEtabletext"/>
              <w:rPr>
                <w:b/>
                <w:bCs/>
                <w:szCs w:val="20"/>
              </w:rPr>
            </w:pPr>
            <w:r>
              <w:rPr>
                <w:rFonts w:ascii="Tahoma" w:hAnsi="Tahoma" w:cs="Tahoma"/>
                <w:color w:val="000000"/>
                <w:szCs w:val="20"/>
              </w:rPr>
              <w:t>ICU</w:t>
            </w:r>
          </w:p>
        </w:tc>
        <w:tc>
          <w:tcPr>
            <w:tcW w:w="7423" w:type="dxa"/>
            <w:vAlign w:val="bottom"/>
          </w:tcPr>
          <w:p w14:paraId="18D33D73" w14:textId="13632C94" w:rsidR="003D326A" w:rsidRPr="00392F80" w:rsidRDefault="003D326A" w:rsidP="003D326A">
            <w:pPr>
              <w:pStyle w:val="NICEtabletext"/>
              <w:rPr>
                <w:b/>
                <w:bCs/>
                <w:szCs w:val="20"/>
              </w:rPr>
            </w:pPr>
            <w:r>
              <w:rPr>
                <w:rFonts w:ascii="Tahoma" w:hAnsi="Tahoma" w:cs="Tahoma"/>
                <w:color w:val="000000"/>
                <w:szCs w:val="20"/>
              </w:rPr>
              <w:t>intensive care unit</w:t>
            </w:r>
          </w:p>
        </w:tc>
      </w:tr>
      <w:tr w:rsidR="003D326A" w:rsidRPr="00392F80" w14:paraId="4474D899" w14:textId="77777777" w:rsidTr="003D326A">
        <w:trPr>
          <w:trHeight w:val="283"/>
        </w:trPr>
        <w:tc>
          <w:tcPr>
            <w:tcW w:w="1604" w:type="dxa"/>
            <w:vAlign w:val="bottom"/>
          </w:tcPr>
          <w:p w14:paraId="40CDDC29" w14:textId="5EB1F79D" w:rsidR="003D326A" w:rsidRPr="00392F80" w:rsidRDefault="003D326A" w:rsidP="003D326A">
            <w:pPr>
              <w:pStyle w:val="NICEtabletext"/>
              <w:rPr>
                <w:b/>
                <w:bCs/>
                <w:szCs w:val="20"/>
              </w:rPr>
            </w:pPr>
            <w:r>
              <w:rPr>
                <w:rFonts w:ascii="Tahoma" w:hAnsi="Tahoma" w:cs="Tahoma"/>
                <w:color w:val="000000"/>
                <w:szCs w:val="20"/>
              </w:rPr>
              <w:t>IMP</w:t>
            </w:r>
          </w:p>
        </w:tc>
        <w:tc>
          <w:tcPr>
            <w:tcW w:w="7423" w:type="dxa"/>
            <w:vAlign w:val="bottom"/>
          </w:tcPr>
          <w:p w14:paraId="3483EF01" w14:textId="6C7537AC" w:rsidR="003D326A" w:rsidRPr="00392F80" w:rsidRDefault="003D326A" w:rsidP="003D326A">
            <w:pPr>
              <w:pStyle w:val="NICEtabletext"/>
              <w:rPr>
                <w:b/>
                <w:bCs/>
                <w:szCs w:val="20"/>
              </w:rPr>
            </w:pPr>
            <w:proofErr w:type="spellStart"/>
            <w:r>
              <w:rPr>
                <w:rFonts w:ascii="Tahoma" w:hAnsi="Tahoma" w:cs="Tahoma"/>
                <w:color w:val="000000"/>
                <w:szCs w:val="20"/>
              </w:rPr>
              <w:t>Imipenemase</w:t>
            </w:r>
            <w:proofErr w:type="spellEnd"/>
            <w:r>
              <w:rPr>
                <w:rFonts w:ascii="Tahoma" w:hAnsi="Tahoma" w:cs="Tahoma"/>
                <w:color w:val="000000"/>
                <w:szCs w:val="20"/>
              </w:rPr>
              <w:t xml:space="preserve"> </w:t>
            </w:r>
            <w:proofErr w:type="spellStart"/>
            <w:r>
              <w:rPr>
                <w:rFonts w:ascii="Tahoma" w:hAnsi="Tahoma" w:cs="Tahoma"/>
                <w:color w:val="000000"/>
                <w:szCs w:val="20"/>
              </w:rPr>
              <w:t>metallo</w:t>
            </w:r>
            <w:proofErr w:type="spellEnd"/>
            <w:r>
              <w:rPr>
                <w:rFonts w:ascii="Tahoma" w:hAnsi="Tahoma" w:cs="Tahoma"/>
                <w:color w:val="000000"/>
                <w:szCs w:val="20"/>
              </w:rPr>
              <w:t>-β-lactamase</w:t>
            </w:r>
          </w:p>
        </w:tc>
      </w:tr>
      <w:tr w:rsidR="003D326A" w:rsidRPr="00392F80" w14:paraId="26B87D69" w14:textId="77777777" w:rsidTr="003D326A">
        <w:trPr>
          <w:trHeight w:val="283"/>
        </w:trPr>
        <w:tc>
          <w:tcPr>
            <w:tcW w:w="1604" w:type="dxa"/>
            <w:vAlign w:val="bottom"/>
          </w:tcPr>
          <w:p w14:paraId="62C88A37" w14:textId="67E5A211" w:rsidR="003D326A" w:rsidRPr="00392F80" w:rsidRDefault="003D326A" w:rsidP="003D326A">
            <w:pPr>
              <w:pStyle w:val="NICEtabletext"/>
              <w:rPr>
                <w:b/>
                <w:bCs/>
                <w:szCs w:val="20"/>
              </w:rPr>
            </w:pPr>
            <w:r>
              <w:rPr>
                <w:rFonts w:ascii="Tahoma" w:hAnsi="Tahoma" w:cs="Tahoma"/>
                <w:color w:val="000000"/>
                <w:szCs w:val="20"/>
              </w:rPr>
              <w:lastRenderedPageBreak/>
              <w:t>ISPOR</w:t>
            </w:r>
          </w:p>
        </w:tc>
        <w:tc>
          <w:tcPr>
            <w:tcW w:w="7423" w:type="dxa"/>
            <w:vAlign w:val="bottom"/>
          </w:tcPr>
          <w:p w14:paraId="426B3AB8" w14:textId="3378E213" w:rsidR="003D326A" w:rsidRPr="00392F80" w:rsidRDefault="003D326A" w:rsidP="003D326A">
            <w:pPr>
              <w:pStyle w:val="NICEtabletext"/>
              <w:rPr>
                <w:b/>
                <w:bCs/>
                <w:szCs w:val="20"/>
              </w:rPr>
            </w:pPr>
            <w:r>
              <w:rPr>
                <w:rFonts w:ascii="Tahoma" w:hAnsi="Tahoma" w:cs="Tahoma"/>
                <w:color w:val="000000"/>
                <w:szCs w:val="20"/>
              </w:rPr>
              <w:t>International Society for Pharmacoeconomics and Outcomes Research</w:t>
            </w:r>
          </w:p>
        </w:tc>
      </w:tr>
      <w:tr w:rsidR="003D326A" w:rsidRPr="00392F80" w14:paraId="6E594F9B" w14:textId="77777777" w:rsidTr="003D326A">
        <w:trPr>
          <w:trHeight w:val="283"/>
        </w:trPr>
        <w:tc>
          <w:tcPr>
            <w:tcW w:w="1604" w:type="dxa"/>
            <w:vAlign w:val="bottom"/>
          </w:tcPr>
          <w:p w14:paraId="20EC1993" w14:textId="3F85B85C" w:rsidR="003D326A" w:rsidRPr="00392F80" w:rsidRDefault="003D326A" w:rsidP="003D326A">
            <w:pPr>
              <w:pStyle w:val="NICEtabletext"/>
              <w:rPr>
                <w:b/>
                <w:bCs/>
                <w:szCs w:val="20"/>
              </w:rPr>
            </w:pPr>
            <w:r>
              <w:rPr>
                <w:rFonts w:ascii="Tahoma" w:hAnsi="Tahoma" w:cs="Tahoma"/>
                <w:color w:val="000000"/>
                <w:szCs w:val="20"/>
              </w:rPr>
              <w:t>IV</w:t>
            </w:r>
          </w:p>
        </w:tc>
        <w:tc>
          <w:tcPr>
            <w:tcW w:w="7423" w:type="dxa"/>
            <w:vAlign w:val="bottom"/>
          </w:tcPr>
          <w:p w14:paraId="1C9DD74C" w14:textId="07FE89E0" w:rsidR="003D326A" w:rsidRPr="00392F80" w:rsidRDefault="003D326A" w:rsidP="003D326A">
            <w:pPr>
              <w:pStyle w:val="NICEtabletext"/>
              <w:rPr>
                <w:b/>
                <w:bCs/>
                <w:szCs w:val="20"/>
              </w:rPr>
            </w:pPr>
            <w:r>
              <w:rPr>
                <w:rFonts w:ascii="Tahoma" w:hAnsi="Tahoma" w:cs="Tahoma"/>
                <w:color w:val="000000"/>
                <w:szCs w:val="20"/>
              </w:rPr>
              <w:t xml:space="preserve">intravenous </w:t>
            </w:r>
          </w:p>
        </w:tc>
      </w:tr>
      <w:tr w:rsidR="003D326A" w:rsidRPr="00392F80" w14:paraId="0354DE67" w14:textId="77777777" w:rsidTr="003D326A">
        <w:trPr>
          <w:trHeight w:val="283"/>
        </w:trPr>
        <w:tc>
          <w:tcPr>
            <w:tcW w:w="1604" w:type="dxa"/>
            <w:vAlign w:val="bottom"/>
          </w:tcPr>
          <w:p w14:paraId="10A1D5FF" w14:textId="4AFC11CB" w:rsidR="003D326A" w:rsidRPr="00392F80" w:rsidRDefault="003D326A" w:rsidP="003D326A">
            <w:pPr>
              <w:pStyle w:val="NICEtabletext"/>
              <w:rPr>
                <w:b/>
                <w:bCs/>
                <w:szCs w:val="20"/>
              </w:rPr>
            </w:pPr>
            <w:r>
              <w:rPr>
                <w:rFonts w:ascii="Tahoma" w:hAnsi="Tahoma" w:cs="Tahoma"/>
                <w:color w:val="000000"/>
                <w:szCs w:val="20"/>
              </w:rPr>
              <w:t>KPC</w:t>
            </w:r>
          </w:p>
        </w:tc>
        <w:tc>
          <w:tcPr>
            <w:tcW w:w="7423" w:type="dxa"/>
            <w:vAlign w:val="bottom"/>
          </w:tcPr>
          <w:p w14:paraId="2B9B63EA" w14:textId="43437429" w:rsidR="003D326A" w:rsidRPr="00392F80" w:rsidRDefault="003D326A" w:rsidP="003D326A">
            <w:pPr>
              <w:pStyle w:val="NICEtabletext"/>
              <w:rPr>
                <w:b/>
                <w:bCs/>
                <w:szCs w:val="20"/>
              </w:rPr>
            </w:pPr>
            <w:r>
              <w:rPr>
                <w:rFonts w:ascii="Tahoma" w:hAnsi="Tahoma" w:cs="Tahoma"/>
                <w:i/>
                <w:iCs/>
                <w:color w:val="000000"/>
                <w:szCs w:val="20"/>
              </w:rPr>
              <w:t>Klebsiella pneumoniae</w:t>
            </w:r>
            <w:r>
              <w:rPr>
                <w:rFonts w:ascii="Tahoma" w:hAnsi="Tahoma" w:cs="Tahoma"/>
                <w:color w:val="000000"/>
                <w:szCs w:val="20"/>
              </w:rPr>
              <w:t xml:space="preserve"> </w:t>
            </w:r>
            <w:proofErr w:type="spellStart"/>
            <w:r>
              <w:rPr>
                <w:rFonts w:ascii="Tahoma" w:hAnsi="Tahoma" w:cs="Tahoma"/>
                <w:color w:val="000000"/>
                <w:szCs w:val="20"/>
              </w:rPr>
              <w:t>carbapenemase</w:t>
            </w:r>
            <w:proofErr w:type="spellEnd"/>
            <w:r>
              <w:rPr>
                <w:rFonts w:ascii="Tahoma" w:hAnsi="Tahoma" w:cs="Tahoma"/>
                <w:color w:val="000000"/>
                <w:szCs w:val="20"/>
              </w:rPr>
              <w:t xml:space="preserve"> </w:t>
            </w:r>
          </w:p>
        </w:tc>
      </w:tr>
      <w:tr w:rsidR="003D326A" w:rsidRPr="00392F80" w14:paraId="1F5B5DA4" w14:textId="77777777" w:rsidTr="003D326A">
        <w:trPr>
          <w:trHeight w:val="283"/>
        </w:trPr>
        <w:tc>
          <w:tcPr>
            <w:tcW w:w="1604" w:type="dxa"/>
            <w:vAlign w:val="bottom"/>
          </w:tcPr>
          <w:p w14:paraId="716BDA83" w14:textId="0DCC1374" w:rsidR="003D326A" w:rsidRPr="00392F80" w:rsidRDefault="003D326A" w:rsidP="003D326A">
            <w:pPr>
              <w:pStyle w:val="NICEtabletext"/>
              <w:rPr>
                <w:b/>
                <w:bCs/>
                <w:szCs w:val="20"/>
              </w:rPr>
            </w:pPr>
            <w:r>
              <w:rPr>
                <w:rFonts w:ascii="Tahoma" w:hAnsi="Tahoma" w:cs="Tahoma"/>
                <w:color w:val="000000"/>
                <w:szCs w:val="20"/>
              </w:rPr>
              <w:t>LFU</w:t>
            </w:r>
          </w:p>
        </w:tc>
        <w:tc>
          <w:tcPr>
            <w:tcW w:w="7423" w:type="dxa"/>
            <w:vAlign w:val="bottom"/>
          </w:tcPr>
          <w:p w14:paraId="51AAC52E" w14:textId="6912F259" w:rsidR="003D326A" w:rsidRPr="00392F80" w:rsidRDefault="003D326A" w:rsidP="003D326A">
            <w:pPr>
              <w:pStyle w:val="NICEtabletext"/>
              <w:rPr>
                <w:b/>
                <w:bCs/>
                <w:szCs w:val="20"/>
              </w:rPr>
            </w:pPr>
            <w:r>
              <w:rPr>
                <w:rFonts w:ascii="Tahoma" w:hAnsi="Tahoma" w:cs="Tahoma"/>
                <w:color w:val="000000"/>
                <w:szCs w:val="20"/>
              </w:rPr>
              <w:t>last follow-up</w:t>
            </w:r>
          </w:p>
        </w:tc>
      </w:tr>
      <w:tr w:rsidR="003D326A" w:rsidRPr="00392F80" w14:paraId="7D3F48F2" w14:textId="77777777" w:rsidTr="003D326A">
        <w:trPr>
          <w:trHeight w:val="283"/>
        </w:trPr>
        <w:tc>
          <w:tcPr>
            <w:tcW w:w="1604" w:type="dxa"/>
            <w:vAlign w:val="bottom"/>
          </w:tcPr>
          <w:p w14:paraId="625DD779" w14:textId="16E83CCA" w:rsidR="003D326A" w:rsidRPr="00392F80" w:rsidRDefault="003D326A" w:rsidP="003D326A">
            <w:pPr>
              <w:pStyle w:val="NICEtabletext"/>
              <w:rPr>
                <w:b/>
                <w:bCs/>
                <w:szCs w:val="20"/>
              </w:rPr>
            </w:pPr>
            <w:r>
              <w:rPr>
                <w:rFonts w:ascii="Tahoma" w:hAnsi="Tahoma" w:cs="Tahoma"/>
                <w:color w:val="000000"/>
                <w:szCs w:val="20"/>
              </w:rPr>
              <w:t>LOS</w:t>
            </w:r>
          </w:p>
        </w:tc>
        <w:tc>
          <w:tcPr>
            <w:tcW w:w="7423" w:type="dxa"/>
            <w:vAlign w:val="bottom"/>
          </w:tcPr>
          <w:p w14:paraId="4520252F" w14:textId="6670DFE8" w:rsidR="003D326A" w:rsidRPr="00392F80" w:rsidRDefault="003D326A" w:rsidP="003D326A">
            <w:pPr>
              <w:pStyle w:val="NICEtabletext"/>
              <w:rPr>
                <w:b/>
                <w:bCs/>
                <w:szCs w:val="20"/>
              </w:rPr>
            </w:pPr>
            <w:r>
              <w:rPr>
                <w:rFonts w:ascii="Tahoma" w:hAnsi="Tahoma" w:cs="Tahoma"/>
                <w:color w:val="000000"/>
                <w:szCs w:val="20"/>
              </w:rPr>
              <w:t xml:space="preserve">length of stay </w:t>
            </w:r>
          </w:p>
        </w:tc>
      </w:tr>
      <w:tr w:rsidR="003D326A" w:rsidRPr="00392F80" w14:paraId="2799D9EB" w14:textId="77777777" w:rsidTr="003D326A">
        <w:trPr>
          <w:trHeight w:val="283"/>
        </w:trPr>
        <w:tc>
          <w:tcPr>
            <w:tcW w:w="1604" w:type="dxa"/>
            <w:vAlign w:val="bottom"/>
          </w:tcPr>
          <w:p w14:paraId="50D76609" w14:textId="134AAEE9" w:rsidR="003D326A" w:rsidRPr="00392F80" w:rsidRDefault="003D326A" w:rsidP="003D326A">
            <w:pPr>
              <w:pStyle w:val="NICEtabletext"/>
              <w:rPr>
                <w:b/>
                <w:bCs/>
                <w:szCs w:val="20"/>
              </w:rPr>
            </w:pPr>
            <w:r>
              <w:rPr>
                <w:rFonts w:ascii="Tahoma" w:hAnsi="Tahoma" w:cs="Tahoma"/>
                <w:color w:val="000000"/>
                <w:szCs w:val="20"/>
              </w:rPr>
              <w:t>LTO</w:t>
            </w:r>
          </w:p>
        </w:tc>
        <w:tc>
          <w:tcPr>
            <w:tcW w:w="7423" w:type="dxa"/>
            <w:vAlign w:val="bottom"/>
          </w:tcPr>
          <w:p w14:paraId="727257A9" w14:textId="3324DC24" w:rsidR="003D326A" w:rsidRPr="00392F80" w:rsidRDefault="003D326A" w:rsidP="003D326A">
            <w:pPr>
              <w:pStyle w:val="NICEtabletext"/>
              <w:rPr>
                <w:b/>
                <w:bCs/>
                <w:szCs w:val="20"/>
              </w:rPr>
            </w:pPr>
            <w:r>
              <w:rPr>
                <w:rFonts w:ascii="Tahoma" w:hAnsi="Tahoma" w:cs="Tahoma"/>
                <w:color w:val="000000"/>
                <w:szCs w:val="20"/>
              </w:rPr>
              <w:t xml:space="preserve">limited treatment options </w:t>
            </w:r>
          </w:p>
        </w:tc>
      </w:tr>
      <w:tr w:rsidR="003D326A" w:rsidRPr="00392F80" w14:paraId="0F74E9D8" w14:textId="77777777" w:rsidTr="003D326A">
        <w:trPr>
          <w:trHeight w:val="283"/>
        </w:trPr>
        <w:tc>
          <w:tcPr>
            <w:tcW w:w="1604" w:type="dxa"/>
            <w:vAlign w:val="bottom"/>
          </w:tcPr>
          <w:p w14:paraId="12B15E85" w14:textId="281E0D19" w:rsidR="003D326A" w:rsidRPr="00392F80" w:rsidRDefault="003D326A" w:rsidP="003D326A">
            <w:pPr>
              <w:pStyle w:val="NICEtabletext"/>
              <w:rPr>
                <w:b/>
                <w:bCs/>
                <w:szCs w:val="20"/>
              </w:rPr>
            </w:pPr>
            <w:r>
              <w:rPr>
                <w:rFonts w:ascii="Tahoma" w:hAnsi="Tahoma" w:cs="Tahoma"/>
                <w:color w:val="000000"/>
                <w:szCs w:val="20"/>
              </w:rPr>
              <w:t>LY</w:t>
            </w:r>
          </w:p>
        </w:tc>
        <w:tc>
          <w:tcPr>
            <w:tcW w:w="7423" w:type="dxa"/>
            <w:vAlign w:val="bottom"/>
          </w:tcPr>
          <w:p w14:paraId="3983C6F8" w14:textId="23E93E84" w:rsidR="003D326A" w:rsidRPr="00392F80" w:rsidRDefault="003D326A" w:rsidP="003D326A">
            <w:pPr>
              <w:pStyle w:val="NICEtabletext"/>
              <w:rPr>
                <w:b/>
                <w:bCs/>
                <w:szCs w:val="20"/>
              </w:rPr>
            </w:pPr>
            <w:r>
              <w:rPr>
                <w:rFonts w:ascii="Tahoma" w:hAnsi="Tahoma" w:cs="Tahoma"/>
                <w:color w:val="000000"/>
                <w:szCs w:val="20"/>
              </w:rPr>
              <w:t>life year</w:t>
            </w:r>
          </w:p>
        </w:tc>
      </w:tr>
      <w:tr w:rsidR="003D326A" w:rsidRPr="00392F80" w14:paraId="2299395F" w14:textId="77777777" w:rsidTr="003D326A">
        <w:trPr>
          <w:trHeight w:val="283"/>
        </w:trPr>
        <w:tc>
          <w:tcPr>
            <w:tcW w:w="1604" w:type="dxa"/>
            <w:vAlign w:val="bottom"/>
          </w:tcPr>
          <w:p w14:paraId="3843D75F" w14:textId="46101DE7" w:rsidR="003D326A" w:rsidRPr="00392F80" w:rsidRDefault="003D326A" w:rsidP="003D326A">
            <w:pPr>
              <w:pStyle w:val="NICEtabletext"/>
              <w:rPr>
                <w:b/>
                <w:bCs/>
                <w:szCs w:val="20"/>
              </w:rPr>
            </w:pPr>
            <w:r>
              <w:rPr>
                <w:rFonts w:ascii="Tahoma" w:hAnsi="Tahoma" w:cs="Tahoma"/>
                <w:color w:val="000000"/>
                <w:szCs w:val="20"/>
              </w:rPr>
              <w:t>MBL</w:t>
            </w:r>
          </w:p>
        </w:tc>
        <w:tc>
          <w:tcPr>
            <w:tcW w:w="7423" w:type="dxa"/>
            <w:vAlign w:val="bottom"/>
          </w:tcPr>
          <w:p w14:paraId="1DAA1FF8" w14:textId="7357F97C" w:rsidR="003D326A" w:rsidRPr="00392F80" w:rsidRDefault="003D326A" w:rsidP="003D326A">
            <w:pPr>
              <w:pStyle w:val="NICEtabletext"/>
              <w:rPr>
                <w:b/>
                <w:bCs/>
                <w:szCs w:val="20"/>
              </w:rPr>
            </w:pPr>
            <w:proofErr w:type="spellStart"/>
            <w:r>
              <w:rPr>
                <w:rFonts w:ascii="Tahoma" w:hAnsi="Tahoma" w:cs="Tahoma"/>
                <w:color w:val="000000"/>
                <w:szCs w:val="20"/>
              </w:rPr>
              <w:t>metallo</w:t>
            </w:r>
            <w:proofErr w:type="spellEnd"/>
            <w:r>
              <w:rPr>
                <w:rFonts w:ascii="Tahoma" w:hAnsi="Tahoma" w:cs="Tahoma"/>
                <w:color w:val="000000"/>
                <w:szCs w:val="20"/>
              </w:rPr>
              <w:t xml:space="preserve">-β-lactamases </w:t>
            </w:r>
          </w:p>
        </w:tc>
      </w:tr>
      <w:tr w:rsidR="003D326A" w:rsidRPr="00392F80" w14:paraId="2A7ED634" w14:textId="77777777" w:rsidTr="003D326A">
        <w:trPr>
          <w:trHeight w:val="283"/>
        </w:trPr>
        <w:tc>
          <w:tcPr>
            <w:tcW w:w="1604" w:type="dxa"/>
            <w:vAlign w:val="bottom"/>
          </w:tcPr>
          <w:p w14:paraId="189EA192" w14:textId="110B10B2" w:rsidR="003D326A" w:rsidRPr="00392F80" w:rsidRDefault="003D326A" w:rsidP="003D326A">
            <w:pPr>
              <w:pStyle w:val="NICEtabletext"/>
              <w:rPr>
                <w:b/>
                <w:bCs/>
                <w:szCs w:val="20"/>
              </w:rPr>
            </w:pPr>
            <w:r>
              <w:rPr>
                <w:rFonts w:ascii="Tahoma" w:hAnsi="Tahoma" w:cs="Tahoma"/>
                <w:color w:val="000000"/>
                <w:szCs w:val="20"/>
              </w:rPr>
              <w:t>MDR</w:t>
            </w:r>
          </w:p>
        </w:tc>
        <w:tc>
          <w:tcPr>
            <w:tcW w:w="7423" w:type="dxa"/>
            <w:vAlign w:val="bottom"/>
          </w:tcPr>
          <w:p w14:paraId="18A91B09" w14:textId="708C3FDF" w:rsidR="003D326A" w:rsidRPr="00392F80" w:rsidRDefault="003D326A" w:rsidP="003D326A">
            <w:pPr>
              <w:pStyle w:val="NICEtabletext"/>
              <w:rPr>
                <w:b/>
                <w:bCs/>
                <w:szCs w:val="20"/>
              </w:rPr>
            </w:pPr>
            <w:r>
              <w:rPr>
                <w:rFonts w:ascii="Tahoma" w:hAnsi="Tahoma" w:cs="Tahoma"/>
                <w:color w:val="000000"/>
                <w:szCs w:val="20"/>
              </w:rPr>
              <w:t xml:space="preserve">multidrug resistant </w:t>
            </w:r>
          </w:p>
        </w:tc>
      </w:tr>
      <w:tr w:rsidR="003D326A" w:rsidRPr="00392F80" w14:paraId="62D1FEB8" w14:textId="77777777" w:rsidTr="003D326A">
        <w:trPr>
          <w:trHeight w:val="283"/>
        </w:trPr>
        <w:tc>
          <w:tcPr>
            <w:tcW w:w="1604" w:type="dxa"/>
            <w:vAlign w:val="bottom"/>
          </w:tcPr>
          <w:p w14:paraId="2CC8B282" w14:textId="4F7B4B97" w:rsidR="003D326A" w:rsidRPr="00392F80" w:rsidRDefault="003D326A" w:rsidP="003D326A">
            <w:pPr>
              <w:pStyle w:val="NICEtabletext"/>
              <w:rPr>
                <w:b/>
                <w:bCs/>
                <w:szCs w:val="20"/>
              </w:rPr>
            </w:pPr>
            <w:r>
              <w:rPr>
                <w:rFonts w:ascii="Tahoma" w:hAnsi="Tahoma" w:cs="Tahoma"/>
                <w:color w:val="000000"/>
                <w:szCs w:val="20"/>
              </w:rPr>
              <w:t>micro-ITT</w:t>
            </w:r>
          </w:p>
        </w:tc>
        <w:tc>
          <w:tcPr>
            <w:tcW w:w="7423" w:type="dxa"/>
            <w:vAlign w:val="bottom"/>
          </w:tcPr>
          <w:p w14:paraId="2A74EDC2" w14:textId="480FCA2E" w:rsidR="003D326A" w:rsidRPr="00392F80" w:rsidRDefault="003D326A" w:rsidP="003D326A">
            <w:pPr>
              <w:pStyle w:val="NICEtabletext"/>
              <w:rPr>
                <w:b/>
                <w:bCs/>
                <w:szCs w:val="20"/>
              </w:rPr>
            </w:pPr>
            <w:r>
              <w:rPr>
                <w:rFonts w:ascii="Tahoma" w:hAnsi="Tahoma" w:cs="Tahoma"/>
                <w:color w:val="000000"/>
                <w:szCs w:val="20"/>
              </w:rPr>
              <w:t>microbiological intent-to treat</w:t>
            </w:r>
          </w:p>
        </w:tc>
      </w:tr>
      <w:tr w:rsidR="003D326A" w:rsidRPr="00392F80" w14:paraId="60995D39" w14:textId="77777777" w:rsidTr="003D326A">
        <w:trPr>
          <w:trHeight w:val="283"/>
        </w:trPr>
        <w:tc>
          <w:tcPr>
            <w:tcW w:w="1604" w:type="dxa"/>
            <w:vAlign w:val="bottom"/>
          </w:tcPr>
          <w:p w14:paraId="63F60C56" w14:textId="20CC16E3" w:rsidR="003D326A" w:rsidRPr="00392F80" w:rsidRDefault="003D326A" w:rsidP="003D326A">
            <w:pPr>
              <w:pStyle w:val="NICEtabletext"/>
              <w:rPr>
                <w:b/>
                <w:bCs/>
                <w:szCs w:val="20"/>
              </w:rPr>
            </w:pPr>
            <w:proofErr w:type="spellStart"/>
            <w:r>
              <w:rPr>
                <w:rFonts w:ascii="Tahoma" w:hAnsi="Tahoma" w:cs="Tahoma"/>
                <w:color w:val="000000"/>
                <w:szCs w:val="20"/>
              </w:rPr>
              <w:t>mMITT</w:t>
            </w:r>
            <w:proofErr w:type="spellEnd"/>
          </w:p>
        </w:tc>
        <w:tc>
          <w:tcPr>
            <w:tcW w:w="7423" w:type="dxa"/>
            <w:vAlign w:val="bottom"/>
          </w:tcPr>
          <w:p w14:paraId="7144345A" w14:textId="5096C394" w:rsidR="003D326A" w:rsidRPr="00392F80" w:rsidRDefault="003D326A" w:rsidP="003D326A">
            <w:pPr>
              <w:pStyle w:val="NICEtabletext"/>
              <w:rPr>
                <w:b/>
                <w:bCs/>
                <w:szCs w:val="20"/>
              </w:rPr>
            </w:pPr>
            <w:r>
              <w:rPr>
                <w:rFonts w:ascii="Tahoma" w:hAnsi="Tahoma" w:cs="Tahoma"/>
                <w:color w:val="000000"/>
                <w:szCs w:val="20"/>
              </w:rPr>
              <w:t>microbiologically modified intention-to-treat</w:t>
            </w:r>
          </w:p>
        </w:tc>
      </w:tr>
      <w:tr w:rsidR="003D326A" w:rsidRPr="00392F80" w14:paraId="72E5CA7B" w14:textId="77777777" w:rsidTr="003D326A">
        <w:trPr>
          <w:trHeight w:val="283"/>
        </w:trPr>
        <w:tc>
          <w:tcPr>
            <w:tcW w:w="1604" w:type="dxa"/>
            <w:vAlign w:val="bottom"/>
          </w:tcPr>
          <w:p w14:paraId="25F5490C" w14:textId="41271636" w:rsidR="003D326A" w:rsidRPr="00392F80" w:rsidRDefault="003D326A" w:rsidP="003D326A">
            <w:pPr>
              <w:pStyle w:val="NICEtabletext"/>
              <w:rPr>
                <w:b/>
                <w:bCs/>
                <w:szCs w:val="20"/>
              </w:rPr>
            </w:pPr>
            <w:r>
              <w:rPr>
                <w:rFonts w:ascii="Tahoma" w:hAnsi="Tahoma" w:cs="Tahoma"/>
                <w:color w:val="000000"/>
                <w:szCs w:val="20"/>
              </w:rPr>
              <w:t>NMB</w:t>
            </w:r>
          </w:p>
        </w:tc>
        <w:tc>
          <w:tcPr>
            <w:tcW w:w="7423" w:type="dxa"/>
            <w:vAlign w:val="bottom"/>
          </w:tcPr>
          <w:p w14:paraId="4E000C54" w14:textId="138BEC9D" w:rsidR="003D326A" w:rsidRPr="00392F80" w:rsidRDefault="003D326A" w:rsidP="003D326A">
            <w:pPr>
              <w:pStyle w:val="NICEtabletext"/>
              <w:rPr>
                <w:b/>
                <w:bCs/>
                <w:szCs w:val="20"/>
              </w:rPr>
            </w:pPr>
            <w:r>
              <w:rPr>
                <w:rFonts w:ascii="Tahoma" w:hAnsi="Tahoma" w:cs="Tahoma"/>
                <w:color w:val="000000"/>
                <w:szCs w:val="20"/>
              </w:rPr>
              <w:t>net monetary benefit</w:t>
            </w:r>
          </w:p>
        </w:tc>
      </w:tr>
      <w:tr w:rsidR="003D326A" w:rsidRPr="00392F80" w14:paraId="5E9D2AAE" w14:textId="77777777" w:rsidTr="003D326A">
        <w:trPr>
          <w:trHeight w:val="283"/>
        </w:trPr>
        <w:tc>
          <w:tcPr>
            <w:tcW w:w="1604" w:type="dxa"/>
            <w:vAlign w:val="bottom"/>
          </w:tcPr>
          <w:p w14:paraId="7CE15C40" w14:textId="7A00F216" w:rsidR="003D326A" w:rsidRPr="00392F80" w:rsidRDefault="003D326A" w:rsidP="003D326A">
            <w:pPr>
              <w:pStyle w:val="NICEtabletext"/>
              <w:rPr>
                <w:b/>
                <w:bCs/>
                <w:szCs w:val="20"/>
              </w:rPr>
            </w:pPr>
            <w:r>
              <w:rPr>
                <w:rFonts w:ascii="Tahoma" w:hAnsi="Tahoma" w:cs="Tahoma"/>
                <w:color w:val="000000"/>
                <w:szCs w:val="20"/>
              </w:rPr>
              <w:t>NDM</w:t>
            </w:r>
          </w:p>
        </w:tc>
        <w:tc>
          <w:tcPr>
            <w:tcW w:w="7423" w:type="dxa"/>
            <w:vAlign w:val="bottom"/>
          </w:tcPr>
          <w:p w14:paraId="6C9D0386" w14:textId="115438E5" w:rsidR="003D326A" w:rsidRPr="00392F80" w:rsidRDefault="003D326A" w:rsidP="003D326A">
            <w:pPr>
              <w:pStyle w:val="NICEtabletext"/>
              <w:rPr>
                <w:b/>
                <w:bCs/>
                <w:szCs w:val="20"/>
              </w:rPr>
            </w:pPr>
            <w:r>
              <w:rPr>
                <w:rFonts w:ascii="Tahoma" w:hAnsi="Tahoma" w:cs="Tahoma"/>
                <w:color w:val="000000"/>
                <w:szCs w:val="20"/>
              </w:rPr>
              <w:t xml:space="preserve">New Delhi </w:t>
            </w:r>
            <w:proofErr w:type="spellStart"/>
            <w:r>
              <w:rPr>
                <w:rFonts w:ascii="Tahoma" w:hAnsi="Tahoma" w:cs="Tahoma"/>
                <w:color w:val="000000"/>
                <w:szCs w:val="20"/>
              </w:rPr>
              <w:t>metallo</w:t>
            </w:r>
            <w:proofErr w:type="spellEnd"/>
            <w:r>
              <w:rPr>
                <w:rFonts w:ascii="Tahoma" w:hAnsi="Tahoma" w:cs="Tahoma"/>
                <w:color w:val="000000"/>
                <w:szCs w:val="20"/>
              </w:rPr>
              <w:t>-β-lactamase</w:t>
            </w:r>
          </w:p>
        </w:tc>
      </w:tr>
      <w:tr w:rsidR="006F538E" w:rsidRPr="00392F80" w14:paraId="12EAA727" w14:textId="77777777" w:rsidTr="003D326A">
        <w:trPr>
          <w:trHeight w:val="283"/>
        </w:trPr>
        <w:tc>
          <w:tcPr>
            <w:tcW w:w="1604" w:type="dxa"/>
            <w:vAlign w:val="bottom"/>
          </w:tcPr>
          <w:p w14:paraId="11D52218" w14:textId="1B1BC2C7" w:rsidR="006F538E" w:rsidRDefault="006F538E" w:rsidP="003D326A">
            <w:pPr>
              <w:pStyle w:val="NICEtabletext"/>
              <w:rPr>
                <w:rFonts w:ascii="Tahoma" w:hAnsi="Tahoma" w:cs="Tahoma"/>
                <w:color w:val="000000"/>
                <w:szCs w:val="20"/>
              </w:rPr>
            </w:pPr>
            <w:r>
              <w:rPr>
                <w:rFonts w:ascii="Tahoma" w:hAnsi="Tahoma" w:cs="Tahoma"/>
                <w:color w:val="000000"/>
                <w:szCs w:val="20"/>
              </w:rPr>
              <w:t>NHSE</w:t>
            </w:r>
          </w:p>
        </w:tc>
        <w:tc>
          <w:tcPr>
            <w:tcW w:w="7423" w:type="dxa"/>
            <w:vAlign w:val="bottom"/>
          </w:tcPr>
          <w:p w14:paraId="3889A0CD" w14:textId="44579C57" w:rsidR="006F538E" w:rsidRDefault="006F538E" w:rsidP="003D326A">
            <w:pPr>
              <w:pStyle w:val="NICEtabletext"/>
              <w:rPr>
                <w:rFonts w:ascii="Tahoma" w:hAnsi="Tahoma" w:cs="Tahoma"/>
                <w:color w:val="000000"/>
                <w:szCs w:val="20"/>
              </w:rPr>
            </w:pPr>
            <w:r>
              <w:rPr>
                <w:rFonts w:ascii="Tahoma" w:hAnsi="Tahoma" w:cs="Tahoma"/>
                <w:color w:val="000000"/>
                <w:szCs w:val="20"/>
              </w:rPr>
              <w:t>National Health Service England</w:t>
            </w:r>
          </w:p>
        </w:tc>
      </w:tr>
      <w:tr w:rsidR="006F538E" w:rsidRPr="00392F80" w14:paraId="1A70D803" w14:textId="77777777" w:rsidTr="003D326A">
        <w:trPr>
          <w:trHeight w:val="283"/>
        </w:trPr>
        <w:tc>
          <w:tcPr>
            <w:tcW w:w="1604" w:type="dxa"/>
            <w:vAlign w:val="bottom"/>
          </w:tcPr>
          <w:p w14:paraId="5C9688F3" w14:textId="122871D3" w:rsidR="006F538E" w:rsidRDefault="006F538E" w:rsidP="003D326A">
            <w:pPr>
              <w:pStyle w:val="NICEtabletext"/>
              <w:rPr>
                <w:rFonts w:ascii="Tahoma" w:hAnsi="Tahoma" w:cs="Tahoma"/>
                <w:color w:val="000000"/>
                <w:szCs w:val="20"/>
              </w:rPr>
            </w:pPr>
            <w:r>
              <w:rPr>
                <w:rFonts w:ascii="Tahoma" w:hAnsi="Tahoma" w:cs="Tahoma"/>
                <w:color w:val="000000"/>
                <w:szCs w:val="20"/>
              </w:rPr>
              <w:t>NICE</w:t>
            </w:r>
          </w:p>
        </w:tc>
        <w:tc>
          <w:tcPr>
            <w:tcW w:w="7423" w:type="dxa"/>
            <w:vAlign w:val="bottom"/>
          </w:tcPr>
          <w:p w14:paraId="1610B808" w14:textId="34AD92A4" w:rsidR="006F538E" w:rsidRDefault="006F538E" w:rsidP="003D326A">
            <w:pPr>
              <w:pStyle w:val="NICEtabletext"/>
              <w:rPr>
                <w:rFonts w:ascii="Tahoma" w:hAnsi="Tahoma" w:cs="Tahoma"/>
                <w:color w:val="000000"/>
                <w:szCs w:val="20"/>
              </w:rPr>
            </w:pPr>
            <w:r>
              <w:rPr>
                <w:rFonts w:ascii="Tahoma" w:hAnsi="Tahoma" w:cs="Tahoma"/>
                <w:color w:val="000000"/>
                <w:szCs w:val="20"/>
              </w:rPr>
              <w:t>National Institute for Health and Care Excellence</w:t>
            </w:r>
          </w:p>
        </w:tc>
      </w:tr>
      <w:tr w:rsidR="003D326A" w:rsidRPr="00392F80" w14:paraId="16F3160C" w14:textId="77777777" w:rsidTr="003D326A">
        <w:trPr>
          <w:trHeight w:val="283"/>
        </w:trPr>
        <w:tc>
          <w:tcPr>
            <w:tcW w:w="1604" w:type="dxa"/>
            <w:vAlign w:val="bottom"/>
          </w:tcPr>
          <w:p w14:paraId="764F0DA8" w14:textId="67176941" w:rsidR="003D326A" w:rsidRPr="00392F80" w:rsidRDefault="003D326A" w:rsidP="003D326A">
            <w:pPr>
              <w:pStyle w:val="NICEtabletext"/>
              <w:rPr>
                <w:b/>
                <w:bCs/>
                <w:szCs w:val="20"/>
              </w:rPr>
            </w:pPr>
            <w:r>
              <w:rPr>
                <w:rFonts w:ascii="Tahoma" w:hAnsi="Tahoma" w:cs="Tahoma"/>
                <w:color w:val="000000"/>
                <w:szCs w:val="20"/>
              </w:rPr>
              <w:t>NOS</w:t>
            </w:r>
          </w:p>
        </w:tc>
        <w:tc>
          <w:tcPr>
            <w:tcW w:w="7423" w:type="dxa"/>
            <w:vAlign w:val="bottom"/>
          </w:tcPr>
          <w:p w14:paraId="51CBEA94" w14:textId="082DC812" w:rsidR="003D326A" w:rsidRPr="00392F80" w:rsidRDefault="003D326A" w:rsidP="003D326A">
            <w:pPr>
              <w:pStyle w:val="NICEtabletext"/>
              <w:rPr>
                <w:b/>
                <w:bCs/>
                <w:szCs w:val="20"/>
              </w:rPr>
            </w:pPr>
            <w:r>
              <w:rPr>
                <w:rFonts w:ascii="Tahoma" w:hAnsi="Tahoma" w:cs="Tahoma"/>
                <w:color w:val="000000"/>
                <w:szCs w:val="20"/>
              </w:rPr>
              <w:t xml:space="preserve">not otherwise specified </w:t>
            </w:r>
          </w:p>
        </w:tc>
      </w:tr>
      <w:tr w:rsidR="003D326A" w:rsidRPr="00392F80" w14:paraId="6C18CFC9" w14:textId="77777777" w:rsidTr="003D326A">
        <w:trPr>
          <w:trHeight w:val="283"/>
        </w:trPr>
        <w:tc>
          <w:tcPr>
            <w:tcW w:w="1604" w:type="dxa"/>
            <w:vAlign w:val="bottom"/>
          </w:tcPr>
          <w:p w14:paraId="7AAA8549" w14:textId="762CBD75" w:rsidR="003D326A" w:rsidRPr="00392F80" w:rsidRDefault="003D326A" w:rsidP="003D326A">
            <w:pPr>
              <w:pStyle w:val="NICEtabletext"/>
              <w:rPr>
                <w:b/>
                <w:bCs/>
                <w:szCs w:val="20"/>
              </w:rPr>
            </w:pPr>
            <w:r>
              <w:rPr>
                <w:rFonts w:ascii="Tahoma" w:hAnsi="Tahoma" w:cs="Tahoma"/>
                <w:color w:val="000000"/>
                <w:szCs w:val="20"/>
              </w:rPr>
              <w:t>PBPs</w:t>
            </w:r>
          </w:p>
        </w:tc>
        <w:tc>
          <w:tcPr>
            <w:tcW w:w="7423" w:type="dxa"/>
            <w:vAlign w:val="bottom"/>
          </w:tcPr>
          <w:p w14:paraId="7AC82AA4" w14:textId="0CA9E96F" w:rsidR="003D326A" w:rsidRPr="00392F80" w:rsidRDefault="003D326A" w:rsidP="003D326A">
            <w:pPr>
              <w:pStyle w:val="NICEtabletext"/>
              <w:rPr>
                <w:b/>
                <w:bCs/>
                <w:szCs w:val="20"/>
              </w:rPr>
            </w:pPr>
            <w:r>
              <w:rPr>
                <w:rFonts w:ascii="Tahoma" w:hAnsi="Tahoma" w:cs="Tahoma"/>
                <w:color w:val="000000"/>
                <w:szCs w:val="20"/>
              </w:rPr>
              <w:t>penicillin binding proteins</w:t>
            </w:r>
          </w:p>
        </w:tc>
      </w:tr>
      <w:tr w:rsidR="003D326A" w:rsidRPr="00392F80" w14:paraId="2D46BDF6" w14:textId="77777777" w:rsidTr="003D326A">
        <w:trPr>
          <w:trHeight w:val="283"/>
        </w:trPr>
        <w:tc>
          <w:tcPr>
            <w:tcW w:w="1604" w:type="dxa"/>
            <w:vAlign w:val="bottom"/>
          </w:tcPr>
          <w:p w14:paraId="53F5E20C" w14:textId="06B0B53D" w:rsidR="003D326A" w:rsidRPr="00392F80" w:rsidRDefault="003D326A" w:rsidP="003D326A">
            <w:pPr>
              <w:pStyle w:val="NICEtabletext"/>
              <w:rPr>
                <w:b/>
                <w:bCs/>
                <w:szCs w:val="20"/>
              </w:rPr>
            </w:pPr>
            <w:r>
              <w:rPr>
                <w:rFonts w:ascii="Tahoma" w:hAnsi="Tahoma" w:cs="Tahoma"/>
                <w:color w:val="000000"/>
                <w:szCs w:val="20"/>
              </w:rPr>
              <w:t>PHE</w:t>
            </w:r>
          </w:p>
        </w:tc>
        <w:tc>
          <w:tcPr>
            <w:tcW w:w="7423" w:type="dxa"/>
            <w:vAlign w:val="bottom"/>
          </w:tcPr>
          <w:p w14:paraId="1AEDBBB5" w14:textId="70608244" w:rsidR="003D326A" w:rsidRPr="00392F80" w:rsidRDefault="003D326A" w:rsidP="003D326A">
            <w:pPr>
              <w:pStyle w:val="NICEtabletext"/>
              <w:rPr>
                <w:b/>
                <w:bCs/>
                <w:szCs w:val="20"/>
              </w:rPr>
            </w:pPr>
            <w:r>
              <w:rPr>
                <w:rFonts w:ascii="Tahoma" w:hAnsi="Tahoma" w:cs="Tahoma"/>
                <w:color w:val="000000"/>
                <w:szCs w:val="20"/>
              </w:rPr>
              <w:t>Public Health England</w:t>
            </w:r>
          </w:p>
        </w:tc>
      </w:tr>
      <w:tr w:rsidR="003D326A" w:rsidRPr="00392F80" w14:paraId="5F83B427" w14:textId="77777777" w:rsidTr="003D326A">
        <w:trPr>
          <w:trHeight w:val="283"/>
        </w:trPr>
        <w:tc>
          <w:tcPr>
            <w:tcW w:w="1604" w:type="dxa"/>
            <w:vAlign w:val="bottom"/>
          </w:tcPr>
          <w:p w14:paraId="135587C9" w14:textId="5A45FD04" w:rsidR="003D326A" w:rsidRPr="00392F80" w:rsidRDefault="003D326A" w:rsidP="003D326A">
            <w:pPr>
              <w:pStyle w:val="NICEtabletext"/>
              <w:rPr>
                <w:b/>
                <w:bCs/>
                <w:szCs w:val="20"/>
              </w:rPr>
            </w:pPr>
            <w:r>
              <w:rPr>
                <w:rFonts w:ascii="Tahoma" w:hAnsi="Tahoma" w:cs="Tahoma"/>
                <w:color w:val="000000"/>
                <w:szCs w:val="20"/>
              </w:rPr>
              <w:t>PIN</w:t>
            </w:r>
          </w:p>
        </w:tc>
        <w:tc>
          <w:tcPr>
            <w:tcW w:w="7423" w:type="dxa"/>
            <w:vAlign w:val="bottom"/>
          </w:tcPr>
          <w:p w14:paraId="5346D5C4" w14:textId="3D2B6208" w:rsidR="003D326A" w:rsidRPr="00392F80" w:rsidRDefault="003D326A" w:rsidP="003D326A">
            <w:pPr>
              <w:pStyle w:val="NICEtabletext"/>
              <w:rPr>
                <w:b/>
                <w:bCs/>
                <w:szCs w:val="20"/>
              </w:rPr>
            </w:pPr>
            <w:r>
              <w:rPr>
                <w:rFonts w:ascii="Tahoma" w:hAnsi="Tahoma" w:cs="Tahoma"/>
                <w:color w:val="000000"/>
                <w:szCs w:val="20"/>
              </w:rPr>
              <w:t>Pharmacy Infection Network</w:t>
            </w:r>
          </w:p>
        </w:tc>
      </w:tr>
      <w:tr w:rsidR="003D326A" w:rsidRPr="00392F80" w14:paraId="5722FEF4" w14:textId="77777777" w:rsidTr="003D326A">
        <w:trPr>
          <w:trHeight w:val="283"/>
        </w:trPr>
        <w:tc>
          <w:tcPr>
            <w:tcW w:w="1604" w:type="dxa"/>
            <w:vAlign w:val="bottom"/>
          </w:tcPr>
          <w:p w14:paraId="318CCB4C" w14:textId="093CBDCB" w:rsidR="003D326A" w:rsidRPr="00392F80" w:rsidRDefault="003D326A" w:rsidP="003D326A">
            <w:pPr>
              <w:pStyle w:val="NICEtabletext"/>
              <w:rPr>
                <w:b/>
                <w:bCs/>
                <w:szCs w:val="20"/>
              </w:rPr>
            </w:pPr>
            <w:r>
              <w:rPr>
                <w:rFonts w:ascii="Tahoma" w:hAnsi="Tahoma" w:cs="Tahoma"/>
                <w:color w:val="000000"/>
                <w:szCs w:val="20"/>
              </w:rPr>
              <w:t>QALY</w:t>
            </w:r>
          </w:p>
        </w:tc>
        <w:tc>
          <w:tcPr>
            <w:tcW w:w="7423" w:type="dxa"/>
            <w:vAlign w:val="bottom"/>
          </w:tcPr>
          <w:p w14:paraId="015FE6B9" w14:textId="7942DF04" w:rsidR="003D326A" w:rsidRPr="00392F80" w:rsidRDefault="003D326A" w:rsidP="003D326A">
            <w:pPr>
              <w:pStyle w:val="NICEtabletext"/>
              <w:rPr>
                <w:b/>
                <w:bCs/>
                <w:szCs w:val="20"/>
              </w:rPr>
            </w:pPr>
            <w:r>
              <w:rPr>
                <w:rFonts w:ascii="Tahoma" w:hAnsi="Tahoma" w:cs="Tahoma"/>
                <w:color w:val="000000"/>
                <w:szCs w:val="20"/>
              </w:rPr>
              <w:t xml:space="preserve">quality-adjusted life year </w:t>
            </w:r>
          </w:p>
        </w:tc>
      </w:tr>
      <w:tr w:rsidR="003D326A" w:rsidRPr="00392F80" w14:paraId="106FCBC0" w14:textId="77777777" w:rsidTr="003D326A">
        <w:trPr>
          <w:trHeight w:val="283"/>
        </w:trPr>
        <w:tc>
          <w:tcPr>
            <w:tcW w:w="1604" w:type="dxa"/>
            <w:vAlign w:val="bottom"/>
          </w:tcPr>
          <w:p w14:paraId="6DA780DD" w14:textId="699D2304" w:rsidR="003D326A" w:rsidRPr="00392F80" w:rsidRDefault="003D326A" w:rsidP="003D326A">
            <w:pPr>
              <w:pStyle w:val="NICEtabletext"/>
              <w:rPr>
                <w:b/>
                <w:bCs/>
                <w:szCs w:val="20"/>
              </w:rPr>
            </w:pPr>
            <w:r>
              <w:rPr>
                <w:rFonts w:ascii="Tahoma" w:hAnsi="Tahoma" w:cs="Tahoma"/>
                <w:color w:val="000000"/>
                <w:szCs w:val="20"/>
              </w:rPr>
              <w:t>RCT</w:t>
            </w:r>
          </w:p>
        </w:tc>
        <w:tc>
          <w:tcPr>
            <w:tcW w:w="7423" w:type="dxa"/>
            <w:vAlign w:val="bottom"/>
          </w:tcPr>
          <w:p w14:paraId="4E077DBE" w14:textId="7E6EC0EF" w:rsidR="003D326A" w:rsidRPr="00392F80" w:rsidRDefault="003D326A" w:rsidP="003D326A">
            <w:pPr>
              <w:pStyle w:val="NICEtabletext"/>
              <w:rPr>
                <w:b/>
                <w:bCs/>
                <w:szCs w:val="20"/>
              </w:rPr>
            </w:pPr>
            <w:r>
              <w:rPr>
                <w:rFonts w:ascii="Tahoma" w:hAnsi="Tahoma" w:cs="Tahoma"/>
                <w:color w:val="000000"/>
                <w:szCs w:val="20"/>
              </w:rPr>
              <w:t>randomised controlled trial</w:t>
            </w:r>
          </w:p>
        </w:tc>
      </w:tr>
      <w:tr w:rsidR="003D326A" w:rsidRPr="00392F80" w14:paraId="64A894C4" w14:textId="77777777" w:rsidTr="003D326A">
        <w:trPr>
          <w:trHeight w:val="283"/>
        </w:trPr>
        <w:tc>
          <w:tcPr>
            <w:tcW w:w="1604" w:type="dxa"/>
            <w:vAlign w:val="bottom"/>
          </w:tcPr>
          <w:p w14:paraId="6179F9E7" w14:textId="044AE24C" w:rsidR="003D326A" w:rsidRPr="00392F80" w:rsidRDefault="003D326A" w:rsidP="003D326A">
            <w:pPr>
              <w:pStyle w:val="NICEtabletext"/>
              <w:rPr>
                <w:b/>
                <w:bCs/>
                <w:szCs w:val="20"/>
              </w:rPr>
            </w:pPr>
            <w:r>
              <w:rPr>
                <w:rFonts w:ascii="Tahoma" w:hAnsi="Tahoma" w:cs="Tahoma"/>
                <w:color w:val="000000"/>
                <w:szCs w:val="20"/>
              </w:rPr>
              <w:t>RWE</w:t>
            </w:r>
          </w:p>
        </w:tc>
        <w:tc>
          <w:tcPr>
            <w:tcW w:w="7423" w:type="dxa"/>
            <w:vAlign w:val="bottom"/>
          </w:tcPr>
          <w:p w14:paraId="1F74F35A" w14:textId="49730699" w:rsidR="003D326A" w:rsidRPr="00392F80" w:rsidRDefault="003D326A" w:rsidP="003D326A">
            <w:pPr>
              <w:pStyle w:val="NICEtabletext"/>
              <w:rPr>
                <w:b/>
                <w:bCs/>
                <w:szCs w:val="20"/>
              </w:rPr>
            </w:pPr>
            <w:r>
              <w:rPr>
                <w:rFonts w:ascii="Tahoma" w:hAnsi="Tahoma" w:cs="Tahoma"/>
                <w:color w:val="000000"/>
                <w:szCs w:val="20"/>
              </w:rPr>
              <w:t xml:space="preserve">real-world evidence </w:t>
            </w:r>
          </w:p>
        </w:tc>
      </w:tr>
      <w:tr w:rsidR="003D326A" w:rsidRPr="00392F80" w14:paraId="2687D4C9" w14:textId="77777777" w:rsidTr="003D326A">
        <w:trPr>
          <w:trHeight w:val="283"/>
        </w:trPr>
        <w:tc>
          <w:tcPr>
            <w:tcW w:w="1604" w:type="dxa"/>
            <w:vAlign w:val="bottom"/>
          </w:tcPr>
          <w:p w14:paraId="4A95AF8D" w14:textId="587DB53B" w:rsidR="003D326A" w:rsidRPr="00392F80" w:rsidRDefault="003D326A" w:rsidP="003D326A">
            <w:pPr>
              <w:pStyle w:val="NICEtabletext"/>
              <w:rPr>
                <w:b/>
                <w:bCs/>
                <w:szCs w:val="20"/>
              </w:rPr>
            </w:pPr>
            <w:r>
              <w:rPr>
                <w:rFonts w:ascii="Tahoma" w:hAnsi="Tahoma" w:cs="Tahoma"/>
                <w:color w:val="000000"/>
                <w:szCs w:val="20"/>
              </w:rPr>
              <w:t>SAE</w:t>
            </w:r>
          </w:p>
        </w:tc>
        <w:tc>
          <w:tcPr>
            <w:tcW w:w="7423" w:type="dxa"/>
            <w:vAlign w:val="bottom"/>
          </w:tcPr>
          <w:p w14:paraId="6B7C9C5F" w14:textId="01391A96" w:rsidR="003D326A" w:rsidRPr="00392F80" w:rsidRDefault="003D326A" w:rsidP="003D326A">
            <w:pPr>
              <w:pStyle w:val="NICEtabletext"/>
              <w:rPr>
                <w:b/>
                <w:bCs/>
                <w:szCs w:val="20"/>
              </w:rPr>
            </w:pPr>
            <w:r>
              <w:rPr>
                <w:rFonts w:ascii="Tahoma" w:hAnsi="Tahoma" w:cs="Tahoma"/>
                <w:color w:val="000000"/>
                <w:szCs w:val="20"/>
              </w:rPr>
              <w:t xml:space="preserve">Serious adverse events </w:t>
            </w:r>
          </w:p>
        </w:tc>
      </w:tr>
      <w:tr w:rsidR="003D326A" w:rsidRPr="00392F80" w14:paraId="47D61CAE" w14:textId="77777777" w:rsidTr="003D326A">
        <w:trPr>
          <w:trHeight w:val="283"/>
        </w:trPr>
        <w:tc>
          <w:tcPr>
            <w:tcW w:w="1604" w:type="dxa"/>
            <w:vAlign w:val="bottom"/>
          </w:tcPr>
          <w:p w14:paraId="2873D322" w14:textId="319816D3" w:rsidR="003D326A" w:rsidRPr="00392F80" w:rsidRDefault="003D326A" w:rsidP="003D326A">
            <w:pPr>
              <w:pStyle w:val="NICEtabletext"/>
              <w:rPr>
                <w:b/>
                <w:bCs/>
                <w:szCs w:val="20"/>
              </w:rPr>
            </w:pPr>
            <w:r>
              <w:rPr>
                <w:rFonts w:ascii="Tahoma" w:hAnsi="Tahoma" w:cs="Tahoma"/>
                <w:color w:val="000000"/>
                <w:szCs w:val="20"/>
              </w:rPr>
              <w:t>SAPS</w:t>
            </w:r>
          </w:p>
        </w:tc>
        <w:tc>
          <w:tcPr>
            <w:tcW w:w="7423" w:type="dxa"/>
            <w:vAlign w:val="bottom"/>
          </w:tcPr>
          <w:p w14:paraId="7E777526" w14:textId="328A11E1" w:rsidR="003D326A" w:rsidRPr="00392F80" w:rsidRDefault="003D326A" w:rsidP="003D326A">
            <w:pPr>
              <w:pStyle w:val="NICEtabletext"/>
              <w:rPr>
                <w:b/>
                <w:bCs/>
                <w:szCs w:val="20"/>
              </w:rPr>
            </w:pPr>
            <w:r>
              <w:rPr>
                <w:rFonts w:ascii="Tahoma" w:hAnsi="Tahoma" w:cs="Tahoma"/>
                <w:color w:val="000000"/>
                <w:szCs w:val="20"/>
              </w:rPr>
              <w:t xml:space="preserve">simplified acute physiology score </w:t>
            </w:r>
          </w:p>
        </w:tc>
      </w:tr>
      <w:tr w:rsidR="003D326A" w:rsidRPr="00392F80" w14:paraId="19119B1C" w14:textId="77777777" w:rsidTr="003D326A">
        <w:trPr>
          <w:trHeight w:val="283"/>
        </w:trPr>
        <w:tc>
          <w:tcPr>
            <w:tcW w:w="1604" w:type="dxa"/>
            <w:vAlign w:val="bottom"/>
          </w:tcPr>
          <w:p w14:paraId="4F4CD81B" w14:textId="2EE8A820" w:rsidR="003D326A" w:rsidRPr="00392F80" w:rsidRDefault="003D326A" w:rsidP="003D326A">
            <w:pPr>
              <w:pStyle w:val="NICEtabletext"/>
              <w:rPr>
                <w:b/>
                <w:bCs/>
                <w:szCs w:val="20"/>
              </w:rPr>
            </w:pPr>
            <w:r>
              <w:rPr>
                <w:rFonts w:ascii="Tahoma" w:hAnsi="Tahoma" w:cs="Tahoma"/>
                <w:color w:val="000000"/>
                <w:szCs w:val="20"/>
              </w:rPr>
              <w:t>SD</w:t>
            </w:r>
          </w:p>
        </w:tc>
        <w:tc>
          <w:tcPr>
            <w:tcW w:w="7423" w:type="dxa"/>
            <w:vAlign w:val="bottom"/>
          </w:tcPr>
          <w:p w14:paraId="520B5D92" w14:textId="7FCABF1F" w:rsidR="003D326A" w:rsidRPr="00392F80" w:rsidRDefault="003D326A" w:rsidP="003D326A">
            <w:pPr>
              <w:pStyle w:val="NICEtabletext"/>
              <w:rPr>
                <w:b/>
                <w:bCs/>
                <w:szCs w:val="20"/>
              </w:rPr>
            </w:pPr>
            <w:r>
              <w:rPr>
                <w:rFonts w:ascii="Tahoma" w:hAnsi="Tahoma" w:cs="Tahoma"/>
                <w:color w:val="000000"/>
                <w:szCs w:val="20"/>
              </w:rPr>
              <w:t>standard deviation</w:t>
            </w:r>
          </w:p>
        </w:tc>
      </w:tr>
      <w:tr w:rsidR="003D326A" w:rsidRPr="00392F80" w14:paraId="5F2F4D4D" w14:textId="77777777" w:rsidTr="003D326A">
        <w:trPr>
          <w:trHeight w:val="283"/>
        </w:trPr>
        <w:tc>
          <w:tcPr>
            <w:tcW w:w="1604" w:type="dxa"/>
            <w:vAlign w:val="bottom"/>
          </w:tcPr>
          <w:p w14:paraId="3F68B5DA" w14:textId="17327838" w:rsidR="003D326A" w:rsidRPr="00392F80" w:rsidRDefault="003D326A" w:rsidP="003D326A">
            <w:pPr>
              <w:pStyle w:val="NICEtabletext"/>
              <w:rPr>
                <w:b/>
                <w:bCs/>
                <w:szCs w:val="20"/>
              </w:rPr>
            </w:pPr>
            <w:r>
              <w:rPr>
                <w:rFonts w:ascii="Tahoma" w:hAnsi="Tahoma" w:cs="Tahoma"/>
                <w:color w:val="000000"/>
                <w:szCs w:val="20"/>
              </w:rPr>
              <w:t>SMDM</w:t>
            </w:r>
          </w:p>
        </w:tc>
        <w:tc>
          <w:tcPr>
            <w:tcW w:w="7423" w:type="dxa"/>
            <w:vAlign w:val="bottom"/>
          </w:tcPr>
          <w:p w14:paraId="2F154CC7" w14:textId="15FBEB81" w:rsidR="003D326A" w:rsidRPr="00392F80" w:rsidRDefault="003D326A" w:rsidP="003D326A">
            <w:pPr>
              <w:pStyle w:val="NICEtabletext"/>
              <w:rPr>
                <w:b/>
                <w:bCs/>
                <w:szCs w:val="20"/>
              </w:rPr>
            </w:pPr>
            <w:r>
              <w:rPr>
                <w:rFonts w:ascii="Tahoma" w:hAnsi="Tahoma" w:cs="Tahoma"/>
                <w:color w:val="000000"/>
                <w:szCs w:val="20"/>
              </w:rPr>
              <w:t>Society for Medical Decision Making</w:t>
            </w:r>
          </w:p>
        </w:tc>
      </w:tr>
      <w:tr w:rsidR="003D326A" w:rsidRPr="00392F80" w14:paraId="61C6BD06" w14:textId="77777777" w:rsidTr="003D326A">
        <w:trPr>
          <w:trHeight w:val="283"/>
        </w:trPr>
        <w:tc>
          <w:tcPr>
            <w:tcW w:w="1604" w:type="dxa"/>
            <w:vAlign w:val="bottom"/>
          </w:tcPr>
          <w:p w14:paraId="120BD242" w14:textId="4E030613" w:rsidR="003D326A" w:rsidRPr="00392F80" w:rsidRDefault="003D326A" w:rsidP="003D326A">
            <w:pPr>
              <w:pStyle w:val="NICEtabletext"/>
              <w:rPr>
                <w:b/>
                <w:bCs/>
                <w:szCs w:val="20"/>
              </w:rPr>
            </w:pPr>
            <w:r>
              <w:rPr>
                <w:rFonts w:ascii="Tahoma" w:hAnsi="Tahoma" w:cs="Tahoma"/>
                <w:color w:val="000000"/>
                <w:szCs w:val="20"/>
              </w:rPr>
              <w:t>SmPC</w:t>
            </w:r>
          </w:p>
        </w:tc>
        <w:tc>
          <w:tcPr>
            <w:tcW w:w="7423" w:type="dxa"/>
            <w:vAlign w:val="bottom"/>
          </w:tcPr>
          <w:p w14:paraId="6A8DECEA" w14:textId="3B7B1AA9" w:rsidR="003D326A" w:rsidRPr="00392F80" w:rsidRDefault="003D326A" w:rsidP="003D326A">
            <w:pPr>
              <w:pStyle w:val="NICEtabletext"/>
              <w:rPr>
                <w:b/>
                <w:bCs/>
                <w:szCs w:val="20"/>
              </w:rPr>
            </w:pPr>
            <w:r>
              <w:rPr>
                <w:rFonts w:ascii="Tahoma" w:hAnsi="Tahoma" w:cs="Tahoma"/>
                <w:color w:val="000000"/>
                <w:szCs w:val="20"/>
              </w:rPr>
              <w:t xml:space="preserve">summary of product characteristics </w:t>
            </w:r>
          </w:p>
        </w:tc>
      </w:tr>
      <w:tr w:rsidR="003D326A" w:rsidRPr="00BF7342" w14:paraId="7B872447" w14:textId="77777777" w:rsidTr="003D326A">
        <w:trPr>
          <w:trHeight w:val="283"/>
        </w:trPr>
        <w:tc>
          <w:tcPr>
            <w:tcW w:w="1604" w:type="dxa"/>
            <w:vAlign w:val="bottom"/>
          </w:tcPr>
          <w:p w14:paraId="727FC1DB" w14:textId="1C92E875" w:rsidR="003D326A" w:rsidRPr="00392F80" w:rsidRDefault="003D326A" w:rsidP="003D326A">
            <w:pPr>
              <w:pStyle w:val="NICEtabletext"/>
              <w:rPr>
                <w:b/>
                <w:bCs/>
                <w:szCs w:val="20"/>
              </w:rPr>
            </w:pPr>
            <w:r>
              <w:rPr>
                <w:rFonts w:ascii="Tahoma" w:hAnsi="Tahoma" w:cs="Tahoma"/>
                <w:i/>
                <w:iCs/>
                <w:color w:val="000000"/>
                <w:szCs w:val="20"/>
              </w:rPr>
              <w:t>spp.</w:t>
            </w:r>
          </w:p>
        </w:tc>
        <w:tc>
          <w:tcPr>
            <w:tcW w:w="7423" w:type="dxa"/>
            <w:vAlign w:val="bottom"/>
          </w:tcPr>
          <w:p w14:paraId="2A3CDA15" w14:textId="45F10188" w:rsidR="003D326A" w:rsidRPr="003D326A" w:rsidRDefault="003D326A" w:rsidP="003D326A">
            <w:pPr>
              <w:pStyle w:val="NICEtabletext"/>
              <w:rPr>
                <w:b/>
                <w:bCs/>
                <w:szCs w:val="20"/>
                <w:lang w:val="es-ES"/>
              </w:rPr>
            </w:pPr>
            <w:r>
              <w:rPr>
                <w:rFonts w:ascii="Tahoma" w:hAnsi="Tahoma" w:cs="Tahoma"/>
                <w:color w:val="000000"/>
                <w:szCs w:val="20"/>
              </w:rPr>
              <w:t>species</w:t>
            </w:r>
          </w:p>
        </w:tc>
      </w:tr>
      <w:tr w:rsidR="003D326A" w:rsidRPr="00392F80" w14:paraId="713986BF" w14:textId="77777777" w:rsidTr="003D326A">
        <w:trPr>
          <w:trHeight w:val="283"/>
        </w:trPr>
        <w:tc>
          <w:tcPr>
            <w:tcW w:w="1604" w:type="dxa"/>
            <w:vAlign w:val="bottom"/>
          </w:tcPr>
          <w:p w14:paraId="10380CF7" w14:textId="49D49AB8" w:rsidR="003D326A" w:rsidRDefault="003D326A" w:rsidP="003D326A">
            <w:pPr>
              <w:pStyle w:val="NICEtabletext"/>
              <w:rPr>
                <w:rFonts w:ascii="Tahoma" w:hAnsi="Tahoma" w:cs="Tahoma"/>
                <w:color w:val="000000"/>
                <w:szCs w:val="20"/>
              </w:rPr>
            </w:pPr>
            <w:r>
              <w:rPr>
                <w:rFonts w:ascii="Tahoma" w:hAnsi="Tahoma" w:cs="Tahoma"/>
                <w:color w:val="000000"/>
                <w:szCs w:val="20"/>
              </w:rPr>
              <w:t>TOC</w:t>
            </w:r>
          </w:p>
        </w:tc>
        <w:tc>
          <w:tcPr>
            <w:tcW w:w="7423" w:type="dxa"/>
            <w:vAlign w:val="bottom"/>
          </w:tcPr>
          <w:p w14:paraId="51562796" w14:textId="7C40564A" w:rsidR="003D326A" w:rsidRDefault="003D326A" w:rsidP="003D326A">
            <w:pPr>
              <w:pStyle w:val="NICEtabletext"/>
              <w:rPr>
                <w:rFonts w:ascii="Tahoma" w:hAnsi="Tahoma" w:cs="Tahoma"/>
                <w:color w:val="000000"/>
                <w:szCs w:val="20"/>
              </w:rPr>
            </w:pPr>
            <w:r>
              <w:rPr>
                <w:rFonts w:ascii="Tahoma" w:hAnsi="Tahoma" w:cs="Tahoma"/>
                <w:color w:val="000000"/>
                <w:szCs w:val="20"/>
              </w:rPr>
              <w:t>test of cure</w:t>
            </w:r>
          </w:p>
        </w:tc>
      </w:tr>
      <w:tr w:rsidR="003D326A" w:rsidRPr="00392F80" w14:paraId="43332D7C" w14:textId="77777777" w:rsidTr="003D326A">
        <w:trPr>
          <w:trHeight w:val="283"/>
        </w:trPr>
        <w:tc>
          <w:tcPr>
            <w:tcW w:w="1604" w:type="dxa"/>
            <w:vAlign w:val="bottom"/>
          </w:tcPr>
          <w:p w14:paraId="274BFB79" w14:textId="4B3B3FBB" w:rsidR="003D326A" w:rsidRDefault="003D326A" w:rsidP="003D326A">
            <w:pPr>
              <w:pStyle w:val="NICEtabletext"/>
              <w:rPr>
                <w:rFonts w:ascii="Tahoma" w:hAnsi="Tahoma" w:cs="Tahoma"/>
                <w:color w:val="000000"/>
                <w:szCs w:val="20"/>
              </w:rPr>
            </w:pPr>
            <w:r>
              <w:rPr>
                <w:rFonts w:ascii="Tahoma" w:hAnsi="Tahoma" w:cs="Tahoma"/>
                <w:color w:val="000000"/>
                <w:szCs w:val="20"/>
              </w:rPr>
              <w:t>UKCPA</w:t>
            </w:r>
          </w:p>
        </w:tc>
        <w:tc>
          <w:tcPr>
            <w:tcW w:w="7423" w:type="dxa"/>
            <w:vAlign w:val="bottom"/>
          </w:tcPr>
          <w:p w14:paraId="28FB13CB" w14:textId="3B08C3AC" w:rsidR="003D326A" w:rsidRDefault="003D326A" w:rsidP="003D326A">
            <w:pPr>
              <w:pStyle w:val="NICEtabletext"/>
              <w:rPr>
                <w:rFonts w:ascii="Tahoma" w:hAnsi="Tahoma" w:cs="Tahoma"/>
                <w:color w:val="000000"/>
                <w:szCs w:val="20"/>
              </w:rPr>
            </w:pPr>
            <w:r>
              <w:rPr>
                <w:rFonts w:ascii="Tahoma" w:hAnsi="Tahoma" w:cs="Tahoma"/>
                <w:color w:val="000000"/>
                <w:szCs w:val="20"/>
              </w:rPr>
              <w:t xml:space="preserve">UK Clinical Pharmacy association </w:t>
            </w:r>
          </w:p>
        </w:tc>
      </w:tr>
      <w:tr w:rsidR="003D326A" w:rsidRPr="00392F80" w14:paraId="640910CC" w14:textId="77777777" w:rsidTr="003D326A">
        <w:trPr>
          <w:trHeight w:val="283"/>
        </w:trPr>
        <w:tc>
          <w:tcPr>
            <w:tcW w:w="1604" w:type="dxa"/>
            <w:vAlign w:val="bottom"/>
          </w:tcPr>
          <w:p w14:paraId="22724F4B" w14:textId="5A47760C" w:rsidR="003D326A" w:rsidRDefault="003D326A" w:rsidP="003D326A">
            <w:pPr>
              <w:pStyle w:val="NICEtabletext"/>
              <w:rPr>
                <w:rFonts w:ascii="Tahoma" w:hAnsi="Tahoma" w:cs="Tahoma"/>
                <w:color w:val="000000"/>
                <w:szCs w:val="20"/>
              </w:rPr>
            </w:pPr>
            <w:r>
              <w:rPr>
                <w:rFonts w:ascii="Tahoma" w:hAnsi="Tahoma" w:cs="Tahoma"/>
                <w:color w:val="000000"/>
                <w:szCs w:val="20"/>
              </w:rPr>
              <w:t>UTI</w:t>
            </w:r>
          </w:p>
        </w:tc>
        <w:tc>
          <w:tcPr>
            <w:tcW w:w="7423" w:type="dxa"/>
            <w:vAlign w:val="bottom"/>
          </w:tcPr>
          <w:p w14:paraId="1658B449" w14:textId="02889F07" w:rsidR="003D326A" w:rsidRDefault="003D326A" w:rsidP="003D326A">
            <w:pPr>
              <w:pStyle w:val="NICEtabletext"/>
              <w:rPr>
                <w:rFonts w:ascii="Tahoma" w:hAnsi="Tahoma" w:cs="Tahoma"/>
                <w:color w:val="000000"/>
                <w:szCs w:val="20"/>
              </w:rPr>
            </w:pPr>
            <w:r>
              <w:rPr>
                <w:rFonts w:ascii="Tahoma" w:hAnsi="Tahoma" w:cs="Tahoma"/>
                <w:color w:val="000000"/>
                <w:szCs w:val="20"/>
              </w:rPr>
              <w:t>urinary tract infection</w:t>
            </w:r>
          </w:p>
        </w:tc>
      </w:tr>
      <w:tr w:rsidR="003D326A" w:rsidRPr="00392F80" w14:paraId="67860DA5" w14:textId="77777777" w:rsidTr="003D326A">
        <w:trPr>
          <w:trHeight w:val="283"/>
        </w:trPr>
        <w:tc>
          <w:tcPr>
            <w:tcW w:w="1604" w:type="dxa"/>
            <w:vAlign w:val="bottom"/>
          </w:tcPr>
          <w:p w14:paraId="395BD17D" w14:textId="4E497BE6" w:rsidR="003D326A" w:rsidRDefault="003D326A" w:rsidP="003D326A">
            <w:pPr>
              <w:pStyle w:val="NICEtabletext"/>
              <w:rPr>
                <w:rFonts w:ascii="Tahoma" w:hAnsi="Tahoma" w:cs="Tahoma"/>
                <w:color w:val="000000"/>
                <w:szCs w:val="20"/>
              </w:rPr>
            </w:pPr>
            <w:r>
              <w:rPr>
                <w:rFonts w:ascii="Tahoma" w:hAnsi="Tahoma" w:cs="Tahoma"/>
                <w:color w:val="000000"/>
                <w:szCs w:val="20"/>
              </w:rPr>
              <w:t>VAP</w:t>
            </w:r>
          </w:p>
        </w:tc>
        <w:tc>
          <w:tcPr>
            <w:tcW w:w="7423" w:type="dxa"/>
            <w:vAlign w:val="bottom"/>
          </w:tcPr>
          <w:p w14:paraId="12808549" w14:textId="742314C6" w:rsidR="003D326A" w:rsidRDefault="003D326A" w:rsidP="003D326A">
            <w:pPr>
              <w:pStyle w:val="NICEtabletext"/>
              <w:rPr>
                <w:rFonts w:ascii="Tahoma" w:hAnsi="Tahoma" w:cs="Tahoma"/>
                <w:color w:val="000000"/>
                <w:szCs w:val="20"/>
              </w:rPr>
            </w:pPr>
            <w:r>
              <w:rPr>
                <w:rFonts w:ascii="Tahoma" w:hAnsi="Tahoma" w:cs="Tahoma"/>
                <w:color w:val="000000"/>
                <w:szCs w:val="20"/>
              </w:rPr>
              <w:t xml:space="preserve">ventilator-associated pneumonia </w:t>
            </w:r>
          </w:p>
        </w:tc>
      </w:tr>
      <w:tr w:rsidR="003D326A" w:rsidRPr="00030614" w14:paraId="010DDA77" w14:textId="77777777" w:rsidTr="003D326A">
        <w:trPr>
          <w:trHeight w:val="283"/>
        </w:trPr>
        <w:tc>
          <w:tcPr>
            <w:tcW w:w="1604" w:type="dxa"/>
            <w:vAlign w:val="bottom"/>
          </w:tcPr>
          <w:p w14:paraId="68BB0D06" w14:textId="00E0E832" w:rsidR="003D326A" w:rsidRDefault="003D326A" w:rsidP="003D326A">
            <w:pPr>
              <w:pStyle w:val="NICEtabletext"/>
              <w:rPr>
                <w:rFonts w:ascii="Tahoma" w:hAnsi="Tahoma" w:cs="Tahoma"/>
                <w:color w:val="000000"/>
                <w:szCs w:val="20"/>
              </w:rPr>
            </w:pPr>
            <w:r>
              <w:rPr>
                <w:rFonts w:ascii="Tahoma" w:hAnsi="Tahoma" w:cs="Tahoma"/>
                <w:color w:val="000000"/>
                <w:szCs w:val="20"/>
              </w:rPr>
              <w:t>VIM</w:t>
            </w:r>
          </w:p>
        </w:tc>
        <w:tc>
          <w:tcPr>
            <w:tcW w:w="7423" w:type="dxa"/>
            <w:vAlign w:val="bottom"/>
          </w:tcPr>
          <w:p w14:paraId="6AEF7FFC" w14:textId="4F3867CE" w:rsidR="003D326A" w:rsidRPr="008C104A" w:rsidRDefault="003D326A" w:rsidP="003D326A">
            <w:pPr>
              <w:pStyle w:val="NICEtabletext"/>
              <w:rPr>
                <w:rFonts w:ascii="Tahoma" w:hAnsi="Tahoma" w:cs="Tahoma"/>
                <w:color w:val="000000"/>
                <w:szCs w:val="20"/>
                <w:lang w:val="es-ES"/>
              </w:rPr>
            </w:pPr>
            <w:r w:rsidRPr="008C104A">
              <w:rPr>
                <w:rFonts w:ascii="Tahoma" w:hAnsi="Tahoma" w:cs="Tahoma"/>
                <w:color w:val="000000"/>
                <w:szCs w:val="20"/>
                <w:lang w:val="es-ES"/>
              </w:rPr>
              <w:t xml:space="preserve">Verona </w:t>
            </w:r>
            <w:proofErr w:type="spellStart"/>
            <w:r w:rsidRPr="008C104A">
              <w:rPr>
                <w:rFonts w:ascii="Tahoma" w:hAnsi="Tahoma" w:cs="Tahoma"/>
                <w:color w:val="000000"/>
                <w:szCs w:val="20"/>
                <w:lang w:val="es-ES"/>
              </w:rPr>
              <w:t>integron-encoded</w:t>
            </w:r>
            <w:proofErr w:type="spellEnd"/>
            <w:r w:rsidRPr="008C104A">
              <w:rPr>
                <w:rFonts w:ascii="Tahoma" w:hAnsi="Tahoma" w:cs="Tahoma"/>
                <w:color w:val="000000"/>
                <w:szCs w:val="20"/>
                <w:lang w:val="es-ES"/>
              </w:rPr>
              <w:t xml:space="preserve"> </w:t>
            </w:r>
            <w:proofErr w:type="spellStart"/>
            <w:r w:rsidRPr="008C104A">
              <w:rPr>
                <w:rFonts w:ascii="Tahoma" w:hAnsi="Tahoma" w:cs="Tahoma"/>
                <w:color w:val="000000"/>
                <w:szCs w:val="20"/>
                <w:lang w:val="es-ES"/>
              </w:rPr>
              <w:t>metallo</w:t>
            </w:r>
            <w:proofErr w:type="spellEnd"/>
            <w:r w:rsidRPr="008C104A">
              <w:rPr>
                <w:rFonts w:ascii="Tahoma" w:hAnsi="Tahoma" w:cs="Tahoma"/>
                <w:color w:val="000000"/>
                <w:szCs w:val="20"/>
                <w:lang w:val="es-ES"/>
              </w:rPr>
              <w:t>-</w:t>
            </w:r>
            <w:r>
              <w:rPr>
                <w:rFonts w:ascii="Tahoma" w:hAnsi="Tahoma" w:cs="Tahoma"/>
                <w:color w:val="000000"/>
                <w:szCs w:val="20"/>
              </w:rPr>
              <w:t>β</w:t>
            </w:r>
            <w:r w:rsidRPr="008C104A">
              <w:rPr>
                <w:rFonts w:ascii="Tahoma" w:hAnsi="Tahoma" w:cs="Tahoma"/>
                <w:color w:val="000000"/>
                <w:szCs w:val="20"/>
                <w:lang w:val="es-ES"/>
              </w:rPr>
              <w:t>-</w:t>
            </w:r>
            <w:proofErr w:type="spellStart"/>
            <w:r w:rsidRPr="008C104A">
              <w:rPr>
                <w:rFonts w:ascii="Tahoma" w:hAnsi="Tahoma" w:cs="Tahoma"/>
                <w:color w:val="000000"/>
                <w:szCs w:val="20"/>
                <w:lang w:val="es-ES"/>
              </w:rPr>
              <w:t>lactamase</w:t>
            </w:r>
            <w:proofErr w:type="spellEnd"/>
          </w:p>
        </w:tc>
      </w:tr>
      <w:tr w:rsidR="003D326A" w:rsidRPr="00392F80" w14:paraId="0E51EE89" w14:textId="77777777" w:rsidTr="003D326A">
        <w:trPr>
          <w:trHeight w:val="283"/>
        </w:trPr>
        <w:tc>
          <w:tcPr>
            <w:tcW w:w="1604" w:type="dxa"/>
            <w:vAlign w:val="bottom"/>
          </w:tcPr>
          <w:p w14:paraId="04AED051" w14:textId="41F33908" w:rsidR="003D326A" w:rsidRDefault="003D326A" w:rsidP="003D326A">
            <w:pPr>
              <w:pStyle w:val="NICEtabletext"/>
              <w:rPr>
                <w:rFonts w:ascii="Tahoma" w:hAnsi="Tahoma" w:cs="Tahoma"/>
                <w:color w:val="000000"/>
                <w:szCs w:val="20"/>
              </w:rPr>
            </w:pPr>
            <w:r>
              <w:rPr>
                <w:rFonts w:ascii="Tahoma" w:hAnsi="Tahoma" w:cs="Tahoma"/>
                <w:color w:val="000000"/>
                <w:szCs w:val="20"/>
              </w:rPr>
              <w:t>WHO</w:t>
            </w:r>
          </w:p>
        </w:tc>
        <w:tc>
          <w:tcPr>
            <w:tcW w:w="7423" w:type="dxa"/>
            <w:vAlign w:val="bottom"/>
          </w:tcPr>
          <w:p w14:paraId="417A5D16" w14:textId="2ADFBC21" w:rsidR="003D326A" w:rsidRDefault="003D326A" w:rsidP="003D326A">
            <w:pPr>
              <w:pStyle w:val="NICEtabletext"/>
              <w:rPr>
                <w:rFonts w:ascii="Tahoma" w:hAnsi="Tahoma" w:cs="Tahoma"/>
                <w:color w:val="000000"/>
                <w:szCs w:val="20"/>
              </w:rPr>
            </w:pPr>
            <w:r>
              <w:rPr>
                <w:rFonts w:ascii="Tahoma" w:hAnsi="Tahoma" w:cs="Tahoma"/>
                <w:color w:val="000000"/>
                <w:szCs w:val="20"/>
              </w:rPr>
              <w:t xml:space="preserve">World Health Organization </w:t>
            </w:r>
          </w:p>
        </w:tc>
      </w:tr>
    </w:tbl>
    <w:p w14:paraId="17A2A200" w14:textId="77777777" w:rsidR="001775A1" w:rsidRPr="00B53C40" w:rsidRDefault="001775A1" w:rsidP="008E221B">
      <w:pPr>
        <w:pStyle w:val="NICEnormal"/>
      </w:pPr>
    </w:p>
    <w:p w14:paraId="4869E65E" w14:textId="77777777" w:rsidR="001775A1" w:rsidRDefault="001775A1" w:rsidP="00A61C4F">
      <w:pPr>
        <w:pStyle w:val="Heading1"/>
        <w:numPr>
          <w:ilvl w:val="0"/>
          <w:numId w:val="0"/>
        </w:numPr>
        <w:ind w:left="405" w:hanging="405"/>
        <w:rPr>
          <w:lang w:val="en-GB"/>
        </w:rPr>
        <w:sectPr w:rsidR="001775A1" w:rsidSect="00C76DDA">
          <w:footerReference w:type="default" r:id="rId11"/>
          <w:pgSz w:w="11907" w:h="16840" w:code="9"/>
          <w:pgMar w:top="1440" w:right="1440" w:bottom="1440" w:left="1440" w:header="709" w:footer="709" w:gutter="0"/>
          <w:cols w:space="708"/>
          <w:docGrid w:linePitch="360"/>
        </w:sectPr>
      </w:pPr>
      <w:bookmarkStart w:id="25" w:name="_Toc64884336"/>
    </w:p>
    <w:p w14:paraId="0AB6262D" w14:textId="13C75A85" w:rsidR="00A61C4F" w:rsidRPr="00B53C40" w:rsidRDefault="002C2CC7" w:rsidP="00A61C4F">
      <w:pPr>
        <w:pStyle w:val="Heading1"/>
        <w:numPr>
          <w:ilvl w:val="0"/>
          <w:numId w:val="0"/>
        </w:numPr>
        <w:ind w:left="405" w:hanging="405"/>
        <w:rPr>
          <w:lang w:val="en-GB"/>
        </w:rPr>
      </w:pPr>
      <w:bookmarkStart w:id="26" w:name="_Toc73634546"/>
      <w:r w:rsidRPr="004F15CD">
        <w:rPr>
          <w:lang w:val="en-GB"/>
        </w:rPr>
        <w:lastRenderedPageBreak/>
        <w:t>Executive summary</w:t>
      </w:r>
      <w:bookmarkEnd w:id="25"/>
      <w:bookmarkEnd w:id="26"/>
    </w:p>
    <w:tbl>
      <w:tblPr>
        <w:tblStyle w:val="TableGrid"/>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8997"/>
      </w:tblGrid>
      <w:tr w:rsidR="00A61C4F" w:rsidRPr="00B53C40" w14:paraId="11732F0F" w14:textId="77777777" w:rsidTr="001B13E4">
        <w:trPr>
          <w:trHeight w:val="312"/>
        </w:trPr>
        <w:tc>
          <w:tcPr>
            <w:tcW w:w="9017" w:type="dxa"/>
            <w:shd w:val="clear" w:color="auto" w:fill="F2F2F2" w:themeFill="background1" w:themeFillShade="F2"/>
          </w:tcPr>
          <w:p w14:paraId="08E3424D" w14:textId="77777777" w:rsidR="00A61C4F" w:rsidRPr="00B53C40" w:rsidRDefault="00A61C4F" w:rsidP="001B13E4">
            <w:pPr>
              <w:pStyle w:val="NICEnormal"/>
              <w:rPr>
                <w:b/>
                <w:bCs/>
                <w:i/>
                <w:iCs/>
                <w:color w:val="808080" w:themeColor="background1" w:themeShade="80"/>
              </w:rPr>
            </w:pPr>
            <w:r w:rsidRPr="00B53C40">
              <w:rPr>
                <w:b/>
                <w:bCs/>
                <w:i/>
                <w:iCs/>
                <w:color w:val="808080" w:themeColor="background1" w:themeShade="80"/>
              </w:rPr>
              <w:t>Key messages</w:t>
            </w:r>
          </w:p>
        </w:tc>
      </w:tr>
      <w:tr w:rsidR="00A61C4F" w:rsidRPr="00B53C40" w14:paraId="5D584151" w14:textId="77777777" w:rsidTr="001B13E4">
        <w:tc>
          <w:tcPr>
            <w:tcW w:w="9017" w:type="dxa"/>
          </w:tcPr>
          <w:p w14:paraId="0AE116F0" w14:textId="77777777" w:rsidR="00A61C4F" w:rsidRPr="00F95B4B" w:rsidRDefault="00A61C4F" w:rsidP="001B13E4">
            <w:pPr>
              <w:pStyle w:val="Bullets"/>
              <w:ind w:left="447" w:hanging="283"/>
            </w:pPr>
            <w:r w:rsidRPr="00F95B4B">
              <w:t>Antimicrobial resistance (AMR) is a</w:t>
            </w:r>
            <w:r w:rsidRPr="00F146C8">
              <w:t xml:space="preserve"> rising g</w:t>
            </w:r>
            <w:r w:rsidRPr="00F95B4B">
              <w:t>lobal health and economic crisis</w:t>
            </w:r>
            <w:r>
              <w:t xml:space="preserve">, highlighting an </w:t>
            </w:r>
            <w:r w:rsidRPr="00F95B4B">
              <w:t>urgent need to fix the broken market model</w:t>
            </w:r>
            <w:r>
              <w:t>,</w:t>
            </w:r>
            <w:r w:rsidRPr="00F95B4B">
              <w:t xml:space="preserve"> rebuild a strong pipeline</w:t>
            </w:r>
            <w:r>
              <w:t>,</w:t>
            </w:r>
            <w:r w:rsidRPr="00F95B4B">
              <w:t xml:space="preserve"> and ensure the health of the population.</w:t>
            </w:r>
          </w:p>
          <w:p w14:paraId="7839A969" w14:textId="42668DF3" w:rsidR="00A61C4F" w:rsidRPr="00F95B4B" w:rsidRDefault="00A61C4F" w:rsidP="001B13E4">
            <w:pPr>
              <w:pStyle w:val="Bullets"/>
              <w:ind w:left="447" w:hanging="283"/>
            </w:pPr>
            <w:r w:rsidRPr="00F146C8">
              <w:t xml:space="preserve">In the UK, AMR </w:t>
            </w:r>
            <w:r w:rsidR="00C93ECF">
              <w:t xml:space="preserve">has been estimated to have a substantial impact on the UK economy with real </w:t>
            </w:r>
            <w:r w:rsidR="00C93ECF" w:rsidRPr="00F95B4B">
              <w:t>gross domestic product (GDP)</w:t>
            </w:r>
            <w:r w:rsidRPr="00F95B4B">
              <w:t xml:space="preserve"> losses </w:t>
            </w:r>
            <w:r w:rsidR="00C93ECF">
              <w:t xml:space="preserve">in the region </w:t>
            </w:r>
            <w:r w:rsidRPr="00F95B4B">
              <w:t xml:space="preserve">of </w:t>
            </w:r>
            <w:r w:rsidR="00C93ECF">
              <w:rPr>
                <w:rFonts w:cs="Arial"/>
              </w:rPr>
              <w:t>£8.7-£34.6 billion per annum</w:t>
            </w:r>
            <w:r w:rsidR="00F26DC8">
              <w:rPr>
                <w:rFonts w:cs="Arial"/>
              </w:rPr>
              <w:t>,</w:t>
            </w:r>
            <w:r w:rsidR="00C93ECF">
              <w:rPr>
                <w:rFonts w:cs="Arial"/>
              </w:rPr>
              <w:t xml:space="preserve"> equivalent to </w:t>
            </w:r>
            <w:r w:rsidRPr="00F95B4B">
              <w:t xml:space="preserve">0.4% to 1.6% </w:t>
            </w:r>
            <w:r w:rsidR="00C93ECF">
              <w:t>estimated by Smith et al</w:t>
            </w:r>
            <w:r>
              <w:t>.</w:t>
            </w:r>
            <w:r w:rsidR="00581C37">
              <w:fldChar w:fldCharType="begin">
                <w:fldData xml:space="preserve">PEVuZE5vdGU+PENpdGUgRXhjbHVkZVllYXI9IjEiPjxBdXRob3I+T2ZmaWNlIGZvciBOYXRpb25h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</w:fldData>
              </w:fldChar>
            </w:r>
            <w:r w:rsidR="003D65AF">
              <w:instrText xml:space="preserve"> ADDIN EN.CITE </w:instrText>
            </w:r>
            <w:r w:rsidR="003D65AF">
              <w:fldChar w:fldCharType="begin">
                <w:fldData xml:space="preserve">PEVuZE5vdGU+PENpdGUgRXhjbHVkZVllYXI9IjEiPjxBdXRob3I+T2ZmaWNlIGZvciBOYXRpb25h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</w:fldData>
              </w:fldChar>
            </w:r>
            <w:r w:rsidR="003D65AF">
              <w:instrText xml:space="preserve"> ADDIN EN.CITE.DATA </w:instrText>
            </w:r>
            <w:r w:rsidR="003D65AF">
              <w:fldChar w:fldCharType="end"/>
            </w:r>
            <w:r w:rsidR="00581C37">
              <w:fldChar w:fldCharType="separate"/>
            </w:r>
            <w:r w:rsidR="00581C37" w:rsidRPr="00581C37">
              <w:rPr>
                <w:noProof/>
                <w:vertAlign w:val="superscript"/>
              </w:rPr>
              <w:t>1,2</w:t>
            </w:r>
            <w:r w:rsidR="00581C37">
              <w:fldChar w:fldCharType="end"/>
            </w:r>
            <w:r>
              <w:t xml:space="preserve"> </w:t>
            </w:r>
          </w:p>
          <w:p w14:paraId="57251223" w14:textId="77777777" w:rsidR="00A61C4F" w:rsidRPr="00F146C8" w:rsidRDefault="00A61C4F" w:rsidP="001B13E4">
            <w:pPr>
              <w:pStyle w:val="Bullets"/>
              <w:ind w:left="447" w:hanging="283"/>
            </w:pPr>
            <w:r w:rsidRPr="00F95B4B">
              <w:t>Ceftazidime with avibactam (CAZ/AVI) has an important place in the market to address high levels of unmet need and demonstrates substantial value to the healthcare system.</w:t>
            </w:r>
          </w:p>
          <w:p w14:paraId="44359F42" w14:textId="42C1CCE4" w:rsidR="00A61C4F" w:rsidRPr="00F146C8" w:rsidRDefault="00A61C4F" w:rsidP="001B13E4">
            <w:pPr>
              <w:pStyle w:val="Bullets"/>
              <w:ind w:left="447" w:hanging="283"/>
            </w:pPr>
            <w:r w:rsidRPr="00F95B4B">
              <w:t>Pfizer’s base case economic model</w:t>
            </w:r>
            <w:r>
              <w:t>, which is</w:t>
            </w:r>
            <w:r w:rsidRPr="00F95B4B">
              <w:t xml:space="preserve"> based on a published model </w:t>
            </w:r>
            <w:r>
              <w:t>and</w:t>
            </w:r>
            <w:r w:rsidRPr="00F95B4B">
              <w:t xml:space="preserve"> aligned to the </w:t>
            </w:r>
            <w:r w:rsidR="003D326A" w:rsidRPr="003D326A">
              <w:t>Policy Research Unit in Economic Evaluation of Health and Care Interventions</w:t>
            </w:r>
            <w:r w:rsidR="003D326A">
              <w:t xml:space="preserve"> (</w:t>
            </w:r>
            <w:r w:rsidRPr="00F95B4B">
              <w:t>EEPRU</w:t>
            </w:r>
            <w:r w:rsidR="003D326A">
              <w:t>)</w:t>
            </w:r>
            <w:r w:rsidRPr="00F95B4B">
              <w:t xml:space="preserve"> framework, reflects only </w:t>
            </w:r>
            <w:r w:rsidRPr="00013EA7">
              <w:t xml:space="preserve">a portion of the system value, determining significant </w:t>
            </w:r>
            <w:r w:rsidR="00C93ECF">
              <w:t>n</w:t>
            </w:r>
            <w:r w:rsidR="00C93ECF" w:rsidRPr="00013EA7">
              <w:t xml:space="preserve">et </w:t>
            </w:r>
            <w:r w:rsidR="00C93ECF">
              <w:t>m</w:t>
            </w:r>
            <w:r w:rsidR="007809C5">
              <w:t>onetary</w:t>
            </w:r>
            <w:r w:rsidR="007809C5" w:rsidRPr="00013EA7">
              <w:t xml:space="preserve"> </w:t>
            </w:r>
            <w:r w:rsidR="00C93ECF">
              <w:t>b</w:t>
            </w:r>
            <w:r w:rsidR="00C93ECF" w:rsidRPr="00013EA7">
              <w:t xml:space="preserve">enefit </w:t>
            </w:r>
            <w:r w:rsidRPr="00013EA7">
              <w:t>(</w:t>
            </w:r>
            <w:r w:rsidR="007809C5" w:rsidRPr="00013EA7">
              <w:t>N</w:t>
            </w:r>
            <w:r w:rsidR="007809C5">
              <w:t>M</w:t>
            </w:r>
            <w:r w:rsidR="007809C5" w:rsidRPr="00013EA7">
              <w:t>B</w:t>
            </w:r>
            <w:r w:rsidRPr="00013EA7">
              <w:t>) to England of £</w:t>
            </w:r>
            <w:r w:rsidR="007809C5" w:rsidRPr="00013EA7">
              <w:t>5</w:t>
            </w:r>
            <w:r w:rsidR="007809C5">
              <w:t>99</w:t>
            </w:r>
            <w:r w:rsidR="007809C5" w:rsidRPr="00013EA7">
              <w:t xml:space="preserve">m </w:t>
            </w:r>
            <w:r w:rsidRPr="00013EA7">
              <w:t>over a 10-year period.</w:t>
            </w:r>
            <w:r w:rsidR="00903E0D">
              <w:t xml:space="preserve"> </w:t>
            </w:r>
          </w:p>
          <w:p w14:paraId="582B78F2" w14:textId="77777777" w:rsidR="00A61C4F" w:rsidRPr="00F146C8" w:rsidRDefault="00A61C4F" w:rsidP="001B13E4">
            <w:pPr>
              <w:pStyle w:val="Bullets"/>
              <w:ind w:left="447" w:hanging="283"/>
            </w:pPr>
            <w:r w:rsidRPr="00F95B4B">
              <w:t xml:space="preserve">This base case underestimates the true system value, given the economic model does not fully capture: </w:t>
            </w:r>
          </w:p>
          <w:p w14:paraId="16CBD12E" w14:textId="261F82BD" w:rsidR="00A61C4F" w:rsidRPr="00F95B4B" w:rsidRDefault="00A61C4F" w:rsidP="001B13E4">
            <w:pPr>
              <w:pStyle w:val="Bullets"/>
              <w:numPr>
                <w:ilvl w:val="0"/>
                <w:numId w:val="0"/>
              </w:numPr>
              <w:ind w:left="680"/>
            </w:pPr>
            <w:r w:rsidRPr="00F146C8">
              <w:t xml:space="preserve">(1) Broad range use of CAZ/AVI in practice (2) Total value attributable to antibiotics proposed by EEPRU, </w:t>
            </w:r>
            <w:proofErr w:type="gramStart"/>
            <w:r w:rsidRPr="00F146C8">
              <w:t>e.g.</w:t>
            </w:r>
            <w:proofErr w:type="gramEnd"/>
            <w:r w:rsidRPr="00F146C8">
              <w:t xml:space="preserve"> the value of mitigating the impact of </w:t>
            </w:r>
            <w:r w:rsidRPr="007238A0">
              <w:t>probable future events, and the enabling of other procedures</w:t>
            </w:r>
            <w:r w:rsidRPr="00F77058">
              <w:t xml:space="preserve"> (3) Population impact on productivity and fiscal benefit </w:t>
            </w:r>
          </w:p>
          <w:p w14:paraId="24248F74" w14:textId="2E754BFE" w:rsidR="00A61C4F" w:rsidRPr="00F95B4B" w:rsidRDefault="00A61C4F" w:rsidP="001B13E4">
            <w:pPr>
              <w:pStyle w:val="Bullets"/>
              <w:ind w:left="447" w:hanging="283"/>
            </w:pPr>
            <w:r w:rsidRPr="00F95B4B">
              <w:t xml:space="preserve">To </w:t>
            </w:r>
            <w:r w:rsidR="00E5700F">
              <w:rPr>
                <w:rFonts w:cs="Arial"/>
              </w:rPr>
              <w:t>supplement the base case, a separate insurance value analysis is under finalisation and highlights the additional overall significant impact that antibiotics, particularly CAZ/AVI, have on mitigating and protecting against future impacts on costs and usual business via probable events. This will be shared with the project team post completion to inform EEPRU and the committee discussions.  </w:t>
            </w:r>
          </w:p>
          <w:p w14:paraId="29A02265" w14:textId="77777777" w:rsidR="00A61C4F" w:rsidRPr="00F146C8" w:rsidRDefault="00A61C4F" w:rsidP="001B13E4">
            <w:pPr>
              <w:pStyle w:val="Bullets"/>
              <w:ind w:left="447" w:hanging="283"/>
            </w:pPr>
            <w:r w:rsidRPr="00F95B4B">
              <w:t xml:space="preserve">The clinical and economic evidence presented in the company submission aims to inform and complement </w:t>
            </w:r>
            <w:r w:rsidRPr="00013EA7">
              <w:t>the analyses performed by EEPRU.</w:t>
            </w:r>
            <w:r w:rsidRPr="00013EA7" w:rsidDel="00796424">
              <w:t xml:space="preserve"> </w:t>
            </w:r>
          </w:p>
          <w:p w14:paraId="7F543A94" w14:textId="03D160A9" w:rsidR="00A61C4F" w:rsidRPr="00B53C40" w:rsidRDefault="00A61C4F" w:rsidP="001B13E4">
            <w:pPr>
              <w:pStyle w:val="Bullets"/>
              <w:ind w:left="447" w:hanging="283"/>
            </w:pPr>
            <w:r>
              <w:rPr>
                <w:lang w:val="en-US"/>
              </w:rPr>
              <w:t xml:space="preserve">The process outlined by </w:t>
            </w:r>
            <w:r w:rsidR="006F538E">
              <w:rPr>
                <w:lang w:val="en-US"/>
              </w:rPr>
              <w:t>National Institute for Health and Care Excellence (</w:t>
            </w:r>
            <w:r>
              <w:rPr>
                <w:lang w:val="en-US"/>
              </w:rPr>
              <w:t>NICE</w:t>
            </w:r>
            <w:r w:rsidR="006F538E">
              <w:rPr>
                <w:lang w:val="en-US"/>
              </w:rPr>
              <w:t>)</w:t>
            </w:r>
            <w:r>
              <w:rPr>
                <w:lang w:val="en-US"/>
              </w:rPr>
              <w:t xml:space="preserve"> and </w:t>
            </w:r>
            <w:r w:rsidR="006F538E">
              <w:rPr>
                <w:lang w:val="en-US"/>
              </w:rPr>
              <w:t>National Health Service England (</w:t>
            </w:r>
            <w:r>
              <w:rPr>
                <w:lang w:val="en-US"/>
              </w:rPr>
              <w:t>NHSE</w:t>
            </w:r>
            <w:r w:rsidR="006F538E">
              <w:rPr>
                <w:lang w:val="en-US"/>
              </w:rPr>
              <w:t>)</w:t>
            </w:r>
            <w:r>
              <w:rPr>
                <w:lang w:val="en-US"/>
              </w:rPr>
              <w:t xml:space="preserve"> has the potential to be truly innovative, and one of the first to offer insights to resolve the increasing silent pandemic on an international scale. </w:t>
            </w:r>
          </w:p>
        </w:tc>
      </w:tr>
    </w:tbl>
    <w:p w14:paraId="1DCE9C84" w14:textId="4B079B5D" w:rsidR="00A61C4F" w:rsidRDefault="00A61C4F" w:rsidP="00A61C4F">
      <w:pPr>
        <w:pStyle w:val="NICEnormal"/>
        <w:spacing w:after="120"/>
        <w:rPr>
          <w:rStyle w:val="Emphasis"/>
        </w:rPr>
      </w:pPr>
    </w:p>
    <w:p w14:paraId="7DE02788" w14:textId="77777777" w:rsidR="003B265E" w:rsidRDefault="003B265E" w:rsidP="00A61C4F">
      <w:pPr>
        <w:pStyle w:val="NICEnormal"/>
        <w:spacing w:after="120"/>
        <w:rPr>
          <w:rStyle w:val="Emphasis"/>
        </w:rPr>
      </w:pPr>
    </w:p>
    <w:p w14:paraId="1DEC48FD" w14:textId="77777777" w:rsidR="00A61C4F" w:rsidRPr="00B53C40" w:rsidRDefault="00A61C4F" w:rsidP="00A61C4F">
      <w:pPr>
        <w:pStyle w:val="NICEnormal"/>
        <w:spacing w:after="120"/>
        <w:rPr>
          <w:rStyle w:val="Emphasis"/>
        </w:rPr>
      </w:pPr>
      <w:r w:rsidRPr="00B53C40">
        <w:rPr>
          <w:rStyle w:val="Emphasis"/>
        </w:rPr>
        <w:t>Project Overview:</w:t>
      </w:r>
    </w:p>
    <w:p w14:paraId="0CB8C504" w14:textId="0121AF77" w:rsidR="00A61C4F" w:rsidRDefault="00A61C4F" w:rsidP="002B4CCE">
      <w:pPr>
        <w:spacing w:line="360" w:lineRule="auto"/>
        <w:rPr>
          <w:rFonts w:ascii="Arial" w:hAnsi="Arial" w:cs="Arial"/>
          <w:lang w:val="en-US"/>
        </w:rPr>
      </w:pPr>
      <w:r w:rsidRPr="005F2CC5">
        <w:rPr>
          <w:rFonts w:ascii="Arial" w:hAnsi="Arial" w:cs="Arial"/>
        </w:rPr>
        <w:t>The rise in antimicrobial resistance (AMR) is a significant health concern, predicted to cause 90,000 additional deaths in the UK between 2015 and 2050.</w:t>
      </w:r>
      <w:r w:rsidRPr="005F2CC5">
        <w:rPr>
          <w:rStyle w:val="normaltextrun"/>
          <w:rFonts w:ascii="Arial" w:hAnsi="Arial" w:cs="Arial"/>
        </w:rPr>
        <w:fldChar w:fldCharType="begin"/>
      </w:r>
      <w:r w:rsidR="003D65AF">
        <w:rPr>
          <w:rStyle w:val="normaltextrun"/>
          <w:rFonts w:ascii="Arial" w:hAnsi="Arial" w:cs="Arial"/>
        </w:rPr>
        <w:instrText xml:space="preserve"> ADDIN EN.CITE &lt;EndNote&gt;&lt;Cite&gt;&lt;Author&gt;OECD&lt;/Author&gt;&lt;Year&gt;2018&lt;/Year&gt;&lt;RecNum&gt;3&lt;/RecNum&gt;&lt;DisplayText&gt;&lt;style face="superscript"&gt;3&lt;/style&gt;&lt;/DisplayText&gt;&lt;record&gt;&lt;rec-number&gt;3&lt;/rec-number&gt;&lt;foreign-keys&gt;&lt;key app="EN" db-id="90fe0wtw9dv0rjer5du5zef9defda02tv2fs" timestamp="1622728613"&gt;3&lt;/key&gt;&lt;/foreign-keys&gt;&lt;ref-type name="Book"&gt;6&lt;/ref-type&gt;&lt;contributors&gt;&lt;authors&gt;&lt;author&gt;OECD&lt;/author&gt;&lt;/authors&gt;&lt;/contributors&gt;&lt;titles&gt;&lt;title&gt;Stemming the Superbug Tide&lt;/title&gt;&lt;/titles&gt;&lt;dates&gt;&lt;year&gt;2018&lt;/year&gt;&lt;/dates&gt;&lt;urls&gt;&lt;related-urls&gt;&lt;url&gt;https://www.oecd-ilibrary.org/content/publication/9789264307599-en&lt;/url&gt;&lt;/related-urls&gt;&lt;/urls&gt;&lt;electronic-resource-num&gt;doi:https://doi.org/10.1787/9789264307599-en&lt;/electronic-resource-num&gt;&lt;/record&gt;&lt;/Cite&gt;&lt;/EndNote&gt;</w:instrText>
      </w:r>
      <w:r w:rsidRPr="005F2CC5">
        <w:rPr>
          <w:rStyle w:val="normaltextrun"/>
          <w:rFonts w:ascii="Arial" w:hAnsi="Arial" w:cs="Arial"/>
        </w:rPr>
        <w:fldChar w:fldCharType="separate"/>
      </w:r>
      <w:r w:rsidR="008458DC" w:rsidRPr="005F2CC5">
        <w:rPr>
          <w:rStyle w:val="normaltextrun"/>
          <w:rFonts w:ascii="Arial" w:hAnsi="Arial" w:cs="Arial"/>
          <w:noProof/>
          <w:vertAlign w:val="superscript"/>
        </w:rPr>
        <w:t>3</w:t>
      </w:r>
      <w:r w:rsidRPr="005F2CC5">
        <w:rPr>
          <w:rStyle w:val="normaltextrun"/>
          <w:rFonts w:ascii="Arial" w:hAnsi="Arial" w:cs="Arial"/>
        </w:rPr>
        <w:fldChar w:fldCharType="end"/>
      </w:r>
      <w:r w:rsidRPr="005F2CC5">
        <w:rPr>
          <w:rStyle w:val="normaltextrun"/>
          <w:rFonts w:ascii="Arial" w:hAnsi="Arial" w:cs="Arial"/>
        </w:rPr>
        <w:t xml:space="preserve"> </w:t>
      </w:r>
      <w:r w:rsidR="00C93ECF" w:rsidRPr="005F2CC5">
        <w:rPr>
          <w:rStyle w:val="normaltextrun"/>
          <w:rFonts w:ascii="Arial" w:hAnsi="Arial" w:cs="Arial"/>
        </w:rPr>
        <w:t xml:space="preserve">Additionally </w:t>
      </w:r>
      <w:r w:rsidR="00C93ECF" w:rsidRPr="005F2CC5">
        <w:rPr>
          <w:rFonts w:ascii="Arial" w:hAnsi="Arial" w:cs="Arial"/>
        </w:rPr>
        <w:t xml:space="preserve">AMR has been estimated to have a substantial impact on the UK economy with losses in excess of £8.7 - £34.6 billion per annum </w:t>
      </w:r>
      <w:r w:rsidR="00C93ECF" w:rsidRPr="002B4CCE">
        <w:rPr>
          <w:rFonts w:ascii="Arial" w:hAnsi="Arial" w:cs="Arial"/>
        </w:rPr>
        <w:t xml:space="preserve">which is </w:t>
      </w:r>
      <w:r w:rsidR="00C93ECF" w:rsidRPr="005F2CC5">
        <w:rPr>
          <w:rFonts w:ascii="Arial" w:hAnsi="Arial" w:cs="Arial"/>
        </w:rPr>
        <w:t>equivalent to 0.4%-1.6% of GDP estimated by Smith et al.</w:t>
      </w:r>
      <w:r w:rsidR="00581C37">
        <w:rPr>
          <w:rFonts w:ascii="Arial" w:hAnsi="Arial" w:cs="Arial"/>
          <w:lang w:val="en-US"/>
        </w:rPr>
        <w:fldChar w:fldCharType="begin">
          <w:fldData xml:space="preserve">PEVuZE5vdGU+PENpdGUgRXhjbHVkZVllYXI9IjEiPjxBdXRob3I+T2ZmaWNlIGZvciBOYXRpb25h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</w:fldData>
        </w:fldChar>
      </w:r>
      <w:r w:rsidR="003D65AF">
        <w:rPr>
          <w:rFonts w:ascii="Arial" w:hAnsi="Arial" w:cs="Arial"/>
          <w:lang w:val="en-US"/>
        </w:rPr>
        <w:instrText xml:space="preserve"> ADDIN EN.CITE </w:instrText>
      </w:r>
      <w:r w:rsidR="003D65AF">
        <w:rPr>
          <w:rFonts w:ascii="Arial" w:hAnsi="Arial" w:cs="Arial"/>
          <w:lang w:val="en-US"/>
        </w:rPr>
        <w:fldChar w:fldCharType="begin">
          <w:fldData xml:space="preserve">PEVuZE5vdGU+PENpdGUgRXhjbHVkZVllYXI9IjEiPjxBdXRob3I+T2ZmaWNlIGZvciBOYXRpb25h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</w:fldData>
        </w:fldChar>
      </w:r>
      <w:r w:rsidR="003D65AF">
        <w:rPr>
          <w:rFonts w:ascii="Arial" w:hAnsi="Arial" w:cs="Arial"/>
          <w:lang w:val="en-US"/>
        </w:rPr>
        <w:instrText xml:space="preserve"> ADDIN EN.CITE.DATA </w:instrText>
      </w:r>
      <w:r w:rsidR="003D65AF">
        <w:rPr>
          <w:rFonts w:ascii="Arial" w:hAnsi="Arial" w:cs="Arial"/>
          <w:lang w:val="en-US"/>
        </w:rPr>
      </w:r>
      <w:r w:rsidR="003D65AF">
        <w:rPr>
          <w:rFonts w:ascii="Arial" w:hAnsi="Arial" w:cs="Arial"/>
          <w:lang w:val="en-US"/>
        </w:rPr>
        <w:fldChar w:fldCharType="end"/>
      </w:r>
      <w:r w:rsidR="00581C37">
        <w:rPr>
          <w:rFonts w:ascii="Arial" w:hAnsi="Arial" w:cs="Arial"/>
          <w:lang w:val="en-US"/>
        </w:rPr>
      </w:r>
      <w:r w:rsidR="00581C37">
        <w:rPr>
          <w:rFonts w:ascii="Arial" w:hAnsi="Arial" w:cs="Arial"/>
          <w:lang w:val="en-US"/>
        </w:rPr>
        <w:fldChar w:fldCharType="separate"/>
      </w:r>
      <w:r w:rsidR="00581C37" w:rsidRPr="00581C37">
        <w:rPr>
          <w:rFonts w:ascii="Arial" w:hAnsi="Arial" w:cs="Arial"/>
          <w:noProof/>
          <w:vertAlign w:val="superscript"/>
          <w:lang w:val="en-US"/>
        </w:rPr>
        <w:t>1,2</w:t>
      </w:r>
      <w:r w:rsidR="00581C37">
        <w:rPr>
          <w:rFonts w:ascii="Arial" w:hAnsi="Arial" w:cs="Arial"/>
          <w:lang w:val="en-US"/>
        </w:rPr>
        <w:fldChar w:fldCharType="end"/>
      </w:r>
      <w:r w:rsidR="002B4CCE" w:rsidRPr="002B4CCE">
        <w:rPr>
          <w:rFonts w:ascii="Arial" w:hAnsi="Arial" w:cs="Arial"/>
          <w:lang w:val="en-US"/>
        </w:rPr>
        <w:t xml:space="preserve"> </w:t>
      </w:r>
      <w:r w:rsidR="002B4CCE" w:rsidRPr="005F2CC5">
        <w:rPr>
          <w:rFonts w:ascii="Arial" w:hAnsi="Arial" w:cs="Arial"/>
        </w:rPr>
        <w:t xml:space="preserve">Similar estimates were also reported by O'Neill et al. where </w:t>
      </w:r>
      <w:r w:rsidR="002B4CCE" w:rsidRPr="005F2CC5">
        <w:rPr>
          <w:rFonts w:ascii="Arial" w:hAnsi="Arial" w:cs="Arial"/>
          <w:lang w:val="en-US"/>
        </w:rPr>
        <w:t>the world’s GDP was predicted to be 0.5% smaller in 2020 increasing to 1.4% by 2030 (excluding COVID impact). These economic and population health losses are expected to increase significantly over time as resistance rates continue to rise, equating to 2% to 3.5% by 2050, costing up to $100 trillion globally</w:t>
      </w:r>
      <w:r w:rsidRPr="005F2CC5">
        <w:rPr>
          <w:rFonts w:ascii="Arial" w:hAnsi="Arial" w:cs="Arial"/>
          <w:lang w:val="en-US"/>
        </w:rPr>
        <w:t>.</w:t>
      </w:r>
      <w:r w:rsidR="008458DC" w:rsidRPr="005F2CC5">
        <w:rPr>
          <w:rFonts w:ascii="Arial" w:hAnsi="Arial" w:cs="Arial"/>
          <w:lang w:val="en-US"/>
        </w:rPr>
        <w:fldChar w:fldCharType="begin"/>
      </w:r>
      <w:r w:rsidR="003D65AF">
        <w:rPr>
          <w:rFonts w:ascii="Arial" w:hAnsi="Arial" w:cs="Arial"/>
          <w:lang w:val="en-US"/>
        </w:rPr>
        <w:instrText xml:space="preserve"> ADDIN EN.CITE &lt;EndNote&gt;&lt;Cite&gt;&lt;Author&gt;O&amp;apos;Neill&lt;/Author&gt;&lt;Year&gt;2014&lt;/Year&gt;&lt;RecNum&gt;4&lt;/RecNum&gt;&lt;DisplayText&gt;&lt;style face="superscript"&gt;4&lt;/style&gt;&lt;/DisplayText&gt;&lt;record&gt;&lt;rec-number&gt;4&lt;/rec-number&gt;&lt;foreign-keys&gt;&lt;key app="EN" db-id="90fe0wtw9dv0rjer5du5zef9defda02tv2fs" timestamp="1622728614"&gt;4&lt;/key&gt;&lt;/foreign-keys&gt;&lt;ref-type name="Report"&gt;27&lt;/ref-type&gt;&lt;contributors&gt;&lt;authors&gt;&lt;author&gt;O&amp;apos;Neill, J.&lt;/author&gt;&lt;/authors&gt;&lt;tertiary-authors&gt;&lt;author&gt;HM Government, Wellcome Trust&lt;/author&gt;&lt;/tertiary-authors&gt;&lt;/contributors&gt;&lt;titles&gt;&lt;title&gt;Antimicrobial Resistance: Tackling a Crisis for the Health and Wealth of Nations&lt;/title&gt;&lt;secondary-title&gt;Review on Antimicrobial Resistance&lt;/secondary-title&gt;&lt;/titles&gt;&lt;dates&gt;&lt;year&gt;2014&lt;/year&gt;&lt;/dates&gt;&lt;urls&gt;&lt;related-urls&gt;&lt;url&gt;https://www.west-info.eu/drug-resistant-infections-could-lead-to-10-million-extra-deaths-a-year/amr-review-paper-tackling-a-crisis-for-the-health-and-wealth-of-nations_1/&lt;/url&gt;&lt;/related-urls&gt;&lt;/urls&gt;&lt;/record&gt;&lt;/Cite&gt;&lt;/EndNote&gt;</w:instrText>
      </w:r>
      <w:r w:rsidR="008458DC" w:rsidRPr="005F2CC5">
        <w:rPr>
          <w:rFonts w:ascii="Arial" w:hAnsi="Arial" w:cs="Arial"/>
          <w:lang w:val="en-US"/>
        </w:rPr>
        <w:fldChar w:fldCharType="separate"/>
      </w:r>
      <w:r w:rsidR="008458DC" w:rsidRPr="005F2CC5">
        <w:rPr>
          <w:rFonts w:ascii="Arial" w:hAnsi="Arial" w:cs="Arial"/>
          <w:noProof/>
          <w:vertAlign w:val="superscript"/>
          <w:lang w:val="en-US"/>
        </w:rPr>
        <w:t>4</w:t>
      </w:r>
      <w:r w:rsidR="008458DC" w:rsidRPr="005F2CC5">
        <w:rPr>
          <w:rFonts w:ascii="Arial" w:hAnsi="Arial" w:cs="Arial"/>
          <w:lang w:val="en-US"/>
        </w:rPr>
        <w:fldChar w:fldCharType="end"/>
      </w:r>
      <w:r w:rsidRPr="005F2CC5">
        <w:rPr>
          <w:rFonts w:ascii="Arial" w:hAnsi="Arial" w:cs="Arial"/>
          <w:lang w:val="en-US"/>
        </w:rPr>
        <w:t xml:space="preserve"> </w:t>
      </w:r>
    </w:p>
    <w:p w14:paraId="5D5AB927" w14:textId="77777777" w:rsidR="002B4CCE" w:rsidRDefault="002B4CCE" w:rsidP="002B4CCE">
      <w:pPr>
        <w:spacing w:line="360" w:lineRule="auto"/>
        <w:rPr>
          <w:rFonts w:ascii="Arial" w:hAnsi="Arial" w:cs="Arial"/>
          <w:lang w:val="en-US"/>
        </w:rPr>
      </w:pPr>
    </w:p>
    <w:p w14:paraId="276AD949" w14:textId="72A92520" w:rsidR="00A61C4F" w:rsidRPr="00B53C40" w:rsidRDefault="00A61C4F" w:rsidP="00A61C4F">
      <w:pPr>
        <w:pStyle w:val="Bullets"/>
        <w:numPr>
          <w:ilvl w:val="0"/>
          <w:numId w:val="0"/>
        </w:numPr>
        <w:spacing w:line="360" w:lineRule="auto"/>
        <w:jc w:val="both"/>
        <w:rPr>
          <w:rStyle w:val="Emphasis"/>
          <w:b w:val="0"/>
          <w:bCs/>
        </w:rPr>
      </w:pPr>
      <w:r>
        <w:rPr>
          <w:rStyle w:val="normaltextrun"/>
          <w:rFonts w:cs="Arial"/>
        </w:rPr>
        <w:t xml:space="preserve">Despite the threat that AMR poses in the UK and globally, </w:t>
      </w:r>
      <w:r w:rsidRPr="00B53C40">
        <w:rPr>
          <w:rStyle w:val="Emphasis"/>
          <w:b w:val="0"/>
          <w:bCs/>
        </w:rPr>
        <w:t>there are few novel antibiotics under development</w:t>
      </w:r>
      <w:r>
        <w:rPr>
          <w:rStyle w:val="Emphasis"/>
          <w:b w:val="0"/>
          <w:bCs/>
        </w:rPr>
        <w:t xml:space="preserve"> and inappropriate use of existing antibiotics continues in many settings.</w:t>
      </w:r>
      <w:r>
        <w:rPr>
          <w:rStyle w:val="Emphasis"/>
          <w:b w:val="0"/>
          <w:bCs/>
        </w:rPr>
        <w:fldChar w:fldCharType="begin"/>
      </w:r>
      <w:r w:rsidR="003D65AF">
        <w:rPr>
          <w:rStyle w:val="Emphasis"/>
          <w:b w:val="0"/>
          <w:bCs/>
        </w:rPr>
        <w:instrText xml:space="preserve"> ADDIN EN.CITE &lt;EndNote&gt;&lt;Cite&gt;&lt;Author&gt;HM Government&lt;/Author&gt;&lt;Year&gt;2019&lt;/Year&gt;&lt;RecNum&gt;5&lt;/RecNum&gt;&lt;DisplayText&gt;&lt;style face="superscript"&gt;5&lt;/style&gt;&lt;/DisplayText&gt;&lt;record&gt;&lt;rec-number&gt;5&lt;/rec-number&gt;&lt;foreign-keys&gt;&lt;key app="EN" db-id="90fe0wtw9dv0rjer5du5zef9defda02tv2fs" timestamp="1622728615"&gt;5&lt;/key&gt;&lt;/foreign-keys&gt;&lt;ref-type name="Web Page"&gt;12&lt;/ref-type&gt;&lt;contributors&gt;&lt;authors&gt;&lt;author&gt;HM Government,&lt;/author&gt;&lt;/authors&gt;&lt;/contributors&gt;&lt;titles&gt;&lt;title&gt;Tackling antimicrobial resistance 2019-2024&lt;/title&gt;&lt;/titles&gt;&lt;volume&gt;2021&lt;/volume&gt;&lt;number&gt;05/2021&lt;/number&gt;&lt;dates&gt;&lt;year&gt;2019&lt;/year&gt;&lt;/dates&gt;&lt;urls&gt;&lt;related-urls&gt;&lt;url&gt;https://assets.publishing.service.gov.uk/government/uploads/system/uploads/attachment_data/file/784894/UK_AMR_5_year_national_action_plan.pdf&lt;/url&gt;&lt;/related-urls&gt;&lt;/urls&gt;&lt;/record&gt;&lt;/Cite&gt;&lt;/EndNote&gt;</w:instrText>
      </w:r>
      <w:r>
        <w:rPr>
          <w:rStyle w:val="Emphasis"/>
          <w:b w:val="0"/>
          <w:bCs/>
        </w:rPr>
        <w:fldChar w:fldCharType="separate"/>
      </w:r>
      <w:r w:rsidR="008458DC" w:rsidRPr="008458DC">
        <w:rPr>
          <w:rStyle w:val="Emphasis"/>
          <w:b w:val="0"/>
          <w:bCs/>
          <w:noProof/>
          <w:vertAlign w:val="superscript"/>
        </w:rPr>
        <w:t>5</w:t>
      </w:r>
      <w:r>
        <w:rPr>
          <w:rStyle w:val="Emphasis"/>
          <w:b w:val="0"/>
          <w:bCs/>
        </w:rPr>
        <w:fldChar w:fldCharType="end"/>
      </w:r>
      <w:r>
        <w:rPr>
          <w:rStyle w:val="Emphasis"/>
          <w:b w:val="0"/>
          <w:bCs/>
        </w:rPr>
        <w:t xml:space="preserve"> </w:t>
      </w:r>
      <w:r w:rsidRPr="00B53C40">
        <w:rPr>
          <w:rStyle w:val="Emphasis"/>
          <w:b w:val="0"/>
          <w:bCs/>
        </w:rPr>
        <w:t xml:space="preserve">The lack of innovation </w:t>
      </w:r>
      <w:r>
        <w:rPr>
          <w:rStyle w:val="Emphasis"/>
          <w:b w:val="0"/>
          <w:bCs/>
        </w:rPr>
        <w:t xml:space="preserve">in the antibiotic field has been </w:t>
      </w:r>
      <w:r w:rsidRPr="00B53C40">
        <w:rPr>
          <w:rStyle w:val="Emphasis"/>
          <w:b w:val="0"/>
          <w:bCs/>
        </w:rPr>
        <w:t xml:space="preserve">driven by </w:t>
      </w:r>
      <w:r>
        <w:rPr>
          <w:rStyle w:val="Emphasis"/>
          <w:b w:val="0"/>
          <w:bCs/>
        </w:rPr>
        <w:t>scientific</w:t>
      </w:r>
      <w:r w:rsidRPr="00B53C40">
        <w:rPr>
          <w:rStyle w:val="Emphasis"/>
          <w:b w:val="0"/>
          <w:bCs/>
        </w:rPr>
        <w:t xml:space="preserve"> difficulties to develop new antibiotics in combination with </w:t>
      </w:r>
      <w:r>
        <w:rPr>
          <w:rStyle w:val="Emphasis"/>
          <w:b w:val="0"/>
          <w:bCs/>
        </w:rPr>
        <w:t>high</w:t>
      </w:r>
      <w:r w:rsidRPr="00B53C40">
        <w:rPr>
          <w:rStyle w:val="Emphasis"/>
          <w:b w:val="0"/>
          <w:bCs/>
        </w:rPr>
        <w:t xml:space="preserve"> financial </w:t>
      </w:r>
      <w:r>
        <w:rPr>
          <w:rStyle w:val="Emphasis"/>
          <w:b w:val="0"/>
          <w:bCs/>
        </w:rPr>
        <w:t>costs</w:t>
      </w:r>
      <w:r w:rsidRPr="00B53C40">
        <w:rPr>
          <w:rStyle w:val="Emphasis"/>
          <w:b w:val="0"/>
          <w:bCs/>
        </w:rPr>
        <w:t xml:space="preserve">. </w:t>
      </w:r>
      <w:r>
        <w:rPr>
          <w:rStyle w:val="Emphasis"/>
          <w:b w:val="0"/>
          <w:bCs/>
        </w:rPr>
        <w:t>Alternative strategies need to be explored including novel chemistry, stimulation of innate immunity, and countering resistance mechanisms.</w:t>
      </w:r>
      <w:r>
        <w:rPr>
          <w:rStyle w:val="Emphasis"/>
          <w:b w:val="0"/>
          <w:bCs/>
        </w:rPr>
        <w:fldChar w:fldCharType="begin"/>
      </w:r>
      <w:r w:rsidR="003D65AF">
        <w:rPr>
          <w:rStyle w:val="Emphasis"/>
          <w:b w:val="0"/>
          <w:bCs/>
        </w:rPr>
        <w:instrText xml:space="preserve"> ADDIN EN.CITE &lt;EndNote&gt;&lt;Cite&gt;&lt;Author&gt;HM Government&lt;/Author&gt;&lt;Year&gt;2019&lt;/Year&gt;&lt;RecNum&gt;5&lt;/RecNum&gt;&lt;DisplayText&gt;&lt;style face="superscript"&gt;5&lt;/style&gt;&lt;/DisplayText&gt;&lt;record&gt;&lt;rec-number&gt;5&lt;/rec-number&gt;&lt;foreign-keys&gt;&lt;key app="EN" db-id="90fe0wtw9dv0rjer5du5zef9defda02tv2fs" timestamp="1622728615"&gt;5&lt;/key&gt;&lt;/foreign-keys&gt;&lt;ref-type name="Web Page"&gt;12&lt;/ref-type&gt;&lt;contributors&gt;&lt;authors&gt;&lt;author&gt;HM Government,&lt;/author&gt;&lt;/authors&gt;&lt;/contributors&gt;&lt;titles&gt;&lt;title&gt;Tackling antimicrobial resistance 2019-2024&lt;/title&gt;&lt;/titles&gt;&lt;volume&gt;2021&lt;/volume&gt;&lt;number&gt;05/2021&lt;/number&gt;&lt;dates&gt;&lt;year&gt;2019&lt;/year&gt;&lt;/dates&gt;&lt;urls&gt;&lt;related-urls&gt;&lt;url&gt;https://assets.publishing.service.gov.uk/government/uploads/system/uploads/attachment_data/file/784894/UK_AMR_5_year_national_action_plan.pdf&lt;/url&gt;&lt;/related-urls&gt;&lt;/urls&gt;&lt;/record&gt;&lt;/Cite&gt;&lt;/EndNote&gt;</w:instrText>
      </w:r>
      <w:r>
        <w:rPr>
          <w:rStyle w:val="Emphasis"/>
          <w:b w:val="0"/>
          <w:bCs/>
        </w:rPr>
        <w:fldChar w:fldCharType="separate"/>
      </w:r>
      <w:r w:rsidR="008458DC" w:rsidRPr="008458DC">
        <w:rPr>
          <w:rStyle w:val="Emphasis"/>
          <w:b w:val="0"/>
          <w:bCs/>
          <w:noProof/>
          <w:vertAlign w:val="superscript"/>
        </w:rPr>
        <w:t>5</w:t>
      </w:r>
      <w:r>
        <w:rPr>
          <w:rStyle w:val="Emphasis"/>
          <w:b w:val="0"/>
          <w:bCs/>
        </w:rPr>
        <w:fldChar w:fldCharType="end"/>
      </w:r>
    </w:p>
    <w:p w14:paraId="491E8D27" w14:textId="1873FD5D" w:rsidR="00A61C4F" w:rsidRPr="00B53C40" w:rsidRDefault="00A61C4F" w:rsidP="00A61C4F">
      <w:pPr>
        <w:pStyle w:val="Bullets"/>
        <w:numPr>
          <w:ilvl w:val="0"/>
          <w:numId w:val="0"/>
        </w:numPr>
        <w:spacing w:line="360" w:lineRule="auto"/>
        <w:jc w:val="both"/>
      </w:pPr>
      <w:r>
        <w:rPr>
          <w:rStyle w:val="Emphasis"/>
          <w:b w:val="0"/>
          <w:bCs/>
        </w:rPr>
        <w:t>At present, industry continues to innovate and find ways to stimulate antibiotic development through joint funding such as the AMR Action Fund</w:t>
      </w:r>
      <w:r w:rsidRPr="00B53C40">
        <w:rPr>
          <w:rStyle w:val="Emphasis"/>
          <w:b w:val="0"/>
          <w:bCs/>
        </w:rPr>
        <w:t>.</w:t>
      </w:r>
      <w:r w:rsidR="00F951A0">
        <w:rPr>
          <w:rStyle w:val="Emphasis"/>
          <w:b w:val="0"/>
          <w:bCs/>
        </w:rPr>
        <w:fldChar w:fldCharType="begin"/>
      </w:r>
      <w:r w:rsidR="003D65AF">
        <w:rPr>
          <w:rStyle w:val="Emphasis"/>
          <w:b w:val="0"/>
          <w:bCs/>
        </w:rPr>
        <w:instrText xml:space="preserve"> ADDIN EN.CITE &lt;EndNote&gt;&lt;Cite&gt;&lt;Author&gt;AMR Action Fund&lt;/Author&gt;&lt;Year&gt;2021&lt;/Year&gt;&lt;RecNum&gt;6&lt;/RecNum&gt;&lt;DisplayText&gt;&lt;style face="superscript"&gt;6&lt;/style&gt;&lt;/DisplayText&gt;&lt;record&gt;&lt;rec-number&gt;6&lt;/rec-number&gt;&lt;foreign-keys&gt;&lt;key app="EN" db-id="90fe0wtw9dv0rjer5du5zef9defda02tv2fs" timestamp="1622728616"&gt;6&lt;/key&gt;&lt;/foreign-keys&gt;&lt;ref-type name="Web Page"&gt;12&lt;/ref-type&gt;&lt;contributors&gt;&lt;authors&gt;&lt;author&gt;AMR Action Fund,&lt;/author&gt;&lt;/authors&gt;&lt;/contributors&gt;&lt;titles&gt;&lt;title&gt;About Us&lt;/title&gt;&lt;/titles&gt;&lt;volume&gt;2021&lt;/volume&gt;&lt;number&gt;28/05/2021&lt;/number&gt;&lt;dates&gt;&lt;year&gt;2021&lt;/year&gt;&lt;/dates&gt;&lt;urls&gt;&lt;related-urls&gt;&lt;url&gt;https://amractionfund.com/about-us/&lt;/url&gt;&lt;/related-urls&gt;&lt;/urls&gt;&lt;/record&gt;&lt;/Cite&gt;&lt;/EndNote&gt;</w:instrText>
      </w:r>
      <w:r w:rsidR="00F951A0">
        <w:rPr>
          <w:rStyle w:val="Emphasis"/>
          <w:b w:val="0"/>
          <w:bCs/>
        </w:rPr>
        <w:fldChar w:fldCharType="separate"/>
      </w:r>
      <w:r w:rsidR="00F951A0" w:rsidRPr="00F951A0">
        <w:rPr>
          <w:rStyle w:val="Emphasis"/>
          <w:b w:val="0"/>
          <w:bCs/>
          <w:noProof/>
          <w:vertAlign w:val="superscript"/>
        </w:rPr>
        <w:t>6</w:t>
      </w:r>
      <w:r w:rsidR="00F951A0">
        <w:rPr>
          <w:rStyle w:val="Emphasis"/>
          <w:b w:val="0"/>
          <w:bCs/>
        </w:rPr>
        <w:fldChar w:fldCharType="end"/>
      </w:r>
      <w:r w:rsidRPr="00B53C40">
        <w:rPr>
          <w:rStyle w:val="Emphasis"/>
          <w:b w:val="0"/>
          <w:bCs/>
        </w:rPr>
        <w:t xml:space="preserve"> </w:t>
      </w:r>
      <w:r>
        <w:rPr>
          <w:rStyle w:val="Emphasis"/>
          <w:b w:val="0"/>
          <w:bCs/>
        </w:rPr>
        <w:t>However, this alone will not drive success;</w:t>
      </w:r>
      <w:r w:rsidRPr="00B53C40">
        <w:rPr>
          <w:rStyle w:val="Emphasis"/>
          <w:b w:val="0"/>
          <w:bCs/>
        </w:rPr>
        <w:t xml:space="preserve"> initiatives to develop new economic models and frameworks</w:t>
      </w:r>
      <w:r>
        <w:rPr>
          <w:rStyle w:val="Emphasis"/>
          <w:b w:val="0"/>
          <w:bCs/>
        </w:rPr>
        <w:t xml:space="preserve"> to assess antibiotic value</w:t>
      </w:r>
      <w:r w:rsidRPr="00B53C40">
        <w:rPr>
          <w:rStyle w:val="Emphasis"/>
          <w:b w:val="0"/>
          <w:bCs/>
        </w:rPr>
        <w:t xml:space="preserve"> </w:t>
      </w:r>
      <w:r>
        <w:rPr>
          <w:rStyle w:val="Emphasis"/>
          <w:b w:val="0"/>
          <w:bCs/>
        </w:rPr>
        <w:t xml:space="preserve">are urgently required to </w:t>
      </w:r>
      <w:r w:rsidRPr="00B53C40">
        <w:rPr>
          <w:rStyle w:val="Emphasis"/>
          <w:b w:val="0"/>
          <w:bCs/>
        </w:rPr>
        <w:t xml:space="preserve">balance economic risks and </w:t>
      </w:r>
      <w:r>
        <w:rPr>
          <w:rStyle w:val="Emphasis"/>
          <w:b w:val="0"/>
          <w:bCs/>
        </w:rPr>
        <w:t>returns to a more sustainable level and prevent continued market abandonment as seen through recent years</w:t>
      </w:r>
      <w:r w:rsidRPr="001F1067">
        <w:rPr>
          <w:rStyle w:val="Emphasis"/>
          <w:b w:val="0"/>
          <w:bCs/>
        </w:rPr>
        <w:t xml:space="preserve"> </w:t>
      </w:r>
      <w:r>
        <w:rPr>
          <w:rStyle w:val="Emphasis"/>
          <w:b w:val="0"/>
          <w:bCs/>
        </w:rPr>
        <w:t xml:space="preserve">(i.e., </w:t>
      </w:r>
      <w:proofErr w:type="spellStart"/>
      <w:r>
        <w:t>Achaogen</w:t>
      </w:r>
      <w:proofErr w:type="spellEnd"/>
      <w:r>
        <w:t xml:space="preserve"> and </w:t>
      </w:r>
      <w:proofErr w:type="spellStart"/>
      <w:r w:rsidRPr="001F1067">
        <w:t>Melinta</w:t>
      </w:r>
      <w:proofErr w:type="spellEnd"/>
      <w:r w:rsidRPr="001F1067">
        <w:t xml:space="preserve"> </w:t>
      </w:r>
      <w:proofErr w:type="spellStart"/>
      <w:r w:rsidRPr="001F1067">
        <w:t>Therepautics</w:t>
      </w:r>
      <w:proofErr w:type="spellEnd"/>
      <w:r>
        <w:t>),</w:t>
      </w:r>
      <w:r w:rsidR="006A5EC5">
        <w:fldChar w:fldCharType="begin"/>
      </w:r>
      <w:r w:rsidR="003D65AF">
        <w:instrText xml:space="preserve"> ADDIN EN.CITE &lt;EndNote&gt;&lt;Cite&gt;&lt;Author&gt;AMR Industry Alliance&lt;/Author&gt;&lt;Year&gt;2020&lt;/Year&gt;&lt;RecNum&gt;7&lt;/RecNum&gt;&lt;DisplayText&gt;&lt;style face="superscript"&gt;7&lt;/style&gt;&lt;/DisplayText&gt;&lt;record&gt;&lt;rec-number&gt;7&lt;/rec-number&gt;&lt;foreign-keys&gt;&lt;key app="EN" db-id="90fe0wtw9dv0rjer5du5zef9defda02tv2fs" timestamp="1622728617"&gt;7&lt;/key&gt;&lt;/foreign-keys&gt;&lt;ref-type name="Journal Article"&gt;17&lt;/ref-type&gt;&lt;contributors&gt;&lt;authors&gt;&lt;author&gt;AMR Industry Alliance,&lt;/author&gt;&lt;/authors&gt;&lt;/contributors&gt;&lt;titles&gt;&lt;title&gt;AMR Industry Alliance, 2020 Progress Report&lt;/title&gt;&lt;secondary-title&gt;Geneva, Switzerland&lt;/secondary-title&gt;&lt;/titles&gt;&lt;dates&gt;&lt;year&gt;2020&lt;/year&gt;&lt;/dates&gt;&lt;urls&gt;&lt;/urls&gt;&lt;/record&gt;&lt;/Cite&gt;&lt;/EndNote&gt;</w:instrText>
      </w:r>
      <w:r w:rsidR="006A5EC5">
        <w:fldChar w:fldCharType="separate"/>
      </w:r>
      <w:r w:rsidR="006A5EC5" w:rsidRPr="006A5EC5">
        <w:rPr>
          <w:noProof/>
          <w:vertAlign w:val="superscript"/>
        </w:rPr>
        <w:t>7</w:t>
      </w:r>
      <w:r w:rsidR="006A5EC5">
        <w:fldChar w:fldCharType="end"/>
      </w:r>
      <w:r w:rsidR="006A5EC5" w:rsidRPr="006A5EC5">
        <w:t xml:space="preserve"> </w:t>
      </w:r>
      <w:r>
        <w:t>that will accelerate the global crisis</w:t>
      </w:r>
      <w:r w:rsidRPr="00B53C40">
        <w:rPr>
          <w:rStyle w:val="Emphasis"/>
          <w:b w:val="0"/>
          <w:bCs/>
        </w:rPr>
        <w:t>.</w:t>
      </w:r>
      <w:r>
        <w:rPr>
          <w:rStyle w:val="Emphasis"/>
          <w:b w:val="0"/>
          <w:bCs/>
        </w:rPr>
        <w:t xml:space="preserve"> This technology appraisal forms a major step in changing the landscape for antibiotic development. The company submission presented in this document aims to optimally inform the novel appraisal process, providing</w:t>
      </w:r>
      <w:r w:rsidRPr="00B53C40">
        <w:rPr>
          <w:rStyle w:val="Emphasis"/>
          <w:b w:val="0"/>
          <w:bCs/>
        </w:rPr>
        <w:t xml:space="preserve"> clinical effectiveness evidence </w:t>
      </w:r>
      <w:r>
        <w:rPr>
          <w:rStyle w:val="Emphasis"/>
          <w:b w:val="0"/>
          <w:bCs/>
        </w:rPr>
        <w:t>as well as analyses from</w:t>
      </w:r>
      <w:r w:rsidRPr="00B53C40">
        <w:rPr>
          <w:rStyle w:val="Emphasis"/>
          <w:b w:val="0"/>
          <w:bCs/>
        </w:rPr>
        <w:t xml:space="preserve"> an economic model </w:t>
      </w:r>
      <w:r>
        <w:rPr>
          <w:rStyle w:val="Emphasis"/>
          <w:b w:val="0"/>
          <w:bCs/>
        </w:rPr>
        <w:t xml:space="preserve">that </w:t>
      </w:r>
      <w:r w:rsidRPr="00B53C40">
        <w:t>describe</w:t>
      </w:r>
      <w:r>
        <w:t>s</w:t>
      </w:r>
      <w:r w:rsidRPr="00B53C40">
        <w:rPr>
          <w:rFonts w:cs="Arial"/>
        </w:rPr>
        <w:t xml:space="preserve"> the value of </w:t>
      </w:r>
      <w:r>
        <w:rPr>
          <w:rFonts w:cs="Arial"/>
        </w:rPr>
        <w:t>ceftazidime with avibactam (CAZ/AVI)</w:t>
      </w:r>
      <w:r w:rsidRPr="00B53C40">
        <w:rPr>
          <w:rFonts w:cs="Arial"/>
        </w:rPr>
        <w:t xml:space="preserve"> to the </w:t>
      </w:r>
      <w:r>
        <w:rPr>
          <w:rFonts w:cs="Arial"/>
        </w:rPr>
        <w:t>Nation Health Service</w:t>
      </w:r>
      <w:r w:rsidRPr="00B53C40">
        <w:rPr>
          <w:rFonts w:cs="Arial"/>
        </w:rPr>
        <w:t xml:space="preserve"> England </w:t>
      </w:r>
      <w:r w:rsidR="006F538E">
        <w:rPr>
          <w:rFonts w:cs="Arial"/>
        </w:rPr>
        <w:t xml:space="preserve">(NHSE) </w:t>
      </w:r>
      <w:r w:rsidRPr="00B53C40">
        <w:rPr>
          <w:rFonts w:cs="Arial"/>
        </w:rPr>
        <w:t>for the treatment of severe aerobic Gram-negative bacterial infections</w:t>
      </w:r>
      <w:r w:rsidRPr="00B53C40">
        <w:t>.</w:t>
      </w:r>
    </w:p>
    <w:p w14:paraId="3419DD85" w14:textId="57B25980" w:rsidR="00A61C4F" w:rsidRPr="00B53C40" w:rsidRDefault="00A61C4F" w:rsidP="00A61C4F">
      <w:pPr>
        <w:pStyle w:val="NICEnormal"/>
        <w:spacing w:after="120"/>
        <w:jc w:val="both"/>
        <w:rPr>
          <w:rStyle w:val="Emphasis"/>
          <w:b w:val="0"/>
          <w:bCs/>
        </w:rPr>
      </w:pPr>
      <w:r w:rsidRPr="00B53C40">
        <w:rPr>
          <w:rStyle w:val="Emphasis"/>
          <w:b w:val="0"/>
          <w:bCs/>
        </w:rPr>
        <w:t xml:space="preserve">The field of </w:t>
      </w:r>
      <w:r>
        <w:rPr>
          <w:rStyle w:val="Emphasis"/>
          <w:b w:val="0"/>
          <w:bCs/>
        </w:rPr>
        <w:t>bacterial infectious disease and AMR</w:t>
      </w:r>
      <w:r w:rsidRPr="00B53C40">
        <w:rPr>
          <w:rStyle w:val="Emphasis"/>
          <w:b w:val="0"/>
          <w:bCs/>
        </w:rPr>
        <w:t xml:space="preserve"> is undoubtedly </w:t>
      </w:r>
      <w:proofErr w:type="gramStart"/>
      <w:r w:rsidRPr="00B53C40">
        <w:rPr>
          <w:rStyle w:val="Emphasis"/>
          <w:b w:val="0"/>
          <w:bCs/>
        </w:rPr>
        <w:t>complex,</w:t>
      </w:r>
      <w:proofErr w:type="gramEnd"/>
      <w:r w:rsidRPr="00B53C40">
        <w:rPr>
          <w:rStyle w:val="Emphasis"/>
          <w:b w:val="0"/>
          <w:bCs/>
        </w:rPr>
        <w:t xml:space="preserve"> therefore</w:t>
      </w:r>
      <w:r>
        <w:rPr>
          <w:rStyle w:val="Emphasis"/>
          <w:b w:val="0"/>
          <w:bCs/>
        </w:rPr>
        <w:t xml:space="preserve"> </w:t>
      </w:r>
      <w:r w:rsidRPr="00B53C40">
        <w:rPr>
          <w:rStyle w:val="Emphasis"/>
          <w:b w:val="0"/>
          <w:bCs/>
        </w:rPr>
        <w:t xml:space="preserve">a level of pragmatism </w:t>
      </w:r>
      <w:r>
        <w:rPr>
          <w:rStyle w:val="Emphasis"/>
          <w:b w:val="0"/>
          <w:bCs/>
        </w:rPr>
        <w:t xml:space="preserve">and innovative thinking </w:t>
      </w:r>
      <w:r w:rsidRPr="00B53C40">
        <w:rPr>
          <w:rStyle w:val="Emphasis"/>
          <w:b w:val="0"/>
          <w:bCs/>
        </w:rPr>
        <w:t>m</w:t>
      </w:r>
      <w:r>
        <w:rPr>
          <w:rStyle w:val="Emphasis"/>
          <w:b w:val="0"/>
          <w:bCs/>
        </w:rPr>
        <w:t>u</w:t>
      </w:r>
      <w:r w:rsidRPr="00B53C40">
        <w:rPr>
          <w:rStyle w:val="Emphasis"/>
          <w:b w:val="0"/>
          <w:bCs/>
        </w:rPr>
        <w:t>st be taken</w:t>
      </w:r>
      <w:r>
        <w:rPr>
          <w:rStyle w:val="Emphasis"/>
          <w:b w:val="0"/>
          <w:bCs/>
        </w:rPr>
        <w:t xml:space="preserve"> to continue to drive </w:t>
      </w:r>
      <w:r>
        <w:rPr>
          <w:rStyle w:val="Emphasis"/>
          <w:b w:val="0"/>
          <w:bCs/>
        </w:rPr>
        <w:lastRenderedPageBreak/>
        <w:t>forwards</w:t>
      </w:r>
      <w:r w:rsidRPr="00B53C40">
        <w:rPr>
          <w:rStyle w:val="Emphasis"/>
          <w:b w:val="0"/>
          <w:bCs/>
        </w:rPr>
        <w:t>.</w:t>
      </w:r>
      <w:r>
        <w:rPr>
          <w:rStyle w:val="Emphasis"/>
          <w:b w:val="0"/>
          <w:bCs/>
        </w:rPr>
        <w:t xml:space="preserve"> The model presented as part of this submission combines </w:t>
      </w:r>
      <w:r w:rsidR="00161B03">
        <w:rPr>
          <w:rStyle w:val="Emphasis"/>
          <w:b w:val="0"/>
          <w:bCs/>
        </w:rPr>
        <w:t>this required</w:t>
      </w:r>
      <w:r>
        <w:rPr>
          <w:rStyle w:val="Emphasis"/>
          <w:b w:val="0"/>
          <w:bCs/>
        </w:rPr>
        <w:t xml:space="preserve"> pragmatism with both traditional and innovative health economic techniques to depict system value across the indications for which CAZ/AVI is licensed</w:t>
      </w:r>
      <w:r w:rsidRPr="00B53C40">
        <w:rPr>
          <w:rStyle w:val="Emphasis"/>
          <w:b w:val="0"/>
          <w:bCs/>
        </w:rPr>
        <w:t xml:space="preserve">. </w:t>
      </w:r>
      <w:r>
        <w:rPr>
          <w:rStyle w:val="Emphasis"/>
          <w:b w:val="0"/>
          <w:bCs/>
        </w:rPr>
        <w:t xml:space="preserve">Furthermore, this model can be used </w:t>
      </w:r>
      <w:r w:rsidRPr="00B53C40">
        <w:rPr>
          <w:rStyle w:val="Emphasis"/>
          <w:b w:val="0"/>
          <w:bCs/>
        </w:rPr>
        <w:t xml:space="preserve">for </w:t>
      </w:r>
      <w:proofErr w:type="gramStart"/>
      <w:r w:rsidRPr="00B53C40">
        <w:rPr>
          <w:rStyle w:val="Emphasis"/>
          <w:b w:val="0"/>
          <w:bCs/>
        </w:rPr>
        <w:t>cross</w:t>
      </w:r>
      <w:r>
        <w:rPr>
          <w:rStyle w:val="Emphasis"/>
          <w:b w:val="0"/>
          <w:bCs/>
        </w:rPr>
        <w:t>-</w:t>
      </w:r>
      <w:r w:rsidRPr="00B53C40">
        <w:rPr>
          <w:rStyle w:val="Emphasis"/>
          <w:b w:val="0"/>
          <w:bCs/>
        </w:rPr>
        <w:t>validating</w:t>
      </w:r>
      <w:proofErr w:type="gramEnd"/>
      <w:r w:rsidRPr="00B53C40">
        <w:rPr>
          <w:rStyle w:val="Emphasis"/>
          <w:b w:val="0"/>
          <w:bCs/>
        </w:rPr>
        <w:t xml:space="preserve"> the model that is currently </w:t>
      </w:r>
      <w:r>
        <w:rPr>
          <w:rStyle w:val="Emphasis"/>
          <w:b w:val="0"/>
          <w:bCs/>
        </w:rPr>
        <w:t xml:space="preserve">being </w:t>
      </w:r>
      <w:r w:rsidRPr="00B53C40">
        <w:rPr>
          <w:rStyle w:val="Emphasis"/>
          <w:b w:val="0"/>
          <w:bCs/>
        </w:rPr>
        <w:t>developed by the Department of Health's and Social Care’s Policy Research Unit in Economic Methods of Evaluation in Health and Social Care Interventions (EEPRU)</w:t>
      </w:r>
      <w:r w:rsidRPr="00B53C40">
        <w:t xml:space="preserve"> </w:t>
      </w:r>
      <w:r w:rsidRPr="00B53C40">
        <w:rPr>
          <w:rStyle w:val="Emphasis"/>
          <w:b w:val="0"/>
          <w:bCs/>
        </w:rPr>
        <w:t xml:space="preserve">and </w:t>
      </w:r>
      <w:r>
        <w:rPr>
          <w:rStyle w:val="Emphasis"/>
          <w:b w:val="0"/>
          <w:bCs/>
        </w:rPr>
        <w:t xml:space="preserve">support committee discussions with the aim of capturing </w:t>
      </w:r>
      <w:r w:rsidRPr="00B53C40">
        <w:rPr>
          <w:rStyle w:val="Emphasis"/>
          <w:b w:val="0"/>
          <w:bCs/>
        </w:rPr>
        <w:t>indications not covered</w:t>
      </w:r>
      <w:r>
        <w:rPr>
          <w:rStyle w:val="Emphasis"/>
          <w:b w:val="0"/>
          <w:bCs/>
        </w:rPr>
        <w:t xml:space="preserve"> in detail</w:t>
      </w:r>
      <w:r w:rsidRPr="00B53C40">
        <w:rPr>
          <w:rStyle w:val="Emphasis"/>
          <w:b w:val="0"/>
          <w:bCs/>
        </w:rPr>
        <w:t xml:space="preserve"> by </w:t>
      </w:r>
      <w:r>
        <w:rPr>
          <w:rStyle w:val="Emphasis"/>
          <w:b w:val="0"/>
          <w:bCs/>
        </w:rPr>
        <w:t xml:space="preserve">the </w:t>
      </w:r>
      <w:r w:rsidRPr="00B53C40">
        <w:rPr>
          <w:rStyle w:val="Emphasis"/>
          <w:b w:val="0"/>
          <w:bCs/>
        </w:rPr>
        <w:t>EEPRU</w:t>
      </w:r>
      <w:r>
        <w:rPr>
          <w:rStyle w:val="Emphasis"/>
          <w:b w:val="0"/>
          <w:bCs/>
        </w:rPr>
        <w:t xml:space="preserve"> model but relevant for the licensed indications of CAZ/AVI</w:t>
      </w:r>
      <w:r w:rsidR="00713A12">
        <w:rPr>
          <w:rStyle w:val="Emphasis"/>
          <w:b w:val="0"/>
          <w:bCs/>
        </w:rPr>
        <w:t xml:space="preserve"> and the overall valu</w:t>
      </w:r>
      <w:r w:rsidR="007F02DF">
        <w:rPr>
          <w:rStyle w:val="Emphasis"/>
          <w:b w:val="0"/>
          <w:bCs/>
        </w:rPr>
        <w:t>ation</w:t>
      </w:r>
      <w:r w:rsidR="00713A12">
        <w:rPr>
          <w:rStyle w:val="Emphasis"/>
          <w:b w:val="0"/>
          <w:bCs/>
        </w:rPr>
        <w:t xml:space="preserve"> assessment</w:t>
      </w:r>
      <w:r w:rsidRPr="00B53C40">
        <w:rPr>
          <w:rStyle w:val="Emphasis"/>
          <w:b w:val="0"/>
          <w:bCs/>
        </w:rPr>
        <w:t xml:space="preserve">. </w:t>
      </w:r>
    </w:p>
    <w:p w14:paraId="5F5414AD" w14:textId="77777777" w:rsidR="00A61C4F" w:rsidRPr="00B53C40" w:rsidRDefault="00A61C4F" w:rsidP="00A61C4F">
      <w:pPr>
        <w:pStyle w:val="NICEnormal"/>
        <w:spacing w:after="120"/>
        <w:rPr>
          <w:rStyle w:val="Emphasis"/>
        </w:rPr>
      </w:pPr>
      <w:r w:rsidRPr="00B53C40">
        <w:rPr>
          <w:rStyle w:val="Emphasis"/>
        </w:rPr>
        <w:t>Technology being appraised:</w:t>
      </w:r>
    </w:p>
    <w:p w14:paraId="37AA1720" w14:textId="77777777" w:rsidR="00A61C4F" w:rsidRDefault="00A61C4F" w:rsidP="00A61C4F">
      <w:pPr>
        <w:pStyle w:val="Bullets"/>
        <w:numPr>
          <w:ilvl w:val="0"/>
          <w:numId w:val="0"/>
        </w:numPr>
        <w:spacing w:line="360" w:lineRule="auto"/>
        <w:jc w:val="both"/>
      </w:pPr>
      <w:r w:rsidRPr="00B53C40">
        <w:t xml:space="preserve">CAZ/AVI is a fixed drug combination of the cephalosporin, ceftazidime, and the novel non-β-lactam β-lactamase inhibitor, avibactam. It is indicated for both adult and paediatric patients aged ≥3 months for treatment of </w:t>
      </w:r>
      <w:r>
        <w:t>the following</w:t>
      </w:r>
      <w:r w:rsidRPr="00B53C40">
        <w:t xml:space="preserve"> infections caused by Gram-negative pathogens in the UK</w:t>
      </w:r>
      <w:r>
        <w:t>:</w:t>
      </w:r>
    </w:p>
    <w:p w14:paraId="1345FE25" w14:textId="77777777" w:rsidR="00A61C4F" w:rsidRPr="00001AEE" w:rsidRDefault="00A61C4F" w:rsidP="00A61C4F">
      <w:pPr>
        <w:pStyle w:val="Bullets"/>
        <w:ind w:left="851"/>
      </w:pPr>
      <w:bookmarkStart w:id="27" w:name="OLE_LINK3"/>
      <w:r w:rsidRPr="001F1067">
        <w:t xml:space="preserve">Complicated urinary tract infection </w:t>
      </w:r>
      <w:bookmarkEnd w:id="27"/>
      <w:r w:rsidRPr="001F1067">
        <w:t>(</w:t>
      </w:r>
      <w:bookmarkStart w:id="28" w:name="OLE_LINK4"/>
      <w:proofErr w:type="spellStart"/>
      <w:r w:rsidRPr="001F1067">
        <w:t>cUTI</w:t>
      </w:r>
      <w:bookmarkEnd w:id="28"/>
      <w:proofErr w:type="spellEnd"/>
      <w:r w:rsidRPr="001F1067">
        <w:t>)</w:t>
      </w:r>
      <w:r w:rsidRPr="00001AEE">
        <w:t xml:space="preserve">, including </w:t>
      </w:r>
      <w:proofErr w:type="gramStart"/>
      <w:r w:rsidRPr="00001AEE">
        <w:t>pyelonephritis</w:t>
      </w:r>
      <w:bookmarkStart w:id="29" w:name="OLE_LINK5"/>
      <w:proofErr w:type="gramEnd"/>
    </w:p>
    <w:p w14:paraId="7F338AE8" w14:textId="77777777" w:rsidR="00A61C4F" w:rsidRPr="00F77058" w:rsidRDefault="00A61C4F" w:rsidP="00A61C4F">
      <w:pPr>
        <w:pStyle w:val="Bullets"/>
        <w:ind w:left="851"/>
      </w:pPr>
      <w:r w:rsidRPr="00F77058">
        <w:t xml:space="preserve">Complicated intraabdominal infection </w:t>
      </w:r>
      <w:bookmarkEnd w:id="29"/>
      <w:r w:rsidRPr="00F77058">
        <w:t>(</w:t>
      </w:r>
      <w:proofErr w:type="spellStart"/>
      <w:r w:rsidRPr="00F77058">
        <w:t>cIAI</w:t>
      </w:r>
      <w:proofErr w:type="spellEnd"/>
      <w:r w:rsidRPr="00F77058">
        <w:t>)</w:t>
      </w:r>
    </w:p>
    <w:p w14:paraId="7764F2B2" w14:textId="77777777" w:rsidR="00A61C4F" w:rsidRPr="001F1067" w:rsidRDefault="00A61C4F" w:rsidP="00A61C4F">
      <w:pPr>
        <w:pStyle w:val="Bullets"/>
        <w:ind w:left="851"/>
      </w:pPr>
      <w:bookmarkStart w:id="30" w:name="OLE_LINK6"/>
      <w:r w:rsidRPr="001F1067">
        <w:t>Hospital-acquired pneumonia</w:t>
      </w:r>
      <w:bookmarkEnd w:id="30"/>
      <w:r w:rsidRPr="001F1067">
        <w:t>/</w:t>
      </w:r>
      <w:bookmarkStart w:id="31" w:name="OLE_LINK7"/>
      <w:r w:rsidRPr="001F1067">
        <w:t xml:space="preserve">ventilator-associated pneumonia </w:t>
      </w:r>
      <w:bookmarkEnd w:id="31"/>
      <w:r w:rsidRPr="001F1067">
        <w:t>(HAP/VAP)</w:t>
      </w:r>
    </w:p>
    <w:p w14:paraId="76BF7FC9" w14:textId="77777777" w:rsidR="00A61C4F" w:rsidRDefault="00A61C4F" w:rsidP="00A61C4F">
      <w:pPr>
        <w:pStyle w:val="NICEnormal"/>
      </w:pPr>
      <w:r>
        <w:t xml:space="preserve">CAZ/AVI is also indicated for the treatment of adult bacteraemia </w:t>
      </w:r>
      <w:r w:rsidRPr="00C85151">
        <w:t>that occurs in association with, or is suspected to be associated with, any of the infections listed above</w:t>
      </w:r>
      <w:r>
        <w:t xml:space="preserve">, </w:t>
      </w:r>
      <w:r w:rsidRPr="00B53C40">
        <w:t xml:space="preserve">as well as for </w:t>
      </w:r>
      <w:r>
        <w:t xml:space="preserve">the treatment of infections due to aerobic </w:t>
      </w:r>
      <w:r w:rsidRPr="00B53C40">
        <w:t xml:space="preserve">Gram-negative </w:t>
      </w:r>
      <w:r>
        <w:t xml:space="preserve">organisms in adults and </w:t>
      </w:r>
      <w:r w:rsidRPr="00B53C40">
        <w:t>paediatric patients aged ≥3 months w</w:t>
      </w:r>
      <w:r>
        <w:t>ith</w:t>
      </w:r>
      <w:r w:rsidRPr="00B53C40">
        <w:t xml:space="preserve"> </w:t>
      </w:r>
      <w:bookmarkStart w:id="32" w:name="OLE_LINK8"/>
      <w:r w:rsidRPr="00B53C40">
        <w:t xml:space="preserve">limited treatment options </w:t>
      </w:r>
      <w:bookmarkEnd w:id="32"/>
      <w:r w:rsidRPr="00B53C40">
        <w:t xml:space="preserve">(LTO). </w:t>
      </w:r>
    </w:p>
    <w:p w14:paraId="2B963C3B" w14:textId="77777777" w:rsidR="00A61C4F" w:rsidRPr="00B53C40" w:rsidRDefault="00A61C4F" w:rsidP="00A61C4F">
      <w:pPr>
        <w:pStyle w:val="NICEnormal"/>
      </w:pPr>
      <w:r>
        <w:t>CAZ/AVI is also effective against a range of critical priority bacteria defined by the World Health Organization (WHO).</w:t>
      </w:r>
    </w:p>
    <w:p w14:paraId="3D9160CD" w14:textId="77777777" w:rsidR="00A61C4F" w:rsidRPr="00B53C40" w:rsidRDefault="00A61C4F" w:rsidP="00A61C4F">
      <w:pPr>
        <w:pStyle w:val="NICEnormal"/>
        <w:keepNext/>
        <w:spacing w:after="120"/>
        <w:rPr>
          <w:rStyle w:val="Emphasis"/>
        </w:rPr>
      </w:pPr>
      <w:r w:rsidRPr="00B53C40">
        <w:rPr>
          <w:rStyle w:val="Emphasis"/>
        </w:rPr>
        <w:t>Clinical summary:</w:t>
      </w:r>
    </w:p>
    <w:p w14:paraId="0D3B6940" w14:textId="609D540B" w:rsidR="00A61C4F" w:rsidRDefault="00A61C4F" w:rsidP="00A61C4F">
      <w:pPr>
        <w:pStyle w:val="Bullets"/>
        <w:numPr>
          <w:ilvl w:val="0"/>
          <w:numId w:val="0"/>
        </w:numPr>
        <w:spacing w:line="360" w:lineRule="auto"/>
        <w:jc w:val="both"/>
      </w:pPr>
      <w:r w:rsidRPr="00B53C40">
        <w:t xml:space="preserve">Antimicrobial stewardship </w:t>
      </w:r>
      <w:r w:rsidR="003C003C">
        <w:t xml:space="preserve">(AMS) </w:t>
      </w:r>
      <w:r w:rsidRPr="00B53C40">
        <w:t>strategies aim to limit the rise of AMR and, at the same time, promote effective treatment of serious infections, which is generally separated into two phases (the “Start Smart – Then Focus” approach</w:t>
      </w:r>
      <w:r w:rsidRPr="00B53C40">
        <w:rPr>
          <w:rFonts w:cs="Arial"/>
        </w:rPr>
        <w:fldChar w:fldCharType="begin"/>
      </w:r>
      <w:r w:rsidR="003D65AF">
        <w:rPr>
          <w:rFonts w:cs="Arial"/>
        </w:rPr>
        <w:instrText xml:space="preserve"> ADDIN EN.CITE &lt;EndNote&gt;&lt;Cite&gt;&lt;Author&gt;Public Health England&lt;/Author&gt;&lt;Year&gt;March 2015&lt;/Year&gt;&lt;RecNum&gt;8&lt;/RecNum&gt;&lt;DisplayText&gt;&lt;style face="superscript"&gt;8&lt;/style&gt;&lt;/DisplayText&gt;&lt;record&gt;&lt;rec-number&gt;8&lt;/rec-number&gt;&lt;foreign-keys&gt;&lt;key app="EN" db-id="90fe0wtw9dv0rjer5du5zef9defda02tv2fs" timestamp="1622728618"&gt;8&lt;/key&gt;&lt;/foreign-keys&gt;&lt;ref-type name="Web Page"&gt;12&lt;/ref-type&gt;&lt;contributors&gt;&lt;authors&gt;&lt;author&gt;Public Health England,&lt;/author&gt;&lt;/authors&gt;&lt;/contributors&gt;&lt;titles&gt;&lt;title&gt;Start Smart - Then Focus Antimicrobial Stewardship Toolkit for English Hospitals &lt;/title&gt;&lt;/titles&gt;&lt;dates&gt;&lt;year&gt;March 2015&lt;/year&gt;&lt;/dates&gt;&lt;urls&gt;&lt;related-urls&gt;&lt;url&gt;https://assets.publishing.service.gov.uk/government/uploads/system/uploads/attachment_data/file/417032/Start_Smart_Then_Focus_FINAL.PDF&lt;/url&gt;&lt;/related-urls&gt;&lt;/urls&gt;&lt;/record&gt;&lt;/Cite&gt;&lt;/EndNote&gt;</w:instrText>
      </w:r>
      <w:r w:rsidRPr="00B53C40">
        <w:rPr>
          <w:rFonts w:cs="Arial"/>
        </w:rPr>
        <w:fldChar w:fldCharType="separate"/>
      </w:r>
      <w:r w:rsidR="006A5EC5" w:rsidRPr="006A5EC5">
        <w:rPr>
          <w:rFonts w:cs="Arial"/>
          <w:noProof/>
          <w:vertAlign w:val="superscript"/>
        </w:rPr>
        <w:t>8</w:t>
      </w:r>
      <w:r w:rsidRPr="00B53C40">
        <w:rPr>
          <w:rFonts w:cs="Arial"/>
        </w:rPr>
        <w:fldChar w:fldCharType="end"/>
      </w:r>
      <w:r w:rsidRPr="00B53C40">
        <w:t>). This consists of an empirical phase (based on prompt risk factor-directed antibiotic prescribing) and a targeted phase (using mechanism / pathogen-directed treatment).</w:t>
      </w:r>
      <w:r w:rsidRPr="00F175F0">
        <w:t xml:space="preserve"> </w:t>
      </w:r>
      <w:r>
        <w:t xml:space="preserve">CAZ/AVI can be used both as part of risk-based empirical therapy, to accelerate effective treatment </w:t>
      </w:r>
      <w:r>
        <w:lastRenderedPageBreak/>
        <w:t xml:space="preserve">and improve patient outcomes, where considered appropriate, and in the setting of pathogen- or resistance mechanism-directed approach, where antimicrobial susceptibility is known when therapy commences. </w:t>
      </w:r>
    </w:p>
    <w:p w14:paraId="3B416862" w14:textId="3A05CCED" w:rsidR="00A61C4F" w:rsidRDefault="00A61C4F" w:rsidP="00A61C4F">
      <w:pPr>
        <w:pStyle w:val="Bullets"/>
        <w:numPr>
          <w:ilvl w:val="0"/>
          <w:numId w:val="0"/>
        </w:numPr>
        <w:spacing w:line="360" w:lineRule="auto"/>
        <w:jc w:val="both"/>
      </w:pPr>
      <w:r w:rsidRPr="00B53C40">
        <w:t xml:space="preserve">Whether used as risk-factor based empirical therapy or in patients with confirmed </w:t>
      </w:r>
      <w:r>
        <w:t>multi-drug resistant (</w:t>
      </w:r>
      <w:r w:rsidRPr="00B53C40">
        <w:t>MDR</w:t>
      </w:r>
      <w:r>
        <w:t>)</w:t>
      </w:r>
      <w:r w:rsidRPr="00B53C40">
        <w:t xml:space="preserve"> infections, CAZ/AVI is likely to be employed in settings associated with high unmet need and critical illness, such as the</w:t>
      </w:r>
      <w:r>
        <w:t xml:space="preserve"> intensive care unit</w:t>
      </w:r>
      <w:r w:rsidRPr="00B53C40">
        <w:t xml:space="preserve"> </w:t>
      </w:r>
      <w:r>
        <w:t>(</w:t>
      </w:r>
      <w:r w:rsidRPr="00B53C40">
        <w:t>I</w:t>
      </w:r>
      <w:r>
        <w:t>C</w:t>
      </w:r>
      <w:r w:rsidRPr="00B53C40">
        <w:t>U</w:t>
      </w:r>
      <w:r>
        <w:t xml:space="preserve">) and </w:t>
      </w:r>
      <w:r w:rsidRPr="00B53C40">
        <w:t>acute medical and surgical wards</w:t>
      </w:r>
      <w:r>
        <w:t>. The clinical</w:t>
      </w:r>
      <w:r w:rsidRPr="00B53C40">
        <w:t xml:space="preserve"> studies of CAZ/AVI included patients from such environments.</w:t>
      </w:r>
      <w:r>
        <w:t xml:space="preserve"> </w:t>
      </w:r>
      <w:r w:rsidRPr="00B53C40">
        <w:t>The efficacy and safety of CAZ/AVI in its licensed indications has been demonstrated across several high-quality pivotal Phase II/III studies</w:t>
      </w:r>
      <w:r>
        <w:t xml:space="preserve"> and results from a total of 6 trials are presented in the current submission. These trials will be covered in the main body of the submission, however, overall, the clinical efficacy and safety of CAZ/AVI, in addition to being well-established across a number of high-quality trials, </w:t>
      </w:r>
      <w:r w:rsidRPr="00B53C40">
        <w:t>is further supported by an extensive wealth of retrospective real-world data</w:t>
      </w:r>
      <w:r>
        <w:t>.</w:t>
      </w:r>
      <w:r w:rsidRPr="00B53C40">
        <w:rPr>
          <w:vertAlign w:val="superscript"/>
        </w:rPr>
        <w:fldChar w:fldCharType="begin">
          <w:fldData xml:space="preserve">PEVuZE5vdGU+PENpdGU+PEF1dGhvcj5TaGllbGRzPC9BdXRob3I+PFllYXI+MjAxNzwvWWVhcj48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cHJvdmlkZXI+PGxhbmd1YWdlPmVuZzwvbGFuZ3VhZ2U+PC9yZWNvcmQ+PC9DaXRlPjxDaXRlPjxB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</w:fldData>
        </w:fldChar>
      </w:r>
      <w:r w:rsidR="003D65AF">
        <w:rPr>
          <w:vertAlign w:val="superscript"/>
        </w:rPr>
        <w:instrText xml:space="preserve"> ADDIN EN.CITE </w:instrText>
      </w:r>
      <w:r w:rsidR="003D65AF">
        <w:rPr>
          <w:vertAlign w:val="superscript"/>
        </w:rPr>
        <w:fldChar w:fldCharType="begin">
          <w:fldData xml:space="preserve">PEVuZE5vdGU+PENpdGU+PEF1dGhvcj5TaGllbGRzPC9BdXRob3I+PFllYXI+MjAxNzwvWWVhcj48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cHJvdmlkZXI+PGxhbmd1YWdlPmVuZzwvbGFuZ3VhZ2U+PC9yZWNvcmQ+PC9DaXRlPjxDaXRlPjxB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9-15</w:t>
      </w:r>
      <w:r w:rsidRPr="00B53C40">
        <w:rPr>
          <w:vertAlign w:val="superscript"/>
        </w:rPr>
        <w:fldChar w:fldCharType="end"/>
      </w:r>
      <w:r w:rsidRPr="00B53C40">
        <w:t xml:space="preserve"> </w:t>
      </w:r>
      <w:r>
        <w:t>Many of these studies included severely ill patients infected with difficult-to-treat pathogens, for whom treatment options are limited.</w:t>
      </w:r>
    </w:p>
    <w:p w14:paraId="574E50EA" w14:textId="77777777" w:rsidR="00A61C4F" w:rsidRDefault="00A61C4F" w:rsidP="00A61C4F">
      <w:pPr>
        <w:pStyle w:val="Bullets"/>
        <w:numPr>
          <w:ilvl w:val="0"/>
          <w:numId w:val="0"/>
        </w:numPr>
        <w:spacing w:line="360" w:lineRule="auto"/>
        <w:jc w:val="both"/>
      </w:pPr>
      <w:r>
        <w:t xml:space="preserve">Across both the clinical trials and real-world data, </w:t>
      </w:r>
      <w:r w:rsidRPr="00A93E95">
        <w:t>CAZ/AVI was well tolerated,</w:t>
      </w:r>
      <w:r>
        <w:t xml:space="preserve"> and the safety profile was generally consistent between the adult and paediatric populations. </w:t>
      </w:r>
    </w:p>
    <w:p w14:paraId="72830EA0" w14:textId="65135D0A" w:rsidR="00A61C4F" w:rsidRDefault="00A61C4F" w:rsidP="00A61C4F">
      <w:pPr>
        <w:pStyle w:val="Bullets"/>
        <w:numPr>
          <w:ilvl w:val="0"/>
          <w:numId w:val="0"/>
        </w:numPr>
        <w:spacing w:line="360" w:lineRule="auto"/>
        <w:jc w:val="both"/>
      </w:pPr>
      <w:r>
        <w:t>Several of the CAZ/AVI clinical trials used carbapenems as comparators,</w:t>
      </w:r>
      <w:r w:rsidRPr="00B53C40">
        <w:fldChar w:fldCharType="begin">
          <w:fldData xml:space="preserve">PEVuZE5vdGU+PENpdGU+PEF1dGhvcj5Ub3JyZXM8L0F1dGhvcj48WWVhcj4yMDE4PC9ZZWFyPjxS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</w:fldData>
        </w:fldChar>
      </w:r>
      <w:r w:rsidR="003D65AF">
        <w:instrText xml:space="preserve"> ADDIN EN.CITE </w:instrText>
      </w:r>
      <w:r w:rsidR="003D65AF">
        <w:fldChar w:fldCharType="begin">
          <w:fldData xml:space="preserve">PEVuZE5vdGU+PENpdGU+PEF1dGhvcj5Ub3JyZXM8L0F1dGhvcj48WWVhcj4yMDE4PC9ZZWFyPjxS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16-20</w:t>
      </w:r>
      <w:r w:rsidRPr="00B53C40">
        <w:rPr>
          <w:rFonts w:cs="Arial"/>
        </w:rPr>
        <w:fldChar w:fldCharType="end"/>
      </w:r>
      <w:r>
        <w:t xml:space="preserve"> supporting </w:t>
      </w:r>
      <w:r w:rsidRPr="00B53C40">
        <w:t>a role for CAZ/AVI as a potential alternative to carbapenems</w:t>
      </w:r>
      <w:r>
        <w:t>, which are</w:t>
      </w:r>
      <w:r w:rsidRPr="009F39B1">
        <w:t xml:space="preserve"> </w:t>
      </w:r>
      <w:r w:rsidRPr="00B53C40">
        <w:t>considered the last line of therapy for severe infection management in critically ill patients.</w:t>
      </w:r>
      <w:r>
        <w:t xml:space="preserve"> This is extremely important from a public health perspective at a time when i</w:t>
      </w:r>
      <w:r w:rsidRPr="00B53C40">
        <w:t xml:space="preserve">ncreased pressures caused by the COVID-19 pandemic have negatively impacted on application of </w:t>
      </w:r>
      <w:r w:rsidR="00030614">
        <w:t xml:space="preserve">AMS </w:t>
      </w:r>
      <w:r w:rsidRPr="00B53C40">
        <w:t>strategies in clinical practice.</w:t>
      </w:r>
      <w:r w:rsidRPr="00B53C40">
        <w:fldChar w:fldCharType="begin"/>
      </w:r>
      <w:r w:rsidR="003D65AF">
        <w:instrText xml:space="preserve"> ADDIN EN.CITE &lt;EndNote&gt;&lt;Cite&gt;&lt;Author&gt;Public Health England&lt;/Author&gt;&lt;Year&gt;2021&lt;/Year&gt;&lt;RecNum&gt;21&lt;/RecNum&gt;&lt;DisplayText&gt;&lt;style face="superscript"&gt;21&lt;/style&gt;&lt;/DisplayText&gt;&lt;record&gt;&lt;rec-number&gt;21&lt;/rec-number&gt;&lt;foreign-keys&gt;&lt;key app="EN" db-id="90fe0wtw9dv0rjer5du5zef9defda02tv2fs" timestamp="1622728635"&gt;21&lt;/key&gt;&lt;/foreign-keys&gt;&lt;ref-type name="Web Page"&gt;12&lt;/ref-type&gt;&lt;contributors&gt;&lt;authors&gt;&lt;author&gt;Public Health England,&lt;/author&gt;&lt;/authors&gt;&lt;/contributors&gt;&lt;titles&gt;&lt;title&gt;Public Health Profiles&lt;/title&gt;&lt;/titles&gt;&lt;volume&gt;2021&lt;/volume&gt;&lt;number&gt;04/2021&lt;/number&gt;&lt;dates&gt;&lt;year&gt;2021&lt;/year&gt;&lt;/dates&gt;&lt;urls&gt;&lt;related-urls&gt;&lt;url&gt;https://fingertips.phe.org.uk/search/carbapenem%20prescribing#page/4/gid/1/pat/104/par/E45000010/ati/118/are/RCF/iid/93556/age/1/sex/4/cid/4/tbm/1/page-options/tre-ao-0_tre-do-0&lt;/url&gt;&lt;/related-urls&gt;&lt;/urls&gt;&lt;/record&gt;&lt;/Cite&gt;&lt;/EndNote&gt;</w:instrText>
      </w:r>
      <w:r w:rsidRPr="00B53C40">
        <w:fldChar w:fldCharType="separate"/>
      </w:r>
      <w:r w:rsidR="006A5EC5" w:rsidRPr="006A5EC5">
        <w:rPr>
          <w:noProof/>
          <w:vertAlign w:val="superscript"/>
        </w:rPr>
        <w:t>21</w:t>
      </w:r>
      <w:r w:rsidRPr="00B53C40">
        <w:fldChar w:fldCharType="end"/>
      </w:r>
      <w:r>
        <w:t xml:space="preserve"> </w:t>
      </w:r>
      <w:r w:rsidRPr="00B53C40">
        <w:t>A recent spike in carbapenem prescribing has been observed during the COVID-19 pandemic despite proper training of</w:t>
      </w:r>
      <w:r w:rsidR="002B4CCE">
        <w:t xml:space="preserve"> </w:t>
      </w:r>
      <w:r w:rsidRPr="00B53C40">
        <w:t>ICU staff</w:t>
      </w:r>
      <w:r>
        <w:t>,</w:t>
      </w:r>
      <w:r w:rsidRPr="00B53C40">
        <w:t xml:space="preserve"> </w:t>
      </w:r>
      <w:r>
        <w:t xml:space="preserve">the </w:t>
      </w:r>
      <w:r w:rsidRPr="00B53C40">
        <w:t xml:space="preserve">high intensity of care </w:t>
      </w:r>
      <w:r>
        <w:t>for</w:t>
      </w:r>
      <w:r w:rsidRPr="00B53C40">
        <w:t xml:space="preserve"> patients in need of re-posturing which required more staff with no ICU experience in a high-risk area, with extended and prolonged patient contact.</w:t>
      </w:r>
      <w:r w:rsidRPr="00B53C40">
        <w:fldChar w:fldCharType="begin">
          <w:fldData xml:space="preserve">PEVuZE5vdGU+PENpdGU+PEF1dGhvcj5UaXJpPC9BdXRob3I+PFllYXI+MjAyMDwvWWVhcj48UmVj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</w:fldData>
        </w:fldChar>
      </w:r>
      <w:r w:rsidR="003D65AF">
        <w:instrText xml:space="preserve"> ADDIN EN.CITE </w:instrText>
      </w:r>
      <w:r w:rsidR="003D65AF">
        <w:fldChar w:fldCharType="begin">
          <w:fldData xml:space="preserve">PEVuZE5vdGU+PENpdGU+PEF1dGhvcj5UaXJpPC9BdXRob3I+PFllYXI+MjAyMDwvWWVhcj48UmVj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22</w:t>
      </w:r>
      <w:r w:rsidRPr="00B53C40">
        <w:fldChar w:fldCharType="end"/>
      </w:r>
      <w:r>
        <w:t xml:space="preserve"> This increase in carbapenem prescribing comes at a time of growing carbapenem resistance, posing a potential risk. </w:t>
      </w:r>
      <w:r w:rsidRPr="00B53C40">
        <w:t>While still relatively rare, detection of carbapenem-resistant bacteria has increased by approximately 1,000-fold in England</w:t>
      </w:r>
      <w:r>
        <w:t xml:space="preserve"> in recent years (2010-2018)</w:t>
      </w:r>
      <w:r w:rsidRPr="00B53C40">
        <w:t>.</w:t>
      </w:r>
      <w:r w:rsidRPr="00B53C40">
        <w:fldChar w:fldCharType="begin"/>
      </w:r>
      <w:r w:rsidR="003D65AF">
        <w:instrText xml:space="preserve"> ADDIN EN.CITE &lt;EndNote&gt;&lt;Cite&gt;&lt;Author&gt;Public Health England&lt;/Author&gt;&lt;Year&gt;2019&lt;/Year&gt;&lt;RecNum&gt;23&lt;/RecNum&gt;&lt;DisplayText&gt;&lt;style face="superscript"&gt;23&lt;/style&gt;&lt;/DisplayText&gt;&lt;record&gt;&lt;rec-number&gt;23&lt;/rec-number&gt;&lt;foreign-keys&gt;&lt;key app="EN" db-id="90fe0wtw9dv0rjer5du5zef9defda02tv2fs" timestamp="1622728637"&gt;23&lt;/key&gt;&lt;/foreign-keys&gt;&lt;ref-type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(ESPAUR)&lt;/title&gt;&lt;/titles&gt;&lt;dates&gt;&lt;year&gt;2019&lt;/year&gt;&lt;/dates&gt;&lt;pub-location&gt;UK&lt;/pub-location&gt;&lt;publisher&gt;©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fldChar w:fldCharType="separate"/>
      </w:r>
      <w:r w:rsidR="006A5EC5" w:rsidRPr="006A5EC5">
        <w:rPr>
          <w:noProof/>
          <w:vertAlign w:val="superscript"/>
        </w:rPr>
        <w:t>23</w:t>
      </w:r>
      <w:r w:rsidRPr="00B53C40">
        <w:fldChar w:fldCharType="end"/>
      </w:r>
      <w:r w:rsidRPr="00B53C40">
        <w:t xml:space="preserve"> </w:t>
      </w:r>
    </w:p>
    <w:p w14:paraId="28D5065D" w14:textId="5F668E7D" w:rsidR="00A61C4F" w:rsidRPr="00B53C40" w:rsidRDefault="00A61C4F" w:rsidP="00A61C4F">
      <w:pPr>
        <w:pStyle w:val="NICEnormal"/>
        <w:jc w:val="both"/>
      </w:pPr>
      <w:r w:rsidRPr="00B53C40">
        <w:t>Th</w:t>
      </w:r>
      <w:r>
        <w:t>e</w:t>
      </w:r>
      <w:r w:rsidRPr="00B53C40">
        <w:t xml:space="preserve"> rise in </w:t>
      </w:r>
      <w:r>
        <w:t xml:space="preserve">AMR in general and </w:t>
      </w:r>
      <w:r w:rsidRPr="00B53C40">
        <w:t>carbapenem resistance</w:t>
      </w:r>
      <w:r>
        <w:t xml:space="preserve"> particularly</w:t>
      </w:r>
      <w:r w:rsidRPr="00B53C40">
        <w:t xml:space="preserve"> limits the available treatment options for some patients.</w:t>
      </w:r>
      <w:bookmarkStart w:id="33" w:name="OLE_LINK9"/>
      <w:r>
        <w:t xml:space="preserve"> </w:t>
      </w:r>
      <w:r w:rsidRPr="00B53C40">
        <w:t xml:space="preserve">Carbapenem-resistant </w:t>
      </w:r>
      <w:r w:rsidRPr="00B53C40">
        <w:rPr>
          <w:i/>
          <w:iCs/>
        </w:rPr>
        <w:t>Enterobacteriaceae</w:t>
      </w:r>
      <w:r w:rsidRPr="00B53C40">
        <w:t xml:space="preserve"> </w:t>
      </w:r>
      <w:bookmarkEnd w:id="33"/>
      <w:r w:rsidRPr="00B53C40">
        <w:lastRenderedPageBreak/>
        <w:t>(CRE) infection has been associated with a four-fold increase in inadequate empirical therapy, causing increased morbidity and mortality, length of hospital stay and healthcare costs.</w:t>
      </w:r>
      <w:r w:rsidRPr="00B53C40">
        <w:fldChar w:fldCharType="begin"/>
      </w:r>
      <w:r w:rsidR="003D65AF">
        <w:instrText xml:space="preserve"> ADDIN EN.CITE &lt;EndNote&gt;&lt;Cite&gt;&lt;Author&gt;Public Health England&lt;/Author&gt;&lt;Year&gt;2016&lt;/Year&gt;&lt;RecNum&gt;24&lt;/RecNum&gt;&lt;DisplayText&gt;&lt;style face="superscript"&gt;24&lt;/style&gt;&lt;/DisplayText&gt;&lt;record&gt;&lt;rec-number&gt;24&lt;/rec-number&gt;&lt;foreign-keys&gt;&lt;key app="EN" db-id="90fe0wtw9dv0rjer5du5zef9defda02tv2fs" timestamp="1622728638"&gt;24&lt;/key&gt;&lt;/foreign-keys&gt;&lt;ref-type name="Electronic Article"&gt;43&lt;/ref-type&gt;&lt;contributors&gt;&lt;authors&gt;&lt;author&gt;Public Health England,&lt;/author&gt;&lt;/authors&gt;&lt;/contributors&gt;&lt;titles&gt;&lt;title&gt;Laboratory reporting to Public Health Engalnd: A guide for diagnostic laboratories&lt;/title&gt;&lt;/titles&gt;&lt;dates&gt;&lt;year&gt;2016&lt;/year&gt;&lt;/dates&gt;&lt;urls&gt;&lt;/urls&gt;&lt;/record&gt;&lt;/Cite&gt;&lt;/EndNote&gt;</w:instrText>
      </w:r>
      <w:r w:rsidRPr="00B53C40">
        <w:fldChar w:fldCharType="separate"/>
      </w:r>
      <w:r w:rsidR="006A5EC5" w:rsidRPr="006A5EC5">
        <w:rPr>
          <w:noProof/>
          <w:vertAlign w:val="superscript"/>
        </w:rPr>
        <w:t>24</w:t>
      </w:r>
      <w:r w:rsidRPr="00B53C40">
        <w:fldChar w:fldCharType="end"/>
      </w:r>
      <w:r>
        <w:t xml:space="preserve"> </w:t>
      </w:r>
      <w:r w:rsidRPr="00B53C40">
        <w:t>Time to effective therapy of serious infections</w:t>
      </w:r>
      <w:r>
        <w:t>,</w:t>
      </w:r>
      <w:r w:rsidRPr="00B53C40">
        <w:t xml:space="preserve"> such as CRE infections</w:t>
      </w:r>
      <w:r>
        <w:t>,</w:t>
      </w:r>
      <w:r w:rsidRPr="00B53C40">
        <w:t xml:space="preserve"> is a strong predictor of </w:t>
      </w:r>
      <w:r>
        <w:t xml:space="preserve">crucial clinical </w:t>
      </w:r>
      <w:r w:rsidRPr="00B53C40">
        <w:t>outcomes (e.g. clearing the infection, length of hospital stay, mortality).</w:t>
      </w:r>
      <w:r w:rsidRPr="00B53C40">
        <w:fldChar w:fldCharType="begin"/>
      </w:r>
      <w:r w:rsidR="003D65AF">
        <w:instrText xml:space="preserve"> ADDIN EN.CITE &lt;EndNote&gt;&lt;Cite&gt;&lt;Author&gt;European Centre for Disease Prevention and Control&lt;/Author&gt;&lt;Year&gt;2019&lt;/Year&gt;&lt;RecNum&gt;25&lt;/RecNum&gt;&lt;DisplayText&gt;&lt;style face="superscript"&gt;25&lt;/style&gt;&lt;/DisplayText&gt;&lt;record&gt;&lt;rec-number&gt;25&lt;/rec-number&gt;&lt;foreign-keys&gt;&lt;key app="EN" db-id="90fe0wtw9dv0rjer5du5zef9defda02tv2fs" timestamp="1622728640"&gt;25&lt;/key&gt;&lt;/foreign-keys&gt;&lt;ref-type name="Report"&gt;27&lt;/ref-type&gt;&lt;contributors&gt;&lt;authors&gt;&lt;author&gt;European Centre for Disease Prevention and Control,. &lt;/author&gt;&lt;/authors&gt;&lt;/contributors&gt;&lt;titles&gt;&lt;title&gt;Carbapenem-resistant Enterobacteriaceae, second update &lt;/title&gt;&lt;/titles&gt;&lt;dates&gt;&lt;year&gt;2019&lt;/year&gt;&lt;pub-dates&gt;&lt;date&gt;26 September 2019&lt;/date&gt;&lt;/pub-dates&gt;&lt;/dates&gt;&lt;pub-location&gt;Stockholm&lt;/pub-location&gt;&lt;publisher&gt;ECDC&lt;/publisher&gt;&lt;urls&gt;&lt;related-urls&gt;&lt;url&gt;https://www.ecdc.europa.eu/sites/default/files/documents/carbapenem-resistant-enterobacteriaceae-risk-assessment-rev-2.pdf&lt;/url&gt;&lt;/related-urls&gt;&lt;/urls&gt;&lt;/record&gt;&lt;/Cite&gt;&lt;/EndNote&gt;</w:instrText>
      </w:r>
      <w:r w:rsidRPr="00B53C40">
        <w:fldChar w:fldCharType="separate"/>
      </w:r>
      <w:r w:rsidR="006A5EC5" w:rsidRPr="006A5EC5">
        <w:rPr>
          <w:noProof/>
          <w:vertAlign w:val="superscript"/>
        </w:rPr>
        <w:t>25</w:t>
      </w:r>
      <w:r w:rsidRPr="00B53C40">
        <w:fldChar w:fldCharType="end"/>
      </w:r>
      <w:r w:rsidRPr="00B53C40">
        <w:t xml:space="preserve"> CAZ/AVI</w:t>
      </w:r>
      <w:r>
        <w:t xml:space="preserve"> has an important role in addressing this unmet need as it</w:t>
      </w:r>
      <w:r w:rsidRPr="00B53C40">
        <w:t xml:space="preserve"> </w:t>
      </w:r>
      <w:r>
        <w:t>is able to reduce the selection pressure on other antibiotics such as carbapenems</w:t>
      </w:r>
      <w:r w:rsidRPr="00B53C40">
        <w:t xml:space="preserve">. Therefore, for patients in whom CAZ/AVI is deemed appropriate, the time spent on other, ineffective antibiotic therapies could be detrimental to </w:t>
      </w:r>
      <w:r>
        <w:t xml:space="preserve">overall </w:t>
      </w:r>
      <w:r w:rsidRPr="00B53C40">
        <w:t xml:space="preserve">patient outcomes. </w:t>
      </w:r>
    </w:p>
    <w:p w14:paraId="0F61E98A" w14:textId="77777777" w:rsidR="00A61C4F" w:rsidRDefault="00A61C4F" w:rsidP="00A61C4F">
      <w:pPr>
        <w:pStyle w:val="NICEnormal"/>
        <w:rPr>
          <w:rStyle w:val="Emphasis"/>
        </w:rPr>
      </w:pPr>
      <w:r w:rsidRPr="00B53C40">
        <w:rPr>
          <w:rStyle w:val="Emphasis"/>
        </w:rPr>
        <w:t>Economic summary</w:t>
      </w:r>
    </w:p>
    <w:p w14:paraId="3A491F1C" w14:textId="7BA2EF11" w:rsidR="00A61C4F" w:rsidRDefault="00A61C4F" w:rsidP="00A61C4F">
      <w:pPr>
        <w:pStyle w:val="Bullets"/>
        <w:numPr>
          <w:ilvl w:val="0"/>
          <w:numId w:val="0"/>
        </w:numPr>
        <w:spacing w:line="360" w:lineRule="auto"/>
        <w:jc w:val="both"/>
      </w:pPr>
      <w:r w:rsidRPr="00B53C40">
        <w:t xml:space="preserve">The </w:t>
      </w:r>
      <w:r>
        <w:t xml:space="preserve">primary </w:t>
      </w:r>
      <w:r w:rsidRPr="00B53C40">
        <w:t xml:space="preserve">economic model </w:t>
      </w:r>
      <w:r>
        <w:t xml:space="preserve">submitted </w:t>
      </w:r>
      <w:r w:rsidRPr="00B53C40">
        <w:t>is based on a recent publication</w:t>
      </w:r>
      <w:r w:rsidRPr="00B53C40">
        <w:rPr>
          <w:vertAlign w:val="superscript"/>
        </w:rPr>
        <w:fldChar w:fldCharType="begin"/>
      </w:r>
      <w:r w:rsidR="003D65AF">
        <w:rPr>
          <w:vertAlign w:val="superscript"/>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vertAlign w:val="superscript"/>
        </w:rPr>
        <w:fldChar w:fldCharType="separate"/>
      </w:r>
      <w:r w:rsidR="006A5EC5">
        <w:rPr>
          <w:noProof/>
          <w:vertAlign w:val="superscript"/>
        </w:rPr>
        <w:t>26</w:t>
      </w:r>
      <w:r w:rsidRPr="00B53C40">
        <w:rPr>
          <w:vertAlign w:val="superscript"/>
        </w:rPr>
        <w:fldChar w:fldCharType="end"/>
      </w:r>
      <w:r w:rsidRPr="00B53C40">
        <w:t xml:space="preserve"> </w:t>
      </w:r>
      <w:r>
        <w:t xml:space="preserve">and adheres </w:t>
      </w:r>
      <w:r w:rsidRPr="00B53C40">
        <w:t>to</w:t>
      </w:r>
      <w:r>
        <w:t xml:space="preserve"> the </w:t>
      </w:r>
      <w:r w:rsidRPr="00B53C40">
        <w:t>International Society for Pharmacoeconomics and Outcomes Research (ISPOR)</w:t>
      </w:r>
      <w:r>
        <w:t xml:space="preserve"> </w:t>
      </w:r>
      <w:r w:rsidRPr="00B53C40">
        <w:t>best practice recommendation</w:t>
      </w:r>
      <w:r>
        <w:t>s,</w:t>
      </w:r>
      <w:r w:rsidRPr="00B53C40">
        <w:rPr>
          <w:vertAlign w:val="superscript"/>
        </w:rPr>
        <w:fldChar w:fldCharType="begin">
          <w:fldData xml:space="preserve">PEVuZE5vdGU+PENpdGU+PEF1dGhvcj5QaXRtYW48L0F1dGhvcj48WWVhcj4yMDEyPC9ZZWFyPjxS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</w:fldData>
        </w:fldChar>
      </w:r>
      <w:r w:rsidR="003D65AF">
        <w:rPr>
          <w:vertAlign w:val="superscript"/>
        </w:rPr>
        <w:instrText xml:space="preserve"> ADDIN EN.CITE </w:instrText>
      </w:r>
      <w:r w:rsidR="003D65AF">
        <w:rPr>
          <w:vertAlign w:val="superscript"/>
        </w:rPr>
        <w:fldChar w:fldCharType="begin">
          <w:fldData xml:space="preserve">PEVuZE5vdGU+PENpdGU+PEF1dGhvcj5QaXRtYW48L0F1dGhvcj48WWVhcj4yMDEyPC9ZZWFyPjxS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27</w:t>
      </w:r>
      <w:r w:rsidRPr="00B53C40">
        <w:rPr>
          <w:vertAlign w:val="superscript"/>
        </w:rPr>
        <w:fldChar w:fldCharType="end"/>
      </w:r>
      <w:r>
        <w:t xml:space="preserve"> as well as </w:t>
      </w:r>
      <w:r w:rsidRPr="00B53C40">
        <w:t xml:space="preserve">the </w:t>
      </w:r>
      <w:r w:rsidR="006F538E">
        <w:t>National Institute for Health and Care Excellence (</w:t>
      </w:r>
      <w:r w:rsidRPr="00B53C40">
        <w:t>NICE</w:t>
      </w:r>
      <w:r w:rsidR="006F538E">
        <w:t>)</w:t>
      </w:r>
      <w:r w:rsidRPr="00B53C40">
        <w:t xml:space="preserve"> reference case</w:t>
      </w:r>
      <w:r>
        <w:t xml:space="preserve">, with adaptations </w:t>
      </w:r>
      <w:r w:rsidRPr="00B53C40">
        <w:t xml:space="preserve">to align to the </w:t>
      </w:r>
      <w:r w:rsidRPr="00B53C40">
        <w:rPr>
          <w:rStyle w:val="Emphasis"/>
          <w:b w:val="0"/>
          <w:bCs/>
        </w:rPr>
        <w:t>EEPRU</w:t>
      </w:r>
      <w:r w:rsidRPr="00B53C40">
        <w:t xml:space="preserve"> protocol</w:t>
      </w:r>
      <w:r>
        <w:t xml:space="preserve">, </w:t>
      </w:r>
      <w:r w:rsidRPr="00B53C40">
        <w:t>the Evaluation framework for antimicrobials</w:t>
      </w:r>
      <w:r>
        <w:t xml:space="preserve">, and the </w:t>
      </w:r>
      <w:r w:rsidRPr="00B53C40">
        <w:t>final NICE scope. The model has been subjected to extensive external validation exercises to demonstrate the scientific rigour, relevance</w:t>
      </w:r>
      <w:r>
        <w:t>,</w:t>
      </w:r>
      <w:r w:rsidRPr="00B53C40">
        <w:t xml:space="preserve"> and value of the model in the context of real-world evidence</w:t>
      </w:r>
      <w:r>
        <w:t xml:space="preserve">. </w:t>
      </w:r>
    </w:p>
    <w:p w14:paraId="223B560E" w14:textId="044E47A1" w:rsidR="00A61C4F" w:rsidRDefault="00A61C4F" w:rsidP="00A61C4F">
      <w:pPr>
        <w:pStyle w:val="Bullets"/>
        <w:numPr>
          <w:ilvl w:val="0"/>
          <w:numId w:val="0"/>
        </w:numPr>
        <w:spacing w:line="360" w:lineRule="auto"/>
        <w:jc w:val="both"/>
      </w:pPr>
      <w:r w:rsidRPr="00B53C40">
        <w:t xml:space="preserve">Model inputs were </w:t>
      </w:r>
      <w:r>
        <w:t>derived</w:t>
      </w:r>
      <w:r w:rsidRPr="00B53C40">
        <w:t xml:space="preserve"> from </w:t>
      </w:r>
      <w:r>
        <w:t xml:space="preserve">either </w:t>
      </w:r>
      <w:r w:rsidRPr="00B53C40">
        <w:t>published sources or based on assumptions verified by external experts</w:t>
      </w:r>
      <w:r>
        <w:t>,</w:t>
      </w:r>
      <w:r w:rsidRPr="00B53C40">
        <w:t xml:space="preserve"> including recent verification by a Delphi panel.</w:t>
      </w:r>
      <w:r w:rsidRPr="0034454B">
        <w:t xml:space="preserve"> </w:t>
      </w:r>
      <w:r>
        <w:t>T</w:t>
      </w:r>
      <w:r w:rsidRPr="00B53C40">
        <w:t xml:space="preserve">he model is capable of reflecting a range of </w:t>
      </w:r>
      <w:r w:rsidR="006F538E">
        <w:t>AMS</w:t>
      </w:r>
      <w:r>
        <w:t>.</w:t>
      </w:r>
      <w:r w:rsidRPr="00B53C40">
        <w:rPr>
          <w:vertAlign w:val="superscript"/>
        </w:rPr>
        <w:fldChar w:fldCharType="begin"/>
      </w:r>
      <w:r w:rsidR="003D65AF">
        <w:rPr>
          <w:vertAlign w:val="superscript"/>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vertAlign w:val="superscript"/>
        </w:rPr>
        <w:fldChar w:fldCharType="separate"/>
      </w:r>
      <w:r w:rsidR="006A5EC5">
        <w:rPr>
          <w:noProof/>
          <w:vertAlign w:val="superscript"/>
        </w:rPr>
        <w:t>26</w:t>
      </w:r>
      <w:r w:rsidRPr="00B53C40">
        <w:rPr>
          <w:vertAlign w:val="superscript"/>
        </w:rPr>
        <w:fldChar w:fldCharType="end"/>
      </w:r>
      <w:r>
        <w:t xml:space="preserve"> These different treatment lines allow for a simplified treatment pathway to be modelled, capturing key aspects of CAZ/AVI value in an imperfect healthcare setting. This contrasts </w:t>
      </w:r>
      <w:r w:rsidR="005B7014">
        <w:t xml:space="preserve">to </w:t>
      </w:r>
      <w:r>
        <w:t xml:space="preserve">the proposed </w:t>
      </w:r>
      <w:r w:rsidRPr="00B53C40">
        <w:rPr>
          <w:rStyle w:val="Emphasis"/>
          <w:b w:val="0"/>
          <w:bCs/>
        </w:rPr>
        <w:t>EEPRU</w:t>
      </w:r>
      <w:r>
        <w:t xml:space="preserve"> model, </w:t>
      </w:r>
      <w:r w:rsidRPr="00B53C40">
        <w:t xml:space="preserve">which </w:t>
      </w:r>
      <w:r>
        <w:t xml:space="preserve">predominantly focuses on two high value clinical scenarios (HVCSs) and </w:t>
      </w:r>
      <w:r w:rsidRPr="00B53C40">
        <w:t xml:space="preserve">reflect </w:t>
      </w:r>
      <w:r>
        <w:t xml:space="preserve">almost </w:t>
      </w:r>
      <w:r w:rsidRPr="00B53C40">
        <w:t xml:space="preserve">perfect </w:t>
      </w:r>
      <w:r>
        <w:t xml:space="preserve">adherence to </w:t>
      </w:r>
      <w:r w:rsidR="002B4CCE">
        <w:t>AMS</w:t>
      </w:r>
      <w:r w:rsidRPr="00B53C40">
        <w:t xml:space="preserve"> </w:t>
      </w:r>
      <w:r>
        <w:t xml:space="preserve">principles. </w:t>
      </w:r>
    </w:p>
    <w:p w14:paraId="59612B9B" w14:textId="73ABFF7E" w:rsidR="00A61C4F" w:rsidRDefault="00A61C4F" w:rsidP="00A61C4F">
      <w:pPr>
        <w:pStyle w:val="Bullets"/>
        <w:numPr>
          <w:ilvl w:val="0"/>
          <w:numId w:val="0"/>
        </w:numPr>
        <w:spacing w:line="360" w:lineRule="auto"/>
        <w:jc w:val="both"/>
      </w:pPr>
      <w:r>
        <w:t>T</w:t>
      </w:r>
      <w:r w:rsidRPr="00B53C40">
        <w:t xml:space="preserve">he base case analysis encompasses several key indications for CAZ/AVI, </w:t>
      </w:r>
      <w:proofErr w:type="gramStart"/>
      <w:r w:rsidRPr="00B53C40">
        <w:t>i.e.</w:t>
      </w:r>
      <w:proofErr w:type="gramEnd"/>
      <w:r w:rsidRPr="00B53C40">
        <w:t xml:space="preserve"> HAP/VAP, </w:t>
      </w:r>
      <w:proofErr w:type="spellStart"/>
      <w:r w:rsidRPr="00B53C40">
        <w:t>cUTI</w:t>
      </w:r>
      <w:proofErr w:type="spellEnd"/>
      <w:r w:rsidRPr="00B53C40">
        <w:t xml:space="preserve">, and </w:t>
      </w:r>
      <w:proofErr w:type="spellStart"/>
      <w:r w:rsidRPr="00B53C40">
        <w:t>cIAI</w:t>
      </w:r>
      <w:proofErr w:type="spellEnd"/>
      <w:r w:rsidRPr="00B53C40">
        <w:t xml:space="preserve">, as well as key settings relevant to the </w:t>
      </w:r>
      <w:r>
        <w:t xml:space="preserve">highly heterogenous </w:t>
      </w:r>
      <w:r w:rsidRPr="00B53C40">
        <w:t>LTO indication</w:t>
      </w:r>
      <w:r>
        <w:t xml:space="preserve">. The </w:t>
      </w:r>
      <w:proofErr w:type="gramStart"/>
      <w:r>
        <w:t>aforementioned clinical</w:t>
      </w:r>
      <w:proofErr w:type="gramEnd"/>
      <w:r>
        <w:t xml:space="preserve"> syndromes are modelled as</w:t>
      </w:r>
      <w:r w:rsidRPr="00B53C40">
        <w:t xml:space="preserve"> caused by </w:t>
      </w:r>
      <w:r>
        <w:t xml:space="preserve">several </w:t>
      </w:r>
      <w:r w:rsidRPr="00B53C40">
        <w:t>pathogens</w:t>
      </w:r>
      <w:r>
        <w:t xml:space="preserve">: </w:t>
      </w:r>
      <w:r w:rsidRPr="007F5498">
        <w:rPr>
          <w:i/>
          <w:iCs/>
        </w:rPr>
        <w:t>Escherichia coli</w:t>
      </w:r>
      <w:r w:rsidRPr="00B53C40">
        <w:t xml:space="preserve"> </w:t>
      </w:r>
      <w:r w:rsidRPr="007F5498">
        <w:rPr>
          <w:i/>
          <w:iCs/>
        </w:rPr>
        <w:t>(</w:t>
      </w:r>
      <w:r w:rsidRPr="00974990">
        <w:rPr>
          <w:i/>
          <w:iCs/>
        </w:rPr>
        <w:t>E.</w:t>
      </w:r>
      <w:r>
        <w:rPr>
          <w:i/>
          <w:iCs/>
        </w:rPr>
        <w:t> </w:t>
      </w:r>
      <w:r w:rsidRPr="00974990">
        <w:rPr>
          <w:i/>
          <w:iCs/>
        </w:rPr>
        <w:t>coli</w:t>
      </w:r>
      <w:r w:rsidRPr="007F5498">
        <w:rPr>
          <w:i/>
          <w:iCs/>
        </w:rPr>
        <w:t>),</w:t>
      </w:r>
      <w:r w:rsidRPr="00B53C40">
        <w:t xml:space="preserve"> </w:t>
      </w:r>
      <w:r w:rsidRPr="00B53C40">
        <w:rPr>
          <w:i/>
          <w:iCs/>
        </w:rPr>
        <w:t xml:space="preserve">Klebsiella </w:t>
      </w:r>
      <w:r w:rsidRPr="00B53C40">
        <w:t>species (</w:t>
      </w:r>
      <w:r w:rsidRPr="00B53C40">
        <w:rPr>
          <w:i/>
          <w:iCs/>
        </w:rPr>
        <w:t>spp.</w:t>
      </w:r>
      <w:r w:rsidRPr="00B53C40">
        <w:t xml:space="preserve">), and </w:t>
      </w:r>
      <w:r w:rsidRPr="00B53C40">
        <w:rPr>
          <w:i/>
          <w:iCs/>
        </w:rPr>
        <w:t>Pseudomonas aeruginosa</w:t>
      </w:r>
      <w:r w:rsidRPr="00B53C40">
        <w:t xml:space="preserve"> (</w:t>
      </w:r>
      <w:r w:rsidRPr="00B53C40">
        <w:rPr>
          <w:i/>
          <w:iCs/>
        </w:rPr>
        <w:t>P.</w:t>
      </w:r>
      <w:r>
        <w:rPr>
          <w:i/>
          <w:iCs/>
        </w:rPr>
        <w:t> </w:t>
      </w:r>
      <w:r w:rsidRPr="00B53C40">
        <w:rPr>
          <w:i/>
          <w:iCs/>
        </w:rPr>
        <w:t>aeruginosa</w:t>
      </w:r>
      <w:r w:rsidRPr="00B53C40">
        <w:t>)</w:t>
      </w:r>
      <w:r>
        <w:t>, which are considered</w:t>
      </w:r>
      <w:r w:rsidRPr="00B53C40">
        <w:t xml:space="preserve"> in a weighted manner to maximise the modelled proportion of the population covered by the licensed indications. </w:t>
      </w:r>
      <w:r>
        <w:t>A</w:t>
      </w:r>
      <w:r w:rsidRPr="00B53C40">
        <w:t>n all-lines diversity stewardship strategy</w:t>
      </w:r>
      <w:r>
        <w:t>,</w:t>
      </w:r>
      <w:r w:rsidRPr="00B53C40">
        <w:t xml:space="preserve"> </w:t>
      </w:r>
      <w:r>
        <w:t xml:space="preserve">was chosen to provide </w:t>
      </w:r>
      <w:r w:rsidRPr="00B53C40">
        <w:t xml:space="preserve">an </w:t>
      </w:r>
      <w:r w:rsidRPr="00B53C40">
        <w:lastRenderedPageBreak/>
        <w:t>optimal balance between maximising population health gains and minimising resistance development</w:t>
      </w:r>
      <w:r>
        <w:t>.</w:t>
      </w:r>
      <w:r w:rsidRPr="00B53C40">
        <w:rPr>
          <w:vertAlign w:val="superscript"/>
        </w:rPr>
        <w:fldChar w:fldCharType="begin"/>
      </w:r>
      <w:r w:rsidR="003D65AF">
        <w:rPr>
          <w:vertAlign w:val="superscript"/>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vertAlign w:val="superscript"/>
        </w:rPr>
        <w:fldChar w:fldCharType="separate"/>
      </w:r>
      <w:r w:rsidR="006A5EC5">
        <w:rPr>
          <w:noProof/>
          <w:vertAlign w:val="superscript"/>
        </w:rPr>
        <w:t>26</w:t>
      </w:r>
      <w:r w:rsidRPr="00B53C40">
        <w:rPr>
          <w:vertAlign w:val="superscript"/>
        </w:rPr>
        <w:fldChar w:fldCharType="end"/>
      </w:r>
      <w:r>
        <w:rPr>
          <w:vertAlign w:val="superscript"/>
        </w:rPr>
        <w:t xml:space="preserve"> </w:t>
      </w:r>
      <w:r>
        <w:t>The diversity strategy aims to</w:t>
      </w:r>
      <w:r w:rsidRPr="00B53C40">
        <w:t xml:space="preserve"> reflect real-world practice, where local guidance, resistance levels, and clinician preference </w:t>
      </w:r>
      <w:r>
        <w:t>may</w:t>
      </w:r>
      <w:r w:rsidRPr="00B53C40">
        <w:t xml:space="preserve"> affect treatment choices</w:t>
      </w:r>
      <w:r>
        <w:t xml:space="preserve">. </w:t>
      </w:r>
    </w:p>
    <w:p w14:paraId="7FD2AEF3" w14:textId="3C412E93" w:rsidR="00A61C4F" w:rsidRDefault="00A61C4F" w:rsidP="00A61C4F">
      <w:pPr>
        <w:pStyle w:val="Bullets"/>
        <w:numPr>
          <w:ilvl w:val="0"/>
          <w:numId w:val="0"/>
        </w:numPr>
        <w:spacing w:line="360" w:lineRule="auto"/>
        <w:jc w:val="both"/>
      </w:pPr>
      <w:r w:rsidRPr="00B53C40">
        <w:rPr>
          <w:rFonts w:cs="Arial"/>
        </w:rPr>
        <w:t xml:space="preserve">The base-case </w:t>
      </w:r>
      <w:r>
        <w:rPr>
          <w:rFonts w:cs="Arial"/>
        </w:rPr>
        <w:t>is in-line with the proposed modelling approaches outlined by EEPRU and demonstrates significant value to the NHS in England. Net monetary benefit (</w:t>
      </w:r>
      <w:r w:rsidRPr="00B53C40">
        <w:rPr>
          <w:rFonts w:cs="Arial"/>
        </w:rPr>
        <w:t>NMB</w:t>
      </w:r>
      <w:r>
        <w:rPr>
          <w:rFonts w:cs="Arial"/>
        </w:rPr>
        <w:t>)</w:t>
      </w:r>
      <w:r w:rsidRPr="00B53C40">
        <w:rPr>
          <w:rFonts w:cs="Arial"/>
        </w:rPr>
        <w:t xml:space="preserve"> estimate</w:t>
      </w:r>
      <w:r>
        <w:rPr>
          <w:rFonts w:cs="Arial"/>
        </w:rPr>
        <w:t>d</w:t>
      </w:r>
      <w:r w:rsidRPr="00B53C40">
        <w:rPr>
          <w:rFonts w:cs="Arial"/>
        </w:rPr>
        <w:t xml:space="preserve"> at a £30,000 </w:t>
      </w:r>
      <w:r w:rsidR="00CF3DBA">
        <w:rPr>
          <w:rFonts w:cs="Arial"/>
        </w:rPr>
        <w:t xml:space="preserve">per quality-adjusted life year (QALY) </w:t>
      </w:r>
      <w:r>
        <w:rPr>
          <w:rFonts w:cs="Arial"/>
        </w:rPr>
        <w:t xml:space="preserve">is </w:t>
      </w:r>
      <w:r w:rsidRPr="00B53C40">
        <w:rPr>
          <w:rFonts w:cs="Arial"/>
        </w:rPr>
        <w:t>£</w:t>
      </w:r>
      <w:r w:rsidR="00CF3DBA">
        <w:rPr>
          <w:rFonts w:cs="Arial"/>
        </w:rPr>
        <w:t>598,779,222</w:t>
      </w:r>
      <w:r>
        <w:rPr>
          <w:rFonts w:cs="Arial"/>
        </w:rPr>
        <w:t>,</w:t>
      </w:r>
      <w:r w:rsidRPr="00B53C40">
        <w:rPr>
          <w:rFonts w:cs="Arial"/>
        </w:rPr>
        <w:t xml:space="preserve"> combined for the three key indications</w:t>
      </w:r>
      <w:r>
        <w:rPr>
          <w:rFonts w:cs="Arial"/>
        </w:rPr>
        <w:t xml:space="preserve"> (</w:t>
      </w:r>
      <w:proofErr w:type="spellStart"/>
      <w:r>
        <w:rPr>
          <w:rFonts w:cs="Arial"/>
        </w:rPr>
        <w:t>cUTI</w:t>
      </w:r>
      <w:proofErr w:type="spellEnd"/>
      <w:r>
        <w:rPr>
          <w:rFonts w:cs="Arial"/>
        </w:rPr>
        <w:t xml:space="preserve">, </w:t>
      </w:r>
      <w:proofErr w:type="spellStart"/>
      <w:r>
        <w:rPr>
          <w:rFonts w:cs="Arial"/>
        </w:rPr>
        <w:t>cIAI</w:t>
      </w:r>
      <w:proofErr w:type="spellEnd"/>
      <w:r>
        <w:rPr>
          <w:rFonts w:cs="Arial"/>
        </w:rPr>
        <w:t>, and HAP/VAP)</w:t>
      </w:r>
      <w:r w:rsidRPr="00B53C40">
        <w:rPr>
          <w:rFonts w:cs="Arial"/>
        </w:rPr>
        <w:t xml:space="preserve"> </w:t>
      </w:r>
      <w:r>
        <w:rPr>
          <w:rFonts w:cs="Arial"/>
        </w:rPr>
        <w:t>over a</w:t>
      </w:r>
      <w:r w:rsidRPr="00B53C40">
        <w:rPr>
          <w:rFonts w:cs="Arial"/>
        </w:rPr>
        <w:t xml:space="preserve"> 10-year time horizon at a national level for England</w:t>
      </w:r>
      <w:r w:rsidR="00903E0D">
        <w:rPr>
          <w:rFonts w:cs="Arial"/>
        </w:rPr>
        <w:t xml:space="preserve"> predicting 2,181 death</w:t>
      </w:r>
      <w:r w:rsidR="005F2CC5">
        <w:rPr>
          <w:rFonts w:cs="Arial"/>
        </w:rPr>
        <w:t>s</w:t>
      </w:r>
      <w:r w:rsidR="00903E0D">
        <w:rPr>
          <w:rFonts w:cs="Arial"/>
        </w:rPr>
        <w:t xml:space="preserve"> avoided and 4,412 infections cleared</w:t>
      </w:r>
      <w:r w:rsidRPr="00B53C40">
        <w:rPr>
          <w:rFonts w:cs="Arial"/>
        </w:rPr>
        <w:t xml:space="preserve">. </w:t>
      </w:r>
      <w:r>
        <w:t>The patient numbers in the base case are of circa 3,100 patients per annum, which</w:t>
      </w:r>
      <w:r w:rsidR="00030614">
        <w:t>, accounting also for the below,</w:t>
      </w:r>
      <w:r>
        <w:t xml:space="preserve"> is expected to be in line with good AMS. </w:t>
      </w:r>
    </w:p>
    <w:p w14:paraId="087919FC" w14:textId="77777777" w:rsidR="00A61C4F" w:rsidRDefault="00A61C4F" w:rsidP="00A61C4F">
      <w:pPr>
        <w:pStyle w:val="Bullets"/>
        <w:numPr>
          <w:ilvl w:val="0"/>
          <w:numId w:val="0"/>
        </w:numPr>
        <w:spacing w:line="360" w:lineRule="auto"/>
        <w:jc w:val="both"/>
      </w:pPr>
      <w:r>
        <w:t xml:space="preserve">Even with this significant NMB the </w:t>
      </w:r>
      <w:r w:rsidRPr="00B53C40">
        <w:t xml:space="preserve">economic model </w:t>
      </w:r>
      <w:r>
        <w:t xml:space="preserve">does not capture the full value of CAZ/AVI in totality. The current model </w:t>
      </w:r>
      <w:r w:rsidRPr="00B53C40">
        <w:t xml:space="preserve">captures </w:t>
      </w:r>
      <w:r>
        <w:t xml:space="preserve">only </w:t>
      </w:r>
      <w:r w:rsidRPr="00B53C40">
        <w:t>limited indications</w:t>
      </w:r>
      <w:r>
        <w:t xml:space="preserve"> and pathogens,</w:t>
      </w:r>
      <w:r w:rsidRPr="00B53C40">
        <w:t xml:space="preserve"> </w:t>
      </w:r>
      <w:r>
        <w:t xml:space="preserve">models a steady state scenario using cautious assumptions, and does not include or explore fully all the additional value elements outlined in the protocol, thus leading to an underestimation of </w:t>
      </w:r>
      <w:r w:rsidRPr="00B53C40">
        <w:t>value CAZ/AVI</w:t>
      </w:r>
      <w:r>
        <w:t xml:space="preserve"> offers to the healthcare system</w:t>
      </w:r>
      <w:r w:rsidRPr="00B53C40">
        <w:t xml:space="preserve">. </w:t>
      </w:r>
    </w:p>
    <w:p w14:paraId="28E69FBB" w14:textId="77777777" w:rsidR="00A61C4F" w:rsidRDefault="00A61C4F" w:rsidP="00A61C4F">
      <w:pPr>
        <w:pStyle w:val="Bullets"/>
        <w:numPr>
          <w:ilvl w:val="0"/>
          <w:numId w:val="0"/>
        </w:numPr>
        <w:spacing w:line="360" w:lineRule="auto"/>
        <w:jc w:val="both"/>
      </w:pPr>
      <w:r>
        <w:t xml:space="preserve">Two significant value areas that have not been fully captured in the base case relate to insurance- and enablement- value. </w:t>
      </w:r>
    </w:p>
    <w:p w14:paraId="270D2BD1" w14:textId="77777777" w:rsidR="00E5700F" w:rsidRPr="005F2CC5" w:rsidRDefault="00E5700F" w:rsidP="005F2CC5">
      <w:pPr>
        <w:spacing w:before="100" w:beforeAutospacing="1" w:after="240" w:line="360" w:lineRule="auto"/>
        <w:rPr>
          <w:rFonts w:ascii="Arial" w:hAnsi="Arial" w:cs="Arial"/>
          <w:color w:val="000000" w:themeColor="text1"/>
        </w:rPr>
      </w:pPr>
      <w:proofErr w:type="gramStart"/>
      <w:r w:rsidRPr="005F2CC5">
        <w:rPr>
          <w:rFonts w:ascii="Arial" w:hAnsi="Arial" w:cs="Arial"/>
          <w:color w:val="000000" w:themeColor="text1"/>
          <w:lang w:eastAsia="en-GB"/>
        </w:rPr>
        <w:t>In light of</w:t>
      </w:r>
      <w:proofErr w:type="gramEnd"/>
      <w:r w:rsidRPr="005F2CC5">
        <w:rPr>
          <w:rFonts w:ascii="Arial" w:hAnsi="Arial" w:cs="Arial"/>
          <w:color w:val="000000" w:themeColor="text1"/>
          <w:lang w:eastAsia="en-GB"/>
        </w:rPr>
        <w:t xml:space="preserve"> the base case modelling a steady state, assuming a constant number of infections, a supplementary model has been developed to explore separately the value CAZ/AVI may have in mitigating future disruption and probable losses to the healthcare system (one aspect of insurance value). Through this analysis CAZ/AVI is estimated to provide substantial additional system value by mitigating the direct impact specific events have on NHS operations and costs. </w:t>
      </w:r>
    </w:p>
    <w:p w14:paraId="0909B4D5" w14:textId="07D0C5DF" w:rsidR="00A61C4F" w:rsidRDefault="00A61C4F" w:rsidP="00A61C4F">
      <w:pPr>
        <w:pStyle w:val="NICEnormal"/>
      </w:pPr>
      <w:r>
        <w:t>Furthermore</w:t>
      </w:r>
      <w:r w:rsidR="00E5700F">
        <w:t>,</w:t>
      </w:r>
      <w:r>
        <w:t xml:space="preserve"> the added enablement value associated with the introduction of a new, effective antibiotic such as CAZ/AVI is substantial, and of particular significance when considering the COVID-19 pandemic and the implications associated to foregone, or delayed treatment of various urgent and non-urgent treatments requiring secondary care such as surgery or cancer treatment.</w:t>
      </w:r>
      <w:r w:rsidRPr="00E138F4">
        <w:t xml:space="preserve"> </w:t>
      </w:r>
      <w:r>
        <w:t xml:space="preserve">As demonstrated by the NICE NG63 resource impact report, preventing 1% of non-elective gastroenteritis </w:t>
      </w:r>
      <w:r>
        <w:lastRenderedPageBreak/>
        <w:t>and respiratory infection admissions could save around £2.8 million a year in England.</w:t>
      </w:r>
      <w:r w:rsidR="00F36094">
        <w:fldChar w:fldCharType="begin"/>
      </w:r>
      <w:r w:rsidR="003D65AF">
        <w:instrText xml:space="preserve"> ADDIN EN.CITE &lt;EndNote&gt;&lt;Cite&gt;&lt;Author&gt;National Institute for Health and Care Excellence&lt;/Author&gt;&lt;Year&gt;2017&lt;/Year&gt;&lt;RecNum&gt;28&lt;/RecNum&gt;&lt;DisplayText&gt;&lt;style face="superscript"&gt;28&lt;/style&gt;&lt;/DisplayText&gt;&lt;record&gt;&lt;rec-number&gt;28&lt;/rec-number&gt;&lt;foreign-keys&gt;&lt;key app="EN" db-id="90fe0wtw9dv0rjer5du5zef9defda02tv2fs" timestamp="1622728643"&gt;28&lt;/key&gt;&lt;/foreign-keys&gt;&lt;ref-type name="Electronic Article"&gt;43&lt;/ref-type&gt;&lt;contributors&gt;&lt;authors&gt;&lt;author&gt;National Institute for Health and Care Excellence,&lt;/author&gt;&lt;/authors&gt;&lt;/contributors&gt;&lt;titles&gt;&lt;title&gt;Resource impact report: Antimicrobial stewardship: changing risk related behaviours in the general population (NG63)&lt;/title&gt;&lt;secondary-title&gt;Putting NICE guidance into practice&lt;/secondary-title&gt;&lt;/titles&gt;&lt;dates&gt;&lt;year&gt;2017&lt;/year&gt;&lt;pub-dates&gt;&lt;date&gt;28/05/2021&lt;/date&gt;&lt;/pub-dates&gt;&lt;/dates&gt;&lt;urls&gt;&lt;related-urls&gt;&lt;url&gt;https://www.nice.org.uk/guidance/ng63/resources/resource-impact-report-pdf-4359024685&lt;/url&gt;&lt;/related-urls&gt;&lt;/urls&gt;&lt;/record&gt;&lt;/Cite&gt;&lt;/EndNote&gt;</w:instrText>
      </w:r>
      <w:r w:rsidR="00F36094">
        <w:fldChar w:fldCharType="separate"/>
      </w:r>
      <w:r w:rsidR="002E6E05" w:rsidRPr="002E6E05">
        <w:rPr>
          <w:noProof/>
          <w:vertAlign w:val="superscript"/>
        </w:rPr>
        <w:t>28</w:t>
      </w:r>
      <w:r w:rsidR="00F36094">
        <w:fldChar w:fldCharType="end"/>
      </w:r>
      <w:r>
        <w:t xml:space="preserve"> </w:t>
      </w:r>
      <w:r w:rsidR="00CF3DBA">
        <w:t>Pfizer continues to explore the impact antibiotics have the enabling of other procedures with the intention to publish our findings.</w:t>
      </w:r>
    </w:p>
    <w:p w14:paraId="546B0D0B" w14:textId="624AE840" w:rsidR="00A61C4F" w:rsidRDefault="00A61C4F" w:rsidP="00A61C4F">
      <w:pPr>
        <w:pStyle w:val="Bullets"/>
        <w:numPr>
          <w:ilvl w:val="0"/>
          <w:numId w:val="0"/>
        </w:numPr>
        <w:spacing w:line="360" w:lineRule="auto"/>
        <w:jc w:val="both"/>
      </w:pPr>
      <w:r>
        <w:t xml:space="preserve">It is important to note that neither model submitted accounts for the level of value associated to both productivity and associated cost offsets or relevant ongoing, long term fiscal impacts. While not traditionally included in the NICE reference case, the committee should be aware that antibiotics have a </w:t>
      </w:r>
      <w:r w:rsidR="00CF7316">
        <w:t xml:space="preserve">considerable </w:t>
      </w:r>
      <w:r>
        <w:t>population wide impact</w:t>
      </w:r>
      <w:r w:rsidR="00CF7316">
        <w:t xml:space="preserve">, </w:t>
      </w:r>
      <w:r>
        <w:t>thus their ability to drive productivity and fiscal benefits at a national level could demonstrate substantial wider system value.</w:t>
      </w:r>
    </w:p>
    <w:p w14:paraId="29E04BA5" w14:textId="77777777" w:rsidR="00A61C4F" w:rsidRPr="00B53C40" w:rsidRDefault="00A61C4F" w:rsidP="00A61C4F">
      <w:pPr>
        <w:pStyle w:val="NICEnormal"/>
        <w:rPr>
          <w:rStyle w:val="Emphasis"/>
        </w:rPr>
      </w:pPr>
      <w:r>
        <w:rPr>
          <w:rStyle w:val="Emphasis"/>
        </w:rPr>
        <w:t>S</w:t>
      </w:r>
      <w:r w:rsidRPr="00B53C40">
        <w:rPr>
          <w:rStyle w:val="Emphasis"/>
        </w:rPr>
        <w:t>ummary</w:t>
      </w:r>
    </w:p>
    <w:p w14:paraId="1CC2BAF5" w14:textId="77777777" w:rsidR="00A61C4F" w:rsidRDefault="00A61C4F" w:rsidP="00A61C4F">
      <w:pPr>
        <w:pStyle w:val="NICEnormal"/>
      </w:pPr>
      <w:r>
        <w:t>With the current AMR projections, the socioeconomic risks associated with inaction are likely to be significant. This submission highlights a strong call for action with regards to the UK antibiotic treatment landscape and a need for effective antibiotic alternatives. This will (</w:t>
      </w:r>
      <w:proofErr w:type="spellStart"/>
      <w:r>
        <w:t>i</w:t>
      </w:r>
      <w:proofErr w:type="spellEnd"/>
      <w:r>
        <w:t xml:space="preserve">) alleviate selection pressure with regards to antibiotic prescribing (ii) reduce time to effective therapy – both improving patient outcomes and reducing healthcare resource burden – and (iii) minimise risk of AMR and potential future outbreaks. </w:t>
      </w:r>
    </w:p>
    <w:p w14:paraId="7C2A3D31" w14:textId="7B7A70E4" w:rsidR="00CF7316" w:rsidRDefault="00CF7316" w:rsidP="00A61C4F">
      <w:pPr>
        <w:pStyle w:val="Bullets"/>
        <w:numPr>
          <w:ilvl w:val="0"/>
          <w:numId w:val="0"/>
        </w:numPr>
        <w:spacing w:line="360" w:lineRule="auto"/>
        <w:jc w:val="both"/>
      </w:pPr>
      <w:r>
        <w:t>The clinical and economic evidence presented in the company submission aims to inform the committee, NICE and the NHS, by identifying the system value in line with the NICE framework for antibiotics and EEPRU approach, whilst complementing and informing the analyses performed by EEPRU.</w:t>
      </w:r>
    </w:p>
    <w:p w14:paraId="758AFD73" w14:textId="5CAD4FA4" w:rsidR="00A61C4F" w:rsidDel="00F84B06" w:rsidRDefault="00A61C4F" w:rsidP="00A61C4F">
      <w:pPr>
        <w:pStyle w:val="Bullets"/>
        <w:numPr>
          <w:ilvl w:val="0"/>
          <w:numId w:val="0"/>
        </w:numPr>
        <w:spacing w:line="360" w:lineRule="auto"/>
        <w:jc w:val="both"/>
      </w:pPr>
      <w:r>
        <w:t xml:space="preserve">Despite </w:t>
      </w:r>
      <w:r w:rsidR="00CF7316">
        <w:t xml:space="preserve">value </w:t>
      </w:r>
      <w:r>
        <w:t>being underestimate</w:t>
      </w:r>
      <w:r w:rsidR="00CF7316">
        <w:t>d</w:t>
      </w:r>
      <w:r>
        <w:t>, the presented core model demonstrates significant value to the NHS and represents an important first step in quantifying the wider value of antibiotics to the population</w:t>
      </w:r>
      <w:r w:rsidR="00246A46">
        <w:t>.</w:t>
      </w:r>
      <w:r>
        <w:t xml:space="preserve"> A </w:t>
      </w:r>
      <w:r w:rsidDel="00F84B06">
        <w:t xml:space="preserve">crucial </w:t>
      </w:r>
      <w:r>
        <w:t xml:space="preserve">part of </w:t>
      </w:r>
      <w:r w:rsidDel="00F84B06">
        <w:t xml:space="preserve">informing a future </w:t>
      </w:r>
      <w:r>
        <w:t xml:space="preserve">value </w:t>
      </w:r>
      <w:r w:rsidDel="00F84B06">
        <w:t xml:space="preserve">assessment that is aimed to reinvigorate antibiotic development and </w:t>
      </w:r>
      <w:r>
        <w:t>create</w:t>
      </w:r>
      <w:r w:rsidDel="00F84B06">
        <w:t xml:space="preserve"> a sustainable market model.</w:t>
      </w:r>
    </w:p>
    <w:p w14:paraId="0AC90C15" w14:textId="31D5D1AD" w:rsidR="0052014B" w:rsidRPr="004F15CD" w:rsidRDefault="00A61C4F" w:rsidP="00A61C4F">
      <w:pPr>
        <w:pStyle w:val="NICEnormal"/>
        <w:sectPr w:rsidR="0052014B" w:rsidRPr="004F15CD" w:rsidSect="00C76DDA">
          <w:pgSz w:w="11907" w:h="16840" w:code="9"/>
          <w:pgMar w:top="1440" w:right="1440" w:bottom="1440" w:left="1440" w:header="709" w:footer="709" w:gutter="0"/>
          <w:cols w:space="708"/>
          <w:docGrid w:linePitch="360"/>
        </w:sectPr>
      </w:pPr>
      <w:r>
        <w:t>.</w:t>
      </w:r>
    </w:p>
    <w:p w14:paraId="20B85CF0" w14:textId="0FB54CE6" w:rsidR="002B7C46" w:rsidRPr="00B53C40" w:rsidRDefault="002B7C46" w:rsidP="00745D92">
      <w:pPr>
        <w:pStyle w:val="Heading1"/>
        <w:numPr>
          <w:ilvl w:val="0"/>
          <w:numId w:val="23"/>
        </w:numPr>
        <w:rPr>
          <w:lang w:val="en-GB"/>
        </w:rPr>
      </w:pPr>
      <w:bookmarkStart w:id="34" w:name="_Toc73634547"/>
      <w:bookmarkStart w:id="35" w:name="_Toc471897138"/>
      <w:bookmarkStart w:id="36" w:name="_Toc64884337"/>
      <w:r w:rsidRPr="00B53C40">
        <w:rPr>
          <w:lang w:val="en-GB"/>
        </w:rPr>
        <w:lastRenderedPageBreak/>
        <w:t>Background</w:t>
      </w:r>
      <w:bookmarkEnd w:id="34"/>
    </w:p>
    <w:tbl>
      <w:tblPr>
        <w:tblStyle w:val="TableGrid"/>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8997"/>
      </w:tblGrid>
      <w:tr w:rsidR="008602D5" w:rsidRPr="00B53C40" w14:paraId="31B1271F" w14:textId="77777777" w:rsidTr="00C52821">
        <w:trPr>
          <w:trHeight w:val="312"/>
        </w:trPr>
        <w:tc>
          <w:tcPr>
            <w:tcW w:w="9017" w:type="dxa"/>
            <w:shd w:val="clear" w:color="auto" w:fill="F2F2F2" w:themeFill="background1" w:themeFillShade="F2"/>
          </w:tcPr>
          <w:p w14:paraId="683AC554" w14:textId="77777777" w:rsidR="008602D5" w:rsidRPr="00B53C40" w:rsidRDefault="008602D5" w:rsidP="00C52821">
            <w:pPr>
              <w:pStyle w:val="NICEnormal"/>
              <w:rPr>
                <w:b/>
                <w:bCs/>
                <w:i/>
                <w:iCs/>
                <w:color w:val="808080" w:themeColor="background1" w:themeShade="80"/>
              </w:rPr>
            </w:pPr>
            <w:r w:rsidRPr="00B53C40">
              <w:rPr>
                <w:b/>
                <w:bCs/>
                <w:i/>
                <w:iCs/>
                <w:color w:val="808080" w:themeColor="background1" w:themeShade="80"/>
              </w:rPr>
              <w:t>Key messages</w:t>
            </w:r>
          </w:p>
        </w:tc>
      </w:tr>
      <w:tr w:rsidR="008602D5" w:rsidRPr="00B53C40" w14:paraId="217E04EF" w14:textId="77777777" w:rsidTr="00C52821">
        <w:tc>
          <w:tcPr>
            <w:tcW w:w="9017" w:type="dxa"/>
          </w:tcPr>
          <w:p w14:paraId="7436908C" w14:textId="56720FC0" w:rsidR="008602D5" w:rsidRPr="00B53C40" w:rsidRDefault="008602D5" w:rsidP="00B53C40">
            <w:pPr>
              <w:pStyle w:val="Bullets"/>
              <w:ind w:left="447"/>
            </w:pPr>
            <w:r w:rsidRPr="00B53C40">
              <w:t xml:space="preserve">The rise in antimicrobial resistance (AMR) is a </w:t>
            </w:r>
            <w:r w:rsidR="00B505E5" w:rsidRPr="00B53C40">
              <w:t xml:space="preserve">significant health </w:t>
            </w:r>
            <w:r w:rsidRPr="00B53C40">
              <w:t>concern</w:t>
            </w:r>
            <w:r w:rsidR="00603B9E" w:rsidRPr="00B53C40">
              <w:t>, predicted to cause 90,000 additional deaths in the UK between 2015 and 2050.</w:t>
            </w:r>
            <w:r w:rsidR="00603B9E" w:rsidRPr="00B53C40">
              <w:rPr>
                <w:rStyle w:val="normaltextrun"/>
                <w:rFonts w:cs="Arial"/>
              </w:rPr>
              <w:fldChar w:fldCharType="begin"/>
            </w:r>
            <w:r w:rsidR="003D65AF">
              <w:rPr>
                <w:rStyle w:val="normaltextrun"/>
                <w:rFonts w:cs="Arial"/>
              </w:rPr>
              <w:instrText xml:space="preserve"> ADDIN EN.CITE &lt;EndNote&gt;&lt;Cite&gt;&lt;Author&gt;OECD&lt;/Author&gt;&lt;Year&gt;2018&lt;/Year&gt;&lt;RecNum&gt;3&lt;/RecNum&gt;&lt;DisplayText&gt;&lt;style face="superscript"&gt;3&lt;/style&gt;&lt;/DisplayText&gt;&lt;record&gt;&lt;rec-number&gt;3&lt;/rec-number&gt;&lt;foreign-keys&gt;&lt;key app="EN" db-id="90fe0wtw9dv0rjer5du5zef9defda02tv2fs" timestamp="1622728613"&gt;3&lt;/key&gt;&lt;/foreign-keys&gt;&lt;ref-type name="Book"&gt;6&lt;/ref-type&gt;&lt;contributors&gt;&lt;authors&gt;&lt;author&gt;OECD&lt;/author&gt;&lt;/authors&gt;&lt;/contributors&gt;&lt;titles&gt;&lt;title&gt;Stemming the Superbug Tide&lt;/title&gt;&lt;/titles&gt;&lt;dates&gt;&lt;year&gt;2018&lt;/year&gt;&lt;/dates&gt;&lt;urls&gt;&lt;related-urls&gt;&lt;url&gt;https://www.oecd-ilibrary.org/content/publication/9789264307599-en&lt;/url&gt;&lt;/related-urls&gt;&lt;/urls&gt;&lt;electronic-resource-num&gt;doi:https://doi.org/10.1787/9789264307599-en&lt;/electronic-resource-num&gt;&lt;/record&gt;&lt;/Cite&gt;&lt;/EndNote&gt;</w:instrText>
            </w:r>
            <w:r w:rsidR="00603B9E" w:rsidRPr="00B53C40">
              <w:rPr>
                <w:rStyle w:val="normaltextrun"/>
                <w:rFonts w:cs="Arial"/>
              </w:rPr>
              <w:fldChar w:fldCharType="separate"/>
            </w:r>
            <w:r w:rsidR="008458DC" w:rsidRPr="008458DC">
              <w:rPr>
                <w:rStyle w:val="normaltextrun"/>
                <w:rFonts w:cs="Arial"/>
                <w:noProof/>
                <w:vertAlign w:val="superscript"/>
              </w:rPr>
              <w:t>3</w:t>
            </w:r>
            <w:r w:rsidR="00603B9E" w:rsidRPr="00B53C40">
              <w:rPr>
                <w:rStyle w:val="normaltextrun"/>
                <w:rFonts w:cs="Arial"/>
              </w:rPr>
              <w:fldChar w:fldCharType="end"/>
            </w:r>
          </w:p>
          <w:p w14:paraId="216E6FBB" w14:textId="6E6BFB21" w:rsidR="00A83C1C" w:rsidRDefault="008602D5" w:rsidP="00A83C1C">
            <w:pPr>
              <w:pStyle w:val="Bullets"/>
              <w:ind w:left="447"/>
            </w:pPr>
            <w:r w:rsidRPr="00B53C40">
              <w:t xml:space="preserve">Antimicrobial stewardship </w:t>
            </w:r>
            <w:r w:rsidR="004F15CD">
              <w:t xml:space="preserve">(AMS) </w:t>
            </w:r>
            <w:r w:rsidRPr="00B53C40">
              <w:t xml:space="preserve">strategies </w:t>
            </w:r>
            <w:r w:rsidR="00603B9E" w:rsidRPr="00B53C40">
              <w:t xml:space="preserve">have been developed with the </w:t>
            </w:r>
            <w:r w:rsidRPr="00B53C40">
              <w:t xml:space="preserve">aim </w:t>
            </w:r>
            <w:r w:rsidR="00603B9E" w:rsidRPr="00B53C40">
              <w:t xml:space="preserve">of </w:t>
            </w:r>
            <w:r w:rsidRPr="00B53C40">
              <w:t>limit</w:t>
            </w:r>
            <w:r w:rsidR="00603B9E" w:rsidRPr="00B53C40">
              <w:t>ing</w:t>
            </w:r>
            <w:r w:rsidRPr="00B53C40">
              <w:t xml:space="preserve"> the rise of AMR. </w:t>
            </w:r>
          </w:p>
          <w:p w14:paraId="4B490DC3" w14:textId="66B51018" w:rsidR="00A83C1C" w:rsidRDefault="00A83C1C" w:rsidP="005F2CC5">
            <w:pPr>
              <w:pStyle w:val="Bullets"/>
              <w:ind w:left="447" w:hanging="447"/>
            </w:pPr>
            <w:r>
              <w:t xml:space="preserve">Increased pressures caused by the COVID-19 pandemic have negatively impacted on </w:t>
            </w:r>
            <w:r w:rsidR="008039D7">
              <w:t xml:space="preserve">the </w:t>
            </w:r>
            <w:r>
              <w:t xml:space="preserve">application of </w:t>
            </w:r>
            <w:r w:rsidR="004F15CD">
              <w:t>AMS</w:t>
            </w:r>
            <w:r>
              <w:t xml:space="preserve"> strategies in clinical practice.</w:t>
            </w:r>
            <w:r>
              <w:fldChar w:fldCharType="begin"/>
            </w:r>
            <w:r w:rsidR="003D65AF">
              <w:instrText xml:space="preserve"> ADDIN EN.CITE &lt;EndNote&gt;&lt;Cite&gt;&lt;Author&gt;Public Health England&lt;/Author&gt;&lt;Year&gt;2021&lt;/Year&gt;&lt;RecNum&gt;21&lt;/RecNum&gt;&lt;DisplayText&gt;&lt;style face="superscript"&gt;21&lt;/style&gt;&lt;/DisplayText&gt;&lt;record&gt;&lt;rec-number&gt;21&lt;/rec-number&gt;&lt;foreign-keys&gt;&lt;key app="EN" db-id="90fe0wtw9dv0rjer5du5zef9defda02tv2fs" timestamp="1622728635"&gt;21&lt;/key&gt;&lt;/foreign-keys&gt;&lt;ref-type name="Web Page"&gt;12&lt;/ref-type&gt;&lt;contributors&gt;&lt;authors&gt;&lt;author&gt;Public Health England,&lt;/author&gt;&lt;/authors&gt;&lt;/contributors&gt;&lt;titles&gt;&lt;title&gt;Public Health Profiles&lt;/title&gt;&lt;/titles&gt;&lt;volume&gt;2021&lt;/volume&gt;&lt;number&gt;04/2021&lt;/number&gt;&lt;dates&gt;&lt;year&gt;2021&lt;/year&gt;&lt;/dates&gt;&lt;urls&gt;&lt;related-urls&gt;&lt;url&gt;https://fingertips.phe.org.uk/search/carbapenem%20prescribing#page/4/gid/1/pat/104/par/E45000010/ati/118/are/RCF/iid/93556/age/1/sex/4/cid/4/tbm/1/page-options/tre-ao-0_tre-do-0&lt;/url&gt;&lt;/related-urls&gt;&lt;/urls&gt;&lt;/record&gt;&lt;/Cite&gt;&lt;/EndNote&gt;</w:instrText>
            </w:r>
            <w:r>
              <w:fldChar w:fldCharType="separate"/>
            </w:r>
            <w:r w:rsidR="006A5EC5" w:rsidRPr="006A5EC5">
              <w:rPr>
                <w:noProof/>
                <w:vertAlign w:val="superscript"/>
              </w:rPr>
              <w:t>21</w:t>
            </w:r>
            <w:r>
              <w:fldChar w:fldCharType="end"/>
            </w:r>
          </w:p>
          <w:p w14:paraId="0C706195" w14:textId="7B6E64E5" w:rsidR="008602D5" w:rsidRPr="00B53C40" w:rsidRDefault="00603B9E" w:rsidP="005F2CC5">
            <w:pPr>
              <w:pStyle w:val="Bullets"/>
              <w:ind w:left="447" w:hanging="447"/>
            </w:pPr>
            <w:r w:rsidRPr="00B53C40">
              <w:t>I</w:t>
            </w:r>
            <w:r w:rsidR="008602D5" w:rsidRPr="00B53C40">
              <w:t xml:space="preserve">t is vital that effective </w:t>
            </w:r>
            <w:r w:rsidRPr="00B53C40">
              <w:t xml:space="preserve">antimicrobial </w:t>
            </w:r>
            <w:r w:rsidR="008602D5" w:rsidRPr="00B53C40">
              <w:t xml:space="preserve">treatment is given as soon as possible, </w:t>
            </w:r>
            <w:r w:rsidR="004F15CD">
              <w:t>as</w:t>
            </w:r>
            <w:r w:rsidR="004F15CD" w:rsidRPr="00B53C40">
              <w:t xml:space="preserve"> </w:t>
            </w:r>
            <w:r w:rsidR="008602D5" w:rsidRPr="00B53C40">
              <w:t xml:space="preserve">time to effective treatment is a strong predictor of </w:t>
            </w:r>
            <w:r w:rsidRPr="00B53C40">
              <w:t xml:space="preserve">patient </w:t>
            </w:r>
            <w:r w:rsidR="008602D5" w:rsidRPr="00B53C40">
              <w:t>outcome</w:t>
            </w:r>
            <w:r w:rsidRPr="00B53C40">
              <w:t>s, including</w:t>
            </w:r>
            <w:r w:rsidR="009707D9" w:rsidRPr="00B53C40">
              <w:t xml:space="preserve"> </w:t>
            </w:r>
            <w:r w:rsidR="00A55626" w:rsidRPr="00B53C40">
              <w:t>length of hospital stay, morbidity, mortality</w:t>
            </w:r>
            <w:r w:rsidR="008602D5" w:rsidRPr="00B53C40">
              <w:t>.</w:t>
            </w:r>
            <w:r w:rsidR="008602D5" w:rsidRPr="00B53C40">
              <w:fldChar w:fldCharType="begin">
                <w:fldData xml:space="preserve">PEVuZE5vdGU+PENpdGU+PEF1dGhvcj5FdXJvcGVhbiBDZW50cmUgZm9yIERpc2Vhc2UgUHJldmVu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</w:fldData>
              </w:fldChar>
            </w:r>
            <w:r w:rsidR="003D65AF">
              <w:instrText xml:space="preserve"> ADDIN EN.CITE </w:instrText>
            </w:r>
            <w:r w:rsidR="003D65AF">
              <w:fldChar w:fldCharType="begin">
                <w:fldData xml:space="preserve">PEVuZE5vdGU+PENpdGU+PEF1dGhvcj5FdXJvcGVhbiBDZW50cmUgZm9yIERpc2Vhc2UgUHJldmVu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</w:fldData>
              </w:fldChar>
            </w:r>
            <w:r w:rsidR="003D65AF">
              <w:instrText xml:space="preserve"> ADDIN EN.CITE.DATA </w:instrText>
            </w:r>
            <w:r w:rsidR="003D65AF">
              <w:fldChar w:fldCharType="end"/>
            </w:r>
            <w:r w:rsidR="008602D5" w:rsidRPr="00B53C40">
              <w:fldChar w:fldCharType="separate"/>
            </w:r>
            <w:r w:rsidR="002E6E05" w:rsidRPr="002E6E05">
              <w:rPr>
                <w:noProof/>
                <w:vertAlign w:val="superscript"/>
              </w:rPr>
              <w:t>25,29-31</w:t>
            </w:r>
            <w:r w:rsidR="008602D5" w:rsidRPr="00B53C40">
              <w:fldChar w:fldCharType="end"/>
            </w:r>
          </w:p>
          <w:p w14:paraId="5930253D" w14:textId="45E3F427" w:rsidR="008602D5" w:rsidRDefault="00603B9E" w:rsidP="005F2CC5">
            <w:pPr>
              <w:pStyle w:val="Bullets"/>
              <w:ind w:left="447" w:hanging="425"/>
            </w:pPr>
            <w:r w:rsidRPr="00B53C40">
              <w:t xml:space="preserve">Carbapenems are considered the last line of therapy for severe infection management in critically ill patients. </w:t>
            </w:r>
            <w:r w:rsidR="008602D5" w:rsidRPr="00B53C40">
              <w:t xml:space="preserve">While still relatively rare, detection of carbapenem-resistant bacteria has increased by </w:t>
            </w:r>
            <w:r w:rsidR="002F621E">
              <w:t>over</w:t>
            </w:r>
            <w:r w:rsidR="002F621E" w:rsidRPr="00B53C40">
              <w:t xml:space="preserve"> </w:t>
            </w:r>
            <w:r w:rsidR="008602D5" w:rsidRPr="00B53C40">
              <w:t>1,000-fold in England.</w:t>
            </w:r>
            <w:r w:rsidR="008602D5" w:rsidRPr="00B53C40">
              <w:fldChar w:fldCharType="begin"/>
            </w:r>
            <w:r w:rsidR="003D65AF">
              <w:instrText xml:space="preserve"> ADDIN EN.CITE &lt;EndNote&gt;&lt;Cite&gt;&lt;Author&gt;Public Health England&lt;/Author&gt;&lt;Year&gt;2019&lt;/Year&gt;&lt;RecNum&gt;23&lt;/RecNum&gt;&lt;DisplayText&gt;&lt;style face="superscript"&gt;23&lt;/style&gt;&lt;/DisplayText&gt;&lt;record&gt;&lt;rec-number&gt;23&lt;/rec-number&gt;&lt;foreign-keys&gt;&lt;key app="EN" db-id="90fe0wtw9dv0rjer5du5zef9defda02tv2fs" timestamp="1622728637"&gt;23&lt;/key&gt;&lt;/foreign-keys&gt;&lt;ref-type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(ESPAUR)&lt;/title&gt;&lt;/titles&gt;&lt;dates&gt;&lt;year&gt;2019&lt;/year&gt;&lt;/dates&gt;&lt;pub-location&gt;UK&lt;/pub-location&gt;&lt;publisher&gt;©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008602D5" w:rsidRPr="00B53C40">
              <w:fldChar w:fldCharType="separate"/>
            </w:r>
            <w:r w:rsidR="006A5EC5" w:rsidRPr="006A5EC5">
              <w:rPr>
                <w:noProof/>
                <w:vertAlign w:val="superscript"/>
              </w:rPr>
              <w:t>23</w:t>
            </w:r>
            <w:r w:rsidR="008602D5" w:rsidRPr="00B53C40">
              <w:fldChar w:fldCharType="end"/>
            </w:r>
            <w:r w:rsidR="008602D5" w:rsidRPr="00B53C40">
              <w:t xml:space="preserve"> </w:t>
            </w:r>
            <w:r w:rsidR="00B505E5" w:rsidRPr="00B53C40">
              <w:t>The rise in carbapenem resistance limits the available treatment options for some patients.</w:t>
            </w:r>
          </w:p>
          <w:p w14:paraId="5E9EEC50" w14:textId="40BB9880" w:rsidR="00DC1BDE" w:rsidRPr="00DC1BDE" w:rsidRDefault="00DC1BDE" w:rsidP="005F2CC5">
            <w:pPr>
              <w:pStyle w:val="Bullets"/>
              <w:ind w:left="447" w:hanging="425"/>
            </w:pPr>
            <w:r w:rsidRPr="00DC1BDE">
              <w:t xml:space="preserve">Carbapenem-resistant </w:t>
            </w:r>
            <w:r w:rsidRPr="00DC1BDE">
              <w:rPr>
                <w:i/>
                <w:iCs/>
              </w:rPr>
              <w:t>Enterobacteriaceae</w:t>
            </w:r>
            <w:r w:rsidRPr="00DC1BDE">
              <w:t xml:space="preserve"> (CRE) infection has been associated with a four-fold increase in inadequate empirical therapy, causing increased mortality, length of stay and healthcare costs.</w:t>
            </w:r>
            <w:r w:rsidRPr="00DC1BDE">
              <w:fldChar w:fldCharType="begin"/>
            </w:r>
            <w:r w:rsidR="003D65AF">
              <w:instrText xml:space="preserve"> ADDIN EN.CITE &lt;EndNote&gt;&lt;Cite&gt;&lt;Author&gt;Public Health England&lt;/Author&gt;&lt;Year&gt;2016&lt;/Year&gt;&lt;RecNum&gt;24&lt;/RecNum&gt;&lt;DisplayText&gt;&lt;style face="superscript"&gt;24&lt;/style&gt;&lt;/DisplayText&gt;&lt;record&gt;&lt;rec-number&gt;24&lt;/rec-number&gt;&lt;foreign-keys&gt;&lt;key app="EN" db-id="90fe0wtw9dv0rjer5du5zef9defda02tv2fs" timestamp="1622728638"&gt;24&lt;/key&gt;&lt;/foreign-keys&gt;&lt;ref-type name="Electronic Article"&gt;43&lt;/ref-type&gt;&lt;contributors&gt;&lt;authors&gt;&lt;author&gt;Public Health England,&lt;/author&gt;&lt;/authors&gt;&lt;/contributors&gt;&lt;titles&gt;&lt;title&gt;Laboratory reporting to Public Health Engalnd: A guide for diagnostic laboratories&lt;/title&gt;&lt;/titles&gt;&lt;dates&gt;&lt;year&gt;2016&lt;/year&gt;&lt;/dates&gt;&lt;urls&gt;&lt;/urls&gt;&lt;/record&gt;&lt;/Cite&gt;&lt;/EndNote&gt;</w:instrText>
            </w:r>
            <w:r w:rsidRPr="00DC1BDE">
              <w:fldChar w:fldCharType="separate"/>
            </w:r>
            <w:r w:rsidR="006A5EC5" w:rsidRPr="006A5EC5">
              <w:rPr>
                <w:noProof/>
                <w:vertAlign w:val="superscript"/>
              </w:rPr>
              <w:t>24</w:t>
            </w:r>
            <w:r w:rsidRPr="00DC1BDE">
              <w:fldChar w:fldCharType="end"/>
            </w:r>
          </w:p>
          <w:p w14:paraId="194923A3" w14:textId="2FD9FD99" w:rsidR="000B00C1" w:rsidRPr="00B53C40" w:rsidRDefault="00E95411" w:rsidP="005F2CC5">
            <w:pPr>
              <w:pStyle w:val="Bullets"/>
              <w:ind w:left="447" w:hanging="425"/>
            </w:pPr>
            <w:r w:rsidRPr="00B53C40">
              <w:t xml:space="preserve">Gram-negative pathogens may cause </w:t>
            </w:r>
            <w:proofErr w:type="gramStart"/>
            <w:r w:rsidRPr="00B53C40">
              <w:t>a number of</w:t>
            </w:r>
            <w:proofErr w:type="gramEnd"/>
            <w:r w:rsidRPr="00B53C40">
              <w:t xml:space="preserve"> infections in the healthcare setting, including hospital-acquired pneumonia/ ventilator-associated pneumonia (HAP/VAP), complicated intra</w:t>
            </w:r>
            <w:r w:rsidR="000A0C8D" w:rsidRPr="00B53C40">
              <w:t>-</w:t>
            </w:r>
            <w:r w:rsidRPr="00B53C40">
              <w:t>abdominal infection (</w:t>
            </w:r>
            <w:proofErr w:type="spellStart"/>
            <w:r w:rsidRPr="00B53C40">
              <w:t>cIAI</w:t>
            </w:r>
            <w:proofErr w:type="spellEnd"/>
            <w:r w:rsidRPr="00B53C40">
              <w:t>), and complicated urinary tract infection (</w:t>
            </w:r>
            <w:proofErr w:type="spellStart"/>
            <w:r w:rsidRPr="00B53C40">
              <w:t>cUTI</w:t>
            </w:r>
            <w:proofErr w:type="spellEnd"/>
            <w:r w:rsidRPr="00B53C40">
              <w:t>).</w:t>
            </w:r>
          </w:p>
          <w:p w14:paraId="497B7D2D" w14:textId="3F5957AA" w:rsidR="008602D5" w:rsidRPr="00B53C40" w:rsidRDefault="00E95411" w:rsidP="005F2CC5">
            <w:pPr>
              <w:pStyle w:val="Bullets"/>
              <w:ind w:left="447" w:hanging="425"/>
            </w:pPr>
            <w:r w:rsidRPr="00B53C40">
              <w:t>There is significant clinical need and societal benefit associated with obtaining a diverse set of novel antibiotics.</w:t>
            </w:r>
          </w:p>
        </w:tc>
      </w:tr>
    </w:tbl>
    <w:p w14:paraId="7A9019A4" w14:textId="77777777" w:rsidR="008602D5" w:rsidRPr="00B53C40" w:rsidRDefault="008602D5" w:rsidP="008602D5">
      <w:pPr>
        <w:pStyle w:val="NICEnormal"/>
      </w:pPr>
    </w:p>
    <w:p w14:paraId="05349A19" w14:textId="0836A685" w:rsidR="008602D5" w:rsidRPr="00B53C40" w:rsidRDefault="008602D5" w:rsidP="00B53C40">
      <w:pPr>
        <w:pStyle w:val="Heading2"/>
      </w:pPr>
      <w:bookmarkStart w:id="37" w:name="_Ref71624204"/>
      <w:bookmarkStart w:id="38" w:name="_Toc73634548"/>
      <w:r w:rsidRPr="00B53C40">
        <w:t>Antimicrobial resistance</w:t>
      </w:r>
      <w:r w:rsidR="00F06D94" w:rsidRPr="00B53C40">
        <w:t xml:space="preserve"> burden</w:t>
      </w:r>
      <w:bookmarkEnd w:id="37"/>
      <w:bookmarkEnd w:id="38"/>
    </w:p>
    <w:p w14:paraId="529C5924" w14:textId="5E423B47" w:rsidR="00224EE7" w:rsidRPr="00B53C40" w:rsidRDefault="00224EE7" w:rsidP="008602D5">
      <w:pPr>
        <w:pStyle w:val="NICEnormal"/>
        <w:rPr>
          <w:rStyle w:val="normaltextrun"/>
          <w:rFonts w:cs="Arial"/>
        </w:rPr>
      </w:pPr>
      <w:r w:rsidRPr="00B53C40">
        <w:rPr>
          <w:rStyle w:val="normaltextrun"/>
          <w:rFonts w:cs="Arial"/>
        </w:rPr>
        <w:t>Antimicrobial resistance (AMR) occurs where pathogens such as bacteria change</w:t>
      </w:r>
      <w:r w:rsidR="00FC5B6C">
        <w:rPr>
          <w:rStyle w:val="normaltextrun"/>
          <w:rFonts w:cs="Arial"/>
        </w:rPr>
        <w:t xml:space="preserve"> over time</w:t>
      </w:r>
      <w:r w:rsidRPr="00B53C40">
        <w:rPr>
          <w:rStyle w:val="normaltextrun"/>
          <w:rFonts w:cs="Arial"/>
        </w:rPr>
        <w:t xml:space="preserve"> and no longer respond to medicines making infections harder to treat. </w:t>
      </w:r>
      <w:r w:rsidR="002F621E">
        <w:rPr>
          <w:rStyle w:val="normaltextrun"/>
          <w:rFonts w:cs="Arial"/>
        </w:rPr>
        <w:t>AMR</w:t>
      </w:r>
      <w:r w:rsidR="00AA5DB2" w:rsidRPr="00B53C40">
        <w:rPr>
          <w:rStyle w:val="normaltextrun"/>
          <w:rFonts w:cs="Arial"/>
        </w:rPr>
        <w:t xml:space="preserve"> is a natural phenomenon caused by selection pressures when pathogens are exposed to </w:t>
      </w:r>
      <w:r w:rsidRPr="00B53C40">
        <w:rPr>
          <w:rStyle w:val="normaltextrun"/>
          <w:rFonts w:cs="Arial"/>
        </w:rPr>
        <w:t xml:space="preserve">antibiotic drugs. </w:t>
      </w:r>
      <w:r w:rsidR="00AA5DB2" w:rsidRPr="00B53C40">
        <w:rPr>
          <w:rStyle w:val="normaltextrun"/>
          <w:rFonts w:cs="Arial"/>
        </w:rPr>
        <w:t>S</w:t>
      </w:r>
      <w:r w:rsidRPr="00B53C40">
        <w:rPr>
          <w:rStyle w:val="normaltextrun"/>
          <w:rFonts w:cs="Arial"/>
        </w:rPr>
        <w:t xml:space="preserve">usceptible bacteria are killed </w:t>
      </w:r>
      <w:r w:rsidR="00AA5DB2" w:rsidRPr="00B53C40">
        <w:rPr>
          <w:rStyle w:val="normaltextrun"/>
          <w:rFonts w:cs="Arial"/>
        </w:rPr>
        <w:t>by the antibiotic</w:t>
      </w:r>
      <w:r w:rsidRPr="00B53C40">
        <w:rPr>
          <w:rStyle w:val="normaltextrun"/>
          <w:rFonts w:cs="Arial"/>
        </w:rPr>
        <w:t xml:space="preserve">, while bacteria that are </w:t>
      </w:r>
      <w:r w:rsidR="00AA5DB2" w:rsidRPr="00B53C40">
        <w:rPr>
          <w:rStyle w:val="normaltextrun"/>
          <w:rFonts w:cs="Arial"/>
        </w:rPr>
        <w:t>resistant (either i</w:t>
      </w:r>
      <w:r w:rsidRPr="00B53C40">
        <w:rPr>
          <w:rStyle w:val="normaltextrun"/>
          <w:rFonts w:cs="Arial"/>
        </w:rPr>
        <w:t xml:space="preserve">ntrinsically </w:t>
      </w:r>
      <w:r w:rsidR="00AA5DB2" w:rsidRPr="00B53C40">
        <w:rPr>
          <w:rStyle w:val="normaltextrun"/>
          <w:rFonts w:cs="Arial"/>
        </w:rPr>
        <w:t>or</w:t>
      </w:r>
      <w:r w:rsidRPr="00B53C40">
        <w:rPr>
          <w:rStyle w:val="normaltextrun"/>
          <w:rFonts w:cs="Arial"/>
        </w:rPr>
        <w:t xml:space="preserve"> have acquired antibiotic-resistant traits</w:t>
      </w:r>
      <w:r w:rsidR="00AA5DB2" w:rsidRPr="00B53C40">
        <w:rPr>
          <w:rStyle w:val="normaltextrun"/>
          <w:rFonts w:cs="Arial"/>
        </w:rPr>
        <w:t>)</w:t>
      </w:r>
      <w:r w:rsidRPr="00B53C40">
        <w:rPr>
          <w:rStyle w:val="normaltextrun"/>
          <w:rFonts w:cs="Arial"/>
        </w:rPr>
        <w:t xml:space="preserve"> </w:t>
      </w:r>
      <w:r w:rsidR="00AA5DB2" w:rsidRPr="00B53C40">
        <w:rPr>
          <w:rStyle w:val="normaltextrun"/>
          <w:rFonts w:cs="Arial"/>
        </w:rPr>
        <w:t>are able</w:t>
      </w:r>
      <w:r w:rsidRPr="00B53C40">
        <w:rPr>
          <w:rStyle w:val="normaltextrun"/>
          <w:rFonts w:cs="Arial"/>
        </w:rPr>
        <w:t xml:space="preserve"> to survive and multiply.</w:t>
      </w:r>
      <w:r w:rsidR="00C23996" w:rsidRPr="00B53C40">
        <w:rPr>
          <w:rStyle w:val="normaltextrun"/>
          <w:rFonts w:cs="Arial"/>
        </w:rPr>
        <w:fldChar w:fldCharType="begin">
          <w:fldData xml:space="preserve">PEVuZE5vdGU+PENpdGU+PEF1dGhvcj5QcmVzdGluYWNpPC9BdXRob3I+PFllYXI+MjAxNTwvWWVh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</w:fldData>
        </w:fldChar>
      </w:r>
      <w:r w:rsidR="003D65AF">
        <w:rPr>
          <w:rStyle w:val="normaltextrun"/>
          <w:rFonts w:cs="Arial"/>
        </w:rPr>
        <w:instrText xml:space="preserve"> ADDIN EN.CITE </w:instrText>
      </w:r>
      <w:r w:rsidR="003D65AF">
        <w:rPr>
          <w:rStyle w:val="normaltextrun"/>
          <w:rFonts w:cs="Arial"/>
        </w:rPr>
        <w:fldChar w:fldCharType="begin">
          <w:fldData xml:space="preserve">PEVuZE5vdGU+PENpdGU+PEF1dGhvcj5QcmVzdGluYWNpPC9BdXRob3I+PFllYXI+MjAxNTwvWWVh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</w:fldData>
        </w:fldChar>
      </w:r>
      <w:r w:rsidR="003D65AF">
        <w:rPr>
          <w:rStyle w:val="normaltextrun"/>
          <w:rFonts w:cs="Arial"/>
        </w:rPr>
        <w:instrText xml:space="preserve"> ADDIN EN.CITE.DATA </w:instrText>
      </w:r>
      <w:r w:rsidR="003D65AF">
        <w:rPr>
          <w:rStyle w:val="normaltextrun"/>
          <w:rFonts w:cs="Arial"/>
        </w:rPr>
      </w:r>
      <w:r w:rsidR="003D65AF">
        <w:rPr>
          <w:rStyle w:val="normaltextrun"/>
          <w:rFonts w:cs="Arial"/>
        </w:rPr>
        <w:fldChar w:fldCharType="end"/>
      </w:r>
      <w:r w:rsidR="00C23996" w:rsidRPr="00B53C40">
        <w:rPr>
          <w:rStyle w:val="normaltextrun"/>
          <w:rFonts w:cs="Arial"/>
        </w:rPr>
      </w:r>
      <w:r w:rsidR="00C23996" w:rsidRPr="00B53C40">
        <w:rPr>
          <w:rStyle w:val="normaltextrun"/>
          <w:rFonts w:cs="Arial"/>
        </w:rPr>
        <w:fldChar w:fldCharType="separate"/>
      </w:r>
      <w:r w:rsidR="002E6E05" w:rsidRPr="002E6E05">
        <w:rPr>
          <w:rStyle w:val="normaltextrun"/>
          <w:rFonts w:cs="Arial"/>
          <w:noProof/>
          <w:vertAlign w:val="superscript"/>
        </w:rPr>
        <w:t>32</w:t>
      </w:r>
      <w:r w:rsidR="00C23996" w:rsidRPr="00B53C40">
        <w:rPr>
          <w:rStyle w:val="normaltextrun"/>
          <w:rFonts w:cs="Arial"/>
        </w:rPr>
        <w:fldChar w:fldCharType="end"/>
      </w:r>
    </w:p>
    <w:p w14:paraId="4E086BC0" w14:textId="4E59CDDB" w:rsidR="008602D5" w:rsidRPr="00B53C40" w:rsidRDefault="0066753B" w:rsidP="008602D5">
      <w:pPr>
        <w:pStyle w:val="NICEnormal"/>
        <w:rPr>
          <w:rStyle w:val="normaltextrun"/>
          <w:rFonts w:cs="Arial"/>
        </w:rPr>
      </w:pPr>
      <w:r>
        <w:rPr>
          <w:rStyle w:val="normaltextrun"/>
          <w:rFonts w:cs="Arial"/>
        </w:rPr>
        <w:lastRenderedPageBreak/>
        <w:t>AMR</w:t>
      </w:r>
      <w:r w:rsidR="008602D5" w:rsidRPr="00B53C40">
        <w:rPr>
          <w:rStyle w:val="normaltextrun"/>
          <w:rFonts w:cs="Arial"/>
        </w:rPr>
        <w:t xml:space="preserve"> is projected to cause 90,000 additional deaths in the UK from 2015-2050</w:t>
      </w:r>
      <w:r w:rsidR="004349CD" w:rsidRPr="00B53C40">
        <w:rPr>
          <w:rStyle w:val="normaltextrun"/>
          <w:rFonts w:cs="Arial"/>
        </w:rPr>
        <w:t xml:space="preserve"> and 10 million worldwide</w:t>
      </w:r>
      <w:r w:rsidR="008602D5" w:rsidRPr="00B53C40">
        <w:rPr>
          <w:rStyle w:val="normaltextrun"/>
          <w:rFonts w:cs="Arial"/>
        </w:rPr>
        <w:t>.</w:t>
      </w:r>
      <w:r w:rsidR="008602D5" w:rsidRPr="00B53C40">
        <w:rPr>
          <w:rStyle w:val="normaltextrun"/>
          <w:rFonts w:cs="Arial"/>
        </w:rPr>
        <w:fldChar w:fldCharType="begin"/>
      </w:r>
      <w:r w:rsidR="003D65AF">
        <w:rPr>
          <w:rStyle w:val="normaltextrun"/>
          <w:rFonts w:cs="Arial"/>
        </w:rPr>
        <w:instrText xml:space="preserve"> ADDIN EN.CITE &lt;EndNote&gt;&lt;Cite&gt;&lt;Author&gt;OECD&lt;/Author&gt;&lt;Year&gt;2018&lt;/Year&gt;&lt;RecNum&gt;3&lt;/RecNum&gt;&lt;DisplayText&gt;&lt;style face="superscript"&gt;3,33&lt;/style&gt;&lt;/DisplayText&gt;&lt;record&gt;&lt;rec-number&gt;3&lt;/rec-number&gt;&lt;foreign-keys&gt;&lt;key app="EN" db-id="90fe0wtw9dv0rjer5du5zef9defda02tv2fs" timestamp="1622728613"&gt;3&lt;/key&gt;&lt;/foreign-keys&gt;&lt;ref-type name="Book"&gt;6&lt;/ref-type&gt;&lt;contributors&gt;&lt;authors&gt;&lt;author&gt;OECD&lt;/author&gt;&lt;/authors&gt;&lt;/contributors&gt;&lt;titles&gt;&lt;title&gt;Stemming the Superbug Tide&lt;/title&gt;&lt;/titles&gt;&lt;dates&gt;&lt;year&gt;2018&lt;/year&gt;&lt;/dates&gt;&lt;urls&gt;&lt;related-urls&gt;&lt;url&gt;https://www.oecd-ilibrary.org/content/publication/9789264307599-en&lt;/url&gt;&lt;/related-urls&gt;&lt;/urls&gt;&lt;electronic-resource-num&gt;doi:https://doi.org/10.1787/9789264307599-en&lt;/electronic-resource-num&gt;&lt;/record&gt;&lt;/Cite&gt;&lt;Cite&gt;&lt;Author&gt;Rohde&lt;/Author&gt;&lt;Year&gt;2018&lt;/Year&gt;&lt;RecNum&gt;33&lt;/RecNum&gt;&lt;record&gt;&lt;rec-number&gt;33&lt;/rec-number&gt;&lt;foreign-keys&gt;&lt;key app="EN" db-id="90fe0wtw9dv0rjer5du5zef9defda02tv2fs" timestamp="1622728650"&gt;33&lt;/key&gt;&lt;/foreign-keys&gt;&lt;ref-type name="Journal Article"&gt;17&lt;/ref-type&gt;&lt;contributors&gt;&lt;authors&gt;&lt;author&gt;Rohde, Rodney E&lt;/author&gt;&lt;author&gt;McNamara, Ryan P&lt;/author&gt;&lt;/authors&gt;&lt;/contributors&gt;&lt;titles&gt;&lt;title&gt;Globalization and Antimicrobial Resistance: A Moving Target&lt;/title&gt;&lt;secondary-title&gt;American Society for Clinical Laboratory Science&lt;/secondary-title&gt;&lt;/titles&gt;&lt;dates&gt;&lt;year&gt;2018&lt;/year&gt;&lt;/dates&gt;&lt;isbn&gt;0894-959X&lt;/isbn&gt;&lt;urls&gt;&lt;/urls&gt;&lt;/record&gt;&lt;/Cite&gt;&lt;/EndNote&gt;</w:instrText>
      </w:r>
      <w:r w:rsidR="008602D5" w:rsidRPr="00B53C40">
        <w:rPr>
          <w:rStyle w:val="normaltextrun"/>
          <w:rFonts w:cs="Arial"/>
        </w:rPr>
        <w:fldChar w:fldCharType="separate"/>
      </w:r>
      <w:r w:rsidR="002E6E05" w:rsidRPr="002E6E05">
        <w:rPr>
          <w:rStyle w:val="normaltextrun"/>
          <w:rFonts w:cs="Arial"/>
          <w:noProof/>
          <w:vertAlign w:val="superscript"/>
        </w:rPr>
        <w:t>3,33</w:t>
      </w:r>
      <w:r w:rsidR="008602D5" w:rsidRPr="00B53C40">
        <w:rPr>
          <w:rStyle w:val="normaltextrun"/>
          <w:rFonts w:cs="Arial"/>
        </w:rPr>
        <w:fldChar w:fldCharType="end"/>
      </w:r>
      <w:r w:rsidR="00D260AD">
        <w:rPr>
          <w:rStyle w:val="normaltextrun"/>
          <w:rFonts w:cs="Arial"/>
        </w:rPr>
        <w:t xml:space="preserve"> </w:t>
      </w:r>
      <w:r w:rsidR="008602D5" w:rsidRPr="00B53C40">
        <w:rPr>
          <w:rStyle w:val="normaltextrun"/>
          <w:rFonts w:cs="Arial"/>
        </w:rPr>
        <w:t>Furthermore, between 2013 and 2018</w:t>
      </w:r>
      <w:r w:rsidR="008602D5" w:rsidRPr="00B53C40">
        <w:rPr>
          <w:rStyle w:val="FootnoteReference"/>
          <w:rFonts w:cs="Arial"/>
        </w:rPr>
        <w:footnoteReference w:id="2"/>
      </w:r>
      <w:r w:rsidR="008602D5" w:rsidRPr="00B53C40">
        <w:rPr>
          <w:rStyle w:val="normaltextrun"/>
          <w:rFonts w:cs="Arial"/>
        </w:rPr>
        <w:t xml:space="preserve">, significant increases in resistance rates to key antibiotics have been observed among several Gram-negative species, including </w:t>
      </w:r>
      <w:r w:rsidR="003C6EBE" w:rsidRPr="005F2CC5">
        <w:rPr>
          <w:rStyle w:val="normaltextrun"/>
          <w:rFonts w:cs="Arial"/>
          <w:i/>
          <w:iCs/>
        </w:rPr>
        <w:t xml:space="preserve">Escherichia coli </w:t>
      </w:r>
      <w:r w:rsidR="003C6EBE" w:rsidRPr="00B53C40">
        <w:rPr>
          <w:rStyle w:val="normaltextrun"/>
          <w:rFonts w:cs="Arial"/>
        </w:rPr>
        <w:t>(</w:t>
      </w:r>
      <w:r w:rsidR="008602D5" w:rsidRPr="00B53C40">
        <w:rPr>
          <w:rStyle w:val="normaltextrun"/>
          <w:rFonts w:cs="Arial"/>
          <w:i/>
          <w:iCs/>
        </w:rPr>
        <w:t>E. coli</w:t>
      </w:r>
      <w:r w:rsidR="003C6EBE" w:rsidRPr="00B53C40">
        <w:rPr>
          <w:rStyle w:val="normaltextrun"/>
          <w:rFonts w:cs="Arial"/>
        </w:rPr>
        <w:t>)</w:t>
      </w:r>
      <w:r w:rsidR="008602D5" w:rsidRPr="00B53C40">
        <w:rPr>
          <w:rStyle w:val="normaltextrun"/>
          <w:rFonts w:cs="Arial"/>
          <w:i/>
          <w:iCs/>
        </w:rPr>
        <w:t xml:space="preserve"> </w:t>
      </w:r>
      <w:r w:rsidR="008602D5" w:rsidRPr="00B53C40">
        <w:rPr>
          <w:rStyle w:val="normaltextrun"/>
          <w:rFonts w:cs="Arial"/>
        </w:rPr>
        <w:t xml:space="preserve">and </w:t>
      </w:r>
      <w:bookmarkStart w:id="39" w:name="OLE_LINK13"/>
      <w:r w:rsidR="003C6EBE" w:rsidRPr="00B53C40">
        <w:rPr>
          <w:rStyle w:val="normaltextrun"/>
          <w:rFonts w:cs="Arial"/>
          <w:i/>
          <w:iCs/>
        </w:rPr>
        <w:t>Klebsiella pneumoniae</w:t>
      </w:r>
      <w:r w:rsidR="003C6EBE" w:rsidRPr="00B53C40">
        <w:rPr>
          <w:rStyle w:val="normaltextrun"/>
          <w:rFonts w:cs="Arial"/>
        </w:rPr>
        <w:t xml:space="preserve"> (</w:t>
      </w:r>
      <w:r w:rsidR="008602D5" w:rsidRPr="00B53C40">
        <w:rPr>
          <w:rStyle w:val="normaltextrun"/>
          <w:rFonts w:cs="Arial"/>
          <w:i/>
          <w:iCs/>
        </w:rPr>
        <w:t>K. pneumoniae</w:t>
      </w:r>
      <w:r w:rsidR="003C6EBE" w:rsidRPr="00B53C40">
        <w:rPr>
          <w:rStyle w:val="normaltextrun"/>
          <w:rFonts w:cs="Arial"/>
        </w:rPr>
        <w:t>)</w:t>
      </w:r>
      <w:r w:rsidR="008602D5" w:rsidRPr="00B53C40">
        <w:rPr>
          <w:rStyle w:val="normaltextrun"/>
          <w:rFonts w:cs="Arial"/>
        </w:rPr>
        <w:t xml:space="preserve"> </w:t>
      </w:r>
      <w:bookmarkEnd w:id="39"/>
      <w:r w:rsidR="008602D5" w:rsidRPr="00B53C40">
        <w:rPr>
          <w:rStyle w:val="normaltextrun"/>
          <w:rFonts w:cs="Arial"/>
        </w:rPr>
        <w:t>(</w:t>
      </w:r>
      <w:r w:rsidR="00AA5D18" w:rsidRPr="00B53C40">
        <w:rPr>
          <w:rStyle w:val="normaltextrun"/>
          <w:rFonts w:cs="Arial"/>
        </w:rPr>
        <w:fldChar w:fldCharType="begin"/>
      </w:r>
      <w:r w:rsidR="00AA5D18" w:rsidRPr="00B53C40">
        <w:rPr>
          <w:rStyle w:val="normaltextrun"/>
          <w:rFonts w:cs="Arial"/>
        </w:rPr>
        <w:instrText xml:space="preserve"> REF _Ref72136021 \h </w:instrText>
      </w:r>
      <w:r w:rsidR="00AA5D18" w:rsidRPr="00B53C40">
        <w:rPr>
          <w:rStyle w:val="normaltextrun"/>
          <w:rFonts w:cs="Arial"/>
        </w:rPr>
      </w:r>
      <w:r w:rsidR="00AA5D18" w:rsidRPr="00B53C40">
        <w:rPr>
          <w:rStyle w:val="normaltextrun"/>
          <w:rFonts w:cs="Arial"/>
        </w:rPr>
        <w:fldChar w:fldCharType="separate"/>
      </w:r>
      <w:r w:rsidR="00657E1A" w:rsidRPr="00B53C40">
        <w:t xml:space="preserve">Figure </w:t>
      </w:r>
      <w:r w:rsidR="00657E1A">
        <w:rPr>
          <w:noProof/>
        </w:rPr>
        <w:t>1</w:t>
      </w:r>
      <w:r w:rsidR="00AA5D18" w:rsidRPr="00B53C40">
        <w:rPr>
          <w:rStyle w:val="normaltextrun"/>
          <w:rFonts w:cs="Arial"/>
        </w:rPr>
        <w:fldChar w:fldCharType="end"/>
      </w:r>
      <w:r w:rsidR="008602D5" w:rsidRPr="00B53C40">
        <w:rPr>
          <w:rStyle w:val="normaltextrun"/>
          <w:rFonts w:cs="Arial"/>
        </w:rPr>
        <w:t>).</w:t>
      </w:r>
      <w:r w:rsidR="008602D5" w:rsidRPr="00B53C40">
        <w:rPr>
          <w:rStyle w:val="normaltextrun"/>
          <w:rFonts w:cs="Arial"/>
        </w:rPr>
        <w:fldChar w:fldCharType="begin"/>
      </w:r>
      <w:r w:rsidR="003D65AF">
        <w:rPr>
          <w:rStyle w:val="normaltextrun"/>
          <w:rFonts w:cs="Arial"/>
        </w:rPr>
        <w:instrText xml:space="preserve"> ADDIN EN.CITE &lt;EndNote&gt;&lt;Cite&gt;&lt;Author&gt;Public Health England&lt;/Author&gt;&lt;Year&gt;2019&lt;/Year&gt;&lt;RecNum&gt;23&lt;/RecNum&gt;&lt;DisplayText&gt;&lt;style face="superscript"&gt;23&lt;/style&gt;&lt;/DisplayText&gt;&lt;record&gt;&lt;rec-number&gt;23&lt;/rec-number&gt;&lt;foreign-keys&gt;&lt;key app="EN" db-id="90fe0wtw9dv0rjer5du5zef9defda02tv2fs" timestamp="1622728637"&gt;23&lt;/key&gt;&lt;/foreign-keys&gt;&lt;ref-type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(ESPAUR)&lt;/title&gt;&lt;/titles&gt;&lt;dates&gt;&lt;year&gt;2019&lt;/year&gt;&lt;/dates&gt;&lt;pub-location&gt;UK&lt;/pub-location&gt;&lt;publisher&gt;©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008602D5" w:rsidRPr="00B53C40">
        <w:rPr>
          <w:rStyle w:val="normaltextrun"/>
          <w:rFonts w:cs="Arial"/>
        </w:rPr>
        <w:fldChar w:fldCharType="separate"/>
      </w:r>
      <w:r w:rsidR="006A5EC5" w:rsidRPr="006A5EC5">
        <w:rPr>
          <w:rStyle w:val="normaltextrun"/>
          <w:rFonts w:cs="Arial"/>
          <w:noProof/>
          <w:vertAlign w:val="superscript"/>
        </w:rPr>
        <w:t>23</w:t>
      </w:r>
      <w:r w:rsidR="008602D5" w:rsidRPr="00B53C40">
        <w:rPr>
          <w:rStyle w:val="normaltextrun"/>
          <w:rFonts w:cs="Arial"/>
        </w:rPr>
        <w:fldChar w:fldCharType="end"/>
      </w:r>
      <w:r w:rsidR="008602D5" w:rsidRPr="00B53C40">
        <w:rPr>
          <w:rStyle w:val="normaltextrun"/>
          <w:rFonts w:cs="Arial"/>
        </w:rPr>
        <w:t xml:space="preserve"> </w:t>
      </w:r>
      <w:r w:rsidR="00BF4B29" w:rsidRPr="00B53C40">
        <w:rPr>
          <w:rStyle w:val="normaltextrun"/>
          <w:rFonts w:cs="Arial"/>
        </w:rPr>
        <w:t xml:space="preserve">The alarming </w:t>
      </w:r>
      <w:r w:rsidR="004115A1" w:rsidRPr="00B53C40">
        <w:rPr>
          <w:rStyle w:val="normaltextrun"/>
          <w:rFonts w:cs="Arial"/>
        </w:rPr>
        <w:t xml:space="preserve">spread of </w:t>
      </w:r>
      <w:r>
        <w:rPr>
          <w:rStyle w:val="normaltextrun"/>
          <w:rFonts w:cs="Arial"/>
        </w:rPr>
        <w:t>multidrug resistant</w:t>
      </w:r>
      <w:r w:rsidR="002F621E">
        <w:rPr>
          <w:rStyle w:val="normaltextrun"/>
          <w:rFonts w:cs="Arial"/>
        </w:rPr>
        <w:t xml:space="preserve"> </w:t>
      </w:r>
      <w:r>
        <w:rPr>
          <w:rStyle w:val="normaltextrun"/>
          <w:rFonts w:cs="Arial"/>
        </w:rPr>
        <w:t xml:space="preserve">(MDR) </w:t>
      </w:r>
      <w:r w:rsidR="004115A1" w:rsidRPr="00B53C40">
        <w:rPr>
          <w:rStyle w:val="normaltextrun"/>
          <w:rFonts w:cs="Arial"/>
        </w:rPr>
        <w:t>pathogens</w:t>
      </w:r>
      <w:r w:rsidR="00815A7C" w:rsidRPr="00B53C40">
        <w:rPr>
          <w:rStyle w:val="normaltextrun"/>
          <w:rFonts w:cs="Arial"/>
        </w:rPr>
        <w:t xml:space="preserve"> worldwide</w:t>
      </w:r>
      <w:r w:rsidR="004115A1" w:rsidRPr="00B53C40">
        <w:rPr>
          <w:rStyle w:val="normaltextrun"/>
          <w:rFonts w:cs="Arial"/>
        </w:rPr>
        <w:t xml:space="preserve"> i</w:t>
      </w:r>
      <w:r w:rsidR="00EB556C" w:rsidRPr="00B53C40">
        <w:rPr>
          <w:rStyle w:val="normaltextrun"/>
          <w:rFonts w:cs="Arial"/>
        </w:rPr>
        <w:t>s</w:t>
      </w:r>
      <w:r w:rsidR="004115A1" w:rsidRPr="00B53C40">
        <w:rPr>
          <w:rStyle w:val="normaltextrun"/>
          <w:rFonts w:cs="Arial"/>
        </w:rPr>
        <w:t xml:space="preserve"> due to different drivers such as </w:t>
      </w:r>
      <w:r w:rsidR="00EB556C" w:rsidRPr="00B53C40">
        <w:rPr>
          <w:rStyle w:val="normaltextrun"/>
          <w:rFonts w:cs="Arial"/>
        </w:rPr>
        <w:t xml:space="preserve">changing patterns of pathogen epidemiology, emergence of </w:t>
      </w:r>
      <w:r w:rsidR="00955CF5" w:rsidRPr="00B53C40">
        <w:rPr>
          <w:rStyle w:val="normaltextrun"/>
          <w:rFonts w:cs="Arial"/>
        </w:rPr>
        <w:t xml:space="preserve">drug-resistant genes, </w:t>
      </w:r>
      <w:r w:rsidR="00815A7C" w:rsidRPr="00B53C40">
        <w:rPr>
          <w:rStyle w:val="normaltextrun"/>
          <w:rFonts w:cs="Arial"/>
        </w:rPr>
        <w:t>the progressive</w:t>
      </w:r>
      <w:r w:rsidR="00720365" w:rsidRPr="00B53C40">
        <w:rPr>
          <w:rStyle w:val="normaltextrun"/>
          <w:rFonts w:cs="Arial"/>
        </w:rPr>
        <w:t xml:space="preserve"> human urbanisation,</w:t>
      </w:r>
      <w:r w:rsidR="00815A7C" w:rsidRPr="00B53C40">
        <w:rPr>
          <w:rStyle w:val="normaltextrun"/>
          <w:rFonts w:cs="Arial"/>
        </w:rPr>
        <w:t xml:space="preserve"> global </w:t>
      </w:r>
      <w:r w:rsidR="00CA6FBA" w:rsidRPr="00B53C40">
        <w:rPr>
          <w:rStyle w:val="normaltextrun"/>
          <w:rFonts w:cs="Arial"/>
        </w:rPr>
        <w:t>travel</w:t>
      </w:r>
      <w:r w:rsidR="00CA6FBA">
        <w:rPr>
          <w:rStyle w:val="normaltextrun"/>
          <w:rFonts w:cs="Arial"/>
        </w:rPr>
        <w:t xml:space="preserve"> to</w:t>
      </w:r>
      <w:r w:rsidR="00815A7C" w:rsidRPr="00B53C40">
        <w:rPr>
          <w:rStyle w:val="normaltextrun"/>
          <w:rFonts w:cs="Arial"/>
        </w:rPr>
        <w:t xml:space="preserve"> the remotest corners of the world,</w:t>
      </w:r>
      <w:r w:rsidR="00720365" w:rsidRPr="00B53C40">
        <w:rPr>
          <w:rStyle w:val="normaltextrun"/>
          <w:rFonts w:cs="Arial"/>
        </w:rPr>
        <w:t xml:space="preserve"> and the </w:t>
      </w:r>
      <w:r w:rsidR="00D87BC8" w:rsidRPr="00B53C40">
        <w:rPr>
          <w:rStyle w:val="normaltextrun"/>
          <w:rFonts w:cs="Arial"/>
        </w:rPr>
        <w:t xml:space="preserve">ease of </w:t>
      </w:r>
      <w:r w:rsidR="00720365" w:rsidRPr="00B53C40">
        <w:rPr>
          <w:rStyle w:val="normaltextrun"/>
          <w:rFonts w:cs="Arial"/>
        </w:rPr>
        <w:t xml:space="preserve">movements </w:t>
      </w:r>
      <w:r w:rsidR="00D87BC8" w:rsidRPr="00B53C40">
        <w:rPr>
          <w:rStyle w:val="normaltextrun"/>
          <w:rFonts w:cs="Arial"/>
        </w:rPr>
        <w:t>of</w:t>
      </w:r>
      <w:r w:rsidR="00720365" w:rsidRPr="00B53C40">
        <w:rPr>
          <w:rStyle w:val="normaltextrun"/>
          <w:rFonts w:cs="Arial"/>
        </w:rPr>
        <w:t xml:space="preserve"> products and goods</w:t>
      </w:r>
      <w:r w:rsidR="0062148D" w:rsidRPr="00B53C40">
        <w:rPr>
          <w:rStyle w:val="normaltextrun"/>
          <w:rFonts w:cs="Arial"/>
        </w:rPr>
        <w:t xml:space="preserve"> across </w:t>
      </w:r>
      <w:r w:rsidR="00D87BC8" w:rsidRPr="00B53C40">
        <w:rPr>
          <w:rStyle w:val="normaltextrun"/>
          <w:rFonts w:cs="Arial"/>
        </w:rPr>
        <w:t xml:space="preserve">the </w:t>
      </w:r>
      <w:r w:rsidR="0062148D" w:rsidRPr="00B53C40">
        <w:rPr>
          <w:rStyle w:val="normaltextrun"/>
          <w:rFonts w:cs="Arial"/>
        </w:rPr>
        <w:t>glob</w:t>
      </w:r>
      <w:r w:rsidR="00D87BC8" w:rsidRPr="00B53C40">
        <w:rPr>
          <w:rStyle w:val="normaltextrun"/>
          <w:rFonts w:cs="Arial"/>
        </w:rPr>
        <w:t>e</w:t>
      </w:r>
      <w:r w:rsidR="0062148D" w:rsidRPr="00B53C40">
        <w:rPr>
          <w:rStyle w:val="normaltextrun"/>
          <w:rFonts w:cs="Arial"/>
        </w:rPr>
        <w:t xml:space="preserve">. </w:t>
      </w:r>
      <w:r w:rsidR="00815A7C" w:rsidRPr="00B53C40">
        <w:rPr>
          <w:rStyle w:val="normaltextrun"/>
          <w:rFonts w:cs="Arial"/>
        </w:rPr>
        <w:t xml:space="preserve">This </w:t>
      </w:r>
      <w:r w:rsidR="004F15CD" w:rsidRPr="00B53C40">
        <w:rPr>
          <w:rStyle w:val="normaltextrun"/>
          <w:rFonts w:cs="Arial"/>
        </w:rPr>
        <w:t>demonstrat</w:t>
      </w:r>
      <w:r w:rsidR="004F15CD">
        <w:rPr>
          <w:rStyle w:val="normaltextrun"/>
          <w:rFonts w:cs="Arial"/>
        </w:rPr>
        <w:t>es</w:t>
      </w:r>
      <w:r w:rsidR="004F15CD" w:rsidRPr="00B53C40">
        <w:rPr>
          <w:rStyle w:val="normaltextrun"/>
          <w:rFonts w:cs="Arial"/>
        </w:rPr>
        <w:t xml:space="preserve"> </w:t>
      </w:r>
      <w:r w:rsidR="006E2C5A" w:rsidRPr="00B53C40">
        <w:rPr>
          <w:rStyle w:val="normaltextrun"/>
          <w:rFonts w:cs="Arial"/>
        </w:rPr>
        <w:t xml:space="preserve">that AMR </w:t>
      </w:r>
      <w:r w:rsidR="004F15CD">
        <w:rPr>
          <w:rStyle w:val="normaltextrun"/>
          <w:rFonts w:cs="Arial"/>
        </w:rPr>
        <w:t>will</w:t>
      </w:r>
      <w:r w:rsidR="004F15CD" w:rsidRPr="00B53C40">
        <w:rPr>
          <w:rStyle w:val="normaltextrun"/>
          <w:rFonts w:cs="Arial"/>
        </w:rPr>
        <w:t xml:space="preserve"> </w:t>
      </w:r>
      <w:r w:rsidR="006E2C5A" w:rsidRPr="00B53C40">
        <w:rPr>
          <w:rStyle w:val="normaltextrun"/>
          <w:rFonts w:cs="Arial"/>
        </w:rPr>
        <w:t>always be a global issue.</w:t>
      </w:r>
      <w:r w:rsidR="004349CD" w:rsidRPr="00B53C40">
        <w:rPr>
          <w:rStyle w:val="normaltextrun"/>
          <w:rFonts w:cs="Arial"/>
        </w:rPr>
        <w:t xml:space="preserve"> </w:t>
      </w:r>
    </w:p>
    <w:p w14:paraId="48DED3C0" w14:textId="3170FB26" w:rsidR="00894DE1" w:rsidRPr="00B53C40" w:rsidRDefault="008602D5" w:rsidP="008602D5">
      <w:pPr>
        <w:pStyle w:val="NICEnormal"/>
        <w:rPr>
          <w:rStyle w:val="normaltextrun"/>
          <w:rFonts w:cs="Arial"/>
        </w:rPr>
      </w:pPr>
      <w:r w:rsidRPr="00B53C40">
        <w:rPr>
          <w:rStyle w:val="normaltextrun"/>
          <w:rFonts w:cs="Arial"/>
        </w:rPr>
        <w:t>Historically, due to their low cost, very few restrictions were applied to antibiotic use; ultimately leading to the rise of AMR. M</w:t>
      </w:r>
      <w:r w:rsidRPr="00B53C40">
        <w:t>ore recently,</w:t>
      </w:r>
      <w:r w:rsidRPr="00B53C40">
        <w:rPr>
          <w:rStyle w:val="normaltextrun"/>
          <w:rFonts w:cs="Arial"/>
        </w:rPr>
        <w:t xml:space="preserve"> the value of </w:t>
      </w:r>
      <w:r w:rsidRPr="00B53C40">
        <w:t>antibiotics is slowly becoming recognised and value assessment frameworks for antimicrobials have been proposed.</w:t>
      </w:r>
      <w:r w:rsidRPr="00B53C40">
        <w:fldChar w:fldCharType="begin"/>
      </w:r>
      <w:r w:rsidR="003D65AF">
        <w:instrText xml:space="preserve"> ADDIN EN.CITE &lt;EndNote&gt;&lt;Cite&gt;&lt;Author&gt;Karlsberg Schaffer&lt;/Author&gt;&lt;Year&gt;May 2017&lt;/Year&gt;&lt;RecNum&gt;34&lt;/RecNum&gt;&lt;DisplayText&gt;&lt;style face="superscript"&gt;34,35&lt;/style&gt;&lt;/DisplayText&gt;&lt;record&gt;&lt;rec-number&gt;34&lt;/rec-number&gt;&lt;foreign-keys&gt;&lt;key app="EN" db-id="90fe0wtw9dv0rjer5du5zef9defda02tv2fs" timestamp="1622728651"&gt;34&lt;/key&gt;&lt;/foreign-keys&gt;&lt;ref-type name="Web Page"&gt;12&lt;/ref-type&gt;&lt;contributors&gt;&lt;authors&gt;&lt;author&gt;Karlsberg Schaffer, S.&lt;/author&gt;&lt;author&gt;West, P.&lt;/author&gt;&lt;author&gt;Towse, A.&lt;/author&gt;&lt;author&gt;Henshall, C.&lt;/author&gt;&lt;author&gt;Mestre-Ferrandiz, J.&lt;/author&gt;&lt;author&gt;Masterton, R.&lt;/author&gt;&lt;author&gt;Fischer, A.&lt;/author&gt;&lt;/authors&gt;&lt;/contributors&gt;&lt;titles&gt;&lt;title&gt;Assessing the Value of New Antibiotics: Additional Elements of Value for Health Technology Assessment Decisions&lt;/title&gt;&lt;/titles&gt;&lt;dates&gt;&lt;year&gt;May 2017&lt;/year&gt;&lt;/dates&gt;&lt;urls&gt;&lt;related-urls&gt;&lt;url&gt;https://www.ohe.org/system/files/private/publications/OHE%20AIM%20Assessing%20The%20Value%20of%20New%20Antibiotics%20May%202017.pdf&lt;/url&gt;&lt;/related-urls&gt;&lt;/urls&gt;&lt;/record&gt;&lt;/Cite&gt;&lt;Cite&gt;&lt;Author&gt;Rothery&lt;/Author&gt;&lt;Year&gt;2018&lt;/Year&gt;&lt;RecNum&gt;35&lt;/RecNum&gt;&lt;record&gt;&lt;rec-number&gt;35&lt;/rec-number&gt;&lt;foreign-keys&gt;&lt;key app="EN" db-id="90fe0wtw9dv0rjer5du5zef9defda02tv2fs" timestamp="1622728653"&gt;35&lt;/key&gt;&lt;/foreign-keys&gt;&lt;ref-type name="Journal Article"&gt;17&lt;/ref-type&gt;&lt;contributors&gt;&lt;authors&gt;&lt;author&gt;Rothery, Claire&lt;/author&gt;&lt;author&gt;Woods, Beth&lt;/author&gt;&lt;author&gt;Schmitt, Laetitia&lt;/author&gt;&lt;author&gt;Claxton, Karl&lt;/author&gt;&lt;author&gt;Palmer, Stephen&lt;/author&gt;&lt;author&gt;Sculpher, Mark&lt;/author&gt;&lt;/authors&gt;&lt;/contributors&gt;&lt;titles&gt;&lt;title&gt;Framework for value assessment of new antimicrobials&lt;/title&gt;&lt;secondary-title&gt;Sheffield: EEPRU&lt;/secondary-title&gt;&lt;/titles&gt;&lt;dates&gt;&lt;year&gt;2018&lt;/year&gt;&lt;/dates&gt;&lt;urls&gt;&lt;/urls&gt;&lt;/record&gt;&lt;/Cite&gt;&lt;/EndNote&gt;</w:instrText>
      </w:r>
      <w:r w:rsidRPr="00B53C40">
        <w:fldChar w:fldCharType="separate"/>
      </w:r>
      <w:r w:rsidR="002E6E05" w:rsidRPr="002E6E05">
        <w:rPr>
          <w:noProof/>
          <w:vertAlign w:val="superscript"/>
        </w:rPr>
        <w:t>34,35</w:t>
      </w:r>
      <w:r w:rsidRPr="00B53C40">
        <w:fldChar w:fldCharType="end"/>
      </w:r>
      <w:r w:rsidRPr="00B53C40">
        <w:rPr>
          <w:rStyle w:val="normaltextrun"/>
          <w:rFonts w:cs="Arial"/>
        </w:rPr>
        <w:t xml:space="preserve"> </w:t>
      </w:r>
      <w:r w:rsidR="000862FF" w:rsidRPr="00B53C40">
        <w:rPr>
          <w:rStyle w:val="normaltextrun"/>
          <w:rFonts w:cs="Arial"/>
        </w:rPr>
        <w:t>Still, the number of available treatment options is low at the moment, especially for MDR infectio</w:t>
      </w:r>
      <w:r w:rsidR="00A1230E" w:rsidRPr="00B53C40">
        <w:rPr>
          <w:rStyle w:val="normaltextrun"/>
          <w:rFonts w:cs="Arial"/>
        </w:rPr>
        <w:t>n</w:t>
      </w:r>
      <w:r w:rsidR="00D87BC8" w:rsidRPr="00B53C40">
        <w:rPr>
          <w:rStyle w:val="normaltextrun"/>
          <w:rFonts w:cs="Arial"/>
        </w:rPr>
        <w:t>s</w:t>
      </w:r>
      <w:r w:rsidR="00A1230E" w:rsidRPr="00B53C40">
        <w:rPr>
          <w:rStyle w:val="normaltextrun"/>
          <w:rFonts w:cs="Arial"/>
        </w:rPr>
        <w:t xml:space="preserve"> caused</w:t>
      </w:r>
      <w:r w:rsidR="00603B9E" w:rsidRPr="00B53C40">
        <w:rPr>
          <w:rStyle w:val="normaltextrun"/>
          <w:rFonts w:cs="Arial"/>
        </w:rPr>
        <w:t xml:space="preserve"> by</w:t>
      </w:r>
      <w:r w:rsidR="00A1230E" w:rsidRPr="00B53C40">
        <w:rPr>
          <w:rStyle w:val="normaltextrun"/>
          <w:rFonts w:cs="Arial"/>
        </w:rPr>
        <w:t xml:space="preserve"> </w:t>
      </w:r>
      <w:r w:rsidR="00603B9E" w:rsidRPr="00B53C40">
        <w:rPr>
          <w:rStyle w:val="normaltextrun"/>
          <w:rFonts w:cs="Arial"/>
        </w:rPr>
        <w:t>bacteria such as</w:t>
      </w:r>
      <w:r w:rsidR="00A1230E" w:rsidRPr="00B53C40">
        <w:rPr>
          <w:rStyle w:val="normaltextrun"/>
          <w:rFonts w:cs="Arial"/>
        </w:rPr>
        <w:t xml:space="preserve"> </w:t>
      </w:r>
      <w:r w:rsidR="00A1230E" w:rsidRPr="00B53C40">
        <w:rPr>
          <w:rStyle w:val="normaltextrun"/>
          <w:rFonts w:cs="Arial"/>
          <w:i/>
          <w:iCs/>
        </w:rPr>
        <w:t>Pseudomonas</w:t>
      </w:r>
      <w:r w:rsidR="003C6EBE" w:rsidRPr="00B53C40">
        <w:rPr>
          <w:rStyle w:val="normaltextrun"/>
          <w:rFonts w:cs="Arial"/>
          <w:i/>
          <w:iCs/>
        </w:rPr>
        <w:t xml:space="preserve"> </w:t>
      </w:r>
      <w:r w:rsidR="00076A4D" w:rsidRPr="00B53C40">
        <w:rPr>
          <w:rStyle w:val="normaltextrun"/>
          <w:rFonts w:cs="Arial"/>
        </w:rPr>
        <w:t>species</w:t>
      </w:r>
      <w:r w:rsidR="000052A9" w:rsidRPr="00B53C40">
        <w:rPr>
          <w:rStyle w:val="normaltextrun"/>
          <w:rFonts w:cs="Arial"/>
        </w:rPr>
        <w:t xml:space="preserve">. </w:t>
      </w:r>
      <w:r w:rsidR="00752BD7">
        <w:rPr>
          <w:rStyle w:val="normaltextrun"/>
          <w:rFonts w:cs="Arial"/>
        </w:rPr>
        <w:t>With such limited options available a</w:t>
      </w:r>
      <w:r w:rsidR="00EB1DD4">
        <w:rPr>
          <w:rStyle w:val="normaltextrun"/>
          <w:rFonts w:cs="Arial"/>
        </w:rPr>
        <w:t>ny</w:t>
      </w:r>
      <w:r w:rsidR="002F621E">
        <w:rPr>
          <w:rStyle w:val="normaltextrun"/>
          <w:rFonts w:cs="Arial"/>
        </w:rPr>
        <w:t xml:space="preserve"> </w:t>
      </w:r>
      <w:r w:rsidR="00051DC7">
        <w:rPr>
          <w:rStyle w:val="normaltextrun"/>
          <w:rFonts w:cs="Arial"/>
        </w:rPr>
        <w:t xml:space="preserve">supply interruption </w:t>
      </w:r>
      <w:r w:rsidR="000052A9" w:rsidRPr="00B53C40">
        <w:rPr>
          <w:rStyle w:val="normaltextrun"/>
          <w:rFonts w:cs="Arial"/>
        </w:rPr>
        <w:t xml:space="preserve">of </w:t>
      </w:r>
      <w:r w:rsidR="001E6134">
        <w:rPr>
          <w:rStyle w:val="normaltextrun"/>
          <w:rFonts w:cs="Arial"/>
        </w:rPr>
        <w:t xml:space="preserve">these </w:t>
      </w:r>
      <w:r w:rsidR="000052A9" w:rsidRPr="00B53C40">
        <w:rPr>
          <w:rStyle w:val="normaltextrun"/>
          <w:rFonts w:cs="Arial"/>
        </w:rPr>
        <w:t xml:space="preserve">antibiotic therapies, as was the case for </w:t>
      </w:r>
      <w:proofErr w:type="spellStart"/>
      <w:r w:rsidR="00DF504A" w:rsidRPr="00DF504A">
        <w:rPr>
          <w:rStyle w:val="normaltextrun"/>
          <w:rFonts w:cs="Arial"/>
        </w:rPr>
        <w:t>ceftolozane</w:t>
      </w:r>
      <w:proofErr w:type="spellEnd"/>
      <w:r w:rsidR="00DF504A">
        <w:rPr>
          <w:rStyle w:val="normaltextrun"/>
          <w:rFonts w:cs="Arial"/>
        </w:rPr>
        <w:t>/</w:t>
      </w:r>
      <w:r w:rsidR="00DF504A" w:rsidRPr="00DF504A">
        <w:rPr>
          <w:rStyle w:val="normaltextrun"/>
          <w:rFonts w:cs="Arial"/>
        </w:rPr>
        <w:t>tazobactam</w:t>
      </w:r>
      <w:r w:rsidR="006F67B4" w:rsidRPr="00B53C40">
        <w:rPr>
          <w:rStyle w:val="normaltextrun"/>
          <w:rFonts w:cs="Arial"/>
        </w:rPr>
        <w:t xml:space="preserve"> in December 2020, can </w:t>
      </w:r>
      <w:r w:rsidR="00381C24">
        <w:rPr>
          <w:rStyle w:val="normaltextrun"/>
          <w:rFonts w:cs="Arial"/>
        </w:rPr>
        <w:t xml:space="preserve">have considerable </w:t>
      </w:r>
      <w:r w:rsidR="002A1D68">
        <w:rPr>
          <w:rStyle w:val="normaltextrun"/>
          <w:rFonts w:cs="Arial"/>
        </w:rPr>
        <w:t xml:space="preserve">operational </w:t>
      </w:r>
      <w:r w:rsidR="00B72884">
        <w:rPr>
          <w:rStyle w:val="normaltextrun"/>
          <w:rFonts w:cs="Arial"/>
        </w:rPr>
        <w:t xml:space="preserve">and health </w:t>
      </w:r>
      <w:r w:rsidR="002A1D68">
        <w:rPr>
          <w:rStyle w:val="normaltextrun"/>
          <w:rFonts w:cs="Arial"/>
        </w:rPr>
        <w:t>impact</w:t>
      </w:r>
      <w:r w:rsidR="00BD5843">
        <w:rPr>
          <w:rStyle w:val="normaltextrun"/>
          <w:rFonts w:cs="Arial"/>
        </w:rPr>
        <w:t>,</w:t>
      </w:r>
      <w:r w:rsidR="002A1D68">
        <w:rPr>
          <w:rStyle w:val="normaltextrun"/>
          <w:rFonts w:cs="Arial"/>
        </w:rPr>
        <w:t xml:space="preserve"> </w:t>
      </w:r>
      <w:r w:rsidR="001021D3">
        <w:rPr>
          <w:rStyle w:val="normaltextrun"/>
          <w:rFonts w:cs="Arial"/>
        </w:rPr>
        <w:t xml:space="preserve">whilst </w:t>
      </w:r>
      <w:r w:rsidR="00F265B1">
        <w:rPr>
          <w:rStyle w:val="normaltextrun"/>
          <w:rFonts w:cs="Arial"/>
        </w:rPr>
        <w:t xml:space="preserve">increasing the selection pressure </w:t>
      </w:r>
      <w:r w:rsidR="00A60B4C">
        <w:rPr>
          <w:rStyle w:val="normaltextrun"/>
          <w:rFonts w:cs="Arial"/>
        </w:rPr>
        <w:t xml:space="preserve">on other </w:t>
      </w:r>
      <w:r w:rsidR="00292619">
        <w:rPr>
          <w:rStyle w:val="normaltextrun"/>
          <w:rFonts w:cs="Arial"/>
        </w:rPr>
        <w:t>critical antibiotics</w:t>
      </w:r>
      <w:r w:rsidR="006A217F">
        <w:rPr>
          <w:rStyle w:val="normaltextrun"/>
          <w:rFonts w:cs="Arial"/>
        </w:rPr>
        <w:t xml:space="preserve">, </w:t>
      </w:r>
      <w:r w:rsidR="00571581">
        <w:rPr>
          <w:rStyle w:val="normaltextrun"/>
          <w:rFonts w:cs="Arial"/>
        </w:rPr>
        <w:t xml:space="preserve">adding to the already problematic </w:t>
      </w:r>
      <w:r w:rsidR="007920C1" w:rsidRPr="00B53C40">
        <w:rPr>
          <w:rStyle w:val="normaltextrun"/>
          <w:rFonts w:cs="Arial"/>
        </w:rPr>
        <w:t xml:space="preserve">health </w:t>
      </w:r>
      <w:r w:rsidR="00571581">
        <w:rPr>
          <w:rStyle w:val="normaltextrun"/>
          <w:rFonts w:cs="Arial"/>
        </w:rPr>
        <w:t>crisis</w:t>
      </w:r>
      <w:r w:rsidR="007920C1" w:rsidRPr="00B53C40">
        <w:rPr>
          <w:rStyle w:val="normaltextrun"/>
          <w:rFonts w:cs="Arial"/>
        </w:rPr>
        <w:t>.</w:t>
      </w:r>
    </w:p>
    <w:p w14:paraId="78C1C9A7" w14:textId="77777777" w:rsidR="008602D5" w:rsidRPr="00B53C40" w:rsidRDefault="008602D5" w:rsidP="008602D5">
      <w:pPr>
        <w:keepNext/>
      </w:pPr>
      <w:r w:rsidRPr="00B53C40">
        <w:rPr>
          <w:noProof/>
        </w:rPr>
        <w:lastRenderedPageBreak/>
        <w:drawing>
          <wp:inline distT="0" distB="0" distL="0" distR="0" wp14:anchorId="3FFE1DCD" wp14:editId="42231444">
            <wp:extent cx="5724524" cy="3393457"/>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5724524" cy="3393457"/>
                    </a:xfrm>
                    <a:prstGeom prst="rect">
                      <a:avLst/>
                    </a:prstGeom>
                  </pic:spPr>
                </pic:pic>
              </a:graphicData>
            </a:graphic>
          </wp:inline>
        </w:drawing>
      </w:r>
    </w:p>
    <w:p w14:paraId="3D61FDDC" w14:textId="299B4993" w:rsidR="008602D5" w:rsidRPr="00B53C40" w:rsidRDefault="008602D5" w:rsidP="008602D5">
      <w:pPr>
        <w:pStyle w:val="Caption"/>
      </w:pPr>
      <w:bookmarkStart w:id="40" w:name="_Ref72136021"/>
      <w:bookmarkStart w:id="41" w:name="_Toc73634810"/>
      <w:r w:rsidRPr="00B53C40">
        <w:t xml:space="preserve">Figure </w:t>
      </w:r>
      <w:r w:rsidR="00782EBA">
        <w:fldChar w:fldCharType="begin"/>
      </w:r>
      <w:r w:rsidR="00782EBA">
        <w:instrText xml:space="preserve"> SEQ Figure \* ARABIC </w:instrText>
      </w:r>
      <w:r w:rsidR="00782EBA">
        <w:fldChar w:fldCharType="separate"/>
      </w:r>
      <w:r w:rsidR="001F5EAA">
        <w:rPr>
          <w:noProof/>
        </w:rPr>
        <w:t>1</w:t>
      </w:r>
      <w:r w:rsidR="00782EBA">
        <w:rPr>
          <w:noProof/>
        </w:rPr>
        <w:fldChar w:fldCharType="end"/>
      </w:r>
      <w:bookmarkEnd w:id="40"/>
      <w:r w:rsidRPr="00B53C40">
        <w:t xml:space="preserve">. Estimates of resistance to </w:t>
      </w:r>
      <w:r w:rsidR="002F621E">
        <w:t xml:space="preserve">older </w:t>
      </w:r>
      <w:r w:rsidRPr="00B53C40">
        <w:t>key antimicrobials among Gram-negative bacteria; England 2013 to 2018</w:t>
      </w:r>
      <w:r w:rsidRPr="00B53C40">
        <w:fldChar w:fldCharType="begin"/>
      </w:r>
      <w:r w:rsidR="003D65AF">
        <w:instrText xml:space="preserve"> ADDIN EN.CITE &lt;EndNote&gt;&lt;Cite&gt;&lt;Author&gt;Public Health England&lt;/Author&gt;&lt;Year&gt;2019&lt;/Year&gt;&lt;RecNum&gt;23&lt;/RecNum&gt;&lt;DisplayText&gt;&lt;style face="superscript"&gt;23&lt;/style&gt;&lt;/DisplayText&gt;&lt;record&gt;&lt;rec-number&gt;23&lt;/rec-number&gt;&lt;foreign-keys&gt;&lt;key app="EN" db-id="90fe0wtw9dv0rjer5du5zef9defda02tv2fs" timestamp="1622728637"&gt;23&lt;/key&gt;&lt;/foreign-keys&gt;&lt;ref-type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(ESPAUR)&lt;/title&gt;&lt;/titles&gt;&lt;dates&gt;&lt;year&gt;2019&lt;/year&gt;&lt;/dates&gt;&lt;pub-location&gt;UK&lt;/pub-location&gt;&lt;publisher&gt;©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fldChar w:fldCharType="separate"/>
      </w:r>
      <w:r w:rsidR="006A5EC5" w:rsidRPr="006A5EC5">
        <w:rPr>
          <w:noProof/>
          <w:vertAlign w:val="superscript"/>
        </w:rPr>
        <w:t>23</w:t>
      </w:r>
      <w:bookmarkEnd w:id="41"/>
      <w:r w:rsidRPr="00B53C40">
        <w:rPr>
          <w:rStyle w:val="normaltextrun"/>
          <w:rFonts w:cs="Arial"/>
          <w:b w:val="0"/>
          <w:bCs/>
          <w:i/>
          <w:iCs w:val="0"/>
          <w:szCs w:val="28"/>
        </w:rPr>
        <w:fldChar w:fldCharType="end"/>
      </w:r>
      <w:r w:rsidRPr="00B53C40">
        <w:t xml:space="preserve"> </w:t>
      </w:r>
    </w:p>
    <w:p w14:paraId="38C1914F" w14:textId="571BC00D" w:rsidR="00753CF5" w:rsidRPr="00B53C40" w:rsidRDefault="00753CF5" w:rsidP="00B53C40">
      <w:pPr>
        <w:pStyle w:val="NICEnormal"/>
      </w:pPr>
      <w:r w:rsidRPr="00B53C40">
        <w:t>As a result of increasing AMR, antimicrobial stewardship</w:t>
      </w:r>
      <w:r w:rsidR="004F15CD">
        <w:t xml:space="preserve"> (AMS)</w:t>
      </w:r>
      <w:r w:rsidRPr="00B53C40">
        <w:t xml:space="preserve"> strategies have been developed, with the aim of limiting the spread of resistance. The UK Government has </w:t>
      </w:r>
      <w:r w:rsidR="00B505E5" w:rsidRPr="00B53C40">
        <w:t>published a five-year action plan</w:t>
      </w:r>
      <w:r w:rsidR="00C23996" w:rsidRPr="00B53C40">
        <w:fldChar w:fldCharType="begin"/>
      </w:r>
      <w:r w:rsidR="003D65AF">
        <w:instrText xml:space="preserve"> ADDIN EN.CITE &lt;EndNote&gt;&lt;Cite&gt;&lt;Author&gt;HM Government&lt;/Author&gt;&lt;Year&gt;2019&lt;/Year&gt;&lt;RecNum&gt;5&lt;/RecNum&gt;&lt;DisplayText&gt;&lt;style face="superscript"&gt;5&lt;/style&gt;&lt;/DisplayText&gt;&lt;record&gt;&lt;rec-number&gt;5&lt;/rec-number&gt;&lt;foreign-keys&gt;&lt;key app="EN" db-id="90fe0wtw9dv0rjer5du5zef9defda02tv2fs" timestamp="1622728615"&gt;5&lt;/key&gt;&lt;/foreign-keys&gt;&lt;ref-type name="Web Page"&gt;12&lt;/ref-type&gt;&lt;contributors&gt;&lt;authors&gt;&lt;author&gt;HM Government,&lt;/author&gt;&lt;/authors&gt;&lt;/contributors&gt;&lt;titles&gt;&lt;title&gt;Tackling antimicrobial resistance 2019-2024&lt;/title&gt;&lt;/titles&gt;&lt;volume&gt;2021&lt;/volume&gt;&lt;number&gt;05/2021&lt;/number&gt;&lt;dates&gt;&lt;year&gt;2019&lt;/year&gt;&lt;/dates&gt;&lt;urls&gt;&lt;related-urls&gt;&lt;url&gt;https://assets.publishing.service.gov.uk/government/uploads/system/uploads/attachment_data/file/784894/UK_AMR_5_year_national_action_plan.pdf&lt;/url&gt;&lt;/related-urls&gt;&lt;/urls&gt;&lt;/record&gt;&lt;/Cite&gt;&lt;/EndNote&gt;</w:instrText>
      </w:r>
      <w:r w:rsidR="00C23996" w:rsidRPr="00B53C40">
        <w:fldChar w:fldCharType="separate"/>
      </w:r>
      <w:r w:rsidR="008458DC" w:rsidRPr="008458DC">
        <w:rPr>
          <w:noProof/>
          <w:vertAlign w:val="superscript"/>
        </w:rPr>
        <w:t>5</w:t>
      </w:r>
      <w:r w:rsidR="00C23996" w:rsidRPr="00B53C40">
        <w:fldChar w:fldCharType="end"/>
      </w:r>
      <w:r w:rsidR="00B505E5" w:rsidRPr="00B53C40">
        <w:t xml:space="preserve"> and a twenty-year vision</w:t>
      </w:r>
      <w:r w:rsidR="00C23996" w:rsidRPr="00B53C40">
        <w:fldChar w:fldCharType="begin"/>
      </w:r>
      <w:r w:rsidR="003D65AF">
        <w:instrText xml:space="preserve"> ADDIN EN.CITE &lt;EndNote&gt;&lt;Cite&gt;&lt;Author&gt;HM Government&lt;/Author&gt;&lt;Year&gt;2019&lt;/Year&gt;&lt;RecNum&gt;36&lt;/RecNum&gt;&lt;DisplayText&gt;&lt;style face="superscript"&gt;36&lt;/style&gt;&lt;/DisplayText&gt;&lt;record&gt;&lt;rec-number&gt;36&lt;/rec-number&gt;&lt;foreign-keys&gt;&lt;key app="EN" db-id="90fe0wtw9dv0rjer5du5zef9defda02tv2fs" timestamp="1622728655"&gt;36&lt;/key&gt;&lt;/foreign-keys&gt;&lt;ref-type name="Web Page"&gt;12&lt;/ref-type&gt;&lt;contributors&gt;&lt;authors&gt;&lt;author&gt;HM Government,&lt;/author&gt;&lt;/authors&gt;&lt;/contributors&gt;&lt;titles&gt;&lt;title&gt;Contained and controlled - The UK&amp;apos;s 20-year vision for antimicrobial resistance&lt;/title&gt;&lt;/titles&gt;&lt;volume&gt;2021&lt;/volume&gt;&lt;number&gt;05/2021&lt;/number&gt;&lt;dates&gt;&lt;year&gt;2019&lt;/year&gt;&lt;/dates&gt;&lt;urls&gt;&lt;related-urls&gt;&lt;url&gt;https://assets.publishing.service.gov.uk/government/uploads/system/uploads/attachment_data/file/773065/uk-20-year-vision-for-antimicrobial-resistance.pdf&lt;/url&gt;&lt;/related-urls&gt;&lt;/urls&gt;&lt;/record&gt;&lt;/Cite&gt;&lt;/EndNote&gt;</w:instrText>
      </w:r>
      <w:r w:rsidR="00C23996" w:rsidRPr="00B53C40">
        <w:fldChar w:fldCharType="separate"/>
      </w:r>
      <w:r w:rsidR="002E6E05" w:rsidRPr="002E6E05">
        <w:rPr>
          <w:noProof/>
          <w:vertAlign w:val="superscript"/>
        </w:rPr>
        <w:t>36</w:t>
      </w:r>
      <w:r w:rsidR="00C23996" w:rsidRPr="00B53C40">
        <w:fldChar w:fldCharType="end"/>
      </w:r>
      <w:r w:rsidR="00B505E5" w:rsidRPr="00B53C40">
        <w:t xml:space="preserve"> for addressing AMR in the UK. Further</w:t>
      </w:r>
      <w:r w:rsidR="004F15CD">
        <w:t>more</w:t>
      </w:r>
      <w:r w:rsidR="00B505E5" w:rsidRPr="00B53C40">
        <w:t>, NICE has produced guidelines (NG15) providing recommendations for antimicrobial stewardship.</w:t>
      </w:r>
      <w:r w:rsidR="00C23996" w:rsidRPr="00B53C40">
        <w:fldChar w:fldCharType="begin"/>
      </w:r>
      <w:r w:rsidR="003D65AF">
        <w:instrText xml:space="preserve"> ADDIN EN.CITE &lt;EndNote&gt;&lt;Cite&gt;&lt;Author&gt;National Institute for Health and Care Excellence&lt;/Author&gt;&lt;Year&gt;2015&lt;/Year&gt;&lt;RecNum&gt;37&lt;/RecNum&gt;&lt;DisplayText&gt;&lt;style face="superscript"&gt;37&lt;/style&gt;&lt;/DisplayText&gt;&lt;record&gt;&lt;rec-number&gt;37&lt;/rec-number&gt;&lt;foreign-keys&gt;&lt;key app="EN" db-id="90fe0wtw9dv0rjer5du5zef9defda02tv2fs" timestamp="1622728656"&gt;37&lt;/key&gt;&lt;/foreign-keys&gt;&lt;ref-type name="Web Page"&gt;12&lt;/ref-type&gt;&lt;contributors&gt;&lt;authors&gt;&lt;author&gt;National Institute for Health and Care Excellence,&lt;/author&gt;&lt;/authors&gt;&lt;/contributors&gt;&lt;titles&gt;&lt;title&gt;NICE guideline [NG15] Antimicrobial stewardship: systems and processes for effective antimicrobial medicine use&lt;/title&gt;&lt;/titles&gt;&lt;volume&gt;2021&lt;/volume&gt;&lt;number&gt;05/2021&lt;/number&gt;&lt;dates&gt;&lt;year&gt;2015&lt;/year&gt;&lt;/dates&gt;&lt;urls&gt;&lt;related-urls&gt;&lt;url&gt;https://www.nice.org.uk/guidance/ng15&lt;/url&gt;&lt;/related-urls&gt;&lt;/urls&gt;&lt;/record&gt;&lt;/Cite&gt;&lt;/EndNote&gt;</w:instrText>
      </w:r>
      <w:r w:rsidR="00C23996" w:rsidRPr="00B53C40">
        <w:fldChar w:fldCharType="separate"/>
      </w:r>
      <w:r w:rsidR="002E6E05" w:rsidRPr="002E6E05">
        <w:rPr>
          <w:noProof/>
          <w:vertAlign w:val="superscript"/>
        </w:rPr>
        <w:t>37</w:t>
      </w:r>
      <w:r w:rsidR="00C23996" w:rsidRPr="00B53C40">
        <w:fldChar w:fldCharType="end"/>
      </w:r>
      <w:r w:rsidR="00B505E5" w:rsidRPr="00B53C40">
        <w:t xml:space="preserve"> </w:t>
      </w:r>
    </w:p>
    <w:p w14:paraId="7354B3DD" w14:textId="29E45C9C" w:rsidR="008602D5" w:rsidRPr="00B53C40" w:rsidRDefault="008602D5" w:rsidP="00B53C40">
      <w:pPr>
        <w:pStyle w:val="Heading2"/>
      </w:pPr>
      <w:bookmarkStart w:id="42" w:name="_Toc73634549"/>
      <w:r w:rsidRPr="00B53C40">
        <w:t>Carbapenem resistance</w:t>
      </w:r>
      <w:bookmarkEnd w:id="42"/>
    </w:p>
    <w:p w14:paraId="1385286A" w14:textId="3D1B9B6A" w:rsidR="008602D5" w:rsidRPr="00B53C40" w:rsidRDefault="008602D5" w:rsidP="008602D5">
      <w:pPr>
        <w:pStyle w:val="NICEnormal"/>
        <w:rPr>
          <w:rFonts w:cs="Arial"/>
        </w:rPr>
      </w:pPr>
      <w:r w:rsidRPr="00B53C40">
        <w:t>Although the rise of carbapenem resistance is a well-recognised concern within AMR,</w:t>
      </w:r>
      <w:r w:rsidRPr="00B53C40">
        <w:fldChar w:fldCharType="begin"/>
      </w:r>
      <w:r w:rsidR="003D65AF">
        <w:instrText xml:space="preserve"> ADDIN EN.CITE &lt;EndNote&gt;&lt;Cite&gt;&lt;Author&gt;World Health Organisation.&lt;/Author&gt;&lt;Year&gt;2017&lt;/Year&gt;&lt;RecNum&gt;38&lt;/RecNum&gt;&lt;DisplayText&gt;&lt;style face="superscript"&gt;38&lt;/style&gt;&lt;/DisplayText&gt;&lt;record&gt;&lt;rec-number&gt;38&lt;/rec-number&gt;&lt;foreign-keys&gt;&lt;key app="EN" db-id="90fe0wtw9dv0rjer5du5zef9defda02tv2fs" timestamp="1622728657"&gt;38&lt;/key&gt;&lt;/foreign-keys&gt;&lt;ref-type name="Web Page"&gt;12&lt;/ref-type&gt;&lt;contributors&gt;&lt;authors&gt;&lt;author&gt;World Health Organisation.,&lt;/author&gt;&lt;/authors&gt;&lt;/contributors&gt;&lt;titles&gt;&lt;title&gt;GLOBAL PRIORITY LIST OF ANTIBIOTIC-RESISTANT BACTERIA TO GUIDE RESEARCH, DISCOVERY, AND DEVELOPMENT OF NEW ANTIBIOTICS&lt;/title&gt;&lt;/titles&gt;&lt;volume&gt;2020&lt;/volume&gt;&lt;number&gt;08/2020&lt;/number&gt;&lt;dates&gt;&lt;year&gt;2017&lt;/year&gt;&lt;/dates&gt;&lt;urls&gt;&lt;related-urls&gt;&lt;url&gt;https://www.who.int/medicines/publications/WHO-PPL-Short_Summary_25Feb-ET_NM_WHO.pdf?ua=1&lt;/url&gt;&lt;/related-urls&gt;&lt;/urls&gt;&lt;/record&gt;&lt;/Cite&gt;&lt;/EndNote&gt;</w:instrText>
      </w:r>
      <w:r w:rsidRPr="00B53C40">
        <w:fldChar w:fldCharType="separate"/>
      </w:r>
      <w:r w:rsidR="002E6E05" w:rsidRPr="002E6E05">
        <w:rPr>
          <w:noProof/>
          <w:vertAlign w:val="superscript"/>
        </w:rPr>
        <w:t>38</w:t>
      </w:r>
      <w:r w:rsidRPr="00B53C40">
        <w:fldChar w:fldCharType="end"/>
      </w:r>
      <w:r w:rsidRPr="00B53C40">
        <w:t xml:space="preserve"> the use of carbapenems in England remains high and is considered </w:t>
      </w:r>
      <w:r w:rsidRPr="00B53C40">
        <w:rPr>
          <w:rFonts w:cs="Arial"/>
        </w:rPr>
        <w:t>the last line of therapy for severe infection management in critically ill patients.</w:t>
      </w:r>
      <w:r w:rsidRPr="00B53C40">
        <w:rPr>
          <w:rFonts w:cs="Arial"/>
        </w:rPr>
        <w:fldChar w:fldCharType="begin">
          <w:fldData xml:space="preserve">PEVuZE5vdGU+PENpdGU+PEF1dGhvcj5QdWJsaWMgSGVhbHRoIEVuZ2xhbmQ8L0F1dGhvcj48WWVh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</w:fldData>
        </w:fldChar>
      </w:r>
      <w:r w:rsidR="003D65AF">
        <w:rPr>
          <w:rFonts w:cs="Arial"/>
        </w:rPr>
        <w:instrText xml:space="preserve"> ADDIN EN.CITE </w:instrText>
      </w:r>
      <w:r w:rsidR="003D65AF">
        <w:rPr>
          <w:rFonts w:cs="Arial"/>
        </w:rPr>
        <w:fldChar w:fldCharType="begin">
          <w:fldData xml:space="preserve">PEVuZE5vdGU+PENpdGU+PEF1dGhvcj5QdWJsaWMgSGVhbHRoIEVuZ2xhbmQ8L0F1dGhvcj48WWVh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</w:fldData>
        </w:fldChar>
      </w:r>
      <w:r w:rsidR="003D65AF">
        <w:rPr>
          <w:rFonts w:cs="Arial"/>
        </w:rPr>
        <w:instrText xml:space="preserve"> ADDIN EN.CITE.DATA </w:instrText>
      </w:r>
      <w:r w:rsidR="003D65AF">
        <w:rPr>
          <w:rFonts w:cs="Arial"/>
        </w:rPr>
      </w:r>
      <w:r w:rsidR="003D65AF">
        <w:rPr>
          <w:rFonts w:cs="Arial"/>
        </w:rPr>
        <w:fldChar w:fldCharType="end"/>
      </w:r>
      <w:r w:rsidRPr="00B53C40">
        <w:rPr>
          <w:rFonts w:cs="Arial"/>
        </w:rPr>
      </w:r>
      <w:r w:rsidRPr="00B53C40">
        <w:rPr>
          <w:rFonts w:cs="Arial"/>
        </w:rPr>
        <w:fldChar w:fldCharType="separate"/>
      </w:r>
      <w:r w:rsidR="002E6E05" w:rsidRPr="002E6E05">
        <w:rPr>
          <w:rFonts w:cs="Arial"/>
          <w:noProof/>
          <w:vertAlign w:val="superscript"/>
        </w:rPr>
        <w:t>23,39</w:t>
      </w:r>
      <w:r w:rsidRPr="00B53C40">
        <w:rPr>
          <w:rFonts w:cs="Arial"/>
        </w:rPr>
        <w:fldChar w:fldCharType="end"/>
      </w:r>
      <w:r w:rsidRPr="00B53C40">
        <w:rPr>
          <w:rFonts w:cs="Arial"/>
        </w:rPr>
        <w:t xml:space="preserve"> In addition, the current COVID-19 pandemic has caused a surge of carbapenem prescribing across English acute centres (rising from 65.1 to 94.7 defined daily doses per 1,000 </w:t>
      </w:r>
      <w:r w:rsidR="002F621E">
        <w:rPr>
          <w:rFonts w:cs="Arial"/>
        </w:rPr>
        <w:t>comparing</w:t>
      </w:r>
      <w:r w:rsidR="002F621E" w:rsidRPr="00B53C40">
        <w:rPr>
          <w:rFonts w:cs="Arial"/>
        </w:rPr>
        <w:t xml:space="preserve"> </w:t>
      </w:r>
      <w:r w:rsidR="002F621E">
        <w:rPr>
          <w:rFonts w:cs="Arial"/>
        </w:rPr>
        <w:t xml:space="preserve">Q3 </w:t>
      </w:r>
      <w:r w:rsidRPr="00B53C40">
        <w:rPr>
          <w:rFonts w:cs="Arial"/>
        </w:rPr>
        <w:t xml:space="preserve">2019/20 </w:t>
      </w:r>
      <w:r w:rsidR="002F621E">
        <w:rPr>
          <w:rFonts w:cs="Arial"/>
        </w:rPr>
        <w:t>with</w:t>
      </w:r>
      <w:r w:rsidR="002F621E" w:rsidRPr="00B53C40">
        <w:rPr>
          <w:rFonts w:cs="Arial"/>
        </w:rPr>
        <w:t xml:space="preserve"> </w:t>
      </w:r>
      <w:r w:rsidR="002F621E">
        <w:rPr>
          <w:rFonts w:cs="Arial"/>
        </w:rPr>
        <w:t xml:space="preserve">Q1 </w:t>
      </w:r>
      <w:r w:rsidRPr="00B53C40">
        <w:rPr>
          <w:rFonts w:cs="Arial"/>
        </w:rPr>
        <w:t xml:space="preserve">2020/21; </w:t>
      </w:r>
      <w:r w:rsidR="00AA5D18" w:rsidRPr="00B53C40">
        <w:rPr>
          <w:rFonts w:cs="Arial"/>
        </w:rPr>
        <w:fldChar w:fldCharType="begin"/>
      </w:r>
      <w:r w:rsidR="00AA5D18" w:rsidRPr="00B53C40">
        <w:rPr>
          <w:rFonts w:cs="Arial"/>
        </w:rPr>
        <w:instrText xml:space="preserve"> REF _Ref72068006 \h </w:instrText>
      </w:r>
      <w:r w:rsidR="00AA5D18" w:rsidRPr="00B53C40">
        <w:rPr>
          <w:rFonts w:cs="Arial"/>
        </w:rPr>
      </w:r>
      <w:r w:rsidR="00AA5D18" w:rsidRPr="00B53C40">
        <w:rPr>
          <w:rFonts w:cs="Arial"/>
        </w:rPr>
        <w:fldChar w:fldCharType="separate"/>
      </w:r>
      <w:r w:rsidR="00657E1A" w:rsidRPr="00B53C40">
        <w:t xml:space="preserve">Figure </w:t>
      </w:r>
      <w:r w:rsidR="00657E1A">
        <w:rPr>
          <w:noProof/>
        </w:rPr>
        <w:t>2</w:t>
      </w:r>
      <w:r w:rsidR="00AA5D18" w:rsidRPr="00B53C40">
        <w:rPr>
          <w:rFonts w:cs="Arial"/>
        </w:rPr>
        <w:fldChar w:fldCharType="end"/>
      </w:r>
      <w:r w:rsidRPr="00B53C40">
        <w:rPr>
          <w:rFonts w:cs="Arial"/>
        </w:rPr>
        <w:t xml:space="preserve">). This, in addition to the observed decline in </w:t>
      </w:r>
      <w:r w:rsidR="004F15CD">
        <w:rPr>
          <w:rFonts w:cs="Arial"/>
        </w:rPr>
        <w:t>AMS</w:t>
      </w:r>
      <w:r w:rsidRPr="00B53C40">
        <w:rPr>
          <w:rFonts w:cs="Arial"/>
        </w:rPr>
        <w:t xml:space="preserve"> activities </w:t>
      </w:r>
      <w:r w:rsidR="00FD406F">
        <w:rPr>
          <w:rFonts w:cs="Arial"/>
        </w:rPr>
        <w:t>due to</w:t>
      </w:r>
      <w:r w:rsidRPr="00B53C40">
        <w:rPr>
          <w:rFonts w:cs="Arial"/>
        </w:rPr>
        <w:t xml:space="preserve"> COVID-19 has created an opportunity for </w:t>
      </w:r>
      <w:r w:rsidR="002F621E">
        <w:rPr>
          <w:rFonts w:cs="Arial"/>
        </w:rPr>
        <w:t xml:space="preserve">increased </w:t>
      </w:r>
      <w:r w:rsidRPr="00B53C40">
        <w:rPr>
          <w:rFonts w:cs="Arial"/>
        </w:rPr>
        <w:t>AMR.</w:t>
      </w:r>
    </w:p>
    <w:p w14:paraId="766C192F" w14:textId="77777777" w:rsidR="008602D5" w:rsidRPr="00B53C40" w:rsidRDefault="008602D5" w:rsidP="008602D5">
      <w:pPr>
        <w:pStyle w:val="NICEnormal"/>
        <w:keepNext/>
        <w:spacing w:after="0" w:line="240" w:lineRule="auto"/>
      </w:pPr>
      <w:r w:rsidRPr="00B53C40">
        <w:rPr>
          <w:noProof/>
        </w:rPr>
        <w:lastRenderedPageBreak/>
        <w:drawing>
          <wp:inline distT="0" distB="0" distL="0" distR="0" wp14:anchorId="70DF62B4" wp14:editId="44DA81D6">
            <wp:extent cx="5710028" cy="267418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2162"/>
                    <a:stretch/>
                  </pic:blipFill>
                  <pic:spPr bwMode="auto">
                    <a:xfrm>
                      <a:off x="0" y="0"/>
                      <a:ext cx="5717908" cy="2677879"/>
                    </a:xfrm>
                    <a:prstGeom prst="rect">
                      <a:avLst/>
                    </a:prstGeom>
                    <a:noFill/>
                    <a:ln>
                      <a:noFill/>
                    </a:ln>
                    <a:extLst>
                      <a:ext uri="{53640926-AAD7-44D8-BBD7-CCE9431645EC}">
                        <a14:shadowObscured xmlns:a14="http://schemas.microsoft.com/office/drawing/2010/main"/>
                      </a:ext>
                    </a:extLst>
                  </pic:spPr>
                </pic:pic>
              </a:graphicData>
            </a:graphic>
          </wp:inline>
        </w:drawing>
      </w:r>
    </w:p>
    <w:p w14:paraId="2C0F267F" w14:textId="60302CAD" w:rsidR="008602D5" w:rsidRPr="00B53C40" w:rsidRDefault="008602D5" w:rsidP="008602D5">
      <w:pPr>
        <w:pStyle w:val="Caption"/>
      </w:pPr>
      <w:bookmarkStart w:id="43" w:name="_Ref72068006"/>
      <w:bookmarkStart w:id="44" w:name="_Toc73634811"/>
      <w:bookmarkStart w:id="45" w:name="_Ref72136020"/>
      <w:r w:rsidRPr="00B53C40">
        <w:t xml:space="preserve">Figure </w:t>
      </w:r>
      <w:r w:rsidR="00782EBA">
        <w:fldChar w:fldCharType="begin"/>
      </w:r>
      <w:r w:rsidR="00782EBA">
        <w:instrText xml:space="preserve"> SEQ Figure \* ARABIC </w:instrText>
      </w:r>
      <w:r w:rsidR="00782EBA">
        <w:fldChar w:fldCharType="separate"/>
      </w:r>
      <w:r w:rsidR="001F5EAA">
        <w:rPr>
          <w:noProof/>
        </w:rPr>
        <w:t>2</w:t>
      </w:r>
      <w:r w:rsidR="00782EBA">
        <w:rPr>
          <w:noProof/>
        </w:rPr>
        <w:fldChar w:fldCharType="end"/>
      </w:r>
      <w:bookmarkEnd w:id="43"/>
      <w:r w:rsidRPr="00B53C40">
        <w:t>. Carbapenem prescribing per 1000 admissions across England acute trusts; by quarter (2017/18 Q4 - 2020/21 Q2)</w:t>
      </w:r>
      <w:r w:rsidRPr="00B53C40">
        <w:fldChar w:fldCharType="begin"/>
      </w:r>
      <w:r w:rsidR="003D65AF">
        <w:instrText xml:space="preserve"> ADDIN EN.CITE &lt;EndNote&gt;&lt;Cite&gt;&lt;Author&gt;Public Health England&lt;/Author&gt;&lt;Year&gt;2021&lt;/Year&gt;&lt;RecNum&gt;21&lt;/RecNum&gt;&lt;DisplayText&gt;&lt;style face="superscript"&gt;21&lt;/style&gt;&lt;/DisplayText&gt;&lt;record&gt;&lt;rec-number&gt;21&lt;/rec-number&gt;&lt;foreign-keys&gt;&lt;key app="EN" db-id="90fe0wtw9dv0rjer5du5zef9defda02tv2fs" timestamp="1622728635"&gt;21&lt;/key&gt;&lt;/foreign-keys&gt;&lt;ref-type name="Web Page"&gt;12&lt;/ref-type&gt;&lt;contributors&gt;&lt;authors&gt;&lt;author&gt;Public Health England,&lt;/author&gt;&lt;/authors&gt;&lt;/contributors&gt;&lt;titles&gt;&lt;title&gt;Public Health Profiles&lt;/title&gt;&lt;/titles&gt;&lt;volume&gt;2021&lt;/volume&gt;&lt;number&gt;04/2021&lt;/number&gt;&lt;dates&gt;&lt;year&gt;2021&lt;/year&gt;&lt;/dates&gt;&lt;urls&gt;&lt;related-urls&gt;&lt;url&gt;https://fingertips.phe.org.uk/search/carbapenem%20prescribing#page/4/gid/1/pat/104/par/E45000010/ati/118/are/RCF/iid/93556/age/1/sex/4/cid/4/tbm/1/page-options/tre-ao-0_tre-do-0&lt;/url&gt;&lt;/related-urls&gt;&lt;/urls&gt;&lt;/record&gt;&lt;/Cite&gt;&lt;/EndNote&gt;</w:instrText>
      </w:r>
      <w:r w:rsidRPr="00B53C40">
        <w:fldChar w:fldCharType="separate"/>
      </w:r>
      <w:r w:rsidR="006A5EC5" w:rsidRPr="006A5EC5">
        <w:rPr>
          <w:noProof/>
          <w:vertAlign w:val="superscript"/>
        </w:rPr>
        <w:t>21</w:t>
      </w:r>
      <w:bookmarkEnd w:id="44"/>
      <w:r w:rsidRPr="00B53C40">
        <w:fldChar w:fldCharType="end"/>
      </w:r>
      <w:bookmarkEnd w:id="45"/>
    </w:p>
    <w:p w14:paraId="5C44AAE1" w14:textId="77777777" w:rsidR="008602D5" w:rsidRPr="00B53C40" w:rsidRDefault="008602D5" w:rsidP="008602D5">
      <w:pPr>
        <w:pStyle w:val="NICEnormal"/>
        <w:spacing w:after="0" w:line="240" w:lineRule="auto"/>
        <w:rPr>
          <w:rFonts w:cs="Arial"/>
        </w:rPr>
      </w:pPr>
    </w:p>
    <w:p w14:paraId="515C6449" w14:textId="57045889" w:rsidR="008602D5" w:rsidRPr="00B53C40" w:rsidRDefault="008602D5" w:rsidP="008602D5">
      <w:pPr>
        <w:pStyle w:val="NICEnormal"/>
        <w:rPr>
          <w:rFonts w:cs="Arial"/>
        </w:rPr>
      </w:pPr>
      <w:r w:rsidRPr="00B53C40">
        <w:rPr>
          <w:rFonts w:cs="Arial"/>
        </w:rPr>
        <w:t>While still relatively rare in England, detection of carbapenem-resistant bacteria has increased by approximately 1,000-fold in recent years.</w:t>
      </w:r>
      <w:r w:rsidRPr="00B53C40">
        <w:rPr>
          <w:rFonts w:cs="Arial"/>
        </w:rPr>
        <w:fldChar w:fldCharType="begin"/>
      </w:r>
      <w:r w:rsidR="003D65AF">
        <w:rPr>
          <w:rFonts w:cs="Arial"/>
        </w:rPr>
        <w:instrText xml:space="preserve"> ADDIN EN.CITE &lt;EndNote&gt;&lt;Cite&gt;&lt;Author&gt;Public Health England&lt;/Author&gt;&lt;Year&gt;2019&lt;/Year&gt;&lt;RecNum&gt;23&lt;/RecNum&gt;&lt;DisplayText&gt;&lt;style face="superscript"&gt;23&lt;/style&gt;&lt;/DisplayText&gt;&lt;record&gt;&lt;rec-number&gt;23&lt;/rec-number&gt;&lt;foreign-keys&gt;&lt;key app="EN" db-id="90fe0wtw9dv0rjer5du5zef9defda02tv2fs" timestamp="1622728637"&gt;23&lt;/key&gt;&lt;/foreign-keys&gt;&lt;ref-type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(ESPAUR)&lt;/title&gt;&lt;/titles&gt;&lt;dates&gt;&lt;year&gt;2019&lt;/year&gt;&lt;/dates&gt;&lt;pub-location&gt;UK&lt;/pub-location&gt;&lt;publisher&gt;©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rPr>
          <w:rFonts w:cs="Arial"/>
        </w:rPr>
        <w:fldChar w:fldCharType="separate"/>
      </w:r>
      <w:r w:rsidR="006A5EC5" w:rsidRPr="006A5EC5">
        <w:rPr>
          <w:rFonts w:cs="Arial"/>
          <w:noProof/>
          <w:vertAlign w:val="superscript"/>
        </w:rPr>
        <w:t>23</w:t>
      </w:r>
      <w:r w:rsidRPr="00B53C40">
        <w:rPr>
          <w:rFonts w:cs="Arial"/>
        </w:rPr>
        <w:fldChar w:fldCharType="end"/>
      </w:r>
      <w:r w:rsidRPr="00B53C40">
        <w:rPr>
          <w:rFonts w:cs="Arial"/>
        </w:rPr>
        <w:t xml:space="preserve"> Resistance is mostly (&gt;99%) attributable to the “big 5” </w:t>
      </w:r>
      <w:proofErr w:type="spellStart"/>
      <w:r w:rsidRPr="00B53C40">
        <w:rPr>
          <w:rFonts w:cs="Arial"/>
        </w:rPr>
        <w:t>carbapenemase</w:t>
      </w:r>
      <w:proofErr w:type="spellEnd"/>
      <w:r w:rsidRPr="00B53C40">
        <w:rPr>
          <w:rFonts w:cs="Arial"/>
        </w:rPr>
        <w:t xml:space="preserve"> families (</w:t>
      </w:r>
      <w:r w:rsidR="00076A4D" w:rsidRPr="00B53C40">
        <w:rPr>
          <w:rFonts w:cs="Arial"/>
          <w:i/>
          <w:iCs/>
        </w:rPr>
        <w:t>K. pneumoniae</w:t>
      </w:r>
      <w:r w:rsidR="00076A4D" w:rsidRPr="00B53C40">
        <w:rPr>
          <w:rFonts w:cs="Arial"/>
        </w:rPr>
        <w:t xml:space="preserve"> </w:t>
      </w:r>
      <w:proofErr w:type="spellStart"/>
      <w:r w:rsidR="00076A4D" w:rsidRPr="00B53C40">
        <w:rPr>
          <w:rFonts w:cs="Arial"/>
        </w:rPr>
        <w:t>carbapenemase</w:t>
      </w:r>
      <w:proofErr w:type="spellEnd"/>
      <w:r w:rsidR="00076A4D" w:rsidRPr="00B53C40">
        <w:rPr>
          <w:rFonts w:cs="Arial"/>
        </w:rPr>
        <w:t xml:space="preserve"> [</w:t>
      </w:r>
      <w:r w:rsidRPr="00B53C40">
        <w:rPr>
          <w:rFonts w:cs="Arial"/>
        </w:rPr>
        <w:t>KPC</w:t>
      </w:r>
      <w:r w:rsidR="00076A4D" w:rsidRPr="00B53C40">
        <w:rPr>
          <w:rFonts w:cs="Arial"/>
        </w:rPr>
        <w:t>]</w:t>
      </w:r>
      <w:r w:rsidRPr="00B53C40">
        <w:rPr>
          <w:rFonts w:cs="Arial"/>
        </w:rPr>
        <w:t xml:space="preserve">, OXA-48-like, New Delhi </w:t>
      </w:r>
      <w:proofErr w:type="spellStart"/>
      <w:r w:rsidRPr="00B53C40">
        <w:rPr>
          <w:rFonts w:cs="Arial"/>
        </w:rPr>
        <w:t>metallo</w:t>
      </w:r>
      <w:proofErr w:type="spellEnd"/>
      <w:r w:rsidRPr="00B53C40">
        <w:rPr>
          <w:rFonts w:cs="Arial"/>
        </w:rPr>
        <w:t xml:space="preserve">-β-lactamase [NDM], Verona </w:t>
      </w:r>
      <w:proofErr w:type="spellStart"/>
      <w:r w:rsidRPr="00B53C40">
        <w:rPr>
          <w:rFonts w:cs="Arial"/>
        </w:rPr>
        <w:t>integron</w:t>
      </w:r>
      <w:proofErr w:type="spellEnd"/>
      <w:r w:rsidRPr="00B53C40">
        <w:rPr>
          <w:rFonts w:cs="Arial"/>
        </w:rPr>
        <w:t xml:space="preserve">-encoded </w:t>
      </w:r>
      <w:proofErr w:type="spellStart"/>
      <w:r w:rsidRPr="00B53C40">
        <w:rPr>
          <w:rFonts w:cs="Arial"/>
        </w:rPr>
        <w:t>metallo</w:t>
      </w:r>
      <w:proofErr w:type="spellEnd"/>
      <w:r w:rsidRPr="00B53C40">
        <w:rPr>
          <w:rFonts w:cs="Arial"/>
        </w:rPr>
        <w:t xml:space="preserve">-β-lactamase [VIM] and </w:t>
      </w:r>
      <w:proofErr w:type="spellStart"/>
      <w:r w:rsidRPr="00B53C40">
        <w:rPr>
          <w:rFonts w:cs="Arial"/>
        </w:rPr>
        <w:t>Imipenemase</w:t>
      </w:r>
      <w:proofErr w:type="spellEnd"/>
      <w:r w:rsidRPr="00B53C40">
        <w:rPr>
          <w:rFonts w:cs="Arial"/>
        </w:rPr>
        <w:t xml:space="preserve"> </w:t>
      </w:r>
      <w:proofErr w:type="spellStart"/>
      <w:r w:rsidRPr="00B53C40">
        <w:rPr>
          <w:rFonts w:cs="Arial"/>
        </w:rPr>
        <w:t>metallo</w:t>
      </w:r>
      <w:proofErr w:type="spellEnd"/>
      <w:r w:rsidRPr="00B53C40">
        <w:rPr>
          <w:rFonts w:cs="Arial"/>
        </w:rPr>
        <w:t>-β-lactamase [IMP]) and combinations thereof, with the OXA-48 family predominating (52%), followed by NDM (26.5%).</w:t>
      </w:r>
      <w:r w:rsidRPr="00B53C40">
        <w:rPr>
          <w:rFonts w:cs="Arial"/>
        </w:rPr>
        <w:fldChar w:fldCharType="begin"/>
      </w:r>
      <w:r w:rsidR="003D65AF">
        <w:rPr>
          <w:rFonts w:cs="Arial"/>
        </w:rPr>
        <w:instrText xml:space="preserve"> ADDIN EN.CITE &lt;EndNote&gt;&lt;Cite&gt;&lt;Author&gt;Public Health England&lt;/Author&gt;&lt;Year&gt;2019&lt;/Year&gt;&lt;RecNum&gt;23&lt;/RecNum&gt;&lt;DisplayText&gt;&lt;style face="superscript"&gt;23&lt;/style&gt;&lt;/DisplayText&gt;&lt;record&gt;&lt;rec-number&gt;23&lt;/rec-number&gt;&lt;foreign-keys&gt;&lt;key app="EN" db-id="90fe0wtw9dv0rjer5du5zef9defda02tv2fs" timestamp="1622728637"&gt;23&lt;/key&gt;&lt;/foreign-keys&gt;&lt;ref-type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(ESPAUR)&lt;/title&gt;&lt;/titles&gt;&lt;dates&gt;&lt;year&gt;2019&lt;/year&gt;&lt;/dates&gt;&lt;pub-location&gt;UK&lt;/pub-location&gt;&lt;publisher&gt;©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rPr>
          <w:rFonts w:cs="Arial"/>
        </w:rPr>
        <w:fldChar w:fldCharType="separate"/>
      </w:r>
      <w:r w:rsidR="006A5EC5" w:rsidRPr="006A5EC5">
        <w:rPr>
          <w:rFonts w:cs="Arial"/>
          <w:noProof/>
          <w:vertAlign w:val="superscript"/>
        </w:rPr>
        <w:t>23</w:t>
      </w:r>
      <w:r w:rsidRPr="00B53C40">
        <w:rPr>
          <w:rFonts w:cs="Arial"/>
        </w:rPr>
        <w:fldChar w:fldCharType="end"/>
      </w:r>
    </w:p>
    <w:p w14:paraId="60802999" w14:textId="140D750C" w:rsidR="008602D5" w:rsidRPr="00B53C40" w:rsidRDefault="008602D5" w:rsidP="008602D5">
      <w:pPr>
        <w:pStyle w:val="NICEnormal"/>
      </w:pPr>
      <w:r w:rsidRPr="00B53C40">
        <w:t xml:space="preserve">The rise in carbapenem resistance occurs at a time when the UK is facing unrelenting increases in the incidence of bloodstream infections (up by 21% from 2014 to 2018) and resistant bloodstream infections (32% increase over the same </w:t>
      </w:r>
      <w:proofErr w:type="gramStart"/>
      <w:r w:rsidRPr="00B53C40">
        <w:t>time period</w:t>
      </w:r>
      <w:proofErr w:type="gramEnd"/>
      <w:r w:rsidRPr="00B53C40">
        <w:t xml:space="preserve">). </w:t>
      </w:r>
      <w:r w:rsidRPr="00B53C40">
        <w:rPr>
          <w:i/>
          <w:iCs/>
        </w:rPr>
        <w:t>E</w:t>
      </w:r>
      <w:r w:rsidR="00CF7316" w:rsidRPr="00B53C40">
        <w:rPr>
          <w:i/>
          <w:iCs/>
        </w:rPr>
        <w:t>.</w:t>
      </w:r>
      <w:r w:rsidR="00CF7316">
        <w:rPr>
          <w:i/>
          <w:iCs/>
        </w:rPr>
        <w:t> </w:t>
      </w:r>
      <w:r w:rsidRPr="00B53C40">
        <w:rPr>
          <w:i/>
          <w:iCs/>
        </w:rPr>
        <w:t>coli</w:t>
      </w:r>
      <w:r w:rsidRPr="00B53C40">
        <w:t xml:space="preserve"> bacteraemia is responsible for much of these, and their prevalence continues to grow year on year.</w:t>
      </w:r>
      <w:r w:rsidRPr="00B53C40">
        <w:fldChar w:fldCharType="begin"/>
      </w:r>
      <w:r w:rsidR="003D65AF">
        <w:instrText xml:space="preserve"> ADDIN EN.CITE &lt;EndNote&gt;&lt;Cite&gt;&lt;Author&gt;Public Health England&lt;/Author&gt;&lt;Year&gt;2019&lt;/Year&gt;&lt;RecNum&gt;40&lt;/RecNum&gt;&lt;DisplayText&gt;&lt;style face="superscript"&gt;40&lt;/style&gt;&lt;/DisplayText&gt;&lt;record&gt;&lt;rec-number&gt;40&lt;/rec-number&gt;&lt;foreign-keys&gt;&lt;key app="EN" db-id="90fe0wtw9dv0rjer5du5zef9defda02tv2fs" timestamp="1622728659"&gt;40&lt;/key&gt;&lt;/foreign-keys&gt;&lt;ref-type name="Report"&gt;27&lt;/ref-type&gt;&lt;contributors&gt;&lt;authors&gt;&lt;author&gt;Public Health England,&lt;/author&gt;&lt;/authors&gt;&lt;/contributors&gt;&lt;titles&gt;&lt;title&gt;Laboratory surveillance of Escherichia coli bacteraemia in England, Wales and Northern Ireland: 2018 &lt;/title&gt;&lt;/titles&gt;&lt;volume&gt;13&lt;/volume&gt;&lt;number&gt;37&lt;/number&gt;&lt;dates&gt;&lt;year&gt;2019&lt;/year&gt;&lt;pub-dates&gt;&lt;date&gt;10/2018&lt;/date&gt;&lt;/pub-dates&gt;&lt;/dates&gt;&lt;pub-location&gt;London&lt;/pub-location&gt;&lt;publisher&gt;Public Health England&lt;/publisher&gt;&lt;urls&gt;&lt;related-urls&gt;&lt;url&gt;https://assets.publishing.service.gov.uk/government/uploads/system/uploads/attachment_data/file/844788/hpr3719_ecoli18.pdf&lt;/url&gt;&lt;/related-urls&gt;&lt;/urls&gt;&lt;/record&gt;&lt;/Cite&gt;&lt;/EndNote&gt;</w:instrText>
      </w:r>
      <w:r w:rsidRPr="00B53C40">
        <w:fldChar w:fldCharType="separate"/>
      </w:r>
      <w:r w:rsidR="002E6E05" w:rsidRPr="002E6E05">
        <w:rPr>
          <w:noProof/>
          <w:vertAlign w:val="superscript"/>
        </w:rPr>
        <w:t>40</w:t>
      </w:r>
      <w:r w:rsidRPr="00B53C40">
        <w:fldChar w:fldCharType="end"/>
      </w:r>
      <w:r w:rsidRPr="00B53C40">
        <w:t xml:space="preserve"> Importantly, this rise in bacteraemia is likely to be associated with increases in transmissible β-lactamase resistance</w:t>
      </w:r>
      <w:r w:rsidRPr="00B53C40">
        <w:fldChar w:fldCharType="begin"/>
      </w:r>
      <w:r w:rsidR="003D65AF">
        <w:instrText xml:space="preserve"> ADDIN EN.CITE &lt;EndNote&gt;&lt;Cite&gt;&lt;Author&gt;Nordmann&lt;/Author&gt;&lt;Year&gt;2011&lt;/Year&gt;&lt;RecNum&gt;41&lt;/RecNum&gt;&lt;DisplayText&gt;&lt;style face="superscript"&gt;41&lt;/style&gt;&lt;/DisplayText&gt;&lt;record&gt;&lt;rec-number&gt;41&lt;/rec-number&gt;&lt;foreign-keys&gt;&lt;key app="EN" db-id="90fe0wtw9dv0rjer5du5zef9defda02tv2fs" timestamp="1622728661"&gt;41&lt;/key&gt;&lt;/foreign-keys&gt;&lt;ref-type name="Journal Article"&gt;17&lt;/ref-type&gt;&lt;contributors&gt;&lt;authors&gt;&lt;author&gt;Nordmann, P.&lt;/author&gt;&lt;author&gt;Naas, T.&lt;/author&gt;&lt;author&gt;Poirel, L.&lt;/author&gt;&lt;/authors&gt;&lt;/contributors&gt;&lt;auth-address&gt;Bicetre Hospital, Le Kremlin-Bicetre, France. nordmann.patrice@bct.aphp.fr&lt;/auth-address&gt;&lt;titles&gt;&lt;title&gt;Global spread of Carbapenemase-producing Enterobacteriaceae&lt;/title&gt;&lt;secondary-title&gt;Emerg Infect Dis&lt;/secondary-title&gt;&lt;alt-title&gt;Emerging infectious diseases&lt;/alt-title&gt;&lt;/titles&gt;&lt;pages&gt;1791-8&lt;/pages&gt;&lt;volume&gt;17&lt;/volume&gt;&lt;number&gt;10&lt;/number&gt;&lt;edition&gt;2011/10/18&lt;/edition&gt;&lt;keywords&gt;&lt;keyword&gt;Bacterial Proteins/*biosynthesis&lt;/keyword&gt;&lt;keyword&gt;Enterobacteriaceae/*enzymology&lt;/keyword&gt;&lt;keyword&gt;Enterobacteriaceae Infections/diagnosis/*epidemiology&lt;/keyword&gt;&lt;keyword&gt;Global Health&lt;/keyword&gt;&lt;keyword&gt;Humans&lt;/keyword&gt;&lt;keyword&gt;beta-Lactamases/*biosynthesis&lt;/keyword&gt;&lt;/keywords&gt;&lt;dates&gt;&lt;year&gt;2011&lt;/year&gt;&lt;pub-dates&gt;&lt;date&gt;Oct&lt;/date&gt;&lt;/pub-dates&gt;&lt;/dates&gt;&lt;isbn&gt;1080-6040 (Print)&amp;#xD;1080-6040&lt;/isbn&gt;&lt;accession-num&gt;22000347&lt;/accession-num&gt;&lt;urls&gt;&lt;/urls&gt;&lt;custom2&gt;PMC3310682&lt;/custom2&gt;&lt;electronic-resource-num&gt;10.3201/eid1710.110655&lt;/electronic-resource-num&gt;&lt;remote-database-provider&gt;NLM&lt;/remote-database-provider&gt;&lt;language&gt;eng&lt;/language&gt;&lt;/record&gt;&lt;/Cite&gt;&lt;/EndNote&gt;</w:instrText>
      </w:r>
      <w:r w:rsidRPr="00B53C40">
        <w:fldChar w:fldCharType="separate"/>
      </w:r>
      <w:r w:rsidR="002E6E05" w:rsidRPr="002E6E05">
        <w:rPr>
          <w:noProof/>
          <w:vertAlign w:val="superscript"/>
        </w:rPr>
        <w:t>41</w:t>
      </w:r>
      <w:r w:rsidRPr="00B53C40">
        <w:fldChar w:fldCharType="end"/>
      </w:r>
      <w:r w:rsidRPr="00B53C40">
        <w:t xml:space="preserve"> including </w:t>
      </w:r>
      <w:r w:rsidR="00076A4D" w:rsidRPr="00B53C40">
        <w:t>Extended Spectrum β-Lactamases (</w:t>
      </w:r>
      <w:r w:rsidRPr="00B53C40">
        <w:t>ESBLs</w:t>
      </w:r>
      <w:r w:rsidR="00076A4D" w:rsidRPr="00B53C40">
        <w:t>)</w:t>
      </w:r>
      <w:r w:rsidRPr="00B53C40">
        <w:t xml:space="preserve">, </w:t>
      </w:r>
      <w:proofErr w:type="spellStart"/>
      <w:r w:rsidRPr="00B53C40">
        <w:t>AmpC</w:t>
      </w:r>
      <w:proofErr w:type="spellEnd"/>
      <w:r w:rsidRPr="00B53C40">
        <w:t xml:space="preserve"> and </w:t>
      </w:r>
      <w:proofErr w:type="spellStart"/>
      <w:r w:rsidRPr="00B53C40">
        <w:t>carbapenemases</w:t>
      </w:r>
      <w:proofErr w:type="spellEnd"/>
      <w:r w:rsidRPr="00B53C40">
        <w:t xml:space="preserve">. These acquired resistance mechanisms can evolve through selection pressure from antibacterial use or can be transmitted by plasmids from different bacterial species in humans, animals, and in the environment. </w:t>
      </w:r>
    </w:p>
    <w:p w14:paraId="2FC8ADB2" w14:textId="29CBAE79" w:rsidR="008602D5" w:rsidRDefault="008602D5" w:rsidP="008602D5">
      <w:pPr>
        <w:pStyle w:val="NICEnormal"/>
      </w:pPr>
      <w:r w:rsidRPr="00B53C40">
        <w:t>Also of concern is the transmission of carbapenem resistance genes together with other resistance genes, resulting in multi-drug resistance.</w:t>
      </w:r>
      <w:r w:rsidRPr="00B53C40">
        <w:fldChar w:fldCharType="begin"/>
      </w:r>
      <w:r w:rsidR="003D65AF">
        <w:instrText xml:space="preserve"> ADDIN EN.CITE &lt;EndNote&gt;&lt;Cite&gt;&lt;Author&gt;European Centre for Disease Prevention and Control&lt;/Author&gt;&lt;Year&gt;2019&lt;/Year&gt;&lt;RecNum&gt;25&lt;/RecNum&gt;&lt;DisplayText&gt;&lt;style face="superscript"&gt;25&lt;/style&gt;&lt;/DisplayText&gt;&lt;record&gt;&lt;rec-number&gt;25&lt;/rec-number&gt;&lt;foreign-keys&gt;&lt;key app="EN" db-id="90fe0wtw9dv0rjer5du5zef9defda02tv2fs" timestamp="1622728640"&gt;25&lt;/key&gt;&lt;/foreign-keys&gt;&lt;ref-type name="Report"&gt;27&lt;/ref-type&gt;&lt;contributors&gt;&lt;authors&gt;&lt;author&gt;European Centre for Disease Prevention and Control,. &lt;/author&gt;&lt;/authors&gt;&lt;/contributors&gt;&lt;titles&gt;&lt;title&gt;Carbapenem-resistant Enterobacteriaceae, second update &lt;/title&gt;&lt;/titles&gt;&lt;dates&gt;&lt;year&gt;2019&lt;/year&gt;&lt;pub-dates&gt;&lt;date&gt;26 September 2019&lt;/date&gt;&lt;/pub-dates&gt;&lt;/dates&gt;&lt;pub-location&gt;Stockholm&lt;/pub-location&gt;&lt;publisher&gt;ECDC&lt;/publisher&gt;&lt;urls&gt;&lt;related-urls&gt;&lt;url&gt;https://www.ecdc.europa.eu/sites/default/files/documents/carbapenem-resistant-enterobacteriaceae-risk-assessment-rev-2.pdf&lt;/url&gt;&lt;/related-urls&gt;&lt;/urls&gt;&lt;/record&gt;&lt;/Cite&gt;&lt;/EndNote&gt;</w:instrText>
      </w:r>
      <w:r w:rsidRPr="00B53C40">
        <w:fldChar w:fldCharType="separate"/>
      </w:r>
      <w:r w:rsidR="006A5EC5" w:rsidRPr="006A5EC5">
        <w:rPr>
          <w:noProof/>
          <w:vertAlign w:val="superscript"/>
        </w:rPr>
        <w:t>25</w:t>
      </w:r>
      <w:r w:rsidRPr="00B53C40">
        <w:fldChar w:fldCharType="end"/>
      </w:r>
      <w:r w:rsidRPr="00B53C40">
        <w:t xml:space="preserve"> Consumption of non-carbapenem </w:t>
      </w:r>
      <w:proofErr w:type="spellStart"/>
      <w:r w:rsidRPr="00B53C40">
        <w:t>antibacterials</w:t>
      </w:r>
      <w:proofErr w:type="spellEnd"/>
      <w:r w:rsidRPr="00B53C40">
        <w:t xml:space="preserve">, such as cephalosporins and fluroquinolones, can also </w:t>
      </w:r>
      <w:r w:rsidRPr="00B53C40">
        <w:lastRenderedPageBreak/>
        <w:t xml:space="preserve">increase the selection pressure on carbapenem-resistant </w:t>
      </w:r>
      <w:r w:rsidRPr="00B53C40">
        <w:rPr>
          <w:rFonts w:cs="Arial"/>
          <w:i/>
        </w:rPr>
        <w:t xml:space="preserve">Enterobacteriaceae </w:t>
      </w:r>
      <w:r w:rsidRPr="00B53C40">
        <w:t>development due to associated resistance gene transmission; this reinforces the essence of an overarching stewardship policy to support the introduction of newer agents</w:t>
      </w:r>
      <w:r w:rsidR="005A7993" w:rsidRPr="00B53C40">
        <w:t xml:space="preserve"> especially for hard to treat MDR infections</w:t>
      </w:r>
      <w:r w:rsidRPr="00B53C40">
        <w:t xml:space="preserve">. </w:t>
      </w:r>
    </w:p>
    <w:p w14:paraId="7E7BB4E3" w14:textId="6E968C19" w:rsidR="004534F7" w:rsidRPr="00B53C40" w:rsidRDefault="004534F7" w:rsidP="008602D5">
      <w:pPr>
        <w:pStyle w:val="NICEnormal"/>
      </w:pPr>
      <w:r w:rsidRPr="00B53C40">
        <w:t xml:space="preserve">Cumulatively, ESBLs and the </w:t>
      </w:r>
      <w:proofErr w:type="spellStart"/>
      <w:r w:rsidRPr="00B53C40">
        <w:t>carbapenemases</w:t>
      </w:r>
      <w:proofErr w:type="spellEnd"/>
      <w:r w:rsidRPr="00B53C40">
        <w:t xml:space="preserve"> KPC and OXA-48 account for the majority of MDR Gram negative infections in the UK.</w:t>
      </w:r>
      <w:r w:rsidRPr="00B53C40">
        <w:fldChar w:fldCharType="begin"/>
      </w:r>
      <w:r w:rsidR="003D65AF">
        <w:instrText xml:space="preserve"> ADDIN EN.CITE &lt;EndNote&gt;&lt;Cite&gt;&lt;Author&gt;Public Health England&lt;/Author&gt;&lt;Year&gt;2019&lt;/Year&gt;&lt;RecNum&gt;23&lt;/RecNum&gt;&lt;DisplayText&gt;&lt;style face="superscript"&gt;23&lt;/style&gt;&lt;/DisplayText&gt;&lt;record&gt;&lt;rec-number&gt;23&lt;/rec-number&gt;&lt;foreign-keys&gt;&lt;key app="EN" db-id="90fe0wtw9dv0rjer5du5zef9defda02tv2fs" timestamp="1622728637"&gt;23&lt;/key&gt;&lt;/foreign-keys&gt;&lt;ref-type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(ESPAUR)&lt;/title&gt;&lt;/titles&gt;&lt;dates&gt;&lt;year&gt;2019&lt;/year&gt;&lt;/dates&gt;&lt;pub-location&gt;UK&lt;/pub-location&gt;&lt;publisher&gt;©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fldChar w:fldCharType="separate"/>
      </w:r>
      <w:r w:rsidR="006A5EC5" w:rsidRPr="006A5EC5">
        <w:rPr>
          <w:noProof/>
          <w:vertAlign w:val="superscript"/>
        </w:rPr>
        <w:t>23</w:t>
      </w:r>
      <w:r w:rsidRPr="00B53C40">
        <w:fldChar w:fldCharType="end"/>
      </w:r>
    </w:p>
    <w:p w14:paraId="14F0B1D1" w14:textId="2BDA8D98" w:rsidR="008602D5" w:rsidRPr="00B53C40" w:rsidRDefault="004534F7" w:rsidP="008602D5">
      <w:pPr>
        <w:pStyle w:val="Heading3"/>
      </w:pPr>
      <w:bookmarkStart w:id="46" w:name="_Toc73634550"/>
      <w:r>
        <w:t xml:space="preserve">The </w:t>
      </w:r>
      <w:bookmarkStart w:id="47" w:name="_Ref71556313"/>
      <w:bookmarkStart w:id="48" w:name="_Ref72136025"/>
      <w:r w:rsidR="008602D5" w:rsidRPr="00B53C40">
        <w:t>growing burden of carbapenem resistance</w:t>
      </w:r>
      <w:bookmarkEnd w:id="47"/>
      <w:bookmarkEnd w:id="48"/>
      <w:bookmarkEnd w:id="46"/>
    </w:p>
    <w:p w14:paraId="70E24D27" w14:textId="66EBD52F" w:rsidR="008602D5" w:rsidRPr="00B53C40" w:rsidRDefault="008602D5" w:rsidP="008602D5">
      <w:pPr>
        <w:pStyle w:val="NICEnormal"/>
      </w:pPr>
      <w:r w:rsidRPr="00B53C40">
        <w:t>Despite the situation in England being relatively favourable compared with a number of other European countries,</w:t>
      </w:r>
      <w:r w:rsidRPr="00B53C40">
        <w:fldChar w:fldCharType="begin"/>
      </w:r>
      <w:r w:rsidR="003D65AF">
        <w:instrText xml:space="preserve"> ADDIN EN.CITE &lt;EndNote&gt;&lt;Cite&gt;&lt;Author&gt;European Centre for Disease Prevention and Control&lt;/Author&gt;&lt;Year&gt;2019&lt;/Year&gt;&lt;RecNum&gt;25&lt;/RecNum&gt;&lt;DisplayText&gt;&lt;style face="superscript"&gt;25&lt;/style&gt;&lt;/DisplayText&gt;&lt;record&gt;&lt;rec-number&gt;25&lt;/rec-number&gt;&lt;foreign-keys&gt;&lt;key app="EN" db-id="90fe0wtw9dv0rjer5du5zef9defda02tv2fs" timestamp="1622728640"&gt;25&lt;/key&gt;&lt;/foreign-keys&gt;&lt;ref-type name="Report"&gt;27&lt;/ref-type&gt;&lt;contributors&gt;&lt;authors&gt;&lt;author&gt;European Centre for Disease Prevention and Control,. &lt;/author&gt;&lt;/authors&gt;&lt;/contributors&gt;&lt;titles&gt;&lt;title&gt;Carbapenem-resistant Enterobacteriaceae, second update &lt;/title&gt;&lt;/titles&gt;&lt;dates&gt;&lt;year&gt;2019&lt;/year&gt;&lt;pub-dates&gt;&lt;date&gt;26 September 2019&lt;/date&gt;&lt;/pub-dates&gt;&lt;/dates&gt;&lt;pub-location&gt;Stockholm&lt;/pub-location&gt;&lt;publisher&gt;ECDC&lt;/publisher&gt;&lt;urls&gt;&lt;related-urls&gt;&lt;url&gt;https://www.ecdc.europa.eu/sites/default/files/documents/carbapenem-resistant-enterobacteriaceae-risk-assessment-rev-2.pdf&lt;/url&gt;&lt;/related-urls&gt;&lt;/urls&gt;&lt;/record&gt;&lt;/Cite&gt;&lt;/EndNote&gt;</w:instrText>
      </w:r>
      <w:r w:rsidRPr="00B53C40">
        <w:fldChar w:fldCharType="separate"/>
      </w:r>
      <w:r w:rsidR="006A5EC5" w:rsidRPr="006A5EC5">
        <w:rPr>
          <w:noProof/>
          <w:vertAlign w:val="superscript"/>
        </w:rPr>
        <w:t>25</w:t>
      </w:r>
      <w:r w:rsidRPr="00B53C40">
        <w:fldChar w:fldCharType="end"/>
      </w:r>
      <w:r w:rsidRPr="00B53C40">
        <w:t xml:space="preserve"> several outbreaks associated with carbapenem resistance have occurred in England in the recent years, posing a threat to patients and incurring substantial costs to the NHS. In 2015, the Central Manchester University Hospital NHS Foundation Trust experienced a major outbreak of KPC-producing </w:t>
      </w:r>
      <w:r w:rsidRPr="00B53C40">
        <w:rPr>
          <w:i/>
          <w:iCs/>
        </w:rPr>
        <w:t>E. coli</w:t>
      </w:r>
      <w:r w:rsidRPr="00B53C40">
        <w:t xml:space="preserve"> (with additional </w:t>
      </w:r>
      <w:r w:rsidRPr="00B53C40">
        <w:rPr>
          <w:i/>
          <w:iCs/>
        </w:rPr>
        <w:t>Enterobacteriaceae</w:t>
      </w:r>
      <w:r w:rsidRPr="00B53C40">
        <w:t xml:space="preserve"> species also becoming involved) that persisted despite infection control measures, resulted in repeated closures of two wards, and was estimated to cost the Trust up to £5.2 million.</w:t>
      </w:r>
      <w:r w:rsidRPr="00B53C40">
        <w:fldChar w:fldCharType="begin">
          <w:fldData xml:space="preserve">PEVuZE5vdGU+PENpdGU+PEF1dGhvcj5EZWNyYWVuZTwvQXV0aG9yPjxZZWFyPjIwMTg8L1llYXI+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</w:fldData>
        </w:fldChar>
      </w:r>
      <w:r w:rsidR="003D65AF">
        <w:instrText xml:space="preserve"> ADDIN EN.CITE </w:instrText>
      </w:r>
      <w:r w:rsidR="003D65AF">
        <w:fldChar w:fldCharType="begin">
          <w:fldData xml:space="preserve">PEVuZE5vdGU+PENpdGU+PEF1dGhvcj5EZWNyYWVuZTwvQXV0aG9yPjxZZWFyPjIwMTg8L1llYXI+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42</w:t>
      </w:r>
      <w:r w:rsidRPr="00B53C40">
        <w:fldChar w:fldCharType="end"/>
      </w:r>
      <w:r w:rsidRPr="00B53C40">
        <w:t xml:space="preserve"> In March 2015, an outbreak of NDM-producing </w:t>
      </w:r>
      <w:r w:rsidRPr="00B53C40">
        <w:rPr>
          <w:i/>
          <w:iCs/>
        </w:rPr>
        <w:t>K. pneumoniae</w:t>
      </w:r>
      <w:r w:rsidRPr="00B53C40">
        <w:t xml:space="preserve"> occurred in a group of 5 West London hospitals and persisted until December 2015. The outbreak required closure of 4 wards and 8 bays and was estimated to cost the NHS £980,000, </w:t>
      </w:r>
      <w:r w:rsidR="006833CF">
        <w:t>of</w:t>
      </w:r>
      <w:r w:rsidR="006833CF" w:rsidRPr="00B53C40">
        <w:t xml:space="preserve"> </w:t>
      </w:r>
      <w:r w:rsidRPr="00B53C40">
        <w:t>which missed revenue from elective procedures (£296,000) was the largest contributor. As many as 840 bed-days were attributable to the outbreak.</w:t>
      </w:r>
      <w:r w:rsidRPr="00B53C40">
        <w:fldChar w:fldCharType="begin">
          <w:fldData xml:space="preserve">PEVuZE5vdGU+PENpdGU+PEF1dGhvcj5PdHRlcjwvQXV0aG9yPjxZZWFyPjIwMTc8L1llYXI+PFJl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</w:fldData>
        </w:fldChar>
      </w:r>
      <w:r w:rsidR="003D65AF">
        <w:instrText xml:space="preserve"> ADDIN EN.CITE </w:instrText>
      </w:r>
      <w:r w:rsidR="003D65AF">
        <w:fldChar w:fldCharType="begin">
          <w:fldData xml:space="preserve">PEVuZE5vdGU+PENpdGU+PEF1dGhvcj5PdHRlcjwvQXV0aG9yPjxZZWFyPjIwMTc8L1llYXI+PFJl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43,44</w:t>
      </w:r>
      <w:r w:rsidRPr="00B53C40">
        <w:fldChar w:fldCharType="end"/>
      </w:r>
      <w:r w:rsidRPr="00B53C40">
        <w:t xml:space="preserve"> </w:t>
      </w:r>
      <w:r w:rsidR="00B9704A">
        <w:t xml:space="preserve">A significant outbreak also </w:t>
      </w:r>
      <w:r w:rsidRPr="00B53C40">
        <w:t xml:space="preserve">occurred in University Hospitals of Leicester in 2018 and was caused by OXA-48-producing </w:t>
      </w:r>
      <w:r w:rsidRPr="00B53C40">
        <w:rPr>
          <w:i/>
          <w:iCs/>
        </w:rPr>
        <w:t xml:space="preserve">K. pneumoniae. </w:t>
      </w:r>
      <w:r w:rsidRPr="00B53C40">
        <w:t>It lasted almost five months, required a total of 10 wards to be decanted and fully cleaned, and is estimated to have cost around £400,000</w:t>
      </w:r>
      <w:r w:rsidR="00E73AF0" w:rsidRPr="00B53C40">
        <w:t xml:space="preserve"> excluding the impact o</w:t>
      </w:r>
      <w:r w:rsidR="002E0759" w:rsidRPr="00B53C40">
        <w:t>n delaying or cancell</w:t>
      </w:r>
      <w:r w:rsidR="00E0549D">
        <w:t>ing</w:t>
      </w:r>
      <w:r w:rsidR="002E0759" w:rsidRPr="00B53C40">
        <w:t xml:space="preserve"> other procedures</w:t>
      </w:r>
      <w:r w:rsidRPr="00B53C40">
        <w:t>.</w:t>
      </w:r>
      <w:r w:rsidRPr="00B53C40">
        <w:fldChar w:fldCharType="begin"/>
      </w:r>
      <w:r w:rsidR="003D65AF">
        <w:instrText xml:space="preserve"> ADDIN EN.CITE &lt;EndNote&gt;&lt;Cite&gt;&lt;Author&gt;Lim&lt;/Author&gt;&lt;Year&gt;2020&lt;/Year&gt;&lt;RecNum&gt;45&lt;/RecNum&gt;&lt;DisplayText&gt;&lt;style face="superscript"&gt;45&lt;/style&gt;&lt;/DisplayText&gt;&lt;record&gt;&lt;rec-number&gt;45&lt;/rec-number&gt;&lt;foreign-keys&gt;&lt;key app="EN" db-id="90fe0wtw9dv0rjer5du5zef9defda02tv2fs" timestamp="1622728665"&gt;45&lt;/key&gt;&lt;/foreign-keys&gt;&lt;ref-type name="Journal Article"&gt;17&lt;/ref-type&gt;&lt;contributors&gt;&lt;authors&gt;&lt;author&gt;Lim, F. H.&lt;/author&gt;&lt;author&gt;Modha, D. E.&lt;/author&gt;&lt;author&gt;Collins, E.&lt;/author&gt;&lt;author&gt;Westmoreland, D.&lt;/author&gt;&lt;author&gt;Ashton, C.&lt;/author&gt;&lt;author&gt;Jenkins, D. R.&lt;/author&gt;&lt;/authors&gt;&lt;/contributors&gt;&lt;titles&gt;&lt;title&gt;An outbreak of two strains of OXA-48 producing Klebsiella pneumoniae in a teaching hospital&lt;/title&gt;&lt;secondary-title&gt;Infection Prevention in Practice&lt;/secondary-title&gt;&lt;/titles&gt;&lt;pages&gt;100033&lt;/pages&gt;&lt;keywords&gt;&lt;keyword&gt;OXA-48&lt;/keyword&gt;&lt;keyword&gt;CPE&lt;/keyword&gt;&lt;keyword&gt;Outbreak&lt;/keyword&gt;&lt;keyword&gt;Screening&lt;/keyword&gt;&lt;keyword&gt;Infection prevention&lt;/keyword&gt;&lt;keyword&gt;Ceftazidime-avibactam&lt;/keyword&gt;&lt;/keywords&gt;&lt;dates&gt;&lt;year&gt;2020&lt;/year&gt;&lt;pub-dates&gt;&lt;date&gt;2020/05/21/&lt;/date&gt;&lt;/pub-dates&gt;&lt;/dates&gt;&lt;isbn&gt;2590-0889&lt;/isbn&gt;&lt;urls&gt;&lt;related-urls&gt;&lt;url&gt;http://www.sciencedirect.com/science/article/pii/S2590088919300332&lt;/url&gt;&lt;/related-urls&gt;&lt;/urls&gt;&lt;electronic-resource-num&gt;https://doi.org/10.1016/j.infpip.2019.100033&lt;/electronic-resource-num&gt;&lt;/record&gt;&lt;/Cite&gt;&lt;/EndNote&gt;</w:instrText>
      </w:r>
      <w:r w:rsidRPr="00B53C40">
        <w:fldChar w:fldCharType="separate"/>
      </w:r>
      <w:r w:rsidR="002E6E05" w:rsidRPr="002E6E05">
        <w:rPr>
          <w:noProof/>
          <w:vertAlign w:val="superscript"/>
        </w:rPr>
        <w:t>45</w:t>
      </w:r>
      <w:r w:rsidRPr="00B53C40">
        <w:fldChar w:fldCharType="end"/>
      </w:r>
      <w:r w:rsidRPr="00B53C40">
        <w:t xml:space="preserve"> </w:t>
      </w:r>
    </w:p>
    <w:p w14:paraId="34B6D425" w14:textId="52C50D32" w:rsidR="008602D5" w:rsidRPr="00B53C40" w:rsidRDefault="00AA5D18" w:rsidP="008602D5">
      <w:pPr>
        <w:pStyle w:val="NICEnormal"/>
      </w:pPr>
      <w:r w:rsidRPr="00B53C40">
        <w:fldChar w:fldCharType="begin"/>
      </w:r>
      <w:r w:rsidRPr="00B53C40">
        <w:instrText xml:space="preserve"> REF _Ref72136022 \h </w:instrText>
      </w:r>
      <w:r w:rsidRPr="00B53C40">
        <w:fldChar w:fldCharType="separate"/>
      </w:r>
      <w:r w:rsidR="00657E1A" w:rsidRPr="00B53C40">
        <w:t xml:space="preserve">Figure </w:t>
      </w:r>
      <w:r w:rsidR="00657E1A">
        <w:rPr>
          <w:noProof/>
        </w:rPr>
        <w:t>3</w:t>
      </w:r>
      <w:r w:rsidRPr="00B53C40">
        <w:fldChar w:fldCharType="end"/>
      </w:r>
      <w:r w:rsidR="008602D5" w:rsidRPr="00B53C40">
        <w:t xml:space="preserve"> illustrates this concerning situation which continues to increase each year. Infections with carbapenem resistant pathogens represent diagnostic complexity, management conundrums and </w:t>
      </w:r>
      <w:r w:rsidR="00E154B0">
        <w:t>limited effective</w:t>
      </w:r>
      <w:r w:rsidR="008602D5" w:rsidRPr="00B53C40">
        <w:t xml:space="preserve"> agents to use. In addition, the recent surge in carbapenem prescribing (</w:t>
      </w:r>
      <w:r w:rsidRPr="00B53C40">
        <w:fldChar w:fldCharType="begin"/>
      </w:r>
      <w:r w:rsidRPr="00B53C40">
        <w:instrText xml:space="preserve"> REF _Ref72068006 \h </w:instrText>
      </w:r>
      <w:r w:rsidRPr="00B53C40">
        <w:fldChar w:fldCharType="separate"/>
      </w:r>
      <w:r w:rsidR="00657E1A" w:rsidRPr="00B53C40">
        <w:t xml:space="preserve">Figure </w:t>
      </w:r>
      <w:r w:rsidR="00657E1A">
        <w:rPr>
          <w:noProof/>
        </w:rPr>
        <w:t>2</w:t>
      </w:r>
      <w:r w:rsidRPr="00B53C40">
        <w:fldChar w:fldCharType="end"/>
      </w:r>
      <w:r w:rsidR="008602D5" w:rsidRPr="00B53C40">
        <w:t>) may exacerbate the potential of future outbreaks</w:t>
      </w:r>
      <w:r w:rsidR="00904478">
        <w:t xml:space="preserve"> since resistant rates are increasing</w:t>
      </w:r>
      <w:r w:rsidR="008602D5" w:rsidRPr="00B53C40">
        <w:t>.</w:t>
      </w:r>
      <w:r w:rsidR="00546932" w:rsidRPr="00B53C40">
        <w:fldChar w:fldCharType="begin"/>
      </w:r>
      <w:r w:rsidR="003D65AF">
        <w:instrText xml:space="preserve"> ADDIN EN.CITE &lt;EndNote&gt;&lt;Cite&gt;&lt;Author&gt;Public Health England&lt;/Author&gt;&lt;Year&gt;2021&lt;/Year&gt;&lt;RecNum&gt;21&lt;/RecNum&gt;&lt;DisplayText&gt;&lt;style face="superscript"&gt;21&lt;/style&gt;&lt;/DisplayText&gt;&lt;record&gt;&lt;rec-number&gt;21&lt;/rec-number&gt;&lt;foreign-keys&gt;&lt;key app="EN" db-id="90fe0wtw9dv0rjer5du5zef9defda02tv2fs" timestamp="1622728635"&gt;21&lt;/key&gt;&lt;/foreign-keys&gt;&lt;ref-type name="Web Page"&gt;12&lt;/ref-type&gt;&lt;contributors&gt;&lt;authors&gt;&lt;author&gt;Public Health England,&lt;/author&gt;&lt;/authors&gt;&lt;/contributors&gt;&lt;titles&gt;&lt;title&gt;Public Health Profiles&lt;/title&gt;&lt;/titles&gt;&lt;volume&gt;2021&lt;/volume&gt;&lt;number&gt;04/2021&lt;/number&gt;&lt;dates&gt;&lt;year&gt;2021&lt;/year&gt;&lt;/dates&gt;&lt;urls&gt;&lt;related-urls&gt;&lt;url&gt;https://fingertips.phe.org.uk/search/carbapenem%20prescribing#page/4/gid/1/pat/104/par/E45000010/ati/118/are/RCF/iid/93556/age/1/sex/4/cid/4/tbm/1/page-options/tre-ao-0_tre-do-0&lt;/url&gt;&lt;/related-urls&gt;&lt;/urls&gt;&lt;/record&gt;&lt;/Cite&gt;&lt;/EndNote&gt;</w:instrText>
      </w:r>
      <w:r w:rsidR="00546932" w:rsidRPr="00B53C40">
        <w:fldChar w:fldCharType="separate"/>
      </w:r>
      <w:r w:rsidR="00546932" w:rsidRPr="006A5EC5">
        <w:rPr>
          <w:noProof/>
          <w:vertAlign w:val="superscript"/>
        </w:rPr>
        <w:t>21</w:t>
      </w:r>
      <w:r w:rsidR="00546932" w:rsidRPr="00B53C40">
        <w:fldChar w:fldCharType="end"/>
      </w:r>
    </w:p>
    <w:p w14:paraId="64F55666" w14:textId="77777777" w:rsidR="008602D5" w:rsidRPr="00B53C40" w:rsidRDefault="008602D5" w:rsidP="008602D5">
      <w:pPr>
        <w:pStyle w:val="NICEnormal"/>
        <w:keepNext/>
        <w:keepLines/>
        <w:spacing w:after="0" w:line="240" w:lineRule="auto"/>
      </w:pPr>
      <w:r w:rsidRPr="00B53C40">
        <w:rPr>
          <w:noProof/>
        </w:rPr>
        <w:lastRenderedPageBreak/>
        <w:drawing>
          <wp:inline distT="0" distB="0" distL="0" distR="0" wp14:anchorId="0DB3BEB2" wp14:editId="66F979CC">
            <wp:extent cx="5731510" cy="1774825"/>
            <wp:effectExtent l="0" t="0" r="2540" b="0"/>
            <wp:docPr id="9" name="Picture 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4">
                      <a:extLst>
                        <a:ext uri="{28A0092B-C50C-407E-A947-70E740481C1C}">
                          <a14:useLocalDpi xmlns:a14="http://schemas.microsoft.com/office/drawing/2010/main" val="0"/>
                        </a:ext>
                      </a:extLst>
                    </a:blip>
                    <a:stretch>
                      <a:fillRect/>
                    </a:stretch>
                  </pic:blipFill>
                  <pic:spPr>
                    <a:xfrm>
                      <a:off x="0" y="0"/>
                      <a:ext cx="5731510" cy="1774825"/>
                    </a:xfrm>
                    <a:prstGeom prst="rect">
                      <a:avLst/>
                    </a:prstGeom>
                  </pic:spPr>
                </pic:pic>
              </a:graphicData>
            </a:graphic>
          </wp:inline>
        </w:drawing>
      </w:r>
    </w:p>
    <w:p w14:paraId="3300616B" w14:textId="44BF4BDA" w:rsidR="008602D5" w:rsidRPr="00B53C40" w:rsidRDefault="008602D5" w:rsidP="001D54E7">
      <w:pPr>
        <w:pStyle w:val="Caption"/>
        <w:keepNext/>
        <w:keepLines/>
        <w:spacing w:after="240"/>
      </w:pPr>
      <w:bookmarkStart w:id="49" w:name="_Ref72136022"/>
      <w:bookmarkStart w:id="50" w:name="_Toc73634812"/>
      <w:r w:rsidRPr="00B53C40">
        <w:t xml:space="preserve">Figure </w:t>
      </w:r>
      <w:r w:rsidR="00782EBA">
        <w:fldChar w:fldCharType="begin"/>
      </w:r>
      <w:r w:rsidR="00782EBA">
        <w:instrText xml:space="preserve"> SEQ Figure \* ARABIC </w:instrText>
      </w:r>
      <w:r w:rsidR="00782EBA">
        <w:fldChar w:fldCharType="separate"/>
      </w:r>
      <w:r w:rsidR="001F5EAA">
        <w:rPr>
          <w:noProof/>
        </w:rPr>
        <w:t>3</w:t>
      </w:r>
      <w:r w:rsidR="00782EBA">
        <w:rPr>
          <w:noProof/>
        </w:rPr>
        <w:fldChar w:fldCharType="end"/>
      </w:r>
      <w:bookmarkEnd w:id="49"/>
      <w:r w:rsidRPr="00B53C40">
        <w:t xml:space="preserve">. Number of confirmed </w:t>
      </w:r>
      <w:proofErr w:type="spellStart"/>
      <w:r w:rsidR="00076A4D" w:rsidRPr="00B53C40">
        <w:t>carbapenemase</w:t>
      </w:r>
      <w:proofErr w:type="spellEnd"/>
      <w:r w:rsidR="00076A4D" w:rsidRPr="00B53C40">
        <w:t xml:space="preserve"> producing </w:t>
      </w:r>
      <w:r w:rsidR="00076A4D" w:rsidRPr="00B53C40">
        <w:rPr>
          <w:i/>
          <w:iCs w:val="0"/>
        </w:rPr>
        <w:t>Enterobacteriaceae</w:t>
      </w:r>
      <w:r w:rsidR="00076A4D" w:rsidRPr="00B53C40">
        <w:t xml:space="preserve"> (</w:t>
      </w:r>
      <w:r w:rsidRPr="00B53C40">
        <w:t>CPEs</w:t>
      </w:r>
      <w:r w:rsidR="00076A4D" w:rsidRPr="00B53C40">
        <w:t>)</w:t>
      </w:r>
      <w:r w:rsidRPr="00B53C40">
        <w:t xml:space="preserve"> referred to Public Health England’s AMRHAI Reference Unit, 2009– 2018</w:t>
      </w:r>
      <w:r w:rsidRPr="00B53C40">
        <w:fldChar w:fldCharType="begin"/>
      </w:r>
      <w:r w:rsidR="003D65AF">
        <w:instrText xml:space="preserve"> ADDIN EN.CITE &lt;EndNote&gt;&lt;Cite&gt;&lt;Author&gt;Public Health England&lt;/Author&gt;&lt;Year&gt;2019&lt;/Year&gt;&lt;RecNum&gt;23&lt;/RecNum&gt;&lt;DisplayText&gt;&lt;style face="superscript"&gt;23&lt;/style&gt;&lt;/DisplayText&gt;&lt;record&gt;&lt;rec-number&gt;23&lt;/rec-number&gt;&lt;foreign-keys&gt;&lt;key app="EN" db-id="90fe0wtw9dv0rjer5du5zef9defda02tv2fs" timestamp="1622728637"&gt;23&lt;/key&gt;&lt;/foreign-keys&gt;&lt;ref-type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(ESPAUR)&lt;/title&gt;&lt;/titles&gt;&lt;dates&gt;&lt;year&gt;2019&lt;/year&gt;&lt;/dates&gt;&lt;pub-location&gt;UK&lt;/pub-location&gt;&lt;publisher&gt;©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fldChar w:fldCharType="separate"/>
      </w:r>
      <w:r w:rsidR="006A5EC5" w:rsidRPr="006A5EC5">
        <w:rPr>
          <w:noProof/>
          <w:vertAlign w:val="superscript"/>
        </w:rPr>
        <w:t>23</w:t>
      </w:r>
      <w:bookmarkEnd w:id="50"/>
      <w:r w:rsidRPr="00B53C40">
        <w:fldChar w:fldCharType="end"/>
      </w:r>
    </w:p>
    <w:p w14:paraId="50B7397E" w14:textId="028E234D" w:rsidR="008602D5" w:rsidRPr="00B53C40" w:rsidRDefault="008602D5" w:rsidP="00B53C40">
      <w:pPr>
        <w:pStyle w:val="NICEnormal"/>
      </w:pPr>
      <w:r w:rsidRPr="00B53C40">
        <w:t xml:space="preserve">It is important to note that due to an ongoing endemic KPC resistance problem particularly for </w:t>
      </w:r>
      <w:r w:rsidRPr="00B53C40">
        <w:rPr>
          <w:i/>
          <w:iCs/>
        </w:rPr>
        <w:t>E. coli</w:t>
      </w:r>
      <w:r w:rsidRPr="00B53C40">
        <w:t xml:space="preserve"> in Manchester</w:t>
      </w:r>
      <w:r w:rsidRPr="00B53C40">
        <w:fldChar w:fldCharType="begin"/>
      </w:r>
      <w:r w:rsidR="003D65AF">
        <w:instrText xml:space="preserve"> ADDIN EN.CITE &lt;EndNote&gt;&lt;Cite&gt;&lt;Author&gt;Dautzenberg&lt;/Author&gt;&lt;Year&gt;2014&lt;/Year&gt;&lt;RecNum&gt;46&lt;/RecNum&gt;&lt;DisplayText&gt;&lt;style face="superscript"&gt;46&lt;/style&gt;&lt;/DisplayText&gt;&lt;record&gt;&lt;rec-number&gt;46&lt;/rec-number&gt;&lt;foreign-keys&gt;&lt;key app="EN" db-id="90fe0wtw9dv0rjer5du5zef9defda02tv2fs" timestamp="1622728667"&gt;46&lt;/key&gt;&lt;/foreign-keys&gt;&lt;ref-type name="Journal Article"&gt;17&lt;/ref-type&gt;&lt;contributors&gt;&lt;authors&gt;&lt;author&gt;Dautzenberg, M J&lt;/author&gt;&lt;author&gt;Ossewaarde, J M&lt;/author&gt;&lt;author&gt;de Kraker, M E&lt;/author&gt;&lt;author&gt;van der Zee, A&lt;/author&gt;&lt;author&gt;van Burgh, S&lt;/author&gt;&lt;author&gt;de Greeff, S C&lt;/author&gt;&lt;author&gt;Bijlmer, H A&lt;/author&gt;&lt;author&gt;Grundmann, H&lt;/author&gt;&lt;author&gt;Cohen Stuart, J W&lt;/author&gt;&lt;author&gt;Fluit, A C&lt;/author&gt;&lt;author&gt;Troelstra, A&lt;/author&gt;&lt;author&gt;Bonten, M&lt;/author&gt;&lt;/authors&gt;&lt;/contributors&gt;&lt;titles&gt;&lt;title&gt;Successful control of a hospital-wide outbreak of OXA-48 producing Enterobacteriaceae in the Netherlands, 2009 to 2011&lt;/title&gt;&lt;secondary-title&gt;Eurosurveillance&lt;/secondary-title&gt;&lt;/titles&gt;&lt;pages&gt;20723&lt;/pages&gt;&lt;volume&gt;19&lt;/volume&gt;&lt;number&gt;9&lt;/number&gt;&lt;keywords&gt;&lt;keyword&gt;outbreak&lt;/keyword&gt;&lt;keyword&gt;Enterobacteriaceae&lt;/keyword&gt;&lt;keyword&gt;health care associated infections&lt;/keyword&gt;&lt;/keywords&gt;&lt;dates&gt;&lt;year&gt;2014&lt;/year&gt;&lt;/dates&gt;&lt;urls&gt;&lt;related-urls&gt;&lt;url&gt;https://www.eurosurveillance.org/content/10.2807/1560-7917.ES2014.19.9.20723&lt;/url&gt;&lt;/related-urls&gt;&lt;/urls&gt;&lt;electronic-resource-num&gt;doi:https://doi.org/10.2807/1560-7917.ES2014.19.9.20723&lt;/electronic-resource-num&gt;&lt;/record&gt;&lt;/Cite&gt;&lt;/EndNote&gt;</w:instrText>
      </w:r>
      <w:r w:rsidRPr="00B53C40">
        <w:fldChar w:fldCharType="separate"/>
      </w:r>
      <w:r w:rsidR="002E6E05" w:rsidRPr="002E6E05">
        <w:rPr>
          <w:noProof/>
          <w:vertAlign w:val="superscript"/>
        </w:rPr>
        <w:t>46</w:t>
      </w:r>
      <w:r w:rsidRPr="00B53C40">
        <w:fldChar w:fldCharType="end"/>
      </w:r>
      <w:r w:rsidRPr="00B53C40">
        <w:t xml:space="preserve"> this trust developed their own in-house testing and did not submit to PHE in the latter years. The KPC prevalence in Manchester is in fact 10 times the national average.</w:t>
      </w:r>
      <w:r w:rsidRPr="00B53C40">
        <w:fldChar w:fldCharType="begin"/>
      </w:r>
      <w:r w:rsidR="003D65AF">
        <w:instrText xml:space="preserve"> ADDIN EN.CITE &lt;EndNote&gt;&lt;Cite&gt;&lt;Author&gt;Zilberberg&lt;/Author&gt;&lt;Year&gt;2017&lt;/Year&gt;&lt;RecNum&gt;47&lt;/RecNum&gt;&lt;DisplayText&gt;&lt;style face="superscript"&gt;47&lt;/style&gt;&lt;/DisplayText&gt;&lt;record&gt;&lt;rec-number&gt;47&lt;/rec-number&gt;&lt;foreign-keys&gt;&lt;key app="EN" db-id="90fe0wtw9dv0rjer5du5zef9defda02tv2fs" timestamp="1622728669"&gt;47&lt;/key&gt;&lt;/foreign-keys&gt;&lt;ref-type name="Journal Article"&gt;17&lt;/ref-type&gt;&lt;contributors&gt;&lt;authors&gt;&lt;author&gt;Zilberberg, Marya D.&lt;/author&gt;&lt;author&gt;Nathanson, Brian H.&lt;/author&gt;&lt;author&gt;Sulham, Kate&lt;/author&gt;&lt;author&gt;Fan, Weihong&lt;/author&gt;&lt;author&gt;Shorr, Andrew F.&lt;/author&gt;&lt;/authors&gt;&lt;/contributors&gt;&lt;titles&gt;&lt;title&gt;Carbapenem resistance, inappropriate empiric treatment and outcomes among patients hospitalized with Enterobacteriaceae urinary tract infection, pneumonia and sepsis&lt;/title&gt;&lt;secondary-title&gt;BMC Infectious Diseases&lt;/secondary-title&gt;&lt;/titles&gt;&lt;pages&gt;279&lt;/pages&gt;&lt;volume&gt;17&lt;/volume&gt;&lt;number&gt;1&lt;/number&gt;&lt;dates&gt;&lt;year&gt;2017&lt;/year&gt;&lt;pub-dates&gt;&lt;date&gt;2017/04/17&lt;/date&gt;&lt;/pub-dates&gt;&lt;/dates&gt;&lt;isbn&gt;1471-2334&lt;/isbn&gt;&lt;urls&gt;&lt;related-urls&gt;&lt;url&gt;https://doi.org/10.1186/s12879-017-2383-z&lt;/url&gt;&lt;/related-urls&gt;&lt;/urls&gt;&lt;electronic-resource-num&gt;10.1186/s12879-017-2383-z&lt;/electronic-resource-num&gt;&lt;/record&gt;&lt;/Cite&gt;&lt;/EndNote&gt;</w:instrText>
      </w:r>
      <w:r w:rsidRPr="00B53C40">
        <w:fldChar w:fldCharType="separate"/>
      </w:r>
      <w:r w:rsidR="002E6E05" w:rsidRPr="002E6E05">
        <w:rPr>
          <w:noProof/>
          <w:vertAlign w:val="superscript"/>
        </w:rPr>
        <w:t>47</w:t>
      </w:r>
      <w:r w:rsidRPr="00B53C40">
        <w:fldChar w:fldCharType="end"/>
      </w:r>
      <w:r w:rsidRPr="00B53C40">
        <w:t xml:space="preserve"> Hence, true estimates of KPC may be significantly higher than those presented.</w:t>
      </w:r>
    </w:p>
    <w:p w14:paraId="2315B039" w14:textId="4BC7F85D" w:rsidR="00E01651" w:rsidRPr="00B53C40" w:rsidRDefault="00E01651" w:rsidP="002019B6">
      <w:pPr>
        <w:pStyle w:val="NICEnormal"/>
      </w:pPr>
      <w:r w:rsidRPr="00B53C40">
        <w:t xml:space="preserve">Another important factor to consider is the potential impact of carbapenem resistance outbreaks on availability of effective therapies. </w:t>
      </w:r>
      <w:r w:rsidR="00586C60">
        <w:t xml:space="preserve">A </w:t>
      </w:r>
      <w:r w:rsidR="00161752">
        <w:t>vast number of</w:t>
      </w:r>
      <w:r w:rsidR="007F6F74" w:rsidRPr="00B53C40">
        <w:t xml:space="preserve"> </w:t>
      </w:r>
      <w:r w:rsidRPr="00B53C40">
        <w:t xml:space="preserve">treatments and </w:t>
      </w:r>
      <w:r w:rsidR="00224EE7" w:rsidRPr="00B53C40">
        <w:t>procedures</w:t>
      </w:r>
      <w:r w:rsidR="0055284C">
        <w:t xml:space="preserve"> rely on the availability of effective antibiotics</w:t>
      </w:r>
      <w:r w:rsidR="009A47A7">
        <w:t xml:space="preserve">, therefore there is significant value </w:t>
      </w:r>
      <w:r w:rsidR="00C73290">
        <w:t xml:space="preserve">in enabling these </w:t>
      </w:r>
      <w:r w:rsidR="00586C60">
        <w:t>therapies</w:t>
      </w:r>
      <w:r w:rsidR="0055284C">
        <w:t xml:space="preserve"> </w:t>
      </w:r>
      <w:r w:rsidR="00224EE7" w:rsidRPr="00B53C40">
        <w:t>to continue. Additionally, there is value in maintaining an effective therapy for treatment of an escalating health crisis</w:t>
      </w:r>
      <w:r w:rsidR="003B265E">
        <w:t>.</w:t>
      </w:r>
      <w:r w:rsidR="003003FB">
        <w:t xml:space="preserve"> </w:t>
      </w:r>
      <w:r w:rsidR="003B265E">
        <w:t>A</w:t>
      </w:r>
      <w:r w:rsidR="003003FB">
        <w:t xml:space="preserve">nalyses </w:t>
      </w:r>
      <w:r w:rsidR="003B265E">
        <w:t xml:space="preserve">to explore the insurance value are currently conducted </w:t>
      </w:r>
      <w:r w:rsidR="003003FB">
        <w:t xml:space="preserve">(see </w:t>
      </w:r>
      <w:r w:rsidR="005847DF">
        <w:t xml:space="preserve">Section </w:t>
      </w:r>
      <w:r w:rsidR="005847DF">
        <w:fldChar w:fldCharType="begin"/>
      </w:r>
      <w:r w:rsidR="005847DF">
        <w:instrText xml:space="preserve"> REF _Ref73611485 \r \h </w:instrText>
      </w:r>
      <w:r w:rsidR="005847DF">
        <w:fldChar w:fldCharType="separate"/>
      </w:r>
      <w:r w:rsidR="005847DF">
        <w:t>4.9.1</w:t>
      </w:r>
      <w:r w:rsidR="005847DF">
        <w:fldChar w:fldCharType="end"/>
      </w:r>
      <w:r w:rsidR="005847DF">
        <w:t xml:space="preserve"> for further details)</w:t>
      </w:r>
      <w:r w:rsidR="00224EE7" w:rsidRPr="00B53C40">
        <w:t xml:space="preserve">. Carbapenem resistance reduces the available therapies to support these activities and increases the </w:t>
      </w:r>
      <w:r w:rsidR="00EA19A5">
        <w:t>need for</w:t>
      </w:r>
      <w:r w:rsidR="00C65AAA">
        <w:t xml:space="preserve"> the development</w:t>
      </w:r>
      <w:r w:rsidR="00224EE7" w:rsidRPr="00B53C40">
        <w:t xml:space="preserve"> of novel antibiotics.</w:t>
      </w:r>
    </w:p>
    <w:p w14:paraId="7CBA5611" w14:textId="72AA833B" w:rsidR="000A0C8D" w:rsidRPr="00B53C40" w:rsidRDefault="000A0C8D" w:rsidP="000A0C8D">
      <w:pPr>
        <w:pStyle w:val="Heading3"/>
      </w:pPr>
      <w:bookmarkStart w:id="51" w:name="_Toc73634551"/>
      <w:r w:rsidRPr="00B53C40">
        <w:t>Time to effective treatment</w:t>
      </w:r>
      <w:bookmarkEnd w:id="51"/>
    </w:p>
    <w:p w14:paraId="5C3A6F87" w14:textId="2BC30BC5" w:rsidR="000A0C8D" w:rsidRPr="00B53C40" w:rsidRDefault="000A0C8D" w:rsidP="002019B6">
      <w:pPr>
        <w:pStyle w:val="NICEnormal"/>
      </w:pPr>
      <w:r w:rsidRPr="00B53C40">
        <w:t>Aligned with the “Start Smart – Then Focus” approach recommended by Public Health England</w:t>
      </w:r>
      <w:r w:rsidR="00515161">
        <w:t xml:space="preserve"> (PHE)</w:t>
      </w:r>
      <w:r w:rsidRPr="00B53C40">
        <w:t xml:space="preserve"> effective treatment may be delayed in patients with carbapenem resistant bacteria</w:t>
      </w:r>
      <w:r w:rsidR="00677F0C">
        <w:t xml:space="preserve"> if infection with a resistant pathogen can be assumed</w:t>
      </w:r>
      <w:r w:rsidRPr="00B53C40">
        <w:t>. However, it is vital that effective antimicrobial treatment is given as soon as possible, because time to effective treatment is a strong predictor of patient outcomes, including length of hospital stay, morbidity, mortality.</w:t>
      </w:r>
      <w:r w:rsidRPr="00B53C40">
        <w:fldChar w:fldCharType="begin">
          <w:fldData xml:space="preserve">PEVuZE5vdGU+PENpdGU+PEF1dGhvcj5FdXJvcGVhbiBDZW50cmUgZm9yIERpc2Vhc2UgUHJldmVu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</w:fldData>
        </w:fldChar>
      </w:r>
      <w:r w:rsidR="003D65AF">
        <w:instrText xml:space="preserve"> ADDIN EN.CITE </w:instrText>
      </w:r>
      <w:r w:rsidR="003D65AF">
        <w:fldChar w:fldCharType="begin">
          <w:fldData xml:space="preserve">PEVuZE5vdGU+PENpdGU+PEF1dGhvcj5FdXJvcGVhbiBDZW50cmUgZm9yIERpc2Vhc2UgUHJldmVu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25,29-31</w:t>
      </w:r>
      <w:r w:rsidRPr="00B53C40">
        <w:fldChar w:fldCharType="end"/>
      </w:r>
      <w:r w:rsidR="00BD2ECB" w:rsidRPr="00B53C40">
        <w:t xml:space="preserve"> This is particularly true in patients with </w:t>
      </w:r>
      <w:proofErr w:type="spellStart"/>
      <w:r w:rsidR="00BD2ECB" w:rsidRPr="00B53C40">
        <w:t>cIAI</w:t>
      </w:r>
      <w:proofErr w:type="spellEnd"/>
      <w:r w:rsidR="00152BD1">
        <w:t>;</w:t>
      </w:r>
      <w:r w:rsidR="00BD2ECB" w:rsidRPr="00B53C40">
        <w:t xml:space="preserve"> as laparotomy is a common </w:t>
      </w:r>
      <w:r w:rsidR="00271225">
        <w:t>procedure</w:t>
      </w:r>
      <w:r w:rsidR="00271225" w:rsidRPr="00B53C40">
        <w:t xml:space="preserve"> </w:t>
      </w:r>
      <w:r w:rsidR="00BD2ECB" w:rsidRPr="00B53C40">
        <w:t xml:space="preserve">for these patients, timely </w:t>
      </w:r>
      <w:r w:rsidR="00F94312">
        <w:t>management</w:t>
      </w:r>
      <w:r w:rsidR="00F94312" w:rsidRPr="00B53C40">
        <w:t xml:space="preserve"> </w:t>
      </w:r>
      <w:r w:rsidR="00BD2ECB" w:rsidRPr="00B53C40">
        <w:t>of infections is key.</w:t>
      </w:r>
    </w:p>
    <w:p w14:paraId="53D34036" w14:textId="1BB95B72" w:rsidR="000A0C8D" w:rsidRPr="00B53C40" w:rsidRDefault="000A0C8D" w:rsidP="00B53C40">
      <w:pPr>
        <w:pStyle w:val="NICEnormal"/>
      </w:pPr>
      <w:r w:rsidRPr="00B53C40">
        <w:lastRenderedPageBreak/>
        <w:t xml:space="preserve">The impact of delay in effective treatment is seen in clinical practice. Carbapenem-resistant </w:t>
      </w:r>
      <w:r w:rsidRPr="00B53C40">
        <w:rPr>
          <w:i/>
          <w:iCs/>
        </w:rPr>
        <w:t>Enterobacteriaceae</w:t>
      </w:r>
      <w:r w:rsidRPr="00B53C40">
        <w:t xml:space="preserve"> (CRE) infection has been associated with a four-fold increase in inadequate empirical therapy, causing increased mortality, length of stay and healthcare costs.</w:t>
      </w:r>
      <w:r w:rsidRPr="00B53C40">
        <w:fldChar w:fldCharType="begin"/>
      </w:r>
      <w:r w:rsidR="003D65AF">
        <w:instrText xml:space="preserve"> ADDIN EN.CITE &lt;EndNote&gt;&lt;Cite&gt;&lt;Author&gt;Public Health England&lt;/Author&gt;&lt;Year&gt;2016&lt;/Year&gt;&lt;RecNum&gt;24&lt;/RecNum&gt;&lt;DisplayText&gt;&lt;style face="superscript"&gt;24&lt;/style&gt;&lt;/DisplayText&gt;&lt;record&gt;&lt;rec-number&gt;24&lt;/rec-number&gt;&lt;foreign-keys&gt;&lt;key app="EN" db-id="90fe0wtw9dv0rjer5du5zef9defda02tv2fs" timestamp="1622728638"&gt;24&lt;/key&gt;&lt;/foreign-keys&gt;&lt;ref-type name="Electronic Article"&gt;43&lt;/ref-type&gt;&lt;contributors&gt;&lt;authors&gt;&lt;author&gt;Public Health England,&lt;/author&gt;&lt;/authors&gt;&lt;/contributors&gt;&lt;titles&gt;&lt;title&gt;Laboratory reporting to Public Health Engalnd: A guide for diagnostic laboratories&lt;/title&gt;&lt;/titles&gt;&lt;dates&gt;&lt;year&gt;2016&lt;/year&gt;&lt;/dates&gt;&lt;urls&gt;&lt;/urls&gt;&lt;/record&gt;&lt;/Cite&gt;&lt;/EndNote&gt;</w:instrText>
      </w:r>
      <w:r w:rsidRPr="00B53C40">
        <w:fldChar w:fldCharType="separate"/>
      </w:r>
      <w:r w:rsidR="006A5EC5" w:rsidRPr="006A5EC5">
        <w:rPr>
          <w:noProof/>
          <w:vertAlign w:val="superscript"/>
        </w:rPr>
        <w:t>24</w:t>
      </w:r>
      <w:r w:rsidRPr="00B53C40">
        <w:fldChar w:fldCharType="end"/>
      </w:r>
      <w:r w:rsidR="00BD2ECB" w:rsidRPr="00B53C40">
        <w:t xml:space="preserve"> </w:t>
      </w:r>
    </w:p>
    <w:p w14:paraId="20257051" w14:textId="77777777" w:rsidR="008602D5" w:rsidRPr="00B53C40" w:rsidRDefault="008602D5" w:rsidP="00B53C40">
      <w:pPr>
        <w:pStyle w:val="Heading2"/>
      </w:pPr>
      <w:bookmarkStart w:id="52" w:name="_Toc72135291"/>
      <w:bookmarkStart w:id="53" w:name="_Toc72136781"/>
      <w:bookmarkStart w:id="54" w:name="_Toc72141933"/>
      <w:bookmarkStart w:id="55" w:name="_Toc72143328"/>
      <w:bookmarkStart w:id="56" w:name="_Toc73634552"/>
      <w:bookmarkEnd w:id="52"/>
      <w:bookmarkEnd w:id="53"/>
      <w:bookmarkEnd w:id="54"/>
      <w:bookmarkEnd w:id="55"/>
      <w:r w:rsidRPr="00B53C40">
        <w:t>The burden of Gram-negative infections</w:t>
      </w:r>
      <w:bookmarkEnd w:id="56"/>
    </w:p>
    <w:p w14:paraId="57528939" w14:textId="60C42E5C" w:rsidR="008602D5" w:rsidRPr="00B53C40" w:rsidRDefault="008602D5" w:rsidP="008602D5">
      <w:pPr>
        <w:pStyle w:val="NICEnormal"/>
      </w:pPr>
      <w:r w:rsidRPr="00B53C40">
        <w:t xml:space="preserve">Gram-negative pathogens, such as </w:t>
      </w:r>
      <w:r w:rsidRPr="00B53C40">
        <w:rPr>
          <w:i/>
          <w:iCs/>
        </w:rPr>
        <w:t xml:space="preserve">Klebsiella </w:t>
      </w:r>
      <w:r w:rsidRPr="00B53C40">
        <w:t>spp.</w:t>
      </w:r>
      <w:r w:rsidRPr="00B53C40">
        <w:rPr>
          <w:i/>
          <w:iCs/>
        </w:rPr>
        <w:t xml:space="preserve">, Acinetobacter </w:t>
      </w:r>
      <w:r w:rsidRPr="00B53C40">
        <w:t>spp</w:t>
      </w:r>
      <w:r w:rsidRPr="00B53C40">
        <w:rPr>
          <w:i/>
          <w:iCs/>
        </w:rPr>
        <w:t xml:space="preserve">., </w:t>
      </w:r>
      <w:r w:rsidR="00152B9D" w:rsidRPr="00B53C40">
        <w:rPr>
          <w:i/>
          <w:iCs/>
        </w:rPr>
        <w:t xml:space="preserve">Pseudomonas aeruginosa </w:t>
      </w:r>
      <w:r w:rsidR="00152B9D" w:rsidRPr="00B53C40">
        <w:t>(</w:t>
      </w:r>
      <w:r w:rsidRPr="00B53C40">
        <w:rPr>
          <w:i/>
          <w:iCs/>
        </w:rPr>
        <w:t>P. aeruginosa</w:t>
      </w:r>
      <w:r w:rsidR="00152B9D" w:rsidRPr="00B53C40">
        <w:t>)</w:t>
      </w:r>
      <w:r w:rsidRPr="00B53C40">
        <w:t>,</w:t>
      </w:r>
      <w:r w:rsidRPr="00B53C40">
        <w:rPr>
          <w:i/>
          <w:iCs/>
        </w:rPr>
        <w:t xml:space="preserve"> </w:t>
      </w:r>
      <w:r w:rsidRPr="00B53C40">
        <w:t>and</w:t>
      </w:r>
      <w:r w:rsidRPr="00B53C40">
        <w:rPr>
          <w:i/>
          <w:iCs/>
        </w:rPr>
        <w:t xml:space="preserve"> E. coli</w:t>
      </w:r>
      <w:r w:rsidRPr="00B53C40">
        <w:t xml:space="preserve"> cause a number of infections, particularly in the healthcare setting.</w:t>
      </w:r>
      <w:r w:rsidRPr="00B53C40">
        <w:fldChar w:fldCharType="begin"/>
      </w:r>
      <w:r w:rsidR="003D65AF">
        <w:instrText xml:space="preserve"> ADDIN EN.CITE &lt;EndNote&gt;&lt;Cite&gt;&lt;Author&gt;Centers for Disease Control and Prevention&lt;/Author&gt;&lt;RecNum&gt;48&lt;/RecNum&gt;&lt;DisplayText&gt;&lt;style face="superscript"&gt;48&lt;/style&gt;&lt;/DisplayText&gt;&lt;record&gt;&lt;rec-number&gt;48&lt;/rec-number&gt;&lt;foreign-keys&gt;&lt;key app="EN" db-id="90fe0wtw9dv0rjer5du5zef9defda02tv2fs" timestamp="1622728670"&gt;48&lt;/key&gt;&lt;/foreign-keys&gt;&lt;ref-type name="Web Page"&gt;12&lt;/ref-type&gt;&lt;contributors&gt;&lt;authors&gt;&lt;author&gt;Centers for Disease Control and Prevention,.&lt;/author&gt;&lt;/authors&gt;&lt;/contributors&gt;&lt;titles&gt;&lt;title&gt;Gram-negative Bacteria Infections in Healthcare Settings&lt;/title&gt;&lt;/titles&gt;&lt;volume&gt;15 December 2020&lt;/volume&gt;&lt;dates&gt;&lt;/dates&gt;&lt;urls&gt;&lt;related-urls&gt;&lt;url&gt;https://www.cdc.gov/hai/organisms/gram-negative-bacteria.html&lt;/url&gt;&lt;/related-urls&gt;&lt;/urls&gt;&lt;/record&gt;&lt;/Cite&gt;&lt;/EndNote&gt;</w:instrText>
      </w:r>
      <w:r w:rsidRPr="00B53C40">
        <w:fldChar w:fldCharType="separate"/>
      </w:r>
      <w:r w:rsidR="002E6E05" w:rsidRPr="002E6E05">
        <w:rPr>
          <w:noProof/>
          <w:vertAlign w:val="superscript"/>
        </w:rPr>
        <w:t>48</w:t>
      </w:r>
      <w:r w:rsidRPr="00B53C40">
        <w:fldChar w:fldCharType="end"/>
      </w:r>
      <w:r w:rsidRPr="00B53C40">
        <w:t xml:space="preserve"> Examples of infections that may be caused by Gram-negative species include:</w:t>
      </w:r>
    </w:p>
    <w:p w14:paraId="14673995" w14:textId="4FDDEA10" w:rsidR="008602D5" w:rsidRPr="00B53C40" w:rsidRDefault="00152B9D" w:rsidP="008602D5">
      <w:pPr>
        <w:pStyle w:val="Bullets"/>
      </w:pPr>
      <w:r w:rsidRPr="00B53C40">
        <w:t>Hospital-acquired pneumonia/ ventilator-associated pneumonia (</w:t>
      </w:r>
      <w:r w:rsidR="008602D5" w:rsidRPr="00B53C40">
        <w:t>HAP/VAP</w:t>
      </w:r>
      <w:r w:rsidRPr="00B53C40">
        <w:t>)</w:t>
      </w:r>
      <w:r w:rsidR="008602D5" w:rsidRPr="00B53C40">
        <w:fldChar w:fldCharType="begin"/>
      </w:r>
      <w:r w:rsidR="003D65AF">
        <w:instrText xml:space="preserve"> ADDIN EN.CITE &lt;EndNote&gt;&lt;Cite&gt;&lt;Author&gt;Browne&lt;/Author&gt;&lt;Year&gt;2014&lt;/Year&gt;&lt;RecNum&gt;49&lt;/RecNum&gt;&lt;DisplayText&gt;&lt;style face="superscript"&gt;49&lt;/style&gt;&lt;/DisplayText&gt;&lt;record&gt;&lt;rec-number&gt;49&lt;/rec-number&gt;&lt;foreign-keys&gt;&lt;key app="EN" db-id="90fe0wtw9dv0rjer5du5zef9defda02tv2fs" timestamp="1622728671"&gt;49&lt;/key&gt;&lt;/foreign-keys&gt;&lt;ref-type name="Journal Article"&gt;17&lt;/ref-type&gt;&lt;contributors&gt;&lt;authors&gt;&lt;author&gt;Browne, E.&lt;/author&gt;&lt;author&gt;Hellyer, T. P.&lt;/author&gt;&lt;author&gt;Baudouin, S. V.&lt;/author&gt;&lt;author&gt;Conway Morris, A.&lt;/author&gt;&lt;author&gt;Linnett, V.&lt;/author&gt;&lt;author&gt;McAuley, D. F.&lt;/author&gt;&lt;author&gt;Perkins, G. D.&lt;/author&gt;&lt;author&gt;Simpson, A. J.&lt;/author&gt;&lt;/authors&gt;&lt;/contributors&gt;&lt;auth-address&gt;Institute of Cellular Medicine, Newcastle University , Newcastle upon Tyne , UK.&amp;#xD;MRC Centre for Inflammation Research, University of Edinburgh, and Critical Care NHS Lothian , Edinburgh , UK.&amp;#xD;Queen Elizabeth Hospital, Gateshead Health NHS Trust , Gateshead , UK.&amp;#xD;Centre for Infection and Immunity, Queen&amp;apos;s University Belfast and Regional Intensive Care Unit, Royal Victoria Hospital Belfast , Belfast , Northern Ireland.&amp;#xD;Warwick Medical School and Heart of England NHS Foundation Trust , Birmingham , UK.&lt;/auth-address&gt;&lt;titles&gt;&lt;title&gt;A national survey of the diagnosis and management of suspected ventilator-associated pneumonia&lt;/title&gt;&lt;secondary-title&gt;BMJ Open Respir Res&lt;/secondary-title&gt;&lt;/titles&gt;&lt;pages&gt;e000066&lt;/pages&gt;&lt;volume&gt;1&lt;/volume&gt;&lt;number&gt;1&lt;/number&gt;&lt;edition&gt;2015/01/02&lt;/edition&gt;&lt;keywords&gt;&lt;keyword&gt;Assisted Ventilation&lt;/keyword&gt;&lt;keyword&gt;Pneumonia&lt;/keyword&gt;&lt;keyword&gt;Respiratory Infection&lt;/keyword&gt;&lt;/keywords&gt;&lt;dates&gt;&lt;year&gt;2014&lt;/year&gt;&lt;/dates&gt;&lt;isbn&gt;2052-4439 (Print)&amp;#xD;2052-4439&lt;/isbn&gt;&lt;accession-num&gt;25553248&lt;/accession-num&gt;&lt;urls&gt;&lt;/urls&gt;&lt;custom2&gt;PMC4275666&lt;/custom2&gt;&lt;electronic-resource-num&gt;10.1136/bmjresp-2014-000066&lt;/electronic-resource-num&gt;&lt;remote-database-provider&gt;NLM&lt;/remote-database-provider&gt;&lt;language&gt;eng&lt;/language&gt;&lt;/record&gt;&lt;/Cite&gt;&lt;/EndNote&gt;</w:instrText>
      </w:r>
      <w:r w:rsidR="008602D5" w:rsidRPr="00B53C40">
        <w:fldChar w:fldCharType="separate"/>
      </w:r>
      <w:r w:rsidR="002E6E05" w:rsidRPr="002E6E05">
        <w:rPr>
          <w:noProof/>
          <w:vertAlign w:val="superscript"/>
        </w:rPr>
        <w:t>49</w:t>
      </w:r>
      <w:r w:rsidR="008602D5" w:rsidRPr="00B53C40">
        <w:fldChar w:fldCharType="end"/>
      </w:r>
    </w:p>
    <w:p w14:paraId="5718D5DB" w14:textId="4586D1B6" w:rsidR="008602D5" w:rsidRPr="00B53C40" w:rsidRDefault="00152B9D" w:rsidP="008602D5">
      <w:pPr>
        <w:pStyle w:val="Bullets"/>
      </w:pPr>
      <w:r w:rsidRPr="00B53C40">
        <w:t>Complicated intraabdominal infection (</w:t>
      </w:r>
      <w:proofErr w:type="spellStart"/>
      <w:r w:rsidR="008602D5" w:rsidRPr="00B53C40">
        <w:t>cIAI</w:t>
      </w:r>
      <w:proofErr w:type="spellEnd"/>
      <w:r w:rsidRPr="00B53C40">
        <w:t>)</w:t>
      </w:r>
      <w:r w:rsidR="008602D5" w:rsidRPr="00B53C40">
        <w:fldChar w:fldCharType="begin"/>
      </w:r>
      <w:r w:rsidR="003D65AF">
        <w:instrText xml:space="preserve"> ADDIN EN.CITE &lt;EndNote&gt;&lt;Cite&gt;&lt;Author&gt;De Waele&lt;/Author&gt;&lt;Year&gt;2008&lt;/Year&gt;&lt;RecNum&gt;50&lt;/RecNum&gt;&lt;DisplayText&gt;&lt;style face="superscript"&gt;50&lt;/style&gt;&lt;/DisplayText&gt;&lt;record&gt;&lt;rec-number&gt;50&lt;/rec-number&gt;&lt;foreign-keys&gt;&lt;key app="EN" db-id="90fe0wtw9dv0rjer5du5zef9defda02tv2fs" timestamp="1622728673"&gt;50&lt;/key&gt;&lt;/foreign-keys&gt;&lt;ref-type name="Journal Article"&gt;17&lt;/ref-type&gt;&lt;contributors&gt;&lt;authors&gt;&lt;author&gt;De Waele, J. J.&lt;/author&gt;&lt;author&gt;Hoste, E. A.&lt;/author&gt;&lt;author&gt;Blot, S. I.&lt;/author&gt;&lt;/authors&gt;&lt;/contributors&gt;&lt;auth-address&gt;Intensive Care Unit, Ghent University Hospital, Ghent, Belgium. jan.dewaele@UGent.be&lt;/auth-address&gt;&lt;titles&gt;&lt;title&gt;Blood stream infections of abdominal origin in the intensive care unit: characteristics and determinants of death&lt;/title&gt;&lt;secondary-title&gt;Surg Infect (Larchmt)&lt;/secondary-title&gt;&lt;/titles&gt;&lt;pages&gt;171-7&lt;/pages&gt;&lt;volume&gt;9&lt;/volume&gt;&lt;number&gt;2&lt;/number&gt;&lt;edition&gt;2008/04/23&lt;/edition&gt;&lt;keywords&gt;&lt;keyword&gt;Apache&lt;/keyword&gt;&lt;keyword&gt;Abdominal Abscess/*complications&lt;/keyword&gt;&lt;keyword&gt;Adult&lt;/keyword&gt;&lt;keyword&gt;Age Factors&lt;/keyword&gt;&lt;keyword&gt;Bacteremia/*etiology/mortality&lt;/keyword&gt;&lt;keyword&gt;Belgium/epidemiology&lt;/keyword&gt;&lt;keyword&gt;Gram-Negative Bacterial Infections/*etiology/mortality&lt;/keyword&gt;&lt;keyword&gt;Hospitals, University/standards&lt;/keyword&gt;&lt;keyword&gt;Humans&lt;/keyword&gt;&lt;keyword&gt;Intensive Care Units&lt;/keyword&gt;&lt;keyword&gt;Middle Aged&lt;/keyword&gt;&lt;keyword&gt;Odds Ratio&lt;/keyword&gt;&lt;keyword&gt;Peritonitis/*complications&lt;/keyword&gt;&lt;keyword&gt;*Registries&lt;/keyword&gt;&lt;keyword&gt;Renal Insufficiency&lt;/keyword&gt;&lt;keyword&gt;Retrospective Studies&lt;/keyword&gt;&lt;/keywords&gt;&lt;dates&gt;&lt;year&gt;2008&lt;/year&gt;&lt;pub-dates&gt;&lt;date&gt;Apr&lt;/date&gt;&lt;/pub-dates&gt;&lt;/dates&gt;&lt;isbn&gt;1096-2964 (Print)&amp;#xD;1096-2964&lt;/isbn&gt;&lt;accession-num&gt;18426349&lt;/accession-num&gt;&lt;urls&gt;&lt;/urls&gt;&lt;electronic-resource-num&gt;10.1089/sur.2006.063&lt;/electronic-resource-num&gt;&lt;remote-database-provider&gt;NLM&lt;/remote-database-provider&gt;&lt;language&gt;eng&lt;/language&gt;&lt;/record&gt;&lt;/Cite&gt;&lt;/EndNote&gt;</w:instrText>
      </w:r>
      <w:r w:rsidR="008602D5" w:rsidRPr="00B53C40">
        <w:fldChar w:fldCharType="separate"/>
      </w:r>
      <w:r w:rsidR="002E6E05" w:rsidRPr="002E6E05">
        <w:rPr>
          <w:noProof/>
          <w:vertAlign w:val="superscript"/>
        </w:rPr>
        <w:t>50</w:t>
      </w:r>
      <w:r w:rsidR="008602D5" w:rsidRPr="00B53C40">
        <w:fldChar w:fldCharType="end"/>
      </w:r>
    </w:p>
    <w:p w14:paraId="6ED10C65" w14:textId="4F8D357A" w:rsidR="008602D5" w:rsidRPr="00B53C40" w:rsidRDefault="00152B9D" w:rsidP="008602D5">
      <w:pPr>
        <w:pStyle w:val="Bullets"/>
      </w:pPr>
      <w:r w:rsidRPr="00B53C40">
        <w:t>Complicated urinary tract infection (</w:t>
      </w:r>
      <w:proofErr w:type="spellStart"/>
      <w:r w:rsidR="008602D5" w:rsidRPr="00B53C40">
        <w:t>cUTI</w:t>
      </w:r>
      <w:proofErr w:type="spellEnd"/>
      <w:r w:rsidRPr="00B53C40">
        <w:t>)</w:t>
      </w:r>
      <w:r w:rsidR="008602D5" w:rsidRPr="00B53C40">
        <w:fldChar w:fldCharType="begin"/>
      </w:r>
      <w:r w:rsidR="003D65AF">
        <w:instrText xml:space="preserve"> ADDIN EN.CITE &lt;EndNote&gt;&lt;Cite&gt;&lt;Author&gt;European Association of Urology.&lt;/Author&gt;&lt;Year&gt;2019&lt;/Year&gt;&lt;RecNum&gt;51&lt;/RecNum&gt;&lt;DisplayText&gt;&lt;style face="superscript"&gt;51&lt;/style&gt;&lt;/DisplayText&gt;&lt;record&gt;&lt;rec-number&gt;51&lt;/rec-number&gt;&lt;foreign-keys&gt;&lt;key app="EN" db-id="90fe0wtw9dv0rjer5du5zef9defda02tv2fs" timestamp="1622728675"&gt;51&lt;/key&gt;&lt;/foreign-keys&gt;&lt;ref-type name="Web Page"&gt;12&lt;/ref-type&gt;&lt;contributors&gt;&lt;authors&gt;&lt;author&gt;European Association of Urology., &lt;/author&gt;&lt;/authors&gt;&lt;/contributors&gt;&lt;titles&gt;&lt;title&gt;EAU Guidelines on Urological Infections.&lt;/title&gt;&lt;/titles&gt;&lt;volume&gt;2020&lt;/volume&gt;&lt;number&gt;08/2020&lt;/number&gt;&lt;dates&gt;&lt;year&gt;2019&lt;/year&gt;&lt;/dates&gt;&lt;urls&gt;&lt;related-urls&gt;&lt;url&gt;https://uroweb.org/wp-content/uploads/EAU-Guidelines-on-Urological-infections-2019.pdf&lt;/url&gt;&lt;/related-urls&gt;&lt;/urls&gt;&lt;/record&gt;&lt;/Cite&gt;&lt;/EndNote&gt;</w:instrText>
      </w:r>
      <w:r w:rsidR="008602D5" w:rsidRPr="00B53C40">
        <w:fldChar w:fldCharType="separate"/>
      </w:r>
      <w:r w:rsidR="002E6E05" w:rsidRPr="002E6E05">
        <w:rPr>
          <w:noProof/>
          <w:vertAlign w:val="superscript"/>
        </w:rPr>
        <w:t>51</w:t>
      </w:r>
      <w:r w:rsidR="008602D5" w:rsidRPr="00B53C40">
        <w:fldChar w:fldCharType="end"/>
      </w:r>
    </w:p>
    <w:p w14:paraId="64D576BA" w14:textId="77777777" w:rsidR="008602D5" w:rsidRPr="00B53C40" w:rsidRDefault="008602D5" w:rsidP="008602D5">
      <w:pPr>
        <w:pStyle w:val="Bullets"/>
      </w:pPr>
      <w:r w:rsidRPr="00B53C40">
        <w:t>Bacteraemia</w:t>
      </w:r>
    </w:p>
    <w:p w14:paraId="6C38971B" w14:textId="11C8DEF2" w:rsidR="008602D5" w:rsidRPr="00B53C40" w:rsidRDefault="008602D5" w:rsidP="008602D5">
      <w:pPr>
        <w:pStyle w:val="Bullets"/>
        <w:rPr>
          <w:rFonts w:cs="Arial"/>
        </w:rPr>
      </w:pPr>
      <w:r w:rsidRPr="00B53C40">
        <w:t xml:space="preserve">Infections present in patients with </w:t>
      </w:r>
      <w:r w:rsidR="00152B9D" w:rsidRPr="00B53C40">
        <w:t>limited treatment options (</w:t>
      </w:r>
      <w:r w:rsidRPr="00B53C40">
        <w:t>LTO</w:t>
      </w:r>
      <w:r w:rsidR="00152B9D" w:rsidRPr="00B53C40">
        <w:t>)</w:t>
      </w:r>
      <w:r w:rsidRPr="00B53C40">
        <w:rPr>
          <w:rFonts w:cs="Arial"/>
        </w:rPr>
        <w:fldChar w:fldCharType="begin">
          <w:fldData xml:space="preserve">PEVuZE5vdGU+PENpdGU+PEF1dGhvcj5DYXN0w7NuPC9BdXRob3I+PFllYXI+MjAxNzwvWWVhcj48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cHJvdmlkZXI+PGxhbmd1YWdlPmVuZzwvbGFuZ3VhZ2U+PC9yZWNvcmQ+PC9DaXRlPjwvRW5kTm90
ZT4A
</w:fldData>
        </w:fldChar>
      </w:r>
      <w:r w:rsidR="003D65AF">
        <w:rPr>
          <w:rFonts w:cs="Arial"/>
        </w:rPr>
        <w:instrText xml:space="preserve"> ADDIN EN.CITE </w:instrText>
      </w:r>
      <w:r w:rsidR="003D65AF">
        <w:rPr>
          <w:rFonts w:cs="Arial"/>
        </w:rPr>
        <w:fldChar w:fldCharType="begin">
          <w:fldData xml:space="preserve">PEVuZE5vdGU+PENpdGU+PEF1dGhvcj5DYXN0w7NuPC9BdXRob3I+PFllYXI+MjAxNzwvWWVhcj48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cHJvdmlkZXI+PGxhbmd1YWdlPmVuZzwvbGFuZ3VhZ2U+PC9yZWNvcmQ+PC9DaXRlPjwvRW5kTm90
ZT4A
</w:fldData>
        </w:fldChar>
      </w:r>
      <w:r w:rsidR="003D65AF">
        <w:rPr>
          <w:rFonts w:cs="Arial"/>
        </w:rPr>
        <w:instrText xml:space="preserve"> ADDIN EN.CITE.DATA </w:instrText>
      </w:r>
      <w:r w:rsidR="003D65AF">
        <w:rPr>
          <w:rFonts w:cs="Arial"/>
        </w:rPr>
      </w:r>
      <w:r w:rsidR="003D65AF">
        <w:rPr>
          <w:rFonts w:cs="Arial"/>
        </w:rPr>
        <w:fldChar w:fldCharType="end"/>
      </w:r>
      <w:r w:rsidRPr="00B53C40">
        <w:rPr>
          <w:rFonts w:cs="Arial"/>
        </w:rPr>
      </w:r>
      <w:r w:rsidRPr="00B53C40">
        <w:rPr>
          <w:rFonts w:cs="Arial"/>
        </w:rPr>
        <w:fldChar w:fldCharType="separate"/>
      </w:r>
      <w:r w:rsidR="006A5EC5" w:rsidRPr="006A5EC5">
        <w:rPr>
          <w:rFonts w:cs="Arial"/>
          <w:noProof/>
          <w:vertAlign w:val="superscript"/>
        </w:rPr>
        <w:t>9-14</w:t>
      </w:r>
      <w:r w:rsidRPr="00B53C40">
        <w:rPr>
          <w:rFonts w:cs="Arial"/>
        </w:rPr>
        <w:fldChar w:fldCharType="end"/>
      </w:r>
      <w:r w:rsidRPr="00B53C40">
        <w:rPr>
          <w:rFonts w:cs="Arial"/>
        </w:rPr>
        <w:t>, i.e., difficult-to-treat infections for which there are very few treatment options.</w:t>
      </w:r>
    </w:p>
    <w:p w14:paraId="5209E955" w14:textId="77777777" w:rsidR="008602D5" w:rsidRPr="00B53C40" w:rsidRDefault="008602D5" w:rsidP="008602D5">
      <w:pPr>
        <w:pStyle w:val="NICEnormal"/>
        <w:spacing w:after="0"/>
      </w:pPr>
    </w:p>
    <w:p w14:paraId="61494BE7" w14:textId="0568E66E" w:rsidR="008602D5" w:rsidRPr="00B53C40" w:rsidRDefault="008602D5" w:rsidP="008602D5">
      <w:pPr>
        <w:pStyle w:val="NICEnormal"/>
      </w:pPr>
      <w:r w:rsidRPr="00B53C40">
        <w:t>These major clinical syndromes are also associated with nosocomial Gram-negative infection and are associated with high mortality rates (</w:t>
      </w:r>
      <w:r w:rsidR="00AA5D18" w:rsidRPr="00B53C40">
        <w:fldChar w:fldCharType="begin"/>
      </w:r>
      <w:r w:rsidR="00AA5D18" w:rsidRPr="00B53C40">
        <w:instrText xml:space="preserve"> REF _Ref71624322 \h </w:instrText>
      </w:r>
      <w:r w:rsidR="00AA5D18" w:rsidRPr="00B53C40">
        <w:fldChar w:fldCharType="separate"/>
      </w:r>
      <w:r w:rsidR="00657E1A" w:rsidRPr="00B53C40">
        <w:t xml:space="preserve">Table </w:t>
      </w:r>
      <w:r w:rsidR="00657E1A">
        <w:rPr>
          <w:noProof/>
        </w:rPr>
        <w:t>1</w:t>
      </w:r>
      <w:r w:rsidR="00AA5D18" w:rsidRPr="00B53C40">
        <w:fldChar w:fldCharType="end"/>
      </w:r>
      <w:r w:rsidRPr="00B53C40">
        <w:t>) indicating a high degree of clinical severity. The additional complexity of bacteraemia associated with any of these clinical syndromes greatly increases the severity.</w:t>
      </w:r>
    </w:p>
    <w:p w14:paraId="53F1B795" w14:textId="31790778" w:rsidR="008602D5" w:rsidRPr="00B53C40" w:rsidRDefault="008602D5" w:rsidP="008602D5">
      <w:pPr>
        <w:pStyle w:val="Caption"/>
        <w:keepNext/>
      </w:pPr>
      <w:bookmarkStart w:id="57" w:name="_Ref71624322"/>
      <w:bookmarkStart w:id="58" w:name="_Toc73634747"/>
      <w:r w:rsidRPr="00B53C40">
        <w:t xml:space="preserve">Table </w:t>
      </w:r>
      <w:r w:rsidR="00782EBA">
        <w:fldChar w:fldCharType="begin"/>
      </w:r>
      <w:r w:rsidR="00782EBA">
        <w:instrText xml:space="preserve"> SEQ Table \* ARABIC </w:instrText>
      </w:r>
      <w:r w:rsidR="00782EBA">
        <w:fldChar w:fldCharType="separate"/>
      </w:r>
      <w:r w:rsidR="00657E1A">
        <w:rPr>
          <w:noProof/>
        </w:rPr>
        <w:t>1</w:t>
      </w:r>
      <w:r w:rsidR="00782EBA">
        <w:rPr>
          <w:noProof/>
        </w:rPr>
        <w:fldChar w:fldCharType="end"/>
      </w:r>
      <w:bookmarkEnd w:id="57"/>
      <w:r w:rsidRPr="00B53C40">
        <w:t xml:space="preserve">. Mortality rates associated with </w:t>
      </w:r>
      <w:proofErr w:type="spellStart"/>
      <w:r w:rsidRPr="00B53C40">
        <w:t>cUTI</w:t>
      </w:r>
      <w:proofErr w:type="spellEnd"/>
      <w:r w:rsidRPr="00B53C40">
        <w:t xml:space="preserve">, </w:t>
      </w:r>
      <w:proofErr w:type="spellStart"/>
      <w:r w:rsidRPr="00B53C40">
        <w:t>cIAI</w:t>
      </w:r>
      <w:proofErr w:type="spellEnd"/>
      <w:r w:rsidRPr="00B53C40">
        <w:t>, HAP/VAP and bacteraemia</w:t>
      </w:r>
      <w:bookmarkEnd w:id="58"/>
    </w:p>
    <w:tbl>
      <w:tblPr>
        <w:tblStyle w:val="TableGrid"/>
        <w:tblW w:w="0" w:type="auto"/>
        <w:tblLook w:val="04A0" w:firstRow="1" w:lastRow="0" w:firstColumn="1" w:lastColumn="0" w:noHBand="0" w:noVBand="1"/>
      </w:tblPr>
      <w:tblGrid>
        <w:gridCol w:w="4508"/>
        <w:gridCol w:w="4508"/>
      </w:tblGrid>
      <w:tr w:rsidR="008602D5" w:rsidRPr="00B53C40" w14:paraId="2EDACF9F" w14:textId="77777777" w:rsidTr="00C52821">
        <w:tc>
          <w:tcPr>
            <w:tcW w:w="4508" w:type="dxa"/>
          </w:tcPr>
          <w:p w14:paraId="7B1CA0B9" w14:textId="77777777" w:rsidR="008602D5" w:rsidRPr="00B53C40" w:rsidRDefault="008602D5" w:rsidP="00C52821">
            <w:pPr>
              <w:pStyle w:val="TableContent"/>
              <w:rPr>
                <w:b/>
                <w:bCs/>
              </w:rPr>
            </w:pPr>
            <w:r w:rsidRPr="00B53C40">
              <w:rPr>
                <w:b/>
                <w:bCs/>
              </w:rPr>
              <w:t>Disease</w:t>
            </w:r>
          </w:p>
        </w:tc>
        <w:tc>
          <w:tcPr>
            <w:tcW w:w="4508" w:type="dxa"/>
          </w:tcPr>
          <w:p w14:paraId="144ED1FF" w14:textId="77777777" w:rsidR="008602D5" w:rsidRPr="00B53C40" w:rsidRDefault="008602D5" w:rsidP="00C52821">
            <w:pPr>
              <w:pStyle w:val="TableContent"/>
              <w:rPr>
                <w:b/>
                <w:bCs/>
              </w:rPr>
            </w:pPr>
            <w:r w:rsidRPr="00B53C40">
              <w:rPr>
                <w:b/>
                <w:bCs/>
              </w:rPr>
              <w:t>Mortality rate (%)</w:t>
            </w:r>
          </w:p>
        </w:tc>
      </w:tr>
      <w:tr w:rsidR="008602D5" w:rsidRPr="00B53C40" w14:paraId="1799C2E5" w14:textId="77777777" w:rsidTr="00C52821">
        <w:tc>
          <w:tcPr>
            <w:tcW w:w="4508" w:type="dxa"/>
          </w:tcPr>
          <w:p w14:paraId="1B5BD224" w14:textId="77777777" w:rsidR="008602D5" w:rsidRPr="00B53C40" w:rsidRDefault="008602D5" w:rsidP="00C52821">
            <w:pPr>
              <w:pStyle w:val="TableContent"/>
            </w:pPr>
            <w:proofErr w:type="spellStart"/>
            <w:r w:rsidRPr="00B53C40">
              <w:t>cUTI</w:t>
            </w:r>
            <w:proofErr w:type="spellEnd"/>
          </w:p>
        </w:tc>
        <w:tc>
          <w:tcPr>
            <w:tcW w:w="4508" w:type="dxa"/>
          </w:tcPr>
          <w:p w14:paraId="2C997E94" w14:textId="0966AFBF" w:rsidR="008602D5" w:rsidRPr="00B53C40" w:rsidRDefault="008602D5" w:rsidP="00C52821">
            <w:pPr>
              <w:pStyle w:val="TableContent"/>
            </w:pPr>
            <w:r w:rsidRPr="00B53C40">
              <w:t>20-40%</w:t>
            </w:r>
            <w:r w:rsidRPr="00B53C40">
              <w:fldChar w:fldCharType="begin"/>
            </w:r>
            <w:r w:rsidR="003D65AF">
              <w:instrText xml:space="preserve"> ADDIN EN.CITE &lt;EndNote&gt;&lt;Cite&gt;&lt;Author&gt;To&lt;/Author&gt;&lt;Year&gt;2013&lt;/Year&gt;&lt;RecNum&gt;52&lt;/RecNum&gt;&lt;DisplayText&gt;&lt;style face="superscript"&gt;52,53&lt;/style&gt;&lt;/DisplayText&gt;&lt;record&gt;&lt;rec-number&gt;52&lt;/rec-number&gt;&lt;foreign-keys&gt;&lt;key app="EN" db-id="90fe0wtw9dv0rjer5du5zef9defda02tv2fs" timestamp="1622728677"&gt;52&lt;/key&gt;&lt;/foreign-keys&gt;&lt;ref-type name="Journal Article"&gt;17&lt;/ref-type&gt;&lt;contributors&gt;&lt;authors&gt;&lt;author&gt;To, Kelvin KW&lt;/author&gt;&lt;author&gt;Lo, Wai-U&lt;/author&gt;&lt;author&gt;Chan, Jasper FW&lt;/author&gt;&lt;author&gt;Tse, Herman&lt;/author&gt;&lt;author&gt;Cheng, Vincent CC&lt;/author&gt;&lt;author&gt;Ho, Pak-Leung&lt;/author&gt;&lt;/authors&gt;&lt;/contributors&gt;&lt;titles&gt;&lt;title&gt;Clinical outcome of extended-spectrum beta-lactamase-producing Escherichia coli bacteremia in an area with high endemicity&lt;/title&gt;&lt;secondary-title&gt;International Journal of Infectious Diseases&lt;/secondary-title&gt;&lt;/titles&gt;&lt;pages&gt;e120-e124&lt;/pages&gt;&lt;volume&gt;17&lt;/volume&gt;&lt;number&gt;2&lt;/number&gt;&lt;dates&gt;&lt;year&gt;2013&lt;/year&gt;&lt;/dates&gt;&lt;isbn&gt;1201-9712&lt;/isbn&gt;&lt;urls&gt;&lt;/urls&gt;&lt;/record&gt;&lt;/Cite&gt;&lt;Cite&gt;&lt;Author&gt;Wagenlehner&lt;/Author&gt;&lt;Year&gt;2008&lt;/Year&gt;&lt;RecNum&gt;53&lt;/RecNum&gt;&lt;record&gt;&lt;rec-number&gt;53&lt;/rec-number&gt;&lt;foreign-keys&gt;&lt;key app="EN" db-id="90fe0wtw9dv0rjer5du5zef9defda02tv2fs" timestamp="1622728679"&gt;53&lt;/key&gt;&lt;/foreign-keys&gt;&lt;ref-type name="Journal Article"&gt;17&lt;/ref-type&gt;&lt;contributors&gt;&lt;authors&gt;&lt;author&gt;Wagenlehner, FME&lt;/author&gt;&lt;author&gt;Pilatz, A&lt;/author&gt;&lt;author&gt;Naber, KG&lt;/author&gt;&lt;author&gt;Weidner, W&lt;/author&gt;&lt;/authors&gt;&lt;/contributors&gt;&lt;titles&gt;&lt;title&gt;Therapeutic challenges of urosepsis&lt;/title&gt;&lt;secondary-title&gt;European Journal of Clinical Investigation&lt;/secondary-title&gt;&lt;/titles&gt;&lt;pages&gt;45-49&lt;/pages&gt;&lt;volume&gt;38&lt;/volume&gt;&lt;dates&gt;&lt;year&gt;2008&lt;/year&gt;&lt;/dates&gt;&lt;isbn&gt;0014-2972&lt;/isbn&gt;&lt;urls&gt;&lt;/urls&gt;&lt;/record&gt;&lt;/Cite&gt;&lt;/EndNote&gt;</w:instrText>
            </w:r>
            <w:r w:rsidRPr="00B53C40">
              <w:fldChar w:fldCharType="separate"/>
            </w:r>
            <w:r w:rsidR="002E6E05" w:rsidRPr="002E6E05">
              <w:rPr>
                <w:noProof/>
                <w:vertAlign w:val="superscript"/>
              </w:rPr>
              <w:t>52,53</w:t>
            </w:r>
            <w:r w:rsidRPr="00B53C40">
              <w:fldChar w:fldCharType="end"/>
            </w:r>
          </w:p>
        </w:tc>
      </w:tr>
      <w:tr w:rsidR="008602D5" w:rsidRPr="00B53C40" w14:paraId="57EF8AA2" w14:textId="77777777" w:rsidTr="00C52821">
        <w:tc>
          <w:tcPr>
            <w:tcW w:w="4508" w:type="dxa"/>
          </w:tcPr>
          <w:p w14:paraId="00D6777A" w14:textId="77777777" w:rsidR="008602D5" w:rsidRPr="00B53C40" w:rsidRDefault="008602D5" w:rsidP="00C52821">
            <w:pPr>
              <w:pStyle w:val="TableContent"/>
            </w:pPr>
            <w:proofErr w:type="spellStart"/>
            <w:r w:rsidRPr="00B53C40">
              <w:t>cIAI</w:t>
            </w:r>
            <w:proofErr w:type="spellEnd"/>
          </w:p>
        </w:tc>
        <w:tc>
          <w:tcPr>
            <w:tcW w:w="4508" w:type="dxa"/>
          </w:tcPr>
          <w:p w14:paraId="3EB24435" w14:textId="2031215E" w:rsidR="008602D5" w:rsidRPr="00B53C40" w:rsidRDefault="008602D5" w:rsidP="00C52821">
            <w:pPr>
              <w:pStyle w:val="TableContent"/>
            </w:pPr>
            <w:r w:rsidRPr="00B53C40">
              <w:t>30%</w:t>
            </w:r>
            <w:r w:rsidRPr="00B53C40">
              <w:fldChar w:fldCharType="begin"/>
            </w:r>
            <w:r w:rsidR="003D65AF">
              <w:instrText xml:space="preserve"> ADDIN EN.CITE &lt;EndNote&gt;&lt;Cite&gt;&lt;Author&gt;Mulier&lt;/Author&gt;&lt;Year&gt;2003&lt;/Year&gt;&lt;RecNum&gt;54&lt;/RecNum&gt;&lt;DisplayText&gt;&lt;style face="superscript"&gt;54&lt;/style&gt;&lt;/DisplayText&gt;&lt;record&gt;&lt;rec-number&gt;54&lt;/rec-number&gt;&lt;foreign-keys&gt;&lt;key app="EN" db-id="90fe0wtw9dv0rjer5du5zef9defda02tv2fs" timestamp="1622728680"&gt;54&lt;/key&gt;&lt;/foreign-keys&gt;&lt;ref-type name="Journal Article"&gt;17&lt;/ref-type&gt;&lt;contributors&gt;&lt;authors&gt;&lt;author&gt;Mulier, S.&lt;/author&gt;&lt;author&gt;Penninckx, F.&lt;/author&gt;&lt;author&gt;Verwaest, C.&lt;/author&gt;&lt;author&gt;Filez, L.&lt;/author&gt;&lt;author&gt;Aerts, R.&lt;/author&gt;&lt;author&gt;Fieuws, S.&lt;/author&gt;&lt;author&gt;Lauwers, P.&lt;/author&gt;&lt;/authors&gt;&lt;/contributors&gt;&lt;auth-address&gt;Department of Abdominal Surgery, University Clinic Gasthuisberg, Herestraat 49, B-3000, Leuven, Belgium.&lt;/auth-address&gt;&lt;titles&gt;&lt;title&gt;Factors affecting mortality in generalized postoperative peritonitis: multivariate analysis in 96 patients&lt;/title&gt;&lt;secondary-title&gt;World J Surg&lt;/secondary-title&gt;&lt;/titles&gt;&lt;pages&gt;379-84&lt;/pages&gt;&lt;volume&gt;27&lt;/volume&gt;&lt;number&gt;4&lt;/number&gt;&lt;edition&gt;2003/03/27&lt;/edition&gt;&lt;keywords&gt;&lt;keyword&gt;Adolescent&lt;/keyword&gt;&lt;keyword&gt;Adult&lt;/keyword&gt;&lt;keyword&gt;Aged&lt;/keyword&gt;&lt;keyword&gt;Aged, 80 and over&lt;/keyword&gt;&lt;keyword&gt;Female&lt;/keyword&gt;&lt;keyword&gt;Humans&lt;/keyword&gt;&lt;keyword&gt;Laparotomy/*adverse effects&lt;/keyword&gt;&lt;keyword&gt;Male&lt;/keyword&gt;&lt;keyword&gt;Medical Audit&lt;/keyword&gt;&lt;keyword&gt;Middle Aged&lt;/keyword&gt;&lt;keyword&gt;Multivariate Analysis&lt;/keyword&gt;&lt;keyword&gt;Peritonitis/etiology/*mortality&lt;/keyword&gt;&lt;keyword&gt;Postoperative Complications/*mortality&lt;/keyword&gt;&lt;keyword&gt;Prognosis&lt;/keyword&gt;&lt;keyword&gt;Reoperation&lt;/keyword&gt;&lt;keyword&gt;Retrospective Studies&lt;/keyword&gt;&lt;keyword&gt;Risk Factors&lt;/keyword&gt;&lt;keyword&gt;Treatment Failure&lt;/keyword&gt;&lt;/keywords&gt;&lt;dates&gt;&lt;year&gt;2003&lt;/year&gt;&lt;pub-dates&gt;&lt;date&gt;Apr&lt;/date&gt;&lt;/pub-dates&gt;&lt;/dates&gt;&lt;isbn&gt;0364-2313 (Print)&amp;#xD;0364-2313&lt;/isbn&gt;&lt;accession-num&gt;12658477&lt;/accession-num&gt;&lt;urls&gt;&lt;/urls&gt;&lt;electronic-resource-num&gt;10.1007/s00268-002-6705-x&lt;/electronic-resource-num&gt;&lt;remote-database-provider&gt;NLM&lt;/remote-database-provider&gt;&lt;language&gt;eng&lt;/language&gt;&lt;/record&gt;&lt;/Cite&gt;&lt;/EndNote&gt;</w:instrText>
            </w:r>
            <w:r w:rsidRPr="00B53C40">
              <w:fldChar w:fldCharType="separate"/>
            </w:r>
            <w:r w:rsidR="002E6E05" w:rsidRPr="002E6E05">
              <w:rPr>
                <w:noProof/>
                <w:vertAlign w:val="superscript"/>
              </w:rPr>
              <w:t>54</w:t>
            </w:r>
            <w:r w:rsidRPr="00B53C40">
              <w:fldChar w:fldCharType="end"/>
            </w:r>
          </w:p>
        </w:tc>
      </w:tr>
      <w:tr w:rsidR="008602D5" w:rsidRPr="00B53C40" w14:paraId="6DEAFF90" w14:textId="77777777" w:rsidTr="00C52821">
        <w:tc>
          <w:tcPr>
            <w:tcW w:w="4508" w:type="dxa"/>
          </w:tcPr>
          <w:p w14:paraId="1BA644F1" w14:textId="77777777" w:rsidR="008602D5" w:rsidRPr="00B53C40" w:rsidRDefault="008602D5" w:rsidP="00C52821">
            <w:pPr>
              <w:pStyle w:val="TableContent"/>
            </w:pPr>
            <w:r w:rsidRPr="00B53C40">
              <w:t>HAP/VAP</w:t>
            </w:r>
          </w:p>
        </w:tc>
        <w:tc>
          <w:tcPr>
            <w:tcW w:w="4508" w:type="dxa"/>
          </w:tcPr>
          <w:p w14:paraId="54AF8E18" w14:textId="508B5631" w:rsidR="008602D5" w:rsidRPr="00B53C40" w:rsidRDefault="008602D5" w:rsidP="00C52821">
            <w:pPr>
              <w:pStyle w:val="TableContent"/>
            </w:pPr>
            <w:r w:rsidRPr="00B53C40">
              <w:t>38-70%</w:t>
            </w:r>
            <w:r w:rsidRPr="00B53C40">
              <w:fldChar w:fldCharType="begin"/>
            </w:r>
            <w:r w:rsidR="003D65AF">
              <w:instrText xml:space="preserve"> ADDIN EN.CITE &lt;EndNote&gt;&lt;Cite&gt;&lt;Author&gt;Laessig&lt;/Author&gt;&lt;Year&gt;2010&lt;/Year&gt;&lt;RecNum&gt;55&lt;/RecNum&gt;&lt;DisplayText&gt;&lt;style face="superscript"&gt;55&lt;/style&gt;&lt;/DisplayText&gt;&lt;record&gt;&lt;rec-number&gt;55&lt;/rec-number&gt;&lt;foreign-keys&gt;&lt;key app="EN" db-id="90fe0wtw9dv0rjer5du5zef9defda02tv2fs" timestamp="1622728681"&gt;55&lt;/key&gt;&lt;/foreign-keys&gt;&lt;ref-type name="Journal Article"&gt;17&lt;/ref-type&gt;&lt;contributors&gt;&lt;authors&gt;&lt;author&gt;Laessig, Katherine A.&lt;/author&gt;&lt;/authors&gt;&lt;/contributors&gt;&lt;titles&gt;&lt;title&gt;End Points in Hospital-Acquired Pneumonia and/or Ventilator-Associated Pneumonia Clinical Trials: Food and Drug Administration Perspective&lt;/title&gt;&lt;secondary-title&gt;Clinical Infectious Diseases&lt;/secondary-title&gt;&lt;/titles&gt;&lt;pages&gt;S117-S119&lt;/pages&gt;&lt;volume&gt;51&lt;/volume&gt;&lt;number&gt;Supplement_1&lt;/number&gt;&lt;dates&gt;&lt;year&gt;2010&lt;/year&gt;&lt;/dates&gt;&lt;isbn&gt;1058-4838&lt;/isbn&gt;&lt;urls&gt;&lt;related-urls&gt;&lt;url&gt;https://doi.org/10.1086/653059&lt;/url&gt;&lt;/related-urls&gt;&lt;/urls&gt;&lt;electronic-resource-num&gt;10.1086/653059&lt;/electronic-resource-num&gt;&lt;access-date&gt;8/21/2020&lt;/access-date&gt;&lt;/record&gt;&lt;/Cite&gt;&lt;/EndNote&gt;</w:instrText>
            </w:r>
            <w:r w:rsidRPr="00B53C40">
              <w:fldChar w:fldCharType="separate"/>
            </w:r>
            <w:r w:rsidR="002E6E05" w:rsidRPr="002E6E05">
              <w:rPr>
                <w:noProof/>
                <w:vertAlign w:val="superscript"/>
              </w:rPr>
              <w:t>55</w:t>
            </w:r>
            <w:r w:rsidRPr="00B53C40">
              <w:fldChar w:fldCharType="end"/>
            </w:r>
          </w:p>
        </w:tc>
      </w:tr>
      <w:tr w:rsidR="008602D5" w:rsidRPr="00B53C40" w14:paraId="509145E0" w14:textId="77777777" w:rsidTr="00C52821">
        <w:tc>
          <w:tcPr>
            <w:tcW w:w="4508" w:type="dxa"/>
          </w:tcPr>
          <w:p w14:paraId="6B5B3723" w14:textId="77777777" w:rsidR="008602D5" w:rsidRPr="00B53C40" w:rsidRDefault="008602D5" w:rsidP="00C52821">
            <w:pPr>
              <w:pStyle w:val="TableContent"/>
            </w:pPr>
            <w:r w:rsidRPr="00B53C40">
              <w:t>Bacteraemia</w:t>
            </w:r>
          </w:p>
        </w:tc>
        <w:tc>
          <w:tcPr>
            <w:tcW w:w="4508" w:type="dxa"/>
          </w:tcPr>
          <w:p w14:paraId="255F356C" w14:textId="1115DD28" w:rsidR="008602D5" w:rsidRPr="00B53C40" w:rsidRDefault="008602D5" w:rsidP="00C52821">
            <w:pPr>
              <w:pStyle w:val="TableContent"/>
            </w:pPr>
            <w:r w:rsidRPr="00B53C40">
              <w:t xml:space="preserve">12-38% </w:t>
            </w:r>
            <w:r w:rsidRPr="00B53C40">
              <w:fldChar w:fldCharType="begin">
                <w:fldData xml:space="preserve">PEVuZE5vdGU+PENpdGU+PEF1dGhvcj5LYW5nPC9BdXRob3I+PFllYXI+MjAwNTwvWWVhcj48UmVj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</w:fldData>
              </w:fldChar>
            </w:r>
            <w:r w:rsidR="003D65AF">
              <w:instrText xml:space="preserve"> ADDIN EN.CITE </w:instrText>
            </w:r>
            <w:r w:rsidR="003D65AF">
              <w:fldChar w:fldCharType="begin">
                <w:fldData xml:space="preserve">PEVuZE5vdGU+PENpdGU+PEF1dGhvcj5LYW5nPC9BdXRob3I+PFllYXI+MjAwNTwvWWVhcj48UmVj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56-58</w:t>
            </w:r>
            <w:r w:rsidRPr="00B53C40">
              <w:fldChar w:fldCharType="end"/>
            </w:r>
          </w:p>
        </w:tc>
      </w:tr>
      <w:tr w:rsidR="00EA07A5" w:rsidRPr="00B53C40" w14:paraId="4EA44FA0" w14:textId="77777777" w:rsidTr="003230D0">
        <w:tc>
          <w:tcPr>
            <w:tcW w:w="9016" w:type="dxa"/>
            <w:gridSpan w:val="2"/>
          </w:tcPr>
          <w:p w14:paraId="23E977C4" w14:textId="0B340392" w:rsidR="00EA07A5" w:rsidRPr="00B53C40" w:rsidRDefault="00EA07A5" w:rsidP="00C52821">
            <w:pPr>
              <w:pStyle w:val="TableContent"/>
            </w:pPr>
            <w:proofErr w:type="spellStart"/>
            <w:r w:rsidRPr="00B53C40">
              <w:t>cIAI</w:t>
            </w:r>
            <w:proofErr w:type="spellEnd"/>
            <w:r w:rsidRPr="00B53C40">
              <w:t xml:space="preserve">: complicated intraabdominal infection; </w:t>
            </w:r>
            <w:proofErr w:type="spellStart"/>
            <w:r w:rsidRPr="00B53C40">
              <w:t>cUTI</w:t>
            </w:r>
            <w:proofErr w:type="spellEnd"/>
            <w:r w:rsidRPr="00B53C40">
              <w:t>: complicated urinary tract infection; HAP: hospital-acquired pneumonia; VAP: ventilator-associated pneumonia</w:t>
            </w:r>
          </w:p>
        </w:tc>
      </w:tr>
    </w:tbl>
    <w:p w14:paraId="703293D0" w14:textId="77777777" w:rsidR="008602D5" w:rsidRPr="00B53C40" w:rsidRDefault="008602D5" w:rsidP="008602D5">
      <w:pPr>
        <w:pStyle w:val="NICEnormal"/>
      </w:pPr>
    </w:p>
    <w:p w14:paraId="5F5D92EA" w14:textId="5F0BCBA4" w:rsidR="008602D5" w:rsidRPr="00B53C40" w:rsidRDefault="008602D5" w:rsidP="008602D5">
      <w:pPr>
        <w:pStyle w:val="NICEnormal"/>
      </w:pPr>
      <w:r w:rsidRPr="00B53C40">
        <w:t xml:space="preserve">Across these clinical syndromes, MDR Gram-negative infections are associated with </w:t>
      </w:r>
      <w:r w:rsidR="00D87BC8" w:rsidRPr="00B53C40">
        <w:t>high</w:t>
      </w:r>
      <w:r w:rsidRPr="00B53C40">
        <w:t xml:space="preserve"> clinical severity and per pathogen mortality rates are very high (</w:t>
      </w:r>
      <w:r w:rsidR="00AA5D18" w:rsidRPr="00B53C40">
        <w:fldChar w:fldCharType="begin"/>
      </w:r>
      <w:r w:rsidR="00AA5D18" w:rsidRPr="00B53C40">
        <w:instrText xml:space="preserve"> REF _Ref72136023 \h </w:instrText>
      </w:r>
      <w:r w:rsidR="00AA5D18" w:rsidRPr="00B53C40">
        <w:fldChar w:fldCharType="separate"/>
      </w:r>
      <w:r w:rsidR="00657E1A" w:rsidRPr="00B53C40">
        <w:t xml:space="preserve">Table </w:t>
      </w:r>
      <w:r w:rsidR="00657E1A">
        <w:rPr>
          <w:noProof/>
        </w:rPr>
        <w:t>2</w:t>
      </w:r>
      <w:r w:rsidR="00AA5D18" w:rsidRPr="00B53C40">
        <w:fldChar w:fldCharType="end"/>
      </w:r>
      <w:r w:rsidRPr="00B53C40">
        <w:t>):</w:t>
      </w:r>
    </w:p>
    <w:p w14:paraId="23D9FAB1" w14:textId="37CC243F" w:rsidR="008602D5" w:rsidRPr="00B53C40" w:rsidRDefault="008602D5" w:rsidP="00B53C40">
      <w:pPr>
        <w:pStyle w:val="Caption"/>
        <w:keepNext/>
        <w:keepLines/>
      </w:pPr>
      <w:bookmarkStart w:id="59" w:name="_Ref72136023"/>
      <w:bookmarkStart w:id="60" w:name="_Toc73634748"/>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2</w:t>
      </w:r>
      <w:r w:rsidR="00782EBA">
        <w:rPr>
          <w:noProof/>
        </w:rPr>
        <w:fldChar w:fldCharType="end"/>
      </w:r>
      <w:bookmarkEnd w:id="59"/>
      <w:r w:rsidRPr="00B53C40">
        <w:t>. Mortality rates for MDR Gram negative resistance mechanisms</w:t>
      </w:r>
      <w:bookmarkEnd w:id="60"/>
    </w:p>
    <w:tbl>
      <w:tblPr>
        <w:tblStyle w:val="TableGrid"/>
        <w:tblW w:w="0" w:type="auto"/>
        <w:tblLook w:val="04A0" w:firstRow="1" w:lastRow="0" w:firstColumn="1" w:lastColumn="0" w:noHBand="0" w:noVBand="1"/>
      </w:tblPr>
      <w:tblGrid>
        <w:gridCol w:w="4508"/>
        <w:gridCol w:w="4508"/>
      </w:tblGrid>
      <w:tr w:rsidR="008602D5" w:rsidRPr="00B53C40" w14:paraId="4CD3FBBB" w14:textId="77777777" w:rsidTr="00C52821">
        <w:trPr>
          <w:trHeight w:val="20"/>
        </w:trPr>
        <w:tc>
          <w:tcPr>
            <w:tcW w:w="4508" w:type="dxa"/>
          </w:tcPr>
          <w:p w14:paraId="7C73306A" w14:textId="77777777" w:rsidR="008602D5" w:rsidRPr="00B53C40" w:rsidRDefault="008602D5" w:rsidP="00B53C40">
            <w:pPr>
              <w:pStyle w:val="TableContent"/>
              <w:keepNext/>
              <w:keepLines/>
              <w:rPr>
                <w:b/>
                <w:bCs/>
              </w:rPr>
            </w:pPr>
            <w:r w:rsidRPr="00B53C40">
              <w:rPr>
                <w:b/>
                <w:bCs/>
              </w:rPr>
              <w:t>Infecting Pathogen</w:t>
            </w:r>
          </w:p>
        </w:tc>
        <w:tc>
          <w:tcPr>
            <w:tcW w:w="4508" w:type="dxa"/>
          </w:tcPr>
          <w:p w14:paraId="6A1543B9" w14:textId="77777777" w:rsidR="008602D5" w:rsidRPr="00B53C40" w:rsidRDefault="008602D5" w:rsidP="00B53C40">
            <w:pPr>
              <w:pStyle w:val="TableContent"/>
              <w:keepNext/>
              <w:keepLines/>
              <w:rPr>
                <w:b/>
                <w:bCs/>
              </w:rPr>
            </w:pPr>
            <w:r w:rsidRPr="00B53C40">
              <w:rPr>
                <w:b/>
                <w:bCs/>
              </w:rPr>
              <w:t>Mortality rate (%)</w:t>
            </w:r>
          </w:p>
        </w:tc>
      </w:tr>
      <w:tr w:rsidR="008602D5" w:rsidRPr="00B53C40" w14:paraId="67681DC3" w14:textId="77777777" w:rsidTr="00C52821">
        <w:trPr>
          <w:trHeight w:val="20"/>
        </w:trPr>
        <w:tc>
          <w:tcPr>
            <w:tcW w:w="4508" w:type="dxa"/>
          </w:tcPr>
          <w:p w14:paraId="7B6D0182" w14:textId="39DB2148" w:rsidR="008602D5" w:rsidRPr="00B53C40" w:rsidRDefault="008602D5" w:rsidP="00B53C40">
            <w:pPr>
              <w:pStyle w:val="TableContent"/>
              <w:keepNext/>
              <w:keepLines/>
            </w:pPr>
            <w:r w:rsidRPr="00B53C40">
              <w:t xml:space="preserve">Carbapenem resistant </w:t>
            </w:r>
            <w:r w:rsidR="00EA07A5" w:rsidRPr="00B53C40">
              <w:rPr>
                <w:i/>
                <w:iCs/>
              </w:rPr>
              <w:t>P</w:t>
            </w:r>
            <w:r w:rsidRPr="00B53C40">
              <w:rPr>
                <w:i/>
                <w:iCs/>
              </w:rPr>
              <w:t>seudomonas</w:t>
            </w:r>
          </w:p>
        </w:tc>
        <w:tc>
          <w:tcPr>
            <w:tcW w:w="4508" w:type="dxa"/>
          </w:tcPr>
          <w:p w14:paraId="1FDFCA7F" w14:textId="1853404A" w:rsidR="008602D5" w:rsidRPr="00B53C40" w:rsidRDefault="008602D5" w:rsidP="00B53C40">
            <w:pPr>
              <w:pStyle w:val="TableContent"/>
              <w:keepNext/>
              <w:keepLines/>
            </w:pPr>
            <w:r w:rsidRPr="00B53C40">
              <w:t>43%</w:t>
            </w:r>
            <w:r w:rsidRPr="00B53C40">
              <w:fldChar w:fldCharType="begin">
                <w:fldData xml:space="preserve">PEVuZE5vdGU+PENpdGU+PEF1dGhvcj5OaWNvbGF1PC9BdXRob3I+PFllYXI+MjAxNTwvWWVhcj48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</w:fldData>
              </w:fldChar>
            </w:r>
            <w:r w:rsidR="003D65AF">
              <w:instrText xml:space="preserve"> ADDIN EN.CITE </w:instrText>
            </w:r>
            <w:r w:rsidR="003D65AF">
              <w:fldChar w:fldCharType="begin">
                <w:fldData xml:space="preserve">PEVuZE5vdGU+PENpdGU+PEF1dGhvcj5OaWNvbGF1PC9BdXRob3I+PFllYXI+MjAxNTwvWWVhcj48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59</w:t>
            </w:r>
            <w:r w:rsidRPr="00B53C40">
              <w:fldChar w:fldCharType="end"/>
            </w:r>
          </w:p>
        </w:tc>
      </w:tr>
      <w:tr w:rsidR="008602D5" w:rsidRPr="00B53C40" w14:paraId="7D581812" w14:textId="77777777" w:rsidTr="00C52821">
        <w:trPr>
          <w:trHeight w:val="20"/>
        </w:trPr>
        <w:tc>
          <w:tcPr>
            <w:tcW w:w="4508" w:type="dxa"/>
          </w:tcPr>
          <w:p w14:paraId="204AA173" w14:textId="77777777" w:rsidR="008602D5" w:rsidRPr="00B53C40" w:rsidRDefault="008602D5" w:rsidP="00B53C40">
            <w:pPr>
              <w:pStyle w:val="TableContent"/>
              <w:keepNext/>
              <w:keepLines/>
            </w:pPr>
            <w:r w:rsidRPr="00B53C40">
              <w:t>CRE</w:t>
            </w:r>
          </w:p>
        </w:tc>
        <w:tc>
          <w:tcPr>
            <w:tcW w:w="4508" w:type="dxa"/>
          </w:tcPr>
          <w:p w14:paraId="6A2089EC" w14:textId="052F42C4" w:rsidR="008602D5" w:rsidRPr="00B53C40" w:rsidRDefault="008602D5" w:rsidP="00B53C40">
            <w:pPr>
              <w:pStyle w:val="TableContent"/>
              <w:keepNext/>
              <w:keepLines/>
            </w:pPr>
            <w:r w:rsidRPr="00B53C40">
              <w:t>30-75%</w:t>
            </w:r>
            <w:r w:rsidRPr="00B53C40">
              <w:fldChar w:fldCharType="begin"/>
            </w:r>
            <w:r w:rsidR="003D65AF">
              <w:instrText xml:space="preserve"> ADDIN EN.CITE &lt;EndNote&gt;&lt;Cite&gt;&lt;Author&gt;Tischendorf&lt;/Author&gt;&lt;Year&gt;2016&lt;/Year&gt;&lt;RecNum&gt;60&lt;/RecNum&gt;&lt;DisplayText&gt;&lt;style face="superscript"&gt;60&lt;/style&gt;&lt;/DisplayText&gt;&lt;record&gt;&lt;rec-number&gt;60&lt;/rec-number&gt;&lt;foreign-keys&gt;&lt;key app="EN" db-id="90fe0wtw9dv0rjer5du5zef9defda02tv2fs" timestamp="1622728688"&gt;60&lt;/key&gt;&lt;/foreign-keys&gt;&lt;ref-type name="Journal Article"&gt;17&lt;/ref-type&gt;&lt;contributors&gt;&lt;authors&gt;&lt;author&gt;Tischendorf, Jessica&lt;/author&gt;&lt;author&gt;de Avila, Rafael Almeida&lt;/author&gt;&lt;author&gt;Safdar, Nasia&lt;/author&gt;&lt;/authors&gt;&lt;/contributors&gt;&lt;titles&gt;&lt;title&gt;Risk of infection following colonization with carbapenem-resistant Enterobactericeae: a systematic review&lt;/title&gt;&lt;secondary-title&gt;American journal of infection control&lt;/secondary-title&gt;&lt;/titles&gt;&lt;pages&gt;539-543&lt;/pages&gt;&lt;volume&gt;44&lt;/volume&gt;&lt;number&gt;5&lt;/number&gt;&lt;dates&gt;&lt;year&gt;2016&lt;/year&gt;&lt;/dates&gt;&lt;isbn&gt;0196-6553&lt;/isbn&gt;&lt;urls&gt;&lt;/urls&gt;&lt;/record&gt;&lt;/Cite&gt;&lt;/EndNote&gt;</w:instrText>
            </w:r>
            <w:r w:rsidRPr="00B53C40">
              <w:fldChar w:fldCharType="separate"/>
            </w:r>
            <w:r w:rsidR="002E6E05" w:rsidRPr="002E6E05">
              <w:rPr>
                <w:noProof/>
                <w:vertAlign w:val="superscript"/>
              </w:rPr>
              <w:t>60</w:t>
            </w:r>
            <w:r w:rsidRPr="00B53C40">
              <w:fldChar w:fldCharType="end"/>
            </w:r>
          </w:p>
        </w:tc>
      </w:tr>
      <w:tr w:rsidR="008602D5" w:rsidRPr="00B53C40" w14:paraId="51CADCC2" w14:textId="77777777" w:rsidTr="00C52821">
        <w:trPr>
          <w:trHeight w:val="20"/>
        </w:trPr>
        <w:tc>
          <w:tcPr>
            <w:tcW w:w="4508" w:type="dxa"/>
          </w:tcPr>
          <w:p w14:paraId="37A0559D" w14:textId="77777777" w:rsidR="008602D5" w:rsidRPr="00B53C40" w:rsidRDefault="008602D5" w:rsidP="00B53C40">
            <w:pPr>
              <w:pStyle w:val="TableContent"/>
              <w:keepNext/>
              <w:keepLines/>
            </w:pPr>
            <w:r w:rsidRPr="00B53C40">
              <w:t>KPC</w:t>
            </w:r>
          </w:p>
        </w:tc>
        <w:tc>
          <w:tcPr>
            <w:tcW w:w="4508" w:type="dxa"/>
          </w:tcPr>
          <w:p w14:paraId="1D01313E" w14:textId="26A6D4F8" w:rsidR="008602D5" w:rsidRPr="00B53C40" w:rsidRDefault="008602D5" w:rsidP="00B53C40">
            <w:pPr>
              <w:pStyle w:val="TableContent"/>
              <w:keepNext/>
              <w:keepLines/>
            </w:pPr>
            <w:r w:rsidRPr="00B53C40">
              <w:t>34%</w:t>
            </w:r>
            <w:r w:rsidRPr="00B53C40">
              <w:fldChar w:fldCharType="begin"/>
            </w:r>
            <w:r w:rsidR="003D65AF">
              <w:instrText xml:space="preserve"> ADDIN EN.CITE &lt;EndNote&gt;&lt;Cite&gt;&lt;Author&gt;European Centre for Disease Prevention and Control&lt;/Author&gt;&lt;Year&gt;2019&lt;/Year&gt;&lt;RecNum&gt;25&lt;/RecNum&gt;&lt;DisplayText&gt;&lt;style face="superscript"&gt;25&lt;/style&gt;&lt;/DisplayText&gt;&lt;record&gt;&lt;rec-number&gt;25&lt;/rec-number&gt;&lt;foreign-keys&gt;&lt;key app="EN" db-id="90fe0wtw9dv0rjer5du5zef9defda02tv2fs" timestamp="1622728640"&gt;25&lt;/key&gt;&lt;/foreign-keys&gt;&lt;ref-type name="Report"&gt;27&lt;/ref-type&gt;&lt;contributors&gt;&lt;authors&gt;&lt;author&gt;European Centre for Disease Prevention and Control,. &lt;/author&gt;&lt;/authors&gt;&lt;/contributors&gt;&lt;titles&gt;&lt;title&gt;Carbapenem-resistant Enterobacteriaceae, second update &lt;/title&gt;&lt;/titles&gt;&lt;dates&gt;&lt;year&gt;2019&lt;/year&gt;&lt;pub-dates&gt;&lt;date&gt;26 September 2019&lt;/date&gt;&lt;/pub-dates&gt;&lt;/dates&gt;&lt;pub-location&gt;Stockholm&lt;/pub-location&gt;&lt;publisher&gt;ECDC&lt;/publisher&gt;&lt;urls&gt;&lt;related-urls&gt;&lt;url&gt;https://www.ecdc.europa.eu/sites/default/files/documents/carbapenem-resistant-enterobacteriaceae-risk-assessment-rev-2.pdf&lt;/url&gt;&lt;/related-urls&gt;&lt;/urls&gt;&lt;/record&gt;&lt;/Cite&gt;&lt;/EndNote&gt;</w:instrText>
            </w:r>
            <w:r w:rsidRPr="00B53C40">
              <w:fldChar w:fldCharType="separate"/>
            </w:r>
            <w:r w:rsidR="006A5EC5" w:rsidRPr="006A5EC5">
              <w:rPr>
                <w:noProof/>
                <w:vertAlign w:val="superscript"/>
              </w:rPr>
              <w:t>25</w:t>
            </w:r>
            <w:r w:rsidRPr="00B53C40">
              <w:fldChar w:fldCharType="end"/>
            </w:r>
          </w:p>
        </w:tc>
      </w:tr>
      <w:tr w:rsidR="008602D5" w:rsidRPr="00B53C40" w14:paraId="3C6172CE" w14:textId="77777777" w:rsidTr="00C52821">
        <w:trPr>
          <w:trHeight w:val="20"/>
        </w:trPr>
        <w:tc>
          <w:tcPr>
            <w:tcW w:w="4508" w:type="dxa"/>
          </w:tcPr>
          <w:p w14:paraId="6E83D205" w14:textId="77777777" w:rsidR="008602D5" w:rsidRPr="00B53C40" w:rsidRDefault="008602D5" w:rsidP="00B53C40">
            <w:pPr>
              <w:pStyle w:val="TableContent"/>
              <w:keepNext/>
              <w:keepLines/>
            </w:pPr>
            <w:r w:rsidRPr="00B53C40">
              <w:t>OXA-48</w:t>
            </w:r>
          </w:p>
        </w:tc>
        <w:tc>
          <w:tcPr>
            <w:tcW w:w="4508" w:type="dxa"/>
          </w:tcPr>
          <w:p w14:paraId="521CF7F6" w14:textId="7BCFB138" w:rsidR="008602D5" w:rsidRPr="00B53C40" w:rsidRDefault="008602D5" w:rsidP="00B53C40">
            <w:pPr>
              <w:pStyle w:val="TableContent"/>
              <w:keepNext/>
              <w:keepLines/>
            </w:pPr>
            <w:r w:rsidRPr="00B53C40">
              <w:t>50%</w:t>
            </w:r>
            <w:r w:rsidRPr="00B53C40">
              <w:fldChar w:fldCharType="begin"/>
            </w:r>
            <w:r w:rsidR="003D65AF">
              <w:instrText xml:space="preserve"> ADDIN EN.CITE &lt;EndNote&gt;&lt;Cite&gt;&lt;Author&gt;Gharbi&lt;/Author&gt;&lt;Year&gt;2015&lt;/Year&gt;&lt;RecNum&gt;61&lt;/RecNum&gt;&lt;DisplayText&gt;&lt;style face="superscript"&gt;61&lt;/style&gt;&lt;/DisplayText&gt;&lt;record&gt;&lt;rec-number&gt;61&lt;/rec-number&gt;&lt;foreign-keys&gt;&lt;key app="EN" db-id="90fe0wtw9dv0rjer5du5zef9defda02tv2fs" timestamp="1622728689"&gt;61&lt;/key&gt;&lt;/foreign-keys&gt;&lt;ref-type name="Journal Article"&gt;17&lt;/ref-type&gt;&lt;contributors&gt;&lt;authors&gt;&lt;author&gt;Gharbi, M.&lt;/author&gt;&lt;author&gt;Moore, L. S. P.&lt;/author&gt;&lt;author&gt;Gilchrist, M.&lt;/author&gt;&lt;author&gt;Thomas, C. P.&lt;/author&gt;&lt;author&gt;Bamford, K.&lt;/author&gt;&lt;author&gt;Brannigan, E. T.&lt;/author&gt;&lt;author&gt;Holmes, A. H.&lt;/author&gt;&lt;/authors&gt;&lt;/contributors&gt;&lt;titles&gt;&lt;title&gt;Forecasting carbapenem resistance from antimicrobial consumption surveillance: Lessons learnt from an OXA-48-producing Klebsiella pneumoniae outbreak in a West London renal unit&lt;/title&gt;&lt;secondary-title&gt;International Journal of Antimicrobial Agents&lt;/secondary-title&gt;&lt;/titles&gt;&lt;pages&gt;150-156&lt;/pages&gt;&lt;volume&gt;46&lt;/volume&gt;&lt;number&gt;2&lt;/number&gt;&lt;keywords&gt;&lt;keyword&gt;Time series analyses&lt;/keyword&gt;&lt;keyword&gt;Carbapenemase&lt;/keyword&gt;&lt;keyword&gt;Antimicrobial resistance&lt;/keyword&gt;&lt;keyword&gt;Healthcare-associated infection&lt;/keyword&gt;&lt;keyword&gt;Antimicrobial stewardship&lt;/keyword&gt;&lt;/keywords&gt;&lt;dates&gt;&lt;year&gt;2015&lt;/year&gt;&lt;pub-dates&gt;&lt;date&gt;2015/08/01/&lt;/date&gt;&lt;/pub-dates&gt;&lt;/dates&gt;&lt;isbn&gt;0924-8579&lt;/isbn&gt;&lt;urls&gt;&lt;related-urls&gt;&lt;url&gt;http://www.sciencedirect.com/science/article/pii/S0924857915001491&lt;/url&gt;&lt;/related-urls&gt;&lt;/urls&gt;&lt;electronic-resource-num&gt;https://doi.org/10.1016/j.ijantimicag.2015.03.005&lt;/electronic-resource-num&gt;&lt;/record&gt;&lt;/Cite&gt;&lt;/EndNote&gt;</w:instrText>
            </w:r>
            <w:r w:rsidRPr="00B53C40">
              <w:fldChar w:fldCharType="separate"/>
            </w:r>
            <w:r w:rsidR="002E6E05" w:rsidRPr="002E6E05">
              <w:rPr>
                <w:noProof/>
                <w:vertAlign w:val="superscript"/>
              </w:rPr>
              <w:t>61</w:t>
            </w:r>
            <w:r w:rsidRPr="00B53C40">
              <w:fldChar w:fldCharType="end"/>
            </w:r>
          </w:p>
        </w:tc>
      </w:tr>
      <w:tr w:rsidR="00EA07A5" w:rsidRPr="00B53C40" w14:paraId="19C7BDE3" w14:textId="77777777" w:rsidTr="003230D0">
        <w:trPr>
          <w:trHeight w:val="20"/>
        </w:trPr>
        <w:tc>
          <w:tcPr>
            <w:tcW w:w="9016" w:type="dxa"/>
            <w:gridSpan w:val="2"/>
          </w:tcPr>
          <w:p w14:paraId="3E929E17" w14:textId="5AA5CA05" w:rsidR="00EA07A5" w:rsidRPr="00B53C40" w:rsidRDefault="00EA07A5" w:rsidP="00B53C40">
            <w:pPr>
              <w:pStyle w:val="TableContent"/>
              <w:keepNext/>
              <w:keepLines/>
            </w:pPr>
            <w:r w:rsidRPr="00B53C40">
              <w:t xml:space="preserve">CRE: carbapenem-resistant Enterobacteriaceae; KPC: </w:t>
            </w:r>
            <w:r w:rsidRPr="00B53C40">
              <w:rPr>
                <w:i/>
                <w:iCs/>
              </w:rPr>
              <w:t>K. pneumoniae</w:t>
            </w:r>
            <w:r w:rsidRPr="00B53C40">
              <w:t xml:space="preserve"> </w:t>
            </w:r>
            <w:proofErr w:type="spellStart"/>
            <w:r w:rsidRPr="00B53C40">
              <w:t>carbapenemase</w:t>
            </w:r>
            <w:proofErr w:type="spellEnd"/>
          </w:p>
        </w:tc>
      </w:tr>
    </w:tbl>
    <w:p w14:paraId="4DFC681E" w14:textId="77777777" w:rsidR="008602D5" w:rsidRPr="00B53C40" w:rsidRDefault="008602D5" w:rsidP="008602D5">
      <w:pPr>
        <w:pStyle w:val="Heading4"/>
      </w:pPr>
      <w:bookmarkStart w:id="61" w:name="_Toc72136783"/>
      <w:bookmarkStart w:id="62" w:name="_Toc72141935"/>
      <w:bookmarkStart w:id="63" w:name="_Toc72143330"/>
      <w:bookmarkStart w:id="64" w:name="_Toc72135293"/>
      <w:bookmarkStart w:id="65" w:name="_Toc72136784"/>
      <w:bookmarkStart w:id="66" w:name="_Toc72141936"/>
      <w:bookmarkStart w:id="67" w:name="_Toc72143331"/>
      <w:bookmarkStart w:id="68" w:name="_Toc72135294"/>
      <w:bookmarkStart w:id="69" w:name="_Toc72136785"/>
      <w:bookmarkStart w:id="70" w:name="_Toc72141937"/>
      <w:bookmarkStart w:id="71" w:name="_Toc72143332"/>
      <w:bookmarkStart w:id="72" w:name="_Toc72135295"/>
      <w:bookmarkStart w:id="73" w:name="_Toc72136786"/>
      <w:bookmarkStart w:id="74" w:name="_Toc72141938"/>
      <w:bookmarkStart w:id="75" w:name="_Toc72143333"/>
      <w:bookmarkStart w:id="76" w:name="_Toc72135296"/>
      <w:bookmarkStart w:id="77" w:name="_Toc72136787"/>
      <w:bookmarkStart w:id="78" w:name="_Toc72141939"/>
      <w:bookmarkStart w:id="79" w:name="_Toc72143334"/>
      <w:bookmarkStart w:id="80" w:name="_Toc72135297"/>
      <w:bookmarkStart w:id="81" w:name="_Toc72136788"/>
      <w:bookmarkStart w:id="82" w:name="_Toc72141940"/>
      <w:bookmarkStart w:id="83" w:name="_Toc72143335"/>
      <w:bookmarkStart w:id="84" w:name="_Toc72135298"/>
      <w:bookmarkStart w:id="85" w:name="_Toc72136789"/>
      <w:bookmarkStart w:id="86" w:name="_Toc72141941"/>
      <w:bookmarkStart w:id="87" w:name="_Toc72143336"/>
      <w:bookmarkStart w:id="88" w:name="_Toc73634553"/>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B53C40">
        <w:t>Hospital-acquired / ventilator-associated pneumonia</w:t>
      </w:r>
      <w:bookmarkEnd w:id="88"/>
    </w:p>
    <w:p w14:paraId="673336FD" w14:textId="6B313E50" w:rsidR="008602D5" w:rsidRPr="00B53C40" w:rsidRDefault="008602D5" w:rsidP="008602D5">
      <w:pPr>
        <w:pStyle w:val="NICEnormal"/>
      </w:pPr>
      <w:r w:rsidRPr="00B53C40">
        <w:t xml:space="preserve">NICE defines </w:t>
      </w:r>
      <w:r w:rsidR="00C03FDA">
        <w:t>hospital acquired pneumonia (</w:t>
      </w:r>
      <w:r w:rsidRPr="00B53C40">
        <w:t>HAP</w:t>
      </w:r>
      <w:r w:rsidR="00C03FDA">
        <w:t>)</w:t>
      </w:r>
      <w:r w:rsidRPr="00B53C40">
        <w:t xml:space="preserve"> as pneumonia that develops 48 hours or more after hospital admission and that was not incubating at hospital admission and </w:t>
      </w:r>
      <w:r w:rsidR="00C03FDA">
        <w:t>ventilator-associated pneumonia (</w:t>
      </w:r>
      <w:r w:rsidRPr="00B53C40">
        <w:t>VAP</w:t>
      </w:r>
      <w:r w:rsidR="00C03FDA">
        <w:t>)</w:t>
      </w:r>
      <w:r w:rsidRPr="00B53C40">
        <w:t xml:space="preserve"> as pneumonia that occurs in patients who have had intubation with an endotracheal or tracheostomy tube to help or control respiratory function continuously for at least 48 hours before the onset of the pneumonia.</w:t>
      </w:r>
      <w:r w:rsidRPr="00B53C40">
        <w:fldChar w:fldCharType="begin"/>
      </w:r>
      <w:r w:rsidR="003D65AF">
        <w:instrText xml:space="preserve"> ADDIN EN.CITE &lt;EndNote&gt;&lt;Cite&gt;&lt;Author&gt;National Institute for Health and Care Excellence&lt;/Author&gt;&lt;Year&gt;2019&lt;/Year&gt;&lt;RecNum&gt;62&lt;/RecNum&gt;&lt;DisplayText&gt;&lt;style face="superscript"&gt;62&lt;/style&gt;&lt;/DisplayText&gt;&lt;record&gt;&lt;rec-number&gt;62&lt;/rec-number&gt;&lt;foreign-keys&gt;&lt;key app="EN" db-id="90fe0wtw9dv0rjer5du5zef9defda02tv2fs" timestamp="1622728691"&gt;62&lt;/key&gt;&lt;/foreign-keys&gt;&lt;ref-type name="Web Page"&gt;12&lt;/ref-type&gt;&lt;contributors&gt;&lt;authors&gt;&lt;author&gt;National Institute for Health and Care Excellence,&lt;/author&gt;&lt;/authors&gt;&lt;/contributors&gt;&lt;titles&gt;&lt;title&gt;Pneumonia (hospital- acquired): antimicrobial prescribing guideline &lt;/title&gt;&lt;/titles&gt;&lt;volume&gt;2020&lt;/volume&gt;&lt;number&gt;12/2020&lt;/number&gt;&lt;dates&gt;&lt;year&gt;2019&lt;/year&gt;&lt;/dates&gt;&lt;urls&gt;&lt;related-urls&gt;&lt;url&gt;https://www.nice.org.uk/guidance/ng139/&lt;/url&gt;&lt;/related-urls&gt;&lt;/urls&gt;&lt;/record&gt;&lt;/Cite&gt;&lt;/EndNote&gt;</w:instrText>
      </w:r>
      <w:r w:rsidRPr="00B53C40">
        <w:fldChar w:fldCharType="separate"/>
      </w:r>
      <w:r w:rsidR="002E6E05" w:rsidRPr="002E6E05">
        <w:rPr>
          <w:noProof/>
          <w:vertAlign w:val="superscript"/>
        </w:rPr>
        <w:t>62</w:t>
      </w:r>
      <w:r w:rsidRPr="00B53C40">
        <w:fldChar w:fldCharType="end"/>
      </w:r>
      <w:r w:rsidRPr="00B53C40">
        <w:t xml:space="preserve"> </w:t>
      </w:r>
      <w:r w:rsidR="008407BE" w:rsidRPr="00B53C40">
        <w:t xml:space="preserve">A 2014 UK survey of 339 </w:t>
      </w:r>
      <w:r w:rsidR="0066753B">
        <w:t>intensive care unit (</w:t>
      </w:r>
      <w:r w:rsidR="008407BE" w:rsidRPr="00B53C40">
        <w:t>ICU</w:t>
      </w:r>
      <w:r w:rsidR="0066753B">
        <w:t>)</w:t>
      </w:r>
      <w:r w:rsidR="008407BE" w:rsidRPr="00B53C40">
        <w:t xml:space="preserve"> consultants reported </w:t>
      </w:r>
      <w:r w:rsidR="008407BE" w:rsidRPr="00B53C40">
        <w:rPr>
          <w:i/>
          <w:iCs/>
        </w:rPr>
        <w:t>P. aeruginosa</w:t>
      </w:r>
      <w:r w:rsidR="008407BE" w:rsidRPr="00B53C40">
        <w:t xml:space="preserve"> and </w:t>
      </w:r>
      <w:r w:rsidR="008407BE" w:rsidRPr="00B53C40">
        <w:rPr>
          <w:i/>
          <w:iCs/>
        </w:rPr>
        <w:t>Enterobacteriaceae</w:t>
      </w:r>
      <w:r w:rsidR="008407BE" w:rsidRPr="00B53C40">
        <w:t xml:space="preserve"> as the primary causative pathogens.</w:t>
      </w:r>
      <w:r w:rsidR="008407BE" w:rsidRPr="00B53C40">
        <w:fldChar w:fldCharType="begin"/>
      </w:r>
      <w:r w:rsidR="003D65AF">
        <w:instrText xml:space="preserve"> ADDIN EN.CITE &lt;EndNote&gt;&lt;Cite&gt;&lt;Author&gt;Browne&lt;/Author&gt;&lt;Year&gt;2014&lt;/Year&gt;&lt;RecNum&gt;49&lt;/RecNum&gt;&lt;DisplayText&gt;&lt;style face="superscript"&gt;49&lt;/style&gt;&lt;/DisplayText&gt;&lt;record&gt;&lt;rec-number&gt;49&lt;/rec-number&gt;&lt;foreign-keys&gt;&lt;key app="EN" db-id="90fe0wtw9dv0rjer5du5zef9defda02tv2fs" timestamp="1622728671"&gt;49&lt;/key&gt;&lt;/foreign-keys&gt;&lt;ref-type name="Journal Article"&gt;17&lt;/ref-type&gt;&lt;contributors&gt;&lt;authors&gt;&lt;author&gt;Browne, E.&lt;/author&gt;&lt;author&gt;Hellyer, T. P.&lt;/author&gt;&lt;author&gt;Baudouin, S. V.&lt;/author&gt;&lt;author&gt;Conway Morris, A.&lt;/author&gt;&lt;author&gt;Linnett, V.&lt;/author&gt;&lt;author&gt;McAuley, D. F.&lt;/author&gt;&lt;author&gt;Perkins, G. D.&lt;/author&gt;&lt;author&gt;Simpson, A. J.&lt;/author&gt;&lt;/authors&gt;&lt;/contributors&gt;&lt;auth-address&gt;Institute of Cellular Medicine, Newcastle University , Newcastle upon Tyne , UK.&amp;#xD;MRC Centre for Inflammation Research, University of Edinburgh, and Critical Care NHS Lothian , Edinburgh , UK.&amp;#xD;Queen Elizabeth Hospital, Gateshead Health NHS Trust , Gateshead , UK.&amp;#xD;Centre for Infection and Immunity, Queen&amp;apos;s University Belfast and Regional Intensive Care Unit, Royal Victoria Hospital Belfast , Belfast , Northern Ireland.&amp;#xD;Warwick Medical School and Heart of England NHS Foundation Trust , Birmingham , UK.&lt;/auth-address&gt;&lt;titles&gt;&lt;title&gt;A national survey of the diagnosis and management of suspected ventilator-associated pneumonia&lt;/title&gt;&lt;secondary-title&gt;BMJ Open Respir Res&lt;/secondary-title&gt;&lt;/titles&gt;&lt;pages&gt;e000066&lt;/pages&gt;&lt;volume&gt;1&lt;/volume&gt;&lt;number&gt;1&lt;/number&gt;&lt;edition&gt;2015/01/02&lt;/edition&gt;&lt;keywords&gt;&lt;keyword&gt;Assisted Ventilation&lt;/keyword&gt;&lt;keyword&gt;Pneumonia&lt;/keyword&gt;&lt;keyword&gt;Respiratory Infection&lt;/keyword&gt;&lt;/keywords&gt;&lt;dates&gt;&lt;year&gt;2014&lt;/year&gt;&lt;/dates&gt;&lt;isbn&gt;2052-4439 (Print)&amp;#xD;2052-4439&lt;/isbn&gt;&lt;accession-num&gt;25553248&lt;/accession-num&gt;&lt;urls&gt;&lt;/urls&gt;&lt;custom2&gt;PMC4275666&lt;/custom2&gt;&lt;electronic-resource-num&gt;10.1136/bmjresp-2014-000066&lt;/electronic-resource-num&gt;&lt;remote-database-provider&gt;NLM&lt;/remote-database-provider&gt;&lt;language&gt;eng&lt;/language&gt;&lt;/record&gt;&lt;/Cite&gt;&lt;/EndNote&gt;</w:instrText>
      </w:r>
      <w:r w:rsidR="008407BE" w:rsidRPr="00B53C40">
        <w:fldChar w:fldCharType="separate"/>
      </w:r>
      <w:r w:rsidR="002E6E05" w:rsidRPr="002E6E05">
        <w:rPr>
          <w:noProof/>
          <w:vertAlign w:val="superscript"/>
        </w:rPr>
        <w:t>49</w:t>
      </w:r>
      <w:r w:rsidR="008407BE" w:rsidRPr="00B53C40">
        <w:fldChar w:fldCharType="end"/>
      </w:r>
      <w:r w:rsidR="008407BE">
        <w:t xml:space="preserve"> </w:t>
      </w:r>
      <w:r w:rsidRPr="00B53C40">
        <w:t>The prevalence of hospital-acquired respiratory infection among inpatients in England is estimated at 1.5%, with HAP not associated with intubation accounting for over half of these.</w:t>
      </w:r>
      <w:r w:rsidRPr="00B53C40">
        <w:fldChar w:fldCharType="begin"/>
      </w:r>
      <w:r w:rsidR="003D65AF">
        <w:instrText xml:space="preserve"> ADDIN EN.CITE &lt;EndNote&gt;&lt;Cite&gt;&lt;Author&gt;National Institute for Health and Care Excellence&lt;/Author&gt;&lt;Year&gt;2020&lt;/Year&gt;&lt;RecNum&gt;63&lt;/RecNum&gt;&lt;DisplayText&gt;&lt;style face="superscript"&gt;63&lt;/style&gt;&lt;/DisplayText&gt;&lt;record&gt;&lt;rec-number&gt;63&lt;/rec-number&gt;&lt;foreign-keys&gt;&lt;key app="EN" db-id="90fe0wtw9dv0rjer5du5zef9defda02tv2fs" timestamp="1622728693"&gt;63&lt;/key&gt;&lt;/foreign-keys&gt;&lt;ref-type name="Web Page"&gt;12&lt;/ref-type&gt;&lt;contributors&gt;&lt;authors&gt;&lt;author&gt;National Institute for Health and Care Excellence,&lt;/author&gt;&lt;/authors&gt;&lt;/contributors&gt;&lt;titles&gt;&lt;title&gt;Antimicrobial prescribing: ceftolozane with tazobactam for treating hospital-acquired pneumonia, including ventilator- associated pneumonia&lt;/title&gt;&lt;/titles&gt;&lt;volume&gt;2020&lt;/volume&gt;&lt;number&gt;08/2020&lt;/number&gt;&lt;dates&gt;&lt;year&gt;2020&lt;/year&gt;&lt;/dates&gt;&lt;urls&gt;&lt;related-urls&gt;&lt;url&gt;https://www.nice.org.uk/advice/es22/evidence/evidence-review-pdf-7019303149&lt;/url&gt;&lt;/related-urls&gt;&lt;/urls&gt;&lt;/record&gt;&lt;/Cite&gt;&lt;/EndNote&gt;</w:instrText>
      </w:r>
      <w:r w:rsidRPr="00B53C40">
        <w:fldChar w:fldCharType="separate"/>
      </w:r>
      <w:r w:rsidR="002E6E05" w:rsidRPr="002E6E05">
        <w:rPr>
          <w:noProof/>
          <w:vertAlign w:val="superscript"/>
        </w:rPr>
        <w:t>63</w:t>
      </w:r>
      <w:r w:rsidRPr="00B53C40">
        <w:fldChar w:fldCharType="end"/>
      </w:r>
      <w:r w:rsidRPr="00B53C40">
        <w:t xml:space="preserve"> HAP requires prompt treatment, and antibiotics should be initiated within 4 hours of diagnosis.</w:t>
      </w:r>
      <w:r w:rsidRPr="00B53C40">
        <w:fldChar w:fldCharType="begin"/>
      </w:r>
      <w:r w:rsidR="003D65AF">
        <w:instrText xml:space="preserve"> ADDIN EN.CITE &lt;EndNote&gt;&lt;Cite&gt;&lt;Author&gt;National Institute for Health and Care Excellence&lt;/Author&gt;&lt;Year&gt;2019&lt;/Year&gt;&lt;RecNum&gt;62&lt;/RecNum&gt;&lt;DisplayText&gt;&lt;style face="superscript"&gt;62&lt;/style&gt;&lt;/DisplayText&gt;&lt;record&gt;&lt;rec-number&gt;62&lt;/rec-number&gt;&lt;foreign-keys&gt;&lt;key app="EN" db-id="90fe0wtw9dv0rjer5du5zef9defda02tv2fs" timestamp="1622728691"&gt;62&lt;/key&gt;&lt;/foreign-keys&gt;&lt;ref-type name="Web Page"&gt;12&lt;/ref-type&gt;&lt;contributors&gt;&lt;authors&gt;&lt;author&gt;National Institute for Health and Care Excellence,&lt;/author&gt;&lt;/authors&gt;&lt;/contributors&gt;&lt;titles&gt;&lt;title&gt;Pneumonia (hospital- acquired): antimicrobial prescribing guideline &lt;/title&gt;&lt;/titles&gt;&lt;volume&gt;2020&lt;/volume&gt;&lt;number&gt;12/2020&lt;/number&gt;&lt;dates&gt;&lt;year&gt;2019&lt;/year&gt;&lt;/dates&gt;&lt;urls&gt;&lt;related-urls&gt;&lt;url&gt;https://www.nice.org.uk/guidance/ng139/&lt;/url&gt;&lt;/related-urls&gt;&lt;/urls&gt;&lt;/record&gt;&lt;/Cite&gt;&lt;/EndNote&gt;</w:instrText>
      </w:r>
      <w:r w:rsidRPr="00B53C40">
        <w:fldChar w:fldCharType="separate"/>
      </w:r>
      <w:r w:rsidR="002E6E05" w:rsidRPr="002E6E05">
        <w:rPr>
          <w:noProof/>
          <w:vertAlign w:val="superscript"/>
        </w:rPr>
        <w:t>62</w:t>
      </w:r>
      <w:r w:rsidRPr="00B53C40">
        <w:fldChar w:fldCharType="end"/>
      </w:r>
      <w:r w:rsidRPr="00B53C40">
        <w:t xml:space="preserve"> HAP/VAP has an estimated mortality rate of 30–70% and is estimated to increase hospital stays by approximately 8 days.</w:t>
      </w:r>
      <w:r w:rsidRPr="00B53C40">
        <w:fldChar w:fldCharType="begin"/>
      </w:r>
      <w:r w:rsidR="003D65AF">
        <w:instrText xml:space="preserve"> ADDIN EN.CITE &lt;EndNote&gt;&lt;Cite&gt;&lt;Author&gt;National Institute for Health and Care Excellence&lt;/Author&gt;&lt;Year&gt;2019&lt;/Year&gt;&lt;RecNum&gt;62&lt;/RecNum&gt;&lt;DisplayText&gt;&lt;style face="superscript"&gt;62&lt;/style&gt;&lt;/DisplayText&gt;&lt;record&gt;&lt;rec-number&gt;62&lt;/rec-number&gt;&lt;foreign-keys&gt;&lt;key app="EN" db-id="90fe0wtw9dv0rjer5du5zef9defda02tv2fs" timestamp="1622728691"&gt;62&lt;/key&gt;&lt;/foreign-keys&gt;&lt;ref-type name="Web Page"&gt;12&lt;/ref-type&gt;&lt;contributors&gt;&lt;authors&gt;&lt;author&gt;National Institute for Health and Care Excellence,&lt;/author&gt;&lt;/authors&gt;&lt;/contributors&gt;&lt;titles&gt;&lt;title&gt;Pneumonia (hospital- acquired): antimicrobial prescribing guideline &lt;/title&gt;&lt;/titles&gt;&lt;volume&gt;2020&lt;/volume&gt;&lt;number&gt;12/2020&lt;/number&gt;&lt;dates&gt;&lt;year&gt;2019&lt;/year&gt;&lt;/dates&gt;&lt;urls&gt;&lt;related-urls&gt;&lt;url&gt;https://www.nice.org.uk/guidance/ng139/&lt;/url&gt;&lt;/related-urls&gt;&lt;/urls&gt;&lt;/record&gt;&lt;/Cite&gt;&lt;/EndNote&gt;</w:instrText>
      </w:r>
      <w:r w:rsidRPr="00B53C40">
        <w:fldChar w:fldCharType="separate"/>
      </w:r>
      <w:r w:rsidR="002E6E05" w:rsidRPr="002E6E05">
        <w:rPr>
          <w:noProof/>
          <w:vertAlign w:val="superscript"/>
        </w:rPr>
        <w:t>62</w:t>
      </w:r>
      <w:r w:rsidRPr="00B53C40">
        <w:fldChar w:fldCharType="end"/>
      </w:r>
    </w:p>
    <w:p w14:paraId="32D17DEC" w14:textId="1BE0C97D" w:rsidR="008602D5" w:rsidRPr="00B53C40" w:rsidRDefault="008602D5" w:rsidP="008602D5">
      <w:pPr>
        <w:pStyle w:val="NICEnormal"/>
      </w:pPr>
      <w:r w:rsidRPr="00B53C40">
        <w:t>VAP is a condition affecting intubated patients in the ICU</w:t>
      </w:r>
      <w:r w:rsidR="005D2AED">
        <w:t>.</w:t>
      </w:r>
      <w:r w:rsidRPr="00B53C40">
        <w:t xml:space="preserve"> </w:t>
      </w:r>
      <w:r w:rsidR="005D2AED">
        <w:t>T</w:t>
      </w:r>
      <w:r w:rsidRPr="00B53C40">
        <w:t>he reported epidemiology varies between studies and precise definitions used. In the UK, prevalence has been estimated at 15–20% and incidence at 32 VAP incidents per 1,000 ventilator days.</w:t>
      </w:r>
      <w:r w:rsidRPr="00B53C40">
        <w:fldChar w:fldCharType="begin"/>
      </w:r>
      <w:r w:rsidR="003D65AF">
        <w:instrText xml:space="preserve"> ADDIN EN.CITE &lt;EndNote&gt;&lt;Cite&gt;&lt;Author&gt;National Institute for Health and Care Excellence&lt;/Author&gt;&lt;Year&gt;2020&lt;/Year&gt;&lt;RecNum&gt;64&lt;/RecNum&gt;&lt;DisplayText&gt;&lt;style face="superscript"&gt;64&lt;/style&gt;&lt;/DisplayText&gt;&lt;record&gt;&lt;rec-number&gt;64&lt;/rec-number&gt;&lt;foreign-keys&gt;&lt;key app="EN" db-id="90fe0wtw9dv0rjer5du5zef9defda02tv2fs" timestamp="1622728695"&gt;64&lt;/key&gt;&lt;/foreign-keys&gt;&lt;ref-type name="Web Page"&gt;12&lt;/ref-type&gt;&lt;contributors&gt;&lt;authors&gt;&lt;author&gt;National Institute for Health and Care Excellence,&lt;/author&gt;&lt;/authors&gt;&lt;/contributors&gt;&lt;titles&gt;&lt;title&gt;Medical technology consultation: MT273 PneuX Supporting documentation – Committee papers&lt;/title&gt;&lt;/titles&gt;&lt;volume&gt;2020&lt;/volume&gt;&lt;number&gt;08/2020&lt;/number&gt;&lt;dates&gt;&lt;year&gt;2020&lt;/year&gt;&lt;/dates&gt;&lt;urls&gt;&lt;related-urls&gt;&lt;url&gt;https://www.nice.org.uk/guidance/mtg48/documents/supporting-documentation&lt;/url&gt;&lt;/related-urls&gt;&lt;/urls&gt;&lt;/record&gt;&lt;/Cite&gt;&lt;/EndNote&gt;</w:instrText>
      </w:r>
      <w:r w:rsidRPr="00B53C40">
        <w:fldChar w:fldCharType="separate"/>
      </w:r>
      <w:r w:rsidR="002E6E05" w:rsidRPr="002E6E05">
        <w:rPr>
          <w:noProof/>
          <w:vertAlign w:val="superscript"/>
        </w:rPr>
        <w:t>64</w:t>
      </w:r>
      <w:r w:rsidRPr="00B53C40">
        <w:fldChar w:fldCharType="end"/>
      </w:r>
      <w:r w:rsidRPr="00B53C40">
        <w:t xml:space="preserve"> VAP is associated with considerable excess mortality. A meta-analysis of data on 6,284 patients from 24 trials reported the mortality attributable solely to VAP to be 13%, although there was substantial variability between patient groups (trauma, surgical, and medical) and by the acute physiology and chronic health evaluation II (APACHE II) score and the simplified acute physiology score (SAPS).</w:t>
      </w:r>
      <w:r w:rsidRPr="00B53C40">
        <w:fldChar w:fldCharType="begin"/>
      </w:r>
      <w:r w:rsidR="003D65AF">
        <w:instrText xml:space="preserve"> ADDIN EN.CITE &lt;EndNote&gt;&lt;Cite&gt;&lt;Author&gt;Melsen&lt;/Author&gt;&lt;Year&gt;2013&lt;/Year&gt;&lt;RecNum&gt;65&lt;/RecNum&gt;&lt;DisplayText&gt;&lt;style face="superscript"&gt;65&lt;/style&gt;&lt;/DisplayText&gt;&lt;record&gt;&lt;rec-number&gt;65&lt;/rec-number&gt;&lt;foreign-keys&gt;&lt;key app="EN" db-id="90fe0wtw9dv0rjer5du5zef9defda02tv2fs" timestamp="1622728696"&gt;65&lt;/key&gt;&lt;/foreign-keys&gt;&lt;ref-type name="Journal Article"&gt;17&lt;/ref-type&gt;&lt;contributors&gt;&lt;authors&gt;&lt;author&gt;Melsen, Wilhelmina G&lt;/author&gt;&lt;author&gt;Rovers, Maroeska M&lt;/author&gt;&lt;author&gt;Groenwold, Rolf HH&lt;/author&gt;&lt;author&gt;Bergmans, Dennis CJJ&lt;/author&gt;&lt;author&gt;Camus, Christophe&lt;/author&gt;&lt;author&gt;Bauer, Torsten T&lt;/author&gt;&lt;author&gt;Hanisch, Ernst W&lt;/author&gt;&lt;author&gt;Klarin, Bengt&lt;/author&gt;&lt;author&gt;Koeman, Mirelle&lt;/author&gt;&lt;author&gt;Krueger, Wolfgang A&lt;/author&gt;&lt;/authors&gt;&lt;/contributors&gt;&lt;titles&gt;&lt;title&gt;Attributable mortality of ventilator-associated pneumonia: a meta-analysis of individual patient data from randomised prevention studies&lt;/title&gt;&lt;secondary-title&gt;The Lancet infectious diseases&lt;/secondary-title&gt;&lt;/titles&gt;&lt;pages&gt;665-671&lt;/pages&gt;&lt;volume&gt;13&lt;/volume&gt;&lt;number&gt;8&lt;/number&gt;&lt;dates&gt;&lt;year&gt;2013&lt;/year&gt;&lt;/dates&gt;&lt;isbn&gt;1473-3099&lt;/isbn&gt;&lt;urls&gt;&lt;/urls&gt;&lt;/record&gt;&lt;/Cite&gt;&lt;/EndNote&gt;</w:instrText>
      </w:r>
      <w:r w:rsidRPr="00B53C40">
        <w:fldChar w:fldCharType="separate"/>
      </w:r>
      <w:r w:rsidR="002E6E05" w:rsidRPr="002E6E05">
        <w:rPr>
          <w:noProof/>
          <w:vertAlign w:val="superscript"/>
        </w:rPr>
        <w:t>65</w:t>
      </w:r>
      <w:r w:rsidRPr="00B53C40">
        <w:fldChar w:fldCharType="end"/>
      </w:r>
      <w:r w:rsidRPr="00B53C40">
        <w:t xml:space="preserve"> In addition, due to the debilitating nature of the disease, HAP/VAP cause significant increases to length of stay and overall healthcare costs.</w:t>
      </w:r>
      <w:r w:rsidRPr="00B53C40">
        <w:fldChar w:fldCharType="begin">
          <w:fldData xml:space="preserve">PEVuZE5vdGU+PENpdGU+PEF1dGhvcj5Cb3VhZG1hPC9BdXRob3I+PFllYXI+MjAxNTwvWWVhcj48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</w:fldData>
        </w:fldChar>
      </w:r>
      <w:r w:rsidR="003D65AF">
        <w:instrText xml:space="preserve"> ADDIN EN.CITE </w:instrText>
      </w:r>
      <w:r w:rsidR="003D65AF">
        <w:fldChar w:fldCharType="begin">
          <w:fldData xml:space="preserve">PEVuZE5vdGU+PENpdGU+PEF1dGhvcj5Cb3VhZG1hPC9BdXRob3I+PFllYXI+MjAxNTwvWWVhcj48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66,67</w:t>
      </w:r>
      <w:r w:rsidRPr="00B53C40">
        <w:fldChar w:fldCharType="end"/>
      </w:r>
      <w:r w:rsidRPr="00B53C40">
        <w:t xml:space="preserve"> Therefore, the lack of an effective, timely antibiotic can be detrimental to hospital ICU logistics and with regards to bed </w:t>
      </w:r>
      <w:r w:rsidRPr="00B53C40">
        <w:lastRenderedPageBreak/>
        <w:t>and ventilator capacity. This situation is currently further exacerbated due to the COVID-19 pandemic.</w:t>
      </w:r>
      <w:r w:rsidRPr="00B53C40">
        <w:fldChar w:fldCharType="begin"/>
      </w:r>
      <w:r w:rsidR="003D65AF">
        <w:instrText xml:space="preserve"> ADDIN EN.CITE &lt;EndNote&gt;&lt;Cite&gt;&lt;Author&gt;McCabe&lt;/Author&gt;&lt;Year&gt;2020&lt;/Year&gt;&lt;RecNum&gt;68&lt;/RecNum&gt;&lt;DisplayText&gt;&lt;style face="superscript"&gt;68&lt;/style&gt;&lt;/DisplayText&gt;&lt;record&gt;&lt;rec-number&gt;68&lt;/rec-number&gt;&lt;foreign-keys&gt;&lt;key app="EN" db-id="90fe0wtw9dv0rjer5du5zef9defda02tv2fs" timestamp="1622728700"&gt;68&lt;/key&gt;&lt;/foreign-keys&gt;&lt;ref-type name="Journal Article"&gt;17&lt;/ref-type&gt;&lt;contributors&gt;&lt;authors&gt;&lt;author&gt;McCabe, Ruth&lt;/author&gt;&lt;author&gt;Schmit, Nora&lt;/author&gt;&lt;author&gt;Christen, Paula&lt;/author&gt;&lt;author&gt;D’Aeth, Josh C.&lt;/author&gt;&lt;author&gt;Løchen, Alessandra&lt;/author&gt;&lt;author&gt;Rizmie, Dheeya&lt;/author&gt;&lt;author&gt;Nayagam, Shevanthi&lt;/author&gt;&lt;author&gt;Miraldo, Marisa&lt;/author&gt;&lt;author&gt;Aylin, Paul&lt;/author&gt;&lt;author&gt;Bottle, Alex&lt;/author&gt;&lt;author&gt;Perez-Guzman, Pablo N.&lt;/author&gt;&lt;author&gt;Ghani, Azra C.&lt;/author&gt;&lt;author&gt;Ferguson, Neil M.&lt;/author&gt;&lt;author&gt;White, Peter J.&lt;/author&gt;&lt;author&gt;Hauck, Katharina&lt;/author&gt;&lt;/authors&gt;&lt;/contributors&gt;&lt;titles&gt;&lt;title&gt;Adapting hospital capacity to meet changing demands during the COVID-19 pandemic&lt;/title&gt;&lt;secondary-title&gt;BMC Medicine&lt;/secondary-title&gt;&lt;/titles&gt;&lt;pages&gt;329&lt;/pages&gt;&lt;volume&gt;18&lt;/volume&gt;&lt;number&gt;1&lt;/number&gt;&lt;dates&gt;&lt;year&gt;2020&lt;/year&gt;&lt;pub-dates&gt;&lt;date&gt;2020/10/16&lt;/date&gt;&lt;/pub-dates&gt;&lt;/dates&gt;&lt;isbn&gt;1741-7015&lt;/isbn&gt;&lt;urls&gt;&lt;related-urls&gt;&lt;url&gt;https://doi.org/10.1186/s12916-020-01781-w&lt;/url&gt;&lt;/related-urls&gt;&lt;/urls&gt;&lt;electronic-resource-num&gt;10.1186/s12916-020-01781-w&lt;/electronic-resource-num&gt;&lt;/record&gt;&lt;/Cite&gt;&lt;/EndNote&gt;</w:instrText>
      </w:r>
      <w:r w:rsidRPr="00B53C40">
        <w:fldChar w:fldCharType="separate"/>
      </w:r>
      <w:r w:rsidR="002E6E05" w:rsidRPr="002E6E05">
        <w:rPr>
          <w:noProof/>
          <w:vertAlign w:val="superscript"/>
        </w:rPr>
        <w:t>68</w:t>
      </w:r>
      <w:r w:rsidRPr="00B53C40">
        <w:fldChar w:fldCharType="end"/>
      </w:r>
    </w:p>
    <w:p w14:paraId="29D8A3CC" w14:textId="54B4B923" w:rsidR="008602D5" w:rsidRPr="00B53C40" w:rsidRDefault="001365DF" w:rsidP="008602D5">
      <w:pPr>
        <w:pStyle w:val="NICEnormal"/>
      </w:pPr>
      <w:r>
        <w:t>MDR</w:t>
      </w:r>
      <w:r w:rsidR="008602D5" w:rsidRPr="00B53C40">
        <w:t>, including carbapenem resistance, is a concern</w:t>
      </w:r>
      <w:r w:rsidR="00DC05EE" w:rsidRPr="00B53C40">
        <w:t xml:space="preserve"> in general but specifically</w:t>
      </w:r>
      <w:r w:rsidR="008602D5" w:rsidRPr="00B53C40">
        <w:t xml:space="preserve"> in the treatment of VAP.</w:t>
      </w:r>
      <w:r w:rsidR="008602D5" w:rsidRPr="00B53C40">
        <w:fldChar w:fldCharType="begin"/>
      </w:r>
      <w:r w:rsidR="003D65AF">
        <w:instrText xml:space="preserve"> ADDIN EN.CITE &lt;EndNote&gt;&lt;Cite&gt;&lt;Author&gt;Wilson&lt;/Author&gt;&lt;Year&gt;2016&lt;/Year&gt;&lt;RecNum&gt;69&lt;/RecNum&gt;&lt;DisplayText&gt;&lt;style face="superscript"&gt;69&lt;/style&gt;&lt;/DisplayText&gt;&lt;record&gt;&lt;rec-number&gt;69&lt;/rec-number&gt;&lt;foreign-keys&gt;&lt;key app="EN" db-id="90fe0wtw9dv0rjer5du5zef9defda02tv2fs" timestamp="1622728701"&gt;69&lt;/key&gt;&lt;/foreign-keys&gt;&lt;ref-type name="Journal Article"&gt;17&lt;/ref-type&gt;&lt;contributors&gt;&lt;authors&gt;&lt;author&gt;Wilson, APR&lt;/author&gt;&lt;author&gt;Livermore, DM&lt;/author&gt;&lt;author&gt;Otter, JA&lt;/author&gt;&lt;author&gt;Warren, RE&lt;/author&gt;&lt;author&gt;Jenks, Peter&lt;/author&gt;&lt;author&gt;Enoch, DA&lt;/author&gt;&lt;author&gt;Newsholme, William&lt;/author&gt;&lt;author&gt;Oppenheim, Beryl&lt;/author&gt;&lt;author&gt;Leanord, Alistair&lt;/author&gt;&lt;author&gt;McNulty, Cliodna&lt;/author&gt;&lt;/authors&gt;&lt;/contributors&gt;&lt;titles&gt;&lt;title&gt;Prevention and control of multi-drug-resistant Gram-negative bacteria: recommendations from a Joint Working Party&lt;/title&gt;&lt;secondary-title&gt;Journal of Hospital Infection&lt;/secondary-title&gt;&lt;/titles&gt;&lt;pages&gt;S1-S44&lt;/pages&gt;&lt;volume&gt;92&lt;/volume&gt;&lt;dates&gt;&lt;year&gt;2016&lt;/year&gt;&lt;/dates&gt;&lt;isbn&gt;0195-6701&lt;/isbn&gt;&lt;urls&gt;&lt;/urls&gt;&lt;/record&gt;&lt;/Cite&gt;&lt;/EndNote&gt;</w:instrText>
      </w:r>
      <w:r w:rsidR="008602D5" w:rsidRPr="00B53C40">
        <w:fldChar w:fldCharType="separate"/>
      </w:r>
      <w:r w:rsidR="002E6E05" w:rsidRPr="002E6E05">
        <w:rPr>
          <w:noProof/>
          <w:vertAlign w:val="superscript"/>
        </w:rPr>
        <w:t>69</w:t>
      </w:r>
      <w:r w:rsidR="008602D5" w:rsidRPr="00B53C40">
        <w:fldChar w:fldCharType="end"/>
      </w:r>
      <w:r w:rsidR="008602D5" w:rsidRPr="00B53C40">
        <w:t xml:space="preserve"> The Faculty of Intensive Care Medicine recommends that ICUs should have standardised systems to monitor VAP rates and antibiotic resistance patterns.</w:t>
      </w:r>
      <w:r w:rsidR="008602D5" w:rsidRPr="00B53C40">
        <w:fldChar w:fldCharType="begin"/>
      </w:r>
      <w:r w:rsidR="003D65AF">
        <w:instrText xml:space="preserve"> ADDIN EN.CITE &lt;EndNote&gt;&lt;Cite&gt;&lt;Author&gt;Intensive Care Society&lt;/Author&gt;&lt;Year&gt;2020&lt;/Year&gt;&lt;RecNum&gt;70&lt;/RecNum&gt;&lt;DisplayText&gt;&lt;style face="superscript"&gt;70&lt;/style&gt;&lt;/DisplayText&gt;&lt;record&gt;&lt;rec-number&gt;70&lt;/rec-number&gt;&lt;foreign-keys&gt;&lt;key app="EN" db-id="90fe0wtw9dv0rjer5du5zef9defda02tv2fs" timestamp="1622728703"&gt;70&lt;/key&gt;&lt;/foreign-keys&gt;&lt;ref-type name="Web Page"&gt;12&lt;/ref-type&gt;&lt;contributors&gt;&lt;authors&gt;&lt;author&gt;Intensive Care Society,&lt;/author&gt;&lt;/authors&gt;&lt;/contributors&gt;&lt;titles&gt;&lt;title&gt;GUIDELINES FOR THE PROVISION OF INTENSIVE CARE SERVICES&lt;/title&gt;&lt;/titles&gt;&lt;volume&gt;08/2020&lt;/volume&gt;&lt;number&gt;2020&lt;/number&gt;&lt;dates&gt;&lt;year&gt;2020&lt;/year&gt;&lt;/dates&gt;&lt;urls&gt;&lt;related-urls&gt;&lt;url&gt;https://ficm.ac.uk/sites/default/files/gpics-v2.pdf&lt;/url&gt;&lt;/related-urls&gt;&lt;/urls&gt;&lt;/record&gt;&lt;/Cite&gt;&lt;/EndNote&gt;</w:instrText>
      </w:r>
      <w:r w:rsidR="008602D5" w:rsidRPr="00B53C40">
        <w:fldChar w:fldCharType="separate"/>
      </w:r>
      <w:r w:rsidR="002E6E05" w:rsidRPr="002E6E05">
        <w:rPr>
          <w:noProof/>
          <w:vertAlign w:val="superscript"/>
        </w:rPr>
        <w:t>70</w:t>
      </w:r>
      <w:r w:rsidR="008602D5" w:rsidRPr="00B53C40">
        <w:fldChar w:fldCharType="end"/>
      </w:r>
      <w:r w:rsidR="00C24BBC" w:rsidRPr="00B53C40">
        <w:t xml:space="preserve"> </w:t>
      </w:r>
      <w:r w:rsidR="00C24BBC" w:rsidRPr="00B53C40">
        <w:rPr>
          <w:i/>
          <w:iCs/>
        </w:rPr>
        <w:t>P</w:t>
      </w:r>
      <w:r w:rsidR="00A92821" w:rsidRPr="00B53C40">
        <w:rPr>
          <w:i/>
          <w:iCs/>
        </w:rPr>
        <w:t>. aeruginosa</w:t>
      </w:r>
      <w:r w:rsidR="00A92821" w:rsidRPr="00B53C40">
        <w:t xml:space="preserve"> </w:t>
      </w:r>
      <w:r w:rsidR="00B56B3A" w:rsidRPr="00B53C40">
        <w:t xml:space="preserve">possesses </w:t>
      </w:r>
      <w:r w:rsidR="00797A66" w:rsidRPr="00B53C40">
        <w:t xml:space="preserve">intrinsic and acquired resistance mechanisms </w:t>
      </w:r>
      <w:r w:rsidR="009078F8" w:rsidRPr="00B53C40">
        <w:t>making</w:t>
      </w:r>
      <w:r w:rsidR="00797A66" w:rsidRPr="00B53C40">
        <w:t xml:space="preserve"> it a </w:t>
      </w:r>
      <w:r w:rsidR="005D654C" w:rsidRPr="00B53C40">
        <w:t xml:space="preserve">significant threat </w:t>
      </w:r>
      <w:r w:rsidR="00A50885" w:rsidRPr="00B53C40">
        <w:t xml:space="preserve">for the patient </w:t>
      </w:r>
      <w:r w:rsidR="005D654C" w:rsidRPr="00B53C40">
        <w:t>as the treatment choices are limited</w:t>
      </w:r>
      <w:r w:rsidR="00A50885" w:rsidRPr="00B53C40">
        <w:t>.</w:t>
      </w:r>
      <w:r w:rsidR="00C23996" w:rsidRPr="00B53C40">
        <w:fldChar w:fldCharType="begin"/>
      </w:r>
      <w:r w:rsidR="003D65AF">
        <w:instrText xml:space="preserve"> ADDIN EN.CITE &lt;EndNote&gt;&lt;Cite&gt;&lt;Author&gt;Nguyen&lt;/Author&gt;&lt;Year&gt;2018&lt;/Year&gt;&lt;RecNum&gt;71&lt;/RecNum&gt;&lt;DisplayText&gt;&lt;style face="superscript"&gt;71&lt;/style&gt;&lt;/DisplayText&gt;&lt;record&gt;&lt;rec-number&gt;71&lt;/rec-number&gt;&lt;foreign-keys&gt;&lt;key app="EN" db-id="90fe0wtw9dv0rjer5du5zef9defda02tv2fs" timestamp="1622728705"&gt;71&lt;/key&gt;&lt;/foreign-keys&gt;&lt;ref-type name="Journal Article"&gt;17&lt;/ref-type&gt;&lt;contributors&gt;&lt;authors&gt;&lt;author&gt;Nguyen, L.&lt;/author&gt;&lt;author&gt;Garcia, J.&lt;/author&gt;&lt;author&gt;Gruenberg, K.&lt;/author&gt;&lt;author&gt;MacDougall, C.&lt;/author&gt;&lt;/authors&gt;&lt;/contributors&gt;&lt;auth-address&gt;Department of Clinical Pharmacy, University of California San Francisco School of Pharmacy, 533 Parnassus Ave, U-585, Box 0622, San Francisco, CA, 94143-0622, USA.&amp;#xD;Department of Pharmacy Practice, Marshall B. Ketchum University College of Pharmacy, Fullerton, CA, USA.&amp;#xD;Department of Clinical Pharmacy, University of California San Francisco School of Pharmacy, 533 Parnassus Ave, U-585, Box 0622, San Francisco, CA, 94143-0622, USA. conan.macdougall@ucsf.edu.&lt;/auth-address&gt;&lt;titles&gt;&lt;title&gt;Multidrug-Resistant Pseudomonas Infections: Hard to Treat, But Hope on the Horizon?&lt;/title&gt;&lt;secondary-title&gt;Curr Infect Dis Rep&lt;/secondary-title&gt;&lt;/titles&gt;&lt;pages&gt;23&lt;/pages&gt;&lt;volume&gt;20&lt;/volume&gt;&lt;number&gt;8&lt;/number&gt;&lt;edition&gt;2018/06/08&lt;/edition&gt;&lt;keywords&gt;&lt;keyword&gt;Antimicrobial resistance&lt;/keyword&gt;&lt;keyword&gt;Multidrug resistant&lt;/keyword&gt;&lt;keyword&gt;Newly approved agents&lt;/keyword&gt;&lt;keyword&gt;Pipeline antibiotics&lt;/keyword&gt;&lt;keyword&gt;Pseudomonas aeruginosa&lt;/keyword&gt;&lt;keyword&gt;Treatment&lt;/keyword&gt;&lt;/keywords&gt;&lt;dates&gt;&lt;year&gt;2018&lt;/year&gt;&lt;pub-dates&gt;&lt;date&gt;Jun 6&lt;/date&gt;&lt;/pub-dates&gt;&lt;/dates&gt;&lt;isbn&gt;1523-3847 (Print)&amp;#xD;1523-3847 (Linking)&lt;/isbn&gt;&lt;accession-num&gt;29876674&lt;/accession-num&gt;&lt;urls&gt;&lt;related-urls&gt;&lt;url&gt;https://www.ncbi.nlm.nih.gov/pubmed/29876674&lt;/url&gt;&lt;/related-urls&gt;&lt;/urls&gt;&lt;electronic-resource-num&gt;10.1007/s11908-018-0629-6&lt;/electronic-resource-num&gt;&lt;/record&gt;&lt;/Cite&gt;&lt;/EndNote&gt;</w:instrText>
      </w:r>
      <w:r w:rsidR="00C23996" w:rsidRPr="00B53C40">
        <w:fldChar w:fldCharType="separate"/>
      </w:r>
      <w:r w:rsidR="002E6E05" w:rsidRPr="002E6E05">
        <w:rPr>
          <w:noProof/>
          <w:vertAlign w:val="superscript"/>
        </w:rPr>
        <w:t>71</w:t>
      </w:r>
      <w:r w:rsidR="00C23996" w:rsidRPr="00B53C40">
        <w:fldChar w:fldCharType="end"/>
      </w:r>
      <w:r w:rsidR="004208F8" w:rsidRPr="00B53C40">
        <w:t xml:space="preserve"> </w:t>
      </w:r>
    </w:p>
    <w:p w14:paraId="77109383" w14:textId="77777777" w:rsidR="008602D5" w:rsidRPr="00B53C40" w:rsidRDefault="008602D5" w:rsidP="008602D5">
      <w:pPr>
        <w:pStyle w:val="Heading4"/>
      </w:pPr>
      <w:bookmarkStart w:id="89" w:name="_Toc73634554"/>
      <w:r w:rsidRPr="00B53C40">
        <w:t>Complicated intra-abdominal infection</w:t>
      </w:r>
      <w:bookmarkEnd w:id="89"/>
    </w:p>
    <w:p w14:paraId="47F99851" w14:textId="50D89070" w:rsidR="009858BF" w:rsidRDefault="008602D5" w:rsidP="008602D5">
      <w:pPr>
        <w:pStyle w:val="NICEnormal"/>
      </w:pPr>
      <w:r w:rsidRPr="00B53C40">
        <w:t>Intra-abdominal infections (IAIs) represent a broad spectrum of pathological conditions arising in abdominal organs.</w:t>
      </w:r>
      <w:r w:rsidRPr="00B53C40">
        <w:fldChar w:fldCharType="begin"/>
      </w:r>
      <w:r w:rsidR="003D65AF">
        <w:instrText xml:space="preserve"> ADDIN EN.CITE &lt;EndNote&gt;&lt;Cite&gt;&lt;Author&gt;Prabhu&lt;/Author&gt;&lt;Year&gt;2017&lt;/Year&gt;&lt;RecNum&gt;72&lt;/RecNum&gt;&lt;DisplayText&gt;&lt;style face="superscript"&gt;72&lt;/style&gt;&lt;/DisplayText&gt;&lt;record&gt;&lt;rec-number&gt;72&lt;/rec-number&gt;&lt;foreign-keys&gt;&lt;key app="EN" db-id="90fe0wtw9dv0rjer5du5zef9defda02tv2fs" timestamp="1622728706"&gt;72&lt;/key&gt;&lt;/foreign-keys&gt;&lt;ref-type name="Journal Article"&gt;17&lt;/ref-type&gt;&lt;contributors&gt;&lt;authors&gt;&lt;author&gt;Prabhu, Vimalanand S.&lt;/author&gt;&lt;author&gt;Solomkin, Joseph S.&lt;/author&gt;&lt;author&gt;Medic, Goran&lt;/author&gt;&lt;author&gt;Foo, Jason&lt;/author&gt;&lt;author&gt;Borse, Rebekah H.&lt;/author&gt;&lt;author&gt;Kauf, Teresa&lt;/author&gt;&lt;author&gt;Miller, Benjamin&lt;/author&gt;&lt;author&gt;Sen, Shuvayu S.&lt;/author&gt;&lt;author&gt;Basu, Anirban&lt;/author&gt;&lt;/authors&gt;&lt;/contributors&gt;&lt;titles&gt;&lt;title&gt;Cost-effectiveness of ceftolozane/tazobactam plus metronidazole versus piperacillin/tazobactam as initial empiric therapy for the treatment of complicated intra-abdominal infections based on pathogen distributions drawn from national surveillance data in the United States&lt;/title&gt;&lt;secondary-title&gt;Antimicrobial resistance and infection control&lt;/secondary-title&gt;&lt;alt-title&gt;Antimicrob Resist Infect Control&lt;/alt-title&gt;&lt;/titles&gt;&lt;pages&gt;107-107&lt;/pages&gt;&lt;volume&gt;6&lt;/volume&gt;&lt;keywords&gt;&lt;keyword&gt;Ceftolozane&lt;/keyword&gt;&lt;keyword&gt;Cost-effectiveness analysis&lt;/keyword&gt;&lt;keyword&gt;Drug resistance&lt;/keyword&gt;&lt;keyword&gt;Intraabdominal infections&lt;/keyword&gt;&lt;keyword&gt;Piperacillin&lt;/keyword&gt;&lt;keyword&gt;Tazobactam&lt;/keyword&gt;&lt;keyword&gt;United States&lt;/keyword&gt;&lt;/keywords&gt;&lt;dates&gt;&lt;year&gt;2017&lt;/year&gt;&lt;/dates&gt;&lt;publisher&gt;BioMed Central&lt;/publisher&gt;&lt;isbn&gt;2047-2994&lt;/isbn&gt;&lt;accession-num&gt;29090091&lt;/accession-num&gt;&lt;urls&gt;&lt;related-urls&gt;&lt;url&gt;https://pubmed.ncbi.nlm.nih.gov/29090091&lt;/url&gt;&lt;url&gt;https://www.ncbi.nlm.nih.gov/pmc/articles/PMC5658949/&lt;/url&gt;&lt;/related-urls&gt;&lt;/urls&gt;&lt;electronic-resource-num&gt;10.1186/s13756-017-0264-2&lt;/electronic-resource-num&gt;&lt;remote-database-name&gt;PubMed&lt;/remote-database-name&gt;&lt;language&gt;eng&lt;/language&gt;&lt;/record&gt;&lt;/Cite&gt;&lt;/EndNote&gt;</w:instrText>
      </w:r>
      <w:r w:rsidRPr="00B53C40">
        <w:fldChar w:fldCharType="separate"/>
      </w:r>
      <w:r w:rsidR="002E6E05" w:rsidRPr="002E6E05">
        <w:rPr>
          <w:noProof/>
          <w:vertAlign w:val="superscript"/>
        </w:rPr>
        <w:t>72</w:t>
      </w:r>
      <w:r w:rsidRPr="00B53C40">
        <w:fldChar w:fldCharType="end"/>
      </w:r>
      <w:r w:rsidRPr="00B53C40">
        <w:t xml:space="preserve"> In </w:t>
      </w:r>
      <w:proofErr w:type="spellStart"/>
      <w:r w:rsidRPr="00B53C40">
        <w:t>cIAI</w:t>
      </w:r>
      <w:r w:rsidR="00152B9D" w:rsidRPr="00B53C40">
        <w:t>s</w:t>
      </w:r>
      <w:proofErr w:type="spellEnd"/>
      <w:r w:rsidRPr="00B53C40">
        <w:t>,</w:t>
      </w:r>
      <w:r w:rsidR="00152B9D" w:rsidRPr="00B53C40">
        <w:t xml:space="preserve"> the infection</w:t>
      </w:r>
      <w:r w:rsidRPr="00B53C40">
        <w:t xml:space="preserve"> progresses from a single organ and affects the peritoneum, causing intra</w:t>
      </w:r>
      <w:r w:rsidRPr="00B53C40">
        <w:rPr>
          <w:rFonts w:ascii="Cambria Math" w:hAnsi="Cambria Math" w:cs="Cambria Math"/>
        </w:rPr>
        <w:t>‑</w:t>
      </w:r>
      <w:r w:rsidRPr="00B53C40">
        <w:t>abdominal abscesses or diffuse peritonitis. This may be a result of surgery</w:t>
      </w:r>
      <w:r w:rsidRPr="00B53C40">
        <w:rPr>
          <w:rFonts w:ascii="Cambria Math" w:hAnsi="Cambria Math" w:cs="Cambria Math"/>
        </w:rPr>
        <w:t>‑</w:t>
      </w:r>
      <w:r w:rsidRPr="00B53C40">
        <w:t xml:space="preserve">associated infection or may arise due to trauma or spontaneous perforation (for example, appendicitis, a perforated </w:t>
      </w:r>
      <w:proofErr w:type="gramStart"/>
      <w:r w:rsidRPr="00B53C40">
        <w:t>ulcer</w:t>
      </w:r>
      <w:proofErr w:type="gramEnd"/>
      <w:r w:rsidRPr="00B53C40">
        <w:t xml:space="preserve"> or diverticulitis). </w:t>
      </w:r>
      <w:r w:rsidR="007F45F6" w:rsidRPr="00B53C40">
        <w:t xml:space="preserve">Due to the severity of </w:t>
      </w:r>
      <w:proofErr w:type="spellStart"/>
      <w:r w:rsidR="007F45F6" w:rsidRPr="00B53C40">
        <w:t>cIAI</w:t>
      </w:r>
      <w:proofErr w:type="spellEnd"/>
      <w:r w:rsidR="007F45F6" w:rsidRPr="00B53C40">
        <w:t xml:space="preserve"> and the high associated mortality risk in the absence of prompt and appropriate treatment, patients with </w:t>
      </w:r>
      <w:proofErr w:type="spellStart"/>
      <w:r w:rsidR="007F45F6" w:rsidRPr="00B53C40">
        <w:t>cIAI</w:t>
      </w:r>
      <w:proofErr w:type="spellEnd"/>
      <w:r w:rsidR="007F45F6" w:rsidRPr="00B53C40">
        <w:t xml:space="preserve"> are expected to be universally hospitalised. </w:t>
      </w:r>
      <w:r w:rsidRPr="00B53C40">
        <w:t xml:space="preserve">NICE has not published guidelines on the management of </w:t>
      </w:r>
      <w:proofErr w:type="spellStart"/>
      <w:r w:rsidRPr="00B53C40">
        <w:t>cIAI</w:t>
      </w:r>
      <w:proofErr w:type="spellEnd"/>
      <w:r w:rsidRPr="00B53C40">
        <w:t xml:space="preserve"> and refers to guidelines from the Surgical Infection Society and the Infectious Diseases Society of America and the World Society of Emergency Surgery.</w:t>
      </w:r>
      <w:r w:rsidRPr="00B53C40">
        <w:fldChar w:fldCharType="begin"/>
      </w:r>
      <w:r w:rsidR="003D65AF">
        <w:instrText xml:space="preserve"> ADDIN EN.CITE &lt;EndNote&gt;&lt;Cite&gt;&lt;Author&gt;National Institute for Health and Care Excellence&lt;/Author&gt;&lt;Year&gt;2020&lt;/Year&gt;&lt;RecNum&gt;73&lt;/RecNum&gt;&lt;DisplayText&gt;&lt;style face="superscript"&gt;73&lt;/style&gt;&lt;/DisplayText&gt;&lt;record&gt;&lt;rec-number&gt;73&lt;/rec-number&gt;&lt;foreign-keys&gt;&lt;key app="EN" db-id="90fe0wtw9dv0rjer5du5zef9defda02tv2fs" timestamp="1622728707"&gt;73&lt;/key&gt;&lt;/foreign-keys&gt;&lt;ref-type name="Web Page"&gt;12&lt;/ref-type&gt;&lt;contributors&gt;&lt;authors&gt;&lt;author&gt;National Institute for Health and Care Excellence,&lt;/author&gt;&lt;/authors&gt;&lt;/contributors&gt;&lt;titles&gt;&lt;title&gt;Evidence summary [ESNM75] Complicated intra-abdominal infections: ceftolozane/tazobactam&lt;/title&gt;&lt;/titles&gt;&lt;volume&gt;2020&lt;/volume&gt;&lt;number&gt;08/2020&lt;/number&gt;&lt;dates&gt;&lt;year&gt;2020&lt;/year&gt;&lt;/dates&gt;&lt;urls&gt;&lt;related-urls&gt;&lt;url&gt;https://www.nice.org.uk/advice/esnm75/chapter/full-evidence-summary#introduction-and-current-guidance-2&lt;/url&gt;&lt;/related-urls&gt;&lt;/urls&gt;&lt;/record&gt;&lt;/Cite&gt;&lt;/EndNote&gt;</w:instrText>
      </w:r>
      <w:r w:rsidRPr="00B53C40">
        <w:fldChar w:fldCharType="separate"/>
      </w:r>
      <w:r w:rsidR="002E6E05" w:rsidRPr="002E6E05">
        <w:rPr>
          <w:noProof/>
          <w:vertAlign w:val="superscript"/>
        </w:rPr>
        <w:t>73</w:t>
      </w:r>
      <w:r w:rsidRPr="00B53C40">
        <w:fldChar w:fldCharType="end"/>
      </w:r>
      <w:r w:rsidRPr="00B53C40">
        <w:t xml:space="preserve"> </w:t>
      </w:r>
    </w:p>
    <w:p w14:paraId="51F7F097" w14:textId="13FDFCD6" w:rsidR="008602D5" w:rsidRPr="00B53C40" w:rsidRDefault="008602D5" w:rsidP="008602D5">
      <w:pPr>
        <w:pStyle w:val="NICEnormal"/>
      </w:pPr>
      <w:r w:rsidRPr="00B53C40">
        <w:t>In a real-world study of 4,553 patients from 132 hospitals across the globe, 17.4% were admitted to hospital in critical condition with severe sepsis or in septic shock and the overall mortality rate was 9.2%. The most common infection sources included appendicitis (34.2%) and cholecystitis (18.5%).</w:t>
      </w:r>
      <w:r w:rsidRPr="00B53C40">
        <w:fldChar w:fldCharType="begin"/>
      </w:r>
      <w:r w:rsidR="003D65AF">
        <w:instrText xml:space="preserve"> ADDIN EN.CITE &lt;EndNote&gt;&lt;Cite&gt;&lt;Author&gt;Solomkin&lt;/Author&gt;&lt;Year&gt;2010&lt;/Year&gt;&lt;RecNum&gt;74&lt;/RecNum&gt;&lt;DisplayText&gt;&lt;style face="superscript"&gt;74&lt;/style&gt;&lt;/DisplayText&gt;&lt;record&gt;&lt;rec-number&gt;74&lt;/rec-number&gt;&lt;foreign-keys&gt;&lt;key app="EN" db-id="90fe0wtw9dv0rjer5du5zef9defda02tv2fs" timestamp="1622728708"&gt;74&lt;/key&gt;&lt;/foreign-keys&gt;&lt;ref-type name="Journal Article"&gt;17&lt;/ref-type&gt;&lt;contributors&gt;&lt;authors&gt;&lt;author&gt;Solomkin, Joseph S&lt;/author&gt;&lt;author&gt;Mazuski, John E&lt;/author&gt;&lt;author&gt;Bradley, John S&lt;/author&gt;&lt;author&gt;Rodvold, Keith A&lt;/author&gt;&lt;author&gt;Goldstein, Ellie JC&lt;/author&gt;&lt;author&gt;Baron, Ellen J&lt;/author&gt;&lt;author&gt;O&amp;apos;Neill, Patrick J&lt;/author&gt;&lt;author&gt;Chow, Anthony W&lt;/author&gt;&lt;author&gt;Dellinger, E Patchen&lt;/author&gt;&lt;author&gt;Eachempati, Soumitra R&lt;/author&gt;&lt;/authors&gt;&lt;/contributors&gt;&lt;titles&gt;&lt;title&gt;Diagnosis and management of complicated intra-abdominal infection in adults and children: guidelines by the Surgical Infection Society and the Infectious Diseases Society of America&lt;/title&gt;&lt;secondary-title&gt;Surgical infections&lt;/secondary-title&gt;&lt;/titles&gt;&lt;pages&gt;79-109&lt;/pages&gt;&lt;volume&gt;11&lt;/volume&gt;&lt;number&gt;1&lt;/number&gt;&lt;dates&gt;&lt;year&gt;2010&lt;/year&gt;&lt;/dates&gt;&lt;isbn&gt;1096-2964&lt;/isbn&gt;&lt;urls&gt;&lt;/urls&gt;&lt;/record&gt;&lt;/Cite&gt;&lt;/EndNote&gt;</w:instrText>
      </w:r>
      <w:r w:rsidRPr="00B53C40">
        <w:fldChar w:fldCharType="separate"/>
      </w:r>
      <w:r w:rsidR="002E6E05" w:rsidRPr="002E6E05">
        <w:rPr>
          <w:noProof/>
          <w:vertAlign w:val="superscript"/>
        </w:rPr>
        <w:t>74</w:t>
      </w:r>
      <w:r w:rsidRPr="00B53C40">
        <w:fldChar w:fldCharType="end"/>
      </w:r>
    </w:p>
    <w:p w14:paraId="2FD5AF31" w14:textId="2F0BB74F" w:rsidR="008602D5" w:rsidRPr="00B53C40" w:rsidRDefault="008602D5" w:rsidP="008602D5">
      <w:pPr>
        <w:pStyle w:val="NICEnormal"/>
      </w:pPr>
      <w:r w:rsidRPr="00B53C40">
        <w:t xml:space="preserve">Successful treatment for </w:t>
      </w:r>
      <w:proofErr w:type="spellStart"/>
      <w:r w:rsidRPr="00B53C40">
        <w:t>cIAI</w:t>
      </w:r>
      <w:proofErr w:type="spellEnd"/>
      <w:r w:rsidRPr="00B53C40">
        <w:t xml:space="preserve"> is dependent on prompt diagnosis, adequate resuscitation, early initiation of appropriate antimicrobial therapy, control of infection source, and reassessment and adjustment of management.</w:t>
      </w:r>
      <w:r w:rsidRPr="00B53C40">
        <w:fldChar w:fldCharType="begin"/>
      </w:r>
      <w:r w:rsidR="003D65AF">
        <w:instrText xml:space="preserve"> ADDIN EN.CITE &lt;EndNote&gt;&lt;Cite&gt;&lt;Author&gt;Mazuski&lt;/Author&gt;&lt;Year&gt;2016&lt;/Year&gt;&lt;RecNum&gt;75&lt;/RecNum&gt;&lt;DisplayText&gt;&lt;style face="superscript"&gt;75&lt;/style&gt;&lt;/DisplayText&gt;&lt;record&gt;&lt;rec-number&gt;75&lt;/rec-number&gt;&lt;foreign-keys&gt;&lt;key app="EN" db-id="90fe0wtw9dv0rjer5du5zef9defda02tv2fs" timestamp="1622728710"&gt;75&lt;/key&gt;&lt;/foreign-keys&gt;&lt;ref-type name="Journal Article"&gt;17&lt;/ref-type&gt;&lt;contributors&gt;&lt;authors&gt;&lt;author&gt;Mazuski, John E&lt;/author&gt;&lt;author&gt;Liang, Stephen Y&lt;/author&gt;&lt;/authors&gt;&lt;/contributors&gt;&lt;titles&gt;&lt;title&gt;Antimicrobials: A global alliance for optimizing their rational use in intra-abdominal infections (AGORA)&lt;/title&gt;&lt;/titles&gt;&lt;dates&gt;&lt;year&gt;2016&lt;/year&gt;&lt;/dates&gt;&lt;urls&gt;&lt;/urls&gt;&lt;/record&gt;&lt;/Cite&gt;&lt;/EndNote&gt;</w:instrText>
      </w:r>
      <w:r w:rsidRPr="00B53C40">
        <w:fldChar w:fldCharType="separate"/>
      </w:r>
      <w:r w:rsidR="002E6E05" w:rsidRPr="002E6E05">
        <w:rPr>
          <w:noProof/>
          <w:vertAlign w:val="superscript"/>
        </w:rPr>
        <w:t>75</w:t>
      </w:r>
      <w:r w:rsidRPr="00B53C40">
        <w:fldChar w:fldCharType="end"/>
      </w:r>
      <w:r w:rsidRPr="00B53C40">
        <w:t xml:space="preserve"> Drainage of infected foci (percutaneous or surgical, as indicated) is recommended in nearly all patients, with only highly selected patients being candidates for antimicrobial therapy alone.</w:t>
      </w:r>
      <w:r w:rsidRPr="00B53C40">
        <w:fldChar w:fldCharType="begin"/>
      </w:r>
      <w:r w:rsidR="003D65AF">
        <w:instrText xml:space="preserve"> ADDIN EN.CITE &lt;EndNote&gt;&lt;Cite&gt;&lt;Author&gt;Solomkin&lt;/Author&gt;&lt;Year&gt;2010&lt;/Year&gt;&lt;RecNum&gt;74&lt;/RecNum&gt;&lt;DisplayText&gt;&lt;style face="superscript"&gt;74&lt;/style&gt;&lt;/DisplayText&gt;&lt;record&gt;&lt;rec-number&gt;74&lt;/rec-number&gt;&lt;foreign-keys&gt;&lt;key app="EN" db-id="90fe0wtw9dv0rjer5du5zef9defda02tv2fs" timestamp="1622728708"&gt;74&lt;/key&gt;&lt;/foreign-keys&gt;&lt;ref-type name="Journal Article"&gt;17&lt;/ref-type&gt;&lt;contributors&gt;&lt;authors&gt;&lt;author&gt;Solomkin, Joseph S&lt;/author&gt;&lt;author&gt;Mazuski, John E&lt;/author&gt;&lt;author&gt;Bradley, John S&lt;/author&gt;&lt;author&gt;Rodvold, Keith A&lt;/author&gt;&lt;author&gt;Goldstein, Ellie JC&lt;/author&gt;&lt;author&gt;Baron, Ellen J&lt;/author&gt;&lt;author&gt;O&amp;apos;Neill, Patrick J&lt;/author&gt;&lt;author&gt;Chow, Anthony W&lt;/author&gt;&lt;author&gt;Dellinger, E Patchen&lt;/author&gt;&lt;author&gt;Eachempati, Soumitra R&lt;/author&gt;&lt;/authors&gt;&lt;/contributors&gt;&lt;titles&gt;&lt;title&gt;Diagnosis and management of complicated intra-abdominal infection in adults and children: guidelines by the Surgical Infection Society and the Infectious Diseases Society of America&lt;/title&gt;&lt;secondary-title&gt;Surgical infections&lt;/secondary-title&gt;&lt;/titles&gt;&lt;pages&gt;79-109&lt;/pages&gt;&lt;volume&gt;11&lt;/volume&gt;&lt;number&gt;1&lt;/number&gt;&lt;dates&gt;&lt;year&gt;2010&lt;/year&gt;&lt;/dates&gt;&lt;isbn&gt;1096-2964&lt;/isbn&gt;&lt;urls&gt;&lt;/urls&gt;&lt;/record&gt;&lt;/Cite&gt;&lt;/EndNote&gt;</w:instrText>
      </w:r>
      <w:r w:rsidRPr="00B53C40">
        <w:fldChar w:fldCharType="separate"/>
      </w:r>
      <w:r w:rsidR="002E6E05" w:rsidRPr="002E6E05">
        <w:rPr>
          <w:noProof/>
          <w:vertAlign w:val="superscript"/>
        </w:rPr>
        <w:t>74</w:t>
      </w:r>
      <w:r w:rsidRPr="00B53C40">
        <w:fldChar w:fldCharType="end"/>
      </w:r>
      <w:r w:rsidRPr="00B53C40">
        <w:t xml:space="preserve"> Patients who become critically ill can be expected to require intensive care admission, and are at high risk of mortality. A single-centre study from a Belgian university hospital reported 62.5% mortality rate in ICU-admitted patients with </w:t>
      </w:r>
      <w:r w:rsidRPr="00B53C40">
        <w:lastRenderedPageBreak/>
        <w:t xml:space="preserve">bloodstream infection of abdominal origin. The most frequent causative pathogen was </w:t>
      </w:r>
      <w:r w:rsidRPr="00B53C40">
        <w:rPr>
          <w:i/>
          <w:iCs/>
        </w:rPr>
        <w:t>E. coli</w:t>
      </w:r>
      <w:r w:rsidRPr="00B53C40">
        <w:t xml:space="preserve"> and at least one antibiotic-resistant pathogen was implicated in 41% of patients.</w:t>
      </w:r>
      <w:r w:rsidRPr="00B53C40">
        <w:fldChar w:fldCharType="begin"/>
      </w:r>
      <w:r w:rsidR="003D65AF">
        <w:instrText xml:space="preserve"> ADDIN EN.CITE &lt;EndNote&gt;&lt;Cite&gt;&lt;Author&gt;De Waele&lt;/Author&gt;&lt;Year&gt;2008&lt;/Year&gt;&lt;RecNum&gt;50&lt;/RecNum&gt;&lt;DisplayText&gt;&lt;style face="superscript"&gt;50&lt;/style&gt;&lt;/DisplayText&gt;&lt;record&gt;&lt;rec-number&gt;50&lt;/rec-number&gt;&lt;foreign-keys&gt;&lt;key app="EN" db-id="90fe0wtw9dv0rjer5du5zef9defda02tv2fs" timestamp="1622728673"&gt;50&lt;/key&gt;&lt;/foreign-keys&gt;&lt;ref-type name="Journal Article"&gt;17&lt;/ref-type&gt;&lt;contributors&gt;&lt;authors&gt;&lt;author&gt;De Waele, J. J.&lt;/author&gt;&lt;author&gt;Hoste, E. A.&lt;/author&gt;&lt;author&gt;Blot, S. I.&lt;/author&gt;&lt;/authors&gt;&lt;/contributors&gt;&lt;auth-address&gt;Intensive Care Unit, Ghent University Hospital, Ghent, Belgium. jan.dewaele@UGent.be&lt;/auth-address&gt;&lt;titles&gt;&lt;title&gt;Blood stream infections of abdominal origin in the intensive care unit: characteristics and determinants of death&lt;/title&gt;&lt;secondary-title&gt;Surg Infect (Larchmt)&lt;/secondary-title&gt;&lt;/titles&gt;&lt;pages&gt;171-7&lt;/pages&gt;&lt;volume&gt;9&lt;/volume&gt;&lt;number&gt;2&lt;/number&gt;&lt;edition&gt;2008/04/23&lt;/edition&gt;&lt;keywords&gt;&lt;keyword&gt;Apache&lt;/keyword&gt;&lt;keyword&gt;Abdominal Abscess/*complications&lt;/keyword&gt;&lt;keyword&gt;Adult&lt;/keyword&gt;&lt;keyword&gt;Age Factors&lt;/keyword&gt;&lt;keyword&gt;Bacteremia/*etiology/mortality&lt;/keyword&gt;&lt;keyword&gt;Belgium/epidemiology&lt;/keyword&gt;&lt;keyword&gt;Gram-Negative Bacterial Infections/*etiology/mortality&lt;/keyword&gt;&lt;keyword&gt;Hospitals, University/standards&lt;/keyword&gt;&lt;keyword&gt;Humans&lt;/keyword&gt;&lt;keyword&gt;Intensive Care Units&lt;/keyword&gt;&lt;keyword&gt;Middle Aged&lt;/keyword&gt;&lt;keyword&gt;Odds Ratio&lt;/keyword&gt;&lt;keyword&gt;Peritonitis/*complications&lt;/keyword&gt;&lt;keyword&gt;*Registries&lt;/keyword&gt;&lt;keyword&gt;Renal Insufficiency&lt;/keyword&gt;&lt;keyword&gt;Retrospective Studies&lt;/keyword&gt;&lt;/keywords&gt;&lt;dates&gt;&lt;year&gt;2008&lt;/year&gt;&lt;pub-dates&gt;&lt;date&gt;Apr&lt;/date&gt;&lt;/pub-dates&gt;&lt;/dates&gt;&lt;isbn&gt;1096-2964 (Print)&amp;#xD;1096-2964&lt;/isbn&gt;&lt;accession-num&gt;18426349&lt;/accession-num&gt;&lt;urls&gt;&lt;/urls&gt;&lt;electronic-resource-num&gt;10.1089/sur.2006.063&lt;/electronic-resource-num&gt;&lt;remote-database-provider&gt;NLM&lt;/remote-database-provider&gt;&lt;language&gt;eng&lt;/language&gt;&lt;/record&gt;&lt;/Cite&gt;&lt;/EndNote&gt;</w:instrText>
      </w:r>
      <w:r w:rsidRPr="00B53C40">
        <w:fldChar w:fldCharType="separate"/>
      </w:r>
      <w:r w:rsidR="002E6E05" w:rsidRPr="002E6E05">
        <w:rPr>
          <w:noProof/>
          <w:vertAlign w:val="superscript"/>
        </w:rPr>
        <w:t>50</w:t>
      </w:r>
      <w:r w:rsidRPr="00B53C40">
        <w:fldChar w:fldCharType="end"/>
      </w:r>
      <w:r w:rsidRPr="00B53C40">
        <w:t xml:space="preserve"> </w:t>
      </w:r>
    </w:p>
    <w:p w14:paraId="33AEB894" w14:textId="77777777" w:rsidR="008602D5" w:rsidRPr="00B53C40" w:rsidRDefault="008602D5" w:rsidP="008602D5">
      <w:pPr>
        <w:pStyle w:val="Heading4"/>
      </w:pPr>
      <w:bookmarkStart w:id="90" w:name="_Toc73634555"/>
      <w:r w:rsidRPr="00B53C40">
        <w:t>Complicated urinary tract infection</w:t>
      </w:r>
      <w:bookmarkEnd w:id="90"/>
    </w:p>
    <w:p w14:paraId="50EBCE12" w14:textId="78E4403F" w:rsidR="008602D5" w:rsidRPr="00B53C40" w:rsidRDefault="008602D5" w:rsidP="008602D5">
      <w:pPr>
        <w:pStyle w:val="NICEnormal"/>
      </w:pPr>
      <w:r w:rsidRPr="00B53C40">
        <w:t>Urinary tract infections (UTIs) are one of the most common causes of sepsis presenting to hospitals.</w:t>
      </w:r>
      <w:r w:rsidRPr="00B53C40">
        <w:fldChar w:fldCharType="begin"/>
      </w:r>
      <w:r w:rsidR="003D65AF">
        <w:instrText xml:space="preserve"> ADDIN EN.CITE &lt;EndNote&gt;&lt;Cite&gt;&lt;Author&gt;Sabih&lt;/Author&gt;&lt;Year&gt;2020&lt;/Year&gt;&lt;RecNum&gt;76&lt;/RecNum&gt;&lt;DisplayText&gt;&lt;style face="superscript"&gt;76&lt;/style&gt;&lt;/DisplayText&gt;&lt;record&gt;&lt;rec-number&gt;76&lt;/rec-number&gt;&lt;foreign-keys&gt;&lt;key app="EN" db-id="90fe0wtw9dv0rjer5du5zef9defda02tv2fs" timestamp="1622728712"&gt;76&lt;/key&gt;&lt;/foreign-keys&gt;&lt;ref-type name="Book Section"&gt;5&lt;/ref-type&gt;&lt;contributors&gt;&lt;authors&gt;&lt;author&gt;Sabih, A.&lt;/author&gt;&lt;author&gt;Leslie, S. W.&lt;/author&gt;&lt;/authors&gt;&lt;/contributors&gt;&lt;auth-address&gt;Waikato DHB&amp;#xD;Creighton University Medical Center&lt;/auth-address&gt;&lt;titles&gt;&lt;title&gt;Complicated Urinary Tract Infections&lt;/title&gt;&lt;secondary-title&gt;StatPearls&lt;/secondary-title&gt;&lt;/titles&gt;&lt;dates&gt;&lt;year&gt;2020&lt;/year&gt;&lt;/dates&gt;&lt;pub-location&gt;Treasure Island (FL)&lt;/pub-location&gt;&lt;publisher&gt;StatPearls Publishing Copyright  2020, StatPearls Publishing LLC.&lt;/publisher&gt;&lt;accession-num&gt;28613784&lt;/accession-num&gt;&lt;urls&gt;&lt;/urls&gt;&lt;language&gt;eng&lt;/language&gt;&lt;/record&gt;&lt;/Cite&gt;&lt;/EndNote&gt;</w:instrText>
      </w:r>
      <w:r w:rsidRPr="00B53C40">
        <w:fldChar w:fldCharType="separate"/>
      </w:r>
      <w:r w:rsidR="002E6E05" w:rsidRPr="002E6E05">
        <w:rPr>
          <w:noProof/>
          <w:vertAlign w:val="superscript"/>
        </w:rPr>
        <w:t>76</w:t>
      </w:r>
      <w:r w:rsidRPr="00B53C40">
        <w:fldChar w:fldCharType="end"/>
      </w:r>
      <w:r w:rsidRPr="00B53C40">
        <w:t xml:space="preserve"> Specific host factors (e.g. underlying diabetes or immunosuppression) or specific anatomical or functional abnormalities related to the urinary tract (e.g. obstruction, incomplete voiding) can result in a UTI which does not conform to the normal clinical trajectory and is considered a cUTI.</w:t>
      </w:r>
      <w:r w:rsidRPr="00B53C40">
        <w:fldChar w:fldCharType="begin"/>
      </w:r>
      <w:r w:rsidR="003D65AF">
        <w:instrText xml:space="preserve"> ADDIN EN.CITE &lt;EndNote&gt;&lt;Cite&gt;&lt;Author&gt;European Association of Urology.&lt;/Author&gt;&lt;Year&gt;2019&lt;/Year&gt;&lt;RecNum&gt;51&lt;/RecNum&gt;&lt;DisplayText&gt;&lt;style face="superscript"&gt;51,76&lt;/style&gt;&lt;/DisplayText&gt;&lt;record&gt;&lt;rec-number&gt;51&lt;/rec-number&gt;&lt;foreign-keys&gt;&lt;key app="EN" db-id="90fe0wtw9dv0rjer5du5zef9defda02tv2fs" timestamp="1622728675"&gt;51&lt;/key&gt;&lt;/foreign-keys&gt;&lt;ref-type name="Web Page"&gt;12&lt;/ref-type&gt;&lt;contributors&gt;&lt;authors&gt;&lt;author&gt;European Association of Urology., &lt;/author&gt;&lt;/authors&gt;&lt;/contributors&gt;&lt;titles&gt;&lt;title&gt;EAU Guidelines on Urological Infections.&lt;/title&gt;&lt;/titles&gt;&lt;volume&gt;2020&lt;/volume&gt;&lt;number&gt;08/2020&lt;/number&gt;&lt;dates&gt;&lt;year&gt;2019&lt;/year&gt;&lt;/dates&gt;&lt;urls&gt;&lt;related-urls&gt;&lt;url&gt;https://uroweb.org/wp-content/uploads/EAU-Guidelines-on-Urological-infections-2019.pdf&lt;/url&gt;&lt;/related-urls&gt;&lt;/urls&gt;&lt;/record&gt;&lt;/Cite&gt;&lt;Cite&gt;&lt;Author&gt;Sabih&lt;/Author&gt;&lt;Year&gt;2020&lt;/Year&gt;&lt;RecNum&gt;76&lt;/RecNum&gt;&lt;record&gt;&lt;rec-number&gt;76&lt;/rec-number&gt;&lt;foreign-keys&gt;&lt;key app="EN" db-id="90fe0wtw9dv0rjer5du5zef9defda02tv2fs" timestamp="1622728712"&gt;76&lt;/key&gt;&lt;/foreign-keys&gt;&lt;ref-type name="Book Section"&gt;5&lt;/ref-type&gt;&lt;contributors&gt;&lt;authors&gt;&lt;author&gt;Sabih, A.&lt;/author&gt;&lt;author&gt;Leslie, S. W.&lt;/author&gt;&lt;/authors&gt;&lt;/contributors&gt;&lt;auth-address&gt;Waikato DHB&amp;#xD;Creighton University Medical Center&lt;/auth-address&gt;&lt;titles&gt;&lt;title&gt;Complicated Urinary Tract Infections&lt;/title&gt;&lt;secondary-title&gt;StatPearls&lt;/secondary-title&gt;&lt;/titles&gt;&lt;dates&gt;&lt;year&gt;2020&lt;/year&gt;&lt;/dates&gt;&lt;pub-location&gt;Treasure Island (FL)&lt;/pub-location&gt;&lt;publisher&gt;StatPearls Publishing Copyright  2020, StatPearls Publishing LLC.&lt;/publisher&gt;&lt;accession-num&gt;28613784&lt;/accession-num&gt;&lt;urls&gt;&lt;/urls&gt;&lt;language&gt;eng&lt;/language&gt;&lt;/record&gt;&lt;/Cite&gt;&lt;/EndNote&gt;</w:instrText>
      </w:r>
      <w:r w:rsidRPr="00B53C40">
        <w:fldChar w:fldCharType="separate"/>
      </w:r>
      <w:r w:rsidR="002E6E05" w:rsidRPr="002E6E05">
        <w:rPr>
          <w:noProof/>
          <w:vertAlign w:val="superscript"/>
        </w:rPr>
        <w:t>51,76</w:t>
      </w:r>
      <w:r w:rsidRPr="00B53C40">
        <w:fldChar w:fldCharType="end"/>
      </w:r>
      <w:r w:rsidRPr="00B53C40">
        <w:t xml:space="preserve"> Furthermore UTI in males are, by definition, considered a cUTI.</w:t>
      </w:r>
      <w:r w:rsidRPr="00B53C40">
        <w:fldChar w:fldCharType="begin"/>
      </w:r>
      <w:r w:rsidR="003D65AF">
        <w:instrText xml:space="preserve"> ADDIN EN.CITE &lt;EndNote&gt;&lt;Cite&gt;&lt;Author&gt;Sabih&lt;/Author&gt;&lt;Year&gt;2020&lt;/Year&gt;&lt;RecNum&gt;76&lt;/RecNum&gt;&lt;DisplayText&gt;&lt;style face="superscript"&gt;76&lt;/style&gt;&lt;/DisplayText&gt;&lt;record&gt;&lt;rec-number&gt;76&lt;/rec-number&gt;&lt;foreign-keys&gt;&lt;key app="EN" db-id="90fe0wtw9dv0rjer5du5zef9defda02tv2fs" timestamp="1622728712"&gt;76&lt;/key&gt;&lt;/foreign-keys&gt;&lt;ref-type name="Book Section"&gt;5&lt;/ref-type&gt;&lt;contributors&gt;&lt;authors&gt;&lt;author&gt;Sabih, A.&lt;/author&gt;&lt;author&gt;Leslie, S. W.&lt;/author&gt;&lt;/authors&gt;&lt;/contributors&gt;&lt;auth-address&gt;Waikato DHB&amp;#xD;Creighton University Medical Center&lt;/auth-address&gt;&lt;titles&gt;&lt;title&gt;Complicated Urinary Tract Infections&lt;/title&gt;&lt;secondary-title&gt;StatPearls&lt;/secondary-title&gt;&lt;/titles&gt;&lt;dates&gt;&lt;year&gt;2020&lt;/year&gt;&lt;/dates&gt;&lt;pub-location&gt;Treasure Island (FL)&lt;/pub-location&gt;&lt;publisher&gt;StatPearls Publishing Copyright  2020, StatPearls Publishing LLC.&lt;/publisher&gt;&lt;accession-num&gt;28613784&lt;/accession-num&gt;&lt;urls&gt;&lt;/urls&gt;&lt;language&gt;eng&lt;/language&gt;&lt;/record&gt;&lt;/Cite&gt;&lt;/EndNote&gt;</w:instrText>
      </w:r>
      <w:r w:rsidRPr="00B53C40">
        <w:fldChar w:fldCharType="separate"/>
      </w:r>
      <w:r w:rsidR="002E6E05" w:rsidRPr="002E6E05">
        <w:rPr>
          <w:noProof/>
          <w:vertAlign w:val="superscript"/>
        </w:rPr>
        <w:t>76</w:t>
      </w:r>
      <w:r w:rsidRPr="00B53C40">
        <w:fldChar w:fldCharType="end"/>
      </w:r>
      <w:r w:rsidRPr="00B53C40">
        <w:t xml:space="preserve"> </w:t>
      </w:r>
    </w:p>
    <w:p w14:paraId="014D6D3F" w14:textId="44FF54BE" w:rsidR="008602D5" w:rsidRPr="00B53C40" w:rsidRDefault="008602D5" w:rsidP="008602D5">
      <w:pPr>
        <w:pStyle w:val="NICEnormal"/>
      </w:pPr>
      <w:r w:rsidRPr="00B53C40">
        <w:t xml:space="preserve">The potential spectrum of causative pathogens is much larger than in uncomplicated UTIs, and resistance is more likely. The most common species found in </w:t>
      </w:r>
      <w:proofErr w:type="spellStart"/>
      <w:r w:rsidRPr="00B53C40">
        <w:t>cUTI</w:t>
      </w:r>
      <w:proofErr w:type="spellEnd"/>
      <w:r w:rsidRPr="00B53C40">
        <w:t xml:space="preserve"> cultures include </w:t>
      </w:r>
      <w:r w:rsidRPr="00B53C40">
        <w:rPr>
          <w:i/>
          <w:iCs/>
        </w:rPr>
        <w:t>E. coli, Proteus spp., Klebsiella spp., Pseudomonas spp., Serratia spp. and Enterococcus spp</w:t>
      </w:r>
      <w:r w:rsidRPr="00B53C40">
        <w:t xml:space="preserve">., with a predominance of </w:t>
      </w:r>
      <w:r w:rsidRPr="00B53C40">
        <w:rPr>
          <w:i/>
          <w:iCs/>
        </w:rPr>
        <w:t>Enterobacteriaceae</w:t>
      </w:r>
      <w:r w:rsidRPr="00B53C40">
        <w:t xml:space="preserve"> (60–75%), especially </w:t>
      </w:r>
      <w:r w:rsidRPr="00B53C40">
        <w:rPr>
          <w:i/>
          <w:iCs/>
        </w:rPr>
        <w:t>E. coli</w:t>
      </w:r>
      <w:r w:rsidRPr="00B53C40">
        <w:t xml:space="preserve"> (particularly if the </w:t>
      </w:r>
      <w:proofErr w:type="spellStart"/>
      <w:r w:rsidRPr="00B53C40">
        <w:t>cUTI</w:t>
      </w:r>
      <w:proofErr w:type="spellEnd"/>
      <w:r w:rsidRPr="00B53C40">
        <w:t xml:space="preserve"> is the initial infection site).</w:t>
      </w:r>
      <w:r w:rsidRPr="00B53C40">
        <w:fldChar w:fldCharType="begin"/>
      </w:r>
      <w:r w:rsidR="003D65AF">
        <w:instrText xml:space="preserve"> ADDIN EN.CITE &lt;EndNote&gt;&lt;Cite&gt;&lt;Author&gt;European Association of Urology.&lt;/Author&gt;&lt;Year&gt;2019&lt;/Year&gt;&lt;RecNum&gt;51&lt;/RecNum&gt;&lt;DisplayText&gt;&lt;style face="superscript"&gt;51&lt;/style&gt;&lt;/DisplayText&gt;&lt;record&gt;&lt;rec-number&gt;51&lt;/rec-number&gt;&lt;foreign-keys&gt;&lt;key app="EN" db-id="90fe0wtw9dv0rjer5du5zef9defda02tv2fs" timestamp="1622728675"&gt;51&lt;/key&gt;&lt;/foreign-keys&gt;&lt;ref-type name="Web Page"&gt;12&lt;/ref-type&gt;&lt;contributors&gt;&lt;authors&gt;&lt;author&gt;European Association of Urology., &lt;/author&gt;&lt;/authors&gt;&lt;/contributors&gt;&lt;titles&gt;&lt;title&gt;EAU Guidelines on Urological Infections.&lt;/title&gt;&lt;/titles&gt;&lt;volume&gt;2020&lt;/volume&gt;&lt;number&gt;08/2020&lt;/number&gt;&lt;dates&gt;&lt;year&gt;2019&lt;/year&gt;&lt;/dates&gt;&lt;urls&gt;&lt;related-urls&gt;&lt;url&gt;https://uroweb.org/wp-content/uploads/EAU-Guidelines-on-Urological-infections-2019.pdf&lt;/url&gt;&lt;/related-urls&gt;&lt;/urls&gt;&lt;/record&gt;&lt;/Cite&gt;&lt;/EndNote&gt;</w:instrText>
      </w:r>
      <w:r w:rsidRPr="00B53C40">
        <w:fldChar w:fldCharType="separate"/>
      </w:r>
      <w:r w:rsidR="002E6E05" w:rsidRPr="002E6E05">
        <w:rPr>
          <w:noProof/>
          <w:vertAlign w:val="superscript"/>
        </w:rPr>
        <w:t>51</w:t>
      </w:r>
      <w:r w:rsidRPr="00B53C40">
        <w:fldChar w:fldCharType="end"/>
      </w:r>
      <w:r w:rsidRPr="00B53C40">
        <w:t xml:space="preserve"> In catheterised patients, there is a particular risk of the UTI progressing into secondary bacteraemia, as approximately a fifth of all hospital-acquired bacteraemia cases arise from the urinary tract. The associated mortality is approximately 10%.</w:t>
      </w:r>
      <w:r w:rsidRPr="00B53C40">
        <w:fldChar w:fldCharType="begin"/>
      </w:r>
      <w:r w:rsidR="003D65AF">
        <w:instrText xml:space="preserve"> ADDIN EN.CITE &lt;EndNote&gt;&lt;Cite&gt;&lt;Author&gt;European Association of Urology.&lt;/Author&gt;&lt;Year&gt;2019&lt;/Year&gt;&lt;RecNum&gt;51&lt;/RecNum&gt;&lt;DisplayText&gt;&lt;style face="superscript"&gt;51&lt;/style&gt;&lt;/DisplayText&gt;&lt;record&gt;&lt;rec-number&gt;51&lt;/rec-number&gt;&lt;foreign-keys&gt;&lt;key app="EN" db-id="90fe0wtw9dv0rjer5du5zef9defda02tv2fs" timestamp="1622728675"&gt;51&lt;/key&gt;&lt;/foreign-keys&gt;&lt;ref-type name="Web Page"&gt;12&lt;/ref-type&gt;&lt;contributors&gt;&lt;authors&gt;&lt;author&gt;European Association of Urology., &lt;/author&gt;&lt;/authors&gt;&lt;/contributors&gt;&lt;titles&gt;&lt;title&gt;EAU Guidelines on Urological Infections.&lt;/title&gt;&lt;/titles&gt;&lt;volume&gt;2020&lt;/volume&gt;&lt;number&gt;08/2020&lt;/number&gt;&lt;dates&gt;&lt;year&gt;2019&lt;/year&gt;&lt;/dates&gt;&lt;urls&gt;&lt;related-urls&gt;&lt;url&gt;https://uroweb.org/wp-content/uploads/EAU-Guidelines-on-Urological-infections-2019.pdf&lt;/url&gt;&lt;/related-urls&gt;&lt;/urls&gt;&lt;/record&gt;&lt;/Cite&gt;&lt;/EndNote&gt;</w:instrText>
      </w:r>
      <w:r w:rsidRPr="00B53C40">
        <w:fldChar w:fldCharType="separate"/>
      </w:r>
      <w:r w:rsidR="002E6E05" w:rsidRPr="002E6E05">
        <w:rPr>
          <w:noProof/>
          <w:vertAlign w:val="superscript"/>
        </w:rPr>
        <w:t>51</w:t>
      </w:r>
      <w:r w:rsidRPr="00B53C40">
        <w:fldChar w:fldCharType="end"/>
      </w:r>
    </w:p>
    <w:p w14:paraId="1264C229" w14:textId="06338EF2" w:rsidR="008602D5" w:rsidRPr="00B53C40" w:rsidRDefault="008602D5" w:rsidP="008602D5">
      <w:pPr>
        <w:pStyle w:val="NICEnormal"/>
      </w:pPr>
      <w:r w:rsidRPr="00B53C40">
        <w:t>In England, NICE Guidelines on antimicrobial prescribing in urinary tract infections recommend that adults with lower UTI, catheter-associated UTI, pyelonephritis, or prostatitis should be referred to hospital if they have any symptoms or signs suggesting a more serious illness or condition.</w:t>
      </w:r>
      <w:r w:rsidRPr="00B53C40">
        <w:fldChar w:fldCharType="begin">
          <w:fldData xml:space="preserve">PEVuZE5vdGU+PENpdGU+PEF1dGhvcj5OYXRpb25hbCBJbnN0aXR1dGUgZm9yIEhlYWx0aCBhbmQg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</w:fldData>
        </w:fldChar>
      </w:r>
      <w:r w:rsidR="003D65AF">
        <w:instrText xml:space="preserve"> ADDIN EN.CITE </w:instrText>
      </w:r>
      <w:r w:rsidR="003D65AF">
        <w:fldChar w:fldCharType="begin">
          <w:fldData xml:space="preserve">PEVuZE5vdGU+PENpdGU+PEF1dGhvcj5OYXRpb25hbCBJbnN0aXR1dGUgZm9yIEhlYWx0aCBhbmQg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77-80</w:t>
      </w:r>
      <w:r w:rsidRPr="00B53C40">
        <w:fldChar w:fldCharType="end"/>
      </w:r>
      <w:r w:rsidRPr="00B53C40">
        <w:t xml:space="preserve"> Patients who do not respond to initial antibiotic therapy, are pregnant, or present with other factors that put them at increased risk of developing complications (e.g. immunosuppression) should also be referred to hospital.</w:t>
      </w:r>
      <w:r w:rsidRPr="00B53C40">
        <w:fldChar w:fldCharType="begin">
          <w:fldData xml:space="preserve">PEVuZE5vdGU+PENpdGU+PEF1dGhvcj5OYXRpb25hbCBJbnN0aXR1dGUgZm9yIEhlYWx0aCBhbmQg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</w:fldData>
        </w:fldChar>
      </w:r>
      <w:r w:rsidR="003D65AF">
        <w:instrText xml:space="preserve"> ADDIN EN.CITE </w:instrText>
      </w:r>
      <w:r w:rsidR="003D65AF">
        <w:fldChar w:fldCharType="begin">
          <w:fldData xml:space="preserve">PEVuZE5vdGU+PENpdGU+PEF1dGhvcj5OYXRpb25hbCBJbnN0aXR1dGUgZm9yIEhlYWx0aCBhbmQg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77-79</w:t>
      </w:r>
      <w:r w:rsidRPr="00B53C40">
        <w:fldChar w:fldCharType="end"/>
      </w:r>
    </w:p>
    <w:p w14:paraId="3E79622F" w14:textId="39A5AB3F" w:rsidR="008602D5" w:rsidRPr="00B53C40" w:rsidRDefault="008602D5" w:rsidP="008602D5">
      <w:pPr>
        <w:pStyle w:val="NICEnormal"/>
      </w:pPr>
      <w:r w:rsidRPr="00B53C40">
        <w:t xml:space="preserve">While some patients are likely to be managed on the ward, it should be noted that </w:t>
      </w:r>
      <w:proofErr w:type="spellStart"/>
      <w:r w:rsidRPr="00B53C40">
        <w:t>cUTI</w:t>
      </w:r>
      <w:proofErr w:type="spellEnd"/>
      <w:r w:rsidRPr="00B53C40">
        <w:t xml:space="preserve"> may occur in high-risk settings, such as immunosuppressed haematology/oncology or post-transplant patients (up to 25% of renal transplant patients develop a UTI in their first year post-transplant)</w:t>
      </w:r>
      <w:r w:rsidRPr="00B53C40">
        <w:fldChar w:fldCharType="begin"/>
      </w:r>
      <w:r w:rsidR="003D65AF">
        <w:instrText xml:space="preserve"> ADDIN EN.CITE &lt;EndNote&gt;&lt;Cite&gt;&lt;Author&gt;Sabih&lt;/Author&gt;&lt;Year&gt;2020&lt;/Year&gt;&lt;RecNum&gt;76&lt;/RecNum&gt;&lt;DisplayText&gt;&lt;style face="superscript"&gt;76&lt;/style&gt;&lt;/DisplayText&gt;&lt;record&gt;&lt;rec-number&gt;76&lt;/rec-number&gt;&lt;foreign-keys&gt;&lt;key app="EN" db-id="90fe0wtw9dv0rjer5du5zef9defda02tv2fs" timestamp="1622728712"&gt;76&lt;/key&gt;&lt;/foreign-keys&gt;&lt;ref-type name="Book Section"&gt;5&lt;/ref-type&gt;&lt;contributors&gt;&lt;authors&gt;&lt;author&gt;Sabih, A.&lt;/author&gt;&lt;author&gt;Leslie, S. W.&lt;/author&gt;&lt;/authors&gt;&lt;/contributors&gt;&lt;auth-address&gt;Waikato DHB&amp;#xD;Creighton University Medical Center&lt;/auth-address&gt;&lt;titles&gt;&lt;title&gt;Complicated Urinary Tract Infections&lt;/title&gt;&lt;secondary-title&gt;StatPearls&lt;/secondary-title&gt;&lt;/titles&gt;&lt;dates&gt;&lt;year&gt;2020&lt;/year&gt;&lt;/dates&gt;&lt;pub-location&gt;Treasure Island (FL)&lt;/pub-location&gt;&lt;publisher&gt;StatPearls Publishing Copyright  2020, StatPearls Publishing LLC.&lt;/publisher&gt;&lt;accession-num&gt;28613784&lt;/accession-num&gt;&lt;urls&gt;&lt;/urls&gt;&lt;language&gt;eng&lt;/language&gt;&lt;/record&gt;&lt;/Cite&gt;&lt;/EndNote&gt;</w:instrText>
      </w:r>
      <w:r w:rsidRPr="00B53C40">
        <w:fldChar w:fldCharType="separate"/>
      </w:r>
      <w:r w:rsidR="002E6E05" w:rsidRPr="002E6E05">
        <w:rPr>
          <w:noProof/>
          <w:vertAlign w:val="superscript"/>
        </w:rPr>
        <w:t>76</w:t>
      </w:r>
      <w:r w:rsidRPr="00B53C40">
        <w:fldChar w:fldCharType="end"/>
      </w:r>
      <w:r w:rsidRPr="00B53C40">
        <w:t xml:space="preserve"> and catheterised patients, including those in an ICU. The daily risk of bacteriuria in patients with indwelling </w:t>
      </w:r>
      <w:r w:rsidRPr="00B53C40">
        <w:lastRenderedPageBreak/>
        <w:t>catheters is estimated at 10%, with up to 25% risk of the bacteriuria progressing to a UTI.</w:t>
      </w:r>
      <w:r w:rsidRPr="00B53C40">
        <w:fldChar w:fldCharType="begin"/>
      </w:r>
      <w:r w:rsidR="003D65AF">
        <w:instrText xml:space="preserve"> ADDIN EN.CITE &lt;EndNote&gt;&lt;Cite&gt;&lt;Author&gt;Sabih&lt;/Author&gt;&lt;Year&gt;2020&lt;/Year&gt;&lt;RecNum&gt;76&lt;/RecNum&gt;&lt;DisplayText&gt;&lt;style face="superscript"&gt;76&lt;/style&gt;&lt;/DisplayText&gt;&lt;record&gt;&lt;rec-number&gt;76&lt;/rec-number&gt;&lt;foreign-keys&gt;&lt;key app="EN" db-id="90fe0wtw9dv0rjer5du5zef9defda02tv2fs" timestamp="1622728712"&gt;76&lt;/key&gt;&lt;/foreign-keys&gt;&lt;ref-type name="Book Section"&gt;5&lt;/ref-type&gt;&lt;contributors&gt;&lt;authors&gt;&lt;author&gt;Sabih, A.&lt;/author&gt;&lt;author&gt;Leslie, S. W.&lt;/author&gt;&lt;/authors&gt;&lt;/contributors&gt;&lt;auth-address&gt;Waikato DHB&amp;#xD;Creighton University Medical Center&lt;/auth-address&gt;&lt;titles&gt;&lt;title&gt;Complicated Urinary Tract Infections&lt;/title&gt;&lt;secondary-title&gt;StatPearls&lt;/secondary-title&gt;&lt;/titles&gt;&lt;dates&gt;&lt;year&gt;2020&lt;/year&gt;&lt;/dates&gt;&lt;pub-location&gt;Treasure Island (FL)&lt;/pub-location&gt;&lt;publisher&gt;StatPearls Publishing Copyright  2020, StatPearls Publishing LLC.&lt;/publisher&gt;&lt;accession-num&gt;28613784&lt;/accession-num&gt;&lt;urls&gt;&lt;/urls&gt;&lt;language&gt;eng&lt;/language&gt;&lt;/record&gt;&lt;/Cite&gt;&lt;/EndNote&gt;</w:instrText>
      </w:r>
      <w:r w:rsidRPr="00B53C40">
        <w:fldChar w:fldCharType="separate"/>
      </w:r>
      <w:r w:rsidR="002E6E05" w:rsidRPr="002E6E05">
        <w:rPr>
          <w:noProof/>
          <w:vertAlign w:val="superscript"/>
        </w:rPr>
        <w:t>76</w:t>
      </w:r>
      <w:r w:rsidRPr="00B53C40">
        <w:fldChar w:fldCharType="end"/>
      </w:r>
    </w:p>
    <w:p w14:paraId="51B86866" w14:textId="77777777" w:rsidR="008602D5" w:rsidRPr="00B53C40" w:rsidRDefault="008602D5" w:rsidP="008602D5">
      <w:pPr>
        <w:pStyle w:val="Heading4"/>
      </w:pPr>
      <w:bookmarkStart w:id="91" w:name="_Toc73634556"/>
      <w:r w:rsidRPr="00B53C40">
        <w:t>Bacteraemia</w:t>
      </w:r>
      <w:bookmarkEnd w:id="91"/>
    </w:p>
    <w:p w14:paraId="2A89DF95" w14:textId="0AB627F8" w:rsidR="008602D5" w:rsidRPr="00B53C40" w:rsidRDefault="008602D5" w:rsidP="008602D5">
      <w:pPr>
        <w:pStyle w:val="NICEnormal"/>
      </w:pPr>
      <w:r w:rsidRPr="00B53C40">
        <w:t xml:space="preserve">Bacteraemia (bloodstream infection) is a serious condition </w:t>
      </w:r>
      <w:r w:rsidR="003D6BC1">
        <w:t>with</w:t>
      </w:r>
      <w:r w:rsidRPr="00B53C40">
        <w:t xml:space="preserve"> risk of life-threatening sepsis. Sepsis is generally managed in an intensive care hospital setting. </w:t>
      </w:r>
      <w:r w:rsidR="00AA2AF8">
        <w:t>The</w:t>
      </w:r>
      <w:r w:rsidR="00AA2AF8" w:rsidRPr="00B53C40">
        <w:t xml:space="preserve"> </w:t>
      </w:r>
      <w:r w:rsidRPr="00B53C40">
        <w:t xml:space="preserve">NICE </w:t>
      </w:r>
      <w:r w:rsidR="00AA2AF8">
        <w:t>risk stratification tool</w:t>
      </w:r>
      <w:r w:rsidR="00AA2AF8" w:rsidRPr="00B53C40">
        <w:fldChar w:fldCharType="begin"/>
      </w:r>
      <w:r w:rsidR="003D65AF">
        <w:instrText xml:space="preserve"> ADDIN EN.CITE &lt;EndNote&gt;&lt;Cite&gt;&lt;Author&gt;National Institute for Health and Care Excellence&lt;/Author&gt;&lt;Year&gt;2020&lt;/Year&gt;&lt;RecNum&gt;81&lt;/RecNum&gt;&lt;DisplayText&gt;&lt;style face="superscript"&gt;81&lt;/style&gt;&lt;/DisplayText&gt;&lt;record&gt;&lt;rec-number&gt;81&lt;/rec-number&gt;&lt;foreign-keys&gt;&lt;key app="EN" db-id="90fe0wtw9dv0rjer5du5zef9defda02tv2fs" timestamp="1622728718"&gt;81&lt;/key&gt;&lt;/foreign-keys&gt;&lt;ref-type name="Web Page"&gt;12&lt;/ref-type&gt;&lt;contributors&gt;&lt;authors&gt;&lt;author&gt;National Institute for Health and Care Excellence,&lt;/author&gt;&lt;/authors&gt;&lt;/contributors&gt;&lt;titles&gt;&lt;title&gt;Sepsis: Risk stratification tools&lt;/title&gt;&lt;/titles&gt;&lt;volume&gt;2017&lt;/volume&gt;&lt;number&gt;08/2020&lt;/number&gt;&lt;dates&gt;&lt;year&gt;2020&lt;/year&gt;&lt;/dates&gt;&lt;urls&gt;&lt;related-urls&gt;&lt;url&gt;https://www.nice.org.uk/guidance/ng51/resources/algorithm-for-managing-suspected-sepsis-in-adults-and-young-people-aged-18-years-and-over-outside-an-acute-hospital-setting-pdf-2551485716&lt;/url&gt;&lt;/related-urls&gt;&lt;/urls&gt;&lt;/record&gt;&lt;/Cite&gt;&lt;/EndNote&gt;</w:instrText>
      </w:r>
      <w:r w:rsidR="00AA2AF8" w:rsidRPr="00B53C40">
        <w:fldChar w:fldCharType="separate"/>
      </w:r>
      <w:r w:rsidR="002E6E05" w:rsidRPr="002E6E05">
        <w:rPr>
          <w:noProof/>
          <w:vertAlign w:val="superscript"/>
        </w:rPr>
        <w:t>81</w:t>
      </w:r>
      <w:r w:rsidR="00AA2AF8" w:rsidRPr="00B53C40">
        <w:fldChar w:fldCharType="end"/>
      </w:r>
      <w:r w:rsidR="00AA2AF8" w:rsidRPr="00B53C40">
        <w:t xml:space="preserve"> </w:t>
      </w:r>
      <w:r w:rsidRPr="00B53C40">
        <w:t>recommends referring patients with a possible infection urgently for emergency care if they show any criteria of high sepsis risk (e.g. heart rate elevated to &gt;130 beats per minute) or if they have moderate-to-high risk criteria and cannot be effectively diagnosed and treated outside of hospital</w:t>
      </w:r>
      <w:r w:rsidR="00EE67AE" w:rsidRPr="00B53C40">
        <w:t xml:space="preserve"> as</w:t>
      </w:r>
      <w:r w:rsidR="004C4650">
        <w:t>,</w:t>
      </w:r>
      <w:r w:rsidR="00EE67AE" w:rsidRPr="00B53C40">
        <w:t xml:space="preserve"> </w:t>
      </w:r>
      <w:r w:rsidR="004C4650" w:rsidRPr="00B53C40">
        <w:t>according to the Sepsis screening tool acute assessment</w:t>
      </w:r>
      <w:r w:rsidR="004C4650">
        <w:t>,</w:t>
      </w:r>
      <w:r w:rsidR="004C4650" w:rsidRPr="00B53C40">
        <w:t xml:space="preserve"> </w:t>
      </w:r>
      <w:r w:rsidR="00FA3DE3" w:rsidRPr="00B53C40">
        <w:t>IV treatment with antibiotics and fluid support is necessary</w:t>
      </w:r>
      <w:r w:rsidR="00895CA9" w:rsidRPr="00B53C40">
        <w:t xml:space="preserve"> </w:t>
      </w:r>
      <w:r w:rsidRPr="00B53C40">
        <w:t>.</w:t>
      </w:r>
      <w:r w:rsidR="00C23996" w:rsidRPr="00B53C40">
        <w:fldChar w:fldCharType="begin"/>
      </w:r>
      <w:r w:rsidR="003D65AF">
        <w:instrText xml:space="preserve"> ADDIN EN.CITE &lt;EndNote&gt;&lt;Cite&gt;&lt;Author&gt;The UK Sepsis Trust&lt;/Author&gt;&lt;Year&gt;2020&lt;/Year&gt;&lt;RecNum&gt;82&lt;/RecNum&gt;&lt;DisplayText&gt;&lt;style face="superscript"&gt;82&lt;/style&gt;&lt;/DisplayText&gt;&lt;record&gt;&lt;rec-number&gt;82&lt;/rec-number&gt;&lt;foreign-keys&gt;&lt;key app="EN" db-id="90fe0wtw9dv0rjer5du5zef9defda02tv2fs" timestamp="1622728750"&gt;82&lt;/key&gt;&lt;/foreign-keys&gt;&lt;ref-type name="Journal Article"&gt;17&lt;/ref-type&gt;&lt;contributors&gt;&lt;authors&gt;&lt;author&gt;The UK Sepsis Trust,&lt;/author&gt;&lt;/authors&gt;&lt;/contributors&gt;&lt;titles&gt;&lt;title&gt;Sepsis screening tool acute assessment&lt;/title&gt;&lt;/titles&gt;&lt;dates&gt;&lt;year&gt;2020&lt;/year&gt;&lt;/dates&gt;&lt;urls&gt;&lt;related-urls&gt;&lt;url&gt;https://sepsistrust.org/wp-content/uploads/2020/08/Sepsis-Acute-12-1.3.pdf&lt;/url&gt;&lt;/related-urls&gt;&lt;/urls&gt;&lt;/record&gt;&lt;/Cite&gt;&lt;/EndNote&gt;</w:instrText>
      </w:r>
      <w:r w:rsidR="00C23996" w:rsidRPr="00B53C40">
        <w:fldChar w:fldCharType="separate"/>
      </w:r>
      <w:r w:rsidR="002E6E05" w:rsidRPr="002E6E05">
        <w:rPr>
          <w:noProof/>
          <w:vertAlign w:val="superscript"/>
        </w:rPr>
        <w:t>82</w:t>
      </w:r>
      <w:r w:rsidR="00C23996" w:rsidRPr="00B53C40">
        <w:fldChar w:fldCharType="end"/>
      </w:r>
      <w:r w:rsidRPr="00B53C40">
        <w:t xml:space="preserve"> </w:t>
      </w:r>
    </w:p>
    <w:p w14:paraId="06531865" w14:textId="5F747BC9" w:rsidR="008602D5" w:rsidRPr="00B53C40" w:rsidRDefault="008602D5" w:rsidP="008602D5">
      <w:pPr>
        <w:pStyle w:val="NICEnormal"/>
      </w:pPr>
      <w:r w:rsidRPr="00B53C40">
        <w:t xml:space="preserve">Bloodstream infections </w:t>
      </w:r>
      <w:r w:rsidR="004C4650">
        <w:t xml:space="preserve">(BSIs) </w:t>
      </w:r>
      <w:r w:rsidRPr="00B53C40">
        <w:t xml:space="preserve">are encountered in the ICUs across the globe. The 2017 EPIC III study was 24-hour point prevalence study conducted at 1150 ICU units in 88 countries. In this large study, 54% of 15,202 patients had suspected or proven infection and as many as 1,239 (15.2%) had a </w:t>
      </w:r>
      <w:r w:rsidR="0081484B">
        <w:t>BSI</w:t>
      </w:r>
      <w:r w:rsidRPr="00B53C40">
        <w:t xml:space="preserve">, specifically. Among those patients with at least 1 positive culture (n=5,259), Gram-negative microorganisms were found in 67% overall and were more frequently implicated in hospital- (71%) or ICU-acquired (78%) infections compared with community-acquired infections (57%). The most common Gram-negative microorganisms were </w:t>
      </w:r>
      <w:r w:rsidRPr="00B53C40">
        <w:rPr>
          <w:i/>
          <w:iCs/>
        </w:rPr>
        <w:t>Klebsiella spp</w:t>
      </w:r>
      <w:r w:rsidRPr="00B53C40">
        <w:t xml:space="preserve">. (27%), </w:t>
      </w:r>
      <w:r w:rsidRPr="00B53C40">
        <w:rPr>
          <w:i/>
          <w:iCs/>
        </w:rPr>
        <w:t>E coli</w:t>
      </w:r>
      <w:r w:rsidRPr="00B53C40">
        <w:t xml:space="preserve"> (25%) and </w:t>
      </w:r>
      <w:r w:rsidRPr="00B53C40">
        <w:rPr>
          <w:i/>
          <w:iCs/>
        </w:rPr>
        <w:t>Pseudomonas spp</w:t>
      </w:r>
      <w:r w:rsidRPr="00B53C40">
        <w:t xml:space="preserve">. (24%). Furthermore, between 2015 and 2019, the resistance profile of </w:t>
      </w:r>
      <w:r w:rsidRPr="00B53C40">
        <w:rPr>
          <w:i/>
          <w:iCs/>
        </w:rPr>
        <w:t>E. coli</w:t>
      </w:r>
      <w:r w:rsidRPr="00B53C40">
        <w:t xml:space="preserve"> </w:t>
      </w:r>
      <w:r w:rsidR="0081484B">
        <w:t>BSI</w:t>
      </w:r>
      <w:r w:rsidRPr="00B53C40">
        <w:t xml:space="preserve"> has increased for key antibiotics, including: third-generation cephalosporins (12% to 15%), ciprofloxacin (18% to 20%) and co-amoxiclav (42% to 44%).</w:t>
      </w:r>
      <w:r w:rsidRPr="00B53C40">
        <w:fldChar w:fldCharType="begin"/>
      </w:r>
      <w:r w:rsidR="003D65AF">
        <w:instrText xml:space="preserve"> ADDIN EN.CITE &lt;EndNote&gt;&lt;Cite&gt;&lt;Author&gt;Public Health England.&lt;/Author&gt;&lt;Year&gt;2020&lt;/Year&gt;&lt;RecNum&gt;83&lt;/RecNum&gt;&lt;DisplayText&gt;&lt;style face="superscript"&gt;83&lt;/style&gt;&lt;/DisplayText&gt;&lt;record&gt;&lt;rec-number&gt;83&lt;/rec-number&gt;&lt;foreign-keys&gt;&lt;key app="EN" db-id="90fe0wtw9dv0rjer5du5zef9defda02tv2fs" timestamp="1622728751"&gt;83&lt;/key&gt;&lt;/foreign-keys&gt;&lt;ref-type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2019 to 2020&lt;/title&gt;&lt;/titles&gt;&lt;dates&gt;&lt;year&gt;2020&lt;/year&gt;&lt;/dates&gt;&lt;pub-location&gt;UK&lt;/pub-location&gt;&lt;publisher&gt;©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fldChar w:fldCharType="separate"/>
      </w:r>
      <w:r w:rsidR="002E6E05" w:rsidRPr="002E6E05">
        <w:rPr>
          <w:noProof/>
          <w:vertAlign w:val="superscript"/>
        </w:rPr>
        <w:t>83</w:t>
      </w:r>
      <w:r w:rsidRPr="00B53C40">
        <w:fldChar w:fldCharType="end"/>
      </w:r>
      <w:r w:rsidRPr="00B53C40">
        <w:t xml:space="preserve"> This, alongside increasing infections with vancomycin-resistant </w:t>
      </w:r>
      <w:r w:rsidRPr="00B53C40">
        <w:rPr>
          <w:i/>
          <w:iCs/>
        </w:rPr>
        <w:t>Enterococcus</w:t>
      </w:r>
      <w:r w:rsidRPr="00B53C40">
        <w:t xml:space="preserve"> or </w:t>
      </w:r>
      <w:r w:rsidRPr="00B53C40">
        <w:rPr>
          <w:i/>
          <w:iCs/>
        </w:rPr>
        <w:t>Klebsiella spp</w:t>
      </w:r>
      <w:r w:rsidRPr="00B53C40">
        <w:t>. resistant to third-generation cephalosporins and carbapenems were among those associated with a significantly elevated risk of in-hospital death.</w:t>
      </w:r>
      <w:r w:rsidRPr="00B53C40">
        <w:fldChar w:fldCharType="begin"/>
      </w:r>
      <w:r w:rsidR="003D65AF">
        <w:instrText xml:space="preserve"> ADDIN EN.CITE &lt;EndNote&gt;&lt;Cite&gt;&lt;Author&gt;Vincent&lt;/Author&gt;&lt;Year&gt;2020&lt;/Year&gt;&lt;RecNum&gt;84&lt;/RecNum&gt;&lt;DisplayText&gt;&lt;style face="superscript"&gt;84&lt;/style&gt;&lt;/DisplayText&gt;&lt;record&gt;&lt;rec-number&gt;84&lt;/rec-number&gt;&lt;foreign-keys&gt;&lt;key app="EN" db-id="90fe0wtw9dv0rjer5du5zef9defda02tv2fs" timestamp="1622728753"&gt;84&lt;/key&gt;&lt;/foreign-keys&gt;&lt;ref-type name="Journal Article"&gt;17&lt;/ref-type&gt;&lt;contributors&gt;&lt;authors&gt;&lt;author&gt;Vincent, Jean-Louis&lt;/author&gt;&lt;author&gt;Sakr, Yasser&lt;/author&gt;&lt;author&gt;Singer, Mervyn&lt;/author&gt;&lt;author&gt;Martin-Loeches, Ignacio&lt;/author&gt;&lt;author&gt;Machado, Flavia R&lt;/author&gt;&lt;author&gt;Marshall, John C&lt;/author&gt;&lt;author&gt;Finfer, Simon&lt;/author&gt;&lt;author&gt;Pelosi, Paolo&lt;/author&gt;&lt;author&gt;Brazzi, Luca&lt;/author&gt;&lt;author&gt;Aditianingsih, Dita&lt;/author&gt;&lt;/authors&gt;&lt;/contributors&gt;&lt;titles&gt;&lt;title&gt;Prevalence and outcomes of infection among patients in intensive care units in 2017&lt;/title&gt;&lt;secondary-title&gt;Jama&lt;/secondary-title&gt;&lt;/titles&gt;&lt;pages&gt;1478-1487&lt;/pages&gt;&lt;volume&gt;323&lt;/volume&gt;&lt;number&gt;15&lt;/number&gt;&lt;dates&gt;&lt;year&gt;2020&lt;/year&gt;&lt;/dates&gt;&lt;isbn&gt;0098-7484&lt;/isbn&gt;&lt;urls&gt;&lt;/urls&gt;&lt;/record&gt;&lt;/Cite&gt;&lt;/EndNote&gt;</w:instrText>
      </w:r>
      <w:r w:rsidRPr="00B53C40">
        <w:fldChar w:fldCharType="separate"/>
      </w:r>
      <w:r w:rsidR="002E6E05" w:rsidRPr="002E6E05">
        <w:rPr>
          <w:noProof/>
          <w:vertAlign w:val="superscript"/>
        </w:rPr>
        <w:t>84</w:t>
      </w:r>
      <w:r w:rsidRPr="00B53C40">
        <w:fldChar w:fldCharType="end"/>
      </w:r>
      <w:r w:rsidRPr="00B53C40">
        <w:t xml:space="preserve"> </w:t>
      </w:r>
    </w:p>
    <w:p w14:paraId="3CDB962F" w14:textId="2879ADE8" w:rsidR="008602D5" w:rsidRPr="00B53C40" w:rsidRDefault="008602D5" w:rsidP="008602D5">
      <w:pPr>
        <w:pStyle w:val="NICEnormal"/>
      </w:pPr>
      <w:r w:rsidRPr="00B53C40">
        <w:t xml:space="preserve">The burden of bacteraemia and associated sepsis in England is high. A surveillance program of </w:t>
      </w:r>
      <w:r w:rsidR="0081484B">
        <w:t>BSIs</w:t>
      </w:r>
      <w:r w:rsidRPr="00B53C40">
        <w:t xml:space="preserve"> provided data from 45.5% of all ICUs in England collected over 12 months from May 2016. The rate of BSI was 5.7 per 1,000 patient-days for adult ICUs with high variability between the participating units (range: 0.0–44.0 BSIs per 1000 patient-days). 30-day all-cause fatality rate among adult ICU patients with </w:t>
      </w:r>
      <w:r w:rsidRPr="00B53C40">
        <w:lastRenderedPageBreak/>
        <w:t>positive blood cultures was 23.8% (95% CI 21.4–26.4%).</w:t>
      </w:r>
      <w:r w:rsidRPr="00B53C40">
        <w:fldChar w:fldCharType="begin"/>
      </w:r>
      <w:r w:rsidR="003D65AF">
        <w:instrText xml:space="preserve"> ADDIN EN.CITE &lt;EndNote&gt;&lt;Cite&gt;&lt;Author&gt;Gerver&lt;/Author&gt;&lt;Year&gt;2020&lt;/Year&gt;&lt;RecNum&gt;85&lt;/RecNum&gt;&lt;DisplayText&gt;&lt;style face="superscript"&gt;85&lt;/style&gt;&lt;/DisplayText&gt;&lt;record&gt;&lt;rec-number&gt;85&lt;/rec-number&gt;&lt;foreign-keys&gt;&lt;key app="EN" db-id="90fe0wtw9dv0rjer5du5zef9defda02tv2fs" timestamp="1622728755"&gt;85&lt;/key&gt;&lt;/foreign-keys&gt;&lt;ref-type name="Journal Article"&gt;17&lt;/ref-type&gt;&lt;contributors&gt;&lt;authors&gt;&lt;author&gt;Gerver, S. M.&lt;/author&gt;&lt;author&gt;Mihalkova, M.&lt;/author&gt;&lt;author&gt;Bion, J. F.&lt;/author&gt;&lt;author&gt;Wilson, A. P. R.&lt;/author&gt;&lt;author&gt;Chudasama, D.&lt;/author&gt;&lt;author&gt;Johnson, A. P.&lt;/author&gt;&lt;author&gt;Hope, R.&lt;/author&gt;&lt;/authors&gt;&lt;/contributors&gt;&lt;titles&gt;&lt;title&gt;Surveillance of bloodstream infections in intensive care units in England, May 2016–April 2017: epidemiology and ecology&lt;/title&gt;&lt;secondary-title&gt;Journal of Hospital Infection&lt;/secondary-title&gt;&lt;/titles&gt;&lt;pages&gt;1-9&lt;/pages&gt;&lt;volume&gt;106&lt;/volume&gt;&lt;number&gt;1&lt;/number&gt;&lt;keywords&gt;&lt;keyword&gt;Bacteraemia&lt;/keyword&gt;&lt;keyword&gt;Intensive care&lt;/keyword&gt;&lt;keyword&gt;Central venous catheters&lt;/keyword&gt;&lt;keyword&gt;Bacterial antibiotic resistance&lt;/keyword&gt;&lt;keyword&gt;England&lt;/keyword&gt;&lt;/keywords&gt;&lt;dates&gt;&lt;year&gt;2020&lt;/year&gt;&lt;pub-dates&gt;&lt;date&gt;2020/09/01/&lt;/date&gt;&lt;/pub-dates&gt;&lt;/dates&gt;&lt;isbn&gt;0195-6701&lt;/isbn&gt;&lt;urls&gt;&lt;related-urls&gt;&lt;url&gt;http://www.sciencedirect.com/science/article/pii/S0195670120302413&lt;/url&gt;&lt;/related-urls&gt;&lt;/urls&gt;&lt;electronic-resource-num&gt;https://doi.org/10.1016/j.jhin.2020.05.010&lt;/electronic-resource-num&gt;&lt;/record&gt;&lt;/Cite&gt;&lt;/EndNote&gt;</w:instrText>
      </w:r>
      <w:r w:rsidRPr="00B53C40">
        <w:fldChar w:fldCharType="separate"/>
      </w:r>
      <w:r w:rsidR="002E6E05" w:rsidRPr="002E6E05">
        <w:rPr>
          <w:noProof/>
          <w:vertAlign w:val="superscript"/>
        </w:rPr>
        <w:t>85</w:t>
      </w:r>
      <w:r w:rsidRPr="00B53C40">
        <w:fldChar w:fldCharType="end"/>
      </w:r>
      <w:r w:rsidRPr="00B53C40">
        <w:t xml:space="preserve"> </w:t>
      </w:r>
      <w:r w:rsidR="00987E8D" w:rsidRPr="00B53C40">
        <w:t>The high mortality rate</w:t>
      </w:r>
      <w:r w:rsidR="007202A7" w:rsidRPr="00B53C40">
        <w:t xml:space="preserve"> could be decreased by </w:t>
      </w:r>
      <w:r w:rsidR="00AA017D" w:rsidRPr="00B53C40">
        <w:t>shortening the</w:t>
      </w:r>
      <w:r w:rsidR="007202A7" w:rsidRPr="00B53C40">
        <w:t xml:space="preserve"> time-to-</w:t>
      </w:r>
      <w:r w:rsidR="00156397" w:rsidRPr="00B53C40">
        <w:t xml:space="preserve">appropriate </w:t>
      </w:r>
      <w:r w:rsidR="007202A7" w:rsidRPr="00B53C40">
        <w:t>t</w:t>
      </w:r>
      <w:r w:rsidR="00156397" w:rsidRPr="00B53C40">
        <w:t>herapy.</w:t>
      </w:r>
      <w:r w:rsidR="00E20042" w:rsidRPr="00B53C40">
        <w:fldChar w:fldCharType="begin"/>
      </w:r>
      <w:r w:rsidR="003D65AF">
        <w:instrText xml:space="preserve"> ADDIN EN.CITE &lt;EndNote&gt;&lt;Cite&gt;&lt;Author&gt;European Centre for Disease Prevention and Control&lt;/Author&gt;&lt;Year&gt;2019&lt;/Year&gt;&lt;RecNum&gt;25&lt;/RecNum&gt;&lt;DisplayText&gt;&lt;style face="superscript"&gt;25&lt;/style&gt;&lt;/DisplayText&gt;&lt;record&gt;&lt;rec-number&gt;25&lt;/rec-number&gt;&lt;foreign-keys&gt;&lt;key app="EN" db-id="90fe0wtw9dv0rjer5du5zef9defda02tv2fs" timestamp="1622728640"&gt;25&lt;/key&gt;&lt;/foreign-keys&gt;&lt;ref-type name="Report"&gt;27&lt;/ref-type&gt;&lt;contributors&gt;&lt;authors&gt;&lt;author&gt;European Centre for Disease Prevention and Control,. &lt;/author&gt;&lt;/authors&gt;&lt;/contributors&gt;&lt;titles&gt;&lt;title&gt;Carbapenem-resistant Enterobacteriaceae, second update &lt;/title&gt;&lt;/titles&gt;&lt;dates&gt;&lt;year&gt;2019&lt;/year&gt;&lt;pub-dates&gt;&lt;date&gt;26 September 2019&lt;/date&gt;&lt;/pub-dates&gt;&lt;/dates&gt;&lt;pub-location&gt;Stockholm&lt;/pub-location&gt;&lt;publisher&gt;ECDC&lt;/publisher&gt;&lt;urls&gt;&lt;related-urls&gt;&lt;url&gt;https://www.ecdc.europa.eu/sites/default/files/documents/carbapenem-resistant-enterobacteriaceae-risk-assessment-rev-2.pdf&lt;/url&gt;&lt;/related-urls&gt;&lt;/urls&gt;&lt;/record&gt;&lt;/Cite&gt;&lt;/EndNote&gt;</w:instrText>
      </w:r>
      <w:r w:rsidR="00E20042" w:rsidRPr="00B53C40">
        <w:fldChar w:fldCharType="separate"/>
      </w:r>
      <w:r w:rsidR="006A5EC5" w:rsidRPr="006A5EC5">
        <w:rPr>
          <w:noProof/>
          <w:vertAlign w:val="superscript"/>
        </w:rPr>
        <w:t>25</w:t>
      </w:r>
      <w:r w:rsidR="00E20042" w:rsidRPr="00B53C40">
        <w:fldChar w:fldCharType="end"/>
      </w:r>
    </w:p>
    <w:p w14:paraId="4CF8F8AF" w14:textId="77777777" w:rsidR="008E4A25" w:rsidRPr="00B53C40" w:rsidRDefault="008E4A25" w:rsidP="008E4A25">
      <w:pPr>
        <w:pStyle w:val="Heading2"/>
      </w:pPr>
      <w:bookmarkStart w:id="92" w:name="_Toc73634557"/>
      <w:r w:rsidRPr="00B53C40">
        <w:t>Treatment of Gram-negative infections in England</w:t>
      </w:r>
      <w:bookmarkEnd w:id="92"/>
      <w:r w:rsidRPr="00B53C40">
        <w:t xml:space="preserve"> </w:t>
      </w:r>
    </w:p>
    <w:p w14:paraId="06691DDB" w14:textId="42D3113C" w:rsidR="008E4A25" w:rsidRPr="00B53C40" w:rsidRDefault="008E4A25" w:rsidP="008E4A25">
      <w:pPr>
        <w:pStyle w:val="NICEnormal"/>
      </w:pPr>
      <w:r w:rsidRPr="00B53C40">
        <w:t>Treatment of serious infections generally occurs in the hospital setting and can be separated into two phases – the empirical (risk factor-directed) phase and the targeted (mechanism / pathogen-directed) phase, in line with the “Start Smart – Then Focus” approach, advocated by Public Health England.</w:t>
      </w:r>
      <w:r w:rsidRPr="00B53C40">
        <w:fldChar w:fldCharType="begin"/>
      </w:r>
      <w:r w:rsidR="003D65AF">
        <w:instrText xml:space="preserve"> ADDIN EN.CITE &lt;EndNote&gt;&lt;Cite&gt;&lt;Author&gt;Public Health England&lt;/Author&gt;&lt;Year&gt;March 2015&lt;/Year&gt;&lt;RecNum&gt;8&lt;/RecNum&gt;&lt;DisplayText&gt;&lt;style face="superscript"&gt;8&lt;/style&gt;&lt;/DisplayText&gt;&lt;record&gt;&lt;rec-number&gt;8&lt;/rec-number&gt;&lt;foreign-keys&gt;&lt;key app="EN" db-id="90fe0wtw9dv0rjer5du5zef9defda02tv2fs" timestamp="1622728618"&gt;8&lt;/key&gt;&lt;/foreign-keys&gt;&lt;ref-type name="Web Page"&gt;12&lt;/ref-type&gt;&lt;contributors&gt;&lt;authors&gt;&lt;author&gt;Public Health England,&lt;/author&gt;&lt;/authors&gt;&lt;/contributors&gt;&lt;titles&gt;&lt;title&gt;Start Smart - Then Focus Antimicrobial Stewardship Toolkit for English Hospitals &lt;/title&gt;&lt;/titles&gt;&lt;dates&gt;&lt;year&gt;March 2015&lt;/year&gt;&lt;/dates&gt;&lt;urls&gt;&lt;related-urls&gt;&lt;url&gt;https://assets.publishing.service.gov.uk/government/uploads/system/uploads/attachment_data/file/417032/Start_Smart_Then_Focus_FINAL.PDF&lt;/url&gt;&lt;/related-urls&gt;&lt;/urls&gt;&lt;/record&gt;&lt;/Cite&gt;&lt;/EndNote&gt;</w:instrText>
      </w:r>
      <w:r w:rsidRPr="00B53C40">
        <w:fldChar w:fldCharType="separate"/>
      </w:r>
      <w:r w:rsidR="006A5EC5" w:rsidRPr="006A5EC5">
        <w:rPr>
          <w:noProof/>
          <w:vertAlign w:val="superscript"/>
        </w:rPr>
        <w:t>8</w:t>
      </w:r>
      <w:r w:rsidRPr="00B53C40">
        <w:fldChar w:fldCharType="end"/>
      </w:r>
      <w:r w:rsidRPr="00B53C40">
        <w:t xml:space="preserve"> The empirical phase, where treatment is given unaware of the causative pathogen and its antimicrobial susceptibility, usually relies on broad-spectrum agents and can ensure that patients are treated promptly and effectively so as to maximise the chances of resolving the infection without sequelae.</w:t>
      </w:r>
      <w:r w:rsidRPr="00B53C40">
        <w:fldChar w:fldCharType="begin"/>
      </w:r>
      <w:r w:rsidR="003D65AF">
        <w:instrText xml:space="preserve"> ADDIN EN.CITE &lt;EndNote&gt;&lt;Cite&gt;&lt;Author&gt;Public Health England&lt;/Author&gt;&lt;Year&gt;March 2015&lt;/Year&gt;&lt;RecNum&gt;8&lt;/RecNum&gt;&lt;DisplayText&gt;&lt;style face="superscript"&gt;8&lt;/style&gt;&lt;/DisplayText&gt;&lt;record&gt;&lt;rec-number&gt;8&lt;/rec-number&gt;&lt;foreign-keys&gt;&lt;key app="EN" db-id="90fe0wtw9dv0rjer5du5zef9defda02tv2fs" timestamp="1622728618"&gt;8&lt;/key&gt;&lt;/foreign-keys&gt;&lt;ref-type name="Web Page"&gt;12&lt;/ref-type&gt;&lt;contributors&gt;&lt;authors&gt;&lt;author&gt;Public Health England,&lt;/author&gt;&lt;/authors&gt;&lt;/contributors&gt;&lt;titles&gt;&lt;title&gt;Start Smart - Then Focus Antimicrobial Stewardship Toolkit for English Hospitals &lt;/title&gt;&lt;/titles&gt;&lt;dates&gt;&lt;year&gt;March 2015&lt;/year&gt;&lt;/dates&gt;&lt;urls&gt;&lt;related-urls&gt;&lt;url&gt;https://assets.publishing.service.gov.uk/government/uploads/system/uploads/attachment_data/file/417032/Start_Smart_Then_Focus_FINAL.PDF&lt;/url&gt;&lt;/related-urls&gt;&lt;/urls&gt;&lt;/record&gt;&lt;/Cite&gt;&lt;/EndNote&gt;</w:instrText>
      </w:r>
      <w:r w:rsidRPr="00B53C40">
        <w:fldChar w:fldCharType="separate"/>
      </w:r>
      <w:r w:rsidR="006A5EC5" w:rsidRPr="006A5EC5">
        <w:rPr>
          <w:noProof/>
          <w:vertAlign w:val="superscript"/>
        </w:rPr>
        <w:t>8</w:t>
      </w:r>
      <w:r w:rsidRPr="00B53C40">
        <w:fldChar w:fldCharType="end"/>
      </w:r>
      <w:r w:rsidRPr="00B53C40">
        <w:t xml:space="preserve"> Risk factors, including previous admission to ICU, longer admission times, critical illness, use of invasive devices and prior antibiotic therapy,</w:t>
      </w:r>
      <w:r w:rsidRPr="00B53C40">
        <w:fldChar w:fldCharType="begin"/>
      </w:r>
      <w:r w:rsidR="003D65AF">
        <w:instrText xml:space="preserve"> ADDIN EN.CITE &lt;EndNote&gt;&lt;Cite&gt;&lt;Author&gt;Meunier&lt;/Author&gt;&lt;Year&gt;2019&lt;/Year&gt;&lt;RecNum&gt;86&lt;/RecNum&gt;&lt;DisplayText&gt;&lt;style face="superscript"&gt;24,86&lt;/style&gt;&lt;/DisplayText&gt;&lt;record&gt;&lt;rec-number&gt;86&lt;/rec-number&gt;&lt;foreign-keys&gt;&lt;key app="EN" db-id="90fe0wtw9dv0rjer5du5zef9defda02tv2fs" timestamp="1622728757"&gt;86&lt;/key&gt;&lt;/foreign-keys&gt;&lt;ref-type name="Electronic Article"&gt;43&lt;/ref-type&gt;&lt;contributors&gt;&lt;authors&gt;&lt;author&gt;Meunier, D.&lt;/author&gt;&lt;author&gt;Freeman, R.&lt;/author&gt;&lt;author&gt;Hopkins, K.&lt;/author&gt;&lt;/authors&gt;&lt;/contributors&gt;&lt;titles&gt;&lt;title&gt;Commercial assays for the detection of acquired carbapenemases&lt;/title&gt;&lt;/titles&gt;&lt;dates&gt;&lt;year&gt;2019&lt;/year&gt;&lt;/dates&gt;&lt;urls&gt;&lt;/urls&gt;&lt;/record&gt;&lt;/Cite&gt;&lt;Cite&gt;&lt;Author&gt;Public Health England&lt;/Author&gt;&lt;Year&gt;2016&lt;/Year&gt;&lt;RecNum&gt;24&lt;/RecNum&gt;&lt;record&gt;&lt;rec-number&gt;24&lt;/rec-number&gt;&lt;foreign-keys&gt;&lt;key app="EN" db-id="90fe0wtw9dv0rjer5du5zef9defda02tv2fs" timestamp="1622728638"&gt;24&lt;/key&gt;&lt;/foreign-keys&gt;&lt;ref-type name="Electronic Article"&gt;43&lt;/ref-type&gt;&lt;contributors&gt;&lt;authors&gt;&lt;author&gt;Public Health England,&lt;/author&gt;&lt;/authors&gt;&lt;/contributors&gt;&lt;titles&gt;&lt;title&gt;Laboratory reporting to Public Health Engalnd: A guide for diagnostic laboratories&lt;/title&gt;&lt;/titles&gt;&lt;dates&gt;&lt;year&gt;2016&lt;/year&gt;&lt;/dates&gt;&lt;urls&gt;&lt;/urls&gt;&lt;/record&gt;&lt;/Cite&gt;&lt;/EndNote&gt;</w:instrText>
      </w:r>
      <w:r w:rsidRPr="00B53C40">
        <w:fldChar w:fldCharType="separate"/>
      </w:r>
      <w:r w:rsidR="002E6E05" w:rsidRPr="002E6E05">
        <w:rPr>
          <w:noProof/>
          <w:vertAlign w:val="superscript"/>
        </w:rPr>
        <w:t>24,86</w:t>
      </w:r>
      <w:r w:rsidRPr="00B53C40">
        <w:fldChar w:fldCharType="end"/>
      </w:r>
      <w:r w:rsidRPr="00B53C40">
        <w:t xml:space="preserve"> </w:t>
      </w:r>
      <w:r w:rsidR="00AE6056">
        <w:t>should</w:t>
      </w:r>
      <w:r w:rsidR="00AE6056" w:rsidRPr="00B53C40">
        <w:t xml:space="preserve"> </w:t>
      </w:r>
      <w:r w:rsidRPr="00B53C40">
        <w:t xml:space="preserve">prompt early </w:t>
      </w:r>
      <w:r w:rsidR="00011B1B">
        <w:t>treatment</w:t>
      </w:r>
      <w:r w:rsidRPr="00B53C40">
        <w:t xml:space="preserve">. The time-to-appropriate therapy is a key factor for a successful treatment of the infection. The sooner an effective treatment is </w:t>
      </w:r>
      <w:r w:rsidR="00AE6056">
        <w:t>administered</w:t>
      </w:r>
      <w:r w:rsidR="00AE6056" w:rsidRPr="00B53C40">
        <w:t xml:space="preserve"> </w:t>
      </w:r>
      <w:r w:rsidRPr="00B53C40">
        <w:t>the better the outcomes.</w:t>
      </w:r>
    </w:p>
    <w:p w14:paraId="09AB0A97" w14:textId="11C03373" w:rsidR="008E4A25" w:rsidRPr="00B53C40" w:rsidRDefault="008E4A25" w:rsidP="008E4A25">
      <w:pPr>
        <w:pStyle w:val="NICEnormal"/>
      </w:pPr>
      <w:r w:rsidRPr="00B53C40">
        <w:t>Once bacterial culture results are available, a switch to targeted treatment will be made, utilising a targeted, ideally narrower spectrum antimicrobial effective against the infectious pathogen.</w:t>
      </w:r>
      <w:r w:rsidRPr="00B53C40">
        <w:fldChar w:fldCharType="begin"/>
      </w:r>
      <w:r w:rsidR="003D65AF">
        <w:instrText xml:space="preserve"> ADDIN EN.CITE &lt;EndNote&gt;&lt;Cite&gt;&lt;Author&gt;Public Health England&lt;/Author&gt;&lt;Year&gt;March 2015&lt;/Year&gt;&lt;RecNum&gt;8&lt;/RecNum&gt;&lt;DisplayText&gt;&lt;style face="superscript"&gt;8&lt;/style&gt;&lt;/DisplayText&gt;&lt;record&gt;&lt;rec-number&gt;8&lt;/rec-number&gt;&lt;foreign-keys&gt;&lt;key app="EN" db-id="90fe0wtw9dv0rjer5du5zef9defda02tv2fs" timestamp="1622728618"&gt;8&lt;/key&gt;&lt;/foreign-keys&gt;&lt;ref-type name="Web Page"&gt;12&lt;/ref-type&gt;&lt;contributors&gt;&lt;authors&gt;&lt;author&gt;Public Health England,&lt;/author&gt;&lt;/authors&gt;&lt;/contributors&gt;&lt;titles&gt;&lt;title&gt;Start Smart - Then Focus Antimicrobial Stewardship Toolkit for English Hospitals &lt;/title&gt;&lt;/titles&gt;&lt;dates&gt;&lt;year&gt;March 2015&lt;/year&gt;&lt;/dates&gt;&lt;urls&gt;&lt;related-urls&gt;&lt;url&gt;https://assets.publishing.service.gov.uk/government/uploads/system/uploads/attachment_data/file/417032/Start_Smart_Then_Focus_FINAL.PDF&lt;/url&gt;&lt;/related-urls&gt;&lt;/urls&gt;&lt;/record&gt;&lt;/Cite&gt;&lt;/EndNote&gt;</w:instrText>
      </w:r>
      <w:r w:rsidRPr="00B53C40">
        <w:fldChar w:fldCharType="separate"/>
      </w:r>
      <w:r w:rsidR="006A5EC5" w:rsidRPr="006A5EC5">
        <w:rPr>
          <w:noProof/>
          <w:vertAlign w:val="superscript"/>
        </w:rPr>
        <w:t>8</w:t>
      </w:r>
      <w:r w:rsidRPr="00B53C40">
        <w:fldChar w:fldCharType="end"/>
      </w:r>
      <w:r w:rsidRPr="00B53C40">
        <w:t xml:space="preserve"> </w:t>
      </w:r>
      <w:r w:rsidR="006245F1">
        <w:t>T</w:t>
      </w:r>
      <w:r w:rsidRPr="00B53C40">
        <w:t>he NICE guideline on antimicrobial prescribing for HAP recommends prompt empirical antibiotic prescribing (within 4 hours of diagnosis) that should be guided by:</w:t>
      </w:r>
      <w:r w:rsidRPr="00B53C40">
        <w:fldChar w:fldCharType="begin"/>
      </w:r>
      <w:r w:rsidR="003D65AF">
        <w:instrText xml:space="preserve"> ADDIN EN.CITE &lt;EndNote&gt;&lt;Cite&gt;&lt;Author&gt;National Institute for Health and Care Excellence&lt;/Author&gt;&lt;Year&gt;2019&lt;/Year&gt;&lt;RecNum&gt;62&lt;/RecNum&gt;&lt;DisplayText&gt;&lt;style face="superscript"&gt;62&lt;/style&gt;&lt;/DisplayText&gt;&lt;record&gt;&lt;rec-number&gt;62&lt;/rec-number&gt;&lt;foreign-keys&gt;&lt;key app="EN" db-id="90fe0wtw9dv0rjer5du5zef9defda02tv2fs" timestamp="1622728691"&gt;62&lt;/key&gt;&lt;/foreign-keys&gt;&lt;ref-type name="Web Page"&gt;12&lt;/ref-type&gt;&lt;contributors&gt;&lt;authors&gt;&lt;author&gt;National Institute for Health and Care Excellence,&lt;/author&gt;&lt;/authors&gt;&lt;/contributors&gt;&lt;titles&gt;&lt;title&gt;Pneumonia (hospital- acquired): antimicrobial prescribing guideline &lt;/title&gt;&lt;/titles&gt;&lt;volume&gt;2020&lt;/volume&gt;&lt;number&gt;12/2020&lt;/number&gt;&lt;dates&gt;&lt;year&gt;2019&lt;/year&gt;&lt;/dates&gt;&lt;urls&gt;&lt;related-urls&gt;&lt;url&gt;https://www.nice.org.uk/guidance/ng139/&lt;/url&gt;&lt;/related-urls&gt;&lt;/urls&gt;&lt;/record&gt;&lt;/Cite&gt;&lt;/EndNote&gt;</w:instrText>
      </w:r>
      <w:r w:rsidRPr="00B53C40">
        <w:fldChar w:fldCharType="separate"/>
      </w:r>
      <w:r w:rsidR="002E6E05" w:rsidRPr="002E6E05">
        <w:rPr>
          <w:noProof/>
          <w:vertAlign w:val="superscript"/>
        </w:rPr>
        <w:t>62</w:t>
      </w:r>
      <w:r w:rsidRPr="00B53C40">
        <w:fldChar w:fldCharType="end"/>
      </w:r>
      <w:r w:rsidRPr="00B53C40">
        <w:t xml:space="preserve"> </w:t>
      </w:r>
    </w:p>
    <w:p w14:paraId="01C206E5" w14:textId="77777777" w:rsidR="008E4A25" w:rsidRPr="00B53C40" w:rsidRDefault="008E4A25" w:rsidP="008E4A25">
      <w:pPr>
        <w:pStyle w:val="Bullets"/>
        <w:rPr>
          <w:rFonts w:eastAsiaTheme="minorHAnsi"/>
        </w:rPr>
      </w:pPr>
      <w:r w:rsidRPr="00B53C40">
        <w:rPr>
          <w:rFonts w:eastAsiaTheme="minorHAnsi"/>
        </w:rPr>
        <w:t xml:space="preserve">the severity of signs and symptoms </w:t>
      </w:r>
    </w:p>
    <w:p w14:paraId="0B8F2FF9" w14:textId="77777777" w:rsidR="008E4A25" w:rsidRPr="00B53C40" w:rsidRDefault="008E4A25" w:rsidP="008E4A25">
      <w:pPr>
        <w:pStyle w:val="Bullets"/>
        <w:rPr>
          <w:rFonts w:eastAsiaTheme="minorHAnsi"/>
        </w:rPr>
      </w:pPr>
      <w:r w:rsidRPr="00B53C40">
        <w:rPr>
          <w:rFonts w:eastAsiaTheme="minorHAnsi"/>
        </w:rPr>
        <w:t xml:space="preserve">length of stay in hospital before onset of </w:t>
      </w:r>
      <w:proofErr w:type="gramStart"/>
      <w:r w:rsidRPr="00B53C40">
        <w:rPr>
          <w:rFonts w:eastAsiaTheme="minorHAnsi"/>
        </w:rPr>
        <w:t>symptoms</w:t>
      </w:r>
      <w:proofErr w:type="gramEnd"/>
      <w:r w:rsidRPr="00B53C40">
        <w:rPr>
          <w:rFonts w:eastAsiaTheme="minorHAnsi"/>
        </w:rPr>
        <w:t xml:space="preserve"> </w:t>
      </w:r>
    </w:p>
    <w:p w14:paraId="0F302074" w14:textId="77777777" w:rsidR="008E4A25" w:rsidRPr="00B53C40" w:rsidRDefault="008E4A25" w:rsidP="008E4A25">
      <w:pPr>
        <w:pStyle w:val="Bullets"/>
        <w:rPr>
          <w:rFonts w:eastAsiaTheme="minorHAnsi"/>
        </w:rPr>
      </w:pPr>
      <w:r w:rsidRPr="00B53C40">
        <w:rPr>
          <w:rFonts w:eastAsiaTheme="minorHAnsi"/>
        </w:rPr>
        <w:t>the risk of developing complications (</w:t>
      </w:r>
      <w:proofErr w:type="gramStart"/>
      <w:r w:rsidRPr="00B53C40">
        <w:rPr>
          <w:rFonts w:eastAsiaTheme="minorHAnsi"/>
        </w:rPr>
        <w:t>e.g.</w:t>
      </w:r>
      <w:proofErr w:type="gramEnd"/>
      <w:r w:rsidRPr="00B53C40">
        <w:rPr>
          <w:rFonts w:eastAsiaTheme="minorHAnsi"/>
        </w:rPr>
        <w:t xml:space="preserve"> comorbidities, immunosuppression) </w:t>
      </w:r>
    </w:p>
    <w:p w14:paraId="4459C711" w14:textId="7DFC37CC" w:rsidR="008E4A25" w:rsidRPr="00B53C40" w:rsidRDefault="008E4A25" w:rsidP="008E4A25">
      <w:pPr>
        <w:pStyle w:val="Bullets"/>
        <w:rPr>
          <w:rFonts w:eastAsiaTheme="minorHAnsi"/>
        </w:rPr>
      </w:pPr>
      <w:r w:rsidRPr="00B53C40">
        <w:rPr>
          <w:rFonts w:eastAsiaTheme="minorHAnsi"/>
        </w:rPr>
        <w:t xml:space="preserve">factors that may influence resistance: local hospital and ward-based </w:t>
      </w:r>
      <w:r w:rsidR="00515161">
        <w:rPr>
          <w:rFonts w:eastAsiaTheme="minorHAnsi"/>
        </w:rPr>
        <w:t>AMR</w:t>
      </w:r>
      <w:r w:rsidRPr="00B53C40">
        <w:rPr>
          <w:rFonts w:eastAsiaTheme="minorHAnsi"/>
        </w:rPr>
        <w:t xml:space="preserve"> data, recent antibiotic use, recent microbiological results, and recent contact with a health or social care setting before current </w:t>
      </w:r>
      <w:proofErr w:type="gramStart"/>
      <w:r w:rsidRPr="00B53C40">
        <w:rPr>
          <w:rFonts w:eastAsiaTheme="minorHAnsi"/>
        </w:rPr>
        <w:t>admission</w:t>
      </w:r>
      <w:proofErr w:type="gramEnd"/>
      <w:r w:rsidRPr="00B53C40">
        <w:rPr>
          <w:rFonts w:eastAsiaTheme="minorHAnsi"/>
        </w:rPr>
        <w:t xml:space="preserve"> </w:t>
      </w:r>
    </w:p>
    <w:p w14:paraId="4336A5F7" w14:textId="77777777" w:rsidR="008E4A25" w:rsidRPr="00B53C40" w:rsidRDefault="008E4A25" w:rsidP="008E4A25">
      <w:pPr>
        <w:pStyle w:val="Bullets"/>
        <w:rPr>
          <w:rFonts w:eastAsiaTheme="minorHAnsi"/>
        </w:rPr>
      </w:pPr>
      <w:r w:rsidRPr="00B53C40">
        <w:rPr>
          <w:rFonts w:eastAsiaTheme="minorHAnsi"/>
        </w:rPr>
        <w:t xml:space="preserve">the risk of adverse effects with broad-spectrum antibiotics </w:t>
      </w:r>
    </w:p>
    <w:p w14:paraId="2289BB2A" w14:textId="77777777" w:rsidR="008E4A25" w:rsidRPr="00B53C40" w:rsidRDefault="008E4A25" w:rsidP="008E4A25">
      <w:pPr>
        <w:autoSpaceDE w:val="0"/>
        <w:autoSpaceDN w:val="0"/>
        <w:adjustRightInd w:val="0"/>
        <w:rPr>
          <w:rFonts w:ascii="Arial" w:eastAsiaTheme="minorHAnsi" w:hAnsi="Arial" w:cs="Arial"/>
          <w:color w:val="000000"/>
          <w:sz w:val="23"/>
          <w:szCs w:val="23"/>
        </w:rPr>
      </w:pPr>
    </w:p>
    <w:p w14:paraId="18DE0A36" w14:textId="4FF5945B" w:rsidR="008E4A25" w:rsidRPr="00B53C40" w:rsidRDefault="008E4A25" w:rsidP="008E4A25">
      <w:pPr>
        <w:pStyle w:val="NICEnormal"/>
      </w:pPr>
      <w:r w:rsidRPr="00B53C40">
        <w:rPr>
          <w:rFonts w:eastAsiaTheme="minorHAnsi" w:cs="Arial"/>
          <w:color w:val="000000"/>
        </w:rPr>
        <w:t xml:space="preserve">Antimicrobial treatment should be reassessed once microbiological results are available and microbiologist’s advice should be sought if the patient’s symptoms are not improving, or if the infection is due to MDR bacteria. Therefore, </w:t>
      </w:r>
      <w:r w:rsidR="00430215" w:rsidRPr="00B53C40">
        <w:rPr>
          <w:rFonts w:eastAsiaTheme="minorHAnsi" w:cs="Arial"/>
          <w:color w:val="000000"/>
        </w:rPr>
        <w:t>it is necessary</w:t>
      </w:r>
      <w:r w:rsidRPr="00B53C40">
        <w:rPr>
          <w:rFonts w:eastAsiaTheme="minorHAnsi" w:cs="Arial"/>
          <w:color w:val="000000"/>
        </w:rPr>
        <w:t xml:space="preserve"> to capture not only </w:t>
      </w:r>
      <w:r w:rsidR="00AA017D" w:rsidRPr="00B53C40">
        <w:rPr>
          <w:rFonts w:eastAsiaTheme="minorHAnsi" w:cs="Arial"/>
          <w:color w:val="000000"/>
        </w:rPr>
        <w:t xml:space="preserve">highly </w:t>
      </w:r>
      <w:r w:rsidRPr="00B53C40">
        <w:rPr>
          <w:rFonts w:eastAsiaTheme="minorHAnsi" w:cs="Arial"/>
          <w:color w:val="000000"/>
        </w:rPr>
        <w:t>specific scenario</w:t>
      </w:r>
      <w:r w:rsidR="00AA017D" w:rsidRPr="00B53C40">
        <w:rPr>
          <w:rFonts w:eastAsiaTheme="minorHAnsi" w:cs="Arial"/>
          <w:color w:val="000000"/>
        </w:rPr>
        <w:t xml:space="preserve">s corresponding to the “ideal” patient </w:t>
      </w:r>
      <w:r w:rsidR="00AA017D" w:rsidRPr="00B53C40">
        <w:rPr>
          <w:rFonts w:eastAsiaTheme="minorHAnsi" w:cs="Arial"/>
          <w:color w:val="000000"/>
        </w:rPr>
        <w:lastRenderedPageBreak/>
        <w:t xml:space="preserve">pathway, </w:t>
      </w:r>
      <w:r w:rsidRPr="00B53C40">
        <w:rPr>
          <w:rFonts w:eastAsiaTheme="minorHAnsi" w:cs="Arial"/>
          <w:color w:val="000000"/>
        </w:rPr>
        <w:t xml:space="preserve">but </w:t>
      </w:r>
      <w:r w:rsidR="00AA017D" w:rsidRPr="00B53C40">
        <w:rPr>
          <w:rFonts w:eastAsiaTheme="minorHAnsi" w:cs="Arial"/>
          <w:color w:val="000000"/>
        </w:rPr>
        <w:t>also account for</w:t>
      </w:r>
      <w:r w:rsidRPr="00B53C40">
        <w:rPr>
          <w:rFonts w:eastAsiaTheme="minorHAnsi" w:cs="Arial"/>
          <w:color w:val="000000"/>
        </w:rPr>
        <w:t xml:space="preserve"> different therapy options </w:t>
      </w:r>
      <w:r w:rsidR="00AA017D" w:rsidRPr="00B53C40">
        <w:rPr>
          <w:rFonts w:eastAsiaTheme="minorHAnsi" w:cs="Arial"/>
          <w:color w:val="000000"/>
        </w:rPr>
        <w:t xml:space="preserve">and the potential of </w:t>
      </w:r>
      <w:r w:rsidRPr="00B53C40">
        <w:rPr>
          <w:rFonts w:eastAsiaTheme="minorHAnsi" w:cs="Arial"/>
          <w:color w:val="000000"/>
        </w:rPr>
        <w:t xml:space="preserve">treatment failure </w:t>
      </w:r>
      <w:r w:rsidR="00AA017D" w:rsidRPr="00B53C40">
        <w:rPr>
          <w:rFonts w:eastAsiaTheme="minorHAnsi" w:cs="Arial"/>
          <w:color w:val="000000"/>
        </w:rPr>
        <w:t>and resulting treatment switch</w:t>
      </w:r>
      <w:r w:rsidR="00430215" w:rsidRPr="00B53C40">
        <w:rPr>
          <w:rFonts w:eastAsiaTheme="minorHAnsi" w:cs="Arial"/>
          <w:color w:val="000000"/>
        </w:rPr>
        <w:t xml:space="preserve"> (for further detail see section </w:t>
      </w:r>
      <w:r w:rsidR="00430215" w:rsidRPr="00B53C40">
        <w:rPr>
          <w:rFonts w:eastAsiaTheme="minorHAnsi" w:cs="Arial"/>
          <w:color w:val="000000"/>
        </w:rPr>
        <w:fldChar w:fldCharType="begin"/>
      </w:r>
      <w:r w:rsidR="00430215" w:rsidRPr="00B53C40">
        <w:rPr>
          <w:rFonts w:eastAsiaTheme="minorHAnsi" w:cs="Arial"/>
          <w:color w:val="000000"/>
        </w:rPr>
        <w:instrText xml:space="preserve"> REF _Ref71623883 \r \h </w:instrText>
      </w:r>
      <w:r w:rsidR="00430215" w:rsidRPr="00B53C40">
        <w:rPr>
          <w:rFonts w:eastAsiaTheme="minorHAnsi" w:cs="Arial"/>
          <w:color w:val="000000"/>
        </w:rPr>
      </w:r>
      <w:r w:rsidR="00430215" w:rsidRPr="00B53C40">
        <w:rPr>
          <w:rFonts w:eastAsiaTheme="minorHAnsi" w:cs="Arial"/>
          <w:color w:val="000000"/>
        </w:rPr>
        <w:fldChar w:fldCharType="separate"/>
      </w:r>
      <w:r w:rsidR="00657E1A">
        <w:rPr>
          <w:rFonts w:eastAsiaTheme="minorHAnsi" w:cs="Arial"/>
          <w:color w:val="000000"/>
        </w:rPr>
        <w:t>4.1</w:t>
      </w:r>
      <w:r w:rsidR="00430215" w:rsidRPr="00B53C40">
        <w:rPr>
          <w:rFonts w:eastAsiaTheme="minorHAnsi" w:cs="Arial"/>
          <w:color w:val="000000"/>
        </w:rPr>
        <w:fldChar w:fldCharType="end"/>
      </w:r>
      <w:r w:rsidR="00430215" w:rsidRPr="00B53C40">
        <w:rPr>
          <w:rFonts w:eastAsiaTheme="minorHAnsi" w:cs="Arial"/>
          <w:color w:val="000000"/>
        </w:rPr>
        <w:t xml:space="preserve">). </w:t>
      </w:r>
    </w:p>
    <w:p w14:paraId="193A65D4" w14:textId="77777777" w:rsidR="008E4A25" w:rsidRPr="00B53C40" w:rsidRDefault="008E4A25" w:rsidP="008E4A25">
      <w:pPr>
        <w:pStyle w:val="Heading3"/>
      </w:pPr>
      <w:bookmarkStart w:id="93" w:name="_Toc73634558"/>
      <w:r w:rsidRPr="00B53C40">
        <w:t>Pathogen-specific treatment approaches</w:t>
      </w:r>
      <w:bookmarkEnd w:id="93"/>
    </w:p>
    <w:p w14:paraId="70612FEF" w14:textId="77777777" w:rsidR="008E4A25" w:rsidRPr="00B53C40" w:rsidRDefault="008E4A25" w:rsidP="008E4A25">
      <w:pPr>
        <w:pStyle w:val="NICEnormal"/>
      </w:pPr>
      <w:r w:rsidRPr="00B53C40">
        <w:t xml:space="preserve">While the licensed indications for antimicrobials often specify the site/type of infections, pathogen-specific treatment approaches may be more appropriate in the targeted treatment phase once the infectious agent and its antimicrobial susceptibility is known. Furthermore, risk factor-based treatment approaches must be adaptable </w:t>
      </w:r>
      <w:proofErr w:type="gramStart"/>
      <w:r w:rsidRPr="00B53C40">
        <w:t>and,</w:t>
      </w:r>
      <w:proofErr w:type="gramEnd"/>
      <w:r w:rsidRPr="00B53C40">
        <w:t xml:space="preserve"> due to the aggressive nature of infectious disease, constantly monitored in order to maintain effective treatment. Indeed, this mode of guidance is increasingly being issued by clinical societies, reflecting the challenges associated with treating infections caused by MDR or difficult-to-treat bacteria. </w:t>
      </w:r>
    </w:p>
    <w:p w14:paraId="44347257" w14:textId="46502E6A" w:rsidR="008E4A25" w:rsidRPr="00B53C40" w:rsidRDefault="00F06D94" w:rsidP="00F06D94">
      <w:pPr>
        <w:pStyle w:val="Heading2"/>
      </w:pPr>
      <w:bookmarkStart w:id="94" w:name="_Toc73634559"/>
      <w:r w:rsidRPr="00B53C40">
        <w:t>Value of new antibiotics</w:t>
      </w:r>
      <w:bookmarkEnd w:id="94"/>
    </w:p>
    <w:p w14:paraId="0D116AA2" w14:textId="43C134F9" w:rsidR="00F06D94" w:rsidRPr="00B53C40" w:rsidRDefault="00F06D94" w:rsidP="00B53C40">
      <w:pPr>
        <w:pStyle w:val="NICEnormal"/>
      </w:pPr>
      <w:r w:rsidRPr="00B53C40">
        <w:t>As outlined in section</w:t>
      </w:r>
      <w:r w:rsidR="00430215" w:rsidRPr="00B53C40">
        <w:t xml:space="preserve"> </w:t>
      </w:r>
      <w:r w:rsidR="00430215" w:rsidRPr="00B53C40">
        <w:fldChar w:fldCharType="begin"/>
      </w:r>
      <w:r w:rsidR="00430215" w:rsidRPr="00B53C40">
        <w:instrText xml:space="preserve"> REF _Ref71624204 \r \h </w:instrText>
      </w:r>
      <w:r w:rsidR="00430215" w:rsidRPr="00B53C40">
        <w:fldChar w:fldCharType="separate"/>
      </w:r>
      <w:r w:rsidR="00657E1A">
        <w:t>1.1</w:t>
      </w:r>
      <w:r w:rsidR="00430215" w:rsidRPr="00B53C40">
        <w:fldChar w:fldCharType="end"/>
      </w:r>
      <w:r w:rsidRPr="00B53C40">
        <w:t xml:space="preserve">, AMR is a public health priority and there is significant societal benefit </w:t>
      </w:r>
      <w:r w:rsidR="00430215" w:rsidRPr="00B53C40">
        <w:t xml:space="preserve">and need </w:t>
      </w:r>
      <w:r w:rsidR="001B6016" w:rsidRPr="00B53C40">
        <w:t>in</w:t>
      </w:r>
      <w:r w:rsidRPr="00B53C40">
        <w:t xml:space="preserve"> obtaining a diverse set of novel antibiotics.</w:t>
      </w:r>
    </w:p>
    <w:p w14:paraId="3FE198A7" w14:textId="56FFEB1C" w:rsidR="00F06D94" w:rsidRPr="00B53C40" w:rsidRDefault="00F06D94" w:rsidP="00B53C40">
      <w:pPr>
        <w:pStyle w:val="NICEnormal"/>
      </w:pPr>
      <w:r w:rsidRPr="00B53C40">
        <w:t>For this reason, the Office of Health Economics has published a briefing outlin</w:t>
      </w:r>
      <w:r w:rsidR="001F5DF3" w:rsidRPr="00B53C40">
        <w:t>ing</w:t>
      </w:r>
      <w:r w:rsidRPr="00B53C40">
        <w:t xml:space="preserve"> 10 elements of value for new antibiotics.</w:t>
      </w:r>
      <w:r w:rsidR="00C23996" w:rsidRPr="00B53C40">
        <w:fldChar w:fldCharType="begin"/>
      </w:r>
      <w:r w:rsidR="003D65AF">
        <w:instrText xml:space="preserve"> ADDIN EN.CITE &lt;EndNote&gt;&lt;Cite&gt;&lt;Author&gt;Karlsberg Schaffer&lt;/Author&gt;&lt;Year&gt;May 2017&lt;/Year&gt;&lt;RecNum&gt;34&lt;/RecNum&gt;&lt;DisplayText&gt;&lt;style face="superscript"&gt;34&lt;/style&gt;&lt;/DisplayText&gt;&lt;record&gt;&lt;rec-number&gt;34&lt;/rec-number&gt;&lt;foreign-keys&gt;&lt;key app="EN" db-id="90fe0wtw9dv0rjer5du5zef9defda02tv2fs" timestamp="1622728651"&gt;34&lt;/key&gt;&lt;/foreign-keys&gt;&lt;ref-type name="Web Page"&gt;12&lt;/ref-type&gt;&lt;contributors&gt;&lt;authors&gt;&lt;author&gt;Karlsberg Schaffer, S.&lt;/author&gt;&lt;author&gt;West, P.&lt;/author&gt;&lt;author&gt;Towse, A.&lt;/author&gt;&lt;author&gt;Henshall, C.&lt;/author&gt;&lt;author&gt;Mestre-Ferrandiz, J.&lt;/author&gt;&lt;author&gt;Masterton, R.&lt;/author&gt;&lt;author&gt;Fischer, A.&lt;/author&gt;&lt;/authors&gt;&lt;/contributors&gt;&lt;titles&gt;&lt;title&gt;Assessing the Value of New Antibiotics: Additional Elements of Value for Health Technology Assessment Decisions&lt;/title&gt;&lt;/titles&gt;&lt;dates&gt;&lt;year&gt;May 2017&lt;/year&gt;&lt;/dates&gt;&lt;urls&gt;&lt;related-urls&gt;&lt;url&gt;https://www.ohe.org/system/files/private/publications/OHE%20AIM%20Assessing%20The%20Value%20of%20New%20Antibiotics%20May%202017.pdf&lt;/url&gt;&lt;/related-urls&gt;&lt;/urls&gt;&lt;/record&gt;&lt;/Cite&gt;&lt;/EndNote&gt;</w:instrText>
      </w:r>
      <w:r w:rsidR="00C23996" w:rsidRPr="00B53C40">
        <w:fldChar w:fldCharType="separate"/>
      </w:r>
      <w:r w:rsidR="002E6E05" w:rsidRPr="002E6E05">
        <w:rPr>
          <w:noProof/>
          <w:vertAlign w:val="superscript"/>
        </w:rPr>
        <w:t>34</w:t>
      </w:r>
      <w:r w:rsidR="00C23996" w:rsidRPr="00B53C40">
        <w:fldChar w:fldCharType="end"/>
      </w:r>
      <w:r w:rsidRPr="00B53C40">
        <w:t xml:space="preserve"> Of those, four are typically assessed using traditional </w:t>
      </w:r>
      <w:r w:rsidR="00C73109" w:rsidRPr="00B53C40">
        <w:t>health technology assessment (</w:t>
      </w:r>
      <w:r w:rsidRPr="00B53C40">
        <w:t>HTA</w:t>
      </w:r>
      <w:r w:rsidR="00C73109" w:rsidRPr="00B53C40">
        <w:t>)</w:t>
      </w:r>
      <w:r w:rsidRPr="00B53C40">
        <w:t xml:space="preserve"> methods (health gain, unmet need, cost offsets and productivity benefits</w:t>
      </w:r>
      <w:r w:rsidR="001F5DF3" w:rsidRPr="00B53C40">
        <w:t>)</w:t>
      </w:r>
      <w:r w:rsidRPr="00B53C40">
        <w:t xml:space="preserve">. However, there are </w:t>
      </w:r>
      <w:r w:rsidR="001B6016" w:rsidRPr="00B53C40">
        <w:t xml:space="preserve">six </w:t>
      </w:r>
      <w:r w:rsidRPr="00B53C40">
        <w:t xml:space="preserve">additional benefits not typically included in traditional HTA, outlined in </w:t>
      </w:r>
      <w:r w:rsidR="00AD28F1" w:rsidRPr="00B53C40">
        <w:fldChar w:fldCharType="begin"/>
      </w:r>
      <w:r w:rsidR="00AD28F1" w:rsidRPr="00B53C40">
        <w:instrText xml:space="preserve"> REF _Ref71624322 \h </w:instrText>
      </w:r>
      <w:r w:rsidR="00AD28F1" w:rsidRPr="00B53C40">
        <w:fldChar w:fldCharType="separate"/>
      </w:r>
      <w:r w:rsidR="00657E1A" w:rsidRPr="00B53C40">
        <w:t xml:space="preserve">Table </w:t>
      </w:r>
      <w:r w:rsidR="00657E1A">
        <w:rPr>
          <w:noProof/>
        </w:rPr>
        <w:t>1</w:t>
      </w:r>
      <w:r w:rsidR="00AD28F1" w:rsidRPr="00B53C40">
        <w:fldChar w:fldCharType="end"/>
      </w:r>
      <w:r w:rsidR="001B6016" w:rsidRPr="00B53C40">
        <w:t>.</w:t>
      </w:r>
    </w:p>
    <w:p w14:paraId="1A34C503" w14:textId="750011E0" w:rsidR="00F06D94" w:rsidRPr="00B53C40" w:rsidRDefault="00430215" w:rsidP="00B53C40">
      <w:pPr>
        <w:pStyle w:val="Tabletitle"/>
        <w:keepLines/>
        <w:rPr>
          <w:lang w:val="en-GB"/>
        </w:rPr>
      </w:pPr>
      <w:bookmarkStart w:id="95" w:name="_Ref71624307"/>
      <w:bookmarkStart w:id="96" w:name="_Toc73634749"/>
      <w:r w:rsidRPr="00B53C40">
        <w:rPr>
          <w:lang w:val="en-GB"/>
        </w:rPr>
        <w:lastRenderedPageBreak/>
        <w:t xml:space="preserve">Table </w:t>
      </w:r>
      <w:r w:rsidRPr="00B53C40">
        <w:rPr>
          <w:lang w:val="en-GB"/>
        </w:rPr>
        <w:fldChar w:fldCharType="begin"/>
      </w:r>
      <w:r w:rsidRPr="00B53C40">
        <w:rPr>
          <w:lang w:val="en-GB"/>
        </w:rPr>
        <w:instrText xml:space="preserve"> SEQ Table \* ARABIC </w:instrText>
      </w:r>
      <w:r w:rsidRPr="00B53C40">
        <w:rPr>
          <w:lang w:val="en-GB"/>
        </w:rPr>
        <w:fldChar w:fldCharType="separate"/>
      </w:r>
      <w:r w:rsidR="00657E1A">
        <w:rPr>
          <w:noProof/>
          <w:lang w:val="en-GB"/>
        </w:rPr>
        <w:t>3</w:t>
      </w:r>
      <w:r w:rsidRPr="00B53C40">
        <w:rPr>
          <w:noProof/>
          <w:lang w:val="en-GB"/>
        </w:rPr>
        <w:fldChar w:fldCharType="end"/>
      </w:r>
      <w:r w:rsidRPr="00B53C40">
        <w:rPr>
          <w:lang w:val="en-GB"/>
        </w:rPr>
        <w:t xml:space="preserve">. </w:t>
      </w:r>
      <w:r w:rsidR="00F06D94" w:rsidRPr="00B53C40">
        <w:rPr>
          <w:lang w:val="en-GB"/>
        </w:rPr>
        <w:t>Elements of value of relevance to new antibiotics</w:t>
      </w:r>
      <w:bookmarkEnd w:id="95"/>
      <w:bookmarkEnd w:id="96"/>
    </w:p>
    <w:tbl>
      <w:tblPr>
        <w:tblStyle w:val="TableGrid"/>
        <w:tblW w:w="5000" w:type="pct"/>
        <w:tblLook w:val="04A0" w:firstRow="1" w:lastRow="0" w:firstColumn="1" w:lastColumn="0" w:noHBand="0" w:noVBand="1"/>
      </w:tblPr>
      <w:tblGrid>
        <w:gridCol w:w="2123"/>
        <w:gridCol w:w="6894"/>
      </w:tblGrid>
      <w:tr w:rsidR="00F06D94" w:rsidRPr="00B53C40" w14:paraId="68343A25" w14:textId="77777777" w:rsidTr="00B53C40">
        <w:tc>
          <w:tcPr>
            <w:tcW w:w="1177" w:type="pct"/>
          </w:tcPr>
          <w:p w14:paraId="7B682012" w14:textId="77777777" w:rsidR="00F06D94" w:rsidRPr="00B53C40" w:rsidRDefault="00F06D94" w:rsidP="00B53C40">
            <w:pPr>
              <w:pStyle w:val="TableContent"/>
              <w:keepNext/>
              <w:keepLines/>
              <w:rPr>
                <w:b/>
                <w:bCs/>
              </w:rPr>
            </w:pPr>
            <w:r w:rsidRPr="00B53C40">
              <w:rPr>
                <w:b/>
                <w:bCs/>
              </w:rPr>
              <w:t>Value</w:t>
            </w:r>
          </w:p>
        </w:tc>
        <w:tc>
          <w:tcPr>
            <w:tcW w:w="3823" w:type="pct"/>
          </w:tcPr>
          <w:p w14:paraId="64A34FAB" w14:textId="77777777" w:rsidR="00F06D94" w:rsidRPr="00B53C40" w:rsidRDefault="00F06D94" w:rsidP="00B53C40">
            <w:pPr>
              <w:pStyle w:val="TableContent"/>
              <w:keepNext/>
              <w:keepLines/>
              <w:rPr>
                <w:b/>
                <w:bCs/>
              </w:rPr>
            </w:pPr>
            <w:r w:rsidRPr="00B53C40">
              <w:rPr>
                <w:b/>
                <w:bCs/>
              </w:rPr>
              <w:t>Description</w:t>
            </w:r>
          </w:p>
        </w:tc>
      </w:tr>
      <w:tr w:rsidR="00F06D94" w:rsidRPr="00B53C40" w14:paraId="7D8B7017" w14:textId="77777777" w:rsidTr="00B53C40">
        <w:tc>
          <w:tcPr>
            <w:tcW w:w="1177" w:type="pct"/>
          </w:tcPr>
          <w:p w14:paraId="36A79447" w14:textId="77777777" w:rsidR="00F06D94" w:rsidRPr="00B53C40" w:rsidRDefault="00F06D94" w:rsidP="00B53C40">
            <w:pPr>
              <w:pStyle w:val="TableContent"/>
              <w:keepNext/>
              <w:keepLines/>
            </w:pPr>
            <w:r w:rsidRPr="00B53C40">
              <w:t>Transmission value</w:t>
            </w:r>
          </w:p>
        </w:tc>
        <w:tc>
          <w:tcPr>
            <w:tcW w:w="3823" w:type="pct"/>
          </w:tcPr>
          <w:p w14:paraId="55F044C7" w14:textId="63825247" w:rsidR="00F06D94" w:rsidRPr="00B53C40" w:rsidRDefault="00F06D94" w:rsidP="00B53C40">
            <w:pPr>
              <w:pStyle w:val="TableContent"/>
              <w:keepNext/>
              <w:keepLines/>
            </w:pPr>
            <w:r w:rsidRPr="00B53C40">
              <w:t xml:space="preserve">The </w:t>
            </w:r>
            <w:r w:rsidR="0081484B">
              <w:t xml:space="preserve">population impact and </w:t>
            </w:r>
            <w:r w:rsidRPr="00B53C40">
              <w:t xml:space="preserve">benefits of avoiding </w:t>
            </w:r>
            <w:r w:rsidR="0081484B">
              <w:t xml:space="preserve">the spread of MDR </w:t>
            </w:r>
            <w:r w:rsidRPr="00B53C40">
              <w:t>infection</w:t>
            </w:r>
            <w:r w:rsidR="0081484B">
              <w:t>s</w:t>
            </w:r>
          </w:p>
        </w:tc>
      </w:tr>
      <w:tr w:rsidR="00F06D94" w:rsidRPr="00B53C40" w14:paraId="3F884753" w14:textId="77777777" w:rsidTr="00B53C40">
        <w:tc>
          <w:tcPr>
            <w:tcW w:w="1177" w:type="pct"/>
          </w:tcPr>
          <w:p w14:paraId="69580E7A" w14:textId="77777777" w:rsidR="00F06D94" w:rsidRPr="00B53C40" w:rsidRDefault="00F06D94" w:rsidP="00B53C40">
            <w:pPr>
              <w:pStyle w:val="TableContent"/>
              <w:keepNext/>
              <w:keepLines/>
            </w:pPr>
            <w:r w:rsidRPr="00B53C40">
              <w:t>Insurance value</w:t>
            </w:r>
          </w:p>
        </w:tc>
        <w:tc>
          <w:tcPr>
            <w:tcW w:w="3823" w:type="pct"/>
          </w:tcPr>
          <w:p w14:paraId="72303C5A" w14:textId="7DAEF588" w:rsidR="00F06D94" w:rsidRPr="00B53C40" w:rsidRDefault="00F06D94" w:rsidP="00B53C40">
            <w:pPr>
              <w:pStyle w:val="TableContent"/>
              <w:keepNext/>
              <w:keepLines/>
            </w:pPr>
            <w:r w:rsidRPr="00B53C40">
              <w:t xml:space="preserve">The benefits of having a treatment available </w:t>
            </w:r>
            <w:r w:rsidR="00E2447C">
              <w:t>in case AMR to all other existing antimicrobials rises</w:t>
            </w:r>
            <w:r w:rsidR="00E2447C" w:rsidRPr="00B53C40">
              <w:t xml:space="preserve"> </w:t>
            </w:r>
            <w:r w:rsidR="00E2447C">
              <w:t xml:space="preserve">or </w:t>
            </w:r>
            <w:r w:rsidRPr="00B53C40">
              <w:t xml:space="preserve">as an insurance against future </w:t>
            </w:r>
            <w:r w:rsidR="0081484B">
              <w:t xml:space="preserve">probabilistic events, such as, but not limited </w:t>
            </w:r>
            <w:proofErr w:type="spellStart"/>
            <w:r w:rsidR="0081484B">
              <w:t>to</w:t>
            </w:r>
            <w:r w:rsidRPr="00B53C40">
              <w:t>outbreaks</w:t>
            </w:r>
            <w:proofErr w:type="spellEnd"/>
            <w:r w:rsidR="00E2447C">
              <w:t xml:space="preserve"> </w:t>
            </w:r>
          </w:p>
        </w:tc>
      </w:tr>
      <w:tr w:rsidR="00F06D94" w:rsidRPr="00B53C40" w14:paraId="01A6979F" w14:textId="77777777" w:rsidTr="00B53C40">
        <w:tc>
          <w:tcPr>
            <w:tcW w:w="1177" w:type="pct"/>
          </w:tcPr>
          <w:p w14:paraId="6A251417" w14:textId="77777777" w:rsidR="00F06D94" w:rsidRPr="00B53C40" w:rsidRDefault="00F06D94" w:rsidP="00B53C40">
            <w:pPr>
              <w:pStyle w:val="TableContent"/>
              <w:keepNext/>
              <w:keepLines/>
            </w:pPr>
            <w:r w:rsidRPr="00B53C40">
              <w:t>Diversity value</w:t>
            </w:r>
          </w:p>
        </w:tc>
        <w:tc>
          <w:tcPr>
            <w:tcW w:w="3823" w:type="pct"/>
          </w:tcPr>
          <w:p w14:paraId="2B80A780" w14:textId="77777777" w:rsidR="00F06D94" w:rsidRPr="00B53C40" w:rsidRDefault="00F06D94" w:rsidP="00B53C40">
            <w:pPr>
              <w:pStyle w:val="TableContent"/>
              <w:keepNext/>
              <w:keepLines/>
            </w:pPr>
            <w:r w:rsidRPr="00B53C40">
              <w:t>The benefits of having multiple antibiotics available that may be used within treatment strategies aiming to reduce selection pressure and minimise resistance development</w:t>
            </w:r>
          </w:p>
        </w:tc>
      </w:tr>
      <w:tr w:rsidR="00F06D94" w:rsidRPr="00B53C40" w14:paraId="3AF3D4E4" w14:textId="77777777" w:rsidTr="00B53C40">
        <w:tc>
          <w:tcPr>
            <w:tcW w:w="1177" w:type="pct"/>
          </w:tcPr>
          <w:p w14:paraId="6F135220" w14:textId="77777777" w:rsidR="00F06D94" w:rsidRPr="00B53C40" w:rsidRDefault="00F06D94" w:rsidP="00B53C40">
            <w:pPr>
              <w:pStyle w:val="TableContent"/>
              <w:keepNext/>
              <w:keepLines/>
            </w:pPr>
            <w:r w:rsidRPr="00B53C40">
              <w:t>Spectrum value</w:t>
            </w:r>
          </w:p>
        </w:tc>
        <w:tc>
          <w:tcPr>
            <w:tcW w:w="3823" w:type="pct"/>
          </w:tcPr>
          <w:p w14:paraId="53428BA3" w14:textId="77777777" w:rsidR="00F06D94" w:rsidRPr="00B53C40" w:rsidRDefault="00F06D94" w:rsidP="00B53C40">
            <w:pPr>
              <w:pStyle w:val="TableContent"/>
              <w:keepNext/>
              <w:keepLines/>
            </w:pPr>
            <w:r w:rsidRPr="00B53C40">
              <w:t>the benefits of replacing broad-spectrum antibiotics with narrow-spectrum ones that reduce collateral damage to the microbiome and minimise opportunities for resistant organisms to thrive</w:t>
            </w:r>
          </w:p>
        </w:tc>
      </w:tr>
      <w:tr w:rsidR="00F06D94" w:rsidRPr="00B53C40" w14:paraId="623B1205" w14:textId="77777777" w:rsidTr="00B53C40">
        <w:tc>
          <w:tcPr>
            <w:tcW w:w="1177" w:type="pct"/>
          </w:tcPr>
          <w:p w14:paraId="373AFF27" w14:textId="77777777" w:rsidR="00F06D94" w:rsidRPr="00B53C40" w:rsidRDefault="00F06D94" w:rsidP="00B53C40">
            <w:pPr>
              <w:pStyle w:val="TableContent"/>
              <w:keepNext/>
              <w:keepLines/>
            </w:pPr>
            <w:r w:rsidRPr="00B53C40">
              <w:t>Novel action value</w:t>
            </w:r>
          </w:p>
        </w:tc>
        <w:tc>
          <w:tcPr>
            <w:tcW w:w="3823" w:type="pct"/>
          </w:tcPr>
          <w:p w14:paraId="6D5B4A37" w14:textId="77777777" w:rsidR="00F06D94" w:rsidRPr="00B53C40" w:rsidRDefault="00F06D94" w:rsidP="00B53C40">
            <w:pPr>
              <w:pStyle w:val="TableContent"/>
              <w:keepNext/>
              <w:keepLines/>
            </w:pPr>
            <w:r w:rsidRPr="00B53C40">
              <w:t>the benefits associated with a new mechanism of action or structure, which may allow avoiding cross-resistance and boost the development of follow-on drugs, increasing diversity</w:t>
            </w:r>
          </w:p>
        </w:tc>
      </w:tr>
      <w:tr w:rsidR="00F06D94" w:rsidRPr="00B53C40" w14:paraId="1A6C31FB" w14:textId="77777777" w:rsidTr="00B53C40">
        <w:tc>
          <w:tcPr>
            <w:tcW w:w="1177" w:type="pct"/>
          </w:tcPr>
          <w:p w14:paraId="0F2F3558" w14:textId="77777777" w:rsidR="00F06D94" w:rsidRPr="00B53C40" w:rsidRDefault="00F06D94" w:rsidP="00B53C40">
            <w:pPr>
              <w:pStyle w:val="TableContent"/>
              <w:keepNext/>
              <w:keepLines/>
            </w:pPr>
            <w:r w:rsidRPr="00B53C40">
              <w:t>Enablement value</w:t>
            </w:r>
          </w:p>
        </w:tc>
        <w:tc>
          <w:tcPr>
            <w:tcW w:w="3823" w:type="pct"/>
          </w:tcPr>
          <w:p w14:paraId="211E172F" w14:textId="77777777" w:rsidR="00F06D94" w:rsidRPr="00B53C40" w:rsidRDefault="00F06D94" w:rsidP="00B53C40">
            <w:pPr>
              <w:pStyle w:val="TableContent"/>
              <w:keepNext/>
              <w:keepLines/>
            </w:pPr>
            <w:r w:rsidRPr="00B53C40">
              <w:t>the benefits associated with antibiotic use in the setting of surgical or medical procedures, which could not be safely undertaken were effective antibiotics not available to prevent or treat surgical site or post-procedure infections</w:t>
            </w:r>
          </w:p>
        </w:tc>
      </w:tr>
    </w:tbl>
    <w:p w14:paraId="5E4479A5" w14:textId="77777777" w:rsidR="00F06D94" w:rsidRPr="00B53C40" w:rsidRDefault="00F06D94" w:rsidP="00F06D94">
      <w:pPr>
        <w:pStyle w:val="NICEnormal"/>
      </w:pPr>
    </w:p>
    <w:p w14:paraId="4D132171" w14:textId="6F794108" w:rsidR="00F06D94" w:rsidRDefault="00F06D94" w:rsidP="00F06D94">
      <w:pPr>
        <w:pStyle w:val="NICEnormal"/>
      </w:pPr>
      <w:r w:rsidRPr="00B53C40">
        <w:t xml:space="preserve">These elements of additional value are directly noted in the </w:t>
      </w:r>
      <w:r w:rsidR="00C73109" w:rsidRPr="00B53C40">
        <w:t>Policy Research Unit in Economic Evaluation of Health and Care Interventions (</w:t>
      </w:r>
      <w:r w:rsidRPr="00B53C40">
        <w:t>EEPRU</w:t>
      </w:r>
      <w:r w:rsidR="00C73109" w:rsidRPr="00B53C40">
        <w:t>)</w:t>
      </w:r>
      <w:r w:rsidRPr="00B53C40">
        <w:t xml:space="preserve"> evaluation framework, the EEPRU protocol and the NICE final scope for this evaluation.</w:t>
      </w:r>
    </w:p>
    <w:p w14:paraId="2F49D53F" w14:textId="199B5B1E" w:rsidR="00E01651" w:rsidRPr="00B53C40" w:rsidRDefault="0081484B" w:rsidP="002B7C46">
      <w:pPr>
        <w:pStyle w:val="NICEnormal"/>
      </w:pPr>
      <w:r>
        <w:t xml:space="preserve">Despite the reference to these additional value elements being particularly pertinent to antibiotics and thus rationalising their inclusion into an HTA framework, these elements still do not fully capture the full societal population benefit. It is important to note that value associated to both productivity and associated cost </w:t>
      </w:r>
      <w:proofErr w:type="gramStart"/>
      <w:r>
        <w:t>offsets</w:t>
      </w:r>
      <w:proofErr w:type="gramEnd"/>
      <w:r>
        <w:t xml:space="preserve"> or relevant ongoing, long term fiscal impacts are not captured. While not traditionally included in the NICE reference case, the committee should be aware that antibiotics have a considerable population wide impact, thus their ability to drive productivity and fiscal benefits at a national level could demonstrate substantial wider system value.</w:t>
      </w:r>
    </w:p>
    <w:p w14:paraId="2A8E7031" w14:textId="78214465" w:rsidR="00E01651" w:rsidRPr="00B53C40" w:rsidRDefault="00E01651" w:rsidP="002B7C46">
      <w:pPr>
        <w:pStyle w:val="NICEnormal"/>
        <w:sectPr w:rsidR="00E01651" w:rsidRPr="00B53C40" w:rsidSect="00C76DDA">
          <w:pgSz w:w="11907" w:h="16840" w:code="9"/>
          <w:pgMar w:top="1440" w:right="1440" w:bottom="1440" w:left="1440" w:header="709" w:footer="709" w:gutter="0"/>
          <w:cols w:space="708"/>
          <w:docGrid w:linePitch="360"/>
        </w:sectPr>
      </w:pPr>
    </w:p>
    <w:p w14:paraId="44966C3E" w14:textId="34AC3B73" w:rsidR="0032615F" w:rsidRPr="00B53C40" w:rsidRDefault="0037326F" w:rsidP="00B53C40">
      <w:pPr>
        <w:pStyle w:val="Heading1"/>
        <w:numPr>
          <w:ilvl w:val="0"/>
          <w:numId w:val="19"/>
        </w:numPr>
        <w:rPr>
          <w:lang w:val="en-GB"/>
        </w:rPr>
      </w:pPr>
      <w:bookmarkStart w:id="97" w:name="_Toc73634560"/>
      <w:r w:rsidRPr="00B53C40">
        <w:rPr>
          <w:lang w:val="en-GB"/>
        </w:rPr>
        <w:lastRenderedPageBreak/>
        <w:t>D</w:t>
      </w:r>
      <w:r w:rsidR="0032615F" w:rsidRPr="00B53C40">
        <w:rPr>
          <w:lang w:val="en-GB"/>
        </w:rPr>
        <w:t>ecision problem</w:t>
      </w:r>
      <w:bookmarkEnd w:id="35"/>
      <w:bookmarkEnd w:id="36"/>
      <w:bookmarkEnd w:id="97"/>
    </w:p>
    <w:tbl>
      <w:tblPr>
        <w:tblStyle w:val="TableGrid"/>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8997"/>
      </w:tblGrid>
      <w:tr w:rsidR="00D36EB4" w:rsidRPr="00B53C40" w14:paraId="0D46C7C1" w14:textId="77777777" w:rsidTr="000F7B33">
        <w:trPr>
          <w:trHeight w:val="312"/>
        </w:trPr>
        <w:tc>
          <w:tcPr>
            <w:tcW w:w="9017" w:type="dxa"/>
            <w:shd w:val="clear" w:color="auto" w:fill="F2F2F2" w:themeFill="background1" w:themeFillShade="F2"/>
          </w:tcPr>
          <w:p w14:paraId="0AAF9729" w14:textId="1BD29A45" w:rsidR="00095D79" w:rsidRPr="00B53C40" w:rsidRDefault="00D36EB4" w:rsidP="00D36EB4">
            <w:pPr>
              <w:pStyle w:val="NICEnormal"/>
              <w:rPr>
                <w:b/>
                <w:bCs/>
                <w:i/>
                <w:iCs/>
                <w:color w:val="808080" w:themeColor="background1" w:themeShade="80"/>
              </w:rPr>
            </w:pPr>
            <w:r w:rsidRPr="00B53C40">
              <w:rPr>
                <w:b/>
                <w:bCs/>
                <w:i/>
                <w:iCs/>
                <w:color w:val="808080" w:themeColor="background1" w:themeShade="80"/>
              </w:rPr>
              <w:t>Key messages</w:t>
            </w:r>
          </w:p>
        </w:tc>
      </w:tr>
      <w:tr w:rsidR="00D36EB4" w:rsidRPr="00B53C40" w14:paraId="21132BAF" w14:textId="77777777" w:rsidTr="000F7B33">
        <w:tc>
          <w:tcPr>
            <w:tcW w:w="9017" w:type="dxa"/>
          </w:tcPr>
          <w:p w14:paraId="7786CB86" w14:textId="37655341" w:rsidR="00D36EB4" w:rsidRPr="00B53C40" w:rsidRDefault="00AA5DB2" w:rsidP="00B53C40">
            <w:pPr>
              <w:pStyle w:val="Bullets"/>
              <w:ind w:left="447"/>
            </w:pPr>
            <w:r w:rsidRPr="00B53C40">
              <w:t>In contrast to conventional HTAs, t</w:t>
            </w:r>
            <w:r w:rsidR="00D36EB4" w:rsidRPr="00B53C40">
              <w:t xml:space="preserve">he aim of the appraisal is to inform </w:t>
            </w:r>
            <w:r w:rsidR="00CF0C21">
              <w:t>a</w:t>
            </w:r>
            <w:r w:rsidR="00095D79" w:rsidRPr="00B53C40">
              <w:t xml:space="preserve"> value-based fixed annual payment</w:t>
            </w:r>
            <w:r w:rsidR="001365DF">
              <w:t>,</w:t>
            </w:r>
            <w:r w:rsidR="00C23996" w:rsidRPr="00B53C40">
              <w:fldChar w:fldCharType="begin"/>
            </w:r>
            <w:r w:rsidR="003D65AF">
              <w:instrText xml:space="preserve"> ADDIN EN.CITE &lt;EndNote&gt;&lt;Cite&gt;&lt;Author&gt;Woods&lt;/Author&gt;&lt;Year&gt;3rd March 2021&lt;/Year&gt;&lt;RecNum&gt;87&lt;/RecNum&gt;&lt;DisplayText&gt;&lt;style face="superscript"&gt;87&lt;/style&gt;&lt;/DisplayText&gt;&lt;record&gt;&lt;rec-number&gt;87&lt;/rec-number&gt;&lt;foreign-keys&gt;&lt;key app="EN" db-id="90fe0wtw9dv0rjer5du5zef9defda02tv2fs" timestamp="1622728759"&gt;87&lt;/key&gt;&lt;/foreign-keys&gt;&lt;ref-type name="Report"&gt;27&lt;/ref-type&gt;&lt;contributors&gt;&lt;authors&gt;&lt;author&gt;Woods, B.&lt;/author&gt;&lt;author&gt;Harnan, S.&lt;/author&gt;&lt;author&gt;Kearns, B.&lt;/author&gt;&lt;author&gt;Scope, A.&lt;/author&gt;&lt;author&gt;Hamilton, J.&lt;/author&gt;&lt;author&gt;Wong, R.&lt;/author&gt;&lt;author&gt;Schmitt, L.&lt;/author&gt;&lt;author&gt;Rothery, C.&lt;/author&gt;&lt;author&gt;Jankovik, D.&lt;/author&gt;&lt;author&gt;Bojke, L.&lt;/author&gt;&lt;author&gt;Sculphe, M.&lt;/author&gt;&lt;/authors&gt;&lt;/contributors&gt;&lt;titles&gt;&lt;title&gt;Protocol for the technology evaluation of ceftazidime with avibactam for treating severe aerobic Gram-negative bacterial infections&lt;/title&gt;&lt;/titles&gt;&lt;dates&gt;&lt;year&gt;3rd March 2021&lt;/year&gt;&lt;/dates&gt;&lt;publisher&gt;Policy Research Unit in Economic Methods of Evaluation in Health and Social Care Interventions&lt;/publisher&gt;&lt;urls&gt;&lt;/urls&gt;&lt;/record&gt;&lt;/Cite&gt;&lt;/EndNote&gt;</w:instrText>
            </w:r>
            <w:r w:rsidR="00C23996" w:rsidRPr="00B53C40">
              <w:fldChar w:fldCharType="separate"/>
            </w:r>
            <w:r w:rsidR="002E6E05" w:rsidRPr="002E6E05">
              <w:rPr>
                <w:noProof/>
                <w:vertAlign w:val="superscript"/>
              </w:rPr>
              <w:t>87</w:t>
            </w:r>
            <w:r w:rsidR="00C23996" w:rsidRPr="00B53C40">
              <w:fldChar w:fldCharType="end"/>
            </w:r>
            <w:r w:rsidR="00095D79" w:rsidRPr="00B53C40">
              <w:t xml:space="preserve"> making it critical that the value of CAZ/AVI is fully captured in this appraisal and that any </w:t>
            </w:r>
            <w:r w:rsidR="00941424">
              <w:t xml:space="preserve">areas of value not captured are </w:t>
            </w:r>
            <w:r w:rsidR="00095D79" w:rsidRPr="00B53C40">
              <w:t>carefully identified and considered</w:t>
            </w:r>
            <w:r w:rsidR="00941424">
              <w:t xml:space="preserve"> by the committee</w:t>
            </w:r>
            <w:r w:rsidR="00095D79" w:rsidRPr="00B53C40">
              <w:t xml:space="preserve">. </w:t>
            </w:r>
          </w:p>
          <w:p w14:paraId="0ABEE5CE" w14:textId="49A587BF" w:rsidR="00AB28AC" w:rsidRPr="00B53C40" w:rsidRDefault="00095D79" w:rsidP="00B53C40">
            <w:pPr>
              <w:pStyle w:val="Bullets"/>
              <w:ind w:left="447"/>
            </w:pPr>
            <w:r w:rsidRPr="00B53C40">
              <w:t>CAZ/AVI</w:t>
            </w:r>
            <w:r w:rsidR="00D46A29" w:rsidRPr="00B53C40">
              <w:t xml:space="preserve"> is a fixed drug combination of the cephalosporin, ceftazidime, and the novel non-β-lactam β-lactamase inhibitor, avibactam. It is indicated in </w:t>
            </w:r>
            <w:r w:rsidR="00D8732F">
              <w:t xml:space="preserve">adults and paediatrics for </w:t>
            </w:r>
            <w:r w:rsidR="00D46A29" w:rsidRPr="00B53C40">
              <w:t xml:space="preserve">common infections caused by Gram-negative pathogens in the UK – </w:t>
            </w:r>
            <w:proofErr w:type="spellStart"/>
            <w:r w:rsidR="00D46A29" w:rsidRPr="00B53C40">
              <w:t>cUTI</w:t>
            </w:r>
            <w:proofErr w:type="spellEnd"/>
            <w:r w:rsidR="00D46A29" w:rsidRPr="00B53C40">
              <w:t xml:space="preserve">, </w:t>
            </w:r>
            <w:proofErr w:type="spellStart"/>
            <w:r w:rsidR="00D46A29" w:rsidRPr="00B53C40">
              <w:t>cIAI</w:t>
            </w:r>
            <w:proofErr w:type="spellEnd"/>
            <w:r w:rsidR="00D46A29" w:rsidRPr="00B53C40">
              <w:t xml:space="preserve">, HAP/VAP, </w:t>
            </w:r>
            <w:r w:rsidR="000F7B33" w:rsidRPr="00B53C40">
              <w:t xml:space="preserve">as well as for patients with Gram-negative infections for which LTO exist. </w:t>
            </w:r>
            <w:r w:rsidR="00D8732F">
              <w:t xml:space="preserve">It is also indicated for </w:t>
            </w:r>
            <w:r w:rsidR="000D541B" w:rsidRPr="00B53C40">
              <w:t>bacteraemia</w:t>
            </w:r>
            <w:r w:rsidR="000D541B">
              <w:t xml:space="preserve"> in adults.</w:t>
            </w:r>
          </w:p>
          <w:p w14:paraId="3AC36BC6" w14:textId="4A8C8A32" w:rsidR="00495B7C" w:rsidRDefault="00495B7C" w:rsidP="00B53C40">
            <w:pPr>
              <w:pStyle w:val="Bullets"/>
              <w:numPr>
                <w:ilvl w:val="1"/>
                <w:numId w:val="11"/>
              </w:numPr>
              <w:ind w:left="447" w:hanging="425"/>
            </w:pPr>
            <w:r w:rsidRPr="00B53C40">
              <w:t>The licensed indication for CAZ/AVI accommodates pathogen-directed therapy as well as syndrome-based/empirical approaches</w:t>
            </w:r>
            <w:r w:rsidR="00E2447C">
              <w:t>.</w:t>
            </w:r>
            <w:r w:rsidRPr="00B53C40">
              <w:t xml:space="preserve"> </w:t>
            </w:r>
          </w:p>
          <w:p w14:paraId="237A6E0E" w14:textId="77777777" w:rsidR="00EC441A" w:rsidRPr="00B53C40" w:rsidRDefault="00EC441A" w:rsidP="00EC441A">
            <w:pPr>
              <w:pStyle w:val="Bullets"/>
              <w:numPr>
                <w:ilvl w:val="1"/>
                <w:numId w:val="11"/>
              </w:numPr>
              <w:ind w:left="447"/>
            </w:pPr>
            <w:r w:rsidRPr="00B53C40">
              <w:t xml:space="preserve">With activity against CRE (including KPC and OXA-48), MDR </w:t>
            </w:r>
            <w:r w:rsidRPr="00B53C40">
              <w:rPr>
                <w:i/>
                <w:iCs/>
              </w:rPr>
              <w:t>Pseudomonas aeruginosa</w:t>
            </w:r>
            <w:r w:rsidRPr="00B53C40">
              <w:t xml:space="preserve"> (</w:t>
            </w:r>
            <w:r w:rsidRPr="00B53C40">
              <w:rPr>
                <w:i/>
                <w:iCs/>
              </w:rPr>
              <w:t>P. aeruginosa</w:t>
            </w:r>
            <w:r w:rsidRPr="00B53C40">
              <w:t>) and ESBL-producing organisms, CAZ-AVI provides an effective and tolerable option for managing some of the most difficult to treat MDR infections faced by patients in the UK.</w:t>
            </w:r>
          </w:p>
          <w:p w14:paraId="7B042860" w14:textId="0D601478" w:rsidR="00603B9E" w:rsidRPr="00B53C40" w:rsidRDefault="000F7B33" w:rsidP="00B53C40">
            <w:pPr>
              <w:pStyle w:val="Bullets"/>
              <w:numPr>
                <w:ilvl w:val="1"/>
                <w:numId w:val="11"/>
              </w:numPr>
              <w:ind w:left="447" w:hanging="425"/>
            </w:pPr>
            <w:r w:rsidRPr="00B53C40">
              <w:t xml:space="preserve">CAZ/AVI provides a carbapenem-sparing treatment option, which is an important advantage where carbapenem resistance has been confirmed, or </w:t>
            </w:r>
            <w:r w:rsidR="000D51E0" w:rsidRPr="00B53C40">
              <w:t xml:space="preserve">its development is a concern. </w:t>
            </w:r>
            <w:r w:rsidR="00E2447C">
              <w:t>CAZ/AVI can reduce selection pressure of use of carbapenems and other existing antibiotics</w:t>
            </w:r>
            <w:r w:rsidR="00603B9E" w:rsidRPr="00B53C40">
              <w:t xml:space="preserve">. </w:t>
            </w:r>
          </w:p>
          <w:p w14:paraId="266B1181" w14:textId="71D0483F" w:rsidR="00F05447" w:rsidRPr="00B53C40" w:rsidRDefault="00F05447" w:rsidP="00F05447">
            <w:pPr>
              <w:pStyle w:val="Bullets"/>
              <w:ind w:left="447"/>
            </w:pPr>
            <w:r w:rsidRPr="00B53C40">
              <w:t>In line with the stated NICE decision problem and EEPRU protocol,</w:t>
            </w:r>
            <w:r w:rsidR="00283109" w:rsidRPr="00B53C40">
              <w:fldChar w:fldCharType="begin"/>
            </w:r>
            <w:r w:rsidR="003D65AF">
              <w:instrText xml:space="preserve"> ADDIN EN.CITE &lt;EndNote&gt;&lt;Cite&gt;&lt;Author&gt;Woods&lt;/Author&gt;&lt;Year&gt;3rd March 2021&lt;/Year&gt;&lt;RecNum&gt;87&lt;/RecNum&gt;&lt;DisplayText&gt;&lt;style face="superscript"&gt;87,88&lt;/style&gt;&lt;/DisplayText&gt;&lt;record&gt;&lt;rec-number&gt;87&lt;/rec-number&gt;&lt;foreign-keys&gt;&lt;key app="EN" db-id="90fe0wtw9dv0rjer5du5zef9defda02tv2fs" timestamp="1622728759"&gt;87&lt;/key&gt;&lt;/foreign-keys&gt;&lt;ref-type name="Report"&gt;27&lt;/ref-type&gt;&lt;contributors&gt;&lt;authors&gt;&lt;author&gt;Woods, B.&lt;/author&gt;&lt;author&gt;Harnan, S.&lt;/author&gt;&lt;author&gt;Kearns, B.&lt;/author&gt;&lt;author&gt;Scope, A.&lt;/author&gt;&lt;author&gt;Hamilton, J.&lt;/author&gt;&lt;author&gt;Wong, R.&lt;/author&gt;&lt;author&gt;Schmitt, L.&lt;/author&gt;&lt;author&gt;Rothery, C.&lt;/author&gt;&lt;author&gt;Jankovik, D.&lt;/author&gt;&lt;author&gt;Bojke, L.&lt;/author&gt;&lt;author&gt;Sculphe, M.&lt;/author&gt;&lt;/authors&gt;&lt;/contributors&gt;&lt;titles&gt;&lt;title&gt;Protocol for the technology evaluation of ceftazidime with avibactam for treating severe aerobic Gram-negative bacterial infections&lt;/title&gt;&lt;/titles&gt;&lt;dates&gt;&lt;year&gt;3rd March 2021&lt;/year&gt;&lt;/dates&gt;&lt;publisher&gt;Policy Research Unit in Economic Methods of Evaluation in Health and Social Care Interventions&lt;/publisher&gt;&lt;urls&gt;&lt;/urls&gt;&lt;/record&gt;&lt;/Cite&gt;&lt;Cite&gt;&lt;Author&gt;Pfizer ltd&lt;/Author&gt;&lt;Year&gt;2021&lt;/Year&gt;&lt;RecNum&gt;88&lt;/RecNum&gt;&lt;record&gt;&lt;rec-number&gt;88&lt;/rec-number&gt;&lt;foreign-keys&gt;&lt;key app="EN" db-id="90fe0wtw9dv0rjer5du5zef9defda02tv2fs" timestamp="1622728760"&gt;88&lt;/key&gt;&lt;/foreign-keys&gt;&lt;ref-type name="Unpublished Work"&gt;34&lt;/ref-type&gt;&lt;contributors&gt;&lt;authors&gt;&lt;author&gt;Pfizer ltd,&lt;/author&gt;&lt;/authors&gt;&lt;/contributors&gt;&lt;titles&gt;&lt;title&gt;Ceftazidime with avibactam for treating severe aerobic Gram-negative bacterial infections. NICE decision problem meeting minutes&lt;/title&gt;&lt;/titles&gt;&lt;dates&gt;&lt;year&gt;2021&lt;/year&gt;&lt;pub-dates&gt;&lt;date&gt;15/02/2021&lt;/date&gt;&lt;/pub-dates&gt;&lt;/dates&gt;&lt;urls&gt;&lt;/urls&gt;&lt;/record&gt;&lt;/Cite&gt;&lt;/EndNote&gt;</w:instrText>
            </w:r>
            <w:r w:rsidR="00283109" w:rsidRPr="00B53C40">
              <w:fldChar w:fldCharType="separate"/>
            </w:r>
            <w:r w:rsidR="002E6E05" w:rsidRPr="002E6E05">
              <w:rPr>
                <w:noProof/>
                <w:vertAlign w:val="superscript"/>
              </w:rPr>
              <w:t>87,88</w:t>
            </w:r>
            <w:r w:rsidR="00283109" w:rsidRPr="00B53C40">
              <w:fldChar w:fldCharType="end"/>
            </w:r>
            <w:r w:rsidRPr="00B53C40">
              <w:t xml:space="preserve"> reflecting the complexity of antimicrobial treatment landscape means that not all possible comparators could be included in the CAZ/AVI trials</w:t>
            </w:r>
            <w:r w:rsidR="00650631">
              <w:t>.</w:t>
            </w:r>
            <w:r w:rsidRPr="00B53C40">
              <w:t xml:space="preserve"> </w:t>
            </w:r>
            <w:r w:rsidR="00650631">
              <w:t>F</w:t>
            </w:r>
            <w:r w:rsidR="00650631" w:rsidRPr="00B53C40">
              <w:t xml:space="preserve">or the company economic </w:t>
            </w:r>
            <w:r w:rsidR="00650631">
              <w:t>model</w:t>
            </w:r>
            <w:r w:rsidR="005F2CC5">
              <w:t>,</w:t>
            </w:r>
            <w:r w:rsidR="00650631">
              <w:t xml:space="preserve"> a simplified treatment pathway was designed using expert elicitation</w:t>
            </w:r>
            <w:r w:rsidRPr="00B53C40">
              <w:t>.</w:t>
            </w:r>
          </w:p>
          <w:p w14:paraId="4E7607B9" w14:textId="1CBAC6DF" w:rsidR="00F05447" w:rsidRPr="00B53C40" w:rsidRDefault="00F05447" w:rsidP="00B53C40">
            <w:pPr>
              <w:pStyle w:val="Bullets"/>
              <w:ind w:left="447"/>
            </w:pPr>
            <w:r w:rsidRPr="00B53C40">
              <w:t xml:space="preserve">While the EEPRU protocol has identified specific high-value clinical scenarios (HVCSs), this submission focuses on key indications for CAZ/AVI, </w:t>
            </w:r>
            <w:proofErr w:type="gramStart"/>
            <w:r w:rsidRPr="00B53C40">
              <w:t>i.e.</w:t>
            </w:r>
            <w:proofErr w:type="gramEnd"/>
            <w:r w:rsidRPr="00B53C40">
              <w:t xml:space="preserve"> HAP/VAP, </w:t>
            </w:r>
            <w:proofErr w:type="spellStart"/>
            <w:r w:rsidRPr="00B53C40">
              <w:t>cUTI</w:t>
            </w:r>
            <w:proofErr w:type="spellEnd"/>
            <w:r w:rsidRPr="00B53C40">
              <w:t xml:space="preserve">, and </w:t>
            </w:r>
            <w:proofErr w:type="spellStart"/>
            <w:r w:rsidRPr="00B53C40">
              <w:t>cIAI</w:t>
            </w:r>
            <w:proofErr w:type="spellEnd"/>
            <w:r w:rsidRPr="00B53C40">
              <w:t xml:space="preserve">. </w:t>
            </w:r>
            <w:r w:rsidR="00650631">
              <w:t xml:space="preserve"> </w:t>
            </w:r>
          </w:p>
        </w:tc>
      </w:tr>
    </w:tbl>
    <w:p w14:paraId="299B9B48" w14:textId="18953623" w:rsidR="00D36EB4" w:rsidRDefault="00D36EB4" w:rsidP="00D36EB4">
      <w:pPr>
        <w:pStyle w:val="NICEnormal"/>
      </w:pPr>
    </w:p>
    <w:p w14:paraId="2F4A991C" w14:textId="446C19E6" w:rsidR="0081484B" w:rsidRDefault="0081484B" w:rsidP="00D36EB4">
      <w:pPr>
        <w:pStyle w:val="NICEnormal"/>
      </w:pPr>
    </w:p>
    <w:p w14:paraId="022A71F0" w14:textId="77777777" w:rsidR="00F56868" w:rsidRDefault="00F56868" w:rsidP="00D36EB4">
      <w:pPr>
        <w:pStyle w:val="NICEnormal"/>
      </w:pPr>
    </w:p>
    <w:p w14:paraId="501E2956" w14:textId="77777777" w:rsidR="0081484B" w:rsidRPr="00B53C40" w:rsidRDefault="0081484B" w:rsidP="00D36EB4">
      <w:pPr>
        <w:pStyle w:val="NICEnormal"/>
      </w:pPr>
    </w:p>
    <w:p w14:paraId="4CB66840" w14:textId="23161DA8" w:rsidR="00024159" w:rsidRPr="00B53C40" w:rsidRDefault="00024159" w:rsidP="00344647">
      <w:pPr>
        <w:pStyle w:val="NICEnormal"/>
      </w:pPr>
      <w:r w:rsidRPr="00B53C40">
        <w:lastRenderedPageBreak/>
        <w:t>Ceftazidime</w:t>
      </w:r>
      <w:r w:rsidR="003D39E0" w:rsidRPr="00B53C40">
        <w:t xml:space="preserve"> with </w:t>
      </w:r>
      <w:r w:rsidRPr="00B53C40">
        <w:t>avibactam (</w:t>
      </w:r>
      <w:r w:rsidR="006C6117" w:rsidRPr="00B53C40">
        <w:t>ZAVICEFTA</w:t>
      </w:r>
      <w:r w:rsidR="006C6117" w:rsidRPr="00B53C40">
        <w:rPr>
          <w:vertAlign w:val="superscript"/>
        </w:rPr>
        <w:t>®</w:t>
      </w:r>
      <w:r w:rsidRPr="00B53C40">
        <w:t xml:space="preserve">, </w:t>
      </w:r>
      <w:r w:rsidR="006C6117" w:rsidRPr="00B53C40">
        <w:t>CAZ/AVI</w:t>
      </w:r>
      <w:r w:rsidRPr="00B53C40">
        <w:t>) is indicated for patients aged ≥3 months with the following infections:</w:t>
      </w:r>
    </w:p>
    <w:p w14:paraId="493E1C41" w14:textId="6F436E2C" w:rsidR="00024159" w:rsidRPr="00B53C40" w:rsidRDefault="00024159" w:rsidP="00024159">
      <w:pPr>
        <w:pStyle w:val="Bullets"/>
      </w:pPr>
      <w:proofErr w:type="spellStart"/>
      <w:r w:rsidRPr="00B53C40">
        <w:t>cIAI</w:t>
      </w:r>
      <w:proofErr w:type="spellEnd"/>
    </w:p>
    <w:p w14:paraId="6ECEC5FF" w14:textId="0B2F6FB5" w:rsidR="00024159" w:rsidRPr="00B53C40" w:rsidRDefault="00024159" w:rsidP="00024159">
      <w:pPr>
        <w:pStyle w:val="Bullets"/>
      </w:pPr>
      <w:proofErr w:type="spellStart"/>
      <w:r w:rsidRPr="00B53C40">
        <w:t>cUTI</w:t>
      </w:r>
      <w:proofErr w:type="spellEnd"/>
      <w:r w:rsidRPr="00B53C40">
        <w:t xml:space="preserve">, including </w:t>
      </w:r>
      <w:proofErr w:type="gramStart"/>
      <w:r w:rsidRPr="00B53C40">
        <w:t>pyelonephritis</w:t>
      </w:r>
      <w:proofErr w:type="gramEnd"/>
    </w:p>
    <w:p w14:paraId="0D8EC66B" w14:textId="3CEE7E92" w:rsidR="00024159" w:rsidRPr="00B53C40" w:rsidRDefault="00024159" w:rsidP="00024159">
      <w:pPr>
        <w:pStyle w:val="Bullets"/>
      </w:pPr>
      <w:r w:rsidRPr="00B53C40">
        <w:t xml:space="preserve">HAP, including </w:t>
      </w:r>
      <w:proofErr w:type="gramStart"/>
      <w:r w:rsidRPr="00B53C40">
        <w:t>VAP</w:t>
      </w:r>
      <w:proofErr w:type="gramEnd"/>
    </w:p>
    <w:p w14:paraId="395EB73C" w14:textId="530C2192" w:rsidR="00024159" w:rsidRPr="00B53C40" w:rsidRDefault="00024159" w:rsidP="00024159">
      <w:pPr>
        <w:pStyle w:val="Bullets"/>
      </w:pPr>
      <w:r w:rsidRPr="00B53C40">
        <w:t xml:space="preserve">Infections due to aerobic Gram-negative organisms for which LTO </w:t>
      </w:r>
      <w:proofErr w:type="gramStart"/>
      <w:r w:rsidRPr="00B53C40">
        <w:t>exist</w:t>
      </w:r>
      <w:proofErr w:type="gramEnd"/>
    </w:p>
    <w:p w14:paraId="6489E258" w14:textId="2A9DBE26" w:rsidR="00024159" w:rsidRPr="00B53C40" w:rsidRDefault="006853E6" w:rsidP="006853E6">
      <w:pPr>
        <w:pStyle w:val="NICEnormal"/>
      </w:pPr>
      <w:r w:rsidRPr="00B53C40">
        <w:t>AND</w:t>
      </w:r>
    </w:p>
    <w:p w14:paraId="2DEAD33E" w14:textId="77777777" w:rsidR="006853E6" w:rsidRPr="00B53C40" w:rsidRDefault="006853E6" w:rsidP="006853E6">
      <w:pPr>
        <w:pStyle w:val="Bullets"/>
      </w:pPr>
      <w:r w:rsidRPr="00B53C40">
        <w:t xml:space="preserve">Treatment of adult patients with bacteraemia that occurs in association with or is suspected to be associated with HAP/VAP, </w:t>
      </w:r>
      <w:proofErr w:type="spellStart"/>
      <w:r w:rsidRPr="00B53C40">
        <w:t>cIAI</w:t>
      </w:r>
      <w:proofErr w:type="spellEnd"/>
      <w:r w:rsidRPr="00B53C40">
        <w:t xml:space="preserve">, or </w:t>
      </w:r>
      <w:proofErr w:type="spellStart"/>
      <w:r w:rsidRPr="00B53C40">
        <w:t>cUTI</w:t>
      </w:r>
      <w:proofErr w:type="spellEnd"/>
      <w:r w:rsidRPr="00B53C40">
        <w:t>.</w:t>
      </w:r>
    </w:p>
    <w:p w14:paraId="481DFEA0" w14:textId="77777777" w:rsidR="003D39E0" w:rsidRPr="00B53C40" w:rsidRDefault="003D39E0" w:rsidP="0032615F">
      <w:pPr>
        <w:pStyle w:val="NICEnormal"/>
      </w:pPr>
    </w:p>
    <w:p w14:paraId="62BF9922" w14:textId="693A4E5E" w:rsidR="0032615F" w:rsidRPr="00B53C40" w:rsidRDefault="006853E6" w:rsidP="0032615F">
      <w:pPr>
        <w:pStyle w:val="NICEnormal"/>
        <w:sectPr w:rsidR="0032615F" w:rsidRPr="00B53C40" w:rsidSect="00C76DDA">
          <w:pgSz w:w="11907" w:h="16840" w:code="9"/>
          <w:pgMar w:top="1440" w:right="1440" w:bottom="1440" w:left="1440" w:header="709" w:footer="709" w:gutter="0"/>
          <w:cols w:space="708"/>
          <w:docGrid w:linePitch="360"/>
        </w:sectPr>
      </w:pPr>
      <w:r w:rsidRPr="00B53C40">
        <w:t>This submission covers the full proposed marketing authorisation for</w:t>
      </w:r>
      <w:r w:rsidR="006577DA" w:rsidRPr="00B53C40">
        <w:t xml:space="preserve"> CAZ/AVI</w:t>
      </w:r>
      <w:r w:rsidRPr="00B53C40">
        <w:t xml:space="preserve"> in these indications and is consistent with the final NICE scope. The decision problem presented in this submission in relation to the final scope published by NICE is outlined in </w:t>
      </w:r>
      <w:r w:rsidR="00A25C40" w:rsidRPr="00B53C40">
        <w:fldChar w:fldCharType="begin"/>
      </w:r>
      <w:r w:rsidR="00A25C40" w:rsidRPr="00B53C40">
        <w:instrText xml:space="preserve"> REF _Ref65048242 \h </w:instrText>
      </w:r>
      <w:r w:rsidR="00A25C40" w:rsidRPr="00B53C40">
        <w:fldChar w:fldCharType="separate"/>
      </w:r>
      <w:r w:rsidR="00657E1A" w:rsidRPr="00B53C40">
        <w:t xml:space="preserve">Table </w:t>
      </w:r>
      <w:r w:rsidR="00657E1A">
        <w:rPr>
          <w:noProof/>
        </w:rPr>
        <w:t>4</w:t>
      </w:r>
      <w:r w:rsidR="00A25C40" w:rsidRPr="00B53C40">
        <w:fldChar w:fldCharType="end"/>
      </w:r>
      <w:r w:rsidRPr="00B53C40">
        <w:t>.</w:t>
      </w:r>
    </w:p>
    <w:p w14:paraId="23A14AB9" w14:textId="0B6BB780" w:rsidR="00024CE1" w:rsidRPr="00B53C40" w:rsidRDefault="00024CE1" w:rsidP="00A671AC">
      <w:pPr>
        <w:pStyle w:val="Caption"/>
      </w:pPr>
      <w:bookmarkStart w:id="98" w:name="_Ref65048242"/>
      <w:bookmarkStart w:id="99" w:name="_Toc64876930"/>
      <w:bookmarkStart w:id="100" w:name="_Toc64877087"/>
      <w:bookmarkStart w:id="101" w:name="_Toc73634750"/>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4</w:t>
      </w:r>
      <w:r w:rsidR="00782EBA">
        <w:rPr>
          <w:noProof/>
        </w:rPr>
        <w:fldChar w:fldCharType="end"/>
      </w:r>
      <w:bookmarkEnd w:id="98"/>
      <w:r w:rsidRPr="00B53C40">
        <w:t>. The decision problem</w:t>
      </w:r>
      <w:bookmarkEnd w:id="99"/>
      <w:bookmarkEnd w:id="100"/>
      <w:bookmarkEnd w:id="1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598"/>
        <w:gridCol w:w="3161"/>
        <w:gridCol w:w="3407"/>
        <w:gridCol w:w="3352"/>
      </w:tblGrid>
      <w:tr w:rsidR="00420722" w:rsidRPr="00B53C40" w14:paraId="2AC2B7B7" w14:textId="1EB2C293" w:rsidTr="00420722">
        <w:trPr>
          <w:cantSplit/>
          <w:tblHeader/>
        </w:trPr>
        <w:tc>
          <w:tcPr>
            <w:tcW w:w="608" w:type="pct"/>
          </w:tcPr>
          <w:p w14:paraId="3FF17D11" w14:textId="11962AD5" w:rsidR="00B070A0" w:rsidRPr="00B53C40" w:rsidRDefault="00B070A0" w:rsidP="00420722">
            <w:pPr>
              <w:pStyle w:val="NICEnormal"/>
              <w:widowControl w:val="0"/>
              <w:spacing w:after="0" w:line="240" w:lineRule="auto"/>
              <w:rPr>
                <w:rFonts w:cs="Arial"/>
                <w:b/>
                <w:bCs/>
                <w:sz w:val="18"/>
                <w:szCs w:val="18"/>
              </w:rPr>
            </w:pPr>
          </w:p>
        </w:tc>
        <w:tc>
          <w:tcPr>
            <w:tcW w:w="1169" w:type="pct"/>
          </w:tcPr>
          <w:p w14:paraId="2E57BDA2" w14:textId="77777777" w:rsidR="00B070A0" w:rsidRPr="00B53C40" w:rsidRDefault="00B070A0" w:rsidP="00420722">
            <w:pPr>
              <w:pStyle w:val="Tabletext"/>
              <w:keepNext w:val="0"/>
              <w:widowControl w:val="0"/>
              <w:tabs>
                <w:tab w:val="left" w:pos="2041"/>
              </w:tabs>
              <w:spacing w:after="0"/>
              <w:rPr>
                <w:rFonts w:cs="Arial"/>
                <w:b/>
                <w:bCs/>
                <w:sz w:val="18"/>
                <w:szCs w:val="18"/>
              </w:rPr>
            </w:pPr>
            <w:r w:rsidRPr="00B53C40">
              <w:rPr>
                <w:rFonts w:cs="Arial"/>
                <w:b/>
                <w:bCs/>
                <w:sz w:val="18"/>
                <w:szCs w:val="18"/>
              </w:rPr>
              <w:t>Final scope issued by NICE</w:t>
            </w:r>
          </w:p>
        </w:tc>
        <w:tc>
          <w:tcPr>
            <w:tcW w:w="1027" w:type="pct"/>
          </w:tcPr>
          <w:p w14:paraId="7712BC20" w14:textId="77777777" w:rsidR="00B070A0" w:rsidRPr="00B53C40" w:rsidRDefault="00B070A0" w:rsidP="00420722">
            <w:pPr>
              <w:pStyle w:val="Tabletext"/>
              <w:keepNext w:val="0"/>
              <w:widowControl w:val="0"/>
              <w:tabs>
                <w:tab w:val="left" w:pos="2041"/>
              </w:tabs>
              <w:spacing w:after="0"/>
              <w:rPr>
                <w:rFonts w:cs="Arial"/>
                <w:b/>
                <w:bCs/>
                <w:sz w:val="18"/>
                <w:szCs w:val="18"/>
              </w:rPr>
            </w:pPr>
            <w:r w:rsidRPr="00B53C40">
              <w:rPr>
                <w:rFonts w:cs="Arial"/>
                <w:b/>
                <w:bCs/>
                <w:sz w:val="18"/>
                <w:szCs w:val="18"/>
              </w:rPr>
              <w:t>Decision problem addressed in the company submission</w:t>
            </w:r>
          </w:p>
        </w:tc>
        <w:tc>
          <w:tcPr>
            <w:tcW w:w="1106" w:type="pct"/>
          </w:tcPr>
          <w:p w14:paraId="24C81462" w14:textId="77777777" w:rsidR="00B070A0" w:rsidRPr="00B53C40" w:rsidRDefault="00B070A0" w:rsidP="00420722">
            <w:pPr>
              <w:pStyle w:val="Tabletext"/>
              <w:keepNext w:val="0"/>
              <w:widowControl w:val="0"/>
              <w:tabs>
                <w:tab w:val="left" w:pos="2041"/>
              </w:tabs>
              <w:spacing w:after="0"/>
              <w:rPr>
                <w:rFonts w:cs="Arial"/>
                <w:b/>
                <w:bCs/>
                <w:sz w:val="18"/>
                <w:szCs w:val="18"/>
              </w:rPr>
            </w:pPr>
            <w:r w:rsidRPr="00B53C40">
              <w:rPr>
                <w:rFonts w:cs="Arial"/>
                <w:b/>
                <w:bCs/>
                <w:sz w:val="18"/>
                <w:szCs w:val="18"/>
              </w:rPr>
              <w:t>Rationale if different from the final NICE scope</w:t>
            </w:r>
          </w:p>
        </w:tc>
        <w:tc>
          <w:tcPr>
            <w:tcW w:w="1090" w:type="pct"/>
          </w:tcPr>
          <w:p w14:paraId="4ADF4BCE" w14:textId="641266B7" w:rsidR="00B070A0" w:rsidRPr="00B53C40" w:rsidRDefault="00B070A0" w:rsidP="00420722">
            <w:pPr>
              <w:pStyle w:val="Tabletext"/>
              <w:keepNext w:val="0"/>
              <w:widowControl w:val="0"/>
              <w:tabs>
                <w:tab w:val="left" w:pos="2041"/>
              </w:tabs>
              <w:spacing w:after="0"/>
              <w:rPr>
                <w:rFonts w:cs="Arial"/>
                <w:b/>
                <w:bCs/>
                <w:sz w:val="18"/>
                <w:szCs w:val="18"/>
              </w:rPr>
            </w:pPr>
            <w:r w:rsidRPr="00B53C40">
              <w:rPr>
                <w:rFonts w:cs="Arial"/>
                <w:b/>
                <w:bCs/>
                <w:sz w:val="18"/>
                <w:szCs w:val="18"/>
              </w:rPr>
              <w:t>EEPRU protocol</w:t>
            </w:r>
          </w:p>
        </w:tc>
      </w:tr>
      <w:tr w:rsidR="00420722" w:rsidRPr="00B53C40" w14:paraId="528957C0" w14:textId="4083EA1E" w:rsidTr="00420722">
        <w:trPr>
          <w:cantSplit/>
        </w:trPr>
        <w:tc>
          <w:tcPr>
            <w:tcW w:w="608" w:type="pct"/>
          </w:tcPr>
          <w:p w14:paraId="0B0E9F3B" w14:textId="77777777" w:rsidR="00B070A0" w:rsidRPr="00B53C40" w:rsidRDefault="00B070A0" w:rsidP="00420722">
            <w:pPr>
              <w:pStyle w:val="Tabletext"/>
              <w:keepNext w:val="0"/>
              <w:widowControl w:val="0"/>
              <w:spacing w:after="0"/>
              <w:rPr>
                <w:rFonts w:cs="Arial"/>
                <w:b/>
                <w:bCs/>
                <w:sz w:val="18"/>
                <w:szCs w:val="18"/>
              </w:rPr>
            </w:pPr>
            <w:r w:rsidRPr="00B53C40">
              <w:rPr>
                <w:rFonts w:cs="Arial"/>
                <w:b/>
                <w:bCs/>
                <w:sz w:val="18"/>
                <w:szCs w:val="18"/>
              </w:rPr>
              <w:t>Population</w:t>
            </w:r>
          </w:p>
        </w:tc>
        <w:tc>
          <w:tcPr>
            <w:tcW w:w="1169" w:type="pct"/>
          </w:tcPr>
          <w:p w14:paraId="05C5FC1A" w14:textId="77777777" w:rsidR="00B070A0" w:rsidRPr="00B53C40" w:rsidRDefault="00B070A0" w:rsidP="00B53C40">
            <w:pPr>
              <w:pStyle w:val="TableContent"/>
              <w:widowControl w:val="0"/>
              <w:spacing w:after="0"/>
              <w:rPr>
                <w:rFonts w:cs="Arial"/>
                <w:sz w:val="18"/>
                <w:szCs w:val="18"/>
              </w:rPr>
            </w:pPr>
            <w:r w:rsidRPr="00B53C40">
              <w:rPr>
                <w:rFonts w:cs="Arial"/>
                <w:sz w:val="18"/>
                <w:szCs w:val="18"/>
              </w:rPr>
              <w:t xml:space="preserve">Adults or children aged three months or older receiving treatment in secondary or tertiary care settings in whom resistant gram-negative infection is suspected/confirmed, with: </w:t>
            </w:r>
          </w:p>
          <w:p w14:paraId="0F95922F" w14:textId="4D45B1E2" w:rsidR="00B070A0" w:rsidRPr="00B53C40" w:rsidRDefault="00B070A0" w:rsidP="00B53C40">
            <w:pPr>
              <w:pStyle w:val="bulletsintable"/>
              <w:widowControl w:val="0"/>
              <w:spacing w:after="0"/>
              <w:rPr>
                <w:sz w:val="18"/>
              </w:rPr>
            </w:pPr>
            <w:r w:rsidRPr="00B53C40">
              <w:rPr>
                <w:sz w:val="18"/>
              </w:rPr>
              <w:t>complicated intra-abdominal infections</w:t>
            </w:r>
          </w:p>
          <w:p w14:paraId="7815CEC4" w14:textId="4EFAAD29" w:rsidR="00B070A0" w:rsidRPr="00B53C40" w:rsidRDefault="00B070A0" w:rsidP="00B53C40">
            <w:pPr>
              <w:pStyle w:val="bulletsintable"/>
              <w:widowControl w:val="0"/>
              <w:spacing w:after="0"/>
              <w:rPr>
                <w:sz w:val="18"/>
              </w:rPr>
            </w:pPr>
            <w:r w:rsidRPr="00B53C40">
              <w:rPr>
                <w:sz w:val="18"/>
              </w:rPr>
              <w:t xml:space="preserve">complicated urinary tract infections, including </w:t>
            </w:r>
            <w:proofErr w:type="gramStart"/>
            <w:r w:rsidRPr="00B53C40">
              <w:rPr>
                <w:sz w:val="18"/>
              </w:rPr>
              <w:t>pyelonephritis</w:t>
            </w:r>
            <w:proofErr w:type="gramEnd"/>
          </w:p>
          <w:p w14:paraId="77AA3028" w14:textId="6923266B" w:rsidR="00B070A0" w:rsidRPr="00B53C40" w:rsidRDefault="00B070A0" w:rsidP="00B53C40">
            <w:pPr>
              <w:pStyle w:val="bulletsintable"/>
              <w:widowControl w:val="0"/>
              <w:spacing w:after="0"/>
              <w:rPr>
                <w:sz w:val="18"/>
              </w:rPr>
            </w:pPr>
            <w:r w:rsidRPr="00B53C40">
              <w:rPr>
                <w:sz w:val="18"/>
              </w:rPr>
              <w:t>hospital</w:t>
            </w:r>
            <w:r w:rsidRPr="00B53C40">
              <w:rPr>
                <w:rFonts w:ascii="Cambria Math" w:hAnsi="Cambria Math" w:cs="Cambria Math"/>
                <w:sz w:val="18"/>
              </w:rPr>
              <w:t>‑</w:t>
            </w:r>
            <w:r w:rsidRPr="00B53C40">
              <w:rPr>
                <w:sz w:val="18"/>
              </w:rPr>
              <w:t>acquired pneumonia, including ventilator</w:t>
            </w:r>
            <w:r w:rsidRPr="00B53C40">
              <w:rPr>
                <w:rFonts w:ascii="Cambria Math" w:hAnsi="Cambria Math" w:cs="Cambria Math"/>
                <w:sz w:val="18"/>
              </w:rPr>
              <w:t>‑</w:t>
            </w:r>
            <w:r w:rsidRPr="00B53C40">
              <w:rPr>
                <w:sz w:val="18"/>
              </w:rPr>
              <w:t xml:space="preserve">associated </w:t>
            </w:r>
            <w:proofErr w:type="gramStart"/>
            <w:r w:rsidRPr="00B53C40">
              <w:rPr>
                <w:sz w:val="18"/>
              </w:rPr>
              <w:t>pneumonia</w:t>
            </w:r>
            <w:proofErr w:type="gramEnd"/>
          </w:p>
          <w:p w14:paraId="57067194" w14:textId="5675563C" w:rsidR="00B070A0" w:rsidRPr="00B53C40" w:rsidRDefault="00B070A0" w:rsidP="00B53C40">
            <w:pPr>
              <w:pStyle w:val="bulletsintable"/>
              <w:widowControl w:val="0"/>
              <w:spacing w:after="0"/>
              <w:rPr>
                <w:sz w:val="18"/>
              </w:rPr>
            </w:pPr>
            <w:r w:rsidRPr="00B53C40">
              <w:rPr>
                <w:sz w:val="18"/>
              </w:rPr>
              <w:t xml:space="preserve">bacteraemia, in adults, </w:t>
            </w:r>
            <w:r w:rsidR="009827BE">
              <w:rPr>
                <w:sz w:val="18"/>
              </w:rPr>
              <w:t>t</w:t>
            </w:r>
            <w:r w:rsidRPr="00B53C40">
              <w:rPr>
                <w:sz w:val="18"/>
              </w:rPr>
              <w:t>hat occurs in association with, or is suspected to be associated with, any of the infections listed above.</w:t>
            </w:r>
          </w:p>
          <w:p w14:paraId="4AFF534E" w14:textId="59BC8C37" w:rsidR="00B070A0" w:rsidRPr="00B53C40" w:rsidRDefault="00B070A0" w:rsidP="00B53C40">
            <w:pPr>
              <w:pStyle w:val="bulletsintable"/>
              <w:widowControl w:val="0"/>
              <w:spacing w:after="0"/>
              <w:rPr>
                <w:sz w:val="18"/>
              </w:rPr>
            </w:pPr>
            <w:r w:rsidRPr="00B53C40">
              <w:rPr>
                <w:sz w:val="18"/>
              </w:rPr>
              <w:t>infections caused by aerobic gram</w:t>
            </w:r>
            <w:r w:rsidRPr="00B53C40">
              <w:rPr>
                <w:rFonts w:ascii="Cambria Math" w:hAnsi="Cambria Math" w:cs="Cambria Math"/>
                <w:sz w:val="18"/>
              </w:rPr>
              <w:t>‑</w:t>
            </w:r>
            <w:r w:rsidRPr="00B53C40">
              <w:rPr>
                <w:sz w:val="18"/>
              </w:rPr>
              <w:t>negative bacteria with limited treatment options</w:t>
            </w:r>
          </w:p>
        </w:tc>
        <w:tc>
          <w:tcPr>
            <w:tcW w:w="1027" w:type="pct"/>
          </w:tcPr>
          <w:p w14:paraId="5E2D92EF" w14:textId="77777777" w:rsidR="00B070A0" w:rsidRPr="00B53C40" w:rsidRDefault="00B070A0" w:rsidP="00B53C40">
            <w:pPr>
              <w:pStyle w:val="TableContent"/>
              <w:widowControl w:val="0"/>
              <w:spacing w:after="0"/>
              <w:rPr>
                <w:rFonts w:cs="Arial"/>
                <w:sz w:val="18"/>
                <w:szCs w:val="18"/>
              </w:rPr>
            </w:pPr>
            <w:r w:rsidRPr="00B53C40">
              <w:rPr>
                <w:rFonts w:cs="Arial"/>
                <w:sz w:val="18"/>
                <w:szCs w:val="18"/>
              </w:rPr>
              <w:t>Adults or children aged three months or older receiving treatment in secondary or tertiary care settings in whom resistant gram-negative infection is suspected/confirmed, with:</w:t>
            </w:r>
          </w:p>
          <w:p w14:paraId="156AC8F9" w14:textId="5CEC7C66" w:rsidR="00B070A0" w:rsidRPr="00B53C40" w:rsidRDefault="00B070A0" w:rsidP="00B53C40">
            <w:pPr>
              <w:pStyle w:val="bulletsintable"/>
              <w:widowControl w:val="0"/>
              <w:spacing w:after="0"/>
              <w:rPr>
                <w:sz w:val="18"/>
              </w:rPr>
            </w:pPr>
            <w:r w:rsidRPr="00B53C40">
              <w:rPr>
                <w:sz w:val="18"/>
              </w:rPr>
              <w:t>complicated intra-abdominal infections</w:t>
            </w:r>
          </w:p>
          <w:p w14:paraId="3CACAC62" w14:textId="654C73F7" w:rsidR="00B070A0" w:rsidRPr="00B53C40" w:rsidRDefault="00B070A0" w:rsidP="00B53C40">
            <w:pPr>
              <w:pStyle w:val="bulletsintable"/>
              <w:widowControl w:val="0"/>
              <w:spacing w:after="0"/>
              <w:rPr>
                <w:sz w:val="18"/>
              </w:rPr>
            </w:pPr>
            <w:r w:rsidRPr="00B53C40">
              <w:rPr>
                <w:sz w:val="18"/>
              </w:rPr>
              <w:t xml:space="preserve">complicated urinary tract infections, including </w:t>
            </w:r>
            <w:proofErr w:type="gramStart"/>
            <w:r w:rsidRPr="00B53C40">
              <w:rPr>
                <w:sz w:val="18"/>
              </w:rPr>
              <w:t>pyelonephritis</w:t>
            </w:r>
            <w:proofErr w:type="gramEnd"/>
          </w:p>
          <w:p w14:paraId="475E00B8" w14:textId="4109B1AF" w:rsidR="00B070A0" w:rsidRPr="00B53C40" w:rsidRDefault="00B070A0" w:rsidP="00B53C40">
            <w:pPr>
              <w:pStyle w:val="bulletsintable"/>
              <w:widowControl w:val="0"/>
              <w:spacing w:after="0"/>
              <w:rPr>
                <w:sz w:val="18"/>
              </w:rPr>
            </w:pPr>
            <w:r w:rsidRPr="00B53C40">
              <w:rPr>
                <w:sz w:val="18"/>
              </w:rPr>
              <w:t xml:space="preserve">hospital-acquired pneumonia, including ventilator-associated </w:t>
            </w:r>
            <w:proofErr w:type="gramStart"/>
            <w:r w:rsidRPr="00B53C40">
              <w:rPr>
                <w:sz w:val="18"/>
              </w:rPr>
              <w:t>pneumonia</w:t>
            </w:r>
            <w:proofErr w:type="gramEnd"/>
          </w:p>
          <w:p w14:paraId="7C4E79DE" w14:textId="2BF25015" w:rsidR="00B070A0" w:rsidRPr="00B53C40" w:rsidRDefault="00B070A0" w:rsidP="00B53C40">
            <w:pPr>
              <w:pStyle w:val="bulletsintable"/>
              <w:widowControl w:val="0"/>
              <w:spacing w:after="0"/>
              <w:rPr>
                <w:sz w:val="18"/>
              </w:rPr>
            </w:pPr>
            <w:r w:rsidRPr="00B53C40">
              <w:rPr>
                <w:sz w:val="18"/>
              </w:rPr>
              <w:t xml:space="preserve">Infections caused by aerobic gram-negative bacteria with limited treatment </w:t>
            </w:r>
            <w:proofErr w:type="gramStart"/>
            <w:r w:rsidRPr="00B53C40">
              <w:rPr>
                <w:sz w:val="18"/>
              </w:rPr>
              <w:t>options</w:t>
            </w:r>
            <w:proofErr w:type="gramEnd"/>
          </w:p>
          <w:p w14:paraId="402BAC01" w14:textId="69A6307C" w:rsidR="00B070A0" w:rsidRPr="00B53C40" w:rsidRDefault="00B070A0" w:rsidP="00B53C40">
            <w:pPr>
              <w:pStyle w:val="TableContent"/>
              <w:widowControl w:val="0"/>
              <w:spacing w:after="0"/>
              <w:rPr>
                <w:rFonts w:cs="Arial"/>
                <w:sz w:val="18"/>
                <w:szCs w:val="18"/>
              </w:rPr>
            </w:pPr>
            <w:r w:rsidRPr="00B53C40">
              <w:rPr>
                <w:rFonts w:cs="Arial"/>
                <w:sz w:val="18"/>
                <w:szCs w:val="18"/>
              </w:rPr>
              <w:t>Bacteraemia in adult patients that occurs in association with, or is suspected to be associated with, any of the infections listed above.</w:t>
            </w:r>
          </w:p>
        </w:tc>
        <w:tc>
          <w:tcPr>
            <w:tcW w:w="1106" w:type="pct"/>
          </w:tcPr>
          <w:p w14:paraId="667285F1" w14:textId="1BACADC9" w:rsidR="00B070A0" w:rsidRPr="00B53C40" w:rsidRDefault="00B070A0" w:rsidP="00B53C40">
            <w:pPr>
              <w:pStyle w:val="TableContent"/>
              <w:widowControl w:val="0"/>
              <w:spacing w:after="0"/>
              <w:rPr>
                <w:rFonts w:cs="Arial"/>
                <w:sz w:val="18"/>
                <w:szCs w:val="18"/>
              </w:rPr>
            </w:pPr>
            <w:r w:rsidRPr="00B53C40">
              <w:rPr>
                <w:rFonts w:cs="Arial"/>
                <w:sz w:val="18"/>
                <w:szCs w:val="18"/>
              </w:rPr>
              <w:t>As per NICE scope</w:t>
            </w:r>
          </w:p>
        </w:tc>
        <w:tc>
          <w:tcPr>
            <w:tcW w:w="1090" w:type="pct"/>
          </w:tcPr>
          <w:p w14:paraId="6F290DC4" w14:textId="77777777" w:rsidR="00B070A0" w:rsidRPr="00B53C40" w:rsidRDefault="001F06D4" w:rsidP="00B53C40">
            <w:pPr>
              <w:pStyle w:val="TableContent"/>
              <w:widowControl w:val="0"/>
              <w:spacing w:after="0"/>
              <w:rPr>
                <w:rFonts w:cs="Arial"/>
                <w:sz w:val="18"/>
                <w:szCs w:val="18"/>
              </w:rPr>
            </w:pPr>
            <w:r w:rsidRPr="00B53C40">
              <w:rPr>
                <w:rFonts w:cs="Arial"/>
                <w:sz w:val="18"/>
                <w:szCs w:val="18"/>
              </w:rPr>
              <w:t xml:space="preserve">Focus of </w:t>
            </w:r>
            <w:r w:rsidR="00E34347" w:rsidRPr="00B53C40">
              <w:rPr>
                <w:rFonts w:cs="Arial"/>
                <w:sz w:val="18"/>
                <w:szCs w:val="18"/>
              </w:rPr>
              <w:t xml:space="preserve">the </w:t>
            </w:r>
            <w:r w:rsidRPr="00B53C40">
              <w:rPr>
                <w:rFonts w:cs="Arial"/>
                <w:sz w:val="18"/>
                <w:szCs w:val="18"/>
              </w:rPr>
              <w:t xml:space="preserve">EEPRU </w:t>
            </w:r>
            <w:r w:rsidR="00E34347" w:rsidRPr="00B53C40">
              <w:rPr>
                <w:rFonts w:cs="Arial"/>
                <w:sz w:val="18"/>
                <w:szCs w:val="18"/>
              </w:rPr>
              <w:t>model is</w:t>
            </w:r>
            <w:r w:rsidRPr="00B53C40">
              <w:rPr>
                <w:rFonts w:cs="Arial"/>
                <w:sz w:val="18"/>
                <w:szCs w:val="18"/>
              </w:rPr>
              <w:t xml:space="preserve"> on two specific H</w:t>
            </w:r>
            <w:r w:rsidR="00F97717" w:rsidRPr="00B53C40">
              <w:rPr>
                <w:rFonts w:cs="Arial"/>
                <w:sz w:val="18"/>
                <w:szCs w:val="18"/>
              </w:rPr>
              <w:t>VC</w:t>
            </w:r>
            <w:r w:rsidRPr="00B53C40">
              <w:rPr>
                <w:rFonts w:cs="Arial"/>
                <w:sz w:val="18"/>
                <w:szCs w:val="18"/>
              </w:rPr>
              <w:t>S</w:t>
            </w:r>
            <w:r w:rsidR="002B2008" w:rsidRPr="00B53C40">
              <w:rPr>
                <w:rFonts w:cs="Arial"/>
                <w:sz w:val="18"/>
                <w:szCs w:val="18"/>
              </w:rPr>
              <w:t>:</w:t>
            </w:r>
          </w:p>
          <w:p w14:paraId="462B3E34" w14:textId="2963DF2B" w:rsidR="002B2008" w:rsidRPr="00B53C40" w:rsidRDefault="00A56309" w:rsidP="00B53C40">
            <w:pPr>
              <w:pStyle w:val="bulletsintable"/>
              <w:spacing w:after="0"/>
              <w:rPr>
                <w:sz w:val="18"/>
              </w:rPr>
            </w:pPr>
            <w:proofErr w:type="spellStart"/>
            <w:r w:rsidRPr="00B53C40">
              <w:rPr>
                <w:sz w:val="18"/>
              </w:rPr>
              <w:t>cUTI</w:t>
            </w:r>
            <w:proofErr w:type="spellEnd"/>
            <w:r w:rsidRPr="00B53C40">
              <w:rPr>
                <w:sz w:val="18"/>
              </w:rPr>
              <w:t xml:space="preserve">: patients with suspected or confirmed serine </w:t>
            </w:r>
            <w:proofErr w:type="spellStart"/>
            <w:r w:rsidRPr="00B53C40">
              <w:rPr>
                <w:sz w:val="18"/>
              </w:rPr>
              <w:t>carbapenemase</w:t>
            </w:r>
            <w:proofErr w:type="spellEnd"/>
            <w:r w:rsidRPr="00B53C40">
              <w:rPr>
                <w:sz w:val="18"/>
              </w:rPr>
              <w:t xml:space="preserve">-producing </w:t>
            </w:r>
            <w:proofErr w:type="spellStart"/>
            <w:r w:rsidRPr="00B53C40">
              <w:rPr>
                <w:sz w:val="18"/>
              </w:rPr>
              <w:t>Enterobacterales</w:t>
            </w:r>
            <w:proofErr w:type="spellEnd"/>
            <w:r w:rsidRPr="00B53C40">
              <w:rPr>
                <w:sz w:val="18"/>
              </w:rPr>
              <w:t xml:space="preserve"> of the OXA-48</w:t>
            </w:r>
            <w:r w:rsidR="00BD2291" w:rsidRPr="00B53C40">
              <w:rPr>
                <w:sz w:val="18"/>
              </w:rPr>
              <w:t xml:space="preserve"> and KPC subtypes</w:t>
            </w:r>
            <w:r w:rsidR="00057AFB" w:rsidRPr="00B53C40">
              <w:rPr>
                <w:sz w:val="18"/>
              </w:rPr>
              <w:t xml:space="preserve"> (</w:t>
            </w:r>
            <w:r w:rsidR="00F84B5B" w:rsidRPr="00B53C40">
              <w:rPr>
                <w:sz w:val="18"/>
              </w:rPr>
              <w:t>microbiology-directed treatment)</w:t>
            </w:r>
          </w:p>
          <w:p w14:paraId="1FB9502D" w14:textId="795C3405" w:rsidR="00BD2291" w:rsidRPr="00B53C40" w:rsidRDefault="00BD2291" w:rsidP="00B53C40">
            <w:pPr>
              <w:pStyle w:val="bulletsintable"/>
              <w:spacing w:after="0"/>
              <w:rPr>
                <w:sz w:val="18"/>
              </w:rPr>
            </w:pPr>
            <w:r w:rsidRPr="00B53C40">
              <w:rPr>
                <w:sz w:val="18"/>
              </w:rPr>
              <w:t xml:space="preserve">HAP/VAP: infections suspected </w:t>
            </w:r>
            <w:r w:rsidR="00BE3903" w:rsidRPr="00B53C40">
              <w:rPr>
                <w:sz w:val="18"/>
              </w:rPr>
              <w:t>to</w:t>
            </w:r>
            <w:r w:rsidRPr="00B53C40">
              <w:rPr>
                <w:sz w:val="18"/>
              </w:rPr>
              <w:t xml:space="preserve"> be caused by </w:t>
            </w:r>
            <w:proofErr w:type="spellStart"/>
            <w:r w:rsidRPr="00B53C40">
              <w:rPr>
                <w:sz w:val="18"/>
              </w:rPr>
              <w:t>Enterobacterales</w:t>
            </w:r>
            <w:proofErr w:type="spellEnd"/>
            <w:r w:rsidRPr="00B53C40">
              <w:rPr>
                <w:sz w:val="18"/>
              </w:rPr>
              <w:t xml:space="preserve"> which are MDR/ carbapenem-resistant / OXA-48 or KPC mech</w:t>
            </w:r>
            <w:r w:rsidR="00BE3903" w:rsidRPr="00B53C40">
              <w:rPr>
                <w:sz w:val="18"/>
              </w:rPr>
              <w:t>a</w:t>
            </w:r>
            <w:r w:rsidRPr="00B53C40">
              <w:rPr>
                <w:sz w:val="18"/>
              </w:rPr>
              <w:t>nisms of resistance</w:t>
            </w:r>
            <w:r w:rsidR="00F84B5B" w:rsidRPr="00B53C40">
              <w:rPr>
                <w:sz w:val="18"/>
              </w:rPr>
              <w:t xml:space="preserve"> (risk-based empiric treatment)</w:t>
            </w:r>
          </w:p>
        </w:tc>
      </w:tr>
      <w:tr w:rsidR="00420722" w:rsidRPr="00B53C40" w14:paraId="0605D130" w14:textId="186E7CB4" w:rsidTr="00420722">
        <w:trPr>
          <w:cantSplit/>
        </w:trPr>
        <w:tc>
          <w:tcPr>
            <w:tcW w:w="608" w:type="pct"/>
          </w:tcPr>
          <w:p w14:paraId="79F83B7C" w14:textId="77777777" w:rsidR="00B070A0" w:rsidRPr="00B53C40" w:rsidRDefault="00B070A0" w:rsidP="00420722">
            <w:pPr>
              <w:pStyle w:val="Tabletext"/>
              <w:keepNext w:val="0"/>
              <w:widowControl w:val="0"/>
              <w:spacing w:after="0"/>
              <w:rPr>
                <w:rFonts w:cs="Arial"/>
                <w:b/>
                <w:bCs/>
                <w:sz w:val="18"/>
                <w:szCs w:val="18"/>
              </w:rPr>
            </w:pPr>
            <w:r w:rsidRPr="00B53C40">
              <w:rPr>
                <w:rFonts w:cs="Arial"/>
                <w:b/>
                <w:bCs/>
                <w:sz w:val="18"/>
                <w:szCs w:val="18"/>
              </w:rPr>
              <w:t>Intervention</w:t>
            </w:r>
          </w:p>
        </w:tc>
        <w:tc>
          <w:tcPr>
            <w:tcW w:w="1169" w:type="pct"/>
          </w:tcPr>
          <w:p w14:paraId="430F02FA" w14:textId="74EFF774" w:rsidR="00B070A0" w:rsidRPr="00B53C40" w:rsidRDefault="00B070A0" w:rsidP="00B53C40">
            <w:pPr>
              <w:pStyle w:val="TableContent"/>
              <w:widowControl w:val="0"/>
              <w:spacing w:after="0"/>
              <w:rPr>
                <w:rFonts w:cs="Arial"/>
                <w:sz w:val="18"/>
                <w:szCs w:val="18"/>
              </w:rPr>
            </w:pPr>
            <w:r w:rsidRPr="00B53C40">
              <w:rPr>
                <w:rFonts w:cs="Arial"/>
                <w:sz w:val="18"/>
                <w:szCs w:val="18"/>
              </w:rPr>
              <w:t>Ceftazidime with avibactam</w:t>
            </w:r>
          </w:p>
        </w:tc>
        <w:tc>
          <w:tcPr>
            <w:tcW w:w="1027" w:type="pct"/>
          </w:tcPr>
          <w:p w14:paraId="31F1FF45" w14:textId="601A4D3E" w:rsidR="00B070A0" w:rsidRPr="00B53C40" w:rsidRDefault="00B070A0" w:rsidP="00B53C40">
            <w:pPr>
              <w:pStyle w:val="TableContent"/>
              <w:widowControl w:val="0"/>
              <w:spacing w:after="0"/>
              <w:rPr>
                <w:rFonts w:cs="Arial"/>
                <w:bCs/>
                <w:sz w:val="18"/>
                <w:szCs w:val="18"/>
              </w:rPr>
            </w:pPr>
            <w:r w:rsidRPr="00B53C40">
              <w:rPr>
                <w:rFonts w:cs="Arial"/>
                <w:bCs/>
                <w:sz w:val="18"/>
                <w:szCs w:val="18"/>
              </w:rPr>
              <w:t>ZAVICEFTA</w:t>
            </w:r>
            <w:r w:rsidRPr="00B53C40">
              <w:rPr>
                <w:rFonts w:cs="Arial"/>
                <w:bCs/>
                <w:sz w:val="18"/>
                <w:szCs w:val="18"/>
                <w:vertAlign w:val="superscript"/>
              </w:rPr>
              <w:t>®</w:t>
            </w:r>
            <w:r w:rsidRPr="00B53C40">
              <w:rPr>
                <w:rFonts w:cs="Arial"/>
                <w:bCs/>
                <w:sz w:val="18"/>
                <w:szCs w:val="18"/>
              </w:rPr>
              <w:t xml:space="preserve"> (ceftazidime with avibactam, CAZ/AVI)</w:t>
            </w:r>
          </w:p>
        </w:tc>
        <w:tc>
          <w:tcPr>
            <w:tcW w:w="1106" w:type="pct"/>
          </w:tcPr>
          <w:p w14:paraId="2BDADABA" w14:textId="0B2BE581" w:rsidR="00B070A0" w:rsidRPr="00B53C40" w:rsidRDefault="00B070A0" w:rsidP="00B53C40">
            <w:pPr>
              <w:pStyle w:val="TableContent"/>
              <w:widowControl w:val="0"/>
              <w:spacing w:after="0"/>
              <w:rPr>
                <w:rFonts w:cs="Arial"/>
                <w:bCs/>
                <w:sz w:val="18"/>
                <w:szCs w:val="18"/>
              </w:rPr>
            </w:pPr>
            <w:r w:rsidRPr="00B53C40">
              <w:rPr>
                <w:rFonts w:cs="Arial"/>
                <w:bCs/>
                <w:sz w:val="18"/>
                <w:szCs w:val="18"/>
              </w:rPr>
              <w:t>As per NICE scope</w:t>
            </w:r>
          </w:p>
        </w:tc>
        <w:tc>
          <w:tcPr>
            <w:tcW w:w="1090" w:type="pct"/>
          </w:tcPr>
          <w:p w14:paraId="61B2CEF8" w14:textId="27D91BAC" w:rsidR="00B070A0" w:rsidRPr="00B53C40" w:rsidRDefault="00527100" w:rsidP="00B53C40">
            <w:pPr>
              <w:pStyle w:val="TableContent"/>
              <w:widowControl w:val="0"/>
              <w:spacing w:after="0"/>
              <w:rPr>
                <w:rFonts w:cs="Arial"/>
                <w:bCs/>
                <w:sz w:val="18"/>
                <w:szCs w:val="18"/>
              </w:rPr>
            </w:pPr>
            <w:r w:rsidRPr="00B53C40">
              <w:rPr>
                <w:rFonts w:cs="Arial"/>
                <w:sz w:val="18"/>
                <w:szCs w:val="18"/>
              </w:rPr>
              <w:t>Ceftazidime with avibactam</w:t>
            </w:r>
            <w:r w:rsidR="00282176">
              <w:rPr>
                <w:rFonts w:cs="Arial"/>
                <w:sz w:val="18"/>
                <w:szCs w:val="18"/>
              </w:rPr>
              <w:t xml:space="preserve"> alone or in combination</w:t>
            </w:r>
          </w:p>
        </w:tc>
      </w:tr>
      <w:tr w:rsidR="00420722" w:rsidRPr="00B53C40" w14:paraId="784687F4" w14:textId="7302B3C0" w:rsidTr="00420722">
        <w:trPr>
          <w:cantSplit/>
        </w:trPr>
        <w:tc>
          <w:tcPr>
            <w:tcW w:w="608" w:type="pct"/>
          </w:tcPr>
          <w:p w14:paraId="2836DA15" w14:textId="5C428199" w:rsidR="00B070A0" w:rsidRPr="00B53C40" w:rsidRDefault="00B070A0" w:rsidP="00420722">
            <w:pPr>
              <w:pStyle w:val="Tabletext"/>
              <w:keepNext w:val="0"/>
              <w:widowControl w:val="0"/>
              <w:spacing w:after="0"/>
              <w:rPr>
                <w:rFonts w:cs="Arial"/>
                <w:b/>
                <w:bCs/>
                <w:sz w:val="18"/>
                <w:szCs w:val="18"/>
              </w:rPr>
            </w:pPr>
            <w:r w:rsidRPr="00B53C40">
              <w:rPr>
                <w:rFonts w:cs="Arial"/>
                <w:b/>
                <w:bCs/>
                <w:sz w:val="18"/>
                <w:szCs w:val="18"/>
              </w:rPr>
              <w:lastRenderedPageBreak/>
              <w:t>Comparator(s)</w:t>
            </w:r>
          </w:p>
        </w:tc>
        <w:tc>
          <w:tcPr>
            <w:tcW w:w="1169" w:type="pct"/>
          </w:tcPr>
          <w:p w14:paraId="5B592195" w14:textId="400D8E77" w:rsidR="00B070A0" w:rsidRPr="00B53C40" w:rsidRDefault="00B070A0" w:rsidP="00420722">
            <w:pPr>
              <w:pStyle w:val="TableContent"/>
              <w:spacing w:after="0"/>
              <w:rPr>
                <w:rFonts w:cs="Arial"/>
                <w:sz w:val="18"/>
                <w:szCs w:val="18"/>
              </w:rPr>
            </w:pPr>
            <w:r w:rsidRPr="00B53C40">
              <w:rPr>
                <w:rFonts w:cs="Arial"/>
                <w:sz w:val="18"/>
                <w:szCs w:val="18"/>
              </w:rPr>
              <w:t>Clinical management without ceftazidime with avibactam</w:t>
            </w:r>
          </w:p>
        </w:tc>
        <w:tc>
          <w:tcPr>
            <w:tcW w:w="1027" w:type="pct"/>
          </w:tcPr>
          <w:p w14:paraId="35FEC1D8" w14:textId="5BE2084B" w:rsidR="00B070A0" w:rsidRPr="00B53C40" w:rsidRDefault="00650631" w:rsidP="00420722">
            <w:pPr>
              <w:pStyle w:val="TableContent"/>
              <w:spacing w:after="0"/>
              <w:rPr>
                <w:rFonts w:cs="Arial"/>
                <w:sz w:val="18"/>
                <w:szCs w:val="18"/>
              </w:rPr>
            </w:pPr>
            <w:r>
              <w:rPr>
                <w:rFonts w:cs="Arial"/>
                <w:sz w:val="18"/>
                <w:szCs w:val="18"/>
              </w:rPr>
              <w:t>S</w:t>
            </w:r>
            <w:r w:rsidR="00B070A0" w:rsidRPr="00B53C40">
              <w:rPr>
                <w:rFonts w:cs="Arial"/>
                <w:sz w:val="18"/>
                <w:szCs w:val="18"/>
              </w:rPr>
              <w:t>election of comparators:</w:t>
            </w:r>
          </w:p>
          <w:p w14:paraId="2418F759" w14:textId="77777777" w:rsidR="00B070A0" w:rsidRPr="00B53C40" w:rsidRDefault="00B070A0" w:rsidP="00420722">
            <w:pPr>
              <w:pStyle w:val="bulletsintable"/>
              <w:spacing w:after="0"/>
              <w:rPr>
                <w:sz w:val="18"/>
              </w:rPr>
            </w:pPr>
            <w:r w:rsidRPr="00B53C40">
              <w:rPr>
                <w:sz w:val="18"/>
              </w:rPr>
              <w:t>Comparators included in the economic model:</w:t>
            </w:r>
          </w:p>
          <w:p w14:paraId="0C034E8F" w14:textId="53F1AF53" w:rsidR="00B070A0" w:rsidRPr="00B53C40" w:rsidRDefault="00B070A0" w:rsidP="00420722">
            <w:pPr>
              <w:pStyle w:val="bulletsintable"/>
              <w:numPr>
                <w:ilvl w:val="1"/>
                <w:numId w:val="16"/>
              </w:numPr>
              <w:spacing w:after="0"/>
              <w:ind w:left="1075"/>
              <w:rPr>
                <w:sz w:val="18"/>
              </w:rPr>
            </w:pPr>
            <w:r w:rsidRPr="00B53C40">
              <w:rPr>
                <w:sz w:val="18"/>
              </w:rPr>
              <w:t xml:space="preserve">Piperacillin with tazobactam </w:t>
            </w:r>
          </w:p>
          <w:p w14:paraId="79DFF81D" w14:textId="021DEA27" w:rsidR="00B070A0" w:rsidRPr="00B53C40" w:rsidRDefault="00B070A0" w:rsidP="00420722">
            <w:pPr>
              <w:pStyle w:val="bulletsintable"/>
              <w:numPr>
                <w:ilvl w:val="1"/>
                <w:numId w:val="16"/>
              </w:numPr>
              <w:spacing w:after="0"/>
              <w:ind w:left="1075"/>
              <w:rPr>
                <w:sz w:val="18"/>
              </w:rPr>
            </w:pPr>
            <w:r w:rsidRPr="00B53C40">
              <w:rPr>
                <w:sz w:val="18"/>
              </w:rPr>
              <w:t>Colistin</w:t>
            </w:r>
          </w:p>
          <w:p w14:paraId="65D3D596" w14:textId="1758679F" w:rsidR="00B070A0" w:rsidRPr="00B53C40" w:rsidRDefault="00B070A0" w:rsidP="00420722">
            <w:pPr>
              <w:pStyle w:val="bulletsintable"/>
              <w:numPr>
                <w:ilvl w:val="1"/>
                <w:numId w:val="16"/>
              </w:numPr>
              <w:spacing w:after="0"/>
              <w:ind w:left="1075"/>
              <w:rPr>
                <w:sz w:val="18"/>
              </w:rPr>
            </w:pPr>
            <w:r w:rsidRPr="00B53C40">
              <w:rPr>
                <w:sz w:val="18"/>
              </w:rPr>
              <w:t xml:space="preserve">Meropenem </w:t>
            </w:r>
          </w:p>
          <w:p w14:paraId="403B6A6A" w14:textId="3A835AD5" w:rsidR="00B070A0" w:rsidRPr="00B53C40" w:rsidRDefault="00B070A0" w:rsidP="00420722">
            <w:pPr>
              <w:pStyle w:val="bulletsintable"/>
              <w:spacing w:after="0"/>
              <w:rPr>
                <w:sz w:val="18"/>
              </w:rPr>
            </w:pPr>
            <w:r w:rsidRPr="00B53C40">
              <w:rPr>
                <w:sz w:val="18"/>
              </w:rPr>
              <w:t>Comparators used in phase 3 randomised controlled trials of CAZ/AVI:</w:t>
            </w:r>
          </w:p>
          <w:p w14:paraId="7AFA002C" w14:textId="784BCF5B" w:rsidR="00B070A0" w:rsidRPr="00B53C40" w:rsidRDefault="00B070A0" w:rsidP="00420722">
            <w:pPr>
              <w:pStyle w:val="bulletsintable"/>
              <w:numPr>
                <w:ilvl w:val="1"/>
                <w:numId w:val="16"/>
              </w:numPr>
              <w:spacing w:after="0"/>
              <w:ind w:left="1075"/>
              <w:rPr>
                <w:sz w:val="18"/>
              </w:rPr>
            </w:pPr>
            <w:r w:rsidRPr="00B53C40">
              <w:rPr>
                <w:sz w:val="18"/>
              </w:rPr>
              <w:t>Meropenem</w:t>
            </w:r>
          </w:p>
          <w:p w14:paraId="70972172" w14:textId="00A13DEA" w:rsidR="00B070A0" w:rsidRPr="00B53C40" w:rsidRDefault="00B070A0" w:rsidP="00420722">
            <w:pPr>
              <w:pStyle w:val="bulletsintable"/>
              <w:numPr>
                <w:ilvl w:val="1"/>
                <w:numId w:val="16"/>
              </w:numPr>
              <w:spacing w:after="0"/>
              <w:ind w:left="1075"/>
              <w:rPr>
                <w:sz w:val="18"/>
              </w:rPr>
            </w:pPr>
            <w:proofErr w:type="spellStart"/>
            <w:r w:rsidRPr="00B53C40">
              <w:rPr>
                <w:sz w:val="18"/>
              </w:rPr>
              <w:t>Doripenem</w:t>
            </w:r>
            <w:proofErr w:type="spellEnd"/>
          </w:p>
          <w:p w14:paraId="03B0FFA4" w14:textId="77777777" w:rsidR="00B070A0" w:rsidRPr="00B53C40" w:rsidRDefault="00B070A0" w:rsidP="00420722">
            <w:pPr>
              <w:pStyle w:val="bulletsintable"/>
              <w:numPr>
                <w:ilvl w:val="1"/>
                <w:numId w:val="16"/>
              </w:numPr>
              <w:spacing w:after="0"/>
              <w:ind w:left="1075"/>
              <w:rPr>
                <w:sz w:val="18"/>
              </w:rPr>
            </w:pPr>
            <w:r w:rsidRPr="00B53C40">
              <w:rPr>
                <w:sz w:val="18"/>
              </w:rPr>
              <w:t>Best available therapy</w:t>
            </w:r>
          </w:p>
          <w:p w14:paraId="056A35B0" w14:textId="1F6028C4" w:rsidR="00B070A0" w:rsidRPr="00B53C40" w:rsidRDefault="00B070A0" w:rsidP="00420722">
            <w:pPr>
              <w:pStyle w:val="bulletsintable"/>
              <w:numPr>
                <w:ilvl w:val="1"/>
                <w:numId w:val="16"/>
              </w:numPr>
              <w:spacing w:after="0"/>
              <w:ind w:left="1075"/>
              <w:rPr>
                <w:sz w:val="18"/>
              </w:rPr>
            </w:pPr>
            <w:r w:rsidRPr="00B53C40">
              <w:rPr>
                <w:sz w:val="18"/>
              </w:rPr>
              <w:t xml:space="preserve">Cefepime </w:t>
            </w:r>
          </w:p>
        </w:tc>
        <w:tc>
          <w:tcPr>
            <w:tcW w:w="1106" w:type="pct"/>
          </w:tcPr>
          <w:p w14:paraId="569A4B45" w14:textId="22A5DB2A" w:rsidR="00B070A0" w:rsidRPr="00B53C40" w:rsidRDefault="00B070A0" w:rsidP="00420722">
            <w:pPr>
              <w:pStyle w:val="TableContent"/>
              <w:spacing w:after="0"/>
              <w:rPr>
                <w:rFonts w:cs="Arial"/>
                <w:sz w:val="18"/>
                <w:szCs w:val="18"/>
              </w:rPr>
            </w:pPr>
            <w:r w:rsidRPr="00B53C40">
              <w:rPr>
                <w:rFonts w:cs="Arial"/>
                <w:sz w:val="18"/>
                <w:szCs w:val="18"/>
              </w:rPr>
              <w:t xml:space="preserve">Clinical evidence for CAZ/AVI is available against a range of comparators used in pivotal RCTs and key real-world studies, and this will be presented in the company submission. However, in the company economic model, comparators will be simplified to reflect the most clinically relevant therapies in the empirical and confirmed / suspected resistance settings. This aims to maximise clinical relevance across all of NHS England in a situation where only a finite number of scenarios can be reasonably modelled given the variability of local resistance patterns. The economic model design and inputs (including the comparators included in the model, piperacillin/tazobactam [for </w:t>
            </w:r>
            <w:proofErr w:type="spellStart"/>
            <w:r w:rsidRPr="00B53C40">
              <w:rPr>
                <w:rFonts w:cs="Arial"/>
                <w:sz w:val="18"/>
                <w:szCs w:val="18"/>
              </w:rPr>
              <w:t>cIAI</w:t>
            </w:r>
            <w:proofErr w:type="spellEnd"/>
            <w:r w:rsidRPr="00B53C40">
              <w:rPr>
                <w:rFonts w:cs="Arial"/>
                <w:sz w:val="18"/>
                <w:szCs w:val="18"/>
              </w:rPr>
              <w:t xml:space="preserve"> and </w:t>
            </w:r>
            <w:proofErr w:type="spellStart"/>
            <w:r w:rsidRPr="00B53C40">
              <w:rPr>
                <w:rFonts w:cs="Arial"/>
                <w:sz w:val="18"/>
                <w:szCs w:val="18"/>
              </w:rPr>
              <w:t>cUTI</w:t>
            </w:r>
            <w:proofErr w:type="spellEnd"/>
            <w:r w:rsidRPr="00B53C40">
              <w:rPr>
                <w:rFonts w:cs="Arial"/>
                <w:sz w:val="18"/>
                <w:szCs w:val="18"/>
              </w:rPr>
              <w:t>] or colistin [for HAP/VAP] and meropenem [all modelled indications]) were validated by a panel of clinical experts, to ensure that the model appropriately captured the dynamics of infection transmission and antimicrobial use.</w:t>
            </w:r>
          </w:p>
        </w:tc>
        <w:tc>
          <w:tcPr>
            <w:tcW w:w="1090" w:type="pct"/>
          </w:tcPr>
          <w:p w14:paraId="00D04A71" w14:textId="77777777" w:rsidR="00D91C8D" w:rsidRPr="00282176" w:rsidRDefault="00D91C8D">
            <w:pPr>
              <w:pStyle w:val="TableContent"/>
              <w:spacing w:after="0"/>
              <w:rPr>
                <w:rFonts w:cs="Arial"/>
                <w:sz w:val="18"/>
                <w:szCs w:val="18"/>
              </w:rPr>
            </w:pPr>
            <w:r w:rsidRPr="005F2CC5">
              <w:rPr>
                <w:rFonts w:cs="Arial"/>
                <w:sz w:val="18"/>
                <w:szCs w:val="18"/>
                <w:u w:val="single"/>
              </w:rPr>
              <w:t>Microbiology</w:t>
            </w:r>
            <w:r w:rsidR="00117E01" w:rsidRPr="005F2CC5">
              <w:rPr>
                <w:rFonts w:cs="Arial"/>
                <w:sz w:val="18"/>
                <w:szCs w:val="18"/>
                <w:u w:val="single"/>
              </w:rPr>
              <w:t>-directed treatment</w:t>
            </w:r>
            <w:r w:rsidR="00117E01" w:rsidRPr="00282176">
              <w:rPr>
                <w:rFonts w:cs="Arial"/>
                <w:sz w:val="18"/>
                <w:szCs w:val="18"/>
              </w:rPr>
              <w:t>:</w:t>
            </w:r>
          </w:p>
          <w:p w14:paraId="0F100227" w14:textId="77777777" w:rsidR="00282176" w:rsidRPr="005F2CC5" w:rsidRDefault="00282176" w:rsidP="005F2CC5">
            <w:pPr>
              <w:jc w:val="both"/>
              <w:rPr>
                <w:rFonts w:ascii="Arial" w:hAnsi="Arial" w:cs="Arial"/>
                <w:sz w:val="18"/>
                <w:szCs w:val="18"/>
                <w:lang w:eastAsia="en-GB"/>
              </w:rPr>
            </w:pPr>
            <w:r w:rsidRPr="005F2CC5">
              <w:rPr>
                <w:rFonts w:ascii="Arial" w:hAnsi="Arial" w:cs="Arial"/>
                <w:sz w:val="18"/>
                <w:szCs w:val="18"/>
              </w:rPr>
              <w:t>Comparators used in clinical practice in England, as defined by susceptibility testing and/or gene testing and considering infection site and infiltration data. Potential comparators include:</w:t>
            </w:r>
          </w:p>
          <w:p w14:paraId="742F3F0C" w14:textId="77777777" w:rsidR="00282176" w:rsidRPr="005F2CC5" w:rsidRDefault="00282176" w:rsidP="005F2CC5">
            <w:pPr>
              <w:numPr>
                <w:ilvl w:val="0"/>
                <w:numId w:val="69"/>
              </w:numPr>
              <w:spacing w:after="160"/>
              <w:jc w:val="both"/>
              <w:rPr>
                <w:rFonts w:ascii="Arial" w:hAnsi="Arial" w:cs="Arial"/>
                <w:color w:val="000000"/>
                <w:sz w:val="18"/>
                <w:szCs w:val="18"/>
              </w:rPr>
            </w:pPr>
            <w:r w:rsidRPr="005F2CC5">
              <w:rPr>
                <w:rFonts w:ascii="Arial" w:hAnsi="Arial" w:cs="Arial"/>
                <w:color w:val="000000"/>
                <w:sz w:val="18"/>
                <w:szCs w:val="18"/>
              </w:rPr>
              <w:t>meropenem + colistin</w:t>
            </w:r>
          </w:p>
          <w:p w14:paraId="5392A7FE" w14:textId="77777777" w:rsidR="00282176" w:rsidRPr="005F2CC5" w:rsidRDefault="00282176" w:rsidP="005F2CC5">
            <w:pPr>
              <w:numPr>
                <w:ilvl w:val="0"/>
                <w:numId w:val="69"/>
              </w:numPr>
              <w:spacing w:after="160"/>
              <w:jc w:val="both"/>
              <w:rPr>
                <w:rFonts w:ascii="Arial" w:hAnsi="Arial" w:cs="Arial"/>
                <w:color w:val="000000"/>
                <w:sz w:val="18"/>
                <w:szCs w:val="18"/>
              </w:rPr>
            </w:pPr>
            <w:r w:rsidRPr="005F2CC5">
              <w:rPr>
                <w:rFonts w:ascii="Arial" w:hAnsi="Arial" w:cs="Arial"/>
                <w:color w:val="000000"/>
                <w:sz w:val="18"/>
                <w:szCs w:val="18"/>
              </w:rPr>
              <w:t>fluoroquinolones (</w:t>
            </w:r>
            <w:proofErr w:type="spellStart"/>
            <w:r w:rsidRPr="005F2CC5">
              <w:rPr>
                <w:rFonts w:ascii="Arial" w:hAnsi="Arial" w:cs="Arial"/>
                <w:color w:val="000000"/>
                <w:sz w:val="18"/>
                <w:szCs w:val="18"/>
              </w:rPr>
              <w:t>levoflaxin</w:t>
            </w:r>
            <w:proofErr w:type="spellEnd"/>
            <w:r w:rsidRPr="005F2CC5">
              <w:rPr>
                <w:rFonts w:ascii="Arial" w:hAnsi="Arial" w:cs="Arial"/>
                <w:color w:val="000000"/>
                <w:sz w:val="18"/>
                <w:szCs w:val="18"/>
              </w:rPr>
              <w:t xml:space="preserve">, </w:t>
            </w:r>
            <w:proofErr w:type="spellStart"/>
            <w:r w:rsidRPr="005F2CC5">
              <w:rPr>
                <w:rFonts w:ascii="Arial" w:hAnsi="Arial" w:cs="Arial"/>
                <w:color w:val="000000"/>
                <w:sz w:val="18"/>
                <w:szCs w:val="18"/>
              </w:rPr>
              <w:t>ciproflaxin</w:t>
            </w:r>
            <w:proofErr w:type="spellEnd"/>
            <w:r w:rsidRPr="005F2CC5">
              <w:rPr>
                <w:rFonts w:ascii="Arial" w:hAnsi="Arial" w:cs="Arial"/>
                <w:color w:val="000000"/>
                <w:sz w:val="18"/>
                <w:szCs w:val="18"/>
              </w:rPr>
              <w:t>) + meropenem</w:t>
            </w:r>
          </w:p>
          <w:p w14:paraId="3C43A632" w14:textId="77777777" w:rsidR="00282176" w:rsidRPr="005F2CC5" w:rsidRDefault="00282176" w:rsidP="005F2CC5">
            <w:pPr>
              <w:numPr>
                <w:ilvl w:val="0"/>
                <w:numId w:val="69"/>
              </w:numPr>
              <w:spacing w:after="160"/>
              <w:jc w:val="both"/>
              <w:rPr>
                <w:rFonts w:ascii="Arial" w:hAnsi="Arial" w:cs="Arial"/>
                <w:color w:val="000000"/>
                <w:sz w:val="18"/>
                <w:szCs w:val="18"/>
              </w:rPr>
            </w:pPr>
            <w:r w:rsidRPr="005F2CC5">
              <w:rPr>
                <w:rFonts w:ascii="Arial" w:hAnsi="Arial" w:cs="Arial"/>
                <w:color w:val="000000"/>
                <w:sz w:val="18"/>
                <w:szCs w:val="18"/>
              </w:rPr>
              <w:t>aminoglycosides (gentamicin, amikacin, tobramycin)</w:t>
            </w:r>
          </w:p>
          <w:p w14:paraId="0A4BADB9" w14:textId="77777777" w:rsidR="00282176" w:rsidRPr="005F2CC5" w:rsidRDefault="00282176" w:rsidP="005F2CC5">
            <w:pPr>
              <w:rPr>
                <w:rFonts w:ascii="Arial" w:hAnsi="Arial" w:cs="Arial"/>
                <w:sz w:val="18"/>
                <w:szCs w:val="18"/>
              </w:rPr>
            </w:pPr>
            <w:r w:rsidRPr="005F2CC5">
              <w:rPr>
                <w:rFonts w:ascii="Arial" w:hAnsi="Arial" w:cs="Arial"/>
                <w:sz w:val="18"/>
                <w:szCs w:val="18"/>
              </w:rPr>
              <w:t xml:space="preserve">If low risk of ESBL and </w:t>
            </w:r>
            <w:proofErr w:type="spellStart"/>
            <w:r w:rsidRPr="005F2CC5">
              <w:rPr>
                <w:rFonts w:ascii="Arial" w:hAnsi="Arial" w:cs="Arial"/>
                <w:sz w:val="18"/>
                <w:szCs w:val="18"/>
              </w:rPr>
              <w:t>AmpC</w:t>
            </w:r>
            <w:proofErr w:type="spellEnd"/>
            <w:r w:rsidRPr="005F2CC5">
              <w:rPr>
                <w:rFonts w:ascii="Arial" w:hAnsi="Arial" w:cs="Arial"/>
                <w:sz w:val="18"/>
                <w:szCs w:val="18"/>
              </w:rPr>
              <w:t xml:space="preserve"> beta- lactamase suggested by susceptibility testing:</w:t>
            </w:r>
          </w:p>
          <w:p w14:paraId="145458B8" w14:textId="77777777" w:rsidR="00282176" w:rsidRPr="005F2CC5" w:rsidRDefault="00282176" w:rsidP="005F2CC5">
            <w:pPr>
              <w:numPr>
                <w:ilvl w:val="0"/>
                <w:numId w:val="70"/>
              </w:numPr>
              <w:spacing w:after="160"/>
              <w:rPr>
                <w:rFonts w:ascii="Arial" w:hAnsi="Arial" w:cs="Arial"/>
                <w:color w:val="000000"/>
                <w:sz w:val="18"/>
                <w:szCs w:val="18"/>
              </w:rPr>
            </w:pPr>
            <w:r w:rsidRPr="005F2CC5">
              <w:rPr>
                <w:rFonts w:ascii="Arial" w:hAnsi="Arial" w:cs="Arial"/>
                <w:color w:val="000000"/>
                <w:sz w:val="18"/>
                <w:szCs w:val="18"/>
              </w:rPr>
              <w:t xml:space="preserve">cephalosporins (ceftriaxone, cefepime, </w:t>
            </w:r>
            <w:r w:rsidRPr="005F2CC5">
              <w:rPr>
                <w:rFonts w:ascii="Arial" w:hAnsi="Arial" w:cs="Arial"/>
                <w:sz w:val="18"/>
                <w:szCs w:val="18"/>
              </w:rPr>
              <w:t>ceftazidime</w:t>
            </w:r>
            <w:r w:rsidRPr="005F2CC5">
              <w:rPr>
                <w:rFonts w:ascii="Arial" w:hAnsi="Arial" w:cs="Arial"/>
                <w:color w:val="000000"/>
                <w:sz w:val="18"/>
                <w:szCs w:val="18"/>
              </w:rPr>
              <w:t>)</w:t>
            </w:r>
          </w:p>
          <w:p w14:paraId="02DC3B67" w14:textId="77777777" w:rsidR="00282176" w:rsidRPr="005F2CC5" w:rsidRDefault="00282176" w:rsidP="005F2CC5">
            <w:pPr>
              <w:numPr>
                <w:ilvl w:val="0"/>
                <w:numId w:val="70"/>
              </w:numPr>
              <w:spacing w:after="160"/>
              <w:rPr>
                <w:rFonts w:ascii="Arial" w:hAnsi="Arial" w:cs="Arial"/>
                <w:color w:val="000000"/>
                <w:sz w:val="18"/>
                <w:szCs w:val="18"/>
              </w:rPr>
            </w:pPr>
            <w:proofErr w:type="spellStart"/>
            <w:r w:rsidRPr="005F2CC5">
              <w:rPr>
                <w:rFonts w:ascii="Arial" w:hAnsi="Arial" w:cs="Arial"/>
                <w:color w:val="000000"/>
                <w:sz w:val="18"/>
                <w:szCs w:val="18"/>
              </w:rPr>
              <w:t>astreonam</w:t>
            </w:r>
            <w:proofErr w:type="spellEnd"/>
            <w:r w:rsidRPr="005F2CC5">
              <w:rPr>
                <w:rFonts w:ascii="Arial" w:hAnsi="Arial" w:cs="Arial"/>
                <w:color w:val="000000"/>
                <w:sz w:val="18"/>
                <w:szCs w:val="18"/>
              </w:rPr>
              <w:t xml:space="preserve"> + </w:t>
            </w:r>
            <w:proofErr w:type="spellStart"/>
            <w:r w:rsidRPr="005F2CC5">
              <w:rPr>
                <w:rFonts w:ascii="Arial" w:hAnsi="Arial" w:cs="Arial"/>
                <w:color w:val="000000"/>
                <w:sz w:val="18"/>
                <w:szCs w:val="18"/>
              </w:rPr>
              <w:t>fosfomycin</w:t>
            </w:r>
            <w:proofErr w:type="spellEnd"/>
          </w:p>
          <w:p w14:paraId="55DF8681" w14:textId="77777777" w:rsidR="00282176" w:rsidRPr="005F2CC5" w:rsidRDefault="00282176" w:rsidP="005F2CC5">
            <w:pPr>
              <w:numPr>
                <w:ilvl w:val="0"/>
                <w:numId w:val="70"/>
              </w:numPr>
              <w:spacing w:after="160"/>
              <w:rPr>
                <w:rFonts w:ascii="Arial" w:hAnsi="Arial" w:cs="Arial"/>
                <w:color w:val="000000"/>
                <w:sz w:val="18"/>
                <w:szCs w:val="18"/>
              </w:rPr>
            </w:pPr>
            <w:proofErr w:type="spellStart"/>
            <w:r w:rsidRPr="005F2CC5">
              <w:rPr>
                <w:rFonts w:ascii="Arial" w:hAnsi="Arial" w:cs="Arial"/>
                <w:color w:val="000000"/>
                <w:sz w:val="18"/>
                <w:szCs w:val="18"/>
              </w:rPr>
              <w:t>astreonam</w:t>
            </w:r>
            <w:proofErr w:type="spellEnd"/>
            <w:r w:rsidRPr="005F2CC5">
              <w:rPr>
                <w:rFonts w:ascii="Arial" w:hAnsi="Arial" w:cs="Arial"/>
                <w:color w:val="000000"/>
                <w:sz w:val="18"/>
                <w:szCs w:val="18"/>
              </w:rPr>
              <w:t xml:space="preserve"> + colistin</w:t>
            </w:r>
          </w:p>
          <w:p w14:paraId="2A20624C" w14:textId="77777777" w:rsidR="00282176" w:rsidRPr="005F2CC5" w:rsidRDefault="00282176" w:rsidP="005F2CC5">
            <w:pPr>
              <w:rPr>
                <w:rFonts w:ascii="Arial" w:hAnsi="Arial" w:cs="Arial"/>
                <w:sz w:val="18"/>
                <w:szCs w:val="18"/>
              </w:rPr>
            </w:pPr>
            <w:r w:rsidRPr="005F2CC5">
              <w:rPr>
                <w:rFonts w:ascii="Arial" w:hAnsi="Arial" w:cs="Arial"/>
                <w:sz w:val="18"/>
                <w:szCs w:val="18"/>
              </w:rPr>
              <w:t>For HAP/VAP the following comparators may be included also:</w:t>
            </w:r>
          </w:p>
          <w:p w14:paraId="3767D68D" w14:textId="77777777" w:rsidR="00282176" w:rsidRPr="005F2CC5" w:rsidRDefault="00282176" w:rsidP="005F2CC5">
            <w:pPr>
              <w:numPr>
                <w:ilvl w:val="0"/>
                <w:numId w:val="71"/>
              </w:numPr>
              <w:spacing w:after="160"/>
              <w:rPr>
                <w:rFonts w:ascii="Arial" w:hAnsi="Arial" w:cs="Arial"/>
                <w:color w:val="000000"/>
                <w:sz w:val="18"/>
                <w:szCs w:val="18"/>
              </w:rPr>
            </w:pPr>
            <w:r w:rsidRPr="005F2CC5">
              <w:rPr>
                <w:rFonts w:ascii="Arial" w:hAnsi="Arial" w:cs="Arial"/>
                <w:color w:val="000000"/>
                <w:sz w:val="18"/>
                <w:szCs w:val="18"/>
              </w:rPr>
              <w:t>tigecycline   + colistin</w:t>
            </w:r>
          </w:p>
          <w:p w14:paraId="259EAA01" w14:textId="77777777" w:rsidR="00282176" w:rsidRPr="005F2CC5" w:rsidRDefault="00282176" w:rsidP="005F2CC5">
            <w:pPr>
              <w:numPr>
                <w:ilvl w:val="0"/>
                <w:numId w:val="71"/>
              </w:numPr>
              <w:spacing w:after="160"/>
              <w:rPr>
                <w:rFonts w:ascii="Arial" w:hAnsi="Arial" w:cs="Arial"/>
                <w:color w:val="000000"/>
                <w:sz w:val="18"/>
                <w:szCs w:val="18"/>
              </w:rPr>
            </w:pPr>
            <w:r w:rsidRPr="005F2CC5">
              <w:rPr>
                <w:rFonts w:ascii="Arial" w:hAnsi="Arial" w:cs="Arial"/>
                <w:color w:val="000000"/>
                <w:sz w:val="18"/>
                <w:szCs w:val="18"/>
              </w:rPr>
              <w:t>tigecycline   + meropenem + colistin</w:t>
            </w:r>
          </w:p>
          <w:p w14:paraId="52ECA67A" w14:textId="77777777" w:rsidR="00282176" w:rsidRPr="005F2CC5" w:rsidRDefault="00282176" w:rsidP="005F2CC5">
            <w:pPr>
              <w:numPr>
                <w:ilvl w:val="0"/>
                <w:numId w:val="71"/>
              </w:numPr>
              <w:spacing w:after="160"/>
              <w:rPr>
                <w:rFonts w:ascii="Arial" w:hAnsi="Arial" w:cs="Arial"/>
                <w:color w:val="000000"/>
                <w:sz w:val="18"/>
                <w:szCs w:val="18"/>
              </w:rPr>
            </w:pPr>
            <w:r w:rsidRPr="005F2CC5">
              <w:rPr>
                <w:rFonts w:ascii="Arial" w:hAnsi="Arial" w:cs="Arial"/>
                <w:color w:val="000000"/>
                <w:sz w:val="18"/>
                <w:szCs w:val="18"/>
              </w:rPr>
              <w:t xml:space="preserve">aminoglycosides (gentamicin, amikacin, tobramycin) may be used in combination with </w:t>
            </w:r>
            <w:proofErr w:type="spellStart"/>
            <w:r w:rsidRPr="005F2CC5">
              <w:rPr>
                <w:rFonts w:ascii="Arial" w:hAnsi="Arial" w:cs="Arial"/>
                <w:color w:val="000000"/>
                <w:sz w:val="18"/>
                <w:szCs w:val="18"/>
              </w:rPr>
              <w:t>fosfomycin</w:t>
            </w:r>
            <w:proofErr w:type="spellEnd"/>
            <w:r w:rsidRPr="005F2CC5">
              <w:rPr>
                <w:rFonts w:ascii="Arial" w:hAnsi="Arial" w:cs="Arial"/>
                <w:color w:val="000000"/>
                <w:sz w:val="18"/>
                <w:szCs w:val="18"/>
              </w:rPr>
              <w:t xml:space="preserve"> instead of as </w:t>
            </w:r>
            <w:proofErr w:type="gramStart"/>
            <w:r w:rsidRPr="005F2CC5">
              <w:rPr>
                <w:rFonts w:ascii="Arial" w:hAnsi="Arial" w:cs="Arial"/>
                <w:color w:val="000000"/>
                <w:sz w:val="18"/>
                <w:szCs w:val="18"/>
              </w:rPr>
              <w:t>monotherapy</w:t>
            </w:r>
            <w:proofErr w:type="gramEnd"/>
          </w:p>
          <w:p w14:paraId="1CE28B64" w14:textId="77777777" w:rsidR="002E3121" w:rsidRPr="00282176" w:rsidRDefault="002E3121">
            <w:pPr>
              <w:pStyle w:val="TableContent"/>
              <w:spacing w:after="0"/>
              <w:rPr>
                <w:rFonts w:cs="Arial"/>
                <w:sz w:val="18"/>
                <w:szCs w:val="18"/>
              </w:rPr>
            </w:pPr>
            <w:r w:rsidRPr="005F2CC5">
              <w:rPr>
                <w:rFonts w:cs="Arial"/>
                <w:sz w:val="18"/>
                <w:szCs w:val="18"/>
                <w:u w:val="single"/>
              </w:rPr>
              <w:t>Risk-based empiric treatment</w:t>
            </w:r>
            <w:r w:rsidRPr="00282176">
              <w:rPr>
                <w:rFonts w:cs="Arial"/>
                <w:sz w:val="18"/>
                <w:szCs w:val="18"/>
              </w:rPr>
              <w:t>:</w:t>
            </w:r>
          </w:p>
          <w:p w14:paraId="793951C3" w14:textId="77777777" w:rsidR="00282176" w:rsidRPr="005F2CC5" w:rsidRDefault="00282176" w:rsidP="005F2CC5">
            <w:pPr>
              <w:jc w:val="both"/>
              <w:rPr>
                <w:rFonts w:ascii="Arial" w:hAnsi="Arial" w:cs="Arial"/>
                <w:sz w:val="18"/>
                <w:szCs w:val="18"/>
                <w:lang w:eastAsia="en-GB"/>
              </w:rPr>
            </w:pPr>
            <w:r w:rsidRPr="005F2CC5">
              <w:rPr>
                <w:rFonts w:ascii="Arial" w:hAnsi="Arial" w:cs="Arial"/>
                <w:sz w:val="18"/>
                <w:szCs w:val="18"/>
              </w:rPr>
              <w:t xml:space="preserve">Comparators used in clinical practice in England, as defined by suspected infection, considering knowledge of the local epidemiology where a patient was previously hospitalised, outbreak in the ward where the patient is currently admitted, or previous cultures (taken during previous hospitalisations stays) showing the patient was colonised by an OXA-48 </w:t>
            </w:r>
            <w:proofErr w:type="spellStart"/>
            <w:r w:rsidRPr="005F2CC5">
              <w:rPr>
                <w:rFonts w:ascii="Arial" w:hAnsi="Arial" w:cs="Arial"/>
                <w:sz w:val="18"/>
                <w:szCs w:val="18"/>
              </w:rPr>
              <w:t>enterobacterales</w:t>
            </w:r>
            <w:proofErr w:type="spellEnd"/>
            <w:r w:rsidRPr="005F2CC5">
              <w:rPr>
                <w:rFonts w:ascii="Arial" w:hAnsi="Arial" w:cs="Arial"/>
                <w:sz w:val="18"/>
                <w:szCs w:val="18"/>
              </w:rPr>
              <w:t>.</w:t>
            </w:r>
          </w:p>
          <w:p w14:paraId="2D2154E1" w14:textId="77777777" w:rsidR="00282176" w:rsidRPr="005F2CC5" w:rsidRDefault="00282176" w:rsidP="005F2CC5">
            <w:pPr>
              <w:jc w:val="both"/>
              <w:rPr>
                <w:rFonts w:ascii="Arial" w:hAnsi="Arial" w:cs="Arial"/>
                <w:sz w:val="18"/>
                <w:szCs w:val="18"/>
              </w:rPr>
            </w:pPr>
            <w:r w:rsidRPr="005F2CC5">
              <w:rPr>
                <w:rFonts w:ascii="Arial" w:hAnsi="Arial" w:cs="Arial"/>
                <w:sz w:val="18"/>
                <w:szCs w:val="18"/>
              </w:rPr>
              <w:lastRenderedPageBreak/>
              <w:t xml:space="preserve">Potential comparators in the risk-based empiric HVCS include: </w:t>
            </w:r>
          </w:p>
          <w:p w14:paraId="169DF029" w14:textId="77777777" w:rsidR="00282176" w:rsidRPr="005F2CC5" w:rsidRDefault="00282176" w:rsidP="005F2CC5">
            <w:pPr>
              <w:numPr>
                <w:ilvl w:val="0"/>
                <w:numId w:val="72"/>
              </w:numPr>
              <w:jc w:val="both"/>
              <w:rPr>
                <w:rFonts w:ascii="Arial" w:hAnsi="Arial" w:cs="Arial"/>
                <w:color w:val="000000"/>
                <w:sz w:val="18"/>
                <w:szCs w:val="18"/>
              </w:rPr>
            </w:pPr>
            <w:r w:rsidRPr="005F2CC5">
              <w:rPr>
                <w:rFonts w:ascii="Arial" w:hAnsi="Arial" w:cs="Arial"/>
                <w:color w:val="000000"/>
                <w:sz w:val="18"/>
                <w:szCs w:val="18"/>
              </w:rPr>
              <w:t>meropenem + colistin</w:t>
            </w:r>
          </w:p>
          <w:p w14:paraId="4413207F" w14:textId="77777777" w:rsidR="00282176" w:rsidRPr="005F2CC5" w:rsidRDefault="00282176" w:rsidP="005F2CC5">
            <w:pPr>
              <w:numPr>
                <w:ilvl w:val="0"/>
                <w:numId w:val="72"/>
              </w:numPr>
              <w:jc w:val="both"/>
              <w:rPr>
                <w:rFonts w:ascii="Arial" w:hAnsi="Arial" w:cs="Arial"/>
                <w:color w:val="000000"/>
                <w:sz w:val="18"/>
                <w:szCs w:val="18"/>
              </w:rPr>
            </w:pPr>
            <w:r w:rsidRPr="005F2CC5">
              <w:rPr>
                <w:rFonts w:ascii="Arial" w:hAnsi="Arial" w:cs="Arial"/>
                <w:color w:val="000000"/>
                <w:sz w:val="18"/>
                <w:szCs w:val="18"/>
              </w:rPr>
              <w:t>fluoroquinolones (</w:t>
            </w:r>
            <w:proofErr w:type="spellStart"/>
            <w:r w:rsidRPr="005F2CC5">
              <w:rPr>
                <w:rFonts w:ascii="Arial" w:hAnsi="Arial" w:cs="Arial"/>
                <w:color w:val="000000"/>
                <w:sz w:val="18"/>
                <w:szCs w:val="18"/>
              </w:rPr>
              <w:t>levoflaxin</w:t>
            </w:r>
            <w:proofErr w:type="spellEnd"/>
            <w:r w:rsidRPr="005F2CC5">
              <w:rPr>
                <w:rFonts w:ascii="Arial" w:hAnsi="Arial" w:cs="Arial"/>
                <w:color w:val="000000"/>
                <w:sz w:val="18"/>
                <w:szCs w:val="18"/>
              </w:rPr>
              <w:t xml:space="preserve">, </w:t>
            </w:r>
            <w:proofErr w:type="spellStart"/>
            <w:r w:rsidRPr="005F2CC5">
              <w:rPr>
                <w:rFonts w:ascii="Arial" w:hAnsi="Arial" w:cs="Arial"/>
                <w:color w:val="000000"/>
                <w:sz w:val="18"/>
                <w:szCs w:val="18"/>
              </w:rPr>
              <w:t>ciproflaxin</w:t>
            </w:r>
            <w:proofErr w:type="spellEnd"/>
            <w:r w:rsidRPr="005F2CC5">
              <w:rPr>
                <w:rFonts w:ascii="Arial" w:hAnsi="Arial" w:cs="Arial"/>
                <w:color w:val="000000"/>
                <w:sz w:val="18"/>
                <w:szCs w:val="18"/>
              </w:rPr>
              <w:t>) + meropenem</w:t>
            </w:r>
          </w:p>
          <w:p w14:paraId="2CD28C8B" w14:textId="77777777" w:rsidR="00282176" w:rsidRPr="005F2CC5" w:rsidRDefault="00282176" w:rsidP="005F2CC5">
            <w:pPr>
              <w:numPr>
                <w:ilvl w:val="0"/>
                <w:numId w:val="72"/>
              </w:numPr>
              <w:jc w:val="both"/>
              <w:rPr>
                <w:rFonts w:ascii="Arial" w:hAnsi="Arial" w:cs="Arial"/>
                <w:color w:val="000000"/>
                <w:sz w:val="18"/>
                <w:szCs w:val="18"/>
              </w:rPr>
            </w:pPr>
            <w:r w:rsidRPr="005F2CC5">
              <w:rPr>
                <w:rFonts w:ascii="Arial" w:hAnsi="Arial" w:cs="Arial"/>
                <w:color w:val="000000"/>
                <w:sz w:val="18"/>
                <w:szCs w:val="18"/>
              </w:rPr>
              <w:t xml:space="preserve">aminoglycosides (gentamicin, amikacin, tobramycin) + </w:t>
            </w:r>
            <w:proofErr w:type="spellStart"/>
            <w:r w:rsidRPr="005F2CC5">
              <w:rPr>
                <w:rFonts w:ascii="Arial" w:hAnsi="Arial" w:cs="Arial"/>
                <w:color w:val="000000"/>
                <w:sz w:val="18"/>
                <w:szCs w:val="18"/>
              </w:rPr>
              <w:t>fosfomycin</w:t>
            </w:r>
            <w:proofErr w:type="spellEnd"/>
          </w:p>
          <w:p w14:paraId="24667342" w14:textId="77777777" w:rsidR="00282176" w:rsidRPr="005F2CC5" w:rsidRDefault="00282176" w:rsidP="005F2CC5">
            <w:pPr>
              <w:numPr>
                <w:ilvl w:val="0"/>
                <w:numId w:val="72"/>
              </w:numPr>
              <w:jc w:val="both"/>
              <w:rPr>
                <w:rFonts w:ascii="Arial" w:hAnsi="Arial" w:cs="Arial"/>
                <w:color w:val="000000"/>
                <w:sz w:val="18"/>
                <w:szCs w:val="18"/>
              </w:rPr>
            </w:pPr>
            <w:r w:rsidRPr="005F2CC5">
              <w:rPr>
                <w:rFonts w:ascii="Arial" w:hAnsi="Arial" w:cs="Arial"/>
                <w:color w:val="000000"/>
                <w:sz w:val="18"/>
                <w:szCs w:val="18"/>
              </w:rPr>
              <w:t>tigecycline   + colistin</w:t>
            </w:r>
          </w:p>
          <w:p w14:paraId="49B6BBCB" w14:textId="565AAE73" w:rsidR="00704AFB" w:rsidRPr="00A76FBE" w:rsidRDefault="00282176" w:rsidP="005F2CC5">
            <w:pPr>
              <w:numPr>
                <w:ilvl w:val="0"/>
                <w:numId w:val="72"/>
              </w:numPr>
              <w:spacing w:after="160"/>
              <w:jc w:val="both"/>
              <w:rPr>
                <w:rFonts w:cs="Arial"/>
                <w:sz w:val="18"/>
                <w:szCs w:val="18"/>
              </w:rPr>
            </w:pPr>
            <w:r w:rsidRPr="005F2CC5">
              <w:rPr>
                <w:rFonts w:ascii="Arial" w:hAnsi="Arial" w:cs="Arial"/>
                <w:color w:val="000000"/>
                <w:sz w:val="18"/>
                <w:szCs w:val="18"/>
              </w:rPr>
              <w:t>tigecycline   + meropenem + colistin</w:t>
            </w:r>
          </w:p>
        </w:tc>
      </w:tr>
      <w:tr w:rsidR="00420722" w:rsidRPr="00B53C40" w14:paraId="33F62408" w14:textId="5D42F1B7" w:rsidTr="00B53C40">
        <w:trPr>
          <w:cantSplit/>
        </w:trPr>
        <w:tc>
          <w:tcPr>
            <w:tcW w:w="608" w:type="pct"/>
          </w:tcPr>
          <w:p w14:paraId="44DA9F71" w14:textId="77777777" w:rsidR="00B070A0" w:rsidRPr="00B53C40" w:rsidRDefault="00B070A0" w:rsidP="00420722">
            <w:pPr>
              <w:pStyle w:val="Tabletext"/>
              <w:keepNext w:val="0"/>
              <w:widowControl w:val="0"/>
              <w:spacing w:after="0"/>
              <w:rPr>
                <w:rFonts w:cs="Arial"/>
                <w:b/>
                <w:bCs/>
                <w:sz w:val="18"/>
                <w:szCs w:val="18"/>
              </w:rPr>
            </w:pPr>
            <w:r w:rsidRPr="00B53C40">
              <w:rPr>
                <w:rFonts w:cs="Arial"/>
                <w:b/>
                <w:bCs/>
                <w:sz w:val="18"/>
                <w:szCs w:val="18"/>
              </w:rPr>
              <w:lastRenderedPageBreak/>
              <w:t>Outcomes</w:t>
            </w:r>
          </w:p>
        </w:tc>
        <w:tc>
          <w:tcPr>
            <w:tcW w:w="1169" w:type="pct"/>
          </w:tcPr>
          <w:p w14:paraId="435EA91A" w14:textId="77777777" w:rsidR="00B070A0" w:rsidRPr="00B53C40" w:rsidRDefault="00B070A0" w:rsidP="00420722">
            <w:pPr>
              <w:pStyle w:val="bulletsintable"/>
              <w:spacing w:after="0"/>
              <w:rPr>
                <w:sz w:val="18"/>
              </w:rPr>
            </w:pPr>
            <w:r w:rsidRPr="00B53C40">
              <w:rPr>
                <w:sz w:val="18"/>
              </w:rPr>
              <w:t>All-cause mortality</w:t>
            </w:r>
          </w:p>
          <w:p w14:paraId="218A12E7" w14:textId="77777777" w:rsidR="00B070A0" w:rsidRPr="00B53C40" w:rsidRDefault="00B070A0" w:rsidP="00420722">
            <w:pPr>
              <w:pStyle w:val="bulletsintable"/>
              <w:spacing w:after="0"/>
              <w:rPr>
                <w:sz w:val="18"/>
              </w:rPr>
            </w:pPr>
            <w:r w:rsidRPr="00B53C40">
              <w:rPr>
                <w:sz w:val="18"/>
              </w:rPr>
              <w:t>Clinical cure (complete resolution of signs/symptoms of the index infection such that no further antimicrobial therapy was needed)</w:t>
            </w:r>
          </w:p>
          <w:p w14:paraId="4903F432" w14:textId="77777777" w:rsidR="00B070A0" w:rsidRPr="00B53C40" w:rsidRDefault="00B070A0" w:rsidP="00420722">
            <w:pPr>
              <w:pStyle w:val="bulletsintable"/>
              <w:spacing w:after="0"/>
              <w:rPr>
                <w:sz w:val="18"/>
              </w:rPr>
            </w:pPr>
            <w:r w:rsidRPr="00B53C40">
              <w:rPr>
                <w:sz w:val="18"/>
              </w:rPr>
              <w:t>Microbiologic eradication</w:t>
            </w:r>
          </w:p>
          <w:p w14:paraId="37BBF88F" w14:textId="77777777" w:rsidR="00B070A0" w:rsidRPr="00B53C40" w:rsidRDefault="00B070A0" w:rsidP="00420722">
            <w:pPr>
              <w:pStyle w:val="bulletsintable"/>
              <w:spacing w:after="0"/>
              <w:rPr>
                <w:sz w:val="18"/>
              </w:rPr>
            </w:pPr>
            <w:r w:rsidRPr="00B53C40">
              <w:rPr>
                <w:sz w:val="18"/>
              </w:rPr>
              <w:t xml:space="preserve">Emergence of resistance </w:t>
            </w:r>
          </w:p>
          <w:p w14:paraId="413B49FC" w14:textId="77777777" w:rsidR="00B070A0" w:rsidRPr="00B53C40" w:rsidRDefault="00B070A0" w:rsidP="00420722">
            <w:pPr>
              <w:pStyle w:val="bulletsintable"/>
              <w:spacing w:after="0"/>
              <w:rPr>
                <w:sz w:val="18"/>
              </w:rPr>
            </w:pPr>
            <w:r w:rsidRPr="00B53C40">
              <w:rPr>
                <w:sz w:val="18"/>
              </w:rPr>
              <w:t>Hospital days</w:t>
            </w:r>
          </w:p>
          <w:p w14:paraId="1A921FB1" w14:textId="68F165E3" w:rsidR="00B070A0" w:rsidRPr="00B53C40" w:rsidRDefault="00B070A0" w:rsidP="00420722">
            <w:pPr>
              <w:pStyle w:val="bulletsintable"/>
              <w:spacing w:after="0"/>
              <w:rPr>
                <w:sz w:val="18"/>
              </w:rPr>
            </w:pPr>
            <w:r w:rsidRPr="00B53C40">
              <w:rPr>
                <w:sz w:val="18"/>
              </w:rPr>
              <w:t>ICU days</w:t>
            </w:r>
          </w:p>
          <w:p w14:paraId="72D6864A" w14:textId="77777777" w:rsidR="00B070A0" w:rsidRPr="00B53C40" w:rsidRDefault="00B070A0" w:rsidP="00420722">
            <w:pPr>
              <w:pStyle w:val="bulletsintable"/>
              <w:spacing w:after="0"/>
              <w:rPr>
                <w:sz w:val="18"/>
              </w:rPr>
            </w:pPr>
            <w:r w:rsidRPr="00B53C40">
              <w:rPr>
                <w:sz w:val="18"/>
              </w:rPr>
              <w:t>Readmission rate within 90 days of treatment</w:t>
            </w:r>
          </w:p>
          <w:p w14:paraId="2AEABF8B" w14:textId="77777777" w:rsidR="00B070A0" w:rsidRPr="00B53C40" w:rsidRDefault="00B070A0" w:rsidP="00420722">
            <w:pPr>
              <w:pStyle w:val="bulletsintable"/>
              <w:spacing w:after="0"/>
              <w:rPr>
                <w:sz w:val="18"/>
              </w:rPr>
            </w:pPr>
            <w:r w:rsidRPr="00B53C40">
              <w:rPr>
                <w:sz w:val="18"/>
              </w:rPr>
              <w:t xml:space="preserve">Number of treatment days </w:t>
            </w:r>
          </w:p>
          <w:p w14:paraId="0AC2F850" w14:textId="77777777" w:rsidR="00B070A0" w:rsidRPr="00B53C40" w:rsidRDefault="00B070A0" w:rsidP="00420722">
            <w:pPr>
              <w:pStyle w:val="bulletsintable"/>
              <w:spacing w:after="0"/>
              <w:rPr>
                <w:sz w:val="18"/>
              </w:rPr>
            </w:pPr>
            <w:r w:rsidRPr="00B53C40">
              <w:rPr>
                <w:sz w:val="18"/>
              </w:rPr>
              <w:t>Health-related quality of life</w:t>
            </w:r>
          </w:p>
          <w:p w14:paraId="12237903" w14:textId="7A3C7F78" w:rsidR="00B070A0" w:rsidRPr="00B53C40" w:rsidRDefault="00B070A0" w:rsidP="00420722">
            <w:pPr>
              <w:pStyle w:val="bulletsintable"/>
              <w:spacing w:after="0"/>
              <w:rPr>
                <w:sz w:val="18"/>
              </w:rPr>
            </w:pPr>
            <w:r w:rsidRPr="00B53C40">
              <w:rPr>
                <w:sz w:val="18"/>
              </w:rPr>
              <w:t xml:space="preserve">Adverse events (including those associated with </w:t>
            </w:r>
            <w:r w:rsidRPr="00B53C40">
              <w:rPr>
                <w:i/>
                <w:iCs/>
                <w:sz w:val="18"/>
              </w:rPr>
              <w:t>C. difficile</w:t>
            </w:r>
            <w:r w:rsidRPr="00B53C40">
              <w:rPr>
                <w:sz w:val="18"/>
              </w:rPr>
              <w:t xml:space="preserve"> infection and renal toxicity)</w:t>
            </w:r>
          </w:p>
        </w:tc>
        <w:tc>
          <w:tcPr>
            <w:tcW w:w="2134" w:type="pct"/>
            <w:gridSpan w:val="2"/>
          </w:tcPr>
          <w:p w14:paraId="14CE35CD" w14:textId="77777777" w:rsidR="00B070A0" w:rsidRPr="00B53C40" w:rsidRDefault="00B070A0" w:rsidP="00420722">
            <w:pPr>
              <w:pStyle w:val="bulletsintable"/>
              <w:spacing w:after="0"/>
              <w:rPr>
                <w:sz w:val="18"/>
              </w:rPr>
            </w:pPr>
            <w:r w:rsidRPr="00B53C40">
              <w:rPr>
                <w:sz w:val="18"/>
              </w:rPr>
              <w:t>Clinical cure</w:t>
            </w:r>
          </w:p>
          <w:p w14:paraId="45F2AE5F" w14:textId="7244D19D" w:rsidR="00B070A0" w:rsidRPr="00B53C40" w:rsidRDefault="00B070A0" w:rsidP="00420722">
            <w:pPr>
              <w:pStyle w:val="bulletsintable"/>
              <w:spacing w:after="0"/>
              <w:rPr>
                <w:sz w:val="18"/>
              </w:rPr>
            </w:pPr>
            <w:r w:rsidRPr="00B53C40">
              <w:rPr>
                <w:sz w:val="18"/>
              </w:rPr>
              <w:t>Mortality (Note: available data on mortality from clinical trials and key real-world studies will be presented in the company submission. In the economic model, mortality for patients who die from unfavourable response at TOC were applied, while mortality among patients who were treated successfully were captured based on published data sources.)</w:t>
            </w:r>
          </w:p>
          <w:p w14:paraId="0A18557F" w14:textId="77777777" w:rsidR="00B070A0" w:rsidRPr="00B53C40" w:rsidRDefault="00B070A0" w:rsidP="00420722">
            <w:pPr>
              <w:pStyle w:val="bulletsintable"/>
              <w:spacing w:after="0"/>
              <w:rPr>
                <w:sz w:val="18"/>
              </w:rPr>
            </w:pPr>
            <w:r w:rsidRPr="00B53C40">
              <w:rPr>
                <w:sz w:val="18"/>
              </w:rPr>
              <w:t>Microbiologic eradication (available from clinical trials but not captured in the economic model)</w:t>
            </w:r>
          </w:p>
          <w:p w14:paraId="62949A96" w14:textId="5FA2EF96" w:rsidR="00B070A0" w:rsidRPr="00B53C40" w:rsidRDefault="00B070A0" w:rsidP="00420722">
            <w:pPr>
              <w:pStyle w:val="bulletsintable"/>
              <w:spacing w:after="0"/>
              <w:rPr>
                <w:sz w:val="18"/>
              </w:rPr>
            </w:pPr>
            <w:r w:rsidRPr="00B53C40">
              <w:rPr>
                <w:sz w:val="18"/>
              </w:rPr>
              <w:t xml:space="preserve">Emergence of resistance was not captured as an endpoint in pivotal CAZ/AVI clinical trials; however, resistance development is captured in the economic model and informed by epidemiological and public health sources specific to England. </w:t>
            </w:r>
          </w:p>
          <w:p w14:paraId="79FB6832" w14:textId="77777777" w:rsidR="00B070A0" w:rsidRPr="00B53C40" w:rsidRDefault="00B070A0" w:rsidP="00420722">
            <w:pPr>
              <w:pStyle w:val="bulletsintable"/>
              <w:spacing w:after="0"/>
              <w:rPr>
                <w:sz w:val="18"/>
              </w:rPr>
            </w:pPr>
            <w:r w:rsidRPr="00B53C40">
              <w:rPr>
                <w:sz w:val="18"/>
              </w:rPr>
              <w:t>Hospital days</w:t>
            </w:r>
          </w:p>
          <w:p w14:paraId="3CD94219" w14:textId="5686B341" w:rsidR="00B070A0" w:rsidRPr="00B53C40" w:rsidRDefault="00B070A0" w:rsidP="00420722">
            <w:pPr>
              <w:pStyle w:val="bulletsintable"/>
              <w:spacing w:after="0"/>
              <w:rPr>
                <w:sz w:val="18"/>
              </w:rPr>
            </w:pPr>
            <w:r w:rsidRPr="00B53C40">
              <w:rPr>
                <w:sz w:val="18"/>
              </w:rPr>
              <w:t xml:space="preserve">ICU days (available from clinical trials but ICU days not captured in the company economic model as an outcome). It is crucial that the EEPRU model captures incremental benefits of CAZ/AVI vs comparators in terms of ICU stay, which is particularly critical during COVID-19 and the associated limited ICU capacity. </w:t>
            </w:r>
          </w:p>
          <w:p w14:paraId="62E21384" w14:textId="77BDCD4A" w:rsidR="002A49F0" w:rsidRPr="00B53C40" w:rsidRDefault="002A49F0" w:rsidP="00420722">
            <w:pPr>
              <w:pStyle w:val="bulletsintable"/>
              <w:spacing w:after="0"/>
              <w:rPr>
                <w:sz w:val="18"/>
              </w:rPr>
            </w:pPr>
            <w:r w:rsidRPr="00B53C40">
              <w:rPr>
                <w:sz w:val="18"/>
              </w:rPr>
              <w:t>Number of treatment days</w:t>
            </w:r>
          </w:p>
          <w:p w14:paraId="75C97D57" w14:textId="69740647" w:rsidR="00B070A0" w:rsidRPr="00B53C40" w:rsidRDefault="00B070A0" w:rsidP="00420722">
            <w:pPr>
              <w:pStyle w:val="bulletsintable"/>
              <w:spacing w:after="0"/>
              <w:rPr>
                <w:sz w:val="18"/>
              </w:rPr>
            </w:pPr>
            <w:r w:rsidRPr="00B53C40">
              <w:rPr>
                <w:sz w:val="18"/>
              </w:rPr>
              <w:t xml:space="preserve">Health-related quality of life data was not collected in the pivotal RCTs of CAZ/AVI, due to the challenges associated with administering questionnaires to acutely ill patients with serious infections. </w:t>
            </w:r>
            <w:proofErr w:type="spellStart"/>
            <w:r w:rsidRPr="00B53C40">
              <w:rPr>
                <w:sz w:val="18"/>
              </w:rPr>
              <w:t>HRQoL</w:t>
            </w:r>
            <w:proofErr w:type="spellEnd"/>
            <w:r w:rsidRPr="00B53C40">
              <w:rPr>
                <w:sz w:val="18"/>
              </w:rPr>
              <w:t xml:space="preserve"> was captured in the economic model based on published data sources. </w:t>
            </w:r>
          </w:p>
          <w:p w14:paraId="4DDA5EA7" w14:textId="77777777" w:rsidR="00B070A0" w:rsidRPr="00B53C40" w:rsidRDefault="00B070A0" w:rsidP="00420722">
            <w:pPr>
              <w:pStyle w:val="bulletsintable"/>
              <w:spacing w:after="0"/>
              <w:rPr>
                <w:sz w:val="18"/>
              </w:rPr>
            </w:pPr>
            <w:r w:rsidRPr="00B53C40">
              <w:rPr>
                <w:sz w:val="18"/>
              </w:rPr>
              <w:t xml:space="preserve">Adverse events (detailed safety data are available from clinical trials, but </w:t>
            </w:r>
            <w:r w:rsidRPr="00B53C40">
              <w:rPr>
                <w:i/>
                <w:iCs/>
                <w:sz w:val="18"/>
              </w:rPr>
              <w:t>C. difficile</w:t>
            </w:r>
            <w:r w:rsidRPr="00B53C40">
              <w:rPr>
                <w:sz w:val="18"/>
              </w:rPr>
              <w:t xml:space="preserve"> infection is the only adverse event captured in the economic model)</w:t>
            </w:r>
          </w:p>
          <w:p w14:paraId="4D6E03CF" w14:textId="77777777" w:rsidR="00B070A0" w:rsidRPr="00B53C40" w:rsidRDefault="00B070A0" w:rsidP="00420722">
            <w:pPr>
              <w:pStyle w:val="TableContent"/>
              <w:spacing w:after="0"/>
              <w:rPr>
                <w:rFonts w:cs="Arial"/>
                <w:sz w:val="18"/>
                <w:szCs w:val="18"/>
              </w:rPr>
            </w:pPr>
          </w:p>
          <w:p w14:paraId="17D07A72" w14:textId="2321D153" w:rsidR="00B070A0" w:rsidRPr="00B53C40" w:rsidRDefault="00B070A0" w:rsidP="00420722">
            <w:pPr>
              <w:pStyle w:val="TableContent"/>
              <w:spacing w:after="0"/>
              <w:rPr>
                <w:rFonts w:cs="Arial"/>
                <w:sz w:val="18"/>
                <w:szCs w:val="18"/>
              </w:rPr>
            </w:pPr>
            <w:r w:rsidRPr="00B53C40">
              <w:rPr>
                <w:rFonts w:cs="Arial"/>
                <w:sz w:val="18"/>
                <w:szCs w:val="18"/>
              </w:rPr>
              <w:t>While specified in the final scope, readmission rate within 90 days of treatment was not captured in clinical trials of CAZ/AVI or in the economic model, and will not be included in the company submission</w:t>
            </w:r>
          </w:p>
        </w:tc>
        <w:tc>
          <w:tcPr>
            <w:tcW w:w="1090" w:type="pct"/>
          </w:tcPr>
          <w:p w14:paraId="36284350" w14:textId="77777777" w:rsidR="00CD215E" w:rsidRPr="00B53C40" w:rsidRDefault="00CD215E" w:rsidP="00420722">
            <w:pPr>
              <w:pStyle w:val="bulletsintable"/>
              <w:spacing w:after="0"/>
              <w:rPr>
                <w:sz w:val="18"/>
              </w:rPr>
            </w:pPr>
            <w:r w:rsidRPr="00B53C40">
              <w:rPr>
                <w:sz w:val="18"/>
              </w:rPr>
              <w:t>All-cause mortality</w:t>
            </w:r>
          </w:p>
          <w:p w14:paraId="41AB1A0C" w14:textId="77777777" w:rsidR="00CD215E" w:rsidRPr="00B53C40" w:rsidRDefault="00CD215E" w:rsidP="00420722">
            <w:pPr>
              <w:pStyle w:val="bulletsintable"/>
              <w:spacing w:after="0"/>
              <w:rPr>
                <w:sz w:val="18"/>
              </w:rPr>
            </w:pPr>
            <w:r w:rsidRPr="00B53C40">
              <w:rPr>
                <w:sz w:val="18"/>
              </w:rPr>
              <w:t>Clinical cure (complete resolution of signs/symptoms of the index infection such that no further antimicrobial therapy was needed)</w:t>
            </w:r>
          </w:p>
          <w:p w14:paraId="5C130ADC" w14:textId="77777777" w:rsidR="00CD215E" w:rsidRPr="00B53C40" w:rsidRDefault="00CD215E" w:rsidP="00420722">
            <w:pPr>
              <w:pStyle w:val="bulletsintable"/>
              <w:spacing w:after="0"/>
              <w:rPr>
                <w:sz w:val="18"/>
              </w:rPr>
            </w:pPr>
            <w:r w:rsidRPr="00B53C40">
              <w:rPr>
                <w:sz w:val="18"/>
              </w:rPr>
              <w:t>Microbiologic eradication</w:t>
            </w:r>
          </w:p>
          <w:p w14:paraId="61948538" w14:textId="77777777" w:rsidR="00CD215E" w:rsidRPr="00B53C40" w:rsidRDefault="00CD215E" w:rsidP="00420722">
            <w:pPr>
              <w:pStyle w:val="bulletsintable"/>
              <w:spacing w:after="0"/>
              <w:rPr>
                <w:sz w:val="18"/>
              </w:rPr>
            </w:pPr>
            <w:r w:rsidRPr="00B53C40">
              <w:rPr>
                <w:sz w:val="18"/>
              </w:rPr>
              <w:t xml:space="preserve">Emergence of resistance </w:t>
            </w:r>
          </w:p>
          <w:p w14:paraId="19C79362" w14:textId="77777777" w:rsidR="00CD215E" w:rsidRPr="00B53C40" w:rsidRDefault="00CD215E" w:rsidP="00420722">
            <w:pPr>
              <w:pStyle w:val="bulletsintable"/>
              <w:spacing w:after="0"/>
              <w:rPr>
                <w:sz w:val="18"/>
              </w:rPr>
            </w:pPr>
            <w:r w:rsidRPr="00B53C40">
              <w:rPr>
                <w:sz w:val="18"/>
              </w:rPr>
              <w:t>Hospital days</w:t>
            </w:r>
          </w:p>
          <w:p w14:paraId="186DC882" w14:textId="3CF12AF1" w:rsidR="00CD215E" w:rsidRPr="00B53C40" w:rsidRDefault="00CD215E" w:rsidP="00420722">
            <w:pPr>
              <w:pStyle w:val="bulletsintable"/>
              <w:spacing w:after="0"/>
              <w:rPr>
                <w:sz w:val="18"/>
              </w:rPr>
            </w:pPr>
            <w:r w:rsidRPr="00B53C40">
              <w:rPr>
                <w:sz w:val="18"/>
              </w:rPr>
              <w:t>ICU days</w:t>
            </w:r>
          </w:p>
          <w:p w14:paraId="46B1D5A7" w14:textId="77777777" w:rsidR="00CD215E" w:rsidRPr="00B53C40" w:rsidRDefault="00CD215E" w:rsidP="00420722">
            <w:pPr>
              <w:pStyle w:val="bulletsintable"/>
              <w:spacing w:after="0"/>
              <w:rPr>
                <w:sz w:val="18"/>
              </w:rPr>
            </w:pPr>
            <w:r w:rsidRPr="00B53C40">
              <w:rPr>
                <w:sz w:val="18"/>
              </w:rPr>
              <w:t>Readmission rate within 90 days of treatment</w:t>
            </w:r>
          </w:p>
          <w:p w14:paraId="2F5E4AE0" w14:textId="77777777" w:rsidR="00CD215E" w:rsidRPr="00B53C40" w:rsidRDefault="00CD215E" w:rsidP="00420722">
            <w:pPr>
              <w:pStyle w:val="bulletsintable"/>
              <w:spacing w:after="0"/>
              <w:rPr>
                <w:sz w:val="18"/>
              </w:rPr>
            </w:pPr>
            <w:r w:rsidRPr="00B53C40">
              <w:rPr>
                <w:sz w:val="18"/>
              </w:rPr>
              <w:t xml:space="preserve">Number of treatment days </w:t>
            </w:r>
          </w:p>
          <w:p w14:paraId="4F6B39BB" w14:textId="77777777" w:rsidR="00CD215E" w:rsidRPr="00B53C40" w:rsidRDefault="00CD215E" w:rsidP="00420722">
            <w:pPr>
              <w:pStyle w:val="bulletsintable"/>
              <w:spacing w:after="0"/>
              <w:rPr>
                <w:sz w:val="18"/>
              </w:rPr>
            </w:pPr>
            <w:r w:rsidRPr="00B53C40">
              <w:rPr>
                <w:sz w:val="18"/>
              </w:rPr>
              <w:t>Health-related quality of life</w:t>
            </w:r>
          </w:p>
          <w:p w14:paraId="6C3FDDCF" w14:textId="079E16D7" w:rsidR="00CD215E" w:rsidRPr="00B53C40" w:rsidRDefault="00CD215E" w:rsidP="00420722">
            <w:pPr>
              <w:pStyle w:val="bulletsintable"/>
              <w:spacing w:after="0"/>
              <w:rPr>
                <w:sz w:val="18"/>
              </w:rPr>
            </w:pPr>
            <w:r w:rsidRPr="00B53C40">
              <w:rPr>
                <w:sz w:val="18"/>
              </w:rPr>
              <w:t xml:space="preserve">Adverse events (including those associated with </w:t>
            </w:r>
            <w:r w:rsidRPr="00B53C40">
              <w:rPr>
                <w:i/>
                <w:iCs/>
                <w:sz w:val="18"/>
              </w:rPr>
              <w:t>C. difficile</w:t>
            </w:r>
            <w:r w:rsidRPr="00B53C40">
              <w:rPr>
                <w:sz w:val="18"/>
              </w:rPr>
              <w:t xml:space="preserve"> infection and renal toxicity)</w:t>
            </w:r>
          </w:p>
        </w:tc>
      </w:tr>
      <w:tr w:rsidR="00420722" w:rsidRPr="00B53C40" w14:paraId="5FA62CAB" w14:textId="22DC0855" w:rsidTr="00B53C40">
        <w:trPr>
          <w:cantSplit/>
        </w:trPr>
        <w:tc>
          <w:tcPr>
            <w:tcW w:w="608" w:type="pct"/>
          </w:tcPr>
          <w:p w14:paraId="04D11EBA" w14:textId="77777777" w:rsidR="00B070A0" w:rsidRPr="00B53C40" w:rsidRDefault="00B070A0" w:rsidP="00420722">
            <w:pPr>
              <w:pStyle w:val="Tabletext"/>
              <w:keepNext w:val="0"/>
              <w:widowControl w:val="0"/>
              <w:spacing w:after="0"/>
              <w:rPr>
                <w:rFonts w:cs="Arial"/>
                <w:b/>
                <w:bCs/>
                <w:sz w:val="18"/>
                <w:szCs w:val="18"/>
              </w:rPr>
            </w:pPr>
            <w:r w:rsidRPr="00B53C40">
              <w:rPr>
                <w:rFonts w:cs="Arial"/>
                <w:b/>
                <w:bCs/>
                <w:sz w:val="18"/>
                <w:szCs w:val="18"/>
              </w:rPr>
              <w:lastRenderedPageBreak/>
              <w:t>Economic analysis</w:t>
            </w:r>
          </w:p>
        </w:tc>
        <w:tc>
          <w:tcPr>
            <w:tcW w:w="1169" w:type="pct"/>
          </w:tcPr>
          <w:p w14:paraId="62685CB8" w14:textId="77777777" w:rsidR="00B070A0" w:rsidRPr="00B53C40" w:rsidRDefault="00B070A0" w:rsidP="00420722">
            <w:pPr>
              <w:pStyle w:val="Tabletext"/>
              <w:keepNext w:val="0"/>
              <w:widowControl w:val="0"/>
              <w:spacing w:after="0"/>
              <w:rPr>
                <w:rFonts w:cs="Arial"/>
                <w:sz w:val="18"/>
                <w:szCs w:val="18"/>
              </w:rPr>
            </w:pPr>
            <w:r w:rsidRPr="00B53C40">
              <w:rPr>
                <w:rFonts w:cs="Arial"/>
                <w:sz w:val="18"/>
                <w:szCs w:val="18"/>
              </w:rPr>
              <w:t xml:space="preserve">The NICE guide to the methods for technology appraisal (2013) will be followed where possible, with the following adaptations. </w:t>
            </w:r>
          </w:p>
          <w:p w14:paraId="58B9E57F" w14:textId="77777777" w:rsidR="00B070A0" w:rsidRPr="00B53C40" w:rsidRDefault="00B070A0" w:rsidP="00420722">
            <w:pPr>
              <w:pStyle w:val="Tabletext"/>
              <w:keepNext w:val="0"/>
              <w:widowControl w:val="0"/>
              <w:spacing w:after="0"/>
              <w:rPr>
                <w:rFonts w:cs="Arial"/>
                <w:sz w:val="18"/>
                <w:szCs w:val="18"/>
              </w:rPr>
            </w:pPr>
            <w:r w:rsidRPr="00B53C40">
              <w:rPr>
                <w:rFonts w:cs="Arial"/>
                <w:sz w:val="18"/>
                <w:szCs w:val="18"/>
              </w:rPr>
              <w:t xml:space="preserve">The aim of the analysis will be to estimate the value of ceftazidime with avibactam to the NHS under the stewardship scenario(s) that is expected to generate the highest net health benefit to the NHS.  </w:t>
            </w:r>
          </w:p>
          <w:p w14:paraId="6EA60D21" w14:textId="77777777" w:rsidR="00B070A0" w:rsidRPr="00B53C40" w:rsidRDefault="00B070A0" w:rsidP="00420722">
            <w:pPr>
              <w:pStyle w:val="Tabletext"/>
              <w:keepNext w:val="0"/>
              <w:widowControl w:val="0"/>
              <w:spacing w:after="0"/>
              <w:rPr>
                <w:rFonts w:cs="Arial"/>
                <w:sz w:val="18"/>
                <w:szCs w:val="18"/>
              </w:rPr>
            </w:pPr>
            <w:r w:rsidRPr="00B53C40">
              <w:rPr>
                <w:rFonts w:cs="Arial"/>
                <w:sz w:val="18"/>
                <w:szCs w:val="18"/>
              </w:rPr>
              <w:t xml:space="preserve">Within the timescale and resources assigned, it is unlikely to be possible to undertake detailed economic modelling for all pathogens/clinical syndrome combinations. The evaluation will include one or more high value clinical scenarios for detailed study, together with additional indications that need to be considered but where bespoke economic models will not be developed. For these additional </w:t>
            </w:r>
            <w:proofErr w:type="gramStart"/>
            <w:r w:rsidRPr="00B53C40">
              <w:rPr>
                <w:rFonts w:cs="Arial"/>
                <w:sz w:val="18"/>
                <w:szCs w:val="18"/>
              </w:rPr>
              <w:t>indications</w:t>
            </w:r>
            <w:proofErr w:type="gramEnd"/>
            <w:r w:rsidRPr="00B53C40">
              <w:rPr>
                <w:rFonts w:cs="Arial"/>
                <w:sz w:val="18"/>
                <w:szCs w:val="18"/>
              </w:rPr>
              <w:t xml:space="preserve"> a summary of relevant clinical and health economic information will be provided. Estimates of value to the NHS in England need to take account of the high value clinical scenarios and additional indications.</w:t>
            </w:r>
          </w:p>
          <w:p w14:paraId="73529C94" w14:textId="77777777" w:rsidR="00B070A0" w:rsidRPr="00B53C40" w:rsidRDefault="00B070A0" w:rsidP="00420722">
            <w:pPr>
              <w:pStyle w:val="Tabletext"/>
              <w:keepNext w:val="0"/>
              <w:widowControl w:val="0"/>
              <w:spacing w:after="0"/>
              <w:rPr>
                <w:rFonts w:cs="Arial"/>
                <w:sz w:val="18"/>
                <w:szCs w:val="18"/>
              </w:rPr>
            </w:pPr>
            <w:r w:rsidRPr="00B53C40">
              <w:rPr>
                <w:rFonts w:cs="Arial"/>
                <w:sz w:val="18"/>
                <w:szCs w:val="18"/>
              </w:rPr>
              <w:t xml:space="preserve">The economic analysis outputs will be, wherever feasible, expressed in population net health benefits as measured in quality-adjusted life years. Population net health benefit should be estimated over the </w:t>
            </w:r>
            <w:proofErr w:type="gramStart"/>
            <w:r w:rsidRPr="00B53C40">
              <w:rPr>
                <w:rFonts w:cs="Arial"/>
                <w:sz w:val="18"/>
                <w:szCs w:val="18"/>
              </w:rPr>
              <w:t>full time</w:t>
            </w:r>
            <w:proofErr w:type="gramEnd"/>
            <w:r w:rsidRPr="00B53C40">
              <w:rPr>
                <w:rFonts w:cs="Arial"/>
                <w:sz w:val="18"/>
                <w:szCs w:val="18"/>
              </w:rPr>
              <w:t xml:space="preserve"> horizon of the economic model and options presented for assigning an appropriate proportion of the total value to a potential 10-year contract period.</w:t>
            </w:r>
          </w:p>
          <w:p w14:paraId="434DC1B1" w14:textId="77777777" w:rsidR="00B070A0" w:rsidRPr="00B53C40" w:rsidRDefault="00B070A0" w:rsidP="00420722">
            <w:pPr>
              <w:pStyle w:val="Tabletext"/>
              <w:keepNext w:val="0"/>
              <w:widowControl w:val="0"/>
              <w:spacing w:after="0"/>
              <w:rPr>
                <w:rFonts w:cs="Arial"/>
                <w:sz w:val="18"/>
                <w:szCs w:val="18"/>
              </w:rPr>
            </w:pPr>
            <w:r w:rsidRPr="00B53C40">
              <w:rPr>
                <w:rFonts w:cs="Arial"/>
                <w:sz w:val="18"/>
                <w:szCs w:val="18"/>
              </w:rPr>
              <w:t>In the base-case analysis, a threshold of £20,000 per quality-adjusted life year should be used for the calculation of net health benefits.</w:t>
            </w:r>
          </w:p>
          <w:p w14:paraId="190C7ABF" w14:textId="77777777" w:rsidR="00B070A0" w:rsidRPr="00B53C40" w:rsidRDefault="00B070A0" w:rsidP="00420722">
            <w:pPr>
              <w:pStyle w:val="Tabletext"/>
              <w:keepNext w:val="0"/>
              <w:widowControl w:val="0"/>
              <w:spacing w:after="0"/>
              <w:rPr>
                <w:rFonts w:cs="Arial"/>
                <w:sz w:val="18"/>
                <w:szCs w:val="18"/>
              </w:rPr>
            </w:pPr>
            <w:r w:rsidRPr="00B53C40">
              <w:rPr>
                <w:rFonts w:cs="Arial"/>
                <w:sz w:val="18"/>
                <w:szCs w:val="18"/>
              </w:rPr>
              <w:t>For antimicrobials, the evaluation will include consideration of additional elements of value as set out in the Evaluation Framework. These include spectrum value, transmission value, enablement value, diversity value, and insurance value.</w:t>
            </w:r>
          </w:p>
          <w:p w14:paraId="6594748C" w14:textId="0ECDA3E4" w:rsidR="00B070A0" w:rsidRPr="00B53C40" w:rsidRDefault="00B070A0" w:rsidP="00420722">
            <w:pPr>
              <w:pStyle w:val="Tabletext"/>
              <w:keepNext w:val="0"/>
              <w:widowControl w:val="0"/>
              <w:spacing w:after="0"/>
              <w:rPr>
                <w:rFonts w:cs="Arial"/>
                <w:sz w:val="18"/>
                <w:szCs w:val="18"/>
              </w:rPr>
            </w:pPr>
            <w:r w:rsidRPr="00B53C40">
              <w:rPr>
                <w:rFonts w:cs="Arial"/>
                <w:sz w:val="18"/>
                <w:szCs w:val="18"/>
              </w:rPr>
              <w:lastRenderedPageBreak/>
              <w:t>Depending on available evidence, several stewardship strategies may be modelled and compared (</w:t>
            </w:r>
            <w:proofErr w:type="gramStart"/>
            <w:r w:rsidRPr="00B53C40">
              <w:rPr>
                <w:rFonts w:cs="Arial"/>
                <w:sz w:val="18"/>
                <w:szCs w:val="18"/>
              </w:rPr>
              <w:t>e.g.</w:t>
            </w:r>
            <w:proofErr w:type="gramEnd"/>
            <w:r w:rsidRPr="00B53C40">
              <w:rPr>
                <w:rFonts w:cs="Arial"/>
                <w:sz w:val="18"/>
                <w:szCs w:val="18"/>
              </w:rPr>
              <w:t xml:space="preserve"> reserving ceftazidime with avibactam until testing reveals specific resistance patterns, selected empiric use in high-risk settings, rotation of antimicrobials) to identify the optimal usage scenario.</w:t>
            </w:r>
          </w:p>
        </w:tc>
        <w:tc>
          <w:tcPr>
            <w:tcW w:w="2134" w:type="pct"/>
            <w:gridSpan w:val="2"/>
          </w:tcPr>
          <w:p w14:paraId="1D48B6E8" w14:textId="0BDAF5E9" w:rsidR="00B070A0" w:rsidRPr="00B53C40" w:rsidRDefault="00B070A0" w:rsidP="00420722">
            <w:pPr>
              <w:pStyle w:val="NICEnormal"/>
              <w:widowControl w:val="0"/>
              <w:spacing w:after="0" w:line="240" w:lineRule="auto"/>
              <w:rPr>
                <w:rFonts w:cs="Arial"/>
                <w:bCs/>
                <w:sz w:val="18"/>
                <w:szCs w:val="18"/>
              </w:rPr>
            </w:pPr>
            <w:r w:rsidRPr="00B53C40">
              <w:rPr>
                <w:rFonts w:cs="Arial"/>
                <w:bCs/>
                <w:sz w:val="18"/>
                <w:szCs w:val="18"/>
              </w:rPr>
              <w:lastRenderedPageBreak/>
              <w:t>The model which Pfizer use</w:t>
            </w:r>
            <w:r w:rsidR="00202B4A" w:rsidRPr="00B53C40">
              <w:rPr>
                <w:rFonts w:cs="Arial"/>
                <w:bCs/>
                <w:sz w:val="18"/>
                <w:szCs w:val="18"/>
              </w:rPr>
              <w:t>d</w:t>
            </w:r>
            <w:r w:rsidRPr="00B53C40">
              <w:rPr>
                <w:rFonts w:cs="Arial"/>
                <w:bCs/>
                <w:sz w:val="18"/>
                <w:szCs w:val="18"/>
              </w:rPr>
              <w:t xml:space="preserve"> has recently been published</w:t>
            </w:r>
            <w:r w:rsidRPr="00B53C40">
              <w:rPr>
                <w:rFonts w:cs="Arial"/>
                <w:bCs/>
                <w:sz w:val="18"/>
                <w:szCs w:val="18"/>
              </w:rPr>
              <w:fldChar w:fldCharType="begin"/>
            </w:r>
            <w:r w:rsidR="003D65AF">
              <w:rPr>
                <w:rFonts w:cs="Arial"/>
                <w:bCs/>
                <w:sz w:val="18"/>
                <w:szCs w:val="18"/>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rFonts w:cs="Arial"/>
                <w:bCs/>
                <w:sz w:val="18"/>
                <w:szCs w:val="18"/>
              </w:rPr>
              <w:fldChar w:fldCharType="separate"/>
            </w:r>
            <w:r w:rsidR="006A5EC5" w:rsidRPr="006A5EC5">
              <w:rPr>
                <w:rFonts w:cs="Arial"/>
                <w:bCs/>
                <w:noProof/>
                <w:sz w:val="18"/>
                <w:szCs w:val="18"/>
                <w:vertAlign w:val="superscript"/>
              </w:rPr>
              <w:t>26</w:t>
            </w:r>
            <w:r w:rsidRPr="00B53C40">
              <w:rPr>
                <w:rFonts w:cs="Arial"/>
                <w:bCs/>
                <w:sz w:val="18"/>
                <w:szCs w:val="18"/>
              </w:rPr>
              <w:fldChar w:fldCharType="end"/>
            </w:r>
            <w:r w:rsidRPr="00B53C40">
              <w:rPr>
                <w:rFonts w:cs="Arial"/>
                <w:bCs/>
                <w:sz w:val="18"/>
                <w:szCs w:val="18"/>
              </w:rPr>
              <w:t>, in a major peer reviewed health economics journal. The model broadly adheres to the NICE reference case with adaptations to align to the EEPRU and Evaluation framework for antimicrobials and final scope, with additional/modified features underlined below:</w:t>
            </w:r>
          </w:p>
          <w:p w14:paraId="099D99E2" w14:textId="77777777" w:rsidR="00B070A0" w:rsidRPr="00B53C40" w:rsidRDefault="00B070A0" w:rsidP="00420722">
            <w:pPr>
              <w:pStyle w:val="NICEnormal"/>
              <w:widowControl w:val="0"/>
              <w:numPr>
                <w:ilvl w:val="0"/>
                <w:numId w:val="13"/>
              </w:numPr>
              <w:spacing w:after="0" w:line="240" w:lineRule="auto"/>
              <w:ind w:left="643" w:hanging="425"/>
              <w:rPr>
                <w:rFonts w:cs="Arial"/>
                <w:bCs/>
                <w:sz w:val="18"/>
                <w:szCs w:val="18"/>
              </w:rPr>
            </w:pPr>
            <w:r w:rsidRPr="00B53C40">
              <w:rPr>
                <w:rFonts w:cs="Arial"/>
                <w:bCs/>
                <w:sz w:val="18"/>
                <w:szCs w:val="18"/>
              </w:rPr>
              <w:t xml:space="preserve">The analysis will explore different stewardship scenarios, identifying those expected to generate the highest health benefits to the NHS while minimising resistance development. </w:t>
            </w:r>
          </w:p>
          <w:p w14:paraId="7E251E08" w14:textId="272180C7" w:rsidR="00B070A0" w:rsidRPr="00B53C40" w:rsidRDefault="00B070A0" w:rsidP="00420722">
            <w:pPr>
              <w:pStyle w:val="NICEnormal"/>
              <w:widowControl w:val="0"/>
              <w:numPr>
                <w:ilvl w:val="0"/>
                <w:numId w:val="13"/>
              </w:numPr>
              <w:spacing w:after="0" w:line="240" w:lineRule="auto"/>
              <w:ind w:left="643" w:hanging="425"/>
              <w:rPr>
                <w:rFonts w:cs="Arial"/>
                <w:bCs/>
                <w:sz w:val="18"/>
                <w:szCs w:val="18"/>
              </w:rPr>
            </w:pPr>
            <w:r w:rsidRPr="00B53C40">
              <w:rPr>
                <w:rFonts w:cs="Arial"/>
                <w:bCs/>
                <w:sz w:val="18"/>
                <w:szCs w:val="18"/>
              </w:rPr>
              <w:t xml:space="preserve">Rather than including a single primary indication, the analysis will encompass several key indications for CAZ/AVI, </w:t>
            </w:r>
            <w:proofErr w:type="gramStart"/>
            <w:r w:rsidRPr="00B53C40">
              <w:rPr>
                <w:rFonts w:cs="Arial"/>
                <w:bCs/>
                <w:sz w:val="18"/>
                <w:szCs w:val="18"/>
              </w:rPr>
              <w:t>i.e.</w:t>
            </w:r>
            <w:proofErr w:type="gramEnd"/>
            <w:r w:rsidRPr="00B53C40">
              <w:rPr>
                <w:rFonts w:cs="Arial"/>
                <w:bCs/>
                <w:sz w:val="18"/>
                <w:szCs w:val="18"/>
              </w:rPr>
              <w:t xml:space="preserve"> HAP/VAP, </w:t>
            </w:r>
            <w:proofErr w:type="spellStart"/>
            <w:r w:rsidRPr="00B53C40">
              <w:rPr>
                <w:rFonts w:cs="Arial"/>
                <w:bCs/>
                <w:sz w:val="18"/>
                <w:szCs w:val="18"/>
              </w:rPr>
              <w:t>cUTI</w:t>
            </w:r>
            <w:proofErr w:type="spellEnd"/>
            <w:r w:rsidRPr="00B53C40">
              <w:rPr>
                <w:rFonts w:cs="Arial"/>
                <w:bCs/>
                <w:sz w:val="18"/>
                <w:szCs w:val="18"/>
              </w:rPr>
              <w:t xml:space="preserve">, and </w:t>
            </w:r>
            <w:proofErr w:type="spellStart"/>
            <w:r w:rsidRPr="00B53C40">
              <w:rPr>
                <w:rFonts w:cs="Arial"/>
                <w:bCs/>
                <w:sz w:val="18"/>
                <w:szCs w:val="18"/>
              </w:rPr>
              <w:t>cIAI</w:t>
            </w:r>
            <w:proofErr w:type="spellEnd"/>
            <w:r w:rsidRPr="00B53C40">
              <w:rPr>
                <w:rFonts w:cs="Arial"/>
                <w:bCs/>
                <w:sz w:val="18"/>
                <w:szCs w:val="18"/>
              </w:rPr>
              <w:t xml:space="preserve">, as well as key scenarios relevant to the LTO indication, including scenarios exploring pathogen-directed therapy. </w:t>
            </w:r>
          </w:p>
          <w:p w14:paraId="203EFEA2" w14:textId="4900A2B1" w:rsidR="00B070A0" w:rsidRPr="00B53C40" w:rsidRDefault="00B070A0" w:rsidP="00420722">
            <w:pPr>
              <w:pStyle w:val="NICEnormal"/>
              <w:widowControl w:val="0"/>
              <w:spacing w:after="0" w:line="240" w:lineRule="auto"/>
              <w:ind w:left="643"/>
              <w:rPr>
                <w:rFonts w:cs="Arial"/>
                <w:sz w:val="18"/>
                <w:szCs w:val="18"/>
              </w:rPr>
            </w:pPr>
            <w:r w:rsidRPr="00B53C40">
              <w:rPr>
                <w:rFonts w:cs="Arial"/>
                <w:sz w:val="18"/>
                <w:szCs w:val="18"/>
              </w:rPr>
              <w:t xml:space="preserve">The LTO indication introduces the notion that an antibiotic should be reserved for those patients who otherwise have no, or very few, treatment options due to their infections being multidrug- or pan-resistant. This indication is highly heterogeneous due to the variety of clinical syndromes and pathogens that may be encountered, so that economic modelling of LTO </w:t>
            </w:r>
            <w:proofErr w:type="gramStart"/>
            <w:r w:rsidRPr="00B53C40">
              <w:rPr>
                <w:rFonts w:cs="Arial"/>
                <w:sz w:val="18"/>
                <w:szCs w:val="18"/>
              </w:rPr>
              <w:t>has to</w:t>
            </w:r>
            <w:proofErr w:type="gramEnd"/>
            <w:r w:rsidRPr="00B53C40">
              <w:rPr>
                <w:rFonts w:cs="Arial"/>
                <w:sz w:val="18"/>
                <w:szCs w:val="18"/>
              </w:rPr>
              <w:t xml:space="preserve"> be necessarily constrained to specific scenarios. As some of these scenarios may be common for CAZ/AVI and </w:t>
            </w:r>
            <w:proofErr w:type="spellStart"/>
            <w:r w:rsidRPr="00B53C40">
              <w:rPr>
                <w:rFonts w:cs="Arial"/>
                <w:sz w:val="18"/>
                <w:szCs w:val="18"/>
              </w:rPr>
              <w:t>cefiderocol</w:t>
            </w:r>
            <w:proofErr w:type="spellEnd"/>
            <w:r w:rsidRPr="00B53C40">
              <w:rPr>
                <w:rFonts w:cs="Arial"/>
                <w:sz w:val="18"/>
                <w:szCs w:val="18"/>
              </w:rPr>
              <w:t xml:space="preserve">, the likely usage of both drugs in relevant clinical scenarios could potentially be assessed. </w:t>
            </w:r>
          </w:p>
          <w:p w14:paraId="70FE1C2E" w14:textId="77777777" w:rsidR="00B070A0" w:rsidRPr="00B53C40" w:rsidRDefault="00B070A0" w:rsidP="00420722">
            <w:pPr>
              <w:pStyle w:val="NICEnormal"/>
              <w:widowControl w:val="0"/>
              <w:numPr>
                <w:ilvl w:val="0"/>
                <w:numId w:val="13"/>
              </w:numPr>
              <w:spacing w:after="0" w:line="240" w:lineRule="auto"/>
              <w:ind w:left="643" w:hanging="425"/>
              <w:rPr>
                <w:rFonts w:cs="Arial"/>
                <w:bCs/>
                <w:sz w:val="18"/>
                <w:szCs w:val="18"/>
              </w:rPr>
            </w:pPr>
            <w:r w:rsidRPr="00B53C40">
              <w:rPr>
                <w:rFonts w:cs="Arial"/>
                <w:bCs/>
                <w:sz w:val="18"/>
                <w:szCs w:val="18"/>
              </w:rPr>
              <w:t>The economic analysis outputs will be expressed in population net health benefits as measured in quality-adjusted life years, estimated both over the full-time horizon of the economic model and the potential 10-year contract period.</w:t>
            </w:r>
          </w:p>
          <w:p w14:paraId="5F8BF38A" w14:textId="7BF8E5EE" w:rsidR="00B070A0" w:rsidRPr="00B53C40" w:rsidRDefault="00B070A0" w:rsidP="00420722">
            <w:pPr>
              <w:pStyle w:val="NICEnormal"/>
              <w:widowControl w:val="0"/>
              <w:numPr>
                <w:ilvl w:val="0"/>
                <w:numId w:val="13"/>
              </w:numPr>
              <w:spacing w:after="0" w:line="240" w:lineRule="auto"/>
              <w:ind w:left="643" w:hanging="425"/>
              <w:rPr>
                <w:rFonts w:cs="Arial"/>
                <w:bCs/>
                <w:sz w:val="18"/>
                <w:szCs w:val="18"/>
              </w:rPr>
            </w:pPr>
            <w:r w:rsidRPr="00B53C40">
              <w:rPr>
                <w:rFonts w:cs="Arial"/>
                <w:bCs/>
                <w:sz w:val="18"/>
                <w:szCs w:val="18"/>
              </w:rPr>
              <w:t>£</w:t>
            </w:r>
            <w:r w:rsidR="00E172A4" w:rsidRPr="00B53C40">
              <w:rPr>
                <w:rFonts w:cs="Arial"/>
                <w:bCs/>
                <w:sz w:val="18"/>
                <w:szCs w:val="18"/>
              </w:rPr>
              <w:t>20</w:t>
            </w:r>
            <w:r w:rsidRPr="00B53C40">
              <w:rPr>
                <w:rFonts w:cs="Arial"/>
                <w:bCs/>
                <w:sz w:val="18"/>
                <w:szCs w:val="18"/>
              </w:rPr>
              <w:t xml:space="preserve">,000 </w:t>
            </w:r>
            <w:r w:rsidR="001E6A92" w:rsidRPr="00B53C40">
              <w:rPr>
                <w:rFonts w:cs="Arial"/>
                <w:bCs/>
                <w:sz w:val="18"/>
                <w:szCs w:val="18"/>
              </w:rPr>
              <w:t xml:space="preserve">to £30,000 </w:t>
            </w:r>
            <w:r w:rsidRPr="00B53C40">
              <w:rPr>
                <w:rFonts w:cs="Arial"/>
                <w:bCs/>
                <w:sz w:val="18"/>
                <w:szCs w:val="18"/>
              </w:rPr>
              <w:t>WTP threshold</w:t>
            </w:r>
            <w:r w:rsidR="00A02738" w:rsidRPr="00B53C40">
              <w:rPr>
                <w:rFonts w:cs="Arial"/>
                <w:bCs/>
                <w:sz w:val="18"/>
                <w:szCs w:val="18"/>
              </w:rPr>
              <w:t>s</w:t>
            </w:r>
            <w:r w:rsidRPr="00B53C40">
              <w:rPr>
                <w:rFonts w:cs="Arial"/>
                <w:bCs/>
                <w:sz w:val="18"/>
                <w:szCs w:val="18"/>
              </w:rPr>
              <w:t xml:space="preserve"> will be used for the calculation of net health benefit. In line with prior discussions with NICE, the WTP threshold should not be seen as fixed, but rather only as a guidance.</w:t>
            </w:r>
          </w:p>
          <w:p w14:paraId="628FB106" w14:textId="7C93ECAE" w:rsidR="00B070A0" w:rsidRPr="00B53C40" w:rsidRDefault="00B070A0" w:rsidP="00420722">
            <w:pPr>
              <w:pStyle w:val="NICEnormal"/>
              <w:widowControl w:val="0"/>
              <w:numPr>
                <w:ilvl w:val="0"/>
                <w:numId w:val="13"/>
              </w:numPr>
              <w:spacing w:after="0" w:line="240" w:lineRule="auto"/>
              <w:ind w:left="643" w:hanging="425"/>
              <w:rPr>
                <w:rFonts w:cs="Arial"/>
                <w:sz w:val="18"/>
                <w:szCs w:val="18"/>
              </w:rPr>
            </w:pPr>
            <w:r w:rsidRPr="00B53C40">
              <w:rPr>
                <w:rFonts w:cs="Arial"/>
                <w:bCs/>
                <w:sz w:val="18"/>
                <w:szCs w:val="18"/>
              </w:rPr>
              <w:t xml:space="preserve">The evaluation will include several of the additional elements of value as set out in the Evaluation Framework: diversity value and transmission value are included in the </w:t>
            </w:r>
            <w:r w:rsidR="00AF0326">
              <w:rPr>
                <w:rFonts w:cs="Arial"/>
                <w:bCs/>
                <w:sz w:val="18"/>
                <w:szCs w:val="18"/>
              </w:rPr>
              <w:t xml:space="preserve">core </w:t>
            </w:r>
            <w:r w:rsidRPr="00B53C40">
              <w:rPr>
                <w:rFonts w:cs="Arial"/>
                <w:bCs/>
                <w:sz w:val="18"/>
                <w:szCs w:val="18"/>
              </w:rPr>
              <w:t>company model. Both insurance and enablement value are only partially included</w:t>
            </w:r>
            <w:r w:rsidR="005B7C99">
              <w:rPr>
                <w:rFonts w:cs="Arial"/>
                <w:bCs/>
                <w:sz w:val="18"/>
                <w:szCs w:val="18"/>
              </w:rPr>
              <w:t>, with further, more inclusive, modelling to be shared with the project team post submission</w:t>
            </w:r>
            <w:r w:rsidRPr="00B53C40">
              <w:rPr>
                <w:rFonts w:cs="Arial"/>
                <w:bCs/>
                <w:sz w:val="18"/>
                <w:szCs w:val="18"/>
              </w:rPr>
              <w:t>.  Spectrum value is not included. As such there are areas of significant value as outlined in the EEPRU framework that are not captured as part of the proposed model. The committee should take this into account when considering the estimates of value derived from this model and the conservative approach taken. This emphasises point 4 above (and point 3), outlining the strong rationale for the need to apply flexibility in the threshold</w:t>
            </w:r>
            <w:r w:rsidR="00654662">
              <w:rPr>
                <w:rFonts w:cs="Arial"/>
                <w:bCs/>
                <w:sz w:val="18"/>
                <w:szCs w:val="18"/>
              </w:rPr>
              <w:t>s.</w:t>
            </w:r>
          </w:p>
          <w:p w14:paraId="6651A4B5" w14:textId="59B9A067" w:rsidR="00B070A0" w:rsidRPr="00B53C40" w:rsidRDefault="00B070A0" w:rsidP="00420722">
            <w:pPr>
              <w:pStyle w:val="NICEnormal"/>
              <w:spacing w:after="0" w:line="240" w:lineRule="auto"/>
              <w:rPr>
                <w:rFonts w:cs="Arial"/>
                <w:sz w:val="18"/>
                <w:szCs w:val="18"/>
              </w:rPr>
            </w:pPr>
          </w:p>
          <w:p w14:paraId="324B7A75" w14:textId="77777777" w:rsidR="00B070A0" w:rsidRPr="00B53C40" w:rsidRDefault="00B070A0" w:rsidP="00420722">
            <w:pPr>
              <w:pStyle w:val="NICEnormal"/>
              <w:widowControl w:val="0"/>
              <w:spacing w:after="0" w:line="240" w:lineRule="auto"/>
              <w:rPr>
                <w:rFonts w:cs="Arial"/>
                <w:bCs/>
                <w:sz w:val="18"/>
                <w:szCs w:val="18"/>
              </w:rPr>
            </w:pPr>
            <w:r w:rsidRPr="00B53C40">
              <w:rPr>
                <w:rFonts w:cs="Arial"/>
                <w:bCs/>
                <w:sz w:val="18"/>
                <w:szCs w:val="18"/>
              </w:rPr>
              <w:t>In addition, it should be noted that:</w:t>
            </w:r>
          </w:p>
          <w:p w14:paraId="690E4662" w14:textId="3D1C8070" w:rsidR="00B070A0" w:rsidRPr="00B53C40" w:rsidRDefault="00B070A0" w:rsidP="00420722">
            <w:pPr>
              <w:pStyle w:val="NICEnormal"/>
              <w:widowControl w:val="0"/>
              <w:numPr>
                <w:ilvl w:val="0"/>
                <w:numId w:val="38"/>
              </w:numPr>
              <w:spacing w:after="0" w:line="240" w:lineRule="auto"/>
              <w:rPr>
                <w:rFonts w:cs="Arial"/>
                <w:bCs/>
                <w:sz w:val="18"/>
                <w:szCs w:val="18"/>
              </w:rPr>
            </w:pPr>
            <w:r w:rsidRPr="00B53C40">
              <w:rPr>
                <w:rFonts w:cs="Arial"/>
                <w:bCs/>
                <w:sz w:val="18"/>
                <w:szCs w:val="18"/>
              </w:rPr>
              <w:t xml:space="preserve">In line with the anticipated use of CAZ/AVI, only the healthcare setting is considered within the economic model, and infections treated within the community setting are not modelled. </w:t>
            </w:r>
          </w:p>
          <w:p w14:paraId="09782800" w14:textId="23233E33" w:rsidR="00B070A0" w:rsidRPr="00B53C40" w:rsidRDefault="00B070A0" w:rsidP="00420722">
            <w:pPr>
              <w:pStyle w:val="NICEnormal"/>
              <w:widowControl w:val="0"/>
              <w:numPr>
                <w:ilvl w:val="0"/>
                <w:numId w:val="38"/>
              </w:numPr>
              <w:spacing w:after="0" w:line="240" w:lineRule="auto"/>
              <w:rPr>
                <w:rFonts w:cs="Arial"/>
                <w:bCs/>
                <w:sz w:val="18"/>
                <w:szCs w:val="18"/>
              </w:rPr>
            </w:pPr>
            <w:r w:rsidRPr="00B53C40">
              <w:rPr>
                <w:rFonts w:cs="Arial"/>
                <w:bCs/>
                <w:sz w:val="18"/>
                <w:szCs w:val="18"/>
              </w:rPr>
              <w:t xml:space="preserve">The company economic model has limited capacity to capture time to </w:t>
            </w:r>
            <w:r w:rsidRPr="00B53C40">
              <w:rPr>
                <w:rFonts w:cs="Arial"/>
                <w:bCs/>
                <w:sz w:val="18"/>
                <w:szCs w:val="18"/>
              </w:rPr>
              <w:lastRenderedPageBreak/>
              <w:t>effective therapy – the only ways this is accounted for in the model is by:</w:t>
            </w:r>
          </w:p>
          <w:p w14:paraId="1A15FD67" w14:textId="68D496F5" w:rsidR="00B070A0" w:rsidRPr="00B53C40" w:rsidRDefault="00B070A0" w:rsidP="00420722">
            <w:pPr>
              <w:pStyle w:val="NICEnormal"/>
              <w:widowControl w:val="0"/>
              <w:numPr>
                <w:ilvl w:val="1"/>
                <w:numId w:val="38"/>
              </w:numPr>
              <w:spacing w:after="0" w:line="240" w:lineRule="auto"/>
              <w:rPr>
                <w:rFonts w:cs="Arial"/>
                <w:bCs/>
                <w:sz w:val="18"/>
                <w:szCs w:val="18"/>
              </w:rPr>
            </w:pPr>
            <w:r w:rsidRPr="00B53C40">
              <w:rPr>
                <w:rFonts w:cs="Arial"/>
                <w:bCs/>
                <w:sz w:val="18"/>
                <w:szCs w:val="18"/>
              </w:rPr>
              <w:t xml:space="preserve">Progressing patients by up to 2 lines of ineffective treatment and assessing outcomes vs a scenario where first-line treatment is assumed to be </w:t>
            </w:r>
            <w:proofErr w:type="gramStart"/>
            <w:r w:rsidRPr="00B53C40">
              <w:rPr>
                <w:rFonts w:cs="Arial"/>
                <w:bCs/>
                <w:sz w:val="18"/>
                <w:szCs w:val="18"/>
              </w:rPr>
              <w:t>effective</w:t>
            </w:r>
            <w:proofErr w:type="gramEnd"/>
          </w:p>
          <w:p w14:paraId="3EB01C08" w14:textId="51EBD45C" w:rsidR="00B070A0" w:rsidRPr="00B53C40" w:rsidRDefault="00B070A0" w:rsidP="00420722">
            <w:pPr>
              <w:pStyle w:val="NICEnormal"/>
              <w:widowControl w:val="0"/>
              <w:numPr>
                <w:ilvl w:val="1"/>
                <w:numId w:val="38"/>
              </w:numPr>
              <w:spacing w:after="0" w:line="240" w:lineRule="auto"/>
              <w:rPr>
                <w:rFonts w:cs="Arial"/>
                <w:bCs/>
                <w:sz w:val="18"/>
                <w:szCs w:val="18"/>
              </w:rPr>
            </w:pPr>
            <w:r w:rsidRPr="00B53C40">
              <w:rPr>
                <w:rFonts w:cs="Arial"/>
                <w:bCs/>
                <w:sz w:val="18"/>
                <w:szCs w:val="18"/>
              </w:rPr>
              <w:t>Within scenarios, varying the percentage of patients receiving pathogen-directed therapy (</w:t>
            </w:r>
            <w:r w:rsidR="0081484B">
              <w:rPr>
                <w:rFonts w:cs="Arial"/>
                <w:bCs/>
                <w:sz w:val="18"/>
                <w:szCs w:val="18"/>
              </w:rPr>
              <w:t>20</w:t>
            </w:r>
            <w:r w:rsidRPr="00B53C40">
              <w:rPr>
                <w:rFonts w:cs="Arial"/>
                <w:bCs/>
                <w:sz w:val="18"/>
                <w:szCs w:val="18"/>
              </w:rPr>
              <w:t>% in the base case)</w:t>
            </w:r>
          </w:p>
          <w:p w14:paraId="6838A1DB" w14:textId="7E005DF4" w:rsidR="00B070A0" w:rsidRPr="00B53C40" w:rsidRDefault="00B070A0" w:rsidP="00420722">
            <w:pPr>
              <w:pStyle w:val="NICEnormal"/>
              <w:widowControl w:val="0"/>
              <w:spacing w:after="0" w:line="240" w:lineRule="auto"/>
              <w:rPr>
                <w:rFonts w:cs="Arial"/>
                <w:sz w:val="18"/>
                <w:szCs w:val="18"/>
              </w:rPr>
            </w:pPr>
            <w:r w:rsidRPr="00B53C40">
              <w:rPr>
                <w:rFonts w:cs="Arial"/>
                <w:bCs/>
                <w:sz w:val="18"/>
                <w:szCs w:val="18"/>
              </w:rPr>
              <w:t xml:space="preserve">This is an important limitation, </w:t>
            </w:r>
            <w:r w:rsidR="00556498">
              <w:rPr>
                <w:rFonts w:cs="Arial"/>
                <w:bCs/>
                <w:sz w:val="18"/>
                <w:szCs w:val="18"/>
              </w:rPr>
              <w:t xml:space="preserve">underestimating </w:t>
            </w:r>
            <w:r w:rsidR="0044708D">
              <w:rPr>
                <w:rFonts w:cs="Arial"/>
                <w:bCs/>
                <w:sz w:val="18"/>
                <w:szCs w:val="18"/>
              </w:rPr>
              <w:t xml:space="preserve">the full value, </w:t>
            </w:r>
            <w:r w:rsidRPr="00B53C40">
              <w:rPr>
                <w:rFonts w:cs="Arial"/>
                <w:bCs/>
                <w:sz w:val="18"/>
                <w:szCs w:val="18"/>
              </w:rPr>
              <w:t xml:space="preserve">due to the </w:t>
            </w:r>
            <w:bookmarkStart w:id="102" w:name="_Hlk69282316"/>
            <w:r w:rsidRPr="00B53C40">
              <w:rPr>
                <w:rFonts w:cs="Arial"/>
                <w:bCs/>
                <w:sz w:val="18"/>
                <w:szCs w:val="18"/>
              </w:rPr>
              <w:t>increased morbidity and mortality associated with inappropriately selected empirical therapy, resulting in a delay to effective treatment</w:t>
            </w:r>
            <w:bookmarkEnd w:id="102"/>
            <w:r w:rsidRPr="00B53C40">
              <w:rPr>
                <w:rFonts w:cs="Arial"/>
                <w:bCs/>
                <w:sz w:val="18"/>
                <w:szCs w:val="18"/>
              </w:rPr>
              <w:t>.</w:t>
            </w:r>
            <w:r w:rsidRPr="00B53C40">
              <w:rPr>
                <w:rFonts w:cs="Arial"/>
                <w:bCs/>
                <w:sz w:val="18"/>
                <w:szCs w:val="18"/>
              </w:rPr>
              <w:fldChar w:fldCharType="begin">
                <w:fldData xml:space="preserve">PEVuZE5vdGU+PENpdGU+PEF1dGhvcj5EYXZleTwvQXV0aG9yPjxZZWFyPjIwMDg8L1llYXI+PFJl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</w:fldData>
              </w:fldChar>
            </w:r>
            <w:r w:rsidR="003D65AF">
              <w:rPr>
                <w:rFonts w:cs="Arial"/>
                <w:bCs/>
                <w:sz w:val="18"/>
                <w:szCs w:val="18"/>
              </w:rPr>
              <w:instrText xml:space="preserve"> ADDIN EN.CITE </w:instrText>
            </w:r>
            <w:r w:rsidR="003D65AF">
              <w:rPr>
                <w:rFonts w:cs="Arial"/>
                <w:bCs/>
                <w:sz w:val="18"/>
                <w:szCs w:val="18"/>
              </w:rPr>
              <w:fldChar w:fldCharType="begin">
                <w:fldData xml:space="preserve">PEVuZE5vdGU+PENpdGU+PEF1dGhvcj5EYXZleTwvQXV0aG9yPjxZZWFyPjIwMDg8L1llYXI+PFJl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</w:fldData>
              </w:fldChar>
            </w:r>
            <w:r w:rsidR="003D65AF">
              <w:rPr>
                <w:rFonts w:cs="Arial"/>
                <w:bCs/>
                <w:sz w:val="18"/>
                <w:szCs w:val="18"/>
              </w:rPr>
              <w:instrText xml:space="preserve"> ADDIN EN.CITE.DATA </w:instrText>
            </w:r>
            <w:r w:rsidR="003D65AF">
              <w:rPr>
                <w:rFonts w:cs="Arial"/>
                <w:bCs/>
                <w:sz w:val="18"/>
                <w:szCs w:val="18"/>
              </w:rPr>
            </w:r>
            <w:r w:rsidR="003D65AF">
              <w:rPr>
                <w:rFonts w:cs="Arial"/>
                <w:bCs/>
                <w:sz w:val="18"/>
                <w:szCs w:val="18"/>
              </w:rPr>
              <w:fldChar w:fldCharType="end"/>
            </w:r>
            <w:r w:rsidRPr="00B53C40">
              <w:rPr>
                <w:rFonts w:cs="Arial"/>
                <w:bCs/>
                <w:sz w:val="18"/>
                <w:szCs w:val="18"/>
              </w:rPr>
            </w:r>
            <w:r w:rsidRPr="00B53C40">
              <w:rPr>
                <w:rFonts w:cs="Arial"/>
                <w:bCs/>
                <w:sz w:val="18"/>
                <w:szCs w:val="18"/>
              </w:rPr>
              <w:fldChar w:fldCharType="separate"/>
            </w:r>
            <w:r w:rsidR="002E6E05" w:rsidRPr="002E6E05">
              <w:rPr>
                <w:rFonts w:cs="Arial"/>
                <w:bCs/>
                <w:noProof/>
                <w:sz w:val="18"/>
                <w:szCs w:val="18"/>
                <w:vertAlign w:val="superscript"/>
              </w:rPr>
              <w:t>89-96</w:t>
            </w:r>
            <w:r w:rsidRPr="00B53C40">
              <w:rPr>
                <w:rFonts w:cs="Arial"/>
                <w:bCs/>
                <w:sz w:val="18"/>
                <w:szCs w:val="18"/>
              </w:rPr>
              <w:fldChar w:fldCharType="end"/>
            </w:r>
            <w:r w:rsidRPr="00B53C40">
              <w:rPr>
                <w:rFonts w:cs="Arial"/>
                <w:bCs/>
                <w:sz w:val="18"/>
                <w:szCs w:val="18"/>
              </w:rPr>
              <w:t xml:space="preserve"> </w:t>
            </w:r>
          </w:p>
        </w:tc>
        <w:tc>
          <w:tcPr>
            <w:tcW w:w="1090" w:type="pct"/>
          </w:tcPr>
          <w:p w14:paraId="359B5FD8" w14:textId="7070C496" w:rsidR="00B070A0" w:rsidRPr="00B53C40" w:rsidRDefault="00604156" w:rsidP="00B53C40">
            <w:pPr>
              <w:pStyle w:val="TableContent"/>
              <w:spacing w:after="0"/>
              <w:rPr>
                <w:rFonts w:cs="Arial"/>
                <w:sz w:val="18"/>
                <w:szCs w:val="18"/>
              </w:rPr>
            </w:pPr>
            <w:r w:rsidRPr="00B53C40">
              <w:rPr>
                <w:rFonts w:cs="Arial"/>
                <w:sz w:val="18"/>
                <w:szCs w:val="18"/>
              </w:rPr>
              <w:lastRenderedPageBreak/>
              <w:t>A decision-analytic model will be developed</w:t>
            </w:r>
            <w:r w:rsidR="00F8135F" w:rsidRPr="00B53C40">
              <w:rPr>
                <w:rFonts w:cs="Arial"/>
                <w:sz w:val="18"/>
                <w:szCs w:val="18"/>
              </w:rPr>
              <w:t xml:space="preserve"> to estimate the population Net Health Effects</w:t>
            </w:r>
            <w:r w:rsidR="00202B4A" w:rsidRPr="00B53C40">
              <w:rPr>
                <w:rFonts w:cs="Arial"/>
                <w:sz w:val="18"/>
                <w:szCs w:val="18"/>
              </w:rPr>
              <w:t xml:space="preserve"> of the alternative usage scenarios for CAZ/AVI and compactor AMs in the </w:t>
            </w:r>
            <w:r w:rsidR="001E6A92" w:rsidRPr="00B53C40">
              <w:rPr>
                <w:rFonts w:cs="Arial"/>
                <w:sz w:val="18"/>
                <w:szCs w:val="18"/>
              </w:rPr>
              <w:t xml:space="preserve">two </w:t>
            </w:r>
            <w:r w:rsidR="00202B4A" w:rsidRPr="00B53C40">
              <w:rPr>
                <w:rFonts w:cs="Arial"/>
                <w:sz w:val="18"/>
                <w:szCs w:val="18"/>
              </w:rPr>
              <w:t>HVCSs</w:t>
            </w:r>
            <w:r w:rsidR="008025B4" w:rsidRPr="00B53C40">
              <w:rPr>
                <w:rFonts w:cs="Arial"/>
                <w:sz w:val="18"/>
                <w:szCs w:val="18"/>
              </w:rPr>
              <w:t>.</w:t>
            </w:r>
          </w:p>
          <w:p w14:paraId="0DA8A1E3" w14:textId="77777777" w:rsidR="008025B4" w:rsidRPr="00B53C40" w:rsidRDefault="008025B4" w:rsidP="00B53C40">
            <w:pPr>
              <w:pStyle w:val="TableContent"/>
              <w:spacing w:after="0"/>
              <w:rPr>
                <w:rFonts w:cs="Arial"/>
                <w:sz w:val="18"/>
                <w:szCs w:val="18"/>
              </w:rPr>
            </w:pPr>
            <w:r w:rsidRPr="00B53C40">
              <w:rPr>
                <w:rFonts w:cs="Arial"/>
                <w:sz w:val="18"/>
                <w:szCs w:val="18"/>
              </w:rPr>
              <w:t xml:space="preserve">The de novo economic model will comprise a patient-level component characterising the likely impact of CAZ-AVI and existing AM usage scenarios on costs, </w:t>
            </w:r>
            <w:proofErr w:type="spellStart"/>
            <w:r w:rsidRPr="00B53C40">
              <w:rPr>
                <w:rFonts w:cs="Arial"/>
                <w:sz w:val="18"/>
                <w:szCs w:val="18"/>
              </w:rPr>
              <w:t>HRQoL</w:t>
            </w:r>
            <w:proofErr w:type="spellEnd"/>
            <w:r w:rsidRPr="00B53C40">
              <w:rPr>
                <w:rFonts w:cs="Arial"/>
                <w:sz w:val="18"/>
                <w:szCs w:val="18"/>
              </w:rPr>
              <w:t xml:space="preserve"> and mortality over the lifetime of the patient; and a population-level component that aggregates the patient-level predictions to the population level accounting for the likely trajectory of infections and resistance patterns over time and potentially capturing the effects of usage scenarios on these trajectories.</w:t>
            </w:r>
          </w:p>
          <w:p w14:paraId="6E386E15" w14:textId="061F9D94" w:rsidR="008025B4" w:rsidRPr="00B53C40" w:rsidRDefault="00415DFE" w:rsidP="00B53C40">
            <w:pPr>
              <w:pStyle w:val="TableContent"/>
              <w:spacing w:after="0"/>
              <w:rPr>
                <w:rFonts w:cs="Arial"/>
                <w:sz w:val="18"/>
                <w:szCs w:val="18"/>
              </w:rPr>
            </w:pPr>
            <w:r w:rsidRPr="00B53C40">
              <w:rPr>
                <w:rFonts w:cs="Arial"/>
                <w:sz w:val="18"/>
                <w:szCs w:val="18"/>
              </w:rPr>
              <w:t>Where possible the analyses will be consistent with the NICE reference case. The model perspective will be that of the NHS and Personal Social Services.</w:t>
            </w:r>
          </w:p>
        </w:tc>
      </w:tr>
      <w:tr w:rsidR="00420722" w:rsidRPr="00B53C40" w14:paraId="69F32919" w14:textId="55C1E82E" w:rsidTr="00B53C40">
        <w:trPr>
          <w:cantSplit/>
        </w:trPr>
        <w:tc>
          <w:tcPr>
            <w:tcW w:w="608" w:type="pct"/>
          </w:tcPr>
          <w:p w14:paraId="050C7B5C" w14:textId="368DE027" w:rsidR="00415DFE" w:rsidRPr="00B53C40" w:rsidRDefault="00415DFE" w:rsidP="00420722">
            <w:pPr>
              <w:pStyle w:val="Tabletext"/>
              <w:keepNext w:val="0"/>
              <w:widowControl w:val="0"/>
              <w:spacing w:after="0"/>
              <w:rPr>
                <w:rFonts w:cs="Arial"/>
                <w:b/>
                <w:bCs/>
                <w:sz w:val="18"/>
                <w:szCs w:val="18"/>
              </w:rPr>
            </w:pPr>
            <w:r w:rsidRPr="00B53C40">
              <w:rPr>
                <w:rFonts w:cs="Arial"/>
                <w:b/>
                <w:bCs/>
                <w:sz w:val="18"/>
                <w:szCs w:val="18"/>
              </w:rPr>
              <w:t>‘Primary indication(s)’ (high value clinical scenarios) to be considered for detailed modelled</w:t>
            </w:r>
          </w:p>
        </w:tc>
        <w:tc>
          <w:tcPr>
            <w:tcW w:w="1169" w:type="pct"/>
          </w:tcPr>
          <w:p w14:paraId="4AE526BA" w14:textId="3785B8F6" w:rsidR="00415DFE" w:rsidRPr="00B53C40" w:rsidRDefault="00415DFE" w:rsidP="00420722">
            <w:pPr>
              <w:pStyle w:val="Tabletext"/>
              <w:keepNext w:val="0"/>
              <w:widowControl w:val="0"/>
              <w:spacing w:after="0"/>
              <w:rPr>
                <w:rFonts w:cs="Arial"/>
                <w:sz w:val="18"/>
                <w:szCs w:val="18"/>
              </w:rPr>
            </w:pPr>
            <w:r w:rsidRPr="00B53C40">
              <w:rPr>
                <w:rFonts w:cs="Arial"/>
                <w:sz w:val="18"/>
                <w:szCs w:val="18"/>
              </w:rPr>
              <w:t>Not specified in the scope</w:t>
            </w:r>
          </w:p>
        </w:tc>
        <w:tc>
          <w:tcPr>
            <w:tcW w:w="2134" w:type="pct"/>
            <w:gridSpan w:val="2"/>
          </w:tcPr>
          <w:p w14:paraId="5ACC4801" w14:textId="1448798F" w:rsidR="00415DFE" w:rsidRPr="00B53C40" w:rsidRDefault="00415DFE" w:rsidP="00420722">
            <w:pPr>
              <w:pStyle w:val="NICEnormal"/>
              <w:widowControl w:val="0"/>
              <w:spacing w:after="0" w:line="240" w:lineRule="auto"/>
              <w:rPr>
                <w:rFonts w:cs="Arial"/>
                <w:bCs/>
                <w:sz w:val="18"/>
                <w:szCs w:val="18"/>
              </w:rPr>
            </w:pPr>
            <w:r w:rsidRPr="00B53C40">
              <w:rPr>
                <w:rFonts w:cs="Arial"/>
                <w:bCs/>
                <w:sz w:val="18"/>
                <w:szCs w:val="18"/>
              </w:rPr>
              <w:t xml:space="preserve">All </w:t>
            </w:r>
            <w:r w:rsidR="004B0936" w:rsidRPr="00B53C40">
              <w:rPr>
                <w:rFonts w:cs="Arial"/>
                <w:bCs/>
                <w:sz w:val="18"/>
                <w:szCs w:val="18"/>
              </w:rPr>
              <w:t>licen</w:t>
            </w:r>
            <w:r w:rsidR="004B0936">
              <w:rPr>
                <w:rFonts w:cs="Arial"/>
                <w:bCs/>
                <w:sz w:val="18"/>
                <w:szCs w:val="18"/>
              </w:rPr>
              <w:t>s</w:t>
            </w:r>
            <w:r w:rsidR="004B0936" w:rsidRPr="00B53C40">
              <w:rPr>
                <w:rFonts w:cs="Arial"/>
                <w:bCs/>
                <w:sz w:val="18"/>
                <w:szCs w:val="18"/>
              </w:rPr>
              <w:t xml:space="preserve">ed </w:t>
            </w:r>
            <w:r w:rsidRPr="00B53C40">
              <w:rPr>
                <w:rFonts w:cs="Arial"/>
                <w:bCs/>
                <w:sz w:val="18"/>
                <w:szCs w:val="18"/>
              </w:rPr>
              <w:t>indications should be captured within the EEPRU economic model, with the ambition to cover all key indications (</w:t>
            </w:r>
            <w:proofErr w:type="spellStart"/>
            <w:r w:rsidRPr="00B53C40">
              <w:rPr>
                <w:rFonts w:cs="Arial"/>
                <w:bCs/>
                <w:sz w:val="18"/>
                <w:szCs w:val="18"/>
              </w:rPr>
              <w:t>cUTI</w:t>
            </w:r>
            <w:proofErr w:type="spellEnd"/>
            <w:r w:rsidRPr="00B53C40">
              <w:rPr>
                <w:rFonts w:cs="Arial"/>
                <w:bCs/>
                <w:sz w:val="18"/>
                <w:szCs w:val="18"/>
              </w:rPr>
              <w:t xml:space="preserve">, </w:t>
            </w:r>
            <w:proofErr w:type="spellStart"/>
            <w:r w:rsidRPr="00B53C40">
              <w:rPr>
                <w:rFonts w:cs="Arial"/>
                <w:bCs/>
                <w:sz w:val="18"/>
                <w:szCs w:val="18"/>
              </w:rPr>
              <w:t>cIAI</w:t>
            </w:r>
            <w:proofErr w:type="spellEnd"/>
            <w:r w:rsidRPr="00B53C40">
              <w:rPr>
                <w:rFonts w:cs="Arial"/>
                <w:bCs/>
                <w:sz w:val="18"/>
                <w:szCs w:val="18"/>
              </w:rPr>
              <w:t>, HAP/VAP, LTO, paediatrics and bacteraemia) and pathogen combinations to ensure a more accurate approach can be taken when extrapolating value at a population net health benefit level. An approach to modelling which considers multiple indications and pathogen combinations, including several considerations to EEPRU’s value framework, has been demonstrated through a dynamic disease transmission model in a recent publication</w:t>
            </w:r>
            <w:r w:rsidRPr="00B53C40">
              <w:rPr>
                <w:rFonts w:cs="Arial"/>
                <w:bCs/>
                <w:sz w:val="18"/>
                <w:szCs w:val="18"/>
              </w:rPr>
              <w:fldChar w:fldCharType="begin"/>
            </w:r>
            <w:r w:rsidR="003D65AF">
              <w:rPr>
                <w:rFonts w:cs="Arial"/>
                <w:bCs/>
                <w:sz w:val="18"/>
                <w:szCs w:val="18"/>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rFonts w:cs="Arial"/>
                <w:bCs/>
                <w:sz w:val="18"/>
                <w:szCs w:val="18"/>
              </w:rPr>
              <w:fldChar w:fldCharType="separate"/>
            </w:r>
            <w:r w:rsidR="006A5EC5" w:rsidRPr="006A5EC5">
              <w:rPr>
                <w:rFonts w:cs="Arial"/>
                <w:bCs/>
                <w:noProof/>
                <w:sz w:val="18"/>
                <w:szCs w:val="18"/>
                <w:vertAlign w:val="superscript"/>
              </w:rPr>
              <w:t>26</w:t>
            </w:r>
            <w:r w:rsidRPr="00B53C40">
              <w:rPr>
                <w:rFonts w:cs="Arial"/>
                <w:bCs/>
                <w:sz w:val="18"/>
                <w:szCs w:val="18"/>
              </w:rPr>
              <w:fldChar w:fldCharType="end"/>
            </w:r>
            <w:r w:rsidRPr="00B53C40">
              <w:rPr>
                <w:rFonts w:cs="Arial"/>
                <w:bCs/>
                <w:sz w:val="18"/>
                <w:szCs w:val="18"/>
              </w:rPr>
              <w:t xml:space="preserve">, thereby demonstrating </w:t>
            </w:r>
            <w:r w:rsidR="003D39E0" w:rsidRPr="00B53C40">
              <w:rPr>
                <w:rFonts w:cs="Arial"/>
                <w:bCs/>
                <w:sz w:val="18"/>
                <w:szCs w:val="18"/>
              </w:rPr>
              <w:t>feasibility</w:t>
            </w:r>
            <w:r w:rsidRPr="00B53C40">
              <w:rPr>
                <w:rFonts w:cs="Arial"/>
                <w:bCs/>
                <w:sz w:val="18"/>
                <w:szCs w:val="18"/>
              </w:rPr>
              <w:t xml:space="preserve">. </w:t>
            </w:r>
            <w:r w:rsidR="00F06953" w:rsidRPr="00B53C40">
              <w:rPr>
                <w:rFonts w:cs="Arial"/>
                <w:bCs/>
                <w:sz w:val="18"/>
                <w:szCs w:val="18"/>
              </w:rPr>
              <w:t>A</w:t>
            </w:r>
            <w:r w:rsidRPr="00B53C40">
              <w:rPr>
                <w:rFonts w:cs="Arial"/>
                <w:bCs/>
                <w:sz w:val="18"/>
                <w:szCs w:val="18"/>
              </w:rPr>
              <w:t xml:space="preserve"> more pragmatic approach to other indications can be taken where there is less available data, whereby Pfizer would like to see a large emphasis on the mitigation of uncertainty through expert elicitation and a practical yet novel approach to the revising of value based on gaps in data for modelling. Where possible without major modifications to the model structure, scenarios related to different indications should be explored to ensure that uncertainty across the full spectrum of CAZ/AVI indications and potential clinical uses is minimised.</w:t>
            </w:r>
          </w:p>
        </w:tc>
        <w:tc>
          <w:tcPr>
            <w:tcW w:w="1090" w:type="pct"/>
          </w:tcPr>
          <w:p w14:paraId="26E08418" w14:textId="77777777" w:rsidR="00415DFE" w:rsidRPr="00B53C40" w:rsidRDefault="00415DFE" w:rsidP="00420722">
            <w:pPr>
              <w:pStyle w:val="TableContent"/>
              <w:spacing w:after="0"/>
              <w:rPr>
                <w:rFonts w:cs="Arial"/>
                <w:sz w:val="18"/>
                <w:szCs w:val="18"/>
              </w:rPr>
            </w:pPr>
            <w:r w:rsidRPr="00B53C40">
              <w:rPr>
                <w:rFonts w:cs="Arial"/>
                <w:sz w:val="18"/>
                <w:szCs w:val="18"/>
              </w:rPr>
              <w:t>Focus of the EEPRU model is on two specific HVCS:</w:t>
            </w:r>
          </w:p>
          <w:p w14:paraId="0E385D92" w14:textId="77777777" w:rsidR="00415DFE" w:rsidRPr="00B53C40" w:rsidRDefault="00415DFE" w:rsidP="00B53C40">
            <w:pPr>
              <w:pStyle w:val="bulletsintable"/>
              <w:spacing w:after="0"/>
              <w:rPr>
                <w:sz w:val="18"/>
              </w:rPr>
            </w:pPr>
            <w:proofErr w:type="spellStart"/>
            <w:r w:rsidRPr="00B53C40">
              <w:rPr>
                <w:sz w:val="18"/>
              </w:rPr>
              <w:t>cUTI</w:t>
            </w:r>
            <w:proofErr w:type="spellEnd"/>
            <w:r w:rsidRPr="00B53C40">
              <w:rPr>
                <w:sz w:val="18"/>
              </w:rPr>
              <w:t xml:space="preserve">: patients with suspected or confirmed serine </w:t>
            </w:r>
            <w:proofErr w:type="spellStart"/>
            <w:r w:rsidRPr="00B53C40">
              <w:rPr>
                <w:sz w:val="18"/>
              </w:rPr>
              <w:t>carbapenemase</w:t>
            </w:r>
            <w:proofErr w:type="spellEnd"/>
            <w:r w:rsidRPr="00B53C40">
              <w:rPr>
                <w:sz w:val="18"/>
              </w:rPr>
              <w:t xml:space="preserve">-producing </w:t>
            </w:r>
            <w:proofErr w:type="spellStart"/>
            <w:r w:rsidRPr="00B53C40">
              <w:rPr>
                <w:sz w:val="18"/>
              </w:rPr>
              <w:t>Enterobacterales</w:t>
            </w:r>
            <w:proofErr w:type="spellEnd"/>
            <w:r w:rsidRPr="00B53C40">
              <w:rPr>
                <w:sz w:val="18"/>
              </w:rPr>
              <w:t xml:space="preserve"> of the OXA-48 and KPC subtypes (microbiology-directed treatment)</w:t>
            </w:r>
          </w:p>
          <w:p w14:paraId="0AF50701" w14:textId="236A5D24" w:rsidR="00415DFE" w:rsidRPr="00B53C40" w:rsidRDefault="00415DFE" w:rsidP="00B53C40">
            <w:pPr>
              <w:pStyle w:val="bulletsintable"/>
              <w:spacing w:after="0"/>
              <w:rPr>
                <w:sz w:val="18"/>
              </w:rPr>
            </w:pPr>
            <w:r w:rsidRPr="00B53C40">
              <w:rPr>
                <w:sz w:val="18"/>
              </w:rPr>
              <w:t xml:space="preserve">HAP/VAP: infections suspected to be caused by </w:t>
            </w:r>
            <w:proofErr w:type="spellStart"/>
            <w:r w:rsidRPr="00B53C40">
              <w:rPr>
                <w:sz w:val="18"/>
              </w:rPr>
              <w:t>Enterobacterales</w:t>
            </w:r>
            <w:proofErr w:type="spellEnd"/>
            <w:r w:rsidRPr="00B53C40">
              <w:rPr>
                <w:sz w:val="18"/>
              </w:rPr>
              <w:t xml:space="preserve"> which are MDR/ carbapenem-resistant / OXA-48 or KPC mechanisms of resistance (risk-based empiric treatment)</w:t>
            </w:r>
          </w:p>
        </w:tc>
      </w:tr>
      <w:tr w:rsidR="00420722" w:rsidRPr="00B53C40" w14:paraId="71218005" w14:textId="101565A6" w:rsidTr="00B53C40">
        <w:trPr>
          <w:cantSplit/>
        </w:trPr>
        <w:tc>
          <w:tcPr>
            <w:tcW w:w="608" w:type="pct"/>
          </w:tcPr>
          <w:p w14:paraId="307CA303" w14:textId="305A1AAD" w:rsidR="00415DFE" w:rsidRPr="00B53C40" w:rsidRDefault="00415DFE" w:rsidP="00420722">
            <w:pPr>
              <w:pStyle w:val="Tabletext"/>
              <w:keepNext w:val="0"/>
              <w:widowControl w:val="0"/>
              <w:spacing w:after="0"/>
              <w:rPr>
                <w:rFonts w:cs="Arial"/>
                <w:b/>
                <w:bCs/>
                <w:sz w:val="18"/>
                <w:szCs w:val="18"/>
              </w:rPr>
            </w:pPr>
            <w:r w:rsidRPr="00B53C40">
              <w:rPr>
                <w:rFonts w:cs="Arial"/>
                <w:b/>
                <w:bCs/>
                <w:sz w:val="18"/>
                <w:szCs w:val="18"/>
              </w:rPr>
              <w:t xml:space="preserve">Other considerations </w:t>
            </w:r>
          </w:p>
        </w:tc>
        <w:tc>
          <w:tcPr>
            <w:tcW w:w="1169" w:type="pct"/>
          </w:tcPr>
          <w:p w14:paraId="38867864" w14:textId="19A8DF99" w:rsidR="00415DFE" w:rsidRPr="00B53C40" w:rsidRDefault="00415DFE" w:rsidP="00420722">
            <w:pPr>
              <w:pStyle w:val="Tabletext"/>
              <w:keepNext w:val="0"/>
              <w:widowControl w:val="0"/>
              <w:spacing w:after="0"/>
              <w:rPr>
                <w:rFonts w:cs="Arial"/>
                <w:sz w:val="18"/>
                <w:szCs w:val="18"/>
              </w:rPr>
            </w:pPr>
            <w:r w:rsidRPr="00B53C40">
              <w:rPr>
                <w:rFonts w:cs="Arial"/>
                <w:sz w:val="18"/>
                <w:szCs w:val="18"/>
              </w:rPr>
              <w:t>Guidance will include consideration of the optimal stewardship scenarios.</w:t>
            </w:r>
          </w:p>
        </w:tc>
        <w:tc>
          <w:tcPr>
            <w:tcW w:w="2134" w:type="pct"/>
            <w:gridSpan w:val="2"/>
          </w:tcPr>
          <w:p w14:paraId="450F2594" w14:textId="7E5C89B0" w:rsidR="00415DFE" w:rsidRPr="00B53C40" w:rsidRDefault="00415DFE" w:rsidP="00420722">
            <w:pPr>
              <w:pStyle w:val="NICEnormal"/>
              <w:widowControl w:val="0"/>
              <w:spacing w:after="0" w:line="240" w:lineRule="auto"/>
              <w:rPr>
                <w:rFonts w:cs="Arial"/>
                <w:bCs/>
                <w:sz w:val="18"/>
                <w:szCs w:val="18"/>
              </w:rPr>
            </w:pPr>
            <w:r w:rsidRPr="00B53C40">
              <w:rPr>
                <w:rFonts w:cs="Arial"/>
                <w:bCs/>
                <w:sz w:val="18"/>
                <w:szCs w:val="18"/>
              </w:rPr>
              <w:t>In line with the final scope, the analysis will include consideration of the optimal antimicrobial stewardship scenarios. These will include both pathogen- and/or resistance mechanism-specific therapy and risk factor-directed empirical therapy. Within the model’s constraints outlined above, scenarios will be used to explore the best balance between maximising employment of pathogen-directed treatment and ensuring that delays to effective therapy are minimised to avoid the associated adverse outcomes.</w:t>
            </w:r>
            <w:r w:rsidRPr="00B53C40">
              <w:rPr>
                <w:rFonts w:cs="Arial"/>
                <w:bCs/>
                <w:sz w:val="18"/>
                <w:szCs w:val="18"/>
              </w:rPr>
              <w:fldChar w:fldCharType="begin">
                <w:fldData xml:space="preserve">PEVuZE5vdGU+PENpdGU+PEF1dGhvcj5TY2h3YWJlcjwvQXV0aG9yPjxZZWFyPjIwMDc8L1llYXI+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</w:fldData>
              </w:fldChar>
            </w:r>
            <w:r w:rsidR="003D65AF">
              <w:rPr>
                <w:rFonts w:cs="Arial"/>
                <w:bCs/>
                <w:sz w:val="18"/>
                <w:szCs w:val="18"/>
              </w:rPr>
              <w:instrText xml:space="preserve"> ADDIN EN.CITE </w:instrText>
            </w:r>
            <w:r w:rsidR="003D65AF">
              <w:rPr>
                <w:rFonts w:cs="Arial"/>
                <w:bCs/>
                <w:sz w:val="18"/>
                <w:szCs w:val="18"/>
              </w:rPr>
              <w:fldChar w:fldCharType="begin">
                <w:fldData xml:space="preserve">PEVuZE5vdGU+PENpdGU+PEF1dGhvcj5TY2h3YWJlcjwvQXV0aG9yPjxZZWFyPjIwMDc8L1llYXI+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</w:fldData>
              </w:fldChar>
            </w:r>
            <w:r w:rsidR="003D65AF">
              <w:rPr>
                <w:rFonts w:cs="Arial"/>
                <w:bCs/>
                <w:sz w:val="18"/>
                <w:szCs w:val="18"/>
              </w:rPr>
              <w:instrText xml:space="preserve"> ADDIN EN.CITE.DATA </w:instrText>
            </w:r>
            <w:r w:rsidR="003D65AF">
              <w:rPr>
                <w:rFonts w:cs="Arial"/>
                <w:bCs/>
                <w:sz w:val="18"/>
                <w:szCs w:val="18"/>
              </w:rPr>
            </w:r>
            <w:r w:rsidR="003D65AF">
              <w:rPr>
                <w:rFonts w:cs="Arial"/>
                <w:bCs/>
                <w:sz w:val="18"/>
                <w:szCs w:val="18"/>
              </w:rPr>
              <w:fldChar w:fldCharType="end"/>
            </w:r>
            <w:r w:rsidRPr="00B53C40">
              <w:rPr>
                <w:rFonts w:cs="Arial"/>
                <w:bCs/>
                <w:sz w:val="18"/>
                <w:szCs w:val="18"/>
              </w:rPr>
            </w:r>
            <w:r w:rsidRPr="00B53C40">
              <w:rPr>
                <w:rFonts w:cs="Arial"/>
                <w:bCs/>
                <w:sz w:val="18"/>
                <w:szCs w:val="18"/>
              </w:rPr>
              <w:fldChar w:fldCharType="separate"/>
            </w:r>
            <w:r w:rsidR="002E6E05" w:rsidRPr="002E6E05">
              <w:rPr>
                <w:rFonts w:cs="Arial"/>
                <w:bCs/>
                <w:noProof/>
                <w:sz w:val="18"/>
                <w:szCs w:val="18"/>
                <w:vertAlign w:val="superscript"/>
              </w:rPr>
              <w:t>94-96</w:t>
            </w:r>
            <w:r w:rsidRPr="00B53C40">
              <w:rPr>
                <w:rFonts w:cs="Arial"/>
                <w:bCs/>
                <w:sz w:val="18"/>
                <w:szCs w:val="18"/>
              </w:rPr>
              <w:fldChar w:fldCharType="end"/>
            </w:r>
          </w:p>
        </w:tc>
        <w:tc>
          <w:tcPr>
            <w:tcW w:w="1090" w:type="pct"/>
          </w:tcPr>
          <w:p w14:paraId="1FE94EE6" w14:textId="05468C13" w:rsidR="00415DFE" w:rsidRPr="00B53C40" w:rsidRDefault="00415DFE" w:rsidP="00420722">
            <w:pPr>
              <w:pStyle w:val="NICEnormal"/>
              <w:widowControl w:val="0"/>
              <w:spacing w:after="0" w:line="240" w:lineRule="auto"/>
              <w:rPr>
                <w:rFonts w:cs="Arial"/>
                <w:bCs/>
                <w:sz w:val="18"/>
                <w:szCs w:val="18"/>
              </w:rPr>
            </w:pPr>
          </w:p>
        </w:tc>
      </w:tr>
      <w:tr w:rsidR="00415DFE" w:rsidRPr="00B53C40" w14:paraId="33EAACF8" w14:textId="018E1EE2" w:rsidTr="00B53C40">
        <w:trPr>
          <w:cantSplit/>
        </w:trPr>
        <w:tc>
          <w:tcPr>
            <w:tcW w:w="5000" w:type="pct"/>
            <w:gridSpan w:val="5"/>
          </w:tcPr>
          <w:p w14:paraId="444380DE" w14:textId="4DE7EEC9" w:rsidR="00415DFE" w:rsidRPr="00B53C40" w:rsidRDefault="00982F86" w:rsidP="00420722">
            <w:pPr>
              <w:pStyle w:val="ListParagraph"/>
              <w:spacing w:after="0"/>
              <w:rPr>
                <w:rFonts w:cs="Arial"/>
                <w:sz w:val="18"/>
                <w:szCs w:val="18"/>
              </w:rPr>
            </w:pPr>
            <w:r w:rsidRPr="00B53C40">
              <w:rPr>
                <w:rFonts w:cs="Arial"/>
                <w:sz w:val="18"/>
                <w:szCs w:val="18"/>
              </w:rPr>
              <w:t xml:space="preserve">AM: antimicrobial; </w:t>
            </w:r>
            <w:r w:rsidRPr="00B53C40">
              <w:rPr>
                <w:rFonts w:cs="Arial"/>
                <w:i/>
                <w:iCs/>
                <w:sz w:val="18"/>
                <w:szCs w:val="18"/>
              </w:rPr>
              <w:t xml:space="preserve">C. </w:t>
            </w:r>
            <w:r w:rsidRPr="00B53C40">
              <w:rPr>
                <w:rFonts w:cs="Arial"/>
                <w:sz w:val="18"/>
                <w:szCs w:val="18"/>
              </w:rPr>
              <w:t xml:space="preserve">Difficile: </w:t>
            </w:r>
            <w:r w:rsidRPr="00B53C40">
              <w:rPr>
                <w:rFonts w:cs="Arial"/>
                <w:i/>
                <w:iCs/>
                <w:sz w:val="18"/>
                <w:szCs w:val="18"/>
              </w:rPr>
              <w:t>Clostridium difficile</w:t>
            </w:r>
            <w:r w:rsidRPr="00B53C40">
              <w:rPr>
                <w:rFonts w:cs="Arial"/>
                <w:sz w:val="18"/>
                <w:szCs w:val="18"/>
              </w:rPr>
              <w:t xml:space="preserve">; </w:t>
            </w:r>
            <w:r w:rsidR="00415DFE" w:rsidRPr="00B53C40">
              <w:rPr>
                <w:rFonts w:cs="Arial"/>
                <w:sz w:val="18"/>
                <w:szCs w:val="18"/>
              </w:rPr>
              <w:t>CAZ/AVI: ceftazidime</w:t>
            </w:r>
            <w:r w:rsidRPr="00B53C40">
              <w:rPr>
                <w:rFonts w:cs="Arial"/>
                <w:sz w:val="18"/>
                <w:szCs w:val="18"/>
              </w:rPr>
              <w:t xml:space="preserve"> with </w:t>
            </w:r>
            <w:r w:rsidR="00415DFE" w:rsidRPr="00B53C40">
              <w:rPr>
                <w:rFonts w:cs="Arial"/>
                <w:sz w:val="18"/>
                <w:szCs w:val="18"/>
              </w:rPr>
              <w:t xml:space="preserve">avibactam; </w:t>
            </w:r>
            <w:proofErr w:type="spellStart"/>
            <w:r w:rsidR="00415DFE" w:rsidRPr="00B53C40">
              <w:rPr>
                <w:rFonts w:cs="Arial"/>
                <w:sz w:val="18"/>
                <w:szCs w:val="18"/>
              </w:rPr>
              <w:t>cIAI</w:t>
            </w:r>
            <w:proofErr w:type="spellEnd"/>
            <w:r w:rsidR="00415DFE" w:rsidRPr="00B53C40">
              <w:rPr>
                <w:rFonts w:cs="Arial"/>
                <w:sz w:val="18"/>
                <w:szCs w:val="18"/>
              </w:rPr>
              <w:t>: complicated intra-abdominal infection; COVID-19: Corona Virus Disease 2019</w:t>
            </w:r>
            <w:r w:rsidRPr="00B53C40">
              <w:rPr>
                <w:rFonts w:cs="Arial"/>
                <w:sz w:val="18"/>
                <w:szCs w:val="18"/>
              </w:rPr>
              <w:t xml:space="preserve">; </w:t>
            </w:r>
            <w:proofErr w:type="spellStart"/>
            <w:r w:rsidR="00415DFE" w:rsidRPr="00B53C40">
              <w:rPr>
                <w:rFonts w:cs="Arial"/>
                <w:sz w:val="18"/>
                <w:szCs w:val="18"/>
              </w:rPr>
              <w:t>cUTI</w:t>
            </w:r>
            <w:proofErr w:type="spellEnd"/>
            <w:r w:rsidR="00415DFE" w:rsidRPr="00B53C40">
              <w:rPr>
                <w:rFonts w:cs="Arial"/>
                <w:sz w:val="18"/>
                <w:szCs w:val="18"/>
              </w:rPr>
              <w:t xml:space="preserve">: complicated urinary tract infection; EEPRU: Policy Research Unit in Economic Evaluation of Health and Care Interventions; HAP: hospital-acquired pneumonia; </w:t>
            </w:r>
            <w:proofErr w:type="spellStart"/>
            <w:r w:rsidRPr="00B53C40">
              <w:rPr>
                <w:rFonts w:cs="Arial"/>
                <w:sz w:val="18"/>
                <w:szCs w:val="18"/>
              </w:rPr>
              <w:t>HRQoL</w:t>
            </w:r>
            <w:proofErr w:type="spellEnd"/>
            <w:r w:rsidRPr="00B53C40">
              <w:rPr>
                <w:rFonts w:cs="Arial"/>
                <w:sz w:val="18"/>
                <w:szCs w:val="18"/>
              </w:rPr>
              <w:t xml:space="preserve">: health-related quality of life; </w:t>
            </w:r>
            <w:r w:rsidR="00415DFE" w:rsidRPr="00B53C40">
              <w:rPr>
                <w:rFonts w:cs="Arial"/>
                <w:sz w:val="18"/>
                <w:szCs w:val="18"/>
              </w:rPr>
              <w:t>ICU: intensive care unit; LTO: limited treatment options; NHS: National Health Service; NICE: National Institute of Health and Care Excellence; RCT: randomised controlled trial; TOC: test of cure; VAP: ventilator-associated pneumonia; WTP: willingness-to-pay</w:t>
            </w:r>
          </w:p>
        </w:tc>
      </w:tr>
    </w:tbl>
    <w:p w14:paraId="2D39372E" w14:textId="77777777" w:rsidR="0032615F" w:rsidRPr="00B53C40" w:rsidRDefault="0032615F" w:rsidP="0032615F">
      <w:pPr>
        <w:pStyle w:val="NICEnormal"/>
        <w:sectPr w:rsidR="0032615F" w:rsidRPr="00B53C40" w:rsidSect="00420722">
          <w:pgSz w:w="16840" w:h="11907" w:orient="landscape" w:code="9"/>
          <w:pgMar w:top="720" w:right="720" w:bottom="720" w:left="720" w:header="709" w:footer="709" w:gutter="0"/>
          <w:cols w:space="708"/>
          <w:docGrid w:linePitch="360"/>
        </w:sectPr>
      </w:pPr>
    </w:p>
    <w:p w14:paraId="0706A0D4" w14:textId="45732042" w:rsidR="0032615F" w:rsidRPr="00B53C40" w:rsidRDefault="0032615F" w:rsidP="00B83EB2">
      <w:pPr>
        <w:pStyle w:val="Heading2"/>
      </w:pPr>
      <w:bookmarkStart w:id="103" w:name="_Toc471897139"/>
      <w:bookmarkStart w:id="104" w:name="_Toc64884338"/>
      <w:bookmarkStart w:id="105" w:name="_Toc73634561"/>
      <w:r w:rsidRPr="00B53C40">
        <w:lastRenderedPageBreak/>
        <w:t xml:space="preserve">Description of the technology being </w:t>
      </w:r>
      <w:bookmarkEnd w:id="103"/>
      <w:proofErr w:type="gramStart"/>
      <w:r w:rsidR="002C2CC7" w:rsidRPr="00B53C40">
        <w:t>evaluated</w:t>
      </w:r>
      <w:bookmarkEnd w:id="104"/>
      <w:bookmarkEnd w:id="105"/>
      <w:proofErr w:type="gramEnd"/>
    </w:p>
    <w:p w14:paraId="6BF05905" w14:textId="6F49F7B7" w:rsidR="00FC084D" w:rsidRPr="00B53C40" w:rsidRDefault="006C6117" w:rsidP="00FC084D">
      <w:pPr>
        <w:pStyle w:val="Heading3"/>
      </w:pPr>
      <w:bookmarkStart w:id="106" w:name="_Toc73634562"/>
      <w:r w:rsidRPr="00B53C40">
        <w:t>CAZ/AVI</w:t>
      </w:r>
      <w:bookmarkEnd w:id="106"/>
    </w:p>
    <w:p w14:paraId="1C59174E" w14:textId="4E77B789" w:rsidR="00294944" w:rsidRPr="00B53C40" w:rsidRDefault="00294944" w:rsidP="00B53C40">
      <w:pPr>
        <w:pStyle w:val="NICEnormal"/>
        <w:jc w:val="both"/>
        <w:rPr>
          <w:vertAlign w:val="superscript"/>
        </w:rPr>
      </w:pPr>
      <w:r w:rsidRPr="00B53C40">
        <w:t xml:space="preserve">The technology being appraised, </w:t>
      </w:r>
      <w:r w:rsidR="006C6117" w:rsidRPr="00B53C40">
        <w:t>CAZ/AVI</w:t>
      </w:r>
      <w:r w:rsidRPr="00B53C40">
        <w:t>, is a novel, fixed drug combination (FDC) of the cephalosporin, ceftazidime, and the novel non-β-lactam β-lactamase inhibitor, avibactam</w:t>
      </w:r>
      <w:r w:rsidR="00A25C40" w:rsidRPr="00B53C40">
        <w:t xml:space="preserve"> (</w:t>
      </w:r>
      <w:r w:rsidR="00A25C40" w:rsidRPr="00B53C40">
        <w:fldChar w:fldCharType="begin"/>
      </w:r>
      <w:r w:rsidR="00A25C40" w:rsidRPr="00B53C40">
        <w:instrText xml:space="preserve"> REF _Ref65048291 \h </w:instrText>
      </w:r>
      <w:r w:rsidR="008E4A25" w:rsidRPr="00B53C40">
        <w:instrText xml:space="preserve"> \* MERGEFORMAT </w:instrText>
      </w:r>
      <w:r w:rsidR="00A25C40" w:rsidRPr="00B53C40">
        <w:fldChar w:fldCharType="separate"/>
      </w:r>
      <w:r w:rsidR="00657E1A" w:rsidRPr="00B53C40">
        <w:t xml:space="preserve">Table </w:t>
      </w:r>
      <w:r w:rsidR="00657E1A">
        <w:rPr>
          <w:noProof/>
        </w:rPr>
        <w:t>5</w:t>
      </w:r>
      <w:r w:rsidR="00A25C40" w:rsidRPr="00B53C40">
        <w:fldChar w:fldCharType="end"/>
      </w:r>
      <w:r w:rsidR="00A25C40" w:rsidRPr="00B53C40">
        <w:t>)</w:t>
      </w:r>
      <w:r w:rsidRPr="00B53C40">
        <w:t>.</w:t>
      </w:r>
      <w:r w:rsidRPr="00B53C40">
        <w:rPr>
          <w:vertAlign w:val="superscript"/>
        </w:rPr>
        <w:fldChar w:fldCharType="begin">
          <w:fldData xml:space="preserve">PEVuZE5vdGU+PENpdGU+PEF1dGhvcj5NYXp1c2tpPC9BdXRob3I+PFllYXI+MjAxNjwvWWVhcj48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</w:fldData>
        </w:fldChar>
      </w:r>
      <w:r w:rsidR="003D65AF">
        <w:rPr>
          <w:vertAlign w:val="superscript"/>
        </w:rPr>
        <w:instrText xml:space="preserve"> ADDIN EN.CITE </w:instrText>
      </w:r>
      <w:r w:rsidR="003D65AF">
        <w:rPr>
          <w:vertAlign w:val="superscript"/>
        </w:rPr>
        <w:fldChar w:fldCharType="begin">
          <w:fldData xml:space="preserve">PEVuZE5vdGU+PENpdGU+PEF1dGhvcj5NYXp1c2tpPC9BdXRob3I+PFllYXI+MjAxNjwvWWVhcj48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17,19,97,98</w:t>
      </w:r>
      <w:r w:rsidRPr="00B53C40">
        <w:rPr>
          <w:vertAlign w:val="superscript"/>
        </w:rPr>
        <w:fldChar w:fldCharType="end"/>
      </w:r>
    </w:p>
    <w:p w14:paraId="2777951F" w14:textId="55C074B4" w:rsidR="003768F1" w:rsidRPr="00B53C40" w:rsidRDefault="003768F1" w:rsidP="00B53C40">
      <w:pPr>
        <w:pStyle w:val="NICEnormal"/>
        <w:jc w:val="both"/>
      </w:pPr>
      <w:r w:rsidRPr="00B53C40">
        <w:t xml:space="preserve">The summary of product characteristics (SmPC) for </w:t>
      </w:r>
      <w:r w:rsidR="006C6117" w:rsidRPr="00B53C40">
        <w:t>CAZ/AVI</w:t>
      </w:r>
      <w:r w:rsidRPr="00B53C40">
        <w:t xml:space="preserve"> </w:t>
      </w:r>
      <w:r w:rsidR="00805533" w:rsidRPr="00B53C40">
        <w:t>and the European public assessment report</w:t>
      </w:r>
      <w:r w:rsidR="00881ACA" w:rsidRPr="00B53C40">
        <w:t xml:space="preserve"> are</w:t>
      </w:r>
      <w:r w:rsidRPr="00B53C40">
        <w:t xml:space="preserve"> provided in A</w:t>
      </w:r>
      <w:r w:rsidR="006F2010" w:rsidRPr="00B53C40">
        <w:t>ppendix</w:t>
      </w:r>
      <w:r w:rsidRPr="00B53C40">
        <w:t xml:space="preserve"> B.</w:t>
      </w:r>
    </w:p>
    <w:p w14:paraId="209248D1" w14:textId="613C0B17" w:rsidR="00341368" w:rsidRPr="00B53C40" w:rsidRDefault="00341368" w:rsidP="00A671AC">
      <w:pPr>
        <w:pStyle w:val="Caption"/>
      </w:pPr>
      <w:bookmarkStart w:id="107" w:name="_Ref65048291"/>
      <w:bookmarkStart w:id="108" w:name="_Toc64876931"/>
      <w:bookmarkStart w:id="109" w:name="_Toc64877088"/>
      <w:bookmarkStart w:id="110" w:name="_Toc73634751"/>
      <w:r w:rsidRPr="00B53C40">
        <w:t xml:space="preserve">Table </w:t>
      </w:r>
      <w:r w:rsidR="00782EBA">
        <w:fldChar w:fldCharType="begin"/>
      </w:r>
      <w:r w:rsidR="00782EBA">
        <w:instrText xml:space="preserve"> SEQ Table \* ARABIC </w:instrText>
      </w:r>
      <w:r w:rsidR="00782EBA">
        <w:fldChar w:fldCharType="separate"/>
      </w:r>
      <w:r w:rsidR="00657E1A">
        <w:rPr>
          <w:noProof/>
        </w:rPr>
        <w:t>5</w:t>
      </w:r>
      <w:r w:rsidR="00782EBA">
        <w:rPr>
          <w:noProof/>
        </w:rPr>
        <w:fldChar w:fldCharType="end"/>
      </w:r>
      <w:bookmarkEnd w:id="107"/>
      <w:r w:rsidRPr="00B53C40">
        <w:t xml:space="preserve">. Technology being </w:t>
      </w:r>
      <w:proofErr w:type="gramStart"/>
      <w:r w:rsidRPr="00B53C40">
        <w:t>evaluated</w:t>
      </w:r>
      <w:bookmarkEnd w:id="108"/>
      <w:bookmarkEnd w:id="109"/>
      <w:bookmarkEnd w:id="110"/>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7"/>
        <w:gridCol w:w="5799"/>
      </w:tblGrid>
      <w:tr w:rsidR="0032615F" w:rsidRPr="00030614" w14:paraId="65DD096A" w14:textId="77777777" w:rsidTr="00341368">
        <w:tc>
          <w:tcPr>
            <w:tcW w:w="1784" w:type="pct"/>
            <w:shd w:val="clear" w:color="auto" w:fill="auto"/>
          </w:tcPr>
          <w:p w14:paraId="051CA072" w14:textId="77777777" w:rsidR="0032615F" w:rsidRPr="00B53C40" w:rsidRDefault="0032615F" w:rsidP="00341368">
            <w:pPr>
              <w:pStyle w:val="Tabletext"/>
              <w:keepNext w:val="0"/>
              <w:rPr>
                <w:b/>
                <w:bCs/>
              </w:rPr>
            </w:pPr>
            <w:r w:rsidRPr="00B53C40">
              <w:rPr>
                <w:b/>
                <w:bCs/>
              </w:rPr>
              <w:t>UK approved name and brand name</w:t>
            </w:r>
          </w:p>
        </w:tc>
        <w:tc>
          <w:tcPr>
            <w:tcW w:w="3216" w:type="pct"/>
            <w:shd w:val="clear" w:color="auto" w:fill="auto"/>
          </w:tcPr>
          <w:p w14:paraId="3643E60B" w14:textId="727DD326" w:rsidR="0032615F" w:rsidRPr="000A42E2" w:rsidRDefault="00805533" w:rsidP="00C3730C">
            <w:pPr>
              <w:pStyle w:val="TableContent"/>
              <w:rPr>
                <w:lang w:val="es-ES"/>
              </w:rPr>
            </w:pPr>
            <w:proofErr w:type="spellStart"/>
            <w:r w:rsidRPr="000A42E2">
              <w:rPr>
                <w:lang w:val="es-ES"/>
              </w:rPr>
              <w:t>Ceftazidime</w:t>
            </w:r>
            <w:proofErr w:type="spellEnd"/>
            <w:r w:rsidRPr="000A42E2">
              <w:rPr>
                <w:lang w:val="es-ES"/>
              </w:rPr>
              <w:t>/</w:t>
            </w:r>
            <w:proofErr w:type="spellStart"/>
            <w:r w:rsidRPr="000A42E2">
              <w:rPr>
                <w:lang w:val="es-ES"/>
              </w:rPr>
              <w:t>avibactam</w:t>
            </w:r>
            <w:proofErr w:type="spellEnd"/>
            <w:r w:rsidRPr="000A42E2">
              <w:rPr>
                <w:lang w:val="es-ES"/>
              </w:rPr>
              <w:t xml:space="preserve">, </w:t>
            </w:r>
            <w:r w:rsidR="00A5632D" w:rsidRPr="000A42E2">
              <w:rPr>
                <w:lang w:val="es-ES"/>
              </w:rPr>
              <w:t xml:space="preserve">CAZ/AVI, </w:t>
            </w:r>
            <w:r w:rsidR="006C6117" w:rsidRPr="000A42E2">
              <w:rPr>
                <w:lang w:val="es-ES"/>
              </w:rPr>
              <w:t>ZAVICEFTA</w:t>
            </w:r>
            <w:r w:rsidR="009A23AF" w:rsidRPr="000A42E2">
              <w:rPr>
                <w:vertAlign w:val="superscript"/>
                <w:lang w:val="es-ES"/>
              </w:rPr>
              <w:t>®</w:t>
            </w:r>
          </w:p>
        </w:tc>
      </w:tr>
      <w:tr w:rsidR="00E75681" w:rsidRPr="00B53C40" w14:paraId="6B9A546C" w14:textId="77777777" w:rsidTr="00341368">
        <w:tc>
          <w:tcPr>
            <w:tcW w:w="1784" w:type="pct"/>
            <w:shd w:val="clear" w:color="auto" w:fill="auto"/>
          </w:tcPr>
          <w:p w14:paraId="6BBF040B" w14:textId="77777777" w:rsidR="00E75681" w:rsidRPr="00B53C40" w:rsidRDefault="00E75681" w:rsidP="00341368">
            <w:pPr>
              <w:pStyle w:val="Tabletext"/>
              <w:keepNext w:val="0"/>
              <w:rPr>
                <w:b/>
                <w:bCs/>
              </w:rPr>
            </w:pPr>
            <w:r w:rsidRPr="00B53C40">
              <w:rPr>
                <w:b/>
                <w:bCs/>
              </w:rPr>
              <w:t>Mechanism of action</w:t>
            </w:r>
          </w:p>
        </w:tc>
        <w:tc>
          <w:tcPr>
            <w:tcW w:w="3216" w:type="pct"/>
            <w:shd w:val="clear" w:color="auto" w:fill="auto"/>
          </w:tcPr>
          <w:p w14:paraId="095F5515" w14:textId="6F469313" w:rsidR="00805533" w:rsidRPr="00B53C40" w:rsidRDefault="00805533" w:rsidP="00C3730C">
            <w:pPr>
              <w:pStyle w:val="TableContent"/>
              <w:rPr>
                <w:vertAlign w:val="superscript"/>
              </w:rPr>
            </w:pPr>
            <w:r w:rsidRPr="00B53C40">
              <w:t>Ceftazidime is a third-generation cephalosporin which, like all β-lactam antibiotics, binds to a variety of bacterial PBPs. The binding of ceftazidime to PBPs inhibits bacterial peptidoglycan cell wall synthesis leading to bacterial cell lysis and death.</w:t>
            </w:r>
            <w:r w:rsidRPr="00B53C40">
              <w:rPr>
                <w:vertAlign w:val="superscript"/>
              </w:rPr>
              <w:fldChar w:fldCharType="begin"/>
            </w:r>
            <w:r w:rsidR="003D65AF">
              <w:rPr>
                <w:vertAlign w:val="superscript"/>
              </w:rPr>
              <w:instrText xml:space="preserve"> ADDIN EN.CITE &lt;EndNote&gt;&lt;Cite&gt;&lt;Author&gt;Falcone&lt;/Author&gt;&lt;Year&gt;2016&lt;/Year&gt;&lt;RecNum&gt;98&lt;/RecNum&gt;&lt;DisplayText&gt;&lt;style face="superscript"&gt;99&lt;/style&gt;&lt;/DisplayText&gt;&lt;record&gt;&lt;rec-number&gt;98&lt;/rec-number&gt;&lt;foreign-keys&gt;&lt;key app="EN" db-id="90fe0wtw9dv0rjer5du5zef9defda02tv2fs" timestamp="1622728775"&gt;98&lt;/key&gt;&lt;/foreign-keys&gt;&lt;ref-type name="Journal Article"&gt;17&lt;/ref-type&gt;&lt;contributors&gt;&lt;authors&gt;&lt;author&gt;Falcone, Marco&lt;/author&gt;&lt;author&gt;Paterson, David&lt;/author&gt;&lt;/authors&gt;&lt;/contributors&gt;&lt;titles&gt;&lt;title&gt;Spotlight on ceftazidime/avibactam: a new option for MDR Gram-negative infections&lt;/title&gt;&lt;secondary-title&gt;Journal of Antimicrobial Chemotherapy&lt;/secondary-title&gt;&lt;/titles&gt;&lt;pages&gt;2713-2722&lt;/pages&gt;&lt;volume&gt;71&lt;/volume&gt;&lt;number&gt;10&lt;/number&gt;&lt;dates&gt;&lt;year&gt;2016&lt;/year&gt;&lt;/dates&gt;&lt;isbn&gt;0305-7453&lt;/isbn&gt;&lt;urls&gt;&lt;related-urls&gt;&lt;url&gt;https://doi.org/10.1093/jac/dkw239&lt;/url&gt;&lt;/related-urls&gt;&lt;/urls&gt;&lt;electronic-resource-num&gt;10.1093/jac/dkw239&lt;/electronic-resource-num&gt;&lt;access-date&gt;8/25/2020&lt;/access-date&gt;&lt;/record&gt;&lt;/Cite&gt;&lt;/EndNote&gt;</w:instrText>
            </w:r>
            <w:r w:rsidRPr="00B53C40">
              <w:rPr>
                <w:vertAlign w:val="superscript"/>
              </w:rPr>
              <w:fldChar w:fldCharType="separate"/>
            </w:r>
            <w:r w:rsidR="002E6E05">
              <w:rPr>
                <w:noProof/>
                <w:vertAlign w:val="superscript"/>
              </w:rPr>
              <w:t>99</w:t>
            </w:r>
            <w:r w:rsidRPr="00B53C40">
              <w:rPr>
                <w:vertAlign w:val="superscript"/>
              </w:rPr>
              <w:fldChar w:fldCharType="end"/>
            </w:r>
          </w:p>
          <w:p w14:paraId="33A10815" w14:textId="77777777" w:rsidR="008E5CFE" w:rsidRPr="00B53C40" w:rsidRDefault="008E5CFE" w:rsidP="00C3730C">
            <w:pPr>
              <w:pStyle w:val="TableContent"/>
            </w:pPr>
          </w:p>
          <w:p w14:paraId="74A31875" w14:textId="341D6592" w:rsidR="00805533" w:rsidRPr="00B53C40" w:rsidRDefault="00805533" w:rsidP="00C3730C">
            <w:pPr>
              <w:pStyle w:val="TableContent"/>
              <w:rPr>
                <w:vertAlign w:val="superscript"/>
              </w:rPr>
            </w:pPr>
            <w:r w:rsidRPr="00B53C40">
              <w:t>Avibactam is a first-in-class a semi-synthetic, non-β-lactam, β-lactamase inhibitor with a novel [3.2.1]-</w:t>
            </w:r>
            <w:proofErr w:type="spellStart"/>
            <w:r w:rsidRPr="00B53C40">
              <w:t>diazabicyclooctane</w:t>
            </w:r>
            <w:proofErr w:type="spellEnd"/>
            <w:r w:rsidRPr="00B53C40">
              <w:t xml:space="preserve"> chemical scaffold. </w:t>
            </w:r>
            <w:r w:rsidRPr="00B53C40">
              <w:rPr>
                <w:rFonts w:cs="Arial"/>
              </w:rPr>
              <w:t>Through covalent</w:t>
            </w:r>
            <w:r w:rsidRPr="00B53C40">
              <w:t xml:space="preserve"> acylation of the β-lactamase active-site serine residue,</w:t>
            </w:r>
            <w:r w:rsidRPr="00B53C40">
              <w:rPr>
                <w:vertAlign w:val="superscript"/>
              </w:rPr>
              <w:fldChar w:fldCharType="begin"/>
            </w:r>
            <w:r w:rsidR="003D65AF">
              <w:rPr>
                <w:vertAlign w:val="superscript"/>
              </w:rPr>
              <w:instrText xml:space="preserve"> ADDIN EN.CITE &lt;EndNote&gt;&lt;Cite&gt;&lt;Author&gt;Falcone&lt;/Author&gt;&lt;Year&gt;2016&lt;/Year&gt;&lt;RecNum&gt;98&lt;/RecNum&gt;&lt;DisplayText&gt;&lt;style face="superscript"&gt;99&lt;/style&gt;&lt;/DisplayText&gt;&lt;record&gt;&lt;rec-number&gt;98&lt;/rec-number&gt;&lt;foreign-keys&gt;&lt;key app="EN" db-id="90fe0wtw9dv0rjer5du5zef9defda02tv2fs" timestamp="1622728775"&gt;98&lt;/key&gt;&lt;/foreign-keys&gt;&lt;ref-type name="Journal Article"&gt;17&lt;/ref-type&gt;&lt;contributors&gt;&lt;authors&gt;&lt;author&gt;Falcone, Marco&lt;/author&gt;&lt;author&gt;Paterson, David&lt;/author&gt;&lt;/authors&gt;&lt;/contributors&gt;&lt;titles&gt;&lt;title&gt;Spotlight on ceftazidime/avibactam: a new option for MDR Gram-negative infections&lt;/title&gt;&lt;secondary-title&gt;Journal of Antimicrobial Chemotherapy&lt;/secondary-title&gt;&lt;/titles&gt;&lt;pages&gt;2713-2722&lt;/pages&gt;&lt;volume&gt;71&lt;/volume&gt;&lt;number&gt;10&lt;/number&gt;&lt;dates&gt;&lt;year&gt;2016&lt;/year&gt;&lt;/dates&gt;&lt;isbn&gt;0305-7453&lt;/isbn&gt;&lt;urls&gt;&lt;related-urls&gt;&lt;url&gt;https://doi.org/10.1093/jac/dkw239&lt;/url&gt;&lt;/related-urls&gt;&lt;/urls&gt;&lt;electronic-resource-num&gt;10.1093/jac/dkw239&lt;/electronic-resource-num&gt;&lt;access-date&gt;8/25/2020&lt;/access-date&gt;&lt;/record&gt;&lt;/Cite&gt;&lt;/EndNote&gt;</w:instrText>
            </w:r>
            <w:r w:rsidRPr="00B53C40">
              <w:rPr>
                <w:vertAlign w:val="superscript"/>
              </w:rPr>
              <w:fldChar w:fldCharType="separate"/>
            </w:r>
            <w:r w:rsidR="002E6E05">
              <w:rPr>
                <w:noProof/>
                <w:vertAlign w:val="superscript"/>
              </w:rPr>
              <w:t>99</w:t>
            </w:r>
            <w:r w:rsidRPr="00B53C40">
              <w:rPr>
                <w:vertAlign w:val="superscript"/>
              </w:rPr>
              <w:fldChar w:fldCharType="end"/>
            </w:r>
            <w:r w:rsidRPr="00B53C40">
              <w:t xml:space="preserve"> avibactam inactivates Ambler class A ESBLs and </w:t>
            </w:r>
            <w:proofErr w:type="spellStart"/>
            <w:r w:rsidRPr="00B53C40">
              <w:t>carbapenemases</w:t>
            </w:r>
            <w:proofErr w:type="spellEnd"/>
            <w:r w:rsidRPr="00B53C40">
              <w:t xml:space="preserve"> (e.g. KPC), class C (e.g. </w:t>
            </w:r>
            <w:proofErr w:type="spellStart"/>
            <w:r w:rsidRPr="00B53C40">
              <w:t>AmpC</w:t>
            </w:r>
            <w:proofErr w:type="spellEnd"/>
            <w:r w:rsidRPr="00B53C40">
              <w:t xml:space="preserve">), and some class D oxacillinases and </w:t>
            </w:r>
            <w:proofErr w:type="spellStart"/>
            <w:r w:rsidRPr="00B53C40">
              <w:t>carbapenemases</w:t>
            </w:r>
            <w:proofErr w:type="spellEnd"/>
            <w:r w:rsidRPr="00B53C40">
              <w:t xml:space="preserve"> (e.g. OXA-48) β-lactamase.</w:t>
            </w:r>
            <w:r w:rsidRPr="00B53C40">
              <w:rPr>
                <w:vertAlign w:val="superscript"/>
              </w:rPr>
              <w:fldChar w:fldCharType="begin">
                <w:fldData xml:space="preserve">PEVuZE5vdGU+PENpdGU+PEF1dGhvcj5FbGVjdHJvbmljIE1lZGljaW5lIENvbXBlbmRpdW0uPC9B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=
</w:fldData>
              </w:fldChar>
            </w:r>
            <w:r w:rsidR="003D65AF">
              <w:rPr>
                <w:vertAlign w:val="superscript"/>
              </w:rPr>
              <w:instrText xml:space="preserve"> ADDIN EN.CITE </w:instrText>
            </w:r>
            <w:r w:rsidR="003D65AF">
              <w:rPr>
                <w:vertAlign w:val="superscript"/>
              </w:rPr>
              <w:fldChar w:fldCharType="begin">
                <w:fldData xml:space="preserve">PEVuZE5vdGU+PENpdGU+PEF1dGhvcj5FbGVjdHJvbmljIE1lZGljaW5lIENvbXBlbmRpdW0uPC9B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=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100,101</w:t>
            </w:r>
            <w:r w:rsidRPr="00B53C40">
              <w:rPr>
                <w:vertAlign w:val="superscript"/>
              </w:rPr>
              <w:fldChar w:fldCharType="end"/>
            </w:r>
            <w:r w:rsidRPr="00B53C40">
              <w:t xml:space="preserve"> Avibactam has no inhibitory effect on class B MBL</w:t>
            </w:r>
            <w:r w:rsidR="00982F86" w:rsidRPr="00B53C40">
              <w:t>s</w:t>
            </w:r>
            <w:r w:rsidRPr="00B53C40">
              <w:t xml:space="preserve"> due to the absence of the active-site serine residue, or against Acinetobacter OXA-type carbapenemases.</w:t>
            </w:r>
            <w:r w:rsidRPr="00B53C40">
              <w:rPr>
                <w:vertAlign w:val="superscript"/>
              </w:rPr>
              <w:fldChar w:fldCharType="begin"/>
            </w:r>
            <w:r w:rsidR="003D65AF">
              <w:rPr>
                <w:vertAlign w:val="superscript"/>
              </w:rPr>
              <w:instrText xml:space="preserve"> ADDIN EN.CITE &lt;EndNote&gt;&lt;Cite&gt;&lt;Author&gt;European Medicines Agency&lt;/Author&gt;&lt;Year&gt;2016&lt;/Year&gt;&lt;RecNum&gt;97&lt;/RecNum&gt;&lt;DisplayText&gt;&lt;style face="superscript"&gt;98&lt;/style&gt;&lt;/DisplayText&gt;&lt;record&gt;&lt;rec-number&gt;97&lt;/rec-number&gt;&lt;foreign-keys&gt;&lt;key app="EN" db-id="90fe0wtw9dv0rjer5du5zef9defda02tv2fs" timestamp="1622728773"&gt;97&lt;/key&gt;&lt;/foreign-keys&gt;&lt;ref-type name="Electronic Article"&gt;43&lt;/ref-type&gt;&lt;contributors&gt;&lt;authors&gt;&lt;author&gt;European Medicines Agency,.&lt;/author&gt;&lt;/authors&gt;&lt;/contributors&gt;&lt;titles&gt;&lt;title&gt;Zavicefta. International non-proprietary name: ceftazidime / avibactam. Procedure No. EMEA/H/C/004027/0000&lt;/title&gt;&lt;/titles&gt;&lt;dates&gt;&lt;year&gt;2016&lt;/year&gt;&lt;/dates&gt;&lt;urls&gt;&lt;/urls&gt;&lt;/record&gt;&lt;/Cite&gt;&lt;/EndNote&gt;</w:instrText>
            </w:r>
            <w:r w:rsidRPr="00B53C40">
              <w:rPr>
                <w:vertAlign w:val="superscript"/>
              </w:rPr>
              <w:fldChar w:fldCharType="separate"/>
            </w:r>
            <w:r w:rsidR="002E6E05">
              <w:rPr>
                <w:noProof/>
                <w:vertAlign w:val="superscript"/>
              </w:rPr>
              <w:t>98</w:t>
            </w:r>
            <w:r w:rsidRPr="00B53C40">
              <w:rPr>
                <w:vertAlign w:val="superscript"/>
              </w:rPr>
              <w:fldChar w:fldCharType="end"/>
            </w:r>
          </w:p>
          <w:p w14:paraId="13D397B8" w14:textId="77777777" w:rsidR="008E5CFE" w:rsidRPr="00B53C40" w:rsidRDefault="008E5CFE" w:rsidP="00C3730C">
            <w:pPr>
              <w:pStyle w:val="TableContent"/>
            </w:pPr>
          </w:p>
          <w:p w14:paraId="6911D161" w14:textId="6F19434B" w:rsidR="00195256" w:rsidRPr="00B53C40" w:rsidRDefault="00805533" w:rsidP="00C3730C">
            <w:pPr>
              <w:pStyle w:val="TableContent"/>
            </w:pPr>
            <w:r w:rsidRPr="00B53C40">
              <w:t>Paired with ceftazidime, avibactam restores the antibacterial activity of ceftazidime against isolates that produce OXA-48-like carbapenamases.</w:t>
            </w:r>
            <w:r w:rsidRPr="00B53C40">
              <w:rPr>
                <w:vertAlign w:val="superscript"/>
              </w:rPr>
              <w:fldChar w:fldCharType="begin">
                <w:fldData xml:space="preserve">PEVuZE5vdGU+PENpdGU+PEF1dGhvcj5UYW1tYTwvQXV0aG9yPjxZZWFyPjIwMTk8L1llYXI+PFJl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=
</w:fldData>
              </w:fldChar>
            </w:r>
            <w:r w:rsidR="003D65AF">
              <w:rPr>
                <w:vertAlign w:val="superscript"/>
              </w:rPr>
              <w:instrText xml:space="preserve"> ADDIN EN.CITE </w:instrText>
            </w:r>
            <w:r w:rsidR="003D65AF">
              <w:rPr>
                <w:vertAlign w:val="superscript"/>
              </w:rPr>
              <w:fldChar w:fldCharType="begin">
                <w:fldData xml:space="preserve">PEVuZE5vdGU+PENpdGU+PEF1dGhvcj5UYW1tYTwvQXV0aG9yPjxZZWFyPjIwMTk8L1llYXI+PFJl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=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102</w:t>
            </w:r>
            <w:r w:rsidRPr="00B53C40">
              <w:rPr>
                <w:vertAlign w:val="superscript"/>
              </w:rPr>
              <w:fldChar w:fldCharType="end"/>
            </w:r>
            <w:r w:rsidRPr="00B53C40">
              <w:t xml:space="preserve"> Although OXA-48-like enzymes only weakly hydrolyse ceftazidime, they generally exist in an environment in which multiple other β-lactamases are present. Furthermore, avibactam reinstates the antibacterial activity of ceftazidime against some strains of Enterobacteriaceae and</w:t>
            </w:r>
            <w:r w:rsidR="008E5CFE" w:rsidRPr="00B53C40">
              <w:t xml:space="preserve"> </w:t>
            </w:r>
            <w:r w:rsidR="008E5CFE" w:rsidRPr="00B53C40">
              <w:rPr>
                <w:i/>
                <w:iCs/>
              </w:rPr>
              <w:t xml:space="preserve">Pseudomonas aeruginosa </w:t>
            </w:r>
            <w:r w:rsidR="008E5CFE" w:rsidRPr="00B53C40">
              <w:t>(</w:t>
            </w:r>
            <w:r w:rsidRPr="00B53C40">
              <w:rPr>
                <w:i/>
                <w:iCs/>
              </w:rPr>
              <w:t>P. aeruginosa</w:t>
            </w:r>
            <w:r w:rsidR="008E5CFE" w:rsidRPr="00B53C40">
              <w:t>)</w:t>
            </w:r>
            <w:r w:rsidRPr="00B53C40">
              <w:t xml:space="preserve"> that express the pre-specified β-lactamases.</w:t>
            </w:r>
            <w:r w:rsidRPr="00B53C40">
              <w:rPr>
                <w:vertAlign w:val="superscript"/>
              </w:rPr>
              <w:fldChar w:fldCharType="begin">
                <w:fldData xml:space="preserve">PEVuZE5vdGU+PENpdGU+PEF1dGhvcj5QYWfDqHM8L0F1dGhvcj48WWVhcj4yMDE1PC9ZZWFyPjxS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</w:fldData>
              </w:fldChar>
            </w:r>
            <w:r w:rsidR="003D65AF">
              <w:rPr>
                <w:vertAlign w:val="superscript"/>
              </w:rPr>
              <w:instrText xml:space="preserve"> ADDIN EN.CITE </w:instrText>
            </w:r>
            <w:r w:rsidR="003D65AF">
              <w:rPr>
                <w:vertAlign w:val="superscript"/>
              </w:rPr>
              <w:fldChar w:fldCharType="begin">
                <w:fldData xml:space="preserve">PEVuZE5vdGU+PENpdGU+PEF1dGhvcj5QYWfDqHM8L0F1dGhvcj48WWVhcj4yMDE1PC9ZZWFyPjxS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101</w:t>
            </w:r>
            <w:r w:rsidRPr="00B53C40">
              <w:rPr>
                <w:vertAlign w:val="superscript"/>
              </w:rPr>
              <w:fldChar w:fldCharType="end"/>
            </w:r>
            <w:r w:rsidRPr="00B53C40">
              <w:t xml:space="preserve"> Combination with avibactam does not improve the activity of ceftazidime against carbapenem-resistant </w:t>
            </w:r>
            <w:r w:rsidRPr="00B53C40">
              <w:rPr>
                <w:i/>
                <w:iCs/>
              </w:rPr>
              <w:t xml:space="preserve">A. </w:t>
            </w:r>
            <w:proofErr w:type="spellStart"/>
            <w:r w:rsidRPr="00B53C40">
              <w:rPr>
                <w:i/>
                <w:iCs/>
              </w:rPr>
              <w:t>baumannii</w:t>
            </w:r>
            <w:proofErr w:type="spellEnd"/>
            <w:r w:rsidRPr="00B53C40">
              <w:t xml:space="preserve"> or </w:t>
            </w:r>
            <w:r w:rsidRPr="00B53C40">
              <w:rPr>
                <w:i/>
                <w:iCs/>
              </w:rPr>
              <w:t>S. maltophilia</w:t>
            </w:r>
            <w:r w:rsidRPr="00B53C40">
              <w:rPr>
                <w:vertAlign w:val="superscript"/>
              </w:rPr>
              <w:fldChar w:fldCharType="begin">
                <w:fldData xml:space="preserve">PEVuZE5vdGU+PENpdGU+PEF1dGhvcj5UYW1tYTwvQXV0aG9yPjxZZWFyPjIwMTk8L1llYXI+PFJl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=
</w:fldData>
              </w:fldChar>
            </w:r>
            <w:r w:rsidR="003D65AF">
              <w:rPr>
                <w:vertAlign w:val="superscript"/>
              </w:rPr>
              <w:instrText xml:space="preserve"> ADDIN EN.CITE </w:instrText>
            </w:r>
            <w:r w:rsidR="003D65AF">
              <w:rPr>
                <w:vertAlign w:val="superscript"/>
              </w:rPr>
              <w:fldChar w:fldCharType="begin">
                <w:fldData xml:space="preserve">PEVuZE5vdGU+PENpdGU+PEF1dGhvcj5UYW1tYTwvQXV0aG9yPjxZZWFyPjIwMTk8L1llYXI+PFJl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=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102</w:t>
            </w:r>
            <w:r w:rsidRPr="00B53C40">
              <w:rPr>
                <w:vertAlign w:val="superscript"/>
              </w:rPr>
              <w:fldChar w:fldCharType="end"/>
            </w:r>
            <w:r w:rsidR="001B7D58" w:rsidRPr="00B53C40">
              <w:t>.</w:t>
            </w:r>
          </w:p>
        </w:tc>
      </w:tr>
      <w:tr w:rsidR="00E75681" w:rsidRPr="00B53C40" w14:paraId="2E8697C1" w14:textId="77777777" w:rsidTr="00341368">
        <w:tc>
          <w:tcPr>
            <w:tcW w:w="1784" w:type="pct"/>
            <w:shd w:val="clear" w:color="auto" w:fill="auto"/>
          </w:tcPr>
          <w:p w14:paraId="1AA59970" w14:textId="48998FCE" w:rsidR="00E75681" w:rsidRPr="00B53C40" w:rsidRDefault="00E75681" w:rsidP="00341368">
            <w:pPr>
              <w:pStyle w:val="Tabletext"/>
              <w:keepNext w:val="0"/>
              <w:rPr>
                <w:b/>
                <w:bCs/>
              </w:rPr>
            </w:pPr>
            <w:r w:rsidRPr="00B53C40">
              <w:rPr>
                <w:b/>
                <w:bCs/>
              </w:rPr>
              <w:t>Marketing authorisation/CE mark status</w:t>
            </w:r>
          </w:p>
        </w:tc>
        <w:tc>
          <w:tcPr>
            <w:tcW w:w="3216" w:type="pct"/>
            <w:shd w:val="clear" w:color="auto" w:fill="auto"/>
          </w:tcPr>
          <w:p w14:paraId="5DFC2E3C" w14:textId="50BABE66" w:rsidR="00E75681" w:rsidRPr="00B53C40" w:rsidRDefault="006C6117" w:rsidP="00C3730C">
            <w:pPr>
              <w:pStyle w:val="TableContent"/>
            </w:pPr>
            <w:r w:rsidRPr="00B53C40">
              <w:t>CAZ/AVI</w:t>
            </w:r>
            <w:r w:rsidR="008E5CFE" w:rsidRPr="00B53C40">
              <w:t xml:space="preserve"> received UK marketing authorisation in June 2016.</w:t>
            </w:r>
          </w:p>
        </w:tc>
      </w:tr>
      <w:tr w:rsidR="00E75681" w:rsidRPr="00B53C40" w14:paraId="7C0CA327" w14:textId="77777777" w:rsidTr="00341368">
        <w:tc>
          <w:tcPr>
            <w:tcW w:w="1784" w:type="pct"/>
            <w:shd w:val="clear" w:color="auto" w:fill="auto"/>
          </w:tcPr>
          <w:p w14:paraId="7C78866D" w14:textId="24ED0A34" w:rsidR="00E75681" w:rsidRPr="00B53C40" w:rsidRDefault="00E75681" w:rsidP="00341368">
            <w:pPr>
              <w:pStyle w:val="Tabletext"/>
              <w:keepNext w:val="0"/>
              <w:rPr>
                <w:b/>
                <w:bCs/>
              </w:rPr>
            </w:pPr>
            <w:r w:rsidRPr="00B53C40">
              <w:rPr>
                <w:b/>
                <w:bCs/>
              </w:rPr>
              <w:lastRenderedPageBreak/>
              <w:t>Indications and any restriction(s) as described in the summary of product characteristics</w:t>
            </w:r>
            <w:r w:rsidR="00D30407" w:rsidRPr="00B53C40">
              <w:rPr>
                <w:b/>
                <w:bCs/>
              </w:rPr>
              <w:t xml:space="preserve"> (SmPC)</w:t>
            </w:r>
          </w:p>
        </w:tc>
        <w:tc>
          <w:tcPr>
            <w:tcW w:w="3216" w:type="pct"/>
            <w:shd w:val="clear" w:color="auto" w:fill="auto"/>
          </w:tcPr>
          <w:p w14:paraId="70838BA2" w14:textId="24168DD7" w:rsidR="00E75681" w:rsidRPr="00B53C40" w:rsidRDefault="006C6117" w:rsidP="00C3730C">
            <w:pPr>
              <w:pStyle w:val="TableContent"/>
            </w:pPr>
            <w:r w:rsidRPr="00B53C40">
              <w:t>CAZ/AVI</w:t>
            </w:r>
            <w:r w:rsidR="00341368" w:rsidRPr="00B53C40">
              <w:t xml:space="preserve"> </w:t>
            </w:r>
            <w:r w:rsidR="008E5CFE" w:rsidRPr="00B53C40">
              <w:t>is indicated in adults and paediatric patients aged 3 months and older for the treatment of the following infections:</w:t>
            </w:r>
          </w:p>
          <w:p w14:paraId="34DF00CB" w14:textId="77777777" w:rsidR="008E5CFE" w:rsidRPr="00B53C40" w:rsidRDefault="008E5CFE" w:rsidP="00C3730C">
            <w:pPr>
              <w:pStyle w:val="TableContent"/>
            </w:pPr>
          </w:p>
          <w:p w14:paraId="6A0F4260" w14:textId="001C918E" w:rsidR="008E5CFE" w:rsidRPr="00B53C40" w:rsidRDefault="008E5CFE" w:rsidP="00C3730C">
            <w:pPr>
              <w:pStyle w:val="bulletsintable"/>
            </w:pPr>
            <w:r w:rsidRPr="00B53C40">
              <w:t>Complicated intra-abdominal infection (</w:t>
            </w:r>
            <w:proofErr w:type="spellStart"/>
            <w:r w:rsidRPr="00B53C40">
              <w:t>cIAI</w:t>
            </w:r>
            <w:proofErr w:type="spellEnd"/>
            <w:r w:rsidRPr="00B53C40">
              <w:t>)</w:t>
            </w:r>
          </w:p>
          <w:p w14:paraId="667259B4" w14:textId="36DF7872" w:rsidR="008E5CFE" w:rsidRPr="00B53C40" w:rsidRDefault="008E5CFE" w:rsidP="00C3730C">
            <w:pPr>
              <w:pStyle w:val="bulletsintable"/>
            </w:pPr>
            <w:r w:rsidRPr="00B53C40">
              <w:t>Complicated urinary tract infection (</w:t>
            </w:r>
            <w:proofErr w:type="spellStart"/>
            <w:r w:rsidRPr="00B53C40">
              <w:t>cUTI</w:t>
            </w:r>
            <w:proofErr w:type="spellEnd"/>
            <w:r w:rsidRPr="00B53C40">
              <w:t xml:space="preserve">), including </w:t>
            </w:r>
            <w:proofErr w:type="gramStart"/>
            <w:r w:rsidRPr="00B53C40">
              <w:t>pyelonephritis</w:t>
            </w:r>
            <w:proofErr w:type="gramEnd"/>
          </w:p>
          <w:p w14:paraId="0BA67EFD" w14:textId="6A2E4DD3" w:rsidR="008E5CFE" w:rsidRPr="00B53C40" w:rsidRDefault="008E5CFE" w:rsidP="00C3730C">
            <w:pPr>
              <w:pStyle w:val="bulletsintable"/>
            </w:pPr>
            <w:r w:rsidRPr="00B53C40">
              <w:t>Hospital-acquired pneumonia (HAP), including ventilator associated pneumonia (VAP)</w:t>
            </w:r>
          </w:p>
          <w:p w14:paraId="0D6C8EF1" w14:textId="77777777" w:rsidR="008E5CFE" w:rsidRPr="00B53C40" w:rsidRDefault="008E5CFE" w:rsidP="00C3730C">
            <w:pPr>
              <w:pStyle w:val="TableContent"/>
            </w:pPr>
          </w:p>
          <w:p w14:paraId="7AD8CCC2" w14:textId="77777777" w:rsidR="008E5CFE" w:rsidRPr="00B53C40" w:rsidRDefault="008E5CFE" w:rsidP="00C3730C">
            <w:pPr>
              <w:pStyle w:val="TableContent"/>
              <w:rPr>
                <w:szCs w:val="22"/>
              </w:rPr>
            </w:pPr>
            <w:r w:rsidRPr="00B53C40">
              <w:rPr>
                <w:szCs w:val="22"/>
              </w:rPr>
              <w:t>Treatment of adult patients with bacteraemia that occurs in association with, or is suspected to be associated with, any of the infections listed above.</w:t>
            </w:r>
          </w:p>
          <w:p w14:paraId="6A3426CF" w14:textId="77777777" w:rsidR="008E5CFE" w:rsidRPr="00B53C40" w:rsidRDefault="008E5CFE" w:rsidP="00C3730C">
            <w:pPr>
              <w:pStyle w:val="TableContent"/>
              <w:rPr>
                <w:szCs w:val="22"/>
              </w:rPr>
            </w:pPr>
          </w:p>
          <w:p w14:paraId="36C9F018" w14:textId="56C7BB68" w:rsidR="008E5CFE" w:rsidRPr="00B53C40" w:rsidRDefault="006C6117" w:rsidP="00C3730C">
            <w:pPr>
              <w:pStyle w:val="TableContent"/>
            </w:pPr>
            <w:r w:rsidRPr="00B53C40">
              <w:rPr>
                <w:szCs w:val="22"/>
              </w:rPr>
              <w:t>CAZ/AVI</w:t>
            </w:r>
            <w:r w:rsidR="00341368" w:rsidRPr="00B53C40">
              <w:rPr>
                <w:szCs w:val="22"/>
              </w:rPr>
              <w:t xml:space="preserve"> </w:t>
            </w:r>
            <w:r w:rsidR="008E5CFE" w:rsidRPr="00B53C40">
              <w:rPr>
                <w:szCs w:val="22"/>
              </w:rPr>
              <w:t>is also indicated for the treatment of infections due to aerobic Gram-negative organisms in adults and paediatric patients aged 3 months and older with limited treatment options.</w:t>
            </w:r>
          </w:p>
        </w:tc>
      </w:tr>
      <w:tr w:rsidR="00E75681" w:rsidRPr="00B53C40" w14:paraId="6BB161C1" w14:textId="77777777" w:rsidTr="00341368">
        <w:tc>
          <w:tcPr>
            <w:tcW w:w="1784" w:type="pct"/>
            <w:shd w:val="clear" w:color="auto" w:fill="auto"/>
          </w:tcPr>
          <w:p w14:paraId="0BDC1897" w14:textId="77777777" w:rsidR="00E75681" w:rsidRPr="00B53C40" w:rsidRDefault="00E75681" w:rsidP="00341368">
            <w:pPr>
              <w:pStyle w:val="Tabletext"/>
              <w:keepNext w:val="0"/>
              <w:rPr>
                <w:b/>
                <w:bCs/>
              </w:rPr>
            </w:pPr>
            <w:r w:rsidRPr="00B53C40">
              <w:rPr>
                <w:b/>
                <w:bCs/>
              </w:rPr>
              <w:t>Method of administration and dosage</w:t>
            </w:r>
          </w:p>
        </w:tc>
        <w:tc>
          <w:tcPr>
            <w:tcW w:w="3216" w:type="pct"/>
            <w:shd w:val="clear" w:color="auto" w:fill="auto"/>
          </w:tcPr>
          <w:p w14:paraId="15A8116E" w14:textId="20DB54B7" w:rsidR="00E75681" w:rsidRPr="00B53C40" w:rsidRDefault="00341368" w:rsidP="00C3730C">
            <w:pPr>
              <w:pStyle w:val="TableContent"/>
            </w:pPr>
            <w:r w:rsidRPr="00B53C40">
              <w:t xml:space="preserve">The recommended dose of </w:t>
            </w:r>
            <w:r w:rsidR="006C6117" w:rsidRPr="00B53C40">
              <w:t>CAZ/AVI</w:t>
            </w:r>
            <w:r w:rsidRPr="00B53C40">
              <w:t xml:space="preserve"> in adults is 2g/0.5g administered </w:t>
            </w:r>
            <w:r w:rsidR="007C1EB5" w:rsidRPr="00B53C40">
              <w:t xml:space="preserve">as </w:t>
            </w:r>
            <w:r w:rsidRPr="00B53C40">
              <w:t>an IV infusion over 2 hours</w:t>
            </w:r>
            <w:r w:rsidR="005445AA" w:rsidRPr="00B53C40">
              <w:t xml:space="preserve"> </w:t>
            </w:r>
            <w:r w:rsidR="007C1EB5" w:rsidRPr="00B53C40">
              <w:t xml:space="preserve">given </w:t>
            </w:r>
            <w:r w:rsidR="005445AA" w:rsidRPr="00B53C40">
              <w:t>every 8 hours</w:t>
            </w:r>
            <w:r w:rsidRPr="00B53C40">
              <w:t xml:space="preserve">. The recommended treatment duration varies depending on the indication. For paediatric patients, age- and weight-based dosing is recommended. Dose reduction is required in patients with renal impairment. Please consult the SmPC for details. </w:t>
            </w:r>
          </w:p>
        </w:tc>
      </w:tr>
      <w:tr w:rsidR="00C3757C" w:rsidRPr="00B53C40" w14:paraId="5BBD0C13" w14:textId="77777777" w:rsidTr="00341368">
        <w:tc>
          <w:tcPr>
            <w:tcW w:w="1784" w:type="pct"/>
            <w:shd w:val="clear" w:color="auto" w:fill="auto"/>
          </w:tcPr>
          <w:p w14:paraId="64705402" w14:textId="615428BF" w:rsidR="00C3757C" w:rsidRPr="00B53C40" w:rsidRDefault="00C3757C" w:rsidP="00341368">
            <w:pPr>
              <w:pStyle w:val="Tabletext"/>
              <w:keepNext w:val="0"/>
              <w:rPr>
                <w:b/>
                <w:bCs/>
              </w:rPr>
            </w:pPr>
            <w:r w:rsidRPr="00B53C40">
              <w:rPr>
                <w:b/>
                <w:bCs/>
              </w:rPr>
              <w:t>Additional tests or investigations</w:t>
            </w:r>
          </w:p>
        </w:tc>
        <w:tc>
          <w:tcPr>
            <w:tcW w:w="3216" w:type="pct"/>
            <w:shd w:val="clear" w:color="auto" w:fill="auto"/>
          </w:tcPr>
          <w:p w14:paraId="4453BE6C" w14:textId="1C76296D" w:rsidR="00C3757C" w:rsidRPr="00B53C40" w:rsidRDefault="00064686" w:rsidP="00C3730C">
            <w:pPr>
              <w:pStyle w:val="TableContent"/>
            </w:pPr>
            <w:r w:rsidRPr="00B53C40">
              <w:t>None required</w:t>
            </w:r>
          </w:p>
        </w:tc>
      </w:tr>
      <w:tr w:rsidR="00261EF8" w:rsidRPr="00B53C40" w14:paraId="49014AE1" w14:textId="77777777" w:rsidTr="00341368">
        <w:tc>
          <w:tcPr>
            <w:tcW w:w="1784" w:type="pct"/>
            <w:shd w:val="clear" w:color="auto" w:fill="auto"/>
          </w:tcPr>
          <w:p w14:paraId="5BF682D3" w14:textId="51A2730D" w:rsidR="00261EF8" w:rsidRPr="00B53C40" w:rsidRDefault="00261EF8" w:rsidP="00341368">
            <w:pPr>
              <w:pStyle w:val="Tabletext"/>
              <w:keepNext w:val="0"/>
              <w:rPr>
                <w:b/>
                <w:bCs/>
              </w:rPr>
            </w:pPr>
            <w:r w:rsidRPr="00B53C40">
              <w:rPr>
                <w:b/>
                <w:bCs/>
              </w:rPr>
              <w:t>List price and average cost of a course of treatment</w:t>
            </w:r>
          </w:p>
        </w:tc>
        <w:tc>
          <w:tcPr>
            <w:tcW w:w="3216" w:type="pct"/>
            <w:shd w:val="clear" w:color="auto" w:fill="auto"/>
          </w:tcPr>
          <w:p w14:paraId="1B05CFCA" w14:textId="51D407A8" w:rsidR="00261EF8" w:rsidRPr="00B53C40" w:rsidRDefault="00064686" w:rsidP="00C3730C">
            <w:pPr>
              <w:pStyle w:val="TableContent"/>
              <w:rPr>
                <w:rFonts w:cs="Arial"/>
                <w:sz w:val="20"/>
                <w:szCs w:val="20"/>
              </w:rPr>
            </w:pPr>
            <w:r w:rsidRPr="00B53C40">
              <w:rPr>
                <w:rFonts w:cs="Arial"/>
              </w:rPr>
              <w:t>£857.00 per pack of 10 vials containing 2g/0.5g powder for concentrate for solution for infusion</w:t>
            </w:r>
            <w:r w:rsidR="003F3389" w:rsidRPr="00B53C40">
              <w:rPr>
                <w:rFonts w:cs="Arial"/>
              </w:rPr>
              <w:t>.</w:t>
            </w:r>
          </w:p>
        </w:tc>
      </w:tr>
      <w:tr w:rsidR="00722FF8" w:rsidRPr="00B53C40" w14:paraId="5B58A80E" w14:textId="77777777" w:rsidTr="00341368">
        <w:tc>
          <w:tcPr>
            <w:tcW w:w="1784" w:type="pct"/>
            <w:shd w:val="clear" w:color="auto" w:fill="auto"/>
          </w:tcPr>
          <w:p w14:paraId="0F001D2E" w14:textId="77777777" w:rsidR="00722FF8" w:rsidRPr="00B53C40" w:rsidRDefault="00722FF8" w:rsidP="00341368">
            <w:pPr>
              <w:pStyle w:val="Tabletext"/>
              <w:keepNext w:val="0"/>
              <w:rPr>
                <w:b/>
                <w:bCs/>
              </w:rPr>
            </w:pPr>
            <w:r w:rsidRPr="00B53C40">
              <w:rPr>
                <w:b/>
                <w:bCs/>
              </w:rPr>
              <w:t>Patient access scheme (if applicable)</w:t>
            </w:r>
          </w:p>
        </w:tc>
        <w:tc>
          <w:tcPr>
            <w:tcW w:w="3216" w:type="pct"/>
            <w:shd w:val="clear" w:color="auto" w:fill="auto"/>
          </w:tcPr>
          <w:p w14:paraId="126C2F20" w14:textId="13C07905" w:rsidR="00722FF8" w:rsidRPr="00B53C40" w:rsidRDefault="003F3389" w:rsidP="00341368">
            <w:pPr>
              <w:pStyle w:val="NICEnormal"/>
              <w:spacing w:after="60" w:line="240" w:lineRule="auto"/>
              <w:rPr>
                <w:rFonts w:cs="Arial"/>
                <w:sz w:val="22"/>
                <w:szCs w:val="22"/>
              </w:rPr>
            </w:pPr>
            <w:r w:rsidRPr="00B53C40">
              <w:rPr>
                <w:rFonts w:cs="Arial"/>
                <w:sz w:val="22"/>
                <w:szCs w:val="22"/>
              </w:rPr>
              <w:t>N/A</w:t>
            </w:r>
          </w:p>
        </w:tc>
      </w:tr>
      <w:tr w:rsidR="007C5DF3" w:rsidRPr="00B53C40" w14:paraId="3B071207" w14:textId="77777777" w:rsidTr="007C5DF3">
        <w:tc>
          <w:tcPr>
            <w:tcW w:w="5000" w:type="pct"/>
            <w:gridSpan w:val="2"/>
            <w:shd w:val="clear" w:color="auto" w:fill="auto"/>
          </w:tcPr>
          <w:p w14:paraId="2C72612F" w14:textId="67104568" w:rsidR="00982F86" w:rsidRPr="00B53C40" w:rsidRDefault="00982F86" w:rsidP="00982F86">
            <w:pPr>
              <w:pStyle w:val="ListParagraph"/>
            </w:pPr>
            <w:r w:rsidRPr="00B53C40">
              <w:rPr>
                <w:i/>
                <w:iCs/>
              </w:rPr>
              <w:t xml:space="preserve">A. </w:t>
            </w:r>
            <w:proofErr w:type="spellStart"/>
            <w:r w:rsidRPr="00B53C40">
              <w:rPr>
                <w:i/>
                <w:iCs/>
              </w:rPr>
              <w:t>baumannii</w:t>
            </w:r>
            <w:proofErr w:type="spellEnd"/>
            <w:r w:rsidRPr="00B53C40">
              <w:t xml:space="preserve">: </w:t>
            </w:r>
            <w:r w:rsidRPr="00B53C40">
              <w:rPr>
                <w:i/>
                <w:iCs/>
              </w:rPr>
              <w:t xml:space="preserve">Acinetobacter </w:t>
            </w:r>
            <w:proofErr w:type="spellStart"/>
            <w:r w:rsidRPr="00B53C40">
              <w:rPr>
                <w:i/>
                <w:iCs/>
              </w:rPr>
              <w:t>baumannii</w:t>
            </w:r>
            <w:proofErr w:type="spellEnd"/>
            <w:r w:rsidRPr="00B53C40">
              <w:t xml:space="preserve">; </w:t>
            </w:r>
            <w:r w:rsidR="007C5DF3" w:rsidRPr="00B53C40">
              <w:t xml:space="preserve">CAZ/AVI: ceftazidime/avibactam; </w:t>
            </w:r>
            <w:proofErr w:type="spellStart"/>
            <w:r w:rsidR="007C5DF3" w:rsidRPr="00B53C40">
              <w:t>cIAI</w:t>
            </w:r>
            <w:proofErr w:type="spellEnd"/>
            <w:r w:rsidR="007C5DF3" w:rsidRPr="00B53C40">
              <w:t xml:space="preserve">: complicated intra-abdominal infection; </w:t>
            </w:r>
            <w:proofErr w:type="spellStart"/>
            <w:r w:rsidR="007C5DF3" w:rsidRPr="00B53C40">
              <w:t>cUTI</w:t>
            </w:r>
            <w:proofErr w:type="spellEnd"/>
            <w:r w:rsidR="007C5DF3" w:rsidRPr="00B53C40">
              <w:t xml:space="preserve">: complicated urinary tract infection; HAP: hospital-acquired pneumonia; KPC: Klebsiella pneumoniae </w:t>
            </w:r>
            <w:proofErr w:type="spellStart"/>
            <w:r w:rsidR="007C5DF3" w:rsidRPr="00B53C40">
              <w:t>carbapenemase</w:t>
            </w:r>
            <w:proofErr w:type="spellEnd"/>
            <w:r w:rsidR="007C5DF3" w:rsidRPr="00B53C40">
              <w:t xml:space="preserve">; MBL: </w:t>
            </w:r>
            <w:proofErr w:type="spellStart"/>
            <w:r w:rsidR="007C5DF3" w:rsidRPr="00B53C40">
              <w:t>metallo</w:t>
            </w:r>
            <w:proofErr w:type="spellEnd"/>
            <w:r w:rsidR="007C5DF3" w:rsidRPr="00B53C40">
              <w:t>-β-lactamases; PBP: pen</w:t>
            </w:r>
            <w:r w:rsidR="009A23AF" w:rsidRPr="00B53C40">
              <w:t>i</w:t>
            </w:r>
            <w:r w:rsidR="007C5DF3" w:rsidRPr="00B53C40">
              <w:t xml:space="preserve">cillin binding protein; </w:t>
            </w:r>
            <w:r w:rsidRPr="00B53C40">
              <w:rPr>
                <w:i/>
                <w:iCs/>
              </w:rPr>
              <w:t xml:space="preserve">S. </w:t>
            </w:r>
            <w:proofErr w:type="spellStart"/>
            <w:r w:rsidRPr="00B53C40">
              <w:rPr>
                <w:i/>
                <w:iCs/>
              </w:rPr>
              <w:t>maltophilia</w:t>
            </w:r>
            <w:proofErr w:type="spellEnd"/>
            <w:r w:rsidRPr="00B53C40">
              <w:t xml:space="preserve">: </w:t>
            </w:r>
            <w:r w:rsidRPr="00B53C40">
              <w:rPr>
                <w:i/>
                <w:iCs/>
              </w:rPr>
              <w:t xml:space="preserve">Stenotrophomonas </w:t>
            </w:r>
            <w:proofErr w:type="spellStart"/>
            <w:r w:rsidRPr="00B53C40">
              <w:rPr>
                <w:i/>
                <w:iCs/>
              </w:rPr>
              <w:t>maltophilia</w:t>
            </w:r>
            <w:proofErr w:type="spellEnd"/>
            <w:r w:rsidRPr="00B53C40">
              <w:t xml:space="preserve">; </w:t>
            </w:r>
            <w:r w:rsidR="007C5DF3" w:rsidRPr="00B53C40">
              <w:t>VAP: ventilator-associated pneumonia</w:t>
            </w:r>
          </w:p>
        </w:tc>
      </w:tr>
    </w:tbl>
    <w:p w14:paraId="6F1BF3EA" w14:textId="59905F6D" w:rsidR="007C5DF3" w:rsidRPr="00B53C40" w:rsidRDefault="007C5DF3" w:rsidP="007C5DF3">
      <w:pPr>
        <w:pStyle w:val="NICEnormal"/>
      </w:pPr>
      <w:bookmarkStart w:id="111" w:name="_Toc64884340"/>
    </w:p>
    <w:p w14:paraId="0ABE2E07" w14:textId="77777777" w:rsidR="008E4A25" w:rsidRPr="00B53C40" w:rsidRDefault="008E4A25" w:rsidP="008E4A25">
      <w:pPr>
        <w:pStyle w:val="Heading3"/>
      </w:pPr>
      <w:bookmarkStart w:id="112" w:name="_Toc73634563"/>
      <w:r w:rsidRPr="00B53C40">
        <w:t>Positioning of CAZ/AVI in the treatment landscape</w:t>
      </w:r>
      <w:bookmarkEnd w:id="112"/>
    </w:p>
    <w:p w14:paraId="14952B61" w14:textId="005BD5C2" w:rsidR="00021015" w:rsidRDefault="00D34750" w:rsidP="00D34750">
      <w:pPr>
        <w:pStyle w:val="NICEnormal"/>
        <w:sectPr w:rsidR="00021015">
          <w:footnotePr>
            <w:numFmt w:val="chicago"/>
            <w:numStart w:val="2"/>
          </w:footnotePr>
          <w:pgSz w:w="11906" w:h="16838"/>
          <w:pgMar w:top="1440" w:right="1440" w:bottom="1440" w:left="1440" w:header="708" w:footer="708" w:gutter="0"/>
          <w:cols w:space="708"/>
          <w:docGrid w:linePitch="360"/>
        </w:sectPr>
      </w:pPr>
      <w:r w:rsidRPr="00B53C40">
        <w:t xml:space="preserve">The repertoire of novel antibiotic agents, which are all β-lactam based options, has been enriched over the last few years. </w:t>
      </w:r>
      <w:r w:rsidR="00AA5D18" w:rsidRPr="00B53C40">
        <w:fldChar w:fldCharType="begin"/>
      </w:r>
      <w:r w:rsidR="00AA5D18" w:rsidRPr="00B53C40">
        <w:instrText xml:space="preserve"> REF _Ref72136024 \h </w:instrText>
      </w:r>
      <w:r w:rsidR="00AA5D18" w:rsidRPr="00B53C40">
        <w:fldChar w:fldCharType="separate"/>
      </w:r>
      <w:r w:rsidR="00657E1A" w:rsidRPr="00B53C40">
        <w:t xml:space="preserve">Table </w:t>
      </w:r>
      <w:r w:rsidR="00657E1A">
        <w:rPr>
          <w:noProof/>
        </w:rPr>
        <w:t>6</w:t>
      </w:r>
      <w:r w:rsidR="00AA5D18" w:rsidRPr="00B53C40">
        <w:fldChar w:fldCharType="end"/>
      </w:r>
      <w:r w:rsidRPr="00B53C40">
        <w:t xml:space="preserve"> describes the relative activity of CAZ/AVI and the novel antibiotics now available in the UK against resistant pathogens and key mechanisms of resistance.</w:t>
      </w:r>
      <w:r w:rsidR="00B40FF5" w:rsidRPr="00B53C40">
        <w:t xml:space="preserve"> Importantly, CAZ/AVI</w:t>
      </w:r>
      <w:r w:rsidR="00B40FF5" w:rsidRPr="00B53C40">
        <w:rPr>
          <w:vertAlign w:val="superscript"/>
        </w:rPr>
        <w:t xml:space="preserve"> </w:t>
      </w:r>
      <w:r w:rsidR="00B40FF5" w:rsidRPr="00B53C40">
        <w:t xml:space="preserve">provides a carbapenem treatment option, which is of </w:t>
      </w:r>
      <w:proofErr w:type="gramStart"/>
      <w:r w:rsidR="00B40FF5" w:rsidRPr="00B53C40">
        <w:t>particular value</w:t>
      </w:r>
      <w:proofErr w:type="gramEnd"/>
      <w:r w:rsidR="00B40FF5" w:rsidRPr="00B53C40">
        <w:t xml:space="preserve"> when selecting empirical treatment in areas where carbapenem resistance is high, in patients with recent carbapenem exposure, or in instances of ongoing or recent outbreaks of CRE.</w:t>
      </w:r>
    </w:p>
    <w:p w14:paraId="3E705436" w14:textId="0E7CF65B" w:rsidR="00021015" w:rsidRPr="00B53C40" w:rsidRDefault="00021015" w:rsidP="00021015">
      <w:pPr>
        <w:pStyle w:val="Caption"/>
        <w:keepNext/>
      </w:pPr>
      <w:bookmarkStart w:id="113" w:name="_Toc73634752"/>
      <w:r w:rsidRPr="00B53C40">
        <w:lastRenderedPageBreak/>
        <w:t xml:space="preserve">Table </w:t>
      </w:r>
      <w:r w:rsidR="00782EBA">
        <w:fldChar w:fldCharType="begin"/>
      </w:r>
      <w:r w:rsidR="00782EBA">
        <w:instrText xml:space="preserve"> SEQ Table \* ARABIC </w:instrText>
      </w:r>
      <w:r w:rsidR="00782EBA">
        <w:fldChar w:fldCharType="separate"/>
      </w:r>
      <w:r>
        <w:rPr>
          <w:noProof/>
        </w:rPr>
        <w:t>6</w:t>
      </w:r>
      <w:r w:rsidR="00782EBA">
        <w:rPr>
          <w:noProof/>
        </w:rPr>
        <w:fldChar w:fldCharType="end"/>
      </w:r>
      <w:r w:rsidRPr="00B53C40">
        <w:t>. Spectrum of activity of recently marketed antibiotics</w:t>
      </w:r>
      <w:r w:rsidRPr="00B53C40">
        <w:fldChar w:fldCharType="begin">
          <w:fldData xml:space="preserve">PEVuZE5vdGU+PENpdGU+PEF1dGhvcj5FbGVjdHJvbmljIE1lZGljaW5lcyBDb21wZW5kaXVtLjwv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</w:fldData>
        </w:fldChar>
      </w:r>
      <w:r w:rsidR="003D65AF">
        <w:instrText xml:space="preserve"> ADDIN EN.CITE </w:instrText>
      </w:r>
      <w:r w:rsidR="003D65AF">
        <w:fldChar w:fldCharType="begin">
          <w:fldData xml:space="preserve">PEVuZE5vdGU+PENpdGU+PEF1dGhvcj5FbGVjdHJvbmljIE1lZGljaW5lcyBDb21wZW5kaXVtLjwv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102,103</w:t>
      </w:r>
      <w:bookmarkEnd w:id="113"/>
      <w:r w:rsidRPr="00B53C40">
        <w:fldChar w:fldCharType="end"/>
      </w:r>
    </w:p>
    <w:tbl>
      <w:tblPr>
        <w:tblStyle w:val="TableGrid"/>
        <w:tblW w:w="0" w:type="auto"/>
        <w:tblLayout w:type="fixed"/>
        <w:tblLook w:val="04A0" w:firstRow="1" w:lastRow="0" w:firstColumn="1" w:lastColumn="0" w:noHBand="0" w:noVBand="1"/>
      </w:tblPr>
      <w:tblGrid>
        <w:gridCol w:w="2977"/>
        <w:gridCol w:w="992"/>
        <w:gridCol w:w="993"/>
        <w:gridCol w:w="992"/>
        <w:gridCol w:w="992"/>
        <w:gridCol w:w="992"/>
        <w:gridCol w:w="1985"/>
        <w:gridCol w:w="1418"/>
        <w:gridCol w:w="1425"/>
        <w:gridCol w:w="1177"/>
      </w:tblGrid>
      <w:tr w:rsidR="00021015" w:rsidRPr="00B53C40" w14:paraId="6920B40D" w14:textId="77777777" w:rsidTr="001B13E4">
        <w:tc>
          <w:tcPr>
            <w:tcW w:w="2977" w:type="dxa"/>
            <w:vMerge w:val="restart"/>
            <w:tcBorders>
              <w:top w:val="nil"/>
              <w:left w:val="nil"/>
              <w:right w:val="single" w:sz="12" w:space="0" w:color="auto"/>
            </w:tcBorders>
          </w:tcPr>
          <w:p w14:paraId="765B6E8F" w14:textId="77777777" w:rsidR="00021015" w:rsidRPr="00B53C40" w:rsidRDefault="00021015" w:rsidP="001B13E4">
            <w:pPr>
              <w:pStyle w:val="TableContent"/>
              <w:jc w:val="center"/>
            </w:pPr>
          </w:p>
        </w:tc>
        <w:tc>
          <w:tcPr>
            <w:tcW w:w="4961" w:type="dxa"/>
            <w:gridSpan w:val="5"/>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CAD6713" w14:textId="77777777" w:rsidR="00021015" w:rsidRPr="00B53C40" w:rsidRDefault="00021015" w:rsidP="001B13E4">
            <w:pPr>
              <w:pStyle w:val="TableContent"/>
              <w:jc w:val="center"/>
              <w:rPr>
                <w:b/>
                <w:bCs/>
              </w:rPr>
            </w:pPr>
            <w:r w:rsidRPr="00B53C40">
              <w:rPr>
                <w:b/>
                <w:bCs/>
              </w:rPr>
              <w:t>Ambler class and resistance mechanism</w:t>
            </w:r>
          </w:p>
        </w:tc>
        <w:tc>
          <w:tcPr>
            <w:tcW w:w="4828"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35818F3" w14:textId="77777777" w:rsidR="00021015" w:rsidRPr="00B53C40" w:rsidRDefault="00021015" w:rsidP="001B13E4">
            <w:pPr>
              <w:pStyle w:val="TableContent"/>
              <w:jc w:val="center"/>
              <w:rPr>
                <w:b/>
                <w:bCs/>
              </w:rPr>
            </w:pPr>
            <w:r w:rsidRPr="00B53C40">
              <w:rPr>
                <w:b/>
                <w:bCs/>
              </w:rPr>
              <w:t>Key pathogens</w:t>
            </w:r>
          </w:p>
        </w:tc>
        <w:tc>
          <w:tcPr>
            <w:tcW w:w="117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5C1DBF9" w14:textId="77777777" w:rsidR="00021015" w:rsidRPr="00B53C40" w:rsidRDefault="00021015" w:rsidP="001B13E4">
            <w:pPr>
              <w:pStyle w:val="TableContent"/>
              <w:ind w:left="-87" w:right="-62"/>
              <w:jc w:val="center"/>
              <w:rPr>
                <w:b/>
                <w:bCs/>
              </w:rPr>
            </w:pPr>
            <w:r w:rsidRPr="00B53C40">
              <w:rPr>
                <w:b/>
                <w:bCs/>
              </w:rPr>
              <w:t>License</w:t>
            </w:r>
          </w:p>
        </w:tc>
      </w:tr>
      <w:tr w:rsidR="00021015" w:rsidRPr="00B53C40" w14:paraId="2C081894" w14:textId="77777777" w:rsidTr="001B13E4">
        <w:tc>
          <w:tcPr>
            <w:tcW w:w="2977" w:type="dxa"/>
            <w:vMerge/>
            <w:tcBorders>
              <w:left w:val="nil"/>
              <w:right w:val="single" w:sz="12" w:space="0" w:color="auto"/>
            </w:tcBorders>
          </w:tcPr>
          <w:p w14:paraId="26A83356" w14:textId="77777777" w:rsidR="00021015" w:rsidRPr="00B53C40" w:rsidRDefault="00021015" w:rsidP="001B13E4">
            <w:pPr>
              <w:pStyle w:val="TableContent"/>
              <w:jc w:val="center"/>
            </w:pPr>
          </w:p>
        </w:tc>
        <w:tc>
          <w:tcPr>
            <w:tcW w:w="1985" w:type="dxa"/>
            <w:gridSpan w:val="2"/>
            <w:tcBorders>
              <w:top w:val="single" w:sz="12" w:space="0" w:color="auto"/>
              <w:left w:val="single" w:sz="12" w:space="0" w:color="auto"/>
            </w:tcBorders>
            <w:shd w:val="clear" w:color="auto" w:fill="F2F2F2" w:themeFill="background1" w:themeFillShade="F2"/>
            <w:vAlign w:val="center"/>
          </w:tcPr>
          <w:p w14:paraId="1DC63134" w14:textId="77777777" w:rsidR="00021015" w:rsidRPr="00B53C40" w:rsidRDefault="00021015" w:rsidP="001B13E4">
            <w:pPr>
              <w:pStyle w:val="TableContent"/>
              <w:jc w:val="center"/>
            </w:pPr>
            <w:r w:rsidRPr="00B53C40">
              <w:t>Class A</w:t>
            </w:r>
          </w:p>
        </w:tc>
        <w:tc>
          <w:tcPr>
            <w:tcW w:w="992" w:type="dxa"/>
            <w:tcBorders>
              <w:top w:val="single" w:sz="12" w:space="0" w:color="auto"/>
            </w:tcBorders>
            <w:shd w:val="clear" w:color="auto" w:fill="F2F2F2" w:themeFill="background1" w:themeFillShade="F2"/>
            <w:vAlign w:val="center"/>
          </w:tcPr>
          <w:p w14:paraId="575A4BE4" w14:textId="77777777" w:rsidR="00021015" w:rsidRPr="00B53C40" w:rsidRDefault="00021015" w:rsidP="001B13E4">
            <w:pPr>
              <w:pStyle w:val="TableContent"/>
              <w:ind w:left="-107" w:right="-98"/>
              <w:jc w:val="center"/>
            </w:pPr>
            <w:r w:rsidRPr="00B53C40">
              <w:t>Class B</w:t>
            </w:r>
          </w:p>
        </w:tc>
        <w:tc>
          <w:tcPr>
            <w:tcW w:w="992" w:type="dxa"/>
            <w:tcBorders>
              <w:top w:val="single" w:sz="12" w:space="0" w:color="auto"/>
            </w:tcBorders>
            <w:shd w:val="clear" w:color="auto" w:fill="F2F2F2" w:themeFill="background1" w:themeFillShade="F2"/>
            <w:vAlign w:val="center"/>
          </w:tcPr>
          <w:p w14:paraId="3E1E45EA" w14:textId="77777777" w:rsidR="00021015" w:rsidRPr="00B53C40" w:rsidRDefault="00021015" w:rsidP="001B13E4">
            <w:pPr>
              <w:pStyle w:val="TableContent"/>
              <w:ind w:left="-126" w:right="-106"/>
              <w:jc w:val="center"/>
            </w:pPr>
            <w:r w:rsidRPr="00B53C40">
              <w:t>Class C</w:t>
            </w:r>
          </w:p>
        </w:tc>
        <w:tc>
          <w:tcPr>
            <w:tcW w:w="992" w:type="dxa"/>
            <w:tcBorders>
              <w:top w:val="single" w:sz="12" w:space="0" w:color="auto"/>
              <w:right w:val="single" w:sz="12" w:space="0" w:color="auto"/>
            </w:tcBorders>
            <w:shd w:val="clear" w:color="auto" w:fill="F2F2F2" w:themeFill="background1" w:themeFillShade="F2"/>
            <w:vAlign w:val="center"/>
          </w:tcPr>
          <w:p w14:paraId="2A6D04EA" w14:textId="77777777" w:rsidR="00021015" w:rsidRPr="00B53C40" w:rsidRDefault="00021015" w:rsidP="001B13E4">
            <w:pPr>
              <w:pStyle w:val="TableContent"/>
              <w:ind w:left="-101" w:right="-79"/>
              <w:jc w:val="center"/>
            </w:pPr>
            <w:r w:rsidRPr="00B53C40">
              <w:t>Class D</w:t>
            </w:r>
          </w:p>
        </w:tc>
        <w:tc>
          <w:tcPr>
            <w:tcW w:w="1985" w:type="dxa"/>
            <w:vMerge w:val="restart"/>
            <w:tcBorders>
              <w:top w:val="single" w:sz="12" w:space="0" w:color="auto"/>
              <w:left w:val="single" w:sz="12" w:space="0" w:color="auto"/>
            </w:tcBorders>
            <w:shd w:val="clear" w:color="auto" w:fill="F2F2F2" w:themeFill="background1" w:themeFillShade="F2"/>
            <w:vAlign w:val="center"/>
          </w:tcPr>
          <w:p w14:paraId="336255DB" w14:textId="77777777" w:rsidR="00021015" w:rsidRPr="00B53C40" w:rsidRDefault="00021015" w:rsidP="001B13E4">
            <w:pPr>
              <w:pStyle w:val="TableContent"/>
              <w:ind w:left="-102" w:right="-113"/>
              <w:jc w:val="center"/>
              <w:rPr>
                <w:i/>
                <w:iCs/>
              </w:rPr>
            </w:pPr>
            <w:r w:rsidRPr="00B53C40">
              <w:rPr>
                <w:i/>
                <w:iCs/>
              </w:rPr>
              <w:t>Enterobacteriaceae</w:t>
            </w:r>
          </w:p>
        </w:tc>
        <w:tc>
          <w:tcPr>
            <w:tcW w:w="1418" w:type="dxa"/>
            <w:vMerge w:val="restart"/>
            <w:tcBorders>
              <w:top w:val="single" w:sz="12" w:space="0" w:color="auto"/>
            </w:tcBorders>
            <w:shd w:val="clear" w:color="auto" w:fill="F2F2F2" w:themeFill="background1" w:themeFillShade="F2"/>
            <w:vAlign w:val="center"/>
          </w:tcPr>
          <w:p w14:paraId="5E848C05" w14:textId="77777777" w:rsidR="00021015" w:rsidRPr="00B53C40" w:rsidRDefault="00021015" w:rsidP="001B13E4">
            <w:pPr>
              <w:pStyle w:val="TableContent"/>
              <w:ind w:left="-107" w:right="-105"/>
              <w:jc w:val="center"/>
              <w:rPr>
                <w:i/>
                <w:iCs/>
              </w:rPr>
            </w:pPr>
            <w:r w:rsidRPr="00B53C40">
              <w:rPr>
                <w:i/>
                <w:iCs/>
              </w:rPr>
              <w:t>P. aeruginosa</w:t>
            </w:r>
          </w:p>
        </w:tc>
        <w:tc>
          <w:tcPr>
            <w:tcW w:w="1425" w:type="dxa"/>
            <w:vMerge w:val="restart"/>
            <w:tcBorders>
              <w:top w:val="single" w:sz="12" w:space="0" w:color="auto"/>
              <w:right w:val="single" w:sz="12" w:space="0" w:color="auto"/>
            </w:tcBorders>
            <w:shd w:val="clear" w:color="auto" w:fill="F2F2F2" w:themeFill="background1" w:themeFillShade="F2"/>
            <w:vAlign w:val="center"/>
          </w:tcPr>
          <w:p w14:paraId="1DFC9760" w14:textId="77777777" w:rsidR="00021015" w:rsidRPr="00B53C40" w:rsidRDefault="00021015" w:rsidP="001B13E4">
            <w:pPr>
              <w:pStyle w:val="TableContent"/>
              <w:ind w:left="-242" w:right="-183"/>
              <w:jc w:val="center"/>
              <w:rPr>
                <w:i/>
                <w:iCs/>
              </w:rPr>
            </w:pPr>
            <w:r w:rsidRPr="00B53C40">
              <w:rPr>
                <w:i/>
                <w:iCs/>
              </w:rPr>
              <w:t xml:space="preserve">A. </w:t>
            </w:r>
            <w:proofErr w:type="spellStart"/>
            <w:r w:rsidRPr="00B53C40">
              <w:rPr>
                <w:i/>
                <w:iCs/>
              </w:rPr>
              <w:t>Baumannii</w:t>
            </w:r>
            <w:proofErr w:type="spellEnd"/>
          </w:p>
        </w:tc>
        <w:tc>
          <w:tcPr>
            <w:tcW w:w="1177" w:type="dxa"/>
            <w:vMerge w:val="restart"/>
            <w:tcBorders>
              <w:top w:val="single" w:sz="12" w:space="0" w:color="auto"/>
              <w:left w:val="single" w:sz="12" w:space="0" w:color="auto"/>
              <w:right w:val="single" w:sz="12" w:space="0" w:color="auto"/>
            </w:tcBorders>
            <w:shd w:val="clear" w:color="auto" w:fill="F2F2F2" w:themeFill="background1" w:themeFillShade="F2"/>
            <w:vAlign w:val="center"/>
          </w:tcPr>
          <w:p w14:paraId="7E480581" w14:textId="77777777" w:rsidR="00021015" w:rsidRPr="00B53C40" w:rsidRDefault="00021015" w:rsidP="001B13E4">
            <w:pPr>
              <w:pStyle w:val="TableContent"/>
              <w:ind w:left="-229" w:right="-204"/>
              <w:jc w:val="center"/>
            </w:pPr>
            <w:r w:rsidRPr="00B53C40">
              <w:t>Paediatrics</w:t>
            </w:r>
          </w:p>
        </w:tc>
      </w:tr>
      <w:tr w:rsidR="00021015" w:rsidRPr="00B53C40" w14:paraId="78271518" w14:textId="77777777" w:rsidTr="001B13E4">
        <w:tc>
          <w:tcPr>
            <w:tcW w:w="2977" w:type="dxa"/>
            <w:vMerge/>
            <w:tcBorders>
              <w:left w:val="nil"/>
              <w:bottom w:val="single" w:sz="12" w:space="0" w:color="auto"/>
              <w:right w:val="single" w:sz="12" w:space="0" w:color="auto"/>
            </w:tcBorders>
          </w:tcPr>
          <w:p w14:paraId="4DA3C333" w14:textId="77777777" w:rsidR="00021015" w:rsidRPr="00B53C40" w:rsidRDefault="00021015" w:rsidP="001B13E4">
            <w:pPr>
              <w:pStyle w:val="TableContent"/>
            </w:pPr>
          </w:p>
        </w:tc>
        <w:tc>
          <w:tcPr>
            <w:tcW w:w="992" w:type="dxa"/>
            <w:tcBorders>
              <w:left w:val="single" w:sz="12" w:space="0" w:color="auto"/>
              <w:bottom w:val="single" w:sz="12" w:space="0" w:color="auto"/>
            </w:tcBorders>
            <w:shd w:val="clear" w:color="auto" w:fill="F2F2F2" w:themeFill="background1" w:themeFillShade="F2"/>
            <w:vAlign w:val="center"/>
          </w:tcPr>
          <w:p w14:paraId="1E8468C6" w14:textId="77777777" w:rsidR="00021015" w:rsidRPr="00B53C40" w:rsidRDefault="00021015" w:rsidP="001B13E4">
            <w:pPr>
              <w:pStyle w:val="TableContent"/>
              <w:ind w:left="-113" w:right="-102"/>
              <w:jc w:val="center"/>
            </w:pPr>
            <w:r w:rsidRPr="00B53C40">
              <w:t>ESBL</w:t>
            </w:r>
          </w:p>
        </w:tc>
        <w:tc>
          <w:tcPr>
            <w:tcW w:w="993" w:type="dxa"/>
            <w:tcBorders>
              <w:bottom w:val="single" w:sz="12" w:space="0" w:color="auto"/>
            </w:tcBorders>
            <w:shd w:val="clear" w:color="auto" w:fill="F2F2F2" w:themeFill="background1" w:themeFillShade="F2"/>
            <w:vAlign w:val="center"/>
          </w:tcPr>
          <w:p w14:paraId="58B44753" w14:textId="77777777" w:rsidR="00021015" w:rsidRPr="00B53C40" w:rsidRDefault="00021015" w:rsidP="001B13E4">
            <w:pPr>
              <w:pStyle w:val="TableContent"/>
              <w:ind w:left="-107" w:right="-102"/>
              <w:jc w:val="center"/>
            </w:pPr>
            <w:r w:rsidRPr="00B53C40">
              <w:t>KPC</w:t>
            </w:r>
          </w:p>
        </w:tc>
        <w:tc>
          <w:tcPr>
            <w:tcW w:w="992" w:type="dxa"/>
            <w:tcBorders>
              <w:bottom w:val="single" w:sz="12" w:space="0" w:color="auto"/>
            </w:tcBorders>
            <w:shd w:val="clear" w:color="auto" w:fill="F2F2F2" w:themeFill="background1" w:themeFillShade="F2"/>
            <w:vAlign w:val="center"/>
          </w:tcPr>
          <w:p w14:paraId="17211B5D" w14:textId="77777777" w:rsidR="00021015" w:rsidRPr="00B53C40" w:rsidRDefault="00021015" w:rsidP="001B13E4">
            <w:pPr>
              <w:pStyle w:val="TableContent"/>
              <w:ind w:left="-107" w:right="-104"/>
              <w:jc w:val="center"/>
            </w:pPr>
            <w:r w:rsidRPr="00B53C40">
              <w:t>NDM, IMP, VIM</w:t>
            </w:r>
          </w:p>
        </w:tc>
        <w:tc>
          <w:tcPr>
            <w:tcW w:w="992" w:type="dxa"/>
            <w:tcBorders>
              <w:bottom w:val="single" w:sz="12" w:space="0" w:color="auto"/>
            </w:tcBorders>
            <w:shd w:val="clear" w:color="auto" w:fill="F2F2F2" w:themeFill="background1" w:themeFillShade="F2"/>
            <w:vAlign w:val="center"/>
          </w:tcPr>
          <w:p w14:paraId="6C237AF3" w14:textId="77777777" w:rsidR="00021015" w:rsidRPr="00B53C40" w:rsidRDefault="00021015" w:rsidP="001B13E4">
            <w:pPr>
              <w:pStyle w:val="TableContent"/>
              <w:jc w:val="center"/>
            </w:pPr>
            <w:proofErr w:type="spellStart"/>
            <w:r w:rsidRPr="00B53C40">
              <w:t>AmpC</w:t>
            </w:r>
            <w:proofErr w:type="spellEnd"/>
          </w:p>
        </w:tc>
        <w:tc>
          <w:tcPr>
            <w:tcW w:w="992" w:type="dxa"/>
            <w:tcBorders>
              <w:bottom w:val="single" w:sz="12" w:space="0" w:color="auto"/>
              <w:right w:val="single" w:sz="12" w:space="0" w:color="auto"/>
            </w:tcBorders>
            <w:shd w:val="clear" w:color="auto" w:fill="F2F2F2" w:themeFill="background1" w:themeFillShade="F2"/>
            <w:vAlign w:val="center"/>
          </w:tcPr>
          <w:p w14:paraId="2830B703" w14:textId="77777777" w:rsidR="00021015" w:rsidRPr="00B53C40" w:rsidRDefault="00021015" w:rsidP="001B13E4">
            <w:pPr>
              <w:pStyle w:val="TableContent"/>
              <w:ind w:left="-101" w:right="-79"/>
              <w:jc w:val="center"/>
            </w:pPr>
            <w:r w:rsidRPr="00B53C40">
              <w:t>OXA-48</w:t>
            </w:r>
          </w:p>
        </w:tc>
        <w:tc>
          <w:tcPr>
            <w:tcW w:w="1985" w:type="dxa"/>
            <w:vMerge/>
            <w:tcBorders>
              <w:left w:val="single" w:sz="12" w:space="0" w:color="auto"/>
              <w:bottom w:val="single" w:sz="12" w:space="0" w:color="auto"/>
            </w:tcBorders>
            <w:shd w:val="clear" w:color="auto" w:fill="F2F2F2" w:themeFill="background1" w:themeFillShade="F2"/>
            <w:vAlign w:val="center"/>
          </w:tcPr>
          <w:p w14:paraId="6FE9B5F2" w14:textId="77777777" w:rsidR="00021015" w:rsidRPr="00B53C40" w:rsidRDefault="00021015" w:rsidP="001B13E4">
            <w:pPr>
              <w:pStyle w:val="TableContent"/>
              <w:jc w:val="center"/>
            </w:pPr>
          </w:p>
        </w:tc>
        <w:tc>
          <w:tcPr>
            <w:tcW w:w="1418" w:type="dxa"/>
            <w:vMerge/>
            <w:tcBorders>
              <w:bottom w:val="single" w:sz="12" w:space="0" w:color="auto"/>
            </w:tcBorders>
            <w:shd w:val="clear" w:color="auto" w:fill="F2F2F2" w:themeFill="background1" w:themeFillShade="F2"/>
            <w:vAlign w:val="center"/>
          </w:tcPr>
          <w:p w14:paraId="73F5E62B" w14:textId="77777777" w:rsidR="00021015" w:rsidRPr="00B53C40" w:rsidRDefault="00021015" w:rsidP="001B13E4">
            <w:pPr>
              <w:pStyle w:val="TableContent"/>
              <w:jc w:val="center"/>
            </w:pPr>
          </w:p>
        </w:tc>
        <w:tc>
          <w:tcPr>
            <w:tcW w:w="1425" w:type="dxa"/>
            <w:vMerge/>
            <w:tcBorders>
              <w:bottom w:val="single" w:sz="12" w:space="0" w:color="auto"/>
              <w:right w:val="single" w:sz="12" w:space="0" w:color="auto"/>
            </w:tcBorders>
            <w:shd w:val="clear" w:color="auto" w:fill="F2F2F2" w:themeFill="background1" w:themeFillShade="F2"/>
            <w:vAlign w:val="center"/>
          </w:tcPr>
          <w:p w14:paraId="3B8BF722" w14:textId="77777777" w:rsidR="00021015" w:rsidRPr="00B53C40" w:rsidRDefault="00021015" w:rsidP="001B13E4">
            <w:pPr>
              <w:pStyle w:val="TableContent"/>
              <w:jc w:val="center"/>
            </w:pPr>
          </w:p>
        </w:tc>
        <w:tc>
          <w:tcPr>
            <w:tcW w:w="1177" w:type="dxa"/>
            <w:vMerge/>
            <w:tcBorders>
              <w:left w:val="single" w:sz="12" w:space="0" w:color="auto"/>
              <w:bottom w:val="single" w:sz="12" w:space="0" w:color="auto"/>
              <w:right w:val="single" w:sz="12" w:space="0" w:color="auto"/>
            </w:tcBorders>
            <w:shd w:val="clear" w:color="auto" w:fill="F2F2F2" w:themeFill="background1" w:themeFillShade="F2"/>
            <w:vAlign w:val="center"/>
          </w:tcPr>
          <w:p w14:paraId="0394A268" w14:textId="77777777" w:rsidR="00021015" w:rsidRPr="00B53C40" w:rsidRDefault="00021015" w:rsidP="001B13E4">
            <w:pPr>
              <w:pStyle w:val="TableContent"/>
              <w:jc w:val="center"/>
            </w:pPr>
          </w:p>
        </w:tc>
      </w:tr>
      <w:tr w:rsidR="00021015" w:rsidRPr="00B53C40" w14:paraId="31CCF58F" w14:textId="77777777" w:rsidTr="001B13E4">
        <w:tc>
          <w:tcPr>
            <w:tcW w:w="2977" w:type="dxa"/>
            <w:tcBorders>
              <w:top w:val="single" w:sz="12" w:space="0" w:color="auto"/>
              <w:left w:val="single" w:sz="12" w:space="0" w:color="auto"/>
              <w:right w:val="single" w:sz="12" w:space="0" w:color="auto"/>
            </w:tcBorders>
            <w:shd w:val="clear" w:color="auto" w:fill="F2F2F2" w:themeFill="background1" w:themeFillShade="F2"/>
          </w:tcPr>
          <w:p w14:paraId="0E612518" w14:textId="77777777" w:rsidR="00021015" w:rsidRPr="00B53C40" w:rsidRDefault="00021015" w:rsidP="001B13E4">
            <w:pPr>
              <w:pStyle w:val="TableContent"/>
              <w:ind w:left="37" w:right="-112"/>
            </w:pPr>
            <w:r w:rsidRPr="00B53C40">
              <w:t>Ceftazidime-avibactam</w:t>
            </w:r>
          </w:p>
        </w:tc>
        <w:tc>
          <w:tcPr>
            <w:tcW w:w="992" w:type="dxa"/>
            <w:tcBorders>
              <w:top w:val="single" w:sz="12" w:space="0" w:color="auto"/>
              <w:left w:val="single" w:sz="12" w:space="0" w:color="auto"/>
            </w:tcBorders>
            <w:shd w:val="clear" w:color="auto" w:fill="92D050"/>
          </w:tcPr>
          <w:p w14:paraId="3FD8C86F" w14:textId="77777777" w:rsidR="00021015" w:rsidRPr="00B53C40" w:rsidRDefault="00021015" w:rsidP="001B13E4">
            <w:pPr>
              <w:pStyle w:val="TableContent"/>
            </w:pPr>
          </w:p>
        </w:tc>
        <w:tc>
          <w:tcPr>
            <w:tcW w:w="993" w:type="dxa"/>
            <w:tcBorders>
              <w:top w:val="single" w:sz="12" w:space="0" w:color="auto"/>
            </w:tcBorders>
            <w:shd w:val="clear" w:color="auto" w:fill="92D050"/>
          </w:tcPr>
          <w:p w14:paraId="7A8E256F" w14:textId="77777777" w:rsidR="00021015" w:rsidRPr="00B53C40" w:rsidRDefault="00021015" w:rsidP="001B13E4">
            <w:pPr>
              <w:pStyle w:val="TableContent"/>
            </w:pPr>
          </w:p>
        </w:tc>
        <w:tc>
          <w:tcPr>
            <w:tcW w:w="992" w:type="dxa"/>
            <w:tcBorders>
              <w:top w:val="single" w:sz="12" w:space="0" w:color="auto"/>
            </w:tcBorders>
            <w:shd w:val="clear" w:color="auto" w:fill="FF0000"/>
          </w:tcPr>
          <w:p w14:paraId="3A3F0EBB" w14:textId="77777777" w:rsidR="00021015" w:rsidRPr="00B53C40" w:rsidRDefault="00021015" w:rsidP="001B13E4">
            <w:pPr>
              <w:pStyle w:val="TableContent"/>
            </w:pPr>
          </w:p>
        </w:tc>
        <w:tc>
          <w:tcPr>
            <w:tcW w:w="992" w:type="dxa"/>
            <w:tcBorders>
              <w:top w:val="single" w:sz="12" w:space="0" w:color="auto"/>
            </w:tcBorders>
            <w:shd w:val="clear" w:color="auto" w:fill="92D050"/>
          </w:tcPr>
          <w:p w14:paraId="2024FC12" w14:textId="77777777" w:rsidR="00021015" w:rsidRPr="00B53C40" w:rsidRDefault="00021015" w:rsidP="001B13E4">
            <w:pPr>
              <w:pStyle w:val="TableContent"/>
            </w:pPr>
          </w:p>
        </w:tc>
        <w:tc>
          <w:tcPr>
            <w:tcW w:w="992" w:type="dxa"/>
            <w:tcBorders>
              <w:top w:val="single" w:sz="12" w:space="0" w:color="auto"/>
              <w:right w:val="single" w:sz="12" w:space="0" w:color="auto"/>
            </w:tcBorders>
            <w:shd w:val="clear" w:color="auto" w:fill="92D050"/>
          </w:tcPr>
          <w:p w14:paraId="45E6F3BD" w14:textId="77777777" w:rsidR="00021015" w:rsidRPr="00B53C40" w:rsidRDefault="00021015" w:rsidP="001B13E4">
            <w:pPr>
              <w:pStyle w:val="TableContent"/>
            </w:pPr>
          </w:p>
        </w:tc>
        <w:tc>
          <w:tcPr>
            <w:tcW w:w="1985" w:type="dxa"/>
            <w:tcBorders>
              <w:top w:val="single" w:sz="12" w:space="0" w:color="auto"/>
              <w:left w:val="single" w:sz="12" w:space="0" w:color="auto"/>
            </w:tcBorders>
            <w:shd w:val="clear" w:color="auto" w:fill="92D050"/>
          </w:tcPr>
          <w:p w14:paraId="48217226" w14:textId="77777777" w:rsidR="00021015" w:rsidRPr="00B53C40" w:rsidRDefault="00021015" w:rsidP="001B13E4">
            <w:pPr>
              <w:pStyle w:val="TableContent"/>
            </w:pPr>
          </w:p>
        </w:tc>
        <w:tc>
          <w:tcPr>
            <w:tcW w:w="1418" w:type="dxa"/>
            <w:tcBorders>
              <w:top w:val="single" w:sz="12" w:space="0" w:color="auto"/>
            </w:tcBorders>
            <w:shd w:val="clear" w:color="auto" w:fill="92D050"/>
          </w:tcPr>
          <w:p w14:paraId="46250980" w14:textId="77777777" w:rsidR="00021015" w:rsidRPr="00B53C40" w:rsidRDefault="00021015" w:rsidP="001B13E4">
            <w:pPr>
              <w:pStyle w:val="TableContent"/>
            </w:pPr>
          </w:p>
        </w:tc>
        <w:tc>
          <w:tcPr>
            <w:tcW w:w="1425" w:type="dxa"/>
            <w:tcBorders>
              <w:top w:val="single" w:sz="12" w:space="0" w:color="auto"/>
              <w:right w:val="single" w:sz="12" w:space="0" w:color="auto"/>
            </w:tcBorders>
            <w:shd w:val="clear" w:color="auto" w:fill="FF0000"/>
          </w:tcPr>
          <w:p w14:paraId="15EA4A58" w14:textId="77777777" w:rsidR="00021015" w:rsidRPr="00B53C40" w:rsidRDefault="00021015" w:rsidP="001B13E4">
            <w:pPr>
              <w:pStyle w:val="TableContent"/>
            </w:pPr>
          </w:p>
        </w:tc>
        <w:tc>
          <w:tcPr>
            <w:tcW w:w="1177" w:type="dxa"/>
            <w:tcBorders>
              <w:top w:val="single" w:sz="12" w:space="0" w:color="auto"/>
              <w:left w:val="single" w:sz="12" w:space="0" w:color="auto"/>
              <w:right w:val="single" w:sz="12" w:space="0" w:color="auto"/>
            </w:tcBorders>
            <w:shd w:val="clear" w:color="auto" w:fill="92D050"/>
          </w:tcPr>
          <w:p w14:paraId="5832D973" w14:textId="77777777" w:rsidR="00021015" w:rsidRPr="00B53C40" w:rsidRDefault="00021015" w:rsidP="001B13E4">
            <w:pPr>
              <w:pStyle w:val="TableContent"/>
            </w:pPr>
          </w:p>
        </w:tc>
      </w:tr>
      <w:tr w:rsidR="00021015" w:rsidRPr="00B53C40" w14:paraId="25117683" w14:textId="77777777" w:rsidTr="001B13E4">
        <w:tc>
          <w:tcPr>
            <w:tcW w:w="2977" w:type="dxa"/>
            <w:tcBorders>
              <w:left w:val="single" w:sz="12" w:space="0" w:color="auto"/>
              <w:right w:val="single" w:sz="12" w:space="0" w:color="auto"/>
            </w:tcBorders>
            <w:shd w:val="clear" w:color="auto" w:fill="F2F2F2" w:themeFill="background1" w:themeFillShade="F2"/>
          </w:tcPr>
          <w:p w14:paraId="1EF52E31" w14:textId="77777777" w:rsidR="00021015" w:rsidRPr="00B53C40" w:rsidRDefault="00021015" w:rsidP="001B13E4">
            <w:pPr>
              <w:pStyle w:val="TableContent"/>
              <w:ind w:left="37" w:right="-112"/>
            </w:pPr>
            <w:proofErr w:type="spellStart"/>
            <w:r w:rsidRPr="00B53C40">
              <w:t>Ceftolozane</w:t>
            </w:r>
            <w:proofErr w:type="spellEnd"/>
            <w:r w:rsidRPr="00B53C40">
              <w:t>-tazobactam</w:t>
            </w:r>
          </w:p>
        </w:tc>
        <w:tc>
          <w:tcPr>
            <w:tcW w:w="992" w:type="dxa"/>
            <w:tcBorders>
              <w:left w:val="single" w:sz="12" w:space="0" w:color="auto"/>
            </w:tcBorders>
            <w:shd w:val="clear" w:color="auto" w:fill="92D050"/>
          </w:tcPr>
          <w:p w14:paraId="3EF9CCF7" w14:textId="77777777" w:rsidR="00021015" w:rsidRPr="00B53C40" w:rsidRDefault="00021015" w:rsidP="001B13E4">
            <w:pPr>
              <w:pStyle w:val="TableContent"/>
            </w:pPr>
          </w:p>
        </w:tc>
        <w:tc>
          <w:tcPr>
            <w:tcW w:w="993" w:type="dxa"/>
            <w:shd w:val="clear" w:color="auto" w:fill="FF0000"/>
          </w:tcPr>
          <w:p w14:paraId="1038FE4B" w14:textId="77777777" w:rsidR="00021015" w:rsidRPr="00B53C40" w:rsidRDefault="00021015" w:rsidP="001B13E4">
            <w:pPr>
              <w:pStyle w:val="TableContent"/>
            </w:pPr>
          </w:p>
        </w:tc>
        <w:tc>
          <w:tcPr>
            <w:tcW w:w="992" w:type="dxa"/>
            <w:shd w:val="clear" w:color="auto" w:fill="FF0000"/>
          </w:tcPr>
          <w:p w14:paraId="75803F8F" w14:textId="77777777" w:rsidR="00021015" w:rsidRPr="00B53C40" w:rsidRDefault="00021015" w:rsidP="001B13E4">
            <w:pPr>
              <w:pStyle w:val="TableContent"/>
            </w:pPr>
          </w:p>
        </w:tc>
        <w:tc>
          <w:tcPr>
            <w:tcW w:w="992" w:type="dxa"/>
            <w:shd w:val="clear" w:color="auto" w:fill="FF0000"/>
          </w:tcPr>
          <w:p w14:paraId="5413599E" w14:textId="77777777" w:rsidR="00021015" w:rsidRPr="00B53C40" w:rsidRDefault="00021015" w:rsidP="001B13E4">
            <w:pPr>
              <w:pStyle w:val="TableContent"/>
            </w:pPr>
          </w:p>
        </w:tc>
        <w:tc>
          <w:tcPr>
            <w:tcW w:w="992" w:type="dxa"/>
            <w:tcBorders>
              <w:right w:val="single" w:sz="12" w:space="0" w:color="auto"/>
            </w:tcBorders>
            <w:shd w:val="clear" w:color="auto" w:fill="FF0000"/>
          </w:tcPr>
          <w:p w14:paraId="0561E83B" w14:textId="77777777" w:rsidR="00021015" w:rsidRPr="00B53C40" w:rsidRDefault="00021015" w:rsidP="001B13E4">
            <w:pPr>
              <w:pStyle w:val="TableContent"/>
            </w:pPr>
          </w:p>
        </w:tc>
        <w:tc>
          <w:tcPr>
            <w:tcW w:w="1985" w:type="dxa"/>
            <w:tcBorders>
              <w:left w:val="single" w:sz="12" w:space="0" w:color="auto"/>
            </w:tcBorders>
            <w:shd w:val="clear" w:color="auto" w:fill="92D050"/>
          </w:tcPr>
          <w:p w14:paraId="1816CD25" w14:textId="77777777" w:rsidR="00021015" w:rsidRPr="00B53C40" w:rsidRDefault="00021015" w:rsidP="001B13E4">
            <w:pPr>
              <w:pStyle w:val="TableContent"/>
            </w:pPr>
          </w:p>
        </w:tc>
        <w:tc>
          <w:tcPr>
            <w:tcW w:w="1418" w:type="dxa"/>
            <w:shd w:val="clear" w:color="auto" w:fill="92D050"/>
          </w:tcPr>
          <w:p w14:paraId="3DC8B046" w14:textId="77777777" w:rsidR="00021015" w:rsidRPr="00B53C40" w:rsidRDefault="00021015" w:rsidP="001B13E4">
            <w:pPr>
              <w:pStyle w:val="TableContent"/>
            </w:pPr>
          </w:p>
        </w:tc>
        <w:tc>
          <w:tcPr>
            <w:tcW w:w="1425" w:type="dxa"/>
            <w:tcBorders>
              <w:right w:val="single" w:sz="12" w:space="0" w:color="auto"/>
            </w:tcBorders>
            <w:shd w:val="clear" w:color="auto" w:fill="FF0000"/>
          </w:tcPr>
          <w:p w14:paraId="571F513C" w14:textId="77777777" w:rsidR="00021015" w:rsidRPr="00B53C40" w:rsidRDefault="00021015" w:rsidP="001B13E4">
            <w:pPr>
              <w:pStyle w:val="TableContent"/>
            </w:pPr>
          </w:p>
        </w:tc>
        <w:tc>
          <w:tcPr>
            <w:tcW w:w="1177" w:type="dxa"/>
            <w:tcBorders>
              <w:left w:val="single" w:sz="12" w:space="0" w:color="auto"/>
              <w:right w:val="single" w:sz="12" w:space="0" w:color="auto"/>
            </w:tcBorders>
            <w:shd w:val="clear" w:color="auto" w:fill="FF0000"/>
          </w:tcPr>
          <w:p w14:paraId="677C4289" w14:textId="77777777" w:rsidR="00021015" w:rsidRPr="00B53C40" w:rsidRDefault="00021015" w:rsidP="001B13E4">
            <w:pPr>
              <w:pStyle w:val="TableContent"/>
            </w:pPr>
          </w:p>
        </w:tc>
      </w:tr>
      <w:tr w:rsidR="00021015" w:rsidRPr="00B53C40" w14:paraId="243EADCD" w14:textId="77777777" w:rsidTr="001B13E4">
        <w:tc>
          <w:tcPr>
            <w:tcW w:w="2977" w:type="dxa"/>
            <w:tcBorders>
              <w:left w:val="single" w:sz="12" w:space="0" w:color="auto"/>
              <w:right w:val="single" w:sz="12" w:space="0" w:color="auto"/>
            </w:tcBorders>
            <w:shd w:val="clear" w:color="auto" w:fill="F2F2F2" w:themeFill="background1" w:themeFillShade="F2"/>
          </w:tcPr>
          <w:p w14:paraId="29FC32EB" w14:textId="77777777" w:rsidR="00021015" w:rsidRPr="00B53C40" w:rsidRDefault="00021015" w:rsidP="001B13E4">
            <w:pPr>
              <w:pStyle w:val="TableContent"/>
              <w:ind w:left="37" w:right="-112"/>
            </w:pPr>
            <w:r w:rsidRPr="00B53C40">
              <w:t>Meropenem-</w:t>
            </w:r>
            <w:proofErr w:type="spellStart"/>
            <w:r w:rsidRPr="00B53C40">
              <w:t>vaborbactam</w:t>
            </w:r>
            <w:proofErr w:type="spellEnd"/>
          </w:p>
        </w:tc>
        <w:tc>
          <w:tcPr>
            <w:tcW w:w="992" w:type="dxa"/>
            <w:tcBorders>
              <w:left w:val="single" w:sz="12" w:space="0" w:color="auto"/>
            </w:tcBorders>
            <w:shd w:val="clear" w:color="auto" w:fill="92D050"/>
          </w:tcPr>
          <w:p w14:paraId="4B3A251B" w14:textId="77777777" w:rsidR="00021015" w:rsidRPr="00B53C40" w:rsidRDefault="00021015" w:rsidP="001B13E4">
            <w:pPr>
              <w:pStyle w:val="TableContent"/>
            </w:pPr>
          </w:p>
        </w:tc>
        <w:tc>
          <w:tcPr>
            <w:tcW w:w="993" w:type="dxa"/>
            <w:shd w:val="clear" w:color="auto" w:fill="92D050"/>
          </w:tcPr>
          <w:p w14:paraId="10AE5E72" w14:textId="77777777" w:rsidR="00021015" w:rsidRPr="00B53C40" w:rsidRDefault="00021015" w:rsidP="001B13E4">
            <w:pPr>
              <w:pStyle w:val="TableContent"/>
            </w:pPr>
          </w:p>
        </w:tc>
        <w:tc>
          <w:tcPr>
            <w:tcW w:w="992" w:type="dxa"/>
            <w:shd w:val="clear" w:color="auto" w:fill="FF0000"/>
          </w:tcPr>
          <w:p w14:paraId="0C69E288" w14:textId="77777777" w:rsidR="00021015" w:rsidRPr="00B53C40" w:rsidRDefault="00021015" w:rsidP="001B13E4">
            <w:pPr>
              <w:pStyle w:val="TableContent"/>
            </w:pPr>
          </w:p>
        </w:tc>
        <w:tc>
          <w:tcPr>
            <w:tcW w:w="992" w:type="dxa"/>
            <w:shd w:val="clear" w:color="auto" w:fill="92D050"/>
          </w:tcPr>
          <w:p w14:paraId="552427D6" w14:textId="77777777" w:rsidR="00021015" w:rsidRPr="00B53C40" w:rsidRDefault="00021015" w:rsidP="001B13E4">
            <w:pPr>
              <w:pStyle w:val="TableContent"/>
            </w:pPr>
          </w:p>
        </w:tc>
        <w:tc>
          <w:tcPr>
            <w:tcW w:w="992" w:type="dxa"/>
            <w:tcBorders>
              <w:right w:val="single" w:sz="12" w:space="0" w:color="auto"/>
            </w:tcBorders>
            <w:shd w:val="clear" w:color="auto" w:fill="FF0000"/>
          </w:tcPr>
          <w:p w14:paraId="671931EE" w14:textId="77777777" w:rsidR="00021015" w:rsidRPr="00B53C40" w:rsidRDefault="00021015" w:rsidP="001B13E4">
            <w:pPr>
              <w:pStyle w:val="TableContent"/>
            </w:pPr>
          </w:p>
        </w:tc>
        <w:tc>
          <w:tcPr>
            <w:tcW w:w="1985" w:type="dxa"/>
            <w:tcBorders>
              <w:left w:val="single" w:sz="12" w:space="0" w:color="auto"/>
            </w:tcBorders>
            <w:shd w:val="clear" w:color="auto" w:fill="92D050"/>
          </w:tcPr>
          <w:p w14:paraId="4C9D5499" w14:textId="77777777" w:rsidR="00021015" w:rsidRPr="00B53C40" w:rsidRDefault="00021015" w:rsidP="001B13E4">
            <w:pPr>
              <w:pStyle w:val="TableContent"/>
            </w:pPr>
          </w:p>
        </w:tc>
        <w:tc>
          <w:tcPr>
            <w:tcW w:w="1418" w:type="dxa"/>
            <w:shd w:val="clear" w:color="auto" w:fill="92D050"/>
            <w:vAlign w:val="center"/>
          </w:tcPr>
          <w:p w14:paraId="4AC342F4" w14:textId="77777777" w:rsidR="00021015" w:rsidRPr="00B53C40" w:rsidRDefault="00021015" w:rsidP="001B13E4">
            <w:pPr>
              <w:pStyle w:val="TableContent"/>
              <w:spacing w:after="0"/>
              <w:jc w:val="center"/>
              <w:rPr>
                <w:b/>
                <w:bCs/>
                <w:color w:val="FF0000"/>
              </w:rPr>
            </w:pPr>
            <w:r w:rsidRPr="00B53C40">
              <w:rPr>
                <w:b/>
                <w:bCs/>
                <w:color w:val="FF0000"/>
                <w:sz w:val="32"/>
                <w:szCs w:val="36"/>
              </w:rPr>
              <w:t>*</w:t>
            </w:r>
          </w:p>
        </w:tc>
        <w:tc>
          <w:tcPr>
            <w:tcW w:w="1425" w:type="dxa"/>
            <w:tcBorders>
              <w:right w:val="single" w:sz="12" w:space="0" w:color="auto"/>
            </w:tcBorders>
            <w:shd w:val="clear" w:color="auto" w:fill="FFC000"/>
          </w:tcPr>
          <w:p w14:paraId="3FEC6E85" w14:textId="77777777" w:rsidR="00021015" w:rsidRPr="00B53C40" w:rsidRDefault="00021015" w:rsidP="001B13E4">
            <w:pPr>
              <w:pStyle w:val="TableContent"/>
            </w:pPr>
          </w:p>
        </w:tc>
        <w:tc>
          <w:tcPr>
            <w:tcW w:w="1177" w:type="dxa"/>
            <w:tcBorders>
              <w:left w:val="single" w:sz="12" w:space="0" w:color="auto"/>
              <w:right w:val="single" w:sz="12" w:space="0" w:color="auto"/>
            </w:tcBorders>
            <w:shd w:val="clear" w:color="auto" w:fill="FF0000"/>
          </w:tcPr>
          <w:p w14:paraId="6C58C306" w14:textId="77777777" w:rsidR="00021015" w:rsidRPr="00B53C40" w:rsidRDefault="00021015" w:rsidP="001B13E4">
            <w:pPr>
              <w:pStyle w:val="TableContent"/>
            </w:pPr>
          </w:p>
        </w:tc>
      </w:tr>
      <w:tr w:rsidR="00021015" w:rsidRPr="00B53C40" w14:paraId="6961EFBB" w14:textId="77777777" w:rsidTr="001B13E4">
        <w:tc>
          <w:tcPr>
            <w:tcW w:w="2977" w:type="dxa"/>
            <w:tcBorders>
              <w:left w:val="single" w:sz="12" w:space="0" w:color="auto"/>
              <w:bottom w:val="single" w:sz="4" w:space="0" w:color="auto"/>
              <w:right w:val="single" w:sz="12" w:space="0" w:color="auto"/>
            </w:tcBorders>
            <w:shd w:val="clear" w:color="auto" w:fill="F2F2F2" w:themeFill="background1" w:themeFillShade="F2"/>
          </w:tcPr>
          <w:p w14:paraId="139E4540" w14:textId="77777777" w:rsidR="00021015" w:rsidRPr="00B53C40" w:rsidRDefault="00021015" w:rsidP="001B13E4">
            <w:pPr>
              <w:pStyle w:val="TableContent"/>
              <w:ind w:left="37" w:right="-112"/>
            </w:pPr>
            <w:r w:rsidRPr="00B53C40">
              <w:t>Imipenem-</w:t>
            </w:r>
            <w:proofErr w:type="spellStart"/>
            <w:r w:rsidRPr="00B53C40">
              <w:t>cilastatin</w:t>
            </w:r>
            <w:proofErr w:type="spellEnd"/>
            <w:r w:rsidRPr="00B53C40">
              <w:t>-</w:t>
            </w:r>
            <w:proofErr w:type="spellStart"/>
            <w:r w:rsidRPr="00B53C40">
              <w:t>relebactam</w:t>
            </w:r>
            <w:proofErr w:type="spellEnd"/>
          </w:p>
        </w:tc>
        <w:tc>
          <w:tcPr>
            <w:tcW w:w="992" w:type="dxa"/>
            <w:tcBorders>
              <w:left w:val="single" w:sz="12" w:space="0" w:color="auto"/>
              <w:bottom w:val="single" w:sz="4" w:space="0" w:color="auto"/>
            </w:tcBorders>
            <w:shd w:val="clear" w:color="auto" w:fill="92D050"/>
          </w:tcPr>
          <w:p w14:paraId="39D36F6F" w14:textId="77777777" w:rsidR="00021015" w:rsidRPr="00B53C40" w:rsidRDefault="00021015" w:rsidP="001B13E4">
            <w:pPr>
              <w:pStyle w:val="TableContent"/>
            </w:pPr>
          </w:p>
        </w:tc>
        <w:tc>
          <w:tcPr>
            <w:tcW w:w="993" w:type="dxa"/>
            <w:tcBorders>
              <w:bottom w:val="single" w:sz="4" w:space="0" w:color="auto"/>
            </w:tcBorders>
            <w:shd w:val="clear" w:color="auto" w:fill="92D050"/>
          </w:tcPr>
          <w:p w14:paraId="7F66BE3A" w14:textId="77777777" w:rsidR="00021015" w:rsidRPr="00B53C40" w:rsidRDefault="00021015" w:rsidP="001B13E4">
            <w:pPr>
              <w:pStyle w:val="TableContent"/>
            </w:pPr>
          </w:p>
        </w:tc>
        <w:tc>
          <w:tcPr>
            <w:tcW w:w="992" w:type="dxa"/>
            <w:tcBorders>
              <w:bottom w:val="single" w:sz="4" w:space="0" w:color="auto"/>
            </w:tcBorders>
            <w:shd w:val="clear" w:color="auto" w:fill="FF0000"/>
          </w:tcPr>
          <w:p w14:paraId="239CAD29" w14:textId="77777777" w:rsidR="00021015" w:rsidRPr="00B53C40" w:rsidRDefault="00021015" w:rsidP="001B13E4">
            <w:pPr>
              <w:pStyle w:val="TableContent"/>
            </w:pPr>
          </w:p>
        </w:tc>
        <w:tc>
          <w:tcPr>
            <w:tcW w:w="992" w:type="dxa"/>
            <w:tcBorders>
              <w:bottom w:val="single" w:sz="4" w:space="0" w:color="auto"/>
            </w:tcBorders>
            <w:shd w:val="clear" w:color="auto" w:fill="92D050"/>
          </w:tcPr>
          <w:p w14:paraId="4CABBB8F" w14:textId="77777777" w:rsidR="00021015" w:rsidRPr="00B53C40" w:rsidRDefault="00021015" w:rsidP="001B13E4">
            <w:pPr>
              <w:pStyle w:val="TableContent"/>
            </w:pPr>
          </w:p>
        </w:tc>
        <w:tc>
          <w:tcPr>
            <w:tcW w:w="992" w:type="dxa"/>
            <w:tcBorders>
              <w:bottom w:val="single" w:sz="4" w:space="0" w:color="auto"/>
              <w:right w:val="single" w:sz="12" w:space="0" w:color="auto"/>
            </w:tcBorders>
            <w:shd w:val="clear" w:color="auto" w:fill="FF0000"/>
          </w:tcPr>
          <w:p w14:paraId="73474998" w14:textId="77777777" w:rsidR="00021015" w:rsidRPr="00B53C40" w:rsidRDefault="00021015" w:rsidP="001B13E4">
            <w:pPr>
              <w:pStyle w:val="TableContent"/>
            </w:pPr>
          </w:p>
        </w:tc>
        <w:tc>
          <w:tcPr>
            <w:tcW w:w="1985" w:type="dxa"/>
            <w:tcBorders>
              <w:left w:val="single" w:sz="12" w:space="0" w:color="auto"/>
              <w:bottom w:val="single" w:sz="4" w:space="0" w:color="auto"/>
            </w:tcBorders>
            <w:shd w:val="clear" w:color="auto" w:fill="92D050"/>
          </w:tcPr>
          <w:p w14:paraId="10DF3499" w14:textId="77777777" w:rsidR="00021015" w:rsidRPr="00B53C40" w:rsidRDefault="00021015" w:rsidP="001B13E4">
            <w:pPr>
              <w:pStyle w:val="TableContent"/>
            </w:pPr>
          </w:p>
        </w:tc>
        <w:tc>
          <w:tcPr>
            <w:tcW w:w="1418" w:type="dxa"/>
            <w:tcBorders>
              <w:bottom w:val="single" w:sz="4" w:space="0" w:color="auto"/>
            </w:tcBorders>
            <w:shd w:val="clear" w:color="auto" w:fill="92D050"/>
          </w:tcPr>
          <w:p w14:paraId="5DF1861B" w14:textId="77777777" w:rsidR="00021015" w:rsidRPr="00B53C40" w:rsidRDefault="00021015" w:rsidP="001B13E4">
            <w:pPr>
              <w:pStyle w:val="TableContent"/>
            </w:pPr>
          </w:p>
        </w:tc>
        <w:tc>
          <w:tcPr>
            <w:tcW w:w="1425" w:type="dxa"/>
            <w:tcBorders>
              <w:bottom w:val="single" w:sz="4" w:space="0" w:color="auto"/>
              <w:right w:val="single" w:sz="12" w:space="0" w:color="auto"/>
            </w:tcBorders>
            <w:shd w:val="clear" w:color="auto" w:fill="FFC000"/>
          </w:tcPr>
          <w:p w14:paraId="15B2A050" w14:textId="77777777" w:rsidR="00021015" w:rsidRPr="00B53C40" w:rsidRDefault="00021015" w:rsidP="001B13E4">
            <w:pPr>
              <w:pStyle w:val="TableContent"/>
            </w:pPr>
          </w:p>
        </w:tc>
        <w:tc>
          <w:tcPr>
            <w:tcW w:w="1177" w:type="dxa"/>
            <w:tcBorders>
              <w:left w:val="single" w:sz="12" w:space="0" w:color="auto"/>
              <w:bottom w:val="single" w:sz="4" w:space="0" w:color="auto"/>
              <w:right w:val="single" w:sz="12" w:space="0" w:color="auto"/>
            </w:tcBorders>
            <w:shd w:val="clear" w:color="auto" w:fill="FF0000"/>
          </w:tcPr>
          <w:p w14:paraId="00BCE320" w14:textId="77777777" w:rsidR="00021015" w:rsidRPr="00B53C40" w:rsidRDefault="00021015" w:rsidP="001B13E4">
            <w:pPr>
              <w:pStyle w:val="TableContent"/>
            </w:pPr>
          </w:p>
        </w:tc>
      </w:tr>
      <w:tr w:rsidR="00021015" w:rsidRPr="00B53C40" w14:paraId="0BC28DAE" w14:textId="77777777" w:rsidTr="001B13E4">
        <w:tc>
          <w:tcPr>
            <w:tcW w:w="2977" w:type="dxa"/>
            <w:tcBorders>
              <w:left w:val="single" w:sz="12" w:space="0" w:color="auto"/>
              <w:bottom w:val="single" w:sz="12" w:space="0" w:color="auto"/>
              <w:right w:val="single" w:sz="12" w:space="0" w:color="auto"/>
            </w:tcBorders>
            <w:shd w:val="clear" w:color="auto" w:fill="F2F2F2" w:themeFill="background1" w:themeFillShade="F2"/>
          </w:tcPr>
          <w:p w14:paraId="6D36C01C" w14:textId="77777777" w:rsidR="00021015" w:rsidRPr="00B53C40" w:rsidRDefault="00021015" w:rsidP="001B13E4">
            <w:pPr>
              <w:pStyle w:val="TableContent"/>
              <w:ind w:left="37" w:right="-112"/>
            </w:pPr>
            <w:proofErr w:type="spellStart"/>
            <w:r w:rsidRPr="00B53C40">
              <w:t>Cefiderocol</w:t>
            </w:r>
            <w:proofErr w:type="spellEnd"/>
          </w:p>
        </w:tc>
        <w:tc>
          <w:tcPr>
            <w:tcW w:w="992" w:type="dxa"/>
            <w:tcBorders>
              <w:left w:val="single" w:sz="12" w:space="0" w:color="auto"/>
              <w:bottom w:val="single" w:sz="12" w:space="0" w:color="auto"/>
            </w:tcBorders>
            <w:shd w:val="clear" w:color="auto" w:fill="92D050"/>
          </w:tcPr>
          <w:p w14:paraId="6874DC0B" w14:textId="77777777" w:rsidR="00021015" w:rsidRPr="00B53C40" w:rsidRDefault="00021015" w:rsidP="001B13E4">
            <w:pPr>
              <w:pStyle w:val="TableContent"/>
            </w:pPr>
          </w:p>
        </w:tc>
        <w:tc>
          <w:tcPr>
            <w:tcW w:w="993" w:type="dxa"/>
            <w:tcBorders>
              <w:bottom w:val="single" w:sz="12" w:space="0" w:color="auto"/>
            </w:tcBorders>
            <w:shd w:val="clear" w:color="auto" w:fill="92D050"/>
          </w:tcPr>
          <w:p w14:paraId="662A8529" w14:textId="77777777" w:rsidR="00021015" w:rsidRPr="00B53C40" w:rsidRDefault="00021015" w:rsidP="001B13E4">
            <w:pPr>
              <w:pStyle w:val="TableContent"/>
            </w:pPr>
          </w:p>
        </w:tc>
        <w:tc>
          <w:tcPr>
            <w:tcW w:w="992" w:type="dxa"/>
            <w:tcBorders>
              <w:bottom w:val="single" w:sz="12" w:space="0" w:color="auto"/>
            </w:tcBorders>
            <w:shd w:val="clear" w:color="auto" w:fill="92D050"/>
          </w:tcPr>
          <w:p w14:paraId="084356B5" w14:textId="77777777" w:rsidR="00021015" w:rsidRPr="00B53C40" w:rsidRDefault="00021015" w:rsidP="001B13E4">
            <w:pPr>
              <w:pStyle w:val="TableContent"/>
            </w:pPr>
          </w:p>
        </w:tc>
        <w:tc>
          <w:tcPr>
            <w:tcW w:w="992" w:type="dxa"/>
            <w:tcBorders>
              <w:bottom w:val="single" w:sz="12" w:space="0" w:color="auto"/>
            </w:tcBorders>
            <w:shd w:val="clear" w:color="auto" w:fill="92D050"/>
          </w:tcPr>
          <w:p w14:paraId="1A6204F2" w14:textId="77777777" w:rsidR="00021015" w:rsidRPr="00B53C40" w:rsidRDefault="00021015" w:rsidP="001B13E4">
            <w:pPr>
              <w:pStyle w:val="TableContent"/>
            </w:pPr>
          </w:p>
        </w:tc>
        <w:tc>
          <w:tcPr>
            <w:tcW w:w="992" w:type="dxa"/>
            <w:tcBorders>
              <w:bottom w:val="single" w:sz="12" w:space="0" w:color="auto"/>
              <w:right w:val="single" w:sz="12" w:space="0" w:color="auto"/>
            </w:tcBorders>
            <w:shd w:val="clear" w:color="auto" w:fill="92D050"/>
          </w:tcPr>
          <w:p w14:paraId="3D646B51" w14:textId="77777777" w:rsidR="00021015" w:rsidRPr="00B53C40" w:rsidRDefault="00021015" w:rsidP="001B13E4">
            <w:pPr>
              <w:pStyle w:val="TableContent"/>
            </w:pPr>
          </w:p>
        </w:tc>
        <w:tc>
          <w:tcPr>
            <w:tcW w:w="1985" w:type="dxa"/>
            <w:tcBorders>
              <w:left w:val="single" w:sz="12" w:space="0" w:color="auto"/>
              <w:bottom w:val="single" w:sz="12" w:space="0" w:color="auto"/>
            </w:tcBorders>
            <w:shd w:val="clear" w:color="auto" w:fill="92D050"/>
          </w:tcPr>
          <w:p w14:paraId="5075CD21" w14:textId="77777777" w:rsidR="00021015" w:rsidRPr="00B53C40" w:rsidRDefault="00021015" w:rsidP="001B13E4">
            <w:pPr>
              <w:pStyle w:val="TableContent"/>
            </w:pPr>
          </w:p>
        </w:tc>
        <w:tc>
          <w:tcPr>
            <w:tcW w:w="1418" w:type="dxa"/>
            <w:tcBorders>
              <w:bottom w:val="single" w:sz="12" w:space="0" w:color="auto"/>
            </w:tcBorders>
            <w:shd w:val="clear" w:color="auto" w:fill="92D050"/>
          </w:tcPr>
          <w:p w14:paraId="524B487F" w14:textId="77777777" w:rsidR="00021015" w:rsidRPr="00B53C40" w:rsidRDefault="00021015" w:rsidP="001B13E4">
            <w:pPr>
              <w:pStyle w:val="TableContent"/>
            </w:pPr>
          </w:p>
        </w:tc>
        <w:tc>
          <w:tcPr>
            <w:tcW w:w="1425" w:type="dxa"/>
            <w:tcBorders>
              <w:bottom w:val="single" w:sz="12" w:space="0" w:color="auto"/>
              <w:right w:val="single" w:sz="12" w:space="0" w:color="auto"/>
            </w:tcBorders>
            <w:shd w:val="clear" w:color="auto" w:fill="92D050"/>
          </w:tcPr>
          <w:p w14:paraId="2D29245A" w14:textId="77777777" w:rsidR="00021015" w:rsidRPr="00B53C40" w:rsidRDefault="00021015" w:rsidP="001B13E4">
            <w:pPr>
              <w:pStyle w:val="TableContent"/>
            </w:pPr>
          </w:p>
        </w:tc>
        <w:tc>
          <w:tcPr>
            <w:tcW w:w="1177" w:type="dxa"/>
            <w:tcBorders>
              <w:left w:val="single" w:sz="12" w:space="0" w:color="auto"/>
              <w:bottom w:val="single" w:sz="12" w:space="0" w:color="auto"/>
              <w:right w:val="single" w:sz="12" w:space="0" w:color="auto"/>
            </w:tcBorders>
            <w:shd w:val="clear" w:color="auto" w:fill="FF0000"/>
          </w:tcPr>
          <w:p w14:paraId="1E645FF9" w14:textId="77777777" w:rsidR="00021015" w:rsidRPr="00B53C40" w:rsidRDefault="00021015" w:rsidP="001B13E4">
            <w:pPr>
              <w:pStyle w:val="TableContent"/>
            </w:pPr>
          </w:p>
        </w:tc>
      </w:tr>
      <w:tr w:rsidR="00021015" w:rsidRPr="00B53C40" w14:paraId="1E35C885" w14:textId="77777777" w:rsidTr="001B13E4">
        <w:tc>
          <w:tcPr>
            <w:tcW w:w="13943" w:type="dxa"/>
            <w:gridSpan w:val="10"/>
            <w:tcBorders>
              <w:top w:val="single" w:sz="12" w:space="0" w:color="auto"/>
              <w:left w:val="nil"/>
              <w:bottom w:val="nil"/>
              <w:right w:val="nil"/>
            </w:tcBorders>
            <w:shd w:val="clear" w:color="auto" w:fill="FFFFFF" w:themeFill="background1"/>
          </w:tcPr>
          <w:p w14:paraId="41C204DB" w14:textId="472BB5D3" w:rsidR="00021015" w:rsidRPr="00B53C40" w:rsidRDefault="00021015" w:rsidP="001B13E4">
            <w:pPr>
              <w:pStyle w:val="ListParagraph"/>
            </w:pPr>
            <w:r w:rsidRPr="00B53C40">
              <w:t xml:space="preserve">*Clinical efficacy not demonstrated for </w:t>
            </w:r>
            <w:r w:rsidRPr="00B53C40">
              <w:rPr>
                <w:i/>
                <w:iCs/>
              </w:rPr>
              <w:t>Pseudomonas</w:t>
            </w:r>
            <w:r w:rsidRPr="00B53C40">
              <w:fldChar w:fldCharType="begin"/>
            </w:r>
            <w:r w:rsidR="003D65AF">
              <w:instrText xml:space="preserve"> ADDIN EN.CITE &lt;EndNote&gt;&lt;Cite&gt;&lt;Author&gt;Electronic Medicines Compendium.&lt;/Author&gt;&lt;Year&gt;2020&lt;/Year&gt;&lt;RecNum&gt;103&lt;/RecNum&gt;&lt;DisplayText&gt;&lt;style face="superscript"&gt;104&lt;/style&gt;&lt;/DisplayText&gt;&lt;record&gt;&lt;rec-number&gt;103&lt;/rec-number&gt;&lt;foreign-keys&gt;&lt;key app="EN" db-id="90fe0wtw9dv0rjer5du5zef9defda02tv2fs" timestamp="1622728781"&gt;103&lt;/key&gt;&lt;/foreign-keys&gt;&lt;ref-type name="Web Page"&gt;12&lt;/ref-type&gt;&lt;contributors&gt;&lt;authors&gt;&lt;author&gt;Electronic Medicines Compendium., &lt;/author&gt;&lt;/authors&gt;&lt;/contributors&gt;&lt;titles&gt;&lt;title&gt;Vaborem 1 g/1 g powder for concentrate for solution for infusion&lt;/title&gt;&lt;/titles&gt;&lt;volume&gt;2020&lt;/volume&gt;&lt;number&gt;11/2020&lt;/number&gt;&lt;dates&gt;&lt;year&gt;2020&lt;/year&gt;&lt;/dates&gt;&lt;urls&gt;&lt;related-urls&gt;&lt;url&gt;https://www.medicines.org.uk/emc/product/10813#gref&lt;/url&gt;&lt;/related-urls&gt;&lt;/urls&gt;&lt;/record&gt;&lt;/Cite&gt;&lt;/EndNote&gt;</w:instrText>
            </w:r>
            <w:r w:rsidRPr="00B53C40">
              <w:fldChar w:fldCharType="separate"/>
            </w:r>
            <w:r w:rsidR="002E6E05" w:rsidRPr="002E6E05">
              <w:rPr>
                <w:noProof/>
                <w:vertAlign w:val="superscript"/>
              </w:rPr>
              <w:t>104</w:t>
            </w:r>
            <w:r w:rsidRPr="00B53C40">
              <w:fldChar w:fldCharType="end"/>
            </w:r>
          </w:p>
          <w:p w14:paraId="4B412BAF" w14:textId="77777777" w:rsidR="00021015" w:rsidRPr="00B53C40" w:rsidRDefault="00021015" w:rsidP="001B13E4">
            <w:pPr>
              <w:pStyle w:val="ListParagraph"/>
            </w:pPr>
            <w:proofErr w:type="spellStart"/>
            <w:r w:rsidRPr="00B53C40">
              <w:t>AmpC</w:t>
            </w:r>
            <w:proofErr w:type="spellEnd"/>
            <w:r w:rsidRPr="00B53C40">
              <w:t xml:space="preserve">: ampicillin C β-lactamase enzyme; EMA: European Medicines Agency; ESBL: extended spectrum β-lactamase; IMP: active-on-imipenem; KPC: K. pneumoniae </w:t>
            </w:r>
            <w:proofErr w:type="spellStart"/>
            <w:r w:rsidRPr="00B53C40">
              <w:t>carbapenemase</w:t>
            </w:r>
            <w:proofErr w:type="spellEnd"/>
            <w:r w:rsidRPr="00B53C40">
              <w:t xml:space="preserve">; NDM: New Delhi </w:t>
            </w:r>
            <w:proofErr w:type="spellStart"/>
            <w:r w:rsidRPr="00B53C40">
              <w:t>metallo</w:t>
            </w:r>
            <w:proofErr w:type="spellEnd"/>
            <w:r w:rsidRPr="00B53C40">
              <w:t xml:space="preserve">-β-lactamase; OXA-48: oxacillinase-48; VIM: Verona </w:t>
            </w:r>
            <w:proofErr w:type="spellStart"/>
            <w:r w:rsidRPr="00B53C40">
              <w:t>integron</w:t>
            </w:r>
            <w:proofErr w:type="spellEnd"/>
            <w:r w:rsidRPr="00B53C40">
              <w:t xml:space="preserve">-encoded </w:t>
            </w:r>
            <w:proofErr w:type="spellStart"/>
            <w:r w:rsidRPr="00B53C40">
              <w:t>metallo</w:t>
            </w:r>
            <w:proofErr w:type="spellEnd"/>
            <w:r w:rsidRPr="00B53C40">
              <w:t>-β-lactamase.</w:t>
            </w:r>
          </w:p>
        </w:tc>
      </w:tr>
    </w:tbl>
    <w:p w14:paraId="781DF400" w14:textId="39ADD412" w:rsidR="00D34750" w:rsidRDefault="00D34750" w:rsidP="00D34750">
      <w:pPr>
        <w:pStyle w:val="NICEnormal"/>
      </w:pPr>
    </w:p>
    <w:p w14:paraId="25A6897E" w14:textId="77777777" w:rsidR="00021015" w:rsidRDefault="00021015" w:rsidP="00D34750">
      <w:pPr>
        <w:pStyle w:val="NICEnormal"/>
        <w:sectPr w:rsidR="00021015" w:rsidSect="005F2CC5">
          <w:footnotePr>
            <w:numFmt w:val="chicago"/>
            <w:numStart w:val="2"/>
          </w:footnotePr>
          <w:pgSz w:w="16838" w:h="11906" w:orient="landscape"/>
          <w:pgMar w:top="1440" w:right="1440" w:bottom="1440" w:left="1440" w:header="708" w:footer="708" w:gutter="0"/>
          <w:cols w:space="708"/>
          <w:docGrid w:linePitch="360"/>
        </w:sectPr>
      </w:pPr>
    </w:p>
    <w:p w14:paraId="4D3A58ED" w14:textId="67A3D042" w:rsidR="00D34750" w:rsidRPr="00B53C40" w:rsidRDefault="00F06953" w:rsidP="00D34750">
      <w:pPr>
        <w:pStyle w:val="NICEnormal"/>
      </w:pPr>
      <w:r w:rsidRPr="00B53C40">
        <w:lastRenderedPageBreak/>
        <w:t xml:space="preserve">The anticipated positioning of CAZ/AVI within the treatment pathway of serious infections managed within the hospital setting is presented in </w:t>
      </w:r>
      <w:r w:rsidRPr="00B53C40">
        <w:fldChar w:fldCharType="begin"/>
      </w:r>
      <w:r w:rsidRPr="00B53C40">
        <w:instrText xml:space="preserve"> REF _Ref59044009 \h  \* MERGEFORMAT </w:instrText>
      </w:r>
      <w:r w:rsidRPr="00B53C40">
        <w:fldChar w:fldCharType="separate"/>
      </w:r>
      <w:r w:rsidR="00657E1A" w:rsidRPr="00B53C40">
        <w:t xml:space="preserve">Figure </w:t>
      </w:r>
      <w:r w:rsidR="00657E1A">
        <w:t>4</w:t>
      </w:r>
      <w:r w:rsidRPr="00B53C40">
        <w:fldChar w:fldCharType="end"/>
      </w:r>
      <w:r w:rsidRPr="00B53C40">
        <w:t xml:space="preserve">. </w:t>
      </w:r>
      <w:r w:rsidR="00D34750" w:rsidRPr="00B53C40">
        <w:t>CAZ/AVI can be employed early in the patient journey when there are risk factors for resistance while awaiting full diagnostic results to avoid therapy with an ineffective antibiotic and increase the probability of survival. These risk factors include previous admission to ICU, longer admission times, critical illness, use of invasive devices and prior antibiotic therapy,</w:t>
      </w:r>
      <w:r w:rsidR="00D34750" w:rsidRPr="00B53C40">
        <w:fldChar w:fldCharType="begin">
          <w:fldData xml:space="preserve">PEVuZE5vdGU+PENpdGU+PEF1dGhvcj5NZXVuaWVyPC9BdXRob3I+PFllYXI+MjAxOTwvWWVhcj48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=
</w:fldData>
        </w:fldChar>
      </w:r>
      <w:r w:rsidR="003D65AF">
        <w:instrText xml:space="preserve"> ADDIN EN.CITE </w:instrText>
      </w:r>
      <w:r w:rsidR="003D65AF">
        <w:fldChar w:fldCharType="begin">
          <w:fldData xml:space="preserve">PEVuZE5vdGU+PENpdGU+PEF1dGhvcj5NZXVuaWVyPC9BdXRob3I+PFllYXI+MjAxOTwvWWVhcj48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=
</w:fldData>
        </w:fldChar>
      </w:r>
      <w:r w:rsidR="003D65AF">
        <w:instrText xml:space="preserve"> ADDIN EN.CITE.DATA </w:instrText>
      </w:r>
      <w:r w:rsidR="003D65AF">
        <w:fldChar w:fldCharType="end"/>
      </w:r>
      <w:r w:rsidR="00D34750" w:rsidRPr="00B53C40">
        <w:fldChar w:fldCharType="separate"/>
      </w:r>
      <w:r w:rsidR="002E6E05" w:rsidRPr="002E6E05">
        <w:rPr>
          <w:noProof/>
          <w:vertAlign w:val="superscript"/>
        </w:rPr>
        <w:t>24,86,105</w:t>
      </w:r>
      <w:r w:rsidR="00D34750" w:rsidRPr="00B53C40">
        <w:fldChar w:fldCharType="end"/>
      </w:r>
      <w:r w:rsidR="00D34750" w:rsidRPr="00B53C40">
        <w:t xml:space="preserve"> including cephalosporin, carbapenem or fluoroquinolone use.</w:t>
      </w:r>
      <w:r w:rsidR="00D34750" w:rsidRPr="00B53C40">
        <w:fldChar w:fldCharType="begin">
          <w:fldData xml:space="preserve">PEVuZE5vdGU+PENpdGU+PEF1dGhvcj5UdW1iYXJlbGxvPC9BdXRob3I+PFllYXI+MjAxMjwvWWVh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</w:fldData>
        </w:fldChar>
      </w:r>
      <w:r w:rsidR="003D65AF">
        <w:instrText xml:space="preserve"> ADDIN EN.CITE </w:instrText>
      </w:r>
      <w:r w:rsidR="003D65AF">
        <w:fldChar w:fldCharType="begin">
          <w:fldData xml:space="preserve">PEVuZE5vdGU+PENpdGU+PEF1dGhvcj5UdW1iYXJlbGxvPC9BdXRob3I+PFllYXI+MjAxMjwvWWVh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</w:fldData>
        </w:fldChar>
      </w:r>
      <w:r w:rsidR="003D65AF">
        <w:instrText xml:space="preserve"> ADDIN EN.CITE.DATA </w:instrText>
      </w:r>
      <w:r w:rsidR="003D65AF">
        <w:fldChar w:fldCharType="end"/>
      </w:r>
      <w:r w:rsidR="00D34750" w:rsidRPr="00B53C40">
        <w:fldChar w:fldCharType="separate"/>
      </w:r>
      <w:r w:rsidR="002E6E05" w:rsidRPr="002E6E05">
        <w:rPr>
          <w:noProof/>
          <w:vertAlign w:val="superscript"/>
        </w:rPr>
        <w:t>106</w:t>
      </w:r>
      <w:r w:rsidR="00D34750" w:rsidRPr="00B53C40">
        <w:fldChar w:fldCharType="end"/>
      </w:r>
      <w:r w:rsidRPr="00B53C40">
        <w:t xml:space="preserve"> An example of recommended empirical use of CAZ/AVI is presented in the NICE guideline on HAP, which lists CAZ/AVI as a first-choice intravenous antibiotic option in patients with severe symptoms or signs (for example, symptoms or signs of sepsis) or at higher risk of resistance (based on specialist microbiological advice and local resistance data).</w:t>
      </w:r>
      <w:r w:rsidRPr="00B53C40">
        <w:fldChar w:fldCharType="begin"/>
      </w:r>
      <w:r w:rsidR="003D65AF">
        <w:instrText xml:space="preserve"> ADDIN EN.CITE &lt;EndNote&gt;&lt;Cite&gt;&lt;Author&gt;National Institute for Health and Care Excellence&lt;/Author&gt;&lt;Year&gt;2019&lt;/Year&gt;&lt;RecNum&gt;62&lt;/RecNum&gt;&lt;DisplayText&gt;&lt;style face="superscript"&gt;62&lt;/style&gt;&lt;/DisplayText&gt;&lt;record&gt;&lt;rec-number&gt;62&lt;/rec-number&gt;&lt;foreign-keys&gt;&lt;key app="EN" db-id="90fe0wtw9dv0rjer5du5zef9defda02tv2fs" timestamp="1622728691"&gt;62&lt;/key&gt;&lt;/foreign-keys&gt;&lt;ref-type name="Web Page"&gt;12&lt;/ref-type&gt;&lt;contributors&gt;&lt;authors&gt;&lt;author&gt;National Institute for Health and Care Excellence,&lt;/author&gt;&lt;/authors&gt;&lt;/contributors&gt;&lt;titles&gt;&lt;title&gt;Pneumonia (hospital- acquired): antimicrobial prescribing guideline &lt;/title&gt;&lt;/titles&gt;&lt;volume&gt;2020&lt;/volume&gt;&lt;number&gt;12/2020&lt;/number&gt;&lt;dates&gt;&lt;year&gt;2019&lt;/year&gt;&lt;/dates&gt;&lt;urls&gt;&lt;related-urls&gt;&lt;url&gt;https://www.nice.org.uk/guidance/ng139/&lt;/url&gt;&lt;/related-urls&gt;&lt;/urls&gt;&lt;/record&gt;&lt;/Cite&gt;&lt;/EndNote&gt;</w:instrText>
      </w:r>
      <w:r w:rsidRPr="00B53C40">
        <w:fldChar w:fldCharType="separate"/>
      </w:r>
      <w:r w:rsidR="002E6E05" w:rsidRPr="002E6E05">
        <w:rPr>
          <w:noProof/>
          <w:vertAlign w:val="superscript"/>
        </w:rPr>
        <w:t>62</w:t>
      </w:r>
      <w:r w:rsidRPr="00B53C40">
        <w:fldChar w:fldCharType="end"/>
      </w:r>
      <w:r w:rsidRPr="00B53C40">
        <w:t xml:space="preserve"> </w:t>
      </w:r>
      <w:r w:rsidR="00B40FF5" w:rsidRPr="00B53C40">
        <w:t>It is vital that effective treatment is given as soon as possible, because time to effective treatment is a strong predictor of outcome related to</w:t>
      </w:r>
      <w:r w:rsidR="005A06DE">
        <w:t>;</w:t>
      </w:r>
      <w:r w:rsidR="00B40FF5" w:rsidRPr="00B53C40">
        <w:t xml:space="preserve"> length of hospital stay, morbidity, and mortality.</w:t>
      </w:r>
      <w:r w:rsidR="00B40FF5" w:rsidRPr="00B53C40">
        <w:fldChar w:fldCharType="begin"/>
      </w:r>
      <w:r w:rsidR="003D65AF">
        <w:instrText xml:space="preserve"> ADDIN EN.CITE &lt;EndNote&gt;&lt;Cite&gt;&lt;Author&gt;European Centre for Disease Prevention and Control&lt;/Author&gt;&lt;Year&gt;2019&lt;/Year&gt;&lt;RecNum&gt;25&lt;/RecNum&gt;&lt;DisplayText&gt;&lt;style face="superscript"&gt;25&lt;/style&gt;&lt;/DisplayText&gt;&lt;record&gt;&lt;rec-number&gt;25&lt;/rec-number&gt;&lt;foreign-keys&gt;&lt;key app="EN" db-id="90fe0wtw9dv0rjer5du5zef9defda02tv2fs" timestamp="1622728640"&gt;25&lt;/key&gt;&lt;/foreign-keys&gt;&lt;ref-type name="Report"&gt;27&lt;/ref-type&gt;&lt;contributors&gt;&lt;authors&gt;&lt;author&gt;European Centre for Disease Prevention and Control,. &lt;/author&gt;&lt;/authors&gt;&lt;/contributors&gt;&lt;titles&gt;&lt;title&gt;Carbapenem-resistant Enterobacteriaceae, second update &lt;/title&gt;&lt;/titles&gt;&lt;dates&gt;&lt;year&gt;2019&lt;/year&gt;&lt;pub-dates&gt;&lt;date&gt;26 September 2019&lt;/date&gt;&lt;/pub-dates&gt;&lt;/dates&gt;&lt;pub-location&gt;Stockholm&lt;/pub-location&gt;&lt;publisher&gt;ECDC&lt;/publisher&gt;&lt;urls&gt;&lt;related-urls&gt;&lt;url&gt;https://www.ecdc.europa.eu/sites/default/files/documents/carbapenem-resistant-enterobacteriaceae-risk-assessment-rev-2.pdf&lt;/url&gt;&lt;/related-urls&gt;&lt;/urls&gt;&lt;/record&gt;&lt;/Cite&gt;&lt;/EndNote&gt;</w:instrText>
      </w:r>
      <w:r w:rsidR="00B40FF5" w:rsidRPr="00B53C40">
        <w:fldChar w:fldCharType="separate"/>
      </w:r>
      <w:r w:rsidR="006A5EC5" w:rsidRPr="006A5EC5">
        <w:rPr>
          <w:noProof/>
          <w:vertAlign w:val="superscript"/>
        </w:rPr>
        <w:t>25</w:t>
      </w:r>
      <w:r w:rsidR="00B40FF5" w:rsidRPr="00B53C40">
        <w:fldChar w:fldCharType="end"/>
      </w:r>
    </w:p>
    <w:p w14:paraId="52725590" w14:textId="6A586E4C" w:rsidR="00B40FF5" w:rsidRPr="00B53C40" w:rsidRDefault="00B40FF5" w:rsidP="00B40FF5">
      <w:pPr>
        <w:pStyle w:val="NICEnormal"/>
      </w:pPr>
      <w:r w:rsidRPr="00B53C40">
        <w:t>Within the NHS, CAZ/AVI is also likely to be used as part of a targeted/focused treatment approach (</w:t>
      </w:r>
      <w:r w:rsidRPr="00B53C40">
        <w:fldChar w:fldCharType="begin"/>
      </w:r>
      <w:r w:rsidRPr="00B53C40">
        <w:instrText xml:space="preserve"> REF _Ref59044009 \h  \* MERGEFORMAT </w:instrText>
      </w:r>
      <w:r w:rsidRPr="00B53C40">
        <w:fldChar w:fldCharType="separate"/>
      </w:r>
      <w:r w:rsidR="00657E1A" w:rsidRPr="00B53C40">
        <w:t xml:space="preserve">Figure </w:t>
      </w:r>
      <w:r w:rsidR="00657E1A">
        <w:t>4</w:t>
      </w:r>
      <w:r w:rsidRPr="00B53C40">
        <w:fldChar w:fldCharType="end"/>
      </w:r>
      <w:r w:rsidRPr="00B53C40">
        <w:t>). Importantly, CAZ/AVI</w:t>
      </w:r>
      <w:r w:rsidRPr="00B53C40">
        <w:rPr>
          <w:vertAlign w:val="superscript"/>
        </w:rPr>
        <w:t xml:space="preserve"> </w:t>
      </w:r>
      <w:r w:rsidRPr="00B53C40">
        <w:t xml:space="preserve">is effective against several </w:t>
      </w:r>
      <w:r w:rsidR="00231BD4">
        <w:t xml:space="preserve">resistant </w:t>
      </w:r>
      <w:r w:rsidRPr="00B53C40">
        <w:t xml:space="preserve">pathogens </w:t>
      </w:r>
      <w:r w:rsidR="00231BD4">
        <w:t>that are</w:t>
      </w:r>
      <w:r w:rsidRPr="00B53C40">
        <w:t xml:space="preserve">  </w:t>
      </w:r>
      <w:r w:rsidR="00705E50">
        <w:t xml:space="preserve">which </w:t>
      </w:r>
      <w:r w:rsidR="008D13A6">
        <w:t>caus</w:t>
      </w:r>
      <w:r w:rsidR="00705E50">
        <w:t>e</w:t>
      </w:r>
      <w:r w:rsidR="008D13A6">
        <w:t xml:space="preserve"> </w:t>
      </w:r>
      <w:r w:rsidRPr="00B53C40">
        <w:t xml:space="preserve">considerable morbidity and mortality, and </w:t>
      </w:r>
      <w:r w:rsidR="00231BD4">
        <w:t xml:space="preserve">that </w:t>
      </w:r>
      <w:r w:rsidRPr="00B53C40">
        <w:t xml:space="preserve">feature on the WHO priority list for the development of new antimicrobials (see </w:t>
      </w:r>
      <w:r w:rsidR="00BE5D65">
        <w:fldChar w:fldCharType="begin"/>
      </w:r>
      <w:r w:rsidR="00BE5D65">
        <w:instrText xml:space="preserve"> REF _Ref72997713 \h </w:instrText>
      </w:r>
      <w:r w:rsidR="00BE5D65">
        <w:fldChar w:fldCharType="separate"/>
      </w:r>
      <w:r w:rsidR="00657E1A" w:rsidRPr="00B53C40">
        <w:t xml:space="preserve">Table </w:t>
      </w:r>
      <w:r w:rsidR="00657E1A">
        <w:rPr>
          <w:noProof/>
        </w:rPr>
        <w:t>7</w:t>
      </w:r>
      <w:r w:rsidR="00BE5D65">
        <w:fldChar w:fldCharType="end"/>
      </w:r>
      <w:r w:rsidRPr="00B53C40">
        <w:rPr>
          <w:rFonts w:cs="Arial"/>
        </w:rPr>
        <w:t>)</w:t>
      </w:r>
      <w:r w:rsidRPr="00B53C40">
        <w:t>.</w:t>
      </w:r>
      <w:r w:rsidRPr="00B53C40">
        <w:fldChar w:fldCharType="begin"/>
      </w:r>
      <w:r w:rsidR="003D65AF">
        <w:instrText xml:space="preserve"> ADDIN EN.CITE &lt;EndNote&gt;&lt;Cite&gt;&lt;Author&gt;Electronic Medicines Compendium.&lt;/Author&gt;&lt;Year&gt;2020&lt;/Year&gt;&lt;RecNum&gt;102&lt;/RecNum&gt;&lt;DisplayText&gt;&lt;style face="superscript"&gt;38,103&lt;/style&gt;&lt;/DisplayText&gt;&lt;record&gt;&lt;rec-number&gt;102&lt;/rec-number&gt;&lt;foreign-keys&gt;&lt;key app="EN" db-id="90fe0wtw9dv0rjer5du5zef9defda02tv2fs" timestamp="1622728779"&gt;102&lt;/key&gt;&lt;/foreign-keys&gt;&lt;ref-type name="Web Page"&gt;12&lt;/ref-type&gt;&lt;contributors&gt;&lt;authors&gt;&lt;author&gt;Electronic Medicines Compendium., &lt;/author&gt;&lt;/authors&gt;&lt;/contributors&gt;&lt;titles&gt;&lt;title&gt;Zavicefta 2 g/0.5g powder for concentrate for solution for infusion&lt;/title&gt;&lt;/titles&gt;&lt;volume&gt;2020&lt;/volume&gt;&lt;number&gt;08/2020&lt;/number&gt;&lt;dates&gt;&lt;year&gt;2020&lt;/year&gt;&lt;/dates&gt;&lt;urls&gt;&lt;related-urls&gt;&lt;url&gt;https://www.medicines.org.uk/emc/medicine/33061&lt;/url&gt;&lt;/related-urls&gt;&lt;/urls&gt;&lt;/record&gt;&lt;/Cite&gt;&lt;Cite&gt;&lt;Author&gt;World Health Organisation.&lt;/Author&gt;&lt;Year&gt;2017&lt;/Year&gt;&lt;RecNum&gt;38&lt;/RecNum&gt;&lt;record&gt;&lt;rec-number&gt;38&lt;/rec-number&gt;&lt;foreign-keys&gt;&lt;key app="EN" db-id="90fe0wtw9dv0rjer5du5zef9defda02tv2fs" timestamp="1622728657"&gt;38&lt;/key&gt;&lt;/foreign-keys&gt;&lt;ref-type name="Web Page"&gt;12&lt;/ref-type&gt;&lt;contributors&gt;&lt;authors&gt;&lt;author&gt;World Health Organisation.,&lt;/author&gt;&lt;/authors&gt;&lt;/contributors&gt;&lt;titles&gt;&lt;title&gt;GLOBAL PRIORITY LIST OF ANTIBIOTIC-RESISTANT BACTERIA TO GUIDE RESEARCH, DISCOVERY, AND DEVELOPMENT OF NEW ANTIBIOTICS&lt;/title&gt;&lt;/titles&gt;&lt;volume&gt;2020&lt;/volume&gt;&lt;number&gt;08/2020&lt;/number&gt;&lt;dates&gt;&lt;year&gt;2017&lt;/year&gt;&lt;/dates&gt;&lt;urls&gt;&lt;related-urls&gt;&lt;url&gt;https://www.who.int/medicines/publications/WHO-PPL-Short_Summary_25Feb-ET_NM_WHO.pdf?ua=1&lt;/url&gt;&lt;/related-urls&gt;&lt;/urls&gt;&lt;/record&gt;&lt;/Cite&gt;&lt;/EndNote&gt;</w:instrText>
      </w:r>
      <w:r w:rsidRPr="00B53C40">
        <w:fldChar w:fldCharType="separate"/>
      </w:r>
      <w:r w:rsidR="002E6E05" w:rsidRPr="002E6E05">
        <w:rPr>
          <w:noProof/>
          <w:vertAlign w:val="superscript"/>
        </w:rPr>
        <w:t>38,103</w:t>
      </w:r>
      <w:r w:rsidRPr="00B53C40">
        <w:fldChar w:fldCharType="end"/>
      </w:r>
      <w:r w:rsidRPr="00B53C40">
        <w:t xml:space="preserve"> </w:t>
      </w:r>
    </w:p>
    <w:p w14:paraId="3C73635A" w14:textId="0668D7C6" w:rsidR="00AF5CE6" w:rsidRDefault="00B40FF5" w:rsidP="00B40FF5">
      <w:pPr>
        <w:pStyle w:val="NICEnormal"/>
      </w:pPr>
      <w:r w:rsidRPr="00B53C40">
        <w:t>The positioning of CAZ/AVI</w:t>
      </w:r>
      <w:r w:rsidRPr="00B53C40">
        <w:rPr>
          <w:vertAlign w:val="superscript"/>
        </w:rPr>
        <w:t xml:space="preserve"> </w:t>
      </w:r>
      <w:r w:rsidRPr="00B53C40">
        <w:t xml:space="preserve">presented in </w:t>
      </w:r>
      <w:r w:rsidRPr="00B53C40">
        <w:fldChar w:fldCharType="begin"/>
      </w:r>
      <w:r w:rsidRPr="00B53C40">
        <w:instrText xml:space="preserve"> REF _Ref59044009 \h  \* MERGEFORMAT </w:instrText>
      </w:r>
      <w:r w:rsidRPr="00B53C40">
        <w:fldChar w:fldCharType="separate"/>
      </w:r>
      <w:r w:rsidR="00657E1A" w:rsidRPr="00B53C40">
        <w:t xml:space="preserve">Figure </w:t>
      </w:r>
      <w:r w:rsidR="00657E1A">
        <w:t>4</w:t>
      </w:r>
      <w:r w:rsidRPr="00B53C40">
        <w:fldChar w:fldCharType="end"/>
      </w:r>
      <w:r w:rsidRPr="00B53C40">
        <w:t xml:space="preserve"> should be interpreted in conjunction with antimicrobial stewardship practices. Previous modelling work has demonstrated that stewardship approaches based on diversified antimicrobial use maximise population and patient-level gains, while avoiding excessive increases in AMR levels</w:t>
      </w:r>
      <w:r w:rsidRPr="00B53C40">
        <w:fldChar w:fldCharType="begin"/>
      </w:r>
      <w:r w:rsidR="003D65AF">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fldChar w:fldCharType="separate"/>
      </w:r>
      <w:r w:rsidR="006A5EC5" w:rsidRPr="006A5EC5">
        <w:rPr>
          <w:noProof/>
          <w:vertAlign w:val="superscript"/>
        </w:rPr>
        <w:t>26</w:t>
      </w:r>
      <w:r w:rsidRPr="00B53C40">
        <w:fldChar w:fldCharType="end"/>
      </w:r>
      <w:r w:rsidRPr="00B53C40">
        <w:t xml:space="preserve"> (see Section </w:t>
      </w:r>
      <w:r w:rsidRPr="00B53C40">
        <w:fldChar w:fldCharType="begin"/>
      </w:r>
      <w:r w:rsidRPr="00B53C40">
        <w:instrText xml:space="preserve"> REF _Ref69380003 \r \h </w:instrText>
      </w:r>
      <w:r w:rsidRPr="00B53C40">
        <w:fldChar w:fldCharType="separate"/>
      </w:r>
      <w:r w:rsidR="00657E1A">
        <w:t>4</w:t>
      </w:r>
      <w:r w:rsidRPr="00B53C40">
        <w:fldChar w:fldCharType="end"/>
      </w:r>
      <w:r w:rsidRPr="00B53C40">
        <w:t>). Therefore, at population level and over time, CAZ/AVI</w:t>
      </w:r>
      <w:r w:rsidRPr="00B53C40">
        <w:rPr>
          <w:vertAlign w:val="superscript"/>
        </w:rPr>
        <w:t xml:space="preserve"> </w:t>
      </w:r>
      <w:r w:rsidRPr="00B53C40">
        <w:t xml:space="preserve">is likely to be used </w:t>
      </w:r>
      <w:r w:rsidRPr="00B53C40">
        <w:rPr>
          <w:b/>
          <w:bCs/>
          <w:i/>
          <w:iCs/>
        </w:rPr>
        <w:t>alongside</w:t>
      </w:r>
      <w:r w:rsidRPr="00B53C40">
        <w:t xml:space="preserve"> </w:t>
      </w:r>
      <w:r w:rsidR="006841D4">
        <w:t>other therap</w:t>
      </w:r>
      <w:r w:rsidR="00F2187B">
        <w:t>y options</w:t>
      </w:r>
      <w:r w:rsidR="006841D4">
        <w:t xml:space="preserve"> for early empiric treatment </w:t>
      </w:r>
      <w:r w:rsidR="00F2187B">
        <w:t xml:space="preserve">in patients meeting risk factors such as </w:t>
      </w:r>
      <w:r w:rsidR="00F2187B" w:rsidRPr="00B53C40">
        <w:t>previous ICU admission, longer admission times, critical illness, use of invasive devices</w:t>
      </w:r>
      <w:r w:rsidR="00F2187B">
        <w:t xml:space="preserve"> </w:t>
      </w:r>
      <w:r w:rsidR="006841D4">
        <w:t xml:space="preserve">or </w:t>
      </w:r>
      <w:r w:rsidR="00F2187B">
        <w:t xml:space="preserve">in patients with </w:t>
      </w:r>
      <w:r w:rsidR="006841D4">
        <w:t xml:space="preserve">suspected/confirmed resistance </w:t>
      </w:r>
      <w:r w:rsidRPr="00B53C40">
        <w:t xml:space="preserve">rather than </w:t>
      </w:r>
      <w:r w:rsidRPr="00B53C40">
        <w:rPr>
          <w:b/>
          <w:bCs/>
          <w:i/>
          <w:iCs/>
        </w:rPr>
        <w:t>instead of</w:t>
      </w:r>
      <w:r w:rsidRPr="00B53C40">
        <w:t xml:space="preserve"> other antimicrobial therapies if given as monotherapy. Therefore, the treatments used in the economic model should not be considered as comparators but as alternative treatment options. </w:t>
      </w:r>
    </w:p>
    <w:p w14:paraId="0852E973" w14:textId="47CC0CFA" w:rsidR="00B40FF5" w:rsidRPr="00B53C40" w:rsidRDefault="00B40FF5" w:rsidP="00B40FF5">
      <w:pPr>
        <w:pStyle w:val="NICEnormal"/>
        <w:sectPr w:rsidR="00B40FF5" w:rsidRPr="00B53C40">
          <w:footnotePr>
            <w:numFmt w:val="chicago"/>
            <w:numStart w:val="2"/>
          </w:footnotePr>
          <w:pgSz w:w="11906" w:h="16838"/>
          <w:pgMar w:top="1440" w:right="1440" w:bottom="1440" w:left="1440" w:header="708" w:footer="708" w:gutter="0"/>
          <w:cols w:space="708"/>
          <w:docGrid w:linePitch="360"/>
        </w:sectPr>
      </w:pPr>
    </w:p>
    <w:p w14:paraId="74092183" w14:textId="01CC132C" w:rsidR="008E4A25" w:rsidRPr="00B53C40" w:rsidRDefault="006F10EF" w:rsidP="008E4A25">
      <w:pPr>
        <w:pStyle w:val="NICEnormal"/>
        <w:rPr>
          <w:rFonts w:cs="Arial"/>
          <w:noProof/>
        </w:rPr>
      </w:pPr>
      <w:r>
        <w:rPr>
          <w:rFonts w:cs="Arial"/>
          <w:noProof/>
        </w:rPr>
        <w:lastRenderedPageBreak/>
        <w:drawing>
          <wp:inline distT="0" distB="0" distL="0" distR="0" wp14:anchorId="7FB29FA8" wp14:editId="1FCADC15">
            <wp:extent cx="8833674" cy="5133975"/>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75051" cy="5158023"/>
                    </a:xfrm>
                    <a:prstGeom prst="rect">
                      <a:avLst/>
                    </a:prstGeom>
                    <a:noFill/>
                  </pic:spPr>
                </pic:pic>
              </a:graphicData>
            </a:graphic>
          </wp:inline>
        </w:drawing>
      </w:r>
    </w:p>
    <w:p w14:paraId="1D578F6F" w14:textId="52C1D5E3" w:rsidR="008E4A25" w:rsidRPr="00B53C40" w:rsidRDefault="008E4A25" w:rsidP="008E4A25">
      <w:pPr>
        <w:pStyle w:val="Caption"/>
        <w:sectPr w:rsidR="008E4A25" w:rsidRPr="00B53C40" w:rsidSect="00981A06">
          <w:pgSz w:w="16838" w:h="11906" w:orient="landscape"/>
          <w:pgMar w:top="1440" w:right="1440" w:bottom="1440" w:left="1440" w:header="708" w:footer="708" w:gutter="0"/>
          <w:cols w:space="708"/>
          <w:docGrid w:linePitch="360"/>
        </w:sectPr>
      </w:pPr>
      <w:bookmarkStart w:id="114" w:name="_Ref59044009"/>
      <w:bookmarkStart w:id="115" w:name="_Toc73634813"/>
      <w:r w:rsidRPr="00B53C40">
        <w:t xml:space="preserve">Figure </w:t>
      </w:r>
      <w:r w:rsidR="00782EBA">
        <w:fldChar w:fldCharType="begin"/>
      </w:r>
      <w:r w:rsidR="00782EBA">
        <w:instrText xml:space="preserve"> SEQ Figure \* ARABIC </w:instrText>
      </w:r>
      <w:r w:rsidR="00782EBA">
        <w:fldChar w:fldCharType="separate"/>
      </w:r>
      <w:r w:rsidR="001F5EAA">
        <w:rPr>
          <w:noProof/>
        </w:rPr>
        <w:t>4</w:t>
      </w:r>
      <w:r w:rsidR="00782EBA">
        <w:rPr>
          <w:noProof/>
        </w:rPr>
        <w:fldChar w:fldCharType="end"/>
      </w:r>
      <w:bookmarkEnd w:id="114"/>
      <w:r w:rsidRPr="00B53C40">
        <w:t>. Proposed positioning of CAZ/AVI within the treatment pathway</w:t>
      </w:r>
      <w:bookmarkEnd w:id="115"/>
    </w:p>
    <w:p w14:paraId="1C93E3A1" w14:textId="6F576AA3" w:rsidR="00B40FF5" w:rsidRPr="00B53C40" w:rsidRDefault="00B40FF5" w:rsidP="00B40FF5">
      <w:pPr>
        <w:pStyle w:val="Heading4"/>
      </w:pPr>
      <w:bookmarkStart w:id="116" w:name="_Toc73634564"/>
      <w:r w:rsidRPr="00B53C40">
        <w:lastRenderedPageBreak/>
        <w:t>CAZ/AVI-related recommendations in treatment guidelines</w:t>
      </w:r>
      <w:bookmarkEnd w:id="116"/>
    </w:p>
    <w:p w14:paraId="43FEFA44" w14:textId="564B29EA" w:rsidR="008E4A25" w:rsidRPr="00B53C40" w:rsidRDefault="008E4A25" w:rsidP="008E4A25">
      <w:pPr>
        <w:pStyle w:val="NICEnormal"/>
      </w:pPr>
      <w:r w:rsidRPr="00B53C40">
        <w:t>CAZ/AVI has recently featured in the following pathogen-specific clinical society guidelines:</w:t>
      </w:r>
    </w:p>
    <w:p w14:paraId="27D3E4A3" w14:textId="18C449C8" w:rsidR="008E4A25" w:rsidRPr="00B53C40" w:rsidRDefault="008E4A25" w:rsidP="008E4A25">
      <w:pPr>
        <w:pStyle w:val="Bullets"/>
        <w:spacing w:line="360" w:lineRule="auto"/>
      </w:pPr>
      <w:r w:rsidRPr="00B53C40">
        <w:rPr>
          <w:b/>
          <w:bCs/>
        </w:rPr>
        <w:t>UK Clinical Pharmacy association (UKCPA) Pharmacy Infection Network (PIN) guidelines on treating infection caused by CPE:</w:t>
      </w:r>
      <w:r w:rsidRPr="00B53C40">
        <w:fldChar w:fldCharType="begin"/>
      </w:r>
      <w:r w:rsidR="003D65AF">
        <w:instrText xml:space="preserve"> ADDIN EN.CITE &lt;EndNote&gt;&lt;Cite&gt;&lt;Author&gt;Hughes&lt;/Author&gt;&lt;Year&gt;2020&lt;/Year&gt;&lt;RecNum&gt;106&lt;/RecNum&gt;&lt;DisplayText&gt;&lt;style face="superscript"&gt;107&lt;/style&gt;&lt;/DisplayText&gt;&lt;record&gt;&lt;rec-number&gt;106&lt;/rec-number&gt;&lt;foreign-keys&gt;&lt;key app="EN" db-id="90fe0wtw9dv0rjer5du5zef9defda02tv2fs" timestamp="1622728785"&gt;106&lt;/key&gt;&lt;/foreign-keys&gt;&lt;ref-type name="Journal Article"&gt;17&lt;/ref-type&gt;&lt;contributors&gt;&lt;authors&gt;&lt;author&gt;Hughes, Stephen&lt;/author&gt;&lt;author&gt;Gilchrist, Mark&lt;/author&gt;&lt;author&gt;Heard, Katie&lt;/author&gt;&lt;author&gt;Hamilton, Ryan&lt;/author&gt;&lt;author&gt;Sneddon, Jacqueline&lt;/author&gt;&lt;/authors&gt;&lt;/contributors&gt;&lt;titles&gt;&lt;title&gt;Treating infections caused by carbapenemase-producing Enterobacterales (CPE): a pragmatic approach to antimicrobial stewardship on behalf of the UKCPA Pharmacy Infection Network (PIN)&lt;/title&gt;&lt;secondary-title&gt;JAC-Antimicrobial Resistance&lt;/secondary-title&gt;&lt;/titles&gt;&lt;volume&gt;2&lt;/volume&gt;&lt;number&gt;3&lt;/number&gt;&lt;dates&gt;&lt;year&gt;2020&lt;/year&gt;&lt;/dates&gt;&lt;isbn&gt;2632-1823&lt;/isbn&gt;&lt;urls&gt;&lt;related-urls&gt;&lt;url&gt;https://doi.org/10.1093/jacamr/dlaa075&lt;/url&gt;&lt;/related-urls&gt;&lt;/urls&gt;&lt;custom1&gt;dlaa075&lt;/custom1&gt;&lt;electronic-resource-num&gt;10.1093/jacamr/dlaa075&lt;/electronic-resource-num&gt;&lt;access-date&gt;12/7/2020&lt;/access-date&gt;&lt;/record&gt;&lt;/Cite&gt;&lt;/EndNote&gt;</w:instrText>
      </w:r>
      <w:r w:rsidRPr="00B53C40">
        <w:fldChar w:fldCharType="separate"/>
      </w:r>
      <w:r w:rsidR="002E6E05" w:rsidRPr="002E6E05">
        <w:rPr>
          <w:noProof/>
          <w:vertAlign w:val="superscript"/>
        </w:rPr>
        <w:t>107</w:t>
      </w:r>
      <w:r w:rsidRPr="00B53C40">
        <w:fldChar w:fldCharType="end"/>
      </w:r>
    </w:p>
    <w:p w14:paraId="06F70434" w14:textId="77777777" w:rsidR="008E4A25" w:rsidRPr="00B53C40" w:rsidRDefault="008E4A25" w:rsidP="008E4A25">
      <w:pPr>
        <w:pStyle w:val="Bullets"/>
        <w:numPr>
          <w:ilvl w:val="1"/>
          <w:numId w:val="11"/>
        </w:numPr>
        <w:spacing w:line="360" w:lineRule="auto"/>
      </w:pPr>
      <w:r w:rsidRPr="00B53C40">
        <w:t xml:space="preserve">CAZ/AVI is recommended as a treatment option for invasive CPE infections, and specifically for the treatment of invasive infections caused </w:t>
      </w:r>
      <w:r w:rsidRPr="00B53C40">
        <w:rPr>
          <w:rFonts w:cs="Arial"/>
        </w:rPr>
        <w:t>by KPC- and OXA-48-producing</w:t>
      </w:r>
      <w:r w:rsidRPr="00B53C40">
        <w:t xml:space="preserve"> resistant </w:t>
      </w:r>
      <w:proofErr w:type="spellStart"/>
      <w:proofErr w:type="gramStart"/>
      <w:r w:rsidRPr="00B53C40">
        <w:rPr>
          <w:i/>
          <w:iCs/>
        </w:rPr>
        <w:t>Enterobacterales</w:t>
      </w:r>
      <w:proofErr w:type="spellEnd"/>
      <w:proofErr w:type="gramEnd"/>
      <w:r w:rsidRPr="00B53C40">
        <w:t xml:space="preserve"> </w:t>
      </w:r>
    </w:p>
    <w:p w14:paraId="4D690134" w14:textId="1D2B76E5" w:rsidR="008E4A25" w:rsidRPr="00B53C40" w:rsidRDefault="008E4A25" w:rsidP="008E4A25">
      <w:pPr>
        <w:pStyle w:val="Bullets"/>
        <w:spacing w:line="360" w:lineRule="auto"/>
      </w:pPr>
      <w:r w:rsidRPr="00B53C40">
        <w:rPr>
          <w:b/>
          <w:bCs/>
        </w:rPr>
        <w:t>Infectious Diseases Society of America (IDSA) Guidance on the Treatment of Antimicrobial Resistant Gram-Negative Infections</w:t>
      </w:r>
      <w:r w:rsidRPr="00B53C40">
        <w:t>:</w:t>
      </w:r>
      <w:r w:rsidRPr="00B53C40">
        <w:rPr>
          <w:vertAlign w:val="superscript"/>
        </w:rPr>
        <w:fldChar w:fldCharType="begin"/>
      </w:r>
      <w:r w:rsidR="003D65AF">
        <w:rPr>
          <w:vertAlign w:val="superscript"/>
        </w:rPr>
        <w:instrText xml:space="preserve"> ADDIN EN.CITE &lt;EndNote&gt;&lt;Cite&gt;&lt;Author&gt;Tamma&lt;/Author&gt;&lt;Year&gt;2020&lt;/Year&gt;&lt;RecNum&gt;107&lt;/RecNum&gt;&lt;DisplayText&gt;&lt;style face="superscript"&gt;108&lt;/style&gt;&lt;/DisplayText&gt;&lt;record&gt;&lt;rec-number&gt;107&lt;/rec-number&gt;&lt;foreign-keys&gt;&lt;key app="EN" db-id="90fe0wtw9dv0rjer5du5zef9defda02tv2fs" timestamp="1622728787"&gt;107&lt;/key&gt;&lt;/foreign-keys&gt;&lt;ref-type name="Journal Article"&gt;17&lt;/ref-type&gt;&lt;contributors&gt;&lt;authors&gt;&lt;author&gt;Tamma, Pranita D&lt;/author&gt;&lt;author&gt;Aitken, Samuel L&lt;/author&gt;&lt;author&gt;Bonomo, Robert A&lt;/author&gt;&lt;author&gt;Mathers, Amy J&lt;/author&gt;&lt;author&gt;van Duin, David&lt;/author&gt;&lt;author&gt;Clancy, Cornelius J&lt;/author&gt;&lt;/authors&gt;&lt;/contributors&gt;&lt;titles&gt;&lt;title&gt;Infectious Diseases Society of America Antimicrobial Resistant Treatment Guidance: Gram-Negative Bacterial Infections&lt;/title&gt;&lt;secondary-title&gt;Clinical Infectious Diseases&lt;/secondary-title&gt;&lt;/titles&gt;&lt;dates&gt;&lt;year&gt;2020&lt;/year&gt;&lt;/dates&gt;&lt;isbn&gt;1058-4838&lt;/isbn&gt;&lt;urls&gt;&lt;related-urls&gt;&lt;url&gt;https://doi.org/10.1093/cid/ciaa1478&lt;/url&gt;&lt;/related-urls&gt;&lt;/urls&gt;&lt;custom1&gt;ciaa1478&lt;/custom1&gt;&lt;electronic-resource-num&gt;10.1093/cid/ciaa1478&lt;/electronic-resource-num&gt;&lt;access-date&gt;12/16/2020&lt;/access-date&gt;&lt;/record&gt;&lt;/Cite&gt;&lt;/EndNote&gt;</w:instrText>
      </w:r>
      <w:r w:rsidRPr="00B53C40">
        <w:rPr>
          <w:vertAlign w:val="superscript"/>
        </w:rPr>
        <w:fldChar w:fldCharType="separate"/>
      </w:r>
      <w:r w:rsidR="002E6E05">
        <w:rPr>
          <w:noProof/>
          <w:vertAlign w:val="superscript"/>
        </w:rPr>
        <w:t>108</w:t>
      </w:r>
      <w:r w:rsidRPr="00B53C40">
        <w:rPr>
          <w:vertAlign w:val="superscript"/>
        </w:rPr>
        <w:fldChar w:fldCharType="end"/>
      </w:r>
    </w:p>
    <w:p w14:paraId="505FF837" w14:textId="77777777" w:rsidR="008E4A25" w:rsidRPr="00B53C40" w:rsidRDefault="008E4A25" w:rsidP="008E4A25">
      <w:pPr>
        <w:pStyle w:val="Bullets"/>
        <w:numPr>
          <w:ilvl w:val="1"/>
          <w:numId w:val="11"/>
        </w:numPr>
        <w:spacing w:line="360" w:lineRule="auto"/>
      </w:pPr>
      <w:r w:rsidRPr="00B53C40">
        <w:t xml:space="preserve">CAZ/AVI is considered a preferred treatment for </w:t>
      </w:r>
      <w:proofErr w:type="spellStart"/>
      <w:r w:rsidRPr="00B53C40">
        <w:t>cUTI</w:t>
      </w:r>
      <w:proofErr w:type="spellEnd"/>
      <w:r w:rsidRPr="00B53C40">
        <w:t xml:space="preserve">, confirmed CRE outside of the urinary tract, and KPC and OXA-48 infections. This guidance also recommends CAZ/AVI as one of the preferred treatments in </w:t>
      </w:r>
      <w:proofErr w:type="spellStart"/>
      <w:r w:rsidRPr="00B53C40">
        <w:t>cUTI</w:t>
      </w:r>
      <w:proofErr w:type="spellEnd"/>
      <w:r w:rsidRPr="00B53C40">
        <w:t xml:space="preserve"> and infections outside of the urinary tract caused by difficult-to-treat </w:t>
      </w:r>
      <w:r w:rsidRPr="00B53C40">
        <w:rPr>
          <w:i/>
          <w:iCs/>
        </w:rPr>
        <w:t>Pseudomonas spp.</w:t>
      </w:r>
    </w:p>
    <w:p w14:paraId="0CC22509" w14:textId="725467F3" w:rsidR="008E4A25" w:rsidRPr="00B53C40" w:rsidRDefault="008E4A25" w:rsidP="008E4A25">
      <w:pPr>
        <w:pStyle w:val="NICEnormal"/>
        <w:rPr>
          <w:vertAlign w:val="superscript"/>
        </w:rPr>
      </w:pPr>
      <w:r w:rsidRPr="00B53C40">
        <w:t>CAZ/AVI has demonstrated effectiveness and safety in several serious and potentially life-threatening infections caused by Gram-negative species. This includes infections associated with substantial unmet need, such as HAP/VAP,</w:t>
      </w:r>
      <w:r w:rsidRPr="00B53C40">
        <w:rPr>
          <w:vertAlign w:val="superscript"/>
        </w:rPr>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rPr>
          <w:vertAlign w:val="superscript"/>
        </w:rPr>
        <w:instrText xml:space="preserve"> ADDIN EN.CITE </w:instrText>
      </w:r>
      <w:r w:rsidR="003D65AF">
        <w:rPr>
          <w:vertAlign w:val="superscript"/>
        </w:rPr>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16</w:t>
      </w:r>
      <w:r w:rsidRPr="00B53C40">
        <w:rPr>
          <w:vertAlign w:val="superscript"/>
        </w:rPr>
        <w:fldChar w:fldCharType="end"/>
      </w:r>
      <w:r w:rsidRPr="00B53C40">
        <w:t xml:space="preserve"> or the treatment of patients with otherwise limited therapeutic options.</w:t>
      </w:r>
      <w:r w:rsidRPr="00B53C40">
        <w:rPr>
          <w:vertAlign w:val="superscript"/>
        </w:rPr>
        <w:fldChar w:fldCharType="begin">
          <w:fldData xml:space="preserve">PEVuZE5vdGU+PENpdGU+PEF1dGhvcj5UdW1iYXJlbGxvPC9BdXRob3I+PFllYXI+MjAxOTwvWWVh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</w:fldData>
        </w:fldChar>
      </w:r>
      <w:r w:rsidR="003D65AF">
        <w:rPr>
          <w:vertAlign w:val="superscript"/>
        </w:rPr>
        <w:instrText xml:space="preserve"> ADDIN EN.CITE </w:instrText>
      </w:r>
      <w:r w:rsidR="003D65AF">
        <w:rPr>
          <w:vertAlign w:val="superscript"/>
        </w:rPr>
        <w:fldChar w:fldCharType="begin">
          <w:fldData xml:space="preserve">PEVuZE5vdGU+PENpdGU+PEF1dGhvcj5UdW1iYXJlbGxvPC9BdXRob3I+PFllYXI+MjAxOTwvWWVh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9-14</w:t>
      </w:r>
      <w:r w:rsidRPr="00B53C40">
        <w:rPr>
          <w:vertAlign w:val="superscript"/>
        </w:rPr>
        <w:fldChar w:fldCharType="end"/>
      </w:r>
      <w:r w:rsidRPr="00B53C40">
        <w:rPr>
          <w:vertAlign w:val="superscript"/>
        </w:rPr>
        <w:t xml:space="preserve"> </w:t>
      </w:r>
      <w:r w:rsidRPr="00B53C40">
        <w:rPr>
          <w:rFonts w:cs="Arial"/>
        </w:rPr>
        <w:t>Importantly, CAZ/AVI is active against 8 WHO critical priority pathogens (</w:t>
      </w:r>
      <w:r w:rsidR="00BE5D65">
        <w:rPr>
          <w:rFonts w:cs="Arial"/>
        </w:rPr>
        <w:fldChar w:fldCharType="begin"/>
      </w:r>
      <w:r w:rsidR="00BE5D65">
        <w:rPr>
          <w:rFonts w:cs="Arial"/>
        </w:rPr>
        <w:instrText xml:space="preserve"> REF _Ref72997713 \h </w:instrText>
      </w:r>
      <w:r w:rsidR="00BE5D65">
        <w:rPr>
          <w:rFonts w:cs="Arial"/>
        </w:rPr>
      </w:r>
      <w:r w:rsidR="00BE5D65">
        <w:rPr>
          <w:rFonts w:cs="Arial"/>
        </w:rPr>
        <w:fldChar w:fldCharType="separate"/>
      </w:r>
      <w:r w:rsidR="00657E1A" w:rsidRPr="00B53C40">
        <w:t xml:space="preserve">Table </w:t>
      </w:r>
      <w:r w:rsidR="00657E1A">
        <w:rPr>
          <w:noProof/>
        </w:rPr>
        <w:t>7</w:t>
      </w:r>
      <w:r w:rsidR="00BE5D65">
        <w:rPr>
          <w:rFonts w:cs="Arial"/>
        </w:rPr>
        <w:fldChar w:fldCharType="end"/>
      </w:r>
      <w:r w:rsidRPr="00B53C40">
        <w:rPr>
          <w:rFonts w:cs="Arial"/>
        </w:rPr>
        <w:t>), which makes it a key component of comprehensive antimicrobial stewardship strategies.</w:t>
      </w:r>
    </w:p>
    <w:p w14:paraId="0F136F96" w14:textId="0E42F7BF" w:rsidR="008E4A25" w:rsidRPr="00B53C40" w:rsidRDefault="008E4A25" w:rsidP="008E4A25">
      <w:pPr>
        <w:pStyle w:val="Caption"/>
        <w:rPr>
          <w:sz w:val="22"/>
        </w:rPr>
      </w:pPr>
      <w:bookmarkStart w:id="117" w:name="_Ref72997713"/>
      <w:bookmarkStart w:id="118" w:name="_Toc73634753"/>
      <w:r w:rsidRPr="00B53C40">
        <w:t xml:space="preserve">Table </w:t>
      </w:r>
      <w:r w:rsidR="00782EBA">
        <w:fldChar w:fldCharType="begin"/>
      </w:r>
      <w:r w:rsidR="00782EBA">
        <w:instrText xml:space="preserve"> SEQ Table \* ARABIC </w:instrText>
      </w:r>
      <w:r w:rsidR="00782EBA">
        <w:fldChar w:fldCharType="separate"/>
      </w:r>
      <w:r w:rsidR="00657E1A">
        <w:rPr>
          <w:noProof/>
        </w:rPr>
        <w:t>7</w:t>
      </w:r>
      <w:r w:rsidR="00782EBA">
        <w:rPr>
          <w:noProof/>
        </w:rPr>
        <w:fldChar w:fldCharType="end"/>
      </w:r>
      <w:bookmarkEnd w:id="117"/>
      <w:r w:rsidRPr="00B53C40">
        <w:t>. Clinical efficacy of CAZ/AVI against specific pathogens</w:t>
      </w:r>
      <w:r w:rsidRPr="00B53C40">
        <w:fldChar w:fldCharType="begin"/>
      </w:r>
      <w:r w:rsidR="003D65AF">
        <w:instrText xml:space="preserve"> ADDIN EN.CITE &lt;EndNote&gt;&lt;Cite&gt;&lt;Author&gt;Electronic Medicine Compendium.&lt;/Author&gt;&lt;Year&gt;2020&lt;/Year&gt;&lt;RecNum&gt;99&lt;/RecNum&gt;&lt;DisplayText&gt;&lt;style face="superscript"&gt;38,100&lt;/style&gt;&lt;/DisplayText&gt;&lt;record&gt;&lt;rec-number&gt;99&lt;/rec-number&gt;&lt;foreign-keys&gt;&lt;key app="EN" db-id="90fe0wtw9dv0rjer5du5zef9defda02tv2fs" timestamp="1622728776"&gt;99&lt;/key&gt;&lt;/foreign-keys&gt;&lt;ref-type name="Web Page"&gt;12&lt;/ref-type&gt;&lt;contributors&gt;&lt;authors&gt;&lt;author&gt;Electronic Medicine Compendium., &lt;/author&gt;&lt;/authors&gt;&lt;/contributors&gt;&lt;titles&gt;&lt;title&gt;Zavicefta 2 g/0.5g powder for concentrate for solution for infusion&lt;/title&gt;&lt;/titles&gt;&lt;volume&gt;2020&lt;/volume&gt;&lt;number&gt;08/2020&lt;/number&gt;&lt;dates&gt;&lt;year&gt;2020&lt;/year&gt;&lt;/dates&gt;&lt;urls&gt;&lt;related-urls&gt;&lt;url&gt;https://www.medicines.org.uk/emc/medicine/33061&lt;/url&gt;&lt;/related-urls&gt;&lt;/urls&gt;&lt;/record&gt;&lt;/Cite&gt;&lt;Cite&gt;&lt;Author&gt;World Health Organisation.&lt;/Author&gt;&lt;Year&gt;2017&lt;/Year&gt;&lt;RecNum&gt;38&lt;/RecNum&gt;&lt;record&gt;&lt;rec-number&gt;38&lt;/rec-number&gt;&lt;foreign-keys&gt;&lt;key app="EN" db-id="90fe0wtw9dv0rjer5du5zef9defda02tv2fs" timestamp="1622728657"&gt;38&lt;/key&gt;&lt;/foreign-keys&gt;&lt;ref-type name="Web Page"&gt;12&lt;/ref-type&gt;&lt;contributors&gt;&lt;authors&gt;&lt;author&gt;World Health Organisation.,&lt;/author&gt;&lt;/authors&gt;&lt;/contributors&gt;&lt;titles&gt;&lt;title&gt;GLOBAL PRIORITY LIST OF ANTIBIOTIC-RESISTANT BACTERIA TO GUIDE RESEARCH, DISCOVERY, AND DEVELOPMENT OF NEW ANTIBIOTICS&lt;/title&gt;&lt;/titles&gt;&lt;volume&gt;2020&lt;/volume&gt;&lt;number&gt;08/2020&lt;/number&gt;&lt;dates&gt;&lt;year&gt;2017&lt;/year&gt;&lt;/dates&gt;&lt;urls&gt;&lt;related-urls&gt;&lt;url&gt;https://www.who.int/medicines/publications/WHO-PPL-Short_Summary_25Feb-ET_NM_WHO.pdf?ua=1&lt;/url&gt;&lt;/related-urls&gt;&lt;/urls&gt;&lt;/record&gt;&lt;/Cite&gt;&lt;/EndNote&gt;</w:instrText>
      </w:r>
      <w:r w:rsidRPr="00B53C40">
        <w:fldChar w:fldCharType="separate"/>
      </w:r>
      <w:r w:rsidR="002E6E05" w:rsidRPr="002E6E05">
        <w:rPr>
          <w:noProof/>
          <w:vertAlign w:val="superscript"/>
        </w:rPr>
        <w:t>38,100</w:t>
      </w:r>
      <w:bookmarkEnd w:id="118"/>
      <w:r w:rsidRPr="00B53C40">
        <w:fldChar w:fldCharType="end"/>
      </w:r>
    </w:p>
    <w:tbl>
      <w:tblPr>
        <w:tblStyle w:val="TableGrid"/>
        <w:tblW w:w="5000" w:type="pct"/>
        <w:tblLook w:val="04A0" w:firstRow="1" w:lastRow="0" w:firstColumn="1" w:lastColumn="0" w:noHBand="0" w:noVBand="1"/>
      </w:tblPr>
      <w:tblGrid>
        <w:gridCol w:w="6091"/>
        <w:gridCol w:w="2925"/>
      </w:tblGrid>
      <w:tr w:rsidR="008E4A25" w:rsidRPr="00B53C40" w14:paraId="04E1B203" w14:textId="77777777" w:rsidTr="005F2CC5">
        <w:trPr>
          <w:trHeight w:val="20"/>
        </w:trPr>
        <w:tc>
          <w:tcPr>
            <w:tcW w:w="3378" w:type="pct"/>
            <w:hideMark/>
          </w:tcPr>
          <w:p w14:paraId="77AC9280" w14:textId="77777777" w:rsidR="008E4A25" w:rsidRPr="00B53C40" w:rsidRDefault="008E4A25" w:rsidP="00C52821">
            <w:pPr>
              <w:pStyle w:val="TableContent"/>
              <w:rPr>
                <w:b/>
                <w:bCs/>
              </w:rPr>
            </w:pPr>
            <w:r w:rsidRPr="00B53C40">
              <w:rPr>
                <w:b/>
                <w:bCs/>
              </w:rPr>
              <w:t>Pathogen</w:t>
            </w:r>
          </w:p>
        </w:tc>
        <w:tc>
          <w:tcPr>
            <w:tcW w:w="1622" w:type="pct"/>
            <w:hideMark/>
          </w:tcPr>
          <w:p w14:paraId="327D1D81" w14:textId="77777777" w:rsidR="008E4A25" w:rsidRPr="00B53C40" w:rsidRDefault="008E4A25" w:rsidP="00C52821">
            <w:pPr>
              <w:pStyle w:val="TableContent"/>
              <w:rPr>
                <w:b/>
                <w:bCs/>
              </w:rPr>
            </w:pPr>
            <w:r w:rsidRPr="00B53C40">
              <w:rPr>
                <w:b/>
                <w:bCs/>
              </w:rPr>
              <w:t>WHO Ranking</w:t>
            </w:r>
          </w:p>
        </w:tc>
      </w:tr>
      <w:tr w:rsidR="008E4A25" w:rsidRPr="00B53C40" w14:paraId="3A391333" w14:textId="77777777" w:rsidTr="005F2CC5">
        <w:trPr>
          <w:trHeight w:val="20"/>
        </w:trPr>
        <w:tc>
          <w:tcPr>
            <w:tcW w:w="3378" w:type="pct"/>
            <w:hideMark/>
          </w:tcPr>
          <w:p w14:paraId="6176CFE4" w14:textId="77777777" w:rsidR="008E4A25" w:rsidRPr="00B53C40" w:rsidRDefault="008E4A25" w:rsidP="00C52821">
            <w:pPr>
              <w:pStyle w:val="TableContent"/>
            </w:pPr>
            <w:r w:rsidRPr="00B53C40">
              <w:rPr>
                <w:i/>
                <w:iCs/>
              </w:rPr>
              <w:t>Enterobacteriaceae</w:t>
            </w:r>
            <w:r w:rsidRPr="00B53C40">
              <w:t xml:space="preserve"> (carbapenem-resistant, 3rd generation cephalosporin-resistant):</w:t>
            </w:r>
          </w:p>
          <w:p w14:paraId="26123D83" w14:textId="77777777" w:rsidR="008E4A25" w:rsidRPr="00B53C40" w:rsidRDefault="008E4A25" w:rsidP="00C52821">
            <w:pPr>
              <w:pStyle w:val="bulletsintable"/>
              <w:rPr>
                <w:i/>
                <w:iCs/>
              </w:rPr>
            </w:pPr>
            <w:r w:rsidRPr="00B53C40">
              <w:rPr>
                <w:i/>
                <w:iCs/>
              </w:rPr>
              <w:t xml:space="preserve">Citrobacter </w:t>
            </w:r>
            <w:proofErr w:type="spellStart"/>
            <w:r w:rsidRPr="00B53C40">
              <w:rPr>
                <w:i/>
                <w:iCs/>
              </w:rPr>
              <w:t>freundii</w:t>
            </w:r>
            <w:proofErr w:type="spellEnd"/>
          </w:p>
          <w:p w14:paraId="24CEA2B5" w14:textId="77777777" w:rsidR="008E4A25" w:rsidRPr="00B53C40" w:rsidRDefault="008E4A25" w:rsidP="00C52821">
            <w:pPr>
              <w:pStyle w:val="bulletsintable"/>
              <w:rPr>
                <w:i/>
                <w:iCs/>
              </w:rPr>
            </w:pPr>
            <w:r w:rsidRPr="00B53C40">
              <w:rPr>
                <w:i/>
                <w:iCs/>
              </w:rPr>
              <w:t>Enterobacter cloacae</w:t>
            </w:r>
          </w:p>
          <w:p w14:paraId="2644C49C" w14:textId="5B3DFD34" w:rsidR="008E4A25" w:rsidRPr="00B53C40" w:rsidRDefault="008E4A25" w:rsidP="00C52821">
            <w:pPr>
              <w:pStyle w:val="bulletsintable"/>
              <w:rPr>
                <w:i/>
                <w:iCs/>
              </w:rPr>
            </w:pPr>
            <w:r w:rsidRPr="00B53C40">
              <w:rPr>
                <w:i/>
                <w:iCs/>
              </w:rPr>
              <w:t>E</w:t>
            </w:r>
            <w:r w:rsidR="00EA07A5" w:rsidRPr="00B53C40">
              <w:rPr>
                <w:i/>
                <w:iCs/>
              </w:rPr>
              <w:t>.</w:t>
            </w:r>
            <w:r w:rsidRPr="00B53C40">
              <w:rPr>
                <w:i/>
                <w:iCs/>
              </w:rPr>
              <w:t xml:space="preserve"> coli</w:t>
            </w:r>
          </w:p>
          <w:p w14:paraId="373759C2" w14:textId="77777777" w:rsidR="008E4A25" w:rsidRPr="00B53C40" w:rsidRDefault="008E4A25" w:rsidP="00C52821">
            <w:pPr>
              <w:pStyle w:val="bulletsintable"/>
              <w:rPr>
                <w:i/>
                <w:iCs/>
              </w:rPr>
            </w:pPr>
            <w:r w:rsidRPr="00B53C40">
              <w:rPr>
                <w:i/>
                <w:iCs/>
              </w:rPr>
              <w:t xml:space="preserve">Klebsiella </w:t>
            </w:r>
            <w:proofErr w:type="spellStart"/>
            <w:r w:rsidRPr="00B53C40">
              <w:rPr>
                <w:i/>
                <w:iCs/>
              </w:rPr>
              <w:t>oxytoca</w:t>
            </w:r>
            <w:proofErr w:type="spellEnd"/>
            <w:r w:rsidRPr="00B53C40">
              <w:rPr>
                <w:i/>
                <w:iCs/>
              </w:rPr>
              <w:t xml:space="preserve"> </w:t>
            </w:r>
          </w:p>
          <w:p w14:paraId="617B2D15" w14:textId="74279D50" w:rsidR="008E4A25" w:rsidRPr="00B53C40" w:rsidRDefault="008E4A25" w:rsidP="00C52821">
            <w:pPr>
              <w:pStyle w:val="bulletsintable"/>
              <w:rPr>
                <w:i/>
                <w:iCs/>
              </w:rPr>
            </w:pPr>
            <w:r w:rsidRPr="00B53C40">
              <w:rPr>
                <w:i/>
                <w:iCs/>
              </w:rPr>
              <w:t>K</w:t>
            </w:r>
            <w:r w:rsidR="00EA07A5" w:rsidRPr="00B53C40">
              <w:rPr>
                <w:i/>
                <w:iCs/>
              </w:rPr>
              <w:t>.</w:t>
            </w:r>
            <w:r w:rsidRPr="00B53C40">
              <w:rPr>
                <w:i/>
                <w:iCs/>
              </w:rPr>
              <w:t xml:space="preserve"> pneumoniae </w:t>
            </w:r>
          </w:p>
          <w:p w14:paraId="4D7D7504" w14:textId="77777777" w:rsidR="008E4A25" w:rsidRPr="00B53C40" w:rsidRDefault="008E4A25" w:rsidP="00C52821">
            <w:pPr>
              <w:pStyle w:val="bulletsintable"/>
              <w:rPr>
                <w:i/>
                <w:iCs/>
              </w:rPr>
            </w:pPr>
            <w:r w:rsidRPr="00B53C40">
              <w:rPr>
                <w:i/>
                <w:iCs/>
              </w:rPr>
              <w:t xml:space="preserve">Proteus mirabilis </w:t>
            </w:r>
          </w:p>
          <w:p w14:paraId="60FEF3FE" w14:textId="77777777" w:rsidR="008E4A25" w:rsidRPr="00B53C40" w:rsidRDefault="008E4A25" w:rsidP="00C52821">
            <w:pPr>
              <w:pStyle w:val="bulletsintable"/>
            </w:pPr>
            <w:r w:rsidRPr="00B53C40">
              <w:rPr>
                <w:i/>
                <w:iCs/>
              </w:rPr>
              <w:t>Serratia marcescens</w:t>
            </w:r>
          </w:p>
        </w:tc>
        <w:tc>
          <w:tcPr>
            <w:tcW w:w="1622" w:type="pct"/>
            <w:hideMark/>
          </w:tcPr>
          <w:p w14:paraId="2FE33370" w14:textId="77777777" w:rsidR="008E4A25" w:rsidRPr="00B53C40" w:rsidRDefault="008E4A25" w:rsidP="00C52821">
            <w:pPr>
              <w:pStyle w:val="TableContent"/>
            </w:pPr>
            <w:r w:rsidRPr="00B53C40">
              <w:t>Critical</w:t>
            </w:r>
          </w:p>
        </w:tc>
      </w:tr>
      <w:tr w:rsidR="008E4A25" w:rsidRPr="00B53C40" w14:paraId="592C26D0" w14:textId="77777777" w:rsidTr="005F2CC5">
        <w:trPr>
          <w:trHeight w:val="20"/>
        </w:trPr>
        <w:tc>
          <w:tcPr>
            <w:tcW w:w="3378" w:type="pct"/>
            <w:hideMark/>
          </w:tcPr>
          <w:p w14:paraId="3AA25841" w14:textId="77777777" w:rsidR="008E4A25" w:rsidRPr="00B53C40" w:rsidRDefault="008E4A25" w:rsidP="00C52821">
            <w:pPr>
              <w:pStyle w:val="TableContent"/>
            </w:pPr>
            <w:r w:rsidRPr="00B53C40">
              <w:rPr>
                <w:i/>
                <w:iCs/>
              </w:rPr>
              <w:t>P. aeruginosa</w:t>
            </w:r>
            <w:r w:rsidRPr="00B53C40">
              <w:t xml:space="preserve"> (carbapenem-resistant)</w:t>
            </w:r>
          </w:p>
        </w:tc>
        <w:tc>
          <w:tcPr>
            <w:tcW w:w="1622" w:type="pct"/>
            <w:hideMark/>
          </w:tcPr>
          <w:p w14:paraId="01208F75" w14:textId="77777777" w:rsidR="008E4A25" w:rsidRPr="00B53C40" w:rsidRDefault="008E4A25" w:rsidP="00C52821">
            <w:pPr>
              <w:pStyle w:val="TableContent"/>
            </w:pPr>
            <w:r w:rsidRPr="00B53C40">
              <w:t>Critical</w:t>
            </w:r>
          </w:p>
        </w:tc>
      </w:tr>
    </w:tbl>
    <w:p w14:paraId="0BD07F79" w14:textId="368258CC" w:rsidR="00F06D94" w:rsidRPr="00B53C40" w:rsidRDefault="00F06D94" w:rsidP="00F06D94">
      <w:pPr>
        <w:pStyle w:val="Heading4"/>
      </w:pPr>
      <w:bookmarkStart w:id="119" w:name="_Toc72135392"/>
      <w:bookmarkStart w:id="120" w:name="_Toc72136883"/>
      <w:bookmarkStart w:id="121" w:name="_Toc72142035"/>
      <w:bookmarkStart w:id="122" w:name="_Toc72143430"/>
      <w:bookmarkStart w:id="123" w:name="_Toc73634565"/>
      <w:bookmarkEnd w:id="119"/>
      <w:bookmarkEnd w:id="120"/>
      <w:bookmarkEnd w:id="121"/>
      <w:bookmarkEnd w:id="122"/>
      <w:r w:rsidRPr="00B53C40">
        <w:lastRenderedPageBreak/>
        <w:t>Treatment of Gram-negative infection in adults with limited treatment options</w:t>
      </w:r>
      <w:bookmarkEnd w:id="123"/>
    </w:p>
    <w:p w14:paraId="58B7035F" w14:textId="06EF004F" w:rsidR="00F06D94" w:rsidRPr="00B53C40" w:rsidRDefault="00F06D94" w:rsidP="00F06D94">
      <w:pPr>
        <w:pStyle w:val="NICEnormal"/>
      </w:pPr>
      <w:r w:rsidRPr="00B53C40">
        <w:t>Infections caused by aerobic gram</w:t>
      </w:r>
      <w:r w:rsidRPr="00B53C40">
        <w:rPr>
          <w:rFonts w:ascii="Cambria Math" w:hAnsi="Cambria Math" w:cs="Cambria Math"/>
        </w:rPr>
        <w:t>‑</w:t>
      </w:r>
      <w:r w:rsidRPr="00B53C40">
        <w:t xml:space="preserve">negative bacteria with LTO include a wide variety of clinical scenarios in which patients are infected with a difficult-to-treat pathogen susceptible to CAZ/AVI but the infection does not necessarily affect the sites investigated in clinical trials (abdomen, lungs, urinary tract). This indication therefore enables </w:t>
      </w:r>
      <w:r w:rsidR="00E73428">
        <w:t xml:space="preserve">pathogen-directed </w:t>
      </w:r>
      <w:r w:rsidR="00145C6F">
        <w:t>licen</w:t>
      </w:r>
      <w:r w:rsidR="00E943DF">
        <w:t xml:space="preserve">sed </w:t>
      </w:r>
      <w:r w:rsidRPr="00B53C40">
        <w:t xml:space="preserve">use of CAZ/AVI where there is a clear clinical need. In this setting, CAZ/AVI has been investigated in patients with bacteraemia, complicated </w:t>
      </w:r>
      <w:proofErr w:type="gramStart"/>
      <w:r w:rsidRPr="00B53C40">
        <w:t>skin</w:t>
      </w:r>
      <w:proofErr w:type="gramEnd"/>
      <w:r w:rsidRPr="00B53C40">
        <w:t xml:space="preserve"> and soft tissue infection (</w:t>
      </w:r>
      <w:proofErr w:type="spellStart"/>
      <w:r w:rsidRPr="00B53C40">
        <w:t>cSSTI</w:t>
      </w:r>
      <w:proofErr w:type="spellEnd"/>
      <w:r w:rsidRPr="00B53C40">
        <w:t xml:space="preserve">), bone and joint infections, meningitis due to KPC and OXA-48 resistance mechanisms, and MDR </w:t>
      </w:r>
      <w:r w:rsidRPr="00B53C40">
        <w:rPr>
          <w:i/>
          <w:iCs/>
        </w:rPr>
        <w:t>Pseudomonas spp.</w:t>
      </w:r>
      <w:r w:rsidRPr="00B53C40">
        <w:fldChar w:fldCharType="begin">
          <w:fldData xml:space="preserve">PEVuZE5vdGU+PENpdGU+PEF1dGhvcj5DYXN0w7NuPC9BdXRob3I+PFllYXI+MjAxNzwvWWVhcj48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cHJvdmlkZXI+PGxhbmd1YWdlPmVuZzwvbGFuZ3VhZ2U+PC9yZWNvcmQ+PC9DaXRlPjwvRW5kTm90
ZT4A
</w:fldData>
        </w:fldChar>
      </w:r>
      <w:r w:rsidR="003D65AF">
        <w:instrText xml:space="preserve"> ADDIN EN.CITE </w:instrText>
      </w:r>
      <w:r w:rsidR="003D65AF">
        <w:fldChar w:fldCharType="begin">
          <w:fldData xml:space="preserve">PEVuZE5vdGU+PENpdGU+PEF1dGhvcj5DYXN0w7NuPC9BdXRob3I+PFllYXI+MjAxNzwvWWVhcj48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cHJvdmlkZXI+PGxhbmd1YWdlPmVuZzwvbGFuZ3VhZ2U+PC9yZWNvcmQ+PC9DaXRlPjwvRW5kTm90
ZT4A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9-14</w:t>
      </w:r>
      <w:r w:rsidRPr="00B53C40">
        <w:fldChar w:fldCharType="end"/>
      </w:r>
    </w:p>
    <w:p w14:paraId="0009391E" w14:textId="389956CA" w:rsidR="00F06D94" w:rsidRPr="00B53C40" w:rsidRDefault="00F06D94" w:rsidP="00F06D94">
      <w:pPr>
        <w:pStyle w:val="NICEnormal"/>
      </w:pPr>
      <w:r w:rsidRPr="00B53C40">
        <w:t>Carbapenem resistance is particularly relevant to the LTO setting. CRE infection has been associated with a four-fold increase in inadequate empirical therapy. Patients with CRE infections also had an increased mortality, length of stay and healthcare costs.</w:t>
      </w:r>
      <w:r w:rsidRPr="00B53C40">
        <w:fldChar w:fldCharType="begin"/>
      </w:r>
      <w:r w:rsidR="003D65AF">
        <w:instrText xml:space="preserve"> ADDIN EN.CITE &lt;EndNote&gt;&lt;Cite&gt;&lt;Author&gt;Public Health England&lt;/Author&gt;&lt;Year&gt;2016&lt;/Year&gt;&lt;RecNum&gt;24&lt;/RecNum&gt;&lt;DisplayText&gt;&lt;style face="superscript"&gt;24&lt;/style&gt;&lt;/DisplayText&gt;&lt;record&gt;&lt;rec-number&gt;24&lt;/rec-number&gt;&lt;foreign-keys&gt;&lt;key app="EN" db-id="90fe0wtw9dv0rjer5du5zef9defda02tv2fs" timestamp="1622728638"&gt;24&lt;/key&gt;&lt;/foreign-keys&gt;&lt;ref-type name="Electronic Article"&gt;43&lt;/ref-type&gt;&lt;contributors&gt;&lt;authors&gt;&lt;author&gt;Public Health England,&lt;/author&gt;&lt;/authors&gt;&lt;/contributors&gt;&lt;titles&gt;&lt;title&gt;Laboratory reporting to Public Health Engalnd: A guide for diagnostic laboratories&lt;/title&gt;&lt;/titles&gt;&lt;dates&gt;&lt;year&gt;2016&lt;/year&gt;&lt;/dates&gt;&lt;urls&gt;&lt;/urls&gt;&lt;/record&gt;&lt;/Cite&gt;&lt;/EndNote&gt;</w:instrText>
      </w:r>
      <w:r w:rsidRPr="00B53C40">
        <w:fldChar w:fldCharType="separate"/>
      </w:r>
      <w:r w:rsidR="006A5EC5" w:rsidRPr="006A5EC5">
        <w:rPr>
          <w:noProof/>
          <w:vertAlign w:val="superscript"/>
        </w:rPr>
        <w:t>24</w:t>
      </w:r>
      <w:r w:rsidRPr="00B53C40">
        <w:fldChar w:fldCharType="end"/>
      </w:r>
    </w:p>
    <w:p w14:paraId="7CE0F30F" w14:textId="547A815E" w:rsidR="00F06D94" w:rsidRPr="00B53C40" w:rsidRDefault="00F06D94" w:rsidP="00F06D94">
      <w:pPr>
        <w:pStyle w:val="NICEnormal"/>
      </w:pPr>
      <w:r w:rsidRPr="00B53C40">
        <w:t>Almost all UK acute healthcare institutions have identified new CRE colonisation</w:t>
      </w:r>
      <w:r w:rsidRPr="00B53C40">
        <w:fldChar w:fldCharType="begin"/>
      </w:r>
      <w:r w:rsidR="003D65AF">
        <w:instrText xml:space="preserve"> ADDIN EN.CITE &lt;EndNote&gt;&lt;Cite&gt;&lt;Author&gt;Public Health England&lt;/Author&gt;&lt;Year&gt;2020&lt;/Year&gt;&lt;RecNum&gt;108&lt;/RecNum&gt;&lt;DisplayText&gt;&lt;style face="superscript"&gt;109&lt;/style&gt;&lt;/DisplayText&gt;&lt;record&gt;&lt;rec-number&gt;108&lt;/rec-number&gt;&lt;foreign-keys&gt;&lt;key app="EN" db-id="90fe0wtw9dv0rjer5du5zef9defda02tv2fs" timestamp="1622728788"&gt;108&lt;/key&gt;&lt;/foreign-keys&gt;&lt;ref-type name="Electronic Article"&gt;43&lt;/ref-type&gt;&lt;contributors&gt;&lt;authors&gt;&lt;author&gt;Public Health England,&lt;/author&gt;&lt;/authors&gt;&lt;/contributors&gt;&lt;titles&gt;&lt;title&gt;Framework of actions to contain carbapenemase-producing Enterobacterales&lt;/title&gt;&lt;/titles&gt;&lt;dates&gt;&lt;year&gt;2020&lt;/year&gt;&lt;/dates&gt;&lt;urls&gt;&lt;related-urls&gt;&lt;url&gt;https://assets.publishing.service.gov.uk/government/uploads/system/uploads/attachment_data/file/856297/Framework_of_actions_to_contain_CPE.pdf&lt;/url&gt;&lt;/related-urls&gt;&lt;/urls&gt;&lt;/record&gt;&lt;/Cite&gt;&lt;/EndNote&gt;</w:instrText>
      </w:r>
      <w:r w:rsidRPr="00B53C40">
        <w:fldChar w:fldCharType="separate"/>
      </w:r>
      <w:r w:rsidR="002E6E05" w:rsidRPr="002E6E05">
        <w:rPr>
          <w:noProof/>
          <w:vertAlign w:val="superscript"/>
        </w:rPr>
        <w:t>109</w:t>
      </w:r>
      <w:r w:rsidRPr="00B53C40">
        <w:fldChar w:fldCharType="end"/>
      </w:r>
      <w:r w:rsidRPr="00B53C40">
        <w:t xml:space="preserve"> and it is established that colonisation is a risk factor for subsequent invasive infection.</w:t>
      </w:r>
      <w:r w:rsidRPr="00B53C40">
        <w:fldChar w:fldCharType="begin">
          <w:fldData xml:space="preserve">PEVuZE5vdGU+PENpdGU+PEF1dGhvcj5UZW1raW48L0F1dGhvcj48WWVhcj4yMDE3PC9ZZWFyPjxS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</w:fldData>
        </w:fldChar>
      </w:r>
      <w:r w:rsidR="003D65AF">
        <w:instrText xml:space="preserve"> ADDIN EN.CITE </w:instrText>
      </w:r>
      <w:r w:rsidR="003D65AF">
        <w:fldChar w:fldCharType="begin">
          <w:fldData xml:space="preserve">PEVuZE5vdGU+PENpdGU+PEF1dGhvcj5UZW1raW48L0F1dGhvcj48WWVhcj4yMDE3PC9ZZWFyPjxS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12</w:t>
      </w:r>
      <w:r w:rsidRPr="00B53C40">
        <w:fldChar w:fldCharType="end"/>
      </w:r>
      <w:r w:rsidRPr="00B53C40">
        <w:t xml:space="preserve"> Outbreaks of CRE have occurred in Manchester, Leicester, London and Swansea with associated significant cost and service disruption (See Section </w:t>
      </w:r>
      <w:r w:rsidR="00AA5D18" w:rsidRPr="00B53C40">
        <w:fldChar w:fldCharType="begin"/>
      </w:r>
      <w:r w:rsidR="00AA5D18" w:rsidRPr="00B53C40">
        <w:instrText xml:space="preserve"> REF _Ref72136025 \r \h </w:instrText>
      </w:r>
      <w:r w:rsidR="00AA5D18" w:rsidRPr="00B53C40">
        <w:fldChar w:fldCharType="separate"/>
      </w:r>
      <w:r w:rsidR="00657E1A">
        <w:t>1.2.1</w:t>
      </w:r>
      <w:r w:rsidR="00AA5D18" w:rsidRPr="00B53C40">
        <w:fldChar w:fldCharType="end"/>
      </w:r>
      <w:r w:rsidRPr="00B53C40">
        <w:t>). There is an unmet need for agents like CAZ/AVI that are active against CRE, to counter the risk of CRE outbreaks and to provide carbapenem-sparing treatment options in critically ill populations where treatment options are limited.</w:t>
      </w:r>
    </w:p>
    <w:p w14:paraId="1DE9BD2B" w14:textId="1A76D062" w:rsidR="008E4A25" w:rsidRPr="00B53C40" w:rsidRDefault="008E4A25" w:rsidP="00B53C40">
      <w:pPr>
        <w:pStyle w:val="Heading4"/>
      </w:pPr>
      <w:bookmarkStart w:id="124" w:name="_Toc73634566"/>
      <w:r w:rsidRPr="00B53C40">
        <w:t>Paediatric indication</w:t>
      </w:r>
      <w:bookmarkEnd w:id="124"/>
    </w:p>
    <w:p w14:paraId="2B0AD31E" w14:textId="1B77A336" w:rsidR="008E4A25" w:rsidRPr="00B53C40" w:rsidRDefault="008E4A25" w:rsidP="00B53C40">
      <w:pPr>
        <w:pStyle w:val="NICEnormal"/>
        <w:jc w:val="both"/>
      </w:pPr>
      <w:r w:rsidRPr="00B53C40">
        <w:t>CAZ-AVI is the first novel non-β-lactam, β-lactamase inhibitor to be granted a paediatric indication. The first study of ceftazidime–avibactam in paediatric patients (</w:t>
      </w:r>
      <w:r w:rsidR="007949E8">
        <w:t>NCT04040621</w:t>
      </w:r>
      <w:r w:rsidRPr="00B53C40">
        <w:t xml:space="preserve">) was a Phase I, single-dose, </w:t>
      </w:r>
      <w:r w:rsidR="00B40FF5" w:rsidRPr="00B53C40">
        <w:t>pharmacokinetics</w:t>
      </w:r>
      <w:r w:rsidRPr="00B53C40">
        <w:t xml:space="preserve"> and safety study in 32 paediatric patients aged from 3 months to &lt;18 years, with suspected or confirmed bacterial infection, for which they were receiving other systemic antibiotic therapy.</w:t>
      </w:r>
      <w:r w:rsidRPr="00B53C40">
        <w:fldChar w:fldCharType="begin">
          <w:fldData xml:space="preserve">PEVuZE5vdGU+PENpdGU+PEF1dGhvcj5CcmFkbGV5PC9BdXRob3I+PFllYXI+MjAxNjwvWWVhcj48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=
</w:fldData>
        </w:fldChar>
      </w:r>
      <w:r w:rsidR="003D65AF">
        <w:instrText xml:space="preserve"> ADDIN EN.CITE </w:instrText>
      </w:r>
      <w:r w:rsidR="003D65AF">
        <w:fldChar w:fldCharType="begin">
          <w:fldData xml:space="preserve">PEVuZE5vdGU+PENpdGU+PEF1dGhvcj5CcmFkbGV5PC9BdXRob3I+PFllYXI+MjAxNjwvWWVhcj48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=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110</w:t>
      </w:r>
      <w:r w:rsidRPr="00B53C40">
        <w:fldChar w:fldCharType="end"/>
      </w:r>
    </w:p>
    <w:p w14:paraId="16394D85" w14:textId="29CF6B94" w:rsidR="008E4A25" w:rsidRPr="00B53C40" w:rsidRDefault="008E4A25" w:rsidP="00B53C40">
      <w:pPr>
        <w:pStyle w:val="NICEnormal"/>
        <w:jc w:val="both"/>
      </w:pPr>
      <w:r w:rsidRPr="00B53C40">
        <w:t>Data from this study were used in</w:t>
      </w:r>
      <w:r w:rsidR="00B40FF5" w:rsidRPr="00B53C40">
        <w:t xml:space="preserve"> pharmacokinetic/pharmacodynamic</w:t>
      </w:r>
      <w:r w:rsidRPr="00B53C40">
        <w:t xml:space="preserve"> modelling and simulations to support dose selection for the subsequent Phase II studies, </w:t>
      </w:r>
      <w:proofErr w:type="gramStart"/>
      <w:r w:rsidRPr="00B53C40">
        <w:t>ANDI</w:t>
      </w:r>
      <w:proofErr w:type="gramEnd"/>
      <w:r w:rsidRPr="00B53C40">
        <w:t xml:space="preserve"> and KURA,</w:t>
      </w:r>
      <w:r w:rsidRPr="00B53C40">
        <w:fldChar w:fldCharType="begin">
          <w:fldData xml:space="preserve">PEVuZE5vdGU+PENpdGU+PEF1dGhvcj5CcmFkbGV5PC9BdXRob3I+PFllYXI+MjAxOTwvWWVhcj48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</w:fldData>
        </w:fldChar>
      </w:r>
      <w:r w:rsidR="003D65AF">
        <w:instrText xml:space="preserve"> ADDIN EN.CITE </w:instrText>
      </w:r>
      <w:r w:rsidR="003D65AF">
        <w:fldChar w:fldCharType="begin">
          <w:fldData xml:space="preserve">PEVuZE5vdGU+PENpdGU+PEF1dGhvcj5CcmFkbGV5PC9BdXRob3I+PFllYXI+MjAxOTwvWWVhcj48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111,112</w:t>
      </w:r>
      <w:r w:rsidRPr="00B53C40">
        <w:fldChar w:fldCharType="end"/>
      </w:r>
      <w:r w:rsidRPr="00B53C40">
        <w:t xml:space="preserve"> inv</w:t>
      </w:r>
      <w:r w:rsidR="00B40FF5" w:rsidRPr="00B53C40">
        <w:t>estigating</w:t>
      </w:r>
      <w:r w:rsidRPr="00B53C40">
        <w:t xml:space="preserve"> CAZ-AVI in patients aged 3 months to &lt;18 years with </w:t>
      </w:r>
      <w:proofErr w:type="spellStart"/>
      <w:r w:rsidRPr="00B53C40">
        <w:t>cIAI</w:t>
      </w:r>
      <w:proofErr w:type="spellEnd"/>
      <w:r w:rsidRPr="00B53C40">
        <w:t xml:space="preserve"> </w:t>
      </w:r>
      <w:r w:rsidRPr="00B53C40">
        <w:lastRenderedPageBreak/>
        <w:t xml:space="preserve">and </w:t>
      </w:r>
      <w:proofErr w:type="spellStart"/>
      <w:r w:rsidRPr="00B53C40">
        <w:t>cUTI</w:t>
      </w:r>
      <w:proofErr w:type="spellEnd"/>
      <w:r w:rsidRPr="00B53C40">
        <w:t>, respectively. The overall safety profile for CAZ–AVI</w:t>
      </w:r>
      <w:r w:rsidR="00B40FF5" w:rsidRPr="00B53C40">
        <w:t xml:space="preserve"> in the paediatric population</w:t>
      </w:r>
      <w:r w:rsidRPr="00B53C40">
        <w:t xml:space="preserve"> was consistent with that observed in adults</w:t>
      </w:r>
      <w:r w:rsidR="00D6437F" w:rsidRPr="00B53C40">
        <w:t>, with no unexpected adverse events occurring in this population</w:t>
      </w:r>
      <w:r w:rsidRPr="00B53C40">
        <w:t xml:space="preserve">. Please refer to sections </w:t>
      </w:r>
      <w:r w:rsidR="007949E8">
        <w:fldChar w:fldCharType="begin"/>
      </w:r>
      <w:r w:rsidR="007949E8">
        <w:instrText xml:space="preserve"> REF _Ref72086320 \r \h </w:instrText>
      </w:r>
      <w:r w:rsidR="007949E8">
        <w:fldChar w:fldCharType="separate"/>
      </w:r>
      <w:r w:rsidR="00657E1A">
        <w:t>3.2.3</w:t>
      </w:r>
      <w:r w:rsidR="007949E8">
        <w:fldChar w:fldCharType="end"/>
      </w:r>
      <w:r w:rsidRPr="00B53C40">
        <w:t xml:space="preserve"> and </w:t>
      </w:r>
      <w:r w:rsidRPr="00B53C40">
        <w:fldChar w:fldCharType="begin"/>
      </w:r>
      <w:r w:rsidRPr="00B53C40">
        <w:instrText xml:space="preserve"> REF _Ref65061465 \r \h  \* MERGEFORMAT </w:instrText>
      </w:r>
      <w:r w:rsidRPr="00B53C40">
        <w:fldChar w:fldCharType="separate"/>
      </w:r>
      <w:r w:rsidR="00657E1A">
        <w:t>3.3.3</w:t>
      </w:r>
      <w:r w:rsidRPr="00B53C40">
        <w:fldChar w:fldCharType="end"/>
      </w:r>
      <w:r w:rsidRPr="00B53C40">
        <w:t xml:space="preserve"> for more information.</w:t>
      </w:r>
    </w:p>
    <w:bookmarkEnd w:id="111"/>
    <w:p w14:paraId="40836CC0" w14:textId="028B3928" w:rsidR="008E4A25" w:rsidRPr="00B53C40" w:rsidRDefault="008E4A25" w:rsidP="00ED7D79">
      <w:pPr>
        <w:pStyle w:val="NICEnormal"/>
      </w:pPr>
    </w:p>
    <w:p w14:paraId="76F104F0" w14:textId="77777777" w:rsidR="008E4A25" w:rsidRPr="00B53C40" w:rsidRDefault="008E4A25">
      <w:pPr>
        <w:rPr>
          <w:rFonts w:ascii="Arial" w:hAnsi="Arial"/>
        </w:rPr>
      </w:pPr>
      <w:r w:rsidRPr="00B53C40">
        <w:br w:type="page"/>
      </w:r>
    </w:p>
    <w:p w14:paraId="15DD85DD" w14:textId="6689073A" w:rsidR="00820497" w:rsidRPr="00B53C40" w:rsidRDefault="00981A06" w:rsidP="00820497">
      <w:pPr>
        <w:pStyle w:val="Heading1"/>
        <w:rPr>
          <w:lang w:val="en-GB"/>
        </w:rPr>
      </w:pPr>
      <w:bookmarkStart w:id="125" w:name="_Toc72135395"/>
      <w:bookmarkStart w:id="126" w:name="_Toc72136886"/>
      <w:bookmarkStart w:id="127" w:name="_Toc72142038"/>
      <w:bookmarkStart w:id="128" w:name="_Toc72143433"/>
      <w:bookmarkStart w:id="129" w:name="_Toc72135396"/>
      <w:bookmarkStart w:id="130" w:name="_Toc72136887"/>
      <w:bookmarkStart w:id="131" w:name="_Toc72142039"/>
      <w:bookmarkStart w:id="132" w:name="_Toc72143434"/>
      <w:bookmarkStart w:id="133" w:name="_Toc72135397"/>
      <w:bookmarkStart w:id="134" w:name="_Toc72136888"/>
      <w:bookmarkStart w:id="135" w:name="_Toc72142040"/>
      <w:bookmarkStart w:id="136" w:name="_Toc72143435"/>
      <w:bookmarkStart w:id="137" w:name="_Toc72135398"/>
      <w:bookmarkStart w:id="138" w:name="_Toc72136889"/>
      <w:bookmarkStart w:id="139" w:name="_Toc72142041"/>
      <w:bookmarkStart w:id="140" w:name="_Toc72143436"/>
      <w:bookmarkStart w:id="141" w:name="_Toc72135399"/>
      <w:bookmarkStart w:id="142" w:name="_Toc72136890"/>
      <w:bookmarkStart w:id="143" w:name="_Toc72142042"/>
      <w:bookmarkStart w:id="144" w:name="_Toc72143437"/>
      <w:bookmarkStart w:id="145" w:name="_Toc72135400"/>
      <w:bookmarkStart w:id="146" w:name="_Toc72136891"/>
      <w:bookmarkStart w:id="147" w:name="_Toc72142043"/>
      <w:bookmarkStart w:id="148" w:name="_Toc72143438"/>
      <w:bookmarkStart w:id="149" w:name="_Toc72135401"/>
      <w:bookmarkStart w:id="150" w:name="_Toc72136892"/>
      <w:bookmarkStart w:id="151" w:name="_Toc72142044"/>
      <w:bookmarkStart w:id="152" w:name="_Toc72143439"/>
      <w:bookmarkStart w:id="153" w:name="_Toc72135402"/>
      <w:bookmarkStart w:id="154" w:name="_Toc72136893"/>
      <w:bookmarkStart w:id="155" w:name="_Toc72142045"/>
      <w:bookmarkStart w:id="156" w:name="_Toc72143440"/>
      <w:bookmarkStart w:id="157" w:name="_Toc64884350"/>
      <w:bookmarkStart w:id="158" w:name="_Ref71381204"/>
      <w:bookmarkStart w:id="159" w:name="_Toc73634567"/>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B53C40">
        <w:rPr>
          <w:lang w:val="en-GB"/>
        </w:rPr>
        <w:lastRenderedPageBreak/>
        <w:t>Clinical effectiveness evidence</w:t>
      </w:r>
      <w:bookmarkEnd w:id="157"/>
      <w:bookmarkEnd w:id="158"/>
      <w:bookmarkEnd w:id="159"/>
    </w:p>
    <w:tbl>
      <w:tblPr>
        <w:tblStyle w:val="TableGrid"/>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8996"/>
      </w:tblGrid>
      <w:tr w:rsidR="009A00D8" w:rsidRPr="00B53C40" w14:paraId="7B81228D" w14:textId="77777777" w:rsidTr="00192883">
        <w:trPr>
          <w:trHeight w:val="312"/>
        </w:trPr>
        <w:tc>
          <w:tcPr>
            <w:tcW w:w="9017" w:type="dxa"/>
            <w:shd w:val="clear" w:color="auto" w:fill="F2F2F2" w:themeFill="background1" w:themeFillShade="F2"/>
          </w:tcPr>
          <w:p w14:paraId="5AD6BF98" w14:textId="77777777" w:rsidR="009A00D8" w:rsidRPr="00B53C40" w:rsidRDefault="009A00D8" w:rsidP="00192883">
            <w:pPr>
              <w:pStyle w:val="NICEnormal"/>
              <w:rPr>
                <w:b/>
                <w:bCs/>
                <w:i/>
                <w:iCs/>
                <w:color w:val="808080" w:themeColor="background1" w:themeShade="80"/>
              </w:rPr>
            </w:pPr>
            <w:r w:rsidRPr="00B53C40">
              <w:rPr>
                <w:b/>
                <w:bCs/>
                <w:i/>
                <w:iCs/>
                <w:color w:val="808080" w:themeColor="background1" w:themeShade="80"/>
              </w:rPr>
              <w:t>Key messages</w:t>
            </w:r>
          </w:p>
        </w:tc>
      </w:tr>
      <w:tr w:rsidR="009A00D8" w:rsidRPr="00B53C40" w14:paraId="3243293A" w14:textId="77777777" w:rsidTr="00192883">
        <w:tc>
          <w:tcPr>
            <w:tcW w:w="9017" w:type="dxa"/>
          </w:tcPr>
          <w:p w14:paraId="47B88CC4" w14:textId="029C13EF" w:rsidR="00C95571" w:rsidRPr="00B53C40" w:rsidRDefault="00F036BA" w:rsidP="00B53C40">
            <w:pPr>
              <w:pStyle w:val="Bullets"/>
              <w:ind w:left="447"/>
            </w:pPr>
            <w:r w:rsidRPr="00B53C40">
              <w:t>The efficacy and safety of CAZ/AVI in its licensed indications has been demonstrated across several high-quality pivotal Phase II/III studies and is further supported by an extensive wealth of retrospective real-world data</w:t>
            </w:r>
            <w:r w:rsidR="00B43B44" w:rsidRPr="00B53C40">
              <w:t>.</w:t>
            </w:r>
            <w:r w:rsidRPr="00B53C40">
              <w:t xml:space="preserve"> </w:t>
            </w:r>
          </w:p>
          <w:p w14:paraId="66FED6EB" w14:textId="433934C8" w:rsidR="0062014F" w:rsidRPr="00B53C40" w:rsidRDefault="0062014F" w:rsidP="0062014F">
            <w:pPr>
              <w:pStyle w:val="Bullets"/>
              <w:ind w:left="447"/>
            </w:pPr>
            <w:r w:rsidRPr="00B53C40">
              <w:t xml:space="preserve">CAZI/AVI has demonstrated non-inferiority to best available therapies, including meropenem, for key indications, including HAP/VAP, </w:t>
            </w:r>
            <w:proofErr w:type="spellStart"/>
            <w:r w:rsidRPr="00B53C40">
              <w:t>cUTI</w:t>
            </w:r>
            <w:proofErr w:type="spellEnd"/>
            <w:r w:rsidRPr="00B53C40">
              <w:t xml:space="preserve"> and </w:t>
            </w:r>
            <w:proofErr w:type="spellStart"/>
            <w:r w:rsidRPr="00B53C40">
              <w:t>cIAI</w:t>
            </w:r>
            <w:proofErr w:type="spellEnd"/>
            <w:r w:rsidRPr="00B53C40">
              <w:t>.</w:t>
            </w:r>
          </w:p>
          <w:p w14:paraId="0DFD0D07" w14:textId="419DFA2E" w:rsidR="00C95571" w:rsidRPr="00B53C40" w:rsidRDefault="00C95571" w:rsidP="00B53C40">
            <w:pPr>
              <w:pStyle w:val="Bullets"/>
              <w:ind w:left="447"/>
            </w:pPr>
            <w:r w:rsidRPr="00B53C40">
              <w:t>CAZ</w:t>
            </w:r>
            <w:r w:rsidR="00F036BA" w:rsidRPr="00B53C40">
              <w:t>/</w:t>
            </w:r>
            <w:r w:rsidRPr="00B53C40">
              <w:t>AVI is well tolerated</w:t>
            </w:r>
            <w:r w:rsidR="008B4DFF" w:rsidRPr="00B53C40">
              <w:t>, with a safety profile typical of injectable cephalosporins</w:t>
            </w:r>
            <w:r w:rsidR="00B43B44" w:rsidRPr="00B53C40">
              <w:t>.</w:t>
            </w:r>
            <w:r w:rsidR="00C23996" w:rsidRPr="00B53C40">
              <w:fldChar w:fldCharType="begin"/>
            </w:r>
            <w:r w:rsidR="003D65AF">
              <w:instrText xml:space="preserve"> ADDIN EN.CITE &lt;EndNote&gt;&lt;Cite&gt;&lt;Author&gt;European Medicines Agency&lt;/Author&gt;&lt;Year&gt;2016&lt;/Year&gt;&lt;RecNum&gt;97&lt;/RecNum&gt;&lt;DisplayText&gt;&lt;style face="superscript"&gt;98&lt;/style&gt;&lt;/DisplayText&gt;&lt;record&gt;&lt;rec-number&gt;97&lt;/rec-number&gt;&lt;foreign-keys&gt;&lt;key app="EN" db-id="90fe0wtw9dv0rjer5du5zef9defda02tv2fs" timestamp="1622728773"&gt;97&lt;/key&gt;&lt;/foreign-keys&gt;&lt;ref-type name="Electronic Article"&gt;43&lt;/ref-type&gt;&lt;contributors&gt;&lt;authors&gt;&lt;author&gt;European Medicines Agency,.&lt;/author&gt;&lt;/authors&gt;&lt;/contributors&gt;&lt;titles&gt;&lt;title&gt;Zavicefta. International non-proprietary name: ceftazidime / avibactam. Procedure No. EMEA/H/C/004027/0000&lt;/title&gt;&lt;/titles&gt;&lt;dates&gt;&lt;year&gt;2016&lt;/year&gt;&lt;/dates&gt;&lt;urls&gt;&lt;/urls&gt;&lt;/record&gt;&lt;/Cite&gt;&lt;/EndNote&gt;</w:instrText>
            </w:r>
            <w:r w:rsidR="00C23996" w:rsidRPr="00B53C40">
              <w:fldChar w:fldCharType="separate"/>
            </w:r>
            <w:r w:rsidR="002E6E05" w:rsidRPr="002E6E05">
              <w:rPr>
                <w:noProof/>
                <w:vertAlign w:val="superscript"/>
              </w:rPr>
              <w:t>98</w:t>
            </w:r>
            <w:r w:rsidR="00C23996" w:rsidRPr="00B53C40">
              <w:fldChar w:fldCharType="end"/>
            </w:r>
            <w:r w:rsidRPr="00B53C40">
              <w:t xml:space="preserve"> </w:t>
            </w:r>
          </w:p>
          <w:p w14:paraId="16D2979C" w14:textId="70B43AAA" w:rsidR="008B4DFF" w:rsidRPr="00B53C40" w:rsidRDefault="00C95571" w:rsidP="008B4DFF">
            <w:pPr>
              <w:pStyle w:val="Bullets"/>
              <w:ind w:left="447"/>
            </w:pPr>
            <w:r w:rsidRPr="00B53C40">
              <w:t xml:space="preserve">These trials support </w:t>
            </w:r>
            <w:r w:rsidR="000B79D4" w:rsidRPr="00B53C40">
              <w:t xml:space="preserve">the </w:t>
            </w:r>
            <w:r w:rsidR="5D59A052" w:rsidRPr="00B53C40">
              <w:t xml:space="preserve">positioning of </w:t>
            </w:r>
            <w:r w:rsidRPr="00B53C40">
              <w:t>CAZ</w:t>
            </w:r>
            <w:r w:rsidR="00F036BA" w:rsidRPr="00B53C40">
              <w:t>/</w:t>
            </w:r>
            <w:r w:rsidRPr="00B53C40">
              <w:t xml:space="preserve">AVI </w:t>
            </w:r>
            <w:r w:rsidR="0AE5DC5D" w:rsidRPr="00B53C40">
              <w:t>a</w:t>
            </w:r>
            <w:r w:rsidR="1859E8E6" w:rsidRPr="00B53C40">
              <w:t xml:space="preserve">s </w:t>
            </w:r>
            <w:r w:rsidR="0AE5DC5D" w:rsidRPr="00B53C40">
              <w:t>a</w:t>
            </w:r>
            <w:r w:rsidR="49490528" w:rsidRPr="00B53C40">
              <w:t>n important</w:t>
            </w:r>
            <w:r w:rsidRPr="00B53C40">
              <w:t xml:space="preserve"> alternative </w:t>
            </w:r>
            <w:r w:rsidR="009E2DA5" w:rsidRPr="00B53C40">
              <w:t>to currently available antibiotics</w:t>
            </w:r>
            <w:r w:rsidR="000E53E6" w:rsidRPr="00B53C40">
              <w:t xml:space="preserve"> aimed to address the high levels of unmet need</w:t>
            </w:r>
            <w:r w:rsidR="009E2DA5" w:rsidRPr="00B53C40">
              <w:t>.</w:t>
            </w:r>
          </w:p>
          <w:p w14:paraId="2417707D" w14:textId="1AA0F120" w:rsidR="00D00C55" w:rsidRPr="00B53C40" w:rsidRDefault="008B4DFF" w:rsidP="00B53C40">
            <w:pPr>
              <w:pStyle w:val="Bullets"/>
              <w:numPr>
                <w:ilvl w:val="1"/>
                <w:numId w:val="11"/>
              </w:numPr>
              <w:ind w:left="447"/>
            </w:pPr>
            <w:r w:rsidRPr="00B53C40">
              <w:t xml:space="preserve">With activity against CRE (including KPC and OXA-48), MDR </w:t>
            </w:r>
            <w:r w:rsidRPr="00B53C40">
              <w:rPr>
                <w:i/>
                <w:iCs/>
              </w:rPr>
              <w:t>Pseudomonas aeruginosa</w:t>
            </w:r>
            <w:r w:rsidRPr="00B53C40">
              <w:t xml:space="preserve"> (</w:t>
            </w:r>
            <w:r w:rsidRPr="00B53C40">
              <w:rPr>
                <w:i/>
                <w:iCs/>
              </w:rPr>
              <w:t>P. aeruginosa</w:t>
            </w:r>
            <w:r w:rsidRPr="00B53C40">
              <w:t>) and ESBL-producing organisms, CAZ-AVI provides an effective and tolerable option for managing some of the most difficult to treat MDR infections faced by patients in the UK.</w:t>
            </w:r>
          </w:p>
        </w:tc>
      </w:tr>
    </w:tbl>
    <w:p w14:paraId="7C3CBC73" w14:textId="52B9290C" w:rsidR="00220D20" w:rsidRDefault="00220D20" w:rsidP="00220D20">
      <w:pPr>
        <w:pStyle w:val="NICEnormal"/>
      </w:pPr>
      <w:bookmarkStart w:id="160" w:name="_Toc64884351"/>
    </w:p>
    <w:p w14:paraId="097FF9F1" w14:textId="3FB25EB1" w:rsidR="00220D20" w:rsidRPr="00B53C40" w:rsidRDefault="006A7A56" w:rsidP="00220D20">
      <w:pPr>
        <w:pStyle w:val="NICEnormal"/>
      </w:pPr>
      <w:r>
        <w:t>The standard for antimicrobial (AM) trials are non-inferiority randomised controlled trials and only tend to include patients infected with pathogens treatable with both the new AM and a comparator of best available therapy. However, this leads to phase 3 evidence that is not able to demonstrate superiority or all possible diverse treatment approaches. Additionally, there is limited efficacy data for MDR pathogens as it is difficult to enrol patients with a known or suspected resistance.</w:t>
      </w:r>
      <w:r w:rsidR="00BA4FE3">
        <w:fldChar w:fldCharType="begin"/>
      </w:r>
      <w:r w:rsidR="003D65AF">
        <w:instrText xml:space="preserve"> ADDIN EN.CITE &lt;EndNote&gt;&lt;Cite&gt;&lt;Author&gt;Rothery&lt;/Author&gt;&lt;Year&gt;2018&lt;/Year&gt;&lt;RecNum&gt;35&lt;/RecNum&gt;&lt;DisplayText&gt;&lt;style face="superscript"&gt;35&lt;/style&gt;&lt;/DisplayText&gt;&lt;record&gt;&lt;rec-number&gt;35&lt;/rec-number&gt;&lt;foreign-keys&gt;&lt;key app="EN" db-id="90fe0wtw9dv0rjer5du5zef9defda02tv2fs" timestamp="1622728653"&gt;35&lt;/key&gt;&lt;/foreign-keys&gt;&lt;ref-type name="Journal Article"&gt;17&lt;/ref-type&gt;&lt;contributors&gt;&lt;authors&gt;&lt;author&gt;Rothery, Claire&lt;/author&gt;&lt;author&gt;Woods, Beth&lt;/author&gt;&lt;author&gt;Schmitt, Laetitia&lt;/author&gt;&lt;author&gt;Claxton, Karl&lt;/author&gt;&lt;author&gt;Palmer, Stephen&lt;/author&gt;&lt;author&gt;Sculpher, Mark&lt;/author&gt;&lt;/authors&gt;&lt;/contributors&gt;&lt;titles&gt;&lt;title&gt;Framework for value assessment of new antimicrobials&lt;/title&gt;&lt;secondary-title&gt;Sheffield: EEPRU&lt;/secondary-title&gt;&lt;/titles&gt;&lt;dates&gt;&lt;year&gt;2018&lt;/year&gt;&lt;/dates&gt;&lt;urls&gt;&lt;/urls&gt;&lt;/record&gt;&lt;/Cite&gt;&lt;/EndNote&gt;</w:instrText>
      </w:r>
      <w:r w:rsidR="00BA4FE3">
        <w:fldChar w:fldCharType="separate"/>
      </w:r>
      <w:r w:rsidR="002E6E05" w:rsidRPr="002E6E05">
        <w:rPr>
          <w:noProof/>
          <w:vertAlign w:val="superscript"/>
        </w:rPr>
        <w:t>35</w:t>
      </w:r>
      <w:r w:rsidR="00BA4FE3">
        <w:fldChar w:fldCharType="end"/>
      </w:r>
      <w:r w:rsidR="009E328A">
        <w:t>. Furthermore, it is very difficult to undertake pathogen-directed trials at scale as they are found only retrospectively, and patients have very poor outcomes. Demonstrating pathogen directed value is complex and requires a holistic view of the data which includes an appreciation of time to appropriate therapy.</w:t>
      </w:r>
      <w:r w:rsidR="007809C5">
        <w:t xml:space="preserve"> </w:t>
      </w:r>
      <w:r w:rsidR="00220D20" w:rsidRPr="00B53C40">
        <w:t>Clinical effectiveness evidence for CAZ/AVI is presented below:</w:t>
      </w:r>
    </w:p>
    <w:p w14:paraId="0123468D" w14:textId="4D11935E" w:rsidR="00220D20" w:rsidRPr="00B53C40" w:rsidRDefault="00220D20" w:rsidP="00220D20">
      <w:pPr>
        <w:pStyle w:val="Bullets"/>
      </w:pPr>
      <w:r w:rsidRPr="00B53C40">
        <w:rPr>
          <w:b/>
          <w:bCs/>
        </w:rPr>
        <w:t>HAP/VAP</w:t>
      </w:r>
      <w:r w:rsidRPr="00B53C40">
        <w:t xml:space="preserve"> (Section </w:t>
      </w:r>
      <w:r w:rsidRPr="00B53C40">
        <w:fldChar w:fldCharType="begin"/>
      </w:r>
      <w:r w:rsidRPr="00B53C40">
        <w:instrText xml:space="preserve"> REF _Ref72086261 \r \h </w:instrText>
      </w:r>
      <w:r w:rsidRPr="00B53C40">
        <w:fldChar w:fldCharType="separate"/>
      </w:r>
      <w:r w:rsidR="00657E1A">
        <w:t>3.1</w:t>
      </w:r>
      <w:r w:rsidRPr="00B53C40">
        <w:fldChar w:fldCharType="end"/>
      </w:r>
      <w:r w:rsidR="00C20F3C" w:rsidRPr="00B53C40">
        <w:t>)</w:t>
      </w:r>
      <w:r w:rsidRPr="00B53C40">
        <w:t>:</w:t>
      </w:r>
    </w:p>
    <w:p w14:paraId="1654DC54" w14:textId="3EFA73D7" w:rsidR="00220D20" w:rsidRPr="00B53C40" w:rsidRDefault="00220D20" w:rsidP="00B53C40">
      <w:pPr>
        <w:pStyle w:val="Bullets"/>
        <w:numPr>
          <w:ilvl w:val="1"/>
          <w:numId w:val="11"/>
        </w:numPr>
      </w:pPr>
      <w:r w:rsidRPr="00B53C40">
        <w:t xml:space="preserve">REPROVE </w:t>
      </w:r>
      <w:r w:rsidR="00C20F3C" w:rsidRPr="00B53C40">
        <w:t xml:space="preserve">(Section </w:t>
      </w:r>
      <w:r w:rsidRPr="00B53C40">
        <w:fldChar w:fldCharType="begin"/>
      </w:r>
      <w:r w:rsidRPr="00B53C40">
        <w:instrText xml:space="preserve"> REF _Ref72086267 \r \h </w:instrText>
      </w:r>
      <w:r w:rsidRPr="00B53C40">
        <w:fldChar w:fldCharType="separate"/>
      </w:r>
      <w:r w:rsidR="00657E1A">
        <w:t>3.1.1</w:t>
      </w:r>
      <w:r w:rsidRPr="00B53C40">
        <w:fldChar w:fldCharType="end"/>
      </w:r>
      <w:r w:rsidR="00C20F3C" w:rsidRPr="00B53C40">
        <w:t xml:space="preserve">): phase 3, international, multicentre, double-blind, double-dummy, </w:t>
      </w:r>
      <w:r w:rsidR="00BD2ECB" w:rsidRPr="00B53C40">
        <w:t xml:space="preserve">pivotal </w:t>
      </w:r>
      <w:r w:rsidR="00C20F3C" w:rsidRPr="00B53C40">
        <w:t>non-inferiority trial comparing CAZ/AVI versus meropenem in adult hospitalised patients with HAP, including VAP.</w:t>
      </w:r>
      <w:r w:rsidR="00C20F3C" w:rsidRPr="00B53C40">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 </w:instrText>
      </w:r>
      <w:r w:rsidR="003D65AF">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EN.CITE.DATA </w:instrText>
      </w:r>
      <w:r w:rsidR="003D65AF">
        <w:fldChar w:fldCharType="end"/>
      </w:r>
      <w:r w:rsidR="00C20F3C" w:rsidRPr="00B53C40">
        <w:fldChar w:fldCharType="separate"/>
      </w:r>
      <w:r w:rsidR="006A5EC5" w:rsidRPr="006A5EC5">
        <w:rPr>
          <w:noProof/>
          <w:vertAlign w:val="superscript"/>
        </w:rPr>
        <w:t>16</w:t>
      </w:r>
      <w:r w:rsidR="00C20F3C" w:rsidRPr="00B53C40">
        <w:fldChar w:fldCharType="end"/>
      </w:r>
    </w:p>
    <w:p w14:paraId="12D4D1B3" w14:textId="1312604C" w:rsidR="00220D20" w:rsidRPr="00B53C40" w:rsidRDefault="00220D20" w:rsidP="00220D20">
      <w:pPr>
        <w:pStyle w:val="Bullets"/>
      </w:pPr>
      <w:proofErr w:type="spellStart"/>
      <w:r w:rsidRPr="00B53C40">
        <w:rPr>
          <w:b/>
          <w:bCs/>
        </w:rPr>
        <w:t>cIAI</w:t>
      </w:r>
      <w:proofErr w:type="spellEnd"/>
      <w:r w:rsidRPr="00B53C40">
        <w:t xml:space="preserve"> (Section </w:t>
      </w:r>
      <w:r w:rsidRPr="00B53C40">
        <w:fldChar w:fldCharType="begin"/>
      </w:r>
      <w:r w:rsidRPr="00B53C40">
        <w:instrText xml:space="preserve"> REF _Ref72086273 \r \h </w:instrText>
      </w:r>
      <w:r w:rsidRPr="00B53C40">
        <w:fldChar w:fldCharType="separate"/>
      </w:r>
      <w:r w:rsidR="00657E1A">
        <w:t>3.2</w:t>
      </w:r>
      <w:r w:rsidRPr="00B53C40">
        <w:fldChar w:fldCharType="end"/>
      </w:r>
      <w:r w:rsidR="00C20F3C" w:rsidRPr="00B53C40">
        <w:t>):</w:t>
      </w:r>
    </w:p>
    <w:p w14:paraId="7D37A8DD" w14:textId="5BA95E02" w:rsidR="00220D20" w:rsidRPr="00B53C40" w:rsidRDefault="00220D20" w:rsidP="00B53C40">
      <w:pPr>
        <w:pStyle w:val="Bullets"/>
        <w:numPr>
          <w:ilvl w:val="1"/>
          <w:numId w:val="11"/>
        </w:numPr>
      </w:pPr>
      <w:r w:rsidRPr="00B53C40">
        <w:lastRenderedPageBreak/>
        <w:t xml:space="preserve">RECLAIM 1-3 </w:t>
      </w:r>
      <w:r w:rsidR="00C20F3C" w:rsidRPr="00B53C40">
        <w:t xml:space="preserve">(Section </w:t>
      </w:r>
      <w:r w:rsidR="007949E8">
        <w:fldChar w:fldCharType="begin"/>
      </w:r>
      <w:r w:rsidR="007949E8">
        <w:instrText xml:space="preserve"> REF _Ref72998680 \r \h </w:instrText>
      </w:r>
      <w:r w:rsidR="007949E8">
        <w:fldChar w:fldCharType="separate"/>
      </w:r>
      <w:r w:rsidR="00657E1A">
        <w:t>3.2.1</w:t>
      </w:r>
      <w:r w:rsidR="007949E8">
        <w:fldChar w:fldCharType="end"/>
      </w:r>
      <w:r w:rsidR="00C20F3C" w:rsidRPr="00B53C40">
        <w:t>):</w:t>
      </w:r>
      <w:r w:rsidRPr="00B53C40">
        <w:t xml:space="preserve"> </w:t>
      </w:r>
      <w:r w:rsidR="00C20F3C" w:rsidRPr="00B53C40">
        <w:t>three phase 3, randomised, multi-centre, double-dummy, double-blind</w:t>
      </w:r>
      <w:r w:rsidR="00BD2ECB" w:rsidRPr="00B53C40">
        <w:t xml:space="preserve"> pivotal</w:t>
      </w:r>
      <w:r w:rsidR="00C20F3C" w:rsidRPr="00B53C40">
        <w:t xml:space="preserve"> studies comparing CAZ/AVI in combination with metronidazole versus meropenem in adult hospitalised patients with cIAI.</w:t>
      </w:r>
      <w:r w:rsidR="00C20F3C" w:rsidRPr="00B53C40">
        <w:fldChar w:fldCharType="begin">
          <w:fldData xml:space="preserve">PEVuZE5vdGU+PENpdGU+PEF1dGhvcj5NYXp1c2tpPC9BdXRob3I+PFllYXI+MjAxNjwvWWVhcj48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</w:fldData>
        </w:fldChar>
      </w:r>
      <w:r w:rsidR="003D65AF">
        <w:instrText xml:space="preserve"> ADDIN EN.CITE </w:instrText>
      </w:r>
      <w:r w:rsidR="003D65AF">
        <w:fldChar w:fldCharType="begin">
          <w:fldData xml:space="preserve">PEVuZE5vdGU+PENpdGU+PEF1dGhvcj5NYXp1c2tpPC9BdXRob3I+PFllYXI+MjAxNjwvWWVhcj48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</w:fldData>
        </w:fldChar>
      </w:r>
      <w:r w:rsidR="003D65AF">
        <w:instrText xml:space="preserve"> ADDIN EN.CITE.DATA </w:instrText>
      </w:r>
      <w:r w:rsidR="003D65AF">
        <w:fldChar w:fldCharType="end"/>
      </w:r>
      <w:r w:rsidR="00C20F3C" w:rsidRPr="00B53C40">
        <w:fldChar w:fldCharType="separate"/>
      </w:r>
      <w:r w:rsidR="006A5EC5" w:rsidRPr="006A5EC5">
        <w:rPr>
          <w:noProof/>
          <w:vertAlign w:val="superscript"/>
        </w:rPr>
        <w:t>17,18</w:t>
      </w:r>
      <w:r w:rsidR="00C20F3C" w:rsidRPr="00B53C40">
        <w:fldChar w:fldCharType="end"/>
      </w:r>
    </w:p>
    <w:p w14:paraId="18AF15B2" w14:textId="617062A6" w:rsidR="00220D20" w:rsidRPr="00B53C40" w:rsidRDefault="00220D20" w:rsidP="00B53C40">
      <w:pPr>
        <w:pStyle w:val="Bullets"/>
        <w:numPr>
          <w:ilvl w:val="1"/>
          <w:numId w:val="11"/>
        </w:numPr>
      </w:pPr>
      <w:r w:rsidRPr="00B53C40">
        <w:t xml:space="preserve">REPRISE </w:t>
      </w:r>
      <w:r w:rsidR="00C20F3C" w:rsidRPr="00B53C40">
        <w:t xml:space="preserve">(Section </w:t>
      </w:r>
      <w:r w:rsidRPr="00B53C40">
        <w:fldChar w:fldCharType="begin"/>
      </w:r>
      <w:r w:rsidRPr="00B53C40">
        <w:instrText xml:space="preserve"> REF _Ref72086315 \r \h </w:instrText>
      </w:r>
      <w:r w:rsidRPr="00B53C40">
        <w:fldChar w:fldCharType="separate"/>
      </w:r>
      <w:r w:rsidR="00657E1A">
        <w:t>3.2.2</w:t>
      </w:r>
      <w:r w:rsidRPr="00B53C40">
        <w:fldChar w:fldCharType="end"/>
      </w:r>
      <w:r w:rsidR="00C20F3C" w:rsidRPr="00B53C40">
        <w:t xml:space="preserve"> for </w:t>
      </w:r>
      <w:proofErr w:type="spellStart"/>
      <w:r w:rsidR="00C20F3C" w:rsidRPr="00B53C40">
        <w:t>cIAI</w:t>
      </w:r>
      <w:proofErr w:type="spellEnd"/>
      <w:r w:rsidR="00C20F3C" w:rsidRPr="00B53C40">
        <w:t xml:space="preserve">): phase 3, international, randomised, open-label, </w:t>
      </w:r>
      <w:r w:rsidR="00BD2ECB" w:rsidRPr="00B53C40">
        <w:t>pivotal</w:t>
      </w:r>
      <w:r w:rsidR="00C20F3C" w:rsidRPr="00B53C40">
        <w:t xml:space="preserve"> trial comparing CAZ/AVI versus best available therapy (including meropenem, imipenem, </w:t>
      </w:r>
      <w:proofErr w:type="spellStart"/>
      <w:r w:rsidR="00C20F3C" w:rsidRPr="00B53C40">
        <w:t>doripenem</w:t>
      </w:r>
      <w:proofErr w:type="spellEnd"/>
      <w:r w:rsidR="00C20F3C" w:rsidRPr="00B53C40">
        <w:t xml:space="preserve">, colistin, and [for </w:t>
      </w:r>
      <w:proofErr w:type="spellStart"/>
      <w:r w:rsidR="00C20F3C" w:rsidRPr="00B53C40">
        <w:t>cIAI</w:t>
      </w:r>
      <w:proofErr w:type="spellEnd"/>
      <w:r w:rsidR="00C20F3C" w:rsidRPr="00B53C40">
        <w:t xml:space="preserve">] tigecycline) in </w:t>
      </w:r>
      <w:proofErr w:type="spellStart"/>
      <w:r w:rsidR="00C20F3C" w:rsidRPr="00B53C40">
        <w:t>cUTI</w:t>
      </w:r>
      <w:proofErr w:type="spellEnd"/>
      <w:r w:rsidR="00C20F3C" w:rsidRPr="00B53C40">
        <w:t xml:space="preserve"> and </w:t>
      </w:r>
      <w:proofErr w:type="spellStart"/>
      <w:r w:rsidR="00C20F3C" w:rsidRPr="00B53C40">
        <w:t>cIAI</w:t>
      </w:r>
      <w:proofErr w:type="spellEnd"/>
      <w:r w:rsidR="00C20F3C" w:rsidRPr="00B53C40">
        <w:t xml:space="preserve"> patients.</w:t>
      </w:r>
      <w:r w:rsidR="00C20F3C" w:rsidRPr="00B53C40">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instrText xml:space="preserve"> ADDIN EN.CITE </w:instrText>
      </w:r>
      <w:r w:rsidR="003D65AF">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instrText xml:space="preserve"> ADDIN EN.CITE.DATA </w:instrText>
      </w:r>
      <w:r w:rsidR="003D65AF">
        <w:fldChar w:fldCharType="end"/>
      </w:r>
      <w:r w:rsidR="00C20F3C" w:rsidRPr="00B53C40">
        <w:fldChar w:fldCharType="separate"/>
      </w:r>
      <w:r w:rsidR="002E6E05" w:rsidRPr="002E6E05">
        <w:rPr>
          <w:noProof/>
          <w:vertAlign w:val="superscript"/>
        </w:rPr>
        <w:t>97</w:t>
      </w:r>
      <w:r w:rsidR="00C20F3C" w:rsidRPr="00B53C40">
        <w:fldChar w:fldCharType="end"/>
      </w:r>
      <w:r w:rsidR="00C20F3C" w:rsidRPr="00B53C40">
        <w:t xml:space="preserve"> This was study was predominantly focused on patients with </w:t>
      </w:r>
      <w:proofErr w:type="spellStart"/>
      <w:r w:rsidR="00C20F3C" w:rsidRPr="00B53C40">
        <w:t>cUTI</w:t>
      </w:r>
      <w:proofErr w:type="spellEnd"/>
      <w:r w:rsidR="00C20F3C" w:rsidRPr="00B53C40">
        <w:t>.</w:t>
      </w:r>
    </w:p>
    <w:p w14:paraId="421AB625" w14:textId="682B7696" w:rsidR="00220D20" w:rsidRPr="00B53C40" w:rsidRDefault="00220D20" w:rsidP="00B53C40">
      <w:pPr>
        <w:pStyle w:val="Bullets"/>
        <w:numPr>
          <w:ilvl w:val="1"/>
          <w:numId w:val="11"/>
        </w:numPr>
      </w:pPr>
      <w:r w:rsidRPr="00B53C40">
        <w:t>ANDI</w:t>
      </w:r>
      <w:r w:rsidR="00C20F3C" w:rsidRPr="00B53C40">
        <w:t xml:space="preserve"> (Section </w:t>
      </w:r>
      <w:r w:rsidRPr="00B53C40">
        <w:fldChar w:fldCharType="begin"/>
      </w:r>
      <w:r w:rsidRPr="00B53C40">
        <w:instrText xml:space="preserve"> REF _Ref72086320 \r \h </w:instrText>
      </w:r>
      <w:r w:rsidRPr="00B53C40">
        <w:fldChar w:fldCharType="separate"/>
      </w:r>
      <w:r w:rsidR="00657E1A">
        <w:t>3.2.3</w:t>
      </w:r>
      <w:r w:rsidRPr="00B53C40">
        <w:fldChar w:fldCharType="end"/>
      </w:r>
      <w:r w:rsidR="00C20F3C" w:rsidRPr="00B53C40">
        <w:t xml:space="preserve">): single-blind, randomised, multi-centre, actively controlled trial comparing CAZ/AVI plus metronidazole versus meropenem in paediatric patients (aged from 3 months to &lt;18 years) diagnosed with </w:t>
      </w:r>
      <w:proofErr w:type="spellStart"/>
      <w:r w:rsidR="00C20F3C" w:rsidRPr="00B53C40">
        <w:t>cIAIs</w:t>
      </w:r>
      <w:proofErr w:type="spellEnd"/>
      <w:r w:rsidR="00C20F3C" w:rsidRPr="00B53C40">
        <w:t xml:space="preserve"> of sufficient severity to require hospitalisation and treatment with IV antibiotics.</w:t>
      </w:r>
    </w:p>
    <w:p w14:paraId="27D7D301" w14:textId="22CF5415" w:rsidR="00220D20" w:rsidRPr="00B53C40" w:rsidRDefault="00220D20" w:rsidP="00220D20">
      <w:pPr>
        <w:pStyle w:val="Bullets"/>
      </w:pPr>
      <w:proofErr w:type="spellStart"/>
      <w:r w:rsidRPr="00B53C40">
        <w:rPr>
          <w:b/>
          <w:bCs/>
        </w:rPr>
        <w:t>cUTI</w:t>
      </w:r>
      <w:proofErr w:type="spellEnd"/>
      <w:r w:rsidRPr="00B53C40">
        <w:t xml:space="preserve"> </w:t>
      </w:r>
      <w:r w:rsidR="00C20F3C" w:rsidRPr="00B53C40">
        <w:t xml:space="preserve">(Section </w:t>
      </w:r>
      <w:r w:rsidR="00C20F3C" w:rsidRPr="00B53C40">
        <w:fldChar w:fldCharType="begin"/>
      </w:r>
      <w:r w:rsidR="00C20F3C" w:rsidRPr="00B53C40">
        <w:instrText xml:space="preserve"> REF _Ref72086340 \r \h </w:instrText>
      </w:r>
      <w:r w:rsidR="00C20F3C" w:rsidRPr="00B53C40">
        <w:fldChar w:fldCharType="separate"/>
      </w:r>
      <w:r w:rsidR="00657E1A">
        <w:t>3.3</w:t>
      </w:r>
      <w:r w:rsidR="00C20F3C" w:rsidRPr="00B53C40">
        <w:fldChar w:fldCharType="end"/>
      </w:r>
      <w:r w:rsidR="00C20F3C" w:rsidRPr="00B53C40">
        <w:t>):</w:t>
      </w:r>
    </w:p>
    <w:p w14:paraId="06BD113E" w14:textId="24437C02" w:rsidR="00C20F3C" w:rsidRPr="00B53C40" w:rsidRDefault="00C20F3C" w:rsidP="00C20F3C">
      <w:pPr>
        <w:pStyle w:val="Bullets"/>
        <w:numPr>
          <w:ilvl w:val="1"/>
          <w:numId w:val="11"/>
        </w:numPr>
      </w:pPr>
      <w:r w:rsidRPr="00B53C40">
        <w:t xml:space="preserve">RECAPTURE 1 and 2 (Section </w:t>
      </w:r>
      <w:r w:rsidRPr="00B53C40">
        <w:fldChar w:fldCharType="begin"/>
      </w:r>
      <w:r w:rsidRPr="00B53C40">
        <w:instrText xml:space="preserve"> REF _Ref72086385 \r \h </w:instrText>
      </w:r>
      <w:r w:rsidRPr="00B53C40">
        <w:fldChar w:fldCharType="separate"/>
      </w:r>
      <w:r w:rsidR="00657E1A">
        <w:t>3.3.1</w:t>
      </w:r>
      <w:r w:rsidRPr="00B53C40">
        <w:fldChar w:fldCharType="end"/>
      </w:r>
      <w:r w:rsidRPr="00B53C40">
        <w:t>):</w:t>
      </w:r>
      <w:r w:rsidR="0062014F" w:rsidRPr="00B53C40">
        <w:t xml:space="preserve"> phase 3, randomised, multicentre, double-blind, double-dummy, parallel-group </w:t>
      </w:r>
      <w:r w:rsidR="00BD2ECB" w:rsidRPr="00B53C40">
        <w:t xml:space="preserve">pivotal </w:t>
      </w:r>
      <w:r w:rsidR="0062014F" w:rsidRPr="00B53C40">
        <w:t xml:space="preserve">trials comparing the efficacy and safety of CAZ/AVI versus </w:t>
      </w:r>
      <w:proofErr w:type="spellStart"/>
      <w:r w:rsidR="0062014F" w:rsidRPr="00B53C40">
        <w:t>doripenem</w:t>
      </w:r>
      <w:proofErr w:type="spellEnd"/>
      <w:r w:rsidR="0062014F" w:rsidRPr="00B53C40">
        <w:t xml:space="preserve"> in treating adult cUTI.</w:t>
      </w:r>
      <w:r w:rsidR="0062014F" w:rsidRPr="00B53C40">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 </w:instrText>
      </w:r>
      <w:r w:rsidR="003D65AF">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EN.CITE.DATA </w:instrText>
      </w:r>
      <w:r w:rsidR="003D65AF">
        <w:fldChar w:fldCharType="end"/>
      </w:r>
      <w:r w:rsidR="0062014F" w:rsidRPr="00B53C40">
        <w:fldChar w:fldCharType="separate"/>
      </w:r>
      <w:r w:rsidR="006A5EC5" w:rsidRPr="006A5EC5">
        <w:rPr>
          <w:noProof/>
          <w:vertAlign w:val="superscript"/>
        </w:rPr>
        <w:t>19</w:t>
      </w:r>
      <w:r w:rsidR="0062014F" w:rsidRPr="00B53C40">
        <w:rPr>
          <w:vertAlign w:val="superscript"/>
        </w:rPr>
        <w:fldChar w:fldCharType="end"/>
      </w:r>
    </w:p>
    <w:p w14:paraId="0F2D465C" w14:textId="1FA0F6FA" w:rsidR="00C20F3C" w:rsidRPr="00B53C40" w:rsidRDefault="00C20F3C" w:rsidP="00C20F3C">
      <w:pPr>
        <w:pStyle w:val="Bullets"/>
        <w:numPr>
          <w:ilvl w:val="1"/>
          <w:numId w:val="11"/>
        </w:numPr>
      </w:pPr>
      <w:r w:rsidRPr="00B53C40">
        <w:t xml:space="preserve">REPRISE (Section </w:t>
      </w:r>
      <w:r w:rsidRPr="00B53C40">
        <w:fldChar w:fldCharType="begin"/>
      </w:r>
      <w:r w:rsidRPr="00B53C40">
        <w:instrText xml:space="preserve"> REF _Ref72086389 \r \h </w:instrText>
      </w:r>
      <w:r w:rsidRPr="00B53C40">
        <w:fldChar w:fldCharType="separate"/>
      </w:r>
      <w:r w:rsidR="00657E1A">
        <w:t>3.3.2</w:t>
      </w:r>
      <w:r w:rsidRPr="00B53C40">
        <w:fldChar w:fldCharType="end"/>
      </w:r>
      <w:r w:rsidRPr="00B53C40">
        <w:t xml:space="preserve">): phase 3, international, randomised, open-label, </w:t>
      </w:r>
      <w:r w:rsidR="00BD2ECB" w:rsidRPr="00B53C40">
        <w:t>pivotal</w:t>
      </w:r>
      <w:r w:rsidRPr="00B53C40">
        <w:t xml:space="preserve"> trial comparing CAZ/AVI versus best available therapy (including meropenem, imipenem, </w:t>
      </w:r>
      <w:proofErr w:type="spellStart"/>
      <w:r w:rsidRPr="00B53C40">
        <w:t>doripenem</w:t>
      </w:r>
      <w:proofErr w:type="spellEnd"/>
      <w:r w:rsidRPr="00B53C40">
        <w:t xml:space="preserve">, colistin, and [for </w:t>
      </w:r>
      <w:proofErr w:type="spellStart"/>
      <w:r w:rsidRPr="00B53C40">
        <w:t>cIAI</w:t>
      </w:r>
      <w:proofErr w:type="spellEnd"/>
      <w:r w:rsidRPr="00B53C40">
        <w:t xml:space="preserve">] tigecycline) in </w:t>
      </w:r>
      <w:proofErr w:type="spellStart"/>
      <w:r w:rsidRPr="00B53C40">
        <w:t>cUTI</w:t>
      </w:r>
      <w:proofErr w:type="spellEnd"/>
      <w:r w:rsidRPr="00B53C40">
        <w:t xml:space="preserve"> and </w:t>
      </w:r>
      <w:proofErr w:type="spellStart"/>
      <w:r w:rsidRPr="00B53C40">
        <w:t>cIAI</w:t>
      </w:r>
      <w:proofErr w:type="spellEnd"/>
      <w:r w:rsidRPr="00B53C40">
        <w:t xml:space="preserve"> patients.</w:t>
      </w:r>
      <w:r w:rsidRPr="00B53C40">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instrText xml:space="preserve"> ADDIN EN.CITE </w:instrText>
      </w:r>
      <w:r w:rsidR="003D65AF">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97</w:t>
      </w:r>
      <w:r w:rsidRPr="00B53C40">
        <w:fldChar w:fldCharType="end"/>
      </w:r>
      <w:r w:rsidRPr="00B53C40">
        <w:t xml:space="preserve"> This was study was predominantly focused on patients with </w:t>
      </w:r>
      <w:proofErr w:type="spellStart"/>
      <w:r w:rsidRPr="00B53C40">
        <w:t>cUTI</w:t>
      </w:r>
      <w:proofErr w:type="spellEnd"/>
      <w:r w:rsidRPr="00B53C40">
        <w:t>.</w:t>
      </w:r>
    </w:p>
    <w:p w14:paraId="04237528" w14:textId="268605B2" w:rsidR="00C20F3C" w:rsidRPr="00B53C40" w:rsidRDefault="00C20F3C" w:rsidP="00B53C40">
      <w:pPr>
        <w:pStyle w:val="Bullets"/>
        <w:numPr>
          <w:ilvl w:val="1"/>
          <w:numId w:val="11"/>
        </w:numPr>
      </w:pPr>
      <w:r w:rsidRPr="00B53C40">
        <w:t xml:space="preserve">KURA </w:t>
      </w:r>
      <w:r w:rsidR="0062014F" w:rsidRPr="00B53C40">
        <w:t xml:space="preserve">(Section </w:t>
      </w:r>
      <w:r w:rsidRPr="00B53C40">
        <w:fldChar w:fldCharType="begin"/>
      </w:r>
      <w:r w:rsidRPr="00B53C40">
        <w:instrText xml:space="preserve"> REF _Ref65061465 \r \h </w:instrText>
      </w:r>
      <w:r w:rsidRPr="00B53C40">
        <w:fldChar w:fldCharType="separate"/>
      </w:r>
      <w:r w:rsidR="00657E1A">
        <w:t>3.3.3</w:t>
      </w:r>
      <w:r w:rsidRPr="00B53C40">
        <w:fldChar w:fldCharType="end"/>
      </w:r>
      <w:r w:rsidR="0062014F" w:rsidRPr="00B53C40">
        <w:t xml:space="preserve">): single blind, randomised, multi-centre, and actively controlled Phase II trial comparing CAZ/AVI versus cefepime in hospitalised paediatric patients (aged from 3 months to &lt;18 years) with </w:t>
      </w:r>
      <w:proofErr w:type="spellStart"/>
      <w:r w:rsidR="0062014F" w:rsidRPr="00B53C40">
        <w:t>cUTI</w:t>
      </w:r>
      <w:proofErr w:type="spellEnd"/>
      <w:r w:rsidR="0062014F" w:rsidRPr="00B53C40">
        <w:t xml:space="preserve"> requiring treatment with IV antibiotics.</w:t>
      </w:r>
    </w:p>
    <w:p w14:paraId="0DA44EF2" w14:textId="3FCC9E3F" w:rsidR="00220D20" w:rsidRPr="00B53C40" w:rsidRDefault="00220D20" w:rsidP="003230D0">
      <w:pPr>
        <w:pStyle w:val="Bullets"/>
      </w:pPr>
      <w:r w:rsidRPr="00B53C40">
        <w:rPr>
          <w:b/>
          <w:bCs/>
        </w:rPr>
        <w:t>Non-RCT evidence</w:t>
      </w:r>
      <w:r w:rsidRPr="00B53C40">
        <w:t xml:space="preserve"> (</w:t>
      </w:r>
      <w:r w:rsidR="0062014F" w:rsidRPr="00B53C40">
        <w:t xml:space="preserve">Section </w:t>
      </w:r>
      <w:r w:rsidR="00C20F3C" w:rsidRPr="00B53C40">
        <w:fldChar w:fldCharType="begin"/>
      </w:r>
      <w:r w:rsidR="00C20F3C" w:rsidRPr="00B53C40">
        <w:instrText xml:space="preserve"> REF _Ref72086414 \r \h </w:instrText>
      </w:r>
      <w:r w:rsidR="00C20F3C" w:rsidRPr="00B53C40">
        <w:fldChar w:fldCharType="separate"/>
      </w:r>
      <w:r w:rsidR="00657E1A">
        <w:t>3.4</w:t>
      </w:r>
      <w:r w:rsidR="00C20F3C" w:rsidRPr="00B53C40">
        <w:fldChar w:fldCharType="end"/>
      </w:r>
      <w:r w:rsidR="0062014F" w:rsidRPr="00B53C40">
        <w:t>): bacteraemia and LTO usage</w:t>
      </w:r>
    </w:p>
    <w:p w14:paraId="1051D2B8" w14:textId="77777777" w:rsidR="0062014F" w:rsidRPr="00B53C40" w:rsidRDefault="0062014F" w:rsidP="00B53C40">
      <w:pPr>
        <w:pStyle w:val="Bullets"/>
        <w:numPr>
          <w:ilvl w:val="0"/>
          <w:numId w:val="0"/>
        </w:numPr>
      </w:pPr>
    </w:p>
    <w:p w14:paraId="3936E1C4" w14:textId="4685EFCE" w:rsidR="00220D20" w:rsidRPr="00B53C40" w:rsidRDefault="00163B5B" w:rsidP="00B53C40">
      <w:pPr>
        <w:pStyle w:val="NICEnormal"/>
      </w:pPr>
      <w:r>
        <w:t>A</w:t>
      </w:r>
      <w:r w:rsidR="00220D20" w:rsidRPr="00B53C40">
        <w:t xml:space="preserve">lthough time to effective therapy is key, antimicrobial technologies are assessed in syndrome-based, non-inferiority trials measuring clinical and microbiological response. </w:t>
      </w:r>
      <w:r w:rsidR="006044AC">
        <w:t>N</w:t>
      </w:r>
      <w:r w:rsidR="00220D20" w:rsidRPr="00B53C40">
        <w:t xml:space="preserve">on-inferiority trial designs are standard for </w:t>
      </w:r>
      <w:r w:rsidR="00DF60CD">
        <w:t xml:space="preserve">regulatory </w:t>
      </w:r>
      <w:r w:rsidR="00220D20" w:rsidRPr="00B53C40">
        <w:t>assessment</w:t>
      </w:r>
      <w:r w:rsidR="00DF60CD">
        <w:t>s of antibiotic</w:t>
      </w:r>
      <w:r w:rsidR="00105463">
        <w:t>s</w:t>
      </w:r>
      <w:r w:rsidR="006044AC">
        <w:t>, although make treatment comparisons more challenging for HTA purposes</w:t>
      </w:r>
      <w:r w:rsidR="00220D20" w:rsidRPr="00B53C40">
        <w:t>.</w:t>
      </w:r>
      <w:r w:rsidR="00220D20" w:rsidRPr="00B53C40">
        <w:fldChar w:fldCharType="begin"/>
      </w:r>
      <w:r w:rsidR="003D65AF">
        <w:instrText xml:space="preserve"> ADDIN EN.CITE &lt;EndNote&gt;&lt;Cite&gt;&lt;Author&gt;Karlsberg Schaffer&lt;/Author&gt;&lt;Year&gt;May 2017&lt;/Year&gt;&lt;RecNum&gt;34&lt;/RecNum&gt;&lt;DisplayText&gt;&lt;style face="superscript"&gt;34,87&lt;/style&gt;&lt;/DisplayText&gt;&lt;record&gt;&lt;rec-number&gt;34&lt;/rec-number&gt;&lt;foreign-keys&gt;&lt;key app="EN" db-id="90fe0wtw9dv0rjer5du5zef9defda02tv2fs" timestamp="1622728651"&gt;34&lt;/key&gt;&lt;/foreign-keys&gt;&lt;ref-type name="Web Page"&gt;12&lt;/ref-type&gt;&lt;contributors&gt;&lt;authors&gt;&lt;author&gt;Karlsberg Schaffer, S.&lt;/author&gt;&lt;author&gt;West, P.&lt;/author&gt;&lt;author&gt;Towse, A.&lt;/author&gt;&lt;author&gt;Henshall, C.&lt;/author&gt;&lt;author&gt;Mestre-Ferrandiz, J.&lt;/author&gt;&lt;author&gt;Masterton, R.&lt;/author&gt;&lt;author&gt;Fischer, A.&lt;/author&gt;&lt;/authors&gt;&lt;/contributors&gt;&lt;titles&gt;&lt;title&gt;Assessing the Value of New Antibiotics: Additional Elements of Value for Health Technology Assessment Decisions&lt;/title&gt;&lt;/titles&gt;&lt;dates&gt;&lt;year&gt;May 2017&lt;/year&gt;&lt;/dates&gt;&lt;urls&gt;&lt;related-urls&gt;&lt;url&gt;https://www.ohe.org/system/files/private/publications/OHE%20AIM%20Assessing%20The%20Value%20of%20New%20Antibiotics%20May%202017.pdf&lt;/url&gt;&lt;/related-urls&gt;&lt;/urls&gt;&lt;/record&gt;&lt;/Cite&gt;&lt;Cite&gt;&lt;Author&gt;Woods&lt;/Author&gt;&lt;Year&gt;3rd March 2021&lt;/Year&gt;&lt;RecNum&gt;87&lt;/RecNum&gt;&lt;record&gt;&lt;rec-number&gt;87&lt;/rec-number&gt;&lt;foreign-keys&gt;&lt;key app="EN" db-id="90fe0wtw9dv0rjer5du5zef9defda02tv2fs" timestamp="1622728759"&gt;87&lt;/key&gt;&lt;/foreign-keys&gt;&lt;ref-type name="Report"&gt;27&lt;/ref-type&gt;&lt;contributors&gt;&lt;authors&gt;&lt;author&gt;Woods, B.&lt;/author&gt;&lt;author&gt;Harnan, S.&lt;/author&gt;&lt;author&gt;Kearns, B.&lt;/author&gt;&lt;author&gt;Scope, A.&lt;/author&gt;&lt;author&gt;Hamilton, J.&lt;/author&gt;&lt;author&gt;Wong, R.&lt;/author&gt;&lt;author&gt;Schmitt, L.&lt;/author&gt;&lt;author&gt;Rothery, C.&lt;/author&gt;&lt;author&gt;Jankovik, D.&lt;/author&gt;&lt;author&gt;Bojke, L.&lt;/author&gt;&lt;author&gt;Sculphe, M.&lt;/author&gt;&lt;/authors&gt;&lt;/contributors&gt;&lt;titles&gt;&lt;title&gt;Protocol for the technology evaluation of ceftazidime with avibactam for treating severe aerobic Gram-negative bacterial infections&lt;/title&gt;&lt;/titles&gt;&lt;dates&gt;&lt;year&gt;3rd March 2021&lt;/year&gt;&lt;/dates&gt;&lt;publisher&gt;Policy Research Unit in Economic Methods of Evaluation in Health and Social Care Interventions&lt;/publisher&gt;&lt;urls&gt;&lt;/urls&gt;&lt;/record&gt;&lt;/Cite&gt;&lt;/EndNote&gt;</w:instrText>
      </w:r>
      <w:r w:rsidR="00220D20" w:rsidRPr="00B53C40">
        <w:fldChar w:fldCharType="separate"/>
      </w:r>
      <w:r w:rsidR="002E6E05" w:rsidRPr="002E6E05">
        <w:rPr>
          <w:noProof/>
          <w:vertAlign w:val="superscript"/>
        </w:rPr>
        <w:t>34,87</w:t>
      </w:r>
      <w:r w:rsidR="00220D20" w:rsidRPr="00B53C40">
        <w:fldChar w:fldCharType="end"/>
      </w:r>
      <w:r w:rsidR="00220D20" w:rsidRPr="00B53C40">
        <w:t xml:space="preserve"> It is worth noting that trials such as these do not </w:t>
      </w:r>
      <w:r w:rsidR="00766652">
        <w:t xml:space="preserve">always </w:t>
      </w:r>
      <w:r w:rsidR="00220D20" w:rsidRPr="00B53C40">
        <w:t xml:space="preserve">have a significant number of resistant organisms to be able to capture meaningful resistance data; therefore, other approaches are needed to adapt an economic model based on what information is available (please refer to Section </w:t>
      </w:r>
      <w:r w:rsidR="00220D20" w:rsidRPr="00B53C40">
        <w:fldChar w:fldCharType="begin"/>
      </w:r>
      <w:r w:rsidR="00220D20" w:rsidRPr="00B53C40">
        <w:instrText xml:space="preserve"> REF _Ref71705149 \r \h </w:instrText>
      </w:r>
      <w:r w:rsidR="00220D20" w:rsidRPr="00B53C40">
        <w:fldChar w:fldCharType="separate"/>
      </w:r>
      <w:r w:rsidR="00657E1A">
        <w:t>3.5.3</w:t>
      </w:r>
      <w:r w:rsidR="00220D20" w:rsidRPr="00B53C40">
        <w:fldChar w:fldCharType="end"/>
      </w:r>
      <w:r w:rsidR="00220D20" w:rsidRPr="00B53C40">
        <w:t>).</w:t>
      </w:r>
    </w:p>
    <w:p w14:paraId="60B8CD53" w14:textId="3A8CE5C2" w:rsidR="00981A06" w:rsidRPr="00B53C40" w:rsidRDefault="00981A06" w:rsidP="00981A06">
      <w:pPr>
        <w:pStyle w:val="Heading2"/>
      </w:pPr>
      <w:bookmarkStart w:id="161" w:name="_Ref72086261"/>
      <w:bookmarkStart w:id="162" w:name="_Toc73634568"/>
      <w:r w:rsidRPr="00B53C40">
        <w:lastRenderedPageBreak/>
        <w:t>Hospital-acquired / ventilator-associated pneumonia</w:t>
      </w:r>
      <w:bookmarkEnd w:id="160"/>
      <w:bookmarkEnd w:id="161"/>
      <w:bookmarkEnd w:id="162"/>
    </w:p>
    <w:p w14:paraId="414E6443" w14:textId="3CA2D7BE" w:rsidR="00757C8E" w:rsidRPr="00B53C40" w:rsidRDefault="00981A06" w:rsidP="00981A06">
      <w:pPr>
        <w:pStyle w:val="NICEnormal"/>
        <w:rPr>
          <w:vertAlign w:val="superscript"/>
        </w:rPr>
        <w:sectPr w:rsidR="00757C8E" w:rsidRPr="00B53C40" w:rsidSect="00C046F8">
          <w:pgSz w:w="11906" w:h="16838"/>
          <w:pgMar w:top="1440" w:right="1440" w:bottom="1440" w:left="1440" w:header="708" w:footer="708" w:gutter="0"/>
          <w:cols w:space="708"/>
          <w:docGrid w:linePitch="360"/>
        </w:sectPr>
      </w:pPr>
      <w:r w:rsidRPr="00B53C40">
        <w:t xml:space="preserve">Evidence to support the effectiveness of </w:t>
      </w:r>
      <w:r w:rsidR="006C6117" w:rsidRPr="00B53C40">
        <w:t>CAZ/AVI</w:t>
      </w:r>
      <w:r w:rsidRPr="00B53C40">
        <w:rPr>
          <w:vertAlign w:val="superscript"/>
        </w:rPr>
        <w:t xml:space="preserve"> </w:t>
      </w:r>
      <w:r w:rsidRPr="00B53C40">
        <w:t xml:space="preserve">for the treatment of adult HAP/VAP is derived primarily from REPROVE (NCT01808092) and is outlined in </w:t>
      </w:r>
      <w:r w:rsidRPr="00B53C40">
        <w:fldChar w:fldCharType="begin"/>
      </w:r>
      <w:r w:rsidRPr="00B53C40">
        <w:instrText xml:space="preserve"> REF _Ref62739921 \h </w:instrText>
      </w:r>
      <w:r w:rsidRPr="00B53C40">
        <w:fldChar w:fldCharType="separate"/>
      </w:r>
      <w:r w:rsidR="00657E1A" w:rsidRPr="00B53C40">
        <w:t xml:space="preserve">Table </w:t>
      </w:r>
      <w:r w:rsidR="00657E1A">
        <w:rPr>
          <w:noProof/>
        </w:rPr>
        <w:t>8</w:t>
      </w:r>
      <w:r w:rsidRPr="00B53C40">
        <w:fldChar w:fldCharType="end"/>
      </w:r>
      <w:r w:rsidRPr="00B53C40">
        <w:t>.</w:t>
      </w:r>
      <w:r w:rsidRPr="00B53C40">
        <w:rPr>
          <w:vertAlign w:val="superscript"/>
        </w:rPr>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rPr>
          <w:vertAlign w:val="superscript"/>
        </w:rPr>
        <w:instrText xml:space="preserve"> ADDIN EN.CITE </w:instrText>
      </w:r>
      <w:r w:rsidR="003D65AF">
        <w:rPr>
          <w:vertAlign w:val="superscript"/>
        </w:rPr>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16</w:t>
      </w:r>
      <w:r w:rsidRPr="00B53C40">
        <w:rPr>
          <w:vertAlign w:val="superscript"/>
        </w:rPr>
        <w:fldChar w:fldCharType="end"/>
      </w:r>
    </w:p>
    <w:p w14:paraId="147A5A8C" w14:textId="6773F589" w:rsidR="00981A06" w:rsidRPr="00B53C40" w:rsidRDefault="00981A06" w:rsidP="00EF075C">
      <w:pPr>
        <w:pStyle w:val="Caption"/>
      </w:pPr>
      <w:bookmarkStart w:id="163" w:name="_Ref62739921"/>
      <w:bookmarkStart w:id="164" w:name="_Toc73634754"/>
      <w:bookmarkStart w:id="165" w:name="_Toc64876934"/>
      <w:bookmarkStart w:id="166" w:name="_Toc64877092"/>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8</w:t>
      </w:r>
      <w:r w:rsidR="00782EBA">
        <w:rPr>
          <w:noProof/>
        </w:rPr>
        <w:fldChar w:fldCharType="end"/>
      </w:r>
      <w:bookmarkEnd w:id="163"/>
      <w:r w:rsidRPr="00B53C40">
        <w:t>. Summary of clinical effectiveness evidence supporting</w:t>
      </w:r>
      <w:r w:rsidR="006577DA" w:rsidRPr="00B53C40">
        <w:t xml:space="preserve"> CAZ/AVI</w:t>
      </w:r>
      <w:r w:rsidRPr="00B53C40">
        <w:t xml:space="preserve"> in the treatment of HAP/VAP</w:t>
      </w:r>
      <w:r w:rsidRPr="00B53C40">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 </w:instrText>
      </w:r>
      <w:r w:rsidR="003D65AF">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EN.CITE.DATA </w:instrText>
      </w:r>
      <w:r w:rsidR="003D65AF">
        <w:fldChar w:fldCharType="end"/>
      </w:r>
      <w:r w:rsidRPr="00B53C40">
        <w:fldChar w:fldCharType="separate"/>
      </w:r>
      <w:bookmarkEnd w:id="165"/>
      <w:bookmarkEnd w:id="166"/>
      <w:r w:rsidR="006A5EC5" w:rsidRPr="006A5EC5">
        <w:rPr>
          <w:noProof/>
          <w:vertAlign w:val="superscript"/>
        </w:rPr>
        <w:t>16</w:t>
      </w:r>
      <w:bookmarkEnd w:id="164"/>
      <w:r w:rsidRPr="00B53C40">
        <w:fldChar w:fldCharType="end"/>
      </w:r>
    </w:p>
    <w:tbl>
      <w:tblPr>
        <w:tblStyle w:val="TableGrid"/>
        <w:tblW w:w="5000" w:type="pct"/>
        <w:tblLook w:val="04A0" w:firstRow="1" w:lastRow="0" w:firstColumn="1" w:lastColumn="0" w:noHBand="0" w:noVBand="1"/>
      </w:tblPr>
      <w:tblGrid>
        <w:gridCol w:w="1806"/>
        <w:gridCol w:w="2046"/>
        <w:gridCol w:w="968"/>
        <w:gridCol w:w="2644"/>
        <w:gridCol w:w="776"/>
        <w:gridCol w:w="776"/>
      </w:tblGrid>
      <w:tr w:rsidR="00981A06" w:rsidRPr="00B53C40" w14:paraId="303D913D" w14:textId="77777777" w:rsidTr="00B53C40">
        <w:trPr>
          <w:tblHeader/>
        </w:trPr>
        <w:tc>
          <w:tcPr>
            <w:tcW w:w="862" w:type="pct"/>
            <w:hideMark/>
          </w:tcPr>
          <w:p w14:paraId="34F075B1" w14:textId="77777777" w:rsidR="00981A06" w:rsidRPr="00B53C40" w:rsidRDefault="00981A06" w:rsidP="00981A06">
            <w:pPr>
              <w:pStyle w:val="NICEnormal"/>
              <w:spacing w:after="60" w:line="240" w:lineRule="auto"/>
              <w:rPr>
                <w:rFonts w:cs="Arial"/>
                <w:b/>
                <w:bCs/>
                <w:sz w:val="22"/>
                <w:szCs w:val="22"/>
              </w:rPr>
            </w:pPr>
            <w:r w:rsidRPr="00B53C40">
              <w:rPr>
                <w:rFonts w:cs="Arial"/>
                <w:b/>
                <w:bCs/>
                <w:sz w:val="22"/>
                <w:szCs w:val="22"/>
              </w:rPr>
              <w:t>Study acronym</w:t>
            </w:r>
          </w:p>
        </w:tc>
        <w:tc>
          <w:tcPr>
            <w:tcW w:w="4138" w:type="pct"/>
            <w:gridSpan w:val="5"/>
            <w:hideMark/>
          </w:tcPr>
          <w:p w14:paraId="07DFD00F" w14:textId="77777777" w:rsidR="00981A06" w:rsidRPr="00B53C40" w:rsidRDefault="00981A06" w:rsidP="00981A06">
            <w:pPr>
              <w:pStyle w:val="NICEnormal"/>
              <w:spacing w:after="60" w:line="240" w:lineRule="auto"/>
              <w:rPr>
                <w:rFonts w:cs="Arial"/>
                <w:b/>
                <w:bCs/>
                <w:sz w:val="22"/>
                <w:szCs w:val="22"/>
              </w:rPr>
            </w:pPr>
            <w:r w:rsidRPr="00B53C40">
              <w:rPr>
                <w:rFonts w:cs="Arial"/>
                <w:b/>
                <w:bCs/>
                <w:sz w:val="22"/>
                <w:szCs w:val="22"/>
              </w:rPr>
              <w:t>REPROVE</w:t>
            </w:r>
          </w:p>
        </w:tc>
      </w:tr>
      <w:tr w:rsidR="00981A06" w:rsidRPr="00B53C40" w14:paraId="50F0C8F5" w14:textId="77777777" w:rsidTr="00B53C40">
        <w:tc>
          <w:tcPr>
            <w:tcW w:w="862" w:type="pct"/>
            <w:hideMark/>
          </w:tcPr>
          <w:p w14:paraId="44F99711"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Population </w:t>
            </w:r>
          </w:p>
        </w:tc>
        <w:tc>
          <w:tcPr>
            <w:tcW w:w="4138" w:type="pct"/>
            <w:gridSpan w:val="5"/>
          </w:tcPr>
          <w:p w14:paraId="36255313"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Adult Hospitalised patients (18-90 years) with diagnosis of either acquired NP or VAP.</w:t>
            </w:r>
          </w:p>
        </w:tc>
      </w:tr>
      <w:tr w:rsidR="00981A06" w:rsidRPr="00B53C40" w14:paraId="11D1BEE5" w14:textId="77777777" w:rsidTr="00B53C40">
        <w:tc>
          <w:tcPr>
            <w:tcW w:w="862" w:type="pct"/>
            <w:hideMark/>
          </w:tcPr>
          <w:p w14:paraId="405A3CAA"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Intervention(s) </w:t>
            </w:r>
          </w:p>
        </w:tc>
        <w:tc>
          <w:tcPr>
            <w:tcW w:w="4138" w:type="pct"/>
            <w:gridSpan w:val="5"/>
          </w:tcPr>
          <w:p w14:paraId="60D6218B" w14:textId="70AB2F3B" w:rsidR="00981A06" w:rsidRPr="00B53C40" w:rsidRDefault="006C6117" w:rsidP="00981A06">
            <w:pPr>
              <w:pStyle w:val="NICEnormal"/>
              <w:spacing w:after="60" w:line="240" w:lineRule="auto"/>
              <w:rPr>
                <w:rFonts w:cs="Arial"/>
                <w:sz w:val="22"/>
                <w:szCs w:val="22"/>
              </w:rPr>
            </w:pPr>
            <w:r w:rsidRPr="00B53C40">
              <w:rPr>
                <w:rFonts w:cs="Arial"/>
                <w:sz w:val="22"/>
                <w:szCs w:val="22"/>
              </w:rPr>
              <w:t>CAZ/AVI</w:t>
            </w:r>
          </w:p>
        </w:tc>
      </w:tr>
      <w:tr w:rsidR="00981A06" w:rsidRPr="00B53C40" w14:paraId="19D08934" w14:textId="77777777" w:rsidTr="00B53C40">
        <w:tc>
          <w:tcPr>
            <w:tcW w:w="862" w:type="pct"/>
            <w:hideMark/>
          </w:tcPr>
          <w:p w14:paraId="36951229"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Comparator(s)</w:t>
            </w:r>
          </w:p>
        </w:tc>
        <w:tc>
          <w:tcPr>
            <w:tcW w:w="4138" w:type="pct"/>
            <w:gridSpan w:val="5"/>
          </w:tcPr>
          <w:p w14:paraId="0FE686DD"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Meropenem</w:t>
            </w:r>
          </w:p>
        </w:tc>
      </w:tr>
      <w:tr w:rsidR="00981A06" w:rsidRPr="00B53C40" w14:paraId="67A1D906" w14:textId="77777777" w:rsidTr="00B53C40">
        <w:trPr>
          <w:trHeight w:val="405"/>
        </w:trPr>
        <w:tc>
          <w:tcPr>
            <w:tcW w:w="862" w:type="pct"/>
            <w:vMerge w:val="restart"/>
            <w:hideMark/>
          </w:tcPr>
          <w:p w14:paraId="702C5D37"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Indicate if trial supports application for marketing authorisation </w:t>
            </w:r>
          </w:p>
        </w:tc>
        <w:tc>
          <w:tcPr>
            <w:tcW w:w="1163" w:type="pct"/>
          </w:tcPr>
          <w:p w14:paraId="7100F233"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Yes</w:t>
            </w:r>
          </w:p>
        </w:tc>
        <w:tc>
          <w:tcPr>
            <w:tcW w:w="565" w:type="pct"/>
          </w:tcPr>
          <w:p w14:paraId="4C588C08" w14:textId="77777777" w:rsidR="00981A06" w:rsidRPr="00B53C40" w:rsidRDefault="00981A06" w:rsidP="00981A06">
            <w:pPr>
              <w:pStyle w:val="NICEnormal"/>
              <w:spacing w:after="60" w:line="240" w:lineRule="auto"/>
              <w:rPr>
                <w:rFonts w:cs="Arial"/>
                <w:sz w:val="22"/>
                <w:szCs w:val="22"/>
              </w:rPr>
            </w:pPr>
            <w:r w:rsidRPr="00B53C40">
              <w:rPr>
                <w:rFonts w:ascii="Wingdings" w:eastAsia="Wingdings" w:hAnsi="Wingdings" w:cs="Wingdings"/>
                <w:sz w:val="22"/>
                <w:szCs w:val="22"/>
              </w:rPr>
              <w:sym w:font="Wingdings" w:char="F0FC"/>
            </w:r>
          </w:p>
        </w:tc>
        <w:tc>
          <w:tcPr>
            <w:tcW w:w="1494" w:type="pct"/>
            <w:vMerge w:val="restart"/>
          </w:tcPr>
          <w:p w14:paraId="7C00F255"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Indicate if trial used in the economic model</w:t>
            </w:r>
          </w:p>
        </w:tc>
        <w:tc>
          <w:tcPr>
            <w:tcW w:w="458" w:type="pct"/>
          </w:tcPr>
          <w:p w14:paraId="4B5DA881"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Yes</w:t>
            </w:r>
          </w:p>
        </w:tc>
        <w:tc>
          <w:tcPr>
            <w:tcW w:w="458" w:type="pct"/>
          </w:tcPr>
          <w:p w14:paraId="63163FFE" w14:textId="77777777" w:rsidR="00981A06" w:rsidRPr="00B53C40" w:rsidRDefault="00981A06" w:rsidP="00981A06">
            <w:pPr>
              <w:pStyle w:val="NICEnormal"/>
              <w:spacing w:after="60" w:line="240" w:lineRule="auto"/>
              <w:rPr>
                <w:rFonts w:cs="Arial"/>
                <w:sz w:val="22"/>
                <w:szCs w:val="22"/>
              </w:rPr>
            </w:pPr>
            <w:r w:rsidRPr="00B53C40">
              <w:rPr>
                <w:rFonts w:ascii="Wingdings" w:eastAsia="Wingdings" w:hAnsi="Wingdings" w:cs="Wingdings"/>
                <w:sz w:val="22"/>
                <w:szCs w:val="22"/>
              </w:rPr>
              <w:sym w:font="Wingdings" w:char="F0FC"/>
            </w:r>
          </w:p>
        </w:tc>
      </w:tr>
      <w:tr w:rsidR="00981A06" w:rsidRPr="00B53C40" w14:paraId="1ABE5A90" w14:textId="77777777" w:rsidTr="00B53C40">
        <w:trPr>
          <w:trHeight w:val="405"/>
        </w:trPr>
        <w:tc>
          <w:tcPr>
            <w:tcW w:w="862" w:type="pct"/>
            <w:vMerge/>
            <w:hideMark/>
          </w:tcPr>
          <w:p w14:paraId="470FAEA5" w14:textId="77777777" w:rsidR="00981A06" w:rsidRPr="00B53C40" w:rsidRDefault="00981A06" w:rsidP="00981A06">
            <w:pPr>
              <w:pStyle w:val="NICEnormal"/>
              <w:spacing w:after="60" w:line="240" w:lineRule="auto"/>
              <w:rPr>
                <w:rFonts w:cs="Arial"/>
                <w:sz w:val="22"/>
                <w:szCs w:val="22"/>
              </w:rPr>
            </w:pPr>
          </w:p>
        </w:tc>
        <w:tc>
          <w:tcPr>
            <w:tcW w:w="1163" w:type="pct"/>
          </w:tcPr>
          <w:p w14:paraId="3FABC642"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No</w:t>
            </w:r>
          </w:p>
        </w:tc>
        <w:tc>
          <w:tcPr>
            <w:tcW w:w="565" w:type="pct"/>
          </w:tcPr>
          <w:p w14:paraId="3BE1B568" w14:textId="77777777" w:rsidR="00981A06" w:rsidRPr="00B53C40" w:rsidRDefault="00981A06" w:rsidP="00981A06">
            <w:pPr>
              <w:pStyle w:val="NICEnormal"/>
              <w:spacing w:after="60" w:line="240" w:lineRule="auto"/>
              <w:rPr>
                <w:rFonts w:cs="Arial"/>
                <w:sz w:val="22"/>
                <w:szCs w:val="22"/>
              </w:rPr>
            </w:pPr>
          </w:p>
        </w:tc>
        <w:tc>
          <w:tcPr>
            <w:tcW w:w="1494" w:type="pct"/>
            <w:vMerge/>
          </w:tcPr>
          <w:p w14:paraId="5CF9320B" w14:textId="77777777" w:rsidR="00981A06" w:rsidRPr="00B53C40" w:rsidRDefault="00981A06" w:rsidP="00981A06">
            <w:pPr>
              <w:pStyle w:val="NICEnormal"/>
              <w:spacing w:after="60" w:line="240" w:lineRule="auto"/>
              <w:rPr>
                <w:rFonts w:cs="Arial"/>
                <w:sz w:val="22"/>
                <w:szCs w:val="22"/>
              </w:rPr>
            </w:pPr>
          </w:p>
        </w:tc>
        <w:tc>
          <w:tcPr>
            <w:tcW w:w="458" w:type="pct"/>
          </w:tcPr>
          <w:p w14:paraId="5F01B2FA"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No</w:t>
            </w:r>
          </w:p>
        </w:tc>
        <w:tc>
          <w:tcPr>
            <w:tcW w:w="458" w:type="pct"/>
          </w:tcPr>
          <w:p w14:paraId="5F3BF8A2" w14:textId="77777777" w:rsidR="00981A06" w:rsidRPr="00B53C40" w:rsidRDefault="00981A06" w:rsidP="00981A06">
            <w:pPr>
              <w:pStyle w:val="NICEnormal"/>
              <w:spacing w:after="60" w:line="240" w:lineRule="auto"/>
              <w:rPr>
                <w:rFonts w:cs="Arial"/>
                <w:sz w:val="22"/>
                <w:szCs w:val="22"/>
              </w:rPr>
            </w:pPr>
          </w:p>
        </w:tc>
      </w:tr>
      <w:tr w:rsidR="00981A06" w:rsidRPr="00B53C40" w14:paraId="50CF3AB5" w14:textId="77777777" w:rsidTr="00B53C40">
        <w:tc>
          <w:tcPr>
            <w:tcW w:w="862" w:type="pct"/>
            <w:hideMark/>
          </w:tcPr>
          <w:p w14:paraId="13A4F585"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Rationale for use/non-use in the model </w:t>
            </w:r>
          </w:p>
        </w:tc>
        <w:tc>
          <w:tcPr>
            <w:tcW w:w="4138" w:type="pct"/>
            <w:gridSpan w:val="5"/>
          </w:tcPr>
          <w:p w14:paraId="3A6BB36D"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Pivotal trial supporting the HAP/VAP indication</w:t>
            </w:r>
          </w:p>
        </w:tc>
      </w:tr>
      <w:tr w:rsidR="00981A06" w:rsidRPr="00B53C40" w14:paraId="36B88CC9" w14:textId="77777777" w:rsidTr="00B53C40">
        <w:tc>
          <w:tcPr>
            <w:tcW w:w="862" w:type="pct"/>
            <w:hideMark/>
          </w:tcPr>
          <w:p w14:paraId="390C10FD" w14:textId="77777777" w:rsidR="00981A06" w:rsidRPr="00B53C40" w:rsidRDefault="00981A06" w:rsidP="00981A06">
            <w:pPr>
              <w:pStyle w:val="NICEnormal"/>
              <w:spacing w:after="60" w:line="240" w:lineRule="auto"/>
              <w:rPr>
                <w:rFonts w:cs="Arial"/>
                <w:sz w:val="22"/>
                <w:szCs w:val="22"/>
              </w:rPr>
            </w:pPr>
            <w:r w:rsidRPr="00B53C40">
              <w:rPr>
                <w:rFonts w:cs="Arial"/>
                <w:sz w:val="22"/>
                <w:szCs w:val="22"/>
              </w:rPr>
              <w:t>Reported outcomes specified in the decision problem </w:t>
            </w:r>
          </w:p>
        </w:tc>
        <w:tc>
          <w:tcPr>
            <w:tcW w:w="4138" w:type="pct"/>
            <w:gridSpan w:val="5"/>
          </w:tcPr>
          <w:p w14:paraId="2622B035" w14:textId="06F278E0" w:rsidR="00EF075C" w:rsidRPr="00B53C40" w:rsidRDefault="00981A06" w:rsidP="00EF075C">
            <w:pPr>
              <w:pStyle w:val="bulletsintable"/>
            </w:pPr>
            <w:r w:rsidRPr="00B53C40">
              <w:t>Clinical cure rates, assessed as:</w:t>
            </w:r>
          </w:p>
          <w:p w14:paraId="5FB80CB5" w14:textId="77777777" w:rsidR="00981A06" w:rsidRPr="00B53C40" w:rsidRDefault="00981A06" w:rsidP="006430C1">
            <w:pPr>
              <w:pStyle w:val="bulletsintable"/>
              <w:numPr>
                <w:ilvl w:val="1"/>
                <w:numId w:val="16"/>
              </w:numPr>
              <w:ind w:left="1137"/>
            </w:pPr>
            <w:r w:rsidRPr="00B53C40">
              <w:t xml:space="preserve">The proportion of patients clinically cured at the TOC visit in </w:t>
            </w:r>
            <w:proofErr w:type="spellStart"/>
            <w:r w:rsidRPr="00B53C40">
              <w:t>cMITT</w:t>
            </w:r>
            <w:proofErr w:type="spellEnd"/>
            <w:r w:rsidRPr="00B53C40">
              <w:t xml:space="preserve"> and CE populations (primary endpoint)</w:t>
            </w:r>
          </w:p>
          <w:p w14:paraId="32CC6E65" w14:textId="77777777" w:rsidR="00981A06" w:rsidRPr="00B53C40" w:rsidRDefault="00981A06" w:rsidP="006430C1">
            <w:pPr>
              <w:pStyle w:val="bulletsintable"/>
              <w:numPr>
                <w:ilvl w:val="1"/>
                <w:numId w:val="16"/>
              </w:numPr>
              <w:ind w:left="1137"/>
            </w:pPr>
            <w:r w:rsidRPr="00B53C40">
              <w:t xml:space="preserve">Clinical response at the ET visit in </w:t>
            </w:r>
            <w:proofErr w:type="spellStart"/>
            <w:r w:rsidRPr="00B53C40">
              <w:t>cMITT</w:t>
            </w:r>
            <w:proofErr w:type="spellEnd"/>
            <w:r w:rsidRPr="00B53C40">
              <w:t xml:space="preserve"> and CE populations (secondary endpoint)</w:t>
            </w:r>
          </w:p>
          <w:p w14:paraId="67B3EF15" w14:textId="77777777" w:rsidR="00981A06" w:rsidRPr="00B53C40" w:rsidRDefault="00981A06" w:rsidP="006430C1">
            <w:pPr>
              <w:pStyle w:val="bulletsintable"/>
              <w:numPr>
                <w:ilvl w:val="1"/>
                <w:numId w:val="16"/>
              </w:numPr>
              <w:ind w:left="1137"/>
            </w:pPr>
            <w:r w:rsidRPr="00B53C40">
              <w:t xml:space="preserve">Clinical response at ET in </w:t>
            </w:r>
            <w:proofErr w:type="spellStart"/>
            <w:r w:rsidRPr="00B53C40">
              <w:t>mMITT</w:t>
            </w:r>
            <w:proofErr w:type="spellEnd"/>
            <w:r w:rsidRPr="00B53C40">
              <w:t xml:space="preserve"> and ME populations (secondary endpoint)</w:t>
            </w:r>
          </w:p>
          <w:p w14:paraId="7CE7E306" w14:textId="77777777" w:rsidR="00981A06" w:rsidRPr="00B53C40" w:rsidRDefault="00981A06" w:rsidP="006430C1">
            <w:pPr>
              <w:pStyle w:val="bulletsintable"/>
              <w:numPr>
                <w:ilvl w:val="1"/>
                <w:numId w:val="16"/>
              </w:numPr>
              <w:ind w:left="1137"/>
            </w:pPr>
            <w:r w:rsidRPr="00B53C40">
              <w:t xml:space="preserve">Clinical response at ET and TOC in ceftazidime-non-susceptible pathogens in CE, </w:t>
            </w:r>
            <w:proofErr w:type="spellStart"/>
            <w:r w:rsidRPr="00B53C40">
              <w:t>cMITT</w:t>
            </w:r>
            <w:proofErr w:type="spellEnd"/>
            <w:r w:rsidRPr="00B53C40">
              <w:t xml:space="preserve"> and ME populations (secondary endpoint)</w:t>
            </w:r>
          </w:p>
          <w:p w14:paraId="66FD5AAF" w14:textId="77777777" w:rsidR="00981A06" w:rsidRPr="00B53C40" w:rsidRDefault="00981A06" w:rsidP="00EF075C">
            <w:pPr>
              <w:pStyle w:val="bulletsintable"/>
            </w:pPr>
            <w:r w:rsidRPr="00B53C40">
              <w:rPr>
                <w:rFonts w:eastAsiaTheme="minorHAnsi"/>
              </w:rPr>
              <w:t>Mortality</w:t>
            </w:r>
            <w:r w:rsidRPr="00B53C40">
              <w:t xml:space="preserve"> (all cause-mortality at TOC and at day 28 in CE and </w:t>
            </w:r>
            <w:proofErr w:type="spellStart"/>
            <w:r w:rsidRPr="00B53C40">
              <w:t>cMITT</w:t>
            </w:r>
            <w:proofErr w:type="spellEnd"/>
            <w:r w:rsidRPr="00B53C40">
              <w:t xml:space="preserve"> and </w:t>
            </w:r>
            <w:proofErr w:type="spellStart"/>
            <w:r w:rsidRPr="00B53C40">
              <w:t>mMITT</w:t>
            </w:r>
            <w:proofErr w:type="spellEnd"/>
            <w:r w:rsidRPr="00B53C40">
              <w:t xml:space="preserve"> populations, secondary endpoint)</w:t>
            </w:r>
          </w:p>
          <w:p w14:paraId="208CCF02" w14:textId="77777777" w:rsidR="00981A06" w:rsidRPr="00B53C40" w:rsidRDefault="00981A06" w:rsidP="00EF075C">
            <w:pPr>
              <w:pStyle w:val="bulletsintable"/>
            </w:pPr>
            <w:r w:rsidRPr="00B53C40">
              <w:t xml:space="preserve">Microbiologic eradication (Per-patient and per-pathogen microbiological responses at ET and TOC in </w:t>
            </w:r>
            <w:proofErr w:type="spellStart"/>
            <w:r w:rsidRPr="00B53C40">
              <w:t>mMITT</w:t>
            </w:r>
            <w:proofErr w:type="spellEnd"/>
            <w:r w:rsidRPr="00B53C40">
              <w:t>, ME, and extended ME, secondary endpoint) populations. While not captured as a defined endpoint, some outcomes related to emergence of resistance (which was included in the scope) were captured as unfavourable microbiological response classified as “persistence with increasing MIC”.</w:t>
            </w:r>
          </w:p>
          <w:p w14:paraId="54EE34A0" w14:textId="77777777" w:rsidR="00981A06" w:rsidRPr="00B53C40" w:rsidRDefault="00981A06" w:rsidP="00EF075C">
            <w:pPr>
              <w:pStyle w:val="bulletsintable"/>
            </w:pPr>
            <w:r w:rsidRPr="00B53C40">
              <w:t>Adverse events</w:t>
            </w:r>
          </w:p>
          <w:p w14:paraId="5165C11B" w14:textId="77777777" w:rsidR="00981A06" w:rsidRPr="00B53C40" w:rsidRDefault="00981A06" w:rsidP="00EF075C">
            <w:pPr>
              <w:pStyle w:val="bulletsintable"/>
            </w:pPr>
            <w:r w:rsidRPr="00B53C40">
              <w:t>Hospital days</w:t>
            </w:r>
          </w:p>
          <w:p w14:paraId="47AE00A0" w14:textId="77777777" w:rsidR="00981A06" w:rsidRPr="00B53C40" w:rsidRDefault="00981A06" w:rsidP="00EF075C">
            <w:pPr>
              <w:pStyle w:val="bulletsintable"/>
            </w:pPr>
            <w:r w:rsidRPr="00B53C40">
              <w:t>ICU days (assessed as length of stay in the ICU, number of patients transferred to ICU, and days on ventilation)</w:t>
            </w:r>
          </w:p>
          <w:p w14:paraId="23E4985C" w14:textId="77777777" w:rsidR="00130AB6" w:rsidRPr="00B53C40" w:rsidRDefault="00130AB6" w:rsidP="00EF075C">
            <w:pPr>
              <w:pStyle w:val="TableContent"/>
            </w:pPr>
          </w:p>
          <w:p w14:paraId="69171CCB" w14:textId="0D2D74C0" w:rsidR="00981A06" w:rsidRPr="00B53C40" w:rsidRDefault="00981A06" w:rsidP="00EF075C">
            <w:pPr>
              <w:pStyle w:val="TableContent"/>
            </w:pPr>
            <w:r w:rsidRPr="00B53C40">
              <w:t>Two of the outcomes specified in the scope Health-related quality of life data were not collected in REPROVE, due to the challenges associated with administering the questionnaires to acutely ill patients. Readmission within 90 days was also not assessed in REPROVE.</w:t>
            </w:r>
          </w:p>
        </w:tc>
      </w:tr>
      <w:tr w:rsidR="00981A06" w:rsidRPr="00B53C40" w14:paraId="03439FF6" w14:textId="77777777" w:rsidTr="00EF075C">
        <w:tc>
          <w:tcPr>
            <w:tcW w:w="5000" w:type="pct"/>
            <w:gridSpan w:val="6"/>
            <w:hideMark/>
          </w:tcPr>
          <w:p w14:paraId="60FDCA38" w14:textId="77777777" w:rsidR="00981A06" w:rsidRPr="00B53C40" w:rsidRDefault="00981A06" w:rsidP="00EF075C">
            <w:pPr>
              <w:pStyle w:val="ListParagraph"/>
            </w:pPr>
            <w:r w:rsidRPr="00B53C40">
              <w:t xml:space="preserve">AE: adverse event; CE: clinically evaluable; </w:t>
            </w:r>
            <w:proofErr w:type="spellStart"/>
            <w:r w:rsidRPr="00B53C40">
              <w:t>CrCl</w:t>
            </w:r>
            <w:proofErr w:type="spellEnd"/>
            <w:r w:rsidRPr="00B53C40">
              <w:t xml:space="preserve">: creatinine clearance; ECG: electrocardiogram; ET: end-of-treatment; IV: intravenous; ME: microbiologically evaluable; </w:t>
            </w:r>
            <w:proofErr w:type="spellStart"/>
            <w:r w:rsidRPr="00B53C40">
              <w:t>mMITT</w:t>
            </w:r>
            <w:proofErr w:type="spellEnd"/>
            <w:r w:rsidRPr="00B53C40">
              <w:t>: microbiologically modified intention-to-treat; NP: nosocomial pneumonia; TOC: test-of-cure; VAP: ventilator-associated pneumonia</w:t>
            </w:r>
          </w:p>
        </w:tc>
      </w:tr>
    </w:tbl>
    <w:p w14:paraId="61380478" w14:textId="77777777" w:rsidR="00757C8E" w:rsidRPr="00B53C40" w:rsidRDefault="00757C8E" w:rsidP="00981A06">
      <w:pPr>
        <w:pStyle w:val="NICEnormal"/>
        <w:sectPr w:rsidR="00757C8E" w:rsidRPr="00B53C40" w:rsidSect="00C046F8">
          <w:pgSz w:w="11906" w:h="16838"/>
          <w:pgMar w:top="1440" w:right="1440" w:bottom="1440" w:left="1440" w:header="708" w:footer="708" w:gutter="0"/>
          <w:cols w:space="708"/>
          <w:docGrid w:linePitch="360"/>
        </w:sectPr>
      </w:pPr>
    </w:p>
    <w:p w14:paraId="5AAAEA70" w14:textId="7E6A0A1B" w:rsidR="00981A06" w:rsidRPr="00B53C40" w:rsidRDefault="00981A06" w:rsidP="00981A06">
      <w:pPr>
        <w:pStyle w:val="Heading3"/>
      </w:pPr>
      <w:bookmarkStart w:id="167" w:name="_Toc72135421"/>
      <w:bookmarkStart w:id="168" w:name="_Toc72136912"/>
      <w:bookmarkStart w:id="169" w:name="_Toc72142064"/>
      <w:bookmarkStart w:id="170" w:name="_Toc72143459"/>
      <w:bookmarkStart w:id="171" w:name="_Toc64884352"/>
      <w:bookmarkStart w:id="172" w:name="_Ref65061191"/>
      <w:bookmarkStart w:id="173" w:name="_Ref72086267"/>
      <w:bookmarkStart w:id="174" w:name="_Toc73634569"/>
      <w:bookmarkEnd w:id="167"/>
      <w:bookmarkEnd w:id="168"/>
      <w:bookmarkEnd w:id="169"/>
      <w:bookmarkEnd w:id="170"/>
      <w:r w:rsidRPr="00B53C40">
        <w:lastRenderedPageBreak/>
        <w:t>REPROVE</w:t>
      </w:r>
      <w:bookmarkEnd w:id="171"/>
      <w:bookmarkEnd w:id="172"/>
      <w:bookmarkEnd w:id="173"/>
      <w:bookmarkEnd w:id="174"/>
    </w:p>
    <w:p w14:paraId="54A51FE9" w14:textId="2BDD1201" w:rsidR="00981A06" w:rsidRPr="00B53C40" w:rsidRDefault="00981A06" w:rsidP="00EF075C">
      <w:pPr>
        <w:pStyle w:val="Heading4"/>
      </w:pPr>
      <w:bookmarkStart w:id="175" w:name="_Toc73634570"/>
      <w:r w:rsidRPr="00B53C40">
        <w:t xml:space="preserve">REPROVE trial design and </w:t>
      </w:r>
      <w:proofErr w:type="gramStart"/>
      <w:r w:rsidRPr="00B53C40">
        <w:t>methodology</w:t>
      </w:r>
      <w:bookmarkEnd w:id="175"/>
      <w:proofErr w:type="gramEnd"/>
    </w:p>
    <w:p w14:paraId="5F3554C7" w14:textId="0EAB6FEB" w:rsidR="005E2E24" w:rsidRPr="00B53C40" w:rsidRDefault="08537CE4" w:rsidP="00C62B1E">
      <w:pPr>
        <w:pStyle w:val="NICEnormal"/>
      </w:pPr>
      <w:r w:rsidRPr="00B53C40">
        <w:t>T</w:t>
      </w:r>
      <w:r w:rsidR="00A442A6" w:rsidRPr="00B53C40">
        <w:t xml:space="preserve">his phase 3, prospective, international, multicentre, double-blind, double-dummy, non-inferiority trial </w:t>
      </w:r>
      <w:r w:rsidR="6D3A0DBB" w:rsidRPr="00B53C40">
        <w:t xml:space="preserve">compared </w:t>
      </w:r>
      <w:r w:rsidR="00A442A6" w:rsidRPr="00B53C40">
        <w:t>the efficacy and safety of</w:t>
      </w:r>
      <w:r w:rsidR="006577DA" w:rsidRPr="00B53C40">
        <w:t xml:space="preserve"> CAZ/AVI</w:t>
      </w:r>
      <w:r w:rsidR="00A442A6" w:rsidRPr="00B53C40">
        <w:t xml:space="preserve"> </w:t>
      </w:r>
      <w:r w:rsidR="358BFAA9" w:rsidRPr="00B53C40">
        <w:t xml:space="preserve">with meropenem </w:t>
      </w:r>
      <w:r w:rsidR="00A442A6" w:rsidRPr="00B53C40">
        <w:t xml:space="preserve">in </w:t>
      </w:r>
      <w:r w:rsidR="437B11BE" w:rsidRPr="00B53C40">
        <w:t xml:space="preserve">adult hospitalised </w:t>
      </w:r>
      <w:r w:rsidR="00A442A6" w:rsidRPr="00B53C40">
        <w:t>patients with HAP, including VAP.</w:t>
      </w:r>
      <w:r w:rsidR="00A442A6" w:rsidRPr="00B53C40">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 </w:instrText>
      </w:r>
      <w:r w:rsidR="003D65AF">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EN.CITE.DATA </w:instrText>
      </w:r>
      <w:r w:rsidR="003D65AF">
        <w:fldChar w:fldCharType="end"/>
      </w:r>
      <w:r w:rsidR="00A442A6" w:rsidRPr="00B53C40">
        <w:fldChar w:fldCharType="separate"/>
      </w:r>
      <w:r w:rsidR="006A5EC5" w:rsidRPr="006A5EC5">
        <w:rPr>
          <w:noProof/>
          <w:vertAlign w:val="superscript"/>
        </w:rPr>
        <w:t>16</w:t>
      </w:r>
      <w:r w:rsidR="00A442A6" w:rsidRPr="00B53C40">
        <w:fldChar w:fldCharType="end"/>
      </w:r>
      <w:r w:rsidR="00A442A6" w:rsidRPr="00B53C40">
        <w:t xml:space="preserve"> The primary endpoint </w:t>
      </w:r>
      <w:r w:rsidR="0094206A" w:rsidRPr="00B53C40">
        <w:t xml:space="preserve">of REPROVE </w:t>
      </w:r>
      <w:r w:rsidR="00A442A6" w:rsidRPr="00B53C40">
        <w:t xml:space="preserve">was the proportion of </w:t>
      </w:r>
      <w:r w:rsidR="0094206A" w:rsidRPr="00B53C40">
        <w:t>clinically cured</w:t>
      </w:r>
      <w:r w:rsidR="00A442A6" w:rsidRPr="00B53C40">
        <w:t xml:space="preserve"> patients at the test-of-cure (TOC) visit</w:t>
      </w:r>
      <w:r w:rsidR="00A442A6" w:rsidRPr="00B53C40">
        <w:rPr>
          <w:rFonts w:eastAsia="ScalaLancetPro"/>
        </w:rPr>
        <w:t xml:space="preserve"> </w:t>
      </w:r>
      <w:r w:rsidR="00A442A6" w:rsidRPr="00B53C40">
        <w:t xml:space="preserve">in the co-primary clinically modified intention-to-treat </w:t>
      </w:r>
      <w:r w:rsidR="1EE5C5CF" w:rsidRPr="00B53C40">
        <w:t>(</w:t>
      </w:r>
      <w:proofErr w:type="spellStart"/>
      <w:r w:rsidR="1EE5C5CF" w:rsidRPr="00B53C40">
        <w:t>cMITT</w:t>
      </w:r>
      <w:proofErr w:type="spellEnd"/>
      <w:r w:rsidR="1EE5C5CF" w:rsidRPr="00B53C40">
        <w:t xml:space="preserve">) </w:t>
      </w:r>
      <w:r w:rsidR="00A442A6" w:rsidRPr="00B53C40">
        <w:t xml:space="preserve">and clinically evaluable </w:t>
      </w:r>
      <w:r w:rsidR="329F3B1B" w:rsidRPr="00B53C40">
        <w:t>(CE)</w:t>
      </w:r>
      <w:r w:rsidR="00A442A6" w:rsidRPr="00B53C40">
        <w:t xml:space="preserve"> populations.</w:t>
      </w:r>
      <w:r w:rsidR="00A442A6" w:rsidRPr="00B53C40">
        <w:rPr>
          <w:rFonts w:eastAsia="ScalaLancetPro"/>
        </w:rPr>
        <w:t xml:space="preserve"> </w:t>
      </w:r>
      <w:r w:rsidR="00A442A6" w:rsidRPr="00B53C40">
        <w:t xml:space="preserve">Secondary endpoints included clinical response; all cause-mortality; clinical response in patients with ceftazidime-non-susceptible pathogens, and per-patient and per-pathogen microbiological responses. Safety </w:t>
      </w:r>
      <w:r w:rsidR="00A7159E" w:rsidRPr="00B53C40">
        <w:t>analysis</w:t>
      </w:r>
      <w:r w:rsidR="00A442A6" w:rsidRPr="00B53C40">
        <w:t xml:space="preserve"> included monitoring of adverse events</w:t>
      </w:r>
      <w:r w:rsidR="00786830" w:rsidRPr="00B53C40">
        <w:t xml:space="preserve"> (AEs)</w:t>
      </w:r>
      <w:r w:rsidR="00A442A6" w:rsidRPr="00B53C40">
        <w:t xml:space="preserve">, clinical laboratory assessments, electrocardiograms, and mortality. </w:t>
      </w:r>
    </w:p>
    <w:p w14:paraId="7ED93418" w14:textId="4A6A4DDC" w:rsidR="00DD73C1" w:rsidRPr="00B53C40" w:rsidRDefault="11525468" w:rsidP="00A442A6">
      <w:pPr>
        <w:pStyle w:val="NICEnormal"/>
        <w:sectPr w:rsidR="00DD73C1" w:rsidRPr="00B53C40" w:rsidSect="00C046F8">
          <w:pgSz w:w="11906" w:h="16838"/>
          <w:pgMar w:top="1440" w:right="1440" w:bottom="1440" w:left="1440" w:header="708" w:footer="708" w:gutter="0"/>
          <w:cols w:space="708"/>
          <w:docGrid w:linePitch="360"/>
        </w:sectPr>
      </w:pPr>
      <w:r w:rsidRPr="00B53C40">
        <w:t xml:space="preserve">The REPROVE trial design and methodology is outlined in </w:t>
      </w:r>
      <w:r w:rsidR="00A442A6" w:rsidRPr="00B53C40">
        <w:fldChar w:fldCharType="begin"/>
      </w:r>
      <w:r w:rsidR="00A442A6" w:rsidRPr="00B53C40">
        <w:instrText xml:space="preserve"> REF _Ref63070408 \h </w:instrText>
      </w:r>
      <w:r w:rsidR="00A442A6" w:rsidRPr="00B53C40">
        <w:fldChar w:fldCharType="separate"/>
      </w:r>
      <w:r w:rsidR="00657E1A" w:rsidRPr="00B53C40">
        <w:t xml:space="preserve">Table </w:t>
      </w:r>
      <w:r w:rsidR="00657E1A">
        <w:rPr>
          <w:noProof/>
        </w:rPr>
        <w:t>9</w:t>
      </w:r>
      <w:r w:rsidR="00A442A6" w:rsidRPr="00B53C40">
        <w:fldChar w:fldCharType="end"/>
      </w:r>
      <w:r w:rsidRPr="00B53C40">
        <w:rPr>
          <w:noProof/>
        </w:rPr>
        <w:t xml:space="preserve"> and </w:t>
      </w:r>
      <w:r w:rsidR="6690A805" w:rsidRPr="00B53C40">
        <w:t>s</w:t>
      </w:r>
      <w:r w:rsidR="00A442A6" w:rsidRPr="00B53C40">
        <w:t xml:space="preserve">tudy procedures are summarised </w:t>
      </w:r>
      <w:r w:rsidR="00A442A6" w:rsidRPr="00B53C40">
        <w:fldChar w:fldCharType="begin"/>
      </w:r>
      <w:r w:rsidR="00A442A6" w:rsidRPr="00B53C40">
        <w:instrText xml:space="preserve"> REF _Ref64895535 \h </w:instrText>
      </w:r>
      <w:r w:rsidR="00A442A6" w:rsidRPr="00B53C40">
        <w:fldChar w:fldCharType="separate"/>
      </w:r>
      <w:r w:rsidR="00657E1A" w:rsidRPr="00B53C40">
        <w:t xml:space="preserve">Figure </w:t>
      </w:r>
      <w:r w:rsidR="00657E1A">
        <w:rPr>
          <w:noProof/>
        </w:rPr>
        <w:t>5</w:t>
      </w:r>
      <w:r w:rsidR="00A442A6" w:rsidRPr="00B53C40">
        <w:fldChar w:fldCharType="end"/>
      </w:r>
      <w:r w:rsidR="00A442A6" w:rsidRPr="00B53C40">
        <w:t>.</w:t>
      </w:r>
      <w:r w:rsidR="005E2E24" w:rsidRPr="00B53C40">
        <w:t xml:space="preserve"> </w:t>
      </w:r>
    </w:p>
    <w:p w14:paraId="4A5ABF22" w14:textId="78FC0803" w:rsidR="00A442A6" w:rsidRPr="00B53C40" w:rsidRDefault="00A442A6">
      <w:pPr>
        <w:pStyle w:val="Caption"/>
      </w:pPr>
      <w:bookmarkStart w:id="176" w:name="_Ref63070408"/>
      <w:bookmarkStart w:id="177" w:name="_Toc73634755"/>
      <w:bookmarkStart w:id="178" w:name="_Toc64876935"/>
      <w:bookmarkStart w:id="179" w:name="_Toc64877093"/>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9</w:t>
      </w:r>
      <w:r w:rsidR="00782EBA">
        <w:rPr>
          <w:noProof/>
        </w:rPr>
        <w:fldChar w:fldCharType="end"/>
      </w:r>
      <w:bookmarkEnd w:id="176"/>
      <w:r w:rsidRPr="00B53C40">
        <w:t>. REPROVE trial design and methodology</w:t>
      </w:r>
      <w:r w:rsidRPr="00B53C40">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 </w:instrText>
      </w:r>
      <w:r w:rsidR="003D65AF">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EN.CITE.DATA </w:instrText>
      </w:r>
      <w:r w:rsidR="003D65AF">
        <w:fldChar w:fldCharType="end"/>
      </w:r>
      <w:r w:rsidRPr="00B53C40">
        <w:fldChar w:fldCharType="separate"/>
      </w:r>
      <w:bookmarkEnd w:id="178"/>
      <w:bookmarkEnd w:id="179"/>
      <w:r w:rsidR="006A5EC5" w:rsidRPr="006A5EC5">
        <w:rPr>
          <w:noProof/>
          <w:vertAlign w:val="superscript"/>
        </w:rPr>
        <w:t>16</w:t>
      </w:r>
      <w:bookmarkEnd w:id="177"/>
      <w:r w:rsidRPr="00B53C40">
        <w:fldChar w:fldCharType="end"/>
      </w:r>
    </w:p>
    <w:tbl>
      <w:tblPr>
        <w:tblStyle w:val="TableGrid"/>
        <w:tblW w:w="5000" w:type="pct"/>
        <w:tblLook w:val="04A0" w:firstRow="1" w:lastRow="0" w:firstColumn="1" w:lastColumn="0" w:noHBand="0" w:noVBand="1"/>
      </w:tblPr>
      <w:tblGrid>
        <w:gridCol w:w="2123"/>
        <w:gridCol w:w="11825"/>
      </w:tblGrid>
      <w:tr w:rsidR="00A442A6" w:rsidRPr="00B53C40" w14:paraId="20D37121" w14:textId="77777777" w:rsidTr="00B53C40">
        <w:trPr>
          <w:tblHeader/>
        </w:trPr>
        <w:tc>
          <w:tcPr>
            <w:tcW w:w="761" w:type="pct"/>
            <w:hideMark/>
          </w:tcPr>
          <w:p w14:paraId="16635558" w14:textId="77777777" w:rsidR="00A442A6" w:rsidRPr="00B53C40" w:rsidRDefault="00A442A6" w:rsidP="00EF075C">
            <w:pPr>
              <w:pStyle w:val="TableContent"/>
              <w:rPr>
                <w:b/>
                <w:bCs/>
              </w:rPr>
            </w:pPr>
            <w:bookmarkStart w:id="180" w:name="_Hlk63067913"/>
            <w:r w:rsidRPr="00B53C40">
              <w:rPr>
                <w:b/>
                <w:bCs/>
              </w:rPr>
              <w:t>Study acronym</w:t>
            </w:r>
          </w:p>
        </w:tc>
        <w:tc>
          <w:tcPr>
            <w:tcW w:w="4239" w:type="pct"/>
            <w:hideMark/>
          </w:tcPr>
          <w:p w14:paraId="7BCDCA36" w14:textId="77777777" w:rsidR="00A442A6" w:rsidRPr="00B53C40" w:rsidRDefault="00A442A6" w:rsidP="00EF075C">
            <w:pPr>
              <w:pStyle w:val="TableContent"/>
              <w:rPr>
                <w:b/>
                <w:bCs/>
              </w:rPr>
            </w:pPr>
            <w:r w:rsidRPr="00B53C40">
              <w:rPr>
                <w:b/>
                <w:bCs/>
              </w:rPr>
              <w:t>REPROVE</w:t>
            </w:r>
          </w:p>
        </w:tc>
      </w:tr>
      <w:bookmarkEnd w:id="180"/>
      <w:tr w:rsidR="00A442A6" w:rsidRPr="00B53C40" w14:paraId="6142BF12" w14:textId="77777777" w:rsidTr="00B53C40">
        <w:tc>
          <w:tcPr>
            <w:tcW w:w="761" w:type="pct"/>
          </w:tcPr>
          <w:p w14:paraId="6AA7CE09" w14:textId="77777777" w:rsidR="00A442A6" w:rsidRPr="00B53C40" w:rsidRDefault="00A442A6" w:rsidP="00B53C40">
            <w:pPr>
              <w:pStyle w:val="TableContent"/>
              <w:ind w:right="-199"/>
            </w:pPr>
            <w:r w:rsidRPr="00B53C40">
              <w:t>Study design </w:t>
            </w:r>
          </w:p>
        </w:tc>
        <w:tc>
          <w:tcPr>
            <w:tcW w:w="4239" w:type="pct"/>
          </w:tcPr>
          <w:p w14:paraId="42982150" w14:textId="24BE1EF3" w:rsidR="00A442A6" w:rsidRPr="00B53C40" w:rsidRDefault="00A442A6" w:rsidP="00EF075C">
            <w:pPr>
              <w:pStyle w:val="TableContent"/>
            </w:pPr>
            <w:r w:rsidRPr="00B53C40">
              <w:t>Phase III, prospective, international, multicentre, parallel-group, randomised, double-blind, double-dummy, non-inferiority trial</w:t>
            </w:r>
          </w:p>
        </w:tc>
      </w:tr>
      <w:tr w:rsidR="00A442A6" w:rsidRPr="00B53C40" w14:paraId="588DBEBE" w14:textId="77777777" w:rsidTr="00B53C40">
        <w:tc>
          <w:tcPr>
            <w:tcW w:w="761" w:type="pct"/>
          </w:tcPr>
          <w:p w14:paraId="58A8FA8B" w14:textId="5C3A50A1" w:rsidR="00A442A6" w:rsidRPr="00B53C40" w:rsidRDefault="00A442A6" w:rsidP="00B53C40">
            <w:pPr>
              <w:pStyle w:val="TableContent"/>
              <w:ind w:right="-199"/>
            </w:pPr>
            <w:r w:rsidRPr="00B53C40">
              <w:t>Settings</w:t>
            </w:r>
            <w:r w:rsidR="00E8497A" w:rsidRPr="00B53C40">
              <w:t>/</w:t>
            </w:r>
            <w:r w:rsidR="00D6437F" w:rsidRPr="00B53C40">
              <w:t xml:space="preserve">and </w:t>
            </w:r>
            <w:r w:rsidRPr="00B53C40">
              <w:t xml:space="preserve">locations </w:t>
            </w:r>
          </w:p>
        </w:tc>
        <w:tc>
          <w:tcPr>
            <w:tcW w:w="4239" w:type="pct"/>
          </w:tcPr>
          <w:p w14:paraId="65A07AA3" w14:textId="0381AEA0" w:rsidR="00A442A6" w:rsidRPr="00B53C40" w:rsidRDefault="00512B90" w:rsidP="00512B90">
            <w:pPr>
              <w:pStyle w:val="TableContent"/>
            </w:pPr>
            <w:proofErr w:type="gramStart"/>
            <w:r w:rsidRPr="00B53C40">
              <w:t>A large number of</w:t>
            </w:r>
            <w:proofErr w:type="gramEnd"/>
            <w:r w:rsidRPr="00B53C40">
              <w:t xml:space="preserve"> study centres in 23 countries participated in the study, including 10 UK patients.</w:t>
            </w:r>
          </w:p>
        </w:tc>
      </w:tr>
      <w:tr w:rsidR="00A442A6" w:rsidRPr="00B53C40" w14:paraId="79FFBEDD" w14:textId="77777777" w:rsidTr="00B53C40">
        <w:tc>
          <w:tcPr>
            <w:tcW w:w="761" w:type="pct"/>
          </w:tcPr>
          <w:p w14:paraId="50DB5EB5" w14:textId="2114D751" w:rsidR="00A442A6" w:rsidRPr="00B53C40" w:rsidRDefault="00A442A6" w:rsidP="00B53C40">
            <w:pPr>
              <w:pStyle w:val="TableContent"/>
              <w:ind w:right="-199"/>
            </w:pPr>
            <w:r w:rsidRPr="00B53C40">
              <w:t>Eligibility criteria</w:t>
            </w:r>
          </w:p>
        </w:tc>
        <w:tc>
          <w:tcPr>
            <w:tcW w:w="4239" w:type="pct"/>
          </w:tcPr>
          <w:p w14:paraId="0ACD1DE0" w14:textId="59DE3E60" w:rsidR="00A442A6" w:rsidRPr="00B53C40" w:rsidRDefault="00A442A6" w:rsidP="00EF075C">
            <w:pPr>
              <w:pStyle w:val="TableContent"/>
            </w:pPr>
            <w:r w:rsidRPr="00B53C40">
              <w:t xml:space="preserve">Key exclusion criteria: any infections caused by only Gram-positive pathogens or by pathogens not expected to respond to </w:t>
            </w:r>
            <w:r w:rsidR="006C6117" w:rsidRPr="00B53C40">
              <w:t>CAZ/AVI</w:t>
            </w:r>
            <w:r w:rsidRPr="00B53C40">
              <w:t>, meropenem, or both, and infections expected to require &gt;14 days’ treatment</w:t>
            </w:r>
          </w:p>
        </w:tc>
      </w:tr>
      <w:tr w:rsidR="00A442A6" w:rsidRPr="00B53C40" w14:paraId="6013A80B" w14:textId="77777777" w:rsidTr="00B53C40">
        <w:tc>
          <w:tcPr>
            <w:tcW w:w="761" w:type="pct"/>
          </w:tcPr>
          <w:p w14:paraId="634A0FBB" w14:textId="77777777" w:rsidR="00A442A6" w:rsidRPr="00B53C40" w:rsidRDefault="00A442A6" w:rsidP="00B53C40">
            <w:pPr>
              <w:pStyle w:val="TableContent"/>
              <w:ind w:right="-199"/>
            </w:pPr>
            <w:r w:rsidRPr="00B53C40">
              <w:t xml:space="preserve">Intervention </w:t>
            </w:r>
          </w:p>
        </w:tc>
        <w:tc>
          <w:tcPr>
            <w:tcW w:w="4239" w:type="pct"/>
          </w:tcPr>
          <w:p w14:paraId="2B4A650F" w14:textId="68334A5E" w:rsidR="00A442A6" w:rsidRPr="00B53C40" w:rsidRDefault="006C6117" w:rsidP="00EF075C">
            <w:pPr>
              <w:pStyle w:val="TableContent"/>
            </w:pPr>
            <w:r w:rsidRPr="00B53C40">
              <w:t>CAZ/AVI</w:t>
            </w:r>
            <w:r w:rsidR="00A442A6" w:rsidRPr="00B53C40">
              <w:t xml:space="preserve"> (2000 mg ceftazidime 500 mg avibactam) administered every eight hours by IV infusion over two hours. Treatment was administered for 7-14 </w:t>
            </w:r>
            <w:proofErr w:type="gramStart"/>
            <w:r w:rsidR="00A442A6" w:rsidRPr="00B53C40">
              <w:t>days</w:t>
            </w:r>
            <w:proofErr w:type="gramEnd"/>
            <w:r w:rsidR="00A442A6" w:rsidRPr="00B53C40">
              <w:t xml:space="preserve"> and dose-adjustment was made for moderate-severe renal impairment (</w:t>
            </w:r>
            <w:proofErr w:type="spellStart"/>
            <w:r w:rsidR="00A442A6" w:rsidRPr="00B53C40">
              <w:t>CrCl</w:t>
            </w:r>
            <w:proofErr w:type="spellEnd"/>
            <w:r w:rsidR="00A442A6" w:rsidRPr="00B53C40">
              <w:t>: 16-50 mL/min)</w:t>
            </w:r>
          </w:p>
        </w:tc>
      </w:tr>
      <w:tr w:rsidR="00A442A6" w:rsidRPr="00B53C40" w14:paraId="7C5CD261" w14:textId="77777777" w:rsidTr="00B53C40">
        <w:tc>
          <w:tcPr>
            <w:tcW w:w="761" w:type="pct"/>
          </w:tcPr>
          <w:p w14:paraId="6D22A5A7" w14:textId="77777777" w:rsidR="00A442A6" w:rsidRPr="00B53C40" w:rsidRDefault="00A442A6" w:rsidP="00B53C40">
            <w:pPr>
              <w:pStyle w:val="TableContent"/>
              <w:ind w:right="-199"/>
            </w:pPr>
            <w:r w:rsidRPr="00B53C40">
              <w:t>Comparator</w:t>
            </w:r>
          </w:p>
        </w:tc>
        <w:tc>
          <w:tcPr>
            <w:tcW w:w="4239" w:type="pct"/>
          </w:tcPr>
          <w:p w14:paraId="6539FAF1" w14:textId="77777777" w:rsidR="00A442A6" w:rsidRPr="00B53C40" w:rsidRDefault="00A442A6" w:rsidP="00EF075C">
            <w:pPr>
              <w:pStyle w:val="TableContent"/>
            </w:pPr>
            <w:r w:rsidRPr="00B53C40">
              <w:t xml:space="preserve">Meropenem (1000 mg) administered every eight hours by IV infusion over 30 minutes. Treatment was administered for 7-14 </w:t>
            </w:r>
            <w:proofErr w:type="gramStart"/>
            <w:r w:rsidRPr="00B53C40">
              <w:t>days</w:t>
            </w:r>
            <w:proofErr w:type="gramEnd"/>
            <w:r w:rsidRPr="00B53C40">
              <w:t xml:space="preserve"> and dose-adjustment was made for moderate-severe renal impairment (</w:t>
            </w:r>
            <w:proofErr w:type="spellStart"/>
            <w:r w:rsidRPr="00B53C40">
              <w:t>CrCl</w:t>
            </w:r>
            <w:proofErr w:type="spellEnd"/>
            <w:r w:rsidRPr="00B53C40">
              <w:t>: 16-50 mL/min)</w:t>
            </w:r>
          </w:p>
        </w:tc>
      </w:tr>
      <w:tr w:rsidR="00A442A6" w:rsidRPr="00B53C40" w14:paraId="6715CDE4" w14:textId="77777777" w:rsidTr="00B53C40">
        <w:tc>
          <w:tcPr>
            <w:tcW w:w="761" w:type="pct"/>
          </w:tcPr>
          <w:p w14:paraId="0FFFC37C" w14:textId="77777777" w:rsidR="00A442A6" w:rsidRPr="00B53C40" w:rsidRDefault="00A442A6" w:rsidP="00B53C40">
            <w:pPr>
              <w:pStyle w:val="TableContent"/>
              <w:ind w:right="-199"/>
            </w:pPr>
            <w:r w:rsidRPr="00B53C40">
              <w:t>Efficacy outcomes</w:t>
            </w:r>
          </w:p>
        </w:tc>
        <w:tc>
          <w:tcPr>
            <w:tcW w:w="4239" w:type="pct"/>
          </w:tcPr>
          <w:p w14:paraId="61FB236B" w14:textId="77777777" w:rsidR="00A442A6" w:rsidRPr="00B53C40" w:rsidRDefault="00A442A6" w:rsidP="00EF075C">
            <w:pPr>
              <w:pStyle w:val="TableContent"/>
            </w:pPr>
            <w:r w:rsidRPr="00B53C40">
              <w:t>Primary outcome measure:</w:t>
            </w:r>
          </w:p>
          <w:p w14:paraId="338DBD66" w14:textId="6BDF3EEA" w:rsidR="00A442A6" w:rsidRPr="00B53C40" w:rsidRDefault="00A442A6" w:rsidP="00A442A6">
            <w:pPr>
              <w:pStyle w:val="bulletsintable"/>
            </w:pPr>
            <w:r w:rsidRPr="00B53C40">
              <w:t xml:space="preserve">The proportion of patients clinically cured at the TOC visit in </w:t>
            </w:r>
            <w:proofErr w:type="spellStart"/>
            <w:r w:rsidRPr="00B53C40">
              <w:t>cMITT</w:t>
            </w:r>
            <w:proofErr w:type="spellEnd"/>
            <w:r w:rsidRPr="00B53C40">
              <w:t xml:space="preserve"> and CE </w:t>
            </w:r>
            <w:proofErr w:type="gramStart"/>
            <w:r w:rsidRPr="00B53C40">
              <w:t>populations</w:t>
            </w:r>
            <w:proofErr w:type="gramEnd"/>
          </w:p>
          <w:p w14:paraId="6E7D97E2" w14:textId="77777777" w:rsidR="00EF075C" w:rsidRPr="00B53C40" w:rsidRDefault="00EF075C" w:rsidP="00EF075C">
            <w:pPr>
              <w:pStyle w:val="bulletsintable"/>
              <w:numPr>
                <w:ilvl w:val="0"/>
                <w:numId w:val="0"/>
              </w:numPr>
              <w:ind w:left="641" w:hanging="357"/>
            </w:pPr>
          </w:p>
          <w:p w14:paraId="5FA7D3D6" w14:textId="77777777" w:rsidR="00A442A6" w:rsidRPr="00B53C40" w:rsidRDefault="00A442A6" w:rsidP="00EF075C">
            <w:pPr>
              <w:pStyle w:val="TableContent"/>
            </w:pPr>
            <w:r w:rsidRPr="00B53C40">
              <w:t>Key secondary outcome measures:</w:t>
            </w:r>
          </w:p>
          <w:p w14:paraId="44769428" w14:textId="77777777" w:rsidR="00A442A6" w:rsidRPr="00B53C40" w:rsidRDefault="00A442A6" w:rsidP="00EF075C">
            <w:pPr>
              <w:pStyle w:val="bulletsintable"/>
            </w:pPr>
            <w:r w:rsidRPr="00B53C40">
              <w:t xml:space="preserve">Clinical response at the ET visit in </w:t>
            </w:r>
            <w:proofErr w:type="spellStart"/>
            <w:r w:rsidRPr="00B53C40">
              <w:t>cMITT</w:t>
            </w:r>
            <w:proofErr w:type="spellEnd"/>
            <w:r w:rsidRPr="00B53C40">
              <w:t xml:space="preserve"> and CE populations</w:t>
            </w:r>
          </w:p>
          <w:p w14:paraId="141E8D17" w14:textId="77777777" w:rsidR="00A442A6" w:rsidRPr="00B53C40" w:rsidRDefault="00A442A6" w:rsidP="00EF075C">
            <w:pPr>
              <w:pStyle w:val="bulletsintable"/>
            </w:pPr>
            <w:r w:rsidRPr="00B53C40">
              <w:t xml:space="preserve">Clinical response at ET in </w:t>
            </w:r>
            <w:proofErr w:type="spellStart"/>
            <w:r w:rsidRPr="00B53C40">
              <w:t>mMITT</w:t>
            </w:r>
            <w:proofErr w:type="spellEnd"/>
            <w:r w:rsidRPr="00B53C40">
              <w:t xml:space="preserve"> and ME populations</w:t>
            </w:r>
          </w:p>
          <w:p w14:paraId="73175490" w14:textId="77777777" w:rsidR="00A442A6" w:rsidRPr="00B53C40" w:rsidRDefault="00A442A6" w:rsidP="00EF075C">
            <w:pPr>
              <w:pStyle w:val="bulletsintable"/>
            </w:pPr>
            <w:r w:rsidRPr="00B53C40">
              <w:t xml:space="preserve">All cause-mortality at TOC and at day 28 in CE and </w:t>
            </w:r>
            <w:proofErr w:type="spellStart"/>
            <w:r w:rsidRPr="00B53C40">
              <w:t>cMITT</w:t>
            </w:r>
            <w:proofErr w:type="spellEnd"/>
            <w:r w:rsidRPr="00B53C40">
              <w:t xml:space="preserve"> and </w:t>
            </w:r>
            <w:proofErr w:type="spellStart"/>
            <w:r w:rsidRPr="00B53C40">
              <w:t>mMITT</w:t>
            </w:r>
            <w:proofErr w:type="spellEnd"/>
            <w:r w:rsidRPr="00B53C40">
              <w:t xml:space="preserve"> populations</w:t>
            </w:r>
          </w:p>
          <w:p w14:paraId="611414C4" w14:textId="77777777" w:rsidR="00A442A6" w:rsidRPr="00B53C40" w:rsidRDefault="00A442A6" w:rsidP="00EF075C">
            <w:pPr>
              <w:pStyle w:val="bulletsintable"/>
            </w:pPr>
            <w:r w:rsidRPr="00B53C40">
              <w:t xml:space="preserve">Clinical response at ET and TOC in ceftazidime-non-susceptible pathogens in CE, </w:t>
            </w:r>
            <w:proofErr w:type="spellStart"/>
            <w:r w:rsidRPr="00B53C40">
              <w:t>cMITT</w:t>
            </w:r>
            <w:proofErr w:type="spellEnd"/>
            <w:r w:rsidRPr="00B53C40">
              <w:t xml:space="preserve"> and ME populations</w:t>
            </w:r>
          </w:p>
          <w:p w14:paraId="397371DA" w14:textId="74F9EFC1" w:rsidR="00A442A6" w:rsidRPr="00B53C40" w:rsidRDefault="00A442A6" w:rsidP="00EF075C">
            <w:pPr>
              <w:pStyle w:val="bulletsintable"/>
            </w:pPr>
            <w:r w:rsidRPr="00B53C40">
              <w:t xml:space="preserve">Per-patient and per-pathogen microbiological responses at ET and TOC in </w:t>
            </w:r>
            <w:proofErr w:type="spellStart"/>
            <w:r w:rsidRPr="00B53C40">
              <w:t>mMITT</w:t>
            </w:r>
            <w:proofErr w:type="spellEnd"/>
            <w:r w:rsidRPr="00B53C40">
              <w:t xml:space="preserve">, ME, and extended ME </w:t>
            </w:r>
            <w:proofErr w:type="gramStart"/>
            <w:r w:rsidRPr="00B53C40">
              <w:t>populations</w:t>
            </w:r>
            <w:proofErr w:type="gramEnd"/>
          </w:p>
          <w:p w14:paraId="336FBBB8" w14:textId="77777777" w:rsidR="00EF075C" w:rsidRPr="00B53C40" w:rsidRDefault="00EF075C" w:rsidP="00EF075C">
            <w:pPr>
              <w:pStyle w:val="bulletsintable"/>
              <w:numPr>
                <w:ilvl w:val="0"/>
                <w:numId w:val="0"/>
              </w:numPr>
              <w:ind w:left="641" w:hanging="357"/>
            </w:pPr>
          </w:p>
          <w:p w14:paraId="1CE395EF" w14:textId="77777777" w:rsidR="00A442A6" w:rsidRPr="00B53C40" w:rsidRDefault="00A442A6" w:rsidP="00EF075C">
            <w:pPr>
              <w:pStyle w:val="TableContent"/>
            </w:pPr>
            <w:r w:rsidRPr="00B53C40">
              <w:t>Based on clinical outcome, clinical response (at ET or TOC visit) was defined as:</w:t>
            </w:r>
          </w:p>
          <w:p w14:paraId="61FBAE37" w14:textId="77777777" w:rsidR="00A442A6" w:rsidRPr="00B53C40" w:rsidRDefault="00A442A6" w:rsidP="00EF075C">
            <w:pPr>
              <w:pStyle w:val="bulletsintable"/>
            </w:pPr>
            <w:r w:rsidRPr="00B53C40">
              <w:t>clinical cure (patient was alive and all signs and symptoms of pneumonia were resolved or improved, such that all antibacterial therapies for HAP/VAP were stopped.  No antibacterial therapy other than those outlined by the protocol had been administered for HAP/VAP prior to the visit)</w:t>
            </w:r>
          </w:p>
          <w:p w14:paraId="0F575D42" w14:textId="77777777" w:rsidR="00A442A6" w:rsidRPr="00B53C40" w:rsidRDefault="00A442A6" w:rsidP="00EF075C">
            <w:pPr>
              <w:pStyle w:val="bulletsintable"/>
            </w:pPr>
            <w:r w:rsidRPr="00B53C40">
              <w:lastRenderedPageBreak/>
              <w:t>clinical failure (death due to HAP/VAP between day 3 of study treatment and the assessment visit, incomplete resolution or worsening of HAP/VAP that required additional antibiotics before the visit, or development of infectious complications of HAP/VAP after day 2 of study treatment)</w:t>
            </w:r>
          </w:p>
          <w:p w14:paraId="25A16852" w14:textId="77777777" w:rsidR="00A442A6" w:rsidRPr="00B53C40" w:rsidRDefault="00A442A6" w:rsidP="00EF075C">
            <w:pPr>
              <w:pStyle w:val="bulletsintable"/>
            </w:pPr>
            <w:r w:rsidRPr="00B53C40">
              <w:t xml:space="preserve">indeterminate (loss to follow-up, death on or before the visit that was unrelated to HAP/VAP, death or development of infectious complications of HAP/VAP on day 1 or day 2 of study treatment).   </w:t>
            </w:r>
          </w:p>
          <w:p w14:paraId="3C2BE63C" w14:textId="3794F1D4" w:rsidR="00A442A6" w:rsidRPr="00B53C40" w:rsidRDefault="00A442A6" w:rsidP="00EF075C">
            <w:pPr>
              <w:pStyle w:val="TableContent"/>
            </w:pPr>
            <w:r w:rsidRPr="00B53C40">
              <w:t>A clinical failure occurring at an earlier time point (</w:t>
            </w:r>
            <w:r w:rsidR="00653938" w:rsidRPr="00B53C40">
              <w:t>e.g.</w:t>
            </w:r>
            <w:r w:rsidRPr="00B53C40">
              <w:t>, ET visit) was carried forward to the TOC visit.  If the clinical response at the TOC visit was missing, it was to be considered as being indeterminate unless there was a previous clinical failure, in which case the clinical response was to be considered as clinical failure at the TOC visit. See Section 5.5.1.2 of the REPROVE CSR for detailed clinical response definition.</w:t>
            </w:r>
          </w:p>
          <w:p w14:paraId="7B2C5A78" w14:textId="77777777" w:rsidR="00A442A6" w:rsidRPr="00B53C40" w:rsidRDefault="00A442A6" w:rsidP="00EF075C">
            <w:pPr>
              <w:pStyle w:val="TableContent"/>
            </w:pPr>
          </w:p>
          <w:p w14:paraId="6F97A327" w14:textId="56AF8E2D" w:rsidR="00A442A6" w:rsidRPr="00B53C40" w:rsidRDefault="00A442A6" w:rsidP="00EF075C">
            <w:pPr>
              <w:pStyle w:val="TableContent"/>
            </w:pPr>
            <w:r w:rsidRPr="00B53C40">
              <w:t>Microbiological response at ET or T</w:t>
            </w:r>
            <w:r w:rsidR="00314F2D" w:rsidRPr="00B53C40">
              <w:t>O</w:t>
            </w:r>
            <w:r w:rsidRPr="00B53C40">
              <w:t>C visit was defined as:</w:t>
            </w:r>
          </w:p>
          <w:p w14:paraId="275B0F39" w14:textId="77777777" w:rsidR="00A442A6" w:rsidRPr="00B53C40" w:rsidRDefault="00A442A6" w:rsidP="00EF075C">
            <w:pPr>
              <w:pStyle w:val="bulletsintable"/>
            </w:pPr>
            <w:r w:rsidRPr="00B53C40">
              <w:t>Favourable</w:t>
            </w:r>
          </w:p>
          <w:p w14:paraId="6B63C184" w14:textId="77777777" w:rsidR="00A442A6" w:rsidRPr="00B53C40" w:rsidRDefault="00A442A6" w:rsidP="006430C1">
            <w:pPr>
              <w:pStyle w:val="bulletsintable"/>
              <w:numPr>
                <w:ilvl w:val="1"/>
                <w:numId w:val="16"/>
              </w:numPr>
              <w:ind w:left="1051"/>
            </w:pPr>
            <w:r w:rsidRPr="00B53C40">
              <w:t>Eradication (absence of the original baseline pathogen* in the specimen)</w:t>
            </w:r>
          </w:p>
          <w:p w14:paraId="6D03CD8D" w14:textId="77777777" w:rsidR="00A442A6" w:rsidRPr="00B53C40" w:rsidRDefault="00A442A6" w:rsidP="006430C1">
            <w:pPr>
              <w:pStyle w:val="bulletsintable"/>
              <w:numPr>
                <w:ilvl w:val="1"/>
                <w:numId w:val="16"/>
              </w:numPr>
              <w:ind w:left="1051"/>
            </w:pPr>
            <w:r w:rsidRPr="00B53C40">
              <w:t>Presumed eradication (specimen not available in a patient assessed as clinical cure)</w:t>
            </w:r>
          </w:p>
          <w:p w14:paraId="45F189F1" w14:textId="77777777" w:rsidR="00A442A6" w:rsidRPr="00B53C40" w:rsidRDefault="00A442A6" w:rsidP="00EF075C">
            <w:pPr>
              <w:pStyle w:val="bulletsintable"/>
            </w:pPr>
            <w:r w:rsidRPr="00B53C40">
              <w:t xml:space="preserve">Unfavourable </w:t>
            </w:r>
          </w:p>
          <w:p w14:paraId="5E45B5CB" w14:textId="77777777" w:rsidR="00A442A6" w:rsidRPr="00B53C40" w:rsidRDefault="00A442A6" w:rsidP="006430C1">
            <w:pPr>
              <w:pStyle w:val="bulletsintable"/>
              <w:numPr>
                <w:ilvl w:val="1"/>
                <w:numId w:val="16"/>
              </w:numPr>
              <w:ind w:left="1051"/>
            </w:pPr>
            <w:r w:rsidRPr="00B53C40">
              <w:t>Persistence (continued presence of the original baseline pathogen* in the specimen)</w:t>
            </w:r>
          </w:p>
          <w:p w14:paraId="335C2562" w14:textId="77777777" w:rsidR="00A442A6" w:rsidRPr="00B53C40" w:rsidRDefault="00A442A6" w:rsidP="006430C1">
            <w:pPr>
              <w:pStyle w:val="bulletsintable"/>
              <w:numPr>
                <w:ilvl w:val="1"/>
                <w:numId w:val="16"/>
              </w:numPr>
              <w:ind w:left="1051"/>
            </w:pPr>
            <w:r w:rsidRPr="00B53C40">
              <w:t>Persistence with increasing MIC (continued presence of the original baseline pathogen* in the specimen obtained during or upon completion of study treatment and displaying a ≥4-fold increase in MIC after treatment)</w:t>
            </w:r>
          </w:p>
          <w:p w14:paraId="7112E502" w14:textId="77777777" w:rsidR="00A442A6" w:rsidRPr="00B53C40" w:rsidRDefault="00A442A6" w:rsidP="006430C1">
            <w:pPr>
              <w:pStyle w:val="bulletsintable"/>
              <w:numPr>
                <w:ilvl w:val="1"/>
                <w:numId w:val="16"/>
              </w:numPr>
              <w:ind w:left="1051"/>
            </w:pPr>
            <w:r w:rsidRPr="00B53C40">
              <w:t>Presumed persistence (specimen not available in a patient assessed as clinical failure)</w:t>
            </w:r>
          </w:p>
          <w:p w14:paraId="7CE877B5" w14:textId="77777777" w:rsidR="00A442A6" w:rsidRPr="00B53C40" w:rsidRDefault="00A442A6" w:rsidP="00EF075C">
            <w:pPr>
              <w:pStyle w:val="bulletsintable"/>
            </w:pPr>
            <w:r w:rsidRPr="00B53C40">
              <w:t>Indeterminate (specimen not available in a patient’s clinical response was assessed as indeterminate)</w:t>
            </w:r>
          </w:p>
          <w:p w14:paraId="7D454FDD" w14:textId="77777777" w:rsidR="00A442A6" w:rsidRPr="00B53C40" w:rsidRDefault="00A442A6" w:rsidP="00EF075C">
            <w:pPr>
              <w:pStyle w:val="TableContent"/>
            </w:pPr>
            <w:r w:rsidRPr="00B53C40">
              <w:t>*Baseline respiratory cultures were to be obtained within 48 hours prior to randomisation and after development of signs and symptoms of HAP/VAP, ideally before receipt of any systemic antibiotics.</w:t>
            </w:r>
          </w:p>
        </w:tc>
      </w:tr>
      <w:tr w:rsidR="00A442A6" w:rsidRPr="00B53C40" w14:paraId="395093B5" w14:textId="77777777" w:rsidTr="00B53C40">
        <w:tc>
          <w:tcPr>
            <w:tcW w:w="761" w:type="pct"/>
          </w:tcPr>
          <w:p w14:paraId="4A88805D" w14:textId="77777777" w:rsidR="00A442A6" w:rsidRPr="00B53C40" w:rsidRDefault="00A442A6" w:rsidP="00B53C40">
            <w:pPr>
              <w:pStyle w:val="TableContent"/>
              <w:ind w:right="0"/>
            </w:pPr>
            <w:r w:rsidRPr="00B53C40">
              <w:lastRenderedPageBreak/>
              <w:t>Safety outcomes</w:t>
            </w:r>
          </w:p>
        </w:tc>
        <w:tc>
          <w:tcPr>
            <w:tcW w:w="4239" w:type="pct"/>
          </w:tcPr>
          <w:p w14:paraId="71B15622" w14:textId="77777777" w:rsidR="00A442A6" w:rsidRPr="00B53C40" w:rsidRDefault="00A442A6" w:rsidP="00215A8E">
            <w:pPr>
              <w:pStyle w:val="TableContent"/>
            </w:pPr>
            <w:r w:rsidRPr="00B53C40">
              <w:t>Safety outcome measures:</w:t>
            </w:r>
          </w:p>
          <w:p w14:paraId="3B425B33" w14:textId="3E0ED5AF" w:rsidR="00A442A6" w:rsidRPr="00B53C40" w:rsidRDefault="00A442A6" w:rsidP="00215A8E">
            <w:pPr>
              <w:pStyle w:val="bulletsintable"/>
            </w:pPr>
            <w:r w:rsidRPr="00B53C40">
              <w:t>AEs (collected from the time of informed consent to FPFU visit</w:t>
            </w:r>
            <w:r w:rsidR="00512B90" w:rsidRPr="00B53C40">
              <w:t>)</w:t>
            </w:r>
            <w:r w:rsidRPr="00B53C40">
              <w:t xml:space="preserve"> </w:t>
            </w:r>
          </w:p>
          <w:p w14:paraId="7BB18F50" w14:textId="77777777" w:rsidR="00A442A6" w:rsidRPr="00B53C40" w:rsidRDefault="00A442A6" w:rsidP="00215A8E">
            <w:pPr>
              <w:pStyle w:val="bulletsintable"/>
            </w:pPr>
            <w:r w:rsidRPr="00B53C40">
              <w:t>Clinical laboratory assessment</w:t>
            </w:r>
          </w:p>
          <w:p w14:paraId="65D3DD75" w14:textId="77777777" w:rsidR="00A442A6" w:rsidRPr="00B53C40" w:rsidRDefault="00A442A6" w:rsidP="00215A8E">
            <w:pPr>
              <w:pStyle w:val="bulletsintable"/>
            </w:pPr>
            <w:r w:rsidRPr="00B53C40">
              <w:t>12-lead ECG (read centrally and classified as normal or abnormal)</w:t>
            </w:r>
          </w:p>
          <w:p w14:paraId="0BE3B2D7" w14:textId="77777777" w:rsidR="00A442A6" w:rsidRPr="00B53C40" w:rsidRDefault="00A442A6" w:rsidP="00215A8E">
            <w:pPr>
              <w:pStyle w:val="bulletsintable"/>
            </w:pPr>
            <w:r w:rsidRPr="00B53C40">
              <w:t>Mortality</w:t>
            </w:r>
          </w:p>
        </w:tc>
      </w:tr>
      <w:tr w:rsidR="00A442A6" w:rsidRPr="00B53C40" w14:paraId="5CF7BA71" w14:textId="77777777" w:rsidTr="00B53C40">
        <w:tc>
          <w:tcPr>
            <w:tcW w:w="761" w:type="pct"/>
          </w:tcPr>
          <w:p w14:paraId="633F6A08" w14:textId="77777777" w:rsidR="00A442A6" w:rsidRPr="00B53C40" w:rsidRDefault="00A442A6" w:rsidP="00B53C40">
            <w:pPr>
              <w:pStyle w:val="TableContent"/>
              <w:ind w:right="0"/>
            </w:pPr>
            <w:r w:rsidRPr="00B53C40">
              <w:lastRenderedPageBreak/>
              <w:t>Other outcomes used in the economic model/specified in the scope</w:t>
            </w:r>
          </w:p>
        </w:tc>
        <w:tc>
          <w:tcPr>
            <w:tcW w:w="4239" w:type="pct"/>
          </w:tcPr>
          <w:p w14:paraId="12D3A899" w14:textId="77777777" w:rsidR="00A442A6" w:rsidRPr="00B53C40" w:rsidRDefault="00A442A6" w:rsidP="00215A8E">
            <w:pPr>
              <w:pStyle w:val="TableContent"/>
              <w:rPr>
                <w:rFonts w:cs="Arial"/>
                <w:szCs w:val="22"/>
              </w:rPr>
            </w:pPr>
            <w:r w:rsidRPr="00B53C40">
              <w:rPr>
                <w:rFonts w:cs="Arial"/>
                <w:szCs w:val="22"/>
              </w:rPr>
              <w:t>NA</w:t>
            </w:r>
          </w:p>
        </w:tc>
      </w:tr>
      <w:tr w:rsidR="00A442A6" w:rsidRPr="00B53C40" w14:paraId="2B9CEFF0" w14:textId="77777777" w:rsidTr="00B53C40">
        <w:tc>
          <w:tcPr>
            <w:tcW w:w="761" w:type="pct"/>
          </w:tcPr>
          <w:p w14:paraId="26B8581F" w14:textId="77777777" w:rsidR="00A442A6" w:rsidRPr="00B53C40" w:rsidRDefault="00A442A6" w:rsidP="00B53C40">
            <w:pPr>
              <w:pStyle w:val="TableContent"/>
              <w:ind w:right="0"/>
            </w:pPr>
            <w:r w:rsidRPr="00B53C40">
              <w:t>Analysis populations</w:t>
            </w:r>
          </w:p>
        </w:tc>
        <w:tc>
          <w:tcPr>
            <w:tcW w:w="4239" w:type="pct"/>
          </w:tcPr>
          <w:p w14:paraId="0F0F9B20" w14:textId="05F2878B" w:rsidR="00F3538C" w:rsidRPr="00B53C40" w:rsidRDefault="00F3538C" w:rsidP="00F3538C">
            <w:pPr>
              <w:pStyle w:val="bulletsintable"/>
            </w:pPr>
            <w:r w:rsidRPr="00B53C40">
              <w:t>MITT: all randomized patients who had the minimum disease criteria and received any amount of study treatment.</w:t>
            </w:r>
          </w:p>
          <w:p w14:paraId="56E2C3DD" w14:textId="6FAE5C16" w:rsidR="00A442A6" w:rsidRPr="00B53C40" w:rsidRDefault="00A442A6" w:rsidP="00F3538C">
            <w:pPr>
              <w:pStyle w:val="bulletsintable"/>
            </w:pPr>
            <w:proofErr w:type="spellStart"/>
            <w:r w:rsidRPr="00B53C40">
              <w:t>mMITT</w:t>
            </w:r>
            <w:proofErr w:type="spellEnd"/>
            <w:r w:rsidRPr="00B53C40">
              <w:t>: a subset of the MITT analysis population that included patients who had a properly obtained baseline respiratory culture demonstrating Gram-negative pathogens, excluding patients not expected to respond to either study treatment.</w:t>
            </w:r>
          </w:p>
          <w:p w14:paraId="04B62936" w14:textId="77777777" w:rsidR="009D55BD" w:rsidRPr="00B53C40" w:rsidRDefault="00F3538C" w:rsidP="00F3538C">
            <w:pPr>
              <w:pStyle w:val="bulletsintable"/>
            </w:pPr>
            <w:proofErr w:type="spellStart"/>
            <w:r w:rsidRPr="00B53C40">
              <w:t>cMITT</w:t>
            </w:r>
            <w:proofErr w:type="spellEnd"/>
            <w:r w:rsidRPr="00B53C40">
              <w:t xml:space="preserve">: a subset of the MITT analysis population that included patients who had properly obtained baseline respiratory or blood cultures demonstrating Gram-negative pathogens, with or without concomitant Gram-positive pathogens, excluding patients with Gram-negative pathogens not expected to respond to either study treatment. The </w:t>
            </w:r>
            <w:proofErr w:type="spellStart"/>
            <w:r w:rsidRPr="00B53C40">
              <w:t>cMITT</w:t>
            </w:r>
            <w:proofErr w:type="spellEnd"/>
            <w:r w:rsidRPr="00B53C40">
              <w:t xml:space="preserve"> also included patients in whom no etiologic pathogens were identified from respiratory or blood cultures at </w:t>
            </w:r>
            <w:proofErr w:type="gramStart"/>
            <w:r w:rsidRPr="00B53C40">
              <w:t>baseline</w:t>
            </w:r>
            <w:proofErr w:type="gramEnd"/>
          </w:p>
          <w:p w14:paraId="2C7786E5" w14:textId="1DF63011" w:rsidR="00F3538C" w:rsidRPr="00B53C40" w:rsidRDefault="00F3538C" w:rsidP="00F3538C">
            <w:pPr>
              <w:pStyle w:val="bulletsintable"/>
            </w:pPr>
            <w:r w:rsidRPr="00B53C40">
              <w:t xml:space="preserve">CE: patients who had an adequate </w:t>
            </w:r>
            <w:r w:rsidR="00653938" w:rsidRPr="00B53C40">
              <w:t>course</w:t>
            </w:r>
            <w:r w:rsidRPr="00B53C40">
              <w:t xml:space="preserve"> of treatment (defined as those who EITHER received therapy for ≥48 hours, with ≥80% of the scheduled drug administered over the number of days administered OR those who received therapy &lt;48 hours before discontinuing treatment due to an AE) and were found to have clinical response of cure or failure within the protocol-defined visit windows, no major protocol deviations, and did not receive prior antibiotics other than those defined as acceptable by exclusion criterion.</w:t>
            </w:r>
          </w:p>
          <w:p w14:paraId="2ED356E2" w14:textId="77777777" w:rsidR="00F3538C" w:rsidRPr="00B53C40" w:rsidRDefault="00F3538C" w:rsidP="00F3538C">
            <w:pPr>
              <w:pStyle w:val="bulletsintable"/>
            </w:pPr>
            <w:r w:rsidRPr="00B53C40">
              <w:t>ME: a subset of the CE analysis set including patients who had at least 1 etiologic pathogen from an adequate baseline culture that was susceptible to both study treatments</w:t>
            </w:r>
          </w:p>
          <w:p w14:paraId="790A7BBF" w14:textId="77777777" w:rsidR="00F3538C" w:rsidRPr="00B53C40" w:rsidRDefault="00F3538C" w:rsidP="00F3538C">
            <w:pPr>
              <w:pStyle w:val="bulletsintable"/>
            </w:pPr>
            <w:proofErr w:type="spellStart"/>
            <w:r w:rsidRPr="00B53C40">
              <w:t>eME</w:t>
            </w:r>
            <w:proofErr w:type="spellEnd"/>
            <w:r w:rsidRPr="00B53C40">
              <w:t xml:space="preserve">: a subset of the CE analysis set including patients who had at least 1 etiologic pathogen from an adequate baseline culture regardless of susceptibility to the study </w:t>
            </w:r>
            <w:proofErr w:type="gramStart"/>
            <w:r w:rsidRPr="00B53C40">
              <w:t>treatments</w:t>
            </w:r>
            <w:proofErr w:type="gramEnd"/>
          </w:p>
          <w:p w14:paraId="3078E929" w14:textId="77777777" w:rsidR="00F3538C" w:rsidRPr="00B53C40" w:rsidRDefault="00F3538C" w:rsidP="00F3538C">
            <w:pPr>
              <w:pStyle w:val="bulletsintable"/>
            </w:pPr>
            <w:r w:rsidRPr="00B53C40">
              <w:t>Safety: all patients who received any amount of IV study treatment</w:t>
            </w:r>
          </w:p>
          <w:p w14:paraId="0919534A" w14:textId="6AE905F3" w:rsidR="00F3538C" w:rsidRPr="00B53C40" w:rsidRDefault="00F3538C" w:rsidP="00F3538C">
            <w:pPr>
              <w:pStyle w:val="bulletsintable"/>
            </w:pPr>
            <w:r w:rsidRPr="00B53C40">
              <w:t>PK: all patients who had at least 1 plasma concentration data value available for either ceftazidime or avibactam</w:t>
            </w:r>
          </w:p>
        </w:tc>
      </w:tr>
      <w:tr w:rsidR="00A442A6" w:rsidRPr="00B53C40" w14:paraId="167B93B1" w14:textId="77777777" w:rsidTr="00B53C40">
        <w:tc>
          <w:tcPr>
            <w:tcW w:w="761" w:type="pct"/>
          </w:tcPr>
          <w:p w14:paraId="3EAD8A8D" w14:textId="77777777" w:rsidR="00A442A6" w:rsidRPr="00B53C40" w:rsidRDefault="00A442A6" w:rsidP="00B53C40">
            <w:pPr>
              <w:pStyle w:val="TableContent"/>
              <w:ind w:right="0"/>
            </w:pPr>
            <w:r w:rsidRPr="00B53C40">
              <w:t>Statistical methods</w:t>
            </w:r>
          </w:p>
        </w:tc>
        <w:tc>
          <w:tcPr>
            <w:tcW w:w="4239" w:type="pct"/>
          </w:tcPr>
          <w:p w14:paraId="22A91E30" w14:textId="77777777" w:rsidR="00A442A6" w:rsidRPr="00B53C40" w:rsidRDefault="00A442A6" w:rsidP="00215A8E">
            <w:pPr>
              <w:pStyle w:val="TableContent"/>
            </w:pPr>
            <w:r w:rsidRPr="00B53C40">
              <w:t>Sample size:</w:t>
            </w:r>
          </w:p>
          <w:p w14:paraId="4CF7DE8B" w14:textId="77777777" w:rsidR="00A442A6" w:rsidRPr="00B53C40" w:rsidRDefault="00A442A6" w:rsidP="00215A8E">
            <w:pPr>
              <w:pStyle w:val="bulletsintable"/>
            </w:pPr>
            <w:r w:rsidRPr="00B53C40">
              <w:t xml:space="preserve">Study sample was sized to ensure sufficient power (at least 85%) for the coprimary hypothesis tests against a 12.5% NI margin, assuming evaluability rates of 50% and 85% at TOC in the CE and </w:t>
            </w:r>
            <w:proofErr w:type="spellStart"/>
            <w:r w:rsidRPr="00B53C40">
              <w:t>cMITT</w:t>
            </w:r>
            <w:proofErr w:type="spellEnd"/>
            <w:r w:rsidRPr="00B53C40">
              <w:t xml:space="preserve"> populations, respectively. See section 5.7.3 of the REPROVE CSR for further details.</w:t>
            </w:r>
          </w:p>
          <w:p w14:paraId="5C2162CB" w14:textId="77777777" w:rsidR="00A442A6" w:rsidRPr="00B53C40" w:rsidRDefault="00A442A6" w:rsidP="00A442A6">
            <w:pPr>
              <w:pStyle w:val="bulletsintable"/>
              <w:numPr>
                <w:ilvl w:val="0"/>
                <w:numId w:val="0"/>
              </w:numPr>
              <w:ind w:left="103" w:hanging="103"/>
              <w:rPr>
                <w:b/>
                <w:bCs w:val="0"/>
                <w:szCs w:val="22"/>
                <w:u w:val="single"/>
              </w:rPr>
            </w:pPr>
          </w:p>
          <w:p w14:paraId="07D7FFF5" w14:textId="77777777" w:rsidR="00A442A6" w:rsidRPr="00B53C40" w:rsidRDefault="00A442A6" w:rsidP="00215A8E">
            <w:pPr>
              <w:pStyle w:val="TableContent"/>
            </w:pPr>
            <w:r w:rsidRPr="00B53C40">
              <w:t>Primary efficacy analysis:</w:t>
            </w:r>
          </w:p>
          <w:p w14:paraId="0483174D" w14:textId="425CF446" w:rsidR="00A442A6" w:rsidRPr="00B53C40" w:rsidRDefault="00A442A6" w:rsidP="00215A8E">
            <w:pPr>
              <w:pStyle w:val="bulletsintable"/>
            </w:pPr>
            <w:r w:rsidRPr="00B53C40">
              <w:t xml:space="preserve">Statistical analyses and the NI assessment for the primary endpoint were based on the difference in clinical cure rates between treatment groups, assessed in the </w:t>
            </w:r>
            <w:proofErr w:type="spellStart"/>
            <w:r w:rsidRPr="00B53C40">
              <w:t>cMITT</w:t>
            </w:r>
            <w:proofErr w:type="spellEnd"/>
            <w:r w:rsidRPr="00B53C40">
              <w:t xml:space="preserve"> and CE populations at TOC (co-primary analysis)</w:t>
            </w:r>
            <w:r w:rsidR="005E64C4" w:rsidRPr="00B53C40">
              <w:t xml:space="preserve">. </w:t>
            </w:r>
            <w:r w:rsidRPr="00B53C40">
              <w:t xml:space="preserve">The statistical test of NI was performed at the 2.5% 1-sided significance level. NI of </w:t>
            </w:r>
            <w:r w:rsidR="006C6117" w:rsidRPr="00B53C40">
              <w:t>CAZ/AVI</w:t>
            </w:r>
            <w:r w:rsidRPr="00B53C40">
              <w:t xml:space="preserve"> to meropenem was deemed to be shown if the lower limit of the two-sided 95% CI for the treatment difference (</w:t>
            </w:r>
            <w:r w:rsidR="006C6117" w:rsidRPr="00B53C40">
              <w:t>CAZ/AVI</w:t>
            </w:r>
            <w:r w:rsidRPr="00B53C40">
              <w:t xml:space="preserve"> minus meropenem) was greater than –12.5%, and the p value was calculated for the corresponding one-sided NI hypothesis test.</w:t>
            </w:r>
          </w:p>
          <w:p w14:paraId="3421886A" w14:textId="77777777" w:rsidR="00A442A6" w:rsidRPr="00B53C40" w:rsidRDefault="00A442A6" w:rsidP="00215A8E">
            <w:pPr>
              <w:pStyle w:val="bulletsintable"/>
            </w:pPr>
            <w:r w:rsidRPr="00B53C40">
              <w:t xml:space="preserve">Where appropriate, 2-sided 95% CIs for the observed difference were computed using the method of Miettinen and </w:t>
            </w:r>
            <w:proofErr w:type="spellStart"/>
            <w:r w:rsidRPr="00B53C40">
              <w:t>Nurminen</w:t>
            </w:r>
            <w:proofErr w:type="spellEnd"/>
            <w:r w:rsidRPr="00B53C40">
              <w:t xml:space="preserve"> for the percentages in the efficacy summaries.</w:t>
            </w:r>
          </w:p>
          <w:p w14:paraId="057B2121" w14:textId="77777777" w:rsidR="00A442A6" w:rsidRPr="00B53C40" w:rsidRDefault="00A442A6" w:rsidP="00215A8E">
            <w:pPr>
              <w:pStyle w:val="TableContent"/>
            </w:pPr>
          </w:p>
          <w:p w14:paraId="5FB2A190" w14:textId="77777777" w:rsidR="00A442A6" w:rsidRPr="00B53C40" w:rsidRDefault="00A442A6" w:rsidP="00215A8E">
            <w:pPr>
              <w:pStyle w:val="TableContent"/>
            </w:pPr>
            <w:r w:rsidRPr="00B53C40">
              <w:t xml:space="preserve">Three sensitivity analyses were done for the primary efficacy variable: </w:t>
            </w:r>
          </w:p>
          <w:p w14:paraId="62ED0274" w14:textId="0313F26E" w:rsidR="00A442A6" w:rsidRPr="00B53C40" w:rsidRDefault="00A442A6" w:rsidP="00215A8E">
            <w:pPr>
              <w:pStyle w:val="bulletsintable"/>
            </w:pPr>
            <w:r w:rsidRPr="00B53C40">
              <w:t xml:space="preserve">Adjustment for the effect of prespecified stratification factors, type of infection, and geographical region </w:t>
            </w:r>
          </w:p>
          <w:p w14:paraId="3984009F" w14:textId="44DC1A18" w:rsidR="00A442A6" w:rsidRPr="00B53C40" w:rsidRDefault="00A442A6" w:rsidP="00215A8E">
            <w:pPr>
              <w:pStyle w:val="bulletsintable"/>
            </w:pPr>
            <w:r w:rsidRPr="00B53C40">
              <w:t xml:space="preserve">Analysis of patients who had received potentially effective concomitant antibiotics as having indeterminate clinical response at </w:t>
            </w:r>
            <w:proofErr w:type="gramStart"/>
            <w:r w:rsidRPr="00B53C40">
              <w:t>TOC</w:t>
            </w:r>
            <w:proofErr w:type="gramEnd"/>
            <w:r w:rsidRPr="00B53C40">
              <w:t xml:space="preserve"> </w:t>
            </w:r>
          </w:p>
          <w:p w14:paraId="18189D7E" w14:textId="77777777" w:rsidR="00A442A6" w:rsidRPr="00B53C40" w:rsidRDefault="00A442A6" w:rsidP="00215A8E">
            <w:pPr>
              <w:pStyle w:val="bulletsintable"/>
            </w:pPr>
            <w:r w:rsidRPr="00B53C40">
              <w:t xml:space="preserve">Analysis of patients who died after TOC and up to the final protocol follow-up as clinical failures at </w:t>
            </w:r>
            <w:proofErr w:type="gramStart"/>
            <w:r w:rsidRPr="00B53C40">
              <w:t>TOC</w:t>
            </w:r>
            <w:proofErr w:type="gramEnd"/>
          </w:p>
          <w:p w14:paraId="035EBA6D" w14:textId="77777777" w:rsidR="00A442A6" w:rsidRPr="00B53C40" w:rsidRDefault="00A442A6" w:rsidP="00215A8E">
            <w:pPr>
              <w:pStyle w:val="TableContent"/>
            </w:pPr>
          </w:p>
          <w:p w14:paraId="64229E4B" w14:textId="77777777" w:rsidR="00A442A6" w:rsidRPr="00B53C40" w:rsidRDefault="00A442A6" w:rsidP="00215A8E">
            <w:pPr>
              <w:pStyle w:val="TableContent"/>
            </w:pPr>
            <w:r w:rsidRPr="00B53C40">
              <w:t>Secondary efficacy variables:</w:t>
            </w:r>
          </w:p>
          <w:p w14:paraId="1F1F9404" w14:textId="77777777" w:rsidR="00A442A6" w:rsidRPr="00B53C40" w:rsidRDefault="00A442A6" w:rsidP="00215A8E">
            <w:pPr>
              <w:pStyle w:val="bulletsintable"/>
            </w:pPr>
            <w:r w:rsidRPr="00B53C40">
              <w:t xml:space="preserve">Analyses of the secondary efficacy variables </w:t>
            </w:r>
            <w:proofErr w:type="gramStart"/>
            <w:r w:rsidRPr="00B53C40">
              <w:t>were considered to be</w:t>
            </w:r>
            <w:proofErr w:type="gramEnd"/>
            <w:r w:rsidRPr="00B53C40">
              <w:t xml:space="preserve"> supportive of the primary efficacy results. </w:t>
            </w:r>
          </w:p>
          <w:p w14:paraId="197E1F18" w14:textId="77777777" w:rsidR="00A442A6" w:rsidRPr="00B53C40" w:rsidRDefault="00A442A6" w:rsidP="00215A8E">
            <w:pPr>
              <w:pStyle w:val="bulletsintable"/>
            </w:pPr>
            <w:r w:rsidRPr="00B53C40">
              <w:t>No inferential hypothesis was tested and the summary statistics and CIs for these were not adjusted for multiplicity.</w:t>
            </w:r>
          </w:p>
        </w:tc>
      </w:tr>
      <w:tr w:rsidR="00A442A6" w:rsidRPr="00B53C40" w14:paraId="5E5EB692" w14:textId="77777777" w:rsidTr="00EF075C">
        <w:tc>
          <w:tcPr>
            <w:tcW w:w="5000" w:type="pct"/>
            <w:gridSpan w:val="2"/>
            <w:hideMark/>
          </w:tcPr>
          <w:p w14:paraId="1DDDBB14" w14:textId="26DF788B" w:rsidR="00A442A6" w:rsidRPr="00B53C40" w:rsidRDefault="00A442A6" w:rsidP="00215A8E">
            <w:pPr>
              <w:pStyle w:val="ListParagraph"/>
            </w:pPr>
            <w:r w:rsidRPr="00B53C40">
              <w:lastRenderedPageBreak/>
              <w:t xml:space="preserve">AE: adverse event; CE: clinically evaluable; </w:t>
            </w:r>
            <w:r w:rsidR="00314F2D" w:rsidRPr="00B53C40">
              <w:t xml:space="preserve">CI: confidence interval; </w:t>
            </w:r>
            <w:proofErr w:type="spellStart"/>
            <w:r w:rsidR="00314F2D" w:rsidRPr="00B53C40">
              <w:t>cMITT</w:t>
            </w:r>
            <w:proofErr w:type="spellEnd"/>
            <w:r w:rsidR="00314F2D" w:rsidRPr="00B53C40">
              <w:t xml:space="preserve">: clinically modified intention-to-treat; </w:t>
            </w:r>
            <w:proofErr w:type="spellStart"/>
            <w:r w:rsidRPr="00B53C40">
              <w:t>CrCl</w:t>
            </w:r>
            <w:proofErr w:type="spellEnd"/>
            <w:r w:rsidRPr="00B53C40">
              <w:t xml:space="preserve">: creatinine clearance; </w:t>
            </w:r>
            <w:r w:rsidR="00314F2D" w:rsidRPr="00B53C40">
              <w:t xml:space="preserve">CSR: clinical study report; </w:t>
            </w:r>
            <w:r w:rsidRPr="00B53C40">
              <w:t xml:space="preserve">ECG: electrocardiogram; ET: end-of-treatment; </w:t>
            </w:r>
            <w:r w:rsidR="00314F2D" w:rsidRPr="00B53C40">
              <w:t xml:space="preserve">FPFU: </w:t>
            </w:r>
            <w:bookmarkStart w:id="181" w:name="OLE_LINK14"/>
            <w:r w:rsidR="00314F2D" w:rsidRPr="00B53C40">
              <w:t xml:space="preserve">final protocol </w:t>
            </w:r>
            <w:proofErr w:type="gramStart"/>
            <w:r w:rsidR="00314F2D" w:rsidRPr="00B53C40">
              <w:t>follow</w:t>
            </w:r>
            <w:proofErr w:type="gramEnd"/>
            <w:r w:rsidR="00314F2D" w:rsidRPr="00B53C40">
              <w:t xml:space="preserve"> up</w:t>
            </w:r>
            <w:bookmarkEnd w:id="181"/>
            <w:r w:rsidR="00314F2D" w:rsidRPr="00B53C40">
              <w:t xml:space="preserve">; </w:t>
            </w:r>
            <w:r w:rsidRPr="00B53C40">
              <w:t xml:space="preserve">IV: intravenous; ME: microbiologically evaluable; </w:t>
            </w:r>
            <w:proofErr w:type="spellStart"/>
            <w:r w:rsidRPr="00B53C40">
              <w:t>mMITT</w:t>
            </w:r>
            <w:proofErr w:type="spellEnd"/>
            <w:r w:rsidRPr="00B53C40">
              <w:t xml:space="preserve">: microbiologically modified intention-to-treat; NA: not applicable; NI: non-inferiority; NP: nosocomial pneumonia; </w:t>
            </w:r>
            <w:r w:rsidR="00277A3B" w:rsidRPr="00B53C40">
              <w:t xml:space="preserve">PK: pharmacokinetic; </w:t>
            </w:r>
            <w:r w:rsidRPr="00B53C40">
              <w:t xml:space="preserve">TOC: test-of-cure; VAP: </w:t>
            </w:r>
            <w:r w:rsidRPr="00B53C40">
              <w:rPr>
                <w:rFonts w:cs="Arial"/>
              </w:rPr>
              <w:t>ventilator-associated pneumonia</w:t>
            </w:r>
          </w:p>
        </w:tc>
      </w:tr>
    </w:tbl>
    <w:p w14:paraId="00C09C72" w14:textId="77777777" w:rsidR="00314F2D" w:rsidRPr="00B53C40" w:rsidRDefault="00314F2D" w:rsidP="00314F2D">
      <w:pPr>
        <w:pStyle w:val="NICEnormal"/>
        <w:sectPr w:rsidR="00314F2D" w:rsidRPr="00B53C40" w:rsidSect="00B53C40">
          <w:pgSz w:w="16838" w:h="11906" w:orient="landscape"/>
          <w:pgMar w:top="1440" w:right="1440" w:bottom="1440" w:left="1440" w:header="708" w:footer="708" w:gutter="0"/>
          <w:cols w:space="708"/>
          <w:docGrid w:linePitch="360"/>
        </w:sectPr>
      </w:pPr>
    </w:p>
    <w:p w14:paraId="4654E534" w14:textId="5BB66682" w:rsidR="00314F2D" w:rsidRPr="00B53C40" w:rsidRDefault="132FFD4A" w:rsidP="00314F2D">
      <w:pPr>
        <w:pStyle w:val="NICEnormal"/>
        <w:keepNext/>
      </w:pPr>
      <w:r w:rsidRPr="00B53C40">
        <w:rPr>
          <w:noProof/>
        </w:rPr>
        <w:lastRenderedPageBreak/>
        <w:drawing>
          <wp:inline distT="0" distB="0" distL="0" distR="0" wp14:anchorId="3C629B95" wp14:editId="6B61B447">
            <wp:extent cx="8835244" cy="3150114"/>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6">
                      <a:extLst>
                        <a:ext uri="{28A0092B-C50C-407E-A947-70E740481C1C}">
                          <a14:useLocalDpi xmlns:a14="http://schemas.microsoft.com/office/drawing/2010/main" val="0"/>
                        </a:ext>
                      </a:extLst>
                    </a:blip>
                    <a:stretch>
                      <a:fillRect/>
                    </a:stretch>
                  </pic:blipFill>
                  <pic:spPr>
                    <a:xfrm>
                      <a:off x="0" y="0"/>
                      <a:ext cx="8835244" cy="3150114"/>
                    </a:xfrm>
                    <a:prstGeom prst="rect">
                      <a:avLst/>
                    </a:prstGeom>
                  </pic:spPr>
                </pic:pic>
              </a:graphicData>
            </a:graphic>
          </wp:inline>
        </w:drawing>
      </w:r>
    </w:p>
    <w:p w14:paraId="1832C457" w14:textId="570A941D" w:rsidR="00314F2D" w:rsidRPr="00B53C40" w:rsidRDefault="00314F2D" w:rsidP="00314F2D">
      <w:pPr>
        <w:pStyle w:val="Caption"/>
        <w:spacing w:after="0"/>
      </w:pPr>
      <w:bookmarkStart w:id="182" w:name="_Ref64895535"/>
      <w:bookmarkStart w:id="183" w:name="_Toc73634814"/>
      <w:r w:rsidRPr="00B53C40">
        <w:t xml:space="preserve">Figure </w:t>
      </w:r>
      <w:r w:rsidR="00782EBA">
        <w:fldChar w:fldCharType="begin"/>
      </w:r>
      <w:r w:rsidR="00782EBA">
        <w:instrText xml:space="preserve"> SEQ Figure \* ARABIC </w:instrText>
      </w:r>
      <w:r w:rsidR="00782EBA">
        <w:fldChar w:fldCharType="separate"/>
      </w:r>
      <w:r w:rsidR="001F5EAA">
        <w:rPr>
          <w:noProof/>
        </w:rPr>
        <w:t>5</w:t>
      </w:r>
      <w:r w:rsidR="00782EBA">
        <w:rPr>
          <w:noProof/>
        </w:rPr>
        <w:fldChar w:fldCharType="end"/>
      </w:r>
      <w:bookmarkEnd w:id="182"/>
      <w:r w:rsidRPr="00B53C40">
        <w:t>. REPROVE study procedure</w:t>
      </w:r>
      <w:r w:rsidR="00FD4302" w:rsidRPr="00B53C40">
        <w:fldChar w:fldCharType="begin"/>
      </w:r>
      <w:r w:rsidR="003D65AF">
        <w:instrText xml:space="preserve"> ADDIN EN.CITE &lt;EndNote&gt;&lt;Cite&gt;&lt;Author&gt;AstraZeneca&lt;/Author&gt;&lt;Year&gt;2016&lt;/Year&gt;&lt;RecNum&gt;112&lt;/RecNum&gt;&lt;DisplayText&gt;&lt;style face="superscript"&gt;113&lt;/style&gt;&lt;/DisplayText&gt;&lt;record&gt;&lt;rec-number&gt;112&lt;/rec-number&gt;&lt;foreign-keys&gt;&lt;key app="EN" db-id="90fe0wtw9dv0rjer5du5zef9defda02tv2fs" timestamp="1622728794"&gt;112&lt;/key&gt;&lt;/foreign-keys&gt;&lt;ref-type name="Report"&gt;27&lt;/ref-type&gt;&lt;contributors&gt;&lt;authors&gt;&lt;author&gt;AstraZeneca,&lt;/author&gt;&lt;/authors&gt;&lt;/contributors&gt;&lt;titles&gt;&lt;title&gt;Phase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1&lt;/title&gt;&lt;/titles&gt;&lt;dates&gt;&lt;year&gt;2016&lt;/year&gt;&lt;/dates&gt;&lt;urls&gt;&lt;/urls&gt;&lt;/record&gt;&lt;/Cite&gt;&lt;/EndNote&gt;</w:instrText>
      </w:r>
      <w:r w:rsidR="00FD4302" w:rsidRPr="00B53C40">
        <w:fldChar w:fldCharType="separate"/>
      </w:r>
      <w:r w:rsidR="002E6E05" w:rsidRPr="002E6E05">
        <w:rPr>
          <w:noProof/>
          <w:vertAlign w:val="superscript"/>
        </w:rPr>
        <w:t>113</w:t>
      </w:r>
      <w:bookmarkEnd w:id="183"/>
      <w:r w:rsidR="00FD4302" w:rsidRPr="00B53C40">
        <w:fldChar w:fldCharType="end"/>
      </w:r>
    </w:p>
    <w:p w14:paraId="62923A91" w14:textId="3A819EE9" w:rsidR="00314F2D" w:rsidRPr="00B53C40" w:rsidRDefault="00314F2D" w:rsidP="00314F2D">
      <w:pPr>
        <w:pStyle w:val="Caption"/>
        <w:spacing w:after="0"/>
        <w:rPr>
          <w:b w:val="0"/>
          <w:bCs/>
          <w:sz w:val="22"/>
          <w:szCs w:val="16"/>
        </w:rPr>
      </w:pPr>
      <w:proofErr w:type="spellStart"/>
      <w:r w:rsidRPr="00B53C40">
        <w:rPr>
          <w:b w:val="0"/>
          <w:bCs/>
          <w:sz w:val="22"/>
          <w:szCs w:val="16"/>
          <w:vertAlign w:val="superscript"/>
        </w:rPr>
        <w:t>a</w:t>
      </w:r>
      <w:proofErr w:type="spellEnd"/>
      <w:r w:rsidRPr="00B53C40">
        <w:rPr>
          <w:b w:val="0"/>
          <w:bCs/>
          <w:sz w:val="22"/>
          <w:szCs w:val="16"/>
          <w:vertAlign w:val="superscript"/>
        </w:rPr>
        <w:t xml:space="preserve"> </w:t>
      </w:r>
      <w:r w:rsidRPr="00B53C40">
        <w:rPr>
          <w:b w:val="0"/>
          <w:bCs/>
          <w:sz w:val="22"/>
          <w:szCs w:val="16"/>
        </w:rPr>
        <w:t>If it was not possible to perform the TOC visit at 21 calendar days from randomi</w:t>
      </w:r>
      <w:r w:rsidR="007E5399" w:rsidRPr="00B53C40">
        <w:rPr>
          <w:b w:val="0"/>
          <w:bCs/>
          <w:sz w:val="22"/>
          <w:szCs w:val="16"/>
        </w:rPr>
        <w:t>s</w:t>
      </w:r>
      <w:r w:rsidRPr="00B53C40">
        <w:rPr>
          <w:b w:val="0"/>
          <w:bCs/>
          <w:sz w:val="22"/>
          <w:szCs w:val="16"/>
        </w:rPr>
        <w:t>ation</w:t>
      </w:r>
      <w:r w:rsidR="007E5399" w:rsidRPr="00B53C40">
        <w:rPr>
          <w:b w:val="0"/>
          <w:bCs/>
          <w:sz w:val="22"/>
          <w:szCs w:val="16"/>
        </w:rPr>
        <w:t xml:space="preserve"> (baseline)</w:t>
      </w:r>
      <w:r w:rsidRPr="00B53C40">
        <w:rPr>
          <w:b w:val="0"/>
          <w:bCs/>
          <w:sz w:val="22"/>
          <w:szCs w:val="16"/>
        </w:rPr>
        <w:t xml:space="preserve">, the allowed </w:t>
      </w:r>
      <w:proofErr w:type="gramStart"/>
      <w:r w:rsidRPr="00B53C40">
        <w:rPr>
          <w:b w:val="0"/>
          <w:bCs/>
          <w:sz w:val="22"/>
          <w:szCs w:val="16"/>
        </w:rPr>
        <w:t>visit</w:t>
      </w:r>
      <w:proofErr w:type="gramEnd"/>
    </w:p>
    <w:p w14:paraId="1EDDB2F5" w14:textId="680E1CB8" w:rsidR="00314F2D" w:rsidRPr="00B53C40" w:rsidRDefault="00314F2D" w:rsidP="00314F2D">
      <w:pPr>
        <w:pStyle w:val="Caption"/>
        <w:spacing w:after="0"/>
        <w:rPr>
          <w:b w:val="0"/>
          <w:sz w:val="22"/>
          <w:szCs w:val="22"/>
        </w:rPr>
      </w:pPr>
      <w:r w:rsidRPr="00B53C40">
        <w:rPr>
          <w:b w:val="0"/>
          <w:sz w:val="22"/>
          <w:szCs w:val="22"/>
        </w:rPr>
        <w:t xml:space="preserve">window was 21 to 25 calendar days from </w:t>
      </w:r>
      <w:r w:rsidR="004344E6" w:rsidRPr="00B53C40">
        <w:rPr>
          <w:b w:val="0"/>
          <w:sz w:val="22"/>
          <w:szCs w:val="22"/>
        </w:rPr>
        <w:t>randomisation</w:t>
      </w:r>
      <w:r w:rsidRPr="00B53C40">
        <w:rPr>
          <w:b w:val="0"/>
          <w:sz w:val="22"/>
          <w:szCs w:val="22"/>
        </w:rPr>
        <w:t>.</w:t>
      </w:r>
    </w:p>
    <w:p w14:paraId="3A271228" w14:textId="630BE43F" w:rsidR="00314F2D" w:rsidRPr="00B53C40" w:rsidRDefault="00314F2D" w:rsidP="00314F2D">
      <w:pPr>
        <w:pStyle w:val="Caption"/>
        <w:spacing w:after="0"/>
        <w:rPr>
          <w:b w:val="0"/>
          <w:bCs/>
          <w:sz w:val="22"/>
          <w:szCs w:val="16"/>
        </w:rPr>
      </w:pPr>
      <w:r w:rsidRPr="00B53C40">
        <w:rPr>
          <w:b w:val="0"/>
          <w:bCs/>
          <w:sz w:val="22"/>
          <w:szCs w:val="16"/>
          <w:vertAlign w:val="superscript"/>
        </w:rPr>
        <w:t>b</w:t>
      </w:r>
      <w:r w:rsidRPr="00B53C40">
        <w:rPr>
          <w:b w:val="0"/>
          <w:bCs/>
          <w:sz w:val="22"/>
          <w:szCs w:val="16"/>
        </w:rPr>
        <w:t xml:space="preserve"> If it was not possible to perform the </w:t>
      </w:r>
      <w:r w:rsidR="00277A3B" w:rsidRPr="00B53C40">
        <w:rPr>
          <w:b w:val="0"/>
          <w:bCs/>
          <w:sz w:val="22"/>
          <w:szCs w:val="16"/>
        </w:rPr>
        <w:t>final protocol follow up (</w:t>
      </w:r>
      <w:r w:rsidRPr="00B53C40">
        <w:rPr>
          <w:b w:val="0"/>
          <w:bCs/>
          <w:sz w:val="22"/>
          <w:szCs w:val="16"/>
        </w:rPr>
        <w:t>FPFU</w:t>
      </w:r>
      <w:r w:rsidR="00277A3B" w:rsidRPr="00B53C40">
        <w:rPr>
          <w:b w:val="0"/>
          <w:bCs/>
          <w:sz w:val="22"/>
          <w:szCs w:val="16"/>
        </w:rPr>
        <w:t>)</w:t>
      </w:r>
      <w:r w:rsidRPr="00B53C40">
        <w:rPr>
          <w:b w:val="0"/>
          <w:bCs/>
          <w:sz w:val="22"/>
          <w:szCs w:val="16"/>
        </w:rPr>
        <w:t xml:space="preserve"> visit at 28 calendar days from randomi</w:t>
      </w:r>
      <w:r w:rsidR="007E5399" w:rsidRPr="00B53C40">
        <w:rPr>
          <w:b w:val="0"/>
          <w:bCs/>
          <w:sz w:val="22"/>
          <w:szCs w:val="16"/>
        </w:rPr>
        <w:t>s</w:t>
      </w:r>
      <w:r w:rsidRPr="00B53C40">
        <w:rPr>
          <w:b w:val="0"/>
          <w:bCs/>
          <w:sz w:val="22"/>
          <w:szCs w:val="16"/>
        </w:rPr>
        <w:t>ation</w:t>
      </w:r>
      <w:r w:rsidR="007E5399" w:rsidRPr="00B53C40">
        <w:rPr>
          <w:b w:val="0"/>
          <w:bCs/>
          <w:sz w:val="22"/>
          <w:szCs w:val="16"/>
        </w:rPr>
        <w:t xml:space="preserve"> (baseline)</w:t>
      </w:r>
      <w:r w:rsidRPr="00B53C40">
        <w:rPr>
          <w:b w:val="0"/>
          <w:bCs/>
          <w:sz w:val="22"/>
          <w:szCs w:val="16"/>
        </w:rPr>
        <w:t xml:space="preserve">, the allowed </w:t>
      </w:r>
      <w:proofErr w:type="gramStart"/>
      <w:r w:rsidRPr="00B53C40">
        <w:rPr>
          <w:b w:val="0"/>
          <w:bCs/>
          <w:sz w:val="22"/>
          <w:szCs w:val="16"/>
        </w:rPr>
        <w:t>visit</w:t>
      </w:r>
      <w:proofErr w:type="gramEnd"/>
    </w:p>
    <w:p w14:paraId="07F0685E" w14:textId="00709C5C" w:rsidR="00314F2D" w:rsidRPr="00B53C40" w:rsidRDefault="00314F2D" w:rsidP="00314F2D">
      <w:pPr>
        <w:pStyle w:val="Caption"/>
        <w:spacing w:after="0"/>
        <w:rPr>
          <w:b w:val="0"/>
          <w:sz w:val="22"/>
          <w:szCs w:val="22"/>
        </w:rPr>
      </w:pPr>
      <w:r w:rsidRPr="00B53C40">
        <w:rPr>
          <w:b w:val="0"/>
          <w:sz w:val="22"/>
          <w:szCs w:val="22"/>
        </w:rPr>
        <w:t xml:space="preserve">window was 28 to 32 calendar days from </w:t>
      </w:r>
      <w:r w:rsidR="004344E6" w:rsidRPr="00B53C40">
        <w:rPr>
          <w:b w:val="0"/>
          <w:sz w:val="22"/>
          <w:szCs w:val="22"/>
        </w:rPr>
        <w:t>randomisation</w:t>
      </w:r>
      <w:r w:rsidRPr="00B53C40">
        <w:rPr>
          <w:b w:val="0"/>
          <w:sz w:val="22"/>
          <w:szCs w:val="22"/>
        </w:rPr>
        <w:t>.</w:t>
      </w:r>
    </w:p>
    <w:p w14:paraId="2CE09DD7" w14:textId="77777777" w:rsidR="00314F2D" w:rsidRPr="00B53C40" w:rsidRDefault="00314F2D" w:rsidP="00314F2D">
      <w:pPr>
        <w:pStyle w:val="Caption"/>
        <w:spacing w:after="0"/>
        <w:rPr>
          <w:b w:val="0"/>
          <w:bCs/>
          <w:sz w:val="22"/>
          <w:szCs w:val="16"/>
        </w:rPr>
      </w:pPr>
      <w:r w:rsidRPr="00B53C40">
        <w:rPr>
          <w:b w:val="0"/>
          <w:bCs/>
          <w:sz w:val="22"/>
          <w:szCs w:val="16"/>
          <w:vertAlign w:val="superscript"/>
        </w:rPr>
        <w:t>c</w:t>
      </w:r>
      <w:r w:rsidRPr="00B53C40">
        <w:rPr>
          <w:b w:val="0"/>
          <w:bCs/>
          <w:sz w:val="22"/>
          <w:szCs w:val="16"/>
        </w:rPr>
        <w:t xml:space="preserve"> </w:t>
      </w:r>
      <w:proofErr w:type="gramStart"/>
      <w:r w:rsidRPr="00B53C40">
        <w:rPr>
          <w:b w:val="0"/>
          <w:bCs/>
          <w:sz w:val="22"/>
          <w:szCs w:val="16"/>
        </w:rPr>
        <w:t>For</w:t>
      </w:r>
      <w:proofErr w:type="gramEnd"/>
      <w:r w:rsidRPr="00B53C40">
        <w:rPr>
          <w:b w:val="0"/>
          <w:bCs/>
          <w:sz w:val="22"/>
          <w:szCs w:val="16"/>
        </w:rPr>
        <w:t xml:space="preserve"> patients with normal renal function and patients with mild renal impairment.</w:t>
      </w:r>
    </w:p>
    <w:p w14:paraId="401403B8" w14:textId="3E3047EA" w:rsidR="00314F2D" w:rsidRPr="00B53C40" w:rsidRDefault="00314F2D" w:rsidP="00314F2D">
      <w:pPr>
        <w:pStyle w:val="Caption"/>
        <w:spacing w:after="0"/>
        <w:rPr>
          <w:b w:val="0"/>
          <w:bCs/>
          <w:sz w:val="22"/>
          <w:szCs w:val="16"/>
        </w:rPr>
      </w:pPr>
      <w:r w:rsidRPr="00B53C40">
        <w:rPr>
          <w:b w:val="0"/>
          <w:bCs/>
          <w:sz w:val="22"/>
          <w:szCs w:val="16"/>
          <w:vertAlign w:val="superscript"/>
        </w:rPr>
        <w:t xml:space="preserve">d </w:t>
      </w:r>
      <w:proofErr w:type="gramStart"/>
      <w:r w:rsidRPr="00B53C40">
        <w:rPr>
          <w:b w:val="0"/>
          <w:bCs/>
          <w:sz w:val="22"/>
          <w:szCs w:val="16"/>
        </w:rPr>
        <w:t>The</w:t>
      </w:r>
      <w:proofErr w:type="gramEnd"/>
      <w:r w:rsidRPr="00B53C40">
        <w:rPr>
          <w:b w:val="0"/>
          <w:bCs/>
          <w:sz w:val="22"/>
          <w:szCs w:val="16"/>
        </w:rPr>
        <w:t xml:space="preserve"> </w:t>
      </w:r>
      <w:r w:rsidR="00277A3B" w:rsidRPr="00B53C40">
        <w:rPr>
          <w:b w:val="0"/>
          <w:bCs/>
          <w:sz w:val="22"/>
          <w:szCs w:val="16"/>
        </w:rPr>
        <w:t>end of treatment (</w:t>
      </w:r>
      <w:r w:rsidRPr="00B53C40">
        <w:rPr>
          <w:b w:val="0"/>
          <w:bCs/>
          <w:sz w:val="22"/>
          <w:szCs w:val="16"/>
        </w:rPr>
        <w:t>EOT</w:t>
      </w:r>
      <w:r w:rsidR="00277A3B" w:rsidRPr="00B53C40">
        <w:rPr>
          <w:b w:val="0"/>
          <w:bCs/>
          <w:sz w:val="22"/>
          <w:szCs w:val="16"/>
        </w:rPr>
        <w:t>)</w:t>
      </w:r>
      <w:r w:rsidRPr="00B53C40">
        <w:rPr>
          <w:b w:val="0"/>
          <w:bCs/>
          <w:sz w:val="22"/>
          <w:szCs w:val="16"/>
        </w:rPr>
        <w:t xml:space="preserve"> visit was required within 24 hours after the completion of the last infusion of study treatment.</w:t>
      </w:r>
    </w:p>
    <w:p w14:paraId="798407BB" w14:textId="77777777" w:rsidR="00314F2D" w:rsidRPr="00B53C40" w:rsidRDefault="00314F2D" w:rsidP="00C3730C">
      <w:pPr>
        <w:pStyle w:val="Caption"/>
        <w:rPr>
          <w:b w:val="0"/>
          <w:bCs/>
          <w:sz w:val="22"/>
          <w:szCs w:val="16"/>
        </w:rPr>
      </w:pPr>
      <w:r w:rsidRPr="00B53C40">
        <w:rPr>
          <w:b w:val="0"/>
          <w:sz w:val="22"/>
          <w:szCs w:val="16"/>
          <w:vertAlign w:val="superscript"/>
        </w:rPr>
        <w:t>e</w:t>
      </w:r>
      <w:r w:rsidRPr="00B53C40">
        <w:rPr>
          <w:b w:val="0"/>
          <w:sz w:val="22"/>
          <w:szCs w:val="16"/>
        </w:rPr>
        <w:t xml:space="preserve"> Administration of the first dose of IV study treatment marked the beginning of study treatment Day 1.</w:t>
      </w:r>
      <w:r w:rsidR="005E64C4" w:rsidRPr="00B53C40">
        <w:rPr>
          <w:b w:val="0"/>
          <w:sz w:val="22"/>
          <w:szCs w:val="16"/>
        </w:rPr>
        <w:t xml:space="preserve"> </w:t>
      </w:r>
      <w:r w:rsidRPr="00B53C40">
        <w:rPr>
          <w:b w:val="0"/>
          <w:sz w:val="22"/>
          <w:szCs w:val="16"/>
        </w:rPr>
        <w:t>Subsequent study treatment days were based on 24-hour periods from the time of the first infusion.</w:t>
      </w:r>
    </w:p>
    <w:p w14:paraId="10928F6F" w14:textId="46231FB0" w:rsidR="00314F2D" w:rsidRPr="00B53C40" w:rsidRDefault="00577AF5" w:rsidP="00202C94">
      <w:pPr>
        <w:pStyle w:val="Caption"/>
        <w:rPr>
          <w:b w:val="0"/>
          <w:sz w:val="22"/>
          <w:szCs w:val="16"/>
        </w:rPr>
        <w:sectPr w:rsidR="00314F2D" w:rsidRPr="00B53C40" w:rsidSect="00314F2D">
          <w:pgSz w:w="16838" w:h="11906" w:orient="landscape"/>
          <w:pgMar w:top="1440" w:right="1440" w:bottom="1440" w:left="1440" w:header="708" w:footer="708" w:gutter="0"/>
          <w:cols w:space="708"/>
          <w:docGrid w:linePitch="360"/>
        </w:sectPr>
      </w:pPr>
      <w:r w:rsidRPr="00B53C40">
        <w:rPr>
          <w:b w:val="0"/>
          <w:bCs/>
          <w:sz w:val="22"/>
          <w:szCs w:val="16"/>
        </w:rPr>
        <w:t>Please note</w:t>
      </w:r>
      <w:r w:rsidR="001157AC" w:rsidRPr="00B53C40">
        <w:rPr>
          <w:b w:val="0"/>
          <w:bCs/>
          <w:sz w:val="22"/>
          <w:szCs w:val="16"/>
        </w:rPr>
        <w:t xml:space="preserve">: </w:t>
      </w:r>
      <w:r w:rsidRPr="00B53C40">
        <w:rPr>
          <w:b w:val="0"/>
          <w:bCs/>
          <w:sz w:val="22"/>
          <w:szCs w:val="16"/>
        </w:rPr>
        <w:t>this trial design is not reflective of real-world practice as there was a delay in capturing treatment efficacy and risk factor assessments were not undertaken.</w:t>
      </w:r>
    </w:p>
    <w:p w14:paraId="0DEFA1E6" w14:textId="07BC161F" w:rsidR="00C62B1E" w:rsidRPr="00B53C40" w:rsidRDefault="00CB20D5" w:rsidP="00C62B1E">
      <w:pPr>
        <w:pStyle w:val="Heading4"/>
      </w:pPr>
      <w:bookmarkStart w:id="184" w:name="_Toc73634571"/>
      <w:r w:rsidRPr="00B53C40">
        <w:lastRenderedPageBreak/>
        <w:t xml:space="preserve">REPROVE baseline </w:t>
      </w:r>
      <w:proofErr w:type="gramStart"/>
      <w:r w:rsidRPr="00B53C40">
        <w:t>characteristics</w:t>
      </w:r>
      <w:bookmarkEnd w:id="184"/>
      <w:proofErr w:type="gramEnd"/>
    </w:p>
    <w:p w14:paraId="6CFDA459" w14:textId="305E19ED" w:rsidR="00457E29" w:rsidRPr="00B53C40" w:rsidRDefault="00457E29" w:rsidP="00B53C40">
      <w:pPr>
        <w:pStyle w:val="NICEnormal"/>
      </w:pPr>
      <w:r w:rsidRPr="00B53C40">
        <w:t>Overal</w:t>
      </w:r>
      <w:r w:rsidR="002C532A" w:rsidRPr="00B53C40">
        <w:t>l</w:t>
      </w:r>
      <w:r w:rsidRPr="00B53C40">
        <w:t>, 879 patients were randomly assigned</w:t>
      </w:r>
      <w:r w:rsidR="002902E0" w:rsidRPr="00B53C40">
        <w:t xml:space="preserve">. Across analysis sets, </w:t>
      </w:r>
      <w:r w:rsidRPr="00B53C40">
        <w:t xml:space="preserve">808 patients included in the safety population, 726 were included in the </w:t>
      </w:r>
      <w:proofErr w:type="spellStart"/>
      <w:r w:rsidR="002902E0" w:rsidRPr="00B53C40">
        <w:t>cMITT</w:t>
      </w:r>
      <w:proofErr w:type="spellEnd"/>
      <w:r w:rsidRPr="00B53C40">
        <w:t xml:space="preserve"> population, and 527 were included in the </w:t>
      </w:r>
      <w:r w:rsidR="002902E0" w:rsidRPr="00B53C40">
        <w:t>CE</w:t>
      </w:r>
      <w:r w:rsidRPr="00B53C40">
        <w:t xml:space="preserve"> population.</w:t>
      </w:r>
    </w:p>
    <w:p w14:paraId="21FFC7EA" w14:textId="77777777" w:rsidR="008A12DF" w:rsidRPr="00B53C40" w:rsidRDefault="008A12DF" w:rsidP="008A12DF">
      <w:pPr>
        <w:pStyle w:val="NICEH5"/>
      </w:pPr>
      <w:bookmarkStart w:id="185" w:name="_Toc73634572"/>
      <w:r w:rsidRPr="00B53C40">
        <w:t>Demographic and baseline clinical characteristics</w:t>
      </w:r>
      <w:bookmarkEnd w:id="185"/>
    </w:p>
    <w:p w14:paraId="3BD0C32E" w14:textId="1E86F145" w:rsidR="00E15E5C" w:rsidRPr="00B53C40" w:rsidRDefault="002E2FB4" w:rsidP="00E15E5C">
      <w:pPr>
        <w:pStyle w:val="NICEnormal"/>
      </w:pPr>
      <w:r w:rsidRPr="00B53C40">
        <w:t xml:space="preserve">There </w:t>
      </w:r>
      <w:r w:rsidR="00202068" w:rsidRPr="00B53C40">
        <w:t>were</w:t>
      </w:r>
      <w:r w:rsidRPr="00B53C40">
        <w:t xml:space="preserve"> </w:t>
      </w:r>
      <w:r w:rsidR="00202068" w:rsidRPr="00B53C40">
        <w:t xml:space="preserve">no clinically meaningful differences between the treatment groups for demographic </w:t>
      </w:r>
      <w:r w:rsidR="00E15E5C" w:rsidRPr="00B53C40">
        <w:t xml:space="preserve">and baseline </w:t>
      </w:r>
      <w:r w:rsidR="00202068" w:rsidRPr="00B53C40">
        <w:t xml:space="preserve">characteristics in any of the analysis sets. </w:t>
      </w:r>
      <w:r w:rsidR="004D2FA0" w:rsidRPr="00B53C40">
        <w:t>A</w:t>
      </w:r>
      <w:r w:rsidR="00202068" w:rsidRPr="00B53C40">
        <w:t xml:space="preserve"> higher percentage of male patients (74.5%) participated in the study </w:t>
      </w:r>
      <w:r w:rsidR="00E5653F" w:rsidRPr="00B53C40">
        <w:t>and</w:t>
      </w:r>
      <w:r w:rsidR="00202068" w:rsidRPr="00B53C40">
        <w:t xml:space="preserve"> </w:t>
      </w:r>
      <w:r w:rsidR="00E5653F" w:rsidRPr="00B53C40">
        <w:t>m</w:t>
      </w:r>
      <w:r w:rsidR="00202068" w:rsidRPr="00B53C40">
        <w:t xml:space="preserve">ean (range) patient age was 62 years (18 to 90 years) with 27.5% of patients aged 75 years of age or older. </w:t>
      </w:r>
      <w:proofErr w:type="gramStart"/>
      <w:r w:rsidR="00202068" w:rsidRPr="00B53C40">
        <w:t>The majority of</w:t>
      </w:r>
      <w:proofErr w:type="gramEnd"/>
      <w:r w:rsidR="00202068" w:rsidRPr="00B53C40">
        <w:t xml:space="preserve"> patients were Asian (54.8%), reflecting the countries that participated in the study. </w:t>
      </w:r>
      <w:r w:rsidR="00E15E5C" w:rsidRPr="00B53C40">
        <w:t xml:space="preserve">The mean </w:t>
      </w:r>
      <w:r w:rsidR="003F784F" w:rsidRPr="00B53C40">
        <w:t xml:space="preserve">(range) </w:t>
      </w:r>
      <w:r w:rsidR="00277A3B" w:rsidRPr="00B53C40">
        <w:t>body mass index (</w:t>
      </w:r>
      <w:r w:rsidR="00E15E5C" w:rsidRPr="00B53C40">
        <w:t>BMI</w:t>
      </w:r>
      <w:r w:rsidR="00277A3B" w:rsidRPr="00B53C40">
        <w:t>)</w:t>
      </w:r>
      <w:r w:rsidR="00E15E5C" w:rsidRPr="00B53C40">
        <w:t xml:space="preserve"> was 23.9 kg/m2 (11.1 to 60.0 kg/m</w:t>
      </w:r>
      <w:r w:rsidR="00E15E5C" w:rsidRPr="00B53C40">
        <w:rPr>
          <w:vertAlign w:val="superscript"/>
        </w:rPr>
        <w:t>2</w:t>
      </w:r>
      <w:r w:rsidR="00E15E5C" w:rsidRPr="00B53C40">
        <w:t>) with 10.4% of patients having a BMI ≥30 kg/m</w:t>
      </w:r>
      <w:r w:rsidR="00E15E5C" w:rsidRPr="00B53C40">
        <w:rPr>
          <w:vertAlign w:val="superscript"/>
        </w:rPr>
        <w:t>2</w:t>
      </w:r>
      <w:r w:rsidR="00E15E5C" w:rsidRPr="00B53C40">
        <w:t xml:space="preserve"> (</w:t>
      </w:r>
      <w:r w:rsidR="002E3512" w:rsidRPr="00B53C40">
        <w:fldChar w:fldCharType="begin"/>
      </w:r>
      <w:r w:rsidR="002E3512" w:rsidRPr="00B53C40">
        <w:instrText xml:space="preserve"> REF _Ref64899478 \h </w:instrText>
      </w:r>
      <w:r w:rsidR="002E3512" w:rsidRPr="00B53C40">
        <w:fldChar w:fldCharType="separate"/>
      </w:r>
      <w:r w:rsidR="00657E1A" w:rsidRPr="00B53C40">
        <w:t xml:space="preserve">Table </w:t>
      </w:r>
      <w:r w:rsidR="00657E1A">
        <w:rPr>
          <w:noProof/>
        </w:rPr>
        <w:t>10</w:t>
      </w:r>
      <w:r w:rsidR="002E3512" w:rsidRPr="00B53C40">
        <w:fldChar w:fldCharType="end"/>
      </w:r>
      <w:r w:rsidR="00E15E5C" w:rsidRPr="00B53C40">
        <w:t>).</w:t>
      </w:r>
    </w:p>
    <w:p w14:paraId="7B8838B2" w14:textId="0C5FC552" w:rsidR="003F784F" w:rsidRPr="00B53C40" w:rsidRDefault="003F784F" w:rsidP="003F784F">
      <w:pPr>
        <w:pStyle w:val="Caption"/>
        <w:keepNext/>
      </w:pPr>
      <w:bookmarkStart w:id="186" w:name="_Ref64899478"/>
      <w:bookmarkStart w:id="187" w:name="_Toc73634756"/>
      <w:r w:rsidRPr="00B53C40">
        <w:t xml:space="preserve">Table </w:t>
      </w:r>
      <w:r w:rsidR="00782EBA">
        <w:fldChar w:fldCharType="begin"/>
      </w:r>
      <w:r w:rsidR="00782EBA">
        <w:instrText xml:space="preserve"> SEQ Table \* ARABIC </w:instrText>
      </w:r>
      <w:r w:rsidR="00782EBA">
        <w:fldChar w:fldCharType="separate"/>
      </w:r>
      <w:r w:rsidR="00657E1A">
        <w:rPr>
          <w:noProof/>
        </w:rPr>
        <w:t>10</w:t>
      </w:r>
      <w:r w:rsidR="00782EBA">
        <w:rPr>
          <w:noProof/>
        </w:rPr>
        <w:fldChar w:fldCharType="end"/>
      </w:r>
      <w:bookmarkEnd w:id="186"/>
      <w:r w:rsidRPr="00B53C40">
        <w:t>. Demographics and baseline clinical characteristics (REPROVE Safety analysis set)</w:t>
      </w:r>
      <w:bookmarkEnd w:id="187"/>
    </w:p>
    <w:tbl>
      <w:tblPr>
        <w:tblStyle w:val="TableGrid"/>
        <w:tblW w:w="5000" w:type="pct"/>
        <w:tblLayout w:type="fixed"/>
        <w:tblLook w:val="04A0" w:firstRow="1" w:lastRow="0" w:firstColumn="1" w:lastColumn="0" w:noHBand="0" w:noVBand="1"/>
      </w:tblPr>
      <w:tblGrid>
        <w:gridCol w:w="4390"/>
        <w:gridCol w:w="1542"/>
        <w:gridCol w:w="1542"/>
        <w:gridCol w:w="1542"/>
      </w:tblGrid>
      <w:tr w:rsidR="00E15E5C" w:rsidRPr="00B53C40" w14:paraId="1BB0811F" w14:textId="77777777" w:rsidTr="00C3730C">
        <w:trPr>
          <w:tblHeader/>
        </w:trPr>
        <w:tc>
          <w:tcPr>
            <w:tcW w:w="2435" w:type="pct"/>
          </w:tcPr>
          <w:p w14:paraId="226EB2DD" w14:textId="77777777" w:rsidR="00E15E5C" w:rsidRPr="00B53C40" w:rsidRDefault="00E15E5C" w:rsidP="00E15E5C">
            <w:pPr>
              <w:pStyle w:val="TableContent"/>
              <w:rPr>
                <w:b/>
                <w:bCs/>
              </w:rPr>
            </w:pPr>
          </w:p>
        </w:tc>
        <w:tc>
          <w:tcPr>
            <w:tcW w:w="855" w:type="pct"/>
          </w:tcPr>
          <w:p w14:paraId="68C1FB36" w14:textId="082ABE33" w:rsidR="00E15E5C" w:rsidRPr="00B53C40" w:rsidRDefault="006C6117" w:rsidP="006D3D89">
            <w:pPr>
              <w:pStyle w:val="TableContent"/>
              <w:ind w:left="-116" w:right="-79"/>
              <w:jc w:val="center"/>
              <w:rPr>
                <w:b/>
                <w:bCs/>
              </w:rPr>
            </w:pPr>
            <w:r w:rsidRPr="00B53C40">
              <w:rPr>
                <w:b/>
                <w:bCs/>
              </w:rPr>
              <w:t>CAZ/AVI</w:t>
            </w:r>
          </w:p>
          <w:p w14:paraId="59620B6A" w14:textId="23F435FF" w:rsidR="00E15E5C" w:rsidRPr="00B53C40" w:rsidRDefault="00E15E5C" w:rsidP="006D3D89">
            <w:pPr>
              <w:pStyle w:val="TableContent"/>
              <w:ind w:left="-116" w:right="-79"/>
              <w:jc w:val="center"/>
              <w:rPr>
                <w:b/>
                <w:bCs/>
              </w:rPr>
            </w:pPr>
            <w:r w:rsidRPr="00B53C40">
              <w:rPr>
                <w:b/>
                <w:bCs/>
              </w:rPr>
              <w:t>(n = 405)</w:t>
            </w:r>
          </w:p>
        </w:tc>
        <w:tc>
          <w:tcPr>
            <w:tcW w:w="855" w:type="pct"/>
          </w:tcPr>
          <w:p w14:paraId="1D4A3C47" w14:textId="77777777" w:rsidR="00E15E5C" w:rsidRPr="00B53C40" w:rsidRDefault="00E15E5C" w:rsidP="006D3D89">
            <w:pPr>
              <w:pStyle w:val="TableContent"/>
              <w:ind w:left="-92" w:right="-136"/>
              <w:jc w:val="center"/>
              <w:rPr>
                <w:b/>
                <w:bCs/>
              </w:rPr>
            </w:pPr>
            <w:r w:rsidRPr="00B53C40">
              <w:rPr>
                <w:b/>
                <w:bCs/>
              </w:rPr>
              <w:t>Meropenem</w:t>
            </w:r>
          </w:p>
          <w:p w14:paraId="215CC610" w14:textId="7C12608B" w:rsidR="00E15E5C" w:rsidRPr="00B53C40" w:rsidRDefault="00E15E5C" w:rsidP="006D3D89">
            <w:pPr>
              <w:pStyle w:val="TableContent"/>
              <w:ind w:left="-92" w:right="-136"/>
              <w:jc w:val="center"/>
              <w:rPr>
                <w:b/>
                <w:bCs/>
              </w:rPr>
            </w:pPr>
            <w:r w:rsidRPr="00B53C40">
              <w:rPr>
                <w:b/>
                <w:bCs/>
              </w:rPr>
              <w:t xml:space="preserve"> (N = 403)</w:t>
            </w:r>
          </w:p>
        </w:tc>
        <w:tc>
          <w:tcPr>
            <w:tcW w:w="855" w:type="pct"/>
          </w:tcPr>
          <w:p w14:paraId="14E123AD" w14:textId="77777777" w:rsidR="00E15E5C" w:rsidRPr="00B53C40" w:rsidRDefault="00E15E5C" w:rsidP="00E15E5C">
            <w:pPr>
              <w:pStyle w:val="TableContent"/>
              <w:jc w:val="center"/>
              <w:rPr>
                <w:b/>
                <w:bCs/>
              </w:rPr>
            </w:pPr>
            <w:r w:rsidRPr="00B53C40">
              <w:rPr>
                <w:b/>
                <w:bCs/>
              </w:rPr>
              <w:t>Total</w:t>
            </w:r>
          </w:p>
          <w:p w14:paraId="7F272482" w14:textId="0B0A7BB7" w:rsidR="00E15E5C" w:rsidRPr="00B53C40" w:rsidRDefault="00E15E5C" w:rsidP="00E15E5C">
            <w:pPr>
              <w:pStyle w:val="TableContent"/>
              <w:jc w:val="center"/>
              <w:rPr>
                <w:b/>
                <w:bCs/>
              </w:rPr>
            </w:pPr>
            <w:r w:rsidRPr="00B53C40">
              <w:rPr>
                <w:b/>
                <w:bCs/>
              </w:rPr>
              <w:t>(N = 808)</w:t>
            </w:r>
          </w:p>
        </w:tc>
      </w:tr>
      <w:tr w:rsidR="00E15E5C" w:rsidRPr="00B53C40" w14:paraId="2C450C7D" w14:textId="77777777" w:rsidTr="006D3D89">
        <w:tc>
          <w:tcPr>
            <w:tcW w:w="2435" w:type="pct"/>
          </w:tcPr>
          <w:p w14:paraId="5D563955" w14:textId="7F1D3DA8" w:rsidR="00E15E5C" w:rsidRPr="00B53C40" w:rsidRDefault="00E15E5C" w:rsidP="00E15E5C">
            <w:pPr>
              <w:pStyle w:val="TableContent"/>
            </w:pPr>
            <w:r w:rsidRPr="00B53C40">
              <w:t>Age, Mean (SD)</w:t>
            </w:r>
          </w:p>
        </w:tc>
        <w:tc>
          <w:tcPr>
            <w:tcW w:w="855" w:type="pct"/>
          </w:tcPr>
          <w:p w14:paraId="3A682205" w14:textId="204F2B13" w:rsidR="00E15E5C" w:rsidRPr="00B53C40" w:rsidRDefault="006D3D89" w:rsidP="006D3D89">
            <w:pPr>
              <w:pStyle w:val="TableContent"/>
              <w:jc w:val="right"/>
            </w:pPr>
            <w:r w:rsidRPr="00B53C40">
              <w:t>61.8 (16.76)</w:t>
            </w:r>
          </w:p>
        </w:tc>
        <w:tc>
          <w:tcPr>
            <w:tcW w:w="855" w:type="pct"/>
          </w:tcPr>
          <w:p w14:paraId="47EDFA06" w14:textId="25C49842" w:rsidR="00E15E5C" w:rsidRPr="00B53C40" w:rsidRDefault="006D3D89" w:rsidP="006D3D89">
            <w:pPr>
              <w:pStyle w:val="TableContent"/>
              <w:jc w:val="right"/>
            </w:pPr>
            <w:r w:rsidRPr="00B53C40">
              <w:t>61.7 (17.57)</w:t>
            </w:r>
          </w:p>
        </w:tc>
        <w:tc>
          <w:tcPr>
            <w:tcW w:w="855" w:type="pct"/>
          </w:tcPr>
          <w:p w14:paraId="0F9D9AB7" w14:textId="46173C47" w:rsidR="00E15E5C" w:rsidRPr="00B53C40" w:rsidRDefault="006D3D89" w:rsidP="006D3D89">
            <w:pPr>
              <w:pStyle w:val="TableContent"/>
              <w:jc w:val="right"/>
            </w:pPr>
            <w:r w:rsidRPr="00B53C40">
              <w:t>61.7 (17.16)</w:t>
            </w:r>
          </w:p>
        </w:tc>
      </w:tr>
      <w:tr w:rsidR="006D3D89" w:rsidRPr="00B53C40" w14:paraId="148724E7" w14:textId="77777777" w:rsidTr="006D3D89">
        <w:tc>
          <w:tcPr>
            <w:tcW w:w="5000" w:type="pct"/>
            <w:gridSpan w:val="4"/>
          </w:tcPr>
          <w:p w14:paraId="56DA6CA7" w14:textId="555BB7BF" w:rsidR="006D3D89" w:rsidRPr="00B53C40" w:rsidRDefault="006D3D89" w:rsidP="006D3D89">
            <w:pPr>
              <w:pStyle w:val="TableContent"/>
              <w:jc w:val="left"/>
            </w:pPr>
            <w:r w:rsidRPr="00B53C40">
              <w:t>Age group (years), n (%)</w:t>
            </w:r>
          </w:p>
        </w:tc>
      </w:tr>
      <w:tr w:rsidR="00E15E5C" w:rsidRPr="00B53C40" w14:paraId="34CC823E" w14:textId="77777777" w:rsidTr="006D3D89">
        <w:tc>
          <w:tcPr>
            <w:tcW w:w="2435" w:type="pct"/>
          </w:tcPr>
          <w:p w14:paraId="1F9F6A6B" w14:textId="2B62FF68" w:rsidR="006D3D89" w:rsidRPr="00B53C40" w:rsidRDefault="006D3D89" w:rsidP="006D3D89">
            <w:pPr>
              <w:pStyle w:val="TableContent"/>
              <w:ind w:left="177"/>
            </w:pPr>
            <w:r w:rsidRPr="00B53C40">
              <w:rPr>
                <w:rFonts w:cs="Arial"/>
              </w:rPr>
              <w:t>≥</w:t>
            </w:r>
            <w:r w:rsidRPr="00B53C40">
              <w:t>18-45</w:t>
            </w:r>
          </w:p>
        </w:tc>
        <w:tc>
          <w:tcPr>
            <w:tcW w:w="855" w:type="pct"/>
          </w:tcPr>
          <w:p w14:paraId="539F70D9" w14:textId="038CF3CA" w:rsidR="00E15E5C" w:rsidRPr="00B53C40" w:rsidRDefault="006D3D89" w:rsidP="006D3D89">
            <w:pPr>
              <w:pStyle w:val="TableContent"/>
              <w:jc w:val="right"/>
            </w:pPr>
            <w:r w:rsidRPr="00B53C40">
              <w:t xml:space="preserve">74 (18.3) </w:t>
            </w:r>
          </w:p>
        </w:tc>
        <w:tc>
          <w:tcPr>
            <w:tcW w:w="855" w:type="pct"/>
          </w:tcPr>
          <w:p w14:paraId="26B91C29" w14:textId="0992E561" w:rsidR="00E15E5C" w:rsidRPr="00B53C40" w:rsidRDefault="006D3D89" w:rsidP="006D3D89">
            <w:pPr>
              <w:pStyle w:val="TableContent"/>
              <w:jc w:val="right"/>
            </w:pPr>
            <w:r w:rsidRPr="00B53C40">
              <w:t xml:space="preserve">74 (18.4) </w:t>
            </w:r>
          </w:p>
        </w:tc>
        <w:tc>
          <w:tcPr>
            <w:tcW w:w="855" w:type="pct"/>
          </w:tcPr>
          <w:p w14:paraId="267A16E1" w14:textId="63767714" w:rsidR="00E15E5C" w:rsidRPr="00B53C40" w:rsidRDefault="006D3D89" w:rsidP="006D3D89">
            <w:pPr>
              <w:pStyle w:val="TableContent"/>
              <w:jc w:val="right"/>
            </w:pPr>
            <w:r w:rsidRPr="00B53C40">
              <w:t>148 (18.3)</w:t>
            </w:r>
          </w:p>
        </w:tc>
      </w:tr>
      <w:tr w:rsidR="00E15E5C" w:rsidRPr="00B53C40" w14:paraId="7BEBB234" w14:textId="77777777" w:rsidTr="006D3D89">
        <w:tc>
          <w:tcPr>
            <w:tcW w:w="2435" w:type="pct"/>
          </w:tcPr>
          <w:p w14:paraId="24AD4976" w14:textId="6617D87D" w:rsidR="00E15E5C" w:rsidRPr="00B53C40" w:rsidRDefault="006D3D89" w:rsidP="006D3D89">
            <w:pPr>
              <w:pStyle w:val="TableContent"/>
              <w:ind w:left="177"/>
            </w:pPr>
            <w:r w:rsidRPr="00B53C40">
              <w:t>46-64</w:t>
            </w:r>
          </w:p>
        </w:tc>
        <w:tc>
          <w:tcPr>
            <w:tcW w:w="855" w:type="pct"/>
          </w:tcPr>
          <w:p w14:paraId="2A43E566" w14:textId="0EFBDC63" w:rsidR="00E15E5C" w:rsidRPr="00B53C40" w:rsidRDefault="006D3D89" w:rsidP="006D3D89">
            <w:pPr>
              <w:pStyle w:val="TableContent"/>
              <w:jc w:val="right"/>
            </w:pPr>
            <w:r w:rsidRPr="00B53C40">
              <w:t xml:space="preserve">124 (30.6) </w:t>
            </w:r>
          </w:p>
        </w:tc>
        <w:tc>
          <w:tcPr>
            <w:tcW w:w="855" w:type="pct"/>
          </w:tcPr>
          <w:p w14:paraId="09C452D9" w14:textId="47C564FF" w:rsidR="00E15E5C" w:rsidRPr="00B53C40" w:rsidRDefault="006D3D89" w:rsidP="006D3D89">
            <w:pPr>
              <w:pStyle w:val="TableContent"/>
              <w:jc w:val="right"/>
            </w:pPr>
            <w:r w:rsidRPr="00B53C40">
              <w:t xml:space="preserve">122 (30.3) </w:t>
            </w:r>
          </w:p>
        </w:tc>
        <w:tc>
          <w:tcPr>
            <w:tcW w:w="855" w:type="pct"/>
          </w:tcPr>
          <w:p w14:paraId="4BAB0BAC" w14:textId="7AC05EB4" w:rsidR="00E15E5C" w:rsidRPr="00B53C40" w:rsidRDefault="006D3D89" w:rsidP="006D3D89">
            <w:pPr>
              <w:pStyle w:val="TableContent"/>
              <w:jc w:val="right"/>
            </w:pPr>
            <w:r w:rsidRPr="00B53C40">
              <w:t>246 (30.4)</w:t>
            </w:r>
          </w:p>
        </w:tc>
      </w:tr>
      <w:tr w:rsidR="00E15E5C" w:rsidRPr="00B53C40" w14:paraId="5716DD03" w14:textId="77777777" w:rsidTr="006D3D89">
        <w:tc>
          <w:tcPr>
            <w:tcW w:w="2435" w:type="pct"/>
          </w:tcPr>
          <w:p w14:paraId="1C20643D" w14:textId="4C446250" w:rsidR="00E15E5C" w:rsidRPr="00B53C40" w:rsidRDefault="006D3D89" w:rsidP="006D3D89">
            <w:pPr>
              <w:pStyle w:val="TableContent"/>
              <w:ind w:left="177"/>
            </w:pPr>
            <w:r w:rsidRPr="00B53C40">
              <w:t>64-74</w:t>
            </w:r>
          </w:p>
        </w:tc>
        <w:tc>
          <w:tcPr>
            <w:tcW w:w="855" w:type="pct"/>
          </w:tcPr>
          <w:p w14:paraId="4ACDE30F" w14:textId="3BD882C0" w:rsidR="00E15E5C" w:rsidRPr="00B53C40" w:rsidRDefault="006D3D89" w:rsidP="006D3D89">
            <w:pPr>
              <w:pStyle w:val="TableContent"/>
              <w:jc w:val="right"/>
            </w:pPr>
            <w:r w:rsidRPr="00B53C40">
              <w:t xml:space="preserve">97 (24.0) </w:t>
            </w:r>
          </w:p>
        </w:tc>
        <w:tc>
          <w:tcPr>
            <w:tcW w:w="855" w:type="pct"/>
          </w:tcPr>
          <w:p w14:paraId="578C9B3A" w14:textId="4AF14EB0" w:rsidR="00E15E5C" w:rsidRPr="00B53C40" w:rsidRDefault="006D3D89" w:rsidP="006D3D89">
            <w:pPr>
              <w:pStyle w:val="TableContent"/>
              <w:jc w:val="right"/>
            </w:pPr>
            <w:r w:rsidRPr="00B53C40">
              <w:t xml:space="preserve">95 (23.6) </w:t>
            </w:r>
          </w:p>
        </w:tc>
        <w:tc>
          <w:tcPr>
            <w:tcW w:w="855" w:type="pct"/>
          </w:tcPr>
          <w:p w14:paraId="482BE5AC" w14:textId="26648C55" w:rsidR="00E15E5C" w:rsidRPr="00B53C40" w:rsidRDefault="006D3D89" w:rsidP="006D3D89">
            <w:pPr>
              <w:pStyle w:val="TableContent"/>
              <w:jc w:val="right"/>
            </w:pPr>
            <w:r w:rsidRPr="00B53C40">
              <w:t>192 (23.8)</w:t>
            </w:r>
          </w:p>
        </w:tc>
      </w:tr>
      <w:tr w:rsidR="00E15E5C" w:rsidRPr="00B53C40" w14:paraId="1BE50173" w14:textId="77777777" w:rsidTr="006D3D89">
        <w:tc>
          <w:tcPr>
            <w:tcW w:w="2435" w:type="pct"/>
          </w:tcPr>
          <w:p w14:paraId="23299AA7" w14:textId="4A546C4E" w:rsidR="00E15E5C" w:rsidRPr="00B53C40" w:rsidRDefault="006D3D89" w:rsidP="006D3D89">
            <w:pPr>
              <w:pStyle w:val="TableContent"/>
              <w:ind w:left="177"/>
            </w:pPr>
            <w:r w:rsidRPr="00B53C40">
              <w:rPr>
                <w:rFonts w:cs="Arial"/>
              </w:rPr>
              <w:t>≥75-≤90</w:t>
            </w:r>
          </w:p>
        </w:tc>
        <w:tc>
          <w:tcPr>
            <w:tcW w:w="855" w:type="pct"/>
          </w:tcPr>
          <w:p w14:paraId="4B1209DA" w14:textId="0B4A19F5" w:rsidR="00E15E5C" w:rsidRPr="00B53C40" w:rsidRDefault="006D3D89" w:rsidP="006D3D89">
            <w:pPr>
              <w:pStyle w:val="TableContent"/>
              <w:jc w:val="right"/>
            </w:pPr>
            <w:r w:rsidRPr="00B53C40">
              <w:t xml:space="preserve">110 (27.2) </w:t>
            </w:r>
          </w:p>
        </w:tc>
        <w:tc>
          <w:tcPr>
            <w:tcW w:w="855" w:type="pct"/>
          </w:tcPr>
          <w:p w14:paraId="0E10D607" w14:textId="28BED6CC" w:rsidR="00E15E5C" w:rsidRPr="00B53C40" w:rsidRDefault="006D3D89" w:rsidP="006D3D89">
            <w:pPr>
              <w:pStyle w:val="TableContent"/>
              <w:jc w:val="right"/>
            </w:pPr>
            <w:r w:rsidRPr="00B53C40">
              <w:t xml:space="preserve">112 (27.8) </w:t>
            </w:r>
          </w:p>
        </w:tc>
        <w:tc>
          <w:tcPr>
            <w:tcW w:w="855" w:type="pct"/>
          </w:tcPr>
          <w:p w14:paraId="36EF7840" w14:textId="3C4305FC" w:rsidR="00E15E5C" w:rsidRPr="00B53C40" w:rsidRDefault="006D3D89" w:rsidP="006D3D89">
            <w:pPr>
              <w:pStyle w:val="TableContent"/>
              <w:jc w:val="right"/>
            </w:pPr>
            <w:r w:rsidRPr="00B53C40">
              <w:t>222 (27.5)</w:t>
            </w:r>
          </w:p>
        </w:tc>
      </w:tr>
      <w:tr w:rsidR="006D3D89" w:rsidRPr="00B53C40" w14:paraId="7F420BBC" w14:textId="77777777" w:rsidTr="006D3D89">
        <w:tc>
          <w:tcPr>
            <w:tcW w:w="5000" w:type="pct"/>
            <w:gridSpan w:val="4"/>
          </w:tcPr>
          <w:p w14:paraId="0EF59AD8" w14:textId="225D5C82" w:rsidR="006D3D89" w:rsidRPr="00B53C40" w:rsidRDefault="006D3D89" w:rsidP="006D3D89">
            <w:pPr>
              <w:pStyle w:val="TableContent"/>
              <w:jc w:val="left"/>
            </w:pPr>
            <w:r w:rsidRPr="00B53C40">
              <w:t>Sex, n (%)</w:t>
            </w:r>
          </w:p>
        </w:tc>
      </w:tr>
      <w:tr w:rsidR="006D3D89" w:rsidRPr="00B53C40" w14:paraId="3ABFCF6C" w14:textId="77777777" w:rsidTr="006D3D89">
        <w:tc>
          <w:tcPr>
            <w:tcW w:w="2435" w:type="pct"/>
          </w:tcPr>
          <w:p w14:paraId="43E07EC2" w14:textId="26E23CE5" w:rsidR="006D3D89" w:rsidRPr="00B53C40" w:rsidRDefault="006D3D89" w:rsidP="006D3D89">
            <w:pPr>
              <w:pStyle w:val="TableContent"/>
              <w:ind w:left="175"/>
            </w:pPr>
            <w:r w:rsidRPr="00B53C40">
              <w:t>Female</w:t>
            </w:r>
          </w:p>
        </w:tc>
        <w:tc>
          <w:tcPr>
            <w:tcW w:w="855" w:type="pct"/>
          </w:tcPr>
          <w:p w14:paraId="166BBE3B" w14:textId="10AD2B0F" w:rsidR="006D3D89" w:rsidRPr="00B53C40" w:rsidRDefault="006D3D89" w:rsidP="006D3D89">
            <w:pPr>
              <w:pStyle w:val="TableContent"/>
              <w:jc w:val="right"/>
            </w:pPr>
            <w:r w:rsidRPr="00B53C40">
              <w:t xml:space="preserve">101 (24.9) </w:t>
            </w:r>
          </w:p>
        </w:tc>
        <w:tc>
          <w:tcPr>
            <w:tcW w:w="855" w:type="pct"/>
          </w:tcPr>
          <w:p w14:paraId="3E6DAA89" w14:textId="0B88A9FC" w:rsidR="006D3D89" w:rsidRPr="00B53C40" w:rsidRDefault="006D3D89" w:rsidP="006D3D89">
            <w:pPr>
              <w:pStyle w:val="TableContent"/>
              <w:jc w:val="right"/>
            </w:pPr>
            <w:r w:rsidRPr="00B53C40">
              <w:t xml:space="preserve">105 (26.1) </w:t>
            </w:r>
          </w:p>
        </w:tc>
        <w:tc>
          <w:tcPr>
            <w:tcW w:w="855" w:type="pct"/>
          </w:tcPr>
          <w:p w14:paraId="10342017" w14:textId="14EDDC2D" w:rsidR="006D3D89" w:rsidRPr="00B53C40" w:rsidRDefault="006D3D89" w:rsidP="006D3D89">
            <w:pPr>
              <w:pStyle w:val="TableContent"/>
              <w:jc w:val="right"/>
            </w:pPr>
            <w:r w:rsidRPr="00B53C40">
              <w:t>206 (25.5)</w:t>
            </w:r>
          </w:p>
        </w:tc>
      </w:tr>
      <w:tr w:rsidR="006D3D89" w:rsidRPr="00B53C40" w14:paraId="40B90442" w14:textId="77777777" w:rsidTr="006D3D89">
        <w:tc>
          <w:tcPr>
            <w:tcW w:w="2435" w:type="pct"/>
          </w:tcPr>
          <w:p w14:paraId="1B571C8D" w14:textId="53B14F83" w:rsidR="006D3D89" w:rsidRPr="00B53C40" w:rsidRDefault="006D3D89" w:rsidP="006D3D89">
            <w:pPr>
              <w:pStyle w:val="TableContent"/>
              <w:ind w:left="175"/>
            </w:pPr>
            <w:r w:rsidRPr="00B53C40">
              <w:t>Male</w:t>
            </w:r>
          </w:p>
        </w:tc>
        <w:tc>
          <w:tcPr>
            <w:tcW w:w="855" w:type="pct"/>
          </w:tcPr>
          <w:p w14:paraId="77EF117B" w14:textId="35358CE2" w:rsidR="006D3D89" w:rsidRPr="00B53C40" w:rsidRDefault="006D3D89" w:rsidP="006D3D89">
            <w:pPr>
              <w:pStyle w:val="TableContent"/>
              <w:jc w:val="right"/>
            </w:pPr>
            <w:r w:rsidRPr="00B53C40">
              <w:t xml:space="preserve">304 (75.1) </w:t>
            </w:r>
          </w:p>
        </w:tc>
        <w:tc>
          <w:tcPr>
            <w:tcW w:w="855" w:type="pct"/>
          </w:tcPr>
          <w:p w14:paraId="297E87BB" w14:textId="155B5E19" w:rsidR="006D3D89" w:rsidRPr="00B53C40" w:rsidRDefault="006D3D89" w:rsidP="006D3D89">
            <w:pPr>
              <w:pStyle w:val="TableContent"/>
              <w:jc w:val="right"/>
            </w:pPr>
            <w:r w:rsidRPr="00B53C40">
              <w:t xml:space="preserve">298 (73.9) </w:t>
            </w:r>
          </w:p>
        </w:tc>
        <w:tc>
          <w:tcPr>
            <w:tcW w:w="855" w:type="pct"/>
          </w:tcPr>
          <w:p w14:paraId="7629E812" w14:textId="6D359FE6" w:rsidR="006D3D89" w:rsidRPr="00B53C40" w:rsidRDefault="006D3D89" w:rsidP="006D3D89">
            <w:pPr>
              <w:pStyle w:val="TableContent"/>
              <w:jc w:val="right"/>
            </w:pPr>
            <w:r w:rsidRPr="00B53C40">
              <w:t>602 (74.5)</w:t>
            </w:r>
          </w:p>
        </w:tc>
      </w:tr>
      <w:tr w:rsidR="006D3D89" w:rsidRPr="00B53C40" w14:paraId="64FAF490" w14:textId="77777777" w:rsidTr="006D3D89">
        <w:tc>
          <w:tcPr>
            <w:tcW w:w="5000" w:type="pct"/>
            <w:gridSpan w:val="4"/>
          </w:tcPr>
          <w:p w14:paraId="438BCB16" w14:textId="2CF3323F" w:rsidR="006D3D89" w:rsidRPr="00B53C40" w:rsidRDefault="006D3D89" w:rsidP="006D3D89">
            <w:pPr>
              <w:pStyle w:val="TableContent"/>
              <w:jc w:val="left"/>
            </w:pPr>
            <w:r w:rsidRPr="00B53C40">
              <w:t>Race, n (%)</w:t>
            </w:r>
          </w:p>
        </w:tc>
      </w:tr>
      <w:tr w:rsidR="006D3D89" w:rsidRPr="00B53C40" w14:paraId="61884620" w14:textId="77777777" w:rsidTr="006D3D89">
        <w:tc>
          <w:tcPr>
            <w:tcW w:w="2435" w:type="pct"/>
          </w:tcPr>
          <w:p w14:paraId="6E95F632" w14:textId="7E5095AC" w:rsidR="006D3D89" w:rsidRPr="00B53C40" w:rsidRDefault="006D3D89" w:rsidP="006D3D89">
            <w:pPr>
              <w:pStyle w:val="TableContent"/>
              <w:ind w:left="175"/>
            </w:pPr>
            <w:r w:rsidRPr="00B53C40">
              <w:t>White</w:t>
            </w:r>
          </w:p>
        </w:tc>
        <w:tc>
          <w:tcPr>
            <w:tcW w:w="855" w:type="pct"/>
          </w:tcPr>
          <w:p w14:paraId="0A12D195" w14:textId="1DD74D31" w:rsidR="006D3D89" w:rsidRPr="00B53C40" w:rsidRDefault="006D3D89" w:rsidP="006D3D89">
            <w:pPr>
              <w:pStyle w:val="TableContent"/>
              <w:jc w:val="right"/>
            </w:pPr>
            <w:r w:rsidRPr="00B53C40">
              <w:t xml:space="preserve">171 (42.2) </w:t>
            </w:r>
          </w:p>
        </w:tc>
        <w:tc>
          <w:tcPr>
            <w:tcW w:w="855" w:type="pct"/>
          </w:tcPr>
          <w:p w14:paraId="0EFEE685" w14:textId="2DA660DD" w:rsidR="006D3D89" w:rsidRPr="00B53C40" w:rsidRDefault="006D3D89" w:rsidP="006D3D89">
            <w:pPr>
              <w:pStyle w:val="TableContent"/>
              <w:jc w:val="right"/>
            </w:pPr>
            <w:r w:rsidRPr="00B53C40">
              <w:t xml:space="preserve">177 (43.9) </w:t>
            </w:r>
          </w:p>
        </w:tc>
        <w:tc>
          <w:tcPr>
            <w:tcW w:w="855" w:type="pct"/>
          </w:tcPr>
          <w:p w14:paraId="63DE484B" w14:textId="62DEC3BE" w:rsidR="006D3D89" w:rsidRPr="00B53C40" w:rsidRDefault="006D3D89" w:rsidP="006D3D89">
            <w:pPr>
              <w:pStyle w:val="TableContent"/>
              <w:jc w:val="right"/>
            </w:pPr>
            <w:r w:rsidRPr="00B53C40">
              <w:t>348 (43.1)</w:t>
            </w:r>
          </w:p>
        </w:tc>
      </w:tr>
      <w:tr w:rsidR="006D3D89" w:rsidRPr="00B53C40" w14:paraId="34F5394F" w14:textId="77777777" w:rsidTr="006D3D89">
        <w:tc>
          <w:tcPr>
            <w:tcW w:w="2435" w:type="pct"/>
          </w:tcPr>
          <w:p w14:paraId="56A99E00" w14:textId="6BA48D7B" w:rsidR="006D3D89" w:rsidRPr="00B53C40" w:rsidRDefault="006D3D89" w:rsidP="006D3D89">
            <w:pPr>
              <w:pStyle w:val="TableContent"/>
              <w:ind w:left="175"/>
            </w:pPr>
            <w:r w:rsidRPr="00B53C40">
              <w:t>Black or African American</w:t>
            </w:r>
          </w:p>
        </w:tc>
        <w:tc>
          <w:tcPr>
            <w:tcW w:w="855" w:type="pct"/>
          </w:tcPr>
          <w:p w14:paraId="441F4828" w14:textId="1A65BC89" w:rsidR="006D3D89" w:rsidRPr="00B53C40" w:rsidRDefault="006D3D89" w:rsidP="006D3D89">
            <w:pPr>
              <w:pStyle w:val="TableContent"/>
              <w:jc w:val="right"/>
            </w:pPr>
            <w:r w:rsidRPr="00B53C40">
              <w:t xml:space="preserve">3 (0.7) </w:t>
            </w:r>
          </w:p>
        </w:tc>
        <w:tc>
          <w:tcPr>
            <w:tcW w:w="855" w:type="pct"/>
          </w:tcPr>
          <w:p w14:paraId="7F1FFE6B" w14:textId="49C1A963" w:rsidR="006D3D89" w:rsidRPr="00B53C40" w:rsidRDefault="006D3D89" w:rsidP="006D3D89">
            <w:pPr>
              <w:pStyle w:val="TableContent"/>
              <w:jc w:val="right"/>
            </w:pPr>
            <w:r w:rsidRPr="00B53C40">
              <w:t xml:space="preserve">2 (0.5) </w:t>
            </w:r>
          </w:p>
        </w:tc>
        <w:tc>
          <w:tcPr>
            <w:tcW w:w="855" w:type="pct"/>
          </w:tcPr>
          <w:p w14:paraId="0970518D" w14:textId="258C1255" w:rsidR="006D3D89" w:rsidRPr="00B53C40" w:rsidRDefault="006D3D89" w:rsidP="006D3D89">
            <w:pPr>
              <w:pStyle w:val="TableContent"/>
              <w:jc w:val="right"/>
            </w:pPr>
            <w:r w:rsidRPr="00B53C40">
              <w:t>5 (0.6)</w:t>
            </w:r>
          </w:p>
        </w:tc>
      </w:tr>
      <w:tr w:rsidR="006D3D89" w:rsidRPr="00B53C40" w14:paraId="534EFB51" w14:textId="77777777" w:rsidTr="006D3D89">
        <w:tc>
          <w:tcPr>
            <w:tcW w:w="2435" w:type="pct"/>
          </w:tcPr>
          <w:p w14:paraId="5A846440" w14:textId="2B68F68F" w:rsidR="006D3D89" w:rsidRPr="00B53C40" w:rsidRDefault="003F784F" w:rsidP="006D3D89">
            <w:pPr>
              <w:pStyle w:val="TableContent"/>
              <w:ind w:left="175" w:right="-110"/>
            </w:pPr>
            <w:r w:rsidRPr="00B53C40">
              <w:t>Asian</w:t>
            </w:r>
          </w:p>
        </w:tc>
        <w:tc>
          <w:tcPr>
            <w:tcW w:w="855" w:type="pct"/>
          </w:tcPr>
          <w:p w14:paraId="2406E203" w14:textId="525FD06B" w:rsidR="006D3D89" w:rsidRPr="00B53C40" w:rsidRDefault="006D3D89" w:rsidP="006D3D89">
            <w:pPr>
              <w:pStyle w:val="TableContent"/>
              <w:jc w:val="right"/>
            </w:pPr>
            <w:r w:rsidRPr="00B53C40">
              <w:t xml:space="preserve">226 (55.8) </w:t>
            </w:r>
          </w:p>
        </w:tc>
        <w:tc>
          <w:tcPr>
            <w:tcW w:w="855" w:type="pct"/>
          </w:tcPr>
          <w:p w14:paraId="3719631C" w14:textId="49A810CF" w:rsidR="006D3D89" w:rsidRPr="00B53C40" w:rsidRDefault="003F784F" w:rsidP="006D3D89">
            <w:pPr>
              <w:pStyle w:val="TableContent"/>
              <w:jc w:val="right"/>
            </w:pPr>
            <w:r w:rsidRPr="00B53C40">
              <w:t>217 (53.8)</w:t>
            </w:r>
          </w:p>
        </w:tc>
        <w:tc>
          <w:tcPr>
            <w:tcW w:w="855" w:type="pct"/>
          </w:tcPr>
          <w:p w14:paraId="63FBF0BA" w14:textId="4F99A885" w:rsidR="006D3D89" w:rsidRPr="00B53C40" w:rsidRDefault="003F784F" w:rsidP="006D3D89">
            <w:pPr>
              <w:pStyle w:val="TableContent"/>
              <w:jc w:val="right"/>
            </w:pPr>
            <w:r w:rsidRPr="00B53C40">
              <w:t>443 (54.8)</w:t>
            </w:r>
          </w:p>
        </w:tc>
      </w:tr>
      <w:tr w:rsidR="003F784F" w:rsidRPr="00B53C40" w14:paraId="1FDD407D" w14:textId="77777777" w:rsidTr="006D3D89">
        <w:tc>
          <w:tcPr>
            <w:tcW w:w="2435" w:type="pct"/>
          </w:tcPr>
          <w:p w14:paraId="724A314D" w14:textId="773FDA38" w:rsidR="003F784F" w:rsidRPr="00B53C40" w:rsidRDefault="003F784F" w:rsidP="006D3D89">
            <w:pPr>
              <w:pStyle w:val="TableContent"/>
              <w:ind w:left="175" w:right="-110"/>
            </w:pPr>
            <w:r w:rsidRPr="00B53C40">
              <w:t xml:space="preserve">Native Hawaiian or </w:t>
            </w:r>
            <w:proofErr w:type="gramStart"/>
            <w:r w:rsidRPr="00B53C40">
              <w:t>other</w:t>
            </w:r>
            <w:proofErr w:type="gramEnd"/>
            <w:r w:rsidRPr="00B53C40">
              <w:t xml:space="preserve"> Pacific Islander</w:t>
            </w:r>
          </w:p>
        </w:tc>
        <w:tc>
          <w:tcPr>
            <w:tcW w:w="855" w:type="pct"/>
          </w:tcPr>
          <w:p w14:paraId="23523F33" w14:textId="74C784D1" w:rsidR="003F784F" w:rsidRPr="00B53C40" w:rsidRDefault="003F784F" w:rsidP="006D3D89">
            <w:pPr>
              <w:pStyle w:val="TableContent"/>
              <w:jc w:val="right"/>
            </w:pPr>
            <w:r w:rsidRPr="00B53C40">
              <w:t>0</w:t>
            </w:r>
          </w:p>
        </w:tc>
        <w:tc>
          <w:tcPr>
            <w:tcW w:w="855" w:type="pct"/>
          </w:tcPr>
          <w:p w14:paraId="254F547B" w14:textId="253F40F6" w:rsidR="003F784F" w:rsidRPr="00B53C40" w:rsidRDefault="003F784F" w:rsidP="006D3D89">
            <w:pPr>
              <w:pStyle w:val="TableContent"/>
              <w:jc w:val="right"/>
            </w:pPr>
            <w:r w:rsidRPr="00B53C40">
              <w:t>0</w:t>
            </w:r>
          </w:p>
        </w:tc>
        <w:tc>
          <w:tcPr>
            <w:tcW w:w="855" w:type="pct"/>
          </w:tcPr>
          <w:p w14:paraId="6F68BB10" w14:textId="06ABDABD" w:rsidR="003F784F" w:rsidRPr="00B53C40" w:rsidRDefault="003F784F" w:rsidP="006D3D89">
            <w:pPr>
              <w:pStyle w:val="TableContent"/>
              <w:jc w:val="right"/>
            </w:pPr>
            <w:r w:rsidRPr="00B53C40">
              <w:t>0</w:t>
            </w:r>
          </w:p>
        </w:tc>
      </w:tr>
      <w:tr w:rsidR="006D3D89" w:rsidRPr="00B53C40" w14:paraId="3624D35D" w14:textId="77777777" w:rsidTr="006D3D89">
        <w:tc>
          <w:tcPr>
            <w:tcW w:w="2435" w:type="pct"/>
          </w:tcPr>
          <w:p w14:paraId="5FE894B1" w14:textId="0B9DA0D8" w:rsidR="006D3D89" w:rsidRPr="00B53C40" w:rsidRDefault="006D3D89" w:rsidP="006D3D89">
            <w:pPr>
              <w:pStyle w:val="TableContent"/>
              <w:ind w:left="175"/>
            </w:pPr>
            <w:r w:rsidRPr="00B53C40">
              <w:t>American Indian or Alaska Native</w:t>
            </w:r>
          </w:p>
        </w:tc>
        <w:tc>
          <w:tcPr>
            <w:tcW w:w="855" w:type="pct"/>
          </w:tcPr>
          <w:p w14:paraId="789D3D03" w14:textId="54E2CF8E" w:rsidR="006D3D89" w:rsidRPr="00B53C40" w:rsidRDefault="003F784F" w:rsidP="006D3D89">
            <w:pPr>
              <w:pStyle w:val="TableContent"/>
              <w:jc w:val="right"/>
            </w:pPr>
            <w:r w:rsidRPr="00B53C40">
              <w:t>0</w:t>
            </w:r>
          </w:p>
        </w:tc>
        <w:tc>
          <w:tcPr>
            <w:tcW w:w="855" w:type="pct"/>
          </w:tcPr>
          <w:p w14:paraId="433A9FD0" w14:textId="1C41613D" w:rsidR="006D3D89" w:rsidRPr="00B53C40" w:rsidRDefault="003F784F" w:rsidP="006D3D89">
            <w:pPr>
              <w:pStyle w:val="TableContent"/>
              <w:jc w:val="right"/>
            </w:pPr>
            <w:r w:rsidRPr="00B53C40">
              <w:t>0</w:t>
            </w:r>
          </w:p>
        </w:tc>
        <w:tc>
          <w:tcPr>
            <w:tcW w:w="855" w:type="pct"/>
          </w:tcPr>
          <w:p w14:paraId="3B11D4FD" w14:textId="133C3528" w:rsidR="006D3D89" w:rsidRPr="00B53C40" w:rsidRDefault="003F784F" w:rsidP="006D3D89">
            <w:pPr>
              <w:pStyle w:val="TableContent"/>
              <w:jc w:val="right"/>
            </w:pPr>
            <w:r w:rsidRPr="00B53C40">
              <w:t>0</w:t>
            </w:r>
          </w:p>
        </w:tc>
      </w:tr>
      <w:tr w:rsidR="006D3D89" w:rsidRPr="00B53C40" w14:paraId="5DAE5BDA" w14:textId="77777777" w:rsidTr="006D3D89">
        <w:tc>
          <w:tcPr>
            <w:tcW w:w="2435" w:type="pct"/>
          </w:tcPr>
          <w:p w14:paraId="7621F51E" w14:textId="63CF265E" w:rsidR="006D3D89" w:rsidRPr="00B53C40" w:rsidRDefault="006D3D89" w:rsidP="006D3D89">
            <w:pPr>
              <w:pStyle w:val="TableContent"/>
              <w:ind w:left="175"/>
            </w:pPr>
            <w:r w:rsidRPr="00B53C40">
              <w:t>Other</w:t>
            </w:r>
          </w:p>
        </w:tc>
        <w:tc>
          <w:tcPr>
            <w:tcW w:w="855" w:type="pct"/>
          </w:tcPr>
          <w:p w14:paraId="0FC58486" w14:textId="02F50A2A" w:rsidR="006D3D89" w:rsidRPr="00B53C40" w:rsidRDefault="003F784F" w:rsidP="006D3D89">
            <w:pPr>
              <w:pStyle w:val="TableContent"/>
              <w:jc w:val="right"/>
            </w:pPr>
            <w:r w:rsidRPr="00B53C40">
              <w:t xml:space="preserve">5 (1.2) </w:t>
            </w:r>
          </w:p>
        </w:tc>
        <w:tc>
          <w:tcPr>
            <w:tcW w:w="855" w:type="pct"/>
          </w:tcPr>
          <w:p w14:paraId="2779CFA3" w14:textId="04EAF8E0" w:rsidR="006D3D89" w:rsidRPr="00B53C40" w:rsidRDefault="003F784F" w:rsidP="006D3D89">
            <w:pPr>
              <w:pStyle w:val="TableContent"/>
              <w:jc w:val="right"/>
            </w:pPr>
            <w:r w:rsidRPr="00B53C40">
              <w:t xml:space="preserve">7 (1.7) </w:t>
            </w:r>
          </w:p>
        </w:tc>
        <w:tc>
          <w:tcPr>
            <w:tcW w:w="855" w:type="pct"/>
          </w:tcPr>
          <w:p w14:paraId="071F7A95" w14:textId="455A495F" w:rsidR="006D3D89" w:rsidRPr="00B53C40" w:rsidRDefault="003F784F" w:rsidP="006D3D89">
            <w:pPr>
              <w:pStyle w:val="TableContent"/>
              <w:jc w:val="right"/>
            </w:pPr>
            <w:r w:rsidRPr="00B53C40">
              <w:t>12 (1.5)</w:t>
            </w:r>
          </w:p>
        </w:tc>
      </w:tr>
      <w:tr w:rsidR="003F784F" w:rsidRPr="00B53C40" w14:paraId="6138C188" w14:textId="77777777" w:rsidTr="006D3D89">
        <w:tc>
          <w:tcPr>
            <w:tcW w:w="2435" w:type="pct"/>
          </w:tcPr>
          <w:p w14:paraId="4442AE39" w14:textId="3865ED31" w:rsidR="003F784F" w:rsidRPr="00B53C40" w:rsidRDefault="003F784F" w:rsidP="003F784F">
            <w:pPr>
              <w:pStyle w:val="TableContent"/>
            </w:pPr>
            <w:bookmarkStart w:id="188" w:name="_Hlk64914849"/>
            <w:r w:rsidRPr="00B53C40">
              <w:t>BMI (kg/m</w:t>
            </w:r>
            <w:r w:rsidRPr="00B53C40">
              <w:rPr>
                <w:vertAlign w:val="superscript"/>
              </w:rPr>
              <w:t>2</w:t>
            </w:r>
            <w:r w:rsidRPr="00B53C40">
              <w:t>), Mean (SD)</w:t>
            </w:r>
          </w:p>
        </w:tc>
        <w:tc>
          <w:tcPr>
            <w:tcW w:w="855" w:type="pct"/>
          </w:tcPr>
          <w:p w14:paraId="4D229513" w14:textId="1240E9B9" w:rsidR="003F784F" w:rsidRPr="00B53C40" w:rsidRDefault="003F784F" w:rsidP="006D3D89">
            <w:pPr>
              <w:pStyle w:val="TableContent"/>
              <w:jc w:val="right"/>
            </w:pPr>
            <w:r w:rsidRPr="00B53C40">
              <w:t>23.92 (6.01)</w:t>
            </w:r>
          </w:p>
        </w:tc>
        <w:tc>
          <w:tcPr>
            <w:tcW w:w="855" w:type="pct"/>
          </w:tcPr>
          <w:p w14:paraId="42BDE7F9" w14:textId="4F4DF793" w:rsidR="003F784F" w:rsidRPr="00B53C40" w:rsidRDefault="003F784F" w:rsidP="006D3D89">
            <w:pPr>
              <w:pStyle w:val="TableContent"/>
              <w:jc w:val="right"/>
            </w:pPr>
            <w:r w:rsidRPr="00B53C40">
              <w:t>23.81 (5.14)</w:t>
            </w:r>
          </w:p>
        </w:tc>
        <w:tc>
          <w:tcPr>
            <w:tcW w:w="855" w:type="pct"/>
          </w:tcPr>
          <w:p w14:paraId="0A790EC8" w14:textId="3A1B9519" w:rsidR="003F784F" w:rsidRPr="00B53C40" w:rsidRDefault="003F784F" w:rsidP="006D3D89">
            <w:pPr>
              <w:pStyle w:val="TableContent"/>
              <w:jc w:val="right"/>
            </w:pPr>
            <w:r w:rsidRPr="00B53C40">
              <w:t>23.86 (5.59)</w:t>
            </w:r>
          </w:p>
        </w:tc>
      </w:tr>
      <w:tr w:rsidR="003F784F" w:rsidRPr="00B53C40" w14:paraId="3E30EB7A" w14:textId="77777777" w:rsidTr="003F784F">
        <w:tc>
          <w:tcPr>
            <w:tcW w:w="5000" w:type="pct"/>
            <w:gridSpan w:val="4"/>
          </w:tcPr>
          <w:p w14:paraId="4F745D6D" w14:textId="22E3E43F" w:rsidR="003F784F" w:rsidRPr="00B53C40" w:rsidRDefault="003F784F" w:rsidP="003F784F">
            <w:pPr>
              <w:pStyle w:val="TableContent"/>
              <w:jc w:val="left"/>
            </w:pPr>
            <w:r w:rsidRPr="00B53C40">
              <w:t>BMI category, n (%)</w:t>
            </w:r>
          </w:p>
        </w:tc>
      </w:tr>
      <w:tr w:rsidR="003F784F" w:rsidRPr="00B53C40" w14:paraId="074D4935" w14:textId="77777777" w:rsidTr="006D3D89">
        <w:tc>
          <w:tcPr>
            <w:tcW w:w="2435" w:type="pct"/>
          </w:tcPr>
          <w:p w14:paraId="2751AE0D" w14:textId="4FEC14C0" w:rsidR="003F784F" w:rsidRPr="00B53C40" w:rsidRDefault="003F784F" w:rsidP="003F784F">
            <w:pPr>
              <w:pStyle w:val="TableContent"/>
              <w:ind w:left="175"/>
            </w:pPr>
            <w:r w:rsidRPr="00B53C40">
              <w:t>&lt;18.5</w:t>
            </w:r>
          </w:p>
        </w:tc>
        <w:tc>
          <w:tcPr>
            <w:tcW w:w="855" w:type="pct"/>
          </w:tcPr>
          <w:p w14:paraId="038EFCF2" w14:textId="013FDC6A" w:rsidR="003F784F" w:rsidRPr="00B53C40" w:rsidRDefault="003F784F" w:rsidP="006D3D89">
            <w:pPr>
              <w:pStyle w:val="TableContent"/>
              <w:jc w:val="right"/>
            </w:pPr>
            <w:r w:rsidRPr="00B53C40">
              <w:t xml:space="preserve">56 (13.8) </w:t>
            </w:r>
          </w:p>
        </w:tc>
        <w:tc>
          <w:tcPr>
            <w:tcW w:w="855" w:type="pct"/>
          </w:tcPr>
          <w:p w14:paraId="1F8A89B0" w14:textId="5A1A6D87" w:rsidR="003F784F" w:rsidRPr="00B53C40" w:rsidRDefault="003F784F" w:rsidP="006D3D89">
            <w:pPr>
              <w:pStyle w:val="TableContent"/>
              <w:jc w:val="right"/>
            </w:pPr>
            <w:r w:rsidRPr="00B53C40">
              <w:t xml:space="preserve">54 (13.4) </w:t>
            </w:r>
          </w:p>
        </w:tc>
        <w:tc>
          <w:tcPr>
            <w:tcW w:w="855" w:type="pct"/>
          </w:tcPr>
          <w:p w14:paraId="20D0DA24" w14:textId="42E8C88E" w:rsidR="003F784F" w:rsidRPr="00B53C40" w:rsidRDefault="003F784F" w:rsidP="006D3D89">
            <w:pPr>
              <w:pStyle w:val="TableContent"/>
              <w:jc w:val="right"/>
            </w:pPr>
            <w:r w:rsidRPr="00B53C40">
              <w:t>110 (13.6)</w:t>
            </w:r>
          </w:p>
        </w:tc>
      </w:tr>
      <w:tr w:rsidR="003F784F" w:rsidRPr="00B53C40" w14:paraId="5A4B6B32" w14:textId="77777777" w:rsidTr="006D3D89">
        <w:tc>
          <w:tcPr>
            <w:tcW w:w="2435" w:type="pct"/>
          </w:tcPr>
          <w:p w14:paraId="05FD8E27" w14:textId="20196319" w:rsidR="003F784F" w:rsidRPr="00B53C40" w:rsidRDefault="003F784F" w:rsidP="003F784F">
            <w:pPr>
              <w:pStyle w:val="TableContent"/>
              <w:ind w:left="175"/>
            </w:pPr>
            <w:r w:rsidRPr="00B53C40">
              <w:t>18.5-&lt;25</w:t>
            </w:r>
          </w:p>
        </w:tc>
        <w:tc>
          <w:tcPr>
            <w:tcW w:w="855" w:type="pct"/>
          </w:tcPr>
          <w:p w14:paraId="6B432D55" w14:textId="21894CE4" w:rsidR="003F784F" w:rsidRPr="00B53C40" w:rsidRDefault="003F784F" w:rsidP="006D3D89">
            <w:pPr>
              <w:pStyle w:val="TableContent"/>
              <w:jc w:val="right"/>
            </w:pPr>
            <w:r w:rsidRPr="00B53C40">
              <w:t xml:space="preserve">203 (50.1) </w:t>
            </w:r>
          </w:p>
        </w:tc>
        <w:tc>
          <w:tcPr>
            <w:tcW w:w="855" w:type="pct"/>
          </w:tcPr>
          <w:p w14:paraId="0B2EF471" w14:textId="3ED58B59" w:rsidR="003F784F" w:rsidRPr="00B53C40" w:rsidRDefault="003F784F" w:rsidP="006D3D89">
            <w:pPr>
              <w:pStyle w:val="TableContent"/>
              <w:jc w:val="right"/>
            </w:pPr>
            <w:r w:rsidRPr="00B53C40">
              <w:t xml:space="preserve">198 (49.1) </w:t>
            </w:r>
          </w:p>
        </w:tc>
        <w:tc>
          <w:tcPr>
            <w:tcW w:w="855" w:type="pct"/>
          </w:tcPr>
          <w:p w14:paraId="23644F85" w14:textId="214FA369" w:rsidR="003F784F" w:rsidRPr="00B53C40" w:rsidRDefault="003F784F" w:rsidP="006D3D89">
            <w:pPr>
              <w:pStyle w:val="TableContent"/>
              <w:jc w:val="right"/>
            </w:pPr>
            <w:r w:rsidRPr="00B53C40">
              <w:t>401 (49.6)</w:t>
            </w:r>
          </w:p>
        </w:tc>
      </w:tr>
      <w:tr w:rsidR="003F784F" w:rsidRPr="00B53C40" w14:paraId="543C6626" w14:textId="77777777" w:rsidTr="006D3D89">
        <w:tc>
          <w:tcPr>
            <w:tcW w:w="2435" w:type="pct"/>
          </w:tcPr>
          <w:p w14:paraId="03C8ADF8" w14:textId="4AEEE935" w:rsidR="003F784F" w:rsidRPr="00B53C40" w:rsidRDefault="003F784F" w:rsidP="003F784F">
            <w:pPr>
              <w:pStyle w:val="TableContent"/>
              <w:ind w:left="175"/>
            </w:pPr>
            <w:r w:rsidRPr="00B53C40">
              <w:lastRenderedPageBreak/>
              <w:t>25-&lt;30</w:t>
            </w:r>
          </w:p>
        </w:tc>
        <w:tc>
          <w:tcPr>
            <w:tcW w:w="855" w:type="pct"/>
          </w:tcPr>
          <w:p w14:paraId="44C6AE54" w14:textId="16FD0A35" w:rsidR="003F784F" w:rsidRPr="00B53C40" w:rsidRDefault="003F784F" w:rsidP="006D3D89">
            <w:pPr>
              <w:pStyle w:val="TableContent"/>
              <w:jc w:val="right"/>
            </w:pPr>
            <w:r w:rsidRPr="00B53C40">
              <w:t xml:space="preserve">90 (22.2) </w:t>
            </w:r>
          </w:p>
        </w:tc>
        <w:tc>
          <w:tcPr>
            <w:tcW w:w="855" w:type="pct"/>
          </w:tcPr>
          <w:p w14:paraId="151A9EF1" w14:textId="1C883C03" w:rsidR="003F784F" w:rsidRPr="00B53C40" w:rsidRDefault="003F784F" w:rsidP="006D3D89">
            <w:pPr>
              <w:pStyle w:val="TableContent"/>
              <w:jc w:val="right"/>
            </w:pPr>
            <w:r w:rsidRPr="00B53C40">
              <w:t xml:space="preserve">102 (25.3) </w:t>
            </w:r>
          </w:p>
        </w:tc>
        <w:tc>
          <w:tcPr>
            <w:tcW w:w="855" w:type="pct"/>
          </w:tcPr>
          <w:p w14:paraId="39502F89" w14:textId="317303BA" w:rsidR="003F784F" w:rsidRPr="00B53C40" w:rsidRDefault="003F784F" w:rsidP="006D3D89">
            <w:pPr>
              <w:pStyle w:val="TableContent"/>
              <w:jc w:val="right"/>
            </w:pPr>
            <w:r w:rsidRPr="00B53C40">
              <w:t>192 (23.8)</w:t>
            </w:r>
          </w:p>
        </w:tc>
      </w:tr>
      <w:tr w:rsidR="003F784F" w:rsidRPr="00B53C40" w14:paraId="5FDEBD18" w14:textId="77777777" w:rsidTr="006D3D89">
        <w:tc>
          <w:tcPr>
            <w:tcW w:w="2435" w:type="pct"/>
          </w:tcPr>
          <w:p w14:paraId="07E6087D" w14:textId="1B3050EC" w:rsidR="003F784F" w:rsidRPr="00B53C40" w:rsidRDefault="003F784F" w:rsidP="003F784F">
            <w:pPr>
              <w:pStyle w:val="TableContent"/>
              <w:ind w:left="175"/>
            </w:pPr>
            <w:r w:rsidRPr="00B53C40">
              <w:rPr>
                <w:rFonts w:cs="Arial"/>
              </w:rPr>
              <w:t>≥30</w:t>
            </w:r>
          </w:p>
        </w:tc>
        <w:tc>
          <w:tcPr>
            <w:tcW w:w="855" w:type="pct"/>
          </w:tcPr>
          <w:p w14:paraId="1EE04DAC" w14:textId="1CFC4DA5" w:rsidR="003F784F" w:rsidRPr="00B53C40" w:rsidRDefault="003F784F" w:rsidP="003F784F">
            <w:pPr>
              <w:pStyle w:val="TableContent"/>
              <w:tabs>
                <w:tab w:val="left" w:pos="1073"/>
              </w:tabs>
              <w:jc w:val="right"/>
            </w:pPr>
            <w:r w:rsidRPr="00B53C40">
              <w:t>45 (11.1)</w:t>
            </w:r>
          </w:p>
        </w:tc>
        <w:tc>
          <w:tcPr>
            <w:tcW w:w="855" w:type="pct"/>
          </w:tcPr>
          <w:p w14:paraId="1E10840C" w14:textId="74C1B1E4" w:rsidR="003F784F" w:rsidRPr="00B53C40" w:rsidRDefault="003F784F" w:rsidP="006D3D89">
            <w:pPr>
              <w:pStyle w:val="TableContent"/>
              <w:jc w:val="right"/>
            </w:pPr>
            <w:r w:rsidRPr="00B53C40">
              <w:t xml:space="preserve">39 (9.7) </w:t>
            </w:r>
          </w:p>
        </w:tc>
        <w:tc>
          <w:tcPr>
            <w:tcW w:w="855" w:type="pct"/>
          </w:tcPr>
          <w:p w14:paraId="7AA67B8D" w14:textId="45D28033" w:rsidR="003F784F" w:rsidRPr="00B53C40" w:rsidRDefault="003F784F" w:rsidP="006D3D89">
            <w:pPr>
              <w:pStyle w:val="TableContent"/>
              <w:jc w:val="right"/>
            </w:pPr>
            <w:r w:rsidRPr="00B53C40">
              <w:t>84 (10.4)</w:t>
            </w:r>
          </w:p>
        </w:tc>
      </w:tr>
      <w:bookmarkEnd w:id="188"/>
      <w:tr w:rsidR="006D3D89" w:rsidRPr="00B53C40" w14:paraId="6989271E" w14:textId="77777777" w:rsidTr="006D3D89">
        <w:tc>
          <w:tcPr>
            <w:tcW w:w="5000" w:type="pct"/>
            <w:gridSpan w:val="4"/>
          </w:tcPr>
          <w:p w14:paraId="3C1FE8A8" w14:textId="77777777" w:rsidR="003F784F" w:rsidRPr="00B53C40" w:rsidRDefault="003F784F" w:rsidP="003F784F">
            <w:pPr>
              <w:pStyle w:val="ListParagraph"/>
            </w:pPr>
            <w:r w:rsidRPr="00B53C40">
              <w:t>Percentages are based on the total number of patients in the treatment group.</w:t>
            </w:r>
          </w:p>
          <w:p w14:paraId="5D10D35B" w14:textId="627EAD8D" w:rsidR="006D3D89" w:rsidRPr="00B53C40" w:rsidRDefault="003F784F" w:rsidP="003F784F">
            <w:pPr>
              <w:pStyle w:val="ListParagraph"/>
            </w:pPr>
            <w:r w:rsidRPr="00B53C40">
              <w:t>BMI: body mass index; N: number of patients in treatment group; n: number of patients in category or analysis; SD: standard deviation</w:t>
            </w:r>
          </w:p>
        </w:tc>
      </w:tr>
    </w:tbl>
    <w:p w14:paraId="2245E411" w14:textId="77C9E239" w:rsidR="00E15E5C" w:rsidRPr="00B53C40" w:rsidRDefault="00E15E5C" w:rsidP="00E15E5C">
      <w:pPr>
        <w:pStyle w:val="NICEH5"/>
      </w:pPr>
      <w:bookmarkStart w:id="189" w:name="_Toc73634573"/>
      <w:r w:rsidRPr="00B53C40">
        <w:t>Disease characteristics at baseline</w:t>
      </w:r>
      <w:bookmarkEnd w:id="189"/>
    </w:p>
    <w:p w14:paraId="1831E69E" w14:textId="7121993D" w:rsidR="0099775F" w:rsidRPr="00B53C40" w:rsidRDefault="00B24EA6" w:rsidP="00E15E5C">
      <w:pPr>
        <w:pStyle w:val="NICEnormal"/>
      </w:pPr>
      <w:r w:rsidRPr="00B53C40">
        <w:t>B</w:t>
      </w:r>
      <w:r w:rsidR="007C37E1" w:rsidRPr="00B53C40">
        <w:t xml:space="preserve">aseline </w:t>
      </w:r>
      <w:r w:rsidR="00BC70AB" w:rsidRPr="00B53C40">
        <w:t>disease characteristics</w:t>
      </w:r>
      <w:r w:rsidR="007C37E1" w:rsidRPr="00B53C40">
        <w:t xml:space="preserve"> were </w:t>
      </w:r>
      <w:r w:rsidR="00C33193" w:rsidRPr="00B53C40">
        <w:t xml:space="preserve">generally </w:t>
      </w:r>
      <w:r w:rsidR="007C37E1" w:rsidRPr="00B53C40">
        <w:t xml:space="preserve">similar between analysis </w:t>
      </w:r>
      <w:r w:rsidR="001D0567" w:rsidRPr="00B53C40">
        <w:t>sets</w:t>
      </w:r>
      <w:r w:rsidR="007C37E1" w:rsidRPr="00B53C40">
        <w:t xml:space="preserve"> and treatment groups</w:t>
      </w:r>
      <w:r w:rsidR="001D0567" w:rsidRPr="00B53C40">
        <w:t>.</w:t>
      </w:r>
      <w:r w:rsidR="007C37E1" w:rsidRPr="00B53C40" w:rsidDel="00457E29">
        <w:t xml:space="preserve"> </w:t>
      </w:r>
    </w:p>
    <w:p w14:paraId="0DB14E0B" w14:textId="1886571F" w:rsidR="00A75B95" w:rsidRPr="00B53C40" w:rsidRDefault="009B04DA" w:rsidP="00A75B95">
      <w:pPr>
        <w:pStyle w:val="NICEnormal"/>
      </w:pPr>
      <w:r w:rsidRPr="00B53C40">
        <w:t xml:space="preserve">In the safety analysis set, 65.3% of patients had </w:t>
      </w:r>
      <w:r w:rsidR="005F7B2E" w:rsidRPr="00B53C40">
        <w:t>HAP</w:t>
      </w:r>
      <w:r w:rsidRPr="00B53C40">
        <w:t xml:space="preserve"> and 34.7% of patients had VAP</w:t>
      </w:r>
      <w:r w:rsidR="0076090D" w:rsidRPr="00B53C40">
        <w:t xml:space="preserve">. </w:t>
      </w:r>
      <w:r w:rsidR="00753B59" w:rsidRPr="00B53C40">
        <w:t xml:space="preserve">Monomicrobial </w:t>
      </w:r>
      <w:r w:rsidR="00133FA1" w:rsidRPr="00B53C40">
        <w:t xml:space="preserve">and polymicrobial </w:t>
      </w:r>
      <w:r w:rsidR="00753B59" w:rsidRPr="00B53C40">
        <w:t>infection was reported in 31.3% and 18.9% of patients</w:t>
      </w:r>
      <w:r w:rsidR="00133FA1" w:rsidRPr="00B53C40">
        <w:t xml:space="preserve">, respectively </w:t>
      </w:r>
      <w:r w:rsidR="0070182E" w:rsidRPr="00B53C40">
        <w:t>(49.8% did not have a study-qualifying pathogen identified)</w:t>
      </w:r>
      <w:r w:rsidR="00133FA1" w:rsidRPr="00B53C40">
        <w:t xml:space="preserve"> and </w:t>
      </w:r>
      <w:r w:rsidR="00FB5E7E" w:rsidRPr="00B53C40">
        <w:t>a</w:t>
      </w:r>
      <w:r w:rsidR="007709FF" w:rsidRPr="00B53C40">
        <w:t xml:space="preserve"> small proportion (5.0%) of patients </w:t>
      </w:r>
      <w:r w:rsidR="00A75B95" w:rsidRPr="00B53C40">
        <w:t>were</w:t>
      </w:r>
      <w:r w:rsidR="007709FF" w:rsidRPr="00B53C40">
        <w:t xml:space="preserve"> </w:t>
      </w:r>
      <w:proofErr w:type="spellStart"/>
      <w:r w:rsidR="007709FF" w:rsidRPr="00B53C40">
        <w:t>bacteraemic</w:t>
      </w:r>
      <w:proofErr w:type="spellEnd"/>
      <w:r w:rsidR="00B34D05" w:rsidRPr="00B53C40">
        <w:t xml:space="preserve"> at baseline</w:t>
      </w:r>
      <w:r w:rsidR="0070182E" w:rsidRPr="00B53C40">
        <w:t>.</w:t>
      </w:r>
      <w:r w:rsidR="00FC26EA" w:rsidRPr="00B53C40">
        <w:t xml:space="preserve"> </w:t>
      </w:r>
      <w:r w:rsidR="00A75B95" w:rsidRPr="00B53C40">
        <w:t xml:space="preserve">As expected for HAP; predominant Gram-negative pathogens isolated from respiratory site or blood were </w:t>
      </w:r>
      <w:r w:rsidR="00A75B95" w:rsidRPr="00B53C40">
        <w:rPr>
          <w:i/>
          <w:iCs/>
        </w:rPr>
        <w:t xml:space="preserve">K. pneumoniae (37%) </w:t>
      </w:r>
      <w:r w:rsidR="00A75B95" w:rsidRPr="00B53C40">
        <w:t xml:space="preserve">and </w:t>
      </w:r>
      <w:r w:rsidR="00A75B95" w:rsidRPr="00B53C40">
        <w:rPr>
          <w:i/>
          <w:iCs/>
        </w:rPr>
        <w:t>P. aeruginosa (30%)</w:t>
      </w:r>
      <w:r w:rsidR="00A75B95" w:rsidRPr="00B53C40">
        <w:t xml:space="preserve">. 100 patients (28%) had one or more ceftazidime-non-susceptible Gram-negative pathogen, including 79 with </w:t>
      </w:r>
      <w:r w:rsidR="00A75B95" w:rsidRPr="00B53C40">
        <w:rPr>
          <w:i/>
          <w:iCs/>
        </w:rPr>
        <w:t>Enterobacteriaceae</w:t>
      </w:r>
      <w:r w:rsidR="00A75B95" w:rsidRPr="00B53C40">
        <w:t xml:space="preserve"> and 25 with </w:t>
      </w:r>
      <w:r w:rsidR="00A75B95" w:rsidRPr="00B53C40">
        <w:rPr>
          <w:i/>
          <w:iCs/>
        </w:rPr>
        <w:t>P. aeruginosa</w:t>
      </w:r>
      <w:r w:rsidR="00A75B95" w:rsidRPr="00B53C40">
        <w:t xml:space="preserve">. </w:t>
      </w:r>
      <w:r w:rsidR="00A75B95" w:rsidRPr="00B53C40">
        <w:rPr>
          <w:i/>
          <w:iCs/>
        </w:rPr>
        <w:t>Staphylococcus aureus</w:t>
      </w:r>
      <w:r w:rsidR="00277A3B" w:rsidRPr="00B53C40">
        <w:rPr>
          <w:i/>
          <w:iCs/>
        </w:rPr>
        <w:t xml:space="preserve"> </w:t>
      </w:r>
      <w:r w:rsidR="00277A3B" w:rsidRPr="00B53C40">
        <w:t>(</w:t>
      </w:r>
      <w:r w:rsidR="00277A3B" w:rsidRPr="00B53C40">
        <w:rPr>
          <w:i/>
          <w:iCs/>
        </w:rPr>
        <w:t>S. aureus</w:t>
      </w:r>
      <w:r w:rsidR="00277A3B" w:rsidRPr="00B53C40">
        <w:t>)</w:t>
      </w:r>
      <w:r w:rsidR="00A75B95" w:rsidRPr="00B53C40">
        <w:rPr>
          <w:i/>
          <w:iCs/>
        </w:rPr>
        <w:t xml:space="preserve"> </w:t>
      </w:r>
      <w:r w:rsidR="00A75B95" w:rsidRPr="00B53C40">
        <w:t>was the only Gram-positive pathogen isolated in ten or more patients (n = 58; 16%).</w:t>
      </w:r>
      <w:r w:rsidR="00A75B95" w:rsidRPr="00B53C40">
        <w:rPr>
          <w:rFonts w:eastAsia="ScalaLancetPro"/>
        </w:rPr>
        <w:t xml:space="preserve"> </w:t>
      </w:r>
    </w:p>
    <w:p w14:paraId="428691CB" w14:textId="7C5B0CA8" w:rsidR="00E15E5C" w:rsidRPr="00B53C40" w:rsidRDefault="002117B1">
      <w:pPr>
        <w:pStyle w:val="NICEnormal"/>
      </w:pPr>
      <w:r w:rsidRPr="00B53C40">
        <w:t>I</w:t>
      </w:r>
      <w:r w:rsidR="00C30518" w:rsidRPr="00B53C40">
        <w:t xml:space="preserve">nformation regarding </w:t>
      </w:r>
      <w:r w:rsidR="00555861" w:rsidRPr="00B53C40">
        <w:t xml:space="preserve">prior systemic antibiotic use, </w:t>
      </w:r>
      <w:r w:rsidR="001B3B1C" w:rsidRPr="00B53C40">
        <w:t>previous failure of antibiotics, renal function</w:t>
      </w:r>
      <w:r w:rsidR="00FC26EA" w:rsidRPr="00B53C40">
        <w:t xml:space="preserve"> and </w:t>
      </w:r>
      <w:r w:rsidR="001B3B1C" w:rsidRPr="00B53C40">
        <w:t xml:space="preserve">APACHE II mortality risk scores are described in </w:t>
      </w:r>
      <w:r w:rsidR="001B3B1C" w:rsidRPr="00B53C40">
        <w:fldChar w:fldCharType="begin"/>
      </w:r>
      <w:r w:rsidR="001B3B1C" w:rsidRPr="00B53C40">
        <w:instrText xml:space="preserve"> REF _Ref64899450 \h </w:instrText>
      </w:r>
      <w:r w:rsidR="001B3B1C" w:rsidRPr="00B53C40">
        <w:fldChar w:fldCharType="separate"/>
      </w:r>
      <w:r w:rsidR="00657E1A" w:rsidRPr="00B53C40">
        <w:t xml:space="preserve">Table </w:t>
      </w:r>
      <w:r w:rsidR="00657E1A">
        <w:rPr>
          <w:noProof/>
        </w:rPr>
        <w:t>11</w:t>
      </w:r>
      <w:r w:rsidR="001B3B1C" w:rsidRPr="00B53C40">
        <w:fldChar w:fldCharType="end"/>
      </w:r>
      <w:r w:rsidR="001B3B1C" w:rsidRPr="00B53C40">
        <w:t>.</w:t>
      </w:r>
    </w:p>
    <w:p w14:paraId="517B595A" w14:textId="35DFFD39" w:rsidR="002E3512" w:rsidRPr="00B53C40" w:rsidRDefault="002E3512" w:rsidP="002E3512">
      <w:pPr>
        <w:pStyle w:val="Caption"/>
        <w:keepNext/>
      </w:pPr>
      <w:bookmarkStart w:id="190" w:name="_Ref64899450"/>
      <w:bookmarkStart w:id="191" w:name="_Toc73634757"/>
      <w:r w:rsidRPr="00B53C40">
        <w:t xml:space="preserve">Table </w:t>
      </w:r>
      <w:r w:rsidR="00782EBA">
        <w:fldChar w:fldCharType="begin"/>
      </w:r>
      <w:r w:rsidR="00782EBA">
        <w:instrText xml:space="preserve"> SEQ Table \* ARABIC </w:instrText>
      </w:r>
      <w:r w:rsidR="00782EBA">
        <w:fldChar w:fldCharType="separate"/>
      </w:r>
      <w:r w:rsidR="00657E1A">
        <w:rPr>
          <w:noProof/>
        </w:rPr>
        <w:t>11</w:t>
      </w:r>
      <w:r w:rsidR="00782EBA">
        <w:rPr>
          <w:noProof/>
        </w:rPr>
        <w:fldChar w:fldCharType="end"/>
      </w:r>
      <w:bookmarkEnd w:id="190"/>
      <w:r w:rsidRPr="00B53C40">
        <w:t>. Disease characteristics at baseline (REPROVE Safety analysis set)</w:t>
      </w:r>
      <w:bookmarkEnd w:id="191"/>
    </w:p>
    <w:tbl>
      <w:tblPr>
        <w:tblStyle w:val="TableGrid"/>
        <w:tblW w:w="5000" w:type="pct"/>
        <w:tblLayout w:type="fixed"/>
        <w:tblLook w:val="04A0" w:firstRow="1" w:lastRow="0" w:firstColumn="1" w:lastColumn="0" w:noHBand="0" w:noVBand="1"/>
      </w:tblPr>
      <w:tblGrid>
        <w:gridCol w:w="4390"/>
        <w:gridCol w:w="1542"/>
        <w:gridCol w:w="1542"/>
        <w:gridCol w:w="1542"/>
      </w:tblGrid>
      <w:tr w:rsidR="003F784F" w:rsidRPr="00B53C40" w14:paraId="4E4B2AEB" w14:textId="77777777" w:rsidTr="00C3730C">
        <w:trPr>
          <w:tblHeader/>
        </w:trPr>
        <w:tc>
          <w:tcPr>
            <w:tcW w:w="2435" w:type="pct"/>
          </w:tcPr>
          <w:p w14:paraId="10444CB6" w14:textId="77777777" w:rsidR="003F784F" w:rsidRPr="00B53C40" w:rsidRDefault="003F784F" w:rsidP="00C76202">
            <w:pPr>
              <w:pStyle w:val="TableContent"/>
              <w:rPr>
                <w:b/>
                <w:bCs/>
              </w:rPr>
            </w:pPr>
          </w:p>
        </w:tc>
        <w:tc>
          <w:tcPr>
            <w:tcW w:w="855" w:type="pct"/>
          </w:tcPr>
          <w:p w14:paraId="273F942C" w14:textId="6F473A11" w:rsidR="003F784F" w:rsidRPr="00B53C40" w:rsidRDefault="006C6117" w:rsidP="00C76202">
            <w:pPr>
              <w:pStyle w:val="TableContent"/>
              <w:ind w:left="-116" w:right="-79"/>
              <w:jc w:val="center"/>
              <w:rPr>
                <w:b/>
                <w:bCs/>
              </w:rPr>
            </w:pPr>
            <w:r w:rsidRPr="00B53C40">
              <w:rPr>
                <w:b/>
                <w:bCs/>
              </w:rPr>
              <w:t>CAZ/AVI</w:t>
            </w:r>
          </w:p>
          <w:p w14:paraId="4D241C59" w14:textId="77777777" w:rsidR="003F784F" w:rsidRPr="00B53C40" w:rsidRDefault="003F784F" w:rsidP="00C76202">
            <w:pPr>
              <w:pStyle w:val="TableContent"/>
              <w:ind w:left="-116" w:right="-79"/>
              <w:jc w:val="center"/>
              <w:rPr>
                <w:b/>
                <w:bCs/>
              </w:rPr>
            </w:pPr>
            <w:r w:rsidRPr="00B53C40">
              <w:rPr>
                <w:b/>
                <w:bCs/>
              </w:rPr>
              <w:t>(n = 405)</w:t>
            </w:r>
          </w:p>
        </w:tc>
        <w:tc>
          <w:tcPr>
            <w:tcW w:w="855" w:type="pct"/>
          </w:tcPr>
          <w:p w14:paraId="7D605D4B" w14:textId="77777777" w:rsidR="003F784F" w:rsidRPr="00B53C40" w:rsidRDefault="003F784F" w:rsidP="00C76202">
            <w:pPr>
              <w:pStyle w:val="TableContent"/>
              <w:ind w:left="-92" w:right="-136"/>
              <w:jc w:val="center"/>
              <w:rPr>
                <w:b/>
                <w:bCs/>
              </w:rPr>
            </w:pPr>
            <w:r w:rsidRPr="00B53C40">
              <w:rPr>
                <w:b/>
                <w:bCs/>
              </w:rPr>
              <w:t>Meropenem</w:t>
            </w:r>
          </w:p>
          <w:p w14:paraId="74E7F3B7" w14:textId="77777777" w:rsidR="003F784F" w:rsidRPr="00B53C40" w:rsidRDefault="003F784F" w:rsidP="00C76202">
            <w:pPr>
              <w:pStyle w:val="TableContent"/>
              <w:ind w:left="-92" w:right="-136"/>
              <w:jc w:val="center"/>
              <w:rPr>
                <w:b/>
                <w:bCs/>
              </w:rPr>
            </w:pPr>
            <w:r w:rsidRPr="00B53C40">
              <w:rPr>
                <w:b/>
                <w:bCs/>
              </w:rPr>
              <w:t xml:space="preserve"> (N = 403)</w:t>
            </w:r>
          </w:p>
        </w:tc>
        <w:tc>
          <w:tcPr>
            <w:tcW w:w="855" w:type="pct"/>
          </w:tcPr>
          <w:p w14:paraId="017D9BDC" w14:textId="77777777" w:rsidR="003F784F" w:rsidRPr="00B53C40" w:rsidRDefault="003F784F" w:rsidP="00C76202">
            <w:pPr>
              <w:pStyle w:val="TableContent"/>
              <w:jc w:val="center"/>
              <w:rPr>
                <w:b/>
                <w:bCs/>
              </w:rPr>
            </w:pPr>
            <w:r w:rsidRPr="00B53C40">
              <w:rPr>
                <w:b/>
                <w:bCs/>
              </w:rPr>
              <w:t>Total</w:t>
            </w:r>
          </w:p>
          <w:p w14:paraId="4AD0FB72" w14:textId="77777777" w:rsidR="003F784F" w:rsidRPr="00B53C40" w:rsidRDefault="003F784F" w:rsidP="00C76202">
            <w:pPr>
              <w:pStyle w:val="TableContent"/>
              <w:jc w:val="center"/>
              <w:rPr>
                <w:b/>
                <w:bCs/>
              </w:rPr>
            </w:pPr>
            <w:r w:rsidRPr="00B53C40">
              <w:rPr>
                <w:b/>
                <w:bCs/>
              </w:rPr>
              <w:t>(N = 808)</w:t>
            </w:r>
          </w:p>
        </w:tc>
      </w:tr>
      <w:tr w:rsidR="003F784F" w:rsidRPr="00B53C40" w14:paraId="55EF95D3" w14:textId="77777777" w:rsidTr="00BE1F5E">
        <w:tc>
          <w:tcPr>
            <w:tcW w:w="2435" w:type="pct"/>
          </w:tcPr>
          <w:p w14:paraId="34BA4AE5" w14:textId="7BA541D7" w:rsidR="003F784F" w:rsidRPr="00B53C40" w:rsidRDefault="003F784F" w:rsidP="00C76202">
            <w:pPr>
              <w:pStyle w:val="TableContent"/>
            </w:pPr>
            <w:r w:rsidRPr="00B53C40">
              <w:t>APACHE II score, Mean (SD)</w:t>
            </w:r>
          </w:p>
        </w:tc>
        <w:tc>
          <w:tcPr>
            <w:tcW w:w="855" w:type="pct"/>
          </w:tcPr>
          <w:p w14:paraId="69D7FEA4" w14:textId="5E7D66A2" w:rsidR="003F784F" w:rsidRPr="00B53C40" w:rsidRDefault="003F784F" w:rsidP="00C76202">
            <w:pPr>
              <w:pStyle w:val="TableContent"/>
              <w:jc w:val="right"/>
            </w:pPr>
            <w:r w:rsidRPr="00B53C40">
              <w:t>14.5 (4.06)</w:t>
            </w:r>
          </w:p>
        </w:tc>
        <w:tc>
          <w:tcPr>
            <w:tcW w:w="855" w:type="pct"/>
          </w:tcPr>
          <w:p w14:paraId="1E50D669" w14:textId="7A1591B5" w:rsidR="003F784F" w:rsidRPr="00B53C40" w:rsidRDefault="003F784F" w:rsidP="00C76202">
            <w:pPr>
              <w:pStyle w:val="TableContent"/>
              <w:jc w:val="right"/>
            </w:pPr>
            <w:r w:rsidRPr="00B53C40">
              <w:t>14.9 (4.03)</w:t>
            </w:r>
          </w:p>
        </w:tc>
        <w:tc>
          <w:tcPr>
            <w:tcW w:w="855" w:type="pct"/>
          </w:tcPr>
          <w:p w14:paraId="1E3E4526" w14:textId="183CD06E" w:rsidR="003F784F" w:rsidRPr="00B53C40" w:rsidRDefault="003F784F" w:rsidP="00C76202">
            <w:pPr>
              <w:pStyle w:val="TableContent"/>
              <w:jc w:val="right"/>
            </w:pPr>
            <w:r w:rsidRPr="00B53C40">
              <w:t>14.7 (4.05)</w:t>
            </w:r>
          </w:p>
        </w:tc>
      </w:tr>
      <w:tr w:rsidR="003F784F" w:rsidRPr="00B53C40" w14:paraId="3A634C3A" w14:textId="77777777" w:rsidTr="003F784F">
        <w:tc>
          <w:tcPr>
            <w:tcW w:w="5000" w:type="pct"/>
            <w:gridSpan w:val="4"/>
          </w:tcPr>
          <w:p w14:paraId="121E95BE" w14:textId="6E568755" w:rsidR="003F784F" w:rsidRPr="00B53C40" w:rsidRDefault="003F784F" w:rsidP="003F784F">
            <w:pPr>
              <w:pStyle w:val="TableContent"/>
              <w:jc w:val="left"/>
            </w:pPr>
            <w:r w:rsidRPr="00B53C40">
              <w:t>APACHE II group, n (%)</w:t>
            </w:r>
          </w:p>
        </w:tc>
      </w:tr>
      <w:tr w:rsidR="003F784F" w:rsidRPr="00B53C40" w14:paraId="01ECDB01" w14:textId="77777777" w:rsidTr="00BE1F5E">
        <w:tc>
          <w:tcPr>
            <w:tcW w:w="2435" w:type="pct"/>
          </w:tcPr>
          <w:p w14:paraId="366D22F7" w14:textId="1E068F3A" w:rsidR="003F784F" w:rsidRPr="00B53C40" w:rsidRDefault="003F784F" w:rsidP="003F784F">
            <w:pPr>
              <w:pStyle w:val="TableContent"/>
              <w:ind w:left="164"/>
            </w:pPr>
            <w:r w:rsidRPr="00B53C40">
              <w:t>&lt;10</w:t>
            </w:r>
          </w:p>
        </w:tc>
        <w:tc>
          <w:tcPr>
            <w:tcW w:w="855" w:type="pct"/>
          </w:tcPr>
          <w:p w14:paraId="13E34103" w14:textId="20F4CEB5" w:rsidR="003F784F" w:rsidRPr="00B53C40" w:rsidRDefault="00BE1F5E" w:rsidP="00C76202">
            <w:pPr>
              <w:pStyle w:val="TableContent"/>
              <w:jc w:val="right"/>
            </w:pPr>
            <w:r w:rsidRPr="00B53C40">
              <w:t xml:space="preserve">3 (0.7) </w:t>
            </w:r>
          </w:p>
        </w:tc>
        <w:tc>
          <w:tcPr>
            <w:tcW w:w="855" w:type="pct"/>
          </w:tcPr>
          <w:p w14:paraId="1041DD6B" w14:textId="24D60DCC" w:rsidR="003F784F" w:rsidRPr="00B53C40" w:rsidRDefault="00BE1F5E" w:rsidP="00C76202">
            <w:pPr>
              <w:pStyle w:val="TableContent"/>
              <w:jc w:val="right"/>
            </w:pPr>
            <w:r w:rsidRPr="00B53C40">
              <w:t xml:space="preserve">2 (0.5) </w:t>
            </w:r>
          </w:p>
        </w:tc>
        <w:tc>
          <w:tcPr>
            <w:tcW w:w="855" w:type="pct"/>
          </w:tcPr>
          <w:p w14:paraId="49D816BB" w14:textId="42DC1A4F" w:rsidR="003F784F" w:rsidRPr="00B53C40" w:rsidRDefault="00BE1F5E" w:rsidP="00C76202">
            <w:pPr>
              <w:pStyle w:val="TableContent"/>
              <w:jc w:val="right"/>
            </w:pPr>
            <w:r w:rsidRPr="00B53C40">
              <w:t>5 (0.6)</w:t>
            </w:r>
          </w:p>
        </w:tc>
      </w:tr>
      <w:tr w:rsidR="00BE1F5E" w:rsidRPr="00B53C40" w14:paraId="1AABB036" w14:textId="77777777" w:rsidTr="00BE1F5E">
        <w:tc>
          <w:tcPr>
            <w:tcW w:w="2435" w:type="pct"/>
          </w:tcPr>
          <w:p w14:paraId="51066818" w14:textId="7606979D" w:rsidR="00BE1F5E" w:rsidRPr="00B53C40" w:rsidRDefault="00BE1F5E" w:rsidP="00BE1F5E">
            <w:pPr>
              <w:pStyle w:val="TableContent"/>
              <w:ind w:left="164"/>
            </w:pPr>
            <w:r w:rsidRPr="00B53C40">
              <w:t>10-19</w:t>
            </w:r>
          </w:p>
        </w:tc>
        <w:tc>
          <w:tcPr>
            <w:tcW w:w="855" w:type="pct"/>
          </w:tcPr>
          <w:p w14:paraId="7DD44951" w14:textId="2BD29956" w:rsidR="00BE1F5E" w:rsidRPr="00B53C40" w:rsidRDefault="00BE1F5E" w:rsidP="00BE1F5E">
            <w:pPr>
              <w:pStyle w:val="TableContent"/>
              <w:jc w:val="right"/>
            </w:pPr>
            <w:r w:rsidRPr="00B53C40">
              <w:t xml:space="preserve">350 (86.4) </w:t>
            </w:r>
          </w:p>
        </w:tc>
        <w:tc>
          <w:tcPr>
            <w:tcW w:w="855" w:type="pct"/>
          </w:tcPr>
          <w:p w14:paraId="540D9825" w14:textId="4951517B" w:rsidR="00BE1F5E" w:rsidRPr="00B53C40" w:rsidRDefault="00BE1F5E" w:rsidP="00BE1F5E">
            <w:pPr>
              <w:pStyle w:val="TableContent"/>
              <w:jc w:val="right"/>
            </w:pPr>
            <w:r w:rsidRPr="00B53C40">
              <w:t>345 (85.6)</w:t>
            </w:r>
          </w:p>
        </w:tc>
        <w:tc>
          <w:tcPr>
            <w:tcW w:w="855" w:type="pct"/>
          </w:tcPr>
          <w:p w14:paraId="289296B0" w14:textId="4FAFC256" w:rsidR="00BE1F5E" w:rsidRPr="00B53C40" w:rsidRDefault="00BE1F5E" w:rsidP="00BE1F5E">
            <w:pPr>
              <w:pStyle w:val="TableContent"/>
              <w:jc w:val="right"/>
            </w:pPr>
            <w:r w:rsidRPr="00B53C40">
              <w:t>695 (86.0)</w:t>
            </w:r>
          </w:p>
        </w:tc>
      </w:tr>
      <w:tr w:rsidR="00BE1F5E" w:rsidRPr="00B53C40" w14:paraId="01AEBB15" w14:textId="77777777" w:rsidTr="00BE1F5E">
        <w:tc>
          <w:tcPr>
            <w:tcW w:w="2435" w:type="pct"/>
          </w:tcPr>
          <w:p w14:paraId="0934D6B1" w14:textId="3D0B764E" w:rsidR="00BE1F5E" w:rsidRPr="00B53C40" w:rsidRDefault="00BE1F5E" w:rsidP="00BE1F5E">
            <w:pPr>
              <w:pStyle w:val="TableContent"/>
              <w:ind w:left="164"/>
            </w:pPr>
            <w:r w:rsidRPr="00B53C40">
              <w:t>20-30</w:t>
            </w:r>
          </w:p>
        </w:tc>
        <w:tc>
          <w:tcPr>
            <w:tcW w:w="855" w:type="pct"/>
          </w:tcPr>
          <w:p w14:paraId="4B1CF215" w14:textId="5BB37D55" w:rsidR="00BE1F5E" w:rsidRPr="00B53C40" w:rsidRDefault="00BE1F5E" w:rsidP="00BE1F5E">
            <w:pPr>
              <w:pStyle w:val="TableContent"/>
              <w:jc w:val="right"/>
            </w:pPr>
            <w:r w:rsidRPr="00B53C40">
              <w:t xml:space="preserve">52 (12.8) </w:t>
            </w:r>
          </w:p>
        </w:tc>
        <w:tc>
          <w:tcPr>
            <w:tcW w:w="855" w:type="pct"/>
          </w:tcPr>
          <w:p w14:paraId="307FE8CB" w14:textId="0FDC0D35" w:rsidR="00BE1F5E" w:rsidRPr="00B53C40" w:rsidRDefault="00BE1F5E" w:rsidP="00BE1F5E">
            <w:pPr>
              <w:pStyle w:val="TableContent"/>
              <w:jc w:val="right"/>
            </w:pPr>
            <w:r w:rsidRPr="00B53C40">
              <w:t xml:space="preserve">55 (13.6) </w:t>
            </w:r>
          </w:p>
        </w:tc>
        <w:tc>
          <w:tcPr>
            <w:tcW w:w="855" w:type="pct"/>
          </w:tcPr>
          <w:p w14:paraId="3612936E" w14:textId="07F3703E" w:rsidR="00BE1F5E" w:rsidRPr="00B53C40" w:rsidRDefault="00BE1F5E" w:rsidP="00BE1F5E">
            <w:pPr>
              <w:pStyle w:val="TableContent"/>
              <w:jc w:val="right"/>
            </w:pPr>
            <w:r w:rsidRPr="00B53C40">
              <w:t>107 (13.2)</w:t>
            </w:r>
          </w:p>
        </w:tc>
      </w:tr>
      <w:tr w:rsidR="00BE1F5E" w:rsidRPr="00B53C40" w14:paraId="03D4EDAB" w14:textId="77777777" w:rsidTr="00BE1F5E">
        <w:tc>
          <w:tcPr>
            <w:tcW w:w="5000" w:type="pct"/>
            <w:gridSpan w:val="4"/>
          </w:tcPr>
          <w:p w14:paraId="6157E40F" w14:textId="1F172854" w:rsidR="00BE1F5E" w:rsidRPr="00B53C40" w:rsidRDefault="00BE1F5E" w:rsidP="00BE1F5E">
            <w:pPr>
              <w:pStyle w:val="TableContent"/>
              <w:jc w:val="left"/>
            </w:pPr>
            <w:r w:rsidRPr="00B53C40">
              <w:t>Received prior systemic antibiotics in previous 48 hours before randomisation, n (%)</w:t>
            </w:r>
          </w:p>
        </w:tc>
      </w:tr>
      <w:tr w:rsidR="00BE1F5E" w:rsidRPr="00B53C40" w14:paraId="50F3202F" w14:textId="77777777" w:rsidTr="00BE1F5E">
        <w:tc>
          <w:tcPr>
            <w:tcW w:w="2435" w:type="pct"/>
          </w:tcPr>
          <w:p w14:paraId="4409490B" w14:textId="3D516319" w:rsidR="00BE1F5E" w:rsidRPr="00B53C40" w:rsidRDefault="00BE1F5E" w:rsidP="00BE1F5E">
            <w:pPr>
              <w:pStyle w:val="TableContent"/>
              <w:ind w:left="164"/>
            </w:pPr>
            <w:r w:rsidRPr="00B53C40">
              <w:t>Yes</w:t>
            </w:r>
          </w:p>
        </w:tc>
        <w:tc>
          <w:tcPr>
            <w:tcW w:w="855" w:type="pct"/>
          </w:tcPr>
          <w:p w14:paraId="3344153F" w14:textId="651CB05D" w:rsidR="00BE1F5E" w:rsidRPr="00B53C40" w:rsidRDefault="00BE1F5E" w:rsidP="00BE1F5E">
            <w:pPr>
              <w:pStyle w:val="TableContent"/>
              <w:jc w:val="right"/>
            </w:pPr>
            <w:r w:rsidRPr="00B53C40">
              <w:t xml:space="preserve">271 (66.9) </w:t>
            </w:r>
          </w:p>
        </w:tc>
        <w:tc>
          <w:tcPr>
            <w:tcW w:w="855" w:type="pct"/>
          </w:tcPr>
          <w:p w14:paraId="55EFDB17" w14:textId="18A6C2B1" w:rsidR="00BE1F5E" w:rsidRPr="00B53C40" w:rsidRDefault="00BE1F5E" w:rsidP="00BE1F5E">
            <w:pPr>
              <w:pStyle w:val="TableContent"/>
              <w:jc w:val="right"/>
            </w:pPr>
            <w:r w:rsidRPr="00B53C40">
              <w:t xml:space="preserve">278 (69.0) </w:t>
            </w:r>
          </w:p>
        </w:tc>
        <w:tc>
          <w:tcPr>
            <w:tcW w:w="855" w:type="pct"/>
          </w:tcPr>
          <w:p w14:paraId="6DB4ECF3" w14:textId="5087D126" w:rsidR="00BE1F5E" w:rsidRPr="00B53C40" w:rsidRDefault="00BE1F5E" w:rsidP="00BE1F5E">
            <w:pPr>
              <w:pStyle w:val="TableContent"/>
              <w:jc w:val="right"/>
            </w:pPr>
            <w:r w:rsidRPr="00B53C40">
              <w:t>549 (67.9)</w:t>
            </w:r>
          </w:p>
        </w:tc>
      </w:tr>
      <w:tr w:rsidR="00BE1F5E" w:rsidRPr="00B53C40" w14:paraId="51C444CD" w14:textId="77777777" w:rsidTr="00BE1F5E">
        <w:tc>
          <w:tcPr>
            <w:tcW w:w="2435" w:type="pct"/>
          </w:tcPr>
          <w:p w14:paraId="0665CC1C" w14:textId="7DCDED86" w:rsidR="00BE1F5E" w:rsidRPr="00B53C40" w:rsidRDefault="00BE1F5E" w:rsidP="00BE1F5E">
            <w:pPr>
              <w:pStyle w:val="TableContent"/>
              <w:ind w:left="164"/>
            </w:pPr>
            <w:r w:rsidRPr="00B53C40">
              <w:t>No</w:t>
            </w:r>
          </w:p>
        </w:tc>
        <w:tc>
          <w:tcPr>
            <w:tcW w:w="855" w:type="pct"/>
          </w:tcPr>
          <w:p w14:paraId="0A53F045" w14:textId="7D1660D0" w:rsidR="00BE1F5E" w:rsidRPr="00B53C40" w:rsidRDefault="00BE1F5E" w:rsidP="00BE1F5E">
            <w:pPr>
              <w:pStyle w:val="TableContent"/>
              <w:jc w:val="right"/>
            </w:pPr>
            <w:r w:rsidRPr="00B53C40">
              <w:t xml:space="preserve">134 (33.1) </w:t>
            </w:r>
          </w:p>
        </w:tc>
        <w:tc>
          <w:tcPr>
            <w:tcW w:w="855" w:type="pct"/>
          </w:tcPr>
          <w:p w14:paraId="51352CFB" w14:textId="1EBE14B8" w:rsidR="00BE1F5E" w:rsidRPr="00B53C40" w:rsidRDefault="00BE1F5E" w:rsidP="00BE1F5E">
            <w:pPr>
              <w:pStyle w:val="TableContent"/>
              <w:jc w:val="right"/>
            </w:pPr>
            <w:r w:rsidRPr="00B53C40">
              <w:t xml:space="preserve">125 (31.0) </w:t>
            </w:r>
          </w:p>
        </w:tc>
        <w:tc>
          <w:tcPr>
            <w:tcW w:w="855" w:type="pct"/>
          </w:tcPr>
          <w:p w14:paraId="000B6F95" w14:textId="7D2DAC09" w:rsidR="00BE1F5E" w:rsidRPr="00B53C40" w:rsidRDefault="00BE1F5E" w:rsidP="00BE1F5E">
            <w:pPr>
              <w:pStyle w:val="TableContent"/>
              <w:jc w:val="right"/>
            </w:pPr>
            <w:r w:rsidRPr="00B53C40">
              <w:t>259 (32.1)</w:t>
            </w:r>
          </w:p>
        </w:tc>
      </w:tr>
      <w:tr w:rsidR="00BE1F5E" w:rsidRPr="00B53C40" w14:paraId="26FF1C2C" w14:textId="77777777" w:rsidTr="00BE1F5E">
        <w:tc>
          <w:tcPr>
            <w:tcW w:w="5000" w:type="pct"/>
            <w:gridSpan w:val="4"/>
          </w:tcPr>
          <w:p w14:paraId="1B04ECDA" w14:textId="7A276E5E" w:rsidR="00BE1F5E" w:rsidRPr="00B53C40" w:rsidRDefault="00BE1F5E" w:rsidP="00BE1F5E">
            <w:pPr>
              <w:pStyle w:val="TableContent"/>
              <w:jc w:val="left"/>
            </w:pPr>
            <w:r w:rsidRPr="00B53C40">
              <w:t>Failure of prior antibiotic use, n (%)</w:t>
            </w:r>
          </w:p>
        </w:tc>
      </w:tr>
      <w:tr w:rsidR="00BE1F5E" w:rsidRPr="00B53C40" w14:paraId="7014742A" w14:textId="77777777" w:rsidTr="00BE1F5E">
        <w:tc>
          <w:tcPr>
            <w:tcW w:w="2435" w:type="pct"/>
          </w:tcPr>
          <w:p w14:paraId="4403305E" w14:textId="0C13A2C2" w:rsidR="00BE1F5E" w:rsidRPr="00B53C40" w:rsidRDefault="00BE1F5E" w:rsidP="00BE1F5E">
            <w:pPr>
              <w:pStyle w:val="TableContent"/>
              <w:ind w:left="164"/>
            </w:pPr>
            <w:r w:rsidRPr="00B53C40">
              <w:t>Yes</w:t>
            </w:r>
          </w:p>
        </w:tc>
        <w:tc>
          <w:tcPr>
            <w:tcW w:w="855" w:type="pct"/>
          </w:tcPr>
          <w:p w14:paraId="49636622" w14:textId="7A3EE124" w:rsidR="00BE1F5E" w:rsidRPr="00B53C40" w:rsidRDefault="00BE1F5E" w:rsidP="00BE1F5E">
            <w:pPr>
              <w:pStyle w:val="TableContent"/>
              <w:jc w:val="right"/>
            </w:pPr>
            <w:r w:rsidRPr="00B53C40">
              <w:t xml:space="preserve">22 (5.4) </w:t>
            </w:r>
          </w:p>
        </w:tc>
        <w:tc>
          <w:tcPr>
            <w:tcW w:w="855" w:type="pct"/>
          </w:tcPr>
          <w:p w14:paraId="0551F3FB" w14:textId="68439387" w:rsidR="00BE1F5E" w:rsidRPr="00B53C40" w:rsidRDefault="00BE1F5E" w:rsidP="00BE1F5E">
            <w:pPr>
              <w:pStyle w:val="TableContent"/>
              <w:jc w:val="right"/>
            </w:pPr>
            <w:r w:rsidRPr="00B53C40">
              <w:t xml:space="preserve">23 (5.7) </w:t>
            </w:r>
          </w:p>
        </w:tc>
        <w:tc>
          <w:tcPr>
            <w:tcW w:w="855" w:type="pct"/>
          </w:tcPr>
          <w:p w14:paraId="34099E8E" w14:textId="037F7E49" w:rsidR="00BE1F5E" w:rsidRPr="00B53C40" w:rsidRDefault="00BE1F5E" w:rsidP="00BE1F5E">
            <w:pPr>
              <w:pStyle w:val="TableContent"/>
              <w:jc w:val="right"/>
            </w:pPr>
            <w:r w:rsidRPr="00B53C40">
              <w:t>45 (5.6)</w:t>
            </w:r>
          </w:p>
        </w:tc>
      </w:tr>
      <w:tr w:rsidR="00BE1F5E" w:rsidRPr="00B53C40" w14:paraId="13074AE2" w14:textId="77777777" w:rsidTr="00BE1F5E">
        <w:tc>
          <w:tcPr>
            <w:tcW w:w="2435" w:type="pct"/>
          </w:tcPr>
          <w:p w14:paraId="418A863D" w14:textId="68579DB4" w:rsidR="00BE1F5E" w:rsidRPr="00B53C40" w:rsidRDefault="00BE1F5E" w:rsidP="00BE1F5E">
            <w:pPr>
              <w:pStyle w:val="TableContent"/>
              <w:ind w:left="164"/>
            </w:pPr>
            <w:r w:rsidRPr="00B53C40">
              <w:t>No</w:t>
            </w:r>
          </w:p>
        </w:tc>
        <w:tc>
          <w:tcPr>
            <w:tcW w:w="855" w:type="pct"/>
          </w:tcPr>
          <w:p w14:paraId="7A4CA16E" w14:textId="2DFA7B59" w:rsidR="00BE1F5E" w:rsidRPr="00B53C40" w:rsidRDefault="00BE1F5E" w:rsidP="00B53C40">
            <w:pPr>
              <w:pStyle w:val="TableContent"/>
              <w:ind w:right="16"/>
              <w:jc w:val="right"/>
            </w:pPr>
            <w:r w:rsidRPr="00B53C40">
              <w:t xml:space="preserve">351 (86.7) </w:t>
            </w:r>
          </w:p>
        </w:tc>
        <w:tc>
          <w:tcPr>
            <w:tcW w:w="855" w:type="pct"/>
          </w:tcPr>
          <w:p w14:paraId="68D9FFE8" w14:textId="3DC3A0B2" w:rsidR="00BE1F5E" w:rsidRPr="00B53C40" w:rsidRDefault="00BE1F5E" w:rsidP="00B53C40">
            <w:pPr>
              <w:pStyle w:val="TableContent"/>
              <w:ind w:right="6"/>
              <w:jc w:val="right"/>
            </w:pPr>
            <w:r w:rsidRPr="00B53C40">
              <w:t xml:space="preserve">356 (88.3) </w:t>
            </w:r>
          </w:p>
        </w:tc>
        <w:tc>
          <w:tcPr>
            <w:tcW w:w="855" w:type="pct"/>
          </w:tcPr>
          <w:p w14:paraId="0E3B465E" w14:textId="14F8AE73" w:rsidR="00BE1F5E" w:rsidRPr="00B53C40" w:rsidRDefault="00BE1F5E" w:rsidP="00B53C40">
            <w:pPr>
              <w:pStyle w:val="TableContent"/>
              <w:ind w:right="0"/>
              <w:jc w:val="right"/>
            </w:pPr>
            <w:r w:rsidRPr="00B53C40">
              <w:t>707 (87.5)</w:t>
            </w:r>
          </w:p>
        </w:tc>
      </w:tr>
      <w:tr w:rsidR="00BE1F5E" w:rsidRPr="00B53C40" w14:paraId="41824630" w14:textId="77777777" w:rsidTr="00BE1F5E">
        <w:tc>
          <w:tcPr>
            <w:tcW w:w="2435" w:type="pct"/>
          </w:tcPr>
          <w:p w14:paraId="654FFEF4" w14:textId="48DA8A83" w:rsidR="00BE1F5E" w:rsidRPr="00B53C40" w:rsidRDefault="00BE1F5E" w:rsidP="00BE1F5E">
            <w:pPr>
              <w:pStyle w:val="TableContent"/>
              <w:ind w:left="164"/>
            </w:pPr>
            <w:r w:rsidRPr="00B53C40">
              <w:t>Other</w:t>
            </w:r>
          </w:p>
        </w:tc>
        <w:tc>
          <w:tcPr>
            <w:tcW w:w="855" w:type="pct"/>
          </w:tcPr>
          <w:p w14:paraId="48F4D3FF" w14:textId="6EA969FB" w:rsidR="00BE1F5E" w:rsidRPr="00B53C40" w:rsidRDefault="00BE1F5E" w:rsidP="00B53C40">
            <w:pPr>
              <w:pStyle w:val="TableContent"/>
              <w:ind w:right="16"/>
              <w:jc w:val="right"/>
            </w:pPr>
            <w:r w:rsidRPr="00B53C40">
              <w:t xml:space="preserve">32 (7.9) </w:t>
            </w:r>
          </w:p>
        </w:tc>
        <w:tc>
          <w:tcPr>
            <w:tcW w:w="855" w:type="pct"/>
          </w:tcPr>
          <w:p w14:paraId="7375B30D" w14:textId="2B3CF7D7" w:rsidR="00BE1F5E" w:rsidRPr="00B53C40" w:rsidRDefault="00BE1F5E" w:rsidP="00B53C40">
            <w:pPr>
              <w:pStyle w:val="TableContent"/>
              <w:ind w:right="6"/>
              <w:jc w:val="right"/>
            </w:pPr>
            <w:r w:rsidRPr="00B53C40">
              <w:t xml:space="preserve">24 (6.0) </w:t>
            </w:r>
          </w:p>
        </w:tc>
        <w:tc>
          <w:tcPr>
            <w:tcW w:w="855" w:type="pct"/>
          </w:tcPr>
          <w:p w14:paraId="0562FCA0" w14:textId="5CFCB5F1" w:rsidR="00BE1F5E" w:rsidRPr="00B53C40" w:rsidRDefault="00BE1F5E" w:rsidP="00B53C40">
            <w:pPr>
              <w:pStyle w:val="TableContent"/>
              <w:ind w:right="0"/>
              <w:jc w:val="right"/>
            </w:pPr>
            <w:r w:rsidRPr="00B53C40">
              <w:t>56 (6.9)</w:t>
            </w:r>
          </w:p>
        </w:tc>
      </w:tr>
      <w:tr w:rsidR="00BE1F5E" w:rsidRPr="00B53C40" w14:paraId="7C4414BD" w14:textId="77777777" w:rsidTr="00BE1F5E">
        <w:tc>
          <w:tcPr>
            <w:tcW w:w="2435" w:type="pct"/>
          </w:tcPr>
          <w:p w14:paraId="690048DB" w14:textId="62600A98" w:rsidR="00BE1F5E" w:rsidRPr="00B53C40" w:rsidRDefault="00BE1F5E" w:rsidP="00BE1F5E">
            <w:pPr>
              <w:pStyle w:val="TableContent"/>
            </w:pPr>
            <w:r w:rsidRPr="00B53C40">
              <w:lastRenderedPageBreak/>
              <w:t xml:space="preserve">Estimated </w:t>
            </w:r>
            <w:proofErr w:type="spellStart"/>
            <w:r w:rsidRPr="00B53C40">
              <w:t>CrCl</w:t>
            </w:r>
            <w:proofErr w:type="spellEnd"/>
            <w:r w:rsidRPr="00B53C40">
              <w:t xml:space="preserve"> (mL/</w:t>
            </w:r>
            <w:proofErr w:type="gramStart"/>
            <w:r w:rsidRPr="00B53C40">
              <w:t>min)</w:t>
            </w:r>
            <w:r w:rsidR="002E3512" w:rsidRPr="00B53C40">
              <w:rPr>
                <w:vertAlign w:val="superscript"/>
              </w:rPr>
              <w:t>a</w:t>
            </w:r>
            <w:proofErr w:type="gramEnd"/>
            <w:r w:rsidRPr="00B53C40">
              <w:t>, Mean (SD)</w:t>
            </w:r>
          </w:p>
        </w:tc>
        <w:tc>
          <w:tcPr>
            <w:tcW w:w="855" w:type="pct"/>
          </w:tcPr>
          <w:p w14:paraId="4AF7E23C" w14:textId="7A518CA8" w:rsidR="00BE1F5E" w:rsidRPr="00B53C40" w:rsidRDefault="00BE1F5E" w:rsidP="00B53C40">
            <w:pPr>
              <w:pStyle w:val="TableContent"/>
              <w:ind w:left="-246" w:right="16"/>
              <w:jc w:val="right"/>
            </w:pPr>
            <w:r w:rsidRPr="00B53C40">
              <w:t>102.4 (67.55)</w:t>
            </w:r>
          </w:p>
        </w:tc>
        <w:tc>
          <w:tcPr>
            <w:tcW w:w="855" w:type="pct"/>
          </w:tcPr>
          <w:p w14:paraId="22AEE81F" w14:textId="432207B3" w:rsidR="00BE1F5E" w:rsidRPr="00B53C40" w:rsidRDefault="00BE1F5E" w:rsidP="00B53C40">
            <w:pPr>
              <w:pStyle w:val="TableContent"/>
              <w:ind w:left="-234" w:right="6"/>
              <w:jc w:val="right"/>
            </w:pPr>
            <w:r w:rsidRPr="00B53C40">
              <w:t>100.0 (52.82</w:t>
            </w:r>
            <w:r w:rsidR="005F2597" w:rsidRPr="00B53C40">
              <w:t>)</w:t>
            </w:r>
          </w:p>
        </w:tc>
        <w:tc>
          <w:tcPr>
            <w:tcW w:w="855" w:type="pct"/>
          </w:tcPr>
          <w:p w14:paraId="2B0BBC50" w14:textId="05D07968" w:rsidR="00BE1F5E" w:rsidRPr="00B53C40" w:rsidRDefault="00BE1F5E" w:rsidP="00B53C40">
            <w:pPr>
              <w:pStyle w:val="TableContent"/>
              <w:ind w:right="0"/>
            </w:pPr>
            <w:r w:rsidRPr="00B53C40">
              <w:t>101.2 (60.63)</w:t>
            </w:r>
          </w:p>
        </w:tc>
      </w:tr>
      <w:tr w:rsidR="00BE1F5E" w:rsidRPr="00B53C40" w14:paraId="44ABDEF2" w14:textId="77777777" w:rsidTr="00BE1F5E">
        <w:tc>
          <w:tcPr>
            <w:tcW w:w="5000" w:type="pct"/>
            <w:gridSpan w:val="4"/>
          </w:tcPr>
          <w:p w14:paraId="08B28BDA" w14:textId="0F74BAD4" w:rsidR="00BE1F5E" w:rsidRPr="00B53C40" w:rsidRDefault="00BE1F5E" w:rsidP="00BE1F5E">
            <w:pPr>
              <w:pStyle w:val="TableContent"/>
              <w:jc w:val="left"/>
            </w:pPr>
            <w:r w:rsidRPr="00B53C40">
              <w:t>Ventilation status at baseline, n (%)</w:t>
            </w:r>
          </w:p>
        </w:tc>
      </w:tr>
      <w:tr w:rsidR="00BE1F5E" w:rsidRPr="00B53C40" w14:paraId="39F655B0" w14:textId="77777777" w:rsidTr="00BE1F5E">
        <w:tc>
          <w:tcPr>
            <w:tcW w:w="2435" w:type="pct"/>
          </w:tcPr>
          <w:p w14:paraId="4CF4EEA6" w14:textId="75738235" w:rsidR="00BE1F5E" w:rsidRPr="00B53C40" w:rsidRDefault="00BE1F5E" w:rsidP="00BE1F5E">
            <w:pPr>
              <w:pStyle w:val="TableContent"/>
              <w:ind w:left="164"/>
            </w:pPr>
            <w:r w:rsidRPr="00B53C40">
              <w:t>Ventilated</w:t>
            </w:r>
          </w:p>
        </w:tc>
        <w:tc>
          <w:tcPr>
            <w:tcW w:w="855" w:type="pct"/>
          </w:tcPr>
          <w:p w14:paraId="6B7430BE" w14:textId="22155C22" w:rsidR="00BE1F5E" w:rsidRPr="00B53C40" w:rsidRDefault="00BE1F5E" w:rsidP="00B53C40">
            <w:pPr>
              <w:pStyle w:val="TableContent"/>
              <w:ind w:right="16"/>
              <w:jc w:val="right"/>
            </w:pPr>
            <w:r w:rsidRPr="00B53C40">
              <w:t xml:space="preserve">184 (45.4) </w:t>
            </w:r>
          </w:p>
        </w:tc>
        <w:tc>
          <w:tcPr>
            <w:tcW w:w="855" w:type="pct"/>
          </w:tcPr>
          <w:p w14:paraId="637ECC14" w14:textId="7561DBBF" w:rsidR="00BE1F5E" w:rsidRPr="00B53C40" w:rsidRDefault="00BE1F5E" w:rsidP="00B53C40">
            <w:pPr>
              <w:pStyle w:val="TableContent"/>
              <w:ind w:right="6"/>
              <w:jc w:val="right"/>
            </w:pPr>
            <w:r w:rsidRPr="00B53C40">
              <w:t>175 (43.4)</w:t>
            </w:r>
          </w:p>
        </w:tc>
        <w:tc>
          <w:tcPr>
            <w:tcW w:w="855" w:type="pct"/>
          </w:tcPr>
          <w:p w14:paraId="1267FA34" w14:textId="46381A49" w:rsidR="00BE1F5E" w:rsidRPr="00B53C40" w:rsidRDefault="00BE1F5E" w:rsidP="00B53C40">
            <w:pPr>
              <w:pStyle w:val="TableContent"/>
              <w:ind w:right="0"/>
              <w:jc w:val="right"/>
            </w:pPr>
            <w:r w:rsidRPr="00B53C40">
              <w:t>359 (44.4)</w:t>
            </w:r>
          </w:p>
        </w:tc>
      </w:tr>
      <w:tr w:rsidR="00BE1F5E" w:rsidRPr="00B53C40" w14:paraId="546F8129" w14:textId="77777777" w:rsidTr="00BE1F5E">
        <w:tc>
          <w:tcPr>
            <w:tcW w:w="2435" w:type="pct"/>
          </w:tcPr>
          <w:p w14:paraId="7BA9F288" w14:textId="4BE7DAAE" w:rsidR="00BE1F5E" w:rsidRPr="00B53C40" w:rsidRDefault="00BE1F5E" w:rsidP="00BE1F5E">
            <w:pPr>
              <w:pStyle w:val="TableContent"/>
              <w:ind w:left="164"/>
            </w:pPr>
            <w:r w:rsidRPr="00B53C40">
              <w:t>Non-ventilated</w:t>
            </w:r>
          </w:p>
        </w:tc>
        <w:tc>
          <w:tcPr>
            <w:tcW w:w="855" w:type="pct"/>
          </w:tcPr>
          <w:p w14:paraId="41CA4C35" w14:textId="7B604819" w:rsidR="00BE1F5E" w:rsidRPr="00B53C40" w:rsidRDefault="00BE1F5E" w:rsidP="00B53C40">
            <w:pPr>
              <w:pStyle w:val="TableContent"/>
              <w:ind w:right="16"/>
              <w:jc w:val="right"/>
            </w:pPr>
            <w:r w:rsidRPr="00B53C40">
              <w:t xml:space="preserve">221 (54.6) </w:t>
            </w:r>
          </w:p>
        </w:tc>
        <w:tc>
          <w:tcPr>
            <w:tcW w:w="855" w:type="pct"/>
          </w:tcPr>
          <w:p w14:paraId="08DA7063" w14:textId="393987AA" w:rsidR="00BE1F5E" w:rsidRPr="00B53C40" w:rsidRDefault="00BE1F5E" w:rsidP="00B53C40">
            <w:pPr>
              <w:pStyle w:val="TableContent"/>
              <w:ind w:right="6"/>
              <w:jc w:val="right"/>
            </w:pPr>
            <w:r w:rsidRPr="00B53C40">
              <w:t xml:space="preserve">228 (56.6) </w:t>
            </w:r>
          </w:p>
        </w:tc>
        <w:tc>
          <w:tcPr>
            <w:tcW w:w="855" w:type="pct"/>
          </w:tcPr>
          <w:p w14:paraId="3F16455B" w14:textId="6F1667A9" w:rsidR="00BE1F5E" w:rsidRPr="00B53C40" w:rsidRDefault="00BE1F5E" w:rsidP="00B53C40">
            <w:pPr>
              <w:pStyle w:val="TableContent"/>
              <w:ind w:right="0"/>
              <w:jc w:val="right"/>
            </w:pPr>
            <w:r w:rsidRPr="00B53C40">
              <w:t>449 (55.6)</w:t>
            </w:r>
          </w:p>
        </w:tc>
      </w:tr>
      <w:tr w:rsidR="00BE1F5E" w:rsidRPr="00B53C40" w14:paraId="1043652A" w14:textId="77777777" w:rsidTr="00BE1F5E">
        <w:tc>
          <w:tcPr>
            <w:tcW w:w="5000" w:type="pct"/>
            <w:gridSpan w:val="4"/>
          </w:tcPr>
          <w:p w14:paraId="29327872" w14:textId="51AAA5C7" w:rsidR="00BE1F5E" w:rsidRPr="00B53C40" w:rsidRDefault="00BE1F5E" w:rsidP="00BE1F5E">
            <w:pPr>
              <w:pStyle w:val="TableContent"/>
              <w:jc w:val="left"/>
            </w:pPr>
            <w:r w:rsidRPr="00B53C40">
              <w:t>NP subtype, n (%)</w:t>
            </w:r>
          </w:p>
        </w:tc>
      </w:tr>
      <w:tr w:rsidR="00BE1F5E" w:rsidRPr="00B53C40" w14:paraId="389A9B0C" w14:textId="77777777" w:rsidTr="00BE1F5E">
        <w:tc>
          <w:tcPr>
            <w:tcW w:w="2435" w:type="pct"/>
          </w:tcPr>
          <w:p w14:paraId="44A0FDC0" w14:textId="115388E3" w:rsidR="00BE1F5E" w:rsidRPr="00B53C40" w:rsidRDefault="00BE1F5E" w:rsidP="00BE1F5E">
            <w:pPr>
              <w:pStyle w:val="TableContent"/>
              <w:ind w:left="164"/>
            </w:pPr>
            <w:r w:rsidRPr="00B53C40">
              <w:t>VAP</w:t>
            </w:r>
          </w:p>
        </w:tc>
        <w:tc>
          <w:tcPr>
            <w:tcW w:w="855" w:type="pct"/>
          </w:tcPr>
          <w:p w14:paraId="6F338763" w14:textId="5994C162" w:rsidR="00BE1F5E" w:rsidRPr="00B53C40" w:rsidRDefault="00BE1F5E" w:rsidP="00B53C40">
            <w:pPr>
              <w:pStyle w:val="TableContent"/>
              <w:ind w:right="16"/>
              <w:jc w:val="right"/>
            </w:pPr>
            <w:r w:rsidRPr="00B53C40">
              <w:t xml:space="preserve">140 (34.6) </w:t>
            </w:r>
          </w:p>
        </w:tc>
        <w:tc>
          <w:tcPr>
            <w:tcW w:w="855" w:type="pct"/>
          </w:tcPr>
          <w:p w14:paraId="26DDDC99" w14:textId="2ADB1F7B" w:rsidR="00BE1F5E" w:rsidRPr="00B53C40" w:rsidRDefault="00BE1F5E" w:rsidP="00B53C40">
            <w:pPr>
              <w:pStyle w:val="TableContent"/>
              <w:ind w:right="0"/>
              <w:jc w:val="right"/>
            </w:pPr>
            <w:r w:rsidRPr="00B53C40">
              <w:t xml:space="preserve">140 (34.7) </w:t>
            </w:r>
          </w:p>
        </w:tc>
        <w:tc>
          <w:tcPr>
            <w:tcW w:w="855" w:type="pct"/>
          </w:tcPr>
          <w:p w14:paraId="2864A855" w14:textId="33536FF4" w:rsidR="00BE1F5E" w:rsidRPr="00B53C40" w:rsidRDefault="00BE1F5E" w:rsidP="00B53C40">
            <w:pPr>
              <w:pStyle w:val="TableContent"/>
              <w:ind w:right="0"/>
              <w:jc w:val="right"/>
            </w:pPr>
            <w:r w:rsidRPr="00B53C40">
              <w:t>280 (34.7)</w:t>
            </w:r>
          </w:p>
        </w:tc>
      </w:tr>
      <w:tr w:rsidR="00BE1F5E" w:rsidRPr="00B53C40" w14:paraId="16B0F13A" w14:textId="77777777" w:rsidTr="00BE1F5E">
        <w:tc>
          <w:tcPr>
            <w:tcW w:w="2435" w:type="pct"/>
          </w:tcPr>
          <w:p w14:paraId="0E8D36F0" w14:textId="1360C700" w:rsidR="00BE1F5E" w:rsidRPr="00B53C40" w:rsidRDefault="00BE1F5E" w:rsidP="00BE1F5E">
            <w:pPr>
              <w:pStyle w:val="TableContent"/>
              <w:ind w:left="164"/>
            </w:pPr>
            <w:r w:rsidRPr="00B53C40">
              <w:t>Non-VAP</w:t>
            </w:r>
          </w:p>
        </w:tc>
        <w:tc>
          <w:tcPr>
            <w:tcW w:w="855" w:type="pct"/>
          </w:tcPr>
          <w:p w14:paraId="5A8140A5" w14:textId="0D8A09E8" w:rsidR="00BE1F5E" w:rsidRPr="00B53C40" w:rsidRDefault="00BE1F5E" w:rsidP="00B53C40">
            <w:pPr>
              <w:pStyle w:val="TableContent"/>
              <w:ind w:right="16"/>
              <w:jc w:val="right"/>
            </w:pPr>
            <w:r w:rsidRPr="00B53C40">
              <w:t xml:space="preserve">265 (65.4) </w:t>
            </w:r>
          </w:p>
        </w:tc>
        <w:tc>
          <w:tcPr>
            <w:tcW w:w="855" w:type="pct"/>
          </w:tcPr>
          <w:p w14:paraId="2B99E145" w14:textId="51002A17" w:rsidR="00BE1F5E" w:rsidRPr="00B53C40" w:rsidRDefault="00BE1F5E" w:rsidP="00B53C40">
            <w:pPr>
              <w:pStyle w:val="TableContent"/>
              <w:ind w:right="0"/>
              <w:jc w:val="right"/>
            </w:pPr>
            <w:r w:rsidRPr="00B53C40">
              <w:t xml:space="preserve">263 (65.3) </w:t>
            </w:r>
          </w:p>
        </w:tc>
        <w:tc>
          <w:tcPr>
            <w:tcW w:w="855" w:type="pct"/>
          </w:tcPr>
          <w:p w14:paraId="4963DA0D" w14:textId="0E5B8BCD" w:rsidR="00BE1F5E" w:rsidRPr="00B53C40" w:rsidRDefault="00BE1F5E" w:rsidP="00B53C40">
            <w:pPr>
              <w:pStyle w:val="TableContent"/>
              <w:ind w:right="0"/>
              <w:jc w:val="right"/>
            </w:pPr>
            <w:r w:rsidRPr="00B53C40">
              <w:t>528 (65.3)</w:t>
            </w:r>
          </w:p>
        </w:tc>
      </w:tr>
      <w:tr w:rsidR="00BE1F5E" w:rsidRPr="00B53C40" w14:paraId="570BF470" w14:textId="77777777" w:rsidTr="00BE1F5E">
        <w:tc>
          <w:tcPr>
            <w:tcW w:w="5000" w:type="pct"/>
            <w:gridSpan w:val="4"/>
          </w:tcPr>
          <w:p w14:paraId="099C94FA" w14:textId="683744D6" w:rsidR="00BE1F5E" w:rsidRPr="00B53C40" w:rsidRDefault="00BE1F5E" w:rsidP="00BE1F5E">
            <w:pPr>
              <w:pStyle w:val="TableContent"/>
              <w:jc w:val="left"/>
            </w:pPr>
            <w:r w:rsidRPr="00B53C40">
              <w:t>Bacteraemia, n (%)</w:t>
            </w:r>
          </w:p>
        </w:tc>
      </w:tr>
      <w:tr w:rsidR="00BE1F5E" w:rsidRPr="00B53C40" w14:paraId="0FBBD8AC" w14:textId="77777777" w:rsidTr="00BE1F5E">
        <w:tc>
          <w:tcPr>
            <w:tcW w:w="2435" w:type="pct"/>
          </w:tcPr>
          <w:p w14:paraId="2C8A0BE1" w14:textId="458C0339" w:rsidR="00BE1F5E" w:rsidRPr="00B53C40" w:rsidRDefault="00BE1F5E" w:rsidP="00BE1F5E">
            <w:pPr>
              <w:pStyle w:val="TableContent"/>
              <w:ind w:left="164"/>
            </w:pPr>
            <w:r w:rsidRPr="00B53C40">
              <w:t>Yes</w:t>
            </w:r>
          </w:p>
        </w:tc>
        <w:tc>
          <w:tcPr>
            <w:tcW w:w="855" w:type="pct"/>
          </w:tcPr>
          <w:p w14:paraId="46F6887C" w14:textId="658D7A52" w:rsidR="00BE1F5E" w:rsidRPr="00B53C40" w:rsidRDefault="00BE1F5E" w:rsidP="00B53C40">
            <w:pPr>
              <w:pStyle w:val="TableContent"/>
              <w:ind w:right="16"/>
              <w:jc w:val="right"/>
            </w:pPr>
            <w:r w:rsidRPr="00B53C40">
              <w:t xml:space="preserve">22 (5.4) </w:t>
            </w:r>
          </w:p>
        </w:tc>
        <w:tc>
          <w:tcPr>
            <w:tcW w:w="855" w:type="pct"/>
          </w:tcPr>
          <w:p w14:paraId="7ADEDD67" w14:textId="53F6E535" w:rsidR="00BE1F5E" w:rsidRPr="00B53C40" w:rsidRDefault="00BE1F5E" w:rsidP="00B53C40">
            <w:pPr>
              <w:pStyle w:val="TableContent"/>
              <w:ind w:right="6"/>
              <w:jc w:val="right"/>
            </w:pPr>
            <w:r w:rsidRPr="00B53C40">
              <w:t xml:space="preserve">18 (4.5) </w:t>
            </w:r>
          </w:p>
        </w:tc>
        <w:tc>
          <w:tcPr>
            <w:tcW w:w="855" w:type="pct"/>
          </w:tcPr>
          <w:p w14:paraId="52E0A8E2" w14:textId="41C3F5A6" w:rsidR="00BE1F5E" w:rsidRPr="00B53C40" w:rsidRDefault="00BE1F5E" w:rsidP="00B53C40">
            <w:pPr>
              <w:pStyle w:val="TableContent"/>
              <w:ind w:right="0"/>
              <w:jc w:val="right"/>
            </w:pPr>
            <w:r w:rsidRPr="00B53C40">
              <w:t>40 (5.0)</w:t>
            </w:r>
          </w:p>
        </w:tc>
      </w:tr>
      <w:tr w:rsidR="00BE1F5E" w:rsidRPr="00B53C40" w14:paraId="6D32BA3C" w14:textId="77777777" w:rsidTr="00BE1F5E">
        <w:tc>
          <w:tcPr>
            <w:tcW w:w="2435" w:type="pct"/>
          </w:tcPr>
          <w:p w14:paraId="49C1E23E" w14:textId="536ECC58" w:rsidR="00BE1F5E" w:rsidRPr="00B53C40" w:rsidRDefault="00BE1F5E" w:rsidP="00BE1F5E">
            <w:pPr>
              <w:pStyle w:val="TableContent"/>
              <w:ind w:left="164"/>
            </w:pPr>
            <w:r w:rsidRPr="00B53C40">
              <w:t>No</w:t>
            </w:r>
          </w:p>
        </w:tc>
        <w:tc>
          <w:tcPr>
            <w:tcW w:w="855" w:type="pct"/>
          </w:tcPr>
          <w:p w14:paraId="2E1149C1" w14:textId="2ADCCCA8" w:rsidR="00BE1F5E" w:rsidRPr="00B53C40" w:rsidRDefault="00BE1F5E" w:rsidP="00B53C40">
            <w:pPr>
              <w:pStyle w:val="TableContent"/>
              <w:ind w:right="16"/>
              <w:jc w:val="right"/>
            </w:pPr>
            <w:r w:rsidRPr="00B53C40">
              <w:t xml:space="preserve">383 (94.6) </w:t>
            </w:r>
          </w:p>
        </w:tc>
        <w:tc>
          <w:tcPr>
            <w:tcW w:w="855" w:type="pct"/>
          </w:tcPr>
          <w:p w14:paraId="684733CC" w14:textId="303131CB" w:rsidR="00BE1F5E" w:rsidRPr="00B53C40" w:rsidRDefault="00BE1F5E" w:rsidP="00B53C40">
            <w:pPr>
              <w:pStyle w:val="TableContent"/>
              <w:ind w:right="6"/>
              <w:jc w:val="right"/>
            </w:pPr>
            <w:r w:rsidRPr="00B53C40">
              <w:t xml:space="preserve">385 (95.5) </w:t>
            </w:r>
          </w:p>
        </w:tc>
        <w:tc>
          <w:tcPr>
            <w:tcW w:w="855" w:type="pct"/>
          </w:tcPr>
          <w:p w14:paraId="0E9B0C47" w14:textId="6A501102" w:rsidR="00BE1F5E" w:rsidRPr="00B53C40" w:rsidRDefault="00BE1F5E" w:rsidP="00B53C40">
            <w:pPr>
              <w:pStyle w:val="TableContent"/>
              <w:ind w:right="0"/>
              <w:jc w:val="right"/>
            </w:pPr>
            <w:r w:rsidRPr="00B53C40">
              <w:t>768 (95.0)</w:t>
            </w:r>
          </w:p>
        </w:tc>
      </w:tr>
      <w:tr w:rsidR="002E3512" w:rsidRPr="00B53C40" w14:paraId="70F0CA80" w14:textId="77777777" w:rsidTr="002E3512">
        <w:tc>
          <w:tcPr>
            <w:tcW w:w="5000" w:type="pct"/>
            <w:gridSpan w:val="4"/>
          </w:tcPr>
          <w:p w14:paraId="6500F62B" w14:textId="5C3F72EA" w:rsidR="002E3512" w:rsidRPr="00B53C40" w:rsidRDefault="002E3512" w:rsidP="002E3512">
            <w:pPr>
              <w:pStyle w:val="TableContent"/>
              <w:jc w:val="left"/>
            </w:pPr>
            <w:r w:rsidRPr="00B53C40">
              <w:t>Gram stain, n (%)</w:t>
            </w:r>
          </w:p>
        </w:tc>
      </w:tr>
      <w:tr w:rsidR="002E3512" w:rsidRPr="00B53C40" w14:paraId="0386818F" w14:textId="77777777" w:rsidTr="00BE1F5E">
        <w:tc>
          <w:tcPr>
            <w:tcW w:w="2435" w:type="pct"/>
          </w:tcPr>
          <w:p w14:paraId="52F93511" w14:textId="2A0C9A1B" w:rsidR="002E3512" w:rsidRPr="00B53C40" w:rsidRDefault="002E3512" w:rsidP="002E3512">
            <w:pPr>
              <w:pStyle w:val="TableContent"/>
              <w:ind w:left="164"/>
            </w:pPr>
            <w:r w:rsidRPr="00B53C40">
              <w:t>G+ alone</w:t>
            </w:r>
          </w:p>
        </w:tc>
        <w:tc>
          <w:tcPr>
            <w:tcW w:w="855" w:type="pct"/>
          </w:tcPr>
          <w:p w14:paraId="3D75B3E7" w14:textId="47D5A1B0" w:rsidR="002E3512" w:rsidRPr="00B53C40" w:rsidRDefault="002E3512" w:rsidP="00B53C40">
            <w:pPr>
              <w:pStyle w:val="TableContent"/>
              <w:ind w:right="0"/>
              <w:jc w:val="right"/>
            </w:pPr>
            <w:r w:rsidRPr="00B53C40">
              <w:t xml:space="preserve">72 (17.8) </w:t>
            </w:r>
          </w:p>
        </w:tc>
        <w:tc>
          <w:tcPr>
            <w:tcW w:w="855" w:type="pct"/>
          </w:tcPr>
          <w:p w14:paraId="67837FE1" w14:textId="50449964" w:rsidR="002E3512" w:rsidRPr="00B53C40" w:rsidRDefault="002E3512" w:rsidP="00B53C40">
            <w:pPr>
              <w:pStyle w:val="TableContent"/>
              <w:ind w:right="0"/>
              <w:jc w:val="right"/>
            </w:pPr>
            <w:r w:rsidRPr="00B53C40">
              <w:t xml:space="preserve">82 (20.3) </w:t>
            </w:r>
          </w:p>
        </w:tc>
        <w:tc>
          <w:tcPr>
            <w:tcW w:w="855" w:type="pct"/>
          </w:tcPr>
          <w:p w14:paraId="3ACDC836" w14:textId="72BD7E45" w:rsidR="002E3512" w:rsidRPr="00B53C40" w:rsidRDefault="002E3512" w:rsidP="00B53C40">
            <w:pPr>
              <w:pStyle w:val="TableContent"/>
              <w:ind w:right="0"/>
              <w:jc w:val="right"/>
            </w:pPr>
            <w:r w:rsidRPr="00B53C40">
              <w:t>154 (19.1)</w:t>
            </w:r>
          </w:p>
        </w:tc>
      </w:tr>
      <w:tr w:rsidR="002E3512" w:rsidRPr="00B53C40" w14:paraId="5FDACF05" w14:textId="77777777" w:rsidTr="00BE1F5E">
        <w:tc>
          <w:tcPr>
            <w:tcW w:w="2435" w:type="pct"/>
          </w:tcPr>
          <w:p w14:paraId="44C2932B" w14:textId="0268E1E9" w:rsidR="002E3512" w:rsidRPr="00B53C40" w:rsidRDefault="002E3512" w:rsidP="002E3512">
            <w:pPr>
              <w:pStyle w:val="TableContent"/>
              <w:ind w:left="164"/>
            </w:pPr>
            <w:r w:rsidRPr="00B53C40">
              <w:t>G- alone</w:t>
            </w:r>
          </w:p>
        </w:tc>
        <w:tc>
          <w:tcPr>
            <w:tcW w:w="855" w:type="pct"/>
          </w:tcPr>
          <w:p w14:paraId="7794A365" w14:textId="3FD951AA" w:rsidR="002E3512" w:rsidRPr="00B53C40" w:rsidRDefault="002E3512" w:rsidP="00B53C40">
            <w:pPr>
              <w:pStyle w:val="TableContent"/>
              <w:ind w:right="0"/>
              <w:jc w:val="right"/>
            </w:pPr>
            <w:r w:rsidRPr="00B53C40">
              <w:t xml:space="preserve">50 (12.3) </w:t>
            </w:r>
          </w:p>
        </w:tc>
        <w:tc>
          <w:tcPr>
            <w:tcW w:w="855" w:type="pct"/>
          </w:tcPr>
          <w:p w14:paraId="1C4D6489" w14:textId="1CE47721" w:rsidR="002E3512" w:rsidRPr="00B53C40" w:rsidRDefault="002E3512" w:rsidP="00B53C40">
            <w:pPr>
              <w:pStyle w:val="TableContent"/>
              <w:ind w:right="0"/>
              <w:jc w:val="right"/>
            </w:pPr>
            <w:r w:rsidRPr="00B53C40">
              <w:t xml:space="preserve">50 (12.4) </w:t>
            </w:r>
          </w:p>
        </w:tc>
        <w:tc>
          <w:tcPr>
            <w:tcW w:w="855" w:type="pct"/>
          </w:tcPr>
          <w:p w14:paraId="6016A593" w14:textId="03BAFB71" w:rsidR="002E3512" w:rsidRPr="00B53C40" w:rsidRDefault="002E3512" w:rsidP="00B53C40">
            <w:pPr>
              <w:pStyle w:val="TableContent"/>
              <w:ind w:right="0"/>
              <w:jc w:val="right"/>
            </w:pPr>
            <w:r w:rsidRPr="00B53C40">
              <w:t>100 (12.4)</w:t>
            </w:r>
          </w:p>
        </w:tc>
      </w:tr>
      <w:tr w:rsidR="002E3512" w:rsidRPr="00B53C40" w14:paraId="680A7481" w14:textId="77777777" w:rsidTr="00BE1F5E">
        <w:tc>
          <w:tcPr>
            <w:tcW w:w="2435" w:type="pct"/>
          </w:tcPr>
          <w:p w14:paraId="484CE36D" w14:textId="561DC8F5" w:rsidR="002E3512" w:rsidRPr="00B53C40" w:rsidRDefault="002E3512" w:rsidP="002E3512">
            <w:pPr>
              <w:pStyle w:val="TableContent"/>
              <w:ind w:left="164"/>
            </w:pPr>
            <w:r w:rsidRPr="00B53C40">
              <w:t>G-mixed (both + and -)</w:t>
            </w:r>
          </w:p>
        </w:tc>
        <w:tc>
          <w:tcPr>
            <w:tcW w:w="855" w:type="pct"/>
          </w:tcPr>
          <w:p w14:paraId="48BDA9A9" w14:textId="16BAACA4" w:rsidR="002E3512" w:rsidRPr="00B53C40" w:rsidRDefault="002E3512" w:rsidP="00B53C40">
            <w:pPr>
              <w:pStyle w:val="TableContent"/>
              <w:ind w:right="0"/>
              <w:jc w:val="right"/>
            </w:pPr>
            <w:r w:rsidRPr="00B53C40">
              <w:t xml:space="preserve">243 (60.0) </w:t>
            </w:r>
          </w:p>
        </w:tc>
        <w:tc>
          <w:tcPr>
            <w:tcW w:w="855" w:type="pct"/>
          </w:tcPr>
          <w:p w14:paraId="2F2282CD" w14:textId="10167FE6" w:rsidR="002E3512" w:rsidRPr="00B53C40" w:rsidRDefault="002E3512" w:rsidP="00B53C40">
            <w:pPr>
              <w:pStyle w:val="TableContent"/>
              <w:ind w:right="0"/>
              <w:jc w:val="right"/>
            </w:pPr>
            <w:r w:rsidRPr="00B53C40">
              <w:t xml:space="preserve">248 (61.5) </w:t>
            </w:r>
          </w:p>
        </w:tc>
        <w:tc>
          <w:tcPr>
            <w:tcW w:w="855" w:type="pct"/>
          </w:tcPr>
          <w:p w14:paraId="5A00B41C" w14:textId="4A35494F" w:rsidR="002E3512" w:rsidRPr="00B53C40" w:rsidRDefault="002E3512" w:rsidP="00B53C40">
            <w:pPr>
              <w:pStyle w:val="TableContent"/>
              <w:ind w:right="0"/>
              <w:jc w:val="right"/>
            </w:pPr>
            <w:r w:rsidRPr="00B53C40">
              <w:t>491 (60.8)</w:t>
            </w:r>
          </w:p>
        </w:tc>
      </w:tr>
      <w:tr w:rsidR="002E3512" w:rsidRPr="00B53C40" w14:paraId="0DB27AD3" w14:textId="77777777" w:rsidTr="002E3512">
        <w:tc>
          <w:tcPr>
            <w:tcW w:w="5000" w:type="pct"/>
            <w:gridSpan w:val="4"/>
          </w:tcPr>
          <w:p w14:paraId="7754DD16" w14:textId="7AFA4A53" w:rsidR="002E3512" w:rsidRPr="00B53C40" w:rsidRDefault="002E3512" w:rsidP="002E3512">
            <w:pPr>
              <w:pStyle w:val="TableContent"/>
              <w:jc w:val="left"/>
            </w:pPr>
            <w:r w:rsidRPr="00B53C40">
              <w:t>Infection type, n (%)</w:t>
            </w:r>
          </w:p>
        </w:tc>
      </w:tr>
      <w:tr w:rsidR="002E3512" w:rsidRPr="00B53C40" w14:paraId="24FD03C0" w14:textId="77777777" w:rsidTr="00BE1F5E">
        <w:tc>
          <w:tcPr>
            <w:tcW w:w="2435" w:type="pct"/>
          </w:tcPr>
          <w:p w14:paraId="4541A498" w14:textId="650B7904" w:rsidR="002E3512" w:rsidRPr="00B53C40" w:rsidRDefault="002E3512" w:rsidP="002E3512">
            <w:pPr>
              <w:pStyle w:val="TableContent"/>
              <w:ind w:left="164"/>
            </w:pPr>
            <w:r w:rsidRPr="00B53C40">
              <w:t>Monomicrobial</w:t>
            </w:r>
          </w:p>
        </w:tc>
        <w:tc>
          <w:tcPr>
            <w:tcW w:w="855" w:type="pct"/>
          </w:tcPr>
          <w:p w14:paraId="025446BF" w14:textId="1B28BF13" w:rsidR="002E3512" w:rsidRPr="00B53C40" w:rsidRDefault="002E3512" w:rsidP="00B53C40">
            <w:pPr>
              <w:pStyle w:val="TableContent"/>
              <w:ind w:right="16"/>
              <w:jc w:val="right"/>
            </w:pPr>
            <w:r w:rsidRPr="00B53C40">
              <w:t xml:space="preserve">132 (32.6) </w:t>
            </w:r>
          </w:p>
        </w:tc>
        <w:tc>
          <w:tcPr>
            <w:tcW w:w="855" w:type="pct"/>
          </w:tcPr>
          <w:p w14:paraId="762AB399" w14:textId="3434DED3" w:rsidR="002E3512" w:rsidRPr="00B53C40" w:rsidRDefault="002E3512" w:rsidP="00B53C40">
            <w:pPr>
              <w:pStyle w:val="TableContent"/>
              <w:ind w:right="6"/>
              <w:jc w:val="right"/>
            </w:pPr>
            <w:r w:rsidRPr="00B53C40">
              <w:t xml:space="preserve">121 (30.0) </w:t>
            </w:r>
          </w:p>
        </w:tc>
        <w:tc>
          <w:tcPr>
            <w:tcW w:w="855" w:type="pct"/>
          </w:tcPr>
          <w:p w14:paraId="5F38E6D9" w14:textId="6B550277" w:rsidR="002E3512" w:rsidRPr="00B53C40" w:rsidRDefault="002E3512" w:rsidP="00B53C40">
            <w:pPr>
              <w:pStyle w:val="TableContent"/>
              <w:ind w:right="0"/>
              <w:jc w:val="right"/>
            </w:pPr>
            <w:r w:rsidRPr="00B53C40">
              <w:t>253 (31.3)</w:t>
            </w:r>
          </w:p>
        </w:tc>
      </w:tr>
      <w:tr w:rsidR="002E3512" w:rsidRPr="00B53C40" w14:paraId="754070F9" w14:textId="77777777" w:rsidTr="00BE1F5E">
        <w:tc>
          <w:tcPr>
            <w:tcW w:w="2435" w:type="pct"/>
          </w:tcPr>
          <w:p w14:paraId="7D41DF6B" w14:textId="053F839A" w:rsidR="002E3512" w:rsidRPr="00B53C40" w:rsidRDefault="002E3512" w:rsidP="002E3512">
            <w:pPr>
              <w:pStyle w:val="TableContent"/>
              <w:ind w:left="164"/>
            </w:pPr>
            <w:r w:rsidRPr="00B53C40">
              <w:t>Polymicrobial</w:t>
            </w:r>
          </w:p>
        </w:tc>
        <w:tc>
          <w:tcPr>
            <w:tcW w:w="855" w:type="pct"/>
          </w:tcPr>
          <w:p w14:paraId="6325149D" w14:textId="5D8EE10B" w:rsidR="002E3512" w:rsidRPr="00B53C40" w:rsidRDefault="002E3512" w:rsidP="00B53C40">
            <w:pPr>
              <w:pStyle w:val="TableContent"/>
              <w:ind w:right="16"/>
              <w:jc w:val="right"/>
            </w:pPr>
            <w:r w:rsidRPr="00B53C40">
              <w:t xml:space="preserve">69 (17.0) </w:t>
            </w:r>
          </w:p>
        </w:tc>
        <w:tc>
          <w:tcPr>
            <w:tcW w:w="855" w:type="pct"/>
          </w:tcPr>
          <w:p w14:paraId="2094B7E9" w14:textId="5891AB31" w:rsidR="002E3512" w:rsidRPr="00B53C40" w:rsidRDefault="002E3512" w:rsidP="00B53C40">
            <w:pPr>
              <w:pStyle w:val="TableContent"/>
              <w:ind w:right="6"/>
              <w:jc w:val="right"/>
            </w:pPr>
            <w:r w:rsidRPr="00B53C40">
              <w:t xml:space="preserve">84 (20.8) </w:t>
            </w:r>
          </w:p>
        </w:tc>
        <w:tc>
          <w:tcPr>
            <w:tcW w:w="855" w:type="pct"/>
          </w:tcPr>
          <w:p w14:paraId="04601634" w14:textId="67616445" w:rsidR="002E3512" w:rsidRPr="00B53C40" w:rsidRDefault="002E3512" w:rsidP="00B53C40">
            <w:pPr>
              <w:pStyle w:val="TableContent"/>
              <w:ind w:right="0"/>
              <w:jc w:val="right"/>
            </w:pPr>
            <w:r w:rsidRPr="00B53C40">
              <w:t>153 (18.9)</w:t>
            </w:r>
          </w:p>
        </w:tc>
      </w:tr>
      <w:tr w:rsidR="00BE1F5E" w:rsidRPr="00B53C40" w14:paraId="3AC0CF1B" w14:textId="77777777" w:rsidTr="00C76202">
        <w:tc>
          <w:tcPr>
            <w:tcW w:w="5000" w:type="pct"/>
            <w:gridSpan w:val="4"/>
          </w:tcPr>
          <w:p w14:paraId="10B848C0" w14:textId="77777777" w:rsidR="00BE1F5E" w:rsidRPr="00B53C40" w:rsidRDefault="002E3512" w:rsidP="00BE1F5E">
            <w:pPr>
              <w:pStyle w:val="ListParagraph"/>
            </w:pPr>
            <w:r w:rsidRPr="00B53C40">
              <w:rPr>
                <w:vertAlign w:val="superscript"/>
              </w:rPr>
              <w:t>a</w:t>
            </w:r>
            <w:r w:rsidRPr="00B53C40">
              <w:t xml:space="preserve"> </w:t>
            </w:r>
            <w:proofErr w:type="gramStart"/>
            <w:r w:rsidRPr="00B53C40">
              <w:t>As</w:t>
            </w:r>
            <w:proofErr w:type="gramEnd"/>
            <w:r w:rsidRPr="00B53C40">
              <w:t xml:space="preserve"> reported by the site using the Cockcroft Gault method based on local laboratory data.</w:t>
            </w:r>
          </w:p>
          <w:p w14:paraId="17ABF41E" w14:textId="1099453B" w:rsidR="002E3512" w:rsidRPr="00B53C40" w:rsidRDefault="002E3512" w:rsidP="005E64C4">
            <w:pPr>
              <w:pStyle w:val="ListParagraph"/>
            </w:pPr>
            <w:r w:rsidRPr="00B53C40">
              <w:t xml:space="preserve">APACHE II: Acute Physiology and Chronic Health Evaluation II; </w:t>
            </w:r>
            <w:proofErr w:type="spellStart"/>
            <w:r w:rsidRPr="00B53C40">
              <w:t>CrCl</w:t>
            </w:r>
            <w:proofErr w:type="spellEnd"/>
            <w:r w:rsidRPr="00B53C40">
              <w:t>: creatinine clearance;</w:t>
            </w:r>
            <w:r w:rsidR="005E64C4" w:rsidRPr="00B53C40">
              <w:t xml:space="preserve"> </w:t>
            </w:r>
            <w:r w:rsidRPr="00B53C40">
              <w:t>N:</w:t>
            </w:r>
            <w:r w:rsidR="005E64C4" w:rsidRPr="00B53C40">
              <w:t> </w:t>
            </w:r>
            <w:r w:rsidRPr="00B53C40">
              <w:t>number of patients in treatment group; n: number of patients in category or analysis; NP: nosocomial pneumonia; SD: standard deviation; VAP: ventilator-associated pneumonia</w:t>
            </w:r>
          </w:p>
        </w:tc>
      </w:tr>
    </w:tbl>
    <w:p w14:paraId="4987FF19" w14:textId="77777777" w:rsidR="00E15E5C" w:rsidRPr="00B53C40" w:rsidRDefault="00E15E5C" w:rsidP="00E15E5C">
      <w:pPr>
        <w:pStyle w:val="NICEnormal"/>
      </w:pPr>
    </w:p>
    <w:p w14:paraId="6C6818CE" w14:textId="4B9D02D8" w:rsidR="00A94595" w:rsidRPr="00B53C40" w:rsidRDefault="00CB20D5" w:rsidP="00A94595">
      <w:pPr>
        <w:pStyle w:val="Heading4"/>
      </w:pPr>
      <w:bookmarkStart w:id="192" w:name="_Toc73634574"/>
      <w:r w:rsidRPr="00B53C40">
        <w:t xml:space="preserve">REPROVE summary of </w:t>
      </w:r>
      <w:proofErr w:type="gramStart"/>
      <w:r w:rsidRPr="00B53C40">
        <w:t>results</w:t>
      </w:r>
      <w:bookmarkEnd w:id="192"/>
      <w:proofErr w:type="gramEnd"/>
    </w:p>
    <w:p w14:paraId="0F01269B" w14:textId="0FBC9B53" w:rsidR="00701376" w:rsidRPr="00B53C40" w:rsidRDefault="00701376" w:rsidP="00B53C40">
      <w:pPr>
        <w:pStyle w:val="NICEnormal"/>
      </w:pPr>
      <w:r w:rsidRPr="00B53C40">
        <w:t xml:space="preserve">A complete summary of results reported are listed in </w:t>
      </w:r>
      <w:r w:rsidRPr="00B53C40">
        <w:fldChar w:fldCharType="begin"/>
      </w:r>
      <w:r w:rsidRPr="00B53C40">
        <w:instrText xml:space="preserve"> REF _Ref63068609 \h </w:instrText>
      </w:r>
      <w:r w:rsidRPr="00B53C40">
        <w:fldChar w:fldCharType="separate"/>
      </w:r>
      <w:r w:rsidR="00657E1A" w:rsidRPr="00B53C40">
        <w:t xml:space="preserve">Table </w:t>
      </w:r>
      <w:r w:rsidR="00657E1A">
        <w:rPr>
          <w:noProof/>
        </w:rPr>
        <w:t>13</w:t>
      </w:r>
      <w:r w:rsidRPr="00B53C40">
        <w:fldChar w:fldCharType="end"/>
      </w:r>
      <w:r w:rsidRPr="00B53C40">
        <w:t>.</w:t>
      </w:r>
    </w:p>
    <w:p w14:paraId="4A11BC7F" w14:textId="76607892" w:rsidR="006244AD" w:rsidRPr="00B53C40" w:rsidRDefault="00A979AE" w:rsidP="006244AD">
      <w:pPr>
        <w:pStyle w:val="NICEnormal"/>
      </w:pPr>
      <w:r w:rsidRPr="00B53C40">
        <w:t>In summary</w:t>
      </w:r>
      <w:r w:rsidR="006244AD" w:rsidRPr="00B53C40">
        <w:t xml:space="preserve">, </w:t>
      </w:r>
      <w:r w:rsidR="006C6117" w:rsidRPr="00B53C40">
        <w:t>CAZ/AVI</w:t>
      </w:r>
      <w:r w:rsidR="006244AD" w:rsidRPr="00B53C40">
        <w:rPr>
          <w:rFonts w:eastAsia="ScalaLancetPro"/>
        </w:rPr>
        <w:t xml:space="preserve"> </w:t>
      </w:r>
      <w:r w:rsidR="006244AD" w:rsidRPr="00B53C40">
        <w:t>was non-inferior to meropenem</w:t>
      </w:r>
      <w:r w:rsidRPr="00B53C40">
        <w:t xml:space="preserve"> in both co-primary populations</w:t>
      </w:r>
      <w:r w:rsidR="006244AD" w:rsidRPr="00B53C40">
        <w:t xml:space="preserve">. In the </w:t>
      </w:r>
      <w:proofErr w:type="spellStart"/>
      <w:r w:rsidR="0008272D" w:rsidRPr="00B53C40">
        <w:t>cMITT</w:t>
      </w:r>
      <w:proofErr w:type="spellEnd"/>
      <w:r w:rsidR="006244AD" w:rsidRPr="00B53C40">
        <w:t xml:space="preserve"> population, 245 (68.8%) of 356 patients in the </w:t>
      </w:r>
      <w:r w:rsidR="006C6117" w:rsidRPr="00B53C40">
        <w:t>CAZ/AVI</w:t>
      </w:r>
      <w:r w:rsidR="006244AD" w:rsidRPr="00B53C40">
        <w:rPr>
          <w:rFonts w:eastAsia="ScalaLancetPro"/>
        </w:rPr>
        <w:t xml:space="preserve"> </w:t>
      </w:r>
      <w:r w:rsidR="006244AD" w:rsidRPr="00B53C40">
        <w:t xml:space="preserve">group were clinically cured, compared with 270 (73.0%) of 370 patients in the meropenem group (difference –4.2% [95% CI –10.8 to 2.5]). In the </w:t>
      </w:r>
      <w:r w:rsidR="0008272D" w:rsidRPr="00B53C40">
        <w:t>CE</w:t>
      </w:r>
      <w:r w:rsidR="006244AD" w:rsidRPr="00B53C40">
        <w:t xml:space="preserve"> population, 199 (77.4%) of 257 participants were clinically cured in the </w:t>
      </w:r>
      <w:r w:rsidR="006C6117" w:rsidRPr="00B53C40">
        <w:t>CAZ/AVI</w:t>
      </w:r>
      <w:r w:rsidR="006244AD" w:rsidRPr="00B53C40">
        <w:rPr>
          <w:rFonts w:eastAsia="ScalaLancetPro"/>
        </w:rPr>
        <w:t xml:space="preserve"> </w:t>
      </w:r>
      <w:r w:rsidR="006244AD" w:rsidRPr="00B53C40">
        <w:t>group, compared with 211 (78.1%) of 270 in the meropenem group (difference –0.7% [95% CI –7.9 to 6.4]) (</w:t>
      </w:r>
      <w:r w:rsidR="006244AD" w:rsidRPr="00B53C40">
        <w:fldChar w:fldCharType="begin"/>
      </w:r>
      <w:r w:rsidR="006244AD" w:rsidRPr="00B53C40">
        <w:instrText xml:space="preserve"> REF _Ref49515049 \h  \* MERGEFORMAT </w:instrText>
      </w:r>
      <w:r w:rsidR="006244AD" w:rsidRPr="00B53C40">
        <w:fldChar w:fldCharType="separate"/>
      </w:r>
      <w:r w:rsidR="00657E1A" w:rsidRPr="00B53C40">
        <w:t xml:space="preserve">Figure </w:t>
      </w:r>
      <w:r w:rsidR="00657E1A">
        <w:rPr>
          <w:noProof/>
        </w:rPr>
        <w:t>6</w:t>
      </w:r>
      <w:r w:rsidR="006244AD" w:rsidRPr="00B53C40">
        <w:fldChar w:fldCharType="end"/>
      </w:r>
      <w:r w:rsidR="006244AD" w:rsidRPr="00B53C40">
        <w:t xml:space="preserve">). Per pathogen clinical cure rates and favourable microbiological response rates are </w:t>
      </w:r>
      <w:r w:rsidR="0008272D" w:rsidRPr="00B53C40">
        <w:t xml:space="preserve">described </w:t>
      </w:r>
      <w:r w:rsidR="006244AD" w:rsidRPr="00B53C40">
        <w:t xml:space="preserve">in </w:t>
      </w:r>
      <w:r w:rsidR="00CD3724">
        <w:fldChar w:fldCharType="begin"/>
      </w:r>
      <w:r w:rsidR="00CD3724">
        <w:instrText xml:space="preserve"> REF _Ref72998787 \h </w:instrText>
      </w:r>
      <w:r w:rsidR="00CD3724">
        <w:fldChar w:fldCharType="separate"/>
      </w:r>
      <w:r w:rsidR="00657E1A" w:rsidRPr="00B53C40">
        <w:t xml:space="preserve">Table </w:t>
      </w:r>
      <w:r w:rsidR="00657E1A">
        <w:rPr>
          <w:noProof/>
        </w:rPr>
        <w:t>12</w:t>
      </w:r>
      <w:r w:rsidR="00CD3724">
        <w:fldChar w:fldCharType="end"/>
      </w:r>
      <w:r w:rsidR="006244AD" w:rsidRPr="00B53C40">
        <w:t>.</w:t>
      </w:r>
    </w:p>
    <w:p w14:paraId="2579402F" w14:textId="77777777" w:rsidR="006244AD" w:rsidRPr="00B53C40" w:rsidRDefault="692238DB" w:rsidP="00B53C40">
      <w:pPr>
        <w:keepNext/>
        <w:jc w:val="center"/>
        <w:rPr>
          <w:rFonts w:ascii="Arial" w:hAnsi="Arial" w:cs="Arial"/>
          <w:sz w:val="22"/>
          <w:szCs w:val="22"/>
        </w:rPr>
      </w:pPr>
      <w:r w:rsidRPr="00B53C40">
        <w:rPr>
          <w:noProof/>
        </w:rPr>
        <w:lastRenderedPageBreak/>
        <w:drawing>
          <wp:inline distT="0" distB="0" distL="0" distR="0" wp14:anchorId="774D5E13" wp14:editId="5F464D9C">
            <wp:extent cx="4477109" cy="2358258"/>
            <wp:effectExtent l="0" t="0" r="0" b="4445"/>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4489087" cy="2364567"/>
                    </a:xfrm>
                    <a:prstGeom prst="rect">
                      <a:avLst/>
                    </a:prstGeom>
                  </pic:spPr>
                </pic:pic>
              </a:graphicData>
            </a:graphic>
          </wp:inline>
        </w:drawing>
      </w:r>
    </w:p>
    <w:p w14:paraId="37A02211" w14:textId="582C4D7E" w:rsidR="006244AD" w:rsidRPr="00B53C40" w:rsidRDefault="006244AD" w:rsidP="00215A8E">
      <w:pPr>
        <w:pStyle w:val="Caption"/>
      </w:pPr>
      <w:bookmarkStart w:id="193" w:name="_Ref49515049"/>
      <w:bookmarkStart w:id="194" w:name="_Toc49524513"/>
      <w:bookmarkStart w:id="195" w:name="_Toc64876947"/>
      <w:bookmarkStart w:id="196" w:name="_Toc64877094"/>
      <w:bookmarkStart w:id="197" w:name="_Toc73634815"/>
      <w:r w:rsidRPr="00B53C40">
        <w:t xml:space="preserve">Figure </w:t>
      </w:r>
      <w:r w:rsidR="00782EBA">
        <w:fldChar w:fldCharType="begin"/>
      </w:r>
      <w:r w:rsidR="00782EBA">
        <w:instrText xml:space="preserve"> SEQ Figure \* ARABIC </w:instrText>
      </w:r>
      <w:r w:rsidR="00782EBA">
        <w:fldChar w:fldCharType="separate"/>
      </w:r>
      <w:r w:rsidR="001F5EAA">
        <w:rPr>
          <w:noProof/>
        </w:rPr>
        <w:t>6</w:t>
      </w:r>
      <w:r w:rsidR="00782EBA">
        <w:rPr>
          <w:noProof/>
        </w:rPr>
        <w:fldChar w:fldCharType="end"/>
      </w:r>
      <w:bookmarkEnd w:id="193"/>
      <w:r w:rsidRPr="00B53C40">
        <w:t>. Clinical cure rates at test-of-cure visit</w:t>
      </w:r>
      <w:r w:rsidRPr="00B53C40">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 </w:instrText>
      </w:r>
      <w:r w:rsidR="003D65AF">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EN.CITE.DATA </w:instrText>
      </w:r>
      <w:r w:rsidR="003D65AF">
        <w:fldChar w:fldCharType="end"/>
      </w:r>
      <w:r w:rsidRPr="00B53C40">
        <w:fldChar w:fldCharType="separate"/>
      </w:r>
      <w:bookmarkEnd w:id="194"/>
      <w:r w:rsidR="006A5EC5" w:rsidRPr="006A5EC5">
        <w:rPr>
          <w:noProof/>
          <w:vertAlign w:val="superscript"/>
        </w:rPr>
        <w:t>16</w:t>
      </w:r>
      <w:r w:rsidRPr="00B53C40">
        <w:fldChar w:fldCharType="end"/>
      </w:r>
      <w:r w:rsidRPr="00B53C40">
        <w:br/>
      </w:r>
      <w:r w:rsidRPr="00B53C40">
        <w:rPr>
          <w:b w:val="0"/>
          <w:bCs/>
          <w:sz w:val="22"/>
          <w:szCs w:val="16"/>
        </w:rPr>
        <w:t>Data are number of patients with clinical cure (%). Dashed line indicates non-inferiority margin of –12.5%.</w:t>
      </w:r>
      <w:bookmarkEnd w:id="195"/>
      <w:bookmarkEnd w:id="196"/>
      <w:bookmarkEnd w:id="197"/>
    </w:p>
    <w:p w14:paraId="1547BB99" w14:textId="77777777" w:rsidR="006244AD" w:rsidRPr="00B53C40" w:rsidRDefault="006244AD" w:rsidP="006244AD">
      <w:pPr>
        <w:rPr>
          <w:lang w:eastAsia="en-GB"/>
        </w:rPr>
      </w:pPr>
    </w:p>
    <w:p w14:paraId="54F5E904" w14:textId="4829F43B" w:rsidR="00E81A26" w:rsidRPr="00B53C40" w:rsidRDefault="00E81A26" w:rsidP="00E81A26">
      <w:pPr>
        <w:pStyle w:val="Caption"/>
      </w:pPr>
      <w:bookmarkStart w:id="198" w:name="_Ref72998787"/>
      <w:bookmarkStart w:id="199" w:name="_Toc73634758"/>
      <w:r w:rsidRPr="00B53C40">
        <w:t xml:space="preserve">Table </w:t>
      </w:r>
      <w:r w:rsidRPr="00B53C40">
        <w:fldChar w:fldCharType="begin"/>
      </w:r>
      <w:r w:rsidRPr="00B53C40">
        <w:instrText>SEQ Table \* ARABIC</w:instrText>
      </w:r>
      <w:r w:rsidRPr="00B53C40">
        <w:fldChar w:fldCharType="separate"/>
      </w:r>
      <w:r w:rsidR="00657E1A">
        <w:rPr>
          <w:noProof/>
        </w:rPr>
        <w:t>12</w:t>
      </w:r>
      <w:r w:rsidRPr="00B53C40">
        <w:fldChar w:fldCharType="end"/>
      </w:r>
      <w:bookmarkEnd w:id="198"/>
      <w:r w:rsidRPr="00B53C40">
        <w:t>. Per-pathogen clinical cure rates and favourable microbiological response rates</w:t>
      </w:r>
      <w:r w:rsidRPr="00B53C40">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 </w:instrText>
      </w:r>
      <w:r w:rsidR="003D65AF">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16</w:t>
      </w:r>
      <w:bookmarkEnd w:id="199"/>
      <w:r w:rsidRPr="00B53C40">
        <w:fldChar w:fldCharType="end"/>
      </w:r>
    </w:p>
    <w:tbl>
      <w:tblPr>
        <w:tblStyle w:val="TableGrid"/>
        <w:tblW w:w="0" w:type="auto"/>
        <w:tblLayout w:type="fixed"/>
        <w:tblLook w:val="04A0" w:firstRow="1" w:lastRow="0" w:firstColumn="1" w:lastColumn="0" w:noHBand="0" w:noVBand="1"/>
      </w:tblPr>
      <w:tblGrid>
        <w:gridCol w:w="1555"/>
        <w:gridCol w:w="1243"/>
        <w:gridCol w:w="1244"/>
        <w:gridCol w:w="1243"/>
        <w:gridCol w:w="1244"/>
        <w:gridCol w:w="1243"/>
        <w:gridCol w:w="1244"/>
      </w:tblGrid>
      <w:tr w:rsidR="00E81A26" w:rsidRPr="00B53C40" w14:paraId="79FBD2F3" w14:textId="77777777" w:rsidTr="001570D4">
        <w:trPr>
          <w:trHeight w:val="220"/>
          <w:tblHeader/>
        </w:trPr>
        <w:tc>
          <w:tcPr>
            <w:tcW w:w="1555" w:type="dxa"/>
          </w:tcPr>
          <w:p w14:paraId="78F90EFF" w14:textId="77777777" w:rsidR="00E81A26" w:rsidRPr="00B53C40" w:rsidRDefault="00E81A26" w:rsidP="001570D4">
            <w:pPr>
              <w:pStyle w:val="NICEnormal"/>
              <w:spacing w:after="60" w:line="240" w:lineRule="auto"/>
              <w:rPr>
                <w:rFonts w:cs="Arial"/>
                <w:sz w:val="20"/>
                <w:szCs w:val="20"/>
                <w:lang w:eastAsia="en-GB"/>
              </w:rPr>
            </w:pPr>
          </w:p>
        </w:tc>
        <w:tc>
          <w:tcPr>
            <w:tcW w:w="3730" w:type="dxa"/>
            <w:gridSpan w:val="3"/>
            <w:hideMark/>
          </w:tcPr>
          <w:p w14:paraId="05C156F5" w14:textId="77777777" w:rsidR="00E81A26" w:rsidRPr="00B53C40" w:rsidRDefault="00E81A26" w:rsidP="001570D4">
            <w:pPr>
              <w:pStyle w:val="NICEnormal"/>
              <w:spacing w:after="60" w:line="240" w:lineRule="auto"/>
              <w:ind w:right="-87"/>
              <w:jc w:val="center"/>
              <w:rPr>
                <w:rFonts w:cs="Arial"/>
                <w:b/>
                <w:sz w:val="20"/>
                <w:szCs w:val="20"/>
                <w:lang w:eastAsia="en-GB"/>
              </w:rPr>
            </w:pPr>
            <w:r w:rsidRPr="00B53C40">
              <w:rPr>
                <w:rFonts w:cs="Arial"/>
                <w:b/>
                <w:sz w:val="20"/>
                <w:szCs w:val="20"/>
                <w:lang w:eastAsia="en-GB"/>
              </w:rPr>
              <w:t>Patients with clinical cure (CE)</w:t>
            </w:r>
          </w:p>
        </w:tc>
        <w:tc>
          <w:tcPr>
            <w:tcW w:w="3731" w:type="dxa"/>
            <w:gridSpan w:val="3"/>
            <w:hideMark/>
          </w:tcPr>
          <w:p w14:paraId="3EE533AA" w14:textId="513CEE0E" w:rsidR="00E81A26" w:rsidRPr="00B53C40" w:rsidRDefault="00E81A26" w:rsidP="00B53C40">
            <w:pPr>
              <w:pStyle w:val="NICEnormal"/>
              <w:spacing w:after="60" w:line="240" w:lineRule="auto"/>
              <w:ind w:left="-149" w:right="-159"/>
              <w:jc w:val="center"/>
              <w:rPr>
                <w:rFonts w:cs="Arial"/>
                <w:b/>
                <w:sz w:val="20"/>
                <w:szCs w:val="20"/>
                <w:lang w:eastAsia="en-GB"/>
              </w:rPr>
            </w:pPr>
            <w:r w:rsidRPr="00B53C40">
              <w:rPr>
                <w:rFonts w:cs="Arial"/>
                <w:b/>
                <w:sz w:val="20"/>
                <w:szCs w:val="20"/>
                <w:lang w:eastAsia="en-GB"/>
              </w:rPr>
              <w:t>Patients with favourable microbiological response*</w:t>
            </w:r>
            <w:r w:rsidR="004D01FD" w:rsidRPr="00B53C40">
              <w:rPr>
                <w:rFonts w:cs="Arial"/>
                <w:b/>
                <w:sz w:val="20"/>
                <w:szCs w:val="20"/>
                <w:lang w:eastAsia="en-GB"/>
              </w:rPr>
              <w:t xml:space="preserve"> </w:t>
            </w:r>
            <w:r w:rsidRPr="00B53C40">
              <w:rPr>
                <w:rFonts w:cs="Arial"/>
                <w:b/>
                <w:sz w:val="20"/>
                <w:szCs w:val="20"/>
                <w:lang w:eastAsia="en-GB"/>
              </w:rPr>
              <w:t>(</w:t>
            </w:r>
            <w:proofErr w:type="spellStart"/>
            <w:r w:rsidRPr="00B53C40">
              <w:rPr>
                <w:rFonts w:cs="Arial"/>
                <w:b/>
                <w:sz w:val="20"/>
                <w:szCs w:val="20"/>
                <w:lang w:eastAsia="en-GB"/>
              </w:rPr>
              <w:t>eME</w:t>
            </w:r>
            <w:proofErr w:type="spellEnd"/>
            <w:r w:rsidRPr="00B53C40">
              <w:rPr>
                <w:rFonts w:cs="Arial"/>
                <w:b/>
                <w:sz w:val="20"/>
                <w:szCs w:val="20"/>
                <w:lang w:eastAsia="en-GB"/>
              </w:rPr>
              <w:t>)</w:t>
            </w:r>
          </w:p>
        </w:tc>
      </w:tr>
      <w:tr w:rsidR="00E81A26" w:rsidRPr="00B53C40" w14:paraId="357EC3B4" w14:textId="77777777" w:rsidTr="001570D4">
        <w:trPr>
          <w:trHeight w:val="220"/>
          <w:tblHeader/>
        </w:trPr>
        <w:tc>
          <w:tcPr>
            <w:tcW w:w="1555" w:type="dxa"/>
          </w:tcPr>
          <w:p w14:paraId="4CD8BE72" w14:textId="77777777" w:rsidR="00E81A26" w:rsidRPr="00B53C40" w:rsidRDefault="00E81A26" w:rsidP="001570D4">
            <w:pPr>
              <w:pStyle w:val="NICEnormal"/>
              <w:spacing w:after="60" w:line="240" w:lineRule="auto"/>
              <w:rPr>
                <w:rFonts w:cs="Arial"/>
                <w:bCs/>
                <w:sz w:val="20"/>
                <w:szCs w:val="20"/>
                <w:lang w:eastAsia="en-GB"/>
              </w:rPr>
            </w:pPr>
          </w:p>
        </w:tc>
        <w:tc>
          <w:tcPr>
            <w:tcW w:w="1243" w:type="dxa"/>
            <w:hideMark/>
          </w:tcPr>
          <w:p w14:paraId="320EF328" w14:textId="77777777" w:rsidR="00E81A26" w:rsidRPr="00B53C40" w:rsidRDefault="00E81A26" w:rsidP="001570D4">
            <w:pPr>
              <w:pStyle w:val="NICEnormal"/>
              <w:spacing w:after="60" w:line="240" w:lineRule="auto"/>
              <w:ind w:right="-63"/>
              <w:jc w:val="center"/>
              <w:rPr>
                <w:rFonts w:cs="Arial"/>
                <w:b/>
                <w:sz w:val="20"/>
                <w:szCs w:val="20"/>
                <w:lang w:eastAsia="en-GB"/>
              </w:rPr>
            </w:pPr>
            <w:r w:rsidRPr="00B53C40">
              <w:rPr>
                <w:rFonts w:cs="Arial"/>
                <w:b/>
                <w:sz w:val="20"/>
                <w:szCs w:val="20"/>
                <w:lang w:eastAsia="en-GB"/>
              </w:rPr>
              <w:t xml:space="preserve"> CAZ/AVI</w:t>
            </w:r>
            <w:r w:rsidRPr="00B53C40">
              <w:rPr>
                <w:rFonts w:cs="Arial"/>
                <w:b/>
                <w:sz w:val="20"/>
                <w:szCs w:val="20"/>
                <w:lang w:eastAsia="en-GB"/>
              </w:rPr>
              <w:br/>
              <w:t>(N=257)</w:t>
            </w:r>
          </w:p>
        </w:tc>
        <w:tc>
          <w:tcPr>
            <w:tcW w:w="1244" w:type="dxa"/>
            <w:hideMark/>
          </w:tcPr>
          <w:p w14:paraId="029313E9" w14:textId="77777777" w:rsidR="00E81A26" w:rsidRPr="00B53C40" w:rsidRDefault="00E81A26" w:rsidP="001570D4">
            <w:pPr>
              <w:pStyle w:val="NICEnormal"/>
              <w:spacing w:after="60" w:line="240" w:lineRule="auto"/>
              <w:ind w:left="-215" w:right="-166"/>
              <w:jc w:val="center"/>
              <w:rPr>
                <w:rFonts w:cs="Arial"/>
                <w:b/>
                <w:sz w:val="20"/>
                <w:szCs w:val="20"/>
                <w:lang w:eastAsia="en-GB"/>
              </w:rPr>
            </w:pPr>
            <w:r w:rsidRPr="00B53C40">
              <w:rPr>
                <w:rFonts w:cs="Arial"/>
                <w:b/>
                <w:sz w:val="20"/>
                <w:szCs w:val="20"/>
                <w:lang w:eastAsia="en-GB"/>
              </w:rPr>
              <w:t>Meropenem</w:t>
            </w:r>
            <w:r w:rsidRPr="00B53C40">
              <w:rPr>
                <w:rFonts w:cs="Arial"/>
                <w:b/>
                <w:sz w:val="20"/>
                <w:szCs w:val="20"/>
                <w:lang w:eastAsia="en-GB"/>
              </w:rPr>
              <w:br/>
              <w:t>(N=270)</w:t>
            </w:r>
          </w:p>
        </w:tc>
        <w:tc>
          <w:tcPr>
            <w:tcW w:w="1243" w:type="dxa"/>
            <w:hideMark/>
          </w:tcPr>
          <w:p w14:paraId="5F6F84F8" w14:textId="77777777" w:rsidR="00E81A26" w:rsidRPr="00B53C40" w:rsidRDefault="00E81A26" w:rsidP="001570D4">
            <w:pPr>
              <w:pStyle w:val="NICEnormal"/>
              <w:spacing w:after="60" w:line="240" w:lineRule="auto"/>
              <w:ind w:left="-41"/>
              <w:jc w:val="center"/>
              <w:rPr>
                <w:rFonts w:cs="Arial"/>
                <w:b/>
                <w:sz w:val="20"/>
                <w:szCs w:val="20"/>
                <w:lang w:eastAsia="en-GB"/>
              </w:rPr>
            </w:pPr>
            <w:r w:rsidRPr="00B53C40">
              <w:rPr>
                <w:rFonts w:cs="Arial"/>
                <w:b/>
                <w:sz w:val="20"/>
                <w:szCs w:val="20"/>
                <w:lang w:eastAsia="en-GB"/>
              </w:rPr>
              <w:t>% diff.</w:t>
            </w:r>
            <w:r w:rsidRPr="00B53C40">
              <w:rPr>
                <w:rFonts w:cs="Arial"/>
                <w:b/>
                <w:sz w:val="20"/>
                <w:szCs w:val="20"/>
                <w:lang w:eastAsia="en-GB"/>
              </w:rPr>
              <w:br/>
              <w:t>(95% CI)</w:t>
            </w:r>
          </w:p>
        </w:tc>
        <w:tc>
          <w:tcPr>
            <w:tcW w:w="1244" w:type="dxa"/>
            <w:hideMark/>
          </w:tcPr>
          <w:p w14:paraId="544D0832" w14:textId="77777777" w:rsidR="00E81A26" w:rsidRPr="00B53C40" w:rsidRDefault="00E81A26" w:rsidP="001570D4">
            <w:pPr>
              <w:pStyle w:val="NICEnormal"/>
              <w:spacing w:after="60" w:line="240" w:lineRule="auto"/>
              <w:jc w:val="center"/>
              <w:rPr>
                <w:rFonts w:cs="Arial"/>
                <w:b/>
                <w:sz w:val="20"/>
                <w:szCs w:val="20"/>
                <w:lang w:eastAsia="en-GB"/>
              </w:rPr>
            </w:pPr>
            <w:r w:rsidRPr="00B53C40">
              <w:rPr>
                <w:rFonts w:cs="Arial"/>
                <w:b/>
                <w:sz w:val="20"/>
                <w:szCs w:val="20"/>
              </w:rPr>
              <w:t xml:space="preserve"> CAZ/AVI</w:t>
            </w:r>
            <w:r w:rsidRPr="00B53C40">
              <w:rPr>
                <w:rFonts w:cs="Arial"/>
                <w:b/>
                <w:sz w:val="20"/>
                <w:szCs w:val="20"/>
              </w:rPr>
              <w:br/>
            </w:r>
            <w:r w:rsidRPr="00B53C40">
              <w:rPr>
                <w:rFonts w:cs="Arial"/>
                <w:b/>
                <w:sz w:val="20"/>
                <w:szCs w:val="20"/>
                <w:lang w:eastAsia="en-GB"/>
              </w:rPr>
              <w:t>(N=125)</w:t>
            </w:r>
          </w:p>
        </w:tc>
        <w:tc>
          <w:tcPr>
            <w:tcW w:w="1243" w:type="dxa"/>
            <w:hideMark/>
          </w:tcPr>
          <w:p w14:paraId="2A403870" w14:textId="77777777" w:rsidR="00E81A26" w:rsidRPr="00B53C40" w:rsidRDefault="00E81A26" w:rsidP="001570D4">
            <w:pPr>
              <w:pStyle w:val="NICEnormal"/>
              <w:spacing w:after="60" w:line="240" w:lineRule="auto"/>
              <w:ind w:left="-123" w:right="-132"/>
              <w:jc w:val="center"/>
              <w:rPr>
                <w:rFonts w:cs="Arial"/>
                <w:b/>
                <w:sz w:val="20"/>
                <w:szCs w:val="20"/>
                <w:lang w:eastAsia="en-GB"/>
              </w:rPr>
            </w:pPr>
            <w:r w:rsidRPr="00B53C40">
              <w:rPr>
                <w:rFonts w:cs="Arial"/>
                <w:b/>
                <w:sz w:val="20"/>
                <w:szCs w:val="20"/>
                <w:lang w:eastAsia="en-GB"/>
              </w:rPr>
              <w:t xml:space="preserve">Meropenem </w:t>
            </w:r>
            <w:r w:rsidRPr="00B53C40">
              <w:rPr>
                <w:rFonts w:cs="Arial"/>
                <w:b/>
                <w:sz w:val="20"/>
                <w:szCs w:val="20"/>
                <w:lang w:eastAsia="en-GB"/>
              </w:rPr>
              <w:br/>
              <w:t>(N=131)</w:t>
            </w:r>
          </w:p>
        </w:tc>
        <w:tc>
          <w:tcPr>
            <w:tcW w:w="1244" w:type="dxa"/>
            <w:hideMark/>
          </w:tcPr>
          <w:p w14:paraId="7CC1E518" w14:textId="77777777" w:rsidR="00E81A26" w:rsidRPr="00B53C40" w:rsidRDefault="00E81A26" w:rsidP="001570D4">
            <w:pPr>
              <w:pStyle w:val="NICEnormal"/>
              <w:spacing w:after="60" w:line="240" w:lineRule="auto"/>
              <w:ind w:left="-47" w:right="-20"/>
              <w:jc w:val="center"/>
              <w:rPr>
                <w:rFonts w:cs="Arial"/>
                <w:b/>
                <w:sz w:val="20"/>
                <w:szCs w:val="20"/>
                <w:lang w:eastAsia="en-GB"/>
              </w:rPr>
            </w:pPr>
            <w:r w:rsidRPr="00B53C40">
              <w:rPr>
                <w:rFonts w:cs="Arial"/>
                <w:b/>
                <w:sz w:val="20"/>
                <w:szCs w:val="20"/>
                <w:lang w:eastAsia="en-GB"/>
              </w:rPr>
              <w:t xml:space="preserve">% diff. </w:t>
            </w:r>
            <w:r w:rsidRPr="00B53C40">
              <w:rPr>
                <w:rFonts w:cs="Arial"/>
                <w:b/>
                <w:sz w:val="20"/>
                <w:szCs w:val="20"/>
                <w:lang w:eastAsia="en-GB"/>
              </w:rPr>
              <w:br/>
              <w:t>(95% CI)</w:t>
            </w:r>
          </w:p>
        </w:tc>
      </w:tr>
      <w:tr w:rsidR="00E81A26" w:rsidRPr="00B53C40" w14:paraId="73B3FE3E" w14:textId="77777777" w:rsidTr="001570D4">
        <w:trPr>
          <w:trHeight w:val="220"/>
        </w:trPr>
        <w:tc>
          <w:tcPr>
            <w:tcW w:w="9016" w:type="dxa"/>
            <w:gridSpan w:val="7"/>
            <w:hideMark/>
          </w:tcPr>
          <w:p w14:paraId="5B269F24" w14:textId="77777777" w:rsidR="00E81A26" w:rsidRPr="00B53C40" w:rsidRDefault="00E81A26" w:rsidP="001570D4">
            <w:pPr>
              <w:pStyle w:val="NICEnormal"/>
              <w:spacing w:after="60" w:line="240" w:lineRule="auto"/>
              <w:rPr>
                <w:rFonts w:cs="Arial"/>
                <w:b/>
                <w:bCs/>
                <w:i/>
                <w:iCs/>
                <w:sz w:val="20"/>
                <w:szCs w:val="20"/>
                <w:lang w:eastAsia="en-GB"/>
              </w:rPr>
            </w:pPr>
            <w:r w:rsidRPr="00B53C40">
              <w:rPr>
                <w:rFonts w:cs="Arial"/>
                <w:b/>
                <w:bCs/>
                <w:i/>
                <w:iCs/>
                <w:sz w:val="20"/>
                <w:szCs w:val="20"/>
                <w:lang w:eastAsia="en-GB"/>
              </w:rPr>
              <w:t>Enterobacteriaceae</w:t>
            </w:r>
          </w:p>
        </w:tc>
      </w:tr>
      <w:tr w:rsidR="00E81A26" w:rsidRPr="00B53C40" w14:paraId="2EC498B8" w14:textId="77777777" w:rsidTr="001570D4">
        <w:trPr>
          <w:trHeight w:val="220"/>
        </w:trPr>
        <w:tc>
          <w:tcPr>
            <w:tcW w:w="1555" w:type="dxa"/>
            <w:hideMark/>
          </w:tcPr>
          <w:p w14:paraId="5B2D8C61" w14:textId="77777777" w:rsidR="00E81A26" w:rsidRPr="00B53C40" w:rsidRDefault="00E81A26" w:rsidP="001570D4">
            <w:pPr>
              <w:pStyle w:val="NICEnormal"/>
              <w:spacing w:after="60" w:line="240" w:lineRule="auto"/>
              <w:ind w:right="-101"/>
              <w:rPr>
                <w:rFonts w:cs="Arial"/>
                <w:sz w:val="20"/>
                <w:szCs w:val="20"/>
                <w:lang w:eastAsia="en-GB"/>
              </w:rPr>
            </w:pPr>
            <w:r w:rsidRPr="00B53C40">
              <w:rPr>
                <w:rFonts w:cs="Arial"/>
                <w:i/>
                <w:iCs/>
                <w:sz w:val="20"/>
                <w:szCs w:val="20"/>
                <w:lang w:eastAsia="en-GB"/>
              </w:rPr>
              <w:t>K. Pneumoniae</w:t>
            </w:r>
          </w:p>
        </w:tc>
        <w:tc>
          <w:tcPr>
            <w:tcW w:w="1243" w:type="dxa"/>
            <w:hideMark/>
          </w:tcPr>
          <w:p w14:paraId="7D6F48D1"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31/37</w:t>
            </w:r>
          </w:p>
          <w:p w14:paraId="31496320"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(83.8%)</w:t>
            </w:r>
          </w:p>
        </w:tc>
        <w:tc>
          <w:tcPr>
            <w:tcW w:w="1244" w:type="dxa"/>
            <w:hideMark/>
          </w:tcPr>
          <w:p w14:paraId="676C9D5C"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39/49</w:t>
            </w:r>
          </w:p>
          <w:p w14:paraId="4CDDD15A"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(79.6%)</w:t>
            </w:r>
          </w:p>
        </w:tc>
        <w:tc>
          <w:tcPr>
            <w:tcW w:w="1243" w:type="dxa"/>
            <w:hideMark/>
          </w:tcPr>
          <w:p w14:paraId="74B537FE"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4.2</w:t>
            </w:r>
          </w:p>
          <w:p w14:paraId="6732045B"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(-13.5,20.5)</w:t>
            </w:r>
          </w:p>
        </w:tc>
        <w:tc>
          <w:tcPr>
            <w:tcW w:w="1244" w:type="dxa"/>
            <w:hideMark/>
          </w:tcPr>
          <w:p w14:paraId="04DE0548"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29/37</w:t>
            </w:r>
          </w:p>
          <w:p w14:paraId="547D560D"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(78.4%)</w:t>
            </w:r>
          </w:p>
        </w:tc>
        <w:tc>
          <w:tcPr>
            <w:tcW w:w="1243" w:type="dxa"/>
            <w:hideMark/>
          </w:tcPr>
          <w:p w14:paraId="675B01B8"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39/49</w:t>
            </w:r>
          </w:p>
          <w:p w14:paraId="295DD73F"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(79.6%)</w:t>
            </w:r>
          </w:p>
        </w:tc>
        <w:tc>
          <w:tcPr>
            <w:tcW w:w="1244" w:type="dxa"/>
            <w:hideMark/>
          </w:tcPr>
          <w:p w14:paraId="101758D7"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-1.2</w:t>
            </w:r>
          </w:p>
          <w:p w14:paraId="6AB7F87C"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(-19.6,16.0)</w:t>
            </w:r>
          </w:p>
        </w:tc>
      </w:tr>
      <w:tr w:rsidR="00E81A26" w:rsidRPr="00B53C40" w14:paraId="6FCA041F" w14:textId="77777777" w:rsidTr="001570D4">
        <w:trPr>
          <w:trHeight w:val="220"/>
        </w:trPr>
        <w:tc>
          <w:tcPr>
            <w:tcW w:w="1555" w:type="dxa"/>
            <w:hideMark/>
          </w:tcPr>
          <w:p w14:paraId="4723A55B" w14:textId="77777777" w:rsidR="00E81A26" w:rsidRPr="00B53C40" w:rsidRDefault="00E81A26" w:rsidP="001570D4">
            <w:pPr>
              <w:pStyle w:val="NICEnormal"/>
              <w:spacing w:after="60" w:line="240" w:lineRule="auto"/>
              <w:ind w:right="-101"/>
              <w:rPr>
                <w:rFonts w:cs="Arial"/>
                <w:sz w:val="20"/>
                <w:szCs w:val="20"/>
                <w:lang w:eastAsia="en-GB"/>
              </w:rPr>
            </w:pPr>
            <w:r w:rsidRPr="00B53C40">
              <w:rPr>
                <w:rFonts w:cs="Arial"/>
                <w:i/>
                <w:iCs/>
                <w:sz w:val="20"/>
                <w:szCs w:val="20"/>
                <w:lang w:eastAsia="en-GB"/>
              </w:rPr>
              <w:t>E. cloacae</w:t>
            </w:r>
          </w:p>
        </w:tc>
        <w:tc>
          <w:tcPr>
            <w:tcW w:w="1243" w:type="dxa"/>
            <w:hideMark/>
          </w:tcPr>
          <w:p w14:paraId="3D8B7E15"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20/21</w:t>
            </w:r>
          </w:p>
          <w:p w14:paraId="2B70C64B"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(95.2%)</w:t>
            </w:r>
          </w:p>
        </w:tc>
        <w:tc>
          <w:tcPr>
            <w:tcW w:w="1244" w:type="dxa"/>
            <w:hideMark/>
          </w:tcPr>
          <w:p w14:paraId="2073FCD8"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7/11</w:t>
            </w:r>
          </w:p>
          <w:p w14:paraId="1CB7BCE4"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(63.6%)</w:t>
            </w:r>
          </w:p>
        </w:tc>
        <w:tc>
          <w:tcPr>
            <w:tcW w:w="1243" w:type="dxa"/>
            <w:hideMark/>
          </w:tcPr>
          <w:p w14:paraId="4FD6492C"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31.6</w:t>
            </w:r>
          </w:p>
          <w:p w14:paraId="6AC20EB9"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(4.8,61.3)</w:t>
            </w:r>
          </w:p>
        </w:tc>
        <w:tc>
          <w:tcPr>
            <w:tcW w:w="1244" w:type="dxa"/>
            <w:hideMark/>
          </w:tcPr>
          <w:p w14:paraId="31BBC51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18/21</w:t>
            </w:r>
          </w:p>
          <w:p w14:paraId="0B8412AB"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(85.7%)</w:t>
            </w:r>
          </w:p>
        </w:tc>
        <w:tc>
          <w:tcPr>
            <w:tcW w:w="1243" w:type="dxa"/>
            <w:hideMark/>
          </w:tcPr>
          <w:p w14:paraId="64CCD667"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7/11 (63.6%)</w:t>
            </w:r>
          </w:p>
        </w:tc>
        <w:tc>
          <w:tcPr>
            <w:tcW w:w="1244" w:type="dxa"/>
            <w:hideMark/>
          </w:tcPr>
          <w:p w14:paraId="214A14AC"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22.1</w:t>
            </w:r>
          </w:p>
          <w:p w14:paraId="3207C980"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(-8.1,53.7)</w:t>
            </w:r>
          </w:p>
        </w:tc>
      </w:tr>
      <w:tr w:rsidR="00E81A26" w:rsidRPr="00B53C40" w14:paraId="2C20E294" w14:textId="77777777" w:rsidTr="001570D4">
        <w:trPr>
          <w:trHeight w:val="220"/>
        </w:trPr>
        <w:tc>
          <w:tcPr>
            <w:tcW w:w="1555" w:type="dxa"/>
            <w:hideMark/>
          </w:tcPr>
          <w:p w14:paraId="340D042F" w14:textId="77777777" w:rsidR="00E81A26" w:rsidRPr="00B53C40" w:rsidRDefault="00E81A26" w:rsidP="001570D4">
            <w:pPr>
              <w:pStyle w:val="NICEnormal"/>
              <w:spacing w:after="60" w:line="240" w:lineRule="auto"/>
              <w:ind w:right="-101"/>
              <w:rPr>
                <w:rFonts w:cs="Arial"/>
                <w:sz w:val="20"/>
                <w:szCs w:val="20"/>
                <w:lang w:eastAsia="en-GB"/>
              </w:rPr>
            </w:pPr>
            <w:r w:rsidRPr="00B53C40">
              <w:rPr>
                <w:rFonts w:cs="Arial"/>
                <w:i/>
                <w:iCs/>
                <w:sz w:val="20"/>
                <w:szCs w:val="20"/>
                <w:lang w:eastAsia="en-GB"/>
              </w:rPr>
              <w:t>E. coli</w:t>
            </w:r>
          </w:p>
        </w:tc>
        <w:tc>
          <w:tcPr>
            <w:tcW w:w="1243" w:type="dxa"/>
            <w:hideMark/>
          </w:tcPr>
          <w:p w14:paraId="726660B4"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8/11</w:t>
            </w:r>
          </w:p>
          <w:p w14:paraId="5C98CD3A"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(72.7%)</w:t>
            </w:r>
          </w:p>
        </w:tc>
        <w:tc>
          <w:tcPr>
            <w:tcW w:w="1244" w:type="dxa"/>
            <w:hideMark/>
          </w:tcPr>
          <w:p w14:paraId="6D062360"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14/18</w:t>
            </w:r>
          </w:p>
          <w:p w14:paraId="1F881D00"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(77.8%)</w:t>
            </w:r>
          </w:p>
        </w:tc>
        <w:tc>
          <w:tcPr>
            <w:tcW w:w="1243" w:type="dxa"/>
            <w:hideMark/>
          </w:tcPr>
          <w:p w14:paraId="43CD5E0B"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-5.1</w:t>
            </w:r>
          </w:p>
          <w:p w14:paraId="389DAC0E"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(-39.3,25.8)</w:t>
            </w:r>
          </w:p>
        </w:tc>
        <w:tc>
          <w:tcPr>
            <w:tcW w:w="1244" w:type="dxa"/>
            <w:hideMark/>
          </w:tcPr>
          <w:p w14:paraId="13DE69AF"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10/11</w:t>
            </w:r>
          </w:p>
          <w:p w14:paraId="568914D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(90.9%)</w:t>
            </w:r>
          </w:p>
        </w:tc>
        <w:tc>
          <w:tcPr>
            <w:tcW w:w="1243" w:type="dxa"/>
            <w:hideMark/>
          </w:tcPr>
          <w:p w14:paraId="63F0A99C"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16/18</w:t>
            </w:r>
          </w:p>
          <w:p w14:paraId="22A7A00A"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(88.9%)</w:t>
            </w:r>
          </w:p>
        </w:tc>
        <w:tc>
          <w:tcPr>
            <w:tcW w:w="1244" w:type="dxa"/>
            <w:hideMark/>
          </w:tcPr>
          <w:p w14:paraId="13B3555C"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2.0</w:t>
            </w:r>
          </w:p>
          <w:p w14:paraId="61DE66F6"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(-29.1,26.4)</w:t>
            </w:r>
          </w:p>
        </w:tc>
      </w:tr>
      <w:tr w:rsidR="00E81A26" w:rsidRPr="00B53C40" w14:paraId="4E59A665" w14:textId="77777777" w:rsidTr="001570D4">
        <w:trPr>
          <w:trHeight w:val="220"/>
        </w:trPr>
        <w:tc>
          <w:tcPr>
            <w:tcW w:w="1555" w:type="dxa"/>
            <w:hideMark/>
          </w:tcPr>
          <w:p w14:paraId="04A1213C" w14:textId="77777777" w:rsidR="00E81A26" w:rsidRPr="00B53C40" w:rsidRDefault="00E81A26" w:rsidP="001570D4">
            <w:pPr>
              <w:pStyle w:val="NICEnormal"/>
              <w:spacing w:after="60" w:line="240" w:lineRule="auto"/>
              <w:ind w:right="-101"/>
              <w:rPr>
                <w:rFonts w:cs="Arial"/>
                <w:sz w:val="20"/>
                <w:szCs w:val="20"/>
                <w:lang w:eastAsia="en-GB"/>
              </w:rPr>
            </w:pPr>
            <w:r w:rsidRPr="00B53C40">
              <w:rPr>
                <w:rFonts w:cs="Arial"/>
                <w:i/>
                <w:iCs/>
                <w:sz w:val="20"/>
                <w:szCs w:val="20"/>
                <w:lang w:eastAsia="en-GB"/>
              </w:rPr>
              <w:t>P. mirabilis</w:t>
            </w:r>
          </w:p>
        </w:tc>
        <w:tc>
          <w:tcPr>
            <w:tcW w:w="1243" w:type="dxa"/>
            <w:hideMark/>
          </w:tcPr>
          <w:p w14:paraId="3484A9A1"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 xml:space="preserve">11/11 </w:t>
            </w:r>
          </w:p>
          <w:p w14:paraId="606C4D1E"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100.0%)</w:t>
            </w:r>
          </w:p>
        </w:tc>
        <w:tc>
          <w:tcPr>
            <w:tcW w:w="1244" w:type="dxa"/>
            <w:hideMark/>
          </w:tcPr>
          <w:p w14:paraId="35D76A9D"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7/8</w:t>
            </w:r>
          </w:p>
          <w:p w14:paraId="2421E666"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(87.5%)</w:t>
            </w:r>
          </w:p>
        </w:tc>
        <w:tc>
          <w:tcPr>
            <w:tcW w:w="1243" w:type="dxa"/>
            <w:hideMark/>
          </w:tcPr>
          <w:p w14:paraId="439096F8"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12.5</w:t>
            </w:r>
          </w:p>
          <w:p w14:paraId="1CFC7F9D"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(-16.5,48.1)</w:t>
            </w:r>
          </w:p>
        </w:tc>
        <w:tc>
          <w:tcPr>
            <w:tcW w:w="1244" w:type="dxa"/>
            <w:hideMark/>
          </w:tcPr>
          <w:p w14:paraId="1DB8638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9/11</w:t>
            </w:r>
          </w:p>
          <w:p w14:paraId="45CE31EA"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(81.8%)</w:t>
            </w:r>
          </w:p>
        </w:tc>
        <w:tc>
          <w:tcPr>
            <w:tcW w:w="1243" w:type="dxa"/>
            <w:hideMark/>
          </w:tcPr>
          <w:p w14:paraId="125DC6FC"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6/8</w:t>
            </w:r>
          </w:p>
          <w:p w14:paraId="32A7776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(75.0%)</w:t>
            </w:r>
          </w:p>
        </w:tc>
        <w:tc>
          <w:tcPr>
            <w:tcW w:w="1244" w:type="dxa"/>
            <w:hideMark/>
          </w:tcPr>
          <w:p w14:paraId="5D9BA92A"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6.8</w:t>
            </w:r>
          </w:p>
          <w:p w14:paraId="37B5A3CC"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(-30.7,46.5)</w:t>
            </w:r>
          </w:p>
        </w:tc>
      </w:tr>
      <w:tr w:rsidR="00E81A26" w:rsidRPr="00B53C40" w14:paraId="44D8E05F" w14:textId="77777777" w:rsidTr="001570D4">
        <w:trPr>
          <w:trHeight w:val="220"/>
        </w:trPr>
        <w:tc>
          <w:tcPr>
            <w:tcW w:w="1555" w:type="dxa"/>
            <w:hideMark/>
          </w:tcPr>
          <w:p w14:paraId="60515000" w14:textId="77777777" w:rsidR="00E81A26" w:rsidRPr="00B53C40" w:rsidRDefault="00E81A26" w:rsidP="001570D4">
            <w:pPr>
              <w:pStyle w:val="NICEnormal"/>
              <w:spacing w:after="60" w:line="240" w:lineRule="auto"/>
              <w:ind w:right="-101"/>
              <w:rPr>
                <w:rFonts w:cs="Arial"/>
                <w:sz w:val="20"/>
                <w:szCs w:val="20"/>
                <w:lang w:eastAsia="en-GB"/>
              </w:rPr>
            </w:pPr>
            <w:r w:rsidRPr="00B53C40">
              <w:rPr>
                <w:rFonts w:cs="Arial"/>
                <w:i/>
                <w:iCs/>
                <w:sz w:val="20"/>
                <w:szCs w:val="20"/>
                <w:lang w:eastAsia="en-GB"/>
              </w:rPr>
              <w:t>S. marcescens</w:t>
            </w:r>
          </w:p>
        </w:tc>
        <w:tc>
          <w:tcPr>
            <w:tcW w:w="1243" w:type="dxa"/>
            <w:hideMark/>
          </w:tcPr>
          <w:p w14:paraId="2A76EBA4"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10/12</w:t>
            </w:r>
          </w:p>
          <w:p w14:paraId="2F3AABAD"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(83.3%)</w:t>
            </w:r>
          </w:p>
        </w:tc>
        <w:tc>
          <w:tcPr>
            <w:tcW w:w="1244" w:type="dxa"/>
            <w:hideMark/>
          </w:tcPr>
          <w:p w14:paraId="78D8CF0E"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8/8</w:t>
            </w:r>
          </w:p>
          <w:p w14:paraId="308C49AB"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(100.0%)</w:t>
            </w:r>
          </w:p>
        </w:tc>
        <w:tc>
          <w:tcPr>
            <w:tcW w:w="1243" w:type="dxa"/>
            <w:hideMark/>
          </w:tcPr>
          <w:p w14:paraId="10F2E916"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-16.7</w:t>
            </w:r>
          </w:p>
          <w:p w14:paraId="51E49ACD"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(-45.6,19.5)</w:t>
            </w:r>
          </w:p>
        </w:tc>
        <w:tc>
          <w:tcPr>
            <w:tcW w:w="1244" w:type="dxa"/>
            <w:hideMark/>
          </w:tcPr>
          <w:p w14:paraId="4A1391F3"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9/12</w:t>
            </w:r>
          </w:p>
          <w:p w14:paraId="6BD2EB3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(75.0%)</w:t>
            </w:r>
          </w:p>
        </w:tc>
        <w:tc>
          <w:tcPr>
            <w:tcW w:w="1243" w:type="dxa"/>
            <w:hideMark/>
          </w:tcPr>
          <w:p w14:paraId="1595C7CA"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5/8</w:t>
            </w:r>
          </w:p>
          <w:p w14:paraId="2E1E5624"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(62.5%)</w:t>
            </w:r>
          </w:p>
        </w:tc>
        <w:tc>
          <w:tcPr>
            <w:tcW w:w="1244" w:type="dxa"/>
            <w:hideMark/>
          </w:tcPr>
          <w:p w14:paraId="5CDB8109"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12.5</w:t>
            </w:r>
          </w:p>
          <w:p w14:paraId="6BF22DED"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(-27.5,51.8)</w:t>
            </w:r>
          </w:p>
        </w:tc>
      </w:tr>
      <w:tr w:rsidR="00E81A26" w:rsidRPr="00B53C40" w14:paraId="0E8A23BC" w14:textId="77777777" w:rsidTr="001570D4">
        <w:trPr>
          <w:trHeight w:val="220"/>
        </w:trPr>
        <w:tc>
          <w:tcPr>
            <w:tcW w:w="1555" w:type="dxa"/>
            <w:hideMark/>
          </w:tcPr>
          <w:p w14:paraId="4F247F57" w14:textId="77777777" w:rsidR="00E81A26" w:rsidRPr="00B53C40" w:rsidRDefault="00E81A26" w:rsidP="001570D4">
            <w:pPr>
              <w:pStyle w:val="NICEnormal"/>
              <w:spacing w:after="60" w:line="240" w:lineRule="auto"/>
              <w:ind w:right="-101"/>
              <w:rPr>
                <w:rFonts w:cs="Arial"/>
                <w:sz w:val="20"/>
                <w:szCs w:val="20"/>
                <w:lang w:eastAsia="en-GB"/>
              </w:rPr>
            </w:pPr>
            <w:r w:rsidRPr="00B53C40">
              <w:rPr>
                <w:rFonts w:cs="Arial"/>
                <w:i/>
                <w:iCs/>
                <w:sz w:val="20"/>
                <w:szCs w:val="20"/>
                <w:lang w:eastAsia="en-GB"/>
              </w:rPr>
              <w:t>E. aerogenes</w:t>
            </w:r>
          </w:p>
        </w:tc>
        <w:tc>
          <w:tcPr>
            <w:tcW w:w="1243" w:type="dxa"/>
            <w:hideMark/>
          </w:tcPr>
          <w:p w14:paraId="46361CD9"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4/6</w:t>
            </w:r>
          </w:p>
          <w:p w14:paraId="24FD8E6B"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(66.7%)</w:t>
            </w:r>
          </w:p>
        </w:tc>
        <w:tc>
          <w:tcPr>
            <w:tcW w:w="1244" w:type="dxa"/>
            <w:hideMark/>
          </w:tcPr>
          <w:p w14:paraId="2E4D73B1"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2/5</w:t>
            </w:r>
          </w:p>
          <w:p w14:paraId="6C5C1874"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(40.0%)</w:t>
            </w:r>
          </w:p>
        </w:tc>
        <w:tc>
          <w:tcPr>
            <w:tcW w:w="1243" w:type="dxa"/>
            <w:hideMark/>
          </w:tcPr>
          <w:p w14:paraId="2422FB1A"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26.7</w:t>
            </w:r>
          </w:p>
          <w:p w14:paraId="6D07C9B8" w14:textId="77777777" w:rsidR="00E81A26" w:rsidRPr="00B53C40" w:rsidRDefault="00E81A26" w:rsidP="001570D4">
            <w:pPr>
              <w:pStyle w:val="NICEnormal"/>
              <w:spacing w:after="60" w:line="240" w:lineRule="auto"/>
              <w:ind w:left="-123" w:right="-87"/>
              <w:jc w:val="center"/>
              <w:rPr>
                <w:rFonts w:cs="Arial"/>
                <w:sz w:val="20"/>
                <w:szCs w:val="20"/>
                <w:lang w:eastAsia="en-GB"/>
              </w:rPr>
            </w:pPr>
            <w:r w:rsidRPr="00B53C40">
              <w:rPr>
                <w:rFonts w:cs="Arial"/>
                <w:sz w:val="20"/>
                <w:szCs w:val="20"/>
                <w:lang w:eastAsia="en-GB"/>
              </w:rPr>
              <w:t>(-31.9,70.7)</w:t>
            </w:r>
          </w:p>
        </w:tc>
        <w:tc>
          <w:tcPr>
            <w:tcW w:w="1244" w:type="dxa"/>
            <w:hideMark/>
          </w:tcPr>
          <w:p w14:paraId="5ED2774D"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5/6</w:t>
            </w:r>
          </w:p>
          <w:p w14:paraId="4B37AEB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(83.3%)</w:t>
            </w:r>
          </w:p>
        </w:tc>
        <w:tc>
          <w:tcPr>
            <w:tcW w:w="1243" w:type="dxa"/>
            <w:hideMark/>
          </w:tcPr>
          <w:p w14:paraId="3235C7D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3/5</w:t>
            </w:r>
          </w:p>
          <w:p w14:paraId="543F7F0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(60.0%)</w:t>
            </w:r>
          </w:p>
        </w:tc>
        <w:tc>
          <w:tcPr>
            <w:tcW w:w="1244" w:type="dxa"/>
            <w:hideMark/>
          </w:tcPr>
          <w:p w14:paraId="22F840A7"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23.3</w:t>
            </w:r>
          </w:p>
          <w:p w14:paraId="28D500BD" w14:textId="77777777" w:rsidR="00E81A26" w:rsidRPr="00B53C40" w:rsidRDefault="00E81A26" w:rsidP="001570D4">
            <w:pPr>
              <w:pStyle w:val="NICEnormal"/>
              <w:spacing w:after="60" w:line="240" w:lineRule="auto"/>
              <w:ind w:left="-92" w:right="-20"/>
              <w:jc w:val="center"/>
              <w:rPr>
                <w:rFonts w:cs="Arial"/>
                <w:sz w:val="20"/>
                <w:szCs w:val="20"/>
                <w:lang w:eastAsia="en-GB"/>
              </w:rPr>
            </w:pPr>
            <w:r w:rsidRPr="00B53C40">
              <w:rPr>
                <w:rFonts w:cs="Arial"/>
                <w:sz w:val="20"/>
                <w:szCs w:val="20"/>
                <w:lang w:eastAsia="en-GB"/>
              </w:rPr>
              <w:t>(-31.3,68.3)</w:t>
            </w:r>
          </w:p>
        </w:tc>
      </w:tr>
      <w:tr w:rsidR="00E81A26" w:rsidRPr="00B53C40" w14:paraId="107D982B" w14:textId="77777777" w:rsidTr="001570D4">
        <w:trPr>
          <w:trHeight w:val="220"/>
        </w:trPr>
        <w:tc>
          <w:tcPr>
            <w:tcW w:w="9016" w:type="dxa"/>
            <w:gridSpan w:val="7"/>
            <w:hideMark/>
          </w:tcPr>
          <w:p w14:paraId="6489AB4D" w14:textId="77777777" w:rsidR="00E81A26" w:rsidRPr="00B53C40" w:rsidRDefault="00E81A26" w:rsidP="001570D4">
            <w:pPr>
              <w:pStyle w:val="NICEnormal"/>
              <w:spacing w:after="60" w:line="240" w:lineRule="auto"/>
              <w:rPr>
                <w:rFonts w:cs="Arial"/>
                <w:b/>
                <w:bCs/>
                <w:sz w:val="20"/>
                <w:szCs w:val="20"/>
                <w:lang w:eastAsia="en-GB"/>
              </w:rPr>
            </w:pPr>
            <w:r w:rsidRPr="00B53C40">
              <w:rPr>
                <w:rFonts w:cs="Arial"/>
                <w:b/>
                <w:bCs/>
                <w:sz w:val="20"/>
                <w:szCs w:val="20"/>
                <w:lang w:eastAsia="en-GB"/>
              </w:rPr>
              <w:t xml:space="preserve">Gram-negative pathogens other than </w:t>
            </w:r>
            <w:r w:rsidRPr="00B53C40">
              <w:rPr>
                <w:rFonts w:cs="Arial"/>
                <w:b/>
                <w:bCs/>
                <w:i/>
                <w:iCs/>
                <w:sz w:val="20"/>
                <w:szCs w:val="20"/>
                <w:lang w:eastAsia="en-GB"/>
              </w:rPr>
              <w:t>Enterobacteriaceae</w:t>
            </w:r>
          </w:p>
        </w:tc>
      </w:tr>
      <w:tr w:rsidR="00E81A26" w:rsidRPr="00B53C40" w14:paraId="60A0EC46" w14:textId="77777777" w:rsidTr="001570D4">
        <w:trPr>
          <w:trHeight w:val="220"/>
        </w:trPr>
        <w:tc>
          <w:tcPr>
            <w:tcW w:w="1555" w:type="dxa"/>
            <w:hideMark/>
          </w:tcPr>
          <w:p w14:paraId="3D437261" w14:textId="77777777" w:rsidR="00E81A26" w:rsidRPr="00B53C40" w:rsidRDefault="00E81A26" w:rsidP="001570D4">
            <w:pPr>
              <w:pStyle w:val="NICEnormal"/>
              <w:spacing w:after="60" w:line="240" w:lineRule="auto"/>
              <w:rPr>
                <w:rFonts w:cs="Arial"/>
                <w:sz w:val="20"/>
                <w:szCs w:val="20"/>
                <w:lang w:eastAsia="en-GB"/>
              </w:rPr>
            </w:pPr>
            <w:r w:rsidRPr="00B53C40">
              <w:rPr>
                <w:rFonts w:cs="Arial"/>
                <w:i/>
                <w:iCs/>
                <w:sz w:val="20"/>
                <w:szCs w:val="20"/>
                <w:lang w:eastAsia="en-GB"/>
              </w:rPr>
              <w:t>P. aeruginosa</w:t>
            </w:r>
          </w:p>
        </w:tc>
        <w:tc>
          <w:tcPr>
            <w:tcW w:w="1243" w:type="dxa"/>
            <w:hideMark/>
          </w:tcPr>
          <w:p w14:paraId="5F87B506"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27/42</w:t>
            </w:r>
          </w:p>
          <w:p w14:paraId="74389373"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(64.3%)</w:t>
            </w:r>
          </w:p>
        </w:tc>
        <w:tc>
          <w:tcPr>
            <w:tcW w:w="1244" w:type="dxa"/>
            <w:noWrap/>
            <w:hideMark/>
          </w:tcPr>
          <w:p w14:paraId="397D8EAD"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27/35</w:t>
            </w:r>
          </w:p>
          <w:p w14:paraId="20D74BE8"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(77.1%)</w:t>
            </w:r>
          </w:p>
        </w:tc>
        <w:tc>
          <w:tcPr>
            <w:tcW w:w="1243" w:type="dxa"/>
            <w:hideMark/>
          </w:tcPr>
          <w:p w14:paraId="7E87BA93" w14:textId="77777777" w:rsidR="00E81A26" w:rsidRPr="00B53C40" w:rsidRDefault="00E81A26" w:rsidP="001570D4">
            <w:pPr>
              <w:pStyle w:val="NICEnormal"/>
              <w:spacing w:after="60" w:line="240" w:lineRule="auto"/>
              <w:ind w:left="-185" w:right="-70"/>
              <w:jc w:val="center"/>
              <w:rPr>
                <w:rFonts w:cs="Arial"/>
                <w:sz w:val="20"/>
                <w:szCs w:val="20"/>
                <w:lang w:eastAsia="en-GB"/>
              </w:rPr>
            </w:pPr>
            <w:r w:rsidRPr="00B53C40">
              <w:rPr>
                <w:rFonts w:cs="Arial"/>
                <w:sz w:val="20"/>
                <w:szCs w:val="20"/>
                <w:lang w:eastAsia="en-GB"/>
              </w:rPr>
              <w:t>-12.8</w:t>
            </w:r>
          </w:p>
          <w:p w14:paraId="380D9B8E" w14:textId="77777777" w:rsidR="00E81A26" w:rsidRPr="00B53C40" w:rsidRDefault="00E81A26" w:rsidP="001570D4">
            <w:pPr>
              <w:pStyle w:val="NICEnormal"/>
              <w:spacing w:after="60" w:line="240" w:lineRule="auto"/>
              <w:ind w:left="-185" w:right="-70"/>
              <w:jc w:val="center"/>
              <w:rPr>
                <w:rFonts w:cs="Arial"/>
                <w:sz w:val="20"/>
                <w:szCs w:val="20"/>
                <w:lang w:eastAsia="en-GB"/>
              </w:rPr>
            </w:pPr>
            <w:r w:rsidRPr="00B53C40">
              <w:rPr>
                <w:rFonts w:cs="Arial"/>
                <w:sz w:val="20"/>
                <w:szCs w:val="20"/>
                <w:lang w:eastAsia="en-GB"/>
              </w:rPr>
              <w:t>(-32.3,8.0)</w:t>
            </w:r>
          </w:p>
        </w:tc>
        <w:tc>
          <w:tcPr>
            <w:tcW w:w="1244" w:type="dxa"/>
            <w:noWrap/>
            <w:hideMark/>
          </w:tcPr>
          <w:p w14:paraId="7D155DB1"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18/42</w:t>
            </w:r>
          </w:p>
          <w:p w14:paraId="37B8379A"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(42.9%)</w:t>
            </w:r>
          </w:p>
        </w:tc>
        <w:tc>
          <w:tcPr>
            <w:tcW w:w="1243" w:type="dxa"/>
            <w:hideMark/>
          </w:tcPr>
          <w:p w14:paraId="3139E2CB"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14/35</w:t>
            </w:r>
          </w:p>
          <w:p w14:paraId="14BE430A"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(40.0%)</w:t>
            </w:r>
          </w:p>
        </w:tc>
        <w:tc>
          <w:tcPr>
            <w:tcW w:w="1244" w:type="dxa"/>
            <w:hideMark/>
          </w:tcPr>
          <w:p w14:paraId="621EA06F" w14:textId="77777777" w:rsidR="00E81A26" w:rsidRPr="00B53C40" w:rsidRDefault="00E81A26" w:rsidP="001570D4">
            <w:pPr>
              <w:pStyle w:val="NICEnormal"/>
              <w:spacing w:after="60" w:line="240" w:lineRule="auto"/>
              <w:ind w:left="-234" w:right="-161"/>
              <w:jc w:val="center"/>
              <w:rPr>
                <w:rFonts w:cs="Arial"/>
                <w:sz w:val="20"/>
                <w:szCs w:val="20"/>
                <w:lang w:eastAsia="en-GB"/>
              </w:rPr>
            </w:pPr>
            <w:r w:rsidRPr="00B53C40">
              <w:rPr>
                <w:rFonts w:cs="Arial"/>
                <w:sz w:val="20"/>
                <w:szCs w:val="20"/>
                <w:lang w:eastAsia="en-GB"/>
              </w:rPr>
              <w:t>2.9</w:t>
            </w:r>
          </w:p>
          <w:p w14:paraId="4BFDBF4E" w14:textId="77777777" w:rsidR="00E81A26" w:rsidRPr="00B53C40" w:rsidRDefault="00E81A26" w:rsidP="001570D4">
            <w:pPr>
              <w:pStyle w:val="NICEnormal"/>
              <w:spacing w:after="60" w:line="240" w:lineRule="auto"/>
              <w:ind w:left="-234" w:right="-161"/>
              <w:jc w:val="center"/>
              <w:rPr>
                <w:rFonts w:cs="Arial"/>
                <w:sz w:val="20"/>
                <w:szCs w:val="20"/>
                <w:lang w:eastAsia="en-GB"/>
              </w:rPr>
            </w:pPr>
            <w:r w:rsidRPr="00B53C40">
              <w:rPr>
                <w:rFonts w:cs="Arial"/>
                <w:sz w:val="20"/>
                <w:szCs w:val="20"/>
                <w:lang w:eastAsia="en-GB"/>
              </w:rPr>
              <w:t>(-19.1,24.3)</w:t>
            </w:r>
          </w:p>
        </w:tc>
      </w:tr>
      <w:tr w:rsidR="00E81A26" w:rsidRPr="00B53C40" w14:paraId="77DB44EB" w14:textId="77777777" w:rsidTr="001570D4">
        <w:trPr>
          <w:trHeight w:val="220"/>
        </w:trPr>
        <w:tc>
          <w:tcPr>
            <w:tcW w:w="1555" w:type="dxa"/>
            <w:hideMark/>
          </w:tcPr>
          <w:p w14:paraId="18952A93" w14:textId="77777777" w:rsidR="00E81A26" w:rsidRPr="00B53C40" w:rsidRDefault="00E81A26" w:rsidP="001570D4">
            <w:pPr>
              <w:pStyle w:val="NICEnormal"/>
              <w:spacing w:after="60" w:line="240" w:lineRule="auto"/>
              <w:rPr>
                <w:rFonts w:cs="Arial"/>
                <w:sz w:val="20"/>
                <w:szCs w:val="20"/>
                <w:lang w:eastAsia="en-GB"/>
              </w:rPr>
            </w:pPr>
            <w:r w:rsidRPr="00B53C40">
              <w:rPr>
                <w:rFonts w:cs="Arial"/>
                <w:i/>
                <w:iCs/>
                <w:sz w:val="20"/>
                <w:szCs w:val="20"/>
                <w:lang w:eastAsia="en-GB"/>
              </w:rPr>
              <w:t>H. influenzae</w:t>
            </w:r>
          </w:p>
        </w:tc>
        <w:tc>
          <w:tcPr>
            <w:tcW w:w="1243" w:type="dxa"/>
            <w:hideMark/>
          </w:tcPr>
          <w:p w14:paraId="2D8F0785"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10/11</w:t>
            </w:r>
          </w:p>
          <w:p w14:paraId="6320430B"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(90.9%)</w:t>
            </w:r>
          </w:p>
        </w:tc>
        <w:tc>
          <w:tcPr>
            <w:tcW w:w="1244" w:type="dxa"/>
            <w:noWrap/>
            <w:hideMark/>
          </w:tcPr>
          <w:p w14:paraId="67B8F302"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11/13</w:t>
            </w:r>
          </w:p>
          <w:p w14:paraId="3D4F70CA"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(84.6%)</w:t>
            </w:r>
          </w:p>
        </w:tc>
        <w:tc>
          <w:tcPr>
            <w:tcW w:w="1243" w:type="dxa"/>
            <w:hideMark/>
          </w:tcPr>
          <w:p w14:paraId="2BA6BFCA" w14:textId="77777777" w:rsidR="00E81A26" w:rsidRPr="00B53C40" w:rsidRDefault="00E81A26" w:rsidP="001570D4">
            <w:pPr>
              <w:pStyle w:val="NICEnormal"/>
              <w:spacing w:after="60" w:line="240" w:lineRule="auto"/>
              <w:ind w:left="-185" w:right="-70"/>
              <w:jc w:val="center"/>
              <w:rPr>
                <w:rFonts w:cs="Arial"/>
                <w:sz w:val="20"/>
                <w:szCs w:val="20"/>
                <w:lang w:eastAsia="en-GB"/>
              </w:rPr>
            </w:pPr>
            <w:r w:rsidRPr="00B53C40">
              <w:rPr>
                <w:rFonts w:cs="Arial"/>
                <w:sz w:val="20"/>
                <w:szCs w:val="20"/>
                <w:lang w:eastAsia="en-GB"/>
              </w:rPr>
              <w:t>6.3</w:t>
            </w:r>
          </w:p>
          <w:p w14:paraId="37186A05" w14:textId="77777777" w:rsidR="00E81A26" w:rsidRPr="00B53C40" w:rsidRDefault="00E81A26" w:rsidP="001570D4">
            <w:pPr>
              <w:pStyle w:val="NICEnormal"/>
              <w:spacing w:after="60" w:line="240" w:lineRule="auto"/>
              <w:ind w:left="-185" w:right="-70"/>
              <w:jc w:val="center"/>
              <w:rPr>
                <w:rFonts w:cs="Arial"/>
                <w:sz w:val="20"/>
                <w:szCs w:val="20"/>
                <w:lang w:eastAsia="en-GB"/>
              </w:rPr>
            </w:pPr>
            <w:r w:rsidRPr="00B53C40">
              <w:rPr>
                <w:rFonts w:cs="Arial"/>
                <w:sz w:val="20"/>
                <w:szCs w:val="20"/>
                <w:lang w:eastAsia="en-GB"/>
              </w:rPr>
              <w:t>(-26.2,36.1)</w:t>
            </w:r>
          </w:p>
        </w:tc>
        <w:tc>
          <w:tcPr>
            <w:tcW w:w="1244" w:type="dxa"/>
            <w:noWrap/>
            <w:hideMark/>
          </w:tcPr>
          <w:p w14:paraId="3EA82027"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11/11</w:t>
            </w:r>
          </w:p>
          <w:p w14:paraId="52E645F1"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(100.0%)</w:t>
            </w:r>
          </w:p>
        </w:tc>
        <w:tc>
          <w:tcPr>
            <w:tcW w:w="1243" w:type="dxa"/>
            <w:hideMark/>
          </w:tcPr>
          <w:p w14:paraId="67161D38"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12/13</w:t>
            </w:r>
          </w:p>
          <w:p w14:paraId="566BD20C"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(92.3%)</w:t>
            </w:r>
          </w:p>
        </w:tc>
        <w:tc>
          <w:tcPr>
            <w:tcW w:w="1244" w:type="dxa"/>
            <w:hideMark/>
          </w:tcPr>
          <w:p w14:paraId="0165F4FF" w14:textId="77777777" w:rsidR="00E81A26" w:rsidRPr="00B53C40" w:rsidRDefault="00E81A26" w:rsidP="001570D4">
            <w:pPr>
              <w:pStyle w:val="NICEnormal"/>
              <w:spacing w:after="60" w:line="240" w:lineRule="auto"/>
              <w:ind w:left="-234" w:right="-161"/>
              <w:jc w:val="center"/>
              <w:rPr>
                <w:rFonts w:cs="Arial"/>
                <w:sz w:val="20"/>
                <w:szCs w:val="20"/>
                <w:lang w:eastAsia="en-GB"/>
              </w:rPr>
            </w:pPr>
            <w:r w:rsidRPr="00B53C40">
              <w:rPr>
                <w:rFonts w:cs="Arial"/>
                <w:sz w:val="20"/>
                <w:szCs w:val="20"/>
                <w:lang w:eastAsia="en-GB"/>
              </w:rPr>
              <w:t>7.7</w:t>
            </w:r>
          </w:p>
          <w:p w14:paraId="3F749DEC" w14:textId="77777777" w:rsidR="00E81A26" w:rsidRPr="00B53C40" w:rsidRDefault="00E81A26" w:rsidP="001570D4">
            <w:pPr>
              <w:pStyle w:val="NICEnormal"/>
              <w:spacing w:after="60" w:line="240" w:lineRule="auto"/>
              <w:ind w:left="-234" w:right="-161"/>
              <w:jc w:val="center"/>
              <w:rPr>
                <w:rFonts w:cs="Arial"/>
                <w:sz w:val="20"/>
                <w:szCs w:val="20"/>
                <w:lang w:eastAsia="en-GB"/>
              </w:rPr>
            </w:pPr>
            <w:r w:rsidRPr="00B53C40">
              <w:rPr>
                <w:rFonts w:cs="Arial"/>
                <w:sz w:val="20"/>
                <w:szCs w:val="20"/>
                <w:lang w:eastAsia="en-GB"/>
              </w:rPr>
              <w:t>(-20.1,34.0)</w:t>
            </w:r>
          </w:p>
        </w:tc>
      </w:tr>
      <w:tr w:rsidR="00E81A26" w:rsidRPr="00B53C40" w14:paraId="59FF913D" w14:textId="77777777" w:rsidTr="001570D4">
        <w:trPr>
          <w:trHeight w:val="220"/>
        </w:trPr>
        <w:tc>
          <w:tcPr>
            <w:tcW w:w="9016" w:type="dxa"/>
            <w:gridSpan w:val="7"/>
            <w:hideMark/>
          </w:tcPr>
          <w:p w14:paraId="31EFDD0A" w14:textId="77777777" w:rsidR="00E81A26" w:rsidRPr="00B53C40" w:rsidRDefault="00E81A26" w:rsidP="001570D4">
            <w:pPr>
              <w:pStyle w:val="NICEnormal"/>
              <w:spacing w:after="60" w:line="240" w:lineRule="auto"/>
              <w:rPr>
                <w:rFonts w:cs="Arial"/>
                <w:b/>
                <w:sz w:val="20"/>
                <w:szCs w:val="20"/>
                <w:lang w:eastAsia="en-GB"/>
              </w:rPr>
            </w:pPr>
            <w:r w:rsidRPr="00B53C40">
              <w:rPr>
                <w:rFonts w:cs="Arial"/>
                <w:b/>
                <w:sz w:val="20"/>
                <w:szCs w:val="20"/>
                <w:lang w:eastAsia="en-GB"/>
              </w:rPr>
              <w:t>Gram-positive aerobes</w:t>
            </w:r>
          </w:p>
        </w:tc>
      </w:tr>
      <w:tr w:rsidR="00E81A26" w:rsidRPr="00B53C40" w14:paraId="4754714D" w14:textId="77777777" w:rsidTr="001570D4">
        <w:trPr>
          <w:trHeight w:val="220"/>
        </w:trPr>
        <w:tc>
          <w:tcPr>
            <w:tcW w:w="1555" w:type="dxa"/>
            <w:hideMark/>
          </w:tcPr>
          <w:p w14:paraId="3C73AB60" w14:textId="77777777" w:rsidR="00E81A26" w:rsidRPr="00B53C40" w:rsidRDefault="00E81A26" w:rsidP="001570D4">
            <w:pPr>
              <w:pStyle w:val="NICEnormal"/>
              <w:spacing w:after="60" w:line="240" w:lineRule="auto"/>
              <w:rPr>
                <w:rFonts w:cs="Arial"/>
                <w:sz w:val="20"/>
                <w:szCs w:val="20"/>
                <w:lang w:eastAsia="en-GB"/>
              </w:rPr>
            </w:pPr>
            <w:r w:rsidRPr="00B53C40">
              <w:rPr>
                <w:rFonts w:cs="Arial"/>
                <w:i/>
                <w:iCs/>
                <w:sz w:val="20"/>
                <w:szCs w:val="20"/>
                <w:lang w:eastAsia="en-GB"/>
              </w:rPr>
              <w:t>S. aureus</w:t>
            </w:r>
          </w:p>
        </w:tc>
        <w:tc>
          <w:tcPr>
            <w:tcW w:w="1243" w:type="dxa"/>
            <w:hideMark/>
          </w:tcPr>
          <w:p w14:paraId="3C825007" w14:textId="77777777" w:rsidR="00E81A26" w:rsidRPr="00B53C40" w:rsidRDefault="00E81A26" w:rsidP="001570D4">
            <w:pPr>
              <w:pStyle w:val="NICEnormal"/>
              <w:spacing w:after="60" w:line="240" w:lineRule="auto"/>
              <w:ind w:left="-103" w:right="-63"/>
              <w:jc w:val="center"/>
              <w:rPr>
                <w:rFonts w:cs="Arial"/>
                <w:sz w:val="20"/>
                <w:szCs w:val="20"/>
                <w:lang w:eastAsia="en-GB"/>
              </w:rPr>
            </w:pPr>
            <w:r w:rsidRPr="00B53C40">
              <w:rPr>
                <w:rFonts w:cs="Arial"/>
                <w:sz w:val="20"/>
                <w:szCs w:val="20"/>
                <w:lang w:eastAsia="en-GB"/>
              </w:rPr>
              <w:t>11/14</w:t>
            </w:r>
          </w:p>
          <w:p w14:paraId="6E44E153" w14:textId="77777777" w:rsidR="00E81A26" w:rsidRPr="00B53C40" w:rsidRDefault="00E81A26" w:rsidP="001570D4">
            <w:pPr>
              <w:pStyle w:val="NICEnormal"/>
              <w:spacing w:after="60" w:line="240" w:lineRule="auto"/>
              <w:ind w:left="-103" w:right="-63"/>
              <w:jc w:val="center"/>
              <w:rPr>
                <w:rFonts w:cs="Arial"/>
                <w:sz w:val="20"/>
                <w:szCs w:val="20"/>
                <w:lang w:eastAsia="en-GB"/>
              </w:rPr>
            </w:pPr>
            <w:r w:rsidRPr="00B53C40">
              <w:rPr>
                <w:rFonts w:cs="Arial"/>
                <w:sz w:val="20"/>
                <w:szCs w:val="20"/>
                <w:lang w:eastAsia="en-GB"/>
              </w:rPr>
              <w:t>(78.6%)</w:t>
            </w:r>
          </w:p>
        </w:tc>
        <w:tc>
          <w:tcPr>
            <w:tcW w:w="1244" w:type="dxa"/>
            <w:noWrap/>
            <w:hideMark/>
          </w:tcPr>
          <w:p w14:paraId="6385239D" w14:textId="77777777" w:rsidR="00E81A26" w:rsidRPr="00B53C40" w:rsidRDefault="00E81A26" w:rsidP="001570D4">
            <w:pPr>
              <w:pStyle w:val="NICEnormal"/>
              <w:spacing w:after="60" w:line="240" w:lineRule="auto"/>
              <w:ind w:left="-146" w:right="-86"/>
              <w:jc w:val="center"/>
              <w:rPr>
                <w:rFonts w:cs="Arial"/>
                <w:sz w:val="20"/>
                <w:szCs w:val="20"/>
                <w:lang w:eastAsia="en-GB"/>
              </w:rPr>
            </w:pPr>
            <w:r w:rsidRPr="00B53C40">
              <w:rPr>
                <w:rFonts w:cs="Arial"/>
                <w:sz w:val="20"/>
                <w:szCs w:val="20"/>
                <w:lang w:eastAsia="en-GB"/>
              </w:rPr>
              <w:t>16/22</w:t>
            </w:r>
          </w:p>
          <w:p w14:paraId="05B41E9F" w14:textId="77777777" w:rsidR="00E81A26" w:rsidRPr="00B53C40" w:rsidRDefault="00E81A26" w:rsidP="001570D4">
            <w:pPr>
              <w:pStyle w:val="NICEnormal"/>
              <w:spacing w:after="60" w:line="240" w:lineRule="auto"/>
              <w:ind w:left="-146" w:right="-86"/>
              <w:jc w:val="center"/>
              <w:rPr>
                <w:rFonts w:cs="Arial"/>
                <w:sz w:val="20"/>
                <w:szCs w:val="20"/>
                <w:lang w:eastAsia="en-GB"/>
              </w:rPr>
            </w:pPr>
            <w:r w:rsidRPr="00B53C40">
              <w:rPr>
                <w:rFonts w:cs="Arial"/>
                <w:sz w:val="20"/>
                <w:szCs w:val="20"/>
                <w:lang w:eastAsia="en-GB"/>
              </w:rPr>
              <w:t>(72.7%)</w:t>
            </w:r>
          </w:p>
        </w:tc>
        <w:tc>
          <w:tcPr>
            <w:tcW w:w="1243" w:type="dxa"/>
            <w:hideMark/>
          </w:tcPr>
          <w:p w14:paraId="6A077268" w14:textId="77777777" w:rsidR="00E81A26" w:rsidRPr="00B53C40" w:rsidRDefault="00E81A26" w:rsidP="001570D4">
            <w:pPr>
              <w:pStyle w:val="NICEnormal"/>
              <w:spacing w:after="60" w:line="240" w:lineRule="auto"/>
              <w:ind w:left="-185" w:right="-207"/>
              <w:jc w:val="center"/>
              <w:rPr>
                <w:rFonts w:cs="Arial"/>
                <w:sz w:val="20"/>
                <w:szCs w:val="20"/>
                <w:lang w:eastAsia="en-GB"/>
              </w:rPr>
            </w:pPr>
            <w:r w:rsidRPr="00B53C40">
              <w:rPr>
                <w:rFonts w:cs="Arial"/>
                <w:sz w:val="20"/>
                <w:szCs w:val="20"/>
                <w:lang w:eastAsia="en-GB"/>
              </w:rPr>
              <w:t>5.8</w:t>
            </w:r>
          </w:p>
          <w:p w14:paraId="3ABCE5E9" w14:textId="77777777" w:rsidR="00E81A26" w:rsidRPr="00B53C40" w:rsidRDefault="00E81A26" w:rsidP="001570D4">
            <w:pPr>
              <w:pStyle w:val="NICEnormal"/>
              <w:spacing w:after="60" w:line="240" w:lineRule="auto"/>
              <w:ind w:left="-185" w:right="-207"/>
              <w:jc w:val="center"/>
              <w:rPr>
                <w:rFonts w:cs="Arial"/>
                <w:sz w:val="20"/>
                <w:szCs w:val="20"/>
                <w:lang w:eastAsia="en-GB"/>
              </w:rPr>
            </w:pPr>
            <w:r w:rsidRPr="00B53C40">
              <w:rPr>
                <w:rFonts w:cs="Arial"/>
                <w:sz w:val="20"/>
                <w:szCs w:val="20"/>
                <w:lang w:eastAsia="en-GB"/>
              </w:rPr>
              <w:t>(-25.2, 32.8)</w:t>
            </w:r>
          </w:p>
        </w:tc>
        <w:tc>
          <w:tcPr>
            <w:tcW w:w="1244" w:type="dxa"/>
            <w:noWrap/>
            <w:hideMark/>
          </w:tcPr>
          <w:p w14:paraId="7BCCE539"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5/14</w:t>
            </w:r>
          </w:p>
          <w:p w14:paraId="7E82A3C7"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(35.7%)</w:t>
            </w:r>
          </w:p>
        </w:tc>
        <w:tc>
          <w:tcPr>
            <w:tcW w:w="1243" w:type="dxa"/>
            <w:hideMark/>
          </w:tcPr>
          <w:p w14:paraId="74D21508"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17/22</w:t>
            </w:r>
          </w:p>
          <w:p w14:paraId="3A7DCAF8" w14:textId="77777777" w:rsidR="00E81A26" w:rsidRPr="00B53C40" w:rsidRDefault="00E81A26" w:rsidP="001570D4">
            <w:pPr>
              <w:pStyle w:val="NICEnormal"/>
              <w:spacing w:after="60" w:line="240" w:lineRule="auto"/>
              <w:jc w:val="center"/>
              <w:rPr>
                <w:rFonts w:cs="Arial"/>
                <w:sz w:val="20"/>
                <w:szCs w:val="20"/>
                <w:lang w:eastAsia="en-GB"/>
              </w:rPr>
            </w:pPr>
            <w:r w:rsidRPr="00B53C40">
              <w:rPr>
                <w:rFonts w:cs="Arial"/>
                <w:sz w:val="20"/>
                <w:szCs w:val="20"/>
                <w:lang w:eastAsia="en-GB"/>
              </w:rPr>
              <w:t>(77.3%)</w:t>
            </w:r>
          </w:p>
        </w:tc>
        <w:tc>
          <w:tcPr>
            <w:tcW w:w="1244" w:type="dxa"/>
            <w:hideMark/>
          </w:tcPr>
          <w:p w14:paraId="06E057B3" w14:textId="77777777" w:rsidR="00E81A26" w:rsidRPr="00B53C40" w:rsidRDefault="00E81A26" w:rsidP="001570D4">
            <w:pPr>
              <w:pStyle w:val="NICEnormal"/>
              <w:spacing w:after="60" w:line="240" w:lineRule="auto"/>
              <w:ind w:left="-204" w:right="-151"/>
              <w:jc w:val="center"/>
              <w:rPr>
                <w:rFonts w:cs="Arial"/>
                <w:sz w:val="20"/>
                <w:szCs w:val="20"/>
                <w:lang w:eastAsia="en-GB"/>
              </w:rPr>
            </w:pPr>
            <w:r w:rsidRPr="00B53C40">
              <w:rPr>
                <w:rFonts w:cs="Arial"/>
                <w:sz w:val="20"/>
                <w:szCs w:val="20"/>
                <w:lang w:eastAsia="en-GB"/>
              </w:rPr>
              <w:t>-41.6</w:t>
            </w:r>
          </w:p>
          <w:p w14:paraId="67912C11" w14:textId="77777777" w:rsidR="00E81A26" w:rsidRPr="00B53C40" w:rsidRDefault="00E81A26" w:rsidP="001570D4">
            <w:pPr>
              <w:pStyle w:val="NICEnormal"/>
              <w:spacing w:after="60" w:line="240" w:lineRule="auto"/>
              <w:ind w:left="-204" w:right="-151"/>
              <w:jc w:val="center"/>
              <w:rPr>
                <w:rFonts w:cs="Arial"/>
                <w:sz w:val="20"/>
                <w:szCs w:val="20"/>
                <w:lang w:eastAsia="en-GB"/>
              </w:rPr>
            </w:pPr>
            <w:r w:rsidRPr="00B53C40">
              <w:rPr>
                <w:rFonts w:cs="Arial"/>
                <w:sz w:val="20"/>
                <w:szCs w:val="20"/>
                <w:lang w:eastAsia="en-GB"/>
              </w:rPr>
              <w:t>(-67.</w:t>
            </w:r>
            <w:proofErr w:type="gramStart"/>
            <w:r w:rsidRPr="00B53C40">
              <w:rPr>
                <w:rFonts w:cs="Arial"/>
                <w:sz w:val="20"/>
                <w:szCs w:val="20"/>
                <w:lang w:eastAsia="en-GB"/>
              </w:rPr>
              <w:t>0,-</w:t>
            </w:r>
            <w:proofErr w:type="gramEnd"/>
            <w:r w:rsidRPr="00B53C40">
              <w:rPr>
                <w:rFonts w:cs="Arial"/>
                <w:sz w:val="20"/>
                <w:szCs w:val="20"/>
                <w:lang w:eastAsia="en-GB"/>
              </w:rPr>
              <w:t>8.4)</w:t>
            </w:r>
          </w:p>
        </w:tc>
      </w:tr>
      <w:tr w:rsidR="00E81A26" w:rsidRPr="00B53C40" w14:paraId="41822F0B" w14:textId="77777777" w:rsidTr="001570D4">
        <w:trPr>
          <w:trHeight w:val="284"/>
        </w:trPr>
        <w:tc>
          <w:tcPr>
            <w:tcW w:w="9016" w:type="dxa"/>
            <w:gridSpan w:val="7"/>
            <w:hideMark/>
          </w:tcPr>
          <w:p w14:paraId="0D8B6ABF" w14:textId="77777777" w:rsidR="00E81A26" w:rsidRPr="00B53C40" w:rsidRDefault="00E81A26" w:rsidP="001570D4">
            <w:pPr>
              <w:pStyle w:val="NICEnormal"/>
              <w:spacing w:after="60" w:line="240" w:lineRule="auto"/>
              <w:rPr>
                <w:rFonts w:cs="Arial"/>
                <w:sz w:val="20"/>
                <w:szCs w:val="20"/>
                <w:lang w:eastAsia="en-GB"/>
              </w:rPr>
            </w:pPr>
            <w:r w:rsidRPr="00B53C40">
              <w:rPr>
                <w:rFonts w:cs="Arial"/>
                <w:sz w:val="20"/>
                <w:szCs w:val="20"/>
                <w:lang w:eastAsia="en-GB"/>
              </w:rPr>
              <w:t xml:space="preserve">*Eradication or presumed eradication of the baseline </w:t>
            </w:r>
            <w:proofErr w:type="gramStart"/>
            <w:r w:rsidRPr="00B53C40">
              <w:rPr>
                <w:rFonts w:cs="Arial"/>
                <w:sz w:val="20"/>
                <w:szCs w:val="20"/>
                <w:lang w:eastAsia="en-GB"/>
              </w:rPr>
              <w:t>pathogens</w:t>
            </w:r>
            <w:proofErr w:type="gramEnd"/>
          </w:p>
          <w:p w14:paraId="388AD7B6" w14:textId="77777777" w:rsidR="00E81A26" w:rsidRPr="00B53C40" w:rsidRDefault="00E81A26" w:rsidP="001570D4">
            <w:pPr>
              <w:pStyle w:val="NICEnormal"/>
              <w:spacing w:after="60" w:line="240" w:lineRule="auto"/>
              <w:rPr>
                <w:rFonts w:cs="Arial"/>
                <w:sz w:val="20"/>
                <w:szCs w:val="20"/>
                <w:lang w:eastAsia="en-GB"/>
              </w:rPr>
            </w:pPr>
            <w:r w:rsidRPr="00B53C40">
              <w:rPr>
                <w:rFonts w:cs="Arial"/>
                <w:sz w:val="20"/>
                <w:szCs w:val="20"/>
                <w:lang w:eastAsia="en-GB"/>
              </w:rPr>
              <w:t xml:space="preserve">CE: clinically evaluable population; CI: confidence interval; diff: difference; </w:t>
            </w:r>
            <w:proofErr w:type="spellStart"/>
            <w:proofErr w:type="gramStart"/>
            <w:r w:rsidRPr="00B53C40">
              <w:rPr>
                <w:rFonts w:cs="Arial"/>
                <w:sz w:val="20"/>
                <w:szCs w:val="20"/>
                <w:lang w:eastAsia="en-GB"/>
              </w:rPr>
              <w:t>eME</w:t>
            </w:r>
            <w:proofErr w:type="spellEnd"/>
            <w:r w:rsidRPr="00B53C40">
              <w:rPr>
                <w:rFonts w:cs="Arial"/>
                <w:sz w:val="20"/>
                <w:szCs w:val="20"/>
                <w:lang w:eastAsia="en-GB"/>
              </w:rPr>
              <w:t> :</w:t>
            </w:r>
            <w:proofErr w:type="gramEnd"/>
            <w:r w:rsidRPr="00B53C40">
              <w:rPr>
                <w:rFonts w:cs="Arial"/>
                <w:sz w:val="20"/>
                <w:szCs w:val="20"/>
                <w:lang w:eastAsia="en-GB"/>
              </w:rPr>
              <w:t xml:space="preserve"> extended microbiologically evaluable population</w:t>
            </w:r>
          </w:p>
        </w:tc>
      </w:tr>
    </w:tbl>
    <w:p w14:paraId="2D40302D" w14:textId="2A2C2543" w:rsidR="00701376" w:rsidRPr="00B53C40" w:rsidRDefault="006244AD">
      <w:pPr>
        <w:pStyle w:val="NICEnormal"/>
        <w:sectPr w:rsidR="00701376" w:rsidRPr="00B53C40" w:rsidSect="00C046F8">
          <w:pgSz w:w="11906" w:h="16838"/>
          <w:pgMar w:top="1440" w:right="1440" w:bottom="1440" w:left="1440" w:header="708" w:footer="708" w:gutter="0"/>
          <w:cols w:space="708"/>
          <w:docGrid w:linePitch="360"/>
        </w:sectPr>
      </w:pPr>
      <w:r w:rsidRPr="00B53C40">
        <w:lastRenderedPageBreak/>
        <w:t xml:space="preserve">Adverse events occurred in 302 (75%) patients in the </w:t>
      </w:r>
      <w:r w:rsidR="006C6117" w:rsidRPr="00B53C40">
        <w:t>CAZ/AVI</w:t>
      </w:r>
      <w:r w:rsidRPr="00B53C40">
        <w:rPr>
          <w:rFonts w:eastAsia="ScalaLancetPro"/>
        </w:rPr>
        <w:t xml:space="preserve"> </w:t>
      </w:r>
      <w:r w:rsidRPr="00B53C40">
        <w:t xml:space="preserve">group versus 299 (74%) in the meropenem group (safety population) and were mostly mild or moderate in intensity and unrelated to study treatment. Serious adverse events </w:t>
      </w:r>
      <w:r w:rsidR="00C80FB7" w:rsidRPr="00B53C40">
        <w:t xml:space="preserve">(SAEs) </w:t>
      </w:r>
      <w:r w:rsidRPr="00B53C40">
        <w:t xml:space="preserve">occurred in 75 (19%) patients in the </w:t>
      </w:r>
      <w:r w:rsidR="006C6117" w:rsidRPr="00B53C40">
        <w:t>CAZ/AVI</w:t>
      </w:r>
      <w:r w:rsidRPr="00B53C40">
        <w:rPr>
          <w:rFonts w:eastAsia="ScalaLancetPro"/>
        </w:rPr>
        <w:t xml:space="preserve"> </w:t>
      </w:r>
      <w:r w:rsidRPr="00B53C40">
        <w:t xml:space="preserve">group and 54 (13%) patients in the meropenem group. Four </w:t>
      </w:r>
      <w:r w:rsidR="00C80FB7" w:rsidRPr="00B53C40">
        <w:t>SAEs</w:t>
      </w:r>
      <w:r w:rsidRPr="00B53C40">
        <w:t xml:space="preserve"> (all in the </w:t>
      </w:r>
      <w:r w:rsidR="006C6117" w:rsidRPr="00B53C40">
        <w:t>CAZ/AVI</w:t>
      </w:r>
      <w:r w:rsidRPr="00B53C40">
        <w:t xml:space="preserve"> group) were judged to be treatment-related (diarrhoea, n = 1; acute coronary syndrome, n = 1; subacute hepatic failure, n = 1; abnormal liver function test results, n = 1).</w:t>
      </w:r>
      <w:r w:rsidRPr="00B53C40">
        <w:rPr>
          <w:b/>
          <w:szCs w:val="18"/>
          <w:vertAlign w:val="superscript"/>
        </w:rPr>
        <w:fldChar w:fldCharType="begin"/>
      </w:r>
      <w:r w:rsidR="00054893" w:rsidRPr="00B53C40">
        <w:rPr>
          <w:b/>
          <w:szCs w:val="18"/>
          <w:vertAlign w:val="superscript"/>
        </w:rPr>
        <w:fldChar w:fldCharType="begin"/>
      </w:r>
      <w:r w:rsidR="00054893" w:rsidRPr="00B53C40">
        <w:rPr>
          <w:b/>
          <w:szCs w:val="18"/>
          <w:vertAlign w:val="superscript"/>
        </w:rPr>
        <w:fldChar w:fldCharType="end"/>
      </w:r>
      <w:r w:rsidRPr="00B53C40">
        <w:rPr>
          <w:b/>
          <w:szCs w:val="18"/>
          <w:vertAlign w:val="superscript"/>
        </w:rPr>
        <w:fldChar w:fldCharType="end"/>
      </w:r>
    </w:p>
    <w:p w14:paraId="543DE5C3" w14:textId="147152C9" w:rsidR="002E3512" w:rsidRPr="00B53C40" w:rsidRDefault="002E3512" w:rsidP="002E3512">
      <w:pPr>
        <w:pStyle w:val="Caption"/>
        <w:keepNext/>
      </w:pPr>
      <w:bookmarkStart w:id="200" w:name="_Ref63068609"/>
      <w:bookmarkStart w:id="201" w:name="_Toc73634759"/>
      <w:bookmarkStart w:id="202" w:name="_Toc63320085"/>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13</w:t>
      </w:r>
      <w:r w:rsidR="00782EBA">
        <w:rPr>
          <w:noProof/>
        </w:rPr>
        <w:fldChar w:fldCharType="end"/>
      </w:r>
      <w:bookmarkEnd w:id="200"/>
      <w:r w:rsidRPr="00B53C40">
        <w:t>. REPROVE summary of results</w:t>
      </w:r>
      <w:r w:rsidRPr="00B53C40">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 </w:instrText>
      </w:r>
      <w:r w:rsidR="003D65AF">
        <w:fldChar w:fldCharType="begin">
          <w:fldData xml:space="preserve">PEVuZE5vdGU+PENpdGU+PEF1dGhvcj5Ub3JyZXM8L0F1dGhvcj48WWVhcj4yMDE4PC9ZZWFyPjxS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</w:fldData>
        </w:fldChar>
      </w:r>
      <w:r w:rsidR="003D65AF">
        <w:instrText xml:space="preserve"> ADDIN EN.CITE.DATA </w:instrText>
      </w:r>
      <w:r w:rsidR="003D65AF">
        <w:fldChar w:fldCharType="end"/>
      </w:r>
      <w:r w:rsidRPr="00B53C40">
        <w:fldChar w:fldCharType="separate"/>
      </w:r>
      <w:bookmarkEnd w:id="202"/>
      <w:r w:rsidR="006A5EC5" w:rsidRPr="006A5EC5">
        <w:rPr>
          <w:noProof/>
          <w:vertAlign w:val="superscript"/>
        </w:rPr>
        <w:t>16</w:t>
      </w:r>
      <w:bookmarkEnd w:id="201"/>
      <w:r w:rsidRPr="00B53C40">
        <w:rPr>
          <w:rFonts w:cs="Arial"/>
        </w:rPr>
        <w:fldChar w:fldCharType="end"/>
      </w:r>
    </w:p>
    <w:tbl>
      <w:tblPr>
        <w:tblStyle w:val="TableGrid"/>
        <w:tblW w:w="5000" w:type="pct"/>
        <w:tblLook w:val="00A0" w:firstRow="1" w:lastRow="0" w:firstColumn="1" w:lastColumn="0" w:noHBand="0" w:noVBand="0"/>
      </w:tblPr>
      <w:tblGrid>
        <w:gridCol w:w="1981"/>
        <w:gridCol w:w="11967"/>
      </w:tblGrid>
      <w:tr w:rsidR="002E3512" w:rsidRPr="00B53C40" w14:paraId="1EC1B909" w14:textId="77777777" w:rsidTr="00B53C40">
        <w:trPr>
          <w:trHeight w:val="20"/>
          <w:tblHeader/>
        </w:trPr>
        <w:tc>
          <w:tcPr>
            <w:tcW w:w="710" w:type="pct"/>
            <w:hideMark/>
          </w:tcPr>
          <w:p w14:paraId="65A45A9B" w14:textId="77777777" w:rsidR="002E3512" w:rsidRPr="00B53C40" w:rsidRDefault="002E3512" w:rsidP="002E3512">
            <w:pPr>
              <w:pStyle w:val="TableContent"/>
              <w:rPr>
                <w:b/>
                <w:bCs/>
              </w:rPr>
            </w:pPr>
            <w:r w:rsidRPr="00B53C40">
              <w:rPr>
                <w:b/>
                <w:bCs/>
              </w:rPr>
              <w:t>Study acronym</w:t>
            </w:r>
          </w:p>
        </w:tc>
        <w:tc>
          <w:tcPr>
            <w:tcW w:w="4290" w:type="pct"/>
            <w:hideMark/>
          </w:tcPr>
          <w:p w14:paraId="6D34D44E" w14:textId="77777777" w:rsidR="002E3512" w:rsidRPr="00B53C40" w:rsidRDefault="002E3512" w:rsidP="002E3512">
            <w:pPr>
              <w:pStyle w:val="TableContent"/>
              <w:rPr>
                <w:rFonts w:cs="Arial"/>
                <w:b/>
                <w:bCs/>
              </w:rPr>
            </w:pPr>
            <w:r w:rsidRPr="00B53C40">
              <w:rPr>
                <w:b/>
                <w:bCs/>
              </w:rPr>
              <w:t>REPROVE</w:t>
            </w:r>
          </w:p>
        </w:tc>
      </w:tr>
      <w:tr w:rsidR="002E3512" w:rsidRPr="00B53C40" w14:paraId="3EE8C85A" w14:textId="77777777" w:rsidTr="00B53C40">
        <w:trPr>
          <w:trHeight w:val="20"/>
        </w:trPr>
        <w:tc>
          <w:tcPr>
            <w:tcW w:w="710" w:type="pct"/>
            <w:hideMark/>
          </w:tcPr>
          <w:p w14:paraId="08E45C20" w14:textId="715D5EA7" w:rsidR="002E3512" w:rsidRPr="00B53C40" w:rsidRDefault="002E3512" w:rsidP="00B53C40">
            <w:pPr>
              <w:pStyle w:val="TableContent"/>
              <w:ind w:right="0"/>
            </w:pPr>
            <w:r w:rsidRPr="00B53C40">
              <w:t>Efficacy results</w:t>
            </w:r>
            <w:r w:rsidR="00701376" w:rsidRPr="00B53C40">
              <w:t xml:space="preserve"> </w:t>
            </w:r>
            <w:r w:rsidRPr="00B53C40">
              <w:t>- primary endpoint</w:t>
            </w:r>
          </w:p>
        </w:tc>
        <w:tc>
          <w:tcPr>
            <w:tcW w:w="4290" w:type="pct"/>
            <w:hideMark/>
          </w:tcPr>
          <w:p w14:paraId="235D1D7E" w14:textId="25734BB0" w:rsidR="009633F0" w:rsidRPr="00B53C40" w:rsidRDefault="002E3512" w:rsidP="009633F0">
            <w:pPr>
              <w:pStyle w:val="bulletsintable"/>
            </w:pPr>
            <w:proofErr w:type="spellStart"/>
            <w:r w:rsidRPr="00B53C40">
              <w:t>cMITT</w:t>
            </w:r>
            <w:proofErr w:type="spellEnd"/>
            <w:r w:rsidR="00701376" w:rsidRPr="00B53C40">
              <w:t>:</w:t>
            </w:r>
            <w:r w:rsidRPr="00B53C40">
              <w:t xml:space="preserve"> 245 (68.8%) patients treated with </w:t>
            </w:r>
            <w:r w:rsidR="006C6117" w:rsidRPr="00B53C40">
              <w:t>CAZ/AVI</w:t>
            </w:r>
            <w:r w:rsidRPr="00B53C40">
              <w:t xml:space="preserve"> were clinically cured, compared with 270 (73.0%) patients treated with meropenem (diff. -4.2% [95% CI -10.8, 2.5]). </w:t>
            </w:r>
          </w:p>
          <w:p w14:paraId="3BAEE089" w14:textId="44F08589" w:rsidR="002E3512" w:rsidRPr="00B53C40" w:rsidRDefault="002E3512" w:rsidP="009633F0">
            <w:pPr>
              <w:pStyle w:val="bulletsintable"/>
            </w:pPr>
            <w:r w:rsidRPr="00B53C40">
              <w:t>CE</w:t>
            </w:r>
            <w:r w:rsidR="00701376" w:rsidRPr="00B53C40">
              <w:t>:</w:t>
            </w:r>
            <w:r w:rsidRPr="00B53C40">
              <w:t xml:space="preserve"> 199 (77.4%) patients treated with </w:t>
            </w:r>
            <w:r w:rsidR="006C6117" w:rsidRPr="00B53C40">
              <w:t>CAZ/AVI</w:t>
            </w:r>
            <w:r w:rsidRPr="00B53C40">
              <w:t xml:space="preserve"> were clinically cured, compared with 211 (78.1%) patients treated with meropenem (diff. -0.7% [95% CI -7.9, 6.4])</w:t>
            </w:r>
          </w:p>
        </w:tc>
      </w:tr>
      <w:tr w:rsidR="002E3512" w:rsidRPr="00B53C40" w14:paraId="7290682B" w14:textId="77777777" w:rsidTr="00B53C40">
        <w:trPr>
          <w:trHeight w:val="20"/>
        </w:trPr>
        <w:tc>
          <w:tcPr>
            <w:tcW w:w="710" w:type="pct"/>
            <w:hideMark/>
          </w:tcPr>
          <w:p w14:paraId="035B03B5" w14:textId="77777777" w:rsidR="002E3512" w:rsidRPr="00B53C40" w:rsidRDefault="002E3512" w:rsidP="00B53C40">
            <w:pPr>
              <w:pStyle w:val="TableContent"/>
              <w:ind w:right="0"/>
            </w:pPr>
            <w:r w:rsidRPr="00B53C40">
              <w:t>Efficacy results - key secondary endpoint(s)</w:t>
            </w:r>
          </w:p>
        </w:tc>
        <w:tc>
          <w:tcPr>
            <w:tcW w:w="4290" w:type="pct"/>
            <w:hideMark/>
          </w:tcPr>
          <w:p w14:paraId="55A9F684" w14:textId="65F3475C" w:rsidR="002E3512" w:rsidRPr="00B53C40" w:rsidRDefault="002E3512" w:rsidP="009633F0">
            <w:pPr>
              <w:pStyle w:val="bulletsintable"/>
            </w:pPr>
            <w:r w:rsidRPr="00B53C40">
              <w:t xml:space="preserve">Per-pathogen clinical cure rates at TOC among patients with ceftazidime-non-susceptible pathogens in the CE population were similar between </w:t>
            </w:r>
            <w:r w:rsidR="006C6117" w:rsidRPr="00B53C40">
              <w:t>CAZ/AVI</w:t>
            </w:r>
            <w:r w:rsidRPr="00B53C40">
              <w:t xml:space="preserve"> and meropenem groups (29 [80.6%] vs. 32 [78.0%], respectively; diff. 2.5 [95% CI -16.42, 20.74])</w:t>
            </w:r>
          </w:p>
          <w:p w14:paraId="746315E5" w14:textId="6BA643D2" w:rsidR="002E3512" w:rsidRPr="00B53C40" w:rsidRDefault="002E3512" w:rsidP="009633F0">
            <w:pPr>
              <w:pStyle w:val="bulletsintable"/>
            </w:pPr>
            <w:r w:rsidRPr="00B53C40">
              <w:t xml:space="preserve">All-cause mortality was similar between groups at both TOC and day 28. In the </w:t>
            </w:r>
            <w:proofErr w:type="spellStart"/>
            <w:r w:rsidRPr="00B53C40">
              <w:t>cMITT</w:t>
            </w:r>
            <w:proofErr w:type="spellEnd"/>
            <w:r w:rsidRPr="00B53C40">
              <w:t>, 29 (8.1%) treated with</w:t>
            </w:r>
            <w:r w:rsidR="006577DA" w:rsidRPr="00B53C40">
              <w:t xml:space="preserve"> CAZ/AVI</w:t>
            </w:r>
            <w:r w:rsidRPr="00B53C40">
              <w:t xml:space="preserve"> and 25 (6.8%) treated with meropenem died by TOC (diff. 1.4 [95% CI -2.48, 5·35]), whereas 30 (8.4%) and 27 (7.3%), respectively, died by day 28 (diff. 1.1 [95% CI -2.84, 5.18]). In the CE, 11 (4·3%) treated with </w:t>
            </w:r>
            <w:r w:rsidR="006C6117" w:rsidRPr="00B53C40">
              <w:t>CAZ/AVI</w:t>
            </w:r>
            <w:r w:rsidRPr="00B53C40">
              <w:t xml:space="preserve"> and 8 (3.0%) treated with meropenem died at TOC (diff. 1.3 [95% CI -2.01, 4.89]), whereas 12 (4.7%) and 9 (3.3%), respectively, died by day 28 (diff. 1.3 [95% CI -2.14, 5.04])</w:t>
            </w:r>
          </w:p>
          <w:p w14:paraId="184BDA45" w14:textId="28D899D1" w:rsidR="002E3512" w:rsidRPr="00B53C40" w:rsidRDefault="002E3512" w:rsidP="009633F0">
            <w:pPr>
              <w:pStyle w:val="bulletsintable"/>
            </w:pPr>
            <w:r w:rsidRPr="00B53C40">
              <w:t xml:space="preserve">Per-patient favourable microbiological response rates at TOC were generally lower than clinical cure rates, but were similar between </w:t>
            </w:r>
            <w:r w:rsidR="006C6117" w:rsidRPr="00B53C40">
              <w:t>CAZ/AVI</w:t>
            </w:r>
            <w:r w:rsidRPr="00B53C40">
              <w:t xml:space="preserve"> and meropenem groups and consistent across the </w:t>
            </w:r>
            <w:proofErr w:type="spellStart"/>
            <w:r w:rsidRPr="00B53C40">
              <w:t>mMITT</w:t>
            </w:r>
            <w:proofErr w:type="spellEnd"/>
            <w:r w:rsidRPr="00B53C40">
              <w:t xml:space="preserve"> (95 [55.6%] vs. 118 [64.1%]; diff. -8.6 [95% CI -18.65 to 1.64]), extended ME (80 [64.0%] vs. 89 [67.9%]; diff. 3.9 [95% CI -15.49 to 7.66]), and ME (70 [65.4%] vs. 83 [70.3%]; diff. 4.9 [95% CI -17.10 to 7.28]) populations</w:t>
            </w:r>
          </w:p>
          <w:p w14:paraId="31014815" w14:textId="77777777" w:rsidR="002E3512" w:rsidRPr="00B53C40" w:rsidRDefault="002E3512" w:rsidP="009633F0">
            <w:pPr>
              <w:pStyle w:val="bulletsintable"/>
            </w:pPr>
            <w:r w:rsidRPr="00B53C40">
              <w:t xml:space="preserve">In patients with ceftazidime-non-susceptible pathogens, per-patient favourable microbiological response rates were similar between groups at ET and TOC in the </w:t>
            </w:r>
            <w:proofErr w:type="spellStart"/>
            <w:r w:rsidRPr="00B53C40">
              <w:t>mMITT</w:t>
            </w:r>
            <w:proofErr w:type="spellEnd"/>
            <w:r w:rsidRPr="00B53C40">
              <w:t xml:space="preserve">, extended ME, and ME populations and were similar to the overall per-patient favourable microbiological response </w:t>
            </w:r>
            <w:proofErr w:type="gramStart"/>
            <w:r w:rsidRPr="00B53C40">
              <w:t>rates</w:t>
            </w:r>
            <w:proofErr w:type="gramEnd"/>
          </w:p>
          <w:p w14:paraId="19371E41" w14:textId="3CDFE6B3" w:rsidR="002E3512" w:rsidRPr="00B53C40" w:rsidRDefault="002E3512" w:rsidP="009633F0">
            <w:pPr>
              <w:pStyle w:val="bulletsintable"/>
            </w:pPr>
            <w:r w:rsidRPr="00B53C40">
              <w:rPr>
                <w:rFonts w:eastAsiaTheme="minorHAnsi"/>
              </w:rPr>
              <w:t xml:space="preserve">Favourable per-pathogen microbiological response rates at TOC were similar between groups, with numerical differences with wide CIs among individual species. Per-pathogen eradication rates at the TOC in the extended ME population for common </w:t>
            </w:r>
            <w:r w:rsidRPr="00B53C40">
              <w:rPr>
                <w:rFonts w:eastAsiaTheme="minorHAnsi"/>
                <w:i/>
                <w:iCs/>
              </w:rPr>
              <w:t>Enterobacteriaceae</w:t>
            </w:r>
            <w:r w:rsidRPr="00B53C40">
              <w:rPr>
                <w:i/>
                <w:iCs/>
              </w:rPr>
              <w:t xml:space="preserve"> </w:t>
            </w:r>
            <w:r w:rsidRPr="00B53C40">
              <w:rPr>
                <w:rFonts w:eastAsiaTheme="minorHAnsi"/>
              </w:rPr>
              <w:t>ranged from 75</w:t>
            </w:r>
            <w:r w:rsidRPr="00B53C40">
              <w:t>.</w:t>
            </w:r>
            <w:r w:rsidRPr="00B53C40">
              <w:rPr>
                <w:rFonts w:eastAsiaTheme="minorHAnsi"/>
              </w:rPr>
              <w:t>0</w:t>
            </w:r>
            <w:r w:rsidRPr="00B53C40">
              <w:t>-</w:t>
            </w:r>
            <w:r w:rsidRPr="00B53C40">
              <w:rPr>
                <w:rFonts w:eastAsiaTheme="minorHAnsi"/>
              </w:rPr>
              <w:t>90</w:t>
            </w:r>
            <w:r w:rsidRPr="00B53C40">
              <w:t>.</w:t>
            </w:r>
            <w:r w:rsidRPr="00B53C40">
              <w:rPr>
                <w:rFonts w:eastAsiaTheme="minorHAnsi"/>
              </w:rPr>
              <w:t xml:space="preserve">9% for </w:t>
            </w:r>
            <w:r w:rsidR="006C6117" w:rsidRPr="00B53C40">
              <w:t>CAZ/AVI</w:t>
            </w:r>
            <w:r w:rsidRPr="00B53C40">
              <w:rPr>
                <w:rFonts w:eastAsiaTheme="minorHAnsi"/>
              </w:rPr>
              <w:t>,</w:t>
            </w:r>
            <w:r w:rsidRPr="00B53C40">
              <w:t xml:space="preserve"> </w:t>
            </w:r>
            <w:r w:rsidRPr="00B53C40">
              <w:rPr>
                <w:rFonts w:eastAsiaTheme="minorHAnsi"/>
              </w:rPr>
              <w:t xml:space="preserve">and from 60.0-88.9% for meropenem; eradication rates for </w:t>
            </w:r>
            <w:r w:rsidRPr="00B53C40">
              <w:rPr>
                <w:rFonts w:eastAsiaTheme="minorHAnsi"/>
                <w:i/>
                <w:iCs/>
              </w:rPr>
              <w:t>P. aeruginosa</w:t>
            </w:r>
            <w:r w:rsidRPr="00B53C40">
              <w:rPr>
                <w:rFonts w:eastAsiaTheme="minorHAnsi"/>
              </w:rPr>
              <w:t xml:space="preserve"> were</w:t>
            </w:r>
            <w:r w:rsidRPr="00B53C40">
              <w:t xml:space="preserve"> 42.9% and 40.0%, respectively. Persistence with increasing MIC, which can be considered a marker for developing resistance, predominantly involved </w:t>
            </w:r>
            <w:r w:rsidRPr="00B53C40">
              <w:rPr>
                <w:i/>
                <w:iCs/>
              </w:rPr>
              <w:t>P. aeruginosa</w:t>
            </w:r>
            <w:r w:rsidRPr="00B53C40">
              <w:t xml:space="preserve"> (10 patients, including 1 [2.4%] patient in the </w:t>
            </w:r>
            <w:r w:rsidR="006C6117" w:rsidRPr="00B53C40">
              <w:t>CAZ/AVI</w:t>
            </w:r>
            <w:r w:rsidRPr="00B53C40">
              <w:t xml:space="preserve"> group and 9 [25.7%] patients in the meropenem group). It was also observed in 3 patients with </w:t>
            </w:r>
            <w:r w:rsidRPr="00B53C40">
              <w:rPr>
                <w:i/>
                <w:iCs/>
              </w:rPr>
              <w:t>K. pneumoniae</w:t>
            </w:r>
            <w:r w:rsidRPr="00B53C40">
              <w:t xml:space="preserve"> infection (1 [2.7%] patient in the </w:t>
            </w:r>
            <w:r w:rsidR="006C6117" w:rsidRPr="00B53C40">
              <w:t>CAZ/AVI</w:t>
            </w:r>
            <w:r w:rsidRPr="00B53C40">
              <w:t xml:space="preserve"> group and 2 [4.1%] patients in the meropenem group).</w:t>
            </w:r>
          </w:p>
        </w:tc>
      </w:tr>
      <w:tr w:rsidR="002E3512" w:rsidRPr="00B53C40" w14:paraId="15624D8A" w14:textId="77777777" w:rsidTr="00B53C40">
        <w:trPr>
          <w:trHeight w:val="20"/>
        </w:trPr>
        <w:tc>
          <w:tcPr>
            <w:tcW w:w="710" w:type="pct"/>
            <w:hideMark/>
          </w:tcPr>
          <w:p w14:paraId="28F9418B" w14:textId="77777777" w:rsidR="002E3512" w:rsidRPr="00B53C40" w:rsidRDefault="002E3512" w:rsidP="00B53C40">
            <w:pPr>
              <w:pStyle w:val="TableContent"/>
              <w:ind w:right="0"/>
            </w:pPr>
            <w:r w:rsidRPr="00B53C40">
              <w:t>Safety results</w:t>
            </w:r>
          </w:p>
        </w:tc>
        <w:tc>
          <w:tcPr>
            <w:tcW w:w="4290" w:type="pct"/>
            <w:hideMark/>
          </w:tcPr>
          <w:p w14:paraId="7D543826" w14:textId="0F03E4F6" w:rsidR="002E3512" w:rsidRPr="00B53C40" w:rsidRDefault="002E3512" w:rsidP="009633F0">
            <w:pPr>
              <w:pStyle w:val="bulletsintable"/>
            </w:pPr>
            <w:r w:rsidRPr="00B53C40">
              <w:t xml:space="preserve">AEs occurred in 302 (75%) patients treated with </w:t>
            </w:r>
            <w:r w:rsidR="006C6117" w:rsidRPr="00B53C40">
              <w:t>CAZ/AVI</w:t>
            </w:r>
            <w:r w:rsidRPr="00B53C40">
              <w:t xml:space="preserve"> vs. 299 (74%) treated with meropenem and were mostly mild or moderate in intensity and unrelated to study treatment. </w:t>
            </w:r>
          </w:p>
          <w:p w14:paraId="22FB1506" w14:textId="1E0FF736" w:rsidR="002E3512" w:rsidRPr="00B53C40" w:rsidRDefault="002E3512" w:rsidP="009633F0">
            <w:pPr>
              <w:pStyle w:val="bulletsintable"/>
            </w:pPr>
            <w:r w:rsidRPr="00B53C40">
              <w:lastRenderedPageBreak/>
              <w:t xml:space="preserve">SAEs occurred in 75 (19%) patients treated with </w:t>
            </w:r>
            <w:r w:rsidR="006C6117" w:rsidRPr="00B53C40">
              <w:t>CAZ/AVI</w:t>
            </w:r>
            <w:r w:rsidRPr="00B53C40">
              <w:t xml:space="preserve"> and 54 (13%) treated with meropenem.</w:t>
            </w:r>
          </w:p>
        </w:tc>
      </w:tr>
      <w:tr w:rsidR="009633F0" w:rsidRPr="00B53C40" w14:paraId="1C4AFE52" w14:textId="77777777" w:rsidTr="00B53C40">
        <w:trPr>
          <w:trHeight w:val="20"/>
        </w:trPr>
        <w:tc>
          <w:tcPr>
            <w:tcW w:w="710" w:type="pct"/>
          </w:tcPr>
          <w:p w14:paraId="285D8E46" w14:textId="198B193E" w:rsidR="009633F0" w:rsidRPr="00B53C40" w:rsidRDefault="009633F0" w:rsidP="00B53C40">
            <w:pPr>
              <w:pStyle w:val="TableContent"/>
              <w:ind w:right="0"/>
            </w:pPr>
            <w:r w:rsidRPr="00B53C40">
              <w:lastRenderedPageBreak/>
              <w:t>Healthcare resource use</w:t>
            </w:r>
          </w:p>
        </w:tc>
        <w:tc>
          <w:tcPr>
            <w:tcW w:w="4290" w:type="pct"/>
          </w:tcPr>
          <w:p w14:paraId="13D4057F" w14:textId="77777777" w:rsidR="00C76202" w:rsidRPr="00B53C40" w:rsidRDefault="00C76202" w:rsidP="00C76202">
            <w:pPr>
              <w:pStyle w:val="bulletsintable"/>
            </w:pPr>
            <w:r w:rsidRPr="00B53C40">
              <w:rPr>
                <w:b/>
                <w:bCs w:val="0"/>
              </w:rPr>
              <w:t>Length of hospital stay (</w:t>
            </w:r>
            <w:proofErr w:type="spellStart"/>
            <w:r w:rsidRPr="00B53C40">
              <w:rPr>
                <w:b/>
                <w:bCs w:val="0"/>
              </w:rPr>
              <w:t>cMITT</w:t>
            </w:r>
            <w:proofErr w:type="spellEnd"/>
            <w:r w:rsidRPr="00B53C40">
              <w:rPr>
                <w:b/>
                <w:bCs w:val="0"/>
              </w:rPr>
              <w:t>):</w:t>
            </w:r>
            <w:r w:rsidRPr="00B53C40">
              <w:t xml:space="preserve"> Overall, 253/726 (34.8%) patients had a hospital stay of &gt;21 days. A total of 65/124 (52.4%) patients who had a clinical failure (excluding deaths) had a hospital stay of &gt;21 days compared with 179/515 (34.8%) patients who were clinically cured. Results were similar for the CE at TOC analysis</w:t>
            </w:r>
          </w:p>
          <w:p w14:paraId="0157CBBB" w14:textId="6C0EEE2C" w:rsidR="00C76202" w:rsidRPr="00B53C40" w:rsidRDefault="00C76202" w:rsidP="00C76202">
            <w:pPr>
              <w:pStyle w:val="bulletsintable"/>
            </w:pPr>
            <w:r w:rsidRPr="00B53C40">
              <w:rPr>
                <w:b/>
                <w:bCs w:val="0"/>
              </w:rPr>
              <w:t>Length of stay in the intensive care unit (</w:t>
            </w:r>
            <w:proofErr w:type="spellStart"/>
            <w:r w:rsidRPr="00B53C40">
              <w:rPr>
                <w:b/>
                <w:bCs w:val="0"/>
              </w:rPr>
              <w:t>cMITT</w:t>
            </w:r>
            <w:proofErr w:type="spellEnd"/>
            <w:r w:rsidRPr="00B53C40">
              <w:rPr>
                <w:b/>
                <w:bCs w:val="0"/>
              </w:rPr>
              <w:t>):</w:t>
            </w:r>
            <w:r w:rsidRPr="00B53C40">
              <w:t xml:space="preserve"> Overall, 115/726 (15.8%) patients had an ICU stay of &gt;21 days; 379/726 (52.2%) patients had an ICU stay of between 0 and 6 days. A total of 32/124 (25.8%) patients who had a clinical failure (excluding deaths) had an ICU stay of &gt;21 days compared with 79/515 (15.3%) patients who were clinically cured. The corresponding number of patients with ICU stays of 15 to 21 days were 24/124 (19.4%) patients and 71/515 (13.8%) patients, respectively (Table 11.2.12.2.1 and Table 11.2.12.1.1). Results were similar for the CE at TOC analysis </w:t>
            </w:r>
            <w:proofErr w:type="gramStart"/>
            <w:r w:rsidRPr="00B53C40">
              <w:t>set</w:t>
            </w:r>
            <w:proofErr w:type="gramEnd"/>
          </w:p>
          <w:p w14:paraId="76800124" w14:textId="6301A7E5" w:rsidR="00C76202" w:rsidRPr="00B53C40" w:rsidRDefault="00C76202" w:rsidP="00C76202">
            <w:pPr>
              <w:pStyle w:val="bulletsintable"/>
            </w:pPr>
            <w:r w:rsidRPr="00B53C40">
              <w:rPr>
                <w:b/>
                <w:bCs w:val="0"/>
              </w:rPr>
              <w:t>Number of patients transferred to the intensive care unit (</w:t>
            </w:r>
            <w:proofErr w:type="spellStart"/>
            <w:r w:rsidRPr="00B53C40">
              <w:rPr>
                <w:b/>
                <w:bCs w:val="0"/>
              </w:rPr>
              <w:t>cMITT</w:t>
            </w:r>
            <w:proofErr w:type="spellEnd"/>
            <w:r w:rsidRPr="00B53C40">
              <w:rPr>
                <w:b/>
                <w:bCs w:val="0"/>
              </w:rPr>
              <w:t xml:space="preserve">): </w:t>
            </w:r>
            <w:r w:rsidRPr="00B53C40">
              <w:t>Overall, 26/726 (3.6%) patients were transferred to the ICU (Table 11.2.11.1). A total of 7/124 (5.6%) patients who had a clinical failure (excluding deaths) were transferred to the ICU compared with 14/515 (2.7%) patients who were clinically cured</w:t>
            </w:r>
            <w:r w:rsidR="005E64C4" w:rsidRPr="00B53C40">
              <w:t>.</w:t>
            </w:r>
            <w:r w:rsidRPr="00B53C40">
              <w:t xml:space="preserve"> The results were similar for the CE at TOC analysis set.</w:t>
            </w:r>
          </w:p>
          <w:p w14:paraId="2827DCB6" w14:textId="753C7A88" w:rsidR="009633F0" w:rsidRPr="00B53C40" w:rsidRDefault="00C76202" w:rsidP="00C76202">
            <w:pPr>
              <w:pStyle w:val="bulletsintable"/>
            </w:pPr>
            <w:r w:rsidRPr="00B53C40">
              <w:rPr>
                <w:b/>
                <w:bCs w:val="0"/>
              </w:rPr>
              <w:t>Days on ventilation (</w:t>
            </w:r>
            <w:proofErr w:type="spellStart"/>
            <w:r w:rsidRPr="00B53C40">
              <w:rPr>
                <w:b/>
                <w:bCs w:val="0"/>
              </w:rPr>
              <w:t>cMITT</w:t>
            </w:r>
            <w:proofErr w:type="spellEnd"/>
            <w:r w:rsidRPr="00B53C40">
              <w:rPr>
                <w:b/>
                <w:bCs w:val="0"/>
              </w:rPr>
              <w:t>):</w:t>
            </w:r>
            <w:r w:rsidRPr="00B53C40">
              <w:t xml:space="preserve"> Overall, </w:t>
            </w:r>
            <w:proofErr w:type="gramStart"/>
            <w:r w:rsidRPr="00B53C40">
              <w:t>the majority of</w:t>
            </w:r>
            <w:proofErr w:type="gramEnd"/>
            <w:r w:rsidRPr="00B53C40">
              <w:t xml:space="preserve"> patients (73.0%) were ventilated for between 0 and 6 days. Of the 124 patients who had a clinical failure (excluding deaths), 18 (14.5%) spent &gt;21 days on ventilation, and 22 (17.7%) were ventilated for 15 to 21 days, compared with 30 (5.8%) and 35 (6.8%), respectively, of the 515 patients who were clinically cured. Results were similar for the CE at TOC analysis set</w:t>
            </w:r>
          </w:p>
        </w:tc>
      </w:tr>
      <w:tr w:rsidR="002E3512" w:rsidRPr="00B53C40" w14:paraId="7682940D" w14:textId="77777777" w:rsidTr="00B53C40">
        <w:trPr>
          <w:trHeight w:val="20"/>
        </w:trPr>
        <w:tc>
          <w:tcPr>
            <w:tcW w:w="710" w:type="pct"/>
            <w:hideMark/>
          </w:tcPr>
          <w:p w14:paraId="7745701C" w14:textId="77777777" w:rsidR="002E3512" w:rsidRPr="00B53C40" w:rsidRDefault="002E3512" w:rsidP="00B53C40">
            <w:pPr>
              <w:pStyle w:val="TableContent"/>
              <w:ind w:right="0"/>
            </w:pPr>
            <w:r w:rsidRPr="00B53C40">
              <w:t>Conclusion(s)</w:t>
            </w:r>
          </w:p>
        </w:tc>
        <w:tc>
          <w:tcPr>
            <w:tcW w:w="4290" w:type="pct"/>
            <w:hideMark/>
          </w:tcPr>
          <w:p w14:paraId="3DEADF3A" w14:textId="360E4819" w:rsidR="002E3512" w:rsidRPr="00B53C40" w:rsidRDefault="006C6117" w:rsidP="002E3512">
            <w:pPr>
              <w:pStyle w:val="TableContent"/>
              <w:rPr>
                <w:rFonts w:cs="Arial"/>
              </w:rPr>
            </w:pPr>
            <w:r w:rsidRPr="00B53C40">
              <w:rPr>
                <w:rFonts w:cs="Arial"/>
              </w:rPr>
              <w:t>CAZ/AVI</w:t>
            </w:r>
            <w:r w:rsidR="002E3512" w:rsidRPr="00B53C40">
              <w:rPr>
                <w:rFonts w:cs="Arial"/>
              </w:rPr>
              <w:t xml:space="preserve"> was NI to meropenem in the treatment of HAP (including VAP).</w:t>
            </w:r>
          </w:p>
        </w:tc>
      </w:tr>
      <w:tr w:rsidR="002E3512" w:rsidRPr="00B53C40" w14:paraId="057FE8DA" w14:textId="77777777" w:rsidTr="002E3512">
        <w:trPr>
          <w:trHeight w:val="20"/>
        </w:trPr>
        <w:tc>
          <w:tcPr>
            <w:tcW w:w="5000" w:type="pct"/>
            <w:gridSpan w:val="2"/>
            <w:hideMark/>
          </w:tcPr>
          <w:p w14:paraId="0A76AAB7" w14:textId="77777777" w:rsidR="002E3512" w:rsidRPr="00B53C40" w:rsidRDefault="002E3512" w:rsidP="009633F0">
            <w:pPr>
              <w:pStyle w:val="ListParagraph"/>
            </w:pPr>
            <w:r w:rsidRPr="00B53C40">
              <w:t xml:space="preserve">AE: adverse events; CE: clinically evaluable; CI: confidence interval; </w:t>
            </w:r>
            <w:proofErr w:type="spellStart"/>
            <w:r w:rsidRPr="00B53C40">
              <w:t>cMITT</w:t>
            </w:r>
            <w:proofErr w:type="spellEnd"/>
            <w:r w:rsidRPr="00B53C40">
              <w:t xml:space="preserve">: clinically modified intention-to-treat; diff.: difference; ET: end of treatment; HAP: hospital-acquired pneumonia; ME: microbiologically evaluable population; </w:t>
            </w:r>
            <w:proofErr w:type="spellStart"/>
            <w:r w:rsidRPr="00B53C40">
              <w:t>mMITT</w:t>
            </w:r>
            <w:proofErr w:type="spellEnd"/>
            <w:r w:rsidRPr="00B53C40">
              <w:t>: microbiologically modified intention-to-treat population; NI: non-inferiority; SAE: serious adverse events; TOC: test of cure; VAP: ventilator-associated pneumonia</w:t>
            </w:r>
          </w:p>
        </w:tc>
      </w:tr>
    </w:tbl>
    <w:p w14:paraId="33B0CB40" w14:textId="77777777" w:rsidR="002E2FB4" w:rsidRPr="00B53C40" w:rsidRDefault="002E2FB4" w:rsidP="00CB20D5">
      <w:pPr>
        <w:pStyle w:val="NICEnormal"/>
      </w:pPr>
    </w:p>
    <w:p w14:paraId="34888232" w14:textId="0FCC8256" w:rsidR="00A74B64" w:rsidRPr="00B53C40" w:rsidRDefault="00A74B64" w:rsidP="00B53C40">
      <w:pPr>
        <w:sectPr w:rsidR="00A74B64" w:rsidRPr="00B53C40" w:rsidSect="00B53C40">
          <w:pgSz w:w="16838" w:h="11906" w:orient="landscape"/>
          <w:pgMar w:top="1440" w:right="1440" w:bottom="1440" w:left="1440" w:header="708" w:footer="708" w:gutter="0"/>
          <w:cols w:space="708"/>
          <w:docGrid w:linePitch="360"/>
        </w:sectPr>
      </w:pPr>
    </w:p>
    <w:p w14:paraId="2369D393" w14:textId="6182F8E6" w:rsidR="00327B71" w:rsidRPr="00B53C40" w:rsidRDefault="00327B71" w:rsidP="00327B71">
      <w:pPr>
        <w:pStyle w:val="Heading2"/>
      </w:pPr>
      <w:bookmarkStart w:id="203" w:name="_Toc64884353"/>
      <w:bookmarkStart w:id="204" w:name="_Ref72086273"/>
      <w:bookmarkStart w:id="205" w:name="_Toc73634575"/>
      <w:r w:rsidRPr="00B53C40">
        <w:lastRenderedPageBreak/>
        <w:t>Complicated intra-abdominal infection</w:t>
      </w:r>
      <w:bookmarkEnd w:id="203"/>
      <w:bookmarkEnd w:id="204"/>
      <w:bookmarkEnd w:id="205"/>
    </w:p>
    <w:p w14:paraId="11AAB056" w14:textId="17DE3BBE" w:rsidR="002E2FB4" w:rsidRPr="00B53C40" w:rsidRDefault="00327B71" w:rsidP="00612555">
      <w:pPr>
        <w:pStyle w:val="NICEnormal"/>
        <w:rPr>
          <w:vertAlign w:val="superscript"/>
        </w:rPr>
      </w:pPr>
      <w:r w:rsidRPr="00B53C40">
        <w:t xml:space="preserve">Evidence to support the effectiveness of </w:t>
      </w:r>
      <w:r w:rsidR="006C6117" w:rsidRPr="00B53C40">
        <w:t>CAZ/AVI</w:t>
      </w:r>
      <w:r w:rsidRPr="00B53C40">
        <w:t xml:space="preserve"> for the treatment of </w:t>
      </w:r>
      <w:proofErr w:type="spellStart"/>
      <w:r w:rsidRPr="00B53C40">
        <w:t>cIAI</w:t>
      </w:r>
      <w:proofErr w:type="spellEnd"/>
      <w:r w:rsidRPr="00B53C40">
        <w:t xml:space="preserve"> is derived predominantly from RECLAIM 1 (NCT01499290), RECLAIM 2 (NCT01500239),</w:t>
      </w:r>
      <w:r w:rsidRPr="00B53C40">
        <w:rPr>
          <w:vertAlign w:val="superscript"/>
        </w:rPr>
        <w:fldChar w:fldCharType="begin">
          <w:fldData xml:space="preserve">PEVuZE5vdGU+PENpdGU+PEF1dGhvcj5NYXp1c2tpPC9BdXRob3I+PFllYXI+MjAxNjwvWWVhcj48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</w:fldData>
        </w:fldChar>
      </w:r>
      <w:r w:rsidR="003D65AF">
        <w:rPr>
          <w:vertAlign w:val="superscript"/>
        </w:rPr>
        <w:instrText xml:space="preserve"> ADDIN EN.CITE </w:instrText>
      </w:r>
      <w:r w:rsidR="003D65AF">
        <w:rPr>
          <w:vertAlign w:val="superscript"/>
        </w:rPr>
        <w:fldChar w:fldCharType="begin">
          <w:fldData xml:space="preserve">PEVuZE5vdGU+PENpdGU+PEF1dGhvcj5NYXp1c2tpPC9BdXRob3I+PFllYXI+MjAxNjwvWWVhcj48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17</w:t>
      </w:r>
      <w:r w:rsidRPr="00B53C40">
        <w:rPr>
          <w:vertAlign w:val="superscript"/>
        </w:rPr>
        <w:fldChar w:fldCharType="end"/>
      </w:r>
      <w:r w:rsidRPr="00B53C40">
        <w:t xml:space="preserve"> RECLAIM 3 (NCT01726023),</w:t>
      </w:r>
      <w:r w:rsidRPr="00B53C40">
        <w:rPr>
          <w:vertAlign w:val="superscript"/>
        </w:rPr>
        <w:fldChar w:fldCharType="begin">
          <w:fldData xml:space="preserve">PEVuZE5vdGU+PENpdGU+PEF1dGhvcj5RaW48L0F1dGhvcj48WWVhcj4yMDE3PC9ZZWFyPjxSZWNO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</w:fldData>
        </w:fldChar>
      </w:r>
      <w:r w:rsidR="003D65AF">
        <w:rPr>
          <w:vertAlign w:val="superscript"/>
        </w:rPr>
        <w:instrText xml:space="preserve"> ADDIN EN.CITE </w:instrText>
      </w:r>
      <w:r w:rsidR="003D65AF">
        <w:rPr>
          <w:vertAlign w:val="superscript"/>
        </w:rPr>
        <w:fldChar w:fldCharType="begin">
          <w:fldData xml:space="preserve">PEVuZE5vdGU+PENpdGU+PEF1dGhvcj5RaW48L0F1dGhvcj48WWVhcj4yMDE3PC9ZZWFyPjxSZWNO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18</w:t>
      </w:r>
      <w:r w:rsidRPr="00B53C40">
        <w:rPr>
          <w:vertAlign w:val="superscript"/>
        </w:rPr>
        <w:fldChar w:fldCharType="end"/>
      </w:r>
      <w:r w:rsidRPr="00B53C40">
        <w:t xml:space="preserve"> REPRISE (NCT01644643) </w:t>
      </w:r>
      <w:r w:rsidR="00C046F8" w:rsidRPr="00B53C40">
        <w:t>and ANDI (NCT02475733)</w:t>
      </w:r>
      <w:r w:rsidR="00C046F8" w:rsidRPr="00B53C40">
        <w:fldChar w:fldCharType="begin">
          <w:fldData xml:space="preserve">PEVuZE5vdGU+PENpdGU+PEF1dGhvcj5CcmFkbGV5PC9BdXRob3I+PFllYXI+MjAxOTwvWWVhcj48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</w:fldData>
        </w:fldChar>
      </w:r>
      <w:r w:rsidR="003D65AF">
        <w:instrText xml:space="preserve"> ADDIN EN.CITE </w:instrText>
      </w:r>
      <w:r w:rsidR="003D65AF">
        <w:fldChar w:fldCharType="begin">
          <w:fldData xml:space="preserve">PEVuZE5vdGU+PENpdGU+PEF1dGhvcj5CcmFkbGV5PC9BdXRob3I+PFllYXI+MjAxOTwvWWVhcj48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</w:fldData>
        </w:fldChar>
      </w:r>
      <w:r w:rsidR="003D65AF">
        <w:instrText xml:space="preserve"> ADDIN EN.CITE.DATA </w:instrText>
      </w:r>
      <w:r w:rsidR="003D65AF">
        <w:fldChar w:fldCharType="end"/>
      </w:r>
      <w:r w:rsidR="00C046F8" w:rsidRPr="00B53C40">
        <w:fldChar w:fldCharType="separate"/>
      </w:r>
      <w:r w:rsidR="002E6E05" w:rsidRPr="002E6E05">
        <w:rPr>
          <w:noProof/>
          <w:vertAlign w:val="superscript"/>
        </w:rPr>
        <w:t>111</w:t>
      </w:r>
      <w:r w:rsidR="00C046F8" w:rsidRPr="00B53C40">
        <w:fldChar w:fldCharType="end"/>
      </w:r>
      <w:r w:rsidR="00C046F8" w:rsidRPr="00B53C40">
        <w:rPr>
          <w:rFonts w:eastAsiaTheme="minorHAnsi"/>
          <w:sz w:val="16"/>
          <w:szCs w:val="16"/>
        </w:rPr>
        <w:t xml:space="preserve"> </w:t>
      </w:r>
      <w:r w:rsidRPr="00B53C40">
        <w:t>(</w:t>
      </w:r>
      <w:r w:rsidR="00612555" w:rsidRPr="00B53C40">
        <w:fldChar w:fldCharType="begin"/>
      </w:r>
      <w:r w:rsidR="00612555" w:rsidRPr="00B53C40">
        <w:instrText xml:space="preserve"> REF _Ref69388754 \h </w:instrText>
      </w:r>
      <w:r w:rsidR="00612555" w:rsidRPr="00B53C40">
        <w:fldChar w:fldCharType="separate"/>
      </w:r>
      <w:r w:rsidR="00657E1A" w:rsidRPr="00B53C40">
        <w:t xml:space="preserve">Table </w:t>
      </w:r>
      <w:r w:rsidR="00657E1A">
        <w:rPr>
          <w:noProof/>
        </w:rPr>
        <w:t>14</w:t>
      </w:r>
      <w:r w:rsidR="00612555" w:rsidRPr="00B53C40">
        <w:fldChar w:fldCharType="end"/>
      </w:r>
      <w:r w:rsidRPr="00B53C40">
        <w:t>).</w:t>
      </w:r>
      <w:r w:rsidRPr="00B53C40">
        <w:rPr>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vertAlign w:val="superscript"/>
        </w:rPr>
        <w:instrText xml:space="preserve"> ADDIN EN.CITE </w:instrText>
      </w:r>
      <w:r w:rsidR="003D65AF">
        <w:rPr>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97</w:t>
      </w:r>
      <w:r w:rsidRPr="00B53C40">
        <w:rPr>
          <w:vertAlign w:val="superscript"/>
        </w:rPr>
        <w:fldChar w:fldCharType="end"/>
      </w:r>
      <w:bookmarkStart w:id="206" w:name="_Ref63069264"/>
      <w:bookmarkStart w:id="207" w:name="_Toc64877096"/>
      <w:bookmarkStart w:id="208" w:name="_Toc64876937"/>
    </w:p>
    <w:p w14:paraId="5C539427" w14:textId="77777777" w:rsidR="00BD2ECB" w:rsidRPr="00B53C40" w:rsidRDefault="00BD2ECB" w:rsidP="00BD2ECB">
      <w:pPr>
        <w:pStyle w:val="Heading3"/>
      </w:pPr>
      <w:bookmarkStart w:id="209" w:name="_Ref72998680"/>
      <w:bookmarkStart w:id="210" w:name="_Toc73634576"/>
      <w:r w:rsidRPr="00B53C40">
        <w:t>RECLAIM 1-3</w:t>
      </w:r>
      <w:bookmarkEnd w:id="209"/>
      <w:bookmarkEnd w:id="210"/>
    </w:p>
    <w:p w14:paraId="0D677436" w14:textId="77777777" w:rsidR="00BD2ECB" w:rsidRPr="00B53C40" w:rsidRDefault="00BD2ECB" w:rsidP="00BD2ECB">
      <w:pPr>
        <w:pStyle w:val="Heading4"/>
      </w:pPr>
      <w:bookmarkStart w:id="211" w:name="_Toc73634577"/>
      <w:r w:rsidRPr="00B53C40">
        <w:t xml:space="preserve">RECLAIM trial design and </w:t>
      </w:r>
      <w:proofErr w:type="gramStart"/>
      <w:r w:rsidRPr="00B53C40">
        <w:t>methodology</w:t>
      </w:r>
      <w:bookmarkEnd w:id="211"/>
      <w:proofErr w:type="gramEnd"/>
    </w:p>
    <w:p w14:paraId="54E1FF80" w14:textId="213162C5" w:rsidR="00BD2ECB" w:rsidRPr="00B53C40" w:rsidRDefault="00BD2ECB" w:rsidP="00BD2ECB">
      <w:pPr>
        <w:pStyle w:val="NICEnormal"/>
      </w:pPr>
      <w:r w:rsidRPr="00B53C40">
        <w:t xml:space="preserve">RECLAIM comprised three identical prospective, randomised, multi-centre, double-dummy, double-blind, comparative, phase 3 studies which compared the efficacy and safety of CAZ/AVI in combination with metronidazole with meropenem in adult hospitalised patients with </w:t>
      </w:r>
      <w:proofErr w:type="spellStart"/>
      <w:r w:rsidRPr="00B53C40">
        <w:t>cIAI</w:t>
      </w:r>
      <w:proofErr w:type="spellEnd"/>
      <w:r w:rsidRPr="00B53C40">
        <w:t>. While RECLAIM 1 (NCT01499290) and RECLAIM 2 (NCT01500239)</w:t>
      </w:r>
      <w:r w:rsidRPr="00B53C40">
        <w:fldChar w:fldCharType="begin">
          <w:fldData xml:space="preserve">PEVuZE5vdGU+PENpdGU+PEF1dGhvcj5NYXp1c2tpPC9BdXRob3I+PFllYXI+MjAxNjwvWWVhcj48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</w:fldData>
        </w:fldChar>
      </w:r>
      <w:r w:rsidR="003D65AF">
        <w:instrText xml:space="preserve"> ADDIN EN.CITE </w:instrText>
      </w:r>
      <w:r w:rsidR="003D65AF">
        <w:fldChar w:fldCharType="begin">
          <w:fldData xml:space="preserve">PEVuZE5vdGU+PENpdGU+PEF1dGhvcj5NYXp1c2tpPC9BdXRob3I+PFllYXI+MjAxNjwvWWVhcj48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17</w:t>
      </w:r>
      <w:r w:rsidRPr="00B53C40">
        <w:fldChar w:fldCharType="end"/>
      </w:r>
      <w:r w:rsidRPr="00B53C40">
        <w:t xml:space="preserve"> were conducted at a global level (136 centres across 30 countries), RECLAIM 3 (NCT01726023) was particularly focused on the Asian population (specifically China, the Republic of Korea and Vietnam).</w:t>
      </w:r>
      <w:r w:rsidRPr="00B53C40">
        <w:fldChar w:fldCharType="begin">
          <w:fldData xml:space="preserve">PEVuZE5vdGU+PENpdGU+PEF1dGhvcj5RaW48L0F1dGhvcj48WWVhcj4yMDE3PC9ZZWFyPjxSZWNO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</w:fldData>
        </w:fldChar>
      </w:r>
      <w:r w:rsidR="003D65AF">
        <w:instrText xml:space="preserve"> ADDIN EN.CITE </w:instrText>
      </w:r>
      <w:r w:rsidR="003D65AF">
        <w:fldChar w:fldCharType="begin">
          <w:fldData xml:space="preserve">PEVuZE5vdGU+PENpdGU+PEF1dGhvcj5RaW48L0F1dGhvcj48WWVhcj4yMDE3PC9ZZWFyPjxSZWNO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18</w:t>
      </w:r>
      <w:r w:rsidRPr="00B53C40">
        <w:fldChar w:fldCharType="end"/>
      </w:r>
      <w:r w:rsidRPr="00B53C40">
        <w:t xml:space="preserve"> </w:t>
      </w:r>
    </w:p>
    <w:p w14:paraId="7D13C111" w14:textId="77777777" w:rsidR="00BD2ECB" w:rsidRPr="00B53C40" w:rsidRDefault="00BD2ECB" w:rsidP="00BD2ECB">
      <w:pPr>
        <w:pStyle w:val="NICEnormal"/>
      </w:pPr>
      <w:r w:rsidRPr="00B53C40">
        <w:t>The primary endpoint of RECLAIM was the proportion of clinically cured patients at the TOC visit in the microbiologically modified intention-to-treat (</w:t>
      </w:r>
      <w:proofErr w:type="spellStart"/>
      <w:r w:rsidRPr="00B53C40">
        <w:t>mMITT</w:t>
      </w:r>
      <w:proofErr w:type="spellEnd"/>
      <w:r w:rsidRPr="00B53C40">
        <w:t xml:space="preserve">), </w:t>
      </w:r>
      <w:proofErr w:type="spellStart"/>
      <w:r w:rsidRPr="00B53C40">
        <w:t>cMITT</w:t>
      </w:r>
      <w:proofErr w:type="spellEnd"/>
      <w:r w:rsidRPr="00B53C40">
        <w:t>, and CE populations (only the CE population was required in RECLAIM 3). Key secondary endpoints were clinical response at end of treatment (ET) and last follow-up (LFU); microbiological response at ET, TOC and LFU; and microbiological response in ceftazidime-resistant pathogens. Safety analysis included monitoring of AEs and SAEs, clinical laboratory assessments and electrocardiograms.</w:t>
      </w:r>
    </w:p>
    <w:p w14:paraId="79B0FD03" w14:textId="07E7922D" w:rsidR="00BD2ECB" w:rsidRPr="00B53C40" w:rsidRDefault="00BD2ECB" w:rsidP="00BD2ECB">
      <w:pPr>
        <w:pStyle w:val="NICEnormal"/>
      </w:pPr>
      <w:r w:rsidRPr="00B53C40">
        <w:t xml:space="preserve">The RECLAIM trial design and methodology is outlined in </w:t>
      </w:r>
      <w:r w:rsidRPr="00B53C40">
        <w:fldChar w:fldCharType="begin"/>
      </w:r>
      <w:r w:rsidRPr="00B53C40">
        <w:instrText xml:space="preserve"> REF _Ref63149679 \h </w:instrText>
      </w:r>
      <w:r w:rsidRPr="00B53C40">
        <w:fldChar w:fldCharType="separate"/>
      </w:r>
      <w:r w:rsidR="00657E1A" w:rsidRPr="00B53C40">
        <w:t xml:space="preserve">Table </w:t>
      </w:r>
      <w:r w:rsidR="00657E1A">
        <w:rPr>
          <w:noProof/>
        </w:rPr>
        <w:t>15</w:t>
      </w:r>
      <w:r w:rsidRPr="00B53C40">
        <w:fldChar w:fldCharType="end"/>
      </w:r>
      <w:r w:rsidRPr="00B53C40">
        <w:t xml:space="preserve"> and study procedures are summarised in </w:t>
      </w:r>
      <w:r w:rsidRPr="00B53C40">
        <w:fldChar w:fldCharType="begin"/>
      </w:r>
      <w:r w:rsidRPr="00B53C40">
        <w:instrText xml:space="preserve"> REF _Ref64905609 \h </w:instrText>
      </w:r>
      <w:r w:rsidRPr="00B53C40">
        <w:fldChar w:fldCharType="separate"/>
      </w:r>
      <w:r w:rsidR="00657E1A" w:rsidRPr="00B53C40">
        <w:t xml:space="preserve">Figure </w:t>
      </w:r>
      <w:r w:rsidR="00657E1A">
        <w:rPr>
          <w:noProof/>
        </w:rPr>
        <w:t>7</w:t>
      </w:r>
      <w:r w:rsidRPr="00B53C40">
        <w:fldChar w:fldCharType="end"/>
      </w:r>
      <w:r w:rsidRPr="00B53C40">
        <w:t>.</w:t>
      </w:r>
    </w:p>
    <w:p w14:paraId="64C45DE9" w14:textId="77777777" w:rsidR="00BD2ECB" w:rsidRPr="00B53C40" w:rsidRDefault="00BD2ECB" w:rsidP="00054893">
      <w:pPr>
        <w:pStyle w:val="NICEnormal"/>
      </w:pPr>
    </w:p>
    <w:p w14:paraId="23EE3E27" w14:textId="15E74810" w:rsidR="00BD2ECB" w:rsidRPr="00B53C40" w:rsidRDefault="00BD2ECB" w:rsidP="00054893">
      <w:pPr>
        <w:pStyle w:val="NICEnormal"/>
        <w:sectPr w:rsidR="00BD2ECB" w:rsidRPr="00B53C40" w:rsidSect="004D01FD">
          <w:pgSz w:w="11906" w:h="16838"/>
          <w:pgMar w:top="1440" w:right="1440" w:bottom="1440" w:left="1440" w:header="708" w:footer="708" w:gutter="0"/>
          <w:cols w:space="708"/>
          <w:docGrid w:linePitch="360"/>
        </w:sectPr>
      </w:pPr>
    </w:p>
    <w:p w14:paraId="787B9D80" w14:textId="78AB4C78" w:rsidR="00612555" w:rsidRPr="00B53C40" w:rsidRDefault="00612555" w:rsidP="00E11E54">
      <w:pPr>
        <w:pStyle w:val="Caption"/>
        <w:keepNext/>
      </w:pPr>
      <w:bookmarkStart w:id="212" w:name="_Ref69388754"/>
      <w:bookmarkStart w:id="213" w:name="_Toc73634760"/>
      <w:bookmarkEnd w:id="206"/>
      <w:bookmarkEnd w:id="207"/>
      <w:bookmarkEnd w:id="208"/>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14</w:t>
      </w:r>
      <w:r w:rsidR="00782EBA">
        <w:rPr>
          <w:noProof/>
        </w:rPr>
        <w:fldChar w:fldCharType="end"/>
      </w:r>
      <w:bookmarkEnd w:id="212"/>
      <w:r w:rsidRPr="00B53C40">
        <w:t>. Summary of clinical effectiveness evidence supporting CAZ/AVI in the treatment of cIAI</w:t>
      </w:r>
      <w:r w:rsidRPr="00B53C40">
        <w:rPr>
          <w:vertAlign w:val="superscript"/>
        </w:rPr>
        <w:fldChar w:fldCharType="begin">
          <w:fldData xml:space="preserve">PEVuZE5vdGU+PENpdGU+PEF1dGhvcj5NYXp1c2tpPC9BdXRob3I+PFllYXI+MjAxNjwvWWVhcj48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</w:fldData>
        </w:fldChar>
      </w:r>
      <w:r w:rsidR="003D65AF">
        <w:rPr>
          <w:vertAlign w:val="superscript"/>
        </w:rPr>
        <w:instrText xml:space="preserve"> ADDIN EN.CITE </w:instrText>
      </w:r>
      <w:r w:rsidR="003D65AF">
        <w:rPr>
          <w:vertAlign w:val="superscript"/>
        </w:rPr>
        <w:fldChar w:fldCharType="begin">
          <w:fldData xml:space="preserve">PEVuZE5vdGU+PENpdGU+PEF1dGhvcj5NYXp1c2tpPC9BdXRob3I+PFllYXI+MjAxNjwvWWVhcj48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17,18,97,111</w:t>
      </w:r>
      <w:bookmarkEnd w:id="213"/>
      <w:r w:rsidRPr="00B53C40">
        <w:rPr>
          <w:vertAlign w:val="superscript"/>
        </w:rPr>
        <w:fldChar w:fldCharType="end"/>
      </w:r>
    </w:p>
    <w:tbl>
      <w:tblPr>
        <w:tblStyle w:val="TableGrid"/>
        <w:tblW w:w="13989" w:type="dxa"/>
        <w:tblLayout w:type="fixed"/>
        <w:tblLook w:val="04A0" w:firstRow="1" w:lastRow="0" w:firstColumn="1" w:lastColumn="0" w:noHBand="0" w:noVBand="1"/>
      </w:tblPr>
      <w:tblGrid>
        <w:gridCol w:w="1936"/>
        <w:gridCol w:w="611"/>
        <w:gridCol w:w="283"/>
        <w:gridCol w:w="2268"/>
        <w:gridCol w:w="567"/>
        <w:gridCol w:w="288"/>
        <w:gridCol w:w="563"/>
        <w:gridCol w:w="283"/>
        <w:gridCol w:w="2268"/>
        <w:gridCol w:w="567"/>
        <w:gridCol w:w="337"/>
        <w:gridCol w:w="656"/>
        <w:gridCol w:w="283"/>
        <w:gridCol w:w="2126"/>
        <w:gridCol w:w="567"/>
        <w:gridCol w:w="386"/>
      </w:tblGrid>
      <w:tr w:rsidR="001B782E" w:rsidRPr="00B53C40" w14:paraId="5E54F9E4" w14:textId="2B3BCCFC" w:rsidTr="00C3730C">
        <w:trPr>
          <w:tblHeader/>
        </w:trPr>
        <w:tc>
          <w:tcPr>
            <w:tcW w:w="1936" w:type="dxa"/>
            <w:hideMark/>
          </w:tcPr>
          <w:p w14:paraId="214BA766" w14:textId="77777777" w:rsidR="00C046F8" w:rsidRPr="00B53C40" w:rsidRDefault="00C046F8" w:rsidP="00215A8E">
            <w:pPr>
              <w:pStyle w:val="TableContent"/>
              <w:jc w:val="center"/>
              <w:rPr>
                <w:b/>
                <w:bCs/>
              </w:rPr>
            </w:pPr>
            <w:r w:rsidRPr="00B53C40">
              <w:rPr>
                <w:b/>
                <w:bCs/>
              </w:rPr>
              <w:t>Study acronym</w:t>
            </w:r>
          </w:p>
        </w:tc>
        <w:tc>
          <w:tcPr>
            <w:tcW w:w="4017" w:type="dxa"/>
            <w:gridSpan w:val="5"/>
            <w:hideMark/>
          </w:tcPr>
          <w:p w14:paraId="6E61C8F2" w14:textId="0F0E0F3B" w:rsidR="00C046F8" w:rsidRPr="00B53C40" w:rsidRDefault="00C046F8" w:rsidP="00215A8E">
            <w:pPr>
              <w:pStyle w:val="TableContent"/>
              <w:jc w:val="center"/>
              <w:rPr>
                <w:b/>
                <w:bCs/>
              </w:rPr>
            </w:pPr>
            <w:r w:rsidRPr="00B53C40">
              <w:rPr>
                <w:b/>
                <w:bCs/>
              </w:rPr>
              <w:t>RECLAIM 1-3</w:t>
            </w:r>
            <w:r w:rsidRPr="00B53C40">
              <w:rPr>
                <w:b/>
                <w:bCs/>
                <w:vertAlign w:val="superscript"/>
              </w:rPr>
              <w:fldChar w:fldCharType="begin">
                <w:fldData xml:space="preserve">PEVuZE5vdGU+PENpdGU+PEF1dGhvcj5NYXp1c2tpPC9BdXRob3I+PFllYXI+MjAxNjwvWWVhcj48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</w:fldData>
              </w:fldChar>
            </w:r>
            <w:r w:rsidR="003D65AF">
              <w:rPr>
                <w:b/>
                <w:bCs/>
                <w:vertAlign w:val="superscript"/>
              </w:rPr>
              <w:instrText xml:space="preserve"> ADDIN EN.CITE </w:instrText>
            </w:r>
            <w:r w:rsidR="003D65AF">
              <w:rPr>
                <w:b/>
                <w:bCs/>
                <w:vertAlign w:val="superscript"/>
              </w:rPr>
              <w:fldChar w:fldCharType="begin">
                <w:fldData xml:space="preserve">PEVuZE5vdGU+PENpdGU+PEF1dGhvcj5NYXp1c2tpPC9BdXRob3I+PFllYXI+MjAxNjwvWWVhcj48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</w:fldData>
              </w:fldChar>
            </w:r>
            <w:r w:rsidR="003D65AF">
              <w:rPr>
                <w:b/>
                <w:bCs/>
                <w:vertAlign w:val="superscript"/>
              </w:rPr>
              <w:instrText xml:space="preserve"> ADDIN EN.CITE.DATA </w:instrText>
            </w:r>
            <w:r w:rsidR="003D65AF">
              <w:rPr>
                <w:b/>
                <w:bCs/>
                <w:vertAlign w:val="superscript"/>
              </w:rPr>
            </w:r>
            <w:r w:rsidR="003D65AF">
              <w:rPr>
                <w:b/>
                <w:bCs/>
                <w:vertAlign w:val="superscript"/>
              </w:rPr>
              <w:fldChar w:fldCharType="end"/>
            </w:r>
            <w:r w:rsidRPr="00B53C40">
              <w:rPr>
                <w:b/>
                <w:bCs/>
                <w:vertAlign w:val="superscript"/>
              </w:rPr>
            </w:r>
            <w:r w:rsidRPr="00B53C40">
              <w:rPr>
                <w:b/>
                <w:bCs/>
                <w:vertAlign w:val="superscript"/>
              </w:rPr>
              <w:fldChar w:fldCharType="separate"/>
            </w:r>
            <w:r w:rsidR="006A5EC5">
              <w:rPr>
                <w:b/>
                <w:bCs/>
                <w:noProof/>
                <w:vertAlign w:val="superscript"/>
              </w:rPr>
              <w:t>17,18</w:t>
            </w:r>
            <w:r w:rsidRPr="00B53C40">
              <w:rPr>
                <w:b/>
                <w:bCs/>
                <w:vertAlign w:val="superscript"/>
              </w:rPr>
              <w:fldChar w:fldCharType="end"/>
            </w:r>
          </w:p>
        </w:tc>
        <w:tc>
          <w:tcPr>
            <w:tcW w:w="4018" w:type="dxa"/>
            <w:gridSpan w:val="5"/>
          </w:tcPr>
          <w:p w14:paraId="3866E466" w14:textId="567DD1E6" w:rsidR="00C046F8" w:rsidRPr="00B53C40" w:rsidRDefault="00C046F8" w:rsidP="00215A8E">
            <w:pPr>
              <w:pStyle w:val="TableContent"/>
              <w:jc w:val="center"/>
              <w:rPr>
                <w:b/>
                <w:bCs/>
              </w:rPr>
            </w:pPr>
            <w:r w:rsidRPr="00B53C40">
              <w:rPr>
                <w:b/>
                <w:bCs/>
              </w:rPr>
              <w:t>REPRISE</w:t>
            </w:r>
            <w:r w:rsidRPr="00B53C40">
              <w:rPr>
                <w:b/>
                <w:bCs/>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b/>
                <w:bCs/>
                <w:vertAlign w:val="superscript"/>
              </w:rPr>
              <w:instrText xml:space="preserve"> ADDIN EN.CITE </w:instrText>
            </w:r>
            <w:r w:rsidR="003D65AF">
              <w:rPr>
                <w:b/>
                <w:bCs/>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b/>
                <w:bCs/>
                <w:vertAlign w:val="superscript"/>
              </w:rPr>
              <w:instrText xml:space="preserve"> ADDIN EN.CITE.DATA </w:instrText>
            </w:r>
            <w:r w:rsidR="003D65AF">
              <w:rPr>
                <w:b/>
                <w:bCs/>
                <w:vertAlign w:val="superscript"/>
              </w:rPr>
            </w:r>
            <w:r w:rsidR="003D65AF">
              <w:rPr>
                <w:b/>
                <w:bCs/>
                <w:vertAlign w:val="superscript"/>
              </w:rPr>
              <w:fldChar w:fldCharType="end"/>
            </w:r>
            <w:r w:rsidRPr="00B53C40">
              <w:rPr>
                <w:b/>
                <w:bCs/>
                <w:vertAlign w:val="superscript"/>
              </w:rPr>
            </w:r>
            <w:r w:rsidRPr="00B53C40">
              <w:rPr>
                <w:b/>
                <w:bCs/>
                <w:vertAlign w:val="superscript"/>
              </w:rPr>
              <w:fldChar w:fldCharType="separate"/>
            </w:r>
            <w:r w:rsidR="002E6E05">
              <w:rPr>
                <w:b/>
                <w:bCs/>
                <w:noProof/>
                <w:vertAlign w:val="superscript"/>
              </w:rPr>
              <w:t>97</w:t>
            </w:r>
            <w:r w:rsidRPr="00B53C40">
              <w:rPr>
                <w:b/>
                <w:bCs/>
                <w:vertAlign w:val="superscript"/>
              </w:rPr>
              <w:fldChar w:fldCharType="end"/>
            </w:r>
          </w:p>
        </w:tc>
        <w:tc>
          <w:tcPr>
            <w:tcW w:w="4018" w:type="dxa"/>
            <w:gridSpan w:val="5"/>
          </w:tcPr>
          <w:p w14:paraId="303396C5" w14:textId="4675CA7C" w:rsidR="00C046F8" w:rsidRPr="00B53C40" w:rsidRDefault="00C046F8" w:rsidP="00215A8E">
            <w:pPr>
              <w:pStyle w:val="TableContent"/>
              <w:jc w:val="center"/>
              <w:rPr>
                <w:b/>
                <w:bCs/>
              </w:rPr>
            </w:pPr>
            <w:r w:rsidRPr="00B53C40">
              <w:rPr>
                <w:b/>
                <w:bCs/>
              </w:rPr>
              <w:t>ANDI</w:t>
            </w:r>
            <w:r w:rsidRPr="00B53C40">
              <w:rPr>
                <w:b/>
                <w:bCs/>
              </w:rPr>
              <w:fldChar w:fldCharType="begin">
                <w:fldData xml:space="preserve">PEVuZE5vdGU+PENpdGU+PEF1dGhvcj5CcmFkbGV5PC9BdXRob3I+PFllYXI+MjAxOTwvWWVhcj48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</w:fldData>
              </w:fldChar>
            </w:r>
            <w:r w:rsidR="003D65AF">
              <w:rPr>
                <w:b/>
                <w:bCs/>
              </w:rPr>
              <w:instrText xml:space="preserve"> ADDIN EN.CITE </w:instrText>
            </w:r>
            <w:r w:rsidR="003D65AF">
              <w:rPr>
                <w:b/>
                <w:bCs/>
              </w:rPr>
              <w:fldChar w:fldCharType="begin">
                <w:fldData xml:space="preserve">PEVuZE5vdGU+PENpdGU+PEF1dGhvcj5CcmFkbGV5PC9BdXRob3I+PFllYXI+MjAxOTwvWWVhcj48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</w:fldData>
              </w:fldChar>
            </w:r>
            <w:r w:rsidR="003D65AF">
              <w:rPr>
                <w:b/>
                <w:bCs/>
              </w:rPr>
              <w:instrText xml:space="preserve"> ADDIN EN.CITE.DATA </w:instrText>
            </w:r>
            <w:r w:rsidR="003D65AF">
              <w:rPr>
                <w:b/>
                <w:bCs/>
              </w:rPr>
            </w:r>
            <w:r w:rsidR="003D65AF">
              <w:rPr>
                <w:b/>
                <w:bCs/>
              </w:rPr>
              <w:fldChar w:fldCharType="end"/>
            </w:r>
            <w:r w:rsidRPr="00B53C40">
              <w:rPr>
                <w:b/>
                <w:bCs/>
              </w:rPr>
            </w:r>
            <w:r w:rsidRPr="00B53C40">
              <w:rPr>
                <w:b/>
                <w:bCs/>
              </w:rPr>
              <w:fldChar w:fldCharType="separate"/>
            </w:r>
            <w:r w:rsidR="002E6E05" w:rsidRPr="002E6E05">
              <w:rPr>
                <w:b/>
                <w:bCs/>
                <w:noProof/>
                <w:vertAlign w:val="superscript"/>
              </w:rPr>
              <w:t>111</w:t>
            </w:r>
            <w:r w:rsidRPr="00B53C40">
              <w:rPr>
                <w:b/>
                <w:bCs/>
              </w:rPr>
              <w:fldChar w:fldCharType="end"/>
            </w:r>
          </w:p>
        </w:tc>
      </w:tr>
      <w:tr w:rsidR="001B782E" w:rsidRPr="00B53C40" w14:paraId="234C894A" w14:textId="462BD863" w:rsidTr="001B782E">
        <w:tc>
          <w:tcPr>
            <w:tcW w:w="1936" w:type="dxa"/>
            <w:hideMark/>
          </w:tcPr>
          <w:p w14:paraId="7D037BB0" w14:textId="77777777" w:rsidR="00C046F8" w:rsidRPr="00B53C40" w:rsidRDefault="00C046F8" w:rsidP="00215A8E">
            <w:pPr>
              <w:pStyle w:val="TableContent"/>
            </w:pPr>
            <w:r w:rsidRPr="00B53C40">
              <w:t>Population </w:t>
            </w:r>
          </w:p>
        </w:tc>
        <w:tc>
          <w:tcPr>
            <w:tcW w:w="4017" w:type="dxa"/>
            <w:gridSpan w:val="5"/>
          </w:tcPr>
          <w:p w14:paraId="09AD034E" w14:textId="77777777" w:rsidR="00C046F8" w:rsidRPr="00B53C40" w:rsidRDefault="00C046F8" w:rsidP="00215A8E">
            <w:pPr>
              <w:pStyle w:val="TableContent"/>
            </w:pPr>
            <w:r w:rsidRPr="00B53C40">
              <w:t xml:space="preserve">Hospitalised patients (18-90 years or 18-65 years in India) with </w:t>
            </w:r>
            <w:proofErr w:type="spellStart"/>
            <w:r w:rsidRPr="00B53C40">
              <w:t>cIAI</w:t>
            </w:r>
            <w:proofErr w:type="spellEnd"/>
            <w:r w:rsidRPr="00B53C40">
              <w:t xml:space="preserve"> requiring surgical intervention or percutaneous drainage within 24h before or after randomisation</w:t>
            </w:r>
          </w:p>
        </w:tc>
        <w:tc>
          <w:tcPr>
            <w:tcW w:w="4018" w:type="dxa"/>
            <w:gridSpan w:val="5"/>
          </w:tcPr>
          <w:p w14:paraId="4D647E42" w14:textId="77777777" w:rsidR="00C046F8" w:rsidRPr="00B53C40" w:rsidRDefault="00C046F8" w:rsidP="00215A8E">
            <w:pPr>
              <w:pStyle w:val="TableContent"/>
            </w:pPr>
            <w:r w:rsidRPr="00B53C40">
              <w:t xml:space="preserve">Patients (18-90 years) with either </w:t>
            </w:r>
            <w:proofErr w:type="spellStart"/>
            <w:r w:rsidRPr="00B53C40">
              <w:t>cUTI</w:t>
            </w:r>
            <w:proofErr w:type="spellEnd"/>
            <w:r w:rsidRPr="00B53C40">
              <w:t xml:space="preserve"> or </w:t>
            </w:r>
            <w:proofErr w:type="spellStart"/>
            <w:r w:rsidRPr="00B53C40">
              <w:t>cIAI</w:t>
            </w:r>
            <w:proofErr w:type="spellEnd"/>
            <w:r w:rsidRPr="00B53C40">
              <w:t xml:space="preserve"> caused by ceftazidime-resistant Gram-negative pathogens</w:t>
            </w:r>
          </w:p>
        </w:tc>
        <w:tc>
          <w:tcPr>
            <w:tcW w:w="4018" w:type="dxa"/>
            <w:gridSpan w:val="5"/>
          </w:tcPr>
          <w:p w14:paraId="1CF447C5" w14:textId="77777777" w:rsidR="007E5399" w:rsidRPr="00B53C40" w:rsidRDefault="007E5399" w:rsidP="007E5399">
            <w:pPr>
              <w:pStyle w:val="TableContent"/>
            </w:pPr>
            <w:r w:rsidRPr="00B53C40">
              <w:t>Paediatric patients aged ≥3 months to</w:t>
            </w:r>
          </w:p>
          <w:p w14:paraId="1B19191F" w14:textId="4D9E6E4F" w:rsidR="00C046F8" w:rsidRPr="00B53C40" w:rsidRDefault="007E5399" w:rsidP="007E5399">
            <w:pPr>
              <w:pStyle w:val="TableContent"/>
            </w:pPr>
            <w:r w:rsidRPr="00B53C40">
              <w:t xml:space="preserve">&lt;18 years with </w:t>
            </w:r>
            <w:proofErr w:type="spellStart"/>
            <w:r w:rsidRPr="00B53C40">
              <w:t>cIAI</w:t>
            </w:r>
            <w:proofErr w:type="spellEnd"/>
            <w:r w:rsidRPr="00B53C40">
              <w:t>.</w:t>
            </w:r>
          </w:p>
        </w:tc>
      </w:tr>
      <w:tr w:rsidR="001B782E" w:rsidRPr="00B53C40" w14:paraId="19526D44" w14:textId="2CE574DB" w:rsidTr="001B782E">
        <w:tc>
          <w:tcPr>
            <w:tcW w:w="1936" w:type="dxa"/>
            <w:hideMark/>
          </w:tcPr>
          <w:p w14:paraId="4A3B9128" w14:textId="77777777" w:rsidR="00C046F8" w:rsidRPr="00B53C40" w:rsidRDefault="00C046F8" w:rsidP="00215A8E">
            <w:pPr>
              <w:pStyle w:val="TableContent"/>
            </w:pPr>
            <w:r w:rsidRPr="00B53C40">
              <w:t>Intervention(s) </w:t>
            </w:r>
          </w:p>
        </w:tc>
        <w:tc>
          <w:tcPr>
            <w:tcW w:w="4017" w:type="dxa"/>
            <w:gridSpan w:val="5"/>
          </w:tcPr>
          <w:p w14:paraId="6A3C8AFD" w14:textId="07FF740C" w:rsidR="00C046F8" w:rsidRPr="00B53C40" w:rsidRDefault="006C6117" w:rsidP="00215A8E">
            <w:pPr>
              <w:pStyle w:val="TableContent"/>
            </w:pPr>
            <w:r w:rsidRPr="00B53C40">
              <w:t>CAZ/AVI</w:t>
            </w:r>
            <w:r w:rsidR="00C046F8" w:rsidRPr="00B53C40">
              <w:t xml:space="preserve"> with metronidazole</w:t>
            </w:r>
          </w:p>
        </w:tc>
        <w:tc>
          <w:tcPr>
            <w:tcW w:w="4018" w:type="dxa"/>
            <w:gridSpan w:val="5"/>
          </w:tcPr>
          <w:p w14:paraId="2FACF57C" w14:textId="04ABE175" w:rsidR="00C046F8" w:rsidRPr="00B53C40" w:rsidRDefault="006C6117" w:rsidP="00215A8E">
            <w:pPr>
              <w:pStyle w:val="TableContent"/>
            </w:pPr>
            <w:r w:rsidRPr="00B53C40">
              <w:t>CAZ/AVI</w:t>
            </w:r>
            <w:r w:rsidR="00C046F8" w:rsidRPr="00B53C40">
              <w:t xml:space="preserve"> with metronidazole</w:t>
            </w:r>
          </w:p>
        </w:tc>
        <w:tc>
          <w:tcPr>
            <w:tcW w:w="4018" w:type="dxa"/>
            <w:gridSpan w:val="5"/>
          </w:tcPr>
          <w:p w14:paraId="79C0D10B" w14:textId="627BF5C8" w:rsidR="00C046F8" w:rsidRPr="00B53C40" w:rsidRDefault="006C6117" w:rsidP="00215A8E">
            <w:pPr>
              <w:pStyle w:val="TableContent"/>
            </w:pPr>
            <w:r w:rsidRPr="00B53C40">
              <w:t>CAZ/AVI</w:t>
            </w:r>
            <w:r w:rsidR="007E5399" w:rsidRPr="00B53C40">
              <w:t xml:space="preserve"> with metronidazole</w:t>
            </w:r>
          </w:p>
        </w:tc>
      </w:tr>
      <w:tr w:rsidR="001B782E" w:rsidRPr="00B53C40" w14:paraId="45888A1B" w14:textId="75208AE1" w:rsidTr="001B782E">
        <w:tc>
          <w:tcPr>
            <w:tcW w:w="1936" w:type="dxa"/>
            <w:hideMark/>
          </w:tcPr>
          <w:p w14:paraId="0A368DAB" w14:textId="77777777" w:rsidR="00C046F8" w:rsidRPr="00B53C40" w:rsidRDefault="00C046F8" w:rsidP="00215A8E">
            <w:pPr>
              <w:pStyle w:val="TableContent"/>
            </w:pPr>
            <w:r w:rsidRPr="00B53C40">
              <w:t>Comparator(s)</w:t>
            </w:r>
          </w:p>
        </w:tc>
        <w:tc>
          <w:tcPr>
            <w:tcW w:w="4017" w:type="dxa"/>
            <w:gridSpan w:val="5"/>
          </w:tcPr>
          <w:p w14:paraId="69E582EE" w14:textId="77777777" w:rsidR="00C046F8" w:rsidRPr="00B53C40" w:rsidRDefault="00C046F8" w:rsidP="00215A8E">
            <w:pPr>
              <w:pStyle w:val="TableContent"/>
            </w:pPr>
            <w:r w:rsidRPr="00B53C40">
              <w:t>Meropenem</w:t>
            </w:r>
          </w:p>
        </w:tc>
        <w:tc>
          <w:tcPr>
            <w:tcW w:w="4018" w:type="dxa"/>
            <w:gridSpan w:val="5"/>
          </w:tcPr>
          <w:p w14:paraId="24DCCBF0" w14:textId="77777777" w:rsidR="00C046F8" w:rsidRPr="00B53C40" w:rsidRDefault="00C046F8" w:rsidP="00215A8E">
            <w:pPr>
              <w:pStyle w:val="TableContent"/>
            </w:pPr>
            <w:r w:rsidRPr="00B53C40">
              <w:t>BAT</w:t>
            </w:r>
          </w:p>
        </w:tc>
        <w:tc>
          <w:tcPr>
            <w:tcW w:w="4018" w:type="dxa"/>
            <w:gridSpan w:val="5"/>
          </w:tcPr>
          <w:p w14:paraId="7C7CCB8D" w14:textId="152482B4" w:rsidR="00C046F8" w:rsidRPr="00B53C40" w:rsidRDefault="007E5399" w:rsidP="00215A8E">
            <w:pPr>
              <w:pStyle w:val="TableContent"/>
            </w:pPr>
            <w:r w:rsidRPr="00B53C40">
              <w:t>Meropenem</w:t>
            </w:r>
          </w:p>
        </w:tc>
      </w:tr>
      <w:tr w:rsidR="001A14C9" w:rsidRPr="00B53C40" w14:paraId="1698A784" w14:textId="5A99DD20" w:rsidTr="001B782E">
        <w:trPr>
          <w:trHeight w:val="405"/>
        </w:trPr>
        <w:tc>
          <w:tcPr>
            <w:tcW w:w="1936" w:type="dxa"/>
            <w:vMerge w:val="restart"/>
            <w:hideMark/>
          </w:tcPr>
          <w:p w14:paraId="2227186F" w14:textId="4B8A1F92" w:rsidR="001A14C9" w:rsidRPr="00B53C40" w:rsidRDefault="001A14C9" w:rsidP="001A14C9">
            <w:pPr>
              <w:pStyle w:val="TableContent"/>
            </w:pPr>
            <w:r w:rsidRPr="00B53C40">
              <w:t>Indicate if trial supports application for marketing authorisation </w:t>
            </w:r>
          </w:p>
        </w:tc>
        <w:tc>
          <w:tcPr>
            <w:tcW w:w="611" w:type="dxa"/>
          </w:tcPr>
          <w:p w14:paraId="50E12002" w14:textId="77777777" w:rsidR="001A14C9" w:rsidRPr="00B53C40" w:rsidRDefault="001A14C9" w:rsidP="001A14C9">
            <w:pPr>
              <w:pStyle w:val="TableContent"/>
              <w:ind w:right="-102"/>
            </w:pPr>
            <w:r w:rsidRPr="00B53C40">
              <w:t>Yes</w:t>
            </w:r>
          </w:p>
        </w:tc>
        <w:tc>
          <w:tcPr>
            <w:tcW w:w="283" w:type="dxa"/>
          </w:tcPr>
          <w:p w14:paraId="6795C3B7" w14:textId="3615BF6B" w:rsidR="001A14C9" w:rsidRPr="00B53C40" w:rsidRDefault="00317AAE" w:rsidP="001A14C9">
            <w:pPr>
              <w:pStyle w:val="TableContent"/>
            </w:pPr>
            <w:r w:rsidRPr="00B53C40">
              <w:rPr>
                <w:rFonts w:ascii="Wingdings" w:eastAsia="Wingdings" w:hAnsi="Wingdings" w:cs="Wingdings"/>
                <w:szCs w:val="22"/>
              </w:rPr>
              <w:t>ü</w:t>
            </w:r>
          </w:p>
        </w:tc>
        <w:tc>
          <w:tcPr>
            <w:tcW w:w="2268" w:type="dxa"/>
            <w:vMerge w:val="restart"/>
          </w:tcPr>
          <w:p w14:paraId="77823F42" w14:textId="77777777" w:rsidR="001A14C9" w:rsidRPr="00B53C40" w:rsidRDefault="001A14C9" w:rsidP="001A14C9">
            <w:pPr>
              <w:pStyle w:val="TableContent"/>
              <w:ind w:right="0"/>
            </w:pPr>
            <w:r w:rsidRPr="00B53C40">
              <w:t>Indicate if trial used in the economic model</w:t>
            </w:r>
          </w:p>
        </w:tc>
        <w:tc>
          <w:tcPr>
            <w:tcW w:w="567" w:type="dxa"/>
          </w:tcPr>
          <w:p w14:paraId="5AC1C9E0" w14:textId="77777777" w:rsidR="001A14C9" w:rsidRPr="00B53C40" w:rsidRDefault="001A14C9" w:rsidP="001A14C9">
            <w:pPr>
              <w:pStyle w:val="TableContent"/>
              <w:ind w:right="-101"/>
            </w:pPr>
            <w:r w:rsidRPr="00B53C40">
              <w:t>Yes</w:t>
            </w:r>
          </w:p>
        </w:tc>
        <w:tc>
          <w:tcPr>
            <w:tcW w:w="288" w:type="dxa"/>
          </w:tcPr>
          <w:p w14:paraId="576A7CCD" w14:textId="1DFC7EE4" w:rsidR="001A14C9" w:rsidRPr="00B53C40" w:rsidRDefault="001A14C9" w:rsidP="001A14C9">
            <w:pPr>
              <w:pStyle w:val="TableContent"/>
            </w:pPr>
            <w:r w:rsidRPr="00B53C40">
              <w:rPr>
                <w:rFonts w:ascii="Wingdings" w:eastAsia="Wingdings" w:hAnsi="Wingdings" w:cs="Wingdings"/>
                <w:szCs w:val="22"/>
              </w:rPr>
              <w:t>ü</w:t>
            </w:r>
          </w:p>
        </w:tc>
        <w:tc>
          <w:tcPr>
            <w:tcW w:w="563" w:type="dxa"/>
          </w:tcPr>
          <w:p w14:paraId="2B42A9ED" w14:textId="77777777" w:rsidR="001A14C9" w:rsidRPr="00B53C40" w:rsidRDefault="001A14C9" w:rsidP="001A14C9">
            <w:pPr>
              <w:pStyle w:val="TableContent"/>
              <w:ind w:right="-109"/>
            </w:pPr>
            <w:r w:rsidRPr="00B53C40">
              <w:t>Yes</w:t>
            </w:r>
          </w:p>
        </w:tc>
        <w:tc>
          <w:tcPr>
            <w:tcW w:w="283" w:type="dxa"/>
          </w:tcPr>
          <w:p w14:paraId="377DC0B1" w14:textId="7B5D3479" w:rsidR="001A14C9" w:rsidRPr="00B53C40" w:rsidRDefault="00317AAE" w:rsidP="001A14C9">
            <w:pPr>
              <w:pStyle w:val="TableContent"/>
            </w:pPr>
            <w:r w:rsidRPr="00B53C40">
              <w:rPr>
                <w:rFonts w:ascii="Wingdings" w:eastAsia="Wingdings" w:hAnsi="Wingdings" w:cs="Wingdings"/>
                <w:szCs w:val="22"/>
              </w:rPr>
              <w:t>ü</w:t>
            </w:r>
          </w:p>
        </w:tc>
        <w:tc>
          <w:tcPr>
            <w:tcW w:w="2268" w:type="dxa"/>
            <w:vMerge w:val="restart"/>
          </w:tcPr>
          <w:p w14:paraId="6E5606BD" w14:textId="77777777" w:rsidR="001A14C9" w:rsidRPr="00B53C40" w:rsidRDefault="001A14C9" w:rsidP="001A14C9">
            <w:pPr>
              <w:pStyle w:val="TableContent"/>
              <w:ind w:right="0"/>
            </w:pPr>
            <w:r w:rsidRPr="00B53C40">
              <w:t>Indicate if trial used in the economic model</w:t>
            </w:r>
          </w:p>
        </w:tc>
        <w:tc>
          <w:tcPr>
            <w:tcW w:w="567" w:type="dxa"/>
          </w:tcPr>
          <w:p w14:paraId="754D6297" w14:textId="77777777" w:rsidR="001A14C9" w:rsidRPr="00B53C40" w:rsidRDefault="001A14C9" w:rsidP="001A14C9">
            <w:pPr>
              <w:pStyle w:val="TableContent"/>
              <w:ind w:right="-110"/>
            </w:pPr>
            <w:r w:rsidRPr="00B53C40">
              <w:t>Yes</w:t>
            </w:r>
          </w:p>
        </w:tc>
        <w:tc>
          <w:tcPr>
            <w:tcW w:w="337" w:type="dxa"/>
          </w:tcPr>
          <w:p w14:paraId="34CC2448" w14:textId="20FCB89C" w:rsidR="001A14C9" w:rsidRPr="00B53C40" w:rsidRDefault="001A14C9" w:rsidP="001A14C9">
            <w:pPr>
              <w:pStyle w:val="TableContent"/>
            </w:pPr>
          </w:p>
        </w:tc>
        <w:tc>
          <w:tcPr>
            <w:tcW w:w="656" w:type="dxa"/>
          </w:tcPr>
          <w:p w14:paraId="3DEE5D28" w14:textId="12B0DE4E" w:rsidR="001A14C9" w:rsidRPr="00B53C40" w:rsidRDefault="001A14C9" w:rsidP="001A14C9">
            <w:pPr>
              <w:pStyle w:val="TableContent"/>
              <w:ind w:right="-111"/>
            </w:pPr>
            <w:r w:rsidRPr="00B53C40">
              <w:t>Yes</w:t>
            </w:r>
          </w:p>
        </w:tc>
        <w:tc>
          <w:tcPr>
            <w:tcW w:w="283" w:type="dxa"/>
          </w:tcPr>
          <w:p w14:paraId="7C7896E0" w14:textId="77777777" w:rsidR="001A14C9" w:rsidRPr="00B53C40" w:rsidRDefault="001A14C9" w:rsidP="001A14C9">
            <w:pPr>
              <w:pStyle w:val="TableContent"/>
            </w:pPr>
          </w:p>
        </w:tc>
        <w:tc>
          <w:tcPr>
            <w:tcW w:w="2126" w:type="dxa"/>
            <w:vMerge w:val="restart"/>
          </w:tcPr>
          <w:p w14:paraId="39411D4A" w14:textId="264D0F5C" w:rsidR="001A14C9" w:rsidRPr="00B53C40" w:rsidRDefault="001A14C9" w:rsidP="001A14C9">
            <w:pPr>
              <w:pStyle w:val="TableContent"/>
            </w:pPr>
            <w:r w:rsidRPr="00B53C40">
              <w:t>Indicate if trial used in the economic model</w:t>
            </w:r>
          </w:p>
        </w:tc>
        <w:tc>
          <w:tcPr>
            <w:tcW w:w="567" w:type="dxa"/>
          </w:tcPr>
          <w:p w14:paraId="120D7AEC" w14:textId="70AD22AF" w:rsidR="001A14C9" w:rsidRPr="00B53C40" w:rsidRDefault="001A14C9" w:rsidP="001A14C9">
            <w:pPr>
              <w:pStyle w:val="TableContent"/>
              <w:ind w:right="-115"/>
            </w:pPr>
            <w:r w:rsidRPr="00B53C40">
              <w:t>Yes</w:t>
            </w:r>
          </w:p>
        </w:tc>
        <w:tc>
          <w:tcPr>
            <w:tcW w:w="386" w:type="dxa"/>
          </w:tcPr>
          <w:p w14:paraId="5BC50D09" w14:textId="7B4C6C94" w:rsidR="001A14C9" w:rsidRPr="00B53C40" w:rsidRDefault="001A14C9" w:rsidP="001A14C9">
            <w:pPr>
              <w:pStyle w:val="TableContent"/>
            </w:pPr>
          </w:p>
        </w:tc>
      </w:tr>
      <w:tr w:rsidR="001A14C9" w:rsidRPr="00B53C40" w14:paraId="266C4FAC" w14:textId="3191E823" w:rsidTr="001B782E">
        <w:trPr>
          <w:trHeight w:val="405"/>
        </w:trPr>
        <w:tc>
          <w:tcPr>
            <w:tcW w:w="1936" w:type="dxa"/>
            <w:vMerge/>
            <w:hideMark/>
          </w:tcPr>
          <w:p w14:paraId="795F1FC2" w14:textId="77777777" w:rsidR="001A14C9" w:rsidRPr="00B53C40" w:rsidRDefault="001A14C9" w:rsidP="001A14C9">
            <w:pPr>
              <w:pStyle w:val="TableContent"/>
            </w:pPr>
          </w:p>
        </w:tc>
        <w:tc>
          <w:tcPr>
            <w:tcW w:w="611" w:type="dxa"/>
          </w:tcPr>
          <w:p w14:paraId="51524724" w14:textId="77777777" w:rsidR="001A14C9" w:rsidRPr="00B53C40" w:rsidRDefault="001A14C9" w:rsidP="001A14C9">
            <w:pPr>
              <w:pStyle w:val="TableContent"/>
              <w:ind w:right="0"/>
            </w:pPr>
            <w:r w:rsidRPr="00B53C40">
              <w:t>No</w:t>
            </w:r>
          </w:p>
        </w:tc>
        <w:tc>
          <w:tcPr>
            <w:tcW w:w="283" w:type="dxa"/>
          </w:tcPr>
          <w:p w14:paraId="5C801F0C" w14:textId="77777777" w:rsidR="001A14C9" w:rsidRPr="00B53C40" w:rsidRDefault="001A14C9" w:rsidP="001A14C9">
            <w:pPr>
              <w:pStyle w:val="TableContent"/>
            </w:pPr>
          </w:p>
        </w:tc>
        <w:tc>
          <w:tcPr>
            <w:tcW w:w="2268" w:type="dxa"/>
            <w:vMerge/>
          </w:tcPr>
          <w:p w14:paraId="3A33E993" w14:textId="77777777" w:rsidR="001A14C9" w:rsidRPr="00B53C40" w:rsidRDefault="001A14C9" w:rsidP="001A14C9">
            <w:pPr>
              <w:pStyle w:val="TableContent"/>
            </w:pPr>
          </w:p>
        </w:tc>
        <w:tc>
          <w:tcPr>
            <w:tcW w:w="567" w:type="dxa"/>
          </w:tcPr>
          <w:p w14:paraId="74947A8D" w14:textId="77777777" w:rsidR="001A14C9" w:rsidRPr="00B53C40" w:rsidRDefault="001A14C9" w:rsidP="001A14C9">
            <w:pPr>
              <w:pStyle w:val="TableContent"/>
              <w:ind w:right="-106"/>
            </w:pPr>
            <w:r w:rsidRPr="00B53C40">
              <w:t>No</w:t>
            </w:r>
          </w:p>
        </w:tc>
        <w:tc>
          <w:tcPr>
            <w:tcW w:w="288" w:type="dxa"/>
          </w:tcPr>
          <w:p w14:paraId="7F2E5E5E" w14:textId="77777777" w:rsidR="001A14C9" w:rsidRPr="00B53C40" w:rsidRDefault="001A14C9" w:rsidP="001A14C9">
            <w:pPr>
              <w:pStyle w:val="TableContent"/>
            </w:pPr>
          </w:p>
        </w:tc>
        <w:tc>
          <w:tcPr>
            <w:tcW w:w="563" w:type="dxa"/>
          </w:tcPr>
          <w:p w14:paraId="30E732C3" w14:textId="77777777" w:rsidR="001A14C9" w:rsidRPr="00B53C40" w:rsidRDefault="001A14C9" w:rsidP="001A14C9">
            <w:pPr>
              <w:pStyle w:val="TableContent"/>
              <w:ind w:right="0"/>
            </w:pPr>
            <w:r w:rsidRPr="00B53C40">
              <w:t>No</w:t>
            </w:r>
          </w:p>
        </w:tc>
        <w:tc>
          <w:tcPr>
            <w:tcW w:w="283" w:type="dxa"/>
          </w:tcPr>
          <w:p w14:paraId="30932AFF" w14:textId="77777777" w:rsidR="001A14C9" w:rsidRPr="00B53C40" w:rsidRDefault="001A14C9" w:rsidP="001A14C9">
            <w:pPr>
              <w:pStyle w:val="TableContent"/>
            </w:pPr>
          </w:p>
        </w:tc>
        <w:tc>
          <w:tcPr>
            <w:tcW w:w="2268" w:type="dxa"/>
            <w:vMerge/>
          </w:tcPr>
          <w:p w14:paraId="18E54F68" w14:textId="77777777" w:rsidR="001A14C9" w:rsidRPr="00B53C40" w:rsidRDefault="001A14C9" w:rsidP="001A14C9">
            <w:pPr>
              <w:pStyle w:val="TableContent"/>
            </w:pPr>
          </w:p>
        </w:tc>
        <w:tc>
          <w:tcPr>
            <w:tcW w:w="567" w:type="dxa"/>
          </w:tcPr>
          <w:p w14:paraId="3024094C" w14:textId="77777777" w:rsidR="001A14C9" w:rsidRPr="00B53C40" w:rsidRDefault="001A14C9" w:rsidP="001A14C9">
            <w:pPr>
              <w:pStyle w:val="TableContent"/>
              <w:ind w:right="-110"/>
            </w:pPr>
            <w:r w:rsidRPr="00B53C40">
              <w:t>No</w:t>
            </w:r>
          </w:p>
        </w:tc>
        <w:tc>
          <w:tcPr>
            <w:tcW w:w="337" w:type="dxa"/>
          </w:tcPr>
          <w:p w14:paraId="71856B25" w14:textId="013225C2" w:rsidR="001A14C9" w:rsidRPr="00B53C40" w:rsidRDefault="001A14C9" w:rsidP="001A14C9">
            <w:pPr>
              <w:pStyle w:val="TableContent"/>
            </w:pPr>
            <w:r w:rsidRPr="00B53C40">
              <w:rPr>
                <w:rFonts w:ascii="Wingdings" w:eastAsia="Wingdings" w:hAnsi="Wingdings" w:cs="Wingdings"/>
                <w:szCs w:val="22"/>
              </w:rPr>
              <w:t>ü</w:t>
            </w:r>
          </w:p>
        </w:tc>
        <w:tc>
          <w:tcPr>
            <w:tcW w:w="656" w:type="dxa"/>
          </w:tcPr>
          <w:p w14:paraId="17B13098" w14:textId="3D188B89" w:rsidR="001A14C9" w:rsidRPr="00B53C40" w:rsidRDefault="001A14C9" w:rsidP="001A14C9">
            <w:pPr>
              <w:pStyle w:val="TableContent"/>
              <w:ind w:right="-111"/>
            </w:pPr>
            <w:r w:rsidRPr="00B53C40">
              <w:t>No</w:t>
            </w:r>
          </w:p>
        </w:tc>
        <w:tc>
          <w:tcPr>
            <w:tcW w:w="283" w:type="dxa"/>
          </w:tcPr>
          <w:p w14:paraId="03A20692" w14:textId="41B30689" w:rsidR="001A14C9" w:rsidRPr="00B53C40" w:rsidRDefault="00317AAE" w:rsidP="001A14C9">
            <w:pPr>
              <w:pStyle w:val="TableContent"/>
            </w:pPr>
            <w:r w:rsidRPr="00B53C40">
              <w:rPr>
                <w:rFonts w:ascii="Wingdings" w:eastAsia="Wingdings" w:hAnsi="Wingdings" w:cs="Wingdings"/>
                <w:szCs w:val="22"/>
              </w:rPr>
              <w:t>ü</w:t>
            </w:r>
          </w:p>
        </w:tc>
        <w:tc>
          <w:tcPr>
            <w:tcW w:w="2126" w:type="dxa"/>
            <w:vMerge/>
          </w:tcPr>
          <w:p w14:paraId="79E2D039" w14:textId="77777777" w:rsidR="001A14C9" w:rsidRPr="00B53C40" w:rsidRDefault="001A14C9" w:rsidP="001A14C9">
            <w:pPr>
              <w:pStyle w:val="TableContent"/>
            </w:pPr>
          </w:p>
        </w:tc>
        <w:tc>
          <w:tcPr>
            <w:tcW w:w="567" w:type="dxa"/>
          </w:tcPr>
          <w:p w14:paraId="0D5B1BF6" w14:textId="71ADD943" w:rsidR="001A14C9" w:rsidRPr="00B53C40" w:rsidRDefault="001A14C9" w:rsidP="001A14C9">
            <w:pPr>
              <w:pStyle w:val="TableContent"/>
              <w:ind w:right="-115"/>
            </w:pPr>
            <w:r w:rsidRPr="00B53C40">
              <w:t>No</w:t>
            </w:r>
          </w:p>
        </w:tc>
        <w:tc>
          <w:tcPr>
            <w:tcW w:w="386" w:type="dxa"/>
          </w:tcPr>
          <w:p w14:paraId="458366B3" w14:textId="62B64FD2" w:rsidR="001A14C9" w:rsidRPr="00B53C40" w:rsidRDefault="001A14C9" w:rsidP="001A14C9">
            <w:pPr>
              <w:pStyle w:val="TableContent"/>
            </w:pPr>
            <w:r w:rsidRPr="00B53C40">
              <w:rPr>
                <w:rFonts w:ascii="Wingdings" w:eastAsia="Wingdings" w:hAnsi="Wingdings" w:cs="Wingdings"/>
                <w:szCs w:val="22"/>
              </w:rPr>
              <w:t>ü</w:t>
            </w:r>
          </w:p>
        </w:tc>
      </w:tr>
      <w:tr w:rsidR="001A14C9" w:rsidRPr="00B53C40" w14:paraId="6DFD35C4" w14:textId="5D07AEA7" w:rsidTr="001B782E">
        <w:tc>
          <w:tcPr>
            <w:tcW w:w="1936" w:type="dxa"/>
            <w:hideMark/>
          </w:tcPr>
          <w:p w14:paraId="24393C3F" w14:textId="77777777" w:rsidR="001A14C9" w:rsidRPr="00B53C40" w:rsidRDefault="001A14C9" w:rsidP="001A14C9">
            <w:pPr>
              <w:pStyle w:val="TableContent"/>
            </w:pPr>
            <w:r w:rsidRPr="00B53C40">
              <w:t>Rationale for use/non-use in the model </w:t>
            </w:r>
          </w:p>
        </w:tc>
        <w:tc>
          <w:tcPr>
            <w:tcW w:w="4017" w:type="dxa"/>
            <w:gridSpan w:val="5"/>
          </w:tcPr>
          <w:p w14:paraId="42C910A8" w14:textId="61A6D652" w:rsidR="001A14C9" w:rsidRPr="00B53C40" w:rsidRDefault="001A14C9" w:rsidP="001A14C9">
            <w:pPr>
              <w:pStyle w:val="TableContent"/>
            </w:pPr>
            <w:r w:rsidRPr="00B53C40">
              <w:t xml:space="preserve">Pivotal trial supporting the </w:t>
            </w:r>
            <w:proofErr w:type="spellStart"/>
            <w:r w:rsidRPr="00B53C40">
              <w:t>cIAI</w:t>
            </w:r>
            <w:proofErr w:type="spellEnd"/>
            <w:r w:rsidRPr="00B53C40">
              <w:t xml:space="preserve"> indication</w:t>
            </w:r>
          </w:p>
        </w:tc>
        <w:tc>
          <w:tcPr>
            <w:tcW w:w="4018" w:type="dxa"/>
            <w:gridSpan w:val="5"/>
          </w:tcPr>
          <w:p w14:paraId="3690D9B8" w14:textId="31544788" w:rsidR="001A14C9" w:rsidRPr="00B53C40" w:rsidRDefault="001A14C9" w:rsidP="001A14C9">
            <w:pPr>
              <w:pStyle w:val="TableContent"/>
            </w:pPr>
            <w:r w:rsidRPr="00B53C40">
              <w:t xml:space="preserve">Pivotal trial supporting </w:t>
            </w:r>
            <w:proofErr w:type="spellStart"/>
            <w:r w:rsidRPr="00B53C40">
              <w:t>cIAI</w:t>
            </w:r>
            <w:proofErr w:type="spellEnd"/>
            <w:r w:rsidRPr="00B53C40">
              <w:t xml:space="preserve"> and </w:t>
            </w:r>
            <w:proofErr w:type="spellStart"/>
            <w:r w:rsidRPr="00B53C40">
              <w:t>cUTI</w:t>
            </w:r>
            <w:proofErr w:type="spellEnd"/>
            <w:r w:rsidRPr="00B53C40">
              <w:t xml:space="preserve"> indications</w:t>
            </w:r>
          </w:p>
        </w:tc>
        <w:tc>
          <w:tcPr>
            <w:tcW w:w="4018" w:type="dxa"/>
            <w:gridSpan w:val="5"/>
          </w:tcPr>
          <w:p w14:paraId="0AC41D67" w14:textId="59211826" w:rsidR="001A14C9" w:rsidRPr="00B53C40" w:rsidRDefault="001A14C9" w:rsidP="001A14C9">
            <w:pPr>
              <w:pStyle w:val="TableContent"/>
            </w:pPr>
            <w:r w:rsidRPr="00B53C40">
              <w:t xml:space="preserve">Pivotal trial supporting the paediatric </w:t>
            </w:r>
            <w:proofErr w:type="spellStart"/>
            <w:r w:rsidRPr="00B53C40">
              <w:t>cIAI</w:t>
            </w:r>
            <w:proofErr w:type="spellEnd"/>
            <w:r w:rsidRPr="00B53C40">
              <w:t xml:space="preserve"> indication</w:t>
            </w:r>
          </w:p>
        </w:tc>
      </w:tr>
      <w:tr w:rsidR="001A14C9" w:rsidRPr="00B53C40" w14:paraId="0774CE65" w14:textId="20A8BF01" w:rsidTr="001B782E">
        <w:tc>
          <w:tcPr>
            <w:tcW w:w="1936" w:type="dxa"/>
            <w:hideMark/>
          </w:tcPr>
          <w:p w14:paraId="26049CD0" w14:textId="77777777" w:rsidR="001A14C9" w:rsidRPr="00B53C40" w:rsidRDefault="001A14C9" w:rsidP="00B53C40">
            <w:pPr>
              <w:pStyle w:val="NICEnormal"/>
              <w:spacing w:after="60" w:line="240" w:lineRule="auto"/>
              <w:rPr>
                <w:rFonts w:cs="Arial"/>
                <w:sz w:val="22"/>
                <w:szCs w:val="22"/>
              </w:rPr>
            </w:pPr>
            <w:r w:rsidRPr="00B53C40">
              <w:rPr>
                <w:rFonts w:cs="Arial"/>
                <w:sz w:val="22"/>
                <w:szCs w:val="22"/>
              </w:rPr>
              <w:t>Reported outcomes specified in the decision problem</w:t>
            </w:r>
          </w:p>
        </w:tc>
        <w:tc>
          <w:tcPr>
            <w:tcW w:w="4017" w:type="dxa"/>
            <w:gridSpan w:val="5"/>
          </w:tcPr>
          <w:p w14:paraId="2692547A" w14:textId="77777777" w:rsidR="001A14C9" w:rsidRPr="00B53C40" w:rsidRDefault="001A14C9" w:rsidP="00B53C40">
            <w:pPr>
              <w:pStyle w:val="bulletsintable"/>
              <w:ind w:left="358"/>
            </w:pPr>
            <w:r w:rsidRPr="00B53C40">
              <w:t>Clinical cure rates, assessed as:</w:t>
            </w:r>
          </w:p>
          <w:p w14:paraId="56640D14" w14:textId="77777777" w:rsidR="001A14C9" w:rsidRPr="00B53C40" w:rsidRDefault="001A14C9" w:rsidP="00B53C40">
            <w:pPr>
              <w:pStyle w:val="bulletsintable"/>
              <w:numPr>
                <w:ilvl w:val="1"/>
                <w:numId w:val="16"/>
              </w:numPr>
              <w:ind w:left="642"/>
            </w:pPr>
            <w:r w:rsidRPr="00B53C40">
              <w:t xml:space="preserve">The proportion of patients clinically cured at the TOC visit in the MITT, </w:t>
            </w:r>
            <w:proofErr w:type="spellStart"/>
            <w:r w:rsidRPr="00B53C40">
              <w:t>mMITT</w:t>
            </w:r>
            <w:proofErr w:type="spellEnd"/>
            <w:r w:rsidRPr="00B53C40">
              <w:t>, and CE populations (CE population only in RECLAIM 3) (primary endpoint)</w:t>
            </w:r>
          </w:p>
          <w:p w14:paraId="224A4BA7" w14:textId="1500AFC6" w:rsidR="001A14C9" w:rsidRPr="00B53C40" w:rsidRDefault="001A14C9" w:rsidP="00B53C40">
            <w:pPr>
              <w:pStyle w:val="bulletsintable"/>
              <w:numPr>
                <w:ilvl w:val="1"/>
                <w:numId w:val="16"/>
              </w:numPr>
              <w:ind w:left="642"/>
            </w:pPr>
            <w:r w:rsidRPr="00B53C40">
              <w:t>Clinical response in at ET and LFU</w:t>
            </w:r>
          </w:p>
          <w:p w14:paraId="1744FDCB" w14:textId="24ED2774" w:rsidR="001A14C9" w:rsidRPr="00B53C40" w:rsidRDefault="001A14C9" w:rsidP="00B53C40">
            <w:pPr>
              <w:pStyle w:val="bulletsintable"/>
              <w:ind w:left="358"/>
            </w:pPr>
            <w:r w:rsidRPr="00B53C40">
              <w:t>Microbiological eradication (per patient and per-pathogen) microbiological response at ET, TOC and LFU (secondary endpoint)</w:t>
            </w:r>
          </w:p>
          <w:p w14:paraId="4CC90A18" w14:textId="733A773B" w:rsidR="001A14C9" w:rsidRPr="00B53C40" w:rsidRDefault="001A14C9" w:rsidP="00B53C40">
            <w:pPr>
              <w:pStyle w:val="bulletsintable"/>
              <w:ind w:left="358"/>
            </w:pPr>
            <w:r w:rsidRPr="00B53C40">
              <w:lastRenderedPageBreak/>
              <w:t>Microbiological response in ceftazidime-resistant pathogens (secondary endpoint)</w:t>
            </w:r>
          </w:p>
          <w:p w14:paraId="5D4EC2C3" w14:textId="77777777" w:rsidR="001A14C9" w:rsidRPr="00B53C40" w:rsidRDefault="001A14C9" w:rsidP="00B53C40">
            <w:pPr>
              <w:pStyle w:val="bulletsintable"/>
              <w:ind w:left="358"/>
            </w:pPr>
            <w:r w:rsidRPr="00B53C40">
              <w:t>Adverse events</w:t>
            </w:r>
          </w:p>
          <w:p w14:paraId="57952125" w14:textId="610FDFF3" w:rsidR="001A14C9" w:rsidRPr="00B53C40" w:rsidRDefault="001A14C9" w:rsidP="001A14C9">
            <w:pPr>
              <w:pStyle w:val="TableContent"/>
            </w:pPr>
            <w:r w:rsidRPr="00B53C40">
              <w:t>Analysis of healthcare resource use (</w:t>
            </w:r>
            <w:proofErr w:type="gramStart"/>
            <w:r w:rsidRPr="00B53C40">
              <w:t>i.e.</w:t>
            </w:r>
            <w:proofErr w:type="gramEnd"/>
            <w:r w:rsidRPr="00B53C40">
              <w:t xml:space="preserve"> length of hospital stay and ICU admission) was not investigated in RECLAIM. Furthermore, readmission rates, health-related quality-of-life and mortality was not investigated).</w:t>
            </w:r>
          </w:p>
        </w:tc>
        <w:tc>
          <w:tcPr>
            <w:tcW w:w="4018" w:type="dxa"/>
            <w:gridSpan w:val="5"/>
          </w:tcPr>
          <w:p w14:paraId="1235643C" w14:textId="77777777" w:rsidR="001A14C9" w:rsidRPr="00B53C40" w:rsidRDefault="001A14C9" w:rsidP="00B53C40">
            <w:pPr>
              <w:pStyle w:val="bulletsintable"/>
              <w:ind w:left="448"/>
            </w:pPr>
            <w:r w:rsidRPr="00B53C40">
              <w:lastRenderedPageBreak/>
              <w:t>Clinical cure rates, assessed as:</w:t>
            </w:r>
          </w:p>
          <w:p w14:paraId="24883221" w14:textId="77777777" w:rsidR="001A14C9" w:rsidRPr="00B53C40" w:rsidRDefault="001A14C9" w:rsidP="00B53C40">
            <w:pPr>
              <w:pStyle w:val="bulletsintable"/>
              <w:numPr>
                <w:ilvl w:val="1"/>
                <w:numId w:val="16"/>
              </w:numPr>
              <w:ind w:left="731"/>
            </w:pPr>
            <w:r w:rsidRPr="00B53C40">
              <w:t>Clinical response (cure, failure, or indeterminate) at the TOC visit (primary objective)</w:t>
            </w:r>
          </w:p>
          <w:p w14:paraId="29F5C1C9" w14:textId="1A739058" w:rsidR="001A14C9" w:rsidRPr="00B53C40" w:rsidRDefault="001A14C9" w:rsidP="00B53C40">
            <w:pPr>
              <w:pStyle w:val="bulletsintable"/>
              <w:numPr>
                <w:ilvl w:val="1"/>
                <w:numId w:val="16"/>
              </w:numPr>
              <w:ind w:left="731"/>
            </w:pPr>
            <w:r w:rsidRPr="00B53C40">
              <w:t>Clinical response at other timepoints (ET, follow-up visit 1, and follow-up visit 2 [</w:t>
            </w:r>
            <w:proofErr w:type="spellStart"/>
            <w:r w:rsidRPr="00B53C40">
              <w:t>cUTI</w:t>
            </w:r>
            <w:proofErr w:type="spellEnd"/>
            <w:r w:rsidRPr="00B53C40">
              <w:t xml:space="preserve"> only]) and patient subgroups (entry diagnosis, pathogen, resistance mechanism, and previously failed treatment class) (secondary objective)</w:t>
            </w:r>
          </w:p>
          <w:p w14:paraId="5E7547F9" w14:textId="055934B6" w:rsidR="001A14C9" w:rsidRPr="00B53C40" w:rsidRDefault="001A14C9" w:rsidP="00B53C40">
            <w:pPr>
              <w:pStyle w:val="bulletsintable"/>
              <w:ind w:left="448"/>
            </w:pPr>
            <w:r w:rsidRPr="00B53C40">
              <w:t>Mortality (all-cause mortality at day-28)</w:t>
            </w:r>
          </w:p>
          <w:p w14:paraId="4A47D114" w14:textId="69281D6C" w:rsidR="001A14C9" w:rsidRPr="00B53C40" w:rsidRDefault="001A14C9" w:rsidP="00B53C40">
            <w:pPr>
              <w:pStyle w:val="bulletsintable"/>
              <w:ind w:left="448"/>
            </w:pPr>
            <w:r w:rsidRPr="00B53C40">
              <w:lastRenderedPageBreak/>
              <w:t>Microbiologic eradication (Per-patient and per-pathogen favourable microbiological response at ET, TOC, follow-up visit 1, and follow-up visit 2 (</w:t>
            </w:r>
            <w:proofErr w:type="spellStart"/>
            <w:r w:rsidRPr="00B53C40">
              <w:t>cUTI</w:t>
            </w:r>
            <w:proofErr w:type="spellEnd"/>
            <w:r w:rsidRPr="00B53C40">
              <w:t xml:space="preserve"> only), secondary endpoint)</w:t>
            </w:r>
          </w:p>
          <w:p w14:paraId="42FDA807" w14:textId="34891028" w:rsidR="001A14C9" w:rsidRPr="00B53C40" w:rsidRDefault="001A14C9" w:rsidP="00B53C40">
            <w:pPr>
              <w:pStyle w:val="bulletsintable"/>
              <w:ind w:left="448"/>
            </w:pPr>
            <w:r w:rsidRPr="00B53C40">
              <w:t>Adverse events</w:t>
            </w:r>
          </w:p>
          <w:p w14:paraId="093D9F15" w14:textId="62482C5F" w:rsidR="001A14C9" w:rsidRPr="00B53C40" w:rsidRDefault="001A14C9" w:rsidP="00B53C40">
            <w:pPr>
              <w:pStyle w:val="bulletsintable"/>
              <w:ind w:left="448"/>
            </w:pPr>
            <w:r w:rsidRPr="00B53C40">
              <w:t>Healthcare resource utilisation</w:t>
            </w:r>
          </w:p>
          <w:p w14:paraId="1388F03B" w14:textId="1FF5D86D" w:rsidR="001A14C9" w:rsidRPr="00B53C40" w:rsidRDefault="001A14C9" w:rsidP="001A14C9">
            <w:pPr>
              <w:pStyle w:val="TableContent"/>
            </w:pPr>
            <w:r w:rsidRPr="00B53C40">
              <w:t>Readmission rates and health-related quality-of-life were not investigated in REPRISE.</w:t>
            </w:r>
          </w:p>
        </w:tc>
        <w:tc>
          <w:tcPr>
            <w:tcW w:w="4018" w:type="dxa"/>
            <w:gridSpan w:val="5"/>
          </w:tcPr>
          <w:p w14:paraId="6681B2CE" w14:textId="7415986B" w:rsidR="001A14C9" w:rsidRPr="00B53C40" w:rsidRDefault="001A14C9" w:rsidP="00B53C40">
            <w:pPr>
              <w:pStyle w:val="bulletsintable"/>
              <w:ind w:left="409"/>
            </w:pPr>
            <w:r w:rsidRPr="00B53C40">
              <w:lastRenderedPageBreak/>
              <w:t>Adverse events (primary objective)</w:t>
            </w:r>
          </w:p>
          <w:p w14:paraId="1F239954" w14:textId="3CE23437" w:rsidR="001A14C9" w:rsidRPr="00B53C40" w:rsidRDefault="001A14C9" w:rsidP="00B53C40">
            <w:pPr>
              <w:pStyle w:val="bulletsintable"/>
              <w:ind w:left="409"/>
            </w:pPr>
            <w:r w:rsidRPr="00B53C40">
              <w:t xml:space="preserve">Clinical cure rates (cure, sustained clinical cure, improvement, relapse, failure, indeterminate) at end of 72 hours, end of IV treatment, end of treatment, test of cure, and late follow-up. </w:t>
            </w:r>
          </w:p>
          <w:p w14:paraId="17DD3B8E" w14:textId="416E44FB" w:rsidR="001A14C9" w:rsidRPr="00B53C40" w:rsidRDefault="001A14C9" w:rsidP="00B53C40">
            <w:pPr>
              <w:pStyle w:val="bulletsintable"/>
              <w:ind w:left="409"/>
            </w:pPr>
            <w:r w:rsidRPr="00B53C40">
              <w:t>Microbiological response (at EOIV, EOT, TOC, and LFU)</w:t>
            </w:r>
          </w:p>
          <w:p w14:paraId="3C69AEEA" w14:textId="38ADB74E" w:rsidR="001A14C9" w:rsidRPr="00B53C40" w:rsidRDefault="001A14C9" w:rsidP="00B53C40">
            <w:pPr>
              <w:pStyle w:val="bulletsintable"/>
              <w:ind w:left="409"/>
            </w:pPr>
            <w:r w:rsidRPr="00B53C40">
              <w:t>Emergent infections</w:t>
            </w:r>
          </w:p>
          <w:p w14:paraId="7B5DEEFE" w14:textId="77777777" w:rsidR="001A14C9" w:rsidRPr="00B53C40" w:rsidRDefault="001A14C9" w:rsidP="001A14C9">
            <w:pPr>
              <w:pStyle w:val="bulletsintable"/>
              <w:numPr>
                <w:ilvl w:val="0"/>
                <w:numId w:val="0"/>
              </w:numPr>
              <w:ind w:left="641" w:hanging="357"/>
            </w:pPr>
          </w:p>
          <w:p w14:paraId="04B440E4" w14:textId="256B110B" w:rsidR="001A14C9" w:rsidRPr="00B53C40" w:rsidRDefault="001A14C9" w:rsidP="001A14C9">
            <w:pPr>
              <w:pStyle w:val="TableContent"/>
            </w:pPr>
            <w:r w:rsidRPr="00B53C40">
              <w:t xml:space="preserve">ANDI was a Phase II study. Therefore, primary endpoints were limited to investigations relating to safety and </w:t>
            </w:r>
            <w:r w:rsidRPr="00B53C40">
              <w:lastRenderedPageBreak/>
              <w:t>tolerability as well as pharmacokinetics and pharmacodynamics. Efficacy outcomes were limited to descriptive secondary objectives.</w:t>
            </w:r>
          </w:p>
        </w:tc>
      </w:tr>
      <w:tr w:rsidR="007C5DF3" w:rsidRPr="00B53C40" w14:paraId="38B89049" w14:textId="77777777" w:rsidTr="007C5DF3">
        <w:tc>
          <w:tcPr>
            <w:tcW w:w="13989" w:type="dxa"/>
            <w:gridSpan w:val="16"/>
          </w:tcPr>
          <w:p w14:paraId="53352425" w14:textId="1DE0F6AD" w:rsidR="007C5DF3" w:rsidRPr="00B53C40" w:rsidRDefault="007C5DF3" w:rsidP="00083A2C">
            <w:pPr>
              <w:pStyle w:val="ListParagraph"/>
            </w:pPr>
            <w:r w:rsidRPr="00B53C40">
              <w:lastRenderedPageBreak/>
              <w:t xml:space="preserve">BAT: best available therapy; CAZ/AVI: ceftazidime/avibactam; CE: clinically evaluable; </w:t>
            </w:r>
            <w:proofErr w:type="spellStart"/>
            <w:r w:rsidRPr="00B53C40">
              <w:t>cIAI</w:t>
            </w:r>
            <w:proofErr w:type="spellEnd"/>
            <w:r w:rsidRPr="00B53C40">
              <w:t xml:space="preserve">: complicated intra-abdominal infection; </w:t>
            </w:r>
            <w:proofErr w:type="spellStart"/>
            <w:r w:rsidRPr="00B53C40">
              <w:t>cUTI</w:t>
            </w:r>
            <w:proofErr w:type="spellEnd"/>
            <w:r w:rsidRPr="00B53C40">
              <w:t xml:space="preserve">: complicated urinary tract infection; EOIV: end of intravenous treatment; ET: end of treatment; ICU: intensive care unit; LFU: last follow-up; MITT: modified intent-to-treat; </w:t>
            </w:r>
            <w:proofErr w:type="spellStart"/>
            <w:r w:rsidRPr="00B53C40">
              <w:t>mMITT</w:t>
            </w:r>
            <w:proofErr w:type="spellEnd"/>
            <w:r w:rsidRPr="00B53C40">
              <w:t>: microbiologically modified intent-to-treat; TOC: test of cure</w:t>
            </w:r>
            <w:r w:rsidR="00083A2C" w:rsidRPr="00B53C40">
              <w:t>.</w:t>
            </w:r>
          </w:p>
        </w:tc>
      </w:tr>
    </w:tbl>
    <w:p w14:paraId="40330400" w14:textId="77777777" w:rsidR="00C046F8" w:rsidRPr="00B53C40" w:rsidRDefault="00C046F8" w:rsidP="00327B71">
      <w:pPr>
        <w:pStyle w:val="NICEnormal"/>
        <w:sectPr w:rsidR="00C046F8" w:rsidRPr="00B53C40" w:rsidSect="008334B2">
          <w:pgSz w:w="16838" w:h="11906" w:orient="landscape"/>
          <w:pgMar w:top="1440" w:right="1440" w:bottom="1440" w:left="1440" w:header="708" w:footer="708" w:gutter="0"/>
          <w:cols w:space="708"/>
          <w:docGrid w:linePitch="360"/>
        </w:sectPr>
      </w:pPr>
    </w:p>
    <w:p w14:paraId="04564A53" w14:textId="3A12E2FC" w:rsidR="00C046F8" w:rsidRPr="00B53C40" w:rsidRDefault="00C046F8" w:rsidP="00DA76C8">
      <w:pPr>
        <w:pStyle w:val="Caption"/>
      </w:pPr>
      <w:bookmarkStart w:id="214" w:name="_Ref63149679"/>
      <w:bookmarkStart w:id="215" w:name="_Toc73634761"/>
      <w:bookmarkStart w:id="216" w:name="_Toc64876938"/>
      <w:bookmarkStart w:id="217" w:name="_Toc64877097"/>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15</w:t>
      </w:r>
      <w:r w:rsidR="00782EBA">
        <w:rPr>
          <w:noProof/>
        </w:rPr>
        <w:fldChar w:fldCharType="end"/>
      </w:r>
      <w:bookmarkEnd w:id="214"/>
      <w:r w:rsidRPr="00B53C40">
        <w:t>. RECLAIM trial design and methodology</w:t>
      </w:r>
      <w:r w:rsidRPr="00B53C40">
        <w:rPr>
          <w:vertAlign w:val="superscript"/>
        </w:rPr>
        <w:fldChar w:fldCharType="begin">
          <w:fldData xml:space="preserve">PEVuZE5vdGU+PENpdGU+PEF1dGhvcj5NYXp1c2tpPC9BdXRob3I+PFllYXI+MjAxNjwvWWVhcj48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</w:fldData>
        </w:fldChar>
      </w:r>
      <w:r w:rsidR="003D65AF">
        <w:rPr>
          <w:vertAlign w:val="superscript"/>
        </w:rPr>
        <w:instrText xml:space="preserve"> ADDIN EN.CITE </w:instrText>
      </w:r>
      <w:r w:rsidR="003D65AF">
        <w:rPr>
          <w:vertAlign w:val="superscript"/>
        </w:rPr>
        <w:fldChar w:fldCharType="begin">
          <w:fldData xml:space="preserve">PEVuZE5vdGU+PENpdGU+PEF1dGhvcj5NYXp1c2tpPC9BdXRob3I+PFllYXI+MjAxNjwvWWVhcj48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bookmarkEnd w:id="216"/>
      <w:bookmarkEnd w:id="217"/>
      <w:r w:rsidR="006A5EC5">
        <w:rPr>
          <w:noProof/>
          <w:vertAlign w:val="superscript"/>
        </w:rPr>
        <w:t>17,18</w:t>
      </w:r>
      <w:bookmarkEnd w:id="215"/>
      <w:r w:rsidRPr="00B53C40">
        <w:rPr>
          <w:vertAlign w:val="superscript"/>
        </w:rPr>
        <w:fldChar w:fldCharType="end"/>
      </w:r>
    </w:p>
    <w:tbl>
      <w:tblPr>
        <w:tblStyle w:val="TableGrid"/>
        <w:tblW w:w="5000" w:type="pct"/>
        <w:tblLook w:val="04A0" w:firstRow="1" w:lastRow="0" w:firstColumn="1" w:lastColumn="0" w:noHBand="0" w:noVBand="1"/>
      </w:tblPr>
      <w:tblGrid>
        <w:gridCol w:w="2123"/>
        <w:gridCol w:w="11827"/>
      </w:tblGrid>
      <w:tr w:rsidR="00C046F8" w:rsidRPr="00B53C40" w14:paraId="02E4FF51" w14:textId="77777777" w:rsidTr="00B53C40">
        <w:trPr>
          <w:tblHeader/>
        </w:trPr>
        <w:tc>
          <w:tcPr>
            <w:tcW w:w="761" w:type="pct"/>
            <w:hideMark/>
          </w:tcPr>
          <w:p w14:paraId="7D6E09D2" w14:textId="77777777" w:rsidR="00C046F8" w:rsidRPr="00B53C40" w:rsidRDefault="00C046F8" w:rsidP="00215A8E">
            <w:pPr>
              <w:pStyle w:val="TableContent"/>
              <w:rPr>
                <w:b/>
                <w:bCs/>
              </w:rPr>
            </w:pPr>
            <w:r w:rsidRPr="00B53C40">
              <w:rPr>
                <w:b/>
                <w:bCs/>
              </w:rPr>
              <w:t>Study acronym</w:t>
            </w:r>
          </w:p>
        </w:tc>
        <w:tc>
          <w:tcPr>
            <w:tcW w:w="4239" w:type="pct"/>
            <w:hideMark/>
          </w:tcPr>
          <w:p w14:paraId="017BBBEC" w14:textId="77777777" w:rsidR="00C046F8" w:rsidRPr="00B53C40" w:rsidRDefault="00C046F8" w:rsidP="00215A8E">
            <w:pPr>
              <w:pStyle w:val="TableContent"/>
              <w:rPr>
                <w:b/>
                <w:bCs/>
              </w:rPr>
            </w:pPr>
            <w:r w:rsidRPr="00B53C40">
              <w:rPr>
                <w:b/>
                <w:bCs/>
              </w:rPr>
              <w:t>RECLAIM</w:t>
            </w:r>
          </w:p>
        </w:tc>
      </w:tr>
      <w:tr w:rsidR="00C046F8" w:rsidRPr="00B53C40" w14:paraId="5B77CF5E" w14:textId="77777777" w:rsidTr="00B53C40">
        <w:tc>
          <w:tcPr>
            <w:tcW w:w="761" w:type="pct"/>
          </w:tcPr>
          <w:p w14:paraId="26236AD8" w14:textId="77777777" w:rsidR="00C046F8" w:rsidRPr="00B53C40" w:rsidRDefault="00C046F8" w:rsidP="00215A8E">
            <w:pPr>
              <w:pStyle w:val="TableContent"/>
            </w:pPr>
            <w:r w:rsidRPr="00B53C40">
              <w:t>Study design </w:t>
            </w:r>
          </w:p>
        </w:tc>
        <w:tc>
          <w:tcPr>
            <w:tcW w:w="4239" w:type="pct"/>
          </w:tcPr>
          <w:p w14:paraId="37C6AA16" w14:textId="4B1BA776" w:rsidR="00C046F8" w:rsidRPr="00B53C40" w:rsidRDefault="00C046F8" w:rsidP="00215A8E">
            <w:pPr>
              <w:pStyle w:val="TableContent"/>
            </w:pPr>
            <w:r w:rsidRPr="00B53C40">
              <w:t xml:space="preserve">Identical, Phase III, prospective, randomised, </w:t>
            </w:r>
            <w:r w:rsidR="00653938" w:rsidRPr="00B53C40">
              <w:t>multicentre</w:t>
            </w:r>
            <w:r w:rsidRPr="00B53C40">
              <w:t>, double-dummy, double-blind, comparative, global trials</w:t>
            </w:r>
          </w:p>
        </w:tc>
      </w:tr>
      <w:tr w:rsidR="00C046F8" w:rsidRPr="00B53C40" w14:paraId="1F811581" w14:textId="77777777" w:rsidTr="00B53C40">
        <w:tc>
          <w:tcPr>
            <w:tcW w:w="761" w:type="pct"/>
          </w:tcPr>
          <w:p w14:paraId="1E5B2251" w14:textId="7F406DFB" w:rsidR="00C046F8" w:rsidRPr="00B53C40" w:rsidRDefault="00C046F8" w:rsidP="00215A8E">
            <w:pPr>
              <w:pStyle w:val="TableContent"/>
            </w:pPr>
            <w:r w:rsidRPr="00B53C40">
              <w:t>Settings</w:t>
            </w:r>
            <w:r w:rsidR="00D6437F" w:rsidRPr="00B53C40">
              <w:t xml:space="preserve"> and</w:t>
            </w:r>
            <w:r w:rsidR="00786830" w:rsidRPr="00B53C40">
              <w:t>/</w:t>
            </w:r>
            <w:r w:rsidRPr="00B53C40">
              <w:t xml:space="preserve">locations </w:t>
            </w:r>
          </w:p>
        </w:tc>
        <w:tc>
          <w:tcPr>
            <w:tcW w:w="4239" w:type="pct"/>
          </w:tcPr>
          <w:p w14:paraId="775DE4A7" w14:textId="77777777" w:rsidR="00C046F8" w:rsidRPr="00B53C40" w:rsidRDefault="00512B90" w:rsidP="00215A8E">
            <w:pPr>
              <w:pStyle w:val="TableContent"/>
            </w:pPr>
            <w:r w:rsidRPr="00B53C40">
              <w:t xml:space="preserve">RECLAIM 1 and 2: 136 centres in 30 </w:t>
            </w:r>
            <w:proofErr w:type="gramStart"/>
            <w:r w:rsidRPr="00B53C40">
              <w:t>countries</w:t>
            </w:r>
            <w:proofErr w:type="gramEnd"/>
          </w:p>
          <w:p w14:paraId="294036BF" w14:textId="3C462D11" w:rsidR="00F265C2" w:rsidRPr="00B53C40" w:rsidRDefault="00F265C2" w:rsidP="00215A8E">
            <w:pPr>
              <w:pStyle w:val="TableContent"/>
            </w:pPr>
            <w:r w:rsidRPr="00B53C40">
              <w:t>RECLAIM 3: China, 26 centres; South Korea, 15 centres; Vietnam, 2 centres.</w:t>
            </w:r>
          </w:p>
        </w:tc>
      </w:tr>
      <w:tr w:rsidR="00C046F8" w:rsidRPr="00B53C40" w14:paraId="342AE540" w14:textId="77777777" w:rsidTr="00B53C40">
        <w:tc>
          <w:tcPr>
            <w:tcW w:w="761" w:type="pct"/>
          </w:tcPr>
          <w:p w14:paraId="3622C0B8" w14:textId="65C84286" w:rsidR="00C046F8" w:rsidRPr="00B53C40" w:rsidRDefault="00C046F8" w:rsidP="00215A8E">
            <w:pPr>
              <w:pStyle w:val="TableContent"/>
            </w:pPr>
            <w:r w:rsidRPr="00B53C40">
              <w:t>Eligibility criteria</w:t>
            </w:r>
          </w:p>
        </w:tc>
        <w:tc>
          <w:tcPr>
            <w:tcW w:w="4239" w:type="pct"/>
          </w:tcPr>
          <w:p w14:paraId="6E4817ED" w14:textId="77777777" w:rsidR="00C046F8" w:rsidRPr="00B53C40" w:rsidRDefault="00C046F8" w:rsidP="00215A8E">
            <w:pPr>
              <w:pStyle w:val="TableContent"/>
            </w:pPr>
            <w:r w:rsidRPr="00B53C40">
              <w:t xml:space="preserve">Key exclusion criteria: </w:t>
            </w:r>
          </w:p>
          <w:p w14:paraId="5ECACB11" w14:textId="77777777" w:rsidR="00C046F8" w:rsidRPr="00B53C40" w:rsidRDefault="00C046F8" w:rsidP="00215A8E">
            <w:pPr>
              <w:pStyle w:val="bulletsintable"/>
            </w:pPr>
            <w:r w:rsidRPr="00B53C40">
              <w:t xml:space="preserve">diagnosis of traumatic bowel perforation managed operatively within 12h </w:t>
            </w:r>
          </w:p>
          <w:p w14:paraId="24DD41A4" w14:textId="77777777" w:rsidR="00C046F8" w:rsidRPr="00B53C40" w:rsidRDefault="00C046F8" w:rsidP="00215A8E">
            <w:pPr>
              <w:pStyle w:val="bulletsintable"/>
            </w:pPr>
            <w:r w:rsidRPr="00B53C40">
              <w:t xml:space="preserve">perforation of gastroduodenal ulcers managed operatively within 24h </w:t>
            </w:r>
          </w:p>
          <w:p w14:paraId="572BEAB9" w14:textId="77777777" w:rsidR="00C046F8" w:rsidRPr="00B53C40" w:rsidRDefault="00C046F8" w:rsidP="00215A8E">
            <w:pPr>
              <w:pStyle w:val="bulletsintable"/>
            </w:pPr>
            <w:r w:rsidRPr="00B53C40">
              <w:t xml:space="preserve">intrabdominal processes in which the primary cause was unlikely to be </w:t>
            </w:r>
            <w:proofErr w:type="gramStart"/>
            <w:r w:rsidRPr="00B53C40">
              <w:t>infectious</w:t>
            </w:r>
            <w:proofErr w:type="gramEnd"/>
            <w:r w:rsidRPr="00B53C40">
              <w:t xml:space="preserve"> </w:t>
            </w:r>
          </w:p>
          <w:p w14:paraId="4AD8933F" w14:textId="77777777" w:rsidR="00C046F8" w:rsidRPr="00B53C40" w:rsidRDefault="00C046F8" w:rsidP="00215A8E">
            <w:pPr>
              <w:pStyle w:val="bulletsintable"/>
            </w:pPr>
            <w:r w:rsidRPr="00B53C40">
              <w:t xml:space="preserve">abdominal wall abscess, bowel obstruction, or ischemic bowel without perforation </w:t>
            </w:r>
          </w:p>
          <w:p w14:paraId="7195C222" w14:textId="77777777" w:rsidR="00C046F8" w:rsidRPr="00B53C40" w:rsidRDefault="00C046F8" w:rsidP="00215A8E">
            <w:pPr>
              <w:pStyle w:val="bulletsintable"/>
            </w:pPr>
            <w:r w:rsidRPr="00B53C40">
              <w:t xml:space="preserve">simple cholecystitis or gangrenous cholecystitis without </w:t>
            </w:r>
            <w:proofErr w:type="gramStart"/>
            <w:r w:rsidRPr="00B53C40">
              <w:t>rupture;</w:t>
            </w:r>
            <w:proofErr w:type="gramEnd"/>
          </w:p>
          <w:p w14:paraId="194581EC" w14:textId="77777777" w:rsidR="00C046F8" w:rsidRPr="00B53C40" w:rsidRDefault="00C046F8" w:rsidP="00215A8E">
            <w:pPr>
              <w:pStyle w:val="bulletsintable"/>
            </w:pPr>
            <w:r w:rsidRPr="00B53C40">
              <w:t xml:space="preserve">simple appendicitis </w:t>
            </w:r>
          </w:p>
          <w:p w14:paraId="1A96000C" w14:textId="77777777" w:rsidR="00C046F8" w:rsidRPr="00B53C40" w:rsidRDefault="00C046F8" w:rsidP="00215A8E">
            <w:pPr>
              <w:pStyle w:val="bulletsintable"/>
            </w:pPr>
            <w:r w:rsidRPr="00B53C40">
              <w:t xml:space="preserve">acute suppurative cholangitis </w:t>
            </w:r>
          </w:p>
          <w:p w14:paraId="078C8083" w14:textId="77777777" w:rsidR="00C046F8" w:rsidRPr="00B53C40" w:rsidRDefault="00C046F8" w:rsidP="00215A8E">
            <w:pPr>
              <w:pStyle w:val="bulletsintable"/>
            </w:pPr>
            <w:r w:rsidRPr="00B53C40">
              <w:t>infected necrotizing pancreatitis or pancreatic abscess</w:t>
            </w:r>
          </w:p>
        </w:tc>
      </w:tr>
      <w:tr w:rsidR="00C046F8" w:rsidRPr="00B53C40" w14:paraId="02DF58CF" w14:textId="77777777" w:rsidTr="00B53C40">
        <w:tc>
          <w:tcPr>
            <w:tcW w:w="761" w:type="pct"/>
          </w:tcPr>
          <w:p w14:paraId="6CA9A2E9" w14:textId="77777777" w:rsidR="00C046F8" w:rsidRPr="00B53C40" w:rsidRDefault="00C046F8" w:rsidP="00215A8E">
            <w:pPr>
              <w:pStyle w:val="TableContent"/>
            </w:pPr>
            <w:r w:rsidRPr="00B53C40">
              <w:t xml:space="preserve">Intervention </w:t>
            </w:r>
          </w:p>
        </w:tc>
        <w:tc>
          <w:tcPr>
            <w:tcW w:w="4239" w:type="pct"/>
          </w:tcPr>
          <w:p w14:paraId="42DBBC9B" w14:textId="4EACF0C3" w:rsidR="00C046F8" w:rsidRPr="00B53C40" w:rsidRDefault="006577DA" w:rsidP="00215A8E">
            <w:pPr>
              <w:pStyle w:val="TableContent"/>
            </w:pPr>
            <w:r w:rsidRPr="00B53C40">
              <w:t>CAZ/AVI</w:t>
            </w:r>
            <w:r w:rsidR="00C046F8" w:rsidRPr="00B53C40">
              <w:t xml:space="preserve"> (2000 mg ceftazidime 500 mg avibactam) administered every eight hours by IV infusion over two hours followed by 500 mg metronidazole as a 60-minute IV infusion every 8h. Treatment was administered for 5-14 </w:t>
            </w:r>
            <w:proofErr w:type="gramStart"/>
            <w:r w:rsidR="00C046F8" w:rsidRPr="00B53C40">
              <w:t>days</w:t>
            </w:r>
            <w:proofErr w:type="gramEnd"/>
            <w:r w:rsidR="00C046F8" w:rsidRPr="00B53C40">
              <w:t xml:space="preserve"> and dose-adjustment was made for moderate renal impairment (</w:t>
            </w:r>
            <w:proofErr w:type="spellStart"/>
            <w:r w:rsidR="00C046F8" w:rsidRPr="00B53C40">
              <w:t>CrCl</w:t>
            </w:r>
            <w:proofErr w:type="spellEnd"/>
            <w:r w:rsidR="00C046F8" w:rsidRPr="00B53C40">
              <w:t>: &gt;30 to ≤50 mL/min)</w:t>
            </w:r>
          </w:p>
        </w:tc>
      </w:tr>
      <w:tr w:rsidR="00C046F8" w:rsidRPr="00B53C40" w14:paraId="2BC32F7A" w14:textId="77777777" w:rsidTr="00B53C40">
        <w:tc>
          <w:tcPr>
            <w:tcW w:w="761" w:type="pct"/>
          </w:tcPr>
          <w:p w14:paraId="4D5EB026" w14:textId="77777777" w:rsidR="00C046F8" w:rsidRPr="00B53C40" w:rsidRDefault="00C046F8" w:rsidP="00215A8E">
            <w:pPr>
              <w:pStyle w:val="TableContent"/>
            </w:pPr>
            <w:r w:rsidRPr="00B53C40">
              <w:t>Comparator</w:t>
            </w:r>
          </w:p>
        </w:tc>
        <w:tc>
          <w:tcPr>
            <w:tcW w:w="4239" w:type="pct"/>
          </w:tcPr>
          <w:p w14:paraId="44988F6D" w14:textId="77777777" w:rsidR="00C046F8" w:rsidRPr="00B53C40" w:rsidRDefault="00C046F8" w:rsidP="00215A8E">
            <w:pPr>
              <w:pStyle w:val="TableContent"/>
            </w:pPr>
            <w:r w:rsidRPr="00B53C40">
              <w:t xml:space="preserve">Meropenem (1000 mg) administered every eight hours by IV infusion over 30 minutes. Treatment was administered for 5-14 </w:t>
            </w:r>
            <w:proofErr w:type="gramStart"/>
            <w:r w:rsidRPr="00B53C40">
              <w:t>days</w:t>
            </w:r>
            <w:proofErr w:type="gramEnd"/>
            <w:r w:rsidRPr="00B53C40">
              <w:t xml:space="preserve"> and dose-adjustment was made for moderate renal impairment (</w:t>
            </w:r>
            <w:proofErr w:type="spellStart"/>
            <w:r w:rsidRPr="00B53C40">
              <w:t>CrCl</w:t>
            </w:r>
            <w:proofErr w:type="spellEnd"/>
            <w:r w:rsidRPr="00B53C40">
              <w:t>: &gt;30 to ≤50 mL/min)</w:t>
            </w:r>
          </w:p>
        </w:tc>
      </w:tr>
      <w:tr w:rsidR="00C046F8" w:rsidRPr="00B53C40" w14:paraId="7BD2E6D6" w14:textId="77777777" w:rsidTr="00B53C40">
        <w:tc>
          <w:tcPr>
            <w:tcW w:w="761" w:type="pct"/>
          </w:tcPr>
          <w:p w14:paraId="7A011DDA" w14:textId="77777777" w:rsidR="00C046F8" w:rsidRPr="00B53C40" w:rsidRDefault="00C046F8" w:rsidP="00215A8E">
            <w:pPr>
              <w:pStyle w:val="TableContent"/>
            </w:pPr>
            <w:r w:rsidRPr="00B53C40">
              <w:t>Efficacy outcomes</w:t>
            </w:r>
          </w:p>
        </w:tc>
        <w:tc>
          <w:tcPr>
            <w:tcW w:w="4239" w:type="pct"/>
          </w:tcPr>
          <w:p w14:paraId="17E33FCA" w14:textId="77777777" w:rsidR="00C046F8" w:rsidRPr="00B53C40" w:rsidRDefault="00C046F8" w:rsidP="00215A8E">
            <w:pPr>
              <w:pStyle w:val="TableContent"/>
            </w:pPr>
            <w:r w:rsidRPr="00B53C40">
              <w:t>Primary outcome measure:</w:t>
            </w:r>
          </w:p>
          <w:p w14:paraId="0412EB26" w14:textId="0014EDE9" w:rsidR="00C046F8" w:rsidRPr="00B53C40" w:rsidRDefault="00C046F8" w:rsidP="00327D4E">
            <w:pPr>
              <w:pStyle w:val="bulletsintable"/>
            </w:pPr>
            <w:r w:rsidRPr="00B53C40">
              <w:t xml:space="preserve">Clinical cure at TOC in </w:t>
            </w:r>
            <w:proofErr w:type="spellStart"/>
            <w:r w:rsidRPr="00B53C40">
              <w:t>mMITT</w:t>
            </w:r>
            <w:proofErr w:type="spellEnd"/>
            <w:r w:rsidRPr="00B53C40">
              <w:t xml:space="preserve">, </w:t>
            </w:r>
            <w:proofErr w:type="spellStart"/>
            <w:r w:rsidRPr="00B53C40">
              <w:t>cMITT</w:t>
            </w:r>
            <w:proofErr w:type="spellEnd"/>
            <w:r w:rsidRPr="00B53C40">
              <w:t>, and CE populations</w:t>
            </w:r>
          </w:p>
          <w:p w14:paraId="56CDAE92" w14:textId="2FACE575" w:rsidR="007A3D75" w:rsidRPr="00B53C40" w:rsidRDefault="00C046F8" w:rsidP="00327D4E">
            <w:pPr>
              <w:pStyle w:val="bulletsintable"/>
            </w:pPr>
            <w:r w:rsidRPr="00B53C40">
              <w:t xml:space="preserve">RECLAIM 3 only required the CE </w:t>
            </w:r>
            <w:proofErr w:type="gramStart"/>
            <w:r w:rsidRPr="00B53C40">
              <w:t>population</w:t>
            </w:r>
            <w:proofErr w:type="gramEnd"/>
          </w:p>
          <w:p w14:paraId="2A34FA4E" w14:textId="77777777" w:rsidR="00C046F8" w:rsidRPr="00B53C40" w:rsidRDefault="00C046F8" w:rsidP="00215A8E">
            <w:pPr>
              <w:pStyle w:val="TableContent"/>
            </w:pPr>
          </w:p>
          <w:p w14:paraId="4D735043" w14:textId="77777777" w:rsidR="00C046F8" w:rsidRPr="00B53C40" w:rsidRDefault="00C046F8" w:rsidP="00215A8E">
            <w:pPr>
              <w:pStyle w:val="TableContent"/>
            </w:pPr>
            <w:r w:rsidRPr="00B53C40">
              <w:t>Key secondary outcome measures:</w:t>
            </w:r>
          </w:p>
          <w:p w14:paraId="5BDAF095" w14:textId="77777777" w:rsidR="00C046F8" w:rsidRPr="00B53C40" w:rsidRDefault="00C046F8" w:rsidP="00327D4E">
            <w:pPr>
              <w:pStyle w:val="bulletsintable"/>
            </w:pPr>
            <w:r w:rsidRPr="00B53C40">
              <w:t>Clinical response in at ET and LFU</w:t>
            </w:r>
          </w:p>
          <w:p w14:paraId="794C6096" w14:textId="77777777" w:rsidR="00C046F8" w:rsidRPr="00B53C40" w:rsidRDefault="00C046F8" w:rsidP="00327D4E">
            <w:pPr>
              <w:pStyle w:val="bulletsintable"/>
            </w:pPr>
            <w:r w:rsidRPr="00B53C40">
              <w:t xml:space="preserve">Microbiological response at ET, TOC and LFU </w:t>
            </w:r>
          </w:p>
          <w:p w14:paraId="6521B86B" w14:textId="28368950" w:rsidR="00C046F8" w:rsidRPr="00B53C40" w:rsidRDefault="00C046F8" w:rsidP="00327D4E">
            <w:pPr>
              <w:pStyle w:val="bulletsintable"/>
            </w:pPr>
            <w:r w:rsidRPr="00B53C40">
              <w:t>Microbiological response in ceftazidime-resistant pathogens</w:t>
            </w:r>
          </w:p>
          <w:p w14:paraId="4F3E87BF" w14:textId="77777777" w:rsidR="00327D4E" w:rsidRPr="00B53C40" w:rsidRDefault="00327D4E" w:rsidP="00327D4E">
            <w:pPr>
              <w:pStyle w:val="bulletsintable"/>
              <w:numPr>
                <w:ilvl w:val="0"/>
                <w:numId w:val="0"/>
              </w:numPr>
              <w:ind w:left="641" w:hanging="357"/>
            </w:pPr>
          </w:p>
          <w:p w14:paraId="656EB757" w14:textId="77777777" w:rsidR="007A3D75" w:rsidRPr="00B53C40" w:rsidRDefault="007A3D75" w:rsidP="007A3D75">
            <w:pPr>
              <w:pStyle w:val="TableContent"/>
            </w:pPr>
            <w:r w:rsidRPr="00B53C40">
              <w:t>Based on clinical outcome, clinical response (at ET, TOC and LFU visits) was defined as:</w:t>
            </w:r>
          </w:p>
          <w:p w14:paraId="5CDBE29D" w14:textId="049B4B85" w:rsidR="007A3D75" w:rsidRPr="00B53C40" w:rsidRDefault="007A3D75" w:rsidP="00327D4E">
            <w:pPr>
              <w:pStyle w:val="bulletsintable"/>
            </w:pPr>
            <w:r w:rsidRPr="00B53C40">
              <w:t xml:space="preserve">Cure – Complete resolution or significant improvement of signs and symptoms of the index infection such that no further antibacterial therapy, drainage, or surgical intervention was </w:t>
            </w:r>
            <w:proofErr w:type="gramStart"/>
            <w:r w:rsidRPr="00B53C40">
              <w:t>necessary</w:t>
            </w:r>
            <w:proofErr w:type="gramEnd"/>
          </w:p>
          <w:p w14:paraId="530BC744" w14:textId="77777777" w:rsidR="007A3D75" w:rsidRPr="00B53C40" w:rsidRDefault="007A3D75" w:rsidP="00327D4E">
            <w:pPr>
              <w:pStyle w:val="bulletsintable"/>
            </w:pPr>
            <w:r w:rsidRPr="00B53C40">
              <w:t>Failure – Patients who met any one of the criteria below were considered a treatment failure:</w:t>
            </w:r>
          </w:p>
          <w:p w14:paraId="4BFD571F" w14:textId="77777777" w:rsidR="007A3D75" w:rsidRPr="00B53C40" w:rsidRDefault="007A3D75" w:rsidP="00327D4E">
            <w:pPr>
              <w:pStyle w:val="bulletsintable"/>
              <w:numPr>
                <w:ilvl w:val="1"/>
                <w:numId w:val="16"/>
              </w:numPr>
              <w:ind w:left="994"/>
            </w:pPr>
            <w:r w:rsidRPr="00B53C40">
              <w:t xml:space="preserve">Death related to intra-abdominal </w:t>
            </w:r>
            <w:proofErr w:type="gramStart"/>
            <w:r w:rsidRPr="00B53C40">
              <w:t>infection</w:t>
            </w:r>
            <w:proofErr w:type="gramEnd"/>
          </w:p>
          <w:p w14:paraId="262DA053" w14:textId="0F3D9A94" w:rsidR="007A3D75" w:rsidRPr="00B53C40" w:rsidRDefault="007A3D75" w:rsidP="00327D4E">
            <w:pPr>
              <w:pStyle w:val="bulletsintable"/>
              <w:numPr>
                <w:ilvl w:val="1"/>
                <w:numId w:val="16"/>
              </w:numPr>
              <w:ind w:left="994"/>
            </w:pPr>
            <w:r w:rsidRPr="00B53C40">
              <w:t xml:space="preserve">Persisting or recurrent infection within the abdomen documented by the findings at re-intervention either percutaneously or </w:t>
            </w:r>
            <w:proofErr w:type="gramStart"/>
            <w:r w:rsidRPr="00B53C40">
              <w:t>operatively</w:t>
            </w:r>
            <w:proofErr w:type="gramEnd"/>
          </w:p>
          <w:p w14:paraId="6E274903" w14:textId="0E1C5BC0" w:rsidR="007A3D75" w:rsidRPr="00B53C40" w:rsidRDefault="007A3D75" w:rsidP="00327D4E">
            <w:pPr>
              <w:pStyle w:val="bulletsintable"/>
              <w:numPr>
                <w:ilvl w:val="1"/>
                <w:numId w:val="16"/>
              </w:numPr>
              <w:ind w:left="994"/>
            </w:pPr>
            <w:r w:rsidRPr="00B53C40">
              <w:t xml:space="preserve">Postsurgical wound infections defined as an open wound with signs of local infection such as purulent exudates, erythema, or warmth that required additional antibiotics and/or nonroutine wound </w:t>
            </w:r>
            <w:proofErr w:type="gramStart"/>
            <w:r w:rsidRPr="00B53C40">
              <w:t>care</w:t>
            </w:r>
            <w:proofErr w:type="gramEnd"/>
          </w:p>
          <w:p w14:paraId="65EBDCAE" w14:textId="70560123" w:rsidR="007A3D75" w:rsidRPr="00B53C40" w:rsidRDefault="007A3D75" w:rsidP="00327D4E">
            <w:pPr>
              <w:pStyle w:val="bulletsintable"/>
              <w:numPr>
                <w:ilvl w:val="1"/>
                <w:numId w:val="16"/>
              </w:numPr>
              <w:ind w:left="994"/>
            </w:pPr>
            <w:r w:rsidRPr="00B53C40">
              <w:t xml:space="preserve">Patients who received treatment with additional antibiotics for ongoing symptoms of intra-abdominal infection (including patients prematurely discontinued from study drug due to an AE who required additional antibiotics for </w:t>
            </w:r>
            <w:proofErr w:type="spellStart"/>
            <w:r w:rsidRPr="00B53C40">
              <w:t>cIAI</w:t>
            </w:r>
            <w:proofErr w:type="spellEnd"/>
            <w:r w:rsidRPr="00B53C40">
              <w:t>)</w:t>
            </w:r>
          </w:p>
          <w:p w14:paraId="39AC5671" w14:textId="77777777" w:rsidR="007A3D75" w:rsidRPr="00B53C40" w:rsidRDefault="007A3D75" w:rsidP="00327D4E">
            <w:pPr>
              <w:pStyle w:val="bulletsintable"/>
              <w:numPr>
                <w:ilvl w:val="1"/>
                <w:numId w:val="16"/>
              </w:numPr>
              <w:ind w:left="994"/>
            </w:pPr>
            <w:r w:rsidRPr="00B53C40">
              <w:t>Patient previously met criteria for failure.</w:t>
            </w:r>
          </w:p>
          <w:p w14:paraId="64953354" w14:textId="77777777" w:rsidR="007A3D75" w:rsidRPr="00B53C40" w:rsidRDefault="007A3D75" w:rsidP="00327D4E">
            <w:pPr>
              <w:pStyle w:val="bulletsintable"/>
            </w:pPr>
            <w:r w:rsidRPr="00B53C40">
              <w:t>Indeterminate – Study data were not available for evaluation of efficacy for any reason, including:</w:t>
            </w:r>
          </w:p>
          <w:p w14:paraId="5153DCA1" w14:textId="717A2CFE" w:rsidR="007A3D75" w:rsidRPr="00B53C40" w:rsidRDefault="007A3D75" w:rsidP="00327D4E">
            <w:pPr>
              <w:pStyle w:val="bulletsintable"/>
              <w:numPr>
                <w:ilvl w:val="1"/>
                <w:numId w:val="16"/>
              </w:numPr>
              <w:ind w:left="994"/>
            </w:pPr>
            <w:r w:rsidRPr="00B53C40">
              <w:t xml:space="preserve">Patient lost to follow-up or assessment not undertaken such that a determination of clinical response could not be </w:t>
            </w:r>
            <w:proofErr w:type="gramStart"/>
            <w:r w:rsidRPr="00B53C40">
              <w:t>made</w:t>
            </w:r>
            <w:proofErr w:type="gramEnd"/>
          </w:p>
          <w:p w14:paraId="1943DC84" w14:textId="07D42ACA" w:rsidR="007A3D75" w:rsidRPr="00B53C40" w:rsidRDefault="007A3D75" w:rsidP="00327D4E">
            <w:pPr>
              <w:pStyle w:val="bulletsintable"/>
              <w:numPr>
                <w:ilvl w:val="1"/>
                <w:numId w:val="16"/>
              </w:numPr>
              <w:ind w:left="994"/>
            </w:pPr>
            <w:r w:rsidRPr="00B53C40">
              <w:t xml:space="preserve">Death where </w:t>
            </w:r>
            <w:proofErr w:type="spellStart"/>
            <w:r w:rsidRPr="00B53C40">
              <w:t>cIAI</w:t>
            </w:r>
            <w:proofErr w:type="spellEnd"/>
            <w:r w:rsidRPr="00B53C40">
              <w:t xml:space="preserve"> was clearly </w:t>
            </w:r>
            <w:proofErr w:type="gramStart"/>
            <w:r w:rsidRPr="00B53C40">
              <w:t>non-contributory</w:t>
            </w:r>
            <w:proofErr w:type="gramEnd"/>
          </w:p>
          <w:p w14:paraId="462E44FC" w14:textId="2E3BA214" w:rsidR="007A3D75" w:rsidRPr="00B53C40" w:rsidRDefault="007A3D75" w:rsidP="00327D4E">
            <w:pPr>
              <w:pStyle w:val="bulletsintable"/>
              <w:numPr>
                <w:ilvl w:val="1"/>
                <w:numId w:val="16"/>
              </w:numPr>
              <w:ind w:left="994"/>
            </w:pPr>
            <w:r w:rsidRPr="00B53C40">
              <w:t>Circumstances that precluded classification as a cure or failure.</w:t>
            </w:r>
          </w:p>
          <w:p w14:paraId="40C5AA0A" w14:textId="77777777" w:rsidR="00327D4E" w:rsidRPr="00B53C40" w:rsidRDefault="00327D4E" w:rsidP="00327D4E">
            <w:pPr>
              <w:pStyle w:val="bulletsintable"/>
              <w:numPr>
                <w:ilvl w:val="0"/>
                <w:numId w:val="0"/>
              </w:numPr>
              <w:ind w:left="641" w:hanging="357"/>
            </w:pPr>
          </w:p>
          <w:p w14:paraId="128477EE" w14:textId="77777777" w:rsidR="00327D4E" w:rsidRPr="00B53C40" w:rsidRDefault="00327D4E" w:rsidP="00327D4E">
            <w:pPr>
              <w:pStyle w:val="TableContent"/>
            </w:pPr>
            <w:r w:rsidRPr="00B53C40">
              <w:t>Microbial response at initial/pre-study culture, ET, TOC, and LFU visits were defined as:</w:t>
            </w:r>
          </w:p>
          <w:p w14:paraId="27D1B156" w14:textId="77777777" w:rsidR="00327D4E" w:rsidRPr="00B53C40" w:rsidRDefault="00327D4E" w:rsidP="00327D4E">
            <w:pPr>
              <w:pStyle w:val="bulletsintable"/>
            </w:pPr>
            <w:r w:rsidRPr="00B53C40">
              <w:t>Favourable</w:t>
            </w:r>
          </w:p>
          <w:p w14:paraId="36FFD07F" w14:textId="19E8B7C0" w:rsidR="00327D4E" w:rsidRPr="00B53C40" w:rsidRDefault="00327D4E" w:rsidP="00327D4E">
            <w:pPr>
              <w:pStyle w:val="bulletsintable"/>
              <w:numPr>
                <w:ilvl w:val="1"/>
                <w:numId w:val="16"/>
              </w:numPr>
              <w:ind w:left="994"/>
            </w:pPr>
            <w:r w:rsidRPr="00B53C40">
              <w:t>Eradication (absence of causative pathogen from appropriately obtained specimens at the site of infection</w:t>
            </w:r>
          </w:p>
          <w:p w14:paraId="6E3748FD" w14:textId="556F6921" w:rsidR="00327D4E" w:rsidRPr="00B53C40" w:rsidRDefault="00327D4E" w:rsidP="00327D4E">
            <w:pPr>
              <w:pStyle w:val="bulletsintable"/>
              <w:numPr>
                <w:ilvl w:val="1"/>
                <w:numId w:val="16"/>
              </w:numPr>
              <w:ind w:left="994"/>
            </w:pPr>
            <w:r w:rsidRPr="00B53C40">
              <w:t>Presumed eradication (Repeat cultures were not performed/clinically indicated in a patient who had a clinical response of cure.</w:t>
            </w:r>
          </w:p>
          <w:p w14:paraId="273165E8" w14:textId="77777777" w:rsidR="00327D4E" w:rsidRPr="00B53C40" w:rsidRDefault="00327D4E" w:rsidP="00327D4E">
            <w:pPr>
              <w:pStyle w:val="bulletsintable"/>
            </w:pPr>
            <w:r w:rsidRPr="00B53C40">
              <w:t>Unfavourable</w:t>
            </w:r>
          </w:p>
          <w:p w14:paraId="0C80E94B" w14:textId="4BEAB453" w:rsidR="00327D4E" w:rsidRPr="00B53C40" w:rsidRDefault="00327D4E" w:rsidP="00327D4E">
            <w:pPr>
              <w:pStyle w:val="bulletsintable"/>
              <w:numPr>
                <w:ilvl w:val="1"/>
                <w:numId w:val="16"/>
              </w:numPr>
              <w:ind w:left="994"/>
            </w:pPr>
            <w:r w:rsidRPr="00B53C40">
              <w:t>Persistence (Causative organism still present at or beyond the EOT visit from a culture of intra-abdominal abscess, peritonitis, or surgical wound infection)</w:t>
            </w:r>
          </w:p>
          <w:p w14:paraId="74AB19F9" w14:textId="48DFD06E" w:rsidR="00327D4E" w:rsidRPr="00B53C40" w:rsidRDefault="00327D4E" w:rsidP="00327D4E">
            <w:pPr>
              <w:pStyle w:val="bulletsintable"/>
              <w:numPr>
                <w:ilvl w:val="1"/>
                <w:numId w:val="16"/>
              </w:numPr>
              <w:ind w:left="994"/>
            </w:pPr>
            <w:r w:rsidRPr="00B53C40">
              <w:lastRenderedPageBreak/>
              <w:t>Persistence with increasing MIC (Continued presence of the causative organism in a culture of the intra-abdominal abscess, peritonitis, or surgical wound infection obtained at or after completion of treatment with IV study therapy that displayed a ≥4-fold higher MIC to IV study therapy after treatment with IV study therapy)</w:t>
            </w:r>
          </w:p>
          <w:p w14:paraId="24AEFC84" w14:textId="77777777" w:rsidR="00327D4E" w:rsidRPr="00B53C40" w:rsidRDefault="00327D4E" w:rsidP="00327D4E">
            <w:pPr>
              <w:pStyle w:val="bulletsintable"/>
              <w:numPr>
                <w:ilvl w:val="1"/>
                <w:numId w:val="16"/>
              </w:numPr>
              <w:ind w:left="994"/>
            </w:pPr>
            <w:r w:rsidRPr="00B53C40">
              <w:t>Presumed persistence (Patient was previously assessed as a clinical failure and repeat cultures were not performed/clinically indicated</w:t>
            </w:r>
          </w:p>
          <w:p w14:paraId="0222603E" w14:textId="749F90DB" w:rsidR="00327D4E" w:rsidRPr="00B53C40" w:rsidRDefault="00327D4E" w:rsidP="00327D4E">
            <w:pPr>
              <w:pStyle w:val="bulletsintable"/>
              <w:rPr>
                <w:sz w:val="20"/>
              </w:rPr>
            </w:pPr>
            <w:r w:rsidRPr="00B53C40">
              <w:t>Indeterminate (specimen not available in a patient’s clinical response was assessed as indeterminate)</w:t>
            </w:r>
          </w:p>
        </w:tc>
      </w:tr>
      <w:tr w:rsidR="00C046F8" w:rsidRPr="00B53C40" w14:paraId="09A83891" w14:textId="77777777" w:rsidTr="00B53C40">
        <w:tc>
          <w:tcPr>
            <w:tcW w:w="761" w:type="pct"/>
          </w:tcPr>
          <w:p w14:paraId="64EEA869" w14:textId="77777777" w:rsidR="00C046F8" w:rsidRPr="00B53C40" w:rsidRDefault="00C046F8" w:rsidP="00215A8E">
            <w:pPr>
              <w:pStyle w:val="TableContent"/>
            </w:pPr>
            <w:r w:rsidRPr="00B53C40">
              <w:lastRenderedPageBreak/>
              <w:t>Safety outcomes</w:t>
            </w:r>
          </w:p>
        </w:tc>
        <w:tc>
          <w:tcPr>
            <w:tcW w:w="4239" w:type="pct"/>
          </w:tcPr>
          <w:p w14:paraId="32BFC10D" w14:textId="77777777" w:rsidR="00C046F8" w:rsidRPr="00B53C40" w:rsidRDefault="00C046F8" w:rsidP="00215A8E">
            <w:pPr>
              <w:pStyle w:val="TableContent"/>
            </w:pPr>
            <w:r w:rsidRPr="00B53C40">
              <w:t>Safety outcome measures:</w:t>
            </w:r>
          </w:p>
          <w:p w14:paraId="403BA39B" w14:textId="77777777" w:rsidR="00327D4E" w:rsidRPr="00B53C40" w:rsidRDefault="00C046F8" w:rsidP="00D85E79">
            <w:pPr>
              <w:pStyle w:val="bulletsintable"/>
            </w:pPr>
            <w:r w:rsidRPr="00B53C40">
              <w:t>A</w:t>
            </w:r>
            <w:r w:rsidR="00327D4E" w:rsidRPr="00B53C40">
              <w:t>dverse events (including both serious and non-serious adverse events</w:t>
            </w:r>
            <w:r w:rsidR="00D85E79" w:rsidRPr="00B53C40">
              <w:t xml:space="preserve"> were collected for each patient at time of screening through to LFU visit. </w:t>
            </w:r>
          </w:p>
          <w:p w14:paraId="6813DA92" w14:textId="77777777" w:rsidR="00D85E79" w:rsidRPr="00B53C40" w:rsidRDefault="00D85E79" w:rsidP="00D85E79">
            <w:pPr>
              <w:pStyle w:val="bulletsintable"/>
            </w:pPr>
            <w:r w:rsidRPr="00B53C40">
              <w:t>Clinical laboratory assessment</w:t>
            </w:r>
          </w:p>
          <w:p w14:paraId="015DE1B3" w14:textId="54AB61A4" w:rsidR="00D85E79" w:rsidRPr="00B53C40" w:rsidRDefault="00D85E79" w:rsidP="00D85E79">
            <w:pPr>
              <w:pStyle w:val="bulletsintable"/>
              <w:rPr>
                <w:sz w:val="20"/>
              </w:rPr>
            </w:pPr>
            <w:r w:rsidRPr="00B53C40">
              <w:t>Resting ECG</w:t>
            </w:r>
          </w:p>
        </w:tc>
      </w:tr>
      <w:tr w:rsidR="00C046F8" w:rsidRPr="00B53C40" w14:paraId="4AB9D3AA" w14:textId="77777777" w:rsidTr="00B53C40">
        <w:tc>
          <w:tcPr>
            <w:tcW w:w="761" w:type="pct"/>
          </w:tcPr>
          <w:p w14:paraId="158ED06C" w14:textId="77777777" w:rsidR="00C046F8" w:rsidRPr="00B53C40" w:rsidRDefault="00C046F8" w:rsidP="00215A8E">
            <w:pPr>
              <w:pStyle w:val="TableContent"/>
            </w:pPr>
            <w:r w:rsidRPr="00B53C40">
              <w:t>Other outcomes used in the economic model/specified in the scope</w:t>
            </w:r>
          </w:p>
        </w:tc>
        <w:tc>
          <w:tcPr>
            <w:tcW w:w="4239" w:type="pct"/>
          </w:tcPr>
          <w:p w14:paraId="22DE71A0" w14:textId="5448D95B" w:rsidR="00C046F8" w:rsidRPr="00B53C40" w:rsidRDefault="00D85E79" w:rsidP="00D85E79">
            <w:pPr>
              <w:pStyle w:val="TableContent"/>
            </w:pPr>
            <w:r w:rsidRPr="00B53C40">
              <w:t xml:space="preserve">Exploratory healthcare utilisation variables </w:t>
            </w:r>
            <w:proofErr w:type="gramStart"/>
            <w:r w:rsidRPr="00B53C40">
              <w:t>including:</w:t>
            </w:r>
            <w:proofErr w:type="gramEnd"/>
            <w:r w:rsidRPr="00B53C40">
              <w:t xml:space="preserve"> length of hospital stay, length of ICU stay and/or transfer to the ICU, length of IV therapy, and mortality caused by </w:t>
            </w:r>
            <w:proofErr w:type="spellStart"/>
            <w:r w:rsidRPr="00B53C40">
              <w:t>cIAIs</w:t>
            </w:r>
            <w:proofErr w:type="spellEnd"/>
            <w:r w:rsidRPr="00B53C40">
              <w:t xml:space="preserve"> (up to the LFU visit) were collected; however, results were unavailable as these were described outside of the CSR.</w:t>
            </w:r>
          </w:p>
        </w:tc>
      </w:tr>
      <w:tr w:rsidR="00C046F8" w:rsidRPr="00B53C40" w14:paraId="79BC6C5E" w14:textId="77777777" w:rsidTr="00B53C40">
        <w:tc>
          <w:tcPr>
            <w:tcW w:w="761" w:type="pct"/>
          </w:tcPr>
          <w:p w14:paraId="55F9FC5B" w14:textId="77777777" w:rsidR="00C046F8" w:rsidRPr="00B53C40" w:rsidRDefault="00C046F8" w:rsidP="00215A8E">
            <w:pPr>
              <w:pStyle w:val="TableContent"/>
            </w:pPr>
            <w:r w:rsidRPr="00B53C40">
              <w:t>Analysis populations</w:t>
            </w:r>
          </w:p>
        </w:tc>
        <w:tc>
          <w:tcPr>
            <w:tcW w:w="4239" w:type="pct"/>
          </w:tcPr>
          <w:p w14:paraId="22DFAEB5" w14:textId="0C1CD745" w:rsidR="00C046F8" w:rsidRPr="00B53C40" w:rsidRDefault="00D85E79" w:rsidP="00D85E79">
            <w:pPr>
              <w:pStyle w:val="bulletsintable"/>
            </w:pPr>
            <w:r w:rsidRPr="00B53C40">
              <w:t xml:space="preserve">MITT: met the disease definition of </w:t>
            </w:r>
            <w:proofErr w:type="spellStart"/>
            <w:r w:rsidRPr="00B53C40">
              <w:t>cIAI</w:t>
            </w:r>
            <w:proofErr w:type="spellEnd"/>
            <w:r w:rsidRPr="00B53C40">
              <w:t xml:space="preserve"> and who received any amount of study drug</w:t>
            </w:r>
          </w:p>
          <w:p w14:paraId="3431C679" w14:textId="497B2265" w:rsidR="00D85E79" w:rsidRPr="00B53C40" w:rsidRDefault="00D85E79" w:rsidP="00D85E79">
            <w:pPr>
              <w:pStyle w:val="bulletsintable"/>
            </w:pPr>
            <w:proofErr w:type="spellStart"/>
            <w:r w:rsidRPr="00B53C40">
              <w:t>mMITT</w:t>
            </w:r>
            <w:proofErr w:type="spellEnd"/>
            <w:r w:rsidRPr="00B53C40">
              <w:t xml:space="preserve">: met the disease definition of </w:t>
            </w:r>
            <w:proofErr w:type="spellStart"/>
            <w:r w:rsidRPr="00B53C40">
              <w:t>cIAI</w:t>
            </w:r>
            <w:proofErr w:type="spellEnd"/>
            <w:r w:rsidRPr="00B53C40">
              <w:t xml:space="preserve"> and had at least one </w:t>
            </w:r>
            <w:r w:rsidR="00092CDC" w:rsidRPr="00B53C40">
              <w:t xml:space="preserve">etiologic pathogen identified at study entry. Patients with pathogens not typically expected to respond to both study drugs were </w:t>
            </w:r>
            <w:proofErr w:type="gramStart"/>
            <w:r w:rsidR="00092CDC" w:rsidRPr="00B53C40">
              <w:t>excluded</w:t>
            </w:r>
            <w:proofErr w:type="gramEnd"/>
          </w:p>
          <w:p w14:paraId="52ADE3F6" w14:textId="27C6CD9F" w:rsidR="00092CDC" w:rsidRPr="00B53C40" w:rsidRDefault="00092CDC" w:rsidP="00092CDC">
            <w:pPr>
              <w:pStyle w:val="bulletsintable"/>
            </w:pPr>
            <w:r w:rsidRPr="00B53C40">
              <w:t xml:space="preserve">CE: Had fulfilled </w:t>
            </w:r>
            <w:proofErr w:type="spellStart"/>
            <w:r w:rsidRPr="00B53C40">
              <w:t>mMITT</w:t>
            </w:r>
            <w:proofErr w:type="spellEnd"/>
            <w:r w:rsidRPr="00B53C40">
              <w:t xml:space="preserve"> criteria AND had EITHER received 12-lead ECG (read centrally and classified as normal or abnormal) OR 12-lead ECG (read centrally and classified as normal or abnormal). Included patients also </w:t>
            </w:r>
            <w:proofErr w:type="gramStart"/>
            <w:r w:rsidRPr="00B53C40">
              <w:t>had:</w:t>
            </w:r>
            <w:proofErr w:type="gramEnd"/>
            <w:r w:rsidRPr="00B53C40">
              <w:t xml:space="preserve"> clinical response of cure or failure at ET, TOC; no major protocol deviations; no excluded prior antibiotics or </w:t>
            </w:r>
            <w:r w:rsidR="00653938" w:rsidRPr="00B53C40">
              <w:t>concomitant</w:t>
            </w:r>
            <w:r w:rsidRPr="00B53C40">
              <w:t xml:space="preserve"> medications; and considered to </w:t>
            </w:r>
            <w:r w:rsidR="00653938" w:rsidRPr="00B53C40">
              <w:t>have</w:t>
            </w:r>
            <w:r w:rsidRPr="00B53C40">
              <w:t xml:space="preserve"> adequate initial infection source control </w:t>
            </w:r>
          </w:p>
          <w:p w14:paraId="61044242" w14:textId="77777777" w:rsidR="00092CDC" w:rsidRPr="00B53C40" w:rsidRDefault="00E35CF3" w:rsidP="00092CDC">
            <w:pPr>
              <w:pStyle w:val="bulletsintable"/>
            </w:pPr>
            <w:r w:rsidRPr="00B53C40">
              <w:t>ME: including a subset of CE patients who had at least one Gram-negative aerobic pathogen in the initial/pre-study culture that was susceptible to both treatment arms</w:t>
            </w:r>
          </w:p>
          <w:p w14:paraId="78C258E0" w14:textId="77777777" w:rsidR="00E35CF3" w:rsidRPr="00B53C40" w:rsidRDefault="00E35CF3" w:rsidP="00092CDC">
            <w:pPr>
              <w:pStyle w:val="bulletsintable"/>
            </w:pPr>
            <w:proofErr w:type="spellStart"/>
            <w:r w:rsidRPr="00B53C40">
              <w:t>eME</w:t>
            </w:r>
            <w:proofErr w:type="spellEnd"/>
            <w:r w:rsidRPr="00B53C40">
              <w:t xml:space="preserve">: including a subset of CE patients who had at least one Gram-negative aerobic pathogen in the initial/pre-study culture regardless of </w:t>
            </w:r>
            <w:proofErr w:type="gramStart"/>
            <w:r w:rsidRPr="00B53C40">
              <w:t>susceptibility</w:t>
            </w:r>
            <w:proofErr w:type="gramEnd"/>
          </w:p>
          <w:p w14:paraId="3C086C88" w14:textId="77777777" w:rsidR="00E35CF3" w:rsidRPr="00B53C40" w:rsidRDefault="00E35CF3" w:rsidP="00092CDC">
            <w:pPr>
              <w:pStyle w:val="bulletsintable"/>
            </w:pPr>
            <w:r w:rsidRPr="00B53C40">
              <w:t>Safety: all patients who received any amount of IV therapy</w:t>
            </w:r>
          </w:p>
          <w:p w14:paraId="72531E40" w14:textId="1A6D7A31" w:rsidR="00E35CF3" w:rsidRPr="00B53C40" w:rsidRDefault="00E35CF3" w:rsidP="00092CDC">
            <w:pPr>
              <w:pStyle w:val="bulletsintable"/>
            </w:pPr>
            <w:r w:rsidRPr="00B53C40">
              <w:t>PK: all patients who had at least 1 plasma concentration data value available for either ceftazidime or avibactam</w:t>
            </w:r>
          </w:p>
        </w:tc>
      </w:tr>
      <w:tr w:rsidR="00C046F8" w:rsidRPr="00B53C40" w14:paraId="2C83505D" w14:textId="77777777" w:rsidTr="00B53C40">
        <w:tc>
          <w:tcPr>
            <w:tcW w:w="761" w:type="pct"/>
          </w:tcPr>
          <w:p w14:paraId="4C963A60" w14:textId="77777777" w:rsidR="00C046F8" w:rsidRPr="00B53C40" w:rsidRDefault="00C046F8" w:rsidP="00215A8E">
            <w:pPr>
              <w:pStyle w:val="TableContent"/>
            </w:pPr>
            <w:r w:rsidRPr="00B53C40">
              <w:lastRenderedPageBreak/>
              <w:t>Statistical methods</w:t>
            </w:r>
          </w:p>
        </w:tc>
        <w:tc>
          <w:tcPr>
            <w:tcW w:w="4239" w:type="pct"/>
          </w:tcPr>
          <w:p w14:paraId="04A9373A" w14:textId="4445EC8C" w:rsidR="00E35CF3" w:rsidRPr="00B53C40" w:rsidRDefault="00E35CF3" w:rsidP="00215A8E">
            <w:pPr>
              <w:pStyle w:val="TableContent"/>
            </w:pPr>
            <w:r w:rsidRPr="00B53C40">
              <w:t>Sample size:</w:t>
            </w:r>
          </w:p>
          <w:p w14:paraId="49907F51" w14:textId="12157FA4" w:rsidR="00E35CF3" w:rsidRPr="00B53C40" w:rsidRDefault="00E35CF3" w:rsidP="00E35CF3">
            <w:pPr>
              <w:pStyle w:val="bulletsintable"/>
            </w:pPr>
            <w:r w:rsidRPr="00B53C40">
              <w:t xml:space="preserve">Study sample was sized to ensure sufficient power (at least 90%) for the coprimary hypothesis tests against a 10% NI margin, assuming evaluability rates of 90% in the CE and </w:t>
            </w:r>
            <w:proofErr w:type="spellStart"/>
            <w:r w:rsidRPr="00B53C40">
              <w:t>cMITT</w:t>
            </w:r>
            <w:proofErr w:type="spellEnd"/>
            <w:r w:rsidRPr="00B53C40">
              <w:t xml:space="preserve"> populations.</w:t>
            </w:r>
          </w:p>
          <w:p w14:paraId="5DCE5FA3" w14:textId="27EE9589" w:rsidR="00E35CF3" w:rsidRPr="00B53C40" w:rsidRDefault="00E35CF3" w:rsidP="00E35CF3">
            <w:pPr>
              <w:pStyle w:val="TableContent"/>
            </w:pPr>
            <w:r w:rsidRPr="00B53C40">
              <w:t>Primary efficacy analysis:</w:t>
            </w:r>
          </w:p>
          <w:p w14:paraId="06EB78B9" w14:textId="014DC151" w:rsidR="00E35CF3" w:rsidRPr="00B53C40" w:rsidRDefault="009D55BD" w:rsidP="00C13C31">
            <w:pPr>
              <w:pStyle w:val="bulletsintable"/>
            </w:pPr>
            <w:r w:rsidRPr="00B53C40">
              <w:t xml:space="preserve">The primary efficacy objective was to assess the noninferiority of </w:t>
            </w:r>
            <w:r w:rsidR="006C6117" w:rsidRPr="00B53C40">
              <w:t>CAZ/AVI</w:t>
            </w:r>
            <w:r w:rsidRPr="00B53C40">
              <w:t xml:space="preserve"> plus metronidazole compared to meropenem with respect to the percentage of patients with a clinical cure at the TOC visit.</w:t>
            </w:r>
          </w:p>
          <w:p w14:paraId="161DED75" w14:textId="1C09405C" w:rsidR="009D55BD" w:rsidRPr="00B53C40" w:rsidRDefault="009D55BD" w:rsidP="00C13C31">
            <w:pPr>
              <w:pStyle w:val="bulletsintable"/>
            </w:pPr>
            <w:r w:rsidRPr="00B53C40">
              <w:t>In terms of both US FDA and ROW primary objectives, consistent with the protocol, the sponsor will conclude noninferiority if the lower limit of the 95% CI (corresponding to a 97.5% 1-sided lower bound) is greater than –12.5% for the primary outcome variable.</w:t>
            </w:r>
          </w:p>
          <w:p w14:paraId="3E13D115" w14:textId="0EDBFE18" w:rsidR="00E35CF3" w:rsidRPr="00B53C40" w:rsidRDefault="009D55BD" w:rsidP="009D55BD">
            <w:pPr>
              <w:pStyle w:val="TableContent"/>
            </w:pPr>
            <w:r w:rsidRPr="00B53C40">
              <w:t xml:space="preserve">Where appropriate, statistical analyses as specified for each variable were conducted (all comparisons were between </w:t>
            </w:r>
            <w:r w:rsidR="006C6117" w:rsidRPr="00B53C40">
              <w:t>CAZ/AVI</w:t>
            </w:r>
            <w:r w:rsidRPr="00B53C40">
              <w:t xml:space="preserve"> plus metronidazole versus meropenem) and 2-sided 95% CIs were produced using the method of Miettinen and </w:t>
            </w:r>
            <w:proofErr w:type="spellStart"/>
            <w:r w:rsidRPr="00B53C40">
              <w:t>Nurminen</w:t>
            </w:r>
            <w:proofErr w:type="spellEnd"/>
            <w:r w:rsidRPr="00B53C40">
              <w:t xml:space="preserve"> 1985. Any patients with a missing assessment at the EOT, TOC, or LFU visit were assigned a clinical response of indeterminate, effectively defining any such patients as failure in the statistical analysis for the </w:t>
            </w:r>
            <w:proofErr w:type="spellStart"/>
            <w:r w:rsidRPr="00B53C40">
              <w:t>mMITT</w:t>
            </w:r>
            <w:proofErr w:type="spellEnd"/>
            <w:r w:rsidRPr="00B53C40">
              <w:t xml:space="preserve"> set at the relevant timepoint.</w:t>
            </w:r>
          </w:p>
          <w:p w14:paraId="529ACBF2" w14:textId="77777777" w:rsidR="00C046F8" w:rsidRPr="00B53C40" w:rsidRDefault="00C046F8" w:rsidP="00215A8E">
            <w:pPr>
              <w:pStyle w:val="TableContent"/>
            </w:pPr>
          </w:p>
          <w:p w14:paraId="6AC1F842" w14:textId="77777777" w:rsidR="009D55BD" w:rsidRPr="00B53C40" w:rsidRDefault="009D55BD" w:rsidP="00215A8E">
            <w:pPr>
              <w:pStyle w:val="TableContent"/>
            </w:pPr>
            <w:r w:rsidRPr="00B53C40">
              <w:t>Secondary efficacy variables:</w:t>
            </w:r>
          </w:p>
          <w:p w14:paraId="4DCC2A65" w14:textId="20B6B5C4" w:rsidR="009D55BD" w:rsidRPr="00B53C40" w:rsidRDefault="009D55BD" w:rsidP="009D55BD">
            <w:pPr>
              <w:pStyle w:val="bulletsintable"/>
            </w:pPr>
            <w:r w:rsidRPr="00B53C40">
              <w:t xml:space="preserve">The numbers and percentage in each treatment group for clinical response recorded as cure, failure, and indeterminate are tabulated. Indeterminate or missing assessments are included in the denominator for calculating the percentages for the MITT and </w:t>
            </w:r>
            <w:proofErr w:type="spellStart"/>
            <w:r w:rsidRPr="00B53C40">
              <w:t>mMITT</w:t>
            </w:r>
            <w:proofErr w:type="spellEnd"/>
            <w:r w:rsidRPr="00B53C40">
              <w:t xml:space="preserve"> analysis sets, but they are excluded from the denominator for the CE, ME, and extended ME analysis sets.</w:t>
            </w:r>
          </w:p>
        </w:tc>
      </w:tr>
      <w:tr w:rsidR="00C046F8" w:rsidRPr="00B53C40" w14:paraId="02F97FA3" w14:textId="77777777" w:rsidTr="00215A8E">
        <w:tc>
          <w:tcPr>
            <w:tcW w:w="5000" w:type="pct"/>
            <w:gridSpan w:val="2"/>
            <w:hideMark/>
          </w:tcPr>
          <w:p w14:paraId="44AEDA4C" w14:textId="08BF69F2" w:rsidR="00C046F8" w:rsidRPr="00B53C40" w:rsidRDefault="00C046F8" w:rsidP="00215A8E">
            <w:pPr>
              <w:pStyle w:val="ListParagraph"/>
            </w:pPr>
            <w:r w:rsidRPr="00B53C40">
              <w:t xml:space="preserve">AE: adverse event; CE: clinically evaluable; </w:t>
            </w:r>
            <w:proofErr w:type="spellStart"/>
            <w:r w:rsidRPr="00B53C40">
              <w:t>cMITT</w:t>
            </w:r>
            <w:proofErr w:type="spellEnd"/>
            <w:r w:rsidRPr="00B53C40">
              <w:t xml:space="preserve">: clinically modified intention-to-treat; </w:t>
            </w:r>
            <w:proofErr w:type="spellStart"/>
            <w:r w:rsidRPr="00B53C40">
              <w:t>CrCl</w:t>
            </w:r>
            <w:proofErr w:type="spellEnd"/>
            <w:r w:rsidRPr="00B53C40">
              <w:t xml:space="preserve">: creatinine clearance rate; ET: end of treatment; </w:t>
            </w:r>
            <w:r w:rsidR="009D55BD" w:rsidRPr="00B53C40">
              <w:t xml:space="preserve">FDA: Food and Drug Administration; </w:t>
            </w:r>
            <w:r w:rsidRPr="00B53C40">
              <w:t xml:space="preserve">IV: intravenous; LFU: last follow-up; </w:t>
            </w:r>
            <w:proofErr w:type="spellStart"/>
            <w:r w:rsidRPr="00B53C40">
              <w:t>mMITT</w:t>
            </w:r>
            <w:proofErr w:type="spellEnd"/>
            <w:r w:rsidRPr="00B53C40">
              <w:t>: microbiologically modified intention-to-treat;</w:t>
            </w:r>
            <w:r w:rsidR="009D55BD" w:rsidRPr="00B53C40">
              <w:t xml:space="preserve"> ROW: rest of the world</w:t>
            </w:r>
            <w:r w:rsidRPr="00B53C40">
              <w:t xml:space="preserve"> TOC: test-of-cure; </w:t>
            </w:r>
          </w:p>
        </w:tc>
      </w:tr>
    </w:tbl>
    <w:p w14:paraId="20CE5BF6" w14:textId="77777777" w:rsidR="00676A2B" w:rsidRPr="00B53C40" w:rsidRDefault="00676A2B" w:rsidP="00215A8E">
      <w:pPr>
        <w:pStyle w:val="NICEnormal"/>
      </w:pPr>
    </w:p>
    <w:p w14:paraId="5416CAE4" w14:textId="53CDFF77" w:rsidR="00A74B64" w:rsidRPr="00B53C40" w:rsidRDefault="00A74B64" w:rsidP="00B53C40">
      <w:pPr>
        <w:sectPr w:rsidR="00A74B64" w:rsidRPr="00B53C40" w:rsidSect="00B53C40">
          <w:pgSz w:w="16840" w:h="11907" w:orient="landscape" w:code="9"/>
          <w:pgMar w:top="1440" w:right="1440" w:bottom="1440" w:left="1440" w:header="709" w:footer="709" w:gutter="0"/>
          <w:cols w:space="708"/>
          <w:docGrid w:linePitch="360"/>
        </w:sectPr>
      </w:pPr>
    </w:p>
    <w:p w14:paraId="5DB46A3C" w14:textId="77777777" w:rsidR="00676A2B" w:rsidRPr="00B53C40" w:rsidRDefault="132FFD4A" w:rsidP="00676A2B">
      <w:pPr>
        <w:pStyle w:val="NICEnormal"/>
        <w:keepNext/>
      </w:pPr>
      <w:r w:rsidRPr="00B53C40">
        <w:rPr>
          <w:noProof/>
        </w:rPr>
        <w:lastRenderedPageBreak/>
        <w:drawing>
          <wp:inline distT="0" distB="0" distL="0" distR="0" wp14:anchorId="2D428DE0" wp14:editId="3AF1084C">
            <wp:extent cx="8953996" cy="3192454"/>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8">
                      <a:extLst>
                        <a:ext uri="{28A0092B-C50C-407E-A947-70E740481C1C}">
                          <a14:useLocalDpi xmlns:a14="http://schemas.microsoft.com/office/drawing/2010/main" val="0"/>
                        </a:ext>
                      </a:extLst>
                    </a:blip>
                    <a:stretch>
                      <a:fillRect/>
                    </a:stretch>
                  </pic:blipFill>
                  <pic:spPr>
                    <a:xfrm>
                      <a:off x="0" y="0"/>
                      <a:ext cx="8953996" cy="3192454"/>
                    </a:xfrm>
                    <a:prstGeom prst="rect">
                      <a:avLst/>
                    </a:prstGeom>
                  </pic:spPr>
                </pic:pic>
              </a:graphicData>
            </a:graphic>
          </wp:inline>
        </w:drawing>
      </w:r>
    </w:p>
    <w:p w14:paraId="6B046994" w14:textId="7CF3858E" w:rsidR="00215A8E" w:rsidRPr="00B53C40" w:rsidRDefault="00676A2B" w:rsidP="00676A2B">
      <w:pPr>
        <w:pStyle w:val="Caption"/>
        <w:spacing w:after="0"/>
      </w:pPr>
      <w:bookmarkStart w:id="218" w:name="_Ref64905609"/>
      <w:bookmarkStart w:id="219" w:name="_Ref64905605"/>
      <w:bookmarkStart w:id="220" w:name="_Toc73634816"/>
      <w:r w:rsidRPr="00B53C40">
        <w:t xml:space="preserve">Figure </w:t>
      </w:r>
      <w:r w:rsidR="00782EBA">
        <w:fldChar w:fldCharType="begin"/>
      </w:r>
      <w:r w:rsidR="00782EBA">
        <w:instrText xml:space="preserve"> SEQ Figure \* ARABIC </w:instrText>
      </w:r>
      <w:r w:rsidR="00782EBA">
        <w:fldChar w:fldCharType="separate"/>
      </w:r>
      <w:r w:rsidR="001F5EAA">
        <w:rPr>
          <w:noProof/>
        </w:rPr>
        <w:t>7</w:t>
      </w:r>
      <w:r w:rsidR="00782EBA">
        <w:rPr>
          <w:noProof/>
        </w:rPr>
        <w:fldChar w:fldCharType="end"/>
      </w:r>
      <w:bookmarkEnd w:id="218"/>
      <w:r w:rsidRPr="00B53C40">
        <w:t>. RECLAIM study procedure</w:t>
      </w:r>
      <w:bookmarkEnd w:id="219"/>
      <w:r w:rsidR="00EF072F" w:rsidRPr="00B53C40">
        <w:fldChar w:fldCharType="begin"/>
      </w:r>
      <w:r w:rsidR="003D65AF">
        <w:instrText xml:space="preserve"> ADDIN EN.CITE &lt;EndNote&gt;&lt;Cite&gt;&lt;Author&gt;AstraZeneca&lt;/Author&gt;&lt;Year&gt;2014&lt;/Year&gt;&lt;RecNum&gt;113&lt;/RecNum&gt;&lt;DisplayText&gt;&lt;style face="superscript"&gt;114&lt;/style&gt;&lt;/DisplayText&gt;&lt;record&gt;&lt;rec-number&gt;113&lt;/rec-number&gt;&lt;foreign-keys&gt;&lt;key app="EN" db-id="90fe0wtw9dv0rjer5du5zef9defda02tv2fs" timestamp="1622728795"&gt;113&lt;/key&gt;&lt;/foreign-keys&gt;&lt;ref-type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Plus Metronidazole Versus Meropenem in the Treatment of Complicated Intra-Abdominal Infections (cIAIs) in Hospitalized Adults. Clinical Study Report, Version 1&lt;/title&gt;&lt;/titles&gt;&lt;dates&gt;&lt;year&gt;2014&lt;/year&gt;&lt;/dates&gt;&lt;urls&gt;&lt;/urls&gt;&lt;/record&gt;&lt;/Cite&gt;&lt;/EndNote&gt;</w:instrText>
      </w:r>
      <w:r w:rsidR="00EF072F" w:rsidRPr="00B53C40">
        <w:fldChar w:fldCharType="separate"/>
      </w:r>
      <w:r w:rsidR="002E6E05" w:rsidRPr="002E6E05">
        <w:rPr>
          <w:noProof/>
          <w:vertAlign w:val="superscript"/>
        </w:rPr>
        <w:t>114</w:t>
      </w:r>
      <w:bookmarkEnd w:id="220"/>
      <w:r w:rsidR="00EF072F" w:rsidRPr="00B53C40">
        <w:fldChar w:fldCharType="end"/>
      </w:r>
    </w:p>
    <w:p w14:paraId="1E2C1126" w14:textId="36BF5F78" w:rsidR="00676A2B" w:rsidRPr="00B53C40" w:rsidRDefault="00676A2B" w:rsidP="00676A2B">
      <w:pPr>
        <w:pStyle w:val="Caption"/>
        <w:spacing w:after="0"/>
        <w:rPr>
          <w:rFonts w:cs="Arial"/>
          <w:b w:val="0"/>
          <w:bCs/>
          <w:sz w:val="22"/>
          <w:szCs w:val="22"/>
        </w:rPr>
      </w:pPr>
      <w:proofErr w:type="spellStart"/>
      <w:r w:rsidRPr="00B53C40">
        <w:rPr>
          <w:rFonts w:cs="Arial"/>
          <w:b w:val="0"/>
          <w:bCs/>
          <w:sz w:val="22"/>
          <w:szCs w:val="22"/>
          <w:vertAlign w:val="superscript"/>
        </w:rPr>
        <w:t>a</w:t>
      </w:r>
      <w:r w:rsidRPr="00B53C40">
        <w:rPr>
          <w:rFonts w:cs="Arial"/>
          <w:b w:val="0"/>
          <w:bCs/>
          <w:sz w:val="22"/>
          <w:szCs w:val="22"/>
        </w:rPr>
        <w:t>Administration</w:t>
      </w:r>
      <w:proofErr w:type="spellEnd"/>
      <w:r w:rsidRPr="00B53C40">
        <w:rPr>
          <w:rFonts w:cs="Arial"/>
          <w:b w:val="0"/>
          <w:bCs/>
          <w:sz w:val="22"/>
          <w:szCs w:val="22"/>
        </w:rPr>
        <w:t xml:space="preserve"> of the first dose of IV study therapy marked the beginning of study Day 1. Subsequent</w:t>
      </w:r>
    </w:p>
    <w:p w14:paraId="1B9AB1AE" w14:textId="77777777" w:rsidR="00676A2B" w:rsidRPr="00B53C40" w:rsidRDefault="00676A2B" w:rsidP="00676A2B">
      <w:pPr>
        <w:pStyle w:val="Caption"/>
        <w:spacing w:after="0"/>
        <w:rPr>
          <w:rFonts w:cs="Arial"/>
          <w:b w:val="0"/>
          <w:bCs/>
          <w:sz w:val="22"/>
          <w:szCs w:val="22"/>
        </w:rPr>
      </w:pPr>
      <w:r w:rsidRPr="00B53C40">
        <w:rPr>
          <w:rFonts w:cs="Arial"/>
          <w:b w:val="0"/>
          <w:bCs/>
          <w:sz w:val="22"/>
          <w:szCs w:val="22"/>
        </w:rPr>
        <w:t>study days were based on 24-hour periods from the start time of the first infusion.</w:t>
      </w:r>
    </w:p>
    <w:p w14:paraId="2927DF98" w14:textId="66BE5ECD" w:rsidR="00676A2B" w:rsidRPr="00B53C40" w:rsidRDefault="00676A2B" w:rsidP="00676A2B">
      <w:pPr>
        <w:pStyle w:val="Caption"/>
        <w:spacing w:after="0"/>
        <w:rPr>
          <w:rFonts w:cs="Arial"/>
          <w:b w:val="0"/>
          <w:bCs/>
          <w:sz w:val="22"/>
          <w:szCs w:val="22"/>
        </w:rPr>
      </w:pPr>
      <w:proofErr w:type="spellStart"/>
      <w:r w:rsidRPr="00B53C40">
        <w:rPr>
          <w:rFonts w:cs="Arial"/>
          <w:b w:val="0"/>
          <w:bCs/>
          <w:sz w:val="22"/>
          <w:szCs w:val="22"/>
          <w:vertAlign w:val="superscript"/>
        </w:rPr>
        <w:t>b</w:t>
      </w:r>
      <w:r w:rsidRPr="00B53C40">
        <w:rPr>
          <w:rFonts w:cs="Arial"/>
          <w:b w:val="0"/>
          <w:bCs/>
          <w:sz w:val="22"/>
          <w:szCs w:val="22"/>
        </w:rPr>
        <w:t>If</w:t>
      </w:r>
      <w:proofErr w:type="spellEnd"/>
      <w:r w:rsidRPr="00B53C40">
        <w:rPr>
          <w:rFonts w:cs="Arial"/>
          <w:b w:val="0"/>
          <w:bCs/>
          <w:sz w:val="22"/>
          <w:szCs w:val="22"/>
        </w:rPr>
        <w:t xml:space="preserve"> it was not possible to perform the TOC visit 28 calendar days from randomisation (</w:t>
      </w:r>
      <w:r w:rsidR="00653938" w:rsidRPr="00B53C40">
        <w:rPr>
          <w:rFonts w:cs="Arial"/>
          <w:b w:val="0"/>
          <w:bCs/>
          <w:sz w:val="22"/>
          <w:szCs w:val="22"/>
        </w:rPr>
        <w:t>e.g.</w:t>
      </w:r>
      <w:r w:rsidRPr="00B53C40">
        <w:rPr>
          <w:rFonts w:cs="Arial"/>
          <w:b w:val="0"/>
          <w:bCs/>
          <w:sz w:val="22"/>
          <w:szCs w:val="22"/>
        </w:rPr>
        <w:t>, the patient was on</w:t>
      </w:r>
      <w:r w:rsidR="00EF072F" w:rsidRPr="00B53C40">
        <w:rPr>
          <w:rFonts w:cs="Arial"/>
          <w:b w:val="0"/>
          <w:bCs/>
          <w:sz w:val="22"/>
          <w:szCs w:val="22"/>
        </w:rPr>
        <w:t xml:space="preserve"> </w:t>
      </w:r>
      <w:r w:rsidRPr="00B53C40">
        <w:rPr>
          <w:rFonts w:cs="Arial"/>
          <w:b w:val="0"/>
          <w:bCs/>
          <w:sz w:val="22"/>
          <w:szCs w:val="22"/>
        </w:rPr>
        <w:t>holiday), the allowed visit window was 28 to 35 calendar days from randomisation.</w:t>
      </w:r>
    </w:p>
    <w:p w14:paraId="60A13316" w14:textId="08047DA3" w:rsidR="00676A2B" w:rsidRPr="00B53C40" w:rsidRDefault="00676A2B" w:rsidP="00676A2B">
      <w:pPr>
        <w:pStyle w:val="Caption"/>
        <w:spacing w:after="0"/>
        <w:rPr>
          <w:rFonts w:cs="Arial"/>
          <w:b w:val="0"/>
          <w:bCs/>
          <w:sz w:val="22"/>
          <w:szCs w:val="22"/>
        </w:rPr>
      </w:pPr>
      <w:proofErr w:type="spellStart"/>
      <w:r w:rsidRPr="00B53C40">
        <w:rPr>
          <w:rFonts w:cs="Arial"/>
          <w:b w:val="0"/>
          <w:bCs/>
          <w:sz w:val="22"/>
          <w:szCs w:val="22"/>
          <w:vertAlign w:val="superscript"/>
        </w:rPr>
        <w:t>c</w:t>
      </w:r>
      <w:r w:rsidRPr="00B53C40">
        <w:rPr>
          <w:rFonts w:cs="Arial"/>
          <w:b w:val="0"/>
          <w:bCs/>
          <w:sz w:val="22"/>
          <w:szCs w:val="22"/>
        </w:rPr>
        <w:t>If</w:t>
      </w:r>
      <w:proofErr w:type="spellEnd"/>
      <w:r w:rsidRPr="00B53C40">
        <w:rPr>
          <w:rFonts w:cs="Arial"/>
          <w:b w:val="0"/>
          <w:bCs/>
          <w:sz w:val="22"/>
          <w:szCs w:val="22"/>
        </w:rPr>
        <w:t xml:space="preserve"> it was not possible to perform the LFU visit 42 calendar days from randomisation (</w:t>
      </w:r>
      <w:r w:rsidR="00653938" w:rsidRPr="00B53C40">
        <w:rPr>
          <w:rFonts w:cs="Arial"/>
          <w:b w:val="0"/>
          <w:bCs/>
          <w:sz w:val="22"/>
          <w:szCs w:val="22"/>
        </w:rPr>
        <w:t>e.g.</w:t>
      </w:r>
      <w:r w:rsidRPr="00B53C40">
        <w:rPr>
          <w:rFonts w:cs="Arial"/>
          <w:b w:val="0"/>
          <w:bCs/>
          <w:sz w:val="22"/>
          <w:szCs w:val="22"/>
        </w:rPr>
        <w:t>, the patient was on</w:t>
      </w:r>
      <w:r w:rsidR="00EF072F" w:rsidRPr="00B53C40">
        <w:rPr>
          <w:rFonts w:cs="Arial"/>
          <w:b w:val="0"/>
          <w:bCs/>
          <w:sz w:val="22"/>
          <w:szCs w:val="22"/>
        </w:rPr>
        <w:t xml:space="preserve"> </w:t>
      </w:r>
      <w:r w:rsidRPr="00B53C40">
        <w:rPr>
          <w:rFonts w:cs="Arial"/>
          <w:b w:val="0"/>
          <w:bCs/>
          <w:sz w:val="22"/>
          <w:szCs w:val="22"/>
        </w:rPr>
        <w:t>holiday), the allowed visit window was 42 to 49 calendar days from randomisation.</w:t>
      </w:r>
    </w:p>
    <w:p w14:paraId="6C784352" w14:textId="4BC417BB" w:rsidR="00676A2B" w:rsidRPr="00B53C40" w:rsidRDefault="00676A2B" w:rsidP="00676A2B">
      <w:pPr>
        <w:pStyle w:val="Caption"/>
        <w:spacing w:after="0"/>
        <w:rPr>
          <w:rFonts w:cs="Arial"/>
          <w:b w:val="0"/>
          <w:bCs/>
          <w:sz w:val="22"/>
          <w:szCs w:val="22"/>
        </w:rPr>
      </w:pPr>
      <w:proofErr w:type="spellStart"/>
      <w:r w:rsidRPr="00B53C40">
        <w:rPr>
          <w:rFonts w:cs="Arial"/>
          <w:b w:val="0"/>
          <w:bCs/>
          <w:sz w:val="22"/>
          <w:szCs w:val="22"/>
          <w:vertAlign w:val="superscript"/>
        </w:rPr>
        <w:t>d</w:t>
      </w:r>
      <w:r w:rsidRPr="00B53C40">
        <w:rPr>
          <w:rFonts w:cs="Arial"/>
          <w:b w:val="0"/>
          <w:bCs/>
          <w:sz w:val="22"/>
          <w:szCs w:val="22"/>
        </w:rPr>
        <w:t>For</w:t>
      </w:r>
      <w:proofErr w:type="spellEnd"/>
      <w:r w:rsidRPr="00B53C40">
        <w:rPr>
          <w:rFonts w:cs="Arial"/>
          <w:b w:val="0"/>
          <w:bCs/>
          <w:sz w:val="22"/>
          <w:szCs w:val="22"/>
        </w:rPr>
        <w:t xml:space="preserve"> patients with normal renal function and patients with mild renal impairment.</w:t>
      </w:r>
    </w:p>
    <w:p w14:paraId="2F55A73D" w14:textId="77777777" w:rsidR="00676A2B" w:rsidRPr="00B53C40" w:rsidRDefault="00676A2B" w:rsidP="00215A8E">
      <w:pPr>
        <w:pStyle w:val="NICEnormal"/>
        <w:sectPr w:rsidR="00676A2B" w:rsidRPr="00B53C40" w:rsidSect="00676A2B">
          <w:pgSz w:w="16840" w:h="11907" w:orient="landscape" w:code="9"/>
          <w:pgMar w:top="1440" w:right="1440" w:bottom="1440" w:left="1440" w:header="709" w:footer="709" w:gutter="0"/>
          <w:cols w:space="708"/>
          <w:docGrid w:linePitch="360"/>
        </w:sectPr>
      </w:pPr>
    </w:p>
    <w:p w14:paraId="2CDBF7CC" w14:textId="58173C66" w:rsidR="002E64A4" w:rsidRPr="00B53C40" w:rsidRDefault="000B7125" w:rsidP="002E64A4">
      <w:pPr>
        <w:pStyle w:val="Heading4"/>
      </w:pPr>
      <w:bookmarkStart w:id="221" w:name="_Ref65061440"/>
      <w:bookmarkStart w:id="222" w:name="_Toc73634578"/>
      <w:r w:rsidRPr="00B53C40">
        <w:lastRenderedPageBreak/>
        <w:t>RECLAIM 1 and RECLAIM 2</w:t>
      </w:r>
      <w:bookmarkEnd w:id="221"/>
      <w:bookmarkEnd w:id="222"/>
    </w:p>
    <w:p w14:paraId="753BC60A" w14:textId="47A7FA88" w:rsidR="00D350E2" w:rsidRPr="00B53C40" w:rsidRDefault="00D350E2" w:rsidP="00B53C40">
      <w:pPr>
        <w:pStyle w:val="NICEnormal"/>
      </w:pPr>
      <w:r w:rsidRPr="00B53C40">
        <w:t xml:space="preserve">Overall, 1066 out of the 1149 patients enrolled onto this study were randomised. Of these patients, 529 received ≥1 dose of CAZ/AVI plus metronidazole, and 529 ≥1 dose of meropenem. </w:t>
      </w:r>
    </w:p>
    <w:p w14:paraId="4C7E05AB" w14:textId="001C6DE4" w:rsidR="008A12DF" w:rsidRPr="00B53C40" w:rsidRDefault="008A12DF" w:rsidP="00A5422A">
      <w:pPr>
        <w:pStyle w:val="NICEH5"/>
        <w:rPr>
          <w:rStyle w:val="Emphasis"/>
          <w:b/>
          <w:iCs w:val="0"/>
          <w:szCs w:val="28"/>
        </w:rPr>
      </w:pPr>
      <w:bookmarkStart w:id="223" w:name="_Toc73634579"/>
      <w:r w:rsidRPr="00B53C40">
        <w:rPr>
          <w:rStyle w:val="Emphasis"/>
          <w:b/>
          <w:iCs w:val="0"/>
          <w:szCs w:val="28"/>
        </w:rPr>
        <w:t>Demographic and baseline clinical characteristics</w:t>
      </w:r>
      <w:bookmarkEnd w:id="223"/>
    </w:p>
    <w:p w14:paraId="5DB0714F" w14:textId="39C76C47" w:rsidR="008A12DF" w:rsidRPr="00B53C40" w:rsidRDefault="008A12DF" w:rsidP="00C13C31">
      <w:pPr>
        <w:pStyle w:val="NICEnormal"/>
      </w:pPr>
      <w:r w:rsidRPr="00B53C40">
        <w:t xml:space="preserve">There were no clinically meaningful differences between the treatment groups for demographic characteristics in any of the primary analysis sets. In the </w:t>
      </w:r>
      <w:proofErr w:type="spellStart"/>
      <w:r w:rsidR="00DB1C1B" w:rsidRPr="00B53C40">
        <w:t>m</w:t>
      </w:r>
      <w:r w:rsidRPr="00B53C40">
        <w:t>MITT</w:t>
      </w:r>
      <w:proofErr w:type="spellEnd"/>
      <w:r w:rsidRPr="00B53C40">
        <w:t xml:space="preserve"> analysis set, </w:t>
      </w:r>
      <w:proofErr w:type="gramStart"/>
      <w:r w:rsidRPr="00B53C40">
        <w:t>the majority of</w:t>
      </w:r>
      <w:proofErr w:type="gramEnd"/>
      <w:r w:rsidRPr="00B53C40">
        <w:t xml:space="preserve"> patients were white (76.6%) with a higher percentage of male patients (63.1% patients) compared with female patients (36.9% patients). The mean age was 50 years (range: 18 to 90 years) distributed across the age categories and including 10% of patients over 75 years of age</w:t>
      </w:r>
      <w:r w:rsidR="00C13C31" w:rsidRPr="00B53C40">
        <w:t>. Mean BMI was 26.2 kg/m</w:t>
      </w:r>
      <w:r w:rsidR="00C13C31" w:rsidRPr="00B53C40">
        <w:rPr>
          <w:vertAlign w:val="superscript"/>
        </w:rPr>
        <w:t>2</w:t>
      </w:r>
      <w:r w:rsidR="00C13C31" w:rsidRPr="00B53C40">
        <w:t xml:space="preserve"> (range 14.2 to 45.0) with 21% of patients having a BMI ≥30 kg/m</w:t>
      </w:r>
      <w:r w:rsidR="00C13C31" w:rsidRPr="00B53C40">
        <w:rPr>
          <w:vertAlign w:val="superscript"/>
        </w:rPr>
        <w:t>2</w:t>
      </w:r>
      <w:r w:rsidRPr="00B53C40">
        <w:t xml:space="preserve"> (</w:t>
      </w:r>
      <w:r w:rsidR="00C13C31" w:rsidRPr="00B53C40">
        <w:fldChar w:fldCharType="begin"/>
      </w:r>
      <w:r w:rsidR="00C13C31" w:rsidRPr="00B53C40">
        <w:instrText xml:space="preserve"> REF _Ref64914754 \h </w:instrText>
      </w:r>
      <w:r w:rsidR="00C13C31" w:rsidRPr="00B53C40">
        <w:fldChar w:fldCharType="separate"/>
      </w:r>
      <w:r w:rsidR="00657E1A" w:rsidRPr="00B53C40">
        <w:t xml:space="preserve">Table </w:t>
      </w:r>
      <w:r w:rsidR="00657E1A">
        <w:rPr>
          <w:noProof/>
        </w:rPr>
        <w:t>16</w:t>
      </w:r>
      <w:r w:rsidR="00C13C31" w:rsidRPr="00B53C40">
        <w:fldChar w:fldCharType="end"/>
      </w:r>
      <w:r w:rsidRPr="00B53C40">
        <w:t>).</w:t>
      </w:r>
    </w:p>
    <w:p w14:paraId="79E2B082" w14:textId="00C9B44B" w:rsidR="008A12DF" w:rsidRPr="00B53C40" w:rsidRDefault="008A12DF" w:rsidP="00B53C40">
      <w:pPr>
        <w:pStyle w:val="Caption"/>
        <w:keepNext/>
        <w:keepLines/>
      </w:pPr>
      <w:bookmarkStart w:id="224" w:name="_Ref64914754"/>
      <w:bookmarkStart w:id="225" w:name="_Ref64914753"/>
      <w:bookmarkStart w:id="226" w:name="_Toc73634762"/>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16</w:t>
      </w:r>
      <w:r w:rsidR="00782EBA">
        <w:rPr>
          <w:noProof/>
        </w:rPr>
        <w:fldChar w:fldCharType="end"/>
      </w:r>
      <w:bookmarkEnd w:id="224"/>
      <w:r w:rsidRPr="00B53C40">
        <w:t xml:space="preserve">. Demographics and baseline clinical characteristics (RECLAIM 1 and 2 </w:t>
      </w:r>
      <w:proofErr w:type="spellStart"/>
      <w:r w:rsidRPr="00B53C40">
        <w:t>mMITT</w:t>
      </w:r>
      <w:proofErr w:type="spellEnd"/>
      <w:r w:rsidRPr="00B53C40">
        <w:t xml:space="preserve"> analysis set)</w:t>
      </w:r>
      <w:bookmarkEnd w:id="225"/>
      <w:bookmarkEnd w:id="226"/>
    </w:p>
    <w:tbl>
      <w:tblPr>
        <w:tblStyle w:val="TableGrid"/>
        <w:tblW w:w="5000" w:type="pct"/>
        <w:tblLayout w:type="fixed"/>
        <w:tblLook w:val="04A0" w:firstRow="1" w:lastRow="0" w:firstColumn="1" w:lastColumn="0" w:noHBand="0" w:noVBand="1"/>
      </w:tblPr>
      <w:tblGrid>
        <w:gridCol w:w="4391"/>
        <w:gridCol w:w="1542"/>
        <w:gridCol w:w="1542"/>
        <w:gridCol w:w="1542"/>
      </w:tblGrid>
      <w:tr w:rsidR="008A12DF" w:rsidRPr="00B53C40" w14:paraId="15C15346" w14:textId="77777777" w:rsidTr="00C3730C">
        <w:trPr>
          <w:tblHeader/>
        </w:trPr>
        <w:tc>
          <w:tcPr>
            <w:tcW w:w="2435" w:type="pct"/>
          </w:tcPr>
          <w:p w14:paraId="089A5A33" w14:textId="77777777" w:rsidR="008A12DF" w:rsidRPr="00B53C40" w:rsidRDefault="008A12DF" w:rsidP="00B53C40">
            <w:pPr>
              <w:pStyle w:val="TableContent"/>
              <w:keepNext/>
              <w:keepLines/>
              <w:rPr>
                <w:b/>
                <w:bCs/>
              </w:rPr>
            </w:pPr>
          </w:p>
        </w:tc>
        <w:tc>
          <w:tcPr>
            <w:tcW w:w="855" w:type="pct"/>
          </w:tcPr>
          <w:p w14:paraId="24830A74" w14:textId="7583877F" w:rsidR="008A12DF" w:rsidRPr="00B53C40" w:rsidRDefault="006C6117" w:rsidP="00B53C40">
            <w:pPr>
              <w:pStyle w:val="TableContent"/>
              <w:keepNext/>
              <w:keepLines/>
              <w:ind w:left="-116" w:right="-79"/>
              <w:jc w:val="center"/>
              <w:rPr>
                <w:b/>
                <w:bCs/>
              </w:rPr>
            </w:pPr>
            <w:r w:rsidRPr="00B53C40">
              <w:rPr>
                <w:b/>
                <w:bCs/>
              </w:rPr>
              <w:t>CAZ/AVI</w:t>
            </w:r>
            <w:r w:rsidR="008A12DF" w:rsidRPr="00B53C40">
              <w:rPr>
                <w:b/>
                <w:bCs/>
              </w:rPr>
              <w:t xml:space="preserve"> + Metronidazole</w:t>
            </w:r>
          </w:p>
          <w:p w14:paraId="5234D942" w14:textId="510B49D1" w:rsidR="008A12DF" w:rsidRPr="00B53C40" w:rsidRDefault="008A12DF" w:rsidP="00B53C40">
            <w:pPr>
              <w:pStyle w:val="TableContent"/>
              <w:keepNext/>
              <w:keepLines/>
              <w:ind w:left="-116" w:right="-79"/>
              <w:jc w:val="center"/>
              <w:rPr>
                <w:b/>
                <w:bCs/>
              </w:rPr>
            </w:pPr>
            <w:r w:rsidRPr="00B53C40">
              <w:rPr>
                <w:b/>
                <w:bCs/>
              </w:rPr>
              <w:t>(n = 520)</w:t>
            </w:r>
          </w:p>
        </w:tc>
        <w:tc>
          <w:tcPr>
            <w:tcW w:w="855" w:type="pct"/>
          </w:tcPr>
          <w:p w14:paraId="507FA001" w14:textId="77777777" w:rsidR="008A12DF" w:rsidRPr="00B53C40" w:rsidRDefault="008A12DF" w:rsidP="00B53C40">
            <w:pPr>
              <w:pStyle w:val="TableContent"/>
              <w:keepNext/>
              <w:keepLines/>
              <w:ind w:left="-92" w:right="-136"/>
              <w:jc w:val="center"/>
              <w:rPr>
                <w:b/>
                <w:bCs/>
              </w:rPr>
            </w:pPr>
            <w:r w:rsidRPr="00B53C40">
              <w:rPr>
                <w:b/>
                <w:bCs/>
              </w:rPr>
              <w:t>Meropenem</w:t>
            </w:r>
          </w:p>
          <w:p w14:paraId="4B2A16D6" w14:textId="02823002" w:rsidR="008A12DF" w:rsidRPr="00B53C40" w:rsidRDefault="008A12DF" w:rsidP="00B53C40">
            <w:pPr>
              <w:pStyle w:val="TableContent"/>
              <w:keepNext/>
              <w:keepLines/>
              <w:ind w:left="-92" w:right="-136"/>
              <w:jc w:val="center"/>
              <w:rPr>
                <w:b/>
                <w:bCs/>
              </w:rPr>
            </w:pPr>
            <w:r w:rsidRPr="00B53C40">
              <w:rPr>
                <w:b/>
                <w:bCs/>
              </w:rPr>
              <w:t xml:space="preserve"> (N = 523)</w:t>
            </w:r>
          </w:p>
        </w:tc>
        <w:tc>
          <w:tcPr>
            <w:tcW w:w="855" w:type="pct"/>
          </w:tcPr>
          <w:p w14:paraId="28BAECBB" w14:textId="77777777" w:rsidR="008A12DF" w:rsidRPr="00B53C40" w:rsidRDefault="008A12DF" w:rsidP="00B53C40">
            <w:pPr>
              <w:pStyle w:val="TableContent"/>
              <w:keepNext/>
              <w:keepLines/>
              <w:jc w:val="center"/>
              <w:rPr>
                <w:b/>
                <w:bCs/>
              </w:rPr>
            </w:pPr>
            <w:r w:rsidRPr="00B53C40">
              <w:rPr>
                <w:b/>
                <w:bCs/>
              </w:rPr>
              <w:t>Total</w:t>
            </w:r>
          </w:p>
          <w:p w14:paraId="2618855F" w14:textId="1269A0DB" w:rsidR="008A12DF" w:rsidRPr="00B53C40" w:rsidRDefault="008A12DF" w:rsidP="00B53C40">
            <w:pPr>
              <w:pStyle w:val="TableContent"/>
              <w:keepNext/>
              <w:keepLines/>
              <w:jc w:val="center"/>
              <w:rPr>
                <w:b/>
                <w:bCs/>
              </w:rPr>
            </w:pPr>
            <w:r w:rsidRPr="00B53C40">
              <w:rPr>
                <w:b/>
                <w:bCs/>
              </w:rPr>
              <w:t>(N = 1043)</w:t>
            </w:r>
          </w:p>
        </w:tc>
      </w:tr>
      <w:tr w:rsidR="008A12DF" w:rsidRPr="00B53C40" w14:paraId="576CB066" w14:textId="77777777" w:rsidTr="00C13C31">
        <w:tc>
          <w:tcPr>
            <w:tcW w:w="2435" w:type="pct"/>
          </w:tcPr>
          <w:p w14:paraId="34A45C07" w14:textId="77777777" w:rsidR="008A12DF" w:rsidRPr="00B53C40" w:rsidRDefault="008A12DF" w:rsidP="00B53C40">
            <w:pPr>
              <w:pStyle w:val="TableContent"/>
              <w:keepNext/>
              <w:keepLines/>
            </w:pPr>
            <w:r w:rsidRPr="00B53C40">
              <w:t>Age, Mean (SD)</w:t>
            </w:r>
          </w:p>
        </w:tc>
        <w:tc>
          <w:tcPr>
            <w:tcW w:w="855" w:type="pct"/>
          </w:tcPr>
          <w:p w14:paraId="206B49D8" w14:textId="68DF988B" w:rsidR="008A12DF" w:rsidRPr="00B53C40" w:rsidRDefault="008A12DF" w:rsidP="00B53C40">
            <w:pPr>
              <w:pStyle w:val="TableContent"/>
              <w:keepNext/>
              <w:keepLines/>
              <w:jc w:val="right"/>
            </w:pPr>
            <w:r w:rsidRPr="00B53C40">
              <w:t>49.8 (17.48)</w:t>
            </w:r>
          </w:p>
        </w:tc>
        <w:tc>
          <w:tcPr>
            <w:tcW w:w="855" w:type="pct"/>
          </w:tcPr>
          <w:p w14:paraId="4EFC9A04" w14:textId="7F0CD305" w:rsidR="008A12DF" w:rsidRPr="00B53C40" w:rsidRDefault="008A12DF" w:rsidP="00B53C40">
            <w:pPr>
              <w:pStyle w:val="TableContent"/>
              <w:keepNext/>
              <w:keepLines/>
              <w:jc w:val="right"/>
            </w:pPr>
            <w:r w:rsidRPr="00B53C40">
              <w:t>50.3 (18.29)</w:t>
            </w:r>
          </w:p>
        </w:tc>
        <w:tc>
          <w:tcPr>
            <w:tcW w:w="855" w:type="pct"/>
          </w:tcPr>
          <w:p w14:paraId="4BAD6E48" w14:textId="5672B4D3" w:rsidR="008A12DF" w:rsidRPr="00B53C40" w:rsidRDefault="008A12DF" w:rsidP="00B53C40">
            <w:pPr>
              <w:pStyle w:val="TableContent"/>
              <w:keepNext/>
              <w:keepLines/>
              <w:jc w:val="right"/>
            </w:pPr>
            <w:r w:rsidRPr="00B53C40">
              <w:t>50.0 (17.88)</w:t>
            </w:r>
          </w:p>
        </w:tc>
      </w:tr>
      <w:tr w:rsidR="008A12DF" w:rsidRPr="00B53C40" w14:paraId="54496665" w14:textId="77777777" w:rsidTr="00C13C31">
        <w:tc>
          <w:tcPr>
            <w:tcW w:w="5000" w:type="pct"/>
            <w:gridSpan w:val="4"/>
          </w:tcPr>
          <w:p w14:paraId="7FB816A3" w14:textId="77777777" w:rsidR="008A12DF" w:rsidRPr="00B53C40" w:rsidRDefault="008A12DF" w:rsidP="00B53C40">
            <w:pPr>
              <w:pStyle w:val="TableContent"/>
              <w:keepNext/>
              <w:keepLines/>
              <w:jc w:val="left"/>
            </w:pPr>
            <w:r w:rsidRPr="00B53C40">
              <w:t>Age group (years), n (%)</w:t>
            </w:r>
          </w:p>
        </w:tc>
      </w:tr>
      <w:tr w:rsidR="008A12DF" w:rsidRPr="00B53C40" w14:paraId="0B2D7856" w14:textId="77777777" w:rsidTr="00C13C31">
        <w:tc>
          <w:tcPr>
            <w:tcW w:w="2435" w:type="pct"/>
          </w:tcPr>
          <w:p w14:paraId="1EEA2236" w14:textId="77777777" w:rsidR="008A12DF" w:rsidRPr="00B53C40" w:rsidRDefault="008A12DF" w:rsidP="00B53C40">
            <w:pPr>
              <w:pStyle w:val="TableContent"/>
              <w:keepNext/>
              <w:keepLines/>
              <w:ind w:left="177"/>
            </w:pPr>
            <w:r w:rsidRPr="00B53C40">
              <w:rPr>
                <w:rFonts w:cs="Arial"/>
              </w:rPr>
              <w:t>≥</w:t>
            </w:r>
            <w:r w:rsidRPr="00B53C40">
              <w:t>18-45</w:t>
            </w:r>
          </w:p>
        </w:tc>
        <w:tc>
          <w:tcPr>
            <w:tcW w:w="855" w:type="pct"/>
          </w:tcPr>
          <w:p w14:paraId="172F2C37" w14:textId="3F8248F9" w:rsidR="008A12DF" w:rsidRPr="00B53C40" w:rsidRDefault="008A12DF" w:rsidP="00B53C40">
            <w:pPr>
              <w:pStyle w:val="TableContent"/>
              <w:keepNext/>
              <w:keepLines/>
              <w:jc w:val="right"/>
            </w:pPr>
            <w:r w:rsidRPr="00B53C40">
              <w:t xml:space="preserve">224 (43.1) </w:t>
            </w:r>
          </w:p>
        </w:tc>
        <w:tc>
          <w:tcPr>
            <w:tcW w:w="855" w:type="pct"/>
          </w:tcPr>
          <w:p w14:paraId="07BFEF1C" w14:textId="0C6E1D02" w:rsidR="008A12DF" w:rsidRPr="00B53C40" w:rsidRDefault="008A12DF" w:rsidP="00B53C40">
            <w:pPr>
              <w:pStyle w:val="TableContent"/>
              <w:keepNext/>
              <w:keepLines/>
              <w:jc w:val="right"/>
            </w:pPr>
            <w:r w:rsidRPr="00B53C40">
              <w:t xml:space="preserve">218 (41.7) </w:t>
            </w:r>
          </w:p>
        </w:tc>
        <w:tc>
          <w:tcPr>
            <w:tcW w:w="855" w:type="pct"/>
          </w:tcPr>
          <w:p w14:paraId="6944B054" w14:textId="775B8BD2" w:rsidR="008A12DF" w:rsidRPr="00B53C40" w:rsidRDefault="008A12DF" w:rsidP="00B53C40">
            <w:pPr>
              <w:pStyle w:val="TableContent"/>
              <w:keepNext/>
              <w:keepLines/>
              <w:jc w:val="right"/>
            </w:pPr>
            <w:r w:rsidRPr="00B53C40">
              <w:t>442 (42.4)</w:t>
            </w:r>
          </w:p>
        </w:tc>
      </w:tr>
      <w:tr w:rsidR="008A12DF" w:rsidRPr="00B53C40" w14:paraId="21CE9F50" w14:textId="77777777" w:rsidTr="00C13C31">
        <w:tc>
          <w:tcPr>
            <w:tcW w:w="2435" w:type="pct"/>
          </w:tcPr>
          <w:p w14:paraId="6A6E2B58" w14:textId="77777777" w:rsidR="008A12DF" w:rsidRPr="00B53C40" w:rsidRDefault="008A12DF" w:rsidP="00B53C40">
            <w:pPr>
              <w:pStyle w:val="TableContent"/>
              <w:keepNext/>
              <w:keepLines/>
              <w:ind w:left="177"/>
            </w:pPr>
            <w:r w:rsidRPr="00B53C40">
              <w:t>46-64</w:t>
            </w:r>
          </w:p>
        </w:tc>
        <w:tc>
          <w:tcPr>
            <w:tcW w:w="855" w:type="pct"/>
          </w:tcPr>
          <w:p w14:paraId="1F81C056" w14:textId="1ECE5260" w:rsidR="008A12DF" w:rsidRPr="00B53C40" w:rsidRDefault="008A12DF" w:rsidP="00B53C40">
            <w:pPr>
              <w:pStyle w:val="TableContent"/>
              <w:keepNext/>
              <w:keepLines/>
              <w:jc w:val="right"/>
            </w:pPr>
            <w:r w:rsidRPr="00B53C40">
              <w:t xml:space="preserve">177 (34.0) </w:t>
            </w:r>
          </w:p>
        </w:tc>
        <w:tc>
          <w:tcPr>
            <w:tcW w:w="855" w:type="pct"/>
          </w:tcPr>
          <w:p w14:paraId="4FBC7643" w14:textId="2AF62935" w:rsidR="008A12DF" w:rsidRPr="00B53C40" w:rsidRDefault="008A12DF" w:rsidP="00B53C40">
            <w:pPr>
              <w:pStyle w:val="TableContent"/>
              <w:keepNext/>
              <w:keepLines/>
              <w:jc w:val="right"/>
            </w:pPr>
            <w:r w:rsidRPr="00B53C40">
              <w:t xml:space="preserve">182 (34.8) </w:t>
            </w:r>
          </w:p>
        </w:tc>
        <w:tc>
          <w:tcPr>
            <w:tcW w:w="855" w:type="pct"/>
          </w:tcPr>
          <w:p w14:paraId="0C11CC13" w14:textId="4097A5FA" w:rsidR="008A12DF" w:rsidRPr="00B53C40" w:rsidRDefault="008A12DF" w:rsidP="00B53C40">
            <w:pPr>
              <w:pStyle w:val="TableContent"/>
              <w:keepNext/>
              <w:keepLines/>
              <w:jc w:val="right"/>
            </w:pPr>
            <w:r w:rsidRPr="00B53C40">
              <w:t>359 (34.4)</w:t>
            </w:r>
          </w:p>
        </w:tc>
      </w:tr>
      <w:tr w:rsidR="008A12DF" w:rsidRPr="00B53C40" w14:paraId="47ED7320" w14:textId="77777777" w:rsidTr="00C13C31">
        <w:tc>
          <w:tcPr>
            <w:tcW w:w="2435" w:type="pct"/>
          </w:tcPr>
          <w:p w14:paraId="0EC29290" w14:textId="77777777" w:rsidR="008A12DF" w:rsidRPr="00B53C40" w:rsidRDefault="008A12DF" w:rsidP="00B53C40">
            <w:pPr>
              <w:pStyle w:val="TableContent"/>
              <w:keepNext/>
              <w:keepLines/>
              <w:ind w:left="177"/>
            </w:pPr>
            <w:r w:rsidRPr="00B53C40">
              <w:t>64-74</w:t>
            </w:r>
          </w:p>
        </w:tc>
        <w:tc>
          <w:tcPr>
            <w:tcW w:w="855" w:type="pct"/>
          </w:tcPr>
          <w:p w14:paraId="597D5143" w14:textId="131A154B" w:rsidR="008A12DF" w:rsidRPr="00B53C40" w:rsidRDefault="008A12DF" w:rsidP="00B53C40">
            <w:pPr>
              <w:pStyle w:val="TableContent"/>
              <w:keepNext/>
              <w:keepLines/>
              <w:tabs>
                <w:tab w:val="left" w:pos="314"/>
              </w:tabs>
              <w:jc w:val="left"/>
            </w:pPr>
            <w:r w:rsidRPr="00B53C40">
              <w:tab/>
              <w:t xml:space="preserve">72 (13.8) </w:t>
            </w:r>
          </w:p>
        </w:tc>
        <w:tc>
          <w:tcPr>
            <w:tcW w:w="855" w:type="pct"/>
          </w:tcPr>
          <w:p w14:paraId="37A364F6" w14:textId="03AA8947" w:rsidR="008A12DF" w:rsidRPr="00B53C40" w:rsidRDefault="008A12DF" w:rsidP="00B53C40">
            <w:pPr>
              <w:pStyle w:val="TableContent"/>
              <w:keepNext/>
              <w:keepLines/>
              <w:jc w:val="right"/>
            </w:pPr>
            <w:r w:rsidRPr="00B53C40">
              <w:t xml:space="preserve">65 (12.4) </w:t>
            </w:r>
          </w:p>
        </w:tc>
        <w:tc>
          <w:tcPr>
            <w:tcW w:w="855" w:type="pct"/>
          </w:tcPr>
          <w:p w14:paraId="1265013E" w14:textId="40611407" w:rsidR="008A12DF" w:rsidRPr="00B53C40" w:rsidRDefault="008A12DF" w:rsidP="00B53C40">
            <w:pPr>
              <w:pStyle w:val="TableContent"/>
              <w:keepNext/>
              <w:keepLines/>
              <w:jc w:val="right"/>
            </w:pPr>
            <w:r w:rsidRPr="00B53C40">
              <w:t>137 (13.1)</w:t>
            </w:r>
          </w:p>
        </w:tc>
      </w:tr>
      <w:tr w:rsidR="008A12DF" w:rsidRPr="00B53C40" w14:paraId="1BD3C5C6" w14:textId="77777777" w:rsidTr="00C13C31">
        <w:tc>
          <w:tcPr>
            <w:tcW w:w="2435" w:type="pct"/>
          </w:tcPr>
          <w:p w14:paraId="7B667707" w14:textId="77777777" w:rsidR="008A12DF" w:rsidRPr="00B53C40" w:rsidRDefault="008A12DF" w:rsidP="00B53C40">
            <w:pPr>
              <w:pStyle w:val="TableContent"/>
              <w:keepNext/>
              <w:keepLines/>
              <w:ind w:left="177"/>
            </w:pPr>
            <w:r w:rsidRPr="00B53C40">
              <w:rPr>
                <w:rFonts w:cs="Arial"/>
              </w:rPr>
              <w:t>≥75-≤90</w:t>
            </w:r>
          </w:p>
        </w:tc>
        <w:tc>
          <w:tcPr>
            <w:tcW w:w="855" w:type="pct"/>
          </w:tcPr>
          <w:p w14:paraId="24F130AB" w14:textId="53E03FAA" w:rsidR="008A12DF" w:rsidRPr="00B53C40" w:rsidRDefault="008A12DF" w:rsidP="00B53C40">
            <w:pPr>
              <w:pStyle w:val="TableContent"/>
              <w:keepNext/>
              <w:keepLines/>
              <w:jc w:val="right"/>
            </w:pPr>
            <w:r w:rsidRPr="00B53C40">
              <w:t xml:space="preserve">47 (9.0) </w:t>
            </w:r>
          </w:p>
        </w:tc>
        <w:tc>
          <w:tcPr>
            <w:tcW w:w="855" w:type="pct"/>
          </w:tcPr>
          <w:p w14:paraId="53E4E3F7" w14:textId="4DFBADF3" w:rsidR="008A12DF" w:rsidRPr="00B53C40" w:rsidRDefault="008A12DF" w:rsidP="00B53C40">
            <w:pPr>
              <w:pStyle w:val="TableContent"/>
              <w:keepNext/>
              <w:keepLines/>
              <w:jc w:val="right"/>
            </w:pPr>
            <w:r w:rsidRPr="00B53C40">
              <w:t xml:space="preserve">58 (11.1) </w:t>
            </w:r>
          </w:p>
        </w:tc>
        <w:tc>
          <w:tcPr>
            <w:tcW w:w="855" w:type="pct"/>
          </w:tcPr>
          <w:p w14:paraId="0F0A5E63" w14:textId="4B4D16AC" w:rsidR="008A12DF" w:rsidRPr="00B53C40" w:rsidRDefault="008A12DF" w:rsidP="00B53C40">
            <w:pPr>
              <w:pStyle w:val="TableContent"/>
              <w:keepNext/>
              <w:keepLines/>
              <w:jc w:val="right"/>
            </w:pPr>
            <w:r w:rsidRPr="00B53C40">
              <w:t>105 (10.1)</w:t>
            </w:r>
          </w:p>
        </w:tc>
      </w:tr>
      <w:tr w:rsidR="008A12DF" w:rsidRPr="00B53C40" w14:paraId="6FD5FD03" w14:textId="77777777" w:rsidTr="00C13C31">
        <w:tc>
          <w:tcPr>
            <w:tcW w:w="5000" w:type="pct"/>
            <w:gridSpan w:val="4"/>
          </w:tcPr>
          <w:p w14:paraId="2656ED2F" w14:textId="77777777" w:rsidR="008A12DF" w:rsidRPr="00B53C40" w:rsidRDefault="008A12DF" w:rsidP="00B53C40">
            <w:pPr>
              <w:pStyle w:val="TableContent"/>
              <w:keepNext/>
              <w:keepLines/>
              <w:jc w:val="left"/>
            </w:pPr>
            <w:r w:rsidRPr="00B53C40">
              <w:t>Sex, n (%)</w:t>
            </w:r>
          </w:p>
        </w:tc>
      </w:tr>
      <w:tr w:rsidR="008A12DF" w:rsidRPr="00B53C40" w14:paraId="1C12A5EE" w14:textId="77777777" w:rsidTr="00C13C31">
        <w:tc>
          <w:tcPr>
            <w:tcW w:w="2435" w:type="pct"/>
          </w:tcPr>
          <w:p w14:paraId="7F584D3A" w14:textId="77777777" w:rsidR="008A12DF" w:rsidRPr="00B53C40" w:rsidRDefault="008A12DF" w:rsidP="00B53C40">
            <w:pPr>
              <w:pStyle w:val="TableContent"/>
              <w:keepNext/>
              <w:keepLines/>
              <w:ind w:left="175"/>
            </w:pPr>
            <w:r w:rsidRPr="00B53C40">
              <w:t>Female</w:t>
            </w:r>
          </w:p>
        </w:tc>
        <w:tc>
          <w:tcPr>
            <w:tcW w:w="855" w:type="pct"/>
          </w:tcPr>
          <w:p w14:paraId="7997B50F" w14:textId="221FC062" w:rsidR="008A12DF" w:rsidRPr="00B53C40" w:rsidRDefault="00C13C31" w:rsidP="00B53C40">
            <w:pPr>
              <w:pStyle w:val="TableContent"/>
              <w:keepNext/>
              <w:keepLines/>
              <w:jc w:val="right"/>
            </w:pPr>
            <w:r w:rsidRPr="00B53C40">
              <w:t xml:space="preserve">194 (37.3) </w:t>
            </w:r>
          </w:p>
        </w:tc>
        <w:tc>
          <w:tcPr>
            <w:tcW w:w="855" w:type="pct"/>
          </w:tcPr>
          <w:p w14:paraId="4C09FE8E" w14:textId="263461B2" w:rsidR="008A12DF" w:rsidRPr="00B53C40" w:rsidRDefault="00C13C31" w:rsidP="00B53C40">
            <w:pPr>
              <w:pStyle w:val="TableContent"/>
              <w:keepNext/>
              <w:keepLines/>
              <w:jc w:val="right"/>
            </w:pPr>
            <w:r w:rsidRPr="00B53C40">
              <w:t xml:space="preserve">191 (36.5) </w:t>
            </w:r>
          </w:p>
        </w:tc>
        <w:tc>
          <w:tcPr>
            <w:tcW w:w="855" w:type="pct"/>
          </w:tcPr>
          <w:p w14:paraId="36775C09" w14:textId="4294B7F7" w:rsidR="008A12DF" w:rsidRPr="00B53C40" w:rsidRDefault="00C13C31" w:rsidP="00B53C40">
            <w:pPr>
              <w:pStyle w:val="TableContent"/>
              <w:keepNext/>
              <w:keepLines/>
              <w:jc w:val="right"/>
            </w:pPr>
            <w:r w:rsidRPr="00B53C40">
              <w:t>385 (36.9)</w:t>
            </w:r>
          </w:p>
        </w:tc>
      </w:tr>
      <w:tr w:rsidR="008A12DF" w:rsidRPr="00B53C40" w14:paraId="04D39A6B" w14:textId="77777777" w:rsidTr="00C13C31">
        <w:tc>
          <w:tcPr>
            <w:tcW w:w="2435" w:type="pct"/>
          </w:tcPr>
          <w:p w14:paraId="12745B14" w14:textId="77777777" w:rsidR="008A12DF" w:rsidRPr="00B53C40" w:rsidRDefault="008A12DF" w:rsidP="00B53C40">
            <w:pPr>
              <w:pStyle w:val="TableContent"/>
              <w:keepNext/>
              <w:keepLines/>
              <w:ind w:left="175"/>
            </w:pPr>
            <w:r w:rsidRPr="00B53C40">
              <w:t>Male</w:t>
            </w:r>
          </w:p>
        </w:tc>
        <w:tc>
          <w:tcPr>
            <w:tcW w:w="855" w:type="pct"/>
          </w:tcPr>
          <w:p w14:paraId="14D6C9E9" w14:textId="037B5949" w:rsidR="008A12DF" w:rsidRPr="00B53C40" w:rsidRDefault="00C13C31" w:rsidP="00B53C40">
            <w:pPr>
              <w:pStyle w:val="TableContent"/>
              <w:keepNext/>
              <w:keepLines/>
              <w:jc w:val="right"/>
            </w:pPr>
            <w:r w:rsidRPr="00B53C40">
              <w:t xml:space="preserve">326 (62.7) </w:t>
            </w:r>
          </w:p>
        </w:tc>
        <w:tc>
          <w:tcPr>
            <w:tcW w:w="855" w:type="pct"/>
          </w:tcPr>
          <w:p w14:paraId="0F0CB99A" w14:textId="74EB2FEF" w:rsidR="008A12DF" w:rsidRPr="00B53C40" w:rsidRDefault="00C13C31" w:rsidP="00B53C40">
            <w:pPr>
              <w:pStyle w:val="TableContent"/>
              <w:keepNext/>
              <w:keepLines/>
              <w:jc w:val="right"/>
            </w:pPr>
            <w:r w:rsidRPr="00B53C40">
              <w:t xml:space="preserve">332 (63.5) </w:t>
            </w:r>
          </w:p>
        </w:tc>
        <w:tc>
          <w:tcPr>
            <w:tcW w:w="855" w:type="pct"/>
          </w:tcPr>
          <w:p w14:paraId="76390722" w14:textId="7D9AE18D" w:rsidR="008A12DF" w:rsidRPr="00B53C40" w:rsidRDefault="00C13C31" w:rsidP="00B53C40">
            <w:pPr>
              <w:pStyle w:val="TableContent"/>
              <w:keepNext/>
              <w:keepLines/>
              <w:jc w:val="right"/>
            </w:pPr>
            <w:r w:rsidRPr="00B53C40">
              <w:t>658 (63.1)</w:t>
            </w:r>
          </w:p>
        </w:tc>
      </w:tr>
      <w:tr w:rsidR="008A12DF" w:rsidRPr="00B53C40" w14:paraId="1F263694" w14:textId="77777777" w:rsidTr="00C13C31">
        <w:tc>
          <w:tcPr>
            <w:tcW w:w="5000" w:type="pct"/>
            <w:gridSpan w:val="4"/>
          </w:tcPr>
          <w:p w14:paraId="44D7A01C" w14:textId="77777777" w:rsidR="008A12DF" w:rsidRPr="00B53C40" w:rsidRDefault="008A12DF" w:rsidP="00B53C40">
            <w:pPr>
              <w:pStyle w:val="TableContent"/>
              <w:keepNext/>
              <w:keepLines/>
              <w:jc w:val="left"/>
            </w:pPr>
            <w:r w:rsidRPr="00B53C40">
              <w:t>Race, n (%)</w:t>
            </w:r>
          </w:p>
        </w:tc>
      </w:tr>
      <w:tr w:rsidR="008A12DF" w:rsidRPr="00B53C40" w14:paraId="4961C197" w14:textId="77777777" w:rsidTr="00C13C31">
        <w:tc>
          <w:tcPr>
            <w:tcW w:w="2435" w:type="pct"/>
          </w:tcPr>
          <w:p w14:paraId="18088E88" w14:textId="77777777" w:rsidR="008A12DF" w:rsidRPr="00B53C40" w:rsidRDefault="008A12DF" w:rsidP="00B53C40">
            <w:pPr>
              <w:pStyle w:val="TableContent"/>
              <w:keepNext/>
              <w:keepLines/>
              <w:ind w:left="175"/>
            </w:pPr>
            <w:r w:rsidRPr="00B53C40">
              <w:t>White</w:t>
            </w:r>
          </w:p>
        </w:tc>
        <w:tc>
          <w:tcPr>
            <w:tcW w:w="855" w:type="pct"/>
          </w:tcPr>
          <w:p w14:paraId="1B50A4D1" w14:textId="2A6D12B4" w:rsidR="008A12DF" w:rsidRPr="00B53C40" w:rsidRDefault="00C13C31" w:rsidP="00B53C40">
            <w:pPr>
              <w:pStyle w:val="TableContent"/>
              <w:keepNext/>
              <w:keepLines/>
              <w:jc w:val="right"/>
            </w:pPr>
            <w:r w:rsidRPr="00B53C40">
              <w:t xml:space="preserve">403 (77.5) </w:t>
            </w:r>
          </w:p>
        </w:tc>
        <w:tc>
          <w:tcPr>
            <w:tcW w:w="855" w:type="pct"/>
          </w:tcPr>
          <w:p w14:paraId="7FCF9C3F" w14:textId="3DAA9981" w:rsidR="008A12DF" w:rsidRPr="00B53C40" w:rsidRDefault="00C13C31" w:rsidP="00B53C40">
            <w:pPr>
              <w:pStyle w:val="TableContent"/>
              <w:keepNext/>
              <w:keepLines/>
              <w:jc w:val="right"/>
            </w:pPr>
            <w:r w:rsidRPr="00B53C40">
              <w:t xml:space="preserve">396 (75.7) </w:t>
            </w:r>
          </w:p>
        </w:tc>
        <w:tc>
          <w:tcPr>
            <w:tcW w:w="855" w:type="pct"/>
          </w:tcPr>
          <w:p w14:paraId="5AAA112D" w14:textId="54CFB8C3" w:rsidR="008A12DF" w:rsidRPr="00B53C40" w:rsidRDefault="00C13C31" w:rsidP="00B53C40">
            <w:pPr>
              <w:pStyle w:val="TableContent"/>
              <w:keepNext/>
              <w:keepLines/>
              <w:jc w:val="right"/>
            </w:pPr>
            <w:r w:rsidRPr="00B53C40">
              <w:t>799 (76.6)</w:t>
            </w:r>
          </w:p>
        </w:tc>
      </w:tr>
      <w:tr w:rsidR="008A12DF" w:rsidRPr="00B53C40" w14:paraId="3D2236EF" w14:textId="77777777" w:rsidTr="00C13C31">
        <w:tc>
          <w:tcPr>
            <w:tcW w:w="2435" w:type="pct"/>
          </w:tcPr>
          <w:p w14:paraId="464C9A51" w14:textId="77777777" w:rsidR="008A12DF" w:rsidRPr="00B53C40" w:rsidRDefault="008A12DF" w:rsidP="00B53C40">
            <w:pPr>
              <w:pStyle w:val="TableContent"/>
              <w:keepNext/>
              <w:keepLines/>
              <w:ind w:left="175"/>
            </w:pPr>
            <w:r w:rsidRPr="00B53C40">
              <w:t>Black or African American</w:t>
            </w:r>
          </w:p>
        </w:tc>
        <w:tc>
          <w:tcPr>
            <w:tcW w:w="855" w:type="pct"/>
          </w:tcPr>
          <w:p w14:paraId="03C8F4D0" w14:textId="4F09502C" w:rsidR="008A12DF" w:rsidRPr="00B53C40" w:rsidRDefault="00C13C31" w:rsidP="00B53C40">
            <w:pPr>
              <w:pStyle w:val="TableContent"/>
              <w:keepNext/>
              <w:keepLines/>
              <w:jc w:val="right"/>
            </w:pPr>
            <w:r w:rsidRPr="00B53C40">
              <w:t xml:space="preserve">5 (1.0) </w:t>
            </w:r>
          </w:p>
        </w:tc>
        <w:tc>
          <w:tcPr>
            <w:tcW w:w="855" w:type="pct"/>
          </w:tcPr>
          <w:p w14:paraId="4F648BCE" w14:textId="57D040F4" w:rsidR="008A12DF" w:rsidRPr="00B53C40" w:rsidRDefault="00C13C31" w:rsidP="00B53C40">
            <w:pPr>
              <w:pStyle w:val="TableContent"/>
              <w:keepNext/>
              <w:keepLines/>
              <w:jc w:val="right"/>
            </w:pPr>
            <w:r w:rsidRPr="00B53C40">
              <w:t xml:space="preserve">2 (0.4) </w:t>
            </w:r>
          </w:p>
        </w:tc>
        <w:tc>
          <w:tcPr>
            <w:tcW w:w="855" w:type="pct"/>
          </w:tcPr>
          <w:p w14:paraId="5F54392C" w14:textId="6B58B1BF" w:rsidR="008A12DF" w:rsidRPr="00B53C40" w:rsidRDefault="00C13C31" w:rsidP="00B53C40">
            <w:pPr>
              <w:pStyle w:val="TableContent"/>
              <w:keepNext/>
              <w:keepLines/>
              <w:jc w:val="right"/>
            </w:pPr>
            <w:r w:rsidRPr="00B53C40">
              <w:t>7 (0.7)</w:t>
            </w:r>
          </w:p>
        </w:tc>
      </w:tr>
      <w:tr w:rsidR="008A12DF" w:rsidRPr="00B53C40" w14:paraId="4EC90B3B" w14:textId="77777777" w:rsidTr="00C13C31">
        <w:tc>
          <w:tcPr>
            <w:tcW w:w="2435" w:type="pct"/>
          </w:tcPr>
          <w:p w14:paraId="64A24284" w14:textId="77777777" w:rsidR="008A12DF" w:rsidRPr="00B53C40" w:rsidRDefault="008A12DF" w:rsidP="00B53C40">
            <w:pPr>
              <w:pStyle w:val="TableContent"/>
              <w:keepNext/>
              <w:keepLines/>
              <w:ind w:left="175" w:right="-110"/>
            </w:pPr>
            <w:r w:rsidRPr="00B53C40">
              <w:t>Asian</w:t>
            </w:r>
          </w:p>
        </w:tc>
        <w:tc>
          <w:tcPr>
            <w:tcW w:w="855" w:type="pct"/>
          </w:tcPr>
          <w:p w14:paraId="3FDEBE09" w14:textId="1047A817" w:rsidR="008A12DF" w:rsidRPr="00B53C40" w:rsidRDefault="00C13C31" w:rsidP="00B53C40">
            <w:pPr>
              <w:pStyle w:val="TableContent"/>
              <w:keepNext/>
              <w:keepLines/>
              <w:jc w:val="right"/>
            </w:pPr>
            <w:r w:rsidRPr="00B53C40">
              <w:t xml:space="preserve">78 (15.0) </w:t>
            </w:r>
          </w:p>
        </w:tc>
        <w:tc>
          <w:tcPr>
            <w:tcW w:w="855" w:type="pct"/>
          </w:tcPr>
          <w:p w14:paraId="5F2D3150" w14:textId="79FFCFFD" w:rsidR="008A12DF" w:rsidRPr="00B53C40" w:rsidRDefault="00C13C31" w:rsidP="00B53C40">
            <w:pPr>
              <w:pStyle w:val="TableContent"/>
              <w:keepNext/>
              <w:keepLines/>
              <w:jc w:val="right"/>
            </w:pPr>
            <w:r w:rsidRPr="00B53C40">
              <w:t xml:space="preserve">89 (17.0) </w:t>
            </w:r>
          </w:p>
        </w:tc>
        <w:tc>
          <w:tcPr>
            <w:tcW w:w="855" w:type="pct"/>
          </w:tcPr>
          <w:p w14:paraId="63C9C64B" w14:textId="65DB0DFA" w:rsidR="008A12DF" w:rsidRPr="00B53C40" w:rsidRDefault="00C13C31" w:rsidP="00B53C40">
            <w:pPr>
              <w:pStyle w:val="TableContent"/>
              <w:keepNext/>
              <w:keepLines/>
              <w:jc w:val="right"/>
            </w:pPr>
            <w:r w:rsidRPr="00B53C40">
              <w:t>167 (16.0)</w:t>
            </w:r>
          </w:p>
        </w:tc>
      </w:tr>
      <w:tr w:rsidR="008A12DF" w:rsidRPr="00B53C40" w14:paraId="28E740B4" w14:textId="77777777" w:rsidTr="00C13C31">
        <w:tc>
          <w:tcPr>
            <w:tcW w:w="2435" w:type="pct"/>
          </w:tcPr>
          <w:p w14:paraId="11C0A410" w14:textId="77777777" w:rsidR="008A12DF" w:rsidRPr="00B53C40" w:rsidRDefault="008A12DF" w:rsidP="00B53C40">
            <w:pPr>
              <w:pStyle w:val="TableContent"/>
              <w:keepNext/>
              <w:keepLines/>
              <w:ind w:left="175" w:right="-110"/>
            </w:pPr>
            <w:r w:rsidRPr="00B53C40">
              <w:t xml:space="preserve">Native Hawaiian or </w:t>
            </w:r>
            <w:proofErr w:type="gramStart"/>
            <w:r w:rsidRPr="00B53C40">
              <w:t>other</w:t>
            </w:r>
            <w:proofErr w:type="gramEnd"/>
            <w:r w:rsidRPr="00B53C40">
              <w:t xml:space="preserve"> Pacific Islander</w:t>
            </w:r>
          </w:p>
        </w:tc>
        <w:tc>
          <w:tcPr>
            <w:tcW w:w="855" w:type="pct"/>
          </w:tcPr>
          <w:p w14:paraId="2662B42F" w14:textId="1FB40D68" w:rsidR="008A12DF" w:rsidRPr="00B53C40" w:rsidRDefault="00C13C31" w:rsidP="00B53C40">
            <w:pPr>
              <w:pStyle w:val="TableContent"/>
              <w:keepNext/>
              <w:keepLines/>
              <w:jc w:val="right"/>
            </w:pPr>
            <w:r w:rsidRPr="00B53C40">
              <w:t>0</w:t>
            </w:r>
          </w:p>
        </w:tc>
        <w:tc>
          <w:tcPr>
            <w:tcW w:w="855" w:type="pct"/>
          </w:tcPr>
          <w:p w14:paraId="33A735A8" w14:textId="59732399" w:rsidR="008A12DF" w:rsidRPr="00B53C40" w:rsidRDefault="00C13C31" w:rsidP="00B53C40">
            <w:pPr>
              <w:pStyle w:val="TableContent"/>
              <w:keepNext/>
              <w:keepLines/>
              <w:jc w:val="right"/>
            </w:pPr>
            <w:r w:rsidRPr="00B53C40">
              <w:t>0</w:t>
            </w:r>
          </w:p>
        </w:tc>
        <w:tc>
          <w:tcPr>
            <w:tcW w:w="855" w:type="pct"/>
          </w:tcPr>
          <w:p w14:paraId="30C24BEB" w14:textId="3129961A" w:rsidR="008A12DF" w:rsidRPr="00B53C40" w:rsidRDefault="00C13C31" w:rsidP="00B53C40">
            <w:pPr>
              <w:pStyle w:val="TableContent"/>
              <w:keepNext/>
              <w:keepLines/>
              <w:jc w:val="right"/>
            </w:pPr>
            <w:r w:rsidRPr="00B53C40">
              <w:t>0</w:t>
            </w:r>
          </w:p>
        </w:tc>
      </w:tr>
      <w:tr w:rsidR="008A12DF" w:rsidRPr="00B53C40" w14:paraId="4A6FA53C" w14:textId="77777777" w:rsidTr="00C13C31">
        <w:tc>
          <w:tcPr>
            <w:tcW w:w="2435" w:type="pct"/>
          </w:tcPr>
          <w:p w14:paraId="4AA9F40F" w14:textId="77777777" w:rsidR="008A12DF" w:rsidRPr="00B53C40" w:rsidRDefault="008A12DF" w:rsidP="00B53C40">
            <w:pPr>
              <w:pStyle w:val="TableContent"/>
              <w:keepNext/>
              <w:keepLines/>
              <w:ind w:left="175"/>
            </w:pPr>
            <w:r w:rsidRPr="00B53C40">
              <w:t>American Indian or Alaska Native</w:t>
            </w:r>
          </w:p>
        </w:tc>
        <w:tc>
          <w:tcPr>
            <w:tcW w:w="855" w:type="pct"/>
          </w:tcPr>
          <w:p w14:paraId="7504C5E7" w14:textId="23E1B949" w:rsidR="008A12DF" w:rsidRPr="00B53C40" w:rsidRDefault="00C13C31" w:rsidP="00B53C40">
            <w:pPr>
              <w:pStyle w:val="TableContent"/>
              <w:keepNext/>
              <w:keepLines/>
              <w:jc w:val="right"/>
            </w:pPr>
            <w:r w:rsidRPr="00B53C40">
              <w:t xml:space="preserve">5 (1.0) </w:t>
            </w:r>
          </w:p>
        </w:tc>
        <w:tc>
          <w:tcPr>
            <w:tcW w:w="855" w:type="pct"/>
          </w:tcPr>
          <w:p w14:paraId="532922AE" w14:textId="16661CC3" w:rsidR="008A12DF" w:rsidRPr="00B53C40" w:rsidRDefault="00C13C31" w:rsidP="00B53C40">
            <w:pPr>
              <w:pStyle w:val="TableContent"/>
              <w:keepNext/>
              <w:keepLines/>
              <w:jc w:val="right"/>
            </w:pPr>
            <w:r w:rsidRPr="00B53C40">
              <w:t xml:space="preserve">6 (1.1) </w:t>
            </w:r>
          </w:p>
        </w:tc>
        <w:tc>
          <w:tcPr>
            <w:tcW w:w="855" w:type="pct"/>
          </w:tcPr>
          <w:p w14:paraId="6C245F79" w14:textId="666A1072" w:rsidR="008A12DF" w:rsidRPr="00B53C40" w:rsidRDefault="00C13C31" w:rsidP="00B53C40">
            <w:pPr>
              <w:pStyle w:val="TableContent"/>
              <w:keepNext/>
              <w:keepLines/>
              <w:jc w:val="right"/>
            </w:pPr>
            <w:r w:rsidRPr="00B53C40">
              <w:t>11 (1.1)</w:t>
            </w:r>
          </w:p>
        </w:tc>
      </w:tr>
      <w:tr w:rsidR="008A12DF" w:rsidRPr="00B53C40" w14:paraId="37463ADE" w14:textId="77777777" w:rsidTr="00C13C31">
        <w:tc>
          <w:tcPr>
            <w:tcW w:w="2435" w:type="pct"/>
          </w:tcPr>
          <w:p w14:paraId="3822C770" w14:textId="77777777" w:rsidR="008A12DF" w:rsidRPr="00B53C40" w:rsidRDefault="008A12DF" w:rsidP="00B53C40">
            <w:pPr>
              <w:pStyle w:val="TableContent"/>
              <w:keepNext/>
              <w:keepLines/>
              <w:ind w:left="175"/>
            </w:pPr>
            <w:r w:rsidRPr="00B53C40">
              <w:t>Other</w:t>
            </w:r>
          </w:p>
        </w:tc>
        <w:tc>
          <w:tcPr>
            <w:tcW w:w="855" w:type="pct"/>
          </w:tcPr>
          <w:p w14:paraId="2949E8F5" w14:textId="5CDA9993" w:rsidR="008A12DF" w:rsidRPr="00B53C40" w:rsidRDefault="00C13C31" w:rsidP="00B53C40">
            <w:pPr>
              <w:pStyle w:val="TableContent"/>
              <w:keepNext/>
              <w:keepLines/>
              <w:jc w:val="right"/>
            </w:pPr>
            <w:r w:rsidRPr="00B53C40">
              <w:t xml:space="preserve">27 (5.2) </w:t>
            </w:r>
          </w:p>
        </w:tc>
        <w:tc>
          <w:tcPr>
            <w:tcW w:w="855" w:type="pct"/>
          </w:tcPr>
          <w:p w14:paraId="137ACD9B" w14:textId="14E879D4" w:rsidR="008A12DF" w:rsidRPr="00B53C40" w:rsidRDefault="00C13C31" w:rsidP="00B53C40">
            <w:pPr>
              <w:pStyle w:val="TableContent"/>
              <w:keepNext/>
              <w:keepLines/>
              <w:jc w:val="right"/>
            </w:pPr>
            <w:r w:rsidRPr="00B53C40">
              <w:t xml:space="preserve">30 (5.7) </w:t>
            </w:r>
          </w:p>
        </w:tc>
        <w:tc>
          <w:tcPr>
            <w:tcW w:w="855" w:type="pct"/>
          </w:tcPr>
          <w:p w14:paraId="692E7B8A" w14:textId="359680E6" w:rsidR="008A12DF" w:rsidRPr="00B53C40" w:rsidRDefault="00C13C31" w:rsidP="00B53C40">
            <w:pPr>
              <w:pStyle w:val="TableContent"/>
              <w:keepNext/>
              <w:keepLines/>
              <w:jc w:val="right"/>
            </w:pPr>
            <w:r w:rsidRPr="00B53C40">
              <w:t>57 (5.5)</w:t>
            </w:r>
          </w:p>
        </w:tc>
      </w:tr>
      <w:tr w:rsidR="00C13C31" w:rsidRPr="00B53C40" w14:paraId="67E3D13B" w14:textId="77777777" w:rsidTr="00C13C31">
        <w:tc>
          <w:tcPr>
            <w:tcW w:w="2435" w:type="pct"/>
          </w:tcPr>
          <w:p w14:paraId="2CFE3714" w14:textId="77777777" w:rsidR="00C13C31" w:rsidRPr="00B53C40" w:rsidRDefault="00C13C31" w:rsidP="00B53C40">
            <w:pPr>
              <w:pStyle w:val="TableContent"/>
              <w:keepNext/>
              <w:keepLines/>
            </w:pPr>
            <w:r w:rsidRPr="00B53C40">
              <w:t>BMI (kg/m</w:t>
            </w:r>
            <w:r w:rsidRPr="00B53C40">
              <w:rPr>
                <w:vertAlign w:val="superscript"/>
              </w:rPr>
              <w:t>2</w:t>
            </w:r>
            <w:r w:rsidRPr="00B53C40">
              <w:t>), Mean (SD)</w:t>
            </w:r>
          </w:p>
        </w:tc>
        <w:tc>
          <w:tcPr>
            <w:tcW w:w="855" w:type="pct"/>
          </w:tcPr>
          <w:p w14:paraId="2F93D18F" w14:textId="03EB483D" w:rsidR="00C13C31" w:rsidRPr="00B53C40" w:rsidRDefault="00C13C31" w:rsidP="00B53C40">
            <w:pPr>
              <w:pStyle w:val="TableContent"/>
              <w:keepNext/>
              <w:keepLines/>
              <w:jc w:val="right"/>
            </w:pPr>
            <w:r w:rsidRPr="00B53C40">
              <w:t>26.28 (5.10)</w:t>
            </w:r>
          </w:p>
        </w:tc>
        <w:tc>
          <w:tcPr>
            <w:tcW w:w="855" w:type="pct"/>
          </w:tcPr>
          <w:p w14:paraId="54DB25E0" w14:textId="425729DE" w:rsidR="00C13C31" w:rsidRPr="00B53C40" w:rsidRDefault="00C13C31" w:rsidP="00B53C40">
            <w:pPr>
              <w:pStyle w:val="TableContent"/>
              <w:keepNext/>
              <w:keepLines/>
              <w:jc w:val="right"/>
            </w:pPr>
            <w:r w:rsidRPr="00B53C40">
              <w:t>26.20 (5.00)</w:t>
            </w:r>
          </w:p>
        </w:tc>
        <w:tc>
          <w:tcPr>
            <w:tcW w:w="855" w:type="pct"/>
          </w:tcPr>
          <w:p w14:paraId="7648F4CA" w14:textId="1F92EB21" w:rsidR="00C13C31" w:rsidRPr="00B53C40" w:rsidRDefault="00C13C31" w:rsidP="00B53C40">
            <w:pPr>
              <w:pStyle w:val="TableContent"/>
              <w:keepNext/>
              <w:keepLines/>
              <w:jc w:val="right"/>
            </w:pPr>
            <w:r w:rsidRPr="00B53C40">
              <w:t>26.24 (5.05)</w:t>
            </w:r>
          </w:p>
        </w:tc>
      </w:tr>
      <w:tr w:rsidR="00C13C31" w:rsidRPr="00B53C40" w14:paraId="60C602EC" w14:textId="77777777" w:rsidTr="00C13C31">
        <w:tc>
          <w:tcPr>
            <w:tcW w:w="5000" w:type="pct"/>
            <w:gridSpan w:val="4"/>
          </w:tcPr>
          <w:p w14:paraId="29DEBB59" w14:textId="77777777" w:rsidR="00C13C31" w:rsidRPr="00B53C40" w:rsidRDefault="00C13C31" w:rsidP="00B53C40">
            <w:pPr>
              <w:pStyle w:val="TableContent"/>
              <w:keepNext/>
              <w:keepLines/>
              <w:jc w:val="left"/>
            </w:pPr>
            <w:r w:rsidRPr="00B53C40">
              <w:t>BMI category, n (%)</w:t>
            </w:r>
          </w:p>
        </w:tc>
      </w:tr>
      <w:tr w:rsidR="00C13C31" w:rsidRPr="00B53C40" w14:paraId="30FA9903" w14:textId="77777777" w:rsidTr="00C13C31">
        <w:tc>
          <w:tcPr>
            <w:tcW w:w="2435" w:type="pct"/>
          </w:tcPr>
          <w:p w14:paraId="276AFD6A" w14:textId="77777777" w:rsidR="00C13C31" w:rsidRPr="00B53C40" w:rsidRDefault="00C13C31" w:rsidP="00B53C40">
            <w:pPr>
              <w:pStyle w:val="TableContent"/>
              <w:keepNext/>
              <w:keepLines/>
              <w:ind w:left="175"/>
            </w:pPr>
            <w:r w:rsidRPr="00B53C40">
              <w:t>&lt;18.5</w:t>
            </w:r>
          </w:p>
        </w:tc>
        <w:tc>
          <w:tcPr>
            <w:tcW w:w="855" w:type="pct"/>
          </w:tcPr>
          <w:p w14:paraId="4E8891A4" w14:textId="0E7A2B46" w:rsidR="00C13C31" w:rsidRPr="00B53C40" w:rsidRDefault="00C13C31" w:rsidP="00B53C40">
            <w:pPr>
              <w:pStyle w:val="TableContent"/>
              <w:keepNext/>
              <w:keepLines/>
              <w:jc w:val="right"/>
            </w:pPr>
            <w:r w:rsidRPr="00B53C40">
              <w:t xml:space="preserve">21 (4.0) </w:t>
            </w:r>
          </w:p>
        </w:tc>
        <w:tc>
          <w:tcPr>
            <w:tcW w:w="855" w:type="pct"/>
          </w:tcPr>
          <w:p w14:paraId="68481B04" w14:textId="176596C5" w:rsidR="00C13C31" w:rsidRPr="00B53C40" w:rsidRDefault="00C13C31" w:rsidP="00B53C40">
            <w:pPr>
              <w:pStyle w:val="TableContent"/>
              <w:keepNext/>
              <w:keepLines/>
              <w:jc w:val="right"/>
            </w:pPr>
            <w:r w:rsidRPr="00B53C40">
              <w:t xml:space="preserve">22 (4.2) </w:t>
            </w:r>
          </w:p>
        </w:tc>
        <w:tc>
          <w:tcPr>
            <w:tcW w:w="855" w:type="pct"/>
          </w:tcPr>
          <w:p w14:paraId="31414B82" w14:textId="2F55C3A2" w:rsidR="00C13C31" w:rsidRPr="00B53C40" w:rsidRDefault="00C13C31" w:rsidP="00B53C40">
            <w:pPr>
              <w:pStyle w:val="TableContent"/>
              <w:keepNext/>
              <w:keepLines/>
              <w:jc w:val="right"/>
            </w:pPr>
            <w:r w:rsidRPr="00B53C40">
              <w:t>43 (4.1)</w:t>
            </w:r>
          </w:p>
        </w:tc>
      </w:tr>
      <w:tr w:rsidR="00C13C31" w:rsidRPr="00B53C40" w14:paraId="58FEC491" w14:textId="77777777" w:rsidTr="00C13C31">
        <w:tc>
          <w:tcPr>
            <w:tcW w:w="2435" w:type="pct"/>
          </w:tcPr>
          <w:p w14:paraId="18CCD951" w14:textId="77777777" w:rsidR="00C13C31" w:rsidRPr="00B53C40" w:rsidRDefault="00C13C31" w:rsidP="00B53C40">
            <w:pPr>
              <w:pStyle w:val="TableContent"/>
              <w:keepNext/>
              <w:keepLines/>
              <w:ind w:left="175"/>
            </w:pPr>
            <w:r w:rsidRPr="00B53C40">
              <w:t>18.5-&lt;25</w:t>
            </w:r>
          </w:p>
        </w:tc>
        <w:tc>
          <w:tcPr>
            <w:tcW w:w="855" w:type="pct"/>
          </w:tcPr>
          <w:p w14:paraId="05B9A802" w14:textId="0E3B64FD" w:rsidR="00C13C31" w:rsidRPr="00B53C40" w:rsidRDefault="00C13C31" w:rsidP="00B53C40">
            <w:pPr>
              <w:pStyle w:val="TableContent"/>
              <w:keepNext/>
              <w:keepLines/>
              <w:jc w:val="right"/>
            </w:pPr>
            <w:r w:rsidRPr="00B53C40">
              <w:t xml:space="preserve">221 (42.5) </w:t>
            </w:r>
          </w:p>
        </w:tc>
        <w:tc>
          <w:tcPr>
            <w:tcW w:w="855" w:type="pct"/>
          </w:tcPr>
          <w:p w14:paraId="3E6F1551" w14:textId="06DF6976" w:rsidR="00C13C31" w:rsidRPr="00B53C40" w:rsidRDefault="00C13C31" w:rsidP="00B53C40">
            <w:pPr>
              <w:pStyle w:val="TableContent"/>
              <w:keepNext/>
              <w:keepLines/>
              <w:jc w:val="right"/>
            </w:pPr>
            <w:r w:rsidRPr="00B53C40">
              <w:t xml:space="preserve">214 (40.9) </w:t>
            </w:r>
          </w:p>
        </w:tc>
        <w:tc>
          <w:tcPr>
            <w:tcW w:w="855" w:type="pct"/>
          </w:tcPr>
          <w:p w14:paraId="46918DEE" w14:textId="43DD95A8" w:rsidR="00C13C31" w:rsidRPr="00B53C40" w:rsidRDefault="00C13C31" w:rsidP="00B53C40">
            <w:pPr>
              <w:pStyle w:val="TableContent"/>
              <w:keepNext/>
              <w:keepLines/>
              <w:jc w:val="right"/>
            </w:pPr>
            <w:r w:rsidRPr="00B53C40">
              <w:t>435 (41.7)</w:t>
            </w:r>
          </w:p>
        </w:tc>
      </w:tr>
      <w:tr w:rsidR="00C13C31" w:rsidRPr="00B53C40" w14:paraId="7A4B1B36" w14:textId="77777777" w:rsidTr="00C13C31">
        <w:tc>
          <w:tcPr>
            <w:tcW w:w="2435" w:type="pct"/>
          </w:tcPr>
          <w:p w14:paraId="40C7D81A" w14:textId="77777777" w:rsidR="00C13C31" w:rsidRPr="00B53C40" w:rsidRDefault="00C13C31" w:rsidP="00B53C40">
            <w:pPr>
              <w:pStyle w:val="TableContent"/>
              <w:keepNext/>
              <w:keepLines/>
              <w:ind w:left="175"/>
            </w:pPr>
            <w:r w:rsidRPr="00B53C40">
              <w:t>25-&lt;30</w:t>
            </w:r>
          </w:p>
        </w:tc>
        <w:tc>
          <w:tcPr>
            <w:tcW w:w="855" w:type="pct"/>
          </w:tcPr>
          <w:p w14:paraId="4DBA26BA" w14:textId="294F14CD" w:rsidR="00C13C31" w:rsidRPr="00B53C40" w:rsidRDefault="00C13C31" w:rsidP="00B53C40">
            <w:pPr>
              <w:pStyle w:val="TableContent"/>
              <w:keepNext/>
              <w:keepLines/>
              <w:jc w:val="right"/>
            </w:pPr>
            <w:r w:rsidRPr="00B53C40">
              <w:t xml:space="preserve">170 (32.7) </w:t>
            </w:r>
          </w:p>
        </w:tc>
        <w:tc>
          <w:tcPr>
            <w:tcW w:w="855" w:type="pct"/>
          </w:tcPr>
          <w:p w14:paraId="796C79C5" w14:textId="18D23D06" w:rsidR="00C13C31" w:rsidRPr="00B53C40" w:rsidRDefault="00C13C31" w:rsidP="00B53C40">
            <w:pPr>
              <w:pStyle w:val="TableContent"/>
              <w:keepNext/>
              <w:keepLines/>
              <w:jc w:val="right"/>
            </w:pPr>
            <w:r w:rsidRPr="00B53C40">
              <w:t xml:space="preserve">167 (31.9) </w:t>
            </w:r>
          </w:p>
        </w:tc>
        <w:tc>
          <w:tcPr>
            <w:tcW w:w="855" w:type="pct"/>
          </w:tcPr>
          <w:p w14:paraId="5188705A" w14:textId="547BD3D0" w:rsidR="00C13C31" w:rsidRPr="00B53C40" w:rsidRDefault="00C13C31" w:rsidP="00B53C40">
            <w:pPr>
              <w:pStyle w:val="TableContent"/>
              <w:keepNext/>
              <w:keepLines/>
              <w:jc w:val="right"/>
            </w:pPr>
            <w:r w:rsidRPr="00B53C40">
              <w:t>337 (32.3)</w:t>
            </w:r>
          </w:p>
        </w:tc>
      </w:tr>
      <w:tr w:rsidR="00C13C31" w:rsidRPr="00B53C40" w14:paraId="7C94606B" w14:textId="77777777" w:rsidTr="00C13C31">
        <w:tc>
          <w:tcPr>
            <w:tcW w:w="2435" w:type="pct"/>
          </w:tcPr>
          <w:p w14:paraId="2E5FE3C0" w14:textId="77777777" w:rsidR="00C13C31" w:rsidRPr="00B53C40" w:rsidRDefault="00C13C31" w:rsidP="00B53C40">
            <w:pPr>
              <w:pStyle w:val="TableContent"/>
              <w:keepNext/>
              <w:keepLines/>
              <w:ind w:left="175"/>
            </w:pPr>
            <w:r w:rsidRPr="00B53C40">
              <w:rPr>
                <w:rFonts w:cs="Arial"/>
              </w:rPr>
              <w:t>≥30</w:t>
            </w:r>
          </w:p>
        </w:tc>
        <w:tc>
          <w:tcPr>
            <w:tcW w:w="855" w:type="pct"/>
          </w:tcPr>
          <w:p w14:paraId="2FB0FD6A" w14:textId="70DE66BE" w:rsidR="00C13C31" w:rsidRPr="00B53C40" w:rsidRDefault="00C13C31" w:rsidP="00B53C40">
            <w:pPr>
              <w:pStyle w:val="TableContent"/>
              <w:keepNext/>
              <w:keepLines/>
              <w:tabs>
                <w:tab w:val="left" w:pos="1073"/>
              </w:tabs>
              <w:jc w:val="right"/>
            </w:pPr>
            <w:r w:rsidRPr="00B53C40">
              <w:t xml:space="preserve">104 (20.0) </w:t>
            </w:r>
          </w:p>
        </w:tc>
        <w:tc>
          <w:tcPr>
            <w:tcW w:w="855" w:type="pct"/>
          </w:tcPr>
          <w:p w14:paraId="33F69BFB" w14:textId="631E00AE" w:rsidR="00C13C31" w:rsidRPr="00B53C40" w:rsidRDefault="00C13C31" w:rsidP="00B53C40">
            <w:pPr>
              <w:pStyle w:val="TableContent"/>
              <w:keepNext/>
              <w:keepLines/>
              <w:jc w:val="right"/>
            </w:pPr>
            <w:r w:rsidRPr="00B53C40">
              <w:t xml:space="preserve">115 (22.0) </w:t>
            </w:r>
          </w:p>
        </w:tc>
        <w:tc>
          <w:tcPr>
            <w:tcW w:w="855" w:type="pct"/>
          </w:tcPr>
          <w:p w14:paraId="16CAC92C" w14:textId="110CED94" w:rsidR="00C13C31" w:rsidRPr="00B53C40" w:rsidRDefault="00C13C31" w:rsidP="00B53C40">
            <w:pPr>
              <w:pStyle w:val="TableContent"/>
              <w:keepNext/>
              <w:keepLines/>
              <w:jc w:val="right"/>
            </w:pPr>
            <w:r w:rsidRPr="00B53C40">
              <w:t>219 (21.0)</w:t>
            </w:r>
          </w:p>
        </w:tc>
      </w:tr>
      <w:tr w:rsidR="00C13C31" w:rsidRPr="00B53C40" w14:paraId="077F635B" w14:textId="77777777" w:rsidTr="00C13C31">
        <w:tc>
          <w:tcPr>
            <w:tcW w:w="2435" w:type="pct"/>
          </w:tcPr>
          <w:p w14:paraId="0B0ACA63" w14:textId="5E5EA5D6" w:rsidR="00C13C31" w:rsidRPr="00B53C40" w:rsidRDefault="00C13C31" w:rsidP="00B53C40">
            <w:pPr>
              <w:pStyle w:val="TableContent"/>
              <w:keepNext/>
              <w:keepLines/>
              <w:ind w:left="175"/>
              <w:rPr>
                <w:rFonts w:cs="Arial"/>
              </w:rPr>
            </w:pPr>
            <w:r w:rsidRPr="00B53C40">
              <w:rPr>
                <w:rFonts w:cs="Arial"/>
              </w:rPr>
              <w:t>Missing</w:t>
            </w:r>
          </w:p>
        </w:tc>
        <w:tc>
          <w:tcPr>
            <w:tcW w:w="855" w:type="pct"/>
          </w:tcPr>
          <w:p w14:paraId="3802FF99" w14:textId="5DC22604" w:rsidR="00C13C31" w:rsidRPr="00B53C40" w:rsidRDefault="00C13C31" w:rsidP="00B53C40">
            <w:pPr>
              <w:pStyle w:val="TableContent"/>
              <w:keepNext/>
              <w:keepLines/>
              <w:tabs>
                <w:tab w:val="left" w:pos="1073"/>
              </w:tabs>
              <w:jc w:val="right"/>
            </w:pPr>
            <w:r w:rsidRPr="00B53C40">
              <w:t xml:space="preserve">4 (0.8) </w:t>
            </w:r>
          </w:p>
        </w:tc>
        <w:tc>
          <w:tcPr>
            <w:tcW w:w="855" w:type="pct"/>
          </w:tcPr>
          <w:p w14:paraId="66145CEF" w14:textId="5E5CAB89" w:rsidR="00C13C31" w:rsidRPr="00B53C40" w:rsidRDefault="00C13C31" w:rsidP="00B53C40">
            <w:pPr>
              <w:pStyle w:val="TableContent"/>
              <w:keepNext/>
              <w:keepLines/>
              <w:jc w:val="right"/>
            </w:pPr>
            <w:r w:rsidRPr="00B53C40">
              <w:t xml:space="preserve">5 (1.0) </w:t>
            </w:r>
          </w:p>
        </w:tc>
        <w:tc>
          <w:tcPr>
            <w:tcW w:w="855" w:type="pct"/>
          </w:tcPr>
          <w:p w14:paraId="363E1A30" w14:textId="242D9418" w:rsidR="00C13C31" w:rsidRPr="00B53C40" w:rsidRDefault="00C13C31" w:rsidP="00B53C40">
            <w:pPr>
              <w:pStyle w:val="TableContent"/>
              <w:keepNext/>
              <w:keepLines/>
              <w:jc w:val="right"/>
            </w:pPr>
            <w:r w:rsidRPr="00B53C40">
              <w:t>9 (0.9)</w:t>
            </w:r>
          </w:p>
        </w:tc>
      </w:tr>
      <w:tr w:rsidR="008A12DF" w:rsidRPr="00B53C40" w14:paraId="29D36DE5" w14:textId="77777777" w:rsidTr="00C13C31">
        <w:tc>
          <w:tcPr>
            <w:tcW w:w="5000" w:type="pct"/>
            <w:gridSpan w:val="4"/>
          </w:tcPr>
          <w:p w14:paraId="4D4E43FF" w14:textId="77777777" w:rsidR="00C13C31" w:rsidRPr="00B53C40" w:rsidRDefault="00C13C31" w:rsidP="00B53C40">
            <w:pPr>
              <w:pStyle w:val="ListParagraph"/>
              <w:keepNext/>
              <w:keepLines/>
            </w:pPr>
            <w:r w:rsidRPr="00B53C40">
              <w:t>Percentages are based on the total number of patients in the treatment group (N).</w:t>
            </w:r>
          </w:p>
          <w:p w14:paraId="544D055C" w14:textId="3FA3D5D8" w:rsidR="008A12DF" w:rsidRPr="00B53C40" w:rsidRDefault="00C13C31" w:rsidP="00B53C40">
            <w:pPr>
              <w:pStyle w:val="ListParagraph"/>
              <w:keepNext/>
              <w:keepLines/>
            </w:pPr>
            <w:r w:rsidRPr="00B53C40">
              <w:t>BMI: body mass index; MITT: modified intent-to-treat; n: number of patients in category or analysis.</w:t>
            </w:r>
          </w:p>
        </w:tc>
      </w:tr>
    </w:tbl>
    <w:p w14:paraId="49D01C47" w14:textId="42D77718" w:rsidR="00C13C31" w:rsidRPr="00B53C40" w:rsidRDefault="00C13C31" w:rsidP="00A5422A">
      <w:pPr>
        <w:pStyle w:val="NICEH5"/>
        <w:rPr>
          <w:rStyle w:val="Emphasis"/>
          <w:b/>
          <w:bCs w:val="0"/>
        </w:rPr>
      </w:pPr>
      <w:bookmarkStart w:id="227" w:name="_Toc72135433"/>
      <w:bookmarkStart w:id="228" w:name="_Toc72136924"/>
      <w:bookmarkStart w:id="229" w:name="_Toc72142076"/>
      <w:bookmarkStart w:id="230" w:name="_Toc72143471"/>
      <w:bookmarkStart w:id="231" w:name="_Toc73634580"/>
      <w:bookmarkEnd w:id="227"/>
      <w:bookmarkEnd w:id="228"/>
      <w:bookmarkEnd w:id="229"/>
      <w:bookmarkEnd w:id="230"/>
      <w:r w:rsidRPr="00B53C40">
        <w:rPr>
          <w:rStyle w:val="Emphasis"/>
          <w:b/>
          <w:bCs w:val="0"/>
        </w:rPr>
        <w:t>Disease characteristics at baseline</w:t>
      </w:r>
      <w:bookmarkEnd w:id="231"/>
    </w:p>
    <w:p w14:paraId="533456EE" w14:textId="0AB0DD52" w:rsidR="007D2774" w:rsidRPr="00B53C40" w:rsidRDefault="00AA3464" w:rsidP="007D2774">
      <w:pPr>
        <w:pStyle w:val="NICEnormal"/>
        <w:rPr>
          <w:rStyle w:val="Emphasis"/>
          <w:b w:val="0"/>
          <w:iCs w:val="0"/>
        </w:rPr>
      </w:pPr>
      <w:r w:rsidRPr="00B53C40">
        <w:rPr>
          <w:rStyle w:val="Emphasis"/>
          <w:b w:val="0"/>
          <w:iCs w:val="0"/>
        </w:rPr>
        <w:t xml:space="preserve">Overall, the types and sites of infection and operative procedures were similar </w:t>
      </w:r>
      <w:r w:rsidR="00831A11" w:rsidRPr="00B53C40">
        <w:rPr>
          <w:rStyle w:val="Emphasis"/>
          <w:b w:val="0"/>
          <w:iCs w:val="0"/>
        </w:rPr>
        <w:t>between</w:t>
      </w:r>
      <w:r w:rsidRPr="00B53C40">
        <w:rPr>
          <w:rStyle w:val="Emphasis"/>
          <w:b w:val="0"/>
          <w:iCs w:val="0"/>
        </w:rPr>
        <w:t xml:space="preserve"> treatment groups </w:t>
      </w:r>
      <w:r w:rsidR="00831A11" w:rsidRPr="00B53C40">
        <w:rPr>
          <w:rStyle w:val="Emphasis"/>
          <w:b w:val="0"/>
          <w:iCs w:val="0"/>
        </w:rPr>
        <w:t>across</w:t>
      </w:r>
      <w:r w:rsidRPr="00B53C40">
        <w:rPr>
          <w:rStyle w:val="Emphasis"/>
          <w:b w:val="0"/>
          <w:iCs w:val="0"/>
        </w:rPr>
        <w:t xml:space="preserve"> the 3 primary analysis sets. In the </w:t>
      </w:r>
      <w:proofErr w:type="spellStart"/>
      <w:r w:rsidR="00264E96" w:rsidRPr="00B53C40">
        <w:rPr>
          <w:rStyle w:val="Emphasis"/>
          <w:b w:val="0"/>
          <w:iCs w:val="0"/>
        </w:rPr>
        <w:t>m</w:t>
      </w:r>
      <w:r w:rsidRPr="00B53C40">
        <w:rPr>
          <w:rStyle w:val="Emphasis"/>
          <w:b w:val="0"/>
          <w:iCs w:val="0"/>
        </w:rPr>
        <w:t>MITT</w:t>
      </w:r>
      <w:proofErr w:type="spellEnd"/>
      <w:r w:rsidRPr="00B53C40">
        <w:rPr>
          <w:rStyle w:val="Emphasis"/>
          <w:b w:val="0"/>
          <w:iCs w:val="0"/>
        </w:rPr>
        <w:t xml:space="preserve"> analysis set, the most common primary diagnoses were appendiceal perforation (41.3%), acute gastric and duodenal perforation (18.7%) and cholecystitis (15.7%). Almost half of the patients in each treatment group were enrolled preoperatively and 76.8% underwent laparotomy (with or without skin closure) as the initial surgical intervention</w:t>
      </w:r>
      <w:r w:rsidR="003707BD" w:rsidRPr="00B53C40">
        <w:rPr>
          <w:rStyle w:val="Emphasis"/>
          <w:b w:val="0"/>
          <w:iCs w:val="0"/>
        </w:rPr>
        <w:t xml:space="preserve">. </w:t>
      </w:r>
      <w:r w:rsidR="001A14C9" w:rsidRPr="00B53C40">
        <w:t xml:space="preserve">The proportions of isolated baseline pathogens of the study population were representative of the general </w:t>
      </w:r>
      <w:proofErr w:type="spellStart"/>
      <w:r w:rsidR="001A14C9" w:rsidRPr="00B53C40">
        <w:t>cIAI</w:t>
      </w:r>
      <w:proofErr w:type="spellEnd"/>
      <w:r w:rsidR="001A14C9" w:rsidRPr="00B53C40">
        <w:t xml:space="preserve"> population. Of the </w:t>
      </w:r>
      <w:proofErr w:type="spellStart"/>
      <w:r w:rsidR="001A14C9" w:rsidRPr="00B53C40">
        <w:t>mMITT</w:t>
      </w:r>
      <w:proofErr w:type="spellEnd"/>
      <w:r w:rsidR="001A14C9" w:rsidRPr="00B53C40">
        <w:t xml:space="preserve"> population, 111 patients were infected with ceftazidime-resistant aerobic Gram-negative pathogens, </w:t>
      </w:r>
      <w:r w:rsidR="001A14C9" w:rsidRPr="00B53C40">
        <w:lastRenderedPageBreak/>
        <w:t xml:space="preserve">the majority of which were </w:t>
      </w:r>
      <w:r w:rsidR="001A14C9" w:rsidRPr="00B53C40">
        <w:rPr>
          <w:i/>
          <w:iCs/>
        </w:rPr>
        <w:t>E. coli</w:t>
      </w:r>
      <w:r w:rsidR="001A14C9" w:rsidRPr="00B53C40">
        <w:t xml:space="preserve"> or </w:t>
      </w:r>
      <w:r w:rsidR="001A14C9" w:rsidRPr="00B53C40">
        <w:rPr>
          <w:i/>
          <w:iCs/>
        </w:rPr>
        <w:t xml:space="preserve">K. pneumoniae </w:t>
      </w:r>
      <w:r w:rsidR="001A14C9" w:rsidRPr="00B53C40">
        <w:t>(</w:t>
      </w:r>
      <w:r w:rsidR="001A14C9" w:rsidRPr="00B53C40">
        <w:rPr>
          <w:b/>
          <w:bCs/>
        </w:rPr>
        <w:fldChar w:fldCharType="begin"/>
      </w:r>
      <w:r w:rsidR="001A14C9" w:rsidRPr="00B53C40">
        <w:instrText xml:space="preserve"> REF _Ref49348224 \h </w:instrText>
      </w:r>
      <w:r w:rsidR="001A14C9" w:rsidRPr="00B53C40">
        <w:rPr>
          <w:b/>
          <w:bCs/>
        </w:rPr>
        <w:instrText xml:space="preserve"> \* MERGEFORMAT </w:instrText>
      </w:r>
      <w:r w:rsidR="001A14C9" w:rsidRPr="00B53C40">
        <w:rPr>
          <w:b/>
          <w:bCs/>
        </w:rPr>
      </w:r>
      <w:r w:rsidR="001A14C9" w:rsidRPr="00B53C40">
        <w:rPr>
          <w:b/>
          <w:bCs/>
        </w:rPr>
        <w:fldChar w:fldCharType="separate"/>
      </w:r>
      <w:r w:rsidR="00657E1A" w:rsidRPr="00B53C40">
        <w:t xml:space="preserve">Table </w:t>
      </w:r>
      <w:r w:rsidR="00657E1A">
        <w:rPr>
          <w:noProof/>
        </w:rPr>
        <w:t>18</w:t>
      </w:r>
      <w:r w:rsidR="001A14C9" w:rsidRPr="00B53C40">
        <w:rPr>
          <w:b/>
          <w:bCs/>
        </w:rPr>
        <w:fldChar w:fldCharType="end"/>
      </w:r>
      <w:r w:rsidR="001A14C9" w:rsidRPr="00B53C40">
        <w:t xml:space="preserve">). Approximately 80% of patients with ceftazidime-resistant pathogens had an ESBL–positive infection, and approximately 3% had an MBL–positive infection. </w:t>
      </w:r>
      <w:r w:rsidR="001A14C9" w:rsidRPr="00B53C40">
        <w:rPr>
          <w:rStyle w:val="Emphasis"/>
          <w:b w:val="0"/>
          <w:iCs w:val="0"/>
        </w:rPr>
        <w:t>In each treatment group, approximately 40% of patients had a monomicrobial infection, 40% had a polymicrobial infection and the remaining 20% did not have a study qualifying pathogen identified.</w:t>
      </w:r>
      <w:r w:rsidR="00143723" w:rsidRPr="00B53C40">
        <w:rPr>
          <w:rStyle w:val="Emphasis"/>
          <w:b w:val="0"/>
          <w:iCs w:val="0"/>
        </w:rPr>
        <w:t xml:space="preserve"> A small proportion of patients (3.5%) were </w:t>
      </w:r>
      <w:proofErr w:type="spellStart"/>
      <w:r w:rsidR="00143723" w:rsidRPr="00B53C40">
        <w:rPr>
          <w:rStyle w:val="Emphasis"/>
          <w:b w:val="0"/>
          <w:iCs w:val="0"/>
        </w:rPr>
        <w:t>bacteraemic</w:t>
      </w:r>
      <w:proofErr w:type="spellEnd"/>
      <w:r w:rsidR="00143723" w:rsidRPr="00B53C40">
        <w:rPr>
          <w:rStyle w:val="Emphasis"/>
          <w:b w:val="0"/>
          <w:iCs w:val="0"/>
        </w:rPr>
        <w:t xml:space="preserve"> at baseline.</w:t>
      </w:r>
    </w:p>
    <w:p w14:paraId="5F00AE4E" w14:textId="71DE19C7" w:rsidR="00C27D1E" w:rsidRPr="00B53C40" w:rsidRDefault="000D39DC">
      <w:pPr>
        <w:pStyle w:val="NICEnormal"/>
        <w:rPr>
          <w:rStyle w:val="Emphasis"/>
          <w:b w:val="0"/>
          <w:iCs w:val="0"/>
        </w:rPr>
      </w:pPr>
      <w:r w:rsidRPr="00B53C40">
        <w:t xml:space="preserve">Information regarding prior systemic antibiotic use, previous failure of antibiotics, renal function and APACHE II mortality risk scores are described in </w:t>
      </w:r>
      <w:r w:rsidRPr="00B53C40">
        <w:fldChar w:fldCharType="begin"/>
      </w:r>
      <w:r w:rsidRPr="00B53C40">
        <w:instrText xml:space="preserve"> REF _Ref71192420 \h </w:instrText>
      </w:r>
      <w:r w:rsidRPr="00B53C40">
        <w:fldChar w:fldCharType="separate"/>
      </w:r>
      <w:r w:rsidR="00657E1A" w:rsidRPr="00B53C40">
        <w:t xml:space="preserve">Table </w:t>
      </w:r>
      <w:r w:rsidR="00657E1A">
        <w:rPr>
          <w:noProof/>
        </w:rPr>
        <w:t>17</w:t>
      </w:r>
      <w:r w:rsidRPr="00B53C40">
        <w:fldChar w:fldCharType="end"/>
      </w:r>
      <w:r w:rsidRPr="00B53C40">
        <w:t>.</w:t>
      </w:r>
    </w:p>
    <w:p w14:paraId="1EAE158D" w14:textId="07D06D38" w:rsidR="00C27D1E" w:rsidRPr="00B53C40" w:rsidRDefault="00C27D1E" w:rsidP="00B53C40">
      <w:pPr>
        <w:pStyle w:val="Caption"/>
        <w:keepNext/>
        <w:keepLines/>
      </w:pPr>
      <w:bookmarkStart w:id="232" w:name="_Ref71192420"/>
      <w:bookmarkStart w:id="233" w:name="_Toc73634763"/>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17</w:t>
      </w:r>
      <w:r w:rsidR="00782EBA">
        <w:rPr>
          <w:noProof/>
        </w:rPr>
        <w:fldChar w:fldCharType="end"/>
      </w:r>
      <w:bookmarkEnd w:id="232"/>
      <w:r w:rsidRPr="00B53C40">
        <w:t xml:space="preserve">. Disease characteristics at baseline (RECLAIM 1 and 2 </w:t>
      </w:r>
      <w:proofErr w:type="spellStart"/>
      <w:r w:rsidRPr="00B53C40">
        <w:t>mMITT</w:t>
      </w:r>
      <w:proofErr w:type="spellEnd"/>
      <w:r w:rsidRPr="00B53C40">
        <w:t xml:space="preserve"> analysis set)</w:t>
      </w:r>
      <w:bookmarkEnd w:id="233"/>
    </w:p>
    <w:tbl>
      <w:tblPr>
        <w:tblStyle w:val="TableGrid"/>
        <w:tblW w:w="5000" w:type="pct"/>
        <w:tblLayout w:type="fixed"/>
        <w:tblLook w:val="04A0" w:firstRow="1" w:lastRow="0" w:firstColumn="1" w:lastColumn="0" w:noHBand="0" w:noVBand="1"/>
      </w:tblPr>
      <w:tblGrid>
        <w:gridCol w:w="4391"/>
        <w:gridCol w:w="1542"/>
        <w:gridCol w:w="1542"/>
        <w:gridCol w:w="1542"/>
      </w:tblGrid>
      <w:tr w:rsidR="00C27D1E" w:rsidRPr="00B53C40" w14:paraId="6D2E3D50" w14:textId="77777777" w:rsidTr="00C3730C">
        <w:trPr>
          <w:tblHeader/>
        </w:trPr>
        <w:tc>
          <w:tcPr>
            <w:tcW w:w="2435" w:type="pct"/>
          </w:tcPr>
          <w:p w14:paraId="177D7C72" w14:textId="77777777" w:rsidR="00C27D1E" w:rsidRPr="00B53C40" w:rsidRDefault="00C27D1E" w:rsidP="00B53C40">
            <w:pPr>
              <w:pStyle w:val="TableContent"/>
              <w:keepNext/>
              <w:keepLines/>
              <w:rPr>
                <w:b/>
                <w:bCs/>
              </w:rPr>
            </w:pPr>
          </w:p>
        </w:tc>
        <w:tc>
          <w:tcPr>
            <w:tcW w:w="855" w:type="pct"/>
          </w:tcPr>
          <w:p w14:paraId="441BDA0F" w14:textId="03602E8D" w:rsidR="00C27D1E" w:rsidRPr="00B53C40" w:rsidRDefault="006C6117" w:rsidP="00B53C40">
            <w:pPr>
              <w:pStyle w:val="TableContent"/>
              <w:keepNext/>
              <w:keepLines/>
              <w:ind w:left="-116" w:right="-79"/>
              <w:jc w:val="center"/>
              <w:rPr>
                <w:b/>
                <w:bCs/>
              </w:rPr>
            </w:pPr>
            <w:r w:rsidRPr="00B53C40">
              <w:rPr>
                <w:b/>
                <w:bCs/>
              </w:rPr>
              <w:t>CAZ/AVI</w:t>
            </w:r>
            <w:r w:rsidR="00C27D1E" w:rsidRPr="00B53C40">
              <w:rPr>
                <w:b/>
                <w:bCs/>
              </w:rPr>
              <w:t xml:space="preserve"> + Metronidazole</w:t>
            </w:r>
          </w:p>
          <w:p w14:paraId="7B895793" w14:textId="44D41DDE" w:rsidR="00C27D1E" w:rsidRPr="00B53C40" w:rsidRDefault="00C27D1E" w:rsidP="00B53C40">
            <w:pPr>
              <w:pStyle w:val="TableContent"/>
              <w:keepNext/>
              <w:keepLines/>
              <w:ind w:left="-116" w:right="-79"/>
              <w:jc w:val="center"/>
              <w:rPr>
                <w:b/>
                <w:bCs/>
              </w:rPr>
            </w:pPr>
            <w:r w:rsidRPr="00B53C40">
              <w:rPr>
                <w:b/>
                <w:bCs/>
              </w:rPr>
              <w:t>(n = 520)</w:t>
            </w:r>
          </w:p>
        </w:tc>
        <w:tc>
          <w:tcPr>
            <w:tcW w:w="855" w:type="pct"/>
          </w:tcPr>
          <w:p w14:paraId="5EF19258" w14:textId="77777777" w:rsidR="00C27D1E" w:rsidRPr="00B53C40" w:rsidRDefault="00C27D1E" w:rsidP="00B53C40">
            <w:pPr>
              <w:pStyle w:val="TableContent"/>
              <w:keepNext/>
              <w:keepLines/>
              <w:ind w:left="-92" w:right="-136"/>
              <w:jc w:val="center"/>
              <w:rPr>
                <w:b/>
                <w:bCs/>
              </w:rPr>
            </w:pPr>
            <w:r w:rsidRPr="00B53C40">
              <w:rPr>
                <w:b/>
                <w:bCs/>
              </w:rPr>
              <w:t>Meropenem</w:t>
            </w:r>
          </w:p>
          <w:p w14:paraId="74882231" w14:textId="0D7B558B" w:rsidR="00C27D1E" w:rsidRPr="00B53C40" w:rsidRDefault="00C27D1E" w:rsidP="00B53C40">
            <w:pPr>
              <w:pStyle w:val="TableContent"/>
              <w:keepNext/>
              <w:keepLines/>
              <w:ind w:left="-92" w:right="-136"/>
              <w:jc w:val="center"/>
              <w:rPr>
                <w:b/>
                <w:bCs/>
              </w:rPr>
            </w:pPr>
            <w:r w:rsidRPr="00B53C40">
              <w:rPr>
                <w:b/>
                <w:bCs/>
              </w:rPr>
              <w:t xml:space="preserve"> (N = 523)</w:t>
            </w:r>
          </w:p>
        </w:tc>
        <w:tc>
          <w:tcPr>
            <w:tcW w:w="855" w:type="pct"/>
          </w:tcPr>
          <w:p w14:paraId="2594A50B" w14:textId="77777777" w:rsidR="00C27D1E" w:rsidRPr="00B53C40" w:rsidRDefault="00C27D1E" w:rsidP="00B53C40">
            <w:pPr>
              <w:pStyle w:val="TableContent"/>
              <w:keepNext/>
              <w:keepLines/>
              <w:jc w:val="center"/>
              <w:rPr>
                <w:b/>
                <w:bCs/>
              </w:rPr>
            </w:pPr>
            <w:r w:rsidRPr="00B53C40">
              <w:rPr>
                <w:b/>
                <w:bCs/>
              </w:rPr>
              <w:t>Total</w:t>
            </w:r>
          </w:p>
          <w:p w14:paraId="528C588F" w14:textId="6F0AF813" w:rsidR="00C27D1E" w:rsidRPr="00B53C40" w:rsidRDefault="00C27D1E" w:rsidP="00B53C40">
            <w:pPr>
              <w:pStyle w:val="TableContent"/>
              <w:keepNext/>
              <w:keepLines/>
              <w:jc w:val="center"/>
              <w:rPr>
                <w:b/>
                <w:bCs/>
              </w:rPr>
            </w:pPr>
            <w:r w:rsidRPr="00B53C40">
              <w:rPr>
                <w:b/>
                <w:bCs/>
              </w:rPr>
              <w:t>(N = 1043)</w:t>
            </w:r>
          </w:p>
        </w:tc>
      </w:tr>
      <w:tr w:rsidR="00AF5BFA" w:rsidRPr="00B53C40" w14:paraId="370C77C6" w14:textId="77777777" w:rsidTr="00AF5BFA">
        <w:tc>
          <w:tcPr>
            <w:tcW w:w="2435" w:type="pct"/>
          </w:tcPr>
          <w:p w14:paraId="1A62BD99" w14:textId="7325D5FA" w:rsidR="00AF5BFA" w:rsidRPr="00B53C40" w:rsidRDefault="00AF5BFA" w:rsidP="00B53C40">
            <w:pPr>
              <w:pStyle w:val="TableContent"/>
              <w:keepNext/>
              <w:keepLines/>
              <w:jc w:val="left"/>
            </w:pPr>
            <w:r w:rsidRPr="00B53C40">
              <w:t>APACHE II score, Mean (SD)</w:t>
            </w:r>
          </w:p>
        </w:tc>
        <w:tc>
          <w:tcPr>
            <w:tcW w:w="855" w:type="pct"/>
          </w:tcPr>
          <w:p w14:paraId="59105C7D" w14:textId="3266F987" w:rsidR="00AF5BFA" w:rsidRPr="00B53C40" w:rsidRDefault="00AF5BFA" w:rsidP="00B53C40">
            <w:pPr>
              <w:pStyle w:val="TableContent"/>
              <w:keepNext/>
              <w:keepLines/>
              <w:jc w:val="right"/>
            </w:pPr>
            <w:r w:rsidRPr="00B53C40">
              <w:t>6.6 (4.51)</w:t>
            </w:r>
          </w:p>
        </w:tc>
        <w:tc>
          <w:tcPr>
            <w:tcW w:w="855" w:type="pct"/>
          </w:tcPr>
          <w:p w14:paraId="63B9134E" w14:textId="66B1AC99" w:rsidR="00AF5BFA" w:rsidRPr="00B53C40" w:rsidRDefault="00AF5BFA" w:rsidP="00B53C40">
            <w:pPr>
              <w:pStyle w:val="TableContent"/>
              <w:keepNext/>
              <w:keepLines/>
              <w:jc w:val="right"/>
            </w:pPr>
            <w:r w:rsidRPr="00B53C40">
              <w:t>6.5 (6.5)</w:t>
            </w:r>
          </w:p>
        </w:tc>
        <w:tc>
          <w:tcPr>
            <w:tcW w:w="855" w:type="pct"/>
          </w:tcPr>
          <w:p w14:paraId="4E2686C1" w14:textId="7D3DBC87" w:rsidR="00AF5BFA" w:rsidRPr="00B53C40" w:rsidRDefault="00AF5BFA" w:rsidP="00B53C40">
            <w:pPr>
              <w:pStyle w:val="TableContent"/>
              <w:keepNext/>
              <w:keepLines/>
              <w:jc w:val="right"/>
            </w:pPr>
            <w:r w:rsidRPr="00B53C40">
              <w:t>6.6 (4.46)</w:t>
            </w:r>
          </w:p>
        </w:tc>
      </w:tr>
      <w:tr w:rsidR="00C27D1E" w:rsidRPr="00B53C40" w14:paraId="3B6F0B4E" w14:textId="77777777" w:rsidTr="00C27D1E">
        <w:tc>
          <w:tcPr>
            <w:tcW w:w="5000" w:type="pct"/>
            <w:gridSpan w:val="4"/>
          </w:tcPr>
          <w:p w14:paraId="408B4F53" w14:textId="40E81EDA" w:rsidR="00C27D1E" w:rsidRPr="00B53C40" w:rsidRDefault="00C27D1E" w:rsidP="00B53C40">
            <w:pPr>
              <w:pStyle w:val="TableContent"/>
              <w:keepNext/>
              <w:keepLines/>
              <w:jc w:val="left"/>
            </w:pPr>
            <w:r w:rsidRPr="00B53C40">
              <w:t>Prior treatment failure, n (%)</w:t>
            </w:r>
          </w:p>
        </w:tc>
      </w:tr>
      <w:tr w:rsidR="00C27D1E" w:rsidRPr="00B53C40" w14:paraId="4F098DD7" w14:textId="77777777" w:rsidTr="00AF5BFA">
        <w:tc>
          <w:tcPr>
            <w:tcW w:w="2435" w:type="pct"/>
          </w:tcPr>
          <w:p w14:paraId="484A435E" w14:textId="5CE208B2" w:rsidR="00C27D1E" w:rsidRPr="00B53C40" w:rsidRDefault="00C27D1E" w:rsidP="00B53C40">
            <w:pPr>
              <w:pStyle w:val="TableContent"/>
              <w:keepNext/>
              <w:keepLines/>
              <w:ind w:left="172"/>
            </w:pPr>
            <w:r w:rsidRPr="00B53C40">
              <w:t>Yes</w:t>
            </w:r>
          </w:p>
        </w:tc>
        <w:tc>
          <w:tcPr>
            <w:tcW w:w="855" w:type="pct"/>
          </w:tcPr>
          <w:p w14:paraId="640749AF" w14:textId="2EFF9E4E" w:rsidR="00C27D1E" w:rsidRPr="00B53C40" w:rsidRDefault="00AF5BFA" w:rsidP="00B53C40">
            <w:pPr>
              <w:pStyle w:val="TableContent"/>
              <w:keepNext/>
              <w:keepLines/>
              <w:jc w:val="right"/>
            </w:pPr>
            <w:r w:rsidRPr="00B53C40">
              <w:t xml:space="preserve">29 (5.6) </w:t>
            </w:r>
          </w:p>
        </w:tc>
        <w:tc>
          <w:tcPr>
            <w:tcW w:w="855" w:type="pct"/>
          </w:tcPr>
          <w:p w14:paraId="06A2A4EE" w14:textId="4F8122F9" w:rsidR="00C27D1E" w:rsidRPr="00B53C40" w:rsidRDefault="00AF5BFA" w:rsidP="00B53C40">
            <w:pPr>
              <w:pStyle w:val="TableContent"/>
              <w:keepNext/>
              <w:keepLines/>
              <w:jc w:val="right"/>
            </w:pPr>
            <w:r w:rsidRPr="00B53C40">
              <w:t xml:space="preserve">31 (5.9) </w:t>
            </w:r>
          </w:p>
        </w:tc>
        <w:tc>
          <w:tcPr>
            <w:tcW w:w="855" w:type="pct"/>
          </w:tcPr>
          <w:p w14:paraId="289DF696" w14:textId="28279CE0" w:rsidR="00C27D1E" w:rsidRPr="00B53C40" w:rsidRDefault="00AF5BFA" w:rsidP="00B53C40">
            <w:pPr>
              <w:pStyle w:val="TableContent"/>
              <w:keepNext/>
              <w:keepLines/>
              <w:jc w:val="right"/>
            </w:pPr>
            <w:r w:rsidRPr="00B53C40">
              <w:t>60 (5.8)</w:t>
            </w:r>
          </w:p>
        </w:tc>
      </w:tr>
      <w:tr w:rsidR="00C27D1E" w:rsidRPr="00B53C40" w14:paraId="6F6DE74D" w14:textId="77777777" w:rsidTr="00AF5BFA">
        <w:tc>
          <w:tcPr>
            <w:tcW w:w="2435" w:type="pct"/>
          </w:tcPr>
          <w:p w14:paraId="388C1221" w14:textId="2EE63783" w:rsidR="00C27D1E" w:rsidRPr="00B53C40" w:rsidRDefault="00C27D1E" w:rsidP="00B53C40">
            <w:pPr>
              <w:pStyle w:val="TableContent"/>
              <w:keepNext/>
              <w:keepLines/>
              <w:ind w:left="172"/>
            </w:pPr>
            <w:r w:rsidRPr="00B53C40">
              <w:t>No</w:t>
            </w:r>
          </w:p>
        </w:tc>
        <w:tc>
          <w:tcPr>
            <w:tcW w:w="855" w:type="pct"/>
          </w:tcPr>
          <w:p w14:paraId="70A06137" w14:textId="0B0B2B9B" w:rsidR="00C27D1E" w:rsidRPr="00B53C40" w:rsidRDefault="00AF5BFA" w:rsidP="00B53C40">
            <w:pPr>
              <w:pStyle w:val="TableContent"/>
              <w:keepNext/>
              <w:keepLines/>
              <w:jc w:val="right"/>
            </w:pPr>
            <w:r w:rsidRPr="00B53C40">
              <w:t xml:space="preserve">491 (94.4) </w:t>
            </w:r>
          </w:p>
        </w:tc>
        <w:tc>
          <w:tcPr>
            <w:tcW w:w="855" w:type="pct"/>
          </w:tcPr>
          <w:p w14:paraId="53BE6407" w14:textId="7F2D39BE" w:rsidR="00C27D1E" w:rsidRPr="00B53C40" w:rsidRDefault="00AF5BFA" w:rsidP="00B53C40">
            <w:pPr>
              <w:pStyle w:val="TableContent"/>
              <w:keepNext/>
              <w:keepLines/>
              <w:jc w:val="right"/>
            </w:pPr>
            <w:r w:rsidRPr="00B53C40">
              <w:t xml:space="preserve">492 (94.1) </w:t>
            </w:r>
          </w:p>
        </w:tc>
        <w:tc>
          <w:tcPr>
            <w:tcW w:w="855" w:type="pct"/>
          </w:tcPr>
          <w:p w14:paraId="4A1053DB" w14:textId="050D33B3" w:rsidR="00C27D1E" w:rsidRPr="00B53C40" w:rsidRDefault="00AF5BFA" w:rsidP="00B53C40">
            <w:pPr>
              <w:pStyle w:val="TableContent"/>
              <w:keepNext/>
              <w:keepLines/>
              <w:jc w:val="right"/>
            </w:pPr>
            <w:r w:rsidRPr="00B53C40">
              <w:t>983 (94.2)</w:t>
            </w:r>
          </w:p>
        </w:tc>
      </w:tr>
      <w:tr w:rsidR="00AF5BFA" w:rsidRPr="00B53C40" w14:paraId="2D073058" w14:textId="77777777" w:rsidTr="00AF5BFA">
        <w:tc>
          <w:tcPr>
            <w:tcW w:w="5000" w:type="pct"/>
            <w:gridSpan w:val="4"/>
          </w:tcPr>
          <w:p w14:paraId="0FFB0BFA" w14:textId="79AEE93C" w:rsidR="00AF5BFA" w:rsidRPr="00B53C40" w:rsidRDefault="00AF5BFA" w:rsidP="00B53C40">
            <w:pPr>
              <w:pStyle w:val="TableContent"/>
              <w:keepNext/>
              <w:keepLines/>
              <w:jc w:val="left"/>
            </w:pPr>
            <w:r w:rsidRPr="00B53C40">
              <w:t>Prior systemic antibiotics use in the previous 72 hours before randomisation, n (%)</w:t>
            </w:r>
          </w:p>
        </w:tc>
      </w:tr>
      <w:tr w:rsidR="00C27D1E" w:rsidRPr="00B53C40" w14:paraId="389C5BFD" w14:textId="77777777" w:rsidTr="00AF5BFA">
        <w:tc>
          <w:tcPr>
            <w:tcW w:w="2435" w:type="pct"/>
          </w:tcPr>
          <w:p w14:paraId="3BF544C7" w14:textId="331B03A0" w:rsidR="00C27D1E" w:rsidRPr="00B53C40" w:rsidRDefault="00AF5BFA" w:rsidP="00B53C40">
            <w:pPr>
              <w:pStyle w:val="TableContent"/>
              <w:keepNext/>
              <w:keepLines/>
              <w:ind w:left="172"/>
            </w:pPr>
            <w:r w:rsidRPr="00B53C40">
              <w:t>Yes</w:t>
            </w:r>
          </w:p>
        </w:tc>
        <w:tc>
          <w:tcPr>
            <w:tcW w:w="855" w:type="pct"/>
          </w:tcPr>
          <w:p w14:paraId="4B5C4861" w14:textId="7F2D4D3D" w:rsidR="00C27D1E" w:rsidRPr="00B53C40" w:rsidRDefault="00AF5BFA" w:rsidP="00B53C40">
            <w:pPr>
              <w:pStyle w:val="TableContent"/>
              <w:keepNext/>
              <w:keepLines/>
              <w:jc w:val="right"/>
            </w:pPr>
            <w:r w:rsidRPr="00B53C40">
              <w:t xml:space="preserve">324 (62.3) </w:t>
            </w:r>
          </w:p>
        </w:tc>
        <w:tc>
          <w:tcPr>
            <w:tcW w:w="855" w:type="pct"/>
          </w:tcPr>
          <w:p w14:paraId="2E519305" w14:textId="5F153ED7" w:rsidR="00C27D1E" w:rsidRPr="00B53C40" w:rsidRDefault="00AF5BFA" w:rsidP="00B53C40">
            <w:pPr>
              <w:pStyle w:val="TableContent"/>
              <w:keepNext/>
              <w:keepLines/>
              <w:jc w:val="right"/>
            </w:pPr>
            <w:r w:rsidRPr="00B53C40">
              <w:t xml:space="preserve">325 (62.1) </w:t>
            </w:r>
          </w:p>
        </w:tc>
        <w:tc>
          <w:tcPr>
            <w:tcW w:w="855" w:type="pct"/>
          </w:tcPr>
          <w:p w14:paraId="0A82023C" w14:textId="4D189BD7" w:rsidR="00C27D1E" w:rsidRPr="00B53C40" w:rsidRDefault="00AF5BFA" w:rsidP="00B53C40">
            <w:pPr>
              <w:pStyle w:val="TableContent"/>
              <w:keepNext/>
              <w:keepLines/>
              <w:jc w:val="right"/>
            </w:pPr>
            <w:r w:rsidRPr="00B53C40">
              <w:t>649 (62.2)</w:t>
            </w:r>
          </w:p>
        </w:tc>
      </w:tr>
      <w:tr w:rsidR="00C27D1E" w:rsidRPr="00B53C40" w14:paraId="458B54DF" w14:textId="77777777" w:rsidTr="00AF5BFA">
        <w:tc>
          <w:tcPr>
            <w:tcW w:w="2435" w:type="pct"/>
          </w:tcPr>
          <w:p w14:paraId="23095BE6" w14:textId="3B934B73" w:rsidR="00C27D1E" w:rsidRPr="00B53C40" w:rsidRDefault="00AF5BFA" w:rsidP="00B53C40">
            <w:pPr>
              <w:pStyle w:val="TableContent"/>
              <w:keepNext/>
              <w:keepLines/>
              <w:ind w:left="172"/>
            </w:pPr>
            <w:r w:rsidRPr="00B53C40">
              <w:t>No</w:t>
            </w:r>
          </w:p>
        </w:tc>
        <w:tc>
          <w:tcPr>
            <w:tcW w:w="855" w:type="pct"/>
          </w:tcPr>
          <w:p w14:paraId="39174293" w14:textId="5AC6BBA8" w:rsidR="00C27D1E" w:rsidRPr="00B53C40" w:rsidRDefault="00AF5BFA" w:rsidP="00B53C40">
            <w:pPr>
              <w:pStyle w:val="TableContent"/>
              <w:keepNext/>
              <w:keepLines/>
              <w:jc w:val="right"/>
            </w:pPr>
            <w:r w:rsidRPr="00B53C40">
              <w:t xml:space="preserve">196 (37.7) </w:t>
            </w:r>
          </w:p>
        </w:tc>
        <w:tc>
          <w:tcPr>
            <w:tcW w:w="855" w:type="pct"/>
          </w:tcPr>
          <w:p w14:paraId="4C61C7D6" w14:textId="00CB21AC" w:rsidR="00C27D1E" w:rsidRPr="00B53C40" w:rsidRDefault="00AF5BFA" w:rsidP="00B53C40">
            <w:pPr>
              <w:pStyle w:val="TableContent"/>
              <w:keepNext/>
              <w:keepLines/>
              <w:jc w:val="right"/>
            </w:pPr>
            <w:r w:rsidRPr="00B53C40">
              <w:t xml:space="preserve">198 (37.9) </w:t>
            </w:r>
          </w:p>
        </w:tc>
        <w:tc>
          <w:tcPr>
            <w:tcW w:w="855" w:type="pct"/>
          </w:tcPr>
          <w:p w14:paraId="5E3C2CB0" w14:textId="0BD76B93" w:rsidR="00C27D1E" w:rsidRPr="00B53C40" w:rsidRDefault="00AF5BFA" w:rsidP="00B53C40">
            <w:pPr>
              <w:pStyle w:val="TableContent"/>
              <w:keepNext/>
              <w:keepLines/>
              <w:jc w:val="right"/>
            </w:pPr>
            <w:r w:rsidRPr="00B53C40">
              <w:t>394 (37.8)</w:t>
            </w:r>
          </w:p>
        </w:tc>
      </w:tr>
      <w:tr w:rsidR="00AF5BFA" w:rsidRPr="00B53C40" w14:paraId="20BD0C83" w14:textId="77777777" w:rsidTr="00AF5BFA">
        <w:tc>
          <w:tcPr>
            <w:tcW w:w="5000" w:type="pct"/>
            <w:gridSpan w:val="4"/>
          </w:tcPr>
          <w:p w14:paraId="61F57602" w14:textId="3BAC0ABC" w:rsidR="00AF5BFA" w:rsidRPr="00B53C40" w:rsidRDefault="00AF5BFA" w:rsidP="00B53C40">
            <w:pPr>
              <w:pStyle w:val="TableContent"/>
              <w:keepNext/>
              <w:keepLines/>
              <w:jc w:val="left"/>
            </w:pPr>
            <w:r w:rsidRPr="00B53C40">
              <w:t xml:space="preserve">Complication of a previous abdominal </w:t>
            </w:r>
            <w:proofErr w:type="spellStart"/>
            <w:r w:rsidRPr="00B53C40">
              <w:t>surgery</w:t>
            </w:r>
            <w:r w:rsidR="00296C52" w:rsidRPr="00B53C40">
              <w:rPr>
                <w:vertAlign w:val="superscript"/>
              </w:rPr>
              <w:t>a</w:t>
            </w:r>
            <w:proofErr w:type="spellEnd"/>
            <w:r w:rsidRPr="00B53C40">
              <w:t>, n (%)</w:t>
            </w:r>
          </w:p>
        </w:tc>
      </w:tr>
      <w:tr w:rsidR="00C27D1E" w:rsidRPr="00B53C40" w14:paraId="36E9D7C2" w14:textId="77777777" w:rsidTr="00AF5BFA">
        <w:tc>
          <w:tcPr>
            <w:tcW w:w="2435" w:type="pct"/>
          </w:tcPr>
          <w:p w14:paraId="619F1F11" w14:textId="67C2C35E" w:rsidR="00C27D1E" w:rsidRPr="00B53C40" w:rsidRDefault="00AF5BFA" w:rsidP="00B53C40">
            <w:pPr>
              <w:pStyle w:val="TableContent"/>
              <w:keepNext/>
              <w:keepLines/>
              <w:ind w:left="172"/>
            </w:pPr>
            <w:r w:rsidRPr="00B53C40">
              <w:t>Yes</w:t>
            </w:r>
          </w:p>
        </w:tc>
        <w:tc>
          <w:tcPr>
            <w:tcW w:w="855" w:type="pct"/>
          </w:tcPr>
          <w:p w14:paraId="3077AE90" w14:textId="15D23F8F" w:rsidR="00C27D1E" w:rsidRPr="00B53C40" w:rsidRDefault="007A2330" w:rsidP="00B53C40">
            <w:pPr>
              <w:pStyle w:val="TableContent"/>
              <w:keepNext/>
              <w:keepLines/>
              <w:tabs>
                <w:tab w:val="left" w:pos="456"/>
              </w:tabs>
              <w:ind w:right="22"/>
              <w:jc w:val="left"/>
            </w:pPr>
            <w:r w:rsidRPr="00B53C40">
              <w:tab/>
              <w:t>32 (6.2)</w:t>
            </w:r>
          </w:p>
        </w:tc>
        <w:tc>
          <w:tcPr>
            <w:tcW w:w="855" w:type="pct"/>
          </w:tcPr>
          <w:p w14:paraId="7A70868D" w14:textId="569509DA" w:rsidR="00C27D1E" w:rsidRPr="00B53C40" w:rsidRDefault="007A2330" w:rsidP="00B53C40">
            <w:pPr>
              <w:pStyle w:val="TableContent"/>
              <w:keepNext/>
              <w:keepLines/>
              <w:jc w:val="right"/>
            </w:pPr>
            <w:r w:rsidRPr="00B53C40">
              <w:t xml:space="preserve">20 (3.8) </w:t>
            </w:r>
          </w:p>
        </w:tc>
        <w:tc>
          <w:tcPr>
            <w:tcW w:w="855" w:type="pct"/>
          </w:tcPr>
          <w:p w14:paraId="49E6D0EC" w14:textId="2EA7DC9E" w:rsidR="00C27D1E" w:rsidRPr="00B53C40" w:rsidRDefault="007A2330" w:rsidP="00B53C40">
            <w:pPr>
              <w:pStyle w:val="TableContent"/>
              <w:keepNext/>
              <w:keepLines/>
              <w:jc w:val="right"/>
            </w:pPr>
            <w:r w:rsidRPr="00B53C40">
              <w:t>52 (5.0)</w:t>
            </w:r>
          </w:p>
        </w:tc>
      </w:tr>
      <w:tr w:rsidR="00C27D1E" w:rsidRPr="00B53C40" w14:paraId="79100008" w14:textId="77777777" w:rsidTr="00AF5BFA">
        <w:tc>
          <w:tcPr>
            <w:tcW w:w="2435" w:type="pct"/>
          </w:tcPr>
          <w:p w14:paraId="718C1FE2" w14:textId="333ABF5E" w:rsidR="00C27D1E" w:rsidRPr="00B53C40" w:rsidRDefault="00AF5BFA" w:rsidP="00B53C40">
            <w:pPr>
              <w:pStyle w:val="TableContent"/>
              <w:keepNext/>
              <w:keepLines/>
              <w:ind w:left="172"/>
            </w:pPr>
            <w:r w:rsidRPr="00B53C40">
              <w:t>No</w:t>
            </w:r>
          </w:p>
        </w:tc>
        <w:tc>
          <w:tcPr>
            <w:tcW w:w="855" w:type="pct"/>
          </w:tcPr>
          <w:p w14:paraId="27B016F7" w14:textId="78361ED5" w:rsidR="00C27D1E" w:rsidRPr="00B53C40" w:rsidRDefault="007A2330" w:rsidP="00B53C40">
            <w:pPr>
              <w:pStyle w:val="TableContent"/>
              <w:keepNext/>
              <w:keepLines/>
              <w:jc w:val="right"/>
            </w:pPr>
            <w:r w:rsidRPr="00B53C40">
              <w:t xml:space="preserve">488 (93.8) </w:t>
            </w:r>
          </w:p>
        </w:tc>
        <w:tc>
          <w:tcPr>
            <w:tcW w:w="855" w:type="pct"/>
          </w:tcPr>
          <w:p w14:paraId="296DD0EE" w14:textId="66E2684A" w:rsidR="00C27D1E" w:rsidRPr="00B53C40" w:rsidRDefault="007A2330" w:rsidP="00B53C40">
            <w:pPr>
              <w:pStyle w:val="TableContent"/>
              <w:keepNext/>
              <w:keepLines/>
              <w:jc w:val="right"/>
            </w:pPr>
            <w:r w:rsidRPr="00B53C40">
              <w:t xml:space="preserve">503 (96.2) </w:t>
            </w:r>
          </w:p>
        </w:tc>
        <w:tc>
          <w:tcPr>
            <w:tcW w:w="855" w:type="pct"/>
          </w:tcPr>
          <w:p w14:paraId="74F51413" w14:textId="16C7D246" w:rsidR="00C27D1E" w:rsidRPr="00B53C40" w:rsidRDefault="007A2330" w:rsidP="00B53C40">
            <w:pPr>
              <w:pStyle w:val="TableContent"/>
              <w:keepNext/>
              <w:keepLines/>
              <w:jc w:val="right"/>
            </w:pPr>
            <w:r w:rsidRPr="00B53C40">
              <w:t>991 (95.0)</w:t>
            </w:r>
          </w:p>
        </w:tc>
      </w:tr>
      <w:tr w:rsidR="00C27D1E" w:rsidRPr="00B53C40" w14:paraId="06518BE3" w14:textId="77777777" w:rsidTr="00AF5BFA">
        <w:tc>
          <w:tcPr>
            <w:tcW w:w="2435" w:type="pct"/>
          </w:tcPr>
          <w:p w14:paraId="2736E4EA" w14:textId="632DBA11" w:rsidR="00C27D1E" w:rsidRPr="00B53C40" w:rsidRDefault="00AF5BFA" w:rsidP="00B53C40">
            <w:pPr>
              <w:pStyle w:val="TableContent"/>
              <w:keepNext/>
              <w:keepLines/>
            </w:pPr>
            <w:r w:rsidRPr="00B53C40">
              <w:t xml:space="preserve">Estimated </w:t>
            </w:r>
            <w:proofErr w:type="spellStart"/>
            <w:r w:rsidRPr="00B53C40">
              <w:t>CrCl</w:t>
            </w:r>
            <w:proofErr w:type="spellEnd"/>
            <w:r w:rsidRPr="00B53C40">
              <w:t xml:space="preserve"> (mL/</w:t>
            </w:r>
            <w:proofErr w:type="gramStart"/>
            <w:r w:rsidRPr="00B53C40">
              <w:t>min)</w:t>
            </w:r>
            <w:r w:rsidR="00296C52" w:rsidRPr="00B53C40">
              <w:rPr>
                <w:vertAlign w:val="superscript"/>
              </w:rPr>
              <w:t>b</w:t>
            </w:r>
            <w:proofErr w:type="gramEnd"/>
            <w:r w:rsidRPr="00B53C40">
              <w:t>, Mean (SD)</w:t>
            </w:r>
          </w:p>
        </w:tc>
        <w:tc>
          <w:tcPr>
            <w:tcW w:w="855" w:type="pct"/>
          </w:tcPr>
          <w:p w14:paraId="7FF8BE2B" w14:textId="3753972C" w:rsidR="00C27D1E" w:rsidRPr="00B53C40" w:rsidRDefault="007A2330" w:rsidP="00B53C40">
            <w:pPr>
              <w:pStyle w:val="TableContent"/>
              <w:keepNext/>
              <w:keepLines/>
              <w:tabs>
                <w:tab w:val="left" w:pos="739"/>
              </w:tabs>
              <w:ind w:left="-395"/>
              <w:jc w:val="right"/>
            </w:pPr>
            <w:r w:rsidRPr="00B53C40">
              <w:t>101.0 (42.24)</w:t>
            </w:r>
          </w:p>
        </w:tc>
        <w:tc>
          <w:tcPr>
            <w:tcW w:w="855" w:type="pct"/>
          </w:tcPr>
          <w:p w14:paraId="04A47DAC" w14:textId="7DD2EAA3" w:rsidR="00C27D1E" w:rsidRPr="00B53C40" w:rsidRDefault="007A2330" w:rsidP="00B53C40">
            <w:pPr>
              <w:pStyle w:val="TableContent"/>
              <w:keepNext/>
              <w:keepLines/>
              <w:ind w:left="-228"/>
              <w:jc w:val="right"/>
            </w:pPr>
            <w:r w:rsidRPr="00B53C40">
              <w:t>102.4 (40.85)</w:t>
            </w:r>
          </w:p>
        </w:tc>
        <w:tc>
          <w:tcPr>
            <w:tcW w:w="855" w:type="pct"/>
          </w:tcPr>
          <w:p w14:paraId="3575E150" w14:textId="1F690C01" w:rsidR="00C27D1E" w:rsidRPr="00B53C40" w:rsidRDefault="007A2330" w:rsidP="00B53C40">
            <w:pPr>
              <w:pStyle w:val="TableContent"/>
              <w:keepNext/>
              <w:keepLines/>
              <w:ind w:left="-362"/>
              <w:jc w:val="right"/>
            </w:pPr>
            <w:r w:rsidRPr="00B53C40">
              <w:t>101.7 (41.54)</w:t>
            </w:r>
          </w:p>
        </w:tc>
      </w:tr>
      <w:tr w:rsidR="00C27D1E" w:rsidRPr="00B53C40" w14:paraId="3336FA07" w14:textId="77777777" w:rsidTr="00AF5BFA">
        <w:tc>
          <w:tcPr>
            <w:tcW w:w="2435" w:type="pct"/>
          </w:tcPr>
          <w:p w14:paraId="0C7B5B16" w14:textId="189D62B3" w:rsidR="00C27D1E" w:rsidRPr="00B53C40" w:rsidRDefault="00AF5BFA" w:rsidP="00B53C40">
            <w:pPr>
              <w:pStyle w:val="TableContent"/>
              <w:keepNext/>
              <w:keepLines/>
            </w:pPr>
            <w:r w:rsidRPr="00B53C40">
              <w:t>Bacteraemia, n (%)</w:t>
            </w:r>
          </w:p>
        </w:tc>
        <w:tc>
          <w:tcPr>
            <w:tcW w:w="855" w:type="pct"/>
          </w:tcPr>
          <w:p w14:paraId="7362228C" w14:textId="72E5F49A" w:rsidR="00C27D1E" w:rsidRPr="00B53C40" w:rsidRDefault="007A2330" w:rsidP="00B53C40">
            <w:pPr>
              <w:pStyle w:val="TableContent"/>
              <w:keepNext/>
              <w:keepLines/>
              <w:jc w:val="right"/>
            </w:pPr>
            <w:r w:rsidRPr="00B53C40">
              <w:t xml:space="preserve">22 (4.2) </w:t>
            </w:r>
          </w:p>
        </w:tc>
        <w:tc>
          <w:tcPr>
            <w:tcW w:w="855" w:type="pct"/>
          </w:tcPr>
          <w:p w14:paraId="16D4409C" w14:textId="3AE3370A" w:rsidR="00C27D1E" w:rsidRPr="00B53C40" w:rsidRDefault="007A2330" w:rsidP="00B53C40">
            <w:pPr>
              <w:pStyle w:val="TableContent"/>
              <w:keepNext/>
              <w:keepLines/>
              <w:jc w:val="right"/>
            </w:pPr>
            <w:r w:rsidRPr="00B53C40">
              <w:t xml:space="preserve">14 (2.7) </w:t>
            </w:r>
          </w:p>
        </w:tc>
        <w:tc>
          <w:tcPr>
            <w:tcW w:w="855" w:type="pct"/>
          </w:tcPr>
          <w:p w14:paraId="67BF5BF0" w14:textId="39C3572C" w:rsidR="00C27D1E" w:rsidRPr="00B53C40" w:rsidRDefault="007A2330" w:rsidP="00B53C40">
            <w:pPr>
              <w:pStyle w:val="TableContent"/>
              <w:keepNext/>
              <w:keepLines/>
              <w:jc w:val="right"/>
            </w:pPr>
            <w:r w:rsidRPr="00B53C40">
              <w:t>36 (3.5)</w:t>
            </w:r>
          </w:p>
        </w:tc>
      </w:tr>
      <w:tr w:rsidR="00AF5BFA" w:rsidRPr="00B53C40" w14:paraId="14690910" w14:textId="77777777" w:rsidTr="00AF5BFA">
        <w:tc>
          <w:tcPr>
            <w:tcW w:w="5000" w:type="pct"/>
            <w:gridSpan w:val="4"/>
          </w:tcPr>
          <w:p w14:paraId="31EE0CAD" w14:textId="7C4A8295" w:rsidR="00AF5BFA" w:rsidRPr="00B53C40" w:rsidRDefault="00AF5BFA" w:rsidP="00B53C40">
            <w:pPr>
              <w:pStyle w:val="TableContent"/>
              <w:keepNext/>
              <w:keepLines/>
              <w:jc w:val="left"/>
            </w:pPr>
            <w:r w:rsidRPr="00B53C40">
              <w:t>Primary diagnosis, n (%)</w:t>
            </w:r>
          </w:p>
        </w:tc>
      </w:tr>
      <w:tr w:rsidR="00C27D1E" w:rsidRPr="00B53C40" w14:paraId="70389821" w14:textId="77777777" w:rsidTr="00AF5BFA">
        <w:tc>
          <w:tcPr>
            <w:tcW w:w="2435" w:type="pct"/>
          </w:tcPr>
          <w:p w14:paraId="0332AFAF" w14:textId="20BCA85E" w:rsidR="00C27D1E" w:rsidRPr="00B53C40" w:rsidRDefault="00AF5BFA" w:rsidP="00B53C40">
            <w:pPr>
              <w:pStyle w:val="TableContent"/>
              <w:keepNext/>
              <w:keepLines/>
              <w:ind w:left="172"/>
            </w:pPr>
            <w:r w:rsidRPr="00B53C40">
              <w:t>Cholecystitis</w:t>
            </w:r>
          </w:p>
        </w:tc>
        <w:tc>
          <w:tcPr>
            <w:tcW w:w="855" w:type="pct"/>
          </w:tcPr>
          <w:p w14:paraId="4A8A8A64" w14:textId="2E7241CC" w:rsidR="00C27D1E" w:rsidRPr="00B53C40" w:rsidRDefault="007A2330" w:rsidP="00B53C40">
            <w:pPr>
              <w:pStyle w:val="TableContent"/>
              <w:keepNext/>
              <w:keepLines/>
              <w:jc w:val="right"/>
            </w:pPr>
            <w:r w:rsidRPr="00B53C40">
              <w:t xml:space="preserve">87 (16.7) </w:t>
            </w:r>
          </w:p>
        </w:tc>
        <w:tc>
          <w:tcPr>
            <w:tcW w:w="855" w:type="pct"/>
          </w:tcPr>
          <w:p w14:paraId="3FEBF28D" w14:textId="728D2983" w:rsidR="00C27D1E" w:rsidRPr="00B53C40" w:rsidRDefault="007A2330" w:rsidP="00B53C40">
            <w:pPr>
              <w:pStyle w:val="TableContent"/>
              <w:keepNext/>
              <w:keepLines/>
              <w:jc w:val="right"/>
            </w:pPr>
            <w:r w:rsidRPr="00B53C40">
              <w:t xml:space="preserve">77 (14.7) </w:t>
            </w:r>
          </w:p>
        </w:tc>
        <w:tc>
          <w:tcPr>
            <w:tcW w:w="855" w:type="pct"/>
          </w:tcPr>
          <w:p w14:paraId="59C4DBFE" w14:textId="2C7E7EA0" w:rsidR="00C27D1E" w:rsidRPr="00B53C40" w:rsidRDefault="007A2330" w:rsidP="00B53C40">
            <w:pPr>
              <w:pStyle w:val="TableContent"/>
              <w:keepNext/>
              <w:keepLines/>
              <w:jc w:val="right"/>
            </w:pPr>
            <w:r w:rsidRPr="00B53C40">
              <w:t>164 (15.7)</w:t>
            </w:r>
          </w:p>
        </w:tc>
      </w:tr>
      <w:tr w:rsidR="00C27D1E" w:rsidRPr="00B53C40" w14:paraId="6C54C68B" w14:textId="77777777" w:rsidTr="00AF5BFA">
        <w:tc>
          <w:tcPr>
            <w:tcW w:w="2435" w:type="pct"/>
          </w:tcPr>
          <w:p w14:paraId="7EAB941E" w14:textId="04E4A465" w:rsidR="00C27D1E" w:rsidRPr="00B53C40" w:rsidRDefault="00AF5BFA" w:rsidP="00B53C40">
            <w:pPr>
              <w:pStyle w:val="TableContent"/>
              <w:keepNext/>
              <w:keepLines/>
              <w:ind w:left="172"/>
            </w:pPr>
            <w:r w:rsidRPr="00B53C40">
              <w:t>Diverticular disease</w:t>
            </w:r>
          </w:p>
        </w:tc>
        <w:tc>
          <w:tcPr>
            <w:tcW w:w="855" w:type="pct"/>
          </w:tcPr>
          <w:p w14:paraId="175E2C07" w14:textId="28E583D0" w:rsidR="00C27D1E" w:rsidRPr="00B53C40" w:rsidRDefault="007A2330" w:rsidP="00B53C40">
            <w:pPr>
              <w:pStyle w:val="TableContent"/>
              <w:keepNext/>
              <w:keepLines/>
              <w:jc w:val="right"/>
            </w:pPr>
            <w:r w:rsidRPr="00B53C40">
              <w:t xml:space="preserve">35 (6.7) </w:t>
            </w:r>
          </w:p>
        </w:tc>
        <w:tc>
          <w:tcPr>
            <w:tcW w:w="855" w:type="pct"/>
          </w:tcPr>
          <w:p w14:paraId="12CBB607" w14:textId="3F654827" w:rsidR="00C27D1E" w:rsidRPr="00B53C40" w:rsidRDefault="007A2330" w:rsidP="00B53C40">
            <w:pPr>
              <w:pStyle w:val="TableContent"/>
              <w:keepNext/>
              <w:keepLines/>
              <w:jc w:val="right"/>
            </w:pPr>
            <w:r w:rsidRPr="00B53C40">
              <w:t xml:space="preserve">52 (9.9) </w:t>
            </w:r>
          </w:p>
        </w:tc>
        <w:tc>
          <w:tcPr>
            <w:tcW w:w="855" w:type="pct"/>
          </w:tcPr>
          <w:p w14:paraId="2C12E7D6" w14:textId="2B8DE16D" w:rsidR="00C27D1E" w:rsidRPr="00B53C40" w:rsidRDefault="007A2330" w:rsidP="00B53C40">
            <w:pPr>
              <w:pStyle w:val="TableContent"/>
              <w:keepNext/>
              <w:keepLines/>
              <w:jc w:val="right"/>
            </w:pPr>
            <w:r w:rsidRPr="00B53C40">
              <w:t>87 (8.3)</w:t>
            </w:r>
          </w:p>
        </w:tc>
      </w:tr>
      <w:tr w:rsidR="00C27D1E" w:rsidRPr="00B53C40" w14:paraId="4E5DBCB2" w14:textId="77777777" w:rsidTr="00AF5BFA">
        <w:tc>
          <w:tcPr>
            <w:tcW w:w="2435" w:type="pct"/>
          </w:tcPr>
          <w:p w14:paraId="1E461AF8" w14:textId="6C06E335" w:rsidR="00C27D1E" w:rsidRPr="00B53C40" w:rsidRDefault="00AF5BFA" w:rsidP="00B53C40">
            <w:pPr>
              <w:pStyle w:val="TableContent"/>
              <w:keepNext/>
              <w:keepLines/>
              <w:ind w:left="172"/>
            </w:pPr>
            <w:r w:rsidRPr="00B53C40">
              <w:t xml:space="preserve">Appendiceal perforation or peri-appendiceal </w:t>
            </w:r>
            <w:r w:rsidR="00653938" w:rsidRPr="00B53C40">
              <w:t>abscess</w:t>
            </w:r>
          </w:p>
        </w:tc>
        <w:tc>
          <w:tcPr>
            <w:tcW w:w="855" w:type="pct"/>
          </w:tcPr>
          <w:p w14:paraId="02856BBF" w14:textId="7F972188" w:rsidR="00C27D1E" w:rsidRPr="00B53C40" w:rsidRDefault="007A2330" w:rsidP="00B53C40">
            <w:pPr>
              <w:pStyle w:val="TableContent"/>
              <w:keepNext/>
              <w:keepLines/>
              <w:jc w:val="right"/>
            </w:pPr>
            <w:r w:rsidRPr="00B53C40">
              <w:t xml:space="preserve">218 (41.9) </w:t>
            </w:r>
          </w:p>
        </w:tc>
        <w:tc>
          <w:tcPr>
            <w:tcW w:w="855" w:type="pct"/>
          </w:tcPr>
          <w:p w14:paraId="53833515" w14:textId="6A2A6DAC" w:rsidR="00C27D1E" w:rsidRPr="00B53C40" w:rsidRDefault="007A2330" w:rsidP="00B53C40">
            <w:pPr>
              <w:pStyle w:val="TableContent"/>
              <w:keepNext/>
              <w:keepLines/>
              <w:jc w:val="right"/>
            </w:pPr>
            <w:r w:rsidRPr="00B53C40">
              <w:t xml:space="preserve">213 (40.7) </w:t>
            </w:r>
          </w:p>
        </w:tc>
        <w:tc>
          <w:tcPr>
            <w:tcW w:w="855" w:type="pct"/>
          </w:tcPr>
          <w:p w14:paraId="6B985765" w14:textId="78BE562B" w:rsidR="00C27D1E" w:rsidRPr="00B53C40" w:rsidRDefault="007A2330" w:rsidP="00B53C40">
            <w:pPr>
              <w:pStyle w:val="TableContent"/>
              <w:keepNext/>
              <w:keepLines/>
              <w:jc w:val="right"/>
            </w:pPr>
            <w:r w:rsidRPr="00B53C40">
              <w:t>431 (41.3)</w:t>
            </w:r>
          </w:p>
        </w:tc>
      </w:tr>
      <w:tr w:rsidR="00C27D1E" w:rsidRPr="00B53C40" w14:paraId="7D04A3FD" w14:textId="77777777" w:rsidTr="00AF5BFA">
        <w:tc>
          <w:tcPr>
            <w:tcW w:w="2435" w:type="pct"/>
          </w:tcPr>
          <w:p w14:paraId="55086AA8" w14:textId="2FB88BFD" w:rsidR="00C27D1E" w:rsidRPr="00B53C40" w:rsidRDefault="00AF5BFA" w:rsidP="00B53C40">
            <w:pPr>
              <w:pStyle w:val="TableContent"/>
              <w:keepNext/>
              <w:keepLines/>
              <w:ind w:left="172"/>
            </w:pPr>
            <w:r w:rsidRPr="00B53C40">
              <w:t>Acute gastric or duodenal perforations</w:t>
            </w:r>
          </w:p>
        </w:tc>
        <w:tc>
          <w:tcPr>
            <w:tcW w:w="855" w:type="pct"/>
          </w:tcPr>
          <w:p w14:paraId="3EF08473" w14:textId="17688954" w:rsidR="00C27D1E" w:rsidRPr="00B53C40" w:rsidRDefault="007A2330" w:rsidP="00B53C40">
            <w:pPr>
              <w:pStyle w:val="TableContent"/>
              <w:keepNext/>
              <w:keepLines/>
              <w:jc w:val="right"/>
            </w:pPr>
            <w:r w:rsidRPr="00B53C40">
              <w:t xml:space="preserve">96 (18.5) </w:t>
            </w:r>
          </w:p>
        </w:tc>
        <w:tc>
          <w:tcPr>
            <w:tcW w:w="855" w:type="pct"/>
          </w:tcPr>
          <w:p w14:paraId="2C160C51" w14:textId="0A044EC3" w:rsidR="00C27D1E" w:rsidRPr="00B53C40" w:rsidRDefault="007A2330" w:rsidP="00B53C40">
            <w:pPr>
              <w:pStyle w:val="TableContent"/>
              <w:keepNext/>
              <w:keepLines/>
              <w:jc w:val="right"/>
            </w:pPr>
            <w:r w:rsidRPr="00B53C40">
              <w:t xml:space="preserve">99 (18.9) </w:t>
            </w:r>
          </w:p>
        </w:tc>
        <w:tc>
          <w:tcPr>
            <w:tcW w:w="855" w:type="pct"/>
          </w:tcPr>
          <w:p w14:paraId="64E33F6A" w14:textId="624E4DB4" w:rsidR="00C27D1E" w:rsidRPr="00B53C40" w:rsidRDefault="007A2330" w:rsidP="00B53C40">
            <w:pPr>
              <w:pStyle w:val="TableContent"/>
              <w:keepNext/>
              <w:keepLines/>
              <w:jc w:val="right"/>
            </w:pPr>
            <w:r w:rsidRPr="00B53C40">
              <w:t>195 (18.7)</w:t>
            </w:r>
          </w:p>
        </w:tc>
      </w:tr>
      <w:tr w:rsidR="00C27D1E" w:rsidRPr="00B53C40" w14:paraId="4211EA80" w14:textId="77777777" w:rsidTr="00AF5BFA">
        <w:tc>
          <w:tcPr>
            <w:tcW w:w="2435" w:type="pct"/>
          </w:tcPr>
          <w:p w14:paraId="6FEB0A99" w14:textId="6D77080B" w:rsidR="00C27D1E" w:rsidRPr="00B53C40" w:rsidRDefault="00AF5BFA" w:rsidP="00B53C40">
            <w:pPr>
              <w:pStyle w:val="TableContent"/>
              <w:keepNext/>
              <w:keepLines/>
              <w:ind w:left="172"/>
            </w:pPr>
            <w:r w:rsidRPr="00B53C40">
              <w:t>Traumatic perforations</w:t>
            </w:r>
          </w:p>
        </w:tc>
        <w:tc>
          <w:tcPr>
            <w:tcW w:w="855" w:type="pct"/>
          </w:tcPr>
          <w:p w14:paraId="27027184" w14:textId="0DA0E3B8" w:rsidR="00C27D1E" w:rsidRPr="00B53C40" w:rsidRDefault="007A2330" w:rsidP="00B53C40">
            <w:pPr>
              <w:pStyle w:val="TableContent"/>
              <w:keepNext/>
              <w:keepLines/>
              <w:jc w:val="right"/>
            </w:pPr>
            <w:r w:rsidRPr="00B53C40">
              <w:t xml:space="preserve">9 (1.7) </w:t>
            </w:r>
          </w:p>
        </w:tc>
        <w:tc>
          <w:tcPr>
            <w:tcW w:w="855" w:type="pct"/>
          </w:tcPr>
          <w:p w14:paraId="23C99804" w14:textId="5F5CEF83" w:rsidR="00C27D1E" w:rsidRPr="00B53C40" w:rsidRDefault="007A2330" w:rsidP="00B53C40">
            <w:pPr>
              <w:pStyle w:val="TableContent"/>
              <w:keepNext/>
              <w:keepLines/>
              <w:jc w:val="right"/>
            </w:pPr>
            <w:r w:rsidRPr="00B53C40">
              <w:t xml:space="preserve">8 (1.5) </w:t>
            </w:r>
          </w:p>
        </w:tc>
        <w:tc>
          <w:tcPr>
            <w:tcW w:w="855" w:type="pct"/>
          </w:tcPr>
          <w:p w14:paraId="07D99ABD" w14:textId="0B5D6330" w:rsidR="00C27D1E" w:rsidRPr="00B53C40" w:rsidRDefault="007A2330" w:rsidP="00B53C40">
            <w:pPr>
              <w:pStyle w:val="TableContent"/>
              <w:keepNext/>
              <w:keepLines/>
              <w:jc w:val="right"/>
            </w:pPr>
            <w:r w:rsidRPr="00B53C40">
              <w:t>17 (1.6)</w:t>
            </w:r>
          </w:p>
        </w:tc>
      </w:tr>
      <w:tr w:rsidR="00C27D1E" w:rsidRPr="00B53C40" w14:paraId="36A40ED0" w14:textId="77777777" w:rsidTr="00AF5BFA">
        <w:tc>
          <w:tcPr>
            <w:tcW w:w="2435" w:type="pct"/>
          </w:tcPr>
          <w:p w14:paraId="4C4ED082" w14:textId="6B4AC82D" w:rsidR="00C27D1E" w:rsidRPr="00B53C40" w:rsidRDefault="00AF5BFA" w:rsidP="00B53C40">
            <w:pPr>
              <w:pStyle w:val="TableContent"/>
              <w:keepNext/>
              <w:keepLines/>
              <w:ind w:left="172"/>
            </w:pPr>
            <w:r w:rsidRPr="00B53C40">
              <w:t>Secondary peritonitis</w:t>
            </w:r>
          </w:p>
        </w:tc>
        <w:tc>
          <w:tcPr>
            <w:tcW w:w="855" w:type="pct"/>
          </w:tcPr>
          <w:p w14:paraId="06A1F780" w14:textId="20CF3719" w:rsidR="00C27D1E" w:rsidRPr="00B53C40" w:rsidRDefault="007A2330" w:rsidP="00B53C40">
            <w:pPr>
              <w:pStyle w:val="TableContent"/>
              <w:keepNext/>
              <w:keepLines/>
              <w:jc w:val="right"/>
            </w:pPr>
            <w:r w:rsidRPr="00B53C40">
              <w:t xml:space="preserve">36 (6.9) </w:t>
            </w:r>
          </w:p>
        </w:tc>
        <w:tc>
          <w:tcPr>
            <w:tcW w:w="855" w:type="pct"/>
          </w:tcPr>
          <w:p w14:paraId="0EA0AF09" w14:textId="441341AE" w:rsidR="00C27D1E" w:rsidRPr="00B53C40" w:rsidRDefault="007A2330" w:rsidP="00B53C40">
            <w:pPr>
              <w:pStyle w:val="TableContent"/>
              <w:keepNext/>
              <w:keepLines/>
              <w:jc w:val="right"/>
            </w:pPr>
            <w:r w:rsidRPr="00B53C40">
              <w:t xml:space="preserve">33 (6.3) </w:t>
            </w:r>
          </w:p>
        </w:tc>
        <w:tc>
          <w:tcPr>
            <w:tcW w:w="855" w:type="pct"/>
          </w:tcPr>
          <w:p w14:paraId="4567B553" w14:textId="31CB99C9" w:rsidR="00C27D1E" w:rsidRPr="00B53C40" w:rsidRDefault="007A2330" w:rsidP="00B53C40">
            <w:pPr>
              <w:pStyle w:val="TableContent"/>
              <w:keepNext/>
              <w:keepLines/>
              <w:jc w:val="right"/>
            </w:pPr>
            <w:r w:rsidRPr="00B53C40">
              <w:t>69 (6.6)</w:t>
            </w:r>
          </w:p>
        </w:tc>
      </w:tr>
      <w:tr w:rsidR="00C27D1E" w:rsidRPr="00B53C40" w14:paraId="755881D9" w14:textId="77777777" w:rsidTr="00AF5BFA">
        <w:tc>
          <w:tcPr>
            <w:tcW w:w="2435" w:type="pct"/>
          </w:tcPr>
          <w:p w14:paraId="4E52DE40" w14:textId="5AA77678" w:rsidR="00C27D1E" w:rsidRPr="00B53C40" w:rsidRDefault="00AF5BFA" w:rsidP="00B53C40">
            <w:pPr>
              <w:pStyle w:val="TableContent"/>
              <w:keepNext/>
              <w:keepLines/>
              <w:ind w:left="172"/>
            </w:pPr>
            <w:r w:rsidRPr="00B53C40">
              <w:t>Intra-abdominal abscesses</w:t>
            </w:r>
          </w:p>
        </w:tc>
        <w:tc>
          <w:tcPr>
            <w:tcW w:w="855" w:type="pct"/>
          </w:tcPr>
          <w:p w14:paraId="5C252CD1" w14:textId="5CBED043" w:rsidR="00C27D1E" w:rsidRPr="00B53C40" w:rsidRDefault="007A2330" w:rsidP="00B53C40">
            <w:pPr>
              <w:pStyle w:val="TableContent"/>
              <w:keepNext/>
              <w:keepLines/>
              <w:jc w:val="right"/>
            </w:pPr>
            <w:r w:rsidRPr="00B53C40">
              <w:t xml:space="preserve">39 (7.5) </w:t>
            </w:r>
          </w:p>
        </w:tc>
        <w:tc>
          <w:tcPr>
            <w:tcW w:w="855" w:type="pct"/>
          </w:tcPr>
          <w:p w14:paraId="19353987" w14:textId="48644C43" w:rsidR="00C27D1E" w:rsidRPr="00B53C40" w:rsidRDefault="007A2330" w:rsidP="00B53C40">
            <w:pPr>
              <w:pStyle w:val="TableContent"/>
              <w:keepNext/>
              <w:keepLines/>
              <w:jc w:val="right"/>
            </w:pPr>
            <w:r w:rsidRPr="00B53C40">
              <w:t xml:space="preserve">41 (7.8) </w:t>
            </w:r>
          </w:p>
        </w:tc>
        <w:tc>
          <w:tcPr>
            <w:tcW w:w="855" w:type="pct"/>
          </w:tcPr>
          <w:p w14:paraId="29EC9D3A" w14:textId="4ACE850D" w:rsidR="00C27D1E" w:rsidRPr="00B53C40" w:rsidRDefault="007A2330" w:rsidP="00B53C40">
            <w:pPr>
              <w:pStyle w:val="TableContent"/>
              <w:keepNext/>
              <w:keepLines/>
              <w:jc w:val="right"/>
            </w:pPr>
            <w:r w:rsidRPr="00B53C40">
              <w:t>80 (7.7)</w:t>
            </w:r>
          </w:p>
        </w:tc>
      </w:tr>
      <w:tr w:rsidR="00C27D1E" w:rsidRPr="00B53C40" w14:paraId="461813CB" w14:textId="77777777" w:rsidTr="00AF5BFA">
        <w:tc>
          <w:tcPr>
            <w:tcW w:w="2435" w:type="pct"/>
          </w:tcPr>
          <w:p w14:paraId="19615377" w14:textId="11E071B5" w:rsidR="00C27D1E" w:rsidRPr="00B53C40" w:rsidRDefault="00AF5BFA" w:rsidP="00B53C40">
            <w:pPr>
              <w:pStyle w:val="TableContent"/>
              <w:keepNext/>
              <w:keepLines/>
              <w:ind w:left="314"/>
            </w:pPr>
            <w:r w:rsidRPr="00B53C40">
              <w:t>Single abscesses</w:t>
            </w:r>
          </w:p>
        </w:tc>
        <w:tc>
          <w:tcPr>
            <w:tcW w:w="855" w:type="pct"/>
          </w:tcPr>
          <w:p w14:paraId="45CBBC25" w14:textId="393BE6C4" w:rsidR="00C27D1E" w:rsidRPr="00B53C40" w:rsidRDefault="007A2330" w:rsidP="00B53C40">
            <w:pPr>
              <w:pStyle w:val="TableContent"/>
              <w:keepNext/>
              <w:keepLines/>
              <w:jc w:val="right"/>
            </w:pPr>
            <w:r w:rsidRPr="00B53C40">
              <w:t xml:space="preserve">32 (6.2) </w:t>
            </w:r>
          </w:p>
        </w:tc>
        <w:tc>
          <w:tcPr>
            <w:tcW w:w="855" w:type="pct"/>
          </w:tcPr>
          <w:p w14:paraId="33FDAEF5" w14:textId="0D66B5F3" w:rsidR="00C27D1E" w:rsidRPr="00B53C40" w:rsidRDefault="007A2330" w:rsidP="00B53C40">
            <w:pPr>
              <w:pStyle w:val="TableContent"/>
              <w:keepNext/>
              <w:keepLines/>
              <w:jc w:val="right"/>
            </w:pPr>
            <w:r w:rsidRPr="00B53C40">
              <w:t xml:space="preserve">35 (6.7) </w:t>
            </w:r>
          </w:p>
        </w:tc>
        <w:tc>
          <w:tcPr>
            <w:tcW w:w="855" w:type="pct"/>
          </w:tcPr>
          <w:p w14:paraId="262DCCD7" w14:textId="385EDB28" w:rsidR="00C27D1E" w:rsidRPr="00B53C40" w:rsidRDefault="007A2330" w:rsidP="00B53C40">
            <w:pPr>
              <w:pStyle w:val="TableContent"/>
              <w:keepNext/>
              <w:keepLines/>
              <w:jc w:val="right"/>
            </w:pPr>
            <w:r w:rsidRPr="00B53C40">
              <w:t>67 (6.4)</w:t>
            </w:r>
          </w:p>
        </w:tc>
      </w:tr>
      <w:tr w:rsidR="00C27D1E" w:rsidRPr="00B53C40" w14:paraId="23076C04" w14:textId="77777777" w:rsidTr="00AF5BFA">
        <w:tc>
          <w:tcPr>
            <w:tcW w:w="2435" w:type="pct"/>
          </w:tcPr>
          <w:p w14:paraId="7C8EFFB1" w14:textId="4145951B" w:rsidR="00C27D1E" w:rsidRPr="00B53C40" w:rsidRDefault="00AF5BFA" w:rsidP="00B53C40">
            <w:pPr>
              <w:pStyle w:val="TableContent"/>
              <w:keepNext/>
              <w:keepLines/>
              <w:ind w:left="314"/>
            </w:pPr>
            <w:r w:rsidRPr="00B53C40">
              <w:t>Multiple abscesses</w:t>
            </w:r>
          </w:p>
        </w:tc>
        <w:tc>
          <w:tcPr>
            <w:tcW w:w="855" w:type="pct"/>
          </w:tcPr>
          <w:p w14:paraId="14F42F0D" w14:textId="00CC8DDF" w:rsidR="00C27D1E" w:rsidRPr="00B53C40" w:rsidRDefault="007A2330" w:rsidP="00B53C40">
            <w:pPr>
              <w:pStyle w:val="TableContent"/>
              <w:keepNext/>
              <w:keepLines/>
              <w:jc w:val="right"/>
            </w:pPr>
            <w:r w:rsidRPr="00B53C40">
              <w:t xml:space="preserve">7 (1.3) </w:t>
            </w:r>
          </w:p>
        </w:tc>
        <w:tc>
          <w:tcPr>
            <w:tcW w:w="855" w:type="pct"/>
          </w:tcPr>
          <w:p w14:paraId="76BDC209" w14:textId="08E86231" w:rsidR="00C27D1E" w:rsidRPr="00B53C40" w:rsidRDefault="007A2330" w:rsidP="00B53C40">
            <w:pPr>
              <w:pStyle w:val="TableContent"/>
              <w:keepNext/>
              <w:keepLines/>
              <w:jc w:val="right"/>
            </w:pPr>
            <w:r w:rsidRPr="00B53C40">
              <w:t xml:space="preserve">6 (1.1) </w:t>
            </w:r>
          </w:p>
        </w:tc>
        <w:tc>
          <w:tcPr>
            <w:tcW w:w="855" w:type="pct"/>
          </w:tcPr>
          <w:p w14:paraId="68C9DBF0" w14:textId="560BB7EF" w:rsidR="00C27D1E" w:rsidRPr="00B53C40" w:rsidRDefault="007A2330" w:rsidP="00B53C40">
            <w:pPr>
              <w:pStyle w:val="TableContent"/>
              <w:keepNext/>
              <w:keepLines/>
              <w:jc w:val="right"/>
            </w:pPr>
            <w:r w:rsidRPr="00B53C40">
              <w:t>13 (1.2)</w:t>
            </w:r>
          </w:p>
        </w:tc>
      </w:tr>
      <w:tr w:rsidR="00C27D1E" w:rsidRPr="00B53C40" w14:paraId="49980B86" w14:textId="77777777" w:rsidTr="00AF5BFA">
        <w:tc>
          <w:tcPr>
            <w:tcW w:w="2435" w:type="pct"/>
          </w:tcPr>
          <w:p w14:paraId="6FAA1A46" w14:textId="17FA3FE2" w:rsidR="00C27D1E" w:rsidRPr="00B53C40" w:rsidRDefault="00AF5BFA" w:rsidP="00B53C40">
            <w:pPr>
              <w:pStyle w:val="TableContent"/>
              <w:keepNext/>
              <w:keepLines/>
              <w:ind w:left="172"/>
            </w:pPr>
            <w:proofErr w:type="spellStart"/>
            <w:r w:rsidRPr="00B53C40">
              <w:t>cIAI</w:t>
            </w:r>
            <w:proofErr w:type="spellEnd"/>
            <w:r w:rsidRPr="00B53C40">
              <w:t xml:space="preserve"> not confirmed at surgery</w:t>
            </w:r>
          </w:p>
        </w:tc>
        <w:tc>
          <w:tcPr>
            <w:tcW w:w="855" w:type="pct"/>
          </w:tcPr>
          <w:p w14:paraId="6BBEEBBC" w14:textId="6BA8BF82" w:rsidR="00C27D1E" w:rsidRPr="00B53C40" w:rsidRDefault="007A2330" w:rsidP="00B53C40">
            <w:pPr>
              <w:pStyle w:val="TableContent"/>
              <w:keepNext/>
              <w:keepLines/>
              <w:jc w:val="right"/>
            </w:pPr>
            <w:r w:rsidRPr="00B53C40">
              <w:t xml:space="preserve">0 </w:t>
            </w:r>
          </w:p>
        </w:tc>
        <w:tc>
          <w:tcPr>
            <w:tcW w:w="855" w:type="pct"/>
          </w:tcPr>
          <w:p w14:paraId="16668941" w14:textId="0D4DEB85" w:rsidR="00C27D1E" w:rsidRPr="00B53C40" w:rsidRDefault="007A2330" w:rsidP="00B53C40">
            <w:pPr>
              <w:pStyle w:val="TableContent"/>
              <w:keepNext/>
              <w:keepLines/>
              <w:jc w:val="right"/>
            </w:pPr>
            <w:r w:rsidRPr="00B53C40">
              <w:t xml:space="preserve">0 </w:t>
            </w:r>
          </w:p>
        </w:tc>
        <w:tc>
          <w:tcPr>
            <w:tcW w:w="855" w:type="pct"/>
          </w:tcPr>
          <w:p w14:paraId="76AC4320" w14:textId="0150F33C" w:rsidR="00C27D1E" w:rsidRPr="00B53C40" w:rsidRDefault="007A2330" w:rsidP="00B53C40">
            <w:pPr>
              <w:pStyle w:val="TableContent"/>
              <w:keepNext/>
              <w:keepLines/>
              <w:jc w:val="right"/>
            </w:pPr>
            <w:r w:rsidRPr="00B53C40">
              <w:t>0</w:t>
            </w:r>
          </w:p>
        </w:tc>
      </w:tr>
      <w:tr w:rsidR="00AF5BFA" w:rsidRPr="00B53C40" w14:paraId="729CCAC5" w14:textId="77777777" w:rsidTr="00AF5BFA">
        <w:tc>
          <w:tcPr>
            <w:tcW w:w="5000" w:type="pct"/>
            <w:gridSpan w:val="4"/>
          </w:tcPr>
          <w:p w14:paraId="4666D8ED" w14:textId="515FA2E5" w:rsidR="00AF5BFA" w:rsidRPr="00B53C40" w:rsidRDefault="00AF5BFA" w:rsidP="00B53C40">
            <w:pPr>
              <w:pStyle w:val="TableContent"/>
              <w:keepNext/>
              <w:keepLines/>
              <w:jc w:val="left"/>
            </w:pPr>
            <w:r w:rsidRPr="00B53C40">
              <w:t>Infection type, n (%)</w:t>
            </w:r>
          </w:p>
        </w:tc>
      </w:tr>
      <w:tr w:rsidR="00C27D1E" w:rsidRPr="00B53C40" w14:paraId="452AF4F3" w14:textId="77777777" w:rsidTr="00AF5BFA">
        <w:tc>
          <w:tcPr>
            <w:tcW w:w="2435" w:type="pct"/>
          </w:tcPr>
          <w:p w14:paraId="5E91A355" w14:textId="07CD4853" w:rsidR="00AF5BFA" w:rsidRPr="00B53C40" w:rsidRDefault="00AF5BFA" w:rsidP="00B53C40">
            <w:pPr>
              <w:pStyle w:val="TableContent"/>
              <w:keepNext/>
              <w:keepLines/>
              <w:ind w:left="172"/>
            </w:pPr>
            <w:r w:rsidRPr="00B53C40">
              <w:t>Monomicrobial</w:t>
            </w:r>
          </w:p>
        </w:tc>
        <w:tc>
          <w:tcPr>
            <w:tcW w:w="855" w:type="pct"/>
          </w:tcPr>
          <w:p w14:paraId="1433ED0A" w14:textId="0E33B4E5" w:rsidR="00C27D1E" w:rsidRPr="00B53C40" w:rsidRDefault="007A2330" w:rsidP="00B53C40">
            <w:pPr>
              <w:pStyle w:val="TableContent"/>
              <w:keepNext/>
              <w:keepLines/>
              <w:jc w:val="right"/>
            </w:pPr>
            <w:r w:rsidRPr="00B53C40">
              <w:t xml:space="preserve">209 (40.2) </w:t>
            </w:r>
          </w:p>
        </w:tc>
        <w:tc>
          <w:tcPr>
            <w:tcW w:w="855" w:type="pct"/>
          </w:tcPr>
          <w:p w14:paraId="27196776" w14:textId="4633A29A" w:rsidR="00C27D1E" w:rsidRPr="00B53C40" w:rsidRDefault="007A2330" w:rsidP="00B53C40">
            <w:pPr>
              <w:pStyle w:val="TableContent"/>
              <w:keepNext/>
              <w:keepLines/>
              <w:jc w:val="right"/>
            </w:pPr>
            <w:r w:rsidRPr="00B53C40">
              <w:t xml:space="preserve">205 (39.2) </w:t>
            </w:r>
          </w:p>
        </w:tc>
        <w:tc>
          <w:tcPr>
            <w:tcW w:w="855" w:type="pct"/>
          </w:tcPr>
          <w:p w14:paraId="14A2D0A5" w14:textId="45F1C2B0" w:rsidR="00C27D1E" w:rsidRPr="00B53C40" w:rsidRDefault="007A2330" w:rsidP="00B53C40">
            <w:pPr>
              <w:pStyle w:val="TableContent"/>
              <w:keepNext/>
              <w:keepLines/>
              <w:jc w:val="right"/>
            </w:pPr>
            <w:r w:rsidRPr="00B53C40">
              <w:t>414 (39.7)</w:t>
            </w:r>
          </w:p>
        </w:tc>
      </w:tr>
      <w:tr w:rsidR="00C27D1E" w:rsidRPr="00B53C40" w14:paraId="6D6A3812" w14:textId="77777777" w:rsidTr="00AF5BFA">
        <w:tc>
          <w:tcPr>
            <w:tcW w:w="2435" w:type="pct"/>
          </w:tcPr>
          <w:p w14:paraId="6CD99CA2" w14:textId="2DF1191A" w:rsidR="00C27D1E" w:rsidRPr="00B53C40" w:rsidRDefault="00AF5BFA" w:rsidP="00B53C40">
            <w:pPr>
              <w:pStyle w:val="TableContent"/>
              <w:keepNext/>
              <w:keepLines/>
              <w:ind w:left="172"/>
            </w:pPr>
            <w:r w:rsidRPr="00B53C40">
              <w:t>Polymicrobial</w:t>
            </w:r>
          </w:p>
        </w:tc>
        <w:tc>
          <w:tcPr>
            <w:tcW w:w="855" w:type="pct"/>
          </w:tcPr>
          <w:p w14:paraId="735AE63D" w14:textId="0404A5AA" w:rsidR="00C27D1E" w:rsidRPr="00B53C40" w:rsidRDefault="007A2330" w:rsidP="00B53C40">
            <w:pPr>
              <w:pStyle w:val="TableContent"/>
              <w:keepNext/>
              <w:keepLines/>
              <w:jc w:val="right"/>
            </w:pPr>
            <w:r w:rsidRPr="00B53C40">
              <w:t xml:space="preserve">208 (40.0) </w:t>
            </w:r>
          </w:p>
        </w:tc>
        <w:tc>
          <w:tcPr>
            <w:tcW w:w="855" w:type="pct"/>
          </w:tcPr>
          <w:p w14:paraId="013FA7E0" w14:textId="6F7A9716" w:rsidR="00C27D1E" w:rsidRPr="00B53C40" w:rsidRDefault="007A2330" w:rsidP="00B53C40">
            <w:pPr>
              <w:pStyle w:val="TableContent"/>
              <w:keepNext/>
              <w:keepLines/>
              <w:jc w:val="right"/>
            </w:pPr>
            <w:r w:rsidRPr="00B53C40">
              <w:t xml:space="preserve">209 (40.0) </w:t>
            </w:r>
          </w:p>
        </w:tc>
        <w:tc>
          <w:tcPr>
            <w:tcW w:w="855" w:type="pct"/>
          </w:tcPr>
          <w:p w14:paraId="0217FDA4" w14:textId="4D031343" w:rsidR="00C27D1E" w:rsidRPr="00B53C40" w:rsidRDefault="007A2330" w:rsidP="00B53C40">
            <w:pPr>
              <w:pStyle w:val="TableContent"/>
              <w:keepNext/>
              <w:keepLines/>
              <w:jc w:val="right"/>
            </w:pPr>
            <w:r w:rsidRPr="00B53C40">
              <w:t>417 (40.0)</w:t>
            </w:r>
          </w:p>
        </w:tc>
      </w:tr>
      <w:tr w:rsidR="00C27D1E" w:rsidRPr="00B53C40" w14:paraId="2FAB2316" w14:textId="77777777" w:rsidTr="00B91282">
        <w:tc>
          <w:tcPr>
            <w:tcW w:w="5000" w:type="pct"/>
            <w:gridSpan w:val="4"/>
          </w:tcPr>
          <w:p w14:paraId="779CB88C" w14:textId="7263324D" w:rsidR="00296C52" w:rsidRPr="00B53C40" w:rsidRDefault="00C27D1E" w:rsidP="00B53C40">
            <w:pPr>
              <w:pStyle w:val="ListParagraph"/>
              <w:keepNext/>
              <w:keepLines/>
            </w:pPr>
            <w:r w:rsidRPr="00B53C40">
              <w:rPr>
                <w:vertAlign w:val="superscript"/>
              </w:rPr>
              <w:t>a</w:t>
            </w:r>
            <w:r w:rsidR="00296C52" w:rsidRPr="00B53C40">
              <w:rPr>
                <w:vertAlign w:val="superscript"/>
              </w:rPr>
              <w:t xml:space="preserve"> </w:t>
            </w:r>
            <w:r w:rsidR="00296C52" w:rsidRPr="00B53C40">
              <w:t xml:space="preserve">Qualifying infection was a complication of a previous abdominal </w:t>
            </w:r>
            <w:proofErr w:type="gramStart"/>
            <w:r w:rsidR="00296C52" w:rsidRPr="00B53C40">
              <w:t>surgery</w:t>
            </w:r>
            <w:proofErr w:type="gramEnd"/>
          </w:p>
          <w:p w14:paraId="14283E74" w14:textId="2238C9A6" w:rsidR="00C27D1E" w:rsidRPr="00B53C40" w:rsidRDefault="00296C52" w:rsidP="00B53C40">
            <w:pPr>
              <w:pStyle w:val="ListParagraph"/>
              <w:keepNext/>
              <w:keepLines/>
            </w:pPr>
            <w:r w:rsidRPr="00B53C40">
              <w:rPr>
                <w:vertAlign w:val="superscript"/>
              </w:rPr>
              <w:t>b</w:t>
            </w:r>
            <w:r w:rsidR="00C27D1E" w:rsidRPr="00B53C40">
              <w:t xml:space="preserve"> </w:t>
            </w:r>
            <w:proofErr w:type="gramStart"/>
            <w:r w:rsidR="00C27D1E" w:rsidRPr="00B53C40">
              <w:t>As</w:t>
            </w:r>
            <w:proofErr w:type="gramEnd"/>
            <w:r w:rsidR="00C27D1E" w:rsidRPr="00B53C40">
              <w:t xml:space="preserve"> reported by the site using the Cockcroft Gault method based on local laboratory data.</w:t>
            </w:r>
          </w:p>
          <w:p w14:paraId="37D98AB5" w14:textId="0885F1F7" w:rsidR="00C27D1E" w:rsidRPr="00B53C40" w:rsidRDefault="00C27D1E" w:rsidP="00B53C40">
            <w:pPr>
              <w:pStyle w:val="ListParagraph"/>
              <w:keepNext/>
              <w:keepLines/>
            </w:pPr>
            <w:r w:rsidRPr="00B53C40">
              <w:t xml:space="preserve">APACHE II: Acute Physiology and Chronic Health Evaluation II; </w:t>
            </w:r>
            <w:proofErr w:type="spellStart"/>
            <w:r w:rsidRPr="00B53C40">
              <w:t>CrCl</w:t>
            </w:r>
            <w:proofErr w:type="spellEnd"/>
            <w:r w:rsidRPr="00B53C40">
              <w:t>: creatinine clearance;</w:t>
            </w:r>
            <w:r w:rsidR="005E64C4" w:rsidRPr="00B53C40">
              <w:t xml:space="preserve"> </w:t>
            </w:r>
            <w:r w:rsidRPr="00B53C40">
              <w:t>N:</w:t>
            </w:r>
            <w:r w:rsidR="005E64C4" w:rsidRPr="00B53C40">
              <w:t> </w:t>
            </w:r>
            <w:r w:rsidRPr="00B53C40">
              <w:t>number of patients in treatment group; n: number of patients in category or analysis; NP: nosocomial pneumonia; SD: standard deviation; VAP: ventilator-associated pneumonia</w:t>
            </w:r>
          </w:p>
        </w:tc>
      </w:tr>
    </w:tbl>
    <w:p w14:paraId="6611FDC6" w14:textId="77777777" w:rsidR="00C27D1E" w:rsidRPr="00B53C40" w:rsidRDefault="00C27D1E" w:rsidP="00C27D1E">
      <w:pPr>
        <w:pStyle w:val="NICEnormal"/>
        <w:rPr>
          <w:rStyle w:val="Emphasis"/>
          <w:b w:val="0"/>
          <w:iCs w:val="0"/>
        </w:rPr>
      </w:pPr>
    </w:p>
    <w:p w14:paraId="28F90D6D" w14:textId="344602CC" w:rsidR="007D2774" w:rsidRPr="00B53C40" w:rsidRDefault="000B7125" w:rsidP="007D2774">
      <w:pPr>
        <w:pStyle w:val="Heading4"/>
      </w:pPr>
      <w:bookmarkStart w:id="234" w:name="_Toc73634581"/>
      <w:r w:rsidRPr="00B53C40">
        <w:t xml:space="preserve">RECLAIM 1 and RECLAIM 2 </w:t>
      </w:r>
      <w:proofErr w:type="gramStart"/>
      <w:r w:rsidRPr="00B53C40">
        <w:t>summary</w:t>
      </w:r>
      <w:proofErr w:type="gramEnd"/>
      <w:r w:rsidRPr="00B53C40">
        <w:t xml:space="preserve"> of results</w:t>
      </w:r>
      <w:bookmarkEnd w:id="234"/>
    </w:p>
    <w:p w14:paraId="2CFE5E04" w14:textId="4B950815" w:rsidR="005D491E" w:rsidRPr="00B53C40" w:rsidRDefault="005D491E" w:rsidP="005D491E">
      <w:pPr>
        <w:pStyle w:val="NICEnormal"/>
      </w:pPr>
      <w:r w:rsidRPr="00B53C40">
        <w:t xml:space="preserve">The full summary of results reported in RECLAIM 1 and 2 are listed in </w:t>
      </w:r>
      <w:r w:rsidRPr="00B53C40">
        <w:fldChar w:fldCharType="begin"/>
      </w:r>
      <w:r w:rsidRPr="00B53C40">
        <w:instrText xml:space="preserve"> REF _Ref63149687 \h </w:instrText>
      </w:r>
      <w:r w:rsidRPr="00B53C40">
        <w:fldChar w:fldCharType="separate"/>
      </w:r>
      <w:r w:rsidR="00657E1A" w:rsidRPr="00B53C40">
        <w:t xml:space="preserve">Table </w:t>
      </w:r>
      <w:r w:rsidR="00657E1A">
        <w:rPr>
          <w:noProof/>
        </w:rPr>
        <w:t>19</w:t>
      </w:r>
      <w:r w:rsidRPr="00B53C40">
        <w:fldChar w:fldCharType="end"/>
      </w:r>
      <w:r w:rsidRPr="00B53C40">
        <w:t>.</w:t>
      </w:r>
    </w:p>
    <w:p w14:paraId="7CE62280" w14:textId="52F5118C" w:rsidR="001A14C9" w:rsidRPr="00B53C40" w:rsidRDefault="001A14C9" w:rsidP="001A14C9">
      <w:pPr>
        <w:pStyle w:val="NICEnormal"/>
      </w:pPr>
      <w:r w:rsidRPr="00B53C40">
        <w:lastRenderedPageBreak/>
        <w:t xml:space="preserve">This study demonstrated non-inferiority of </w:t>
      </w:r>
      <w:r w:rsidR="006577DA" w:rsidRPr="00B53C40">
        <w:t>CAZ/AVI</w:t>
      </w:r>
      <w:r w:rsidRPr="00B53C40">
        <w:t xml:space="preserve"> plus metronidazole to meropenem across all primary analysis populations. </w:t>
      </w:r>
      <w:r w:rsidR="006577DA" w:rsidRPr="00B53C40">
        <w:t>CAZ/AVI</w:t>
      </w:r>
      <w:r w:rsidRPr="00B53C40">
        <w:t xml:space="preserve"> plus metronidazole was effective in both ceftazidime-resistant and ceftazidime-susceptible Gram-negative subgroups (83.0% and 82.0%, respectively) with clinical cure rates </w:t>
      </w:r>
      <w:proofErr w:type="gramStart"/>
      <w:r w:rsidRPr="00B53C40">
        <w:t>similar to</w:t>
      </w:r>
      <w:proofErr w:type="gramEnd"/>
      <w:r w:rsidRPr="00B53C40">
        <w:t xml:space="preserve"> that of meropenem (85.9% and 87.7% in ceftazidime-resistant and ceftazidime-susceptible Gram-negative subgroups, respectively). </w:t>
      </w:r>
    </w:p>
    <w:p w14:paraId="6A951924" w14:textId="73D1846F" w:rsidR="000B7125" w:rsidRPr="00B53C40" w:rsidRDefault="000B7125" w:rsidP="00215A8E">
      <w:pPr>
        <w:pStyle w:val="Caption"/>
        <w:rPr>
          <w:sz w:val="22"/>
        </w:rPr>
      </w:pPr>
      <w:bookmarkStart w:id="235" w:name="_Ref49348224"/>
      <w:bookmarkStart w:id="236" w:name="_Toc73634764"/>
      <w:bookmarkStart w:id="237" w:name="_Toc64877098"/>
      <w:bookmarkStart w:id="238" w:name="_Toc64876939"/>
      <w:bookmarkStart w:id="239" w:name="_Toc49524506"/>
      <w:r w:rsidRPr="00B53C40">
        <w:t xml:space="preserve">Table </w:t>
      </w:r>
      <w:r w:rsidR="00782EBA">
        <w:fldChar w:fldCharType="begin"/>
      </w:r>
      <w:r w:rsidR="00782EBA">
        <w:instrText xml:space="preserve"> SEQ Table \* ARABIC </w:instrText>
      </w:r>
      <w:r w:rsidR="00782EBA">
        <w:fldChar w:fldCharType="separate"/>
      </w:r>
      <w:r w:rsidR="00657E1A">
        <w:rPr>
          <w:noProof/>
        </w:rPr>
        <w:t>18</w:t>
      </w:r>
      <w:r w:rsidR="00782EBA">
        <w:rPr>
          <w:noProof/>
        </w:rPr>
        <w:fldChar w:fldCharType="end"/>
      </w:r>
      <w:bookmarkEnd w:id="235"/>
      <w:r w:rsidRPr="00B53C40">
        <w:t>. Clinical Response at the Test-of-Cure Visit for Patients with Ceftazidime-Resistant and Ceftazidime-Susceptible Gram-Negative Pathogens – RECLAIM 1 and 2 pooled (</w:t>
      </w:r>
      <w:proofErr w:type="spellStart"/>
      <w:r w:rsidRPr="00B53C40">
        <w:t>mMITT</w:t>
      </w:r>
      <w:proofErr w:type="spellEnd"/>
      <w:r w:rsidRPr="00B53C40">
        <w:t xml:space="preserve"> Analysis Population)</w:t>
      </w:r>
      <w:r w:rsidRPr="00B53C40">
        <w:fldChar w:fldCharType="begin">
          <w:fldData xml:space="preserve">PEVuZE5vdGU+PENpdGU+PEF1dGhvcj5NYXp1c2tpPC9BdXRob3I+PFllYXI+MjAxNjwvWWVhcj48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</w:fldData>
        </w:fldChar>
      </w:r>
      <w:r w:rsidR="003D65AF">
        <w:instrText xml:space="preserve"> ADDIN EN.CITE </w:instrText>
      </w:r>
      <w:r w:rsidR="003D65AF">
        <w:fldChar w:fldCharType="begin">
          <w:fldData xml:space="preserve">PEVuZE5vdGU+PENpdGU+PEF1dGhvcj5NYXp1c2tpPC9BdXRob3I+PFllYXI+MjAxNjwvWWVhcj48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</w:fldData>
        </w:fldChar>
      </w:r>
      <w:r w:rsidR="003D65AF">
        <w:instrText xml:space="preserve"> ADDIN EN.CITE.DATA </w:instrText>
      </w:r>
      <w:r w:rsidR="003D65AF">
        <w:fldChar w:fldCharType="end"/>
      </w:r>
      <w:r w:rsidRPr="00B53C40">
        <w:fldChar w:fldCharType="separate"/>
      </w:r>
      <w:bookmarkEnd w:id="237"/>
      <w:bookmarkEnd w:id="238"/>
      <w:bookmarkEnd w:id="239"/>
      <w:r w:rsidR="006A5EC5" w:rsidRPr="006A5EC5">
        <w:rPr>
          <w:noProof/>
          <w:vertAlign w:val="superscript"/>
        </w:rPr>
        <w:t>17</w:t>
      </w:r>
      <w:bookmarkEnd w:id="236"/>
      <w:r w:rsidRPr="00B53C40">
        <w:fldChar w:fldCharType="end"/>
      </w:r>
    </w:p>
    <w:tbl>
      <w:tblPr>
        <w:tblStyle w:val="TableGrid"/>
        <w:tblW w:w="5000" w:type="pct"/>
        <w:tblLayout w:type="fixed"/>
        <w:tblLook w:val="04A0" w:firstRow="1" w:lastRow="0" w:firstColumn="1" w:lastColumn="0" w:noHBand="0" w:noVBand="1"/>
      </w:tblPr>
      <w:tblGrid>
        <w:gridCol w:w="2544"/>
        <w:gridCol w:w="568"/>
        <w:gridCol w:w="1562"/>
        <w:gridCol w:w="570"/>
        <w:gridCol w:w="1564"/>
        <w:gridCol w:w="2209"/>
      </w:tblGrid>
      <w:tr w:rsidR="000B7125" w:rsidRPr="00B53C40" w14:paraId="1EEDB819" w14:textId="77777777" w:rsidTr="00C3730C">
        <w:trPr>
          <w:trHeight w:val="260"/>
          <w:tblHeader/>
        </w:trPr>
        <w:tc>
          <w:tcPr>
            <w:tcW w:w="1411" w:type="pct"/>
            <w:vMerge w:val="restart"/>
            <w:hideMark/>
          </w:tcPr>
          <w:p w14:paraId="74F26A3E" w14:textId="77777777" w:rsidR="000B7125" w:rsidRPr="00B53C40" w:rsidRDefault="000B7125" w:rsidP="00215A8E">
            <w:pPr>
              <w:pStyle w:val="TableContent"/>
              <w:jc w:val="center"/>
              <w:rPr>
                <w:b/>
                <w:bCs/>
                <w:sz w:val="20"/>
                <w:szCs w:val="22"/>
              </w:rPr>
            </w:pPr>
            <w:r w:rsidRPr="00B53C40">
              <w:rPr>
                <w:b/>
                <w:bCs/>
                <w:sz w:val="20"/>
                <w:szCs w:val="22"/>
              </w:rPr>
              <w:t>Pathogen</w:t>
            </w:r>
          </w:p>
        </w:tc>
        <w:tc>
          <w:tcPr>
            <w:tcW w:w="1181" w:type="pct"/>
            <w:gridSpan w:val="2"/>
            <w:hideMark/>
          </w:tcPr>
          <w:p w14:paraId="12E2C982" w14:textId="0A2F080A" w:rsidR="000B7125" w:rsidRPr="00B53C40" w:rsidRDefault="006C6117" w:rsidP="00215A8E">
            <w:pPr>
              <w:pStyle w:val="TableContent"/>
              <w:jc w:val="center"/>
              <w:rPr>
                <w:b/>
                <w:bCs/>
                <w:sz w:val="20"/>
                <w:szCs w:val="22"/>
              </w:rPr>
            </w:pPr>
            <w:r w:rsidRPr="00B53C40">
              <w:rPr>
                <w:b/>
                <w:bCs/>
                <w:sz w:val="20"/>
                <w:szCs w:val="22"/>
              </w:rPr>
              <w:t>CAZ/AVI</w:t>
            </w:r>
          </w:p>
          <w:p w14:paraId="215932CE" w14:textId="77777777" w:rsidR="000B7125" w:rsidRPr="00B53C40" w:rsidRDefault="000B7125" w:rsidP="00215A8E">
            <w:pPr>
              <w:pStyle w:val="TableContent"/>
              <w:jc w:val="center"/>
              <w:rPr>
                <w:b/>
                <w:bCs/>
                <w:sz w:val="20"/>
                <w:szCs w:val="22"/>
              </w:rPr>
            </w:pPr>
            <w:r w:rsidRPr="00B53C40">
              <w:rPr>
                <w:b/>
                <w:bCs/>
                <w:sz w:val="20"/>
                <w:szCs w:val="22"/>
              </w:rPr>
              <w:t>(N = 413)</w:t>
            </w:r>
          </w:p>
        </w:tc>
        <w:tc>
          <w:tcPr>
            <w:tcW w:w="1182" w:type="pct"/>
            <w:gridSpan w:val="2"/>
            <w:hideMark/>
          </w:tcPr>
          <w:p w14:paraId="75FED39D" w14:textId="77777777" w:rsidR="000B7125" w:rsidRPr="00B53C40" w:rsidRDefault="000B7125" w:rsidP="00215A8E">
            <w:pPr>
              <w:pStyle w:val="TableContent"/>
              <w:jc w:val="center"/>
              <w:rPr>
                <w:b/>
                <w:bCs/>
                <w:sz w:val="20"/>
                <w:szCs w:val="22"/>
              </w:rPr>
            </w:pPr>
            <w:r w:rsidRPr="00B53C40">
              <w:rPr>
                <w:b/>
                <w:bCs/>
                <w:sz w:val="20"/>
                <w:szCs w:val="22"/>
              </w:rPr>
              <w:t>Meropenem</w:t>
            </w:r>
          </w:p>
          <w:p w14:paraId="4C091283" w14:textId="77777777" w:rsidR="000B7125" w:rsidRPr="00B53C40" w:rsidRDefault="000B7125" w:rsidP="00215A8E">
            <w:pPr>
              <w:pStyle w:val="TableContent"/>
              <w:jc w:val="center"/>
              <w:rPr>
                <w:b/>
                <w:bCs/>
                <w:sz w:val="20"/>
                <w:szCs w:val="22"/>
              </w:rPr>
            </w:pPr>
            <w:r w:rsidRPr="00B53C40">
              <w:rPr>
                <w:b/>
                <w:bCs/>
                <w:sz w:val="20"/>
                <w:szCs w:val="22"/>
              </w:rPr>
              <w:t>(N = 410)</w:t>
            </w:r>
          </w:p>
        </w:tc>
        <w:tc>
          <w:tcPr>
            <w:tcW w:w="1226" w:type="pct"/>
            <w:vMerge w:val="restart"/>
            <w:hideMark/>
          </w:tcPr>
          <w:p w14:paraId="13181BC3" w14:textId="3FF5C433" w:rsidR="000B7125" w:rsidRPr="00B53C40" w:rsidRDefault="000B7125" w:rsidP="001A5708">
            <w:pPr>
              <w:pStyle w:val="TableContent"/>
              <w:ind w:left="-110" w:right="-20"/>
              <w:jc w:val="center"/>
              <w:rPr>
                <w:b/>
                <w:bCs/>
                <w:sz w:val="20"/>
                <w:szCs w:val="22"/>
              </w:rPr>
            </w:pPr>
            <w:r w:rsidRPr="00B53C40">
              <w:rPr>
                <w:b/>
                <w:bCs/>
                <w:sz w:val="20"/>
                <w:szCs w:val="22"/>
              </w:rPr>
              <w:t xml:space="preserve">Between-Group </w:t>
            </w:r>
            <w:r w:rsidR="001A5708" w:rsidRPr="00B53C40">
              <w:rPr>
                <w:b/>
                <w:bCs/>
                <w:sz w:val="20"/>
                <w:szCs w:val="22"/>
              </w:rPr>
              <w:t>d</w:t>
            </w:r>
            <w:r w:rsidRPr="00B53C40">
              <w:rPr>
                <w:b/>
                <w:bCs/>
                <w:sz w:val="20"/>
                <w:szCs w:val="22"/>
              </w:rPr>
              <w:t xml:space="preserve">ifference in </w:t>
            </w:r>
            <w:r w:rsidR="001A5708" w:rsidRPr="00B53C40">
              <w:rPr>
                <w:b/>
                <w:bCs/>
                <w:sz w:val="20"/>
                <w:szCs w:val="22"/>
              </w:rPr>
              <w:t>c</w:t>
            </w:r>
            <w:r w:rsidRPr="00B53C40">
              <w:rPr>
                <w:b/>
                <w:bCs/>
                <w:sz w:val="20"/>
                <w:szCs w:val="22"/>
              </w:rPr>
              <w:t xml:space="preserve">linical </w:t>
            </w:r>
            <w:r w:rsidR="001A5708" w:rsidRPr="00B53C40">
              <w:rPr>
                <w:b/>
                <w:bCs/>
                <w:sz w:val="20"/>
                <w:szCs w:val="22"/>
              </w:rPr>
              <w:t>c</w:t>
            </w:r>
            <w:r w:rsidRPr="00B53C40">
              <w:rPr>
                <w:b/>
                <w:bCs/>
                <w:sz w:val="20"/>
                <w:szCs w:val="22"/>
              </w:rPr>
              <w:t xml:space="preserve">ure </w:t>
            </w:r>
            <w:r w:rsidR="001A5708" w:rsidRPr="00B53C40">
              <w:rPr>
                <w:b/>
                <w:bCs/>
                <w:sz w:val="20"/>
                <w:szCs w:val="22"/>
              </w:rPr>
              <w:t>r</w:t>
            </w:r>
            <w:r w:rsidRPr="00B53C40">
              <w:rPr>
                <w:b/>
                <w:bCs/>
                <w:sz w:val="20"/>
                <w:szCs w:val="22"/>
              </w:rPr>
              <w:t>ates, (95% CI), %</w:t>
            </w:r>
            <w:r w:rsidRPr="00B53C40">
              <w:rPr>
                <w:b/>
                <w:bCs/>
                <w:sz w:val="20"/>
                <w:szCs w:val="22"/>
                <w:vertAlign w:val="superscript"/>
              </w:rPr>
              <w:t>a</w:t>
            </w:r>
          </w:p>
        </w:tc>
      </w:tr>
      <w:tr w:rsidR="000B7125" w:rsidRPr="00B53C40" w14:paraId="7DCBBDBE" w14:textId="77777777" w:rsidTr="00C3730C">
        <w:trPr>
          <w:trHeight w:val="300"/>
          <w:tblHeader/>
        </w:trPr>
        <w:tc>
          <w:tcPr>
            <w:tcW w:w="1411" w:type="pct"/>
            <w:vMerge/>
            <w:hideMark/>
          </w:tcPr>
          <w:p w14:paraId="20BC49A9" w14:textId="77777777" w:rsidR="000B7125" w:rsidRPr="00B53C40" w:rsidRDefault="000B7125" w:rsidP="00215A8E">
            <w:pPr>
              <w:pStyle w:val="TableContent"/>
              <w:rPr>
                <w:sz w:val="20"/>
                <w:szCs w:val="22"/>
              </w:rPr>
            </w:pPr>
          </w:p>
        </w:tc>
        <w:tc>
          <w:tcPr>
            <w:tcW w:w="315" w:type="pct"/>
            <w:hideMark/>
          </w:tcPr>
          <w:p w14:paraId="7262A32C" w14:textId="77777777" w:rsidR="000B7125" w:rsidRPr="00B53C40" w:rsidRDefault="000B7125" w:rsidP="001A5708">
            <w:pPr>
              <w:pStyle w:val="TableContent"/>
              <w:ind w:left="-102" w:right="-104"/>
              <w:jc w:val="center"/>
              <w:rPr>
                <w:b/>
                <w:sz w:val="20"/>
                <w:szCs w:val="22"/>
              </w:rPr>
            </w:pPr>
            <w:r w:rsidRPr="00B53C40">
              <w:rPr>
                <w:b/>
                <w:sz w:val="20"/>
                <w:szCs w:val="22"/>
              </w:rPr>
              <w:t>Pts,</w:t>
            </w:r>
          </w:p>
          <w:p w14:paraId="4D1AB376" w14:textId="77777777" w:rsidR="000B7125" w:rsidRPr="00B53C40" w:rsidRDefault="000B7125" w:rsidP="001A5708">
            <w:pPr>
              <w:pStyle w:val="TableContent"/>
              <w:ind w:left="-102" w:right="-104"/>
              <w:jc w:val="center"/>
              <w:rPr>
                <w:b/>
                <w:sz w:val="20"/>
                <w:szCs w:val="22"/>
              </w:rPr>
            </w:pPr>
            <w:r w:rsidRPr="00B53C40">
              <w:rPr>
                <w:b/>
                <w:sz w:val="20"/>
                <w:szCs w:val="22"/>
              </w:rPr>
              <w:t>n</w:t>
            </w:r>
          </w:p>
        </w:tc>
        <w:tc>
          <w:tcPr>
            <w:tcW w:w="866" w:type="pct"/>
            <w:hideMark/>
          </w:tcPr>
          <w:p w14:paraId="1463A60A" w14:textId="77777777" w:rsidR="000B7125" w:rsidRPr="00B53C40" w:rsidRDefault="000B7125" w:rsidP="001A5708">
            <w:pPr>
              <w:pStyle w:val="TableContent"/>
              <w:ind w:left="-105" w:right="-103"/>
              <w:jc w:val="center"/>
              <w:rPr>
                <w:b/>
                <w:sz w:val="20"/>
                <w:szCs w:val="22"/>
              </w:rPr>
            </w:pPr>
            <w:r w:rsidRPr="00B53C40">
              <w:rPr>
                <w:b/>
                <w:sz w:val="20"/>
                <w:szCs w:val="22"/>
              </w:rPr>
              <w:t>Clinical Cure,</w:t>
            </w:r>
          </w:p>
          <w:p w14:paraId="4DE57DE3" w14:textId="77777777" w:rsidR="000B7125" w:rsidRPr="00B53C40" w:rsidRDefault="000B7125" w:rsidP="001A5708">
            <w:pPr>
              <w:pStyle w:val="TableContent"/>
              <w:ind w:left="-105" w:right="-103"/>
              <w:jc w:val="center"/>
              <w:rPr>
                <w:b/>
                <w:sz w:val="20"/>
                <w:szCs w:val="22"/>
              </w:rPr>
            </w:pPr>
            <w:r w:rsidRPr="00B53C40">
              <w:rPr>
                <w:b/>
                <w:sz w:val="20"/>
                <w:szCs w:val="22"/>
              </w:rPr>
              <w:t>n (%)</w:t>
            </w:r>
          </w:p>
        </w:tc>
        <w:tc>
          <w:tcPr>
            <w:tcW w:w="315" w:type="pct"/>
            <w:hideMark/>
          </w:tcPr>
          <w:p w14:paraId="781B4667" w14:textId="77777777" w:rsidR="000B7125" w:rsidRPr="00B53C40" w:rsidRDefault="000B7125" w:rsidP="001A5708">
            <w:pPr>
              <w:pStyle w:val="TableContent"/>
              <w:ind w:left="-106" w:right="-100"/>
              <w:jc w:val="center"/>
              <w:rPr>
                <w:b/>
                <w:sz w:val="20"/>
                <w:szCs w:val="22"/>
              </w:rPr>
            </w:pPr>
            <w:r w:rsidRPr="00B53C40">
              <w:rPr>
                <w:b/>
                <w:sz w:val="20"/>
                <w:szCs w:val="22"/>
              </w:rPr>
              <w:t>Pts,</w:t>
            </w:r>
          </w:p>
          <w:p w14:paraId="4968CE8F" w14:textId="77777777" w:rsidR="000B7125" w:rsidRPr="00B53C40" w:rsidRDefault="000B7125" w:rsidP="001A5708">
            <w:pPr>
              <w:pStyle w:val="TableContent"/>
              <w:ind w:left="-106" w:right="-100"/>
              <w:jc w:val="center"/>
              <w:rPr>
                <w:b/>
                <w:sz w:val="20"/>
                <w:szCs w:val="22"/>
              </w:rPr>
            </w:pPr>
            <w:r w:rsidRPr="00B53C40">
              <w:rPr>
                <w:b/>
                <w:sz w:val="20"/>
                <w:szCs w:val="22"/>
              </w:rPr>
              <w:t>n</w:t>
            </w:r>
          </w:p>
        </w:tc>
        <w:tc>
          <w:tcPr>
            <w:tcW w:w="867" w:type="pct"/>
            <w:hideMark/>
          </w:tcPr>
          <w:p w14:paraId="54C92894" w14:textId="77777777" w:rsidR="000B7125" w:rsidRPr="00B53C40" w:rsidRDefault="000B7125" w:rsidP="001A5708">
            <w:pPr>
              <w:pStyle w:val="TableContent"/>
              <w:ind w:left="-109" w:right="-99"/>
              <w:jc w:val="center"/>
              <w:rPr>
                <w:b/>
                <w:sz w:val="20"/>
                <w:szCs w:val="22"/>
              </w:rPr>
            </w:pPr>
            <w:r w:rsidRPr="00B53C40">
              <w:rPr>
                <w:b/>
                <w:sz w:val="20"/>
                <w:szCs w:val="22"/>
              </w:rPr>
              <w:t>Clinical Cure,</w:t>
            </w:r>
          </w:p>
          <w:p w14:paraId="44268D6F" w14:textId="77777777" w:rsidR="000B7125" w:rsidRPr="00B53C40" w:rsidRDefault="000B7125" w:rsidP="001A5708">
            <w:pPr>
              <w:pStyle w:val="TableContent"/>
              <w:ind w:left="-109" w:right="-99"/>
              <w:jc w:val="center"/>
              <w:rPr>
                <w:b/>
                <w:sz w:val="20"/>
                <w:szCs w:val="22"/>
              </w:rPr>
            </w:pPr>
            <w:r w:rsidRPr="00B53C40">
              <w:rPr>
                <w:b/>
                <w:sz w:val="20"/>
                <w:szCs w:val="22"/>
              </w:rPr>
              <w:t>n (%)</w:t>
            </w:r>
          </w:p>
        </w:tc>
        <w:tc>
          <w:tcPr>
            <w:tcW w:w="1226" w:type="pct"/>
            <w:vMerge/>
            <w:hideMark/>
          </w:tcPr>
          <w:p w14:paraId="160CA2BC" w14:textId="77777777" w:rsidR="000B7125" w:rsidRPr="00B53C40" w:rsidRDefault="000B7125" w:rsidP="00215A8E">
            <w:pPr>
              <w:pStyle w:val="TableContent"/>
              <w:rPr>
                <w:sz w:val="20"/>
                <w:szCs w:val="22"/>
              </w:rPr>
            </w:pPr>
          </w:p>
        </w:tc>
      </w:tr>
      <w:tr w:rsidR="000B7125" w:rsidRPr="00B53C40" w14:paraId="503E839D" w14:textId="77777777" w:rsidTr="00215A8E">
        <w:trPr>
          <w:trHeight w:val="245"/>
        </w:trPr>
        <w:tc>
          <w:tcPr>
            <w:tcW w:w="5000" w:type="pct"/>
            <w:gridSpan w:val="6"/>
            <w:hideMark/>
          </w:tcPr>
          <w:p w14:paraId="0C3B0BC0" w14:textId="77777777" w:rsidR="000B7125" w:rsidRPr="00B53C40" w:rsidRDefault="000B7125" w:rsidP="00215A8E">
            <w:pPr>
              <w:pStyle w:val="TableContent"/>
              <w:rPr>
                <w:b/>
                <w:i/>
                <w:iCs/>
                <w:sz w:val="20"/>
                <w:szCs w:val="22"/>
              </w:rPr>
            </w:pPr>
            <w:r w:rsidRPr="00B53C40">
              <w:rPr>
                <w:b/>
                <w:i/>
                <w:iCs/>
                <w:sz w:val="20"/>
                <w:szCs w:val="22"/>
              </w:rPr>
              <w:t>All</w:t>
            </w:r>
          </w:p>
        </w:tc>
      </w:tr>
      <w:tr w:rsidR="000B7125" w:rsidRPr="00B53C40" w14:paraId="1CBF0685" w14:textId="77777777" w:rsidTr="00215A8E">
        <w:trPr>
          <w:trHeight w:val="220"/>
        </w:trPr>
        <w:tc>
          <w:tcPr>
            <w:tcW w:w="1411" w:type="pct"/>
            <w:hideMark/>
          </w:tcPr>
          <w:p w14:paraId="094C0717" w14:textId="77777777" w:rsidR="000B7125" w:rsidRPr="00B53C40" w:rsidRDefault="000B7125" w:rsidP="00215A8E">
            <w:pPr>
              <w:pStyle w:val="TableContent"/>
              <w:rPr>
                <w:sz w:val="20"/>
                <w:szCs w:val="22"/>
              </w:rPr>
            </w:pPr>
            <w:r w:rsidRPr="00B53C40">
              <w:rPr>
                <w:sz w:val="20"/>
                <w:szCs w:val="22"/>
              </w:rPr>
              <w:t>Ceftazidime-resistant</w:t>
            </w:r>
          </w:p>
        </w:tc>
        <w:tc>
          <w:tcPr>
            <w:tcW w:w="315" w:type="pct"/>
            <w:hideMark/>
          </w:tcPr>
          <w:p w14:paraId="44B8A3CB" w14:textId="77777777" w:rsidR="000B7125" w:rsidRPr="00B53C40" w:rsidRDefault="000B7125" w:rsidP="001A5708">
            <w:pPr>
              <w:pStyle w:val="TableContent"/>
              <w:ind w:right="0"/>
              <w:jc w:val="right"/>
              <w:rPr>
                <w:sz w:val="20"/>
                <w:szCs w:val="22"/>
              </w:rPr>
            </w:pPr>
            <w:r w:rsidRPr="00B53C40">
              <w:rPr>
                <w:sz w:val="20"/>
                <w:szCs w:val="22"/>
              </w:rPr>
              <w:t>47</w:t>
            </w:r>
          </w:p>
        </w:tc>
        <w:tc>
          <w:tcPr>
            <w:tcW w:w="866" w:type="pct"/>
            <w:hideMark/>
          </w:tcPr>
          <w:p w14:paraId="7A70838D" w14:textId="77777777" w:rsidR="000B7125" w:rsidRPr="00B53C40" w:rsidRDefault="000B7125" w:rsidP="001A5708">
            <w:pPr>
              <w:pStyle w:val="TableContent"/>
              <w:ind w:right="0"/>
              <w:jc w:val="right"/>
              <w:rPr>
                <w:sz w:val="20"/>
                <w:szCs w:val="22"/>
              </w:rPr>
            </w:pPr>
            <w:r w:rsidRPr="00B53C40">
              <w:rPr>
                <w:sz w:val="20"/>
                <w:szCs w:val="22"/>
              </w:rPr>
              <w:t>39 (83.0)</w:t>
            </w:r>
          </w:p>
        </w:tc>
        <w:tc>
          <w:tcPr>
            <w:tcW w:w="315" w:type="pct"/>
            <w:hideMark/>
          </w:tcPr>
          <w:p w14:paraId="4973AC23" w14:textId="77777777" w:rsidR="000B7125" w:rsidRPr="00B53C40" w:rsidRDefault="000B7125" w:rsidP="001A5708">
            <w:pPr>
              <w:pStyle w:val="TableContent"/>
              <w:ind w:right="0"/>
              <w:jc w:val="right"/>
              <w:rPr>
                <w:sz w:val="20"/>
                <w:szCs w:val="22"/>
              </w:rPr>
            </w:pPr>
            <w:r w:rsidRPr="00B53C40">
              <w:rPr>
                <w:sz w:val="20"/>
                <w:szCs w:val="22"/>
              </w:rPr>
              <w:t>64</w:t>
            </w:r>
          </w:p>
        </w:tc>
        <w:tc>
          <w:tcPr>
            <w:tcW w:w="867" w:type="pct"/>
            <w:hideMark/>
          </w:tcPr>
          <w:p w14:paraId="759F948D" w14:textId="77777777" w:rsidR="000B7125" w:rsidRPr="00B53C40" w:rsidRDefault="000B7125" w:rsidP="001A5708">
            <w:pPr>
              <w:pStyle w:val="TableContent"/>
              <w:ind w:left="-109" w:right="0"/>
              <w:jc w:val="right"/>
              <w:rPr>
                <w:sz w:val="20"/>
                <w:szCs w:val="22"/>
              </w:rPr>
            </w:pPr>
            <w:r w:rsidRPr="00B53C40">
              <w:rPr>
                <w:sz w:val="20"/>
                <w:szCs w:val="22"/>
              </w:rPr>
              <w:t>55 (85.9)</w:t>
            </w:r>
          </w:p>
        </w:tc>
        <w:tc>
          <w:tcPr>
            <w:tcW w:w="1226" w:type="pct"/>
            <w:hideMark/>
          </w:tcPr>
          <w:p w14:paraId="0612DD43" w14:textId="77777777" w:rsidR="000B7125" w:rsidRPr="00B53C40" w:rsidRDefault="000B7125" w:rsidP="001A5708">
            <w:pPr>
              <w:pStyle w:val="TableContent"/>
              <w:ind w:right="-20"/>
              <w:jc w:val="right"/>
              <w:rPr>
                <w:sz w:val="20"/>
                <w:szCs w:val="22"/>
              </w:rPr>
            </w:pPr>
            <w:r w:rsidRPr="00B53C40">
              <w:rPr>
                <w:sz w:val="20"/>
                <w:szCs w:val="22"/>
              </w:rPr>
              <w:t>−3.0 (−17.89 to 10.60)</w:t>
            </w:r>
          </w:p>
        </w:tc>
      </w:tr>
      <w:tr w:rsidR="000B7125" w:rsidRPr="00B53C40" w14:paraId="601F6F07" w14:textId="77777777" w:rsidTr="00215A8E">
        <w:trPr>
          <w:trHeight w:val="220"/>
        </w:trPr>
        <w:tc>
          <w:tcPr>
            <w:tcW w:w="1411" w:type="pct"/>
            <w:hideMark/>
          </w:tcPr>
          <w:p w14:paraId="6769D21D" w14:textId="77777777" w:rsidR="000B7125" w:rsidRPr="00B53C40" w:rsidRDefault="000B7125" w:rsidP="00215A8E">
            <w:pPr>
              <w:pStyle w:val="TableContent"/>
              <w:rPr>
                <w:sz w:val="20"/>
                <w:szCs w:val="22"/>
              </w:rPr>
            </w:pPr>
            <w:r w:rsidRPr="00B53C40">
              <w:rPr>
                <w:sz w:val="20"/>
                <w:szCs w:val="22"/>
              </w:rPr>
              <w:t>Ceftazidime-susceptible</w:t>
            </w:r>
          </w:p>
        </w:tc>
        <w:tc>
          <w:tcPr>
            <w:tcW w:w="315" w:type="pct"/>
            <w:hideMark/>
          </w:tcPr>
          <w:p w14:paraId="61AE8C68" w14:textId="77777777" w:rsidR="000B7125" w:rsidRPr="00B53C40" w:rsidRDefault="000B7125" w:rsidP="001A5708">
            <w:pPr>
              <w:pStyle w:val="TableContent"/>
              <w:ind w:right="0"/>
              <w:jc w:val="right"/>
              <w:rPr>
                <w:sz w:val="20"/>
                <w:szCs w:val="22"/>
              </w:rPr>
            </w:pPr>
            <w:r w:rsidRPr="00B53C40">
              <w:rPr>
                <w:sz w:val="20"/>
                <w:szCs w:val="22"/>
              </w:rPr>
              <w:t>289</w:t>
            </w:r>
          </w:p>
        </w:tc>
        <w:tc>
          <w:tcPr>
            <w:tcW w:w="866" w:type="pct"/>
            <w:hideMark/>
          </w:tcPr>
          <w:p w14:paraId="004D64E0" w14:textId="77777777" w:rsidR="000B7125" w:rsidRPr="00B53C40" w:rsidRDefault="000B7125" w:rsidP="001A5708">
            <w:pPr>
              <w:pStyle w:val="TableContent"/>
              <w:ind w:right="0"/>
              <w:jc w:val="right"/>
              <w:rPr>
                <w:sz w:val="20"/>
                <w:szCs w:val="22"/>
              </w:rPr>
            </w:pPr>
            <w:r w:rsidRPr="00B53C40">
              <w:rPr>
                <w:sz w:val="20"/>
                <w:szCs w:val="22"/>
              </w:rPr>
              <w:t>237 (82.0)</w:t>
            </w:r>
          </w:p>
        </w:tc>
        <w:tc>
          <w:tcPr>
            <w:tcW w:w="315" w:type="pct"/>
            <w:hideMark/>
          </w:tcPr>
          <w:p w14:paraId="342398DA" w14:textId="77777777" w:rsidR="000B7125" w:rsidRPr="00B53C40" w:rsidRDefault="000B7125" w:rsidP="001A5708">
            <w:pPr>
              <w:pStyle w:val="TableContent"/>
              <w:ind w:right="0"/>
              <w:jc w:val="right"/>
              <w:rPr>
                <w:sz w:val="20"/>
                <w:szCs w:val="22"/>
              </w:rPr>
            </w:pPr>
            <w:r w:rsidRPr="00B53C40">
              <w:rPr>
                <w:sz w:val="20"/>
                <w:szCs w:val="22"/>
              </w:rPr>
              <w:t>292</w:t>
            </w:r>
          </w:p>
        </w:tc>
        <w:tc>
          <w:tcPr>
            <w:tcW w:w="867" w:type="pct"/>
            <w:hideMark/>
          </w:tcPr>
          <w:p w14:paraId="54ABB4DE" w14:textId="77777777" w:rsidR="000B7125" w:rsidRPr="00B53C40" w:rsidRDefault="000B7125" w:rsidP="001A5708">
            <w:pPr>
              <w:pStyle w:val="TableContent"/>
              <w:ind w:left="-109" w:right="0"/>
              <w:jc w:val="right"/>
              <w:rPr>
                <w:sz w:val="20"/>
                <w:szCs w:val="22"/>
              </w:rPr>
            </w:pPr>
            <w:r w:rsidRPr="00B53C40">
              <w:rPr>
                <w:sz w:val="20"/>
                <w:szCs w:val="22"/>
              </w:rPr>
              <w:t>256 (87.7)</w:t>
            </w:r>
          </w:p>
        </w:tc>
        <w:tc>
          <w:tcPr>
            <w:tcW w:w="1226" w:type="pct"/>
            <w:hideMark/>
          </w:tcPr>
          <w:p w14:paraId="5A46906C" w14:textId="77777777" w:rsidR="000B7125" w:rsidRPr="00B53C40" w:rsidRDefault="000B7125" w:rsidP="001A5708">
            <w:pPr>
              <w:pStyle w:val="TableContent"/>
              <w:ind w:right="-20"/>
              <w:jc w:val="right"/>
              <w:rPr>
                <w:sz w:val="20"/>
                <w:szCs w:val="22"/>
              </w:rPr>
            </w:pPr>
            <w:r w:rsidRPr="00B53C40">
              <w:rPr>
                <w:sz w:val="20"/>
                <w:szCs w:val="22"/>
              </w:rPr>
              <w:t>−5.7 (−11.57 to 0.17)</w:t>
            </w:r>
          </w:p>
        </w:tc>
      </w:tr>
      <w:tr w:rsidR="000B7125" w:rsidRPr="00B53C40" w14:paraId="7DF8B5C1" w14:textId="77777777" w:rsidTr="00215A8E">
        <w:trPr>
          <w:trHeight w:val="220"/>
        </w:trPr>
        <w:tc>
          <w:tcPr>
            <w:tcW w:w="5000" w:type="pct"/>
            <w:gridSpan w:val="6"/>
            <w:hideMark/>
          </w:tcPr>
          <w:p w14:paraId="30F339AF" w14:textId="77777777" w:rsidR="000B7125" w:rsidRPr="00B53C40" w:rsidRDefault="000B7125" w:rsidP="00215A8E">
            <w:pPr>
              <w:pStyle w:val="TableContent"/>
              <w:rPr>
                <w:b/>
                <w:sz w:val="20"/>
                <w:szCs w:val="22"/>
              </w:rPr>
            </w:pPr>
            <w:r w:rsidRPr="00B53C40">
              <w:rPr>
                <w:b/>
                <w:i/>
                <w:iCs/>
                <w:sz w:val="20"/>
                <w:szCs w:val="22"/>
              </w:rPr>
              <w:t>Enterobacteriaceae</w:t>
            </w:r>
          </w:p>
        </w:tc>
      </w:tr>
      <w:tr w:rsidR="000B7125" w:rsidRPr="00B53C40" w14:paraId="6A586527" w14:textId="77777777" w:rsidTr="00215A8E">
        <w:trPr>
          <w:trHeight w:val="220"/>
        </w:trPr>
        <w:tc>
          <w:tcPr>
            <w:tcW w:w="1411" w:type="pct"/>
            <w:hideMark/>
          </w:tcPr>
          <w:p w14:paraId="49619C62" w14:textId="77777777" w:rsidR="000B7125" w:rsidRPr="00B53C40" w:rsidRDefault="000B7125" w:rsidP="00215A8E">
            <w:pPr>
              <w:pStyle w:val="TableContent"/>
              <w:rPr>
                <w:sz w:val="20"/>
                <w:szCs w:val="22"/>
              </w:rPr>
            </w:pPr>
            <w:r w:rsidRPr="00B53C40">
              <w:rPr>
                <w:sz w:val="20"/>
                <w:szCs w:val="22"/>
              </w:rPr>
              <w:t>Ceftazidime-resistant</w:t>
            </w:r>
          </w:p>
        </w:tc>
        <w:tc>
          <w:tcPr>
            <w:tcW w:w="315" w:type="pct"/>
            <w:noWrap/>
            <w:hideMark/>
          </w:tcPr>
          <w:p w14:paraId="40B92B67" w14:textId="77777777" w:rsidR="000B7125" w:rsidRPr="00B53C40" w:rsidRDefault="000B7125" w:rsidP="00DA6578">
            <w:pPr>
              <w:pStyle w:val="TableContent"/>
              <w:ind w:right="0"/>
              <w:jc w:val="right"/>
              <w:rPr>
                <w:sz w:val="20"/>
                <w:szCs w:val="22"/>
              </w:rPr>
            </w:pPr>
            <w:r w:rsidRPr="00B53C40">
              <w:rPr>
                <w:sz w:val="20"/>
                <w:szCs w:val="22"/>
              </w:rPr>
              <w:t>44</w:t>
            </w:r>
          </w:p>
        </w:tc>
        <w:tc>
          <w:tcPr>
            <w:tcW w:w="866" w:type="pct"/>
            <w:hideMark/>
          </w:tcPr>
          <w:p w14:paraId="1AC2D30E" w14:textId="77777777" w:rsidR="000B7125" w:rsidRPr="00B53C40" w:rsidRDefault="000B7125" w:rsidP="00DA6578">
            <w:pPr>
              <w:pStyle w:val="TableContent"/>
              <w:ind w:right="0"/>
              <w:jc w:val="right"/>
              <w:rPr>
                <w:sz w:val="20"/>
                <w:szCs w:val="22"/>
              </w:rPr>
            </w:pPr>
            <w:r w:rsidRPr="00B53C40">
              <w:rPr>
                <w:sz w:val="20"/>
                <w:szCs w:val="22"/>
              </w:rPr>
              <w:t>36 (81.8)</w:t>
            </w:r>
          </w:p>
        </w:tc>
        <w:tc>
          <w:tcPr>
            <w:tcW w:w="316" w:type="pct"/>
            <w:noWrap/>
            <w:hideMark/>
          </w:tcPr>
          <w:p w14:paraId="3F27823F" w14:textId="77777777" w:rsidR="000B7125" w:rsidRPr="00B53C40" w:rsidRDefault="000B7125" w:rsidP="001A5708">
            <w:pPr>
              <w:pStyle w:val="TableContent"/>
              <w:ind w:right="0"/>
              <w:jc w:val="right"/>
              <w:rPr>
                <w:sz w:val="20"/>
                <w:szCs w:val="22"/>
              </w:rPr>
            </w:pPr>
            <w:r w:rsidRPr="00B53C40">
              <w:rPr>
                <w:sz w:val="20"/>
                <w:szCs w:val="22"/>
              </w:rPr>
              <w:t>62</w:t>
            </w:r>
          </w:p>
        </w:tc>
        <w:tc>
          <w:tcPr>
            <w:tcW w:w="867" w:type="pct"/>
            <w:hideMark/>
          </w:tcPr>
          <w:p w14:paraId="69BC93A2" w14:textId="77777777" w:rsidR="000B7125" w:rsidRPr="00B53C40" w:rsidRDefault="000B7125" w:rsidP="001A5708">
            <w:pPr>
              <w:pStyle w:val="TableContent"/>
              <w:ind w:right="0"/>
              <w:jc w:val="right"/>
              <w:rPr>
                <w:sz w:val="20"/>
                <w:szCs w:val="22"/>
              </w:rPr>
            </w:pPr>
            <w:r w:rsidRPr="00B53C40">
              <w:rPr>
                <w:sz w:val="20"/>
                <w:szCs w:val="22"/>
              </w:rPr>
              <w:t>53 (85.5)</w:t>
            </w:r>
          </w:p>
        </w:tc>
        <w:tc>
          <w:tcPr>
            <w:tcW w:w="1226" w:type="pct"/>
            <w:hideMark/>
          </w:tcPr>
          <w:p w14:paraId="0278AB83" w14:textId="77777777" w:rsidR="000B7125" w:rsidRPr="00B53C40" w:rsidRDefault="000B7125" w:rsidP="001A5708">
            <w:pPr>
              <w:pStyle w:val="TableContent"/>
              <w:ind w:right="-20"/>
              <w:jc w:val="right"/>
              <w:rPr>
                <w:sz w:val="20"/>
                <w:szCs w:val="22"/>
              </w:rPr>
            </w:pPr>
            <w:r w:rsidRPr="00B53C40">
              <w:rPr>
                <w:sz w:val="20"/>
                <w:szCs w:val="22"/>
              </w:rPr>
              <w:t>−3.7 (−19.31 to 10.44)</w:t>
            </w:r>
          </w:p>
        </w:tc>
      </w:tr>
      <w:tr w:rsidR="000B7125" w:rsidRPr="00B53C40" w14:paraId="083C2C46" w14:textId="77777777" w:rsidTr="00215A8E">
        <w:trPr>
          <w:trHeight w:val="220"/>
        </w:trPr>
        <w:tc>
          <w:tcPr>
            <w:tcW w:w="1411" w:type="pct"/>
            <w:hideMark/>
          </w:tcPr>
          <w:p w14:paraId="5C2D7B96" w14:textId="77777777" w:rsidR="000B7125" w:rsidRPr="00B53C40" w:rsidRDefault="000B7125" w:rsidP="00215A8E">
            <w:pPr>
              <w:pStyle w:val="TableContent"/>
              <w:rPr>
                <w:sz w:val="20"/>
                <w:szCs w:val="22"/>
              </w:rPr>
            </w:pPr>
            <w:r w:rsidRPr="00B53C40">
              <w:rPr>
                <w:sz w:val="20"/>
                <w:szCs w:val="22"/>
              </w:rPr>
              <w:t>Ceftazidime-susceptible</w:t>
            </w:r>
          </w:p>
        </w:tc>
        <w:tc>
          <w:tcPr>
            <w:tcW w:w="315" w:type="pct"/>
            <w:noWrap/>
            <w:hideMark/>
          </w:tcPr>
          <w:p w14:paraId="57EB01FB" w14:textId="77777777" w:rsidR="000B7125" w:rsidRPr="00B53C40" w:rsidRDefault="000B7125" w:rsidP="00DA6578">
            <w:pPr>
              <w:pStyle w:val="TableContent"/>
              <w:ind w:right="0"/>
              <w:jc w:val="right"/>
              <w:rPr>
                <w:sz w:val="20"/>
                <w:szCs w:val="22"/>
              </w:rPr>
            </w:pPr>
            <w:r w:rsidRPr="00B53C40">
              <w:rPr>
                <w:sz w:val="20"/>
                <w:szCs w:val="22"/>
              </w:rPr>
              <w:t>279</w:t>
            </w:r>
          </w:p>
        </w:tc>
        <w:tc>
          <w:tcPr>
            <w:tcW w:w="866" w:type="pct"/>
            <w:hideMark/>
          </w:tcPr>
          <w:p w14:paraId="6DB7E7E0" w14:textId="77777777" w:rsidR="000B7125" w:rsidRPr="00B53C40" w:rsidRDefault="000B7125" w:rsidP="00DA6578">
            <w:pPr>
              <w:pStyle w:val="TableContent"/>
              <w:ind w:right="0"/>
              <w:jc w:val="right"/>
              <w:rPr>
                <w:sz w:val="20"/>
                <w:szCs w:val="22"/>
              </w:rPr>
            </w:pPr>
            <w:r w:rsidRPr="00B53C40">
              <w:rPr>
                <w:sz w:val="20"/>
                <w:szCs w:val="22"/>
              </w:rPr>
              <w:t>229 (82.1)</w:t>
            </w:r>
          </w:p>
        </w:tc>
        <w:tc>
          <w:tcPr>
            <w:tcW w:w="316" w:type="pct"/>
            <w:noWrap/>
            <w:hideMark/>
          </w:tcPr>
          <w:p w14:paraId="43477995" w14:textId="77777777" w:rsidR="000B7125" w:rsidRPr="00B53C40" w:rsidRDefault="000B7125" w:rsidP="001A5708">
            <w:pPr>
              <w:pStyle w:val="TableContent"/>
              <w:ind w:right="0"/>
              <w:jc w:val="right"/>
              <w:rPr>
                <w:sz w:val="20"/>
                <w:szCs w:val="22"/>
              </w:rPr>
            </w:pPr>
            <w:r w:rsidRPr="00B53C40">
              <w:rPr>
                <w:sz w:val="20"/>
                <w:szCs w:val="22"/>
              </w:rPr>
              <w:t>280</w:t>
            </w:r>
          </w:p>
        </w:tc>
        <w:tc>
          <w:tcPr>
            <w:tcW w:w="867" w:type="pct"/>
            <w:hideMark/>
          </w:tcPr>
          <w:p w14:paraId="281010B0" w14:textId="77777777" w:rsidR="000B7125" w:rsidRPr="00B53C40" w:rsidRDefault="000B7125" w:rsidP="001A5708">
            <w:pPr>
              <w:pStyle w:val="TableContent"/>
              <w:ind w:right="0"/>
              <w:jc w:val="right"/>
              <w:rPr>
                <w:sz w:val="20"/>
                <w:szCs w:val="22"/>
              </w:rPr>
            </w:pPr>
            <w:r w:rsidRPr="00B53C40">
              <w:rPr>
                <w:sz w:val="20"/>
                <w:szCs w:val="22"/>
              </w:rPr>
              <w:t>245 (87.5)</w:t>
            </w:r>
          </w:p>
        </w:tc>
        <w:tc>
          <w:tcPr>
            <w:tcW w:w="1226" w:type="pct"/>
            <w:hideMark/>
          </w:tcPr>
          <w:p w14:paraId="0B5CF553" w14:textId="77777777" w:rsidR="000B7125" w:rsidRPr="00B53C40" w:rsidRDefault="000B7125" w:rsidP="001A5708">
            <w:pPr>
              <w:pStyle w:val="TableContent"/>
              <w:ind w:right="-20"/>
              <w:jc w:val="right"/>
              <w:rPr>
                <w:sz w:val="20"/>
                <w:szCs w:val="22"/>
              </w:rPr>
            </w:pPr>
            <w:r w:rsidRPr="00B53C40">
              <w:rPr>
                <w:sz w:val="20"/>
                <w:szCs w:val="22"/>
              </w:rPr>
              <w:t>−5.4 (−11.45 to 0.54)</w:t>
            </w:r>
          </w:p>
        </w:tc>
      </w:tr>
      <w:tr w:rsidR="000B7125" w:rsidRPr="00B53C40" w14:paraId="1D455D22" w14:textId="77777777" w:rsidTr="00215A8E">
        <w:trPr>
          <w:trHeight w:val="220"/>
        </w:trPr>
        <w:tc>
          <w:tcPr>
            <w:tcW w:w="5000" w:type="pct"/>
            <w:gridSpan w:val="6"/>
            <w:hideMark/>
          </w:tcPr>
          <w:p w14:paraId="077B38F9" w14:textId="77777777" w:rsidR="000B7125" w:rsidRPr="00B53C40" w:rsidRDefault="000B7125" w:rsidP="00215A8E">
            <w:pPr>
              <w:pStyle w:val="TableContent"/>
              <w:rPr>
                <w:b/>
                <w:i/>
                <w:iCs/>
                <w:sz w:val="20"/>
                <w:szCs w:val="22"/>
              </w:rPr>
            </w:pPr>
            <w:r w:rsidRPr="00B53C40">
              <w:rPr>
                <w:b/>
                <w:i/>
                <w:iCs/>
                <w:sz w:val="20"/>
                <w:szCs w:val="22"/>
              </w:rPr>
              <w:t>E. coli</w:t>
            </w:r>
          </w:p>
        </w:tc>
      </w:tr>
      <w:tr w:rsidR="000B7125" w:rsidRPr="00B53C40" w14:paraId="177A47C9" w14:textId="77777777" w:rsidTr="00215A8E">
        <w:trPr>
          <w:trHeight w:val="220"/>
        </w:trPr>
        <w:tc>
          <w:tcPr>
            <w:tcW w:w="1411" w:type="pct"/>
            <w:hideMark/>
          </w:tcPr>
          <w:p w14:paraId="0912AF6E" w14:textId="77777777" w:rsidR="000B7125" w:rsidRPr="00B53C40" w:rsidRDefault="000B7125" w:rsidP="00215A8E">
            <w:pPr>
              <w:pStyle w:val="TableContent"/>
              <w:rPr>
                <w:sz w:val="20"/>
                <w:szCs w:val="22"/>
              </w:rPr>
            </w:pPr>
            <w:r w:rsidRPr="00B53C40">
              <w:rPr>
                <w:sz w:val="20"/>
                <w:szCs w:val="22"/>
              </w:rPr>
              <w:t>Ceftazidime-resistant</w:t>
            </w:r>
          </w:p>
        </w:tc>
        <w:tc>
          <w:tcPr>
            <w:tcW w:w="315" w:type="pct"/>
            <w:noWrap/>
            <w:hideMark/>
          </w:tcPr>
          <w:p w14:paraId="2CE0CCC7" w14:textId="77777777" w:rsidR="000B7125" w:rsidRPr="00B53C40" w:rsidRDefault="000B7125" w:rsidP="00DA6578">
            <w:pPr>
              <w:pStyle w:val="TableContent"/>
              <w:ind w:right="0"/>
              <w:jc w:val="right"/>
              <w:rPr>
                <w:sz w:val="20"/>
                <w:szCs w:val="22"/>
              </w:rPr>
            </w:pPr>
            <w:r w:rsidRPr="00B53C40">
              <w:rPr>
                <w:sz w:val="20"/>
                <w:szCs w:val="22"/>
              </w:rPr>
              <w:t>24</w:t>
            </w:r>
          </w:p>
        </w:tc>
        <w:tc>
          <w:tcPr>
            <w:tcW w:w="866" w:type="pct"/>
            <w:hideMark/>
          </w:tcPr>
          <w:p w14:paraId="471CC283" w14:textId="77777777" w:rsidR="000B7125" w:rsidRPr="00B53C40" w:rsidRDefault="000B7125" w:rsidP="00DA6578">
            <w:pPr>
              <w:pStyle w:val="TableContent"/>
              <w:ind w:right="0"/>
              <w:jc w:val="right"/>
              <w:rPr>
                <w:sz w:val="20"/>
                <w:szCs w:val="22"/>
              </w:rPr>
            </w:pPr>
            <w:r w:rsidRPr="00B53C40">
              <w:rPr>
                <w:sz w:val="20"/>
                <w:szCs w:val="22"/>
              </w:rPr>
              <w:t>19 (79.2)</w:t>
            </w:r>
          </w:p>
        </w:tc>
        <w:tc>
          <w:tcPr>
            <w:tcW w:w="316" w:type="pct"/>
            <w:noWrap/>
            <w:hideMark/>
          </w:tcPr>
          <w:p w14:paraId="355EFBB9" w14:textId="77777777" w:rsidR="000B7125" w:rsidRPr="00B53C40" w:rsidRDefault="000B7125" w:rsidP="00DA6578">
            <w:pPr>
              <w:pStyle w:val="TableContent"/>
              <w:ind w:right="0"/>
              <w:jc w:val="right"/>
              <w:rPr>
                <w:sz w:val="20"/>
                <w:szCs w:val="22"/>
              </w:rPr>
            </w:pPr>
            <w:r w:rsidRPr="00B53C40">
              <w:rPr>
                <w:sz w:val="20"/>
                <w:szCs w:val="22"/>
              </w:rPr>
              <w:t>37</w:t>
            </w:r>
          </w:p>
        </w:tc>
        <w:tc>
          <w:tcPr>
            <w:tcW w:w="867" w:type="pct"/>
            <w:hideMark/>
          </w:tcPr>
          <w:p w14:paraId="17EBC3C6" w14:textId="77777777" w:rsidR="000B7125" w:rsidRPr="00B53C40" w:rsidRDefault="000B7125" w:rsidP="00DA6578">
            <w:pPr>
              <w:pStyle w:val="TableContent"/>
              <w:ind w:right="0"/>
              <w:jc w:val="right"/>
              <w:rPr>
                <w:sz w:val="20"/>
                <w:szCs w:val="22"/>
              </w:rPr>
            </w:pPr>
            <w:r w:rsidRPr="00B53C40">
              <w:rPr>
                <w:sz w:val="20"/>
                <w:szCs w:val="22"/>
              </w:rPr>
              <w:t>31 (83.8)</w:t>
            </w:r>
          </w:p>
        </w:tc>
        <w:tc>
          <w:tcPr>
            <w:tcW w:w="1226" w:type="pct"/>
            <w:hideMark/>
          </w:tcPr>
          <w:p w14:paraId="4AC2350E" w14:textId="77777777" w:rsidR="000B7125" w:rsidRPr="00B53C40" w:rsidRDefault="000B7125" w:rsidP="00DA6578">
            <w:pPr>
              <w:pStyle w:val="TableContent"/>
              <w:ind w:right="0"/>
              <w:jc w:val="right"/>
              <w:rPr>
                <w:sz w:val="20"/>
                <w:szCs w:val="22"/>
              </w:rPr>
            </w:pPr>
            <w:r w:rsidRPr="00B53C40">
              <w:rPr>
                <w:sz w:val="20"/>
                <w:szCs w:val="22"/>
              </w:rPr>
              <w:t>−4.6 (−26.77 to 14.86)</w:t>
            </w:r>
          </w:p>
        </w:tc>
      </w:tr>
      <w:tr w:rsidR="000B7125" w:rsidRPr="00B53C40" w14:paraId="5A2D4FA5" w14:textId="77777777" w:rsidTr="00215A8E">
        <w:trPr>
          <w:trHeight w:val="220"/>
        </w:trPr>
        <w:tc>
          <w:tcPr>
            <w:tcW w:w="1411" w:type="pct"/>
            <w:hideMark/>
          </w:tcPr>
          <w:p w14:paraId="49209A7F" w14:textId="77777777" w:rsidR="000B7125" w:rsidRPr="00B53C40" w:rsidRDefault="000B7125" w:rsidP="00215A8E">
            <w:pPr>
              <w:pStyle w:val="TableContent"/>
              <w:rPr>
                <w:sz w:val="20"/>
                <w:szCs w:val="22"/>
              </w:rPr>
            </w:pPr>
            <w:r w:rsidRPr="00B53C40">
              <w:rPr>
                <w:sz w:val="20"/>
                <w:szCs w:val="22"/>
              </w:rPr>
              <w:t>Ceftazidime-susceptible</w:t>
            </w:r>
          </w:p>
        </w:tc>
        <w:tc>
          <w:tcPr>
            <w:tcW w:w="315" w:type="pct"/>
            <w:noWrap/>
            <w:hideMark/>
          </w:tcPr>
          <w:p w14:paraId="02D3E7FC" w14:textId="77777777" w:rsidR="000B7125" w:rsidRPr="00B53C40" w:rsidRDefault="000B7125" w:rsidP="00DA6578">
            <w:pPr>
              <w:pStyle w:val="TableContent"/>
              <w:ind w:right="0"/>
              <w:jc w:val="right"/>
              <w:rPr>
                <w:sz w:val="20"/>
                <w:szCs w:val="22"/>
              </w:rPr>
            </w:pPr>
            <w:r w:rsidRPr="00B53C40">
              <w:rPr>
                <w:sz w:val="20"/>
                <w:szCs w:val="22"/>
              </w:rPr>
              <w:t>236</w:t>
            </w:r>
          </w:p>
        </w:tc>
        <w:tc>
          <w:tcPr>
            <w:tcW w:w="866" w:type="pct"/>
            <w:hideMark/>
          </w:tcPr>
          <w:p w14:paraId="16776CF7" w14:textId="77777777" w:rsidR="000B7125" w:rsidRPr="00B53C40" w:rsidRDefault="000B7125" w:rsidP="00DA6578">
            <w:pPr>
              <w:pStyle w:val="TableContent"/>
              <w:ind w:right="0"/>
              <w:jc w:val="right"/>
              <w:rPr>
                <w:sz w:val="20"/>
                <w:szCs w:val="22"/>
              </w:rPr>
            </w:pPr>
            <w:r w:rsidRPr="00B53C40">
              <w:rPr>
                <w:sz w:val="20"/>
                <w:szCs w:val="22"/>
              </w:rPr>
              <w:t>192 (81.4)</w:t>
            </w:r>
          </w:p>
        </w:tc>
        <w:tc>
          <w:tcPr>
            <w:tcW w:w="316" w:type="pct"/>
            <w:noWrap/>
            <w:hideMark/>
          </w:tcPr>
          <w:p w14:paraId="7E9BFEF8" w14:textId="77777777" w:rsidR="000B7125" w:rsidRPr="00B53C40" w:rsidRDefault="000B7125" w:rsidP="00DA6578">
            <w:pPr>
              <w:pStyle w:val="TableContent"/>
              <w:ind w:right="0"/>
              <w:jc w:val="right"/>
              <w:rPr>
                <w:sz w:val="20"/>
                <w:szCs w:val="22"/>
              </w:rPr>
            </w:pPr>
            <w:r w:rsidRPr="00B53C40">
              <w:rPr>
                <w:sz w:val="20"/>
                <w:szCs w:val="22"/>
              </w:rPr>
              <w:t>239</w:t>
            </w:r>
          </w:p>
        </w:tc>
        <w:tc>
          <w:tcPr>
            <w:tcW w:w="867" w:type="pct"/>
            <w:hideMark/>
          </w:tcPr>
          <w:p w14:paraId="41916CA0" w14:textId="77777777" w:rsidR="000B7125" w:rsidRPr="00B53C40" w:rsidRDefault="000B7125" w:rsidP="00DA6578">
            <w:pPr>
              <w:pStyle w:val="TableContent"/>
              <w:ind w:right="0"/>
              <w:jc w:val="right"/>
              <w:rPr>
                <w:sz w:val="20"/>
                <w:szCs w:val="22"/>
              </w:rPr>
            </w:pPr>
            <w:r w:rsidRPr="00B53C40">
              <w:rPr>
                <w:sz w:val="20"/>
                <w:szCs w:val="22"/>
              </w:rPr>
              <w:t>210 (87.9)</w:t>
            </w:r>
          </w:p>
        </w:tc>
        <w:tc>
          <w:tcPr>
            <w:tcW w:w="1226" w:type="pct"/>
            <w:hideMark/>
          </w:tcPr>
          <w:p w14:paraId="03010BC6" w14:textId="77777777" w:rsidR="000B7125" w:rsidRPr="00B53C40" w:rsidRDefault="000B7125" w:rsidP="00DA6578">
            <w:pPr>
              <w:pStyle w:val="TableContent"/>
              <w:ind w:right="0"/>
              <w:jc w:val="right"/>
              <w:rPr>
                <w:sz w:val="20"/>
                <w:szCs w:val="22"/>
              </w:rPr>
            </w:pPr>
            <w:r w:rsidRPr="00B53C40">
              <w:rPr>
                <w:sz w:val="20"/>
                <w:szCs w:val="22"/>
              </w:rPr>
              <w:t>−6.5 (−13.09 to −0.02)</w:t>
            </w:r>
          </w:p>
        </w:tc>
      </w:tr>
      <w:tr w:rsidR="000B7125" w:rsidRPr="00B53C40" w14:paraId="3D8F0F13" w14:textId="77777777" w:rsidTr="00215A8E">
        <w:trPr>
          <w:trHeight w:val="220"/>
        </w:trPr>
        <w:tc>
          <w:tcPr>
            <w:tcW w:w="5000" w:type="pct"/>
            <w:gridSpan w:val="6"/>
            <w:hideMark/>
          </w:tcPr>
          <w:p w14:paraId="175546EF" w14:textId="77777777" w:rsidR="000B7125" w:rsidRPr="00B53C40" w:rsidRDefault="000B7125" w:rsidP="00215A8E">
            <w:pPr>
              <w:pStyle w:val="TableContent"/>
              <w:rPr>
                <w:b/>
                <w:i/>
                <w:iCs/>
                <w:sz w:val="20"/>
                <w:szCs w:val="22"/>
              </w:rPr>
            </w:pPr>
            <w:r w:rsidRPr="00B53C40">
              <w:rPr>
                <w:b/>
                <w:i/>
                <w:iCs/>
                <w:sz w:val="20"/>
                <w:szCs w:val="22"/>
              </w:rPr>
              <w:t>K. pneumoniae</w:t>
            </w:r>
          </w:p>
        </w:tc>
      </w:tr>
      <w:tr w:rsidR="000B7125" w:rsidRPr="00B53C40" w14:paraId="04BC7CF6" w14:textId="77777777" w:rsidTr="00215A8E">
        <w:trPr>
          <w:trHeight w:val="220"/>
        </w:trPr>
        <w:tc>
          <w:tcPr>
            <w:tcW w:w="1411" w:type="pct"/>
            <w:hideMark/>
          </w:tcPr>
          <w:p w14:paraId="344213FC" w14:textId="77777777" w:rsidR="000B7125" w:rsidRPr="00B53C40" w:rsidRDefault="000B7125" w:rsidP="00215A8E">
            <w:pPr>
              <w:pStyle w:val="TableContent"/>
              <w:rPr>
                <w:sz w:val="20"/>
                <w:szCs w:val="22"/>
              </w:rPr>
            </w:pPr>
            <w:r w:rsidRPr="00B53C40">
              <w:rPr>
                <w:sz w:val="20"/>
                <w:szCs w:val="22"/>
              </w:rPr>
              <w:t>Ceftazidime-resistant</w:t>
            </w:r>
          </w:p>
        </w:tc>
        <w:tc>
          <w:tcPr>
            <w:tcW w:w="315" w:type="pct"/>
            <w:noWrap/>
            <w:hideMark/>
          </w:tcPr>
          <w:p w14:paraId="66057A58" w14:textId="77777777" w:rsidR="000B7125" w:rsidRPr="00B53C40" w:rsidRDefault="000B7125" w:rsidP="00DA6578">
            <w:pPr>
              <w:pStyle w:val="TableContent"/>
              <w:ind w:right="0"/>
              <w:jc w:val="right"/>
              <w:rPr>
                <w:sz w:val="20"/>
                <w:szCs w:val="22"/>
              </w:rPr>
            </w:pPr>
            <w:r w:rsidRPr="00B53C40">
              <w:rPr>
                <w:sz w:val="20"/>
                <w:szCs w:val="22"/>
              </w:rPr>
              <w:t>13</w:t>
            </w:r>
          </w:p>
        </w:tc>
        <w:tc>
          <w:tcPr>
            <w:tcW w:w="866" w:type="pct"/>
            <w:hideMark/>
          </w:tcPr>
          <w:p w14:paraId="7B336CF7" w14:textId="77777777" w:rsidR="000B7125" w:rsidRPr="00B53C40" w:rsidRDefault="000B7125" w:rsidP="00DA6578">
            <w:pPr>
              <w:pStyle w:val="TableContent"/>
              <w:ind w:right="0"/>
              <w:jc w:val="right"/>
              <w:rPr>
                <w:sz w:val="20"/>
                <w:szCs w:val="22"/>
              </w:rPr>
            </w:pPr>
            <w:r w:rsidRPr="00B53C40">
              <w:rPr>
                <w:sz w:val="20"/>
                <w:szCs w:val="22"/>
              </w:rPr>
              <w:t>10 (76.9)</w:t>
            </w:r>
          </w:p>
        </w:tc>
        <w:tc>
          <w:tcPr>
            <w:tcW w:w="316" w:type="pct"/>
            <w:noWrap/>
            <w:hideMark/>
          </w:tcPr>
          <w:p w14:paraId="7EE82840" w14:textId="77777777" w:rsidR="000B7125" w:rsidRPr="00B53C40" w:rsidRDefault="000B7125" w:rsidP="00DA6578">
            <w:pPr>
              <w:pStyle w:val="TableContent"/>
              <w:ind w:right="0"/>
              <w:jc w:val="right"/>
              <w:rPr>
                <w:sz w:val="20"/>
                <w:szCs w:val="22"/>
              </w:rPr>
            </w:pPr>
            <w:r w:rsidRPr="00B53C40">
              <w:rPr>
                <w:sz w:val="20"/>
                <w:szCs w:val="22"/>
              </w:rPr>
              <w:t>13</w:t>
            </w:r>
          </w:p>
        </w:tc>
        <w:tc>
          <w:tcPr>
            <w:tcW w:w="867" w:type="pct"/>
            <w:hideMark/>
          </w:tcPr>
          <w:p w14:paraId="2B5D2E71" w14:textId="77777777" w:rsidR="000B7125" w:rsidRPr="00B53C40" w:rsidRDefault="000B7125" w:rsidP="00DA6578">
            <w:pPr>
              <w:pStyle w:val="TableContent"/>
              <w:ind w:right="0"/>
              <w:jc w:val="right"/>
              <w:rPr>
                <w:sz w:val="20"/>
                <w:szCs w:val="22"/>
              </w:rPr>
            </w:pPr>
            <w:r w:rsidRPr="00B53C40">
              <w:rPr>
                <w:sz w:val="20"/>
                <w:szCs w:val="22"/>
              </w:rPr>
              <w:t>9 (69.2)</w:t>
            </w:r>
          </w:p>
        </w:tc>
        <w:tc>
          <w:tcPr>
            <w:tcW w:w="1226" w:type="pct"/>
            <w:hideMark/>
          </w:tcPr>
          <w:p w14:paraId="30CB5D06" w14:textId="77777777" w:rsidR="000B7125" w:rsidRPr="00B53C40" w:rsidRDefault="000B7125" w:rsidP="00DA6578">
            <w:pPr>
              <w:pStyle w:val="TableContent"/>
              <w:ind w:right="0"/>
              <w:jc w:val="right"/>
              <w:rPr>
                <w:sz w:val="20"/>
                <w:szCs w:val="22"/>
              </w:rPr>
            </w:pPr>
            <w:r w:rsidRPr="00B53C40">
              <w:rPr>
                <w:sz w:val="20"/>
                <w:szCs w:val="22"/>
              </w:rPr>
              <w:t>7.7 (−27.10 to 40.96)</w:t>
            </w:r>
          </w:p>
        </w:tc>
      </w:tr>
      <w:tr w:rsidR="000B7125" w:rsidRPr="00B53C40" w14:paraId="06543533" w14:textId="77777777" w:rsidTr="00215A8E">
        <w:trPr>
          <w:trHeight w:val="220"/>
        </w:trPr>
        <w:tc>
          <w:tcPr>
            <w:tcW w:w="1411" w:type="pct"/>
            <w:hideMark/>
          </w:tcPr>
          <w:p w14:paraId="4E128B4F" w14:textId="77777777" w:rsidR="000B7125" w:rsidRPr="00B53C40" w:rsidRDefault="000B7125" w:rsidP="00215A8E">
            <w:pPr>
              <w:pStyle w:val="TableContent"/>
              <w:rPr>
                <w:sz w:val="20"/>
                <w:szCs w:val="22"/>
              </w:rPr>
            </w:pPr>
            <w:r w:rsidRPr="00B53C40">
              <w:rPr>
                <w:sz w:val="20"/>
                <w:szCs w:val="22"/>
              </w:rPr>
              <w:t>Ceftazidime-susceptible</w:t>
            </w:r>
          </w:p>
        </w:tc>
        <w:tc>
          <w:tcPr>
            <w:tcW w:w="315" w:type="pct"/>
            <w:noWrap/>
            <w:hideMark/>
          </w:tcPr>
          <w:p w14:paraId="38773A67" w14:textId="77777777" w:rsidR="000B7125" w:rsidRPr="00B53C40" w:rsidRDefault="000B7125" w:rsidP="00DA6578">
            <w:pPr>
              <w:pStyle w:val="TableContent"/>
              <w:ind w:right="0"/>
              <w:jc w:val="right"/>
              <w:rPr>
                <w:sz w:val="20"/>
                <w:szCs w:val="22"/>
              </w:rPr>
            </w:pPr>
            <w:r w:rsidRPr="00B53C40">
              <w:rPr>
                <w:sz w:val="20"/>
                <w:szCs w:val="22"/>
              </w:rPr>
              <w:t>34</w:t>
            </w:r>
          </w:p>
        </w:tc>
        <w:tc>
          <w:tcPr>
            <w:tcW w:w="866" w:type="pct"/>
            <w:hideMark/>
          </w:tcPr>
          <w:p w14:paraId="5108600D" w14:textId="77777777" w:rsidR="000B7125" w:rsidRPr="00B53C40" w:rsidRDefault="000B7125" w:rsidP="00DA6578">
            <w:pPr>
              <w:pStyle w:val="TableContent"/>
              <w:ind w:right="0"/>
              <w:jc w:val="right"/>
              <w:rPr>
                <w:sz w:val="20"/>
                <w:szCs w:val="22"/>
              </w:rPr>
            </w:pPr>
            <w:r w:rsidRPr="00B53C40">
              <w:rPr>
                <w:sz w:val="20"/>
                <w:szCs w:val="22"/>
              </w:rPr>
              <w:t>28 (82.4)</w:t>
            </w:r>
          </w:p>
        </w:tc>
        <w:tc>
          <w:tcPr>
            <w:tcW w:w="316" w:type="pct"/>
            <w:noWrap/>
            <w:hideMark/>
          </w:tcPr>
          <w:p w14:paraId="4959BC5F" w14:textId="77777777" w:rsidR="000B7125" w:rsidRPr="00B53C40" w:rsidRDefault="000B7125" w:rsidP="00DA6578">
            <w:pPr>
              <w:pStyle w:val="TableContent"/>
              <w:ind w:right="0"/>
              <w:jc w:val="right"/>
              <w:rPr>
                <w:sz w:val="20"/>
                <w:szCs w:val="22"/>
              </w:rPr>
            </w:pPr>
            <w:r w:rsidRPr="00B53C40">
              <w:rPr>
                <w:sz w:val="20"/>
                <w:szCs w:val="22"/>
              </w:rPr>
              <w:t>35</w:t>
            </w:r>
          </w:p>
        </w:tc>
        <w:tc>
          <w:tcPr>
            <w:tcW w:w="867" w:type="pct"/>
            <w:hideMark/>
          </w:tcPr>
          <w:p w14:paraId="129C66B3" w14:textId="77777777" w:rsidR="000B7125" w:rsidRPr="00B53C40" w:rsidRDefault="000B7125" w:rsidP="00DA6578">
            <w:pPr>
              <w:pStyle w:val="TableContent"/>
              <w:ind w:right="0"/>
              <w:jc w:val="right"/>
              <w:rPr>
                <w:sz w:val="20"/>
                <w:szCs w:val="22"/>
              </w:rPr>
            </w:pPr>
            <w:r w:rsidRPr="00B53C40">
              <w:rPr>
                <w:sz w:val="20"/>
                <w:szCs w:val="22"/>
              </w:rPr>
              <w:t>27 (77.1)</w:t>
            </w:r>
          </w:p>
        </w:tc>
        <w:tc>
          <w:tcPr>
            <w:tcW w:w="1226" w:type="pct"/>
            <w:hideMark/>
          </w:tcPr>
          <w:p w14:paraId="151CA0DF" w14:textId="77777777" w:rsidR="000B7125" w:rsidRPr="00B53C40" w:rsidRDefault="000B7125" w:rsidP="00DA6578">
            <w:pPr>
              <w:pStyle w:val="TableContent"/>
              <w:ind w:right="0"/>
              <w:jc w:val="right"/>
              <w:rPr>
                <w:sz w:val="20"/>
                <w:szCs w:val="22"/>
              </w:rPr>
            </w:pPr>
            <w:r w:rsidRPr="00B53C40">
              <w:rPr>
                <w:sz w:val="20"/>
                <w:szCs w:val="22"/>
              </w:rPr>
              <w:t>5.2 (−14.43 to 24.56)</w:t>
            </w:r>
          </w:p>
        </w:tc>
      </w:tr>
      <w:tr w:rsidR="000B7125" w:rsidRPr="00B53C40" w14:paraId="26439B94" w14:textId="77777777" w:rsidTr="00215A8E">
        <w:trPr>
          <w:trHeight w:val="220"/>
        </w:trPr>
        <w:tc>
          <w:tcPr>
            <w:tcW w:w="5000" w:type="pct"/>
            <w:gridSpan w:val="6"/>
            <w:hideMark/>
          </w:tcPr>
          <w:p w14:paraId="6789A31E" w14:textId="77777777" w:rsidR="000B7125" w:rsidRPr="00B53C40" w:rsidRDefault="000B7125" w:rsidP="00215A8E">
            <w:pPr>
              <w:pStyle w:val="TableContent"/>
              <w:rPr>
                <w:b/>
                <w:i/>
                <w:iCs/>
                <w:sz w:val="20"/>
                <w:szCs w:val="22"/>
              </w:rPr>
            </w:pPr>
            <w:r w:rsidRPr="00B53C40">
              <w:rPr>
                <w:b/>
                <w:i/>
                <w:iCs/>
                <w:sz w:val="20"/>
                <w:szCs w:val="22"/>
              </w:rPr>
              <w:t>Non-Enterobacteriaceae</w:t>
            </w:r>
          </w:p>
        </w:tc>
      </w:tr>
      <w:tr w:rsidR="000B7125" w:rsidRPr="00B53C40" w14:paraId="4E0304C2" w14:textId="77777777" w:rsidTr="00215A8E">
        <w:trPr>
          <w:trHeight w:val="220"/>
        </w:trPr>
        <w:tc>
          <w:tcPr>
            <w:tcW w:w="1411" w:type="pct"/>
            <w:hideMark/>
          </w:tcPr>
          <w:p w14:paraId="0AB442E7" w14:textId="77777777" w:rsidR="000B7125" w:rsidRPr="00B53C40" w:rsidRDefault="000B7125" w:rsidP="00215A8E">
            <w:pPr>
              <w:pStyle w:val="TableContent"/>
              <w:rPr>
                <w:sz w:val="20"/>
                <w:szCs w:val="22"/>
              </w:rPr>
            </w:pPr>
            <w:r w:rsidRPr="00B53C40">
              <w:rPr>
                <w:sz w:val="20"/>
                <w:szCs w:val="22"/>
              </w:rPr>
              <w:t>Ceftazidime-resistant</w:t>
            </w:r>
          </w:p>
        </w:tc>
        <w:tc>
          <w:tcPr>
            <w:tcW w:w="315" w:type="pct"/>
            <w:noWrap/>
            <w:hideMark/>
          </w:tcPr>
          <w:p w14:paraId="40774BFE" w14:textId="77777777" w:rsidR="000B7125" w:rsidRPr="00B53C40" w:rsidRDefault="000B7125" w:rsidP="00DA6578">
            <w:pPr>
              <w:pStyle w:val="TableContent"/>
              <w:ind w:right="0"/>
              <w:jc w:val="right"/>
              <w:rPr>
                <w:sz w:val="20"/>
                <w:szCs w:val="22"/>
              </w:rPr>
            </w:pPr>
            <w:r w:rsidRPr="00B53C40">
              <w:rPr>
                <w:sz w:val="20"/>
                <w:szCs w:val="22"/>
              </w:rPr>
              <w:t>4</w:t>
            </w:r>
          </w:p>
        </w:tc>
        <w:tc>
          <w:tcPr>
            <w:tcW w:w="866" w:type="pct"/>
            <w:hideMark/>
          </w:tcPr>
          <w:p w14:paraId="3BAB3254" w14:textId="77777777" w:rsidR="000B7125" w:rsidRPr="00B53C40" w:rsidRDefault="000B7125" w:rsidP="00DA6578">
            <w:pPr>
              <w:pStyle w:val="TableContent"/>
              <w:ind w:right="0"/>
              <w:jc w:val="right"/>
              <w:rPr>
                <w:sz w:val="20"/>
                <w:szCs w:val="22"/>
              </w:rPr>
            </w:pPr>
            <w:r w:rsidRPr="00B53C40">
              <w:rPr>
                <w:sz w:val="20"/>
                <w:szCs w:val="22"/>
              </w:rPr>
              <w:t>4 (100.0)</w:t>
            </w:r>
          </w:p>
        </w:tc>
        <w:tc>
          <w:tcPr>
            <w:tcW w:w="316" w:type="pct"/>
            <w:noWrap/>
            <w:hideMark/>
          </w:tcPr>
          <w:p w14:paraId="31B69F4D" w14:textId="77777777" w:rsidR="000B7125" w:rsidRPr="00B53C40" w:rsidRDefault="000B7125" w:rsidP="00DA6578">
            <w:pPr>
              <w:pStyle w:val="TableContent"/>
              <w:ind w:right="0"/>
              <w:jc w:val="right"/>
              <w:rPr>
                <w:sz w:val="20"/>
                <w:szCs w:val="22"/>
              </w:rPr>
            </w:pPr>
            <w:r w:rsidRPr="00B53C40">
              <w:rPr>
                <w:sz w:val="20"/>
                <w:szCs w:val="22"/>
              </w:rPr>
              <w:t>4</w:t>
            </w:r>
          </w:p>
        </w:tc>
        <w:tc>
          <w:tcPr>
            <w:tcW w:w="867" w:type="pct"/>
            <w:hideMark/>
          </w:tcPr>
          <w:p w14:paraId="460A1E32" w14:textId="77777777" w:rsidR="000B7125" w:rsidRPr="00B53C40" w:rsidRDefault="000B7125" w:rsidP="00DA6578">
            <w:pPr>
              <w:pStyle w:val="TableContent"/>
              <w:ind w:right="0"/>
              <w:jc w:val="right"/>
              <w:rPr>
                <w:sz w:val="20"/>
                <w:szCs w:val="22"/>
              </w:rPr>
            </w:pPr>
            <w:r w:rsidRPr="00B53C40">
              <w:rPr>
                <w:sz w:val="20"/>
                <w:szCs w:val="22"/>
              </w:rPr>
              <w:t>4 (100.0)</w:t>
            </w:r>
          </w:p>
        </w:tc>
        <w:tc>
          <w:tcPr>
            <w:tcW w:w="1226" w:type="pct"/>
            <w:hideMark/>
          </w:tcPr>
          <w:p w14:paraId="0D353A1C" w14:textId="77777777" w:rsidR="000B7125" w:rsidRPr="00B53C40" w:rsidRDefault="000B7125" w:rsidP="00DA6578">
            <w:pPr>
              <w:pStyle w:val="TableContent"/>
              <w:ind w:right="0"/>
              <w:jc w:val="right"/>
              <w:rPr>
                <w:sz w:val="20"/>
                <w:szCs w:val="22"/>
              </w:rPr>
            </w:pPr>
            <w:r w:rsidRPr="00B53C40">
              <w:rPr>
                <w:sz w:val="20"/>
                <w:szCs w:val="22"/>
              </w:rPr>
              <w:t>0.0 (−52.33 to 52.33)</w:t>
            </w:r>
          </w:p>
        </w:tc>
      </w:tr>
      <w:tr w:rsidR="000B7125" w:rsidRPr="00B53C40" w14:paraId="6351ED90" w14:textId="77777777" w:rsidTr="00215A8E">
        <w:trPr>
          <w:trHeight w:val="220"/>
        </w:trPr>
        <w:tc>
          <w:tcPr>
            <w:tcW w:w="1411" w:type="pct"/>
            <w:hideMark/>
          </w:tcPr>
          <w:p w14:paraId="64DA7658" w14:textId="77777777" w:rsidR="000B7125" w:rsidRPr="00B53C40" w:rsidRDefault="000B7125" w:rsidP="00215A8E">
            <w:pPr>
              <w:pStyle w:val="TableContent"/>
              <w:rPr>
                <w:sz w:val="20"/>
                <w:szCs w:val="22"/>
              </w:rPr>
            </w:pPr>
            <w:r w:rsidRPr="00B53C40">
              <w:rPr>
                <w:sz w:val="20"/>
                <w:szCs w:val="22"/>
              </w:rPr>
              <w:t>Ceftazidime-susceptible</w:t>
            </w:r>
          </w:p>
        </w:tc>
        <w:tc>
          <w:tcPr>
            <w:tcW w:w="315" w:type="pct"/>
            <w:noWrap/>
            <w:hideMark/>
          </w:tcPr>
          <w:p w14:paraId="2BFAEF14" w14:textId="77777777" w:rsidR="000B7125" w:rsidRPr="00B53C40" w:rsidRDefault="000B7125" w:rsidP="00DA6578">
            <w:pPr>
              <w:pStyle w:val="TableContent"/>
              <w:ind w:right="0"/>
              <w:jc w:val="right"/>
              <w:rPr>
                <w:sz w:val="20"/>
                <w:szCs w:val="22"/>
              </w:rPr>
            </w:pPr>
            <w:r w:rsidRPr="00B53C40">
              <w:rPr>
                <w:sz w:val="20"/>
                <w:szCs w:val="22"/>
              </w:rPr>
              <w:t>35</w:t>
            </w:r>
          </w:p>
        </w:tc>
        <w:tc>
          <w:tcPr>
            <w:tcW w:w="866" w:type="pct"/>
            <w:hideMark/>
          </w:tcPr>
          <w:p w14:paraId="54B29553" w14:textId="77777777" w:rsidR="000B7125" w:rsidRPr="00B53C40" w:rsidRDefault="000B7125" w:rsidP="00DA6578">
            <w:pPr>
              <w:pStyle w:val="TableContent"/>
              <w:ind w:right="0"/>
              <w:jc w:val="right"/>
              <w:rPr>
                <w:sz w:val="20"/>
                <w:szCs w:val="22"/>
              </w:rPr>
            </w:pPr>
            <w:r w:rsidRPr="00B53C40">
              <w:rPr>
                <w:sz w:val="20"/>
                <w:szCs w:val="22"/>
              </w:rPr>
              <w:t>31 (88.6)</w:t>
            </w:r>
          </w:p>
        </w:tc>
        <w:tc>
          <w:tcPr>
            <w:tcW w:w="316" w:type="pct"/>
            <w:noWrap/>
            <w:hideMark/>
          </w:tcPr>
          <w:p w14:paraId="621780CB" w14:textId="77777777" w:rsidR="000B7125" w:rsidRPr="00B53C40" w:rsidRDefault="000B7125" w:rsidP="00DA6578">
            <w:pPr>
              <w:pStyle w:val="TableContent"/>
              <w:ind w:right="0"/>
              <w:jc w:val="right"/>
              <w:rPr>
                <w:sz w:val="20"/>
                <w:szCs w:val="22"/>
              </w:rPr>
            </w:pPr>
            <w:r w:rsidRPr="00B53C40">
              <w:rPr>
                <w:sz w:val="20"/>
                <w:szCs w:val="22"/>
              </w:rPr>
              <w:t>43</w:t>
            </w:r>
          </w:p>
        </w:tc>
        <w:tc>
          <w:tcPr>
            <w:tcW w:w="867" w:type="pct"/>
            <w:hideMark/>
          </w:tcPr>
          <w:p w14:paraId="3AB4DE50" w14:textId="77777777" w:rsidR="000B7125" w:rsidRPr="00B53C40" w:rsidRDefault="000B7125" w:rsidP="00DA6578">
            <w:pPr>
              <w:pStyle w:val="TableContent"/>
              <w:ind w:right="0"/>
              <w:jc w:val="right"/>
              <w:rPr>
                <w:sz w:val="20"/>
                <w:szCs w:val="22"/>
              </w:rPr>
            </w:pPr>
            <w:r w:rsidRPr="00B53C40">
              <w:rPr>
                <w:sz w:val="20"/>
                <w:szCs w:val="22"/>
              </w:rPr>
              <w:t>41 (95.3)</w:t>
            </w:r>
          </w:p>
        </w:tc>
        <w:tc>
          <w:tcPr>
            <w:tcW w:w="1226" w:type="pct"/>
            <w:hideMark/>
          </w:tcPr>
          <w:p w14:paraId="47C1727D" w14:textId="77777777" w:rsidR="000B7125" w:rsidRPr="00B53C40" w:rsidRDefault="000B7125" w:rsidP="00DA6578">
            <w:pPr>
              <w:pStyle w:val="TableContent"/>
              <w:ind w:right="0"/>
              <w:jc w:val="right"/>
              <w:rPr>
                <w:sz w:val="20"/>
                <w:szCs w:val="22"/>
              </w:rPr>
            </w:pPr>
            <w:r w:rsidRPr="00B53C40">
              <w:rPr>
                <w:sz w:val="20"/>
                <w:szCs w:val="22"/>
              </w:rPr>
              <w:t>−6.8 (−22.10 to 5.99)</w:t>
            </w:r>
          </w:p>
        </w:tc>
      </w:tr>
      <w:tr w:rsidR="000B7125" w:rsidRPr="00B53C40" w14:paraId="627E97ED" w14:textId="77777777" w:rsidTr="00215A8E">
        <w:trPr>
          <w:trHeight w:val="220"/>
        </w:trPr>
        <w:tc>
          <w:tcPr>
            <w:tcW w:w="5000" w:type="pct"/>
            <w:gridSpan w:val="6"/>
            <w:hideMark/>
          </w:tcPr>
          <w:p w14:paraId="5913AA71" w14:textId="77777777" w:rsidR="000B7125" w:rsidRPr="00B53C40" w:rsidRDefault="000B7125" w:rsidP="00215A8E">
            <w:pPr>
              <w:pStyle w:val="TableContent"/>
              <w:rPr>
                <w:b/>
                <w:i/>
                <w:iCs/>
                <w:sz w:val="20"/>
                <w:szCs w:val="22"/>
              </w:rPr>
            </w:pPr>
            <w:r w:rsidRPr="00B53C40">
              <w:rPr>
                <w:b/>
                <w:i/>
                <w:iCs/>
                <w:sz w:val="20"/>
                <w:szCs w:val="22"/>
              </w:rPr>
              <w:t>P. aeruginosa</w:t>
            </w:r>
          </w:p>
        </w:tc>
      </w:tr>
      <w:tr w:rsidR="000B7125" w:rsidRPr="00B53C40" w14:paraId="75D576CD" w14:textId="77777777" w:rsidTr="00215A8E">
        <w:trPr>
          <w:trHeight w:val="220"/>
        </w:trPr>
        <w:tc>
          <w:tcPr>
            <w:tcW w:w="1411" w:type="pct"/>
            <w:hideMark/>
          </w:tcPr>
          <w:p w14:paraId="2D974800" w14:textId="77777777" w:rsidR="000B7125" w:rsidRPr="00B53C40" w:rsidRDefault="000B7125" w:rsidP="00215A8E">
            <w:pPr>
              <w:pStyle w:val="TableContent"/>
              <w:rPr>
                <w:sz w:val="20"/>
                <w:szCs w:val="22"/>
              </w:rPr>
            </w:pPr>
            <w:r w:rsidRPr="00B53C40">
              <w:rPr>
                <w:sz w:val="20"/>
                <w:szCs w:val="22"/>
              </w:rPr>
              <w:t>Ceftazidime-resistant</w:t>
            </w:r>
          </w:p>
        </w:tc>
        <w:tc>
          <w:tcPr>
            <w:tcW w:w="315" w:type="pct"/>
            <w:noWrap/>
            <w:hideMark/>
          </w:tcPr>
          <w:p w14:paraId="1FB1E6DE" w14:textId="77777777" w:rsidR="000B7125" w:rsidRPr="00B53C40" w:rsidRDefault="000B7125" w:rsidP="00DA6578">
            <w:pPr>
              <w:pStyle w:val="TableContent"/>
              <w:ind w:right="0"/>
              <w:jc w:val="right"/>
              <w:rPr>
                <w:sz w:val="20"/>
                <w:szCs w:val="22"/>
              </w:rPr>
            </w:pPr>
            <w:r w:rsidRPr="00B53C40">
              <w:rPr>
                <w:sz w:val="20"/>
                <w:szCs w:val="22"/>
              </w:rPr>
              <w:t>2</w:t>
            </w:r>
          </w:p>
        </w:tc>
        <w:tc>
          <w:tcPr>
            <w:tcW w:w="866" w:type="pct"/>
            <w:hideMark/>
          </w:tcPr>
          <w:p w14:paraId="06F29557" w14:textId="77777777" w:rsidR="000B7125" w:rsidRPr="00B53C40" w:rsidRDefault="000B7125" w:rsidP="00DA6578">
            <w:pPr>
              <w:pStyle w:val="TableContent"/>
              <w:ind w:right="0"/>
              <w:jc w:val="right"/>
              <w:rPr>
                <w:sz w:val="20"/>
                <w:szCs w:val="22"/>
              </w:rPr>
            </w:pPr>
            <w:r w:rsidRPr="00B53C40">
              <w:rPr>
                <w:sz w:val="20"/>
                <w:szCs w:val="22"/>
              </w:rPr>
              <w:t>2 (100.0)</w:t>
            </w:r>
          </w:p>
        </w:tc>
        <w:tc>
          <w:tcPr>
            <w:tcW w:w="316" w:type="pct"/>
            <w:noWrap/>
            <w:hideMark/>
          </w:tcPr>
          <w:p w14:paraId="2357D10C" w14:textId="77777777" w:rsidR="000B7125" w:rsidRPr="00B53C40" w:rsidRDefault="000B7125" w:rsidP="00DA6578">
            <w:pPr>
              <w:pStyle w:val="TableContent"/>
              <w:ind w:right="0"/>
              <w:jc w:val="right"/>
              <w:rPr>
                <w:sz w:val="20"/>
                <w:szCs w:val="22"/>
              </w:rPr>
            </w:pPr>
            <w:r w:rsidRPr="00B53C40">
              <w:rPr>
                <w:sz w:val="20"/>
                <w:szCs w:val="22"/>
              </w:rPr>
              <w:t>4</w:t>
            </w:r>
          </w:p>
        </w:tc>
        <w:tc>
          <w:tcPr>
            <w:tcW w:w="867" w:type="pct"/>
            <w:hideMark/>
          </w:tcPr>
          <w:p w14:paraId="7AFB73CD" w14:textId="77777777" w:rsidR="000B7125" w:rsidRPr="00B53C40" w:rsidRDefault="000B7125" w:rsidP="00DA6578">
            <w:pPr>
              <w:pStyle w:val="TableContent"/>
              <w:ind w:right="0"/>
              <w:jc w:val="right"/>
              <w:rPr>
                <w:sz w:val="20"/>
                <w:szCs w:val="22"/>
              </w:rPr>
            </w:pPr>
            <w:r w:rsidRPr="00B53C40">
              <w:rPr>
                <w:sz w:val="20"/>
                <w:szCs w:val="22"/>
              </w:rPr>
              <w:t>4 (100.0)</w:t>
            </w:r>
          </w:p>
        </w:tc>
        <w:tc>
          <w:tcPr>
            <w:tcW w:w="1226" w:type="pct"/>
            <w:hideMark/>
          </w:tcPr>
          <w:p w14:paraId="1B967364" w14:textId="77777777" w:rsidR="000B7125" w:rsidRPr="00B53C40" w:rsidRDefault="000B7125" w:rsidP="00DA6578">
            <w:pPr>
              <w:pStyle w:val="TableContent"/>
              <w:ind w:right="0"/>
              <w:jc w:val="right"/>
              <w:rPr>
                <w:sz w:val="20"/>
                <w:szCs w:val="22"/>
              </w:rPr>
            </w:pPr>
            <w:r w:rsidRPr="00B53C40">
              <w:rPr>
                <w:sz w:val="20"/>
                <w:szCs w:val="22"/>
              </w:rPr>
              <w:t>0.0 (−69.74 to 53.54)</w:t>
            </w:r>
          </w:p>
        </w:tc>
      </w:tr>
      <w:tr w:rsidR="000B7125" w:rsidRPr="00B53C40" w14:paraId="482F6E02" w14:textId="77777777" w:rsidTr="00215A8E">
        <w:trPr>
          <w:trHeight w:val="245"/>
        </w:trPr>
        <w:tc>
          <w:tcPr>
            <w:tcW w:w="1411" w:type="pct"/>
            <w:hideMark/>
          </w:tcPr>
          <w:p w14:paraId="193B8E83" w14:textId="77777777" w:rsidR="000B7125" w:rsidRPr="00B53C40" w:rsidRDefault="000B7125" w:rsidP="00215A8E">
            <w:pPr>
              <w:pStyle w:val="TableContent"/>
              <w:rPr>
                <w:sz w:val="20"/>
                <w:szCs w:val="22"/>
              </w:rPr>
            </w:pPr>
            <w:r w:rsidRPr="00B53C40">
              <w:rPr>
                <w:sz w:val="20"/>
                <w:szCs w:val="22"/>
              </w:rPr>
              <w:t>Ceftazidime-susceptible</w:t>
            </w:r>
          </w:p>
        </w:tc>
        <w:tc>
          <w:tcPr>
            <w:tcW w:w="315" w:type="pct"/>
            <w:noWrap/>
            <w:hideMark/>
          </w:tcPr>
          <w:p w14:paraId="1CD6EAC5" w14:textId="77777777" w:rsidR="000B7125" w:rsidRPr="00B53C40" w:rsidRDefault="000B7125" w:rsidP="00DA6578">
            <w:pPr>
              <w:pStyle w:val="TableContent"/>
              <w:ind w:right="0"/>
              <w:jc w:val="right"/>
              <w:rPr>
                <w:sz w:val="20"/>
                <w:szCs w:val="22"/>
              </w:rPr>
            </w:pPr>
            <w:r w:rsidRPr="00B53C40">
              <w:rPr>
                <w:sz w:val="20"/>
                <w:szCs w:val="22"/>
              </w:rPr>
              <w:t>30</w:t>
            </w:r>
          </w:p>
        </w:tc>
        <w:tc>
          <w:tcPr>
            <w:tcW w:w="866" w:type="pct"/>
            <w:hideMark/>
          </w:tcPr>
          <w:p w14:paraId="7BF93D5D" w14:textId="77777777" w:rsidR="000B7125" w:rsidRPr="00B53C40" w:rsidRDefault="000B7125" w:rsidP="00DA6578">
            <w:pPr>
              <w:pStyle w:val="TableContent"/>
              <w:ind w:right="0"/>
              <w:jc w:val="right"/>
              <w:rPr>
                <w:sz w:val="20"/>
                <w:szCs w:val="22"/>
              </w:rPr>
            </w:pPr>
            <w:r w:rsidRPr="00B53C40">
              <w:rPr>
                <w:sz w:val="20"/>
                <w:szCs w:val="22"/>
              </w:rPr>
              <w:t>27 (90.0)</w:t>
            </w:r>
          </w:p>
        </w:tc>
        <w:tc>
          <w:tcPr>
            <w:tcW w:w="316" w:type="pct"/>
            <w:noWrap/>
            <w:hideMark/>
          </w:tcPr>
          <w:p w14:paraId="23B402A9" w14:textId="77777777" w:rsidR="000B7125" w:rsidRPr="00B53C40" w:rsidRDefault="000B7125" w:rsidP="00DA6578">
            <w:pPr>
              <w:pStyle w:val="TableContent"/>
              <w:ind w:right="0"/>
              <w:jc w:val="right"/>
              <w:rPr>
                <w:sz w:val="20"/>
                <w:szCs w:val="22"/>
              </w:rPr>
            </w:pPr>
            <w:r w:rsidRPr="00B53C40">
              <w:rPr>
                <w:sz w:val="20"/>
                <w:szCs w:val="22"/>
              </w:rPr>
              <w:t>32</w:t>
            </w:r>
          </w:p>
        </w:tc>
        <w:tc>
          <w:tcPr>
            <w:tcW w:w="867" w:type="pct"/>
            <w:hideMark/>
          </w:tcPr>
          <w:p w14:paraId="4BD6DA32" w14:textId="77777777" w:rsidR="000B7125" w:rsidRPr="00B53C40" w:rsidRDefault="000B7125" w:rsidP="00DA6578">
            <w:pPr>
              <w:pStyle w:val="TableContent"/>
              <w:ind w:right="0"/>
              <w:jc w:val="right"/>
              <w:rPr>
                <w:sz w:val="20"/>
                <w:szCs w:val="22"/>
              </w:rPr>
            </w:pPr>
            <w:r w:rsidRPr="00B53C40">
              <w:rPr>
                <w:sz w:val="20"/>
                <w:szCs w:val="22"/>
              </w:rPr>
              <w:t>30 (93.8)</w:t>
            </w:r>
          </w:p>
        </w:tc>
        <w:tc>
          <w:tcPr>
            <w:tcW w:w="1226" w:type="pct"/>
            <w:hideMark/>
          </w:tcPr>
          <w:p w14:paraId="0C7D90FA" w14:textId="77777777" w:rsidR="000B7125" w:rsidRPr="00B53C40" w:rsidRDefault="000B7125" w:rsidP="00DA6578">
            <w:pPr>
              <w:pStyle w:val="TableContent"/>
              <w:ind w:right="0"/>
              <w:jc w:val="right"/>
              <w:rPr>
                <w:sz w:val="20"/>
                <w:szCs w:val="22"/>
              </w:rPr>
            </w:pPr>
            <w:r w:rsidRPr="00B53C40">
              <w:rPr>
                <w:sz w:val="20"/>
                <w:szCs w:val="22"/>
              </w:rPr>
              <w:t>−3.8 (−20.55 to 11.90)</w:t>
            </w:r>
          </w:p>
        </w:tc>
      </w:tr>
      <w:tr w:rsidR="000B7125" w:rsidRPr="00B53C40" w14:paraId="25FDD87B" w14:textId="77777777" w:rsidTr="00215A8E">
        <w:trPr>
          <w:trHeight w:val="540"/>
        </w:trPr>
        <w:tc>
          <w:tcPr>
            <w:tcW w:w="5000" w:type="pct"/>
            <w:gridSpan w:val="6"/>
            <w:hideMark/>
          </w:tcPr>
          <w:p w14:paraId="5E9C1C7D" w14:textId="0749FE92" w:rsidR="000B7125" w:rsidRPr="00B53C40" w:rsidRDefault="000B7125" w:rsidP="00215A8E">
            <w:pPr>
              <w:pStyle w:val="ListParagraph"/>
            </w:pPr>
            <w:r w:rsidRPr="00B53C40">
              <w:t xml:space="preserve">CI: confidence interval; </w:t>
            </w:r>
            <w:proofErr w:type="spellStart"/>
            <w:r w:rsidRPr="00B53C40">
              <w:t>mMITT</w:t>
            </w:r>
            <w:proofErr w:type="spellEnd"/>
            <w:r w:rsidRPr="00B53C40">
              <w:t>: microbiologically modified intention-to-treat</w:t>
            </w:r>
            <w:r w:rsidR="00083A2C" w:rsidRPr="00B53C40">
              <w:t>; Pts: patients;</w:t>
            </w:r>
            <w:r w:rsidRPr="00B53C40">
              <w:t>.</w:t>
            </w:r>
            <w:r w:rsidRPr="00B53C40">
              <w:br/>
            </w:r>
            <w:r w:rsidRPr="00B53C40">
              <w:rPr>
                <w:vertAlign w:val="superscript"/>
              </w:rPr>
              <w:t>a</w:t>
            </w:r>
            <w:r w:rsidRPr="00B53C40">
              <w:t xml:space="preserve"> CIs for group differences were calculated using the unstratified Miettinen and </w:t>
            </w:r>
            <w:proofErr w:type="spellStart"/>
            <w:r w:rsidRPr="00B53C40">
              <w:t>Nurminen</w:t>
            </w:r>
            <w:proofErr w:type="spellEnd"/>
            <w:r w:rsidRPr="00B53C40">
              <w:t xml:space="preserve"> method. The analysis includes patients infected by ≥1 ceftazidime-resistant Gram-negative pathogen.</w:t>
            </w:r>
          </w:p>
        </w:tc>
      </w:tr>
    </w:tbl>
    <w:p w14:paraId="16669DD5" w14:textId="77777777" w:rsidR="000B7125" w:rsidRPr="00B53C40" w:rsidRDefault="000B7125" w:rsidP="000B7125">
      <w:pPr>
        <w:jc w:val="both"/>
        <w:rPr>
          <w:rFonts w:ascii="Arial" w:eastAsiaTheme="minorHAnsi" w:hAnsi="Arial" w:cs="Arial"/>
          <w:sz w:val="22"/>
          <w:szCs w:val="22"/>
        </w:rPr>
      </w:pPr>
    </w:p>
    <w:p w14:paraId="383A864C" w14:textId="1D460002" w:rsidR="00B7008D" w:rsidRPr="00B53C40" w:rsidRDefault="000B7125" w:rsidP="00B7008D">
      <w:pPr>
        <w:pStyle w:val="NICEnormal"/>
        <w:sectPr w:rsidR="00B7008D" w:rsidRPr="00B53C40" w:rsidSect="0032615F">
          <w:pgSz w:w="11907" w:h="16840" w:code="9"/>
          <w:pgMar w:top="1440" w:right="1440" w:bottom="1440" w:left="1440" w:header="709" w:footer="709" w:gutter="0"/>
          <w:cols w:space="708"/>
          <w:docGrid w:linePitch="360"/>
        </w:sectPr>
      </w:pPr>
      <w:r w:rsidRPr="00B53C40">
        <w:t>Both interventions shared a similar frequency of AEs with gastrointestinal disorders occurring most frequently. Overall, 21 patients died during the study (</w:t>
      </w:r>
      <w:r w:rsidR="006577DA" w:rsidRPr="00B53C40">
        <w:t>CAZ/AVI</w:t>
      </w:r>
      <w:r w:rsidRPr="00B53C40">
        <w:t xml:space="preserve"> plus metronidazole, n = 13 (2.5%); meropenem, n = 8 (1.5%)); however, none of the deaths were related to the study drug and no trends in cause of death could be made. </w:t>
      </w:r>
      <w:r w:rsidR="001A14C9" w:rsidRPr="00B53C40">
        <w:t>Discontinuation was reported in 113 patients (CAZ/AVI plus metronidazole, n = 56; meropenem, n = 57).</w:t>
      </w:r>
      <w:r w:rsidR="00B7008D" w:rsidRPr="00B53C40" w:rsidDel="00B7008D">
        <w:t xml:space="preserve"> </w:t>
      </w:r>
    </w:p>
    <w:p w14:paraId="0F5551F6" w14:textId="70E448C3" w:rsidR="000B7125" w:rsidRPr="00B53C40" w:rsidRDefault="000B7125" w:rsidP="00DA6578">
      <w:pPr>
        <w:pStyle w:val="Caption"/>
      </w:pPr>
      <w:bookmarkStart w:id="240" w:name="_Ref63149687"/>
      <w:bookmarkStart w:id="241" w:name="_Toc73634765"/>
      <w:bookmarkStart w:id="242" w:name="_Toc64877100"/>
      <w:bookmarkStart w:id="243" w:name="_Toc64876941"/>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19</w:t>
      </w:r>
      <w:r w:rsidR="00782EBA">
        <w:rPr>
          <w:noProof/>
        </w:rPr>
        <w:fldChar w:fldCharType="end"/>
      </w:r>
      <w:bookmarkEnd w:id="240"/>
      <w:r w:rsidRPr="00B53C40">
        <w:t xml:space="preserve">. RECLAIM 1 and RECLAIM 2 </w:t>
      </w:r>
      <w:proofErr w:type="gramStart"/>
      <w:r w:rsidRPr="00B53C40">
        <w:t>summary</w:t>
      </w:r>
      <w:proofErr w:type="gramEnd"/>
      <w:r w:rsidRPr="00B53C40">
        <w:t xml:space="preserve"> of results</w:t>
      </w:r>
      <w:r w:rsidRPr="00B53C40">
        <w:fldChar w:fldCharType="begin">
          <w:fldData xml:space="preserve">PEVuZE5vdGU+PENpdGU+PEF1dGhvcj5NYXp1c2tpPC9BdXRob3I+PFllYXI+MjAxNjwvWWVhcj48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</w:fldData>
        </w:fldChar>
      </w:r>
      <w:r w:rsidR="003D65AF">
        <w:instrText xml:space="preserve"> ADDIN EN.CITE </w:instrText>
      </w:r>
      <w:r w:rsidR="003D65AF">
        <w:fldChar w:fldCharType="begin">
          <w:fldData xml:space="preserve">PEVuZE5vdGU+PENpdGU+PEF1dGhvcj5NYXp1c2tpPC9BdXRob3I+PFllYXI+MjAxNjwvWWVhcj48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</w:fldData>
        </w:fldChar>
      </w:r>
      <w:r w:rsidR="003D65AF">
        <w:instrText xml:space="preserve"> ADDIN EN.CITE.DATA </w:instrText>
      </w:r>
      <w:r w:rsidR="003D65AF">
        <w:fldChar w:fldCharType="end"/>
      </w:r>
      <w:r w:rsidRPr="00B53C40">
        <w:fldChar w:fldCharType="separate"/>
      </w:r>
      <w:bookmarkEnd w:id="242"/>
      <w:bookmarkEnd w:id="243"/>
      <w:r w:rsidR="006A5EC5" w:rsidRPr="006A5EC5">
        <w:rPr>
          <w:noProof/>
          <w:vertAlign w:val="superscript"/>
        </w:rPr>
        <w:t>17</w:t>
      </w:r>
      <w:bookmarkEnd w:id="241"/>
      <w:r w:rsidRPr="00B53C40">
        <w:fldChar w:fldCharType="end"/>
      </w:r>
    </w:p>
    <w:tbl>
      <w:tblPr>
        <w:tblStyle w:val="TableGrid"/>
        <w:tblW w:w="5000" w:type="pct"/>
        <w:tblLook w:val="00A0" w:firstRow="1" w:lastRow="0" w:firstColumn="1" w:lastColumn="0" w:noHBand="0" w:noVBand="0"/>
      </w:tblPr>
      <w:tblGrid>
        <w:gridCol w:w="1981"/>
        <w:gridCol w:w="11969"/>
      </w:tblGrid>
      <w:tr w:rsidR="000B7125" w:rsidRPr="00B53C40" w14:paraId="512CAAAE" w14:textId="77777777" w:rsidTr="00B53C40">
        <w:trPr>
          <w:trHeight w:val="20"/>
          <w:tblHeader/>
        </w:trPr>
        <w:tc>
          <w:tcPr>
            <w:tcW w:w="710" w:type="pct"/>
          </w:tcPr>
          <w:p w14:paraId="57361033" w14:textId="77777777" w:rsidR="000B7125" w:rsidRPr="00B53C40" w:rsidRDefault="000B7125" w:rsidP="00DA6578">
            <w:pPr>
              <w:pStyle w:val="TableContent"/>
              <w:rPr>
                <w:b/>
                <w:bCs/>
              </w:rPr>
            </w:pPr>
            <w:r w:rsidRPr="00B53C40">
              <w:rPr>
                <w:b/>
                <w:bCs/>
              </w:rPr>
              <w:t>Study acronym</w:t>
            </w:r>
          </w:p>
        </w:tc>
        <w:tc>
          <w:tcPr>
            <w:tcW w:w="4290" w:type="pct"/>
          </w:tcPr>
          <w:p w14:paraId="50185975" w14:textId="77777777" w:rsidR="000B7125" w:rsidRPr="00B53C40" w:rsidRDefault="000B7125" w:rsidP="00DA6578">
            <w:pPr>
              <w:pStyle w:val="TableContent"/>
              <w:rPr>
                <w:rFonts w:cs="Arial"/>
                <w:b/>
                <w:bCs/>
              </w:rPr>
            </w:pPr>
            <w:r w:rsidRPr="00B53C40">
              <w:rPr>
                <w:b/>
                <w:bCs/>
              </w:rPr>
              <w:t>RECLAIM 1 and 2</w:t>
            </w:r>
          </w:p>
        </w:tc>
      </w:tr>
      <w:tr w:rsidR="000B7125" w:rsidRPr="00B53C40" w14:paraId="5A6C382E" w14:textId="77777777" w:rsidTr="00B53C40">
        <w:trPr>
          <w:trHeight w:val="20"/>
        </w:trPr>
        <w:tc>
          <w:tcPr>
            <w:tcW w:w="710" w:type="pct"/>
          </w:tcPr>
          <w:p w14:paraId="399CB27F" w14:textId="1466F6F2" w:rsidR="000B7125" w:rsidRPr="00B53C40" w:rsidRDefault="000B7125" w:rsidP="00DA6578">
            <w:pPr>
              <w:pStyle w:val="TableContent"/>
            </w:pPr>
            <w:r w:rsidRPr="00B53C40">
              <w:t>Efficacy results</w:t>
            </w:r>
            <w:r w:rsidR="00B7008D" w:rsidRPr="00B53C40">
              <w:t xml:space="preserve"> </w:t>
            </w:r>
            <w:r w:rsidRPr="00B53C40">
              <w:t>- primary endpoint</w:t>
            </w:r>
          </w:p>
        </w:tc>
        <w:tc>
          <w:tcPr>
            <w:tcW w:w="4290" w:type="pct"/>
          </w:tcPr>
          <w:p w14:paraId="4B789172" w14:textId="39B32F47" w:rsidR="000B7125" w:rsidRPr="00B53C40" w:rsidRDefault="000B7125" w:rsidP="00DA6578">
            <w:pPr>
              <w:pStyle w:val="bulletsintable"/>
            </w:pPr>
            <w:r w:rsidRPr="00B53C40">
              <w:t xml:space="preserve">All criteria for the primary end point of NI of </w:t>
            </w:r>
            <w:r w:rsidR="006577DA" w:rsidRPr="00B53C40">
              <w:t>CAZ/AVI</w:t>
            </w:r>
            <w:r w:rsidRPr="00B53C40">
              <w:t xml:space="preserve"> plus metronidazole compared with meropenem were met across all primary analysis populations.</w:t>
            </w:r>
          </w:p>
          <w:p w14:paraId="6B709E0D" w14:textId="192836CF" w:rsidR="000B7125" w:rsidRPr="00B53C40" w:rsidRDefault="000B7125" w:rsidP="00DA6578">
            <w:pPr>
              <w:pStyle w:val="bulletsintable"/>
            </w:pPr>
            <w:r w:rsidRPr="00B53C40">
              <w:t xml:space="preserve">Clinical cure at TOC was achieved in 337 (81.6%) patients treated with </w:t>
            </w:r>
            <w:r w:rsidR="006577DA" w:rsidRPr="00B53C40">
              <w:t>CAZ/AVI</w:t>
            </w:r>
            <w:r w:rsidRPr="00B53C40">
              <w:t xml:space="preserve"> plus metronidazole and 349 (85.1%) patients treated with meropenem in the </w:t>
            </w:r>
            <w:proofErr w:type="spellStart"/>
            <w:r w:rsidRPr="00B53C40">
              <w:t>mMITT</w:t>
            </w:r>
            <w:proofErr w:type="spellEnd"/>
            <w:r w:rsidRPr="00B53C40">
              <w:t xml:space="preserve"> population (diff. -3.5 [95% CI -8.64, 1.58); 429 (82.5%) and 444 (84.9%), respectively in the </w:t>
            </w:r>
            <w:proofErr w:type="spellStart"/>
            <w:r w:rsidRPr="00B53C40">
              <w:t>cMITT</w:t>
            </w:r>
            <w:proofErr w:type="spellEnd"/>
            <w:r w:rsidRPr="00B53C40">
              <w:t xml:space="preserve"> population (diff. -2.4 [95% CI -6.90, 2.10); and 376 (91.7%) and 385 (92.5%), respectively in the CE population (diff. -0.8 [95% CI -4.61, 2.89)</w:t>
            </w:r>
          </w:p>
        </w:tc>
      </w:tr>
      <w:tr w:rsidR="000B7125" w:rsidRPr="00B53C40" w14:paraId="39BFCD0A" w14:textId="77777777" w:rsidTr="00B53C40">
        <w:trPr>
          <w:trHeight w:val="20"/>
        </w:trPr>
        <w:tc>
          <w:tcPr>
            <w:tcW w:w="710" w:type="pct"/>
          </w:tcPr>
          <w:p w14:paraId="04B42670" w14:textId="77777777" w:rsidR="000B7125" w:rsidRPr="00B53C40" w:rsidRDefault="000B7125" w:rsidP="00DA6578">
            <w:pPr>
              <w:pStyle w:val="TableContent"/>
            </w:pPr>
            <w:r w:rsidRPr="00B53C40">
              <w:t>Efficacy results - key secondary endpoint(s)</w:t>
            </w:r>
          </w:p>
        </w:tc>
        <w:tc>
          <w:tcPr>
            <w:tcW w:w="4290" w:type="pct"/>
          </w:tcPr>
          <w:p w14:paraId="0E33557B" w14:textId="36CB6117" w:rsidR="000B7125" w:rsidRPr="00B53C40" w:rsidRDefault="000B7125" w:rsidP="00DA6578">
            <w:pPr>
              <w:pStyle w:val="bulletsintable"/>
            </w:pPr>
            <w:r w:rsidRPr="00B53C40">
              <w:t xml:space="preserve">Clinical cure at ET was achieved in 361 (87.4%) patients treated with </w:t>
            </w:r>
            <w:r w:rsidR="006577DA" w:rsidRPr="00B53C40">
              <w:t>CAZ/AVI</w:t>
            </w:r>
            <w:r w:rsidRPr="00B53C40">
              <w:t xml:space="preserve"> plus metronidazole and 379 (92.4%) patients treated with meropenem in the </w:t>
            </w:r>
            <w:proofErr w:type="spellStart"/>
            <w:r w:rsidRPr="00B53C40">
              <w:t>mMITT</w:t>
            </w:r>
            <w:proofErr w:type="spellEnd"/>
            <w:r w:rsidRPr="00B53C40">
              <w:t xml:space="preserve"> population (diff. -5.0 [95% CI -9.24, -0.93); 459 (88.3%) and 482 (92.2%), respectively in the </w:t>
            </w:r>
            <w:proofErr w:type="spellStart"/>
            <w:r w:rsidRPr="00B53C40">
              <w:t>cMITT</w:t>
            </w:r>
            <w:proofErr w:type="spellEnd"/>
            <w:r w:rsidRPr="00B53C40">
              <w:t xml:space="preserve"> population (diff. -0.9 [95% CI -7.57, -0.29); and 381 (92.9%) and 396 (95.2%), respectively in the CE </w:t>
            </w:r>
            <w:proofErr w:type="gramStart"/>
            <w:r w:rsidRPr="00B53C40">
              <w:t>population</w:t>
            </w:r>
            <w:proofErr w:type="gramEnd"/>
          </w:p>
          <w:p w14:paraId="62630B66" w14:textId="33588A8B" w:rsidR="000B7125" w:rsidRPr="00B53C40" w:rsidRDefault="000B7125" w:rsidP="00DA6578">
            <w:pPr>
              <w:pStyle w:val="bulletsintable"/>
            </w:pPr>
            <w:r w:rsidRPr="00B53C40">
              <w:t xml:space="preserve">Clinical cure at LFU was achieved in 340 (82.3%) patients treated with </w:t>
            </w:r>
            <w:r w:rsidR="006577DA" w:rsidRPr="00B53C40">
              <w:t>CAZ/AVI</w:t>
            </w:r>
            <w:r w:rsidRPr="00B53C40">
              <w:t xml:space="preserve"> plus metronidazole and 349 (85.1%) patients treated with meropenem in the </w:t>
            </w:r>
            <w:proofErr w:type="spellStart"/>
            <w:r w:rsidRPr="00B53C40">
              <w:t>mMITT</w:t>
            </w:r>
            <w:proofErr w:type="spellEnd"/>
            <w:r w:rsidRPr="00B53C40">
              <w:t xml:space="preserve"> population (diff. -3.5 [95% CI -8.64, 1.58); 429 (82.5%) and 436 (83.4%), respectively in the </w:t>
            </w:r>
            <w:proofErr w:type="spellStart"/>
            <w:r w:rsidRPr="00B53C40">
              <w:t>cMITT</w:t>
            </w:r>
            <w:proofErr w:type="spellEnd"/>
            <w:r w:rsidRPr="00B53C40">
              <w:t xml:space="preserve"> population (diff. -0.9 [95% CI -5.45, 3.72); and 369 (90.0%) and 376 (90.4%), respectively in the CE </w:t>
            </w:r>
            <w:proofErr w:type="gramStart"/>
            <w:r w:rsidRPr="00B53C40">
              <w:t>population</w:t>
            </w:r>
            <w:proofErr w:type="gramEnd"/>
          </w:p>
          <w:p w14:paraId="0CB93F58" w14:textId="634B36F5" w:rsidR="000B7125" w:rsidRPr="00B53C40" w:rsidRDefault="006577DA" w:rsidP="00DA6578">
            <w:pPr>
              <w:pStyle w:val="bulletsintable"/>
            </w:pPr>
            <w:r w:rsidRPr="00B53C40">
              <w:t xml:space="preserve"> CAZ/AVI</w:t>
            </w:r>
            <w:r w:rsidR="000B7125" w:rsidRPr="00B53C40">
              <w:t xml:space="preserve"> plus metronidazole was effective in patients with ceftazidime-resistant Gram-negative pathogens, with clinical cure rates </w:t>
            </w:r>
            <w:proofErr w:type="gramStart"/>
            <w:r w:rsidR="000B7125" w:rsidRPr="00B53C40">
              <w:t>similar to</w:t>
            </w:r>
            <w:proofErr w:type="gramEnd"/>
            <w:r w:rsidR="000B7125" w:rsidRPr="00B53C40">
              <w:t xml:space="preserve"> meropenem (83.0% vs 85.9%, respectively) and to those seen in patients with ceftazidime-susceptible Gram-negative pathogens (82.0% vs 87.7%, respectively)</w:t>
            </w:r>
          </w:p>
        </w:tc>
      </w:tr>
      <w:tr w:rsidR="000B7125" w:rsidRPr="00B53C40" w14:paraId="6D47383D" w14:textId="77777777" w:rsidTr="00B53C40">
        <w:trPr>
          <w:trHeight w:val="20"/>
        </w:trPr>
        <w:tc>
          <w:tcPr>
            <w:tcW w:w="710" w:type="pct"/>
          </w:tcPr>
          <w:p w14:paraId="0E29C9B5" w14:textId="77777777" w:rsidR="000B7125" w:rsidRPr="00B53C40" w:rsidRDefault="000B7125" w:rsidP="00DA6578">
            <w:pPr>
              <w:pStyle w:val="TableContent"/>
            </w:pPr>
            <w:r w:rsidRPr="00B53C40">
              <w:t>Safety results</w:t>
            </w:r>
          </w:p>
        </w:tc>
        <w:tc>
          <w:tcPr>
            <w:tcW w:w="4290" w:type="pct"/>
          </w:tcPr>
          <w:p w14:paraId="742BECC2" w14:textId="77777777" w:rsidR="000B7125" w:rsidRPr="00B53C40" w:rsidRDefault="000B7125" w:rsidP="00DA6578">
            <w:pPr>
              <w:pStyle w:val="bulletsintable"/>
            </w:pPr>
            <w:r w:rsidRPr="00B53C40">
              <w:t xml:space="preserve">Frequency of AEs were similar in both treatment groups with the most frequent being in the system organ class gastrointestinal disorders. </w:t>
            </w:r>
          </w:p>
          <w:p w14:paraId="5426BDAB" w14:textId="1AE3A12B" w:rsidR="000B7125" w:rsidRPr="00B53C40" w:rsidRDefault="000B7125" w:rsidP="00DA6578">
            <w:pPr>
              <w:pStyle w:val="bulletsintable"/>
            </w:pPr>
            <w:r w:rsidRPr="00B53C40">
              <w:t xml:space="preserve">Deaths occurred in 13 (2.5%) and 8 (1.5%) of the </w:t>
            </w:r>
            <w:r w:rsidR="006577DA" w:rsidRPr="00B53C40">
              <w:t>CAZ/AVI</w:t>
            </w:r>
            <w:r w:rsidRPr="00B53C40">
              <w:t xml:space="preserve"> plus metronidazole and meropenem groups, respectively. Of these, 4 (0.77%) and 1 (0.19%) of the patients receiving </w:t>
            </w:r>
            <w:r w:rsidR="006577DA" w:rsidRPr="00B53C40">
              <w:t>CAZ/AVI</w:t>
            </w:r>
            <w:r w:rsidRPr="00B53C40">
              <w:t xml:space="preserve"> plus metronidazole and meropenem, respectively, had moderate renal impairment at baseline and 6 (1.1%) and 3 (0.6%) of the deaths, respectively, were attributed to </w:t>
            </w:r>
            <w:proofErr w:type="spellStart"/>
            <w:r w:rsidRPr="00B53C40">
              <w:t>cIAI</w:t>
            </w:r>
            <w:proofErr w:type="spellEnd"/>
            <w:r w:rsidRPr="00B53C40">
              <w:t xml:space="preserve"> progression</w:t>
            </w:r>
          </w:p>
        </w:tc>
      </w:tr>
      <w:tr w:rsidR="000B7125" w:rsidRPr="00B53C40" w14:paraId="0D51D3BC" w14:textId="77777777" w:rsidTr="00B53C40">
        <w:trPr>
          <w:trHeight w:val="20"/>
        </w:trPr>
        <w:tc>
          <w:tcPr>
            <w:tcW w:w="710" w:type="pct"/>
          </w:tcPr>
          <w:p w14:paraId="6045644F" w14:textId="77777777" w:rsidR="000B7125" w:rsidRPr="00B53C40" w:rsidRDefault="000B7125" w:rsidP="00DA6578">
            <w:pPr>
              <w:pStyle w:val="TableContent"/>
            </w:pPr>
            <w:r w:rsidRPr="00B53C40">
              <w:t>Conclusion(s)</w:t>
            </w:r>
          </w:p>
        </w:tc>
        <w:tc>
          <w:tcPr>
            <w:tcW w:w="4290" w:type="pct"/>
          </w:tcPr>
          <w:p w14:paraId="6126171E" w14:textId="2F1E699D" w:rsidR="000B7125" w:rsidRPr="00B53C40" w:rsidRDefault="006577DA" w:rsidP="00DA6578">
            <w:pPr>
              <w:pStyle w:val="bulletsintable"/>
            </w:pPr>
            <w:r w:rsidRPr="00B53C40">
              <w:t xml:space="preserve"> CAZ/AVI</w:t>
            </w:r>
            <w:r w:rsidR="000B7125" w:rsidRPr="00B53C40">
              <w:t xml:space="preserve"> plus metronidazole was NI to meropenem in the treatment of </w:t>
            </w:r>
            <w:proofErr w:type="spellStart"/>
            <w:r w:rsidR="000B7125" w:rsidRPr="00B53C40">
              <w:t>cIAIs</w:t>
            </w:r>
            <w:proofErr w:type="spellEnd"/>
            <w:r w:rsidR="000B7125" w:rsidRPr="00B53C40">
              <w:t xml:space="preserve"> and was effective against ceftazidime-non-susceptible pathogens.</w:t>
            </w:r>
          </w:p>
        </w:tc>
      </w:tr>
      <w:tr w:rsidR="000B7125" w:rsidRPr="00B53C40" w14:paraId="5722D495" w14:textId="77777777" w:rsidTr="00DA6578">
        <w:trPr>
          <w:trHeight w:val="20"/>
        </w:trPr>
        <w:tc>
          <w:tcPr>
            <w:tcW w:w="5000" w:type="pct"/>
            <w:gridSpan w:val="2"/>
          </w:tcPr>
          <w:p w14:paraId="1734941D" w14:textId="1C26A28F" w:rsidR="000B7125" w:rsidRPr="00B53C40" w:rsidRDefault="000B7125" w:rsidP="00DA6578">
            <w:pPr>
              <w:pStyle w:val="ListParagraph"/>
            </w:pPr>
            <w:r w:rsidRPr="00B53C40">
              <w:t>AE: adverse event</w:t>
            </w:r>
            <w:r w:rsidR="00B53C40">
              <w:t xml:space="preserve">; </w:t>
            </w:r>
            <w:r w:rsidRPr="00B53C40">
              <w:t xml:space="preserve">CE: clinically evaluable; CI: confidence interval; </w:t>
            </w:r>
            <w:proofErr w:type="spellStart"/>
            <w:r w:rsidRPr="00B53C40">
              <w:t>cMITT</w:t>
            </w:r>
            <w:proofErr w:type="spellEnd"/>
            <w:r w:rsidRPr="00B53C40">
              <w:t xml:space="preserve">: clinically modified intention-to-treat; diff: difference; ET: end of treatment; LFU: last follow up; </w:t>
            </w:r>
            <w:proofErr w:type="spellStart"/>
            <w:r w:rsidRPr="00B53C40">
              <w:t>mMITT</w:t>
            </w:r>
            <w:proofErr w:type="spellEnd"/>
            <w:r w:rsidRPr="00B53C40">
              <w:t>: microbiologically modified intention-to-treat; NI: non-inferiority; TOC: test-of-cure</w:t>
            </w:r>
          </w:p>
        </w:tc>
      </w:tr>
    </w:tbl>
    <w:p w14:paraId="7B35A3A8" w14:textId="77777777" w:rsidR="00B7008D" w:rsidRPr="00B53C40" w:rsidRDefault="00B7008D" w:rsidP="000B7125">
      <w:pPr>
        <w:pStyle w:val="NICEnormal"/>
        <w:sectPr w:rsidR="00B7008D" w:rsidRPr="00B53C40" w:rsidSect="00B53C40">
          <w:pgSz w:w="16840" w:h="11907" w:orient="landscape" w:code="9"/>
          <w:pgMar w:top="1440" w:right="1440" w:bottom="1440" w:left="1440" w:header="709" w:footer="709" w:gutter="0"/>
          <w:cols w:space="708"/>
          <w:docGrid w:linePitch="360"/>
        </w:sectPr>
      </w:pPr>
    </w:p>
    <w:p w14:paraId="49507F71" w14:textId="27E46805" w:rsidR="00A5422A" w:rsidRPr="00B53C40" w:rsidRDefault="000B7125" w:rsidP="00A5422A">
      <w:pPr>
        <w:pStyle w:val="Heading4"/>
      </w:pPr>
      <w:bookmarkStart w:id="244" w:name="_Toc72135436"/>
      <w:bookmarkStart w:id="245" w:name="_Toc72136927"/>
      <w:bookmarkStart w:id="246" w:name="_Toc72142079"/>
      <w:bookmarkStart w:id="247" w:name="_Toc72143474"/>
      <w:bookmarkStart w:id="248" w:name="_Ref65061445"/>
      <w:bookmarkStart w:id="249" w:name="_Toc73634582"/>
      <w:bookmarkEnd w:id="244"/>
      <w:bookmarkEnd w:id="245"/>
      <w:bookmarkEnd w:id="246"/>
      <w:bookmarkEnd w:id="247"/>
      <w:r w:rsidRPr="00B53C40">
        <w:lastRenderedPageBreak/>
        <w:t>RECLAIM 3</w:t>
      </w:r>
      <w:bookmarkEnd w:id="248"/>
      <w:bookmarkEnd w:id="249"/>
      <w:r w:rsidRPr="00B53C40">
        <w:t xml:space="preserve"> </w:t>
      </w:r>
    </w:p>
    <w:p w14:paraId="5B3E91EF" w14:textId="77777777" w:rsidR="00B208A4" w:rsidRPr="00B53C40" w:rsidRDefault="001A14C9" w:rsidP="00B208A4">
      <w:pPr>
        <w:pStyle w:val="NICEnormal"/>
      </w:pPr>
      <w:r w:rsidRPr="00B53C40">
        <w:t xml:space="preserve">Conducted in Asia, RECLAIM 3 may be seen as less relevant to the decision problem than RECLAIM 1 and 2. Nonetheless, as there is a sizeable Asian minority in England, the results from this trial are briefly summarised for completeness. </w:t>
      </w:r>
    </w:p>
    <w:p w14:paraId="06CBDAB1" w14:textId="0A717051" w:rsidR="00B208A4" w:rsidRPr="00B53C40" w:rsidRDefault="00B208A4" w:rsidP="00B208A4">
      <w:pPr>
        <w:pStyle w:val="NICEnormal"/>
      </w:pPr>
      <w:r w:rsidRPr="00B53C40">
        <w:t>Overall, 486 patients we enrolled into the study of which, 441 were randomised. 432 patients received at least ≥1 dose of the study medication (CAZ/AVI plus metronidazole, n = 215; meropenem, n = 217) and 398 completed treatment (CAZ/AVI plus metronidazole, n = 196; meropenem, n = 202).</w:t>
      </w:r>
    </w:p>
    <w:p w14:paraId="36E2E30A" w14:textId="0D2A87DA" w:rsidR="000B7125" w:rsidRPr="00B53C40" w:rsidRDefault="00A5422A" w:rsidP="00A5422A">
      <w:pPr>
        <w:pStyle w:val="NICEH5"/>
      </w:pPr>
      <w:bookmarkStart w:id="250" w:name="_Toc72135438"/>
      <w:bookmarkStart w:id="251" w:name="_Toc72136929"/>
      <w:bookmarkStart w:id="252" w:name="_Toc72142081"/>
      <w:bookmarkStart w:id="253" w:name="_Toc72143476"/>
      <w:bookmarkStart w:id="254" w:name="_Toc73634583"/>
      <w:bookmarkEnd w:id="250"/>
      <w:bookmarkEnd w:id="251"/>
      <w:bookmarkEnd w:id="252"/>
      <w:bookmarkEnd w:id="253"/>
      <w:r w:rsidRPr="00B53C40">
        <w:t xml:space="preserve">RECLAIM </w:t>
      </w:r>
      <w:r w:rsidR="00FB6C93" w:rsidRPr="00B53C40">
        <w:t xml:space="preserve">3 demographic and </w:t>
      </w:r>
      <w:r w:rsidR="000B7125" w:rsidRPr="00B53C40">
        <w:t xml:space="preserve">baseline </w:t>
      </w:r>
      <w:proofErr w:type="gramStart"/>
      <w:r w:rsidR="000B7125" w:rsidRPr="00B53C40">
        <w:t>characteristics</w:t>
      </w:r>
      <w:bookmarkEnd w:id="254"/>
      <w:proofErr w:type="gramEnd"/>
    </w:p>
    <w:p w14:paraId="44651616" w14:textId="617B76FA" w:rsidR="007A2330" w:rsidRPr="00B53C40" w:rsidRDefault="007A2330" w:rsidP="000B7125">
      <w:pPr>
        <w:pStyle w:val="NICEnormal"/>
      </w:pPr>
      <w:r w:rsidRPr="00B53C40">
        <w:t>Baseline demographics and clinical characteristics in the MITT population were generally balanced between treatment groups (</w:t>
      </w:r>
      <w:r w:rsidR="00BA7304" w:rsidRPr="00B53C40">
        <w:fldChar w:fldCharType="begin"/>
      </w:r>
      <w:r w:rsidR="00BA7304" w:rsidRPr="00B53C40">
        <w:instrText xml:space="preserve"> REF _Ref64972567 \h </w:instrText>
      </w:r>
      <w:r w:rsidR="00BA7304" w:rsidRPr="00B53C40">
        <w:fldChar w:fldCharType="separate"/>
      </w:r>
      <w:r w:rsidR="00657E1A" w:rsidRPr="00B53C40">
        <w:t xml:space="preserve">Table </w:t>
      </w:r>
      <w:r w:rsidR="00657E1A">
        <w:rPr>
          <w:noProof/>
        </w:rPr>
        <w:t>20</w:t>
      </w:r>
      <w:r w:rsidR="00BA7304" w:rsidRPr="00B53C40">
        <w:fldChar w:fldCharType="end"/>
      </w:r>
      <w:r w:rsidRPr="00B53C40">
        <w:t>). The mean</w:t>
      </w:r>
      <w:r w:rsidR="00296C52" w:rsidRPr="00B53C40">
        <w:t xml:space="preserve"> (</w:t>
      </w:r>
      <w:r w:rsidR="00875E3F" w:rsidRPr="00B53C40">
        <w:t>standard deviation [</w:t>
      </w:r>
      <w:r w:rsidR="00296C52" w:rsidRPr="00B53C40">
        <w:t>SD</w:t>
      </w:r>
      <w:r w:rsidR="00875E3F" w:rsidRPr="00B53C40">
        <w:t>]</w:t>
      </w:r>
      <w:r w:rsidR="00296C52" w:rsidRPr="00B53C40">
        <w:t>)</w:t>
      </w:r>
      <w:r w:rsidRPr="00B53C40">
        <w:t xml:space="preserve"> duration of exposure to</w:t>
      </w:r>
      <w:r w:rsidR="00296C52" w:rsidRPr="00B53C40">
        <w:t xml:space="preserve"> </w:t>
      </w:r>
      <w:r w:rsidRPr="00B53C40">
        <w:t>study therapy in the safety population was 6.9</w:t>
      </w:r>
      <w:r w:rsidR="00296C52" w:rsidRPr="00B53C40">
        <w:t xml:space="preserve"> (</w:t>
      </w:r>
      <w:r w:rsidRPr="00B53C40">
        <w:t>2.9</w:t>
      </w:r>
      <w:r w:rsidR="00296C52" w:rsidRPr="00B53C40">
        <w:t xml:space="preserve">) </w:t>
      </w:r>
      <w:r w:rsidRPr="00B53C40">
        <w:t>days</w:t>
      </w:r>
      <w:r w:rsidR="00296C52" w:rsidRPr="00B53C40">
        <w:t xml:space="preserve"> </w:t>
      </w:r>
      <w:r w:rsidRPr="00B53C40">
        <w:t>in</w:t>
      </w:r>
      <w:r w:rsidR="00296C52" w:rsidRPr="00B53C40">
        <w:t xml:space="preserve"> </w:t>
      </w:r>
      <w:r w:rsidRPr="00B53C40">
        <w:t>the</w:t>
      </w:r>
      <w:r w:rsidR="00296C52" w:rsidRPr="00B53C40">
        <w:t xml:space="preserve"> </w:t>
      </w:r>
      <w:r w:rsidR="006C6117" w:rsidRPr="00B53C40">
        <w:t>CAZ/AVI</w:t>
      </w:r>
      <w:r w:rsidR="00296C52" w:rsidRPr="00B53C40">
        <w:t xml:space="preserve"> </w:t>
      </w:r>
      <w:r w:rsidRPr="00B53C40">
        <w:t>plus metronidazole group and 7.3</w:t>
      </w:r>
      <w:r w:rsidR="00296C52" w:rsidRPr="00B53C40">
        <w:t xml:space="preserve"> (</w:t>
      </w:r>
      <w:r w:rsidRPr="00B53C40">
        <w:t>2.8</w:t>
      </w:r>
      <w:r w:rsidR="00296C52" w:rsidRPr="00B53C40">
        <w:t>)</w:t>
      </w:r>
      <w:r w:rsidRPr="00B53C40">
        <w:t xml:space="preserve"> days</w:t>
      </w:r>
      <w:r w:rsidR="00296C52" w:rsidRPr="00B53C40">
        <w:t xml:space="preserve"> </w:t>
      </w:r>
      <w:r w:rsidRPr="00B53C40">
        <w:t xml:space="preserve">in the meropenem group. Across both groups, 21.3% of </w:t>
      </w:r>
      <w:r w:rsidR="00296C52" w:rsidRPr="00B53C40">
        <w:t>patients</w:t>
      </w:r>
      <w:r w:rsidRPr="00B53C40">
        <w:t xml:space="preserve"> had</w:t>
      </w:r>
      <w:r w:rsidR="00296C52" w:rsidRPr="00B53C40">
        <w:t xml:space="preserve"> </w:t>
      </w:r>
      <w:r w:rsidRPr="00B53C40">
        <w:t>not received any systemic antimicrobial therapy in the 72 h prior</w:t>
      </w:r>
      <w:r w:rsidR="00296C52" w:rsidRPr="00B53C40">
        <w:t xml:space="preserve"> </w:t>
      </w:r>
      <w:r w:rsidRPr="00B53C40">
        <w:t>to randomisation. A further 65.4% had received</w:t>
      </w:r>
      <w:r w:rsidR="00296C52" w:rsidRPr="00B53C40">
        <w:t xml:space="preserve"> </w:t>
      </w:r>
      <w:r w:rsidRPr="00B53C40">
        <w:t>&lt;24 h</w:t>
      </w:r>
      <w:r w:rsidR="00296C52" w:rsidRPr="00B53C40">
        <w:t>ours</w:t>
      </w:r>
      <w:r w:rsidRPr="00B53C40">
        <w:t xml:space="preserve"> of prior systemic antimicrobial therapy. Baseline characteristics in the</w:t>
      </w:r>
      <w:r w:rsidR="00BA7304" w:rsidRPr="00B53C40">
        <w:t xml:space="preserve"> </w:t>
      </w:r>
      <w:r w:rsidRPr="00B53C40">
        <w:t>primary analysis population (the CE population) were generally comparable with those observed in the MITT population.</w:t>
      </w:r>
    </w:p>
    <w:p w14:paraId="580D21CC" w14:textId="31711934" w:rsidR="00BA7304" w:rsidRPr="00B53C40" w:rsidRDefault="00BA7304" w:rsidP="00BA7304">
      <w:pPr>
        <w:pStyle w:val="Caption"/>
        <w:keepNext/>
      </w:pPr>
      <w:bookmarkStart w:id="255" w:name="_Ref64972567"/>
      <w:bookmarkStart w:id="256" w:name="_Toc73634766"/>
      <w:r w:rsidRPr="00B53C40">
        <w:t xml:space="preserve">Table </w:t>
      </w:r>
      <w:r w:rsidR="00782EBA">
        <w:fldChar w:fldCharType="begin"/>
      </w:r>
      <w:r w:rsidR="00782EBA">
        <w:instrText xml:space="preserve"> SEQ Table \* ARABIC </w:instrText>
      </w:r>
      <w:r w:rsidR="00782EBA">
        <w:fldChar w:fldCharType="separate"/>
      </w:r>
      <w:r w:rsidR="00657E1A">
        <w:rPr>
          <w:noProof/>
        </w:rPr>
        <w:t>20</w:t>
      </w:r>
      <w:r w:rsidR="00782EBA">
        <w:rPr>
          <w:noProof/>
        </w:rPr>
        <w:fldChar w:fldCharType="end"/>
      </w:r>
      <w:bookmarkEnd w:id="255"/>
      <w:r w:rsidRPr="00B53C40">
        <w:t>. RECLAIM 3 baseline characteristics (MITT analysis set)</w:t>
      </w:r>
      <w:bookmarkEnd w:id="256"/>
    </w:p>
    <w:tbl>
      <w:tblPr>
        <w:tblStyle w:val="TableGrid"/>
        <w:tblW w:w="5000" w:type="pct"/>
        <w:tblLook w:val="04A0" w:firstRow="1" w:lastRow="0" w:firstColumn="1" w:lastColumn="0" w:noHBand="0" w:noVBand="1"/>
      </w:tblPr>
      <w:tblGrid>
        <w:gridCol w:w="5451"/>
        <w:gridCol w:w="1838"/>
        <w:gridCol w:w="1728"/>
      </w:tblGrid>
      <w:tr w:rsidR="00296C52" w:rsidRPr="00B53C40" w14:paraId="03C2E0F1" w14:textId="77777777" w:rsidTr="00E04353">
        <w:tc>
          <w:tcPr>
            <w:tcW w:w="3023" w:type="pct"/>
          </w:tcPr>
          <w:p w14:paraId="712A8966" w14:textId="77777777" w:rsidR="00296C52" w:rsidRPr="00B53C40" w:rsidRDefault="00296C52" w:rsidP="00296C52">
            <w:pPr>
              <w:pStyle w:val="TableContent"/>
              <w:jc w:val="center"/>
              <w:rPr>
                <w:b/>
                <w:bCs/>
              </w:rPr>
            </w:pPr>
          </w:p>
        </w:tc>
        <w:tc>
          <w:tcPr>
            <w:tcW w:w="1019" w:type="pct"/>
          </w:tcPr>
          <w:p w14:paraId="398F808E" w14:textId="2D9B9B5D" w:rsidR="00296C52" w:rsidRPr="00B53C40" w:rsidRDefault="006C6117" w:rsidP="00296C52">
            <w:pPr>
              <w:pStyle w:val="TableContent"/>
              <w:jc w:val="center"/>
              <w:rPr>
                <w:b/>
                <w:bCs/>
              </w:rPr>
            </w:pPr>
            <w:r w:rsidRPr="00B53C40">
              <w:rPr>
                <w:b/>
                <w:bCs/>
              </w:rPr>
              <w:t>CAZ/AVI</w:t>
            </w:r>
            <w:r w:rsidR="00296C52" w:rsidRPr="00B53C40">
              <w:rPr>
                <w:b/>
                <w:bCs/>
              </w:rPr>
              <w:t xml:space="preserve"> + metronidazole</w:t>
            </w:r>
          </w:p>
          <w:p w14:paraId="07E5FA68" w14:textId="0329BC34" w:rsidR="00296C52" w:rsidRPr="00B53C40" w:rsidRDefault="00296C52" w:rsidP="00296C52">
            <w:pPr>
              <w:pStyle w:val="TableContent"/>
              <w:jc w:val="center"/>
              <w:rPr>
                <w:b/>
                <w:bCs/>
              </w:rPr>
            </w:pPr>
            <w:r w:rsidRPr="00B53C40">
              <w:rPr>
                <w:b/>
                <w:bCs/>
              </w:rPr>
              <w:t>(N = 214)</w:t>
            </w:r>
          </w:p>
        </w:tc>
        <w:tc>
          <w:tcPr>
            <w:tcW w:w="958" w:type="pct"/>
          </w:tcPr>
          <w:p w14:paraId="02807A66" w14:textId="77777777" w:rsidR="00296C52" w:rsidRPr="00B53C40" w:rsidRDefault="00296C52" w:rsidP="00296C52">
            <w:pPr>
              <w:pStyle w:val="TableContent"/>
              <w:jc w:val="center"/>
              <w:rPr>
                <w:b/>
                <w:bCs/>
              </w:rPr>
            </w:pPr>
            <w:r w:rsidRPr="00B53C40">
              <w:rPr>
                <w:b/>
                <w:bCs/>
              </w:rPr>
              <w:t>Meropenem</w:t>
            </w:r>
          </w:p>
          <w:p w14:paraId="1CC40E12" w14:textId="61F071F8" w:rsidR="00296C52" w:rsidRPr="00B53C40" w:rsidRDefault="00296C52" w:rsidP="00296C52">
            <w:pPr>
              <w:pStyle w:val="TableContent"/>
              <w:jc w:val="center"/>
              <w:rPr>
                <w:b/>
                <w:bCs/>
              </w:rPr>
            </w:pPr>
            <w:r w:rsidRPr="00B53C40">
              <w:rPr>
                <w:b/>
                <w:bCs/>
              </w:rPr>
              <w:t>(N = 217)</w:t>
            </w:r>
          </w:p>
        </w:tc>
      </w:tr>
      <w:tr w:rsidR="0053260A" w:rsidRPr="00B53C40" w14:paraId="52A8E55A" w14:textId="77777777" w:rsidTr="00E04353">
        <w:tc>
          <w:tcPr>
            <w:tcW w:w="3023" w:type="pct"/>
          </w:tcPr>
          <w:p w14:paraId="0C3048C8" w14:textId="77777777" w:rsidR="0053260A" w:rsidRPr="00B53C40" w:rsidRDefault="0053260A" w:rsidP="0053260A">
            <w:pPr>
              <w:pStyle w:val="TableContent"/>
            </w:pPr>
            <w:r w:rsidRPr="00B53C40">
              <w:t>Age (years), Mean (SD)</w:t>
            </w:r>
          </w:p>
        </w:tc>
        <w:tc>
          <w:tcPr>
            <w:tcW w:w="1019" w:type="pct"/>
          </w:tcPr>
          <w:p w14:paraId="3364E3CB" w14:textId="201E2860" w:rsidR="0053260A" w:rsidRPr="00B53C40" w:rsidRDefault="0053260A" w:rsidP="0053260A">
            <w:pPr>
              <w:pStyle w:val="TableContent"/>
              <w:jc w:val="right"/>
            </w:pPr>
            <w:r w:rsidRPr="00B53C40">
              <w:t>48.5 (16.8)</w:t>
            </w:r>
          </w:p>
        </w:tc>
        <w:tc>
          <w:tcPr>
            <w:tcW w:w="958" w:type="pct"/>
          </w:tcPr>
          <w:p w14:paraId="057BA994" w14:textId="3FFFB282" w:rsidR="0053260A" w:rsidRPr="00B53C40" w:rsidRDefault="0053260A" w:rsidP="0053260A">
            <w:pPr>
              <w:pStyle w:val="TableContent"/>
              <w:jc w:val="right"/>
            </w:pPr>
            <w:r w:rsidRPr="00B53C40">
              <w:t>48.5 (17.4)</w:t>
            </w:r>
          </w:p>
        </w:tc>
      </w:tr>
      <w:tr w:rsidR="0053260A" w:rsidRPr="00B53C40" w14:paraId="27A9B564" w14:textId="77777777" w:rsidTr="00E04353">
        <w:tc>
          <w:tcPr>
            <w:tcW w:w="3023" w:type="pct"/>
          </w:tcPr>
          <w:p w14:paraId="67BAFCD5" w14:textId="24AFEFF0" w:rsidR="0053260A" w:rsidRPr="00B53C40" w:rsidRDefault="0053260A" w:rsidP="0053260A">
            <w:pPr>
              <w:pStyle w:val="TableContent"/>
            </w:pPr>
            <w:r w:rsidRPr="00B53C40">
              <w:t>Sex (male), n (%)</w:t>
            </w:r>
          </w:p>
        </w:tc>
        <w:tc>
          <w:tcPr>
            <w:tcW w:w="1019" w:type="pct"/>
          </w:tcPr>
          <w:p w14:paraId="0B826CF2" w14:textId="3A787C2A" w:rsidR="0053260A" w:rsidRPr="00B53C40" w:rsidRDefault="0053260A" w:rsidP="0053260A">
            <w:pPr>
              <w:pStyle w:val="TableContent"/>
              <w:jc w:val="right"/>
            </w:pPr>
            <w:r w:rsidRPr="00B53C40">
              <w:t>141 (65.9)</w:t>
            </w:r>
          </w:p>
        </w:tc>
        <w:tc>
          <w:tcPr>
            <w:tcW w:w="958" w:type="pct"/>
          </w:tcPr>
          <w:p w14:paraId="259A332B" w14:textId="18475DE0" w:rsidR="0053260A" w:rsidRPr="00B53C40" w:rsidRDefault="0053260A" w:rsidP="0053260A">
            <w:pPr>
              <w:pStyle w:val="TableContent"/>
              <w:jc w:val="right"/>
            </w:pPr>
            <w:r w:rsidRPr="00B53C40">
              <w:t>153 (70.5)</w:t>
            </w:r>
          </w:p>
        </w:tc>
      </w:tr>
      <w:tr w:rsidR="0053260A" w:rsidRPr="00B53C40" w14:paraId="600EC4EB" w14:textId="77777777" w:rsidTr="00E04353">
        <w:tc>
          <w:tcPr>
            <w:tcW w:w="3023" w:type="pct"/>
          </w:tcPr>
          <w:p w14:paraId="63A02FDD" w14:textId="3A607A3E" w:rsidR="0053260A" w:rsidRPr="00B53C40" w:rsidRDefault="0053260A" w:rsidP="0053260A">
            <w:pPr>
              <w:pStyle w:val="TableContent"/>
            </w:pPr>
            <w:r w:rsidRPr="00B53C40">
              <w:t>Asian, n (%)</w:t>
            </w:r>
          </w:p>
        </w:tc>
        <w:tc>
          <w:tcPr>
            <w:tcW w:w="1019" w:type="pct"/>
          </w:tcPr>
          <w:p w14:paraId="13590C8D" w14:textId="51A41FE1" w:rsidR="0053260A" w:rsidRPr="00B53C40" w:rsidRDefault="0053260A" w:rsidP="0053260A">
            <w:pPr>
              <w:pStyle w:val="TableContent"/>
              <w:jc w:val="right"/>
            </w:pPr>
            <w:r w:rsidRPr="00B53C40">
              <w:t>214 (100)</w:t>
            </w:r>
          </w:p>
        </w:tc>
        <w:tc>
          <w:tcPr>
            <w:tcW w:w="958" w:type="pct"/>
          </w:tcPr>
          <w:p w14:paraId="5A4339D7" w14:textId="543E55D3" w:rsidR="0053260A" w:rsidRPr="00B53C40" w:rsidRDefault="0053260A" w:rsidP="0053260A">
            <w:pPr>
              <w:pStyle w:val="TableContent"/>
              <w:jc w:val="right"/>
            </w:pPr>
            <w:r w:rsidRPr="00B53C40">
              <w:t>217 (100)</w:t>
            </w:r>
          </w:p>
        </w:tc>
      </w:tr>
      <w:tr w:rsidR="0053260A" w:rsidRPr="00B53C40" w14:paraId="1AE3F056" w14:textId="77777777" w:rsidTr="00E04353">
        <w:tc>
          <w:tcPr>
            <w:tcW w:w="3023" w:type="pct"/>
          </w:tcPr>
          <w:p w14:paraId="52B9614E" w14:textId="7C9850C5" w:rsidR="0053260A" w:rsidRPr="00B53C40" w:rsidRDefault="0053260A" w:rsidP="0053260A">
            <w:pPr>
              <w:pStyle w:val="TableContent"/>
              <w:ind w:left="172"/>
            </w:pPr>
            <w:r w:rsidRPr="00B53C40">
              <w:t>Chinese, n (%)</w:t>
            </w:r>
          </w:p>
        </w:tc>
        <w:tc>
          <w:tcPr>
            <w:tcW w:w="1019" w:type="pct"/>
          </w:tcPr>
          <w:p w14:paraId="2CD6CC92" w14:textId="22D869B4" w:rsidR="0053260A" w:rsidRPr="00B53C40" w:rsidRDefault="0053260A" w:rsidP="0053260A">
            <w:pPr>
              <w:pStyle w:val="TableContent"/>
              <w:jc w:val="right"/>
            </w:pPr>
            <w:r w:rsidRPr="00B53C40">
              <w:t>127 (59.3)</w:t>
            </w:r>
          </w:p>
        </w:tc>
        <w:tc>
          <w:tcPr>
            <w:tcW w:w="958" w:type="pct"/>
          </w:tcPr>
          <w:p w14:paraId="4772D1B5" w14:textId="3C2A924E" w:rsidR="0053260A" w:rsidRPr="00B53C40" w:rsidRDefault="0053260A" w:rsidP="0053260A">
            <w:pPr>
              <w:pStyle w:val="TableContent"/>
              <w:jc w:val="right"/>
            </w:pPr>
            <w:r w:rsidRPr="00B53C40">
              <w:t>135 (62.2)</w:t>
            </w:r>
          </w:p>
        </w:tc>
      </w:tr>
      <w:tr w:rsidR="0053260A" w:rsidRPr="00B53C40" w14:paraId="24C0E6E2" w14:textId="77777777" w:rsidTr="00E04353">
        <w:tc>
          <w:tcPr>
            <w:tcW w:w="3023" w:type="pct"/>
          </w:tcPr>
          <w:p w14:paraId="02D816C4" w14:textId="2F79E1FD" w:rsidR="0053260A" w:rsidRPr="00B53C40" w:rsidRDefault="0053260A" w:rsidP="0053260A">
            <w:pPr>
              <w:pStyle w:val="TableContent"/>
            </w:pPr>
            <w:r w:rsidRPr="00B53C40">
              <w:t>BMI (kg/m</w:t>
            </w:r>
            <w:r w:rsidRPr="00B53C40">
              <w:rPr>
                <w:vertAlign w:val="superscript"/>
              </w:rPr>
              <w:t>2</w:t>
            </w:r>
            <w:r w:rsidRPr="00B53C40">
              <w:t>), Mean (SD)</w:t>
            </w:r>
          </w:p>
        </w:tc>
        <w:tc>
          <w:tcPr>
            <w:tcW w:w="1019" w:type="pct"/>
          </w:tcPr>
          <w:p w14:paraId="36EE0990" w14:textId="6AA47696" w:rsidR="0053260A" w:rsidRPr="00B53C40" w:rsidRDefault="0053260A" w:rsidP="0053260A">
            <w:pPr>
              <w:pStyle w:val="TableContent"/>
              <w:jc w:val="right"/>
            </w:pPr>
            <w:r w:rsidRPr="00B53C40">
              <w:t>22.7 (3.5)</w:t>
            </w:r>
          </w:p>
        </w:tc>
        <w:tc>
          <w:tcPr>
            <w:tcW w:w="958" w:type="pct"/>
          </w:tcPr>
          <w:p w14:paraId="64F1A12B" w14:textId="55828488" w:rsidR="0053260A" w:rsidRPr="00B53C40" w:rsidRDefault="0053260A" w:rsidP="0053260A">
            <w:pPr>
              <w:pStyle w:val="TableContent"/>
              <w:jc w:val="right"/>
            </w:pPr>
            <w:r w:rsidRPr="00B53C40">
              <w:t>22.4 (3.5)</w:t>
            </w:r>
          </w:p>
        </w:tc>
      </w:tr>
      <w:tr w:rsidR="0053260A" w:rsidRPr="00B53C40" w14:paraId="077947F2" w14:textId="77777777" w:rsidTr="0053260A">
        <w:tc>
          <w:tcPr>
            <w:tcW w:w="5000" w:type="pct"/>
            <w:gridSpan w:val="3"/>
          </w:tcPr>
          <w:p w14:paraId="45BD3A7B" w14:textId="13C8A7D0" w:rsidR="0053260A" w:rsidRPr="00B53C40" w:rsidRDefault="0053260A" w:rsidP="0053260A">
            <w:pPr>
              <w:pStyle w:val="TableContent"/>
              <w:jc w:val="left"/>
            </w:pPr>
            <w:r w:rsidRPr="00B53C40">
              <w:t>APACHE II score, Mean (SD)</w:t>
            </w:r>
          </w:p>
        </w:tc>
      </w:tr>
      <w:tr w:rsidR="0053260A" w:rsidRPr="00B53C40" w14:paraId="59EAD95C" w14:textId="77777777" w:rsidTr="00E04353">
        <w:tc>
          <w:tcPr>
            <w:tcW w:w="3023" w:type="pct"/>
          </w:tcPr>
          <w:p w14:paraId="45C27C96" w14:textId="0C1DEF06" w:rsidR="0053260A" w:rsidRPr="00B53C40" w:rsidRDefault="0053260A" w:rsidP="0053260A">
            <w:pPr>
              <w:pStyle w:val="TableContent"/>
              <w:ind w:left="172"/>
            </w:pPr>
            <w:r w:rsidRPr="00B53C40">
              <w:rPr>
                <w:rFonts w:cs="Arial"/>
              </w:rPr>
              <w:t>≤</w:t>
            </w:r>
            <w:r w:rsidRPr="00B53C40">
              <w:t>10</w:t>
            </w:r>
          </w:p>
        </w:tc>
        <w:tc>
          <w:tcPr>
            <w:tcW w:w="1019" w:type="pct"/>
          </w:tcPr>
          <w:p w14:paraId="51325A56" w14:textId="5229F806" w:rsidR="0053260A" w:rsidRPr="00B53C40" w:rsidRDefault="0053260A" w:rsidP="0053260A">
            <w:pPr>
              <w:pStyle w:val="TableContent"/>
              <w:jc w:val="right"/>
            </w:pPr>
            <w:r w:rsidRPr="00B53C40">
              <w:t>201 (93.9)</w:t>
            </w:r>
          </w:p>
        </w:tc>
        <w:tc>
          <w:tcPr>
            <w:tcW w:w="958" w:type="pct"/>
          </w:tcPr>
          <w:p w14:paraId="13C078E6" w14:textId="1A33215E" w:rsidR="0053260A" w:rsidRPr="00B53C40" w:rsidRDefault="0053260A" w:rsidP="0053260A">
            <w:pPr>
              <w:pStyle w:val="TableContent"/>
              <w:jc w:val="right"/>
            </w:pPr>
            <w:r w:rsidRPr="00B53C40">
              <w:t>201 (92.6)</w:t>
            </w:r>
          </w:p>
        </w:tc>
      </w:tr>
      <w:tr w:rsidR="0053260A" w:rsidRPr="00B53C40" w14:paraId="46E75A0A" w14:textId="77777777" w:rsidTr="00E04353">
        <w:tc>
          <w:tcPr>
            <w:tcW w:w="3023" w:type="pct"/>
          </w:tcPr>
          <w:p w14:paraId="59B07430" w14:textId="57651079" w:rsidR="0053260A" w:rsidRPr="00B53C40" w:rsidRDefault="0053260A" w:rsidP="0053260A">
            <w:pPr>
              <w:pStyle w:val="TableContent"/>
              <w:ind w:left="172"/>
            </w:pPr>
            <w:r w:rsidRPr="00B53C40">
              <w:t>&gt;10-</w:t>
            </w:r>
            <w:r w:rsidRPr="00B53C40">
              <w:rPr>
                <w:rFonts w:cs="Arial"/>
              </w:rPr>
              <w:t>≤30</w:t>
            </w:r>
          </w:p>
        </w:tc>
        <w:tc>
          <w:tcPr>
            <w:tcW w:w="1019" w:type="pct"/>
          </w:tcPr>
          <w:p w14:paraId="6166459A" w14:textId="49CE01DB" w:rsidR="0053260A" w:rsidRPr="00B53C40" w:rsidRDefault="0053260A" w:rsidP="0053260A">
            <w:pPr>
              <w:pStyle w:val="TableContent"/>
              <w:jc w:val="right"/>
            </w:pPr>
            <w:r w:rsidRPr="00B53C40">
              <w:t>13 (6.1)</w:t>
            </w:r>
          </w:p>
        </w:tc>
        <w:tc>
          <w:tcPr>
            <w:tcW w:w="958" w:type="pct"/>
          </w:tcPr>
          <w:p w14:paraId="2B8921ED" w14:textId="42804039" w:rsidR="0053260A" w:rsidRPr="00B53C40" w:rsidRDefault="0053260A" w:rsidP="0053260A">
            <w:pPr>
              <w:pStyle w:val="TableContent"/>
              <w:jc w:val="right"/>
            </w:pPr>
            <w:r w:rsidRPr="00B53C40">
              <w:t>16 (7.4)</w:t>
            </w:r>
          </w:p>
        </w:tc>
      </w:tr>
      <w:tr w:rsidR="0053260A" w:rsidRPr="00B53C40" w14:paraId="733E9803" w14:textId="77777777" w:rsidTr="0053260A">
        <w:tc>
          <w:tcPr>
            <w:tcW w:w="5000" w:type="pct"/>
            <w:gridSpan w:val="3"/>
          </w:tcPr>
          <w:p w14:paraId="4C04E7D4" w14:textId="50E1CBE1" w:rsidR="0053260A" w:rsidRPr="00B53C40" w:rsidRDefault="0053260A" w:rsidP="0053260A">
            <w:pPr>
              <w:pStyle w:val="TableContent"/>
              <w:jc w:val="left"/>
            </w:pPr>
            <w:r w:rsidRPr="00B53C40">
              <w:t>Primary diagnosis, n (%)</w:t>
            </w:r>
          </w:p>
        </w:tc>
      </w:tr>
      <w:tr w:rsidR="0053260A" w:rsidRPr="00B53C40" w14:paraId="4E14FEBE" w14:textId="77777777" w:rsidTr="00E04353">
        <w:tc>
          <w:tcPr>
            <w:tcW w:w="3023" w:type="pct"/>
          </w:tcPr>
          <w:p w14:paraId="63BF621F" w14:textId="134495A9" w:rsidR="0053260A" w:rsidRPr="00B53C40" w:rsidRDefault="0053260A" w:rsidP="0053260A">
            <w:pPr>
              <w:pStyle w:val="TableContent"/>
              <w:ind w:left="172" w:right="0"/>
            </w:pPr>
            <w:r w:rsidRPr="00B53C40">
              <w:t xml:space="preserve">Appendiceal perforation or </w:t>
            </w:r>
            <w:proofErr w:type="spellStart"/>
            <w:r w:rsidRPr="00B53C40">
              <w:t>periappendiceal</w:t>
            </w:r>
            <w:proofErr w:type="spellEnd"/>
            <w:r w:rsidRPr="00B53C40">
              <w:t xml:space="preserve"> abscess</w:t>
            </w:r>
          </w:p>
        </w:tc>
        <w:tc>
          <w:tcPr>
            <w:tcW w:w="1019" w:type="pct"/>
          </w:tcPr>
          <w:p w14:paraId="40241E45" w14:textId="235FCF4C" w:rsidR="0053260A" w:rsidRPr="00B53C40" w:rsidRDefault="0053260A" w:rsidP="0053260A">
            <w:pPr>
              <w:pStyle w:val="TableContent"/>
              <w:jc w:val="right"/>
            </w:pPr>
            <w:r w:rsidRPr="00B53C40">
              <w:t>83 (38.8)</w:t>
            </w:r>
          </w:p>
        </w:tc>
        <w:tc>
          <w:tcPr>
            <w:tcW w:w="958" w:type="pct"/>
          </w:tcPr>
          <w:p w14:paraId="44AA2332" w14:textId="54372BE4" w:rsidR="0053260A" w:rsidRPr="00B53C40" w:rsidRDefault="0053260A" w:rsidP="0053260A">
            <w:pPr>
              <w:pStyle w:val="TableContent"/>
              <w:jc w:val="right"/>
            </w:pPr>
            <w:r w:rsidRPr="00B53C40">
              <w:t>79 (36.4)</w:t>
            </w:r>
          </w:p>
        </w:tc>
      </w:tr>
      <w:tr w:rsidR="0053260A" w:rsidRPr="00B53C40" w14:paraId="3C14DD45" w14:textId="77777777" w:rsidTr="00E04353">
        <w:tc>
          <w:tcPr>
            <w:tcW w:w="3023" w:type="pct"/>
          </w:tcPr>
          <w:p w14:paraId="32D86685" w14:textId="60619187" w:rsidR="0053260A" w:rsidRPr="00B53C40" w:rsidRDefault="0053260A" w:rsidP="0053260A">
            <w:pPr>
              <w:pStyle w:val="TableContent"/>
              <w:ind w:left="172"/>
            </w:pPr>
            <w:r w:rsidRPr="00B53C40">
              <w:t>Secondary peritonitis</w:t>
            </w:r>
          </w:p>
        </w:tc>
        <w:tc>
          <w:tcPr>
            <w:tcW w:w="1019" w:type="pct"/>
          </w:tcPr>
          <w:p w14:paraId="32E1BE2E" w14:textId="238E534A" w:rsidR="0053260A" w:rsidRPr="00B53C40" w:rsidRDefault="00E04353" w:rsidP="0053260A">
            <w:pPr>
              <w:pStyle w:val="TableContent"/>
              <w:jc w:val="right"/>
            </w:pPr>
            <w:r w:rsidRPr="00B53C40">
              <w:t>36 (16.8)</w:t>
            </w:r>
          </w:p>
        </w:tc>
        <w:tc>
          <w:tcPr>
            <w:tcW w:w="958" w:type="pct"/>
          </w:tcPr>
          <w:p w14:paraId="1949B797" w14:textId="7944EAED" w:rsidR="0053260A" w:rsidRPr="00B53C40" w:rsidRDefault="00E04353" w:rsidP="0053260A">
            <w:pPr>
              <w:pStyle w:val="TableContent"/>
              <w:jc w:val="right"/>
            </w:pPr>
            <w:r w:rsidRPr="00B53C40">
              <w:t>38 (17.5)</w:t>
            </w:r>
          </w:p>
        </w:tc>
      </w:tr>
      <w:tr w:rsidR="0053260A" w:rsidRPr="00B53C40" w14:paraId="04840E14" w14:textId="77777777" w:rsidTr="00E04353">
        <w:tc>
          <w:tcPr>
            <w:tcW w:w="3023" w:type="pct"/>
          </w:tcPr>
          <w:p w14:paraId="6AB940B9" w14:textId="7D4B5F7C" w:rsidR="0053260A" w:rsidRPr="00B53C40" w:rsidRDefault="0053260A" w:rsidP="0053260A">
            <w:pPr>
              <w:pStyle w:val="TableContent"/>
              <w:ind w:left="172"/>
            </w:pPr>
            <w:r w:rsidRPr="00B53C40">
              <w:t>Cholecystitis</w:t>
            </w:r>
          </w:p>
        </w:tc>
        <w:tc>
          <w:tcPr>
            <w:tcW w:w="1019" w:type="pct"/>
          </w:tcPr>
          <w:p w14:paraId="5FF4EF4B" w14:textId="01852C00" w:rsidR="0053260A" w:rsidRPr="00B53C40" w:rsidRDefault="00E04353" w:rsidP="0053260A">
            <w:pPr>
              <w:pStyle w:val="TableContent"/>
              <w:jc w:val="right"/>
            </w:pPr>
            <w:r w:rsidRPr="00B53C40">
              <w:t>33 (15.4)</w:t>
            </w:r>
          </w:p>
        </w:tc>
        <w:tc>
          <w:tcPr>
            <w:tcW w:w="958" w:type="pct"/>
          </w:tcPr>
          <w:p w14:paraId="528CF446" w14:textId="4EDCDE69" w:rsidR="0053260A" w:rsidRPr="00B53C40" w:rsidRDefault="00E04353" w:rsidP="0053260A">
            <w:pPr>
              <w:pStyle w:val="TableContent"/>
              <w:jc w:val="right"/>
            </w:pPr>
            <w:r w:rsidRPr="00B53C40">
              <w:t>27 (12.4)</w:t>
            </w:r>
          </w:p>
        </w:tc>
      </w:tr>
      <w:tr w:rsidR="0053260A" w:rsidRPr="00B53C40" w14:paraId="3B2F80A3" w14:textId="77777777" w:rsidTr="00E04353">
        <w:tc>
          <w:tcPr>
            <w:tcW w:w="3023" w:type="pct"/>
          </w:tcPr>
          <w:p w14:paraId="6D005EA5" w14:textId="7441FDE1" w:rsidR="0053260A" w:rsidRPr="00B53C40" w:rsidRDefault="0053260A" w:rsidP="0053260A">
            <w:pPr>
              <w:pStyle w:val="TableContent"/>
              <w:ind w:left="172"/>
            </w:pPr>
            <w:r w:rsidRPr="00B53C40">
              <w:t xml:space="preserve">Intra-abdominal </w:t>
            </w:r>
            <w:r w:rsidR="00653938" w:rsidRPr="00B53C40">
              <w:t>abscess</w:t>
            </w:r>
          </w:p>
        </w:tc>
        <w:tc>
          <w:tcPr>
            <w:tcW w:w="1019" w:type="pct"/>
          </w:tcPr>
          <w:p w14:paraId="423BD966" w14:textId="774B4B93" w:rsidR="0053260A" w:rsidRPr="00B53C40" w:rsidRDefault="00E04353" w:rsidP="0053260A">
            <w:pPr>
              <w:pStyle w:val="TableContent"/>
              <w:jc w:val="right"/>
            </w:pPr>
            <w:r w:rsidRPr="00B53C40">
              <w:t>22 (10.3)</w:t>
            </w:r>
          </w:p>
        </w:tc>
        <w:tc>
          <w:tcPr>
            <w:tcW w:w="958" w:type="pct"/>
          </w:tcPr>
          <w:p w14:paraId="0D1008D5" w14:textId="0CE5743D" w:rsidR="0053260A" w:rsidRPr="00B53C40" w:rsidRDefault="00E04353" w:rsidP="0053260A">
            <w:pPr>
              <w:pStyle w:val="TableContent"/>
              <w:jc w:val="right"/>
            </w:pPr>
            <w:r w:rsidRPr="00B53C40">
              <w:t>24 (11.1)</w:t>
            </w:r>
          </w:p>
        </w:tc>
      </w:tr>
      <w:tr w:rsidR="0053260A" w:rsidRPr="00B53C40" w14:paraId="09DEC1C2" w14:textId="77777777" w:rsidTr="00E04353">
        <w:tc>
          <w:tcPr>
            <w:tcW w:w="3023" w:type="pct"/>
          </w:tcPr>
          <w:p w14:paraId="3C1DB0DD" w14:textId="71965E53" w:rsidR="0053260A" w:rsidRPr="00B53C40" w:rsidRDefault="0053260A" w:rsidP="0053260A">
            <w:pPr>
              <w:pStyle w:val="TableContent"/>
              <w:ind w:left="172"/>
            </w:pPr>
            <w:r w:rsidRPr="00B53C40">
              <w:lastRenderedPageBreak/>
              <w:t>Acute gastric and duodenal perforations</w:t>
            </w:r>
          </w:p>
        </w:tc>
        <w:tc>
          <w:tcPr>
            <w:tcW w:w="1019" w:type="pct"/>
          </w:tcPr>
          <w:p w14:paraId="5A16F084" w14:textId="19BFC2FE" w:rsidR="0053260A" w:rsidRPr="00B53C40" w:rsidRDefault="00E04353" w:rsidP="0053260A">
            <w:pPr>
              <w:pStyle w:val="TableContent"/>
              <w:jc w:val="right"/>
            </w:pPr>
            <w:r w:rsidRPr="00B53C40">
              <w:t>22 (10.3)</w:t>
            </w:r>
          </w:p>
        </w:tc>
        <w:tc>
          <w:tcPr>
            <w:tcW w:w="958" w:type="pct"/>
          </w:tcPr>
          <w:p w14:paraId="3D15D6D0" w14:textId="5D631800" w:rsidR="0053260A" w:rsidRPr="00B53C40" w:rsidRDefault="00E04353" w:rsidP="0053260A">
            <w:pPr>
              <w:pStyle w:val="TableContent"/>
              <w:jc w:val="right"/>
            </w:pPr>
            <w:r w:rsidRPr="00B53C40">
              <w:t>23 (10.6)</w:t>
            </w:r>
          </w:p>
        </w:tc>
      </w:tr>
      <w:tr w:rsidR="0053260A" w:rsidRPr="00B53C40" w14:paraId="26AA218C" w14:textId="77777777" w:rsidTr="00E04353">
        <w:tc>
          <w:tcPr>
            <w:tcW w:w="3023" w:type="pct"/>
          </w:tcPr>
          <w:p w14:paraId="065DC4AC" w14:textId="23904AE8" w:rsidR="0053260A" w:rsidRPr="00B53C40" w:rsidRDefault="0053260A" w:rsidP="0053260A">
            <w:pPr>
              <w:pStyle w:val="TableContent"/>
              <w:ind w:left="172"/>
            </w:pPr>
            <w:r w:rsidRPr="00B53C40">
              <w:t>Traumatic perforations</w:t>
            </w:r>
          </w:p>
        </w:tc>
        <w:tc>
          <w:tcPr>
            <w:tcW w:w="1019" w:type="pct"/>
          </w:tcPr>
          <w:p w14:paraId="564EBF6B" w14:textId="79D210BE" w:rsidR="0053260A" w:rsidRPr="00B53C40" w:rsidRDefault="00E04353" w:rsidP="0053260A">
            <w:pPr>
              <w:pStyle w:val="TableContent"/>
              <w:jc w:val="right"/>
            </w:pPr>
            <w:r w:rsidRPr="00B53C40">
              <w:t>13 (6.1)</w:t>
            </w:r>
          </w:p>
        </w:tc>
        <w:tc>
          <w:tcPr>
            <w:tcW w:w="958" w:type="pct"/>
          </w:tcPr>
          <w:p w14:paraId="261249E8" w14:textId="09349CA6" w:rsidR="0053260A" w:rsidRPr="00B53C40" w:rsidRDefault="00E04353" w:rsidP="0053260A">
            <w:pPr>
              <w:pStyle w:val="TableContent"/>
              <w:jc w:val="right"/>
            </w:pPr>
            <w:r w:rsidRPr="00B53C40">
              <w:t>17 (7.8)</w:t>
            </w:r>
          </w:p>
        </w:tc>
      </w:tr>
      <w:tr w:rsidR="0053260A" w:rsidRPr="00B53C40" w14:paraId="64F5506F" w14:textId="77777777" w:rsidTr="00E04353">
        <w:tc>
          <w:tcPr>
            <w:tcW w:w="3023" w:type="pct"/>
          </w:tcPr>
          <w:p w14:paraId="758AC941" w14:textId="51A97E5C" w:rsidR="0053260A" w:rsidRPr="00B53C40" w:rsidRDefault="0053260A" w:rsidP="0053260A">
            <w:pPr>
              <w:pStyle w:val="TableContent"/>
              <w:ind w:left="172"/>
            </w:pPr>
            <w:r w:rsidRPr="00B53C40">
              <w:t>Diverticular disease</w:t>
            </w:r>
          </w:p>
        </w:tc>
        <w:tc>
          <w:tcPr>
            <w:tcW w:w="1019" w:type="pct"/>
          </w:tcPr>
          <w:p w14:paraId="6857BFAB" w14:textId="47F5E459" w:rsidR="0053260A" w:rsidRPr="00B53C40" w:rsidRDefault="00E04353" w:rsidP="0053260A">
            <w:pPr>
              <w:pStyle w:val="TableContent"/>
              <w:jc w:val="right"/>
            </w:pPr>
            <w:r w:rsidRPr="00B53C40">
              <w:t>5 (2.3)</w:t>
            </w:r>
          </w:p>
        </w:tc>
        <w:tc>
          <w:tcPr>
            <w:tcW w:w="958" w:type="pct"/>
          </w:tcPr>
          <w:p w14:paraId="0960E31C" w14:textId="36E196FD" w:rsidR="0053260A" w:rsidRPr="00B53C40" w:rsidRDefault="00E04353" w:rsidP="0053260A">
            <w:pPr>
              <w:pStyle w:val="TableContent"/>
              <w:jc w:val="right"/>
            </w:pPr>
            <w:r w:rsidRPr="00B53C40">
              <w:t>9 (4.1)</w:t>
            </w:r>
          </w:p>
        </w:tc>
      </w:tr>
      <w:tr w:rsidR="0053260A" w:rsidRPr="00B53C40" w14:paraId="77ACE68E" w14:textId="77777777" w:rsidTr="00E04353">
        <w:tc>
          <w:tcPr>
            <w:tcW w:w="3023" w:type="pct"/>
          </w:tcPr>
          <w:p w14:paraId="04429B14" w14:textId="0EB302AD" w:rsidR="0053260A" w:rsidRPr="00B53C40" w:rsidRDefault="0053260A" w:rsidP="0053260A">
            <w:pPr>
              <w:pStyle w:val="TableContent"/>
            </w:pPr>
            <w:r w:rsidRPr="00B53C40">
              <w:t>Prior treatment failure</w:t>
            </w:r>
          </w:p>
        </w:tc>
        <w:tc>
          <w:tcPr>
            <w:tcW w:w="1019" w:type="pct"/>
          </w:tcPr>
          <w:p w14:paraId="0A4408F0" w14:textId="0EDB1BBD" w:rsidR="0053260A" w:rsidRPr="00B53C40" w:rsidRDefault="00E04353" w:rsidP="0053260A">
            <w:pPr>
              <w:pStyle w:val="TableContent"/>
              <w:jc w:val="right"/>
            </w:pPr>
            <w:r w:rsidRPr="00B53C40">
              <w:t>26 (12.1)</w:t>
            </w:r>
          </w:p>
        </w:tc>
        <w:tc>
          <w:tcPr>
            <w:tcW w:w="958" w:type="pct"/>
          </w:tcPr>
          <w:p w14:paraId="6F179B47" w14:textId="098E7C15" w:rsidR="0053260A" w:rsidRPr="00B53C40" w:rsidRDefault="00E04353" w:rsidP="0053260A">
            <w:pPr>
              <w:pStyle w:val="TableContent"/>
              <w:jc w:val="right"/>
            </w:pPr>
            <w:r w:rsidRPr="00B53C40">
              <w:t>27 (12.4)</w:t>
            </w:r>
          </w:p>
        </w:tc>
      </w:tr>
      <w:tr w:rsidR="0053260A" w:rsidRPr="00B53C40" w14:paraId="77EDAF25" w14:textId="77777777" w:rsidTr="00E04353">
        <w:tc>
          <w:tcPr>
            <w:tcW w:w="3023" w:type="pct"/>
          </w:tcPr>
          <w:p w14:paraId="56F25CB8" w14:textId="3B9C2C4F" w:rsidR="0053260A" w:rsidRPr="00B53C40" w:rsidRDefault="0053260A" w:rsidP="0053260A">
            <w:pPr>
              <w:pStyle w:val="TableContent"/>
            </w:pPr>
            <w:r w:rsidRPr="00B53C40">
              <w:t>Systemic antimicrobial in the previous 72 h before randomisation</w:t>
            </w:r>
          </w:p>
        </w:tc>
        <w:tc>
          <w:tcPr>
            <w:tcW w:w="1019" w:type="pct"/>
          </w:tcPr>
          <w:p w14:paraId="2ADBF42F" w14:textId="52F39D44" w:rsidR="0053260A" w:rsidRPr="00B53C40" w:rsidRDefault="00E04353" w:rsidP="0053260A">
            <w:pPr>
              <w:pStyle w:val="TableContent"/>
              <w:jc w:val="right"/>
            </w:pPr>
            <w:r w:rsidRPr="00B53C40">
              <w:t>167 (78.0)</w:t>
            </w:r>
          </w:p>
        </w:tc>
        <w:tc>
          <w:tcPr>
            <w:tcW w:w="958" w:type="pct"/>
          </w:tcPr>
          <w:p w14:paraId="533373C8" w14:textId="4B5C66A9" w:rsidR="0053260A" w:rsidRPr="00B53C40" w:rsidRDefault="00E04353" w:rsidP="0053260A">
            <w:pPr>
              <w:pStyle w:val="TableContent"/>
              <w:jc w:val="right"/>
            </w:pPr>
            <w:r w:rsidRPr="00B53C40">
              <w:t>172 (79.3)</w:t>
            </w:r>
          </w:p>
        </w:tc>
      </w:tr>
      <w:tr w:rsidR="00E04353" w:rsidRPr="00B53C40" w14:paraId="01921AA9" w14:textId="77777777" w:rsidTr="00E04353">
        <w:tc>
          <w:tcPr>
            <w:tcW w:w="5000" w:type="pct"/>
            <w:gridSpan w:val="3"/>
          </w:tcPr>
          <w:p w14:paraId="5E190999" w14:textId="35692B6B" w:rsidR="00E04353" w:rsidRPr="00B53C40" w:rsidRDefault="00E04353" w:rsidP="00E04353">
            <w:pPr>
              <w:pStyle w:val="TableContent"/>
              <w:jc w:val="left"/>
            </w:pPr>
            <w:r w:rsidRPr="00B53C40">
              <w:t>Infection type</w:t>
            </w:r>
          </w:p>
        </w:tc>
      </w:tr>
      <w:tr w:rsidR="0053260A" w:rsidRPr="00B53C40" w14:paraId="3A8674FC" w14:textId="77777777" w:rsidTr="00E04353">
        <w:tc>
          <w:tcPr>
            <w:tcW w:w="3023" w:type="pct"/>
          </w:tcPr>
          <w:p w14:paraId="7C278B30" w14:textId="6EC61697" w:rsidR="0053260A" w:rsidRPr="00B53C40" w:rsidRDefault="0053260A" w:rsidP="00E04353">
            <w:pPr>
              <w:pStyle w:val="TableContent"/>
              <w:ind w:left="172"/>
            </w:pPr>
            <w:r w:rsidRPr="00B53C40">
              <w:t>Monomicrobial</w:t>
            </w:r>
          </w:p>
        </w:tc>
        <w:tc>
          <w:tcPr>
            <w:tcW w:w="1019" w:type="pct"/>
          </w:tcPr>
          <w:p w14:paraId="1413B67D" w14:textId="57B8B5F8" w:rsidR="0053260A" w:rsidRPr="00B53C40" w:rsidRDefault="00E04353" w:rsidP="0053260A">
            <w:pPr>
              <w:pStyle w:val="TableContent"/>
              <w:jc w:val="right"/>
            </w:pPr>
            <w:r w:rsidRPr="00B53C40">
              <w:t>84 (39.3)</w:t>
            </w:r>
          </w:p>
        </w:tc>
        <w:tc>
          <w:tcPr>
            <w:tcW w:w="958" w:type="pct"/>
          </w:tcPr>
          <w:p w14:paraId="534C8B3D" w14:textId="58C1014F" w:rsidR="0053260A" w:rsidRPr="00B53C40" w:rsidRDefault="00E04353" w:rsidP="0053260A">
            <w:pPr>
              <w:pStyle w:val="TableContent"/>
              <w:jc w:val="right"/>
            </w:pPr>
            <w:r w:rsidRPr="00B53C40">
              <w:t>101 (46.5)</w:t>
            </w:r>
          </w:p>
        </w:tc>
      </w:tr>
      <w:tr w:rsidR="0053260A" w:rsidRPr="00B53C40" w14:paraId="47FE27A3" w14:textId="77777777" w:rsidTr="00E04353">
        <w:tc>
          <w:tcPr>
            <w:tcW w:w="3023" w:type="pct"/>
          </w:tcPr>
          <w:p w14:paraId="5F315737" w14:textId="39C3E91B" w:rsidR="0053260A" w:rsidRPr="00B53C40" w:rsidRDefault="0053260A" w:rsidP="00E04353">
            <w:pPr>
              <w:pStyle w:val="TableContent"/>
              <w:ind w:left="172"/>
            </w:pPr>
            <w:r w:rsidRPr="00B53C40">
              <w:t>Poly microbial</w:t>
            </w:r>
          </w:p>
        </w:tc>
        <w:tc>
          <w:tcPr>
            <w:tcW w:w="1019" w:type="pct"/>
          </w:tcPr>
          <w:p w14:paraId="02EBB705" w14:textId="37D64CE6" w:rsidR="0053260A" w:rsidRPr="00B53C40" w:rsidRDefault="00E04353" w:rsidP="0053260A">
            <w:pPr>
              <w:pStyle w:val="TableContent"/>
              <w:jc w:val="right"/>
            </w:pPr>
            <w:r w:rsidRPr="00B53C40">
              <w:t>58 (27.1)</w:t>
            </w:r>
          </w:p>
        </w:tc>
        <w:tc>
          <w:tcPr>
            <w:tcW w:w="958" w:type="pct"/>
          </w:tcPr>
          <w:p w14:paraId="27D8ECB8" w14:textId="32390D6F" w:rsidR="0053260A" w:rsidRPr="00B53C40" w:rsidRDefault="00E04353" w:rsidP="0053260A">
            <w:pPr>
              <w:pStyle w:val="TableContent"/>
              <w:jc w:val="right"/>
            </w:pPr>
            <w:r w:rsidRPr="00B53C40">
              <w:t>52 (24.0)</w:t>
            </w:r>
          </w:p>
        </w:tc>
      </w:tr>
      <w:tr w:rsidR="0053260A" w:rsidRPr="00B53C40" w14:paraId="1B202DFF" w14:textId="77777777" w:rsidTr="00E04353">
        <w:tc>
          <w:tcPr>
            <w:tcW w:w="3023" w:type="pct"/>
          </w:tcPr>
          <w:p w14:paraId="16501565" w14:textId="4D90D2D2" w:rsidR="0053260A" w:rsidRPr="00B53C40" w:rsidRDefault="0053260A" w:rsidP="0053260A">
            <w:pPr>
              <w:pStyle w:val="TableContent"/>
            </w:pPr>
            <w:r w:rsidRPr="00B53C40">
              <w:t>Bacteraemia</w:t>
            </w:r>
          </w:p>
        </w:tc>
        <w:tc>
          <w:tcPr>
            <w:tcW w:w="1019" w:type="pct"/>
          </w:tcPr>
          <w:p w14:paraId="19519464" w14:textId="1BBAB300" w:rsidR="0053260A" w:rsidRPr="00B53C40" w:rsidRDefault="00E04353" w:rsidP="0053260A">
            <w:pPr>
              <w:pStyle w:val="TableContent"/>
              <w:jc w:val="right"/>
            </w:pPr>
            <w:r w:rsidRPr="00B53C40">
              <w:t>5 (2.3)</w:t>
            </w:r>
          </w:p>
        </w:tc>
        <w:tc>
          <w:tcPr>
            <w:tcW w:w="958" w:type="pct"/>
          </w:tcPr>
          <w:p w14:paraId="69B68BDB" w14:textId="1DD47356" w:rsidR="0053260A" w:rsidRPr="00B53C40" w:rsidRDefault="00E04353" w:rsidP="0053260A">
            <w:pPr>
              <w:pStyle w:val="TableContent"/>
              <w:jc w:val="right"/>
            </w:pPr>
            <w:r w:rsidRPr="00B53C40">
              <w:t>10 (4.6)</w:t>
            </w:r>
          </w:p>
        </w:tc>
      </w:tr>
      <w:tr w:rsidR="00E04353" w:rsidRPr="00B53C40" w14:paraId="1C998E16" w14:textId="77777777" w:rsidTr="00E04353">
        <w:tc>
          <w:tcPr>
            <w:tcW w:w="5000" w:type="pct"/>
            <w:gridSpan w:val="3"/>
          </w:tcPr>
          <w:p w14:paraId="574C139F" w14:textId="76A3782F" w:rsidR="00E04353" w:rsidRPr="00B53C40" w:rsidRDefault="00E04353" w:rsidP="00E04353">
            <w:pPr>
              <w:pStyle w:val="TableContent"/>
              <w:jc w:val="left"/>
            </w:pPr>
            <w:r w:rsidRPr="00B53C40">
              <w:t>Renal status, n (%)</w:t>
            </w:r>
          </w:p>
        </w:tc>
      </w:tr>
      <w:tr w:rsidR="0053260A" w:rsidRPr="00B53C40" w14:paraId="0C111FBB" w14:textId="77777777" w:rsidTr="00E04353">
        <w:tc>
          <w:tcPr>
            <w:tcW w:w="3023" w:type="pct"/>
          </w:tcPr>
          <w:p w14:paraId="54176552" w14:textId="29993594" w:rsidR="0053260A" w:rsidRPr="00B53C40" w:rsidRDefault="0053260A" w:rsidP="0053260A">
            <w:pPr>
              <w:pStyle w:val="TableContent"/>
            </w:pPr>
            <w:r w:rsidRPr="00B53C40">
              <w:t>Normal renal function/mild impairment (</w:t>
            </w:r>
            <w:proofErr w:type="spellStart"/>
            <w:r w:rsidR="00653938" w:rsidRPr="00B53C40">
              <w:t>CrCl</w:t>
            </w:r>
            <w:proofErr w:type="spellEnd"/>
            <w:r w:rsidRPr="00B53C40">
              <w:t>&gt;50 mL/min)</w:t>
            </w:r>
          </w:p>
        </w:tc>
        <w:tc>
          <w:tcPr>
            <w:tcW w:w="1019" w:type="pct"/>
          </w:tcPr>
          <w:p w14:paraId="2096E2B8" w14:textId="5FB651A9" w:rsidR="0053260A" w:rsidRPr="00B53C40" w:rsidRDefault="00E04353" w:rsidP="0053260A">
            <w:pPr>
              <w:pStyle w:val="TableContent"/>
              <w:jc w:val="right"/>
            </w:pPr>
            <w:r w:rsidRPr="00B53C40">
              <w:t>201 (93.9)</w:t>
            </w:r>
          </w:p>
        </w:tc>
        <w:tc>
          <w:tcPr>
            <w:tcW w:w="958" w:type="pct"/>
          </w:tcPr>
          <w:p w14:paraId="57845DD9" w14:textId="7E62DAF6" w:rsidR="0053260A" w:rsidRPr="00B53C40" w:rsidRDefault="00E04353" w:rsidP="0053260A">
            <w:pPr>
              <w:pStyle w:val="TableContent"/>
              <w:jc w:val="right"/>
            </w:pPr>
            <w:r w:rsidRPr="00B53C40">
              <w:t>201 (92.6)</w:t>
            </w:r>
          </w:p>
        </w:tc>
      </w:tr>
      <w:tr w:rsidR="0053260A" w:rsidRPr="00B53C40" w14:paraId="7018E8AA" w14:textId="77777777" w:rsidTr="00E04353">
        <w:tc>
          <w:tcPr>
            <w:tcW w:w="3023" w:type="pct"/>
          </w:tcPr>
          <w:p w14:paraId="0E32B902" w14:textId="7A22562D" w:rsidR="0053260A" w:rsidRPr="00B53C40" w:rsidRDefault="0053260A" w:rsidP="0053260A">
            <w:pPr>
              <w:pStyle w:val="TableContent"/>
            </w:pPr>
            <w:r w:rsidRPr="00B53C40">
              <w:t>Moderate impairment (</w:t>
            </w:r>
            <w:proofErr w:type="spellStart"/>
            <w:r w:rsidR="00653938" w:rsidRPr="00B53C40">
              <w:t>CrCl</w:t>
            </w:r>
            <w:proofErr w:type="spellEnd"/>
            <w:r w:rsidRPr="00B53C40">
              <w:t>&gt;30 to≤50 mL/min)</w:t>
            </w:r>
          </w:p>
        </w:tc>
        <w:tc>
          <w:tcPr>
            <w:tcW w:w="1019" w:type="pct"/>
          </w:tcPr>
          <w:p w14:paraId="4AF04B28" w14:textId="24B0A6CE" w:rsidR="0053260A" w:rsidRPr="00B53C40" w:rsidRDefault="00E04353" w:rsidP="0053260A">
            <w:pPr>
              <w:pStyle w:val="TableContent"/>
              <w:jc w:val="right"/>
            </w:pPr>
            <w:r w:rsidRPr="00B53C40">
              <w:t>13 (6.1)</w:t>
            </w:r>
          </w:p>
        </w:tc>
        <w:tc>
          <w:tcPr>
            <w:tcW w:w="958" w:type="pct"/>
          </w:tcPr>
          <w:p w14:paraId="7F8017AB" w14:textId="0191553F" w:rsidR="0053260A" w:rsidRPr="00B53C40" w:rsidRDefault="00E04353" w:rsidP="0053260A">
            <w:pPr>
              <w:pStyle w:val="TableContent"/>
              <w:jc w:val="right"/>
            </w:pPr>
            <w:r w:rsidRPr="00B53C40">
              <w:t>16 (7.4)</w:t>
            </w:r>
          </w:p>
        </w:tc>
      </w:tr>
      <w:tr w:rsidR="00E04353" w:rsidRPr="00B53C40" w14:paraId="71B734CD" w14:textId="77777777" w:rsidTr="00E04353">
        <w:tc>
          <w:tcPr>
            <w:tcW w:w="5000" w:type="pct"/>
            <w:gridSpan w:val="3"/>
          </w:tcPr>
          <w:p w14:paraId="19B8DA3A" w14:textId="46E74B20" w:rsidR="00E04353" w:rsidRPr="00B53C40" w:rsidRDefault="00E04353" w:rsidP="00E04353">
            <w:pPr>
              <w:pStyle w:val="ListParagraph"/>
            </w:pPr>
            <w:r w:rsidRPr="00B53C40">
              <w:t xml:space="preserve">S:D: standard deviation; BMI: body mass index; APACHE: Acute Physiology and Chronic Health Evaluation: </w:t>
            </w:r>
            <w:proofErr w:type="spellStart"/>
            <w:r w:rsidR="00653938" w:rsidRPr="00B53C40">
              <w:t>CrCl</w:t>
            </w:r>
            <w:proofErr w:type="spellEnd"/>
            <w:r w:rsidRPr="00B53C40">
              <w:t>, creatinine clearance</w:t>
            </w:r>
          </w:p>
        </w:tc>
      </w:tr>
    </w:tbl>
    <w:p w14:paraId="2D316B50" w14:textId="1E696A44" w:rsidR="00FB6C93" w:rsidRPr="00B53C40" w:rsidRDefault="00FB6C93" w:rsidP="00A5422A">
      <w:pPr>
        <w:pStyle w:val="NICEH5"/>
      </w:pPr>
      <w:bookmarkStart w:id="257" w:name="_Toc73634584"/>
      <w:r w:rsidRPr="00B53C40">
        <w:t xml:space="preserve">RECLAIM 3 disease characteristics at </w:t>
      </w:r>
      <w:proofErr w:type="gramStart"/>
      <w:r w:rsidRPr="00B53C40">
        <w:t>baseline</w:t>
      </w:r>
      <w:bookmarkEnd w:id="257"/>
      <w:proofErr w:type="gramEnd"/>
    </w:p>
    <w:p w14:paraId="30ED1A78" w14:textId="298574EA" w:rsidR="00FB6C93" w:rsidRPr="00B53C40" w:rsidRDefault="00FB6C93" w:rsidP="00FB6C93">
      <w:pPr>
        <w:pStyle w:val="NICEnormal"/>
      </w:pPr>
      <w:r w:rsidRPr="00B53C40">
        <w:t xml:space="preserve">In this study, 81% (n = 239) of the </w:t>
      </w:r>
      <w:proofErr w:type="spellStart"/>
      <w:r w:rsidRPr="00B53C40">
        <w:t>mMITT</w:t>
      </w:r>
      <w:proofErr w:type="spellEnd"/>
      <w:r w:rsidRPr="00B53C40">
        <w:t xml:space="preserve"> population (n = 295) had one or more </w:t>
      </w:r>
      <w:r w:rsidRPr="00B53C40">
        <w:rPr>
          <w:i/>
          <w:iCs/>
        </w:rPr>
        <w:t>Enterobacteriaceae</w:t>
      </w:r>
      <w:r w:rsidRPr="00B53C40">
        <w:t xml:space="preserve"> isolate with </w:t>
      </w:r>
      <w:r w:rsidRPr="00B53C40">
        <w:rPr>
          <w:i/>
          <w:iCs/>
        </w:rPr>
        <w:t>E. coli</w:t>
      </w:r>
      <w:r w:rsidRPr="00B53C40">
        <w:t xml:space="preserve"> (n = 173; 58.6%) and </w:t>
      </w:r>
      <w:r w:rsidRPr="00B53C40">
        <w:rPr>
          <w:i/>
          <w:iCs/>
        </w:rPr>
        <w:t>K. pneumoniae</w:t>
      </w:r>
      <w:r w:rsidRPr="00B53C40">
        <w:t xml:space="preserve"> (n = 63; 21.4%) most frequently reported. Of the 47 </w:t>
      </w:r>
      <w:r w:rsidR="003A2FF0" w:rsidRPr="00B53C40">
        <w:t>patients</w:t>
      </w:r>
      <w:r w:rsidRPr="00B53C40">
        <w:t xml:space="preserve"> (15.9%) with non-</w:t>
      </w:r>
      <w:r w:rsidRPr="00B53C40">
        <w:rPr>
          <w:i/>
          <w:iCs/>
        </w:rPr>
        <w:t>Enterobacteriaceae</w:t>
      </w:r>
      <w:r w:rsidRPr="00B53C40">
        <w:t xml:space="preserve"> Gram-negative pathogens, </w:t>
      </w:r>
      <w:r w:rsidRPr="00B53C40">
        <w:rPr>
          <w:i/>
          <w:iCs/>
        </w:rPr>
        <w:t>P. aeruginosa</w:t>
      </w:r>
      <w:r w:rsidRPr="00B53C40">
        <w:t xml:space="preserve"> was the most frequently reported (n = 37; 12.5%). </w:t>
      </w:r>
    </w:p>
    <w:p w14:paraId="131D3D65" w14:textId="44896DB3" w:rsidR="00FB6C93" w:rsidRPr="00B53C40" w:rsidRDefault="00FB6C93" w:rsidP="00FB6C93">
      <w:pPr>
        <w:pStyle w:val="Caption"/>
      </w:pPr>
      <w:bookmarkStart w:id="258" w:name="_Toc73634767"/>
      <w:r w:rsidRPr="00B53C40">
        <w:t xml:space="preserve">Table </w:t>
      </w:r>
      <w:r w:rsidRPr="00B53C40">
        <w:fldChar w:fldCharType="begin"/>
      </w:r>
      <w:r w:rsidRPr="00B53C40">
        <w:instrText>SEQ Table \* ARABIC</w:instrText>
      </w:r>
      <w:r w:rsidRPr="00B53C40">
        <w:fldChar w:fldCharType="separate"/>
      </w:r>
      <w:r w:rsidR="00657E1A">
        <w:rPr>
          <w:noProof/>
        </w:rPr>
        <w:t>21</w:t>
      </w:r>
      <w:r w:rsidRPr="00B53C40">
        <w:fldChar w:fldCharType="end"/>
      </w:r>
      <w:r w:rsidRPr="00B53C40">
        <w:t>. Clinical Response at the Test-of-Cure Visit for Patients with Ceftazidime-Resistant and Ceftazidime-Susceptible Gram-Negative Pathogens – RECLAIM 3 (extended microbiologically evaluable population)</w:t>
      </w:r>
      <w:r w:rsidRPr="00B53C40">
        <w:fldChar w:fldCharType="begin">
          <w:fldData xml:space="preserve">PEVuZE5vdGU+PENpdGU+PEF1dGhvcj5RaW48L0F1dGhvcj48WWVhcj4yMDE3PC9ZZWFyPjxSZWNO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</w:fldData>
        </w:fldChar>
      </w:r>
      <w:r w:rsidR="003D65AF">
        <w:instrText xml:space="preserve"> ADDIN EN.CITE </w:instrText>
      </w:r>
      <w:r w:rsidR="003D65AF">
        <w:fldChar w:fldCharType="begin">
          <w:fldData xml:space="preserve">PEVuZE5vdGU+PENpdGU+PEF1dGhvcj5RaW48L0F1dGhvcj48WWVhcj4yMDE3PC9ZZWFyPjxSZWNO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18</w:t>
      </w:r>
      <w:bookmarkEnd w:id="258"/>
      <w:r w:rsidRPr="00B53C40">
        <w:fldChar w:fldCharType="end"/>
      </w:r>
    </w:p>
    <w:tbl>
      <w:tblPr>
        <w:tblStyle w:val="TableGrid"/>
        <w:tblW w:w="5000" w:type="pct"/>
        <w:tblLayout w:type="fixed"/>
        <w:tblLook w:val="04A0" w:firstRow="1" w:lastRow="0" w:firstColumn="1" w:lastColumn="0" w:noHBand="0" w:noVBand="1"/>
      </w:tblPr>
      <w:tblGrid>
        <w:gridCol w:w="2544"/>
        <w:gridCol w:w="568"/>
        <w:gridCol w:w="1562"/>
        <w:gridCol w:w="570"/>
        <w:gridCol w:w="1564"/>
        <w:gridCol w:w="2209"/>
      </w:tblGrid>
      <w:tr w:rsidR="00FB6C93" w:rsidRPr="00B53C40" w14:paraId="16F430B5" w14:textId="77777777" w:rsidTr="00AF1716">
        <w:trPr>
          <w:trHeight w:val="260"/>
        </w:trPr>
        <w:tc>
          <w:tcPr>
            <w:tcW w:w="1411" w:type="pct"/>
            <w:vMerge w:val="restart"/>
            <w:hideMark/>
          </w:tcPr>
          <w:p w14:paraId="63C91053" w14:textId="77777777" w:rsidR="00FB6C93" w:rsidRPr="00B53C40" w:rsidRDefault="00FB6C93" w:rsidP="00AF1716">
            <w:pPr>
              <w:pStyle w:val="TableContent"/>
              <w:jc w:val="center"/>
              <w:rPr>
                <w:b/>
                <w:bCs/>
              </w:rPr>
            </w:pPr>
            <w:r w:rsidRPr="00B53C40">
              <w:rPr>
                <w:b/>
                <w:bCs/>
              </w:rPr>
              <w:t>Pathogen</w:t>
            </w:r>
          </w:p>
        </w:tc>
        <w:tc>
          <w:tcPr>
            <w:tcW w:w="1181" w:type="pct"/>
            <w:gridSpan w:val="2"/>
            <w:hideMark/>
          </w:tcPr>
          <w:p w14:paraId="338428AE" w14:textId="77777777" w:rsidR="00FB6C93" w:rsidRPr="00B53C40" w:rsidRDefault="00FB6C93" w:rsidP="00AF1716">
            <w:pPr>
              <w:pStyle w:val="TableContent"/>
              <w:jc w:val="center"/>
              <w:rPr>
                <w:b/>
                <w:bCs/>
              </w:rPr>
            </w:pPr>
            <w:r w:rsidRPr="00B53C40">
              <w:rPr>
                <w:b/>
                <w:bCs/>
              </w:rPr>
              <w:t>CAZ/AVI</w:t>
            </w:r>
          </w:p>
          <w:p w14:paraId="70195D98" w14:textId="77777777" w:rsidR="00FB6C93" w:rsidRPr="00B53C40" w:rsidRDefault="00FB6C93" w:rsidP="00AF1716">
            <w:pPr>
              <w:pStyle w:val="TableContent"/>
              <w:jc w:val="center"/>
              <w:rPr>
                <w:b/>
                <w:bCs/>
              </w:rPr>
            </w:pPr>
            <w:r w:rsidRPr="00B53C40">
              <w:rPr>
                <w:b/>
                <w:bCs/>
              </w:rPr>
              <w:t>(N = 100)</w:t>
            </w:r>
          </w:p>
        </w:tc>
        <w:tc>
          <w:tcPr>
            <w:tcW w:w="1183" w:type="pct"/>
            <w:gridSpan w:val="2"/>
            <w:hideMark/>
          </w:tcPr>
          <w:p w14:paraId="18288DE0" w14:textId="77777777" w:rsidR="00FB6C93" w:rsidRPr="00B53C40" w:rsidRDefault="00FB6C93" w:rsidP="00AF1716">
            <w:pPr>
              <w:pStyle w:val="TableContent"/>
              <w:jc w:val="center"/>
              <w:rPr>
                <w:b/>
                <w:bCs/>
              </w:rPr>
            </w:pPr>
            <w:r w:rsidRPr="00B53C40">
              <w:rPr>
                <w:b/>
                <w:bCs/>
              </w:rPr>
              <w:t>Meropenem</w:t>
            </w:r>
          </w:p>
          <w:p w14:paraId="66D79560" w14:textId="77777777" w:rsidR="00FB6C93" w:rsidRPr="00B53C40" w:rsidRDefault="00FB6C93" w:rsidP="00AF1716">
            <w:pPr>
              <w:pStyle w:val="TableContent"/>
              <w:jc w:val="center"/>
              <w:rPr>
                <w:b/>
                <w:bCs/>
              </w:rPr>
            </w:pPr>
            <w:r w:rsidRPr="00B53C40">
              <w:rPr>
                <w:b/>
                <w:bCs/>
              </w:rPr>
              <w:t>(N = 119)</w:t>
            </w:r>
          </w:p>
        </w:tc>
        <w:tc>
          <w:tcPr>
            <w:tcW w:w="1225" w:type="pct"/>
            <w:vMerge w:val="restart"/>
            <w:hideMark/>
          </w:tcPr>
          <w:p w14:paraId="778A7D41" w14:textId="77777777" w:rsidR="00FB6C93" w:rsidRPr="00B53C40" w:rsidRDefault="00FB6C93" w:rsidP="00AF1716">
            <w:pPr>
              <w:pStyle w:val="TableContent"/>
              <w:jc w:val="center"/>
              <w:rPr>
                <w:b/>
                <w:bCs/>
              </w:rPr>
            </w:pPr>
            <w:r w:rsidRPr="00B53C40">
              <w:rPr>
                <w:b/>
                <w:bCs/>
              </w:rPr>
              <w:t xml:space="preserve">Between-Group </w:t>
            </w:r>
            <w:proofErr w:type="spellStart"/>
            <w:r w:rsidRPr="00B53C40">
              <w:rPr>
                <w:b/>
                <w:bCs/>
              </w:rPr>
              <w:t>Difference</w:t>
            </w:r>
            <w:r w:rsidRPr="00B53C40">
              <w:rPr>
                <w:b/>
                <w:bCs/>
                <w:vertAlign w:val="superscript"/>
              </w:rPr>
              <w:t>a</w:t>
            </w:r>
            <w:proofErr w:type="spellEnd"/>
            <w:r w:rsidRPr="00B53C40">
              <w:rPr>
                <w:b/>
                <w:bCs/>
              </w:rPr>
              <w:t xml:space="preserve"> in clinical cure rates, (95% </w:t>
            </w:r>
            <w:proofErr w:type="spellStart"/>
            <w:r w:rsidRPr="00B53C40">
              <w:rPr>
                <w:b/>
                <w:bCs/>
              </w:rPr>
              <w:t>CI</w:t>
            </w:r>
            <w:r w:rsidRPr="00B53C40">
              <w:rPr>
                <w:b/>
                <w:bCs/>
                <w:vertAlign w:val="superscript"/>
              </w:rPr>
              <w:t>b</w:t>
            </w:r>
            <w:proofErr w:type="spellEnd"/>
            <w:r w:rsidRPr="00B53C40">
              <w:rPr>
                <w:b/>
                <w:bCs/>
              </w:rPr>
              <w:t>), %</w:t>
            </w:r>
          </w:p>
        </w:tc>
      </w:tr>
      <w:tr w:rsidR="00FB6C93" w:rsidRPr="00B53C40" w14:paraId="79FD2971" w14:textId="77777777" w:rsidTr="00AF1716">
        <w:trPr>
          <w:trHeight w:val="300"/>
        </w:trPr>
        <w:tc>
          <w:tcPr>
            <w:tcW w:w="1411" w:type="pct"/>
            <w:vMerge/>
            <w:hideMark/>
          </w:tcPr>
          <w:p w14:paraId="30FD609A" w14:textId="77777777" w:rsidR="00FB6C93" w:rsidRPr="00B53C40" w:rsidRDefault="00FB6C93" w:rsidP="00AF1716">
            <w:pPr>
              <w:pStyle w:val="TableContent"/>
            </w:pPr>
          </w:p>
        </w:tc>
        <w:tc>
          <w:tcPr>
            <w:tcW w:w="315" w:type="pct"/>
            <w:hideMark/>
          </w:tcPr>
          <w:p w14:paraId="036FCD6A" w14:textId="77777777" w:rsidR="00FB6C93" w:rsidRPr="00B53C40" w:rsidRDefault="00FB6C93" w:rsidP="00AF1716">
            <w:pPr>
              <w:pStyle w:val="TableContent"/>
              <w:ind w:left="-102" w:right="-104"/>
              <w:jc w:val="center"/>
              <w:rPr>
                <w:b/>
              </w:rPr>
            </w:pPr>
            <w:r w:rsidRPr="00B53C40">
              <w:rPr>
                <w:b/>
              </w:rPr>
              <w:t>Pts,</w:t>
            </w:r>
          </w:p>
          <w:p w14:paraId="73280A56" w14:textId="77777777" w:rsidR="00FB6C93" w:rsidRPr="00B53C40" w:rsidRDefault="00FB6C93" w:rsidP="00AF1716">
            <w:pPr>
              <w:pStyle w:val="TableContent"/>
              <w:ind w:left="-102" w:right="-104"/>
              <w:jc w:val="center"/>
              <w:rPr>
                <w:b/>
              </w:rPr>
            </w:pPr>
            <w:r w:rsidRPr="00B53C40">
              <w:rPr>
                <w:b/>
              </w:rPr>
              <w:t>n</w:t>
            </w:r>
          </w:p>
        </w:tc>
        <w:tc>
          <w:tcPr>
            <w:tcW w:w="866" w:type="pct"/>
            <w:hideMark/>
          </w:tcPr>
          <w:p w14:paraId="6221733C" w14:textId="77777777" w:rsidR="00FB6C93" w:rsidRPr="00B53C40" w:rsidRDefault="00FB6C93" w:rsidP="00AF1716">
            <w:pPr>
              <w:pStyle w:val="TableContent"/>
              <w:jc w:val="center"/>
              <w:rPr>
                <w:b/>
              </w:rPr>
            </w:pPr>
            <w:r w:rsidRPr="00B53C40">
              <w:rPr>
                <w:b/>
              </w:rPr>
              <w:t>Clinical Cure,</w:t>
            </w:r>
          </w:p>
          <w:p w14:paraId="384EB783" w14:textId="77777777" w:rsidR="00FB6C93" w:rsidRPr="00B53C40" w:rsidRDefault="00FB6C93" w:rsidP="00AF1716">
            <w:pPr>
              <w:pStyle w:val="TableContent"/>
              <w:jc w:val="center"/>
              <w:rPr>
                <w:b/>
              </w:rPr>
            </w:pPr>
            <w:r w:rsidRPr="00B53C40">
              <w:rPr>
                <w:b/>
              </w:rPr>
              <w:t>n (%)</w:t>
            </w:r>
          </w:p>
        </w:tc>
        <w:tc>
          <w:tcPr>
            <w:tcW w:w="316" w:type="pct"/>
            <w:hideMark/>
          </w:tcPr>
          <w:p w14:paraId="3EE2F9F3" w14:textId="77777777" w:rsidR="00FB6C93" w:rsidRPr="00B53C40" w:rsidRDefault="00FB6C93" w:rsidP="00AF1716">
            <w:pPr>
              <w:pStyle w:val="TableContent"/>
              <w:ind w:left="-106" w:right="-100"/>
              <w:jc w:val="center"/>
              <w:rPr>
                <w:b/>
              </w:rPr>
            </w:pPr>
            <w:r w:rsidRPr="00B53C40">
              <w:rPr>
                <w:b/>
              </w:rPr>
              <w:t>Pts,</w:t>
            </w:r>
          </w:p>
          <w:p w14:paraId="249BC58E" w14:textId="77777777" w:rsidR="00FB6C93" w:rsidRPr="00B53C40" w:rsidRDefault="00FB6C93" w:rsidP="00AF1716">
            <w:pPr>
              <w:pStyle w:val="TableContent"/>
              <w:ind w:left="-106" w:right="-100"/>
              <w:jc w:val="center"/>
              <w:rPr>
                <w:b/>
              </w:rPr>
            </w:pPr>
            <w:r w:rsidRPr="00B53C40">
              <w:rPr>
                <w:b/>
              </w:rPr>
              <w:t>n</w:t>
            </w:r>
          </w:p>
        </w:tc>
        <w:tc>
          <w:tcPr>
            <w:tcW w:w="867" w:type="pct"/>
            <w:hideMark/>
          </w:tcPr>
          <w:p w14:paraId="06F6B01B" w14:textId="77777777" w:rsidR="00FB6C93" w:rsidRPr="00B53C40" w:rsidRDefault="00FB6C93" w:rsidP="00AF1716">
            <w:pPr>
              <w:pStyle w:val="TableContent"/>
              <w:jc w:val="center"/>
              <w:rPr>
                <w:b/>
              </w:rPr>
            </w:pPr>
            <w:r w:rsidRPr="00B53C40">
              <w:rPr>
                <w:b/>
              </w:rPr>
              <w:t>Clinical Cure,</w:t>
            </w:r>
          </w:p>
          <w:p w14:paraId="40CEB547" w14:textId="77777777" w:rsidR="00FB6C93" w:rsidRPr="00B53C40" w:rsidRDefault="00FB6C93" w:rsidP="00AF1716">
            <w:pPr>
              <w:pStyle w:val="TableContent"/>
              <w:jc w:val="center"/>
              <w:rPr>
                <w:b/>
              </w:rPr>
            </w:pPr>
            <w:r w:rsidRPr="00B53C40">
              <w:rPr>
                <w:b/>
              </w:rPr>
              <w:t>n (%)</w:t>
            </w:r>
          </w:p>
        </w:tc>
        <w:tc>
          <w:tcPr>
            <w:tcW w:w="1225" w:type="pct"/>
            <w:vMerge/>
            <w:hideMark/>
          </w:tcPr>
          <w:p w14:paraId="550D4AD8" w14:textId="77777777" w:rsidR="00FB6C93" w:rsidRPr="00B53C40" w:rsidRDefault="00FB6C93" w:rsidP="00AF1716">
            <w:pPr>
              <w:pStyle w:val="TableContent"/>
            </w:pPr>
          </w:p>
        </w:tc>
      </w:tr>
      <w:tr w:rsidR="00FB6C93" w:rsidRPr="00B53C40" w14:paraId="297B15D1" w14:textId="77777777" w:rsidTr="00AF1716">
        <w:trPr>
          <w:trHeight w:val="245"/>
        </w:trPr>
        <w:tc>
          <w:tcPr>
            <w:tcW w:w="5000" w:type="pct"/>
            <w:gridSpan w:val="6"/>
            <w:hideMark/>
          </w:tcPr>
          <w:p w14:paraId="002BC040" w14:textId="77777777" w:rsidR="00FB6C93" w:rsidRPr="00B53C40" w:rsidRDefault="00FB6C93" w:rsidP="00AF1716">
            <w:pPr>
              <w:pStyle w:val="TableContent"/>
              <w:rPr>
                <w:b/>
                <w:i/>
                <w:iCs/>
              </w:rPr>
            </w:pPr>
            <w:r w:rsidRPr="00B53C40">
              <w:rPr>
                <w:b/>
                <w:i/>
                <w:iCs/>
              </w:rPr>
              <w:t>All</w:t>
            </w:r>
          </w:p>
        </w:tc>
      </w:tr>
      <w:tr w:rsidR="00FB6C93" w:rsidRPr="00B53C40" w14:paraId="18BA72B1" w14:textId="77777777" w:rsidTr="00AF1716">
        <w:trPr>
          <w:trHeight w:val="220"/>
        </w:trPr>
        <w:tc>
          <w:tcPr>
            <w:tcW w:w="1411" w:type="pct"/>
            <w:hideMark/>
          </w:tcPr>
          <w:p w14:paraId="7200C01A" w14:textId="77777777" w:rsidR="00FB6C93" w:rsidRPr="00B53C40" w:rsidRDefault="00FB6C93" w:rsidP="00AF1716">
            <w:pPr>
              <w:pStyle w:val="TableContent"/>
              <w:ind w:right="-107"/>
            </w:pPr>
            <w:r w:rsidRPr="00B53C40">
              <w:t>Ceftazidime-resistant</w:t>
            </w:r>
          </w:p>
        </w:tc>
        <w:tc>
          <w:tcPr>
            <w:tcW w:w="315" w:type="pct"/>
          </w:tcPr>
          <w:p w14:paraId="21D6911F" w14:textId="77777777" w:rsidR="00FB6C93" w:rsidRPr="00B53C40" w:rsidRDefault="00FB6C93" w:rsidP="00AF1716">
            <w:pPr>
              <w:pStyle w:val="TableContent"/>
              <w:ind w:right="0"/>
              <w:jc w:val="right"/>
            </w:pPr>
            <w:r w:rsidRPr="00B53C40">
              <w:t>23</w:t>
            </w:r>
          </w:p>
        </w:tc>
        <w:tc>
          <w:tcPr>
            <w:tcW w:w="866" w:type="pct"/>
          </w:tcPr>
          <w:p w14:paraId="3F8A067D" w14:textId="77777777" w:rsidR="00FB6C93" w:rsidRPr="00B53C40" w:rsidRDefault="00FB6C93" w:rsidP="00AF1716">
            <w:pPr>
              <w:pStyle w:val="TableContent"/>
              <w:ind w:right="0"/>
              <w:jc w:val="right"/>
            </w:pPr>
            <w:r w:rsidRPr="00B53C40">
              <w:t>22 (95.7)</w:t>
            </w:r>
          </w:p>
        </w:tc>
        <w:tc>
          <w:tcPr>
            <w:tcW w:w="316" w:type="pct"/>
          </w:tcPr>
          <w:p w14:paraId="2D27B40A" w14:textId="77777777" w:rsidR="00FB6C93" w:rsidRPr="00B53C40" w:rsidRDefault="00FB6C93" w:rsidP="00AF1716">
            <w:pPr>
              <w:pStyle w:val="TableContent"/>
              <w:ind w:right="0"/>
              <w:jc w:val="right"/>
            </w:pPr>
            <w:r w:rsidRPr="00B53C40">
              <w:t>26</w:t>
            </w:r>
          </w:p>
        </w:tc>
        <w:tc>
          <w:tcPr>
            <w:tcW w:w="867" w:type="pct"/>
          </w:tcPr>
          <w:p w14:paraId="6732BA2C" w14:textId="77777777" w:rsidR="00FB6C93" w:rsidRPr="00B53C40" w:rsidRDefault="00FB6C93" w:rsidP="00AF1716">
            <w:pPr>
              <w:pStyle w:val="TableContent"/>
              <w:ind w:right="0"/>
              <w:jc w:val="right"/>
            </w:pPr>
            <w:r w:rsidRPr="00B53C40">
              <w:t>25 (96.2)</w:t>
            </w:r>
          </w:p>
        </w:tc>
        <w:tc>
          <w:tcPr>
            <w:tcW w:w="1225" w:type="pct"/>
          </w:tcPr>
          <w:p w14:paraId="201D2252" w14:textId="77777777" w:rsidR="00FB6C93" w:rsidRPr="00B53C40" w:rsidRDefault="00FB6C93" w:rsidP="00AF1716">
            <w:pPr>
              <w:pStyle w:val="TableContent"/>
              <w:ind w:right="-20"/>
              <w:jc w:val="right"/>
            </w:pPr>
            <w:r w:rsidRPr="00B53C40">
              <w:t>−0.5 (−17.93, 15.43)</w:t>
            </w:r>
          </w:p>
        </w:tc>
      </w:tr>
      <w:tr w:rsidR="00FB6C93" w:rsidRPr="00B53C40" w14:paraId="3F292C3F" w14:textId="77777777" w:rsidTr="00AF1716">
        <w:trPr>
          <w:trHeight w:val="220"/>
        </w:trPr>
        <w:tc>
          <w:tcPr>
            <w:tcW w:w="1411" w:type="pct"/>
            <w:hideMark/>
          </w:tcPr>
          <w:p w14:paraId="43CEAE0B" w14:textId="77777777" w:rsidR="00FB6C93" w:rsidRPr="00B53C40" w:rsidRDefault="00FB6C93" w:rsidP="00AF1716">
            <w:pPr>
              <w:pStyle w:val="TableContent"/>
              <w:ind w:right="-107"/>
            </w:pPr>
            <w:r w:rsidRPr="00B53C40">
              <w:t>Ceftazidime-susceptible</w:t>
            </w:r>
          </w:p>
        </w:tc>
        <w:tc>
          <w:tcPr>
            <w:tcW w:w="315" w:type="pct"/>
          </w:tcPr>
          <w:p w14:paraId="6AF7A93F" w14:textId="77777777" w:rsidR="00FB6C93" w:rsidRPr="00B53C40" w:rsidRDefault="00FB6C93" w:rsidP="00AF1716">
            <w:pPr>
              <w:pStyle w:val="TableContent"/>
              <w:ind w:right="0"/>
              <w:jc w:val="right"/>
            </w:pPr>
            <w:r w:rsidRPr="00B53C40">
              <w:t>76</w:t>
            </w:r>
          </w:p>
        </w:tc>
        <w:tc>
          <w:tcPr>
            <w:tcW w:w="866" w:type="pct"/>
          </w:tcPr>
          <w:p w14:paraId="3A24BA24" w14:textId="77777777" w:rsidR="00FB6C93" w:rsidRPr="00B53C40" w:rsidRDefault="00FB6C93" w:rsidP="00AF1716">
            <w:pPr>
              <w:pStyle w:val="TableContent"/>
              <w:ind w:right="0"/>
              <w:jc w:val="right"/>
            </w:pPr>
            <w:r w:rsidRPr="00B53C40">
              <w:t>70 (92.1)</w:t>
            </w:r>
          </w:p>
        </w:tc>
        <w:tc>
          <w:tcPr>
            <w:tcW w:w="316" w:type="pct"/>
          </w:tcPr>
          <w:p w14:paraId="2E05D26B" w14:textId="77777777" w:rsidR="00FB6C93" w:rsidRPr="00B53C40" w:rsidRDefault="00FB6C93" w:rsidP="00AF1716">
            <w:pPr>
              <w:pStyle w:val="TableContent"/>
              <w:ind w:right="0"/>
              <w:jc w:val="right"/>
            </w:pPr>
            <w:r w:rsidRPr="00B53C40">
              <w:t>89</w:t>
            </w:r>
          </w:p>
        </w:tc>
        <w:tc>
          <w:tcPr>
            <w:tcW w:w="867" w:type="pct"/>
          </w:tcPr>
          <w:p w14:paraId="30661675" w14:textId="77777777" w:rsidR="00FB6C93" w:rsidRPr="00B53C40" w:rsidRDefault="00FB6C93" w:rsidP="00AF1716">
            <w:pPr>
              <w:pStyle w:val="TableContent"/>
              <w:ind w:right="0"/>
              <w:jc w:val="right"/>
            </w:pPr>
            <w:r w:rsidRPr="00B53C40">
              <w:t>84 (94.4)</w:t>
            </w:r>
          </w:p>
        </w:tc>
        <w:tc>
          <w:tcPr>
            <w:tcW w:w="1225" w:type="pct"/>
          </w:tcPr>
          <w:p w14:paraId="57785A33" w14:textId="77777777" w:rsidR="00FB6C93" w:rsidRPr="00B53C40" w:rsidRDefault="00FB6C93" w:rsidP="00AF1716">
            <w:pPr>
              <w:pStyle w:val="TableContent"/>
              <w:ind w:right="-20"/>
              <w:jc w:val="right"/>
            </w:pPr>
            <w:r w:rsidRPr="00B53C40">
              <w:t>−2.3 (−11.30, 5.82)</w:t>
            </w:r>
          </w:p>
        </w:tc>
      </w:tr>
      <w:tr w:rsidR="00FB6C93" w:rsidRPr="00B53C40" w14:paraId="10E22CB2" w14:textId="77777777" w:rsidTr="00AF1716">
        <w:trPr>
          <w:trHeight w:val="220"/>
        </w:trPr>
        <w:tc>
          <w:tcPr>
            <w:tcW w:w="5000" w:type="pct"/>
            <w:gridSpan w:val="6"/>
            <w:hideMark/>
          </w:tcPr>
          <w:p w14:paraId="29933EEF" w14:textId="77777777" w:rsidR="00FB6C93" w:rsidRPr="00B53C40" w:rsidRDefault="00FB6C93" w:rsidP="00AF1716">
            <w:pPr>
              <w:pStyle w:val="TableContent"/>
              <w:rPr>
                <w:b/>
              </w:rPr>
            </w:pPr>
            <w:r w:rsidRPr="00B53C40">
              <w:rPr>
                <w:b/>
                <w:i/>
                <w:iCs/>
              </w:rPr>
              <w:t>Enterobacteriaceae</w:t>
            </w:r>
          </w:p>
        </w:tc>
      </w:tr>
      <w:tr w:rsidR="00FB6C93" w:rsidRPr="00B53C40" w14:paraId="0E43D46E" w14:textId="77777777" w:rsidTr="00AF1716">
        <w:trPr>
          <w:trHeight w:val="220"/>
        </w:trPr>
        <w:tc>
          <w:tcPr>
            <w:tcW w:w="1411" w:type="pct"/>
            <w:hideMark/>
          </w:tcPr>
          <w:p w14:paraId="4FD96249" w14:textId="77777777" w:rsidR="00FB6C93" w:rsidRPr="00B53C40" w:rsidRDefault="00FB6C93" w:rsidP="00AF1716">
            <w:pPr>
              <w:pStyle w:val="TableContent"/>
            </w:pPr>
            <w:r w:rsidRPr="00B53C40">
              <w:t>Ceftazidime-resistant</w:t>
            </w:r>
          </w:p>
        </w:tc>
        <w:tc>
          <w:tcPr>
            <w:tcW w:w="315" w:type="pct"/>
            <w:noWrap/>
          </w:tcPr>
          <w:p w14:paraId="619C5825" w14:textId="77777777" w:rsidR="00FB6C93" w:rsidRPr="00B53C40" w:rsidRDefault="00FB6C93" w:rsidP="00AF1716">
            <w:pPr>
              <w:pStyle w:val="TableContent"/>
              <w:ind w:right="0"/>
              <w:jc w:val="right"/>
            </w:pPr>
            <w:r w:rsidRPr="00B53C40">
              <w:t>21</w:t>
            </w:r>
          </w:p>
        </w:tc>
        <w:tc>
          <w:tcPr>
            <w:tcW w:w="866" w:type="pct"/>
          </w:tcPr>
          <w:p w14:paraId="45EE642C" w14:textId="77777777" w:rsidR="00FB6C93" w:rsidRPr="00B53C40" w:rsidRDefault="00FB6C93" w:rsidP="00AF1716">
            <w:pPr>
              <w:pStyle w:val="TableContent"/>
              <w:ind w:right="0"/>
              <w:jc w:val="right"/>
            </w:pPr>
            <w:r w:rsidRPr="00B53C40">
              <w:t>20 (95.2)</w:t>
            </w:r>
          </w:p>
        </w:tc>
        <w:tc>
          <w:tcPr>
            <w:tcW w:w="316" w:type="pct"/>
            <w:noWrap/>
          </w:tcPr>
          <w:p w14:paraId="6585D8EE" w14:textId="77777777" w:rsidR="00FB6C93" w:rsidRPr="00B53C40" w:rsidRDefault="00FB6C93" w:rsidP="00AF1716">
            <w:pPr>
              <w:pStyle w:val="TableContent"/>
              <w:ind w:right="0"/>
              <w:jc w:val="right"/>
            </w:pPr>
            <w:r w:rsidRPr="00B53C40">
              <w:t>25</w:t>
            </w:r>
          </w:p>
        </w:tc>
        <w:tc>
          <w:tcPr>
            <w:tcW w:w="867" w:type="pct"/>
          </w:tcPr>
          <w:p w14:paraId="5AE00058" w14:textId="77777777" w:rsidR="00FB6C93" w:rsidRPr="00B53C40" w:rsidRDefault="00FB6C93" w:rsidP="00AF1716">
            <w:pPr>
              <w:pStyle w:val="TableContent"/>
              <w:ind w:right="0"/>
              <w:jc w:val="right"/>
            </w:pPr>
            <w:r w:rsidRPr="00B53C40">
              <w:t>24 (96.0)</w:t>
            </w:r>
          </w:p>
        </w:tc>
        <w:tc>
          <w:tcPr>
            <w:tcW w:w="1225" w:type="pct"/>
          </w:tcPr>
          <w:p w14:paraId="5E7A20A9" w14:textId="77777777" w:rsidR="00FB6C93" w:rsidRPr="00B53C40" w:rsidRDefault="00FB6C93" w:rsidP="00AF1716">
            <w:pPr>
              <w:pStyle w:val="TableContent"/>
              <w:ind w:right="-20"/>
              <w:jc w:val="right"/>
            </w:pPr>
            <w:r w:rsidRPr="00B53C40">
              <w:t>−0.8 (−19.51, 15.78)</w:t>
            </w:r>
          </w:p>
        </w:tc>
      </w:tr>
      <w:tr w:rsidR="00FB6C93" w:rsidRPr="00B53C40" w14:paraId="51BC1FB0" w14:textId="77777777" w:rsidTr="00AF1716">
        <w:trPr>
          <w:trHeight w:val="220"/>
        </w:trPr>
        <w:tc>
          <w:tcPr>
            <w:tcW w:w="1411" w:type="pct"/>
            <w:hideMark/>
          </w:tcPr>
          <w:p w14:paraId="5B393C0D" w14:textId="77777777" w:rsidR="00FB6C93" w:rsidRPr="00B53C40" w:rsidRDefault="00FB6C93" w:rsidP="00AF1716">
            <w:pPr>
              <w:pStyle w:val="TableContent"/>
            </w:pPr>
            <w:r w:rsidRPr="00B53C40">
              <w:t>Ceftazidime-susceptible</w:t>
            </w:r>
          </w:p>
        </w:tc>
        <w:tc>
          <w:tcPr>
            <w:tcW w:w="315" w:type="pct"/>
            <w:noWrap/>
          </w:tcPr>
          <w:p w14:paraId="3DC1B27D" w14:textId="77777777" w:rsidR="00FB6C93" w:rsidRPr="00B53C40" w:rsidRDefault="00FB6C93" w:rsidP="00AF1716">
            <w:pPr>
              <w:pStyle w:val="TableContent"/>
              <w:ind w:right="0"/>
              <w:jc w:val="right"/>
            </w:pPr>
            <w:r w:rsidRPr="00B53C40">
              <w:t>70</w:t>
            </w:r>
          </w:p>
        </w:tc>
        <w:tc>
          <w:tcPr>
            <w:tcW w:w="866" w:type="pct"/>
          </w:tcPr>
          <w:p w14:paraId="4AE9313D" w14:textId="77777777" w:rsidR="00FB6C93" w:rsidRPr="00B53C40" w:rsidRDefault="00FB6C93" w:rsidP="00AF1716">
            <w:pPr>
              <w:pStyle w:val="TableContent"/>
              <w:ind w:right="0"/>
              <w:jc w:val="right"/>
            </w:pPr>
            <w:r w:rsidRPr="00B53C40">
              <w:t>64 (91.4)</w:t>
            </w:r>
          </w:p>
        </w:tc>
        <w:tc>
          <w:tcPr>
            <w:tcW w:w="316" w:type="pct"/>
            <w:noWrap/>
          </w:tcPr>
          <w:p w14:paraId="6F12C41A" w14:textId="77777777" w:rsidR="00FB6C93" w:rsidRPr="00B53C40" w:rsidRDefault="00FB6C93" w:rsidP="00AF1716">
            <w:pPr>
              <w:pStyle w:val="TableContent"/>
              <w:ind w:right="0"/>
              <w:jc w:val="right"/>
            </w:pPr>
            <w:r w:rsidRPr="00B53C40">
              <w:t>81</w:t>
            </w:r>
          </w:p>
        </w:tc>
        <w:tc>
          <w:tcPr>
            <w:tcW w:w="867" w:type="pct"/>
          </w:tcPr>
          <w:p w14:paraId="3DFA1C92" w14:textId="77777777" w:rsidR="00FB6C93" w:rsidRPr="00B53C40" w:rsidRDefault="00FB6C93" w:rsidP="00AF1716">
            <w:pPr>
              <w:pStyle w:val="TableContent"/>
              <w:ind w:right="0"/>
              <w:jc w:val="right"/>
            </w:pPr>
            <w:r w:rsidRPr="00B53C40">
              <w:t>78 (96.3)</w:t>
            </w:r>
          </w:p>
        </w:tc>
        <w:tc>
          <w:tcPr>
            <w:tcW w:w="1225" w:type="pct"/>
          </w:tcPr>
          <w:p w14:paraId="3F26E215" w14:textId="77777777" w:rsidR="00FB6C93" w:rsidRPr="00B53C40" w:rsidRDefault="00FB6C93" w:rsidP="00AF1716">
            <w:pPr>
              <w:pStyle w:val="TableContent"/>
              <w:ind w:right="-20"/>
              <w:jc w:val="right"/>
            </w:pPr>
            <w:r w:rsidRPr="00B53C40">
              <w:t>−4.9 (−14.28, 3.08)</w:t>
            </w:r>
          </w:p>
        </w:tc>
      </w:tr>
      <w:tr w:rsidR="00FB6C93" w:rsidRPr="00B53C40" w14:paraId="7AAE7904" w14:textId="77777777" w:rsidTr="00AF1716">
        <w:trPr>
          <w:trHeight w:val="220"/>
        </w:trPr>
        <w:tc>
          <w:tcPr>
            <w:tcW w:w="5000" w:type="pct"/>
            <w:gridSpan w:val="6"/>
            <w:hideMark/>
          </w:tcPr>
          <w:p w14:paraId="39187788" w14:textId="77777777" w:rsidR="00FB6C93" w:rsidRPr="00B53C40" w:rsidRDefault="00FB6C93" w:rsidP="00AF1716">
            <w:pPr>
              <w:pStyle w:val="TableContent"/>
              <w:rPr>
                <w:b/>
                <w:i/>
                <w:iCs/>
              </w:rPr>
            </w:pPr>
            <w:r w:rsidRPr="00B53C40">
              <w:rPr>
                <w:b/>
                <w:i/>
                <w:iCs/>
              </w:rPr>
              <w:t>E. coli</w:t>
            </w:r>
          </w:p>
        </w:tc>
      </w:tr>
      <w:tr w:rsidR="00FB6C93" w:rsidRPr="00B53C40" w14:paraId="072DFC88" w14:textId="77777777" w:rsidTr="00AF1716">
        <w:trPr>
          <w:trHeight w:val="220"/>
        </w:trPr>
        <w:tc>
          <w:tcPr>
            <w:tcW w:w="1411" w:type="pct"/>
            <w:hideMark/>
          </w:tcPr>
          <w:p w14:paraId="12657BC7" w14:textId="77777777" w:rsidR="00FB6C93" w:rsidRPr="00B53C40" w:rsidRDefault="00FB6C93" w:rsidP="00AF1716">
            <w:pPr>
              <w:pStyle w:val="TableContent"/>
              <w:ind w:right="-107"/>
            </w:pPr>
            <w:r w:rsidRPr="00B53C40">
              <w:t>Ceftazidime-resistant</w:t>
            </w:r>
          </w:p>
        </w:tc>
        <w:tc>
          <w:tcPr>
            <w:tcW w:w="315" w:type="pct"/>
            <w:noWrap/>
          </w:tcPr>
          <w:p w14:paraId="5A4A355E" w14:textId="77777777" w:rsidR="00FB6C93" w:rsidRPr="00B53C40" w:rsidRDefault="00FB6C93" w:rsidP="00AF1716">
            <w:pPr>
              <w:pStyle w:val="TableContent"/>
              <w:ind w:right="0"/>
              <w:jc w:val="right"/>
            </w:pPr>
            <w:r w:rsidRPr="00B53C40">
              <w:t>14</w:t>
            </w:r>
          </w:p>
        </w:tc>
        <w:tc>
          <w:tcPr>
            <w:tcW w:w="866" w:type="pct"/>
          </w:tcPr>
          <w:p w14:paraId="6BEE3A34" w14:textId="77777777" w:rsidR="00FB6C93" w:rsidRPr="00B53C40" w:rsidRDefault="00FB6C93" w:rsidP="00AF1716">
            <w:pPr>
              <w:pStyle w:val="TableContent"/>
              <w:ind w:right="0"/>
              <w:jc w:val="right"/>
            </w:pPr>
            <w:r w:rsidRPr="00B53C40">
              <w:t>13 (92.9)</w:t>
            </w:r>
          </w:p>
        </w:tc>
        <w:tc>
          <w:tcPr>
            <w:tcW w:w="316" w:type="pct"/>
            <w:noWrap/>
          </w:tcPr>
          <w:p w14:paraId="2D3BBBAD" w14:textId="77777777" w:rsidR="00FB6C93" w:rsidRPr="00B53C40" w:rsidRDefault="00FB6C93" w:rsidP="00AF1716">
            <w:pPr>
              <w:pStyle w:val="TableContent"/>
              <w:ind w:right="0"/>
              <w:jc w:val="right"/>
            </w:pPr>
            <w:r w:rsidRPr="00B53C40">
              <w:t>23</w:t>
            </w:r>
          </w:p>
        </w:tc>
        <w:tc>
          <w:tcPr>
            <w:tcW w:w="867" w:type="pct"/>
          </w:tcPr>
          <w:p w14:paraId="679BAD25" w14:textId="77777777" w:rsidR="00FB6C93" w:rsidRPr="00B53C40" w:rsidRDefault="00FB6C93" w:rsidP="00AF1716">
            <w:pPr>
              <w:pStyle w:val="TableContent"/>
              <w:ind w:right="0"/>
              <w:jc w:val="right"/>
            </w:pPr>
            <w:r w:rsidRPr="00B53C40">
              <w:t>22 (95.7)</w:t>
            </w:r>
          </w:p>
        </w:tc>
        <w:tc>
          <w:tcPr>
            <w:tcW w:w="1225" w:type="pct"/>
          </w:tcPr>
          <w:p w14:paraId="5A4E415A" w14:textId="77777777" w:rsidR="00FB6C93" w:rsidRPr="00B53C40" w:rsidRDefault="00FB6C93" w:rsidP="00AF1716">
            <w:pPr>
              <w:pStyle w:val="TableContent"/>
              <w:ind w:right="-20"/>
              <w:jc w:val="right"/>
            </w:pPr>
            <w:r w:rsidRPr="00B53C40">
              <w:t>−2.8 (−28.19, 15.54)</w:t>
            </w:r>
          </w:p>
        </w:tc>
      </w:tr>
      <w:tr w:rsidR="00FB6C93" w:rsidRPr="00B53C40" w14:paraId="03B57D6C" w14:textId="77777777" w:rsidTr="00AF1716">
        <w:trPr>
          <w:trHeight w:val="220"/>
        </w:trPr>
        <w:tc>
          <w:tcPr>
            <w:tcW w:w="1411" w:type="pct"/>
            <w:hideMark/>
          </w:tcPr>
          <w:p w14:paraId="0A3D90ED" w14:textId="77777777" w:rsidR="00FB6C93" w:rsidRPr="00B53C40" w:rsidRDefault="00FB6C93" w:rsidP="00AF1716">
            <w:pPr>
              <w:pStyle w:val="TableContent"/>
              <w:ind w:right="-107"/>
            </w:pPr>
            <w:r w:rsidRPr="00B53C40">
              <w:t>Ceftazidime-susceptible</w:t>
            </w:r>
          </w:p>
        </w:tc>
        <w:tc>
          <w:tcPr>
            <w:tcW w:w="315" w:type="pct"/>
            <w:noWrap/>
          </w:tcPr>
          <w:p w14:paraId="76ED8B51" w14:textId="77777777" w:rsidR="00FB6C93" w:rsidRPr="00B53C40" w:rsidRDefault="00FB6C93" w:rsidP="00AF1716">
            <w:pPr>
              <w:pStyle w:val="TableContent"/>
              <w:ind w:right="0"/>
              <w:jc w:val="right"/>
            </w:pPr>
            <w:r w:rsidRPr="00B53C40">
              <w:t>54</w:t>
            </w:r>
          </w:p>
        </w:tc>
        <w:tc>
          <w:tcPr>
            <w:tcW w:w="866" w:type="pct"/>
          </w:tcPr>
          <w:p w14:paraId="12069D9C" w14:textId="77777777" w:rsidR="00FB6C93" w:rsidRPr="00B53C40" w:rsidRDefault="00FB6C93" w:rsidP="00AF1716">
            <w:pPr>
              <w:pStyle w:val="TableContent"/>
              <w:ind w:right="0"/>
              <w:jc w:val="right"/>
            </w:pPr>
            <w:r w:rsidRPr="00B53C40">
              <w:t>50 (92.6)</w:t>
            </w:r>
          </w:p>
        </w:tc>
        <w:tc>
          <w:tcPr>
            <w:tcW w:w="316" w:type="pct"/>
            <w:noWrap/>
          </w:tcPr>
          <w:p w14:paraId="22D934D4" w14:textId="77777777" w:rsidR="00FB6C93" w:rsidRPr="00B53C40" w:rsidRDefault="00FB6C93" w:rsidP="00AF1716">
            <w:pPr>
              <w:pStyle w:val="TableContent"/>
              <w:ind w:right="0"/>
              <w:jc w:val="right"/>
            </w:pPr>
            <w:r w:rsidRPr="00B53C40">
              <w:t>53</w:t>
            </w:r>
          </w:p>
        </w:tc>
        <w:tc>
          <w:tcPr>
            <w:tcW w:w="867" w:type="pct"/>
          </w:tcPr>
          <w:p w14:paraId="01CC639D" w14:textId="77777777" w:rsidR="00FB6C93" w:rsidRPr="00B53C40" w:rsidRDefault="00FB6C93" w:rsidP="00AF1716">
            <w:pPr>
              <w:pStyle w:val="TableContent"/>
              <w:ind w:right="0"/>
              <w:jc w:val="right"/>
            </w:pPr>
            <w:r w:rsidRPr="00B53C40">
              <w:t>51 (96.2)</w:t>
            </w:r>
          </w:p>
        </w:tc>
        <w:tc>
          <w:tcPr>
            <w:tcW w:w="1225" w:type="pct"/>
          </w:tcPr>
          <w:p w14:paraId="19163329" w14:textId="77777777" w:rsidR="00FB6C93" w:rsidRPr="00B53C40" w:rsidRDefault="00FB6C93" w:rsidP="00AF1716">
            <w:pPr>
              <w:pStyle w:val="TableContent"/>
              <w:ind w:right="-20"/>
              <w:jc w:val="right"/>
            </w:pPr>
            <w:r w:rsidRPr="00B53C40">
              <w:t>−3.6 (−14.40, 6.40)</w:t>
            </w:r>
          </w:p>
        </w:tc>
      </w:tr>
      <w:tr w:rsidR="00FB6C93" w:rsidRPr="00B53C40" w14:paraId="6944E7EA" w14:textId="77777777" w:rsidTr="00AF1716">
        <w:trPr>
          <w:trHeight w:val="220"/>
        </w:trPr>
        <w:tc>
          <w:tcPr>
            <w:tcW w:w="5000" w:type="pct"/>
            <w:gridSpan w:val="6"/>
            <w:hideMark/>
          </w:tcPr>
          <w:p w14:paraId="64995453" w14:textId="77777777" w:rsidR="00FB6C93" w:rsidRPr="00B53C40" w:rsidRDefault="00FB6C93" w:rsidP="00AF1716">
            <w:pPr>
              <w:pStyle w:val="TableContent"/>
              <w:rPr>
                <w:b/>
                <w:i/>
                <w:iCs/>
              </w:rPr>
            </w:pPr>
            <w:r w:rsidRPr="00B53C40">
              <w:rPr>
                <w:b/>
                <w:i/>
                <w:iCs/>
              </w:rPr>
              <w:lastRenderedPageBreak/>
              <w:t>K. pneumoniae</w:t>
            </w:r>
          </w:p>
        </w:tc>
      </w:tr>
      <w:tr w:rsidR="00FB6C93" w:rsidRPr="00B53C40" w14:paraId="5EEECD0A" w14:textId="77777777" w:rsidTr="00AF1716">
        <w:trPr>
          <w:trHeight w:val="220"/>
        </w:trPr>
        <w:tc>
          <w:tcPr>
            <w:tcW w:w="1411" w:type="pct"/>
            <w:hideMark/>
          </w:tcPr>
          <w:p w14:paraId="1381EE34" w14:textId="77777777" w:rsidR="00FB6C93" w:rsidRPr="00B53C40" w:rsidRDefault="00FB6C93" w:rsidP="00AF1716">
            <w:pPr>
              <w:pStyle w:val="TableContent"/>
              <w:ind w:right="-107"/>
            </w:pPr>
            <w:r w:rsidRPr="00B53C40">
              <w:t>Ceftazidime-resistant</w:t>
            </w:r>
          </w:p>
        </w:tc>
        <w:tc>
          <w:tcPr>
            <w:tcW w:w="315" w:type="pct"/>
            <w:noWrap/>
          </w:tcPr>
          <w:p w14:paraId="7A9BED78" w14:textId="77777777" w:rsidR="00FB6C93" w:rsidRPr="00B53C40" w:rsidRDefault="00FB6C93" w:rsidP="00AF1716">
            <w:pPr>
              <w:pStyle w:val="TableContent"/>
              <w:ind w:right="0"/>
              <w:jc w:val="right"/>
            </w:pPr>
            <w:r w:rsidRPr="00B53C40">
              <w:t>3</w:t>
            </w:r>
          </w:p>
        </w:tc>
        <w:tc>
          <w:tcPr>
            <w:tcW w:w="866" w:type="pct"/>
          </w:tcPr>
          <w:p w14:paraId="4AF217B8" w14:textId="77777777" w:rsidR="00FB6C93" w:rsidRPr="00B53C40" w:rsidRDefault="00FB6C93" w:rsidP="00AF1716">
            <w:pPr>
              <w:pStyle w:val="TableContent"/>
              <w:ind w:right="0"/>
              <w:jc w:val="right"/>
            </w:pPr>
            <w:r w:rsidRPr="00B53C40">
              <w:t>3 (100)</w:t>
            </w:r>
          </w:p>
        </w:tc>
        <w:tc>
          <w:tcPr>
            <w:tcW w:w="316" w:type="pct"/>
            <w:noWrap/>
          </w:tcPr>
          <w:p w14:paraId="4484C2E3" w14:textId="77777777" w:rsidR="00FB6C93" w:rsidRPr="00B53C40" w:rsidRDefault="00FB6C93" w:rsidP="00AF1716">
            <w:pPr>
              <w:pStyle w:val="TableContent"/>
              <w:ind w:right="0"/>
              <w:jc w:val="right"/>
            </w:pPr>
            <w:r w:rsidRPr="00B53C40">
              <w:t>1</w:t>
            </w:r>
          </w:p>
        </w:tc>
        <w:tc>
          <w:tcPr>
            <w:tcW w:w="867" w:type="pct"/>
          </w:tcPr>
          <w:p w14:paraId="34355E86" w14:textId="77777777" w:rsidR="00FB6C93" w:rsidRPr="00B53C40" w:rsidRDefault="00FB6C93" w:rsidP="00AF1716">
            <w:pPr>
              <w:pStyle w:val="TableContent"/>
              <w:ind w:right="0"/>
              <w:jc w:val="right"/>
            </w:pPr>
            <w:r w:rsidRPr="00B53C40">
              <w:t>1 (100)</w:t>
            </w:r>
          </w:p>
        </w:tc>
        <w:tc>
          <w:tcPr>
            <w:tcW w:w="1225" w:type="pct"/>
          </w:tcPr>
          <w:p w14:paraId="7E780F45" w14:textId="77777777" w:rsidR="00FB6C93" w:rsidRPr="00B53C40" w:rsidRDefault="00FB6C93" w:rsidP="00AF1716">
            <w:pPr>
              <w:pStyle w:val="TableContent"/>
              <w:ind w:right="-20"/>
              <w:jc w:val="right"/>
            </w:pPr>
            <w:r w:rsidRPr="00B53C40">
              <w:t>0.0 (−63.06, 83.67)</w:t>
            </w:r>
          </w:p>
        </w:tc>
      </w:tr>
      <w:tr w:rsidR="00FB6C93" w:rsidRPr="00B53C40" w14:paraId="5CB60E38" w14:textId="77777777" w:rsidTr="00AF1716">
        <w:trPr>
          <w:trHeight w:val="220"/>
        </w:trPr>
        <w:tc>
          <w:tcPr>
            <w:tcW w:w="1411" w:type="pct"/>
            <w:hideMark/>
          </w:tcPr>
          <w:p w14:paraId="0A3CE5F5" w14:textId="77777777" w:rsidR="00FB6C93" w:rsidRPr="00B53C40" w:rsidRDefault="00FB6C93" w:rsidP="00AF1716">
            <w:pPr>
              <w:pStyle w:val="TableContent"/>
              <w:ind w:right="-107"/>
            </w:pPr>
            <w:r w:rsidRPr="00B53C40">
              <w:t>Ceftazidime-susceptible</w:t>
            </w:r>
          </w:p>
        </w:tc>
        <w:tc>
          <w:tcPr>
            <w:tcW w:w="315" w:type="pct"/>
            <w:noWrap/>
          </w:tcPr>
          <w:p w14:paraId="5D4E9C01" w14:textId="77777777" w:rsidR="00FB6C93" w:rsidRPr="00B53C40" w:rsidRDefault="00FB6C93" w:rsidP="00AF1716">
            <w:pPr>
              <w:pStyle w:val="TableContent"/>
              <w:ind w:right="0"/>
              <w:jc w:val="right"/>
            </w:pPr>
            <w:r w:rsidRPr="00B53C40">
              <w:t>16</w:t>
            </w:r>
          </w:p>
        </w:tc>
        <w:tc>
          <w:tcPr>
            <w:tcW w:w="866" w:type="pct"/>
          </w:tcPr>
          <w:p w14:paraId="2BC3AE74" w14:textId="77777777" w:rsidR="00FB6C93" w:rsidRPr="00B53C40" w:rsidRDefault="00FB6C93" w:rsidP="00AF1716">
            <w:pPr>
              <w:pStyle w:val="TableContent"/>
              <w:ind w:right="0"/>
              <w:jc w:val="right"/>
            </w:pPr>
            <w:r w:rsidRPr="00B53C40">
              <w:t>15 (93.8)</w:t>
            </w:r>
          </w:p>
        </w:tc>
        <w:tc>
          <w:tcPr>
            <w:tcW w:w="316" w:type="pct"/>
            <w:noWrap/>
          </w:tcPr>
          <w:p w14:paraId="0D0854B0" w14:textId="77777777" w:rsidR="00FB6C93" w:rsidRPr="00B53C40" w:rsidRDefault="00FB6C93" w:rsidP="00AF1716">
            <w:pPr>
              <w:pStyle w:val="TableContent"/>
              <w:ind w:right="0"/>
              <w:jc w:val="right"/>
            </w:pPr>
            <w:r w:rsidRPr="00B53C40">
              <w:t>26</w:t>
            </w:r>
          </w:p>
        </w:tc>
        <w:tc>
          <w:tcPr>
            <w:tcW w:w="867" w:type="pct"/>
          </w:tcPr>
          <w:p w14:paraId="13A58E6D" w14:textId="77777777" w:rsidR="00FB6C93" w:rsidRPr="00B53C40" w:rsidRDefault="00FB6C93" w:rsidP="00AF1716">
            <w:pPr>
              <w:pStyle w:val="TableContent"/>
              <w:ind w:right="0"/>
              <w:jc w:val="right"/>
            </w:pPr>
            <w:r w:rsidRPr="00B53C40">
              <w:t>25 (96.2)</w:t>
            </w:r>
          </w:p>
        </w:tc>
        <w:tc>
          <w:tcPr>
            <w:tcW w:w="1225" w:type="pct"/>
          </w:tcPr>
          <w:p w14:paraId="51559EB3" w14:textId="77777777" w:rsidR="00FB6C93" w:rsidRPr="00B53C40" w:rsidRDefault="00FB6C93" w:rsidP="00AF1716">
            <w:pPr>
              <w:pStyle w:val="TableContent"/>
              <w:ind w:right="-20"/>
              <w:jc w:val="right"/>
            </w:pPr>
            <w:r w:rsidRPr="00B53C40">
              <w:t>−2.4 (−25.36, 14.04)</w:t>
            </w:r>
          </w:p>
        </w:tc>
      </w:tr>
      <w:tr w:rsidR="00FB6C93" w:rsidRPr="00B53C40" w14:paraId="414B9DF5" w14:textId="77777777" w:rsidTr="00AF1716">
        <w:trPr>
          <w:trHeight w:val="220"/>
        </w:trPr>
        <w:tc>
          <w:tcPr>
            <w:tcW w:w="5000" w:type="pct"/>
            <w:gridSpan w:val="6"/>
            <w:hideMark/>
          </w:tcPr>
          <w:p w14:paraId="4F4C6856" w14:textId="77777777" w:rsidR="00FB6C93" w:rsidRPr="00B53C40" w:rsidRDefault="00FB6C93" w:rsidP="00AF1716">
            <w:pPr>
              <w:pStyle w:val="TableContent"/>
              <w:rPr>
                <w:b/>
                <w:i/>
                <w:iCs/>
              </w:rPr>
            </w:pPr>
            <w:r w:rsidRPr="00B53C40">
              <w:rPr>
                <w:b/>
                <w:i/>
                <w:iCs/>
              </w:rPr>
              <w:t>Non-Enterobacteriaceae</w:t>
            </w:r>
          </w:p>
        </w:tc>
      </w:tr>
      <w:tr w:rsidR="00FB6C93" w:rsidRPr="00B53C40" w14:paraId="4307D5AD" w14:textId="77777777" w:rsidTr="00AF1716">
        <w:trPr>
          <w:trHeight w:val="220"/>
        </w:trPr>
        <w:tc>
          <w:tcPr>
            <w:tcW w:w="1411" w:type="pct"/>
            <w:hideMark/>
          </w:tcPr>
          <w:p w14:paraId="0CF79D5E" w14:textId="77777777" w:rsidR="00FB6C93" w:rsidRPr="00B53C40" w:rsidRDefault="00FB6C93" w:rsidP="00AF1716">
            <w:pPr>
              <w:pStyle w:val="TableContent"/>
              <w:ind w:right="-107"/>
            </w:pPr>
            <w:r w:rsidRPr="00B53C40">
              <w:t>Ceftazidime-resistant</w:t>
            </w:r>
          </w:p>
        </w:tc>
        <w:tc>
          <w:tcPr>
            <w:tcW w:w="315" w:type="pct"/>
            <w:noWrap/>
          </w:tcPr>
          <w:p w14:paraId="125CDF11" w14:textId="77777777" w:rsidR="00FB6C93" w:rsidRPr="00B53C40" w:rsidRDefault="00FB6C93" w:rsidP="00AF1716">
            <w:pPr>
              <w:pStyle w:val="TableContent"/>
              <w:ind w:right="0"/>
              <w:jc w:val="right"/>
            </w:pPr>
            <w:r w:rsidRPr="00B53C40">
              <w:t>2</w:t>
            </w:r>
          </w:p>
        </w:tc>
        <w:tc>
          <w:tcPr>
            <w:tcW w:w="866" w:type="pct"/>
          </w:tcPr>
          <w:p w14:paraId="0FE64055" w14:textId="77777777" w:rsidR="00FB6C93" w:rsidRPr="00B53C40" w:rsidRDefault="00FB6C93" w:rsidP="00AF1716">
            <w:pPr>
              <w:pStyle w:val="TableContent"/>
              <w:ind w:right="0"/>
              <w:jc w:val="right"/>
            </w:pPr>
            <w:r w:rsidRPr="00B53C40">
              <w:t>2 (100)</w:t>
            </w:r>
          </w:p>
        </w:tc>
        <w:tc>
          <w:tcPr>
            <w:tcW w:w="316" w:type="pct"/>
            <w:noWrap/>
          </w:tcPr>
          <w:p w14:paraId="0F3EB65A" w14:textId="77777777" w:rsidR="00FB6C93" w:rsidRPr="00B53C40" w:rsidRDefault="00FB6C93" w:rsidP="00AF1716">
            <w:pPr>
              <w:pStyle w:val="TableContent"/>
              <w:ind w:right="0"/>
              <w:jc w:val="right"/>
            </w:pPr>
            <w:r w:rsidRPr="00B53C40">
              <w:t>1</w:t>
            </w:r>
          </w:p>
        </w:tc>
        <w:tc>
          <w:tcPr>
            <w:tcW w:w="867" w:type="pct"/>
          </w:tcPr>
          <w:p w14:paraId="73E65A62" w14:textId="77777777" w:rsidR="00FB6C93" w:rsidRPr="00B53C40" w:rsidRDefault="00FB6C93" w:rsidP="00AF1716">
            <w:pPr>
              <w:pStyle w:val="TableContent"/>
              <w:ind w:right="0"/>
              <w:jc w:val="right"/>
            </w:pPr>
            <w:r w:rsidRPr="00B53C40">
              <w:t>1 (100)</w:t>
            </w:r>
          </w:p>
        </w:tc>
        <w:tc>
          <w:tcPr>
            <w:tcW w:w="1225" w:type="pct"/>
          </w:tcPr>
          <w:p w14:paraId="67264A93" w14:textId="77777777" w:rsidR="00FB6C93" w:rsidRPr="00B53C40" w:rsidRDefault="00FB6C93" w:rsidP="00AF1716">
            <w:pPr>
              <w:pStyle w:val="TableContent"/>
              <w:ind w:right="-20"/>
              <w:jc w:val="right"/>
            </w:pPr>
            <w:r w:rsidRPr="00B53C40">
              <w:t>0.0 (−74.23, 85.21)</w:t>
            </w:r>
          </w:p>
        </w:tc>
      </w:tr>
      <w:tr w:rsidR="00FB6C93" w:rsidRPr="00B53C40" w14:paraId="6CE37E93" w14:textId="77777777" w:rsidTr="00AF1716">
        <w:trPr>
          <w:trHeight w:val="220"/>
        </w:trPr>
        <w:tc>
          <w:tcPr>
            <w:tcW w:w="1411" w:type="pct"/>
            <w:hideMark/>
          </w:tcPr>
          <w:p w14:paraId="1E9D1362" w14:textId="77777777" w:rsidR="00FB6C93" w:rsidRPr="00B53C40" w:rsidRDefault="00FB6C93" w:rsidP="00AF1716">
            <w:pPr>
              <w:pStyle w:val="TableContent"/>
              <w:ind w:right="-107"/>
            </w:pPr>
            <w:r w:rsidRPr="00B53C40">
              <w:t>Ceftazidime-susceptible</w:t>
            </w:r>
          </w:p>
        </w:tc>
        <w:tc>
          <w:tcPr>
            <w:tcW w:w="315" w:type="pct"/>
            <w:noWrap/>
          </w:tcPr>
          <w:p w14:paraId="0AFD5FA9" w14:textId="77777777" w:rsidR="00FB6C93" w:rsidRPr="00B53C40" w:rsidRDefault="00FB6C93" w:rsidP="00AF1716">
            <w:pPr>
              <w:pStyle w:val="TableContent"/>
              <w:ind w:right="0"/>
              <w:jc w:val="right"/>
            </w:pPr>
            <w:r w:rsidRPr="00B53C40">
              <w:t>15</w:t>
            </w:r>
          </w:p>
        </w:tc>
        <w:tc>
          <w:tcPr>
            <w:tcW w:w="866" w:type="pct"/>
          </w:tcPr>
          <w:p w14:paraId="354B8DB1" w14:textId="77777777" w:rsidR="00FB6C93" w:rsidRPr="00B53C40" w:rsidRDefault="00FB6C93" w:rsidP="00AF1716">
            <w:pPr>
              <w:pStyle w:val="TableContent"/>
              <w:ind w:right="0"/>
              <w:jc w:val="right"/>
            </w:pPr>
            <w:r w:rsidRPr="00B53C40">
              <w:t>15 (100)</w:t>
            </w:r>
          </w:p>
        </w:tc>
        <w:tc>
          <w:tcPr>
            <w:tcW w:w="316" w:type="pct"/>
            <w:noWrap/>
          </w:tcPr>
          <w:p w14:paraId="2E879B17" w14:textId="77777777" w:rsidR="00FB6C93" w:rsidRPr="00B53C40" w:rsidRDefault="00FB6C93" w:rsidP="00AF1716">
            <w:pPr>
              <w:pStyle w:val="TableContent"/>
              <w:ind w:right="0"/>
              <w:jc w:val="right"/>
            </w:pPr>
            <w:r w:rsidRPr="00B53C40">
              <w:t>15</w:t>
            </w:r>
          </w:p>
        </w:tc>
        <w:tc>
          <w:tcPr>
            <w:tcW w:w="867" w:type="pct"/>
          </w:tcPr>
          <w:p w14:paraId="23558864" w14:textId="77777777" w:rsidR="00FB6C93" w:rsidRPr="00B53C40" w:rsidRDefault="00FB6C93" w:rsidP="00AF1716">
            <w:pPr>
              <w:pStyle w:val="TableContent"/>
              <w:ind w:right="0"/>
              <w:jc w:val="right"/>
            </w:pPr>
            <w:r w:rsidRPr="00B53C40">
              <w:t>13 (86.7)</w:t>
            </w:r>
          </w:p>
        </w:tc>
        <w:tc>
          <w:tcPr>
            <w:tcW w:w="1225" w:type="pct"/>
          </w:tcPr>
          <w:p w14:paraId="235E1F4C" w14:textId="77777777" w:rsidR="00FB6C93" w:rsidRPr="00B53C40" w:rsidRDefault="00FB6C93" w:rsidP="00AF1716">
            <w:pPr>
              <w:pStyle w:val="TableContent"/>
              <w:ind w:right="-20"/>
              <w:jc w:val="right"/>
            </w:pPr>
            <w:r w:rsidRPr="00B53C40">
              <w:t>13.3 (−9.08, 38.36)</w:t>
            </w:r>
          </w:p>
        </w:tc>
      </w:tr>
      <w:tr w:rsidR="00FB6C93" w:rsidRPr="00B53C40" w14:paraId="1A35F6FA" w14:textId="77777777" w:rsidTr="00AF1716">
        <w:trPr>
          <w:trHeight w:val="220"/>
        </w:trPr>
        <w:tc>
          <w:tcPr>
            <w:tcW w:w="5000" w:type="pct"/>
            <w:gridSpan w:val="6"/>
            <w:hideMark/>
          </w:tcPr>
          <w:p w14:paraId="6E7BB0AE" w14:textId="77777777" w:rsidR="00FB6C93" w:rsidRPr="00B53C40" w:rsidRDefault="00FB6C93" w:rsidP="00AF1716">
            <w:pPr>
              <w:pStyle w:val="TableContent"/>
              <w:rPr>
                <w:b/>
                <w:i/>
                <w:iCs/>
              </w:rPr>
            </w:pPr>
            <w:r w:rsidRPr="00B53C40">
              <w:rPr>
                <w:b/>
                <w:i/>
                <w:iCs/>
              </w:rPr>
              <w:t>P. aeruginosa</w:t>
            </w:r>
          </w:p>
        </w:tc>
      </w:tr>
      <w:tr w:rsidR="00FB6C93" w:rsidRPr="00B53C40" w14:paraId="2956CA06" w14:textId="77777777" w:rsidTr="00AF1716">
        <w:trPr>
          <w:trHeight w:val="220"/>
        </w:trPr>
        <w:tc>
          <w:tcPr>
            <w:tcW w:w="1411" w:type="pct"/>
            <w:hideMark/>
          </w:tcPr>
          <w:p w14:paraId="2350A0BA" w14:textId="77777777" w:rsidR="00FB6C93" w:rsidRPr="00B53C40" w:rsidRDefault="00FB6C93" w:rsidP="00AF1716">
            <w:pPr>
              <w:pStyle w:val="TableContent"/>
              <w:ind w:right="-107"/>
            </w:pPr>
            <w:r w:rsidRPr="00B53C40">
              <w:t>Ceftazidime-resistant</w:t>
            </w:r>
          </w:p>
        </w:tc>
        <w:tc>
          <w:tcPr>
            <w:tcW w:w="315" w:type="pct"/>
            <w:noWrap/>
          </w:tcPr>
          <w:p w14:paraId="6732B31E" w14:textId="77777777" w:rsidR="00FB6C93" w:rsidRPr="00B53C40" w:rsidRDefault="00FB6C93" w:rsidP="00AF1716">
            <w:pPr>
              <w:pStyle w:val="TableContent"/>
              <w:ind w:right="0"/>
              <w:jc w:val="right"/>
            </w:pPr>
            <w:r w:rsidRPr="00B53C40">
              <w:t>1</w:t>
            </w:r>
          </w:p>
        </w:tc>
        <w:tc>
          <w:tcPr>
            <w:tcW w:w="866" w:type="pct"/>
          </w:tcPr>
          <w:p w14:paraId="1F0E84E7" w14:textId="77777777" w:rsidR="00FB6C93" w:rsidRPr="00B53C40" w:rsidRDefault="00FB6C93" w:rsidP="00AF1716">
            <w:pPr>
              <w:pStyle w:val="TableContent"/>
              <w:ind w:right="0"/>
              <w:jc w:val="right"/>
            </w:pPr>
            <w:r w:rsidRPr="00B53C40">
              <w:t>1 (100)</w:t>
            </w:r>
          </w:p>
        </w:tc>
        <w:tc>
          <w:tcPr>
            <w:tcW w:w="316" w:type="pct"/>
            <w:noWrap/>
          </w:tcPr>
          <w:p w14:paraId="0B0D6731" w14:textId="77777777" w:rsidR="00FB6C93" w:rsidRPr="00B53C40" w:rsidRDefault="00FB6C93" w:rsidP="00AF1716">
            <w:pPr>
              <w:pStyle w:val="TableContent"/>
              <w:ind w:right="0"/>
              <w:jc w:val="right"/>
            </w:pPr>
            <w:r w:rsidRPr="00B53C40">
              <w:t>0</w:t>
            </w:r>
          </w:p>
        </w:tc>
        <w:tc>
          <w:tcPr>
            <w:tcW w:w="867" w:type="pct"/>
          </w:tcPr>
          <w:p w14:paraId="1C3C6B0A" w14:textId="77777777" w:rsidR="00FB6C93" w:rsidRPr="00B53C40" w:rsidRDefault="00FB6C93" w:rsidP="00AF1716">
            <w:pPr>
              <w:pStyle w:val="TableContent"/>
              <w:ind w:right="0"/>
              <w:jc w:val="right"/>
            </w:pPr>
            <w:r w:rsidRPr="00B53C40">
              <w:t>0</w:t>
            </w:r>
          </w:p>
        </w:tc>
        <w:tc>
          <w:tcPr>
            <w:tcW w:w="1225" w:type="pct"/>
          </w:tcPr>
          <w:p w14:paraId="54E326DD" w14:textId="77777777" w:rsidR="00FB6C93" w:rsidRPr="00B53C40" w:rsidRDefault="00FB6C93" w:rsidP="00AF1716">
            <w:pPr>
              <w:pStyle w:val="TableContent"/>
              <w:ind w:right="0"/>
              <w:jc w:val="right"/>
            </w:pPr>
            <w:r w:rsidRPr="00B53C40">
              <w:t>-</w:t>
            </w:r>
          </w:p>
        </w:tc>
      </w:tr>
      <w:tr w:rsidR="00FB6C93" w:rsidRPr="00B53C40" w14:paraId="65CC79D7" w14:textId="77777777" w:rsidTr="00AF1716">
        <w:trPr>
          <w:trHeight w:val="245"/>
        </w:trPr>
        <w:tc>
          <w:tcPr>
            <w:tcW w:w="1411" w:type="pct"/>
            <w:hideMark/>
          </w:tcPr>
          <w:p w14:paraId="01910493" w14:textId="77777777" w:rsidR="00FB6C93" w:rsidRPr="00B53C40" w:rsidRDefault="00FB6C93" w:rsidP="00AF1716">
            <w:pPr>
              <w:pStyle w:val="TableContent"/>
              <w:ind w:right="-107"/>
            </w:pPr>
            <w:r w:rsidRPr="00B53C40">
              <w:t>Ceftazidime-susceptible</w:t>
            </w:r>
          </w:p>
        </w:tc>
        <w:tc>
          <w:tcPr>
            <w:tcW w:w="315" w:type="pct"/>
            <w:noWrap/>
          </w:tcPr>
          <w:p w14:paraId="33693E50" w14:textId="77777777" w:rsidR="00FB6C93" w:rsidRPr="00B53C40" w:rsidRDefault="00FB6C93" w:rsidP="00AF1716">
            <w:pPr>
              <w:pStyle w:val="TableContent"/>
              <w:ind w:right="0"/>
              <w:jc w:val="right"/>
            </w:pPr>
            <w:r w:rsidRPr="00B53C40">
              <w:t>10</w:t>
            </w:r>
          </w:p>
        </w:tc>
        <w:tc>
          <w:tcPr>
            <w:tcW w:w="866" w:type="pct"/>
          </w:tcPr>
          <w:p w14:paraId="678864C5" w14:textId="77777777" w:rsidR="00FB6C93" w:rsidRPr="00B53C40" w:rsidRDefault="00FB6C93" w:rsidP="00AF1716">
            <w:pPr>
              <w:pStyle w:val="TableContent"/>
              <w:ind w:right="0"/>
              <w:jc w:val="right"/>
            </w:pPr>
            <w:r w:rsidRPr="00B53C40">
              <w:t>10 (100)</w:t>
            </w:r>
          </w:p>
        </w:tc>
        <w:tc>
          <w:tcPr>
            <w:tcW w:w="316" w:type="pct"/>
            <w:noWrap/>
          </w:tcPr>
          <w:p w14:paraId="768EB982" w14:textId="77777777" w:rsidR="00FB6C93" w:rsidRPr="00B53C40" w:rsidRDefault="00FB6C93" w:rsidP="00AF1716">
            <w:pPr>
              <w:pStyle w:val="TableContent"/>
              <w:ind w:right="0"/>
              <w:jc w:val="right"/>
            </w:pPr>
            <w:r w:rsidRPr="00B53C40">
              <w:t>14</w:t>
            </w:r>
          </w:p>
        </w:tc>
        <w:tc>
          <w:tcPr>
            <w:tcW w:w="867" w:type="pct"/>
          </w:tcPr>
          <w:p w14:paraId="5C6FB3F3" w14:textId="77777777" w:rsidR="00FB6C93" w:rsidRPr="00B53C40" w:rsidRDefault="00FB6C93" w:rsidP="00AF1716">
            <w:pPr>
              <w:pStyle w:val="TableContent"/>
              <w:ind w:right="0"/>
              <w:jc w:val="right"/>
            </w:pPr>
            <w:r w:rsidRPr="00B53C40">
              <w:t>12 (85.7)</w:t>
            </w:r>
          </w:p>
        </w:tc>
        <w:tc>
          <w:tcPr>
            <w:tcW w:w="1225" w:type="pct"/>
          </w:tcPr>
          <w:p w14:paraId="445757B4" w14:textId="77777777" w:rsidR="00FB6C93" w:rsidRPr="00B53C40" w:rsidRDefault="00FB6C93" w:rsidP="00AF1716">
            <w:pPr>
              <w:pStyle w:val="TableContent"/>
              <w:ind w:right="0"/>
              <w:jc w:val="right"/>
            </w:pPr>
            <w:r w:rsidRPr="00B53C40">
              <w:t>14.3 (-16.23, 40.56)</w:t>
            </w:r>
          </w:p>
        </w:tc>
      </w:tr>
      <w:tr w:rsidR="00FB6C93" w:rsidRPr="00B53C40" w14:paraId="271F0A2F" w14:textId="77777777" w:rsidTr="00AF1716">
        <w:trPr>
          <w:trHeight w:val="540"/>
        </w:trPr>
        <w:tc>
          <w:tcPr>
            <w:tcW w:w="5000" w:type="pct"/>
            <w:gridSpan w:val="6"/>
            <w:hideMark/>
          </w:tcPr>
          <w:p w14:paraId="706B2B0F" w14:textId="77777777" w:rsidR="00FB6C93" w:rsidRPr="00B53C40" w:rsidRDefault="00FB6C93" w:rsidP="00AF1716">
            <w:pPr>
              <w:pStyle w:val="ListParagraph"/>
            </w:pPr>
            <w:proofErr w:type="spellStart"/>
            <w:r w:rsidRPr="00B53C40">
              <w:rPr>
                <w:vertAlign w:val="superscript"/>
              </w:rPr>
              <w:t>a</w:t>
            </w:r>
            <w:r w:rsidRPr="00B53C40">
              <w:t>Difference</w:t>
            </w:r>
            <w:proofErr w:type="spellEnd"/>
            <w:r w:rsidRPr="00B53C40">
              <w:t xml:space="preserve"> in clinical cure rates (%).</w:t>
            </w:r>
          </w:p>
          <w:p w14:paraId="5A5FC540" w14:textId="06CA90C0" w:rsidR="00FB6C93" w:rsidRPr="00B53C40" w:rsidRDefault="00FB6C93" w:rsidP="00AF1716">
            <w:pPr>
              <w:pStyle w:val="ListParagraph"/>
            </w:pPr>
            <w:r w:rsidRPr="00B53C40">
              <w:rPr>
                <w:vertAlign w:val="superscript"/>
              </w:rPr>
              <w:t>b</w:t>
            </w:r>
            <w:r w:rsidRPr="00B53C40">
              <w:t xml:space="preserve">95% confidence interval (CI) for group differences was calculated using the unstratified Miettinen &amp; </w:t>
            </w:r>
            <w:proofErr w:type="spellStart"/>
            <w:r w:rsidRPr="00B53C40">
              <w:t>Nurminen</w:t>
            </w:r>
            <w:proofErr w:type="spellEnd"/>
            <w:r w:rsidRPr="00B53C40">
              <w:t xml:space="preserve"> method. Clinical cure rate for the </w:t>
            </w:r>
            <w:proofErr w:type="spellStart"/>
            <w:r w:rsidRPr="00B53C40">
              <w:t>eME</w:t>
            </w:r>
            <w:proofErr w:type="spellEnd"/>
            <w:r w:rsidRPr="00B53C40">
              <w:t xml:space="preserve"> population was defined as the number of </w:t>
            </w:r>
            <w:r w:rsidR="003A2FF0" w:rsidRPr="00B53C40">
              <w:t>patients</w:t>
            </w:r>
            <w:r w:rsidRPr="00B53C40">
              <w:t xml:space="preserve"> with a response of clinical cure at the test-of-cure visit divided by the number of </w:t>
            </w:r>
            <w:r w:rsidR="003A2FF0" w:rsidRPr="00B53C40">
              <w:t>patients</w:t>
            </w:r>
            <w:r w:rsidRPr="00B53C40">
              <w:t xml:space="preserve"> with clinical cure + clinical failure. Clinical response was based on surgical review evaluation if it was different from the investigator’s assessment. Ceftazidime resistance includes both the Clinical and Laboratory Standards Institute breakpoint-defined non-susceptible and intermediate categories. Percentages are based on the total number of </w:t>
            </w:r>
            <w:r w:rsidR="003A2FF0" w:rsidRPr="00B53C40">
              <w:t>patients</w:t>
            </w:r>
            <w:r w:rsidRPr="00B53C40">
              <w:t xml:space="preserve"> in the subgroup (n).</w:t>
            </w:r>
          </w:p>
        </w:tc>
      </w:tr>
    </w:tbl>
    <w:p w14:paraId="44B07280" w14:textId="77777777" w:rsidR="00FB6C93" w:rsidRPr="00B53C40" w:rsidRDefault="00FB6C93" w:rsidP="00B53C40">
      <w:pPr>
        <w:pStyle w:val="NICEnormal"/>
      </w:pPr>
    </w:p>
    <w:p w14:paraId="0491C2CD" w14:textId="33AA7403" w:rsidR="000B7125" w:rsidRPr="00B53C40" w:rsidRDefault="000B7125" w:rsidP="00A5422A">
      <w:pPr>
        <w:pStyle w:val="NICEH5"/>
      </w:pPr>
      <w:bookmarkStart w:id="259" w:name="_Toc73634585"/>
      <w:r w:rsidRPr="00B53C40">
        <w:t xml:space="preserve">RECLAIM 3 </w:t>
      </w:r>
      <w:proofErr w:type="gramStart"/>
      <w:r w:rsidRPr="00B53C40">
        <w:t>summary</w:t>
      </w:r>
      <w:proofErr w:type="gramEnd"/>
      <w:r w:rsidRPr="00B53C40">
        <w:t xml:space="preserve"> of results</w:t>
      </w:r>
      <w:bookmarkEnd w:id="259"/>
    </w:p>
    <w:p w14:paraId="373BFB59" w14:textId="234DF166" w:rsidR="00FB6C93" w:rsidRPr="00B53C40" w:rsidRDefault="00FB6C93" w:rsidP="00FB6C93">
      <w:pPr>
        <w:pStyle w:val="NICEnormal"/>
      </w:pPr>
      <w:r w:rsidRPr="00B53C40">
        <w:t xml:space="preserve">The full summary of results reported are listed in </w:t>
      </w:r>
      <w:r w:rsidRPr="00B53C40">
        <w:fldChar w:fldCharType="begin"/>
      </w:r>
      <w:r w:rsidRPr="00B53C40">
        <w:instrText xml:space="preserve"> REF _Ref63149813 \h </w:instrText>
      </w:r>
      <w:r w:rsidRPr="00B53C40">
        <w:fldChar w:fldCharType="separate"/>
      </w:r>
      <w:r w:rsidR="00657E1A" w:rsidRPr="00B53C40">
        <w:t xml:space="preserve">Table </w:t>
      </w:r>
      <w:r w:rsidR="00657E1A">
        <w:rPr>
          <w:noProof/>
        </w:rPr>
        <w:t>22</w:t>
      </w:r>
      <w:r w:rsidRPr="00B53C40">
        <w:fldChar w:fldCharType="end"/>
      </w:r>
      <w:r w:rsidRPr="00B53C40">
        <w:t>.</w:t>
      </w:r>
    </w:p>
    <w:p w14:paraId="3892FF72" w14:textId="55EB7390" w:rsidR="000B7125" w:rsidRPr="00B53C40" w:rsidRDefault="00FB6C93" w:rsidP="00B53C40">
      <w:pPr>
        <w:pStyle w:val="NICEnormal"/>
      </w:pPr>
      <w:r w:rsidRPr="00B53C40">
        <w:t xml:space="preserve">In the CE population (CAZ/AVI plus metronidazole, n = 177; meropenem, n = 184), non-inferiority of CAZ/AVI plus metronidazole to meropenem was demonstrated, with clinical cure reported for 93.8% (166/177) and 94.0% (173/184) of </w:t>
      </w:r>
      <w:r w:rsidR="003A2FF0" w:rsidRPr="00B53C40">
        <w:t>patients</w:t>
      </w:r>
      <w:r w:rsidRPr="00B53C40">
        <w:t xml:space="preserve">, respectively (between-group difference, −0.2, 95% CI −5.53 to 4.97). The clinical cure rate with CAZ/AVI plus metronidazole was comparable in </w:t>
      </w:r>
      <w:r w:rsidR="003A2FF0" w:rsidRPr="00B53C40">
        <w:t>patients</w:t>
      </w:r>
      <w:r w:rsidRPr="00B53C40">
        <w:t xml:space="preserve"> with ceftazidime-non-susceptible and ceftazidime- susceptible isolates (95.7% vs. 92.1%, respectively). </w:t>
      </w:r>
    </w:p>
    <w:p w14:paraId="76628DAC" w14:textId="77777777" w:rsidR="00FB6C93" w:rsidRPr="00B53C40" w:rsidRDefault="000B7125" w:rsidP="000B7125">
      <w:pPr>
        <w:pStyle w:val="NICEnormal"/>
        <w:sectPr w:rsidR="00FB6C93" w:rsidRPr="00B53C40" w:rsidSect="0032615F">
          <w:pgSz w:w="11907" w:h="16840" w:code="9"/>
          <w:pgMar w:top="1440" w:right="1440" w:bottom="1440" w:left="1440" w:header="709" w:footer="709" w:gutter="0"/>
          <w:cols w:space="708"/>
          <w:docGrid w:linePitch="360"/>
        </w:sectPr>
      </w:pPr>
      <w:r w:rsidRPr="00B53C40">
        <w:t>AEs were similar between the study groups with gastrointestinal disorders (including nausea, diarrhoea, constipation, and vomiting) most frequently reported (</w:t>
      </w:r>
      <w:r w:rsidR="006C6117" w:rsidRPr="00B53C40">
        <w:t>CAZ/AVI</w:t>
      </w:r>
      <w:r w:rsidRPr="00B53C40">
        <w:t xml:space="preserve"> + metronidazole, n = 41 [19.1%]; meropenem, n = 26 [12.0%])</w:t>
      </w:r>
      <w:r w:rsidR="00B208A4" w:rsidRPr="00B53C40">
        <w:t>.</w:t>
      </w:r>
    </w:p>
    <w:p w14:paraId="5FBD6E1F" w14:textId="72437276" w:rsidR="000B7125" w:rsidRPr="00B53C40" w:rsidRDefault="000B7125">
      <w:pPr>
        <w:pStyle w:val="Caption"/>
      </w:pPr>
      <w:bookmarkStart w:id="260" w:name="_Ref63149813"/>
      <w:bookmarkStart w:id="261" w:name="_Toc73634768"/>
      <w:bookmarkStart w:id="262" w:name="_Toc64876944"/>
      <w:bookmarkStart w:id="263" w:name="_Toc64877103"/>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22</w:t>
      </w:r>
      <w:r w:rsidR="00782EBA">
        <w:rPr>
          <w:noProof/>
        </w:rPr>
        <w:fldChar w:fldCharType="end"/>
      </w:r>
      <w:bookmarkEnd w:id="260"/>
      <w:r w:rsidRPr="00B53C40">
        <w:t xml:space="preserve">. RECLAIM 3 </w:t>
      </w:r>
      <w:proofErr w:type="gramStart"/>
      <w:r w:rsidRPr="00B53C40">
        <w:t>summary</w:t>
      </w:r>
      <w:proofErr w:type="gramEnd"/>
      <w:r w:rsidRPr="00B53C40">
        <w:t xml:space="preserve"> of results</w:t>
      </w:r>
      <w:r w:rsidRPr="00B53C40">
        <w:fldChar w:fldCharType="begin">
          <w:fldData xml:space="preserve">PEVuZE5vdGU+PENpdGU+PEF1dGhvcj5RaW48L0F1dGhvcj48WWVhcj4yMDE3PC9ZZWFyPjxSZWNO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</w:fldData>
        </w:fldChar>
      </w:r>
      <w:r w:rsidR="003D65AF">
        <w:instrText xml:space="preserve"> ADDIN EN.CITE </w:instrText>
      </w:r>
      <w:r w:rsidR="003D65AF">
        <w:fldChar w:fldCharType="begin">
          <w:fldData xml:space="preserve">PEVuZE5vdGU+PENpdGU+PEF1dGhvcj5RaW48L0F1dGhvcj48WWVhcj4yMDE3PC9ZZWFyPjxSZWNO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</w:fldData>
        </w:fldChar>
      </w:r>
      <w:r w:rsidR="003D65AF">
        <w:instrText xml:space="preserve"> ADDIN EN.CITE.DATA </w:instrText>
      </w:r>
      <w:r w:rsidR="003D65AF">
        <w:fldChar w:fldCharType="end"/>
      </w:r>
      <w:r w:rsidRPr="00B53C40">
        <w:fldChar w:fldCharType="separate"/>
      </w:r>
      <w:bookmarkEnd w:id="262"/>
      <w:bookmarkEnd w:id="263"/>
      <w:r w:rsidR="006A5EC5" w:rsidRPr="006A5EC5">
        <w:rPr>
          <w:noProof/>
          <w:vertAlign w:val="superscript"/>
        </w:rPr>
        <w:t>18</w:t>
      </w:r>
      <w:bookmarkEnd w:id="261"/>
      <w:r w:rsidRPr="00B53C40">
        <w:fldChar w:fldCharType="end"/>
      </w:r>
    </w:p>
    <w:tbl>
      <w:tblPr>
        <w:tblStyle w:val="TableGrid"/>
        <w:tblW w:w="5000" w:type="pct"/>
        <w:tblLook w:val="00A0" w:firstRow="1" w:lastRow="0" w:firstColumn="1" w:lastColumn="0" w:noHBand="0" w:noVBand="0"/>
      </w:tblPr>
      <w:tblGrid>
        <w:gridCol w:w="1981"/>
        <w:gridCol w:w="11969"/>
      </w:tblGrid>
      <w:tr w:rsidR="000B7125" w:rsidRPr="00B53C40" w14:paraId="4422A112" w14:textId="77777777" w:rsidTr="00B53C40">
        <w:trPr>
          <w:trHeight w:val="20"/>
        </w:trPr>
        <w:tc>
          <w:tcPr>
            <w:tcW w:w="710" w:type="pct"/>
          </w:tcPr>
          <w:p w14:paraId="0136915A" w14:textId="77777777" w:rsidR="000B7125" w:rsidRPr="00B53C40" w:rsidRDefault="000B7125" w:rsidP="00F6573E">
            <w:pPr>
              <w:pStyle w:val="TableContent"/>
              <w:rPr>
                <w:b/>
                <w:bCs/>
              </w:rPr>
            </w:pPr>
            <w:r w:rsidRPr="00B53C40">
              <w:rPr>
                <w:b/>
                <w:bCs/>
              </w:rPr>
              <w:t>Study acronym</w:t>
            </w:r>
          </w:p>
        </w:tc>
        <w:tc>
          <w:tcPr>
            <w:tcW w:w="4290" w:type="pct"/>
          </w:tcPr>
          <w:p w14:paraId="2572E75D" w14:textId="77777777" w:rsidR="000B7125" w:rsidRPr="00B53C40" w:rsidRDefault="000B7125" w:rsidP="00F6573E">
            <w:pPr>
              <w:pStyle w:val="TableContent"/>
              <w:rPr>
                <w:rFonts w:cs="Arial"/>
                <w:b/>
                <w:bCs/>
              </w:rPr>
            </w:pPr>
            <w:r w:rsidRPr="00B53C40">
              <w:rPr>
                <w:b/>
                <w:bCs/>
              </w:rPr>
              <w:t>RECLAIM 3</w:t>
            </w:r>
          </w:p>
        </w:tc>
      </w:tr>
      <w:tr w:rsidR="000B7125" w:rsidRPr="00B53C40" w14:paraId="4ABFDE29" w14:textId="77777777" w:rsidTr="00B53C40">
        <w:trPr>
          <w:trHeight w:val="20"/>
        </w:trPr>
        <w:tc>
          <w:tcPr>
            <w:tcW w:w="710" w:type="pct"/>
          </w:tcPr>
          <w:p w14:paraId="7F89FD0D" w14:textId="4193F20D" w:rsidR="000B7125" w:rsidRPr="00B53C40" w:rsidRDefault="000B7125" w:rsidP="00F6573E">
            <w:pPr>
              <w:pStyle w:val="TableContent"/>
            </w:pPr>
            <w:r w:rsidRPr="00B53C40">
              <w:t>Efficacy results</w:t>
            </w:r>
            <w:r w:rsidR="00FB6C93" w:rsidRPr="00B53C40">
              <w:t xml:space="preserve"> </w:t>
            </w:r>
            <w:r w:rsidRPr="00B53C40">
              <w:t>- primary endpoint</w:t>
            </w:r>
          </w:p>
        </w:tc>
        <w:tc>
          <w:tcPr>
            <w:tcW w:w="4290" w:type="pct"/>
          </w:tcPr>
          <w:p w14:paraId="6BBDC538" w14:textId="7440649B" w:rsidR="000B7125" w:rsidRPr="00B53C40" w:rsidRDefault="000B7125" w:rsidP="00643A91">
            <w:pPr>
              <w:pStyle w:val="bulletsintable"/>
            </w:pPr>
            <w:r w:rsidRPr="00B53C40">
              <w:t xml:space="preserve">Confirmed NI of </w:t>
            </w:r>
            <w:r w:rsidR="006C6117" w:rsidRPr="00B53C40">
              <w:t>CAZ/AVI</w:t>
            </w:r>
            <w:r w:rsidRPr="00B53C40">
              <w:t xml:space="preserve"> plus metronidazole vs. meropenem.</w:t>
            </w:r>
          </w:p>
          <w:p w14:paraId="6A43EBF4" w14:textId="656090E8" w:rsidR="000B7125" w:rsidRPr="00B53C40" w:rsidRDefault="000B7125" w:rsidP="00643A91">
            <w:pPr>
              <w:pStyle w:val="bulletsintable"/>
            </w:pPr>
            <w:r w:rsidRPr="00B53C40">
              <w:t xml:space="preserve">Clinical cure at TOC in the CE population was reported in 166 (93.8%) patients treated with </w:t>
            </w:r>
            <w:r w:rsidR="006577DA" w:rsidRPr="00B53C40">
              <w:t>CAZ/AVI</w:t>
            </w:r>
            <w:r w:rsidRPr="00B53C40">
              <w:t xml:space="preserve"> plus metronidazole and 173 (94.0%) patients treated with meropenem (diff.−0.2 [95% CI −5.53,4.97;</w:t>
            </w:r>
            <w:r w:rsidR="0082192A" w:rsidRPr="00B53C40">
              <w:t xml:space="preserve"> </w:t>
            </w:r>
            <w:r w:rsidRPr="00B53C40">
              <w:t>P&lt;0.001)</w:t>
            </w:r>
          </w:p>
        </w:tc>
      </w:tr>
      <w:tr w:rsidR="000B7125" w:rsidRPr="00B53C40" w14:paraId="6B407AF5" w14:textId="77777777" w:rsidTr="00B53C40">
        <w:trPr>
          <w:trHeight w:val="20"/>
        </w:trPr>
        <w:tc>
          <w:tcPr>
            <w:tcW w:w="710" w:type="pct"/>
          </w:tcPr>
          <w:p w14:paraId="3DBAA1A9" w14:textId="77777777" w:rsidR="000B7125" w:rsidRPr="00B53C40" w:rsidRDefault="000B7125" w:rsidP="00F6573E">
            <w:pPr>
              <w:pStyle w:val="TableContent"/>
            </w:pPr>
            <w:r w:rsidRPr="00B53C40">
              <w:t>Efficacy results - key secondary endpoint(s)</w:t>
            </w:r>
          </w:p>
        </w:tc>
        <w:tc>
          <w:tcPr>
            <w:tcW w:w="4290" w:type="pct"/>
          </w:tcPr>
          <w:p w14:paraId="3BD8B746" w14:textId="77777777" w:rsidR="000B7125" w:rsidRPr="00B53C40" w:rsidRDefault="000B7125" w:rsidP="00F6573E">
            <w:pPr>
              <w:pStyle w:val="bulletsintable"/>
            </w:pPr>
            <w:r w:rsidRPr="00B53C40">
              <w:t xml:space="preserve">Clinical cure rate at the ET and LFU visits in the CE population, as well as the EOT, TOC and LFU visits in the ME and extended ME populations, and the EOT visit in the </w:t>
            </w:r>
            <w:proofErr w:type="spellStart"/>
            <w:r w:rsidRPr="00B53C40">
              <w:t>mMITT</w:t>
            </w:r>
            <w:proofErr w:type="spellEnd"/>
            <w:r w:rsidRPr="00B53C40">
              <w:t xml:space="preserve"> population were all </w:t>
            </w:r>
            <w:proofErr w:type="gramStart"/>
            <w:r w:rsidRPr="00B53C40">
              <w:t>similar to</w:t>
            </w:r>
            <w:proofErr w:type="gramEnd"/>
            <w:r w:rsidRPr="00B53C40">
              <w:t xml:space="preserve"> the primary analysis result, with the lower limit of the 95% CI for the between-group difference numerically above −12.5%</w:t>
            </w:r>
          </w:p>
          <w:p w14:paraId="03FBBAF8" w14:textId="4C964788" w:rsidR="000B7125" w:rsidRPr="00B53C40" w:rsidRDefault="006C6117" w:rsidP="00F6573E">
            <w:pPr>
              <w:pStyle w:val="bulletsintable"/>
            </w:pPr>
            <w:r w:rsidRPr="00B53C40">
              <w:t>CAZ/AVI</w:t>
            </w:r>
            <w:r w:rsidR="000B7125" w:rsidRPr="00B53C40">
              <w:t xml:space="preserve"> </w:t>
            </w:r>
            <w:r w:rsidR="000B7125" w:rsidRPr="00B53C40">
              <w:rPr>
                <w:rFonts w:eastAsiaTheme="minorHAnsi"/>
                <w:lang w:eastAsia="en-US"/>
              </w:rPr>
              <w:t xml:space="preserve">was effective in treating infections caused by ceftazidime-non-susceptible Gram-negative pathogens, with clinical cure rates </w:t>
            </w:r>
            <w:proofErr w:type="gramStart"/>
            <w:r w:rsidR="000B7125" w:rsidRPr="00B53C40">
              <w:rPr>
                <w:rFonts w:eastAsiaTheme="minorHAnsi"/>
                <w:lang w:eastAsia="en-US"/>
              </w:rPr>
              <w:t>similar</w:t>
            </w:r>
            <w:r w:rsidR="000B7125" w:rsidRPr="00B53C40">
              <w:t xml:space="preserve"> </w:t>
            </w:r>
            <w:r w:rsidR="000B7125" w:rsidRPr="00B53C40">
              <w:rPr>
                <w:rFonts w:eastAsiaTheme="minorHAnsi"/>
                <w:lang w:eastAsia="en-US"/>
              </w:rPr>
              <w:t>to</w:t>
            </w:r>
            <w:proofErr w:type="gramEnd"/>
            <w:r w:rsidR="000B7125" w:rsidRPr="00B53C40">
              <w:rPr>
                <w:rFonts w:eastAsiaTheme="minorHAnsi"/>
                <w:lang w:eastAsia="en-US"/>
              </w:rPr>
              <w:t xml:space="preserve"> those seen with ceftazidime-susceptible isolates </w:t>
            </w:r>
            <w:r w:rsidR="000B7125" w:rsidRPr="00B53C40">
              <w:t>(</w:t>
            </w:r>
            <w:r w:rsidR="000B7125" w:rsidRPr="00B53C40">
              <w:rPr>
                <w:rFonts w:eastAsiaTheme="minorHAnsi"/>
                <w:lang w:eastAsia="en-US"/>
              </w:rPr>
              <w:t xml:space="preserve">22/23 </w:t>
            </w:r>
            <w:r w:rsidR="000B7125" w:rsidRPr="00B53C40">
              <w:t>[</w:t>
            </w:r>
            <w:r w:rsidR="000B7125" w:rsidRPr="00B53C40">
              <w:rPr>
                <w:rFonts w:eastAsiaTheme="minorHAnsi"/>
                <w:lang w:eastAsia="en-US"/>
              </w:rPr>
              <w:t>95.7%</w:t>
            </w:r>
            <w:r w:rsidR="000B7125" w:rsidRPr="00B53C40">
              <w:t xml:space="preserve">] </w:t>
            </w:r>
            <w:r w:rsidR="000B7125" w:rsidRPr="00B53C40">
              <w:rPr>
                <w:rFonts w:eastAsiaTheme="minorHAnsi"/>
                <w:lang w:eastAsia="en-US"/>
              </w:rPr>
              <w:t xml:space="preserve">vs. 70/76 </w:t>
            </w:r>
            <w:r w:rsidR="000B7125" w:rsidRPr="00B53C40">
              <w:t>[</w:t>
            </w:r>
            <w:r w:rsidR="000B7125" w:rsidRPr="00B53C40">
              <w:rPr>
                <w:rFonts w:eastAsiaTheme="minorHAnsi"/>
                <w:lang w:eastAsia="en-US"/>
              </w:rPr>
              <w:t>92.1%</w:t>
            </w:r>
            <w:r w:rsidR="000B7125" w:rsidRPr="00B53C40">
              <w:t>]</w:t>
            </w:r>
            <w:r w:rsidR="000B7125" w:rsidRPr="00B53C40">
              <w:rPr>
                <w:rFonts w:eastAsiaTheme="minorHAnsi"/>
                <w:lang w:eastAsia="en-US"/>
              </w:rPr>
              <w:t xml:space="preserve"> </w:t>
            </w:r>
            <w:r w:rsidR="003A2FF0" w:rsidRPr="00B53C40">
              <w:rPr>
                <w:rFonts w:eastAsiaTheme="minorHAnsi"/>
                <w:lang w:eastAsia="en-US"/>
              </w:rPr>
              <w:t>patients</w:t>
            </w:r>
            <w:r w:rsidR="000B7125" w:rsidRPr="00B53C40">
              <w:rPr>
                <w:rFonts w:eastAsiaTheme="minorHAnsi"/>
                <w:lang w:eastAsia="en-US"/>
              </w:rPr>
              <w:t>, respectively</w:t>
            </w:r>
            <w:r w:rsidR="000B7125" w:rsidRPr="00B53C40">
              <w:t>)</w:t>
            </w:r>
          </w:p>
        </w:tc>
      </w:tr>
      <w:tr w:rsidR="000B7125" w:rsidRPr="00B53C40" w14:paraId="703253B7" w14:textId="77777777" w:rsidTr="00B53C40">
        <w:trPr>
          <w:trHeight w:val="20"/>
        </w:trPr>
        <w:tc>
          <w:tcPr>
            <w:tcW w:w="710" w:type="pct"/>
          </w:tcPr>
          <w:p w14:paraId="23B9F20E" w14:textId="77777777" w:rsidR="000B7125" w:rsidRPr="00B53C40" w:rsidRDefault="000B7125" w:rsidP="00F6573E">
            <w:pPr>
              <w:pStyle w:val="TableContent"/>
            </w:pPr>
            <w:r w:rsidRPr="00B53C40">
              <w:t>Safety results</w:t>
            </w:r>
          </w:p>
        </w:tc>
        <w:tc>
          <w:tcPr>
            <w:tcW w:w="4290" w:type="pct"/>
          </w:tcPr>
          <w:p w14:paraId="2F87D00A" w14:textId="44A40533" w:rsidR="000B7125" w:rsidRPr="00B53C40" w:rsidRDefault="000B7125" w:rsidP="00F6573E">
            <w:pPr>
              <w:pStyle w:val="bulletsintable"/>
            </w:pPr>
            <w:r w:rsidRPr="00B53C40">
              <w:t>2/215 (38.1%) and 83/217 (38.2%) patients in the</w:t>
            </w:r>
            <w:r w:rsidR="006577DA" w:rsidRPr="00B53C40">
              <w:t xml:space="preserve"> CAZ/AVI</w:t>
            </w:r>
            <w:r w:rsidRPr="00B53C40">
              <w:t xml:space="preserve"> plus metronidazole and meropenem groups, respectively, experienced at least one AE up to LFU. In both groups, 5 AEs (2.3%) were considered severe in intensity. </w:t>
            </w:r>
          </w:p>
          <w:p w14:paraId="0844D804" w14:textId="1E0BDB3E" w:rsidR="000B7125" w:rsidRPr="00B53C40" w:rsidRDefault="000B7125" w:rsidP="00F6573E">
            <w:pPr>
              <w:pStyle w:val="bulletsintable"/>
            </w:pPr>
            <w:r w:rsidRPr="00B53C40">
              <w:t xml:space="preserve">There were 9 (4.2%) and 11 (5.1%) serious AEs reported in the </w:t>
            </w:r>
            <w:r w:rsidR="006C6117" w:rsidRPr="00B53C40">
              <w:t>CAZ/AVI</w:t>
            </w:r>
            <w:r w:rsidRPr="00B53C40">
              <w:t xml:space="preserve"> plus metronidazole and meropenem groups, respectively. None of these were reported in more than one patient in either treatment group. </w:t>
            </w:r>
          </w:p>
          <w:p w14:paraId="541FD6C3" w14:textId="7781B3B5" w:rsidR="000B7125" w:rsidRPr="00B53C40" w:rsidRDefault="000B7125" w:rsidP="00F6573E">
            <w:pPr>
              <w:pStyle w:val="bulletsintable"/>
            </w:pPr>
            <w:r w:rsidRPr="00B53C40">
              <w:t>The most frequently reported AEs were in the system organ class gastrointestinal disorders (</w:t>
            </w:r>
            <w:r w:rsidR="006C6117" w:rsidRPr="00B53C40">
              <w:t>CAZ/AVI</w:t>
            </w:r>
            <w:r w:rsidRPr="00B53C40">
              <w:t xml:space="preserve"> plus metronidazole, 41 [19.1%]; meropenem, 26 [12.0%]), including nausea, diarrhoea, </w:t>
            </w:r>
            <w:proofErr w:type="gramStart"/>
            <w:r w:rsidRPr="00B53C40">
              <w:t>constipation</w:t>
            </w:r>
            <w:proofErr w:type="gramEnd"/>
            <w:r w:rsidRPr="00B53C40">
              <w:t xml:space="preserve"> and vomiting. </w:t>
            </w:r>
          </w:p>
          <w:p w14:paraId="647ED15A" w14:textId="0C8722EE" w:rsidR="000B7125" w:rsidRPr="00B53C40" w:rsidRDefault="000B7125" w:rsidP="00F6573E">
            <w:pPr>
              <w:pStyle w:val="bulletsintable"/>
            </w:pPr>
            <w:r w:rsidRPr="00B53C40">
              <w:t>Discontinuations due to AEs was low in both treatment groups (</w:t>
            </w:r>
            <w:r w:rsidR="006C6117" w:rsidRPr="00B53C40">
              <w:t>CAZ/AVI</w:t>
            </w:r>
            <w:r w:rsidRPr="00B53C40">
              <w:t xml:space="preserve"> plus metronidazole, 7 [3.3%]; meropenem, 3 [1.4%])</w:t>
            </w:r>
          </w:p>
        </w:tc>
      </w:tr>
      <w:tr w:rsidR="000B7125" w:rsidRPr="00B53C40" w14:paraId="2A4000D1" w14:textId="77777777" w:rsidTr="00B53C40">
        <w:trPr>
          <w:trHeight w:val="20"/>
        </w:trPr>
        <w:tc>
          <w:tcPr>
            <w:tcW w:w="710" w:type="pct"/>
          </w:tcPr>
          <w:p w14:paraId="55C29482" w14:textId="77777777" w:rsidR="000B7125" w:rsidRPr="00B53C40" w:rsidRDefault="000B7125" w:rsidP="00F6573E">
            <w:pPr>
              <w:pStyle w:val="TableContent"/>
            </w:pPr>
            <w:r w:rsidRPr="00B53C40">
              <w:t>Conclusion(s)</w:t>
            </w:r>
          </w:p>
        </w:tc>
        <w:tc>
          <w:tcPr>
            <w:tcW w:w="4290" w:type="pct"/>
          </w:tcPr>
          <w:p w14:paraId="24C810FA" w14:textId="21AA6507" w:rsidR="000B7125" w:rsidRPr="00B53C40" w:rsidRDefault="006C6117" w:rsidP="00F6573E">
            <w:pPr>
              <w:pStyle w:val="TableContent"/>
            </w:pPr>
            <w:r w:rsidRPr="00B53C40">
              <w:t>CAZ/AVI</w:t>
            </w:r>
            <w:r w:rsidR="000B7125" w:rsidRPr="00B53C40">
              <w:t xml:space="preserve"> plus metronidazole was NI to meropenem in the treatment of </w:t>
            </w:r>
            <w:proofErr w:type="spellStart"/>
            <w:r w:rsidR="000B7125" w:rsidRPr="00B53C40">
              <w:t>cIAIs</w:t>
            </w:r>
            <w:proofErr w:type="spellEnd"/>
            <w:r w:rsidR="000B7125" w:rsidRPr="00B53C40">
              <w:t xml:space="preserve"> and was effective against ceftazidime-non-susceptible pathogens.</w:t>
            </w:r>
          </w:p>
        </w:tc>
      </w:tr>
      <w:tr w:rsidR="000B7125" w:rsidRPr="00B53C40" w14:paraId="727C2B08" w14:textId="77777777" w:rsidTr="00F6573E">
        <w:trPr>
          <w:trHeight w:val="20"/>
        </w:trPr>
        <w:tc>
          <w:tcPr>
            <w:tcW w:w="5000" w:type="pct"/>
            <w:gridSpan w:val="2"/>
          </w:tcPr>
          <w:p w14:paraId="746C1C07" w14:textId="5A663138" w:rsidR="000B7125" w:rsidRPr="00B53C40" w:rsidRDefault="000B7125" w:rsidP="00F6573E">
            <w:pPr>
              <w:pStyle w:val="ListParagraph"/>
            </w:pPr>
            <w:r w:rsidRPr="00B53C40">
              <w:t>AE: adverse event</w:t>
            </w:r>
            <w:r w:rsidR="00F6573E" w:rsidRPr="00B53C40">
              <w:t xml:space="preserve">; </w:t>
            </w:r>
            <w:r w:rsidRPr="00B53C40">
              <w:t xml:space="preserve">CE: clinically evaluable; CI: confidence interval; </w:t>
            </w:r>
            <w:proofErr w:type="spellStart"/>
            <w:r w:rsidRPr="00B53C40">
              <w:t>cMITT</w:t>
            </w:r>
            <w:proofErr w:type="spellEnd"/>
            <w:r w:rsidRPr="00B53C40">
              <w:t xml:space="preserve">: clinically modified intention-to-treat; diff: difference; ET: end of treatment; LFU: last follow up; </w:t>
            </w:r>
            <w:proofErr w:type="spellStart"/>
            <w:r w:rsidRPr="00B53C40">
              <w:t>mMITT</w:t>
            </w:r>
            <w:proofErr w:type="spellEnd"/>
            <w:r w:rsidRPr="00B53C40">
              <w:t>: microbiologically modified intention-to-treat; NI: non-inferiority; TOC: test-of-cure</w:t>
            </w:r>
          </w:p>
        </w:tc>
      </w:tr>
    </w:tbl>
    <w:p w14:paraId="4570C77B" w14:textId="77777777" w:rsidR="00FB6C93" w:rsidRPr="00B53C40" w:rsidRDefault="00FB6C93" w:rsidP="00FB6C93">
      <w:pPr>
        <w:pStyle w:val="NICEnormal"/>
        <w:sectPr w:rsidR="00FB6C93" w:rsidRPr="00B53C40" w:rsidSect="00B53C40">
          <w:pgSz w:w="16840" w:h="11907" w:orient="landscape" w:code="9"/>
          <w:pgMar w:top="1440" w:right="1440" w:bottom="1440" w:left="1440" w:header="709" w:footer="709" w:gutter="0"/>
          <w:cols w:space="708"/>
          <w:docGrid w:linePitch="360"/>
        </w:sectPr>
      </w:pPr>
      <w:bookmarkStart w:id="264" w:name="_Toc64884355"/>
      <w:bookmarkStart w:id="265" w:name="_Ref65061451"/>
    </w:p>
    <w:p w14:paraId="0D69B123" w14:textId="3EE26DBE" w:rsidR="000B7125" w:rsidRPr="00B53C40" w:rsidRDefault="000B7125" w:rsidP="000B7125">
      <w:pPr>
        <w:pStyle w:val="Heading3"/>
      </w:pPr>
      <w:bookmarkStart w:id="266" w:name="_Ref72086315"/>
      <w:bookmarkStart w:id="267" w:name="_Toc73634586"/>
      <w:r w:rsidRPr="00B53C40">
        <w:lastRenderedPageBreak/>
        <w:t>RE</w:t>
      </w:r>
      <w:r w:rsidR="00962DC3" w:rsidRPr="00B53C40">
        <w:t>PRISE</w:t>
      </w:r>
      <w:bookmarkEnd w:id="264"/>
      <w:bookmarkEnd w:id="265"/>
      <w:bookmarkEnd w:id="266"/>
      <w:bookmarkEnd w:id="267"/>
    </w:p>
    <w:p w14:paraId="38DC3F3B" w14:textId="4A524D1C" w:rsidR="0065468D" w:rsidRPr="00B53C40" w:rsidRDefault="006577DA" w:rsidP="0065468D">
      <w:pPr>
        <w:pStyle w:val="NICEnormal"/>
      </w:pPr>
      <w:r w:rsidRPr="00B53C40">
        <w:rPr>
          <w:rFonts w:cs="Arial"/>
        </w:rPr>
        <w:t xml:space="preserve">As the REPRISE trial predominantly focuses on patients with </w:t>
      </w:r>
      <w:proofErr w:type="spellStart"/>
      <w:r w:rsidRPr="00B53C40">
        <w:rPr>
          <w:rFonts w:cs="Arial"/>
        </w:rPr>
        <w:t>cUTI</w:t>
      </w:r>
      <w:proofErr w:type="spellEnd"/>
      <w:r w:rsidRPr="00B53C40">
        <w:rPr>
          <w:rFonts w:cs="Arial"/>
        </w:rPr>
        <w:t>, the, baseline characteristics, summary of</w:t>
      </w:r>
      <w:r w:rsidRPr="00B53C40">
        <w:t xml:space="preserve"> study results and conclusions are described </w:t>
      </w:r>
      <w:r w:rsidR="00021AB6" w:rsidRPr="00B53C40">
        <w:t xml:space="preserve">later </w:t>
      </w:r>
      <w:r w:rsidRPr="00B53C40">
        <w:t xml:space="preserve">in Sections </w:t>
      </w:r>
      <w:r w:rsidRPr="00B53C40">
        <w:fldChar w:fldCharType="begin"/>
      </w:r>
      <w:r w:rsidRPr="00B53C40">
        <w:instrText xml:space="preserve"> REF _Ref64884093 \r \h </w:instrText>
      </w:r>
      <w:r w:rsidRPr="00B53C40">
        <w:fldChar w:fldCharType="separate"/>
      </w:r>
      <w:r w:rsidR="00657E1A">
        <w:t>3.3.2.1</w:t>
      </w:r>
      <w:r w:rsidRPr="00B53C40">
        <w:fldChar w:fldCharType="end"/>
      </w:r>
      <w:r w:rsidRPr="00B53C40">
        <w:t xml:space="preserve"> and </w:t>
      </w:r>
      <w:r w:rsidR="001F1EF9" w:rsidRPr="00B53C40">
        <w:fldChar w:fldCharType="begin"/>
      </w:r>
      <w:r w:rsidR="001F1EF9" w:rsidRPr="00B53C40">
        <w:instrText xml:space="preserve"> REF _Ref65489646 \r \h </w:instrText>
      </w:r>
      <w:r w:rsidR="001F1EF9" w:rsidRPr="00B53C40">
        <w:fldChar w:fldCharType="separate"/>
      </w:r>
      <w:r w:rsidR="00657E1A">
        <w:t>3.3.2.2</w:t>
      </w:r>
      <w:r w:rsidR="001F1EF9" w:rsidRPr="00B53C40">
        <w:fldChar w:fldCharType="end"/>
      </w:r>
      <w:r w:rsidRPr="00B53C40">
        <w:t>.</w:t>
      </w:r>
    </w:p>
    <w:p w14:paraId="1E9DBFCD" w14:textId="77777777" w:rsidR="00E54A51" w:rsidRPr="00B53C40" w:rsidRDefault="00E54A51" w:rsidP="00E54A51">
      <w:pPr>
        <w:pStyle w:val="Heading4"/>
      </w:pPr>
      <w:bookmarkStart w:id="268" w:name="_Toc73634587"/>
      <w:r w:rsidRPr="00B53C40">
        <w:t>REPRISE trial design and methodology</w:t>
      </w:r>
      <w:bookmarkEnd w:id="268"/>
    </w:p>
    <w:p w14:paraId="17E55261" w14:textId="2D4FD906" w:rsidR="00EE2CF9" w:rsidRPr="00B53C40" w:rsidRDefault="00E54A51" w:rsidP="00E54A51">
      <w:pPr>
        <w:pStyle w:val="NICEnormal"/>
      </w:pPr>
      <w:r w:rsidRPr="00B53C40">
        <w:t>REPRISE</w:t>
      </w:r>
      <w:r w:rsidRPr="00B53C40">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instrText xml:space="preserve"> ADDIN EN.CITE </w:instrText>
      </w:r>
      <w:r w:rsidR="003D65AF">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97</w:t>
      </w:r>
      <w:r w:rsidRPr="00B53C40">
        <w:fldChar w:fldCharType="end"/>
      </w:r>
      <w:r w:rsidRPr="00B53C40">
        <w:t xml:space="preserve"> was an international, randomised, open-label, phase 3 trial which compared CAZ/AVI </w:t>
      </w:r>
      <w:r w:rsidR="00157854" w:rsidRPr="00B53C40">
        <w:t>with</w:t>
      </w:r>
      <w:r w:rsidRPr="00B53C40">
        <w:t xml:space="preserve"> best available therapy (including meropenem, imipenem, </w:t>
      </w:r>
      <w:proofErr w:type="spellStart"/>
      <w:r w:rsidRPr="00B53C40">
        <w:t>doripenem</w:t>
      </w:r>
      <w:proofErr w:type="spellEnd"/>
      <w:r w:rsidRPr="00B53C40">
        <w:t xml:space="preserve">, colistin, and [for </w:t>
      </w:r>
      <w:proofErr w:type="spellStart"/>
      <w:r w:rsidRPr="00B53C40">
        <w:t>cIAI</w:t>
      </w:r>
      <w:proofErr w:type="spellEnd"/>
      <w:r w:rsidRPr="00B53C40">
        <w:t xml:space="preserve">] tigecycline) in </w:t>
      </w:r>
      <w:proofErr w:type="spellStart"/>
      <w:r w:rsidRPr="00B53C40">
        <w:t>cUTI</w:t>
      </w:r>
      <w:proofErr w:type="spellEnd"/>
      <w:r w:rsidRPr="00B53C40">
        <w:t xml:space="preserve"> and </w:t>
      </w:r>
      <w:proofErr w:type="spellStart"/>
      <w:r w:rsidRPr="00B53C40">
        <w:t>cIAI</w:t>
      </w:r>
      <w:proofErr w:type="spellEnd"/>
      <w:r w:rsidRPr="00B53C40">
        <w:t xml:space="preserve"> patients</w:t>
      </w:r>
      <w:r w:rsidR="00EE2CF9" w:rsidRPr="00B53C40">
        <w:t>.</w:t>
      </w:r>
      <w:r w:rsidR="00683373" w:rsidRPr="00B53C40">
        <w:t xml:space="preserve"> T</w:t>
      </w:r>
      <w:r w:rsidR="006A43C5" w:rsidRPr="00B53C40">
        <w:t xml:space="preserve">he primary endpoint of REPRISE was the proportion of patients with clinical response (cure, failure, or indeterminate) </w:t>
      </w:r>
      <w:r w:rsidR="009203C8" w:rsidRPr="00B53C40">
        <w:t xml:space="preserve">at the TOC visit in the </w:t>
      </w:r>
      <w:proofErr w:type="spellStart"/>
      <w:r w:rsidR="009203C8" w:rsidRPr="00B53C40">
        <w:t>mMITT</w:t>
      </w:r>
      <w:proofErr w:type="spellEnd"/>
      <w:r w:rsidR="009203C8" w:rsidRPr="00B53C40">
        <w:t xml:space="preserve"> population. Key secondary endpoints </w:t>
      </w:r>
      <w:r w:rsidR="009430D9" w:rsidRPr="00B53C40">
        <w:t>were</w:t>
      </w:r>
      <w:r w:rsidR="00363334" w:rsidRPr="00B53C40">
        <w:t xml:space="preserve"> clinical response at other </w:t>
      </w:r>
      <w:r w:rsidR="00134A13" w:rsidRPr="00B53C40">
        <w:t xml:space="preserve">key </w:t>
      </w:r>
      <w:r w:rsidR="000256C9" w:rsidRPr="00B53C40">
        <w:t>study milestones</w:t>
      </w:r>
      <w:r w:rsidR="00F473FF" w:rsidRPr="00B53C40">
        <w:t xml:space="preserve">, clinical response at TOC by baseline </w:t>
      </w:r>
      <w:r w:rsidR="00EA2D40" w:rsidRPr="00B53C40">
        <w:t xml:space="preserve">Gram-negative pathogen isolated and entry diagnosis, per-patient favourable microbiological response at </w:t>
      </w:r>
      <w:r w:rsidR="00134A13" w:rsidRPr="00B53C40">
        <w:t>key study milestones</w:t>
      </w:r>
      <w:r w:rsidR="00EA2D40" w:rsidRPr="00B53C40">
        <w:t xml:space="preserve">, and </w:t>
      </w:r>
      <w:r w:rsidR="004C6D04" w:rsidRPr="00B53C40">
        <w:t>per-pathogen favourable microbiological response at TOC.</w:t>
      </w:r>
      <w:r w:rsidR="00276FD7" w:rsidRPr="00B53C40">
        <w:t xml:space="preserve"> Safety analysis included AEs, reasons for treatment change or discontinuation, electrocar</w:t>
      </w:r>
      <w:r w:rsidR="00F04A6F" w:rsidRPr="00B53C40">
        <w:t xml:space="preserve">diogram, and </w:t>
      </w:r>
      <w:r w:rsidR="00276FD7" w:rsidRPr="00B53C40">
        <w:t>28-day all-cause mortality</w:t>
      </w:r>
      <w:r w:rsidR="00F04A6F" w:rsidRPr="00B53C40">
        <w:t>.</w:t>
      </w:r>
    </w:p>
    <w:p w14:paraId="6CBE9BF2" w14:textId="12D757F1" w:rsidR="00021AB6" w:rsidRPr="00B53C40" w:rsidRDefault="00EE2CF9" w:rsidP="00E54A51">
      <w:pPr>
        <w:pStyle w:val="NICEnormal"/>
        <w:sectPr w:rsidR="00021AB6" w:rsidRPr="00B53C40" w:rsidSect="0032615F">
          <w:pgSz w:w="11907" w:h="16840" w:code="9"/>
          <w:pgMar w:top="1440" w:right="1440" w:bottom="1440" w:left="1440" w:header="709" w:footer="709" w:gutter="0"/>
          <w:cols w:space="708"/>
          <w:docGrid w:linePitch="360"/>
        </w:sectPr>
      </w:pPr>
      <w:r w:rsidRPr="00B53C40">
        <w:t>The</w:t>
      </w:r>
      <w:r w:rsidR="00E54A51" w:rsidRPr="00B53C40">
        <w:t xml:space="preserve"> REPRISE </w:t>
      </w:r>
      <w:r w:rsidRPr="00B53C40">
        <w:t>trial design and methodology is outlined in</w:t>
      </w:r>
      <w:r w:rsidR="00E54A51" w:rsidRPr="00B53C40">
        <w:t xml:space="preserve"> </w:t>
      </w:r>
      <w:r w:rsidR="00EC58E3" w:rsidRPr="00B53C40">
        <w:fldChar w:fldCharType="begin"/>
      </w:r>
      <w:r w:rsidR="00EC58E3" w:rsidRPr="00B53C40">
        <w:instrText xml:space="preserve"> REF _Ref72140997 \h </w:instrText>
      </w:r>
      <w:r w:rsidR="00EC58E3" w:rsidRPr="00B53C40">
        <w:fldChar w:fldCharType="separate"/>
      </w:r>
      <w:r w:rsidR="00657E1A" w:rsidRPr="00B53C40">
        <w:t xml:space="preserve">Table </w:t>
      </w:r>
      <w:r w:rsidR="00657E1A">
        <w:rPr>
          <w:noProof/>
        </w:rPr>
        <w:t>23</w:t>
      </w:r>
      <w:r w:rsidR="00EC58E3" w:rsidRPr="00B53C40">
        <w:fldChar w:fldCharType="end"/>
      </w:r>
      <w:r w:rsidRPr="00B53C40">
        <w:t xml:space="preserve"> and </w:t>
      </w:r>
      <w:r w:rsidR="00E54A51" w:rsidRPr="00B53C40">
        <w:t>study procedures are described in</w:t>
      </w:r>
      <w:r w:rsidR="00EC58E3" w:rsidRPr="00B53C40">
        <w:t xml:space="preserve"> </w:t>
      </w:r>
      <w:r w:rsidR="00EC58E3" w:rsidRPr="00B53C40">
        <w:fldChar w:fldCharType="begin"/>
      </w:r>
      <w:r w:rsidR="00EC58E3" w:rsidRPr="00B53C40">
        <w:instrText xml:space="preserve"> REF _Ref72140984 \h </w:instrText>
      </w:r>
      <w:r w:rsidR="00EC58E3" w:rsidRPr="00B53C40">
        <w:fldChar w:fldCharType="separate"/>
      </w:r>
      <w:r w:rsidR="00657E1A" w:rsidRPr="00B53C40">
        <w:t xml:space="preserve">Figure </w:t>
      </w:r>
      <w:r w:rsidR="00657E1A">
        <w:rPr>
          <w:noProof/>
        </w:rPr>
        <w:t>8</w:t>
      </w:r>
      <w:r w:rsidR="00EC58E3" w:rsidRPr="00B53C40">
        <w:fldChar w:fldCharType="end"/>
      </w:r>
      <w:r w:rsidR="00E54A51" w:rsidRPr="00B53C40">
        <w:t>.</w:t>
      </w:r>
    </w:p>
    <w:p w14:paraId="6D01CE96" w14:textId="3A91C309" w:rsidR="00E54A51" w:rsidRPr="00B53C40" w:rsidRDefault="00E54A51" w:rsidP="00E54A51">
      <w:pPr>
        <w:pStyle w:val="Caption"/>
      </w:pPr>
      <w:bookmarkStart w:id="269" w:name="_Ref72140997"/>
      <w:bookmarkStart w:id="270" w:name="_Toc73634769"/>
      <w:r w:rsidRPr="00B53C40">
        <w:lastRenderedPageBreak/>
        <w:t xml:space="preserve">Table </w:t>
      </w:r>
      <w:r w:rsidRPr="00B53C40">
        <w:fldChar w:fldCharType="begin"/>
      </w:r>
      <w:r w:rsidRPr="00B53C40">
        <w:instrText>SEQ Table \* ARABIC</w:instrText>
      </w:r>
      <w:r w:rsidRPr="00B53C40">
        <w:fldChar w:fldCharType="separate"/>
      </w:r>
      <w:r w:rsidR="00657E1A">
        <w:rPr>
          <w:noProof/>
        </w:rPr>
        <w:t>23</w:t>
      </w:r>
      <w:r w:rsidRPr="00B53C40">
        <w:fldChar w:fldCharType="end"/>
      </w:r>
      <w:bookmarkEnd w:id="269"/>
      <w:r w:rsidRPr="00B53C40">
        <w:t>. REPRISE trial design and methodology</w:t>
      </w:r>
      <w:r w:rsidRPr="00B53C40">
        <w:rPr>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vertAlign w:val="superscript"/>
        </w:rPr>
        <w:instrText xml:space="preserve"> ADDIN EN.CITE </w:instrText>
      </w:r>
      <w:r w:rsidR="003D65AF">
        <w:rPr>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97</w:t>
      </w:r>
      <w:bookmarkEnd w:id="270"/>
      <w:r w:rsidRPr="00B53C40">
        <w:rPr>
          <w:vertAlign w:val="superscript"/>
        </w:rPr>
        <w:fldChar w:fldCharType="end"/>
      </w:r>
    </w:p>
    <w:tbl>
      <w:tblPr>
        <w:tblStyle w:val="TableGrid"/>
        <w:tblW w:w="5000" w:type="pct"/>
        <w:tblLook w:val="04A0" w:firstRow="1" w:lastRow="0" w:firstColumn="1" w:lastColumn="0" w:noHBand="0" w:noVBand="1"/>
      </w:tblPr>
      <w:tblGrid>
        <w:gridCol w:w="2071"/>
        <w:gridCol w:w="11879"/>
      </w:tblGrid>
      <w:tr w:rsidR="00E54A51" w:rsidRPr="00B53C40" w14:paraId="35BCC7A0" w14:textId="77777777" w:rsidTr="00021AB6">
        <w:trPr>
          <w:tblHeader/>
        </w:trPr>
        <w:tc>
          <w:tcPr>
            <w:tcW w:w="659" w:type="pct"/>
            <w:hideMark/>
          </w:tcPr>
          <w:p w14:paraId="795F31D2" w14:textId="77777777" w:rsidR="00E54A51" w:rsidRPr="00B53C40" w:rsidRDefault="00E54A51" w:rsidP="00D03655">
            <w:pPr>
              <w:pStyle w:val="TableContent"/>
              <w:rPr>
                <w:b/>
                <w:bCs/>
              </w:rPr>
            </w:pPr>
            <w:bookmarkStart w:id="271" w:name="_Toc64884356"/>
            <w:bookmarkStart w:id="272" w:name="_Ref65061455"/>
            <w:bookmarkStart w:id="273" w:name="_Ref69389203"/>
            <w:r w:rsidRPr="00B53C40">
              <w:rPr>
                <w:b/>
                <w:bCs/>
              </w:rPr>
              <w:t>Study acronym</w:t>
            </w:r>
          </w:p>
        </w:tc>
        <w:tc>
          <w:tcPr>
            <w:tcW w:w="4341" w:type="pct"/>
            <w:hideMark/>
          </w:tcPr>
          <w:p w14:paraId="540743B1" w14:textId="77777777" w:rsidR="00E54A51" w:rsidRPr="00B53C40" w:rsidRDefault="00E54A51" w:rsidP="00D03655">
            <w:pPr>
              <w:pStyle w:val="TableContent"/>
              <w:rPr>
                <w:b/>
                <w:bCs/>
              </w:rPr>
            </w:pPr>
            <w:r w:rsidRPr="00B53C40">
              <w:rPr>
                <w:b/>
                <w:bCs/>
              </w:rPr>
              <w:t>REPRISE</w:t>
            </w:r>
          </w:p>
        </w:tc>
      </w:tr>
      <w:tr w:rsidR="00E54A51" w:rsidRPr="00B53C40" w14:paraId="4A31DBE9" w14:textId="77777777" w:rsidTr="00021AB6">
        <w:tc>
          <w:tcPr>
            <w:tcW w:w="659" w:type="pct"/>
          </w:tcPr>
          <w:p w14:paraId="2643154D" w14:textId="77777777" w:rsidR="00E54A51" w:rsidRPr="00B53C40" w:rsidRDefault="00E54A51" w:rsidP="00D03655">
            <w:pPr>
              <w:pStyle w:val="TableContent"/>
            </w:pPr>
            <w:r w:rsidRPr="00B53C40">
              <w:t>Study design </w:t>
            </w:r>
          </w:p>
        </w:tc>
        <w:tc>
          <w:tcPr>
            <w:tcW w:w="4341" w:type="pct"/>
          </w:tcPr>
          <w:p w14:paraId="7694EC15" w14:textId="77777777" w:rsidR="00E54A51" w:rsidRPr="00B53C40" w:rsidRDefault="00E54A51" w:rsidP="00D03655">
            <w:pPr>
              <w:pStyle w:val="TableContent"/>
            </w:pPr>
            <w:r w:rsidRPr="00B53C40">
              <w:t>I</w:t>
            </w:r>
            <w:r w:rsidRPr="00B53C40">
              <w:rPr>
                <w:rFonts w:eastAsiaTheme="minorHAnsi"/>
              </w:rPr>
              <w:t>nternational, randomised, open-label,</w:t>
            </w:r>
            <w:r w:rsidRPr="00B53C40">
              <w:t xml:space="preserve"> </w:t>
            </w:r>
            <w:r w:rsidRPr="00B53C40">
              <w:rPr>
                <w:rFonts w:eastAsiaTheme="minorHAnsi"/>
              </w:rPr>
              <w:t>phase 3 trial</w:t>
            </w:r>
          </w:p>
        </w:tc>
      </w:tr>
      <w:tr w:rsidR="00E54A51" w:rsidRPr="00B53C40" w14:paraId="5B974CE4" w14:textId="77777777" w:rsidTr="00021AB6">
        <w:tc>
          <w:tcPr>
            <w:tcW w:w="659" w:type="pct"/>
          </w:tcPr>
          <w:p w14:paraId="75CE6444" w14:textId="0E2448B6" w:rsidR="00E54A51" w:rsidRPr="00B53C40" w:rsidRDefault="00E54A51" w:rsidP="00D03655">
            <w:pPr>
              <w:pStyle w:val="TableContent"/>
            </w:pPr>
            <w:r w:rsidRPr="00B53C40">
              <w:t>Settings</w:t>
            </w:r>
            <w:r w:rsidR="00021AB6" w:rsidRPr="00B53C40">
              <w:t>/l</w:t>
            </w:r>
            <w:r w:rsidRPr="00B53C40">
              <w:t>ocations</w:t>
            </w:r>
          </w:p>
        </w:tc>
        <w:tc>
          <w:tcPr>
            <w:tcW w:w="4341" w:type="pct"/>
          </w:tcPr>
          <w:p w14:paraId="09E970C1" w14:textId="77777777" w:rsidR="00E54A51" w:rsidRPr="00B53C40" w:rsidRDefault="00E54A51" w:rsidP="00D03655">
            <w:pPr>
              <w:pStyle w:val="TableContent"/>
            </w:pPr>
            <w:r w:rsidRPr="00B53C40">
              <w:t xml:space="preserve">A total of 333 patients were randomised in 53 centres in 16 countries. 306 patients had </w:t>
            </w:r>
            <w:proofErr w:type="spellStart"/>
            <w:r w:rsidRPr="00B53C40">
              <w:t>cUTI</w:t>
            </w:r>
            <w:proofErr w:type="spellEnd"/>
            <w:r w:rsidRPr="00B53C40">
              <w:t xml:space="preserve"> and 27 patients had </w:t>
            </w:r>
            <w:proofErr w:type="spellStart"/>
            <w:r w:rsidRPr="00B53C40">
              <w:t>cIAI</w:t>
            </w:r>
            <w:proofErr w:type="spellEnd"/>
            <w:r w:rsidRPr="00B53C40">
              <w:t>.</w:t>
            </w:r>
          </w:p>
        </w:tc>
      </w:tr>
      <w:tr w:rsidR="00E54A51" w:rsidRPr="00B53C40" w14:paraId="6F16185D" w14:textId="77777777" w:rsidTr="00021AB6">
        <w:tc>
          <w:tcPr>
            <w:tcW w:w="659" w:type="pct"/>
          </w:tcPr>
          <w:p w14:paraId="566DAA2F" w14:textId="65F533B0" w:rsidR="00E54A51" w:rsidRPr="00B53C40" w:rsidRDefault="00E54A51" w:rsidP="00D03655">
            <w:pPr>
              <w:pStyle w:val="TableContent"/>
            </w:pPr>
            <w:r w:rsidRPr="00B53C40">
              <w:t>Eligibility criteria</w:t>
            </w:r>
          </w:p>
        </w:tc>
        <w:tc>
          <w:tcPr>
            <w:tcW w:w="4341" w:type="pct"/>
          </w:tcPr>
          <w:p w14:paraId="4826A15E" w14:textId="77777777" w:rsidR="00E54A51" w:rsidRPr="00B53C40" w:rsidRDefault="00E54A51" w:rsidP="00D03655">
            <w:pPr>
              <w:pStyle w:val="TableContent"/>
            </w:pPr>
            <w:r w:rsidRPr="00B53C40">
              <w:t>Key exclusion criteria:</w:t>
            </w:r>
          </w:p>
          <w:p w14:paraId="0D097A41" w14:textId="77777777" w:rsidR="00E54A51" w:rsidRPr="00B53C40" w:rsidRDefault="00E54A51" w:rsidP="00D03655">
            <w:pPr>
              <w:pStyle w:val="bulletsintable"/>
            </w:pPr>
            <w:proofErr w:type="spellStart"/>
            <w:r w:rsidRPr="00B53C40">
              <w:t>CrCl</w:t>
            </w:r>
            <w:proofErr w:type="spellEnd"/>
            <w:r w:rsidRPr="00B53C40">
              <w:t xml:space="preserve"> &lt; 6 mL/min, by Cockcroft-Gault </w:t>
            </w:r>
            <w:proofErr w:type="gramStart"/>
            <w:r w:rsidRPr="00B53C40">
              <w:t>formula;</w:t>
            </w:r>
            <w:proofErr w:type="gramEnd"/>
            <w:r w:rsidRPr="00B53C40">
              <w:t xml:space="preserve"> </w:t>
            </w:r>
          </w:p>
          <w:p w14:paraId="3FA3C0B1" w14:textId="77777777" w:rsidR="00E54A51" w:rsidRPr="00B53C40" w:rsidRDefault="00E54A51" w:rsidP="00D03655">
            <w:pPr>
              <w:pStyle w:val="bulletsintable"/>
            </w:pPr>
            <w:r w:rsidRPr="00B53C40">
              <w:t xml:space="preserve">abnormal liver </w:t>
            </w:r>
            <w:proofErr w:type="gramStart"/>
            <w:r w:rsidRPr="00B53C40">
              <w:t>function;</w:t>
            </w:r>
            <w:proofErr w:type="gramEnd"/>
            <w:r w:rsidRPr="00B53C40">
              <w:t xml:space="preserve"> </w:t>
            </w:r>
          </w:p>
          <w:p w14:paraId="08241F2B" w14:textId="77777777" w:rsidR="00E54A51" w:rsidRPr="00B53C40" w:rsidRDefault="00E54A51" w:rsidP="00D03655">
            <w:pPr>
              <w:pStyle w:val="bulletsintable"/>
            </w:pPr>
            <w:r w:rsidRPr="00B53C40">
              <w:t>Gram-negative infection unlikely to respond to CAZ/AVI</w:t>
            </w:r>
            <w:r w:rsidRPr="00B53C40">
              <w:rPr>
                <w:vertAlign w:val="superscript"/>
              </w:rPr>
              <w:t xml:space="preserve"> </w:t>
            </w:r>
            <w:proofErr w:type="gramStart"/>
            <w:r w:rsidRPr="00B53C40">
              <w:t>treatment;</w:t>
            </w:r>
            <w:proofErr w:type="gramEnd"/>
            <w:r w:rsidRPr="00B53C40">
              <w:t xml:space="preserve"> </w:t>
            </w:r>
          </w:p>
          <w:p w14:paraId="6CCC786E" w14:textId="77777777" w:rsidR="00E54A51" w:rsidRPr="00B53C40" w:rsidRDefault="00E54A51" w:rsidP="00D03655">
            <w:pPr>
              <w:pStyle w:val="bulletsintable"/>
            </w:pPr>
            <w:r w:rsidRPr="00B53C40">
              <w:t xml:space="preserve">and infection considered unlikely to respond to 5–21 days of study treatment. </w:t>
            </w:r>
          </w:p>
          <w:p w14:paraId="7B34FC8F" w14:textId="77777777" w:rsidR="00E54A51" w:rsidRPr="00B53C40" w:rsidRDefault="00E54A51" w:rsidP="00D03655">
            <w:pPr>
              <w:pStyle w:val="TableContent"/>
            </w:pPr>
          </w:p>
          <w:p w14:paraId="3AC9E9AB" w14:textId="77777777" w:rsidR="00E54A51" w:rsidRPr="00B53C40" w:rsidRDefault="00E54A51" w:rsidP="00D03655">
            <w:pPr>
              <w:pStyle w:val="TableContent"/>
            </w:pPr>
            <w:r w:rsidRPr="00B53C40">
              <w:t xml:space="preserve">Patients with </w:t>
            </w:r>
            <w:proofErr w:type="spellStart"/>
            <w:r w:rsidRPr="00B53C40">
              <w:t>cIAI</w:t>
            </w:r>
            <w:proofErr w:type="spellEnd"/>
            <w:r w:rsidRPr="00B53C40">
              <w:t xml:space="preserve"> were also excluded from the trial if they had an APACHE II score of &gt; 30 or had previously undergone a liver, pancreas, or small-bowel transplant</w:t>
            </w:r>
          </w:p>
        </w:tc>
      </w:tr>
      <w:tr w:rsidR="00E54A51" w:rsidRPr="00B53C40" w14:paraId="18D44F3D" w14:textId="77777777" w:rsidTr="00021AB6">
        <w:tc>
          <w:tcPr>
            <w:tcW w:w="659" w:type="pct"/>
          </w:tcPr>
          <w:p w14:paraId="3DB1A06C" w14:textId="010C2697" w:rsidR="00E54A51" w:rsidRPr="00B53C40" w:rsidRDefault="00E54A51" w:rsidP="00D03655">
            <w:pPr>
              <w:pStyle w:val="TableContent"/>
            </w:pPr>
            <w:r w:rsidRPr="00B53C40">
              <w:t>Intervention</w:t>
            </w:r>
            <w:r w:rsidR="00EE2CF9" w:rsidRPr="00B53C40">
              <w:t>(s)</w:t>
            </w:r>
          </w:p>
        </w:tc>
        <w:tc>
          <w:tcPr>
            <w:tcW w:w="4341" w:type="pct"/>
          </w:tcPr>
          <w:p w14:paraId="3458344E" w14:textId="7FEBB5B9" w:rsidR="00E54A51" w:rsidRPr="00B53C40" w:rsidRDefault="00E54A51" w:rsidP="00B53C40">
            <w:pPr>
              <w:pStyle w:val="TableContent"/>
            </w:pPr>
            <w:proofErr w:type="spellStart"/>
            <w:r w:rsidRPr="00B53C40">
              <w:t>cUTI</w:t>
            </w:r>
            <w:proofErr w:type="spellEnd"/>
            <w:r w:rsidRPr="00B53C40">
              <w:t xml:space="preserve">: CAZ/AVI (2000 mg ceftazidime 500 mg avibactam) administered every eight hours by IV infusion over two </w:t>
            </w:r>
            <w:proofErr w:type="gramStart"/>
            <w:r w:rsidRPr="00B53C40">
              <w:t>hours</w:t>
            </w:r>
            <w:proofErr w:type="gramEnd"/>
            <w:r w:rsidRPr="00B53C40">
              <w:t xml:space="preserve"> </w:t>
            </w:r>
          </w:p>
          <w:p w14:paraId="5A118F6A" w14:textId="532D9FDC" w:rsidR="00E54A51" w:rsidRPr="00B53C40" w:rsidRDefault="00E54A51" w:rsidP="00D03655">
            <w:pPr>
              <w:pStyle w:val="TableContent"/>
            </w:pPr>
            <w:proofErr w:type="spellStart"/>
            <w:r w:rsidRPr="00B53C40">
              <w:t>cIAI</w:t>
            </w:r>
            <w:proofErr w:type="spellEnd"/>
            <w:r w:rsidRPr="00B53C40">
              <w:t xml:space="preserve">: CAZ/AVI (2000 mg ceftazidime 500 mg avibactam) administered every eight hours by IV infusion over two hours plus </w:t>
            </w:r>
            <w:r w:rsidRPr="00B53C40">
              <w:rPr>
                <w:rFonts w:eastAsiaTheme="minorHAnsi"/>
                <w:lang w:eastAsia="en-US"/>
              </w:rPr>
              <w:t>IV metronidazole</w:t>
            </w:r>
            <w:r w:rsidRPr="00B53C40">
              <w:t xml:space="preserve"> </w:t>
            </w:r>
            <w:r w:rsidRPr="00B53C40">
              <w:rPr>
                <w:rFonts w:eastAsiaTheme="minorHAnsi"/>
                <w:lang w:eastAsia="en-US"/>
              </w:rPr>
              <w:t>500 mg, administered as a 60-min infusion every 8 h</w:t>
            </w:r>
            <w:r w:rsidRPr="00B53C40">
              <w:t xml:space="preserve"> immediately after CAZ/</w:t>
            </w:r>
            <w:proofErr w:type="gramStart"/>
            <w:r w:rsidRPr="00B53C40">
              <w:t>AVI</w:t>
            </w:r>
            <w:proofErr w:type="gramEnd"/>
          </w:p>
          <w:p w14:paraId="6945A943" w14:textId="77777777" w:rsidR="00EE2CF9" w:rsidRPr="00B53C40" w:rsidRDefault="00EE2CF9" w:rsidP="00435158">
            <w:pPr>
              <w:pStyle w:val="TableContent"/>
            </w:pPr>
          </w:p>
          <w:p w14:paraId="6EB7B62A" w14:textId="185AAA58" w:rsidR="00E54A51" w:rsidRPr="00B53C40" w:rsidRDefault="00E54A51" w:rsidP="00D03655">
            <w:pPr>
              <w:pStyle w:val="TableContent"/>
            </w:pPr>
            <w:r w:rsidRPr="00B53C40">
              <w:t xml:space="preserve">Treatment was administered for 5-21 </w:t>
            </w:r>
            <w:proofErr w:type="gramStart"/>
            <w:r w:rsidRPr="00B53C40">
              <w:t>days</w:t>
            </w:r>
            <w:proofErr w:type="gramEnd"/>
            <w:r w:rsidRPr="00B53C40">
              <w:t xml:space="preserve"> and dose-adjustment was made for moderate-severe renal impairment (</w:t>
            </w:r>
            <w:proofErr w:type="spellStart"/>
            <w:r w:rsidRPr="00B53C40">
              <w:t>CrCl</w:t>
            </w:r>
            <w:proofErr w:type="spellEnd"/>
            <w:r w:rsidRPr="00B53C40">
              <w:t>: 6-50 mL/min)</w:t>
            </w:r>
          </w:p>
        </w:tc>
      </w:tr>
      <w:tr w:rsidR="00E54A51" w:rsidRPr="00B53C40" w14:paraId="64E151C6" w14:textId="77777777" w:rsidTr="00021AB6">
        <w:tc>
          <w:tcPr>
            <w:tcW w:w="659" w:type="pct"/>
          </w:tcPr>
          <w:p w14:paraId="23F092E1" w14:textId="69D46C4C" w:rsidR="00E54A51" w:rsidRPr="00B53C40" w:rsidRDefault="00E54A51" w:rsidP="00D03655">
            <w:pPr>
              <w:pStyle w:val="TableContent"/>
            </w:pPr>
            <w:r w:rsidRPr="00B53C40">
              <w:t>Comparator</w:t>
            </w:r>
            <w:r w:rsidR="00EE2CF9" w:rsidRPr="00B53C40">
              <w:t>(s)</w:t>
            </w:r>
          </w:p>
        </w:tc>
        <w:tc>
          <w:tcPr>
            <w:tcW w:w="4341" w:type="pct"/>
          </w:tcPr>
          <w:p w14:paraId="5F3F92A9" w14:textId="77777777" w:rsidR="00E54A51" w:rsidRPr="00B53C40" w:rsidRDefault="00E54A51" w:rsidP="00D03655">
            <w:pPr>
              <w:pStyle w:val="TableContent"/>
            </w:pPr>
            <w:r w:rsidRPr="00B53C40">
              <w:t>Patients received between 5–21 days treatment with best available therapy, including:</w:t>
            </w:r>
          </w:p>
          <w:p w14:paraId="24EA3DD4" w14:textId="77777777" w:rsidR="00E54A51" w:rsidRPr="00B53C40" w:rsidRDefault="00E54A51" w:rsidP="00D03655">
            <w:pPr>
              <w:pStyle w:val="bulletsintable"/>
            </w:pPr>
            <w:r w:rsidRPr="00B53C40">
              <w:t>IV Meropenem</w:t>
            </w:r>
          </w:p>
          <w:p w14:paraId="4952BF16" w14:textId="77777777" w:rsidR="00E54A51" w:rsidRPr="00B53C40" w:rsidRDefault="00E54A51" w:rsidP="00D03655">
            <w:pPr>
              <w:pStyle w:val="bulletsintable"/>
            </w:pPr>
            <w:r w:rsidRPr="00B53C40">
              <w:t>Imipenem</w:t>
            </w:r>
          </w:p>
          <w:p w14:paraId="06799D5E" w14:textId="77777777" w:rsidR="00E54A51" w:rsidRPr="00B53C40" w:rsidRDefault="00E54A51" w:rsidP="00D03655">
            <w:pPr>
              <w:pStyle w:val="bulletsintable"/>
            </w:pPr>
            <w:proofErr w:type="spellStart"/>
            <w:r w:rsidRPr="00B53C40">
              <w:t>Doripenem</w:t>
            </w:r>
            <w:proofErr w:type="spellEnd"/>
          </w:p>
          <w:p w14:paraId="0296C19F" w14:textId="77777777" w:rsidR="00E54A51" w:rsidRPr="00B53C40" w:rsidRDefault="00E54A51" w:rsidP="00D03655">
            <w:pPr>
              <w:pStyle w:val="bulletsintable"/>
            </w:pPr>
            <w:r w:rsidRPr="00B53C40">
              <w:t>Colistin</w:t>
            </w:r>
          </w:p>
          <w:p w14:paraId="6C8E9327" w14:textId="77777777" w:rsidR="00E54A51" w:rsidRPr="00B53C40" w:rsidRDefault="00E54A51" w:rsidP="00D03655">
            <w:pPr>
              <w:pStyle w:val="bulletsintable"/>
            </w:pPr>
            <w:r w:rsidRPr="00B53C40">
              <w:t>tigecycline (</w:t>
            </w:r>
            <w:proofErr w:type="spellStart"/>
            <w:r w:rsidRPr="00B53C40">
              <w:t>cIAI</w:t>
            </w:r>
            <w:proofErr w:type="spellEnd"/>
            <w:r w:rsidRPr="00B53C40">
              <w:t xml:space="preserve"> only)</w:t>
            </w:r>
          </w:p>
          <w:p w14:paraId="34B02752" w14:textId="77777777" w:rsidR="00E54A51" w:rsidRPr="00B53C40" w:rsidRDefault="00E54A51" w:rsidP="00D03655">
            <w:pPr>
              <w:pStyle w:val="bulletsintable"/>
            </w:pPr>
            <w:r w:rsidRPr="00B53C40">
              <w:t>A</w:t>
            </w:r>
            <w:r w:rsidRPr="00B53C40">
              <w:rPr>
                <w:rFonts w:eastAsiaTheme="minorHAnsi"/>
              </w:rPr>
              <w:t>ny</w:t>
            </w:r>
            <w:r w:rsidRPr="00B53C40">
              <w:t xml:space="preserve"> </w:t>
            </w:r>
            <w:r w:rsidRPr="00B53C40">
              <w:rPr>
                <w:rFonts w:eastAsiaTheme="minorHAnsi"/>
              </w:rPr>
              <w:t>therapy, including combination treatment, was permitted.</w:t>
            </w:r>
          </w:p>
        </w:tc>
      </w:tr>
      <w:tr w:rsidR="00E54A51" w:rsidRPr="00B53C40" w14:paraId="49B31598" w14:textId="77777777" w:rsidTr="00021AB6">
        <w:tc>
          <w:tcPr>
            <w:tcW w:w="659" w:type="pct"/>
          </w:tcPr>
          <w:p w14:paraId="330B02BB" w14:textId="77777777" w:rsidR="00E54A51" w:rsidRPr="00B53C40" w:rsidRDefault="00E54A51" w:rsidP="00D03655">
            <w:pPr>
              <w:pStyle w:val="TableContent"/>
            </w:pPr>
            <w:r w:rsidRPr="00B53C40">
              <w:t>Efficacy outcomes</w:t>
            </w:r>
          </w:p>
        </w:tc>
        <w:tc>
          <w:tcPr>
            <w:tcW w:w="4341" w:type="pct"/>
          </w:tcPr>
          <w:p w14:paraId="487485B1" w14:textId="77777777" w:rsidR="00E54A51" w:rsidRPr="00B53C40" w:rsidRDefault="00E54A51" w:rsidP="00D03655">
            <w:pPr>
              <w:pStyle w:val="TableContent"/>
            </w:pPr>
            <w:r w:rsidRPr="00B53C40">
              <w:t>Primary outcome measure:</w:t>
            </w:r>
          </w:p>
          <w:p w14:paraId="3939B543" w14:textId="77777777" w:rsidR="00E54A51" w:rsidRPr="00B53C40" w:rsidRDefault="00E54A51" w:rsidP="00D03655">
            <w:pPr>
              <w:pStyle w:val="bulletsintable"/>
            </w:pPr>
            <w:r w:rsidRPr="00B53C40">
              <w:t>Clinical response (cure, failure, or indeterminate) at the TOC (</w:t>
            </w:r>
            <w:proofErr w:type="spellStart"/>
            <w:r w:rsidRPr="00B53C40">
              <w:t>mMITT</w:t>
            </w:r>
            <w:proofErr w:type="spellEnd"/>
            <w:r w:rsidRPr="00B53C40">
              <w:t>)</w:t>
            </w:r>
          </w:p>
          <w:p w14:paraId="75EB9CA2" w14:textId="77777777" w:rsidR="00E54A51" w:rsidRPr="00B53C40" w:rsidRDefault="00E54A51" w:rsidP="00D03655">
            <w:pPr>
              <w:pStyle w:val="TableContent"/>
            </w:pPr>
          </w:p>
          <w:p w14:paraId="6AE4F620" w14:textId="77777777" w:rsidR="00E54A51" w:rsidRPr="00B53C40" w:rsidRDefault="00E54A51" w:rsidP="00D03655">
            <w:pPr>
              <w:pStyle w:val="TableContent"/>
            </w:pPr>
            <w:r w:rsidRPr="00B53C40">
              <w:lastRenderedPageBreak/>
              <w:t>Key secondary outcome measures (</w:t>
            </w:r>
            <w:proofErr w:type="spellStart"/>
            <w:r w:rsidRPr="00B53C40">
              <w:t>mMITT</w:t>
            </w:r>
            <w:proofErr w:type="spellEnd"/>
            <w:r w:rsidRPr="00B53C40">
              <w:t xml:space="preserve"> and </w:t>
            </w:r>
            <w:proofErr w:type="spellStart"/>
            <w:r w:rsidRPr="00B53C40">
              <w:t>eME</w:t>
            </w:r>
            <w:proofErr w:type="spellEnd"/>
            <w:r w:rsidRPr="00B53C40">
              <w:t>):</w:t>
            </w:r>
          </w:p>
          <w:p w14:paraId="6CC30C74" w14:textId="77777777" w:rsidR="00E54A51" w:rsidRPr="00B53C40" w:rsidRDefault="00E54A51" w:rsidP="00D03655">
            <w:pPr>
              <w:pStyle w:val="bulletsintable"/>
            </w:pPr>
            <w:r w:rsidRPr="00B53C40">
              <w:t>Clinical response at other timepoints (ET, follow-up visit 1, and follow-up visit 2 [</w:t>
            </w:r>
            <w:proofErr w:type="spellStart"/>
            <w:r w:rsidRPr="00B53C40">
              <w:t>cUTI</w:t>
            </w:r>
            <w:proofErr w:type="spellEnd"/>
            <w:r w:rsidRPr="00B53C40">
              <w:t xml:space="preserve"> only]</w:t>
            </w:r>
            <w:proofErr w:type="gramStart"/>
            <w:r w:rsidRPr="00B53C40">
              <w:t>);</w:t>
            </w:r>
            <w:proofErr w:type="gramEnd"/>
          </w:p>
          <w:p w14:paraId="11C1AE76" w14:textId="77777777" w:rsidR="00E54A51" w:rsidRPr="00B53C40" w:rsidRDefault="00E54A51" w:rsidP="00D03655">
            <w:pPr>
              <w:pStyle w:val="bulletsintable"/>
            </w:pPr>
            <w:r w:rsidRPr="00B53C40">
              <w:t xml:space="preserve">Clinical response at TOC by baseline Gram-negative pathogen isolated, and entry </w:t>
            </w:r>
            <w:proofErr w:type="gramStart"/>
            <w:r w:rsidRPr="00B53C40">
              <w:t>diagnosis;</w:t>
            </w:r>
            <w:proofErr w:type="gramEnd"/>
          </w:p>
          <w:p w14:paraId="4E4EA322" w14:textId="77777777" w:rsidR="00E54A51" w:rsidRPr="00B53C40" w:rsidRDefault="00E54A51" w:rsidP="00D03655">
            <w:pPr>
              <w:pStyle w:val="bulletsintable"/>
            </w:pPr>
            <w:r w:rsidRPr="00B53C40">
              <w:t>Per-patient favourable microbiological response at ET, TOC, follow-up visit 1, and follow-up visit 2 (</w:t>
            </w:r>
            <w:proofErr w:type="spellStart"/>
            <w:r w:rsidRPr="00B53C40">
              <w:t>cUTI</w:t>
            </w:r>
            <w:proofErr w:type="spellEnd"/>
            <w:r w:rsidRPr="00B53C40">
              <w:t xml:space="preserve"> only</w:t>
            </w:r>
            <w:proofErr w:type="gramStart"/>
            <w:r w:rsidRPr="00B53C40">
              <w:t>);</w:t>
            </w:r>
            <w:proofErr w:type="gramEnd"/>
            <w:r w:rsidRPr="00B53C40">
              <w:t xml:space="preserve"> </w:t>
            </w:r>
          </w:p>
          <w:p w14:paraId="39D52705" w14:textId="77777777" w:rsidR="00E54A51" w:rsidRPr="00B53C40" w:rsidRDefault="00E54A51" w:rsidP="00D03655">
            <w:pPr>
              <w:pStyle w:val="bulletsintable"/>
            </w:pPr>
            <w:r w:rsidRPr="00B53C40">
              <w:t>Per-pathogen favourable microbiological response at TOC</w:t>
            </w:r>
          </w:p>
          <w:p w14:paraId="4146B239" w14:textId="77777777" w:rsidR="00E54A51" w:rsidRPr="00B53C40" w:rsidRDefault="00E54A51" w:rsidP="00D03655">
            <w:pPr>
              <w:pStyle w:val="TableContent"/>
            </w:pPr>
          </w:p>
          <w:p w14:paraId="50301284" w14:textId="77777777" w:rsidR="00E54A51" w:rsidRPr="00B53C40" w:rsidRDefault="00E54A51" w:rsidP="00D03655">
            <w:pPr>
              <w:pStyle w:val="TableContent"/>
            </w:pPr>
            <w:r w:rsidRPr="00B53C40">
              <w:t>Other outcome measures:</w:t>
            </w:r>
          </w:p>
          <w:p w14:paraId="5F433BAD" w14:textId="77777777" w:rsidR="00E54A51" w:rsidRPr="00B53C40" w:rsidRDefault="00E54A51" w:rsidP="00D03655">
            <w:pPr>
              <w:pStyle w:val="bulletsintable"/>
            </w:pPr>
            <w:r w:rsidRPr="00B53C40">
              <w:t>Clinical cure at TOC by previously failed antibiotic treatment class</w:t>
            </w:r>
          </w:p>
          <w:p w14:paraId="31554101" w14:textId="77777777" w:rsidR="00E54A51" w:rsidRPr="00B53C40" w:rsidRDefault="00E54A51" w:rsidP="00D03655">
            <w:pPr>
              <w:pStyle w:val="bulletsintable"/>
            </w:pPr>
            <w:r w:rsidRPr="00B53C40">
              <w:t>Per-pathogen favourable microbiological response at the other visits (ET follow-up visit 1, and follow-up visit 2),</w:t>
            </w:r>
          </w:p>
          <w:p w14:paraId="2EAB7F15" w14:textId="77777777" w:rsidR="00E54A51" w:rsidRPr="00B53C40" w:rsidRDefault="00E54A51" w:rsidP="00D03655">
            <w:pPr>
              <w:pStyle w:val="bulletsintable"/>
            </w:pPr>
            <w:r w:rsidRPr="00B53C40">
              <w:t>Per-pathogen favourable microbiological response by CAZ/AVI</w:t>
            </w:r>
            <w:r w:rsidRPr="00B53C40">
              <w:rPr>
                <w:vertAlign w:val="superscript"/>
              </w:rPr>
              <w:t xml:space="preserve"> </w:t>
            </w:r>
            <w:r w:rsidRPr="00B53C40">
              <w:t>MIC</w:t>
            </w:r>
          </w:p>
          <w:p w14:paraId="0437198E" w14:textId="77777777" w:rsidR="00E54A51" w:rsidRPr="00B53C40" w:rsidRDefault="00E54A51" w:rsidP="00D03655">
            <w:pPr>
              <w:pStyle w:val="bulletsintable"/>
            </w:pPr>
            <w:r w:rsidRPr="00B53C40">
              <w:t>Clinical and microbiological response by resistance mechanism</w:t>
            </w:r>
          </w:p>
          <w:p w14:paraId="50DC16A8" w14:textId="77777777" w:rsidR="00E54A51" w:rsidRPr="00B53C40" w:rsidRDefault="00E54A51" w:rsidP="00D03655">
            <w:pPr>
              <w:pStyle w:val="bulletsintable"/>
              <w:numPr>
                <w:ilvl w:val="0"/>
                <w:numId w:val="0"/>
              </w:numPr>
              <w:ind w:left="641" w:hanging="357"/>
            </w:pPr>
          </w:p>
          <w:p w14:paraId="265DFC1B" w14:textId="77777777" w:rsidR="00E54A51" w:rsidRPr="00B53C40" w:rsidRDefault="00E54A51" w:rsidP="00D03655">
            <w:pPr>
              <w:pStyle w:val="bulletsintable"/>
              <w:numPr>
                <w:ilvl w:val="0"/>
                <w:numId w:val="0"/>
              </w:numPr>
            </w:pPr>
            <w:r w:rsidRPr="00B53C40">
              <w:t>Based on clinical outcome, clinical response (at ET, TOC, FU1 and FU2 visits) was defined as:</w:t>
            </w:r>
          </w:p>
          <w:p w14:paraId="7E9D5FD0" w14:textId="77777777" w:rsidR="00E54A51" w:rsidRPr="00B53C40" w:rsidRDefault="00E54A51" w:rsidP="00D03655">
            <w:pPr>
              <w:pStyle w:val="bulletsintable"/>
            </w:pPr>
            <w:r w:rsidRPr="00B53C40">
              <w:t xml:space="preserve">Cure (complete resolution or significant improvement of signs and symptoms such that antibiotic therapy was stopped. In </w:t>
            </w:r>
            <w:proofErr w:type="spellStart"/>
            <w:r w:rsidRPr="00B53C40">
              <w:t>cIAI</w:t>
            </w:r>
            <w:proofErr w:type="spellEnd"/>
            <w:r w:rsidRPr="00B53C40">
              <w:t>, no drainage or surgical intervention after 96 hours from randomisation was necessary)</w:t>
            </w:r>
          </w:p>
          <w:p w14:paraId="76719DC1" w14:textId="77777777" w:rsidR="00E54A51" w:rsidRPr="00B53C40" w:rsidRDefault="00E54A51" w:rsidP="00D03655">
            <w:pPr>
              <w:pStyle w:val="bulletsintable"/>
            </w:pPr>
            <w:r w:rsidRPr="00B53C40">
              <w:t xml:space="preserve">Failure (patients who either: died due to infection; received additional antibiotics outside of those permitted in the protocol or previously met criteria for failure. Patients with </w:t>
            </w:r>
            <w:proofErr w:type="spellStart"/>
            <w:r w:rsidRPr="00B53C40">
              <w:t>cIAI</w:t>
            </w:r>
            <w:proofErr w:type="spellEnd"/>
            <w:r w:rsidRPr="00B53C40">
              <w:t xml:space="preserve"> were also considered for failure based on persistent or recurrent infection within the abdomen or post-surgical wound infections defined as an open wound with signs of local infection such as purulent exudates, erythema, or warmth that required additional antibiotics and/or non-routine wound </w:t>
            </w:r>
            <w:proofErr w:type="gramStart"/>
            <w:r w:rsidRPr="00B53C40">
              <w:t>care</w:t>
            </w:r>
            <w:proofErr w:type="gramEnd"/>
          </w:p>
          <w:p w14:paraId="7FBDE43A" w14:textId="77777777" w:rsidR="00E54A51" w:rsidRPr="00B53C40" w:rsidRDefault="00E54A51" w:rsidP="00D03655">
            <w:pPr>
              <w:pStyle w:val="bulletsintable"/>
            </w:pPr>
            <w:r w:rsidRPr="00B53C40">
              <w:t xml:space="preserve">Indeterminate (data were not available for evaluation of efficacy for any reason, </w:t>
            </w:r>
            <w:proofErr w:type="gramStart"/>
            <w:r w:rsidRPr="00B53C40">
              <w:t>including:</w:t>
            </w:r>
            <w:proofErr w:type="gramEnd"/>
            <w:r w:rsidRPr="00B53C40">
              <w:t xml:space="preserve"> loss to follow up, death due to non-contributory index infection, or circumstances that precluded classification as a cure or failure)</w:t>
            </w:r>
          </w:p>
          <w:p w14:paraId="32E993A9" w14:textId="77777777" w:rsidR="00E54A51" w:rsidRPr="00B53C40" w:rsidRDefault="00E54A51" w:rsidP="00D03655">
            <w:pPr>
              <w:pStyle w:val="bulletsintable"/>
              <w:numPr>
                <w:ilvl w:val="0"/>
                <w:numId w:val="0"/>
              </w:numPr>
              <w:ind w:left="641" w:hanging="357"/>
            </w:pPr>
          </w:p>
          <w:p w14:paraId="45D28759" w14:textId="77777777" w:rsidR="00E54A51" w:rsidRPr="00B53C40" w:rsidRDefault="00E54A51" w:rsidP="00D03655">
            <w:pPr>
              <w:pStyle w:val="TableContent"/>
            </w:pPr>
            <w:r w:rsidRPr="00B53C40">
              <w:t>Microbiological response at ET, TOC, FU1 and FU2 visits was defined as:</w:t>
            </w:r>
          </w:p>
          <w:p w14:paraId="389F29B7" w14:textId="77777777" w:rsidR="00E54A51" w:rsidRPr="00B53C40" w:rsidRDefault="00E54A51" w:rsidP="00D03655">
            <w:pPr>
              <w:pStyle w:val="bulletsintable"/>
            </w:pPr>
            <w:r w:rsidRPr="00B53C40">
              <w:t>Eradication (absence [or urine quantification &lt;10</w:t>
            </w:r>
            <w:r w:rsidRPr="00B53C40">
              <w:rPr>
                <w:vertAlign w:val="superscript"/>
              </w:rPr>
              <w:t>4</w:t>
            </w:r>
            <w:r w:rsidRPr="00B53C40">
              <w:t xml:space="preserve"> CFU/mL for </w:t>
            </w:r>
            <w:proofErr w:type="spellStart"/>
            <w:r w:rsidRPr="00B53C40">
              <w:t>cUTI</w:t>
            </w:r>
            <w:proofErr w:type="spellEnd"/>
            <w:r w:rsidRPr="00B53C40">
              <w:t xml:space="preserve"> patients] of causative pathogen from an appropriately obtained specimen at the site of infection. If the patient was </w:t>
            </w:r>
            <w:proofErr w:type="spellStart"/>
            <w:r w:rsidRPr="00B53C40">
              <w:t>bacteraemic</w:t>
            </w:r>
            <w:proofErr w:type="spellEnd"/>
            <w:r w:rsidRPr="00B53C40">
              <w:t xml:space="preserve"> at Screening, the bacteraemia had also resolved)</w:t>
            </w:r>
          </w:p>
          <w:p w14:paraId="4D1016CA" w14:textId="77777777" w:rsidR="00E54A51" w:rsidRPr="00B53C40" w:rsidRDefault="00E54A51" w:rsidP="00D03655">
            <w:pPr>
              <w:pStyle w:val="bulletsintable"/>
            </w:pPr>
            <w:r w:rsidRPr="00B53C40">
              <w:lastRenderedPageBreak/>
              <w:t>Presumed eradication (Repeat cultures were not performed/clinically indicated in a patient who had a clinical response of cure ([</w:t>
            </w:r>
            <w:proofErr w:type="spellStart"/>
            <w:r w:rsidRPr="00B53C40">
              <w:t>cIAI</w:t>
            </w:r>
            <w:proofErr w:type="spellEnd"/>
            <w:r w:rsidRPr="00B53C40">
              <w:t xml:space="preserve"> only])</w:t>
            </w:r>
          </w:p>
          <w:p w14:paraId="7D471DE5" w14:textId="77777777" w:rsidR="00E54A51" w:rsidRPr="00B53C40" w:rsidRDefault="00E54A51" w:rsidP="00D03655">
            <w:pPr>
              <w:pStyle w:val="bulletsintable"/>
            </w:pPr>
            <w:r w:rsidRPr="00B53C40">
              <w:t xml:space="preserve">Persistence (pathogen still present at or beyond the EOT visit from a specimen at the site of infection. For </w:t>
            </w:r>
            <w:proofErr w:type="spellStart"/>
            <w:r w:rsidRPr="00B53C40">
              <w:t>cUTI</w:t>
            </w:r>
            <w:proofErr w:type="spellEnd"/>
            <w:r w:rsidRPr="00B53C40">
              <w:t xml:space="preserve"> patients, the organism was required to be present at ≥10</w:t>
            </w:r>
            <w:r w:rsidRPr="00B53C40">
              <w:rPr>
                <w:vertAlign w:val="superscript"/>
              </w:rPr>
              <w:t>4</w:t>
            </w:r>
            <w:r w:rsidRPr="00B53C40">
              <w:t xml:space="preserve"> CFU/mL)</w:t>
            </w:r>
          </w:p>
          <w:p w14:paraId="2C52C437" w14:textId="77777777" w:rsidR="00E54A51" w:rsidRPr="00B53C40" w:rsidRDefault="00E54A51" w:rsidP="00D03655">
            <w:pPr>
              <w:pStyle w:val="bulletsintable"/>
            </w:pPr>
            <w:r w:rsidRPr="00B53C40">
              <w:t xml:space="preserve">Persistence with increasing MIC (continued presence of the causative organism to be identical to the originally susceptible to study therapy in a culture taken after at least 2 full days of treatment displays a ≥4-fold higher MIC to study therapy after treatment with study therapy. For </w:t>
            </w:r>
            <w:proofErr w:type="spellStart"/>
            <w:r w:rsidRPr="00B53C40">
              <w:t>cUTI</w:t>
            </w:r>
            <w:proofErr w:type="spellEnd"/>
            <w:r w:rsidRPr="00B53C40">
              <w:t xml:space="preserve"> patients, the culture taken after at least 2 full days was required to also demonstrate ≥10</w:t>
            </w:r>
            <w:r w:rsidRPr="00B53C40">
              <w:rPr>
                <w:vertAlign w:val="superscript"/>
              </w:rPr>
              <w:t>4</w:t>
            </w:r>
            <w:r w:rsidRPr="00B53C40">
              <w:t xml:space="preserve"> CFU/</w:t>
            </w:r>
            <w:proofErr w:type="gramStart"/>
            <w:r w:rsidRPr="00B53C40">
              <w:t>mL</w:t>
            </w:r>
            <w:proofErr w:type="gramEnd"/>
          </w:p>
          <w:p w14:paraId="7E3E4CB7" w14:textId="77777777" w:rsidR="00E54A51" w:rsidRPr="00B53C40" w:rsidRDefault="00E54A51" w:rsidP="00D03655">
            <w:pPr>
              <w:pStyle w:val="bulletsintable"/>
            </w:pPr>
            <w:r w:rsidRPr="00B53C40">
              <w:t>Presumed persistence (Patient was previously assessed as a clinical failure and repeat cultures were not performed/clinically indicated [</w:t>
            </w:r>
            <w:proofErr w:type="spellStart"/>
            <w:r w:rsidRPr="00B53C40">
              <w:t>cIAI</w:t>
            </w:r>
            <w:proofErr w:type="spellEnd"/>
            <w:r w:rsidRPr="00B53C40">
              <w:t xml:space="preserve"> only])</w:t>
            </w:r>
          </w:p>
          <w:p w14:paraId="37120769" w14:textId="77777777" w:rsidR="00E54A51" w:rsidRPr="00B53C40" w:rsidRDefault="00E54A51" w:rsidP="00D03655">
            <w:pPr>
              <w:pStyle w:val="bulletsintable"/>
            </w:pPr>
            <w:r w:rsidRPr="00B53C40">
              <w:t xml:space="preserve">Indeterminate (data were not available for evaluation of efficacy, for any reason </w:t>
            </w:r>
            <w:proofErr w:type="gramStart"/>
            <w:r w:rsidRPr="00B53C40">
              <w:t>including:</w:t>
            </w:r>
            <w:proofErr w:type="gramEnd"/>
            <w:r w:rsidRPr="00B53C40">
              <w:t xml:space="preserve"> patient lost to follow up, death not contributed to infection, or circumstances that precluded classification as eradication, presumed eradication, persistence, persistence with increasing MIC, and presumed persistence</w:t>
            </w:r>
          </w:p>
        </w:tc>
      </w:tr>
      <w:tr w:rsidR="00E54A51" w:rsidRPr="00B53C40" w14:paraId="64371A7B" w14:textId="77777777" w:rsidTr="00021AB6">
        <w:tc>
          <w:tcPr>
            <w:tcW w:w="659" w:type="pct"/>
          </w:tcPr>
          <w:p w14:paraId="765048E0" w14:textId="77777777" w:rsidR="00E54A51" w:rsidRPr="00B53C40" w:rsidRDefault="00E54A51" w:rsidP="00D03655">
            <w:pPr>
              <w:pStyle w:val="TableContent"/>
            </w:pPr>
            <w:r w:rsidRPr="00B53C40">
              <w:lastRenderedPageBreak/>
              <w:t>Safety outcomes</w:t>
            </w:r>
          </w:p>
        </w:tc>
        <w:tc>
          <w:tcPr>
            <w:tcW w:w="4341" w:type="pct"/>
          </w:tcPr>
          <w:p w14:paraId="01089F5B" w14:textId="77777777" w:rsidR="00E54A51" w:rsidRPr="00B53C40" w:rsidRDefault="00E54A51" w:rsidP="00D03655">
            <w:pPr>
              <w:pStyle w:val="TableContent"/>
            </w:pPr>
            <w:r w:rsidRPr="00B53C40">
              <w:t>Safety outcome measures:</w:t>
            </w:r>
          </w:p>
          <w:p w14:paraId="42D621C7" w14:textId="77777777" w:rsidR="00E54A51" w:rsidRPr="00B53C40" w:rsidRDefault="00E54A51" w:rsidP="00D03655">
            <w:pPr>
              <w:pStyle w:val="bulletsintable"/>
            </w:pPr>
            <w:r w:rsidRPr="00B53C40">
              <w:t xml:space="preserve">Reasons for treatment change or discontinuation, </w:t>
            </w:r>
          </w:p>
          <w:p w14:paraId="2BDAA038" w14:textId="77777777" w:rsidR="00E54A51" w:rsidRPr="00B53C40" w:rsidRDefault="00E54A51" w:rsidP="00D03655">
            <w:pPr>
              <w:pStyle w:val="bulletsintable"/>
            </w:pPr>
            <w:r w:rsidRPr="00B53C40">
              <w:t>28-day all-cause mortality</w:t>
            </w:r>
          </w:p>
          <w:p w14:paraId="7D4149E0" w14:textId="77777777" w:rsidR="00E54A51" w:rsidRPr="00B53C40" w:rsidRDefault="00E54A51" w:rsidP="00D03655">
            <w:pPr>
              <w:pStyle w:val="bulletsintable"/>
            </w:pPr>
            <w:r w:rsidRPr="00B53C40">
              <w:t>Resting ECG</w:t>
            </w:r>
          </w:p>
          <w:p w14:paraId="4CBC05CB" w14:textId="77777777" w:rsidR="00E54A51" w:rsidRPr="00B53C40" w:rsidRDefault="00E54A51" w:rsidP="00D03655">
            <w:pPr>
              <w:pStyle w:val="bulletsintable"/>
            </w:pPr>
            <w:r w:rsidRPr="00B53C40">
              <w:t>Adverse events</w:t>
            </w:r>
          </w:p>
        </w:tc>
      </w:tr>
      <w:tr w:rsidR="00E54A51" w:rsidRPr="00B53C40" w14:paraId="229C71B7" w14:textId="77777777" w:rsidTr="00021AB6">
        <w:tc>
          <w:tcPr>
            <w:tcW w:w="659" w:type="pct"/>
          </w:tcPr>
          <w:p w14:paraId="30FFC371" w14:textId="77777777" w:rsidR="00E54A51" w:rsidRPr="00B53C40" w:rsidRDefault="00E54A51" w:rsidP="00D03655">
            <w:pPr>
              <w:pStyle w:val="TableContent"/>
            </w:pPr>
            <w:r w:rsidRPr="00B53C40">
              <w:t>Other outcomes used in the economic model/specified in the scope</w:t>
            </w:r>
          </w:p>
        </w:tc>
        <w:tc>
          <w:tcPr>
            <w:tcW w:w="4341" w:type="pct"/>
          </w:tcPr>
          <w:p w14:paraId="5EF988F6" w14:textId="77777777" w:rsidR="00E54A51" w:rsidRPr="00B53C40" w:rsidRDefault="00E54A51" w:rsidP="00D03655">
            <w:pPr>
              <w:pStyle w:val="TableContent"/>
            </w:pPr>
            <w:r w:rsidRPr="00B53C40">
              <w:t>Health economic variables, including:</w:t>
            </w:r>
          </w:p>
          <w:p w14:paraId="26082713" w14:textId="77777777" w:rsidR="00E54A51" w:rsidRPr="00B53C40" w:rsidRDefault="00E54A51" w:rsidP="00D03655">
            <w:pPr>
              <w:pStyle w:val="bulletsintable"/>
            </w:pPr>
            <w:r w:rsidRPr="00B53C40">
              <w:t xml:space="preserve">length of hospital </w:t>
            </w:r>
            <w:proofErr w:type="gramStart"/>
            <w:r w:rsidRPr="00B53C40">
              <w:t>stay</w:t>
            </w:r>
            <w:proofErr w:type="gramEnd"/>
            <w:r w:rsidRPr="00B53C40">
              <w:t>,</w:t>
            </w:r>
          </w:p>
          <w:p w14:paraId="21CFD859" w14:textId="77777777" w:rsidR="00E54A51" w:rsidRPr="00B53C40" w:rsidRDefault="00E54A51" w:rsidP="00D03655">
            <w:pPr>
              <w:pStyle w:val="bulletsintable"/>
            </w:pPr>
            <w:r w:rsidRPr="00B53C40">
              <w:t xml:space="preserve">length of ICU </w:t>
            </w:r>
            <w:proofErr w:type="gramStart"/>
            <w:r w:rsidRPr="00B53C40">
              <w:t>stay</w:t>
            </w:r>
            <w:proofErr w:type="gramEnd"/>
            <w:r w:rsidRPr="00B53C40">
              <w:t xml:space="preserve"> and/or transfer to the ICU, </w:t>
            </w:r>
          </w:p>
          <w:p w14:paraId="3DAB9D02" w14:textId="77777777" w:rsidR="00E54A51" w:rsidRPr="00B53C40" w:rsidRDefault="00E54A51" w:rsidP="00D03655">
            <w:pPr>
              <w:pStyle w:val="bulletsintable"/>
            </w:pPr>
            <w:r w:rsidRPr="00B53C40">
              <w:t xml:space="preserve">length of study therapy, </w:t>
            </w:r>
          </w:p>
          <w:p w14:paraId="7BB324EC" w14:textId="77777777" w:rsidR="00E54A51" w:rsidRPr="00B53C40" w:rsidRDefault="00E54A51" w:rsidP="00D03655">
            <w:pPr>
              <w:pStyle w:val="bulletsintable"/>
            </w:pPr>
            <w:r w:rsidRPr="00B53C40">
              <w:t xml:space="preserve">mortality caused by </w:t>
            </w:r>
            <w:proofErr w:type="spellStart"/>
            <w:r w:rsidRPr="00B53C40">
              <w:t>cIAI</w:t>
            </w:r>
            <w:proofErr w:type="spellEnd"/>
            <w:r w:rsidRPr="00B53C40">
              <w:t xml:space="preserve"> and UTI (up to TOC visit).</w:t>
            </w:r>
          </w:p>
        </w:tc>
      </w:tr>
      <w:tr w:rsidR="00E54A51" w:rsidRPr="00B53C40" w14:paraId="2A1EE84C" w14:textId="77777777" w:rsidTr="00021AB6">
        <w:tc>
          <w:tcPr>
            <w:tcW w:w="659" w:type="pct"/>
          </w:tcPr>
          <w:p w14:paraId="66C3363F" w14:textId="77777777" w:rsidR="00E54A51" w:rsidRPr="00B53C40" w:rsidRDefault="00E54A51" w:rsidP="00D03655">
            <w:pPr>
              <w:pStyle w:val="TableContent"/>
            </w:pPr>
            <w:r w:rsidRPr="00B53C40">
              <w:t>Analysis populations</w:t>
            </w:r>
          </w:p>
        </w:tc>
        <w:tc>
          <w:tcPr>
            <w:tcW w:w="4341" w:type="pct"/>
          </w:tcPr>
          <w:p w14:paraId="6A04F4A3" w14:textId="77777777" w:rsidR="00E54A51" w:rsidRPr="00B53C40" w:rsidRDefault="00E54A51" w:rsidP="00D03655">
            <w:pPr>
              <w:pStyle w:val="bulletsintable"/>
            </w:pPr>
            <w:proofErr w:type="spellStart"/>
            <w:r w:rsidRPr="00B53C40">
              <w:t>mMITT</w:t>
            </w:r>
            <w:proofErr w:type="spellEnd"/>
            <w:r w:rsidRPr="00B53C40">
              <w:t xml:space="preserve">: all patients who had a diagnosis of </w:t>
            </w:r>
            <w:proofErr w:type="spellStart"/>
            <w:r w:rsidRPr="00B53C40">
              <w:t>cIAI</w:t>
            </w:r>
            <w:proofErr w:type="spellEnd"/>
            <w:r w:rsidRPr="00B53C40">
              <w:t xml:space="preserve"> or </w:t>
            </w:r>
            <w:proofErr w:type="spellStart"/>
            <w:r w:rsidRPr="00B53C40">
              <w:t>cUTI</w:t>
            </w:r>
            <w:proofErr w:type="spellEnd"/>
            <w:r w:rsidRPr="00B53C40">
              <w:t xml:space="preserve"> with a ceftazidime-resistant Gram-negative pathogen on the study-qualifying culture and who received at least 1 dose of study </w:t>
            </w:r>
            <w:proofErr w:type="gramStart"/>
            <w:r w:rsidRPr="00B53C40">
              <w:t>therapy</w:t>
            </w:r>
            <w:proofErr w:type="gramEnd"/>
          </w:p>
          <w:p w14:paraId="5B2A04AE" w14:textId="77777777" w:rsidR="00E54A51" w:rsidRPr="00B53C40" w:rsidRDefault="00E54A51" w:rsidP="00D03655">
            <w:pPr>
              <w:pStyle w:val="bulletsintable"/>
            </w:pPr>
            <w:proofErr w:type="spellStart"/>
            <w:r w:rsidRPr="00B53C40">
              <w:t>eME</w:t>
            </w:r>
            <w:proofErr w:type="spellEnd"/>
            <w:r w:rsidRPr="00B53C40">
              <w:t xml:space="preserve">: included all patients who were in the </w:t>
            </w:r>
            <w:proofErr w:type="spellStart"/>
            <w:r w:rsidRPr="00B53C40">
              <w:t>mMITT</w:t>
            </w:r>
            <w:proofErr w:type="spellEnd"/>
            <w:r w:rsidRPr="00B53C40">
              <w:t>, received at least 5 days of therapy or received &lt;48 hours of therapy before discontinuing due to an AE, had no major protocol deviations, received no additional systemic, Gram-negative antibiotic therapy for treatment of a non-</w:t>
            </w:r>
            <w:proofErr w:type="spellStart"/>
            <w:r w:rsidRPr="00B53C40">
              <w:t>cIAI</w:t>
            </w:r>
            <w:proofErr w:type="spellEnd"/>
            <w:r w:rsidRPr="00B53C40">
              <w:t>/</w:t>
            </w:r>
            <w:proofErr w:type="spellStart"/>
            <w:r w:rsidRPr="00B53C40">
              <w:t>cUTI</w:t>
            </w:r>
            <w:proofErr w:type="spellEnd"/>
            <w:r w:rsidRPr="00B53C40">
              <w:t xml:space="preserve"> infection, (</w:t>
            </w:r>
            <w:proofErr w:type="spellStart"/>
            <w:r w:rsidRPr="00B53C40">
              <w:t>cUTI</w:t>
            </w:r>
            <w:proofErr w:type="spellEnd"/>
            <w:r w:rsidRPr="00B53C40">
              <w:t xml:space="preserve"> only) had a microbiological assessment from a quantitative urine culture at the EOT, TOC, FU1, and FU2 (</w:t>
            </w:r>
            <w:proofErr w:type="spellStart"/>
            <w:r w:rsidRPr="00B53C40">
              <w:t>cUTI</w:t>
            </w:r>
            <w:proofErr w:type="spellEnd"/>
            <w:r w:rsidRPr="00B53C40">
              <w:t xml:space="preserve"> only) visits, respectively, with </w:t>
            </w:r>
            <w:r w:rsidRPr="00B53C40">
              <w:lastRenderedPageBreak/>
              <w:t>a microbiological response other than indeterminate, (</w:t>
            </w:r>
            <w:proofErr w:type="spellStart"/>
            <w:r w:rsidRPr="00B53C40">
              <w:t>cIAI</w:t>
            </w:r>
            <w:proofErr w:type="spellEnd"/>
            <w:r w:rsidRPr="00B53C40">
              <w:t xml:space="preserve"> only) had a microbiological response at the EOT, TOC, and FU1 visits other than indeterminate</w:t>
            </w:r>
          </w:p>
          <w:p w14:paraId="76025D86" w14:textId="77777777" w:rsidR="00E54A51" w:rsidRPr="00B53C40" w:rsidRDefault="00E54A51" w:rsidP="00D03655">
            <w:pPr>
              <w:pStyle w:val="bulletsintable"/>
            </w:pPr>
            <w:r w:rsidRPr="00B53C40">
              <w:t>Safety: all patients who received any amount of study therapy</w:t>
            </w:r>
          </w:p>
          <w:p w14:paraId="53CAE779" w14:textId="77777777" w:rsidR="00E54A51" w:rsidRPr="00B53C40" w:rsidRDefault="00E54A51" w:rsidP="00D03655">
            <w:pPr>
              <w:pStyle w:val="bulletsintable"/>
            </w:pPr>
            <w:r w:rsidRPr="00B53C40">
              <w:t>PK: all patients who had at least 1 plasma concentration data value available for either ceftazidime or avibactam</w:t>
            </w:r>
          </w:p>
        </w:tc>
      </w:tr>
      <w:tr w:rsidR="00E54A51" w:rsidRPr="00B53C40" w14:paraId="29D79D65" w14:textId="77777777" w:rsidTr="00021AB6">
        <w:tc>
          <w:tcPr>
            <w:tcW w:w="659" w:type="pct"/>
          </w:tcPr>
          <w:p w14:paraId="7EC26F31" w14:textId="77777777" w:rsidR="00E54A51" w:rsidRPr="00B53C40" w:rsidRDefault="00E54A51" w:rsidP="00D03655">
            <w:pPr>
              <w:pStyle w:val="TableContent"/>
            </w:pPr>
            <w:r w:rsidRPr="00B53C40">
              <w:lastRenderedPageBreak/>
              <w:t>Statistical methods</w:t>
            </w:r>
          </w:p>
        </w:tc>
        <w:tc>
          <w:tcPr>
            <w:tcW w:w="4341" w:type="pct"/>
          </w:tcPr>
          <w:p w14:paraId="0430A4DD" w14:textId="77777777" w:rsidR="00E54A51" w:rsidRPr="00B53C40" w:rsidRDefault="00E54A51" w:rsidP="00D03655">
            <w:pPr>
              <w:pStyle w:val="TableContent"/>
            </w:pPr>
            <w:r w:rsidRPr="00B53C40">
              <w:t>Sample size:</w:t>
            </w:r>
          </w:p>
          <w:p w14:paraId="593161B7" w14:textId="77777777" w:rsidR="00E54A51" w:rsidRPr="00B53C40" w:rsidRDefault="00E54A51" w:rsidP="00D03655">
            <w:pPr>
              <w:pStyle w:val="bulletsintable"/>
            </w:pPr>
            <w:r w:rsidRPr="00B53C40">
              <w:t>Due to the unfeasibility of recruiting large numbers of patients infected with resistant Gram-negative pathogens, no formal power calculations were performed and no formal statistical comparisons between treatment groups were undertaken. Sample size was based on practical considerations only.</w:t>
            </w:r>
          </w:p>
          <w:p w14:paraId="567E827F" w14:textId="77777777" w:rsidR="00E54A51" w:rsidRPr="00B53C40" w:rsidRDefault="00E54A51" w:rsidP="00D03655">
            <w:pPr>
              <w:pStyle w:val="bulletsintable"/>
            </w:pPr>
            <w:r w:rsidRPr="00B53C40">
              <w:t>Approximately 200 patients per treatment group were planned to be recruited for this study. This was expected to provide sufficient data that the 95% CI for the cure rate within each treatment group would extend at most approximately 7% on either side of the observed proportion in the overall summary, or at most 17% on either side for each separate pathogen infecting at least 30 patients, or 13% on either side for pathogens infecting at least 60 patients.</w:t>
            </w:r>
          </w:p>
          <w:p w14:paraId="4E6113E2" w14:textId="77777777" w:rsidR="00E54A51" w:rsidRPr="00B53C40" w:rsidRDefault="00E54A51" w:rsidP="00D03655">
            <w:pPr>
              <w:pStyle w:val="TableContent"/>
            </w:pPr>
          </w:p>
          <w:p w14:paraId="7D44A575" w14:textId="77777777" w:rsidR="00E54A51" w:rsidRPr="00B53C40" w:rsidRDefault="00E54A51" w:rsidP="00D03655">
            <w:pPr>
              <w:pStyle w:val="TableContent"/>
            </w:pPr>
            <w:r w:rsidRPr="00B53C40">
              <w:t>Primary efficacy analysis:</w:t>
            </w:r>
          </w:p>
          <w:p w14:paraId="4D8C69F9" w14:textId="77777777" w:rsidR="00E54A51" w:rsidRPr="00B53C40" w:rsidRDefault="00E54A51" w:rsidP="00D03655">
            <w:pPr>
              <w:pStyle w:val="bulletsintable"/>
            </w:pPr>
            <w:r w:rsidRPr="00B53C40">
              <w:t xml:space="preserve">For the primary outcome variable, 2-sided 95% CI for the proportion of clinical cure at the TOC visit for CAZ/AVI and BAT were computed using the Jeffreys </w:t>
            </w:r>
            <w:proofErr w:type="gramStart"/>
            <w:r w:rsidRPr="00B53C40">
              <w:t>method</w:t>
            </w:r>
            <w:proofErr w:type="gramEnd"/>
          </w:p>
          <w:p w14:paraId="1ECA41A9" w14:textId="77777777" w:rsidR="00E54A51" w:rsidRPr="00B53C40" w:rsidRDefault="00E54A51" w:rsidP="00D03655">
            <w:pPr>
              <w:pStyle w:val="bulletsintable"/>
            </w:pPr>
            <w:r w:rsidRPr="00B53C40">
              <w:t>Forest plots were used to present the point estimate and the associated 2-sided 95% CI using the Jeffreys method for the clinical cure rate within each treatment group and entry diagnosis.</w:t>
            </w:r>
          </w:p>
          <w:p w14:paraId="5045BFD1" w14:textId="77777777" w:rsidR="00E54A51" w:rsidRPr="00B53C40" w:rsidRDefault="00E54A51" w:rsidP="00D03655">
            <w:pPr>
              <w:pStyle w:val="TableContent"/>
            </w:pPr>
          </w:p>
          <w:p w14:paraId="1EDCA373" w14:textId="77777777" w:rsidR="00E54A51" w:rsidRPr="00B53C40" w:rsidRDefault="00E54A51" w:rsidP="00D03655">
            <w:pPr>
              <w:pStyle w:val="TableContent"/>
            </w:pPr>
            <w:r w:rsidRPr="00B53C40">
              <w:t>Secondary efficacy analysis:</w:t>
            </w:r>
          </w:p>
          <w:p w14:paraId="1177232F" w14:textId="77777777" w:rsidR="00E54A51" w:rsidRPr="00B53C40" w:rsidRDefault="00E54A51" w:rsidP="00D03655">
            <w:pPr>
              <w:pStyle w:val="bulletsintable"/>
            </w:pPr>
            <w:r w:rsidRPr="00B53C40">
              <w:t xml:space="preserve">Analyses of the secondary efficacy variables </w:t>
            </w:r>
            <w:proofErr w:type="gramStart"/>
            <w:r w:rsidRPr="00B53C40">
              <w:t>were considered to be</w:t>
            </w:r>
            <w:proofErr w:type="gramEnd"/>
            <w:r w:rsidRPr="00B53C40">
              <w:t xml:space="preserve"> supportive of the primary efficacy results. </w:t>
            </w:r>
          </w:p>
          <w:p w14:paraId="228D8297" w14:textId="77777777" w:rsidR="00E54A51" w:rsidRPr="00B53C40" w:rsidRDefault="00E54A51" w:rsidP="00D03655">
            <w:pPr>
              <w:pStyle w:val="bulletsintable"/>
            </w:pPr>
            <w:r w:rsidRPr="00B53C40">
              <w:t>The 2-sided 95% CIs were calculated using the Jeffreys method</w:t>
            </w:r>
          </w:p>
        </w:tc>
      </w:tr>
      <w:tr w:rsidR="00E54A51" w:rsidRPr="00B53C40" w14:paraId="43DC32A3" w14:textId="77777777" w:rsidTr="00D03655">
        <w:tc>
          <w:tcPr>
            <w:tcW w:w="5000" w:type="pct"/>
            <w:gridSpan w:val="2"/>
            <w:hideMark/>
          </w:tcPr>
          <w:p w14:paraId="4FBDEA8E" w14:textId="77777777" w:rsidR="00E54A51" w:rsidRPr="00B53C40" w:rsidRDefault="00E54A51" w:rsidP="00D03655">
            <w:pPr>
              <w:pStyle w:val="ListParagraph"/>
            </w:pPr>
            <w:r w:rsidRPr="00B53C40">
              <w:t xml:space="preserve">APACHE: Acute Physiology and Chronic Health Evaluation; BAT: best available therapy; CI: confidence interval; </w:t>
            </w:r>
            <w:proofErr w:type="spellStart"/>
            <w:r w:rsidRPr="00B53C40">
              <w:t>cIAI</w:t>
            </w:r>
            <w:proofErr w:type="spellEnd"/>
            <w:r w:rsidRPr="00B53C40">
              <w:t xml:space="preserve">: complicated intra-abdominal infection; </w:t>
            </w:r>
            <w:proofErr w:type="spellStart"/>
            <w:r w:rsidRPr="00B53C40">
              <w:t>CrCl</w:t>
            </w:r>
            <w:proofErr w:type="spellEnd"/>
            <w:r w:rsidRPr="00B53C40">
              <w:t xml:space="preserve">: creatinine clearance; </w:t>
            </w:r>
            <w:proofErr w:type="spellStart"/>
            <w:r w:rsidRPr="00B53C40">
              <w:t>cUTI</w:t>
            </w:r>
            <w:proofErr w:type="spellEnd"/>
            <w:r w:rsidRPr="00B53C40">
              <w:t xml:space="preserve">: complicated urinary tract infection; </w:t>
            </w:r>
            <w:proofErr w:type="spellStart"/>
            <w:r w:rsidRPr="00B53C40">
              <w:t>eME</w:t>
            </w:r>
            <w:proofErr w:type="spellEnd"/>
            <w:r w:rsidRPr="00B53C40">
              <w:t xml:space="preserve">: extended microbiologically evaluable population; ET: end-of-treatment; ICU: intensive care unit; IV: intravenous; MIC: minimum inhibitory concentration; </w:t>
            </w:r>
            <w:proofErr w:type="spellStart"/>
            <w:r w:rsidRPr="00B53C40">
              <w:t>mMITT</w:t>
            </w:r>
            <w:proofErr w:type="spellEnd"/>
            <w:r w:rsidRPr="00B53C40">
              <w:t>: microbiologically modified intention-to-treat; PK: pharmacokinetic; TOC: test-of-cure</w:t>
            </w:r>
          </w:p>
        </w:tc>
      </w:tr>
    </w:tbl>
    <w:p w14:paraId="718F6403" w14:textId="77777777" w:rsidR="00E54A51" w:rsidRPr="00B53C40" w:rsidRDefault="00E54A51" w:rsidP="00E54A51">
      <w:pPr>
        <w:pStyle w:val="NICEnormal"/>
        <w:sectPr w:rsidR="00E54A51" w:rsidRPr="00B53C40" w:rsidSect="00B53C40">
          <w:pgSz w:w="16840" w:h="11907" w:orient="landscape" w:code="9"/>
          <w:pgMar w:top="1440" w:right="1440" w:bottom="1440" w:left="1440" w:header="709" w:footer="709" w:gutter="0"/>
          <w:cols w:space="708"/>
          <w:docGrid w:linePitch="360"/>
        </w:sectPr>
      </w:pPr>
    </w:p>
    <w:p w14:paraId="24FCCE43" w14:textId="77777777" w:rsidR="00E54A51" w:rsidRPr="00B53C40" w:rsidRDefault="00E54A51" w:rsidP="00E54A51">
      <w:pPr>
        <w:pStyle w:val="NICEnormal"/>
        <w:keepNext/>
      </w:pPr>
      <w:r w:rsidRPr="00B53C40">
        <w:rPr>
          <w:noProof/>
        </w:rPr>
        <w:lastRenderedPageBreak/>
        <w:drawing>
          <wp:inline distT="0" distB="0" distL="0" distR="0" wp14:anchorId="30FDDDCB" wp14:editId="16327483">
            <wp:extent cx="8775868" cy="3592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8775868" cy="3592280"/>
                    </a:xfrm>
                    <a:prstGeom prst="rect">
                      <a:avLst/>
                    </a:prstGeom>
                  </pic:spPr>
                </pic:pic>
              </a:graphicData>
            </a:graphic>
          </wp:inline>
        </w:drawing>
      </w:r>
    </w:p>
    <w:p w14:paraId="1181ADE5" w14:textId="67A53108" w:rsidR="00E54A51" w:rsidRPr="00B53C40" w:rsidRDefault="00E54A51" w:rsidP="00E54A51">
      <w:pPr>
        <w:pStyle w:val="Caption"/>
        <w:spacing w:after="0"/>
      </w:pPr>
      <w:bookmarkStart w:id="274" w:name="_Ref72140984"/>
      <w:bookmarkStart w:id="275" w:name="_Toc73634817"/>
      <w:r w:rsidRPr="00B53C40">
        <w:t xml:space="preserve">Figure </w:t>
      </w:r>
      <w:r w:rsidRPr="00B53C40">
        <w:fldChar w:fldCharType="begin"/>
      </w:r>
      <w:r w:rsidRPr="00B53C40">
        <w:instrText>SEQ Figure \* ARABIC</w:instrText>
      </w:r>
      <w:r w:rsidRPr="00B53C40">
        <w:fldChar w:fldCharType="separate"/>
      </w:r>
      <w:r w:rsidR="001F5EAA">
        <w:rPr>
          <w:noProof/>
        </w:rPr>
        <w:t>8</w:t>
      </w:r>
      <w:r w:rsidRPr="00B53C40">
        <w:fldChar w:fldCharType="end"/>
      </w:r>
      <w:bookmarkEnd w:id="274"/>
      <w:r w:rsidRPr="00B53C40">
        <w:t>. REPRISE study procedure</w:t>
      </w:r>
      <w:r w:rsidRPr="00B53C40">
        <w:fldChar w:fldCharType="begin"/>
      </w:r>
      <w:r w:rsidR="003D65AF">
        <w:instrText xml:space="preserve"> ADDIN EN.CITE &lt;EndNote&gt;&lt;Cite&gt;&lt;Author&gt;AstraZeneca&lt;/Author&gt;&lt;Year&gt;2015&lt;/Year&gt;&lt;RecNum&gt;114&lt;/RecNum&gt;&lt;DisplayText&gt;&lt;style face="superscript"&gt;115&lt;/style&gt;&lt;/DisplayText&gt;&lt;record&gt;&lt;rec-number&gt;114&lt;/rec-number&gt;&lt;foreign-keys&gt;&lt;key app="EN" db-id="90fe0wtw9dv0rjer5du5zef9defda02tv2fs" timestamp="1622728796"&gt;114&lt;/key&gt;&lt;/foreign-keys&gt;&lt;ref-type name="Report"&gt;27&lt;/ref-type&gt;&lt;contributors&gt;&lt;authors&gt;&lt;author&gt;AstraZeneca,&lt;/author&gt;&lt;/authors&gt;&lt;/contributors&gt;&lt;titles&gt;&lt;title&gt;An Open-Label, Randomized, Multicenter, Phase III Study of Ceftazidime-Avibactam (CAZ-AVI) and Best Available Therapy for the Treatment of Infections Due to Ceftazidime-Resistant Gram-Negative Pathogens. Clinical Study Report, Version 1&lt;/title&gt;&lt;/titles&gt;&lt;dates&gt;&lt;year&gt;2015&lt;/year&gt;&lt;/dates&gt;&lt;urls&gt;&lt;/urls&gt;&lt;/record&gt;&lt;/Cite&gt;&lt;/EndNote&gt;</w:instrText>
      </w:r>
      <w:r w:rsidRPr="00B53C40">
        <w:fldChar w:fldCharType="separate"/>
      </w:r>
      <w:r w:rsidR="002E6E05" w:rsidRPr="002E6E05">
        <w:rPr>
          <w:noProof/>
          <w:vertAlign w:val="superscript"/>
        </w:rPr>
        <w:t>115</w:t>
      </w:r>
      <w:bookmarkEnd w:id="275"/>
      <w:r w:rsidRPr="00B53C40">
        <w:fldChar w:fldCharType="end"/>
      </w:r>
    </w:p>
    <w:p w14:paraId="36F8DD98" w14:textId="77777777" w:rsidR="00E54A51" w:rsidRPr="00B53C40" w:rsidRDefault="00E54A51" w:rsidP="00E54A51">
      <w:pPr>
        <w:pStyle w:val="Caption"/>
        <w:spacing w:after="0"/>
        <w:rPr>
          <w:b w:val="0"/>
          <w:bCs/>
          <w:sz w:val="22"/>
          <w:szCs w:val="16"/>
        </w:rPr>
      </w:pPr>
      <w:r w:rsidRPr="00B53C40">
        <w:rPr>
          <w:b w:val="0"/>
          <w:bCs/>
          <w:sz w:val="22"/>
          <w:szCs w:val="16"/>
          <w:vertAlign w:val="superscript"/>
        </w:rPr>
        <w:t>a/</w:t>
      </w:r>
      <w:proofErr w:type="spellStart"/>
      <w:r w:rsidRPr="00B53C40">
        <w:rPr>
          <w:b w:val="0"/>
          <w:bCs/>
          <w:sz w:val="22"/>
          <w:szCs w:val="16"/>
          <w:vertAlign w:val="superscript"/>
        </w:rPr>
        <w:t>b</w:t>
      </w:r>
      <w:r w:rsidRPr="00B53C40">
        <w:rPr>
          <w:b w:val="0"/>
          <w:bCs/>
          <w:sz w:val="22"/>
          <w:szCs w:val="16"/>
        </w:rPr>
        <w:t>TOC</w:t>
      </w:r>
      <w:proofErr w:type="spellEnd"/>
      <w:r w:rsidRPr="00B53C40">
        <w:rPr>
          <w:b w:val="0"/>
          <w:bCs/>
          <w:sz w:val="22"/>
          <w:szCs w:val="16"/>
        </w:rPr>
        <w:t xml:space="preserve"> and FU1 visits may have overlapped depending upon the number of days the </w:t>
      </w:r>
      <w:proofErr w:type="spellStart"/>
      <w:r w:rsidRPr="00B53C40">
        <w:rPr>
          <w:b w:val="0"/>
          <w:bCs/>
          <w:sz w:val="22"/>
          <w:szCs w:val="16"/>
        </w:rPr>
        <w:t>cUTI</w:t>
      </w:r>
      <w:proofErr w:type="spellEnd"/>
      <w:r w:rsidRPr="00B53C40">
        <w:rPr>
          <w:b w:val="0"/>
          <w:bCs/>
          <w:sz w:val="22"/>
          <w:szCs w:val="16"/>
        </w:rPr>
        <w:t>/</w:t>
      </w:r>
      <w:proofErr w:type="spellStart"/>
      <w:r w:rsidRPr="00B53C40">
        <w:rPr>
          <w:b w:val="0"/>
          <w:bCs/>
          <w:sz w:val="22"/>
          <w:szCs w:val="16"/>
        </w:rPr>
        <w:t>cIAI</w:t>
      </w:r>
      <w:proofErr w:type="spellEnd"/>
      <w:r w:rsidRPr="00B53C40">
        <w:rPr>
          <w:b w:val="0"/>
          <w:bCs/>
          <w:sz w:val="22"/>
          <w:szCs w:val="16"/>
        </w:rPr>
        <w:t xml:space="preserve"> patient received study therapy. In those instances, the TOC and FU1 visits were combined on the same day. Depending on the duration of study therapy and the timing of the TOC and FU1 visits, it was possible that the FU1 visit could have occurred prior to the TOC visit.</w:t>
      </w:r>
    </w:p>
    <w:p w14:paraId="0459DAED" w14:textId="77777777" w:rsidR="00E54A51" w:rsidRPr="00B53C40" w:rsidRDefault="00E54A51" w:rsidP="00E54A51">
      <w:pPr>
        <w:pStyle w:val="Caption"/>
        <w:spacing w:after="0"/>
        <w:rPr>
          <w:b w:val="0"/>
          <w:bCs/>
          <w:sz w:val="22"/>
          <w:szCs w:val="16"/>
        </w:rPr>
      </w:pPr>
      <w:proofErr w:type="spellStart"/>
      <w:r w:rsidRPr="00B53C40">
        <w:rPr>
          <w:b w:val="0"/>
          <w:bCs/>
          <w:sz w:val="22"/>
          <w:szCs w:val="16"/>
          <w:vertAlign w:val="superscript"/>
        </w:rPr>
        <w:t>c</w:t>
      </w:r>
      <w:r w:rsidRPr="00B53C40">
        <w:rPr>
          <w:b w:val="0"/>
          <w:bCs/>
          <w:sz w:val="22"/>
          <w:szCs w:val="16"/>
        </w:rPr>
        <w:t>TOC</w:t>
      </w:r>
      <w:proofErr w:type="spellEnd"/>
      <w:r w:rsidRPr="00B53C40">
        <w:rPr>
          <w:b w:val="0"/>
          <w:bCs/>
          <w:sz w:val="22"/>
          <w:szCs w:val="16"/>
        </w:rPr>
        <w:t xml:space="preserve"> and FU2 visits may have overlapped depending upon the number of days the </w:t>
      </w:r>
      <w:proofErr w:type="spellStart"/>
      <w:r w:rsidRPr="00B53C40">
        <w:rPr>
          <w:b w:val="0"/>
          <w:bCs/>
          <w:sz w:val="22"/>
          <w:szCs w:val="16"/>
        </w:rPr>
        <w:t>cUTI</w:t>
      </w:r>
      <w:proofErr w:type="spellEnd"/>
      <w:r w:rsidRPr="00B53C40">
        <w:rPr>
          <w:b w:val="0"/>
          <w:bCs/>
          <w:sz w:val="22"/>
          <w:szCs w:val="16"/>
        </w:rPr>
        <w:t xml:space="preserve"> patient received study therapy. In those instances, the TOC and FU2 visits were combined on the same day.</w:t>
      </w:r>
    </w:p>
    <w:p w14:paraId="06306D40" w14:textId="068A0607" w:rsidR="00E54A51" w:rsidRPr="00B53C40" w:rsidRDefault="00E54A51" w:rsidP="00E54A51">
      <w:pPr>
        <w:pStyle w:val="Caption"/>
        <w:spacing w:after="0"/>
        <w:rPr>
          <w:b w:val="0"/>
          <w:bCs/>
          <w:sz w:val="22"/>
          <w:szCs w:val="16"/>
        </w:rPr>
      </w:pPr>
      <w:r w:rsidRPr="00B53C40">
        <w:rPr>
          <w:b w:val="0"/>
          <w:bCs/>
          <w:sz w:val="22"/>
          <w:szCs w:val="16"/>
        </w:rPr>
        <w:t xml:space="preserve">d Treatment doses were only for patients randomized to CAZ/AVI. Dosing for BAT were per the local standard of care. </w:t>
      </w:r>
    </w:p>
    <w:p w14:paraId="0ADBD7BE" w14:textId="77777777" w:rsidR="00E54A51" w:rsidRPr="00B53C40" w:rsidRDefault="00E54A51" w:rsidP="00E54A51">
      <w:pPr>
        <w:pStyle w:val="Caption"/>
        <w:spacing w:after="0"/>
        <w:rPr>
          <w:b w:val="0"/>
          <w:bCs/>
          <w:sz w:val="22"/>
          <w:szCs w:val="16"/>
        </w:rPr>
      </w:pPr>
      <w:proofErr w:type="spellStart"/>
      <w:r w:rsidRPr="00B53C40">
        <w:rPr>
          <w:b w:val="0"/>
          <w:bCs/>
          <w:sz w:val="22"/>
          <w:szCs w:val="16"/>
          <w:vertAlign w:val="superscript"/>
        </w:rPr>
        <w:t>e</w:t>
      </w:r>
      <w:r w:rsidRPr="00B53C40">
        <w:rPr>
          <w:b w:val="0"/>
          <w:bCs/>
          <w:sz w:val="22"/>
          <w:szCs w:val="16"/>
        </w:rPr>
        <w:t>For</w:t>
      </w:r>
      <w:proofErr w:type="spellEnd"/>
      <w:r w:rsidRPr="00B53C40">
        <w:rPr>
          <w:b w:val="0"/>
          <w:bCs/>
          <w:sz w:val="22"/>
          <w:szCs w:val="16"/>
        </w:rPr>
        <w:t xml:space="preserve"> patients with creatinine clearance &gt;50 mL/min.</w:t>
      </w:r>
    </w:p>
    <w:p w14:paraId="2EF03CF0" w14:textId="77777777" w:rsidR="00E54A51" w:rsidRPr="00B53C40" w:rsidRDefault="00E54A51" w:rsidP="00E54A51">
      <w:pPr>
        <w:pStyle w:val="Caption"/>
        <w:spacing w:after="0"/>
        <w:rPr>
          <w:b w:val="0"/>
          <w:bCs/>
          <w:sz w:val="22"/>
          <w:szCs w:val="16"/>
        </w:rPr>
      </w:pPr>
      <w:proofErr w:type="spellStart"/>
      <w:r w:rsidRPr="00B53C40">
        <w:rPr>
          <w:b w:val="0"/>
          <w:bCs/>
          <w:sz w:val="22"/>
          <w:szCs w:val="16"/>
          <w:vertAlign w:val="superscript"/>
        </w:rPr>
        <w:t>f</w:t>
      </w:r>
      <w:r w:rsidRPr="00B53C40">
        <w:rPr>
          <w:b w:val="0"/>
          <w:bCs/>
          <w:sz w:val="22"/>
          <w:szCs w:val="16"/>
        </w:rPr>
        <w:t>Administration</w:t>
      </w:r>
      <w:proofErr w:type="spellEnd"/>
      <w:r w:rsidRPr="00B53C40">
        <w:rPr>
          <w:b w:val="0"/>
          <w:bCs/>
          <w:sz w:val="22"/>
          <w:szCs w:val="16"/>
        </w:rPr>
        <w:t xml:space="preserve"> of the first dose of IV study therapy marked the beginning of study Day 1. </w:t>
      </w:r>
    </w:p>
    <w:p w14:paraId="515E7D68" w14:textId="77777777" w:rsidR="00E54A51" w:rsidRPr="00B53C40" w:rsidRDefault="00E54A51" w:rsidP="00E54A51">
      <w:pPr>
        <w:pStyle w:val="Caption"/>
        <w:spacing w:after="0"/>
        <w:rPr>
          <w:b w:val="0"/>
          <w:bCs/>
          <w:sz w:val="22"/>
          <w:szCs w:val="16"/>
        </w:rPr>
        <w:sectPr w:rsidR="00E54A51" w:rsidRPr="00B53C40" w:rsidSect="00014B08">
          <w:pgSz w:w="16840" w:h="11907" w:orient="landscape" w:code="9"/>
          <w:pgMar w:top="1440" w:right="1440" w:bottom="1440" w:left="1440" w:header="709" w:footer="709" w:gutter="0"/>
          <w:cols w:space="708"/>
          <w:docGrid w:linePitch="360"/>
        </w:sectPr>
      </w:pPr>
      <w:r w:rsidRPr="00B53C40">
        <w:rPr>
          <w:b w:val="0"/>
          <w:bCs/>
          <w:sz w:val="22"/>
          <w:szCs w:val="16"/>
        </w:rPr>
        <w:t xml:space="preserve">BAT: best available therapy; </w:t>
      </w:r>
      <w:proofErr w:type="spellStart"/>
      <w:r w:rsidRPr="00B53C40">
        <w:rPr>
          <w:b w:val="0"/>
          <w:bCs/>
          <w:sz w:val="22"/>
          <w:szCs w:val="16"/>
        </w:rPr>
        <w:t>cIAI</w:t>
      </w:r>
      <w:proofErr w:type="spellEnd"/>
      <w:r w:rsidRPr="00B53C40">
        <w:rPr>
          <w:b w:val="0"/>
          <w:bCs/>
          <w:sz w:val="22"/>
          <w:szCs w:val="16"/>
        </w:rPr>
        <w:t xml:space="preserve">, complicated intra-abdominal infection; </w:t>
      </w:r>
      <w:proofErr w:type="spellStart"/>
      <w:r w:rsidRPr="00B53C40">
        <w:rPr>
          <w:b w:val="0"/>
          <w:bCs/>
          <w:sz w:val="22"/>
          <w:szCs w:val="16"/>
        </w:rPr>
        <w:t>cUTI</w:t>
      </w:r>
      <w:proofErr w:type="spellEnd"/>
      <w:r w:rsidRPr="00B53C40">
        <w:rPr>
          <w:b w:val="0"/>
          <w:bCs/>
          <w:sz w:val="22"/>
          <w:szCs w:val="16"/>
        </w:rPr>
        <w:t xml:space="preserve">, complicated urinary tract infection; </w:t>
      </w:r>
    </w:p>
    <w:p w14:paraId="56AA1CA7" w14:textId="4EEB1640" w:rsidR="00344647" w:rsidRPr="00B53C40" w:rsidRDefault="00750D17" w:rsidP="00750D17">
      <w:pPr>
        <w:pStyle w:val="Heading3"/>
      </w:pPr>
      <w:bookmarkStart w:id="276" w:name="_Toc72135444"/>
      <w:bookmarkStart w:id="277" w:name="_Toc72136935"/>
      <w:bookmarkStart w:id="278" w:name="_Toc72142087"/>
      <w:bookmarkStart w:id="279" w:name="_Toc72143482"/>
      <w:bookmarkStart w:id="280" w:name="_Toc73634588"/>
      <w:bookmarkStart w:id="281" w:name="_Ref72086320"/>
      <w:bookmarkEnd w:id="276"/>
      <w:bookmarkEnd w:id="277"/>
      <w:bookmarkEnd w:id="278"/>
      <w:bookmarkEnd w:id="279"/>
      <w:r w:rsidRPr="00B53C40">
        <w:lastRenderedPageBreak/>
        <w:t>ANDI</w:t>
      </w:r>
      <w:bookmarkEnd w:id="271"/>
      <w:bookmarkEnd w:id="272"/>
      <w:r w:rsidR="00EF072F" w:rsidRPr="00B53C40">
        <w:fldChar w:fldCharType="begin"/>
      </w:r>
      <w:r w:rsidR="003D65AF">
        <w:instrText xml:space="preserve"> ADDIN EN.CITE &lt;EndNote&gt;&lt;Cite&gt;&lt;Author&gt;Pfizer ltd&lt;/Author&gt;&lt;Year&gt;2018&lt;/Year&gt;&lt;RecNum&gt;20&lt;/RecNum&gt;&lt;DisplayText&gt;&lt;style face="superscript"&gt;20&lt;/style&gt;&lt;/DisplayText&gt;&lt;record&gt;&lt;rec-number&gt;20&lt;/rec-number&gt;&lt;foreign-keys&gt;&lt;key app="EN" db-id="90fe0wtw9dv0rjer5du5zef9defda02tv2fs" timestamp="1622728634"&gt;20&lt;/key&gt;&lt;/foreign-keys&gt;&lt;ref-type name="Report"&gt;27&lt;/ref-type&gt;&lt;contributors&gt;&lt;authors&gt;&lt;author&gt;Pfizer ltd,&lt;/author&gt;&lt;/authors&gt;&lt;/contributors&gt;&lt;titles&gt;&lt;title&gt;A Single Blind, Randomised, Multi-centre, Active Controlled, Trial to Evaluate Safety, Tolerability, Pharmacokinetics and Efficacy of Ceftazidime and Avibactam When Given in Combination With Metronidazole, Compared With Meropenem, in Children From 3 Months to Less Than 18 Years of Age With Complicated Intra-Abdominal Infections (cIAIs). Full Clinical Study Report&lt;/title&gt;&lt;/titles&gt;&lt;dates&gt;&lt;year&gt;2018&lt;/year&gt;&lt;/dates&gt;&lt;urls&gt;&lt;/urls&gt;&lt;/record&gt;&lt;/Cite&gt;&lt;/EndNote&gt;</w:instrText>
      </w:r>
      <w:r w:rsidR="00EF072F" w:rsidRPr="00B53C40">
        <w:fldChar w:fldCharType="separate"/>
      </w:r>
      <w:r w:rsidR="006A5EC5" w:rsidRPr="006A5EC5">
        <w:rPr>
          <w:noProof/>
          <w:vertAlign w:val="superscript"/>
        </w:rPr>
        <w:t>20</w:t>
      </w:r>
      <w:bookmarkEnd w:id="280"/>
      <w:r w:rsidR="00EF072F" w:rsidRPr="00B53C40">
        <w:fldChar w:fldCharType="end"/>
      </w:r>
      <w:bookmarkEnd w:id="273"/>
      <w:bookmarkEnd w:id="281"/>
    </w:p>
    <w:p w14:paraId="0E32A434" w14:textId="1AFA42BF" w:rsidR="00750D17" w:rsidRPr="00B53C40" w:rsidRDefault="00750D17" w:rsidP="00750D17">
      <w:pPr>
        <w:pStyle w:val="Heading4"/>
      </w:pPr>
      <w:bookmarkStart w:id="282" w:name="_Toc73634589"/>
      <w:r w:rsidRPr="00B53C40">
        <w:t>ANDI trial design and methodology</w:t>
      </w:r>
      <w:bookmarkEnd w:id="282"/>
    </w:p>
    <w:p w14:paraId="085BE37E" w14:textId="714F78FF" w:rsidR="009A7800" w:rsidRPr="00B53C40" w:rsidRDefault="00FA58E4" w:rsidP="001667AE">
      <w:pPr>
        <w:pStyle w:val="NICEnormal"/>
      </w:pPr>
      <w:r w:rsidRPr="00B53C40">
        <w:t xml:space="preserve">ANDI was a single-blind, randomised, multi-centre, and actively controlled trial conducted in paediatric patients </w:t>
      </w:r>
      <w:r w:rsidR="00B46207" w:rsidRPr="00B53C40">
        <w:t xml:space="preserve">(aged from 3 months to &lt;18 years) </w:t>
      </w:r>
      <w:r w:rsidRPr="00B53C40">
        <w:t xml:space="preserve">diagnosed with </w:t>
      </w:r>
      <w:proofErr w:type="spellStart"/>
      <w:r w:rsidRPr="00B53C40">
        <w:t>cIAIs</w:t>
      </w:r>
      <w:proofErr w:type="spellEnd"/>
      <w:r w:rsidRPr="00B53C40">
        <w:t xml:space="preserve"> of sufficient severity to require hospitalisation and treatment with intravenous (IV</w:t>
      </w:r>
      <w:r w:rsidR="008C3CA6" w:rsidRPr="00B53C40">
        <w:t>)</w:t>
      </w:r>
      <w:r w:rsidRPr="00B53C40">
        <w:t xml:space="preserve"> antibiotics</w:t>
      </w:r>
      <w:r w:rsidR="00B46207" w:rsidRPr="00B53C40">
        <w:t xml:space="preserve"> (specifically CAZ/AVI plus metronidazole or meropenem)</w:t>
      </w:r>
      <w:r w:rsidRPr="00B53C40">
        <w:t xml:space="preserve">. </w:t>
      </w:r>
      <w:r w:rsidR="00213F10" w:rsidRPr="00B53C40">
        <w:t xml:space="preserve">Key </w:t>
      </w:r>
      <w:r w:rsidR="00AA27FE" w:rsidRPr="00B53C40">
        <w:t xml:space="preserve">primary </w:t>
      </w:r>
      <w:r w:rsidR="00213F10" w:rsidRPr="00B53C40">
        <w:t xml:space="preserve">outcome measures included </w:t>
      </w:r>
      <w:r w:rsidR="009B0875" w:rsidRPr="00B53C40">
        <w:t>the o</w:t>
      </w:r>
      <w:r w:rsidR="009B78A9" w:rsidRPr="00B53C40">
        <w:t xml:space="preserve">nset of </w:t>
      </w:r>
      <w:r w:rsidR="009B0875" w:rsidRPr="00B53C40">
        <w:t>AEs and SAEs</w:t>
      </w:r>
      <w:r w:rsidR="008A3E7D" w:rsidRPr="00B53C40">
        <w:t xml:space="preserve"> (including cephalosporin class effects and additional AEs of special interest)</w:t>
      </w:r>
      <w:r w:rsidR="00597FE7" w:rsidRPr="00B53C40">
        <w:t xml:space="preserve">, </w:t>
      </w:r>
      <w:r w:rsidR="008A3E7D" w:rsidRPr="00B53C40">
        <w:t xml:space="preserve">vital signs, </w:t>
      </w:r>
      <w:r w:rsidR="00130F6D" w:rsidRPr="00B53C40">
        <w:t xml:space="preserve">renal functions, </w:t>
      </w:r>
      <w:r w:rsidR="00C9354F" w:rsidRPr="00B53C40">
        <w:t>electrocardiogram, laboratory assessments</w:t>
      </w:r>
      <w:r w:rsidR="00DC2BC9" w:rsidRPr="00B53C40">
        <w:t>. Other outcome measures included</w:t>
      </w:r>
      <w:r w:rsidR="00AC7E70" w:rsidRPr="00B53C40">
        <w:t xml:space="preserve"> </w:t>
      </w:r>
      <w:r w:rsidR="00EF3B3D" w:rsidRPr="00B53C40">
        <w:t>clinical cure rates, m</w:t>
      </w:r>
      <w:r w:rsidR="00383963" w:rsidRPr="00B53C40">
        <w:t xml:space="preserve">icrobiological </w:t>
      </w:r>
      <w:proofErr w:type="gramStart"/>
      <w:r w:rsidR="00383963" w:rsidRPr="00B53C40">
        <w:t>response</w:t>
      </w:r>
      <w:proofErr w:type="gramEnd"/>
      <w:r w:rsidR="00372D00" w:rsidRPr="00B53C40">
        <w:t xml:space="preserve"> and </w:t>
      </w:r>
      <w:r w:rsidR="00B46207" w:rsidRPr="00B53C40">
        <w:t>reporting of emergent infections.</w:t>
      </w:r>
    </w:p>
    <w:p w14:paraId="75FD0D46" w14:textId="4984586D" w:rsidR="009B78A9" w:rsidRPr="00B53C40" w:rsidRDefault="007135D7" w:rsidP="00FA58E4">
      <w:pPr>
        <w:pStyle w:val="NICEnormal"/>
        <w:sectPr w:rsidR="009B78A9" w:rsidRPr="00B53C40" w:rsidSect="0032615F">
          <w:pgSz w:w="11907" w:h="16840" w:code="9"/>
          <w:pgMar w:top="1440" w:right="1440" w:bottom="1440" w:left="1440" w:header="709" w:footer="709" w:gutter="0"/>
          <w:cols w:space="708"/>
          <w:docGrid w:linePitch="360"/>
        </w:sectPr>
      </w:pPr>
      <w:r w:rsidRPr="00B53C40">
        <w:t xml:space="preserve">The ANDI trial design and methodology is outlined in </w:t>
      </w:r>
      <w:r w:rsidRPr="00B53C40">
        <w:fldChar w:fldCharType="begin"/>
      </w:r>
      <w:r w:rsidRPr="00B53C40">
        <w:instrText xml:space="preserve"> REF _Ref71195803 \h </w:instrText>
      </w:r>
      <w:r w:rsidRPr="00B53C40">
        <w:fldChar w:fldCharType="separate"/>
      </w:r>
      <w:r w:rsidR="00657E1A" w:rsidRPr="00B53C40">
        <w:t xml:space="preserve">Table </w:t>
      </w:r>
      <w:r w:rsidR="00657E1A">
        <w:rPr>
          <w:noProof/>
        </w:rPr>
        <w:t>24</w:t>
      </w:r>
      <w:r w:rsidRPr="00B53C40">
        <w:fldChar w:fldCharType="end"/>
      </w:r>
      <w:r w:rsidRPr="00B53C40">
        <w:t xml:space="preserve"> and </w:t>
      </w:r>
      <w:r w:rsidR="00FA58E4" w:rsidRPr="00B53C40">
        <w:t>study procedure</w:t>
      </w:r>
      <w:r w:rsidR="009B78A9" w:rsidRPr="00B53C40">
        <w:t>s are</w:t>
      </w:r>
      <w:r w:rsidR="00FA58E4" w:rsidRPr="00B53C40">
        <w:t xml:space="preserve"> outlined in </w:t>
      </w:r>
      <w:r w:rsidR="00B80660" w:rsidRPr="00B53C40">
        <w:fldChar w:fldCharType="begin"/>
      </w:r>
      <w:r w:rsidR="00B80660" w:rsidRPr="00B53C40">
        <w:instrText xml:space="preserve"> REF _Ref64979303 \h </w:instrText>
      </w:r>
      <w:r w:rsidR="00B80660" w:rsidRPr="00B53C40">
        <w:fldChar w:fldCharType="separate"/>
      </w:r>
      <w:r w:rsidR="00657E1A" w:rsidRPr="00B53C40">
        <w:t xml:space="preserve">Figure </w:t>
      </w:r>
      <w:r w:rsidR="00657E1A">
        <w:rPr>
          <w:noProof/>
        </w:rPr>
        <w:t>9</w:t>
      </w:r>
      <w:r w:rsidR="00B80660" w:rsidRPr="00B53C40">
        <w:fldChar w:fldCharType="end"/>
      </w:r>
      <w:r w:rsidR="00FA58E4" w:rsidRPr="00B53C40">
        <w:t>.</w:t>
      </w:r>
    </w:p>
    <w:p w14:paraId="6FBB4612" w14:textId="2045F93C" w:rsidR="00FA58E4" w:rsidRPr="00B53C40" w:rsidRDefault="00FA58E4" w:rsidP="00FA58E4">
      <w:pPr>
        <w:pStyle w:val="Caption"/>
      </w:pPr>
      <w:bookmarkStart w:id="283" w:name="_Ref71195803"/>
      <w:bookmarkStart w:id="284" w:name="_Toc73634770"/>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24</w:t>
      </w:r>
      <w:r w:rsidR="00782EBA">
        <w:rPr>
          <w:noProof/>
        </w:rPr>
        <w:fldChar w:fldCharType="end"/>
      </w:r>
      <w:bookmarkEnd w:id="283"/>
      <w:r w:rsidRPr="00B53C40">
        <w:t>. ANDI trial design and methodology</w:t>
      </w:r>
      <w:bookmarkEnd w:id="284"/>
    </w:p>
    <w:tbl>
      <w:tblPr>
        <w:tblStyle w:val="TableGrid"/>
        <w:tblW w:w="5000" w:type="pct"/>
        <w:tblLook w:val="04A0" w:firstRow="1" w:lastRow="0" w:firstColumn="1" w:lastColumn="0" w:noHBand="0" w:noVBand="1"/>
      </w:tblPr>
      <w:tblGrid>
        <w:gridCol w:w="2263"/>
        <w:gridCol w:w="11687"/>
      </w:tblGrid>
      <w:tr w:rsidR="00FA58E4" w:rsidRPr="00B53C40" w14:paraId="167F7DA6" w14:textId="77777777" w:rsidTr="00B53C40">
        <w:trPr>
          <w:tblHeader/>
        </w:trPr>
        <w:tc>
          <w:tcPr>
            <w:tcW w:w="811" w:type="pct"/>
            <w:hideMark/>
          </w:tcPr>
          <w:p w14:paraId="7E7C23CF" w14:textId="77777777" w:rsidR="00FA58E4" w:rsidRPr="00B53C40" w:rsidRDefault="00FA58E4" w:rsidP="00774626">
            <w:pPr>
              <w:pStyle w:val="TableContent"/>
              <w:rPr>
                <w:b/>
                <w:bCs/>
              </w:rPr>
            </w:pPr>
            <w:r w:rsidRPr="00B53C40">
              <w:rPr>
                <w:b/>
                <w:bCs/>
              </w:rPr>
              <w:t>Study acronym</w:t>
            </w:r>
          </w:p>
        </w:tc>
        <w:tc>
          <w:tcPr>
            <w:tcW w:w="4189" w:type="pct"/>
            <w:hideMark/>
          </w:tcPr>
          <w:p w14:paraId="7B76C564" w14:textId="32E13586" w:rsidR="00FA58E4" w:rsidRPr="00B53C40" w:rsidRDefault="00FA58E4" w:rsidP="00774626">
            <w:pPr>
              <w:pStyle w:val="TableContent"/>
              <w:rPr>
                <w:b/>
                <w:bCs/>
              </w:rPr>
            </w:pPr>
            <w:r w:rsidRPr="00B53C40">
              <w:rPr>
                <w:b/>
                <w:bCs/>
              </w:rPr>
              <w:t>ANDI</w:t>
            </w:r>
          </w:p>
        </w:tc>
      </w:tr>
      <w:tr w:rsidR="00FA58E4" w:rsidRPr="00B53C40" w14:paraId="27693E2A" w14:textId="77777777" w:rsidTr="00B53C40">
        <w:tc>
          <w:tcPr>
            <w:tcW w:w="811" w:type="pct"/>
          </w:tcPr>
          <w:p w14:paraId="34040792" w14:textId="77777777" w:rsidR="00FA58E4" w:rsidRPr="00B53C40" w:rsidRDefault="00FA58E4" w:rsidP="00774626">
            <w:pPr>
              <w:pStyle w:val="TableContent"/>
            </w:pPr>
            <w:r w:rsidRPr="00B53C40">
              <w:t>Study design </w:t>
            </w:r>
          </w:p>
        </w:tc>
        <w:tc>
          <w:tcPr>
            <w:tcW w:w="4189" w:type="pct"/>
          </w:tcPr>
          <w:p w14:paraId="19A343B5" w14:textId="27D6C42E" w:rsidR="00FA58E4" w:rsidRPr="00B53C40" w:rsidRDefault="00FA58E4" w:rsidP="00774626">
            <w:pPr>
              <w:pStyle w:val="TableContent"/>
            </w:pPr>
            <w:r w:rsidRPr="00B53C40">
              <w:t xml:space="preserve">Single-blind, randomised, multi-centre, actively controlled </w:t>
            </w:r>
            <w:r w:rsidR="00C558AD" w:rsidRPr="00B53C40">
              <w:t xml:space="preserve">Phase II </w:t>
            </w:r>
            <w:r w:rsidRPr="00B53C40">
              <w:t>trial</w:t>
            </w:r>
          </w:p>
        </w:tc>
      </w:tr>
      <w:tr w:rsidR="00FA58E4" w:rsidRPr="00B53C40" w14:paraId="44257CB0" w14:textId="77777777" w:rsidTr="00B53C40">
        <w:tc>
          <w:tcPr>
            <w:tcW w:w="811" w:type="pct"/>
          </w:tcPr>
          <w:p w14:paraId="0B8288B5" w14:textId="3D1C72FC" w:rsidR="00FA58E4" w:rsidRPr="00B53C40" w:rsidRDefault="00FA58E4" w:rsidP="00774626">
            <w:pPr>
              <w:pStyle w:val="TableContent"/>
            </w:pPr>
            <w:r w:rsidRPr="00B53C40">
              <w:t xml:space="preserve">Settings </w:t>
            </w:r>
            <w:r w:rsidR="00E04B3A" w:rsidRPr="00B53C40">
              <w:t>/ lo</w:t>
            </w:r>
            <w:r w:rsidRPr="00B53C40">
              <w:t>cations</w:t>
            </w:r>
          </w:p>
        </w:tc>
        <w:tc>
          <w:tcPr>
            <w:tcW w:w="4189" w:type="pct"/>
          </w:tcPr>
          <w:p w14:paraId="29C34B1E" w14:textId="0DCF1064" w:rsidR="00FA58E4" w:rsidRPr="00B53C40" w:rsidRDefault="00C558AD" w:rsidP="00774626">
            <w:pPr>
              <w:pStyle w:val="TableContent"/>
            </w:pPr>
            <w:r w:rsidRPr="00B53C40">
              <w:t xml:space="preserve">29 centres across 10 countries participated in this study. A total of 86 patients were screened with 83 randomly assigned (3:1) to </w:t>
            </w:r>
            <w:r w:rsidR="006C6117" w:rsidRPr="00B53C40">
              <w:t>CAZ/AVI</w:t>
            </w:r>
            <w:r w:rsidRPr="00B53C40">
              <w:t xml:space="preserve"> + metronidazole or meropenem.</w:t>
            </w:r>
          </w:p>
        </w:tc>
      </w:tr>
      <w:tr w:rsidR="00FA58E4" w:rsidRPr="00B53C40" w14:paraId="65E38F3E" w14:textId="77777777" w:rsidTr="00B53C40">
        <w:tc>
          <w:tcPr>
            <w:tcW w:w="811" w:type="pct"/>
          </w:tcPr>
          <w:p w14:paraId="6D2D4E04" w14:textId="0774031E" w:rsidR="00FA58E4" w:rsidRPr="00B53C40" w:rsidRDefault="00FA58E4" w:rsidP="00774626">
            <w:pPr>
              <w:pStyle w:val="TableContent"/>
            </w:pPr>
            <w:r w:rsidRPr="00B53C40">
              <w:t xml:space="preserve">Eligibility criteria </w:t>
            </w:r>
          </w:p>
        </w:tc>
        <w:tc>
          <w:tcPr>
            <w:tcW w:w="4189" w:type="pct"/>
          </w:tcPr>
          <w:p w14:paraId="510C74A4" w14:textId="30AEC172" w:rsidR="00FA58E4" w:rsidRPr="00B53C40" w:rsidRDefault="00C558AD" w:rsidP="00C558AD">
            <w:pPr>
              <w:pStyle w:val="TableContent"/>
            </w:pPr>
            <w:r w:rsidRPr="00B53C40">
              <w:t>Key exclusion criteria: History of hypersensitivity reactions to carbapenems, cephalosporins, penicillin, other β-lactam antibiotics,</w:t>
            </w:r>
            <w:r w:rsidR="00670012" w:rsidRPr="00B53C40">
              <w:t xml:space="preserve"> </w:t>
            </w:r>
            <w:r w:rsidRPr="00B53C40">
              <w:t>metronidazole, or to nitroimidazole derivatives; concurrent infection that may have interfered with the evaluation of response to the study antibiotics at the time of randomisation; need</w:t>
            </w:r>
            <w:r w:rsidR="00670012" w:rsidRPr="00B53C40">
              <w:t xml:space="preserve"> for </w:t>
            </w:r>
            <w:r w:rsidRPr="00B53C40">
              <w:t xml:space="preserve">effective concomitant systemic </w:t>
            </w:r>
            <w:proofErr w:type="spellStart"/>
            <w:r w:rsidRPr="00B53C40">
              <w:t>antibacterials</w:t>
            </w:r>
            <w:proofErr w:type="spellEnd"/>
            <w:r w:rsidRPr="00B53C40">
              <w:t xml:space="preserve"> </w:t>
            </w:r>
            <w:r w:rsidR="00670012" w:rsidRPr="00B53C40">
              <w:t>alongside the study medication; poor survival/response expectation.</w:t>
            </w:r>
          </w:p>
        </w:tc>
      </w:tr>
      <w:tr w:rsidR="00FA58E4" w:rsidRPr="00B53C40" w14:paraId="4C294FF3" w14:textId="77777777" w:rsidTr="00B53C40">
        <w:tc>
          <w:tcPr>
            <w:tcW w:w="811" w:type="pct"/>
          </w:tcPr>
          <w:p w14:paraId="65FB2B4B" w14:textId="77777777" w:rsidR="00FA58E4" w:rsidRPr="00B53C40" w:rsidRDefault="00FA58E4" w:rsidP="00774626">
            <w:pPr>
              <w:pStyle w:val="TableContent"/>
            </w:pPr>
            <w:r w:rsidRPr="00B53C40">
              <w:t xml:space="preserve">Intervention </w:t>
            </w:r>
          </w:p>
        </w:tc>
        <w:tc>
          <w:tcPr>
            <w:tcW w:w="4189" w:type="pct"/>
          </w:tcPr>
          <w:p w14:paraId="28E9C8E8" w14:textId="36E29025" w:rsidR="007537E8" w:rsidRPr="00B53C40" w:rsidRDefault="00670012" w:rsidP="00670012">
            <w:pPr>
              <w:pStyle w:val="TableContent"/>
            </w:pPr>
            <w:r w:rsidRPr="00B53C40">
              <w:t xml:space="preserve">IV treatment by infusion, with </w:t>
            </w:r>
            <w:r w:rsidR="006C6117" w:rsidRPr="00B53C40">
              <w:t>CAZ/AVI</w:t>
            </w:r>
            <w:r w:rsidR="007537E8" w:rsidRPr="00B53C40">
              <w:t xml:space="preserve"> (2000mg)</w:t>
            </w:r>
            <w:r w:rsidRPr="00B53C40">
              <w:t xml:space="preserve"> plus metronidazole </w:t>
            </w:r>
            <w:r w:rsidR="007537E8" w:rsidRPr="00B53C40">
              <w:t xml:space="preserve">(500 mg) </w:t>
            </w:r>
            <w:r w:rsidRPr="00B53C40">
              <w:t>for a minimum of 72 hours. Doses were based on the age and weight of</w:t>
            </w:r>
            <w:r w:rsidR="007537E8" w:rsidRPr="00B53C40">
              <w:t xml:space="preserve"> </w:t>
            </w:r>
            <w:r w:rsidRPr="00B53C40">
              <w:t>the patient with adjustment according to renal function</w:t>
            </w:r>
            <w:r w:rsidR="007537E8" w:rsidRPr="00B53C40">
              <w:t>.</w:t>
            </w:r>
          </w:p>
          <w:p w14:paraId="4A80D99E" w14:textId="7916CFE4" w:rsidR="00FA58E4" w:rsidRPr="00B53C40" w:rsidRDefault="00670012" w:rsidP="007537E8">
            <w:pPr>
              <w:pStyle w:val="TableContent"/>
            </w:pPr>
            <w:r w:rsidRPr="00B53C40">
              <w:t xml:space="preserve">IV study drug was </w:t>
            </w:r>
            <w:r w:rsidR="007537E8" w:rsidRPr="00B53C40">
              <w:t>a</w:t>
            </w:r>
            <w:r w:rsidRPr="00B53C40">
              <w:t xml:space="preserve">dministered every 8 hours for 3 days for a total of 9 doses. </w:t>
            </w:r>
            <w:r w:rsidR="007537E8" w:rsidRPr="00B53C40">
              <w:t>O</w:t>
            </w:r>
            <w:r w:rsidRPr="00B53C40">
              <w:t>n Day 4, there</w:t>
            </w:r>
            <w:r w:rsidR="007537E8" w:rsidRPr="00B53C40">
              <w:t xml:space="preserve"> </w:t>
            </w:r>
            <w:r w:rsidRPr="00B53C40">
              <w:t>was an option to switch to oral therapy at the Investigator’s discretion, if the patient had good</w:t>
            </w:r>
            <w:r w:rsidR="007537E8" w:rsidRPr="00B53C40">
              <w:t xml:space="preserve"> </w:t>
            </w:r>
            <w:r w:rsidRPr="00B53C40">
              <w:t>or sufficient clinical response, and the patient was tolerating oral fluids or food</w:t>
            </w:r>
            <w:r w:rsidR="007537E8" w:rsidRPr="00B53C40">
              <w:t xml:space="preserve">. </w:t>
            </w:r>
            <w:r w:rsidRPr="00B53C40">
              <w:t>Alternatively, patients could continue to take IV</w:t>
            </w:r>
            <w:r w:rsidR="007537E8" w:rsidRPr="00B53C40">
              <w:t xml:space="preserve"> </w:t>
            </w:r>
            <w:r w:rsidR="006C6117" w:rsidRPr="00B53C40">
              <w:t>CAZ/AVI</w:t>
            </w:r>
            <w:r w:rsidRPr="00B53C40">
              <w:t xml:space="preserve"> plus metronidazole from Day 4 up to Day 15.</w:t>
            </w:r>
          </w:p>
        </w:tc>
      </w:tr>
      <w:tr w:rsidR="00FA58E4" w:rsidRPr="00B53C40" w14:paraId="2DA4987F" w14:textId="77777777" w:rsidTr="00B53C40">
        <w:tc>
          <w:tcPr>
            <w:tcW w:w="811" w:type="pct"/>
          </w:tcPr>
          <w:p w14:paraId="67ECF70A" w14:textId="77777777" w:rsidR="00FA58E4" w:rsidRPr="00B53C40" w:rsidRDefault="00FA58E4" w:rsidP="00774626">
            <w:pPr>
              <w:pStyle w:val="TableContent"/>
            </w:pPr>
            <w:r w:rsidRPr="00B53C40">
              <w:t>Comparator</w:t>
            </w:r>
          </w:p>
        </w:tc>
        <w:tc>
          <w:tcPr>
            <w:tcW w:w="4189" w:type="pct"/>
          </w:tcPr>
          <w:p w14:paraId="6AF96AEE" w14:textId="4D2D3869" w:rsidR="007537E8" w:rsidRPr="00B53C40" w:rsidRDefault="007537E8" w:rsidP="007537E8">
            <w:pPr>
              <w:pStyle w:val="TableContent"/>
            </w:pPr>
            <w:r w:rsidRPr="00B53C40">
              <w:t>IV treatment by infusion, with meropenem (1000 g) for a minimum of 72 hours. Doses were based on the age and weight of the patient with adjustment according to renal function.</w:t>
            </w:r>
          </w:p>
          <w:p w14:paraId="129307F2" w14:textId="5E0CBD6A" w:rsidR="00FA58E4" w:rsidRPr="00B53C40" w:rsidRDefault="007537E8" w:rsidP="007537E8">
            <w:pPr>
              <w:pStyle w:val="TableContent"/>
            </w:pPr>
            <w:r w:rsidRPr="00B53C40">
              <w:t>IV study drug was administered every 8 hours for 3 days for a total of 9 doses. On Day 4, there was an option to switch to oral therapy at the Investigator’s discretion, if the patient had good or sufficient clinical response, and the patient was tolerating oral fluids or food. Alternatively, patients could continue to take IV meropenem from Day 4 up to Day 15.</w:t>
            </w:r>
          </w:p>
        </w:tc>
      </w:tr>
      <w:tr w:rsidR="00FA58E4" w:rsidRPr="00B53C40" w14:paraId="63A37CE2" w14:textId="77777777" w:rsidTr="00B53C40">
        <w:tc>
          <w:tcPr>
            <w:tcW w:w="811" w:type="pct"/>
          </w:tcPr>
          <w:p w14:paraId="1E7B01DA" w14:textId="77777777" w:rsidR="00FA58E4" w:rsidRPr="00B53C40" w:rsidRDefault="00FA58E4" w:rsidP="00774626">
            <w:pPr>
              <w:pStyle w:val="TableContent"/>
            </w:pPr>
            <w:r w:rsidRPr="00B53C40">
              <w:t>Efficacy outcomes</w:t>
            </w:r>
          </w:p>
        </w:tc>
        <w:tc>
          <w:tcPr>
            <w:tcW w:w="4189" w:type="pct"/>
          </w:tcPr>
          <w:p w14:paraId="7FDAE109" w14:textId="77777777" w:rsidR="00A42FED" w:rsidRPr="00B53C40" w:rsidRDefault="00A42FED" w:rsidP="00A42FED">
            <w:pPr>
              <w:pStyle w:val="TableContent"/>
            </w:pPr>
            <w:r w:rsidRPr="00B53C40">
              <w:t>Secondary outcome measures:</w:t>
            </w:r>
          </w:p>
          <w:p w14:paraId="70DA5057" w14:textId="77777777" w:rsidR="00A42FED" w:rsidRPr="00B53C40" w:rsidRDefault="00A42FED" w:rsidP="00A42FED">
            <w:pPr>
              <w:pStyle w:val="bulletsintable"/>
            </w:pPr>
            <w:r w:rsidRPr="00B53C40">
              <w:t xml:space="preserve">Clinical cure rates (cure, sustained clinical cure, improvement, relapse, failure, indeterminate) at end of 72 hours, end of IV treatment, end of treatment, test of cure, and late follow-up. </w:t>
            </w:r>
          </w:p>
          <w:p w14:paraId="02490E6C" w14:textId="77777777" w:rsidR="00A42FED" w:rsidRPr="00B53C40" w:rsidRDefault="00A42FED" w:rsidP="00A42FED">
            <w:pPr>
              <w:pStyle w:val="bulletsintable"/>
            </w:pPr>
            <w:r w:rsidRPr="00B53C40">
              <w:t>Microbiological response (at end of IV treatment, EOIV, EOT, TOC, and LFU)</w:t>
            </w:r>
          </w:p>
          <w:p w14:paraId="47BAFF9A" w14:textId="77777777" w:rsidR="00A42FED" w:rsidRPr="00B53C40" w:rsidRDefault="00A42FED" w:rsidP="00A42FED">
            <w:pPr>
              <w:pStyle w:val="bulletsintable"/>
            </w:pPr>
            <w:r w:rsidRPr="00B53C40">
              <w:t>Emergent infections</w:t>
            </w:r>
          </w:p>
          <w:p w14:paraId="312D3FF0" w14:textId="77777777" w:rsidR="00A42FED" w:rsidRPr="00B53C40" w:rsidRDefault="00A42FED" w:rsidP="00A42FED">
            <w:pPr>
              <w:pStyle w:val="bulletsintable"/>
              <w:numPr>
                <w:ilvl w:val="0"/>
                <w:numId w:val="0"/>
              </w:numPr>
            </w:pPr>
          </w:p>
          <w:p w14:paraId="366C6A41" w14:textId="77777777" w:rsidR="00A42FED" w:rsidRPr="00B53C40" w:rsidRDefault="00A42FED" w:rsidP="00A42FED">
            <w:pPr>
              <w:pStyle w:val="TableContent"/>
            </w:pPr>
            <w:r w:rsidRPr="00B53C40">
              <w:t>Clinical response varies dependent at time of measurement. Response definitions were categorised at:</w:t>
            </w:r>
          </w:p>
          <w:p w14:paraId="04B14E6B" w14:textId="77777777" w:rsidR="00A42FED" w:rsidRPr="00B53C40" w:rsidRDefault="00A42FED" w:rsidP="00A42FED">
            <w:pPr>
              <w:pStyle w:val="bulletsintable"/>
            </w:pPr>
            <w:r w:rsidRPr="00B53C40">
              <w:t xml:space="preserve">Clinical cure: Resolution of all acute signs and symptoms of </w:t>
            </w:r>
            <w:proofErr w:type="spellStart"/>
            <w:r w:rsidRPr="00B53C40">
              <w:t>cIAI</w:t>
            </w:r>
            <w:proofErr w:type="spellEnd"/>
            <w:r w:rsidRPr="00B53C40">
              <w:t xml:space="preserve"> or improvement to such an extent that no further antimicrobial therapy is </w:t>
            </w:r>
            <w:proofErr w:type="gramStart"/>
            <w:r w:rsidRPr="00B53C40">
              <w:t>required</w:t>
            </w:r>
            <w:proofErr w:type="gramEnd"/>
          </w:p>
          <w:p w14:paraId="459D40D1" w14:textId="77777777" w:rsidR="00A42FED" w:rsidRPr="00B53C40" w:rsidRDefault="00A42FED" w:rsidP="00A42FED">
            <w:pPr>
              <w:pStyle w:val="bulletsintable"/>
            </w:pPr>
            <w:r w:rsidRPr="00B53C40">
              <w:lastRenderedPageBreak/>
              <w:t>Sustained clinical cure: continued favourable response as defined by clinical cure (LFU only)</w:t>
            </w:r>
          </w:p>
          <w:p w14:paraId="26273430" w14:textId="77777777" w:rsidR="00A42FED" w:rsidRPr="00B53C40" w:rsidRDefault="00A42FED" w:rsidP="00A42FED">
            <w:pPr>
              <w:pStyle w:val="bulletsintable"/>
            </w:pPr>
            <w:r w:rsidRPr="00B53C40">
              <w:t>Improvement: Improvement, but not enough to switch therapy (end of 72 hours only) and absence of new signs and symptoms, and improvement in at least 1 symptom or sign from Baseline, and with no worsening of any symptom or sign</w:t>
            </w:r>
          </w:p>
          <w:p w14:paraId="37C9985F" w14:textId="77777777" w:rsidR="00A42FED" w:rsidRPr="00B53C40" w:rsidRDefault="00A42FED" w:rsidP="00A42FED">
            <w:pPr>
              <w:pStyle w:val="bulletsintable"/>
            </w:pPr>
            <w:r w:rsidRPr="00B53C40">
              <w:t xml:space="preserve">Relapse: reappearance or worsening of signs and symptoms of </w:t>
            </w:r>
            <w:proofErr w:type="spellStart"/>
            <w:r w:rsidRPr="00B53C40">
              <w:t>cIAI</w:t>
            </w:r>
            <w:proofErr w:type="spellEnd"/>
            <w:r w:rsidRPr="00B53C40">
              <w:t xml:space="preserve"> that requires further antimicrobial therapy and/or surgery or </w:t>
            </w:r>
            <w:r w:rsidR="009B7DCB" w:rsidRPr="00B53C40">
              <w:t xml:space="preserve">death at TOC attributable to </w:t>
            </w:r>
            <w:proofErr w:type="spellStart"/>
            <w:r w:rsidR="009B7DCB" w:rsidRPr="00B53C40">
              <w:t>cIAI</w:t>
            </w:r>
            <w:proofErr w:type="spellEnd"/>
            <w:r w:rsidR="009B7DCB" w:rsidRPr="00B53C40">
              <w:t xml:space="preserve"> (LFU only)</w:t>
            </w:r>
          </w:p>
          <w:p w14:paraId="1E9FA032" w14:textId="77777777" w:rsidR="009B7DCB" w:rsidRPr="00B53C40" w:rsidRDefault="009B7DCB" w:rsidP="00A42FED">
            <w:pPr>
              <w:pStyle w:val="bulletsintable"/>
            </w:pPr>
            <w:r w:rsidRPr="00B53C40">
              <w:t xml:space="preserve">Failure: Discontinuation due to AEs or lack of efficacy, death due to </w:t>
            </w:r>
            <w:proofErr w:type="spellStart"/>
            <w:r w:rsidRPr="00B53C40">
              <w:t>cIAI</w:t>
            </w:r>
            <w:proofErr w:type="spellEnd"/>
            <w:r w:rsidRPr="00B53C40">
              <w:t xml:space="preserve">, or incomplete resolution or worsening of </w:t>
            </w:r>
            <w:proofErr w:type="spellStart"/>
            <w:r w:rsidRPr="00B53C40">
              <w:t>cIAI</w:t>
            </w:r>
            <w:proofErr w:type="spellEnd"/>
            <w:r w:rsidRPr="00B53C40">
              <w:t>.</w:t>
            </w:r>
          </w:p>
          <w:p w14:paraId="1131EB35" w14:textId="77777777" w:rsidR="009B7DCB" w:rsidRPr="00B53C40" w:rsidRDefault="009B7DCB" w:rsidP="00A42FED">
            <w:pPr>
              <w:pStyle w:val="bulletsintable"/>
            </w:pPr>
            <w:r w:rsidRPr="00B53C40">
              <w:t>Indeterminate: Data are not available for evaluation of efficacy for any reason</w:t>
            </w:r>
          </w:p>
          <w:p w14:paraId="21D596B4" w14:textId="77777777" w:rsidR="009B7DCB" w:rsidRPr="00B53C40" w:rsidRDefault="009B7DCB" w:rsidP="009B7DCB">
            <w:pPr>
              <w:pStyle w:val="TableContent"/>
            </w:pPr>
          </w:p>
          <w:p w14:paraId="37D4A9FE" w14:textId="77777777" w:rsidR="009B7DCB" w:rsidRPr="00B53C40" w:rsidRDefault="009B7DCB" w:rsidP="009B7DCB">
            <w:pPr>
              <w:pStyle w:val="TableContent"/>
            </w:pPr>
            <w:r w:rsidRPr="00B53C40">
              <w:t>Microbial response at end of IV treatment, EOIV, EOT, TOC, and LFU defined as:</w:t>
            </w:r>
          </w:p>
          <w:p w14:paraId="26076AB5" w14:textId="77777777" w:rsidR="009B7DCB" w:rsidRPr="00B53C40" w:rsidRDefault="009B7DCB" w:rsidP="009B7DCB">
            <w:pPr>
              <w:pStyle w:val="bulletsintable"/>
            </w:pPr>
            <w:r w:rsidRPr="00B53C40">
              <w:t>Eradication: source specimen demonstrated absence of the original baseline pathogen</w:t>
            </w:r>
          </w:p>
          <w:p w14:paraId="45C7B296" w14:textId="77777777" w:rsidR="009B7DCB" w:rsidRPr="00B53C40" w:rsidRDefault="009B7DCB" w:rsidP="009B7DCB">
            <w:pPr>
              <w:pStyle w:val="bulletsintable"/>
            </w:pPr>
            <w:r w:rsidRPr="00B53C40">
              <w:t xml:space="preserve">Presumed eradication: source specimen was not available to culture, and the patient was assessed as a clinical cure or sustained clinical cure or (for EOIV only) clinical </w:t>
            </w:r>
            <w:proofErr w:type="gramStart"/>
            <w:r w:rsidRPr="00B53C40">
              <w:t>improvement</w:t>
            </w:r>
            <w:proofErr w:type="gramEnd"/>
          </w:p>
          <w:p w14:paraId="4AC6C56B" w14:textId="77777777" w:rsidR="009B7DCB" w:rsidRPr="00B53C40" w:rsidRDefault="009B7DCB" w:rsidP="009B7DCB">
            <w:pPr>
              <w:pStyle w:val="bulletsintable"/>
            </w:pPr>
            <w:r w:rsidRPr="00B53C40">
              <w:t>Persistence: source specimen demonstrates continued presence of the original baseline pathogen</w:t>
            </w:r>
          </w:p>
          <w:p w14:paraId="0DC317D6" w14:textId="77777777" w:rsidR="009B7DCB" w:rsidRPr="00B53C40" w:rsidRDefault="009B7DCB" w:rsidP="009B7DCB">
            <w:pPr>
              <w:pStyle w:val="bulletsintable"/>
            </w:pPr>
            <w:r w:rsidRPr="00B53C40">
              <w:t xml:space="preserve">Persistence with increasing MIC: source specimen demonstrates continued presence of the original baseline pathogen with an MIC value ≥4-fold larger than that observed for the baseline </w:t>
            </w:r>
            <w:proofErr w:type="gramStart"/>
            <w:r w:rsidRPr="00B53C40">
              <w:t>pathogen</w:t>
            </w:r>
            <w:proofErr w:type="gramEnd"/>
          </w:p>
          <w:p w14:paraId="74264E69" w14:textId="77777777" w:rsidR="009B7DCB" w:rsidRPr="00B53C40" w:rsidRDefault="009B7DCB" w:rsidP="009B7DCB">
            <w:pPr>
              <w:pStyle w:val="bulletsintable"/>
            </w:pPr>
            <w:r w:rsidRPr="00B53C40">
              <w:t xml:space="preserve">Presumed persistence: Source specimen was not available to culture and the patient was assessed as a clinical failure or clinical </w:t>
            </w:r>
            <w:proofErr w:type="gramStart"/>
            <w:r w:rsidRPr="00B53C40">
              <w:t>relapse</w:t>
            </w:r>
            <w:proofErr w:type="gramEnd"/>
          </w:p>
          <w:p w14:paraId="77FDEE14" w14:textId="1A9FE7DD" w:rsidR="009B7DCB" w:rsidRPr="00B53C40" w:rsidRDefault="009B7DCB" w:rsidP="009B7DCB">
            <w:pPr>
              <w:pStyle w:val="bulletsintable"/>
            </w:pPr>
            <w:r w:rsidRPr="00B53C40">
              <w:t>Indeterminate: Source specimen was not available to culture and the patient’s clinical outcome was assessed as indeterminate</w:t>
            </w:r>
          </w:p>
        </w:tc>
      </w:tr>
      <w:tr w:rsidR="00FA58E4" w:rsidRPr="00B53C40" w14:paraId="68D517D1" w14:textId="77777777" w:rsidTr="00B53C40">
        <w:tc>
          <w:tcPr>
            <w:tcW w:w="811" w:type="pct"/>
          </w:tcPr>
          <w:p w14:paraId="11FAE19E" w14:textId="77777777" w:rsidR="00FA58E4" w:rsidRPr="00B53C40" w:rsidRDefault="00FA58E4" w:rsidP="00774626">
            <w:pPr>
              <w:pStyle w:val="TableContent"/>
            </w:pPr>
            <w:r w:rsidRPr="00B53C40">
              <w:lastRenderedPageBreak/>
              <w:t>Safety outcomes</w:t>
            </w:r>
          </w:p>
        </w:tc>
        <w:tc>
          <w:tcPr>
            <w:tcW w:w="4189" w:type="pct"/>
          </w:tcPr>
          <w:p w14:paraId="4439C364" w14:textId="77777777" w:rsidR="009B7DCB" w:rsidRPr="00B53C40" w:rsidRDefault="009B7DCB" w:rsidP="009B7DCB">
            <w:pPr>
              <w:pStyle w:val="TableContent"/>
            </w:pPr>
            <w:r w:rsidRPr="00B53C40">
              <w:t>Primary outcome measure:</w:t>
            </w:r>
          </w:p>
          <w:p w14:paraId="7709B721" w14:textId="77777777" w:rsidR="009B7DCB" w:rsidRPr="00B53C40" w:rsidRDefault="009B7DCB" w:rsidP="009B7DCB">
            <w:pPr>
              <w:pStyle w:val="bulletsintable"/>
            </w:pPr>
            <w:r w:rsidRPr="00B53C40">
              <w:t>Onset of adverse events and serious adverse events</w:t>
            </w:r>
          </w:p>
          <w:p w14:paraId="4AC36B18" w14:textId="77777777" w:rsidR="009B7DCB" w:rsidRPr="00B53C40" w:rsidRDefault="009B7DCB" w:rsidP="009B7DCB">
            <w:pPr>
              <w:pStyle w:val="bulletsintable"/>
            </w:pPr>
            <w:r w:rsidRPr="00B53C40">
              <w:t>Cephalosporin class effects and additional AEs of special interest</w:t>
            </w:r>
          </w:p>
          <w:p w14:paraId="45F0462B" w14:textId="77777777" w:rsidR="009B7DCB" w:rsidRPr="00B53C40" w:rsidRDefault="009B7DCB" w:rsidP="009B7DCB">
            <w:pPr>
              <w:pStyle w:val="bulletsintable"/>
            </w:pPr>
            <w:r w:rsidRPr="00B53C40">
              <w:t>Vital signs</w:t>
            </w:r>
          </w:p>
          <w:p w14:paraId="2DC0C048" w14:textId="77777777" w:rsidR="009B7DCB" w:rsidRPr="00B53C40" w:rsidRDefault="009B7DCB" w:rsidP="009B7DCB">
            <w:pPr>
              <w:pStyle w:val="bulletsintable"/>
            </w:pPr>
            <w:r w:rsidRPr="00B53C40">
              <w:t>Physical examination</w:t>
            </w:r>
          </w:p>
          <w:p w14:paraId="569D49C5" w14:textId="77777777" w:rsidR="009B7DCB" w:rsidRPr="00B53C40" w:rsidRDefault="009B7DCB" w:rsidP="009B7DCB">
            <w:pPr>
              <w:pStyle w:val="bulletsintable"/>
            </w:pPr>
            <w:r w:rsidRPr="00B53C40">
              <w:t>Laboratory parameters</w:t>
            </w:r>
          </w:p>
          <w:p w14:paraId="6B23EC92" w14:textId="77777777" w:rsidR="009B7DCB" w:rsidRPr="00B53C40" w:rsidRDefault="009B7DCB" w:rsidP="009B7DCB">
            <w:pPr>
              <w:pStyle w:val="bulletsintable"/>
            </w:pPr>
            <w:proofErr w:type="spellStart"/>
            <w:r w:rsidRPr="00B53C40">
              <w:t>CrCl</w:t>
            </w:r>
            <w:proofErr w:type="spellEnd"/>
          </w:p>
          <w:p w14:paraId="0765D626" w14:textId="5328B1AD" w:rsidR="00FA58E4" w:rsidRPr="00B53C40" w:rsidRDefault="009B7DCB" w:rsidP="009B7DCB">
            <w:pPr>
              <w:pStyle w:val="bulletsintable"/>
            </w:pPr>
            <w:r w:rsidRPr="00B53C40">
              <w:lastRenderedPageBreak/>
              <w:t>ECG</w:t>
            </w:r>
          </w:p>
        </w:tc>
      </w:tr>
      <w:tr w:rsidR="00FA58E4" w:rsidRPr="00B53C40" w14:paraId="584A6F63" w14:textId="77777777" w:rsidTr="00B53C40">
        <w:tc>
          <w:tcPr>
            <w:tcW w:w="811" w:type="pct"/>
          </w:tcPr>
          <w:p w14:paraId="51FF9D9C" w14:textId="77777777" w:rsidR="00FA58E4" w:rsidRPr="00B53C40" w:rsidRDefault="00FA58E4" w:rsidP="00774626">
            <w:pPr>
              <w:pStyle w:val="TableContent"/>
            </w:pPr>
            <w:r w:rsidRPr="00B53C40">
              <w:lastRenderedPageBreak/>
              <w:t>Other outcomes used in the economic model/specified in the scope</w:t>
            </w:r>
          </w:p>
        </w:tc>
        <w:tc>
          <w:tcPr>
            <w:tcW w:w="4189" w:type="pct"/>
          </w:tcPr>
          <w:p w14:paraId="416845CC" w14:textId="0E60D5F5" w:rsidR="00FA58E4" w:rsidRPr="00B53C40" w:rsidRDefault="009B7DCB" w:rsidP="009B7DCB">
            <w:pPr>
              <w:pStyle w:val="TableContent"/>
            </w:pPr>
            <w:r w:rsidRPr="00B53C40">
              <w:t>None specified</w:t>
            </w:r>
          </w:p>
        </w:tc>
      </w:tr>
      <w:tr w:rsidR="00FA58E4" w:rsidRPr="00B53C40" w14:paraId="5931D005" w14:textId="77777777" w:rsidTr="00B53C40">
        <w:tc>
          <w:tcPr>
            <w:tcW w:w="811" w:type="pct"/>
          </w:tcPr>
          <w:p w14:paraId="3A9FFF5C" w14:textId="77777777" w:rsidR="00FA58E4" w:rsidRPr="00B53C40" w:rsidRDefault="00FA58E4" w:rsidP="00774626">
            <w:pPr>
              <w:pStyle w:val="TableContent"/>
            </w:pPr>
            <w:r w:rsidRPr="00B53C40">
              <w:t>Analysis populations</w:t>
            </w:r>
          </w:p>
        </w:tc>
        <w:tc>
          <w:tcPr>
            <w:tcW w:w="4189" w:type="pct"/>
          </w:tcPr>
          <w:p w14:paraId="7564BA57" w14:textId="77777777" w:rsidR="00FA58E4" w:rsidRPr="00B53C40" w:rsidRDefault="009B7DCB" w:rsidP="00774626">
            <w:pPr>
              <w:pStyle w:val="bulletsintable"/>
            </w:pPr>
            <w:r w:rsidRPr="00B53C40">
              <w:t>Safety: all randomised patients who received any amount of</w:t>
            </w:r>
            <w:r w:rsidR="00774626" w:rsidRPr="00B53C40">
              <w:t xml:space="preserve"> </w:t>
            </w:r>
            <w:r w:rsidRPr="00B53C40">
              <w:t>IV study therapy</w:t>
            </w:r>
          </w:p>
          <w:p w14:paraId="1A32F926" w14:textId="77777777" w:rsidR="00774626" w:rsidRPr="00B53C40" w:rsidRDefault="00774626" w:rsidP="00774626">
            <w:pPr>
              <w:pStyle w:val="bulletsintable"/>
            </w:pPr>
            <w:r w:rsidRPr="00B53C40">
              <w:t xml:space="preserve">Safety evaluable: a subset of the patients in the Safety analysis set who received at least 9 doses of study </w:t>
            </w:r>
            <w:proofErr w:type="gramStart"/>
            <w:r w:rsidRPr="00B53C40">
              <w:t>treatment</w:t>
            </w:r>
            <w:proofErr w:type="gramEnd"/>
          </w:p>
          <w:p w14:paraId="3B16B7AF" w14:textId="77777777" w:rsidR="00774626" w:rsidRPr="00B53C40" w:rsidRDefault="00774626" w:rsidP="00774626">
            <w:pPr>
              <w:pStyle w:val="bulletsintable"/>
            </w:pPr>
            <w:r w:rsidRPr="00B53C40">
              <w:t xml:space="preserve">PK: a subset of the patients in the Safety analysis set who had at least 1 ceftazidime and/or avibactam plasma measurement </w:t>
            </w:r>
            <w:proofErr w:type="gramStart"/>
            <w:r w:rsidRPr="00B53C40">
              <w:t>available</w:t>
            </w:r>
            <w:proofErr w:type="gramEnd"/>
          </w:p>
          <w:p w14:paraId="16C96D2B" w14:textId="77777777" w:rsidR="00774626" w:rsidRPr="00B53C40" w:rsidRDefault="00774626" w:rsidP="00774626">
            <w:pPr>
              <w:pStyle w:val="bulletsintable"/>
            </w:pPr>
            <w:r w:rsidRPr="00B53C40">
              <w:t xml:space="preserve">ITT: All patients who were assigned a randomised </w:t>
            </w:r>
            <w:proofErr w:type="gramStart"/>
            <w:r w:rsidRPr="00B53C40">
              <w:t>treatment</w:t>
            </w:r>
            <w:proofErr w:type="gramEnd"/>
          </w:p>
          <w:p w14:paraId="3CE88E7F" w14:textId="77777777" w:rsidR="00774626" w:rsidRPr="00B53C40" w:rsidRDefault="00774626" w:rsidP="00774626">
            <w:pPr>
              <w:pStyle w:val="bulletsintable"/>
            </w:pPr>
            <w:r w:rsidRPr="00B53C40">
              <w:t xml:space="preserve">MITT: all randomised patients who had a baseline pathogen known to cause </w:t>
            </w:r>
            <w:proofErr w:type="spellStart"/>
            <w:r w:rsidRPr="00B53C40">
              <w:t>cIAI</w:t>
            </w:r>
            <w:proofErr w:type="spellEnd"/>
            <w:r w:rsidRPr="00B53C40">
              <w:t>.</w:t>
            </w:r>
          </w:p>
          <w:p w14:paraId="4485AACF" w14:textId="77777777" w:rsidR="00774626" w:rsidRPr="00B53C40" w:rsidRDefault="00774626" w:rsidP="00774626">
            <w:pPr>
              <w:pStyle w:val="bulletsintable"/>
            </w:pPr>
            <w:r w:rsidRPr="00B53C40">
              <w:t xml:space="preserve">CE: included all randomised patients who received any amount of IV study drug that had a confirmed diagnosis of </w:t>
            </w:r>
            <w:proofErr w:type="spellStart"/>
            <w:proofErr w:type="gramStart"/>
            <w:r w:rsidRPr="00B53C40">
              <w:t>cIAI</w:t>
            </w:r>
            <w:proofErr w:type="spellEnd"/>
            <w:proofErr w:type="gramEnd"/>
            <w:r w:rsidRPr="00B53C40">
              <w:t xml:space="preserve"> and patients must have also met the following specific conditions:</w:t>
            </w:r>
          </w:p>
          <w:p w14:paraId="58E9CC1C" w14:textId="439AAE89" w:rsidR="00774626" w:rsidRPr="00B53C40" w:rsidRDefault="00774626" w:rsidP="00774626">
            <w:pPr>
              <w:pStyle w:val="bulletsintable"/>
              <w:numPr>
                <w:ilvl w:val="1"/>
                <w:numId w:val="16"/>
              </w:numPr>
              <w:ind w:left="1050"/>
            </w:pPr>
            <w:r w:rsidRPr="00B53C40">
              <w:t xml:space="preserve">Received at least 48 hours of IV study drug, defined as 6 doses, in order to be considered an evaluable clinical failure, unless deemed a clinical failure based on a treatment-limiting </w:t>
            </w:r>
            <w:proofErr w:type="gramStart"/>
            <w:r w:rsidRPr="00B53C40">
              <w:t>AE;</w:t>
            </w:r>
            <w:proofErr w:type="gramEnd"/>
          </w:p>
          <w:p w14:paraId="401941F9" w14:textId="77777777" w:rsidR="00774626" w:rsidRPr="00B53C40" w:rsidRDefault="00774626" w:rsidP="00774626">
            <w:pPr>
              <w:pStyle w:val="bulletsintable"/>
              <w:numPr>
                <w:ilvl w:val="1"/>
                <w:numId w:val="16"/>
              </w:numPr>
              <w:ind w:left="1050"/>
            </w:pPr>
            <w:r w:rsidRPr="00B53C40">
              <w:t xml:space="preserve">Received at least 72 hours of IV study drug, defined as 9 doses, in order to be considered an evaluable clinical </w:t>
            </w:r>
            <w:proofErr w:type="gramStart"/>
            <w:r w:rsidRPr="00B53C40">
              <w:t>cure;</w:t>
            </w:r>
            <w:proofErr w:type="gramEnd"/>
          </w:p>
          <w:p w14:paraId="192155B7" w14:textId="679AB20E" w:rsidR="00774626" w:rsidRPr="00B53C40" w:rsidRDefault="00774626" w:rsidP="00774626">
            <w:pPr>
              <w:pStyle w:val="bulletsintable"/>
              <w:numPr>
                <w:ilvl w:val="1"/>
                <w:numId w:val="16"/>
              </w:numPr>
              <w:ind w:left="1050"/>
            </w:pPr>
            <w:r w:rsidRPr="00B53C40">
              <w:t xml:space="preserve">Had a clinical response other than indeterminate at the associated study </w:t>
            </w:r>
            <w:proofErr w:type="gramStart"/>
            <w:r w:rsidRPr="00B53C40">
              <w:t>visit;</w:t>
            </w:r>
            <w:proofErr w:type="gramEnd"/>
          </w:p>
          <w:p w14:paraId="2F0F2B65" w14:textId="0AA3A66B" w:rsidR="00774626" w:rsidRPr="00B53C40" w:rsidRDefault="00774626" w:rsidP="00774626">
            <w:pPr>
              <w:pStyle w:val="bulletsintable"/>
              <w:numPr>
                <w:ilvl w:val="1"/>
                <w:numId w:val="16"/>
              </w:numPr>
              <w:ind w:left="1050"/>
            </w:pPr>
            <w:r w:rsidRPr="00B53C40">
              <w:t xml:space="preserve">Had no important protocol deviations that would affect assessment of efficacy based on ECMA </w:t>
            </w:r>
            <w:proofErr w:type="gramStart"/>
            <w:r w:rsidRPr="00B53C40">
              <w:t>review;</w:t>
            </w:r>
            <w:proofErr w:type="gramEnd"/>
          </w:p>
          <w:p w14:paraId="029C287B" w14:textId="77777777" w:rsidR="00774626" w:rsidRPr="00B53C40" w:rsidRDefault="00774626" w:rsidP="00774626">
            <w:pPr>
              <w:pStyle w:val="bulletsintable"/>
              <w:numPr>
                <w:ilvl w:val="1"/>
                <w:numId w:val="16"/>
              </w:numPr>
              <w:ind w:left="1050"/>
            </w:pPr>
            <w:r w:rsidRPr="00B53C40">
              <w:t>Did not receive concomitant antibiotics which would impact assessment of efficacy based on ECMA review.</w:t>
            </w:r>
          </w:p>
          <w:p w14:paraId="346A2D6D" w14:textId="77777777" w:rsidR="00774626" w:rsidRPr="00B53C40" w:rsidRDefault="00774626" w:rsidP="00774626">
            <w:pPr>
              <w:pStyle w:val="bulletsintable"/>
            </w:pPr>
            <w:r w:rsidRPr="00B53C40">
              <w:t xml:space="preserve">ME: all randomised patients that had a confirmed diagnosis of </w:t>
            </w:r>
            <w:proofErr w:type="spellStart"/>
            <w:r w:rsidRPr="00B53C40">
              <w:t>cIAI</w:t>
            </w:r>
            <w:proofErr w:type="spellEnd"/>
            <w:r w:rsidRPr="00B53C40">
              <w:t xml:space="preserve"> and who met the following criteria:</w:t>
            </w:r>
          </w:p>
          <w:p w14:paraId="516213F6" w14:textId="5865E08E" w:rsidR="00774626" w:rsidRPr="00B53C40" w:rsidRDefault="00774626" w:rsidP="00774626">
            <w:pPr>
              <w:pStyle w:val="bulletsintable"/>
              <w:numPr>
                <w:ilvl w:val="1"/>
                <w:numId w:val="16"/>
              </w:numPr>
              <w:ind w:left="1192"/>
            </w:pPr>
            <w:r w:rsidRPr="00B53C40">
              <w:t xml:space="preserve">Received at least 48 hours of IV study drug, defined as 6 doses, in order to be considered an evaluable clinical failure, unless deemed a clinical failure based on a treatment-limiting </w:t>
            </w:r>
            <w:proofErr w:type="gramStart"/>
            <w:r w:rsidRPr="00B53C40">
              <w:t>AE;</w:t>
            </w:r>
            <w:proofErr w:type="gramEnd"/>
          </w:p>
          <w:p w14:paraId="5781727F" w14:textId="77816503" w:rsidR="00774626" w:rsidRPr="00B53C40" w:rsidRDefault="00774626" w:rsidP="00774626">
            <w:pPr>
              <w:pStyle w:val="bulletsintable"/>
              <w:numPr>
                <w:ilvl w:val="1"/>
                <w:numId w:val="16"/>
              </w:numPr>
              <w:ind w:left="1192"/>
            </w:pPr>
            <w:r w:rsidRPr="00B53C40">
              <w:t xml:space="preserve">Received at least 72 hours of IV study drug, defined as 9 doses, in order to be considered an evaluable clinical </w:t>
            </w:r>
            <w:proofErr w:type="gramStart"/>
            <w:r w:rsidRPr="00B53C40">
              <w:t>cure;</w:t>
            </w:r>
            <w:proofErr w:type="gramEnd"/>
          </w:p>
          <w:p w14:paraId="1C124995" w14:textId="24FB35AF" w:rsidR="00774626" w:rsidRPr="00B53C40" w:rsidRDefault="00774626" w:rsidP="00774626">
            <w:pPr>
              <w:pStyle w:val="bulletsintable"/>
              <w:numPr>
                <w:ilvl w:val="1"/>
                <w:numId w:val="16"/>
              </w:numPr>
              <w:ind w:left="1192"/>
            </w:pPr>
            <w:r w:rsidRPr="00B53C40">
              <w:t xml:space="preserve">At the specific visit had a microbiological response other than </w:t>
            </w:r>
            <w:proofErr w:type="gramStart"/>
            <w:r w:rsidRPr="00B53C40">
              <w:t>indeterminate;</w:t>
            </w:r>
            <w:proofErr w:type="gramEnd"/>
          </w:p>
          <w:p w14:paraId="2B0289AA" w14:textId="32C47AA0" w:rsidR="00774626" w:rsidRPr="00B53C40" w:rsidRDefault="00774626" w:rsidP="00774626">
            <w:pPr>
              <w:pStyle w:val="bulletsintable"/>
              <w:numPr>
                <w:ilvl w:val="1"/>
                <w:numId w:val="16"/>
              </w:numPr>
              <w:ind w:left="1192"/>
            </w:pPr>
            <w:r w:rsidRPr="00B53C40">
              <w:lastRenderedPageBreak/>
              <w:t>Had no important protocol deviations that would affect assessment of efficacy based on ECMA review.</w:t>
            </w:r>
          </w:p>
          <w:p w14:paraId="15A18EDF" w14:textId="6AC3CD25" w:rsidR="00774626" w:rsidRPr="00B53C40" w:rsidRDefault="00774626" w:rsidP="00774626">
            <w:pPr>
              <w:pStyle w:val="bulletsintable"/>
              <w:numPr>
                <w:ilvl w:val="1"/>
                <w:numId w:val="16"/>
              </w:numPr>
              <w:ind w:left="1192"/>
            </w:pPr>
            <w:r w:rsidRPr="00B53C40">
              <w:t>Did not receive concomitant antibiotics which would impact assessment of efficacy based on ECMA review.</w:t>
            </w:r>
          </w:p>
          <w:p w14:paraId="3DF0C7E7" w14:textId="57B85A5B" w:rsidR="00774626" w:rsidRPr="00B53C40" w:rsidRDefault="00774626" w:rsidP="00774626">
            <w:pPr>
              <w:pStyle w:val="bulletsintable"/>
              <w:numPr>
                <w:ilvl w:val="1"/>
                <w:numId w:val="16"/>
              </w:numPr>
              <w:ind w:left="1192"/>
            </w:pPr>
            <w:r w:rsidRPr="00B53C40">
              <w:t>Had at least 1 typical IAI bacterial pathogen (based on ECMA review) which had been isolated from an adequate microbiological specimen at Baseline that was susceptible to both study agents (</w:t>
            </w:r>
            <w:r w:rsidR="006C6117" w:rsidRPr="00B53C40">
              <w:t>CAZ/AVI</w:t>
            </w:r>
            <w:r w:rsidRPr="00B53C40">
              <w:t xml:space="preserve"> and meropenem).</w:t>
            </w:r>
          </w:p>
        </w:tc>
      </w:tr>
      <w:tr w:rsidR="00FA58E4" w:rsidRPr="00B53C40" w14:paraId="5696C1CC" w14:textId="77777777" w:rsidTr="00B53C40">
        <w:tc>
          <w:tcPr>
            <w:tcW w:w="811" w:type="pct"/>
          </w:tcPr>
          <w:p w14:paraId="67062741" w14:textId="77777777" w:rsidR="00FA58E4" w:rsidRPr="00B53C40" w:rsidRDefault="00FA58E4" w:rsidP="00774626">
            <w:pPr>
              <w:pStyle w:val="TableContent"/>
            </w:pPr>
            <w:r w:rsidRPr="00B53C40">
              <w:lastRenderedPageBreak/>
              <w:t>Statistical methods</w:t>
            </w:r>
          </w:p>
        </w:tc>
        <w:tc>
          <w:tcPr>
            <w:tcW w:w="4189" w:type="pct"/>
          </w:tcPr>
          <w:p w14:paraId="7A76C1CB" w14:textId="77777777" w:rsidR="00FA58E4" w:rsidRPr="00B53C40" w:rsidRDefault="008909B8" w:rsidP="00774626">
            <w:pPr>
              <w:pStyle w:val="TableContent"/>
            </w:pPr>
            <w:r w:rsidRPr="00B53C40">
              <w:t>Sample size:</w:t>
            </w:r>
          </w:p>
          <w:p w14:paraId="073B80B0" w14:textId="06101512" w:rsidR="008909B8" w:rsidRPr="00B53C40" w:rsidRDefault="008909B8" w:rsidP="008909B8">
            <w:pPr>
              <w:pStyle w:val="bulletsintable"/>
            </w:pPr>
            <w:r w:rsidRPr="00B53C40">
              <w:t xml:space="preserve">The proposed sample size for this study was 80 evaluable patients comprised of a minimum of 60 and 20 patients, respectively, from the </w:t>
            </w:r>
            <w:r w:rsidR="006C6117" w:rsidRPr="00B53C40">
              <w:t>CAZ/AVI</w:t>
            </w:r>
            <w:r w:rsidRPr="00B53C40">
              <w:t xml:space="preserve"> plus metronidazole and meropenem groups.</w:t>
            </w:r>
          </w:p>
          <w:p w14:paraId="35166985" w14:textId="77777777" w:rsidR="008909B8" w:rsidRPr="00B53C40" w:rsidRDefault="008909B8" w:rsidP="008909B8">
            <w:pPr>
              <w:pStyle w:val="bulletsintable"/>
            </w:pPr>
            <w:r w:rsidRPr="00B53C40">
              <w:t>The sample size was based on the probability of observing a ‘rare’ safety event. The ‘rare’ term used in this section is not based on the regulatory definition but is instead intended to reflect uncommon events.</w:t>
            </w:r>
          </w:p>
          <w:p w14:paraId="35F3AAFA" w14:textId="2BE2E816" w:rsidR="008909B8" w:rsidRPr="00B53C40" w:rsidRDefault="008909B8" w:rsidP="008909B8">
            <w:pPr>
              <w:pStyle w:val="TableContent"/>
            </w:pPr>
            <w:r w:rsidRPr="00B53C40">
              <w:t>Efficacy analysis:</w:t>
            </w:r>
          </w:p>
          <w:p w14:paraId="68D4F398" w14:textId="4753C7C2" w:rsidR="008909B8" w:rsidRPr="00B53C40" w:rsidRDefault="008909B8" w:rsidP="008909B8">
            <w:pPr>
              <w:pStyle w:val="bulletsintable"/>
            </w:pPr>
            <w:r w:rsidRPr="00B53C40">
              <w:t>Descriptive statistics (number, mean, SD, median, minimum, and maximum) were provided for continuous variables, and counts and percentages were presented for categorical variables. The study was not powered for inferential testing and based on the 3:1 randomisation, direct comparisons of safety and efficacy data between treatment groups must be interpreted with caution.</w:t>
            </w:r>
          </w:p>
          <w:p w14:paraId="04E01CC4" w14:textId="49727B33" w:rsidR="008909B8" w:rsidRPr="00B53C40" w:rsidRDefault="008909B8" w:rsidP="008909B8">
            <w:pPr>
              <w:pStyle w:val="TableContent"/>
            </w:pPr>
            <w:r w:rsidRPr="00B53C40">
              <w:t>Safety analysis:</w:t>
            </w:r>
          </w:p>
          <w:p w14:paraId="560016E8" w14:textId="77777777" w:rsidR="008909B8" w:rsidRPr="00B53C40" w:rsidRDefault="008909B8" w:rsidP="008909B8">
            <w:pPr>
              <w:pStyle w:val="bulletsintable"/>
            </w:pPr>
            <w:r w:rsidRPr="00B53C40">
              <w:t xml:space="preserve">No inferential statistical tests were performed for any safety parameters as the study was not powered for inferential testing. In addition to the limited sample size, the 3:1 randomisation ratio would also warrant caution in the interpretation of direct comparisons of safety data between treatment groups. All data were presented by treatment group, cohort, and </w:t>
            </w:r>
            <w:proofErr w:type="gramStart"/>
            <w:r w:rsidRPr="00B53C40">
              <w:t>overall</w:t>
            </w:r>
            <w:proofErr w:type="gramEnd"/>
            <w:r w:rsidRPr="00B53C40">
              <w:t xml:space="preserve"> for each treatment.</w:t>
            </w:r>
          </w:p>
          <w:p w14:paraId="6E0D0AD3" w14:textId="77777777" w:rsidR="009B3691" w:rsidRPr="00B53C40" w:rsidRDefault="009B3691" w:rsidP="009B3691">
            <w:pPr>
              <w:pStyle w:val="TableContent"/>
            </w:pPr>
            <w:r w:rsidRPr="00B53C40">
              <w:t>Sensitivity analysis:</w:t>
            </w:r>
          </w:p>
          <w:p w14:paraId="59596C26" w14:textId="4A09A14D" w:rsidR="009B3691" w:rsidRPr="00B53C40" w:rsidRDefault="009B3691" w:rsidP="009B3691">
            <w:pPr>
              <w:pStyle w:val="bulletsintable"/>
            </w:pPr>
            <w:r w:rsidRPr="00B53C40">
              <w:t>A sensitivity analysis was conducted to assess the impact of the method originally planned for the derivation of the analysis window for the End of 72 hours assessment visit</w:t>
            </w:r>
          </w:p>
        </w:tc>
      </w:tr>
      <w:tr w:rsidR="00FA58E4" w:rsidRPr="00B53C40" w14:paraId="3742DAF4" w14:textId="77777777" w:rsidTr="00774626">
        <w:tc>
          <w:tcPr>
            <w:tcW w:w="5000" w:type="pct"/>
            <w:gridSpan w:val="2"/>
            <w:hideMark/>
          </w:tcPr>
          <w:p w14:paraId="7095A0B3" w14:textId="4E6C7454" w:rsidR="00FA58E4" w:rsidRPr="00B53C40" w:rsidRDefault="00F1559C" w:rsidP="008909B8">
            <w:pPr>
              <w:pStyle w:val="ListParagraph"/>
            </w:pPr>
            <w:r w:rsidRPr="00B53C40">
              <w:t xml:space="preserve">AE: adverse event; CE: clinically evaluable; </w:t>
            </w:r>
            <w:proofErr w:type="spellStart"/>
            <w:r w:rsidRPr="00B53C40">
              <w:t>cIAI</w:t>
            </w:r>
            <w:proofErr w:type="spellEnd"/>
            <w:r w:rsidRPr="00B53C40">
              <w:t xml:space="preserve">: complicated intra-abdominal infection; </w:t>
            </w:r>
            <w:proofErr w:type="spellStart"/>
            <w:r w:rsidRPr="00B53C40">
              <w:t>CrCl</w:t>
            </w:r>
            <w:proofErr w:type="spellEnd"/>
            <w:r w:rsidRPr="00B53C40">
              <w:t xml:space="preserve">: creatinine clearance; ECG: echocardiogram; </w:t>
            </w:r>
            <w:r w:rsidR="008909B8" w:rsidRPr="00B53C40">
              <w:t>EMCA: Evaluability and Clinical/Microbiological Assessment</w:t>
            </w:r>
            <w:r w:rsidR="00857B6D" w:rsidRPr="00B53C40">
              <w:t xml:space="preserve">; EOIV: end of IV treatment; EOT: end of treatment; </w:t>
            </w:r>
            <w:r w:rsidRPr="00B53C40">
              <w:t xml:space="preserve">ITT: intent to treat; IV: </w:t>
            </w:r>
            <w:r w:rsidR="00653938" w:rsidRPr="00B53C40">
              <w:t>intravenously</w:t>
            </w:r>
            <w:r w:rsidRPr="00B53C40">
              <w:t xml:space="preserve"> LFU: last follow-up; ME: microbiologically evaluable; MIC: minimum inhibitory concentration; MITT: microbiological intent to treat; PK: pharmacokinetic; SD: standard deviation; </w:t>
            </w:r>
            <w:r w:rsidR="00857B6D" w:rsidRPr="00B53C40">
              <w:t>TOC: test of cure</w:t>
            </w:r>
          </w:p>
        </w:tc>
      </w:tr>
    </w:tbl>
    <w:p w14:paraId="512261CA" w14:textId="77777777" w:rsidR="00F8411B" w:rsidRPr="00B53C40" w:rsidRDefault="00F8411B" w:rsidP="00FA58E4">
      <w:pPr>
        <w:pStyle w:val="NICEnormal"/>
        <w:sectPr w:rsidR="00F8411B" w:rsidRPr="00B53C40" w:rsidSect="009B78A9">
          <w:pgSz w:w="16840" w:h="11907" w:orient="landscape" w:code="9"/>
          <w:pgMar w:top="1440" w:right="1440" w:bottom="1440" w:left="1440" w:header="709" w:footer="709" w:gutter="0"/>
          <w:cols w:space="708"/>
          <w:docGrid w:linePitch="360"/>
        </w:sectPr>
      </w:pPr>
    </w:p>
    <w:p w14:paraId="5D260BD3" w14:textId="7EC7D7BD" w:rsidR="00F1559C" w:rsidRPr="00B53C40" w:rsidRDefault="2E5EA5DE" w:rsidP="00EF072F">
      <w:pPr>
        <w:pStyle w:val="NICEnormal"/>
      </w:pPr>
      <w:r w:rsidRPr="00B53C40">
        <w:rPr>
          <w:noProof/>
        </w:rPr>
        <w:lastRenderedPageBreak/>
        <w:drawing>
          <wp:inline distT="0" distB="0" distL="0" distR="0" wp14:anchorId="370B3132" wp14:editId="53C1331F">
            <wp:extent cx="5697846" cy="4072270"/>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20">
                      <a:extLst>
                        <a:ext uri="{28A0092B-C50C-407E-A947-70E740481C1C}">
                          <a14:useLocalDpi xmlns:a14="http://schemas.microsoft.com/office/drawing/2010/main" val="0"/>
                        </a:ext>
                      </a:extLst>
                    </a:blip>
                    <a:stretch>
                      <a:fillRect/>
                    </a:stretch>
                  </pic:blipFill>
                  <pic:spPr>
                    <a:xfrm>
                      <a:off x="0" y="0"/>
                      <a:ext cx="5697846" cy="4072270"/>
                    </a:xfrm>
                    <a:prstGeom prst="rect">
                      <a:avLst/>
                    </a:prstGeom>
                  </pic:spPr>
                </pic:pic>
              </a:graphicData>
            </a:graphic>
          </wp:inline>
        </w:drawing>
      </w:r>
    </w:p>
    <w:p w14:paraId="07B7869B" w14:textId="13F6A44F" w:rsidR="001F1EF9" w:rsidRPr="00B53C40" w:rsidRDefault="00F1559C" w:rsidP="001F1EF9">
      <w:pPr>
        <w:pStyle w:val="Caption"/>
        <w:spacing w:after="0"/>
        <w:rPr>
          <w:b w:val="0"/>
          <w:bCs/>
        </w:rPr>
      </w:pPr>
      <w:bookmarkStart w:id="285" w:name="_Ref64979303"/>
      <w:bookmarkStart w:id="286" w:name="_Toc73634818"/>
      <w:r w:rsidRPr="00B53C40">
        <w:t xml:space="preserve">Figure </w:t>
      </w:r>
      <w:r w:rsidR="00782EBA">
        <w:fldChar w:fldCharType="begin"/>
      </w:r>
      <w:r w:rsidR="00782EBA">
        <w:instrText xml:space="preserve"> SEQ Figure \* ARABIC </w:instrText>
      </w:r>
      <w:r w:rsidR="00782EBA">
        <w:fldChar w:fldCharType="separate"/>
      </w:r>
      <w:r w:rsidR="001F5EAA">
        <w:rPr>
          <w:noProof/>
        </w:rPr>
        <w:t>9</w:t>
      </w:r>
      <w:r w:rsidR="00782EBA">
        <w:rPr>
          <w:noProof/>
        </w:rPr>
        <w:fldChar w:fldCharType="end"/>
      </w:r>
      <w:bookmarkEnd w:id="285"/>
      <w:r w:rsidRPr="00B53C40">
        <w:t>. ANDI study procedure</w:t>
      </w:r>
      <w:r w:rsidR="00EF072F" w:rsidRPr="00B53C40">
        <w:rPr>
          <w:vertAlign w:val="superscript"/>
        </w:rPr>
        <w:fldChar w:fldCharType="begin"/>
      </w:r>
      <w:r w:rsidR="003D65AF">
        <w:rPr>
          <w:vertAlign w:val="superscript"/>
        </w:rPr>
        <w:instrText xml:space="preserve"> ADDIN EN.CITE &lt;EndNote&gt;&lt;Cite&gt;&lt;Author&gt;Pfizer ltd&lt;/Author&gt;&lt;Year&gt;2018&lt;/Year&gt;&lt;RecNum&gt;20&lt;/RecNum&gt;&lt;DisplayText&gt;&lt;style face="superscript"&gt;20&lt;/style&gt;&lt;/DisplayText&gt;&lt;record&gt;&lt;rec-number&gt;20&lt;/rec-number&gt;&lt;foreign-keys&gt;&lt;key app="EN" db-id="90fe0wtw9dv0rjer5du5zef9defda02tv2fs" timestamp="1622728634"&gt;20&lt;/key&gt;&lt;/foreign-keys&gt;&lt;ref-type name="Report"&gt;27&lt;/ref-type&gt;&lt;contributors&gt;&lt;authors&gt;&lt;author&gt;Pfizer ltd,&lt;/author&gt;&lt;/authors&gt;&lt;/contributors&gt;&lt;titles&gt;&lt;title&gt;A Single Blind, Randomised, Multi-centre, Active Controlled, Trial to Evaluate Safety, Tolerability, Pharmacokinetics and Efficacy of Ceftazidime and Avibactam When Given in Combination With Metronidazole, Compared With Meropenem, in Children From 3 Months to Less Than 18 Years of Age With Complicated Intra-Abdominal Infections (cIAIs). Full Clinical Study Report&lt;/title&gt;&lt;/titles&gt;&lt;dates&gt;&lt;year&gt;2018&lt;/year&gt;&lt;/dates&gt;&lt;urls&gt;&lt;/urls&gt;&lt;/record&gt;&lt;/Cite&gt;&lt;/EndNote&gt;</w:instrText>
      </w:r>
      <w:r w:rsidR="00EF072F" w:rsidRPr="00B53C40">
        <w:rPr>
          <w:vertAlign w:val="superscript"/>
        </w:rPr>
        <w:fldChar w:fldCharType="separate"/>
      </w:r>
      <w:r w:rsidR="006A5EC5">
        <w:rPr>
          <w:noProof/>
          <w:vertAlign w:val="superscript"/>
        </w:rPr>
        <w:t>20</w:t>
      </w:r>
      <w:bookmarkEnd w:id="286"/>
      <w:r w:rsidR="00EF072F" w:rsidRPr="00B53C40">
        <w:rPr>
          <w:vertAlign w:val="superscript"/>
        </w:rPr>
        <w:fldChar w:fldCharType="end"/>
      </w:r>
    </w:p>
    <w:p w14:paraId="2F0C369C" w14:textId="3C63A524" w:rsidR="00F1559C" w:rsidRPr="00B53C40" w:rsidRDefault="00F1559C" w:rsidP="00F1559C">
      <w:pPr>
        <w:pStyle w:val="Caption"/>
        <w:spacing w:after="0"/>
        <w:rPr>
          <w:b w:val="0"/>
          <w:bCs/>
          <w:sz w:val="22"/>
          <w:szCs w:val="16"/>
        </w:rPr>
      </w:pPr>
      <w:r w:rsidRPr="00B53C40">
        <w:rPr>
          <w:b w:val="0"/>
          <w:bCs/>
          <w:sz w:val="22"/>
          <w:szCs w:val="16"/>
        </w:rPr>
        <w:t>*Optional switch to oral therapy permitted on or after Study Day 4 (</w:t>
      </w:r>
      <w:r w:rsidR="00653938" w:rsidRPr="00B53C40">
        <w:rPr>
          <w:b w:val="0"/>
          <w:bCs/>
          <w:sz w:val="22"/>
          <w:szCs w:val="16"/>
        </w:rPr>
        <w:t>i.e.</w:t>
      </w:r>
      <w:r w:rsidRPr="00B53C40">
        <w:rPr>
          <w:b w:val="0"/>
          <w:bCs/>
          <w:sz w:val="22"/>
          <w:szCs w:val="16"/>
        </w:rPr>
        <w:t xml:space="preserve">, after 72 hours [3 full days, </w:t>
      </w:r>
      <w:r w:rsidR="00653938" w:rsidRPr="00B53C40">
        <w:rPr>
          <w:b w:val="0"/>
          <w:bCs/>
          <w:sz w:val="22"/>
          <w:szCs w:val="16"/>
        </w:rPr>
        <w:t>i.e.</w:t>
      </w:r>
      <w:r w:rsidRPr="00B53C40">
        <w:rPr>
          <w:b w:val="0"/>
          <w:bCs/>
          <w:sz w:val="22"/>
          <w:szCs w:val="16"/>
        </w:rPr>
        <w:t xml:space="preserve">, 9 doses] of IV study drug. Assessment should be performed no later than 8 hours after the 72-hour time point. The decision to switch to oral therapy </w:t>
      </w:r>
      <w:r w:rsidR="00B80660" w:rsidRPr="00B53C40">
        <w:rPr>
          <w:b w:val="0"/>
          <w:bCs/>
          <w:sz w:val="22"/>
          <w:szCs w:val="16"/>
        </w:rPr>
        <w:t>was</w:t>
      </w:r>
      <w:r w:rsidRPr="00B53C40">
        <w:rPr>
          <w:b w:val="0"/>
          <w:bCs/>
          <w:sz w:val="22"/>
          <w:szCs w:val="16"/>
        </w:rPr>
        <w:t xml:space="preserve"> at the Investigator’s discretion</w:t>
      </w:r>
      <w:r w:rsidR="00B80660" w:rsidRPr="00B53C40">
        <w:rPr>
          <w:b w:val="0"/>
          <w:bCs/>
          <w:sz w:val="22"/>
          <w:szCs w:val="16"/>
        </w:rPr>
        <w:t>.</w:t>
      </w:r>
      <w:r w:rsidRPr="00B53C40">
        <w:rPr>
          <w:b w:val="0"/>
          <w:bCs/>
          <w:sz w:val="22"/>
          <w:szCs w:val="16"/>
        </w:rPr>
        <w:t xml:space="preserve"> </w:t>
      </w:r>
    </w:p>
    <w:p w14:paraId="45563C18" w14:textId="04F8D048" w:rsidR="00F1559C" w:rsidRPr="00B53C40" w:rsidRDefault="00F1559C" w:rsidP="00F1559C">
      <w:pPr>
        <w:pStyle w:val="Caption"/>
        <w:spacing w:after="0"/>
        <w:rPr>
          <w:b w:val="0"/>
          <w:bCs/>
          <w:sz w:val="22"/>
          <w:szCs w:val="16"/>
        </w:rPr>
      </w:pPr>
      <w:r w:rsidRPr="00B53C40">
        <w:rPr>
          <w:b w:val="0"/>
          <w:bCs/>
          <w:sz w:val="22"/>
          <w:szCs w:val="16"/>
        </w:rPr>
        <w:t>** Or infusion duration as per local guidelines. For patients weighing over 50 kg, the maximum dose of meropenem</w:t>
      </w:r>
      <w:r w:rsidR="00B80660" w:rsidRPr="00B53C40">
        <w:rPr>
          <w:b w:val="0"/>
          <w:bCs/>
          <w:sz w:val="22"/>
          <w:szCs w:val="16"/>
        </w:rPr>
        <w:t xml:space="preserve"> </w:t>
      </w:r>
      <w:r w:rsidRPr="00B53C40">
        <w:rPr>
          <w:b w:val="0"/>
          <w:bCs/>
          <w:sz w:val="22"/>
          <w:szCs w:val="16"/>
        </w:rPr>
        <w:t>should not exceed 1 g every 8 hours.</w:t>
      </w:r>
    </w:p>
    <w:p w14:paraId="6708BA0C" w14:textId="77777777" w:rsidR="00B80660" w:rsidRPr="00B53C40" w:rsidRDefault="00F1559C" w:rsidP="00B80660">
      <w:pPr>
        <w:pStyle w:val="Caption"/>
        <w:spacing w:after="0"/>
        <w:rPr>
          <w:b w:val="0"/>
          <w:bCs/>
          <w:sz w:val="22"/>
          <w:szCs w:val="16"/>
        </w:rPr>
      </w:pPr>
      <w:r w:rsidRPr="00B53C40">
        <w:rPr>
          <w:b w:val="0"/>
          <w:bCs/>
          <w:sz w:val="22"/>
          <w:szCs w:val="16"/>
        </w:rPr>
        <w:t>*** Visit performed within 24 hours of completion of last infusion or within 48 hours after the last dose of oral switch</w:t>
      </w:r>
      <w:r w:rsidR="00B80660" w:rsidRPr="00B53C40">
        <w:rPr>
          <w:b w:val="0"/>
          <w:bCs/>
          <w:sz w:val="22"/>
          <w:szCs w:val="16"/>
        </w:rPr>
        <w:t xml:space="preserve"> </w:t>
      </w:r>
      <w:r w:rsidRPr="00B53C40">
        <w:rPr>
          <w:b w:val="0"/>
          <w:bCs/>
          <w:sz w:val="22"/>
          <w:szCs w:val="16"/>
        </w:rPr>
        <w:t>therapy.</w:t>
      </w:r>
      <w:r w:rsidR="00B80660" w:rsidRPr="00B53C40">
        <w:rPr>
          <w:b w:val="0"/>
          <w:bCs/>
          <w:sz w:val="22"/>
          <w:szCs w:val="16"/>
        </w:rPr>
        <w:t xml:space="preserve"> </w:t>
      </w:r>
    </w:p>
    <w:p w14:paraId="64FC4C2C" w14:textId="05BCF833" w:rsidR="00B80660" w:rsidRPr="00B53C40" w:rsidRDefault="006C6117" w:rsidP="00B80660">
      <w:pPr>
        <w:pStyle w:val="Caption"/>
        <w:spacing w:after="0"/>
        <w:rPr>
          <w:b w:val="0"/>
          <w:bCs/>
          <w:sz w:val="22"/>
          <w:szCs w:val="16"/>
        </w:rPr>
      </w:pPr>
      <w:r w:rsidRPr="00B53C40">
        <w:rPr>
          <w:b w:val="0"/>
          <w:bCs/>
          <w:sz w:val="22"/>
          <w:szCs w:val="16"/>
        </w:rPr>
        <w:t>CAZ/AVI</w:t>
      </w:r>
      <w:r w:rsidR="00B80660" w:rsidRPr="00B53C40">
        <w:rPr>
          <w:b w:val="0"/>
          <w:bCs/>
          <w:sz w:val="22"/>
          <w:szCs w:val="16"/>
        </w:rPr>
        <w:t xml:space="preserve">: ceftazidime avibactam plus metronidazole; </w:t>
      </w:r>
      <w:proofErr w:type="spellStart"/>
      <w:r w:rsidR="00B80660" w:rsidRPr="00B53C40">
        <w:rPr>
          <w:b w:val="0"/>
          <w:bCs/>
          <w:sz w:val="22"/>
          <w:szCs w:val="16"/>
        </w:rPr>
        <w:t>cIAI</w:t>
      </w:r>
      <w:proofErr w:type="spellEnd"/>
      <w:r w:rsidR="00B80660" w:rsidRPr="00B53C40">
        <w:rPr>
          <w:b w:val="0"/>
          <w:bCs/>
          <w:sz w:val="22"/>
          <w:szCs w:val="16"/>
        </w:rPr>
        <w:t>: complicated intra-abdominal infection; IV: intravenous; MTZ: metronidazole.</w:t>
      </w:r>
    </w:p>
    <w:p w14:paraId="57CF1FC8" w14:textId="51D01D9E" w:rsidR="00054893" w:rsidRPr="00B53C40" w:rsidRDefault="00D6379A" w:rsidP="00054893">
      <w:pPr>
        <w:pStyle w:val="Heading4"/>
      </w:pPr>
      <w:bookmarkStart w:id="287" w:name="_Toc73634590"/>
      <w:r w:rsidRPr="00B53C40">
        <w:t>ANDI baseline characteristics</w:t>
      </w:r>
      <w:bookmarkEnd w:id="287"/>
    </w:p>
    <w:p w14:paraId="4419DE04" w14:textId="3D91DCD6" w:rsidR="00281726" w:rsidRPr="00B53C40" w:rsidRDefault="00281726" w:rsidP="00281726">
      <w:pPr>
        <w:pStyle w:val="NICEH5"/>
      </w:pPr>
      <w:bookmarkStart w:id="288" w:name="_Toc73634591"/>
      <w:r w:rsidRPr="00B53C40">
        <w:t>ANDI baseline demographics</w:t>
      </w:r>
      <w:r w:rsidR="006A599B" w:rsidRPr="00B53C40">
        <w:t xml:space="preserve"> and </w:t>
      </w:r>
      <w:r w:rsidRPr="00B53C40">
        <w:t>clinical characteristics</w:t>
      </w:r>
      <w:bookmarkEnd w:id="288"/>
    </w:p>
    <w:p w14:paraId="39F9DCD4" w14:textId="439237E9" w:rsidR="00281726" w:rsidRPr="00B53C40" w:rsidRDefault="00281726" w:rsidP="00281726">
      <w:pPr>
        <w:pStyle w:val="NICEnormal"/>
      </w:pPr>
      <w:r w:rsidRPr="00B53C40">
        <w:t xml:space="preserve">The majority </w:t>
      </w:r>
      <w:r w:rsidR="00481105" w:rsidRPr="00B53C40">
        <w:t xml:space="preserve">(63.9%) </w:t>
      </w:r>
      <w:r w:rsidRPr="00B53C40">
        <w:t>of patients were male</w:t>
      </w:r>
      <w:r w:rsidR="00481105" w:rsidRPr="00B53C40">
        <w:t xml:space="preserve"> and t</w:t>
      </w:r>
      <w:r w:rsidRPr="00B53C40">
        <w:t xml:space="preserve">he proportion of males was larger in the </w:t>
      </w:r>
      <w:r w:rsidR="006C6117" w:rsidRPr="00B53C40">
        <w:t>CAZ/AVI</w:t>
      </w:r>
      <w:r w:rsidRPr="00B53C40">
        <w:t xml:space="preserve"> plus metronidazole group (72.1%) than in the meropenem group (40.9%). The mean (SD) BMI for all patients was 18.2 (3.63) kg/m</w:t>
      </w:r>
      <w:r w:rsidRPr="00B53C40">
        <w:rPr>
          <w:vertAlign w:val="superscript"/>
        </w:rPr>
        <w:t>2</w:t>
      </w:r>
      <w:r w:rsidRPr="00B53C40">
        <w:t xml:space="preserve"> (the </w:t>
      </w:r>
      <w:r w:rsidR="006C6117" w:rsidRPr="00B53C40">
        <w:t>CAZ/AVI</w:t>
      </w:r>
      <w:r w:rsidRPr="00B53C40">
        <w:t xml:space="preserve"> plus metronidazole group was: 18.1 [3.35] kg/m</w:t>
      </w:r>
      <w:r w:rsidRPr="00B53C40">
        <w:rPr>
          <w:vertAlign w:val="superscript"/>
        </w:rPr>
        <w:t>2</w:t>
      </w:r>
      <w:r w:rsidRPr="00B53C40">
        <w:t xml:space="preserve"> [range: 13 to 26 kg/m</w:t>
      </w:r>
      <w:r w:rsidRPr="00B53C40">
        <w:rPr>
          <w:vertAlign w:val="superscript"/>
        </w:rPr>
        <w:t>2</w:t>
      </w:r>
      <w:r w:rsidRPr="00B53C40">
        <w:t>] and for the meropenem: group 18.4 [4.40] kg/m</w:t>
      </w:r>
      <w:r w:rsidRPr="00B53C40">
        <w:rPr>
          <w:vertAlign w:val="superscript"/>
        </w:rPr>
        <w:t>2</w:t>
      </w:r>
      <w:r w:rsidRPr="00B53C40">
        <w:t xml:space="preserve"> [range: 12 to 28 kg/m</w:t>
      </w:r>
      <w:r w:rsidRPr="00B53C40">
        <w:rPr>
          <w:vertAlign w:val="superscript"/>
        </w:rPr>
        <w:t>2</w:t>
      </w:r>
      <w:r w:rsidRPr="00B53C40">
        <w:t>]).</w:t>
      </w:r>
      <w:r w:rsidR="00C46295" w:rsidRPr="00B53C40">
        <w:t xml:space="preserve"> </w:t>
      </w:r>
      <w:r w:rsidRPr="00B53C40">
        <w:t xml:space="preserve">At baseline, </w:t>
      </w:r>
      <w:proofErr w:type="gramStart"/>
      <w:r w:rsidRPr="00B53C40">
        <w:t>the majority of</w:t>
      </w:r>
      <w:proofErr w:type="gramEnd"/>
      <w:r w:rsidRPr="00B53C40">
        <w:t xml:space="preserve"> patients (85.5%) had </w:t>
      </w:r>
      <w:r w:rsidR="00875E3F" w:rsidRPr="00B53C40">
        <w:t>creatinine clearance (</w:t>
      </w:r>
      <w:proofErr w:type="spellStart"/>
      <w:r w:rsidRPr="00B53C40">
        <w:t>CrCl</w:t>
      </w:r>
      <w:proofErr w:type="spellEnd"/>
      <w:r w:rsidR="00875E3F" w:rsidRPr="00B53C40">
        <w:t>)</w:t>
      </w:r>
      <w:r w:rsidRPr="00B53C40">
        <w:t xml:space="preserve"> values in the normal range of &gt;80 mL/min for both treatment groups. Eleven (13.3%) patients overall had </w:t>
      </w:r>
      <w:r w:rsidRPr="00B53C40">
        <w:lastRenderedPageBreak/>
        <w:t xml:space="preserve">mild renal insufficiency with </w:t>
      </w:r>
      <w:proofErr w:type="spellStart"/>
      <w:r w:rsidRPr="00B53C40">
        <w:t>CrCl</w:t>
      </w:r>
      <w:proofErr w:type="spellEnd"/>
      <w:r w:rsidRPr="00B53C40">
        <w:t xml:space="preserve"> values &gt;50 to &lt;80 mL/min. No patient had a </w:t>
      </w:r>
      <w:proofErr w:type="spellStart"/>
      <w:r w:rsidRPr="00B53C40">
        <w:t>CrCl</w:t>
      </w:r>
      <w:proofErr w:type="spellEnd"/>
      <w:r w:rsidRPr="00B53C40">
        <w:t xml:space="preserve"> value &lt;50 mL/min.</w:t>
      </w:r>
    </w:p>
    <w:p w14:paraId="6C3E9E3E" w14:textId="45C8490C" w:rsidR="00281726" w:rsidRPr="00B53C40" w:rsidRDefault="00281726" w:rsidP="00281726">
      <w:pPr>
        <w:pStyle w:val="NICEnormal"/>
      </w:pPr>
      <w:r w:rsidRPr="00B53C40">
        <w:t xml:space="preserve">A total of 75 patients (90.4%) had a diagnosis of appendicitis at Screening. The </w:t>
      </w:r>
      <w:proofErr w:type="gramStart"/>
      <w:r w:rsidRPr="00B53C40">
        <w:t>most commonly reported</w:t>
      </w:r>
      <w:proofErr w:type="gramEnd"/>
      <w:r w:rsidRPr="00B53C40">
        <w:t xml:space="preserve"> operative procedures in each treatment group were reflective of this diagnosis. The types of operative procedures performed were similar across cohorts for </w:t>
      </w:r>
      <w:r w:rsidR="006C6117" w:rsidRPr="00B53C40">
        <w:t>CAZ/AVI</w:t>
      </w:r>
      <w:r w:rsidR="00481105" w:rsidRPr="00B53C40">
        <w:t xml:space="preserve"> </w:t>
      </w:r>
      <w:r w:rsidRPr="00B53C40">
        <w:t xml:space="preserve">plus metronidazole and meropenem treated patients. The most common interventional procedures performed were appendectomy not otherwise specified (NOS) for both treatment groups (n = 45 [54.2%] overall; n = 36 [59.0%] for the </w:t>
      </w:r>
      <w:r w:rsidR="006C6117" w:rsidRPr="00B53C40">
        <w:t>CAZ/AVI</w:t>
      </w:r>
      <w:r w:rsidRPr="00B53C40">
        <w:t xml:space="preserve"> plus metronidazole group and n = 9 [40.9%] for the meropenem group).</w:t>
      </w:r>
    </w:p>
    <w:p w14:paraId="0157C233" w14:textId="14E87471" w:rsidR="00DE12EA" w:rsidRPr="00B53C40" w:rsidRDefault="00DE12EA" w:rsidP="00DE12EA">
      <w:pPr>
        <w:pStyle w:val="Caption"/>
        <w:keepNext/>
      </w:pPr>
      <w:bookmarkStart w:id="289" w:name="_Toc73634771"/>
      <w:r w:rsidRPr="00B53C40">
        <w:t xml:space="preserve">Table </w:t>
      </w:r>
      <w:r w:rsidR="00782EBA">
        <w:fldChar w:fldCharType="begin"/>
      </w:r>
      <w:r w:rsidR="00782EBA">
        <w:instrText xml:space="preserve"> SEQ Table \* ARABIC </w:instrText>
      </w:r>
      <w:r w:rsidR="00782EBA">
        <w:fldChar w:fldCharType="separate"/>
      </w:r>
      <w:r w:rsidR="00657E1A">
        <w:rPr>
          <w:noProof/>
        </w:rPr>
        <w:t>25</w:t>
      </w:r>
      <w:r w:rsidR="00782EBA">
        <w:rPr>
          <w:noProof/>
        </w:rPr>
        <w:fldChar w:fldCharType="end"/>
      </w:r>
      <w:r w:rsidRPr="00B53C40">
        <w:t>. ANDI baseline demographic and clinical characteristics (Safety analysis set)</w:t>
      </w:r>
      <w:bookmarkEnd w:id="289"/>
    </w:p>
    <w:tbl>
      <w:tblPr>
        <w:tblStyle w:val="TableGrid"/>
        <w:tblW w:w="0" w:type="auto"/>
        <w:tblLayout w:type="fixed"/>
        <w:tblLook w:val="04A0" w:firstRow="1" w:lastRow="0" w:firstColumn="1" w:lastColumn="0" w:noHBand="0" w:noVBand="1"/>
      </w:tblPr>
      <w:tblGrid>
        <w:gridCol w:w="3823"/>
        <w:gridCol w:w="1731"/>
        <w:gridCol w:w="1731"/>
        <w:gridCol w:w="1732"/>
      </w:tblGrid>
      <w:tr w:rsidR="00481105" w:rsidRPr="00B53C40" w14:paraId="52C22E82" w14:textId="77777777" w:rsidTr="00C3730C">
        <w:trPr>
          <w:tblHeader/>
        </w:trPr>
        <w:tc>
          <w:tcPr>
            <w:tcW w:w="3823" w:type="dxa"/>
          </w:tcPr>
          <w:p w14:paraId="3EB3BF31" w14:textId="77777777" w:rsidR="00481105" w:rsidRPr="00B53C40" w:rsidRDefault="00481105" w:rsidP="00481105">
            <w:pPr>
              <w:pStyle w:val="TableContent"/>
              <w:jc w:val="center"/>
              <w:rPr>
                <w:b/>
                <w:bCs/>
              </w:rPr>
            </w:pPr>
          </w:p>
        </w:tc>
        <w:tc>
          <w:tcPr>
            <w:tcW w:w="1731" w:type="dxa"/>
          </w:tcPr>
          <w:p w14:paraId="288493AA" w14:textId="3959AA69" w:rsidR="00481105" w:rsidRPr="00B53C40" w:rsidRDefault="006C6117" w:rsidP="00481105">
            <w:pPr>
              <w:pStyle w:val="TableContent"/>
              <w:ind w:left="-114" w:right="0"/>
              <w:jc w:val="center"/>
              <w:rPr>
                <w:b/>
                <w:bCs/>
              </w:rPr>
            </w:pPr>
            <w:r w:rsidRPr="00B53C40">
              <w:rPr>
                <w:b/>
                <w:bCs/>
              </w:rPr>
              <w:t>CAZ/AVI</w:t>
            </w:r>
            <w:r w:rsidR="00481105" w:rsidRPr="00B53C40">
              <w:rPr>
                <w:b/>
                <w:bCs/>
              </w:rPr>
              <w:t xml:space="preserve"> + Metronidazole</w:t>
            </w:r>
          </w:p>
          <w:p w14:paraId="10BA873B" w14:textId="2E91FE58" w:rsidR="00481105" w:rsidRPr="00B53C40" w:rsidRDefault="00481105" w:rsidP="00481105">
            <w:pPr>
              <w:pStyle w:val="TableContent"/>
              <w:ind w:left="-114" w:right="0"/>
              <w:jc w:val="center"/>
              <w:rPr>
                <w:b/>
                <w:bCs/>
              </w:rPr>
            </w:pPr>
            <w:r w:rsidRPr="00B53C40">
              <w:rPr>
                <w:b/>
                <w:bCs/>
              </w:rPr>
              <w:t>(N = 61)</w:t>
            </w:r>
          </w:p>
        </w:tc>
        <w:tc>
          <w:tcPr>
            <w:tcW w:w="1731" w:type="dxa"/>
          </w:tcPr>
          <w:p w14:paraId="495C0C8D" w14:textId="77777777" w:rsidR="00481105" w:rsidRPr="00B53C40" w:rsidRDefault="00481105" w:rsidP="00481105">
            <w:pPr>
              <w:pStyle w:val="TableContent"/>
              <w:jc w:val="center"/>
              <w:rPr>
                <w:b/>
                <w:bCs/>
              </w:rPr>
            </w:pPr>
            <w:r w:rsidRPr="00B53C40">
              <w:rPr>
                <w:b/>
                <w:bCs/>
              </w:rPr>
              <w:t>Meropenem</w:t>
            </w:r>
          </w:p>
          <w:p w14:paraId="5EE2A066" w14:textId="3198DDBC" w:rsidR="00481105" w:rsidRPr="00B53C40" w:rsidRDefault="00481105" w:rsidP="00481105">
            <w:pPr>
              <w:pStyle w:val="TableContent"/>
              <w:jc w:val="center"/>
              <w:rPr>
                <w:b/>
                <w:bCs/>
              </w:rPr>
            </w:pPr>
            <w:r w:rsidRPr="00B53C40">
              <w:rPr>
                <w:b/>
                <w:bCs/>
              </w:rPr>
              <w:t>(N = 22)</w:t>
            </w:r>
          </w:p>
        </w:tc>
        <w:tc>
          <w:tcPr>
            <w:tcW w:w="1732" w:type="dxa"/>
          </w:tcPr>
          <w:p w14:paraId="7E3A6271" w14:textId="77777777" w:rsidR="00481105" w:rsidRPr="00B53C40" w:rsidRDefault="00481105" w:rsidP="00481105">
            <w:pPr>
              <w:pStyle w:val="TableContent"/>
              <w:jc w:val="center"/>
              <w:rPr>
                <w:b/>
                <w:bCs/>
              </w:rPr>
            </w:pPr>
            <w:r w:rsidRPr="00B53C40">
              <w:rPr>
                <w:b/>
                <w:bCs/>
              </w:rPr>
              <w:t>Total</w:t>
            </w:r>
          </w:p>
          <w:p w14:paraId="37304B36" w14:textId="41ED28BD" w:rsidR="00481105" w:rsidRPr="00B53C40" w:rsidRDefault="00481105" w:rsidP="00481105">
            <w:pPr>
              <w:pStyle w:val="TableContent"/>
              <w:jc w:val="center"/>
              <w:rPr>
                <w:b/>
                <w:bCs/>
              </w:rPr>
            </w:pPr>
            <w:r w:rsidRPr="00B53C40">
              <w:rPr>
                <w:b/>
                <w:bCs/>
              </w:rPr>
              <w:t>(N = 83)</w:t>
            </w:r>
          </w:p>
        </w:tc>
      </w:tr>
      <w:tr w:rsidR="00481105" w:rsidRPr="00B53C40" w14:paraId="4F253B84" w14:textId="77777777" w:rsidTr="009F1217">
        <w:tc>
          <w:tcPr>
            <w:tcW w:w="3823" w:type="dxa"/>
          </w:tcPr>
          <w:p w14:paraId="7E7F0D89" w14:textId="764FB5A4" w:rsidR="00481105" w:rsidRPr="00B53C40" w:rsidRDefault="00481105" w:rsidP="00481105">
            <w:pPr>
              <w:pStyle w:val="TableContent"/>
            </w:pPr>
            <w:r w:rsidRPr="00B53C40">
              <w:t>Age (years), Mean (SD)</w:t>
            </w:r>
          </w:p>
        </w:tc>
        <w:tc>
          <w:tcPr>
            <w:tcW w:w="1731" w:type="dxa"/>
          </w:tcPr>
          <w:p w14:paraId="6B373894" w14:textId="0250EB4E" w:rsidR="00481105" w:rsidRPr="00B53C40" w:rsidRDefault="00481105" w:rsidP="00481105">
            <w:pPr>
              <w:pStyle w:val="TableContent"/>
              <w:jc w:val="right"/>
            </w:pPr>
            <w:r w:rsidRPr="00B53C40">
              <w:t>10.4 (3.64)</w:t>
            </w:r>
          </w:p>
        </w:tc>
        <w:tc>
          <w:tcPr>
            <w:tcW w:w="1731" w:type="dxa"/>
          </w:tcPr>
          <w:p w14:paraId="408270B0" w14:textId="7F76FC2A" w:rsidR="00481105" w:rsidRPr="00B53C40" w:rsidRDefault="00481105" w:rsidP="00481105">
            <w:pPr>
              <w:pStyle w:val="TableContent"/>
              <w:jc w:val="right"/>
            </w:pPr>
            <w:r w:rsidRPr="00B53C40">
              <w:t>10.1 (3.63)</w:t>
            </w:r>
          </w:p>
        </w:tc>
        <w:tc>
          <w:tcPr>
            <w:tcW w:w="1732" w:type="dxa"/>
          </w:tcPr>
          <w:p w14:paraId="6729F191" w14:textId="77B21667" w:rsidR="00481105" w:rsidRPr="00B53C40" w:rsidRDefault="00481105" w:rsidP="00481105">
            <w:pPr>
              <w:pStyle w:val="TableContent"/>
              <w:jc w:val="right"/>
            </w:pPr>
            <w:r w:rsidRPr="00B53C40">
              <w:t>10.3 (3.62)</w:t>
            </w:r>
          </w:p>
        </w:tc>
      </w:tr>
      <w:tr w:rsidR="00481105" w:rsidRPr="00B53C40" w14:paraId="55B07C9D" w14:textId="77777777" w:rsidTr="009F1217">
        <w:tc>
          <w:tcPr>
            <w:tcW w:w="3823" w:type="dxa"/>
          </w:tcPr>
          <w:p w14:paraId="626909BF" w14:textId="19E8AC82" w:rsidR="00481105" w:rsidRPr="00B53C40" w:rsidRDefault="00481105" w:rsidP="00481105">
            <w:pPr>
              <w:pStyle w:val="TableContent"/>
            </w:pPr>
            <w:r w:rsidRPr="00B53C40">
              <w:t>Age (months), Mean (SD)</w:t>
            </w:r>
          </w:p>
        </w:tc>
        <w:tc>
          <w:tcPr>
            <w:tcW w:w="1731" w:type="dxa"/>
          </w:tcPr>
          <w:p w14:paraId="72A7D992" w14:textId="0E2EAFCD" w:rsidR="00481105" w:rsidRPr="00B53C40" w:rsidRDefault="00481105" w:rsidP="00481105">
            <w:pPr>
              <w:pStyle w:val="TableContent"/>
              <w:jc w:val="right"/>
            </w:pPr>
            <w:r w:rsidRPr="00B53C40">
              <w:t>-</w:t>
            </w:r>
          </w:p>
        </w:tc>
        <w:tc>
          <w:tcPr>
            <w:tcW w:w="1731" w:type="dxa"/>
          </w:tcPr>
          <w:p w14:paraId="2C52B98A" w14:textId="1CC7D300" w:rsidR="00481105" w:rsidRPr="00B53C40" w:rsidRDefault="00481105" w:rsidP="00481105">
            <w:pPr>
              <w:pStyle w:val="TableContent"/>
              <w:jc w:val="right"/>
            </w:pPr>
            <w:r w:rsidRPr="00B53C40">
              <w:t>21.0 (-)</w:t>
            </w:r>
          </w:p>
        </w:tc>
        <w:tc>
          <w:tcPr>
            <w:tcW w:w="1732" w:type="dxa"/>
          </w:tcPr>
          <w:p w14:paraId="7CA4B494" w14:textId="20E56E03" w:rsidR="00481105" w:rsidRPr="00B53C40" w:rsidRDefault="00481105" w:rsidP="00481105">
            <w:pPr>
              <w:pStyle w:val="TableContent"/>
              <w:jc w:val="right"/>
            </w:pPr>
            <w:r w:rsidRPr="00B53C40">
              <w:t>21.0 (-)</w:t>
            </w:r>
          </w:p>
        </w:tc>
      </w:tr>
      <w:tr w:rsidR="00481105" w:rsidRPr="00B53C40" w14:paraId="5B8E1DA7" w14:textId="77777777" w:rsidTr="009F1217">
        <w:tc>
          <w:tcPr>
            <w:tcW w:w="3823" w:type="dxa"/>
          </w:tcPr>
          <w:p w14:paraId="6EA96DC5" w14:textId="6A51E16A" w:rsidR="00481105" w:rsidRPr="00B53C40" w:rsidRDefault="00481105" w:rsidP="00481105">
            <w:pPr>
              <w:pStyle w:val="TableContent"/>
            </w:pPr>
            <w:r w:rsidRPr="00B53C40">
              <w:t>Sex (male), n (%)</w:t>
            </w:r>
          </w:p>
        </w:tc>
        <w:tc>
          <w:tcPr>
            <w:tcW w:w="1731" w:type="dxa"/>
          </w:tcPr>
          <w:p w14:paraId="74E51D7E" w14:textId="7F398F72" w:rsidR="00481105" w:rsidRPr="00B53C40" w:rsidRDefault="00481105" w:rsidP="00481105">
            <w:pPr>
              <w:pStyle w:val="TableContent"/>
              <w:jc w:val="right"/>
            </w:pPr>
            <w:r w:rsidRPr="00B53C40">
              <w:t xml:space="preserve">44 (72.1) </w:t>
            </w:r>
          </w:p>
        </w:tc>
        <w:tc>
          <w:tcPr>
            <w:tcW w:w="1731" w:type="dxa"/>
          </w:tcPr>
          <w:p w14:paraId="14A95F97" w14:textId="71AB1C65" w:rsidR="00481105" w:rsidRPr="00B53C40" w:rsidRDefault="00481105" w:rsidP="00481105">
            <w:pPr>
              <w:pStyle w:val="TableContent"/>
              <w:jc w:val="right"/>
            </w:pPr>
            <w:r w:rsidRPr="00B53C40">
              <w:t xml:space="preserve">9 (40.9) </w:t>
            </w:r>
          </w:p>
        </w:tc>
        <w:tc>
          <w:tcPr>
            <w:tcW w:w="1732" w:type="dxa"/>
          </w:tcPr>
          <w:p w14:paraId="40C4DE3A" w14:textId="4C6D4501" w:rsidR="00481105" w:rsidRPr="00B53C40" w:rsidRDefault="00481105" w:rsidP="00481105">
            <w:pPr>
              <w:pStyle w:val="TableContent"/>
              <w:jc w:val="right"/>
            </w:pPr>
            <w:r w:rsidRPr="00B53C40">
              <w:t>53 (63.9)</w:t>
            </w:r>
          </w:p>
        </w:tc>
      </w:tr>
      <w:tr w:rsidR="00481105" w:rsidRPr="00B53C40" w14:paraId="449F2DC2" w14:textId="77777777" w:rsidTr="00474DB7">
        <w:tc>
          <w:tcPr>
            <w:tcW w:w="9017" w:type="dxa"/>
            <w:gridSpan w:val="4"/>
          </w:tcPr>
          <w:p w14:paraId="573FC616" w14:textId="2A66C231" w:rsidR="00481105" w:rsidRPr="00B53C40" w:rsidRDefault="00481105" w:rsidP="00481105">
            <w:pPr>
              <w:pStyle w:val="TableContent"/>
              <w:jc w:val="left"/>
            </w:pPr>
            <w:r w:rsidRPr="00B53C40">
              <w:t>Race, n (%)</w:t>
            </w:r>
          </w:p>
        </w:tc>
      </w:tr>
      <w:tr w:rsidR="00481105" w:rsidRPr="00B53C40" w14:paraId="212E2AD4" w14:textId="77777777" w:rsidTr="009F1217">
        <w:tc>
          <w:tcPr>
            <w:tcW w:w="3823" w:type="dxa"/>
          </w:tcPr>
          <w:p w14:paraId="29AB374E" w14:textId="36265EB9" w:rsidR="00481105" w:rsidRPr="00B53C40" w:rsidRDefault="00481105" w:rsidP="009F1217">
            <w:pPr>
              <w:pStyle w:val="TableContent"/>
              <w:ind w:left="167"/>
            </w:pPr>
            <w:r w:rsidRPr="00B53C40">
              <w:t>Black or African American</w:t>
            </w:r>
          </w:p>
        </w:tc>
        <w:tc>
          <w:tcPr>
            <w:tcW w:w="1731" w:type="dxa"/>
          </w:tcPr>
          <w:p w14:paraId="28757E49" w14:textId="6D474741" w:rsidR="00481105" w:rsidRPr="00B53C40" w:rsidRDefault="009F1217" w:rsidP="00481105">
            <w:pPr>
              <w:pStyle w:val="TableContent"/>
              <w:jc w:val="right"/>
            </w:pPr>
            <w:r w:rsidRPr="00B53C40">
              <w:t>0</w:t>
            </w:r>
          </w:p>
        </w:tc>
        <w:tc>
          <w:tcPr>
            <w:tcW w:w="1731" w:type="dxa"/>
          </w:tcPr>
          <w:p w14:paraId="3E7A6CEB" w14:textId="62857BED" w:rsidR="00481105" w:rsidRPr="00B53C40" w:rsidRDefault="009F1217" w:rsidP="00481105">
            <w:pPr>
              <w:pStyle w:val="TableContent"/>
              <w:jc w:val="right"/>
            </w:pPr>
            <w:r w:rsidRPr="00B53C40">
              <w:t>0</w:t>
            </w:r>
          </w:p>
        </w:tc>
        <w:tc>
          <w:tcPr>
            <w:tcW w:w="1732" w:type="dxa"/>
          </w:tcPr>
          <w:p w14:paraId="79B14843" w14:textId="35F021EB" w:rsidR="00481105" w:rsidRPr="00B53C40" w:rsidRDefault="009F1217" w:rsidP="00481105">
            <w:pPr>
              <w:pStyle w:val="TableContent"/>
              <w:jc w:val="right"/>
            </w:pPr>
            <w:r w:rsidRPr="00B53C40">
              <w:t>0</w:t>
            </w:r>
          </w:p>
        </w:tc>
      </w:tr>
      <w:tr w:rsidR="00481105" w:rsidRPr="00B53C40" w14:paraId="0A0604B0" w14:textId="77777777" w:rsidTr="009F1217">
        <w:tc>
          <w:tcPr>
            <w:tcW w:w="3823" w:type="dxa"/>
          </w:tcPr>
          <w:p w14:paraId="032DBD7E" w14:textId="3E6A4747" w:rsidR="00481105" w:rsidRPr="00B53C40" w:rsidRDefault="00481105" w:rsidP="009F1217">
            <w:pPr>
              <w:pStyle w:val="TableContent"/>
              <w:ind w:left="167"/>
            </w:pPr>
            <w:r w:rsidRPr="00B53C40">
              <w:t>White</w:t>
            </w:r>
          </w:p>
        </w:tc>
        <w:tc>
          <w:tcPr>
            <w:tcW w:w="1731" w:type="dxa"/>
          </w:tcPr>
          <w:p w14:paraId="0CCB4047" w14:textId="68F2BA87" w:rsidR="00481105" w:rsidRPr="00B53C40" w:rsidRDefault="009F1217" w:rsidP="009F1217">
            <w:pPr>
              <w:pStyle w:val="TableContent"/>
              <w:tabs>
                <w:tab w:val="left" w:pos="461"/>
              </w:tabs>
              <w:jc w:val="left"/>
            </w:pPr>
            <w:r w:rsidRPr="00B53C40">
              <w:tab/>
              <w:t xml:space="preserve">53 (86.9) </w:t>
            </w:r>
          </w:p>
        </w:tc>
        <w:tc>
          <w:tcPr>
            <w:tcW w:w="1731" w:type="dxa"/>
          </w:tcPr>
          <w:p w14:paraId="6C6D8B6E" w14:textId="65CC8358" w:rsidR="00481105" w:rsidRPr="00B53C40" w:rsidRDefault="009F1217" w:rsidP="00481105">
            <w:pPr>
              <w:pStyle w:val="TableContent"/>
              <w:jc w:val="right"/>
            </w:pPr>
            <w:r w:rsidRPr="00B53C40">
              <w:t xml:space="preserve">16 (72.7) </w:t>
            </w:r>
          </w:p>
        </w:tc>
        <w:tc>
          <w:tcPr>
            <w:tcW w:w="1732" w:type="dxa"/>
          </w:tcPr>
          <w:p w14:paraId="418AEF2A" w14:textId="71D7C2E6" w:rsidR="00481105" w:rsidRPr="00B53C40" w:rsidRDefault="009F1217" w:rsidP="00481105">
            <w:pPr>
              <w:pStyle w:val="TableContent"/>
              <w:jc w:val="right"/>
            </w:pPr>
            <w:r w:rsidRPr="00B53C40">
              <w:t>69 (83.1)</w:t>
            </w:r>
          </w:p>
        </w:tc>
      </w:tr>
      <w:tr w:rsidR="00481105" w:rsidRPr="00B53C40" w14:paraId="0DF4498A" w14:textId="77777777" w:rsidTr="009F1217">
        <w:tc>
          <w:tcPr>
            <w:tcW w:w="3823" w:type="dxa"/>
          </w:tcPr>
          <w:p w14:paraId="5B0A82BA" w14:textId="4A6E4698" w:rsidR="00481105" w:rsidRPr="00B53C40" w:rsidRDefault="00481105" w:rsidP="009F1217">
            <w:pPr>
              <w:pStyle w:val="TableContent"/>
              <w:ind w:left="167"/>
            </w:pPr>
            <w:r w:rsidRPr="00B53C40">
              <w:t>Asian</w:t>
            </w:r>
          </w:p>
        </w:tc>
        <w:tc>
          <w:tcPr>
            <w:tcW w:w="1731" w:type="dxa"/>
          </w:tcPr>
          <w:p w14:paraId="3D45FB21" w14:textId="72AE3001" w:rsidR="00481105" w:rsidRPr="00B53C40" w:rsidRDefault="009F1217" w:rsidP="00481105">
            <w:pPr>
              <w:pStyle w:val="TableContent"/>
              <w:jc w:val="right"/>
            </w:pPr>
            <w:r w:rsidRPr="00B53C40">
              <w:t xml:space="preserve">7 (11.5) </w:t>
            </w:r>
          </w:p>
        </w:tc>
        <w:tc>
          <w:tcPr>
            <w:tcW w:w="1731" w:type="dxa"/>
          </w:tcPr>
          <w:p w14:paraId="40BFE77F" w14:textId="1F17164B" w:rsidR="00481105" w:rsidRPr="00B53C40" w:rsidRDefault="009F1217" w:rsidP="00481105">
            <w:pPr>
              <w:pStyle w:val="TableContent"/>
              <w:jc w:val="right"/>
            </w:pPr>
            <w:r w:rsidRPr="00B53C40">
              <w:t xml:space="preserve">4 (18.2) </w:t>
            </w:r>
          </w:p>
        </w:tc>
        <w:tc>
          <w:tcPr>
            <w:tcW w:w="1732" w:type="dxa"/>
          </w:tcPr>
          <w:p w14:paraId="1D20CA0E" w14:textId="53BEFE28" w:rsidR="00481105" w:rsidRPr="00B53C40" w:rsidRDefault="009F1217" w:rsidP="00481105">
            <w:pPr>
              <w:pStyle w:val="TableContent"/>
              <w:jc w:val="right"/>
            </w:pPr>
            <w:r w:rsidRPr="00B53C40">
              <w:t>11 (13.3)</w:t>
            </w:r>
          </w:p>
        </w:tc>
      </w:tr>
      <w:tr w:rsidR="00481105" w:rsidRPr="00B53C40" w14:paraId="5E5DBC29" w14:textId="77777777" w:rsidTr="009F1217">
        <w:tc>
          <w:tcPr>
            <w:tcW w:w="3823" w:type="dxa"/>
          </w:tcPr>
          <w:p w14:paraId="0E915088" w14:textId="697C0114" w:rsidR="00481105" w:rsidRPr="00B53C40" w:rsidRDefault="00481105" w:rsidP="009F1217">
            <w:pPr>
              <w:pStyle w:val="TableContent"/>
              <w:ind w:left="167" w:right="-103"/>
            </w:pPr>
            <w:r w:rsidRPr="00B53C40">
              <w:t>Native Hawaiian or Pacific Islander</w:t>
            </w:r>
          </w:p>
        </w:tc>
        <w:tc>
          <w:tcPr>
            <w:tcW w:w="1731" w:type="dxa"/>
          </w:tcPr>
          <w:p w14:paraId="77CB1C1D" w14:textId="6129263C" w:rsidR="00481105" w:rsidRPr="00B53C40" w:rsidRDefault="009F1217" w:rsidP="00481105">
            <w:pPr>
              <w:pStyle w:val="TableContent"/>
              <w:jc w:val="right"/>
            </w:pPr>
            <w:r w:rsidRPr="00B53C40">
              <w:t>0</w:t>
            </w:r>
          </w:p>
        </w:tc>
        <w:tc>
          <w:tcPr>
            <w:tcW w:w="1731" w:type="dxa"/>
          </w:tcPr>
          <w:p w14:paraId="460272E8" w14:textId="02ACC69C" w:rsidR="00481105" w:rsidRPr="00B53C40" w:rsidRDefault="009F1217" w:rsidP="00481105">
            <w:pPr>
              <w:pStyle w:val="TableContent"/>
              <w:jc w:val="right"/>
            </w:pPr>
            <w:r w:rsidRPr="00B53C40">
              <w:t>0</w:t>
            </w:r>
          </w:p>
        </w:tc>
        <w:tc>
          <w:tcPr>
            <w:tcW w:w="1732" w:type="dxa"/>
          </w:tcPr>
          <w:p w14:paraId="66FEF72F" w14:textId="394BF6FC" w:rsidR="00481105" w:rsidRPr="00B53C40" w:rsidRDefault="009F1217" w:rsidP="00481105">
            <w:pPr>
              <w:pStyle w:val="TableContent"/>
              <w:jc w:val="right"/>
            </w:pPr>
            <w:r w:rsidRPr="00B53C40">
              <w:t>0</w:t>
            </w:r>
          </w:p>
        </w:tc>
      </w:tr>
      <w:tr w:rsidR="00481105" w:rsidRPr="00B53C40" w14:paraId="1352C972" w14:textId="77777777" w:rsidTr="009F1217">
        <w:tc>
          <w:tcPr>
            <w:tcW w:w="3823" w:type="dxa"/>
          </w:tcPr>
          <w:p w14:paraId="351D605E" w14:textId="6DC941B1" w:rsidR="00481105" w:rsidRPr="00B53C40" w:rsidRDefault="009F1217" w:rsidP="009F1217">
            <w:pPr>
              <w:pStyle w:val="TableContent"/>
              <w:ind w:left="167" w:right="39"/>
            </w:pPr>
            <w:r w:rsidRPr="00B53C40">
              <w:t>American Indian or Alaska Native</w:t>
            </w:r>
          </w:p>
        </w:tc>
        <w:tc>
          <w:tcPr>
            <w:tcW w:w="1731" w:type="dxa"/>
          </w:tcPr>
          <w:p w14:paraId="4306C067" w14:textId="2279FF3B" w:rsidR="00481105" w:rsidRPr="00B53C40" w:rsidRDefault="009F1217" w:rsidP="00481105">
            <w:pPr>
              <w:pStyle w:val="TableContent"/>
              <w:jc w:val="right"/>
            </w:pPr>
            <w:r w:rsidRPr="00B53C40">
              <w:t xml:space="preserve">1 (1.6) </w:t>
            </w:r>
          </w:p>
        </w:tc>
        <w:tc>
          <w:tcPr>
            <w:tcW w:w="1731" w:type="dxa"/>
          </w:tcPr>
          <w:p w14:paraId="7510097B" w14:textId="2CA19B23" w:rsidR="00481105" w:rsidRPr="00B53C40" w:rsidRDefault="009F1217" w:rsidP="00481105">
            <w:pPr>
              <w:pStyle w:val="TableContent"/>
              <w:jc w:val="right"/>
            </w:pPr>
            <w:r w:rsidRPr="00B53C40">
              <w:t xml:space="preserve">0 </w:t>
            </w:r>
          </w:p>
        </w:tc>
        <w:tc>
          <w:tcPr>
            <w:tcW w:w="1732" w:type="dxa"/>
          </w:tcPr>
          <w:p w14:paraId="03489A44" w14:textId="4EC94BFB" w:rsidR="00481105" w:rsidRPr="00B53C40" w:rsidRDefault="009F1217" w:rsidP="00481105">
            <w:pPr>
              <w:pStyle w:val="TableContent"/>
              <w:jc w:val="right"/>
            </w:pPr>
            <w:r w:rsidRPr="00B53C40">
              <w:t>1 (1.2)</w:t>
            </w:r>
          </w:p>
        </w:tc>
      </w:tr>
      <w:tr w:rsidR="00481105" w:rsidRPr="00B53C40" w14:paraId="150CE6CA" w14:textId="77777777" w:rsidTr="009F1217">
        <w:tc>
          <w:tcPr>
            <w:tcW w:w="3823" w:type="dxa"/>
          </w:tcPr>
          <w:p w14:paraId="3835C5BF" w14:textId="07FA842A" w:rsidR="00481105" w:rsidRPr="00B53C40" w:rsidRDefault="009F1217" w:rsidP="009F1217">
            <w:pPr>
              <w:pStyle w:val="TableContent"/>
              <w:ind w:left="167"/>
            </w:pPr>
            <w:r w:rsidRPr="00B53C40">
              <w:t>Other</w:t>
            </w:r>
          </w:p>
        </w:tc>
        <w:tc>
          <w:tcPr>
            <w:tcW w:w="1731" w:type="dxa"/>
          </w:tcPr>
          <w:p w14:paraId="01EFFEC4" w14:textId="5A8B86F3" w:rsidR="00481105" w:rsidRPr="00B53C40" w:rsidRDefault="009F1217" w:rsidP="00481105">
            <w:pPr>
              <w:pStyle w:val="TableContent"/>
              <w:jc w:val="right"/>
            </w:pPr>
            <w:r w:rsidRPr="00B53C40">
              <w:t xml:space="preserve">0 </w:t>
            </w:r>
          </w:p>
        </w:tc>
        <w:tc>
          <w:tcPr>
            <w:tcW w:w="1731" w:type="dxa"/>
          </w:tcPr>
          <w:p w14:paraId="6F0D5887" w14:textId="0AD34B49" w:rsidR="00481105" w:rsidRPr="00B53C40" w:rsidRDefault="009F1217" w:rsidP="00481105">
            <w:pPr>
              <w:pStyle w:val="TableContent"/>
              <w:jc w:val="right"/>
            </w:pPr>
            <w:r w:rsidRPr="00B53C40">
              <w:t xml:space="preserve">2 (9.1) </w:t>
            </w:r>
          </w:p>
        </w:tc>
        <w:tc>
          <w:tcPr>
            <w:tcW w:w="1732" w:type="dxa"/>
          </w:tcPr>
          <w:p w14:paraId="6E0A1D24" w14:textId="66FBDAAD" w:rsidR="00481105" w:rsidRPr="00B53C40" w:rsidRDefault="009F1217" w:rsidP="00481105">
            <w:pPr>
              <w:pStyle w:val="TableContent"/>
              <w:jc w:val="right"/>
            </w:pPr>
            <w:r w:rsidRPr="00B53C40">
              <w:t>2 (2.4)</w:t>
            </w:r>
          </w:p>
        </w:tc>
      </w:tr>
      <w:tr w:rsidR="00481105" w:rsidRPr="00B53C40" w14:paraId="34827417" w14:textId="77777777" w:rsidTr="009F1217">
        <w:tc>
          <w:tcPr>
            <w:tcW w:w="3823" w:type="dxa"/>
          </w:tcPr>
          <w:p w14:paraId="54F02263" w14:textId="56604301" w:rsidR="00481105" w:rsidRPr="00B53C40" w:rsidRDefault="009F1217" w:rsidP="00481105">
            <w:pPr>
              <w:pStyle w:val="TableContent"/>
            </w:pPr>
            <w:r w:rsidRPr="00B53C40">
              <w:t>BMI, Mean (SD)</w:t>
            </w:r>
          </w:p>
        </w:tc>
        <w:tc>
          <w:tcPr>
            <w:tcW w:w="1731" w:type="dxa"/>
          </w:tcPr>
          <w:p w14:paraId="1B6400BD" w14:textId="5D7286BD" w:rsidR="00481105" w:rsidRPr="00B53C40" w:rsidRDefault="000F5D6D" w:rsidP="00481105">
            <w:pPr>
              <w:pStyle w:val="TableContent"/>
              <w:jc w:val="right"/>
            </w:pPr>
            <w:r w:rsidRPr="00B53C40">
              <w:t xml:space="preserve">18.1 (3.35) </w:t>
            </w:r>
          </w:p>
        </w:tc>
        <w:tc>
          <w:tcPr>
            <w:tcW w:w="1731" w:type="dxa"/>
          </w:tcPr>
          <w:p w14:paraId="667D2527" w14:textId="6AA732F6" w:rsidR="00481105" w:rsidRPr="00B53C40" w:rsidRDefault="000F5D6D" w:rsidP="00481105">
            <w:pPr>
              <w:pStyle w:val="TableContent"/>
              <w:jc w:val="right"/>
            </w:pPr>
            <w:r w:rsidRPr="00B53C40">
              <w:t xml:space="preserve">18.4 (4.40) </w:t>
            </w:r>
          </w:p>
        </w:tc>
        <w:tc>
          <w:tcPr>
            <w:tcW w:w="1732" w:type="dxa"/>
          </w:tcPr>
          <w:p w14:paraId="6A0748D8" w14:textId="41E85887" w:rsidR="00481105" w:rsidRPr="00B53C40" w:rsidRDefault="000F5D6D" w:rsidP="00481105">
            <w:pPr>
              <w:pStyle w:val="TableContent"/>
              <w:jc w:val="right"/>
            </w:pPr>
            <w:r w:rsidRPr="00B53C40">
              <w:t>18.2 (3.63)</w:t>
            </w:r>
          </w:p>
        </w:tc>
      </w:tr>
      <w:tr w:rsidR="009F1217" w:rsidRPr="00B53C40" w14:paraId="2B4620C3" w14:textId="77777777" w:rsidTr="00474DB7">
        <w:tc>
          <w:tcPr>
            <w:tcW w:w="9017" w:type="dxa"/>
            <w:gridSpan w:val="4"/>
          </w:tcPr>
          <w:p w14:paraId="218FF8BD" w14:textId="3D15EF70" w:rsidR="009F1217" w:rsidRPr="00B53C40" w:rsidRDefault="009F1217" w:rsidP="009F1217">
            <w:pPr>
              <w:pStyle w:val="TableContent"/>
              <w:jc w:val="left"/>
            </w:pPr>
            <w:proofErr w:type="spellStart"/>
            <w:r w:rsidRPr="00B53C40">
              <w:t>CrCl</w:t>
            </w:r>
            <w:proofErr w:type="spellEnd"/>
            <w:r w:rsidRPr="00B53C40">
              <w:t xml:space="preserve"> category, n (%)</w:t>
            </w:r>
          </w:p>
        </w:tc>
      </w:tr>
      <w:tr w:rsidR="00481105" w:rsidRPr="00B53C40" w14:paraId="090DC88F" w14:textId="77777777" w:rsidTr="009F1217">
        <w:tc>
          <w:tcPr>
            <w:tcW w:w="3823" w:type="dxa"/>
          </w:tcPr>
          <w:p w14:paraId="302CB522" w14:textId="1967227A" w:rsidR="00481105" w:rsidRPr="00B53C40" w:rsidRDefault="009F1217" w:rsidP="009F1217">
            <w:pPr>
              <w:pStyle w:val="TableContent"/>
              <w:ind w:left="167"/>
            </w:pPr>
            <w:r w:rsidRPr="00B53C40">
              <w:t>&lt;30mL/min</w:t>
            </w:r>
          </w:p>
        </w:tc>
        <w:tc>
          <w:tcPr>
            <w:tcW w:w="1731" w:type="dxa"/>
          </w:tcPr>
          <w:p w14:paraId="3E2DAF12" w14:textId="09991CD8" w:rsidR="00481105" w:rsidRPr="00B53C40" w:rsidRDefault="000F5D6D" w:rsidP="00481105">
            <w:pPr>
              <w:pStyle w:val="TableContent"/>
              <w:jc w:val="right"/>
            </w:pPr>
            <w:r w:rsidRPr="00B53C40">
              <w:t>0</w:t>
            </w:r>
          </w:p>
        </w:tc>
        <w:tc>
          <w:tcPr>
            <w:tcW w:w="1731" w:type="dxa"/>
          </w:tcPr>
          <w:p w14:paraId="79A21795" w14:textId="51F4503A" w:rsidR="00481105" w:rsidRPr="00B53C40" w:rsidRDefault="000F5D6D" w:rsidP="00481105">
            <w:pPr>
              <w:pStyle w:val="TableContent"/>
              <w:jc w:val="right"/>
            </w:pPr>
            <w:r w:rsidRPr="00B53C40">
              <w:t>0</w:t>
            </w:r>
          </w:p>
        </w:tc>
        <w:tc>
          <w:tcPr>
            <w:tcW w:w="1732" w:type="dxa"/>
          </w:tcPr>
          <w:p w14:paraId="5A6FAB5C" w14:textId="24B69F08" w:rsidR="00481105" w:rsidRPr="00B53C40" w:rsidRDefault="000F5D6D" w:rsidP="00481105">
            <w:pPr>
              <w:pStyle w:val="TableContent"/>
              <w:jc w:val="right"/>
            </w:pPr>
            <w:r w:rsidRPr="00B53C40">
              <w:t>0</w:t>
            </w:r>
          </w:p>
        </w:tc>
      </w:tr>
      <w:tr w:rsidR="00481105" w:rsidRPr="00B53C40" w14:paraId="7DD4DF6C" w14:textId="77777777" w:rsidTr="009F1217">
        <w:tc>
          <w:tcPr>
            <w:tcW w:w="3823" w:type="dxa"/>
          </w:tcPr>
          <w:p w14:paraId="16205F11" w14:textId="58ABA41C" w:rsidR="00481105" w:rsidRPr="00B53C40" w:rsidRDefault="009F1217" w:rsidP="009F1217">
            <w:pPr>
              <w:pStyle w:val="TableContent"/>
              <w:ind w:left="167"/>
            </w:pPr>
            <w:r w:rsidRPr="00B53C40">
              <w:t>≥30 to &lt;50 mL/min</w:t>
            </w:r>
          </w:p>
        </w:tc>
        <w:tc>
          <w:tcPr>
            <w:tcW w:w="1731" w:type="dxa"/>
          </w:tcPr>
          <w:p w14:paraId="72EBCE0A" w14:textId="0634854F" w:rsidR="00481105" w:rsidRPr="00B53C40" w:rsidRDefault="000F5D6D" w:rsidP="00481105">
            <w:pPr>
              <w:pStyle w:val="TableContent"/>
              <w:jc w:val="right"/>
            </w:pPr>
            <w:r w:rsidRPr="00B53C40">
              <w:t>0</w:t>
            </w:r>
          </w:p>
        </w:tc>
        <w:tc>
          <w:tcPr>
            <w:tcW w:w="1731" w:type="dxa"/>
          </w:tcPr>
          <w:p w14:paraId="5B4C3EAE" w14:textId="4B89F2CD" w:rsidR="00481105" w:rsidRPr="00B53C40" w:rsidRDefault="000F5D6D" w:rsidP="00481105">
            <w:pPr>
              <w:pStyle w:val="TableContent"/>
              <w:jc w:val="right"/>
            </w:pPr>
            <w:r w:rsidRPr="00B53C40">
              <w:t>0</w:t>
            </w:r>
          </w:p>
        </w:tc>
        <w:tc>
          <w:tcPr>
            <w:tcW w:w="1732" w:type="dxa"/>
          </w:tcPr>
          <w:p w14:paraId="170D8C87" w14:textId="0CFFC735" w:rsidR="00481105" w:rsidRPr="00B53C40" w:rsidRDefault="000F5D6D" w:rsidP="00481105">
            <w:pPr>
              <w:pStyle w:val="TableContent"/>
              <w:jc w:val="right"/>
            </w:pPr>
            <w:r w:rsidRPr="00B53C40">
              <w:t>0</w:t>
            </w:r>
          </w:p>
        </w:tc>
      </w:tr>
      <w:tr w:rsidR="00481105" w:rsidRPr="00B53C40" w14:paraId="799D1F11" w14:textId="77777777" w:rsidTr="009F1217">
        <w:tc>
          <w:tcPr>
            <w:tcW w:w="3823" w:type="dxa"/>
          </w:tcPr>
          <w:p w14:paraId="763A593B" w14:textId="2D2B161E" w:rsidR="00481105" w:rsidRPr="00B53C40" w:rsidRDefault="009F1217" w:rsidP="009F1217">
            <w:pPr>
              <w:pStyle w:val="TableContent"/>
              <w:ind w:left="167"/>
            </w:pPr>
            <w:r w:rsidRPr="00B53C40">
              <w:t>≥50 to &lt;80 mL/min</w:t>
            </w:r>
          </w:p>
        </w:tc>
        <w:tc>
          <w:tcPr>
            <w:tcW w:w="1731" w:type="dxa"/>
          </w:tcPr>
          <w:p w14:paraId="377E21B2" w14:textId="7D5E3E53" w:rsidR="00481105" w:rsidRPr="00B53C40" w:rsidRDefault="000F5D6D" w:rsidP="00481105">
            <w:pPr>
              <w:pStyle w:val="TableContent"/>
              <w:jc w:val="right"/>
            </w:pPr>
            <w:r w:rsidRPr="00B53C40">
              <w:t xml:space="preserve">9 (14.8) </w:t>
            </w:r>
          </w:p>
        </w:tc>
        <w:tc>
          <w:tcPr>
            <w:tcW w:w="1731" w:type="dxa"/>
          </w:tcPr>
          <w:p w14:paraId="7CDF8DD7" w14:textId="39A6BBB6" w:rsidR="00481105" w:rsidRPr="00B53C40" w:rsidRDefault="000F5D6D" w:rsidP="00481105">
            <w:pPr>
              <w:pStyle w:val="TableContent"/>
              <w:jc w:val="right"/>
            </w:pPr>
            <w:r w:rsidRPr="00B53C40">
              <w:t xml:space="preserve">2 (9.1) </w:t>
            </w:r>
          </w:p>
        </w:tc>
        <w:tc>
          <w:tcPr>
            <w:tcW w:w="1732" w:type="dxa"/>
          </w:tcPr>
          <w:p w14:paraId="27516BB1" w14:textId="4C7BFB8D" w:rsidR="00481105" w:rsidRPr="00B53C40" w:rsidRDefault="000F5D6D" w:rsidP="00481105">
            <w:pPr>
              <w:pStyle w:val="TableContent"/>
              <w:jc w:val="right"/>
            </w:pPr>
            <w:r w:rsidRPr="00B53C40">
              <w:t>11 (13.3)</w:t>
            </w:r>
          </w:p>
        </w:tc>
      </w:tr>
      <w:tr w:rsidR="00481105" w:rsidRPr="00B53C40" w14:paraId="13DB7185" w14:textId="77777777" w:rsidTr="009F1217">
        <w:tc>
          <w:tcPr>
            <w:tcW w:w="3823" w:type="dxa"/>
          </w:tcPr>
          <w:p w14:paraId="78669DC7" w14:textId="46F1B8AD" w:rsidR="00481105" w:rsidRPr="00B53C40" w:rsidRDefault="009F1217" w:rsidP="009F1217">
            <w:pPr>
              <w:pStyle w:val="TableContent"/>
              <w:ind w:left="167"/>
            </w:pPr>
            <w:r w:rsidRPr="00B53C40">
              <w:t>≥80 mL/min</w:t>
            </w:r>
          </w:p>
        </w:tc>
        <w:tc>
          <w:tcPr>
            <w:tcW w:w="1731" w:type="dxa"/>
          </w:tcPr>
          <w:p w14:paraId="13BFDF65" w14:textId="655FE7A0" w:rsidR="00481105" w:rsidRPr="00B53C40" w:rsidRDefault="000F5D6D" w:rsidP="00481105">
            <w:pPr>
              <w:pStyle w:val="TableContent"/>
              <w:jc w:val="right"/>
            </w:pPr>
            <w:r w:rsidRPr="00B53C40">
              <w:t xml:space="preserve">51 (83.6) </w:t>
            </w:r>
          </w:p>
        </w:tc>
        <w:tc>
          <w:tcPr>
            <w:tcW w:w="1731" w:type="dxa"/>
          </w:tcPr>
          <w:p w14:paraId="42E9E229" w14:textId="28AFDAFC" w:rsidR="00481105" w:rsidRPr="00B53C40" w:rsidRDefault="000F5D6D" w:rsidP="00481105">
            <w:pPr>
              <w:pStyle w:val="TableContent"/>
              <w:jc w:val="right"/>
            </w:pPr>
            <w:r w:rsidRPr="00B53C40">
              <w:t xml:space="preserve">20 (90.9) </w:t>
            </w:r>
          </w:p>
        </w:tc>
        <w:tc>
          <w:tcPr>
            <w:tcW w:w="1732" w:type="dxa"/>
          </w:tcPr>
          <w:p w14:paraId="219608C7" w14:textId="7D70B276" w:rsidR="00481105" w:rsidRPr="00B53C40" w:rsidRDefault="000F5D6D" w:rsidP="00481105">
            <w:pPr>
              <w:pStyle w:val="TableContent"/>
              <w:jc w:val="right"/>
            </w:pPr>
            <w:r w:rsidRPr="00B53C40">
              <w:t>71 (85.5)</w:t>
            </w:r>
          </w:p>
        </w:tc>
      </w:tr>
      <w:tr w:rsidR="009F1217" w:rsidRPr="00B53C40" w14:paraId="0E7D14DE" w14:textId="77777777" w:rsidTr="00474DB7">
        <w:tc>
          <w:tcPr>
            <w:tcW w:w="9017" w:type="dxa"/>
            <w:gridSpan w:val="4"/>
          </w:tcPr>
          <w:p w14:paraId="2CA69A60" w14:textId="36D86752" w:rsidR="009F1217" w:rsidRPr="00B53C40" w:rsidRDefault="009F1217" w:rsidP="009F1217">
            <w:pPr>
              <w:pStyle w:val="TableContent"/>
              <w:jc w:val="left"/>
            </w:pPr>
            <w:r w:rsidRPr="00B53C40">
              <w:t>Type of procedure, n (%)</w:t>
            </w:r>
          </w:p>
        </w:tc>
      </w:tr>
      <w:tr w:rsidR="00481105" w:rsidRPr="00B53C40" w14:paraId="54477EEC" w14:textId="77777777" w:rsidTr="009F1217">
        <w:tc>
          <w:tcPr>
            <w:tcW w:w="3823" w:type="dxa"/>
          </w:tcPr>
          <w:p w14:paraId="5B234D92" w14:textId="57EB9F9D" w:rsidR="00481105" w:rsidRPr="00B53C40" w:rsidRDefault="009F1217" w:rsidP="009F1217">
            <w:pPr>
              <w:pStyle w:val="TableContent"/>
              <w:ind w:left="167"/>
            </w:pPr>
            <w:r w:rsidRPr="00B53C40">
              <w:t>Laparoscopy</w:t>
            </w:r>
          </w:p>
        </w:tc>
        <w:tc>
          <w:tcPr>
            <w:tcW w:w="1731" w:type="dxa"/>
          </w:tcPr>
          <w:p w14:paraId="7463BCB7" w14:textId="0CE09107" w:rsidR="00481105" w:rsidRPr="00B53C40" w:rsidRDefault="000F5D6D" w:rsidP="00481105">
            <w:pPr>
              <w:pStyle w:val="TableContent"/>
              <w:jc w:val="right"/>
            </w:pPr>
            <w:r w:rsidRPr="00B53C40">
              <w:t xml:space="preserve">14 (23.0) </w:t>
            </w:r>
          </w:p>
        </w:tc>
        <w:tc>
          <w:tcPr>
            <w:tcW w:w="1731" w:type="dxa"/>
          </w:tcPr>
          <w:p w14:paraId="314BC127" w14:textId="2C318544" w:rsidR="00481105" w:rsidRPr="00B53C40" w:rsidRDefault="000F5D6D" w:rsidP="00481105">
            <w:pPr>
              <w:pStyle w:val="TableContent"/>
              <w:jc w:val="right"/>
            </w:pPr>
            <w:r w:rsidRPr="00B53C40">
              <w:t xml:space="preserve">9 (40.9) </w:t>
            </w:r>
          </w:p>
        </w:tc>
        <w:tc>
          <w:tcPr>
            <w:tcW w:w="1732" w:type="dxa"/>
          </w:tcPr>
          <w:p w14:paraId="423DB4A2" w14:textId="02D239E7" w:rsidR="00481105" w:rsidRPr="00B53C40" w:rsidRDefault="000F5D6D" w:rsidP="00481105">
            <w:pPr>
              <w:pStyle w:val="TableContent"/>
              <w:jc w:val="right"/>
            </w:pPr>
            <w:r w:rsidRPr="00B53C40">
              <w:t>23 (27.7)</w:t>
            </w:r>
          </w:p>
        </w:tc>
      </w:tr>
      <w:tr w:rsidR="009F1217" w:rsidRPr="00B53C40" w14:paraId="5A10C652" w14:textId="77777777" w:rsidTr="009F1217">
        <w:tc>
          <w:tcPr>
            <w:tcW w:w="3823" w:type="dxa"/>
          </w:tcPr>
          <w:p w14:paraId="076D4DD1" w14:textId="7C6007D3" w:rsidR="009F1217" w:rsidRPr="00B53C40" w:rsidRDefault="009F1217" w:rsidP="009F1217">
            <w:pPr>
              <w:pStyle w:val="TableContent"/>
              <w:tabs>
                <w:tab w:val="left" w:pos="904"/>
              </w:tabs>
              <w:ind w:left="167"/>
            </w:pPr>
            <w:r w:rsidRPr="00B53C40">
              <w:t>Laparotomy</w:t>
            </w:r>
            <w:r w:rsidRPr="00B53C40">
              <w:tab/>
            </w:r>
          </w:p>
        </w:tc>
        <w:tc>
          <w:tcPr>
            <w:tcW w:w="1731" w:type="dxa"/>
          </w:tcPr>
          <w:p w14:paraId="074EF68A" w14:textId="1B7A8084" w:rsidR="009F1217" w:rsidRPr="00B53C40" w:rsidRDefault="000F5D6D" w:rsidP="00481105">
            <w:pPr>
              <w:pStyle w:val="TableContent"/>
              <w:jc w:val="right"/>
            </w:pPr>
            <w:r w:rsidRPr="00B53C40">
              <w:t xml:space="preserve">8 (13.1) </w:t>
            </w:r>
          </w:p>
        </w:tc>
        <w:tc>
          <w:tcPr>
            <w:tcW w:w="1731" w:type="dxa"/>
          </w:tcPr>
          <w:p w14:paraId="7B54B4AA" w14:textId="719E1CE8" w:rsidR="009F1217" w:rsidRPr="00B53C40" w:rsidRDefault="000F5D6D" w:rsidP="00481105">
            <w:pPr>
              <w:pStyle w:val="TableContent"/>
              <w:jc w:val="right"/>
            </w:pPr>
            <w:r w:rsidRPr="00B53C40">
              <w:t xml:space="preserve">2 (9.1) </w:t>
            </w:r>
          </w:p>
        </w:tc>
        <w:tc>
          <w:tcPr>
            <w:tcW w:w="1732" w:type="dxa"/>
          </w:tcPr>
          <w:p w14:paraId="7BA3E839" w14:textId="59C7F713" w:rsidR="009F1217" w:rsidRPr="00B53C40" w:rsidRDefault="000F5D6D" w:rsidP="00481105">
            <w:pPr>
              <w:pStyle w:val="TableContent"/>
              <w:jc w:val="right"/>
            </w:pPr>
            <w:r w:rsidRPr="00B53C40">
              <w:t>10 (12.0)</w:t>
            </w:r>
          </w:p>
        </w:tc>
      </w:tr>
      <w:tr w:rsidR="009F1217" w:rsidRPr="00B53C40" w14:paraId="55715E60" w14:textId="77777777" w:rsidTr="009F1217">
        <w:tc>
          <w:tcPr>
            <w:tcW w:w="3823" w:type="dxa"/>
          </w:tcPr>
          <w:p w14:paraId="20B541CD" w14:textId="3D0788E8" w:rsidR="009F1217" w:rsidRPr="00B53C40" w:rsidRDefault="009F1217" w:rsidP="009F1217">
            <w:pPr>
              <w:pStyle w:val="TableContent"/>
              <w:ind w:left="167"/>
            </w:pPr>
            <w:r w:rsidRPr="00B53C40">
              <w:t>Percutaneous Drainage</w:t>
            </w:r>
          </w:p>
        </w:tc>
        <w:tc>
          <w:tcPr>
            <w:tcW w:w="1731" w:type="dxa"/>
          </w:tcPr>
          <w:p w14:paraId="64AA19F5" w14:textId="179D4925" w:rsidR="009F1217" w:rsidRPr="00B53C40" w:rsidRDefault="000F5D6D" w:rsidP="00481105">
            <w:pPr>
              <w:pStyle w:val="TableContent"/>
              <w:jc w:val="right"/>
            </w:pPr>
            <w:r w:rsidRPr="00B53C40">
              <w:t xml:space="preserve">3 (4.9) </w:t>
            </w:r>
          </w:p>
        </w:tc>
        <w:tc>
          <w:tcPr>
            <w:tcW w:w="1731" w:type="dxa"/>
          </w:tcPr>
          <w:p w14:paraId="6CB2A697" w14:textId="40001170" w:rsidR="009F1217" w:rsidRPr="00B53C40" w:rsidRDefault="000F5D6D" w:rsidP="00481105">
            <w:pPr>
              <w:pStyle w:val="TableContent"/>
              <w:jc w:val="right"/>
            </w:pPr>
            <w:r w:rsidRPr="00B53C40">
              <w:t xml:space="preserve">2 (9.1) </w:t>
            </w:r>
          </w:p>
        </w:tc>
        <w:tc>
          <w:tcPr>
            <w:tcW w:w="1732" w:type="dxa"/>
          </w:tcPr>
          <w:p w14:paraId="1CADDFDA" w14:textId="5DA9D991" w:rsidR="009F1217" w:rsidRPr="00B53C40" w:rsidRDefault="000F5D6D" w:rsidP="00481105">
            <w:pPr>
              <w:pStyle w:val="TableContent"/>
              <w:jc w:val="right"/>
            </w:pPr>
            <w:r w:rsidRPr="00B53C40">
              <w:t>5 (6.0)</w:t>
            </w:r>
          </w:p>
        </w:tc>
      </w:tr>
      <w:tr w:rsidR="009F1217" w:rsidRPr="00B53C40" w14:paraId="492AC0E5" w14:textId="77777777" w:rsidTr="009F1217">
        <w:tc>
          <w:tcPr>
            <w:tcW w:w="3823" w:type="dxa"/>
          </w:tcPr>
          <w:p w14:paraId="46A89B3F" w14:textId="14C4E343" w:rsidR="009F1217" w:rsidRPr="00B53C40" w:rsidRDefault="009F1217" w:rsidP="009F1217">
            <w:pPr>
              <w:pStyle w:val="TableContent"/>
              <w:ind w:left="167"/>
            </w:pPr>
            <w:r w:rsidRPr="00B53C40">
              <w:t>Appendectomy NOS</w:t>
            </w:r>
          </w:p>
        </w:tc>
        <w:tc>
          <w:tcPr>
            <w:tcW w:w="1731" w:type="dxa"/>
          </w:tcPr>
          <w:p w14:paraId="4D589B73" w14:textId="1B42B065" w:rsidR="009F1217" w:rsidRPr="00B53C40" w:rsidRDefault="000F5D6D" w:rsidP="00481105">
            <w:pPr>
              <w:pStyle w:val="TableContent"/>
              <w:jc w:val="right"/>
            </w:pPr>
            <w:r w:rsidRPr="00B53C40">
              <w:t xml:space="preserve">36 (59.0) </w:t>
            </w:r>
          </w:p>
        </w:tc>
        <w:tc>
          <w:tcPr>
            <w:tcW w:w="1731" w:type="dxa"/>
          </w:tcPr>
          <w:p w14:paraId="5B506344" w14:textId="3FB5BD88" w:rsidR="009F1217" w:rsidRPr="00B53C40" w:rsidRDefault="000F5D6D" w:rsidP="00481105">
            <w:pPr>
              <w:pStyle w:val="TableContent"/>
              <w:jc w:val="right"/>
            </w:pPr>
            <w:r w:rsidRPr="00B53C40">
              <w:t xml:space="preserve">9 (40.9) </w:t>
            </w:r>
          </w:p>
        </w:tc>
        <w:tc>
          <w:tcPr>
            <w:tcW w:w="1732" w:type="dxa"/>
          </w:tcPr>
          <w:p w14:paraId="35FD1566" w14:textId="3A34E718" w:rsidR="009F1217" w:rsidRPr="00B53C40" w:rsidRDefault="000F5D6D" w:rsidP="00481105">
            <w:pPr>
              <w:pStyle w:val="TableContent"/>
              <w:jc w:val="right"/>
            </w:pPr>
            <w:r w:rsidRPr="00B53C40">
              <w:t>45 (54.2)</w:t>
            </w:r>
          </w:p>
        </w:tc>
      </w:tr>
      <w:tr w:rsidR="009F1217" w:rsidRPr="00B53C40" w14:paraId="7A6E0AEB" w14:textId="77777777" w:rsidTr="009F1217">
        <w:tc>
          <w:tcPr>
            <w:tcW w:w="3823" w:type="dxa"/>
          </w:tcPr>
          <w:p w14:paraId="7C7B07BF" w14:textId="00D9A7E2" w:rsidR="009F1217" w:rsidRPr="00B53C40" w:rsidRDefault="009F1217" w:rsidP="009F1217">
            <w:pPr>
              <w:pStyle w:val="TableContent"/>
              <w:ind w:right="0"/>
            </w:pPr>
            <w:r w:rsidRPr="00B53C40">
              <w:t>Confirmed appendicitis at screening, n (%)</w:t>
            </w:r>
          </w:p>
        </w:tc>
        <w:tc>
          <w:tcPr>
            <w:tcW w:w="1731" w:type="dxa"/>
          </w:tcPr>
          <w:p w14:paraId="16E53395" w14:textId="237CAB12" w:rsidR="009F1217" w:rsidRPr="00B53C40" w:rsidRDefault="000F5D6D" w:rsidP="00481105">
            <w:pPr>
              <w:pStyle w:val="TableContent"/>
              <w:jc w:val="right"/>
            </w:pPr>
            <w:r w:rsidRPr="00B53C40">
              <w:t xml:space="preserve">55 (90.2) </w:t>
            </w:r>
          </w:p>
        </w:tc>
        <w:tc>
          <w:tcPr>
            <w:tcW w:w="1731" w:type="dxa"/>
          </w:tcPr>
          <w:p w14:paraId="71F8A515" w14:textId="743417DD" w:rsidR="009F1217" w:rsidRPr="00B53C40" w:rsidRDefault="000F5D6D" w:rsidP="00481105">
            <w:pPr>
              <w:pStyle w:val="TableContent"/>
              <w:jc w:val="right"/>
            </w:pPr>
            <w:r w:rsidRPr="00B53C40">
              <w:t xml:space="preserve">20 (90.9) </w:t>
            </w:r>
          </w:p>
        </w:tc>
        <w:tc>
          <w:tcPr>
            <w:tcW w:w="1732" w:type="dxa"/>
          </w:tcPr>
          <w:p w14:paraId="6AE1FB2E" w14:textId="0D848195" w:rsidR="009F1217" w:rsidRPr="00B53C40" w:rsidRDefault="000F5D6D" w:rsidP="00481105">
            <w:pPr>
              <w:pStyle w:val="TableContent"/>
              <w:jc w:val="right"/>
            </w:pPr>
            <w:r w:rsidRPr="00B53C40">
              <w:t>75 (90.4)</w:t>
            </w:r>
          </w:p>
        </w:tc>
      </w:tr>
      <w:tr w:rsidR="009F1217" w:rsidRPr="00B53C40" w14:paraId="621114C9" w14:textId="77777777" w:rsidTr="00474DB7">
        <w:tc>
          <w:tcPr>
            <w:tcW w:w="9017" w:type="dxa"/>
            <w:gridSpan w:val="4"/>
          </w:tcPr>
          <w:p w14:paraId="7B936EDD" w14:textId="2CBFB349" w:rsidR="009F1217" w:rsidRPr="00B53C40" w:rsidRDefault="009F1217" w:rsidP="009F1217">
            <w:pPr>
              <w:pStyle w:val="TableContent"/>
              <w:jc w:val="left"/>
            </w:pPr>
            <w:r w:rsidRPr="00B53C40">
              <w:t>Diagnosis of IAI, n (%)</w:t>
            </w:r>
          </w:p>
        </w:tc>
      </w:tr>
      <w:tr w:rsidR="009F1217" w:rsidRPr="00B53C40" w14:paraId="708AA568" w14:textId="77777777" w:rsidTr="009F1217">
        <w:tc>
          <w:tcPr>
            <w:tcW w:w="3823" w:type="dxa"/>
          </w:tcPr>
          <w:p w14:paraId="04679BBA" w14:textId="404C6115" w:rsidR="009F1217" w:rsidRPr="00B53C40" w:rsidRDefault="009F1217" w:rsidP="000F5D6D">
            <w:pPr>
              <w:pStyle w:val="TableContent"/>
              <w:ind w:left="167"/>
            </w:pPr>
            <w:r w:rsidRPr="00B53C40">
              <w:lastRenderedPageBreak/>
              <w:t xml:space="preserve">Appendiceal </w:t>
            </w:r>
            <w:r w:rsidR="000F5D6D" w:rsidRPr="00B53C40">
              <w:t>p</w:t>
            </w:r>
            <w:r w:rsidRPr="00B53C40">
              <w:t>erforation or</w:t>
            </w:r>
            <w:r w:rsidR="000F5D6D" w:rsidRPr="00B53C40">
              <w:t xml:space="preserve"> p</w:t>
            </w:r>
            <w:r w:rsidRPr="00B53C40">
              <w:t>eri-</w:t>
            </w:r>
            <w:r w:rsidR="000F5D6D" w:rsidRPr="00B53C40">
              <w:t>a</w:t>
            </w:r>
            <w:r w:rsidRPr="00B53C40">
              <w:t xml:space="preserve">ppendiceal </w:t>
            </w:r>
            <w:r w:rsidR="000F5D6D" w:rsidRPr="00B53C40">
              <w:t>a</w:t>
            </w:r>
            <w:r w:rsidRPr="00B53C40">
              <w:t>bscess</w:t>
            </w:r>
          </w:p>
        </w:tc>
        <w:tc>
          <w:tcPr>
            <w:tcW w:w="1731" w:type="dxa"/>
          </w:tcPr>
          <w:p w14:paraId="15CDDBFB" w14:textId="67F89C04" w:rsidR="009F1217" w:rsidRPr="00B53C40" w:rsidRDefault="000F5D6D" w:rsidP="00481105">
            <w:pPr>
              <w:pStyle w:val="TableContent"/>
              <w:jc w:val="right"/>
            </w:pPr>
            <w:r w:rsidRPr="00B53C40">
              <w:t xml:space="preserve">52 (85.2) </w:t>
            </w:r>
          </w:p>
        </w:tc>
        <w:tc>
          <w:tcPr>
            <w:tcW w:w="1731" w:type="dxa"/>
          </w:tcPr>
          <w:p w14:paraId="157CE282" w14:textId="05BC8360" w:rsidR="009F1217" w:rsidRPr="00B53C40" w:rsidRDefault="000F5D6D" w:rsidP="00481105">
            <w:pPr>
              <w:pStyle w:val="TableContent"/>
              <w:jc w:val="right"/>
            </w:pPr>
            <w:r w:rsidRPr="00B53C40">
              <w:t xml:space="preserve">20 (90.9) </w:t>
            </w:r>
          </w:p>
        </w:tc>
        <w:tc>
          <w:tcPr>
            <w:tcW w:w="1732" w:type="dxa"/>
          </w:tcPr>
          <w:p w14:paraId="730A6326" w14:textId="2C08B419" w:rsidR="009F1217" w:rsidRPr="00B53C40" w:rsidRDefault="000F5D6D" w:rsidP="00481105">
            <w:pPr>
              <w:pStyle w:val="TableContent"/>
              <w:jc w:val="right"/>
            </w:pPr>
            <w:r w:rsidRPr="00B53C40">
              <w:t>72 (86.7)</w:t>
            </w:r>
          </w:p>
        </w:tc>
      </w:tr>
      <w:tr w:rsidR="009F1217" w:rsidRPr="00B53C40" w14:paraId="16FE064C" w14:textId="77777777" w:rsidTr="009F1217">
        <w:tc>
          <w:tcPr>
            <w:tcW w:w="3823" w:type="dxa"/>
          </w:tcPr>
          <w:p w14:paraId="39F47FEB" w14:textId="309B300B" w:rsidR="009F1217" w:rsidRPr="00B53C40" w:rsidRDefault="000F5D6D" w:rsidP="000F5D6D">
            <w:pPr>
              <w:pStyle w:val="TableContent"/>
              <w:ind w:left="167"/>
            </w:pPr>
            <w:r w:rsidRPr="00B53C40">
              <w:t>Secondary peritonitis (but not spontaneous bacterial peritonitis associated with cirrhosis and chronic ascites)</w:t>
            </w:r>
          </w:p>
        </w:tc>
        <w:tc>
          <w:tcPr>
            <w:tcW w:w="1731" w:type="dxa"/>
          </w:tcPr>
          <w:p w14:paraId="73DC3C4D" w14:textId="016981C4" w:rsidR="009F1217" w:rsidRPr="00B53C40" w:rsidRDefault="000F5D6D" w:rsidP="00481105">
            <w:pPr>
              <w:pStyle w:val="TableContent"/>
              <w:jc w:val="right"/>
            </w:pPr>
            <w:r w:rsidRPr="00B53C40">
              <w:t xml:space="preserve">8 (13.1) </w:t>
            </w:r>
          </w:p>
        </w:tc>
        <w:tc>
          <w:tcPr>
            <w:tcW w:w="1731" w:type="dxa"/>
          </w:tcPr>
          <w:p w14:paraId="63023F52" w14:textId="75AE19F3" w:rsidR="009F1217" w:rsidRPr="00B53C40" w:rsidRDefault="000F5D6D" w:rsidP="00481105">
            <w:pPr>
              <w:pStyle w:val="TableContent"/>
              <w:jc w:val="right"/>
            </w:pPr>
            <w:r w:rsidRPr="00B53C40">
              <w:t xml:space="preserve">1 (4.5) </w:t>
            </w:r>
          </w:p>
        </w:tc>
        <w:tc>
          <w:tcPr>
            <w:tcW w:w="1732" w:type="dxa"/>
          </w:tcPr>
          <w:p w14:paraId="6844159D" w14:textId="33266F5F" w:rsidR="009F1217" w:rsidRPr="00B53C40" w:rsidRDefault="000F5D6D" w:rsidP="00481105">
            <w:pPr>
              <w:pStyle w:val="TableContent"/>
              <w:jc w:val="right"/>
            </w:pPr>
            <w:r w:rsidRPr="00B53C40">
              <w:t>9 (10.8)</w:t>
            </w:r>
          </w:p>
        </w:tc>
      </w:tr>
      <w:tr w:rsidR="009F1217" w:rsidRPr="00B53C40" w14:paraId="598A5F19" w14:textId="77777777" w:rsidTr="009F1217">
        <w:tc>
          <w:tcPr>
            <w:tcW w:w="3823" w:type="dxa"/>
          </w:tcPr>
          <w:p w14:paraId="05B59CDD" w14:textId="613EE337" w:rsidR="009F1217" w:rsidRPr="00B53C40" w:rsidRDefault="000F5D6D" w:rsidP="000F5D6D">
            <w:pPr>
              <w:pStyle w:val="TableContent"/>
              <w:ind w:left="167"/>
            </w:pPr>
            <w:r w:rsidRPr="00B53C40">
              <w:t>Traumatic perforation of the intestines, only if operated on &gt;12 hours after perforation occurs</w:t>
            </w:r>
          </w:p>
        </w:tc>
        <w:tc>
          <w:tcPr>
            <w:tcW w:w="1731" w:type="dxa"/>
          </w:tcPr>
          <w:p w14:paraId="234F803C" w14:textId="6FD2BBCB" w:rsidR="009F1217" w:rsidRPr="00B53C40" w:rsidRDefault="000F5D6D" w:rsidP="00481105">
            <w:pPr>
              <w:pStyle w:val="TableContent"/>
              <w:jc w:val="right"/>
            </w:pPr>
            <w:r w:rsidRPr="00B53C40">
              <w:t xml:space="preserve">1 (1.6) </w:t>
            </w:r>
          </w:p>
        </w:tc>
        <w:tc>
          <w:tcPr>
            <w:tcW w:w="1731" w:type="dxa"/>
          </w:tcPr>
          <w:p w14:paraId="3BF74F3F" w14:textId="0B086C6E" w:rsidR="009F1217" w:rsidRPr="00B53C40" w:rsidRDefault="000F5D6D" w:rsidP="00481105">
            <w:pPr>
              <w:pStyle w:val="TableContent"/>
              <w:jc w:val="right"/>
            </w:pPr>
            <w:r w:rsidRPr="00B53C40">
              <w:t xml:space="preserve">1 (4.5) </w:t>
            </w:r>
          </w:p>
        </w:tc>
        <w:tc>
          <w:tcPr>
            <w:tcW w:w="1732" w:type="dxa"/>
          </w:tcPr>
          <w:p w14:paraId="19A7E860" w14:textId="5D347B2C" w:rsidR="009F1217" w:rsidRPr="00B53C40" w:rsidRDefault="000F5D6D" w:rsidP="00481105">
            <w:pPr>
              <w:pStyle w:val="TableContent"/>
              <w:jc w:val="right"/>
            </w:pPr>
            <w:r w:rsidRPr="00B53C40">
              <w:t>2 (2.4)</w:t>
            </w:r>
          </w:p>
        </w:tc>
      </w:tr>
      <w:tr w:rsidR="000F5D6D" w:rsidRPr="00B53C40" w14:paraId="042EE86F" w14:textId="77777777" w:rsidTr="00474DB7">
        <w:tc>
          <w:tcPr>
            <w:tcW w:w="9017" w:type="dxa"/>
            <w:gridSpan w:val="4"/>
          </w:tcPr>
          <w:p w14:paraId="77334019" w14:textId="629D6E36" w:rsidR="000F5D6D" w:rsidRPr="00B53C40" w:rsidRDefault="000F5D6D" w:rsidP="000F5D6D">
            <w:pPr>
              <w:pStyle w:val="ListParagraph"/>
            </w:pPr>
            <w:r w:rsidRPr="00B53C40">
              <w:t xml:space="preserve">BMI: body mass index; </w:t>
            </w:r>
            <w:proofErr w:type="spellStart"/>
            <w:r w:rsidRPr="00B53C40">
              <w:t>CrCl</w:t>
            </w:r>
            <w:proofErr w:type="spellEnd"/>
            <w:r w:rsidRPr="00B53C40">
              <w:t xml:space="preserve">: creatinine clearance; </w:t>
            </w:r>
            <w:r w:rsidR="00083A2C" w:rsidRPr="00B53C40">
              <w:t xml:space="preserve">IAI: intra-abdominal infection; </w:t>
            </w:r>
            <w:r w:rsidRPr="00B53C40">
              <w:t xml:space="preserve">NOS: </w:t>
            </w:r>
            <w:r w:rsidR="00DE12EA" w:rsidRPr="00B53C40">
              <w:t>not otherwise specified; SD: standard deviation</w:t>
            </w:r>
          </w:p>
        </w:tc>
      </w:tr>
    </w:tbl>
    <w:p w14:paraId="59CFD42B" w14:textId="77777777" w:rsidR="00481105" w:rsidRPr="00B53C40" w:rsidRDefault="00481105" w:rsidP="00281726">
      <w:pPr>
        <w:pStyle w:val="NICEnormal"/>
      </w:pPr>
    </w:p>
    <w:p w14:paraId="58C0BA10" w14:textId="150B57EE" w:rsidR="00281726" w:rsidRPr="00B53C40" w:rsidRDefault="00281726" w:rsidP="00281726">
      <w:pPr>
        <w:pStyle w:val="NICEH5"/>
      </w:pPr>
      <w:bookmarkStart w:id="290" w:name="_Toc73634592"/>
      <w:r w:rsidRPr="00B53C40">
        <w:t>ANDI baseline pathogens</w:t>
      </w:r>
      <w:bookmarkEnd w:id="290"/>
      <w:r w:rsidRPr="00B53C40">
        <w:t xml:space="preserve"> </w:t>
      </w:r>
    </w:p>
    <w:p w14:paraId="6F3904EC" w14:textId="1A8A2C0D" w:rsidR="00481105" w:rsidRPr="00B53C40" w:rsidRDefault="00481105" w:rsidP="00481105">
      <w:pPr>
        <w:pStyle w:val="NICEnormal"/>
      </w:pPr>
      <w:r w:rsidRPr="00B53C40">
        <w:t xml:space="preserve">In the </w:t>
      </w:r>
      <w:proofErr w:type="spellStart"/>
      <w:r w:rsidR="005D572E" w:rsidRPr="00B53C40">
        <w:t>m</w:t>
      </w:r>
      <w:r w:rsidR="00BC5B82" w:rsidRPr="00B53C40">
        <w:t>M</w:t>
      </w:r>
      <w:r w:rsidRPr="00B53C40">
        <w:t>ITT</w:t>
      </w:r>
      <w:proofErr w:type="spellEnd"/>
      <w:r w:rsidRPr="00B53C40">
        <w:t xml:space="preserve"> analysis set, the most frequently reported </w:t>
      </w:r>
      <w:r w:rsidRPr="00B53C40">
        <w:rPr>
          <w:i/>
        </w:rPr>
        <w:t>Enterobacteriaceae</w:t>
      </w:r>
      <w:r w:rsidRPr="00B53C40">
        <w:t xml:space="preserve"> pathogen reported at baseline was </w:t>
      </w:r>
      <w:r w:rsidRPr="00B53C40">
        <w:rPr>
          <w:i/>
          <w:iCs/>
        </w:rPr>
        <w:t>E</w:t>
      </w:r>
      <w:r w:rsidR="004A45F8" w:rsidRPr="00B53C40">
        <w:rPr>
          <w:i/>
          <w:iCs/>
        </w:rPr>
        <w:t>.</w:t>
      </w:r>
      <w:r w:rsidRPr="00B53C40">
        <w:rPr>
          <w:i/>
          <w:iCs/>
        </w:rPr>
        <w:t xml:space="preserve"> coli</w:t>
      </w:r>
      <w:r w:rsidRPr="00B53C40">
        <w:t xml:space="preserve"> (79.7%). The most frequently reported </w:t>
      </w:r>
      <w:r w:rsidR="00653938" w:rsidRPr="00B53C40">
        <w:t>Gram</w:t>
      </w:r>
      <w:r w:rsidR="0082192A" w:rsidRPr="00B53C40">
        <w:t>-</w:t>
      </w:r>
      <w:r w:rsidR="00653938" w:rsidRPr="00B53C40">
        <w:t>negative</w:t>
      </w:r>
      <w:r w:rsidRPr="00B53C40">
        <w:t xml:space="preserve"> pathogen other than </w:t>
      </w:r>
      <w:r w:rsidRPr="00B53C40">
        <w:rPr>
          <w:i/>
        </w:rPr>
        <w:t>Enterobacteriaceae</w:t>
      </w:r>
      <w:r w:rsidRPr="00B53C40">
        <w:t xml:space="preserve"> was </w:t>
      </w:r>
      <w:r w:rsidRPr="00B53C40">
        <w:rPr>
          <w:i/>
        </w:rPr>
        <w:t>P. aeruginosa</w:t>
      </w:r>
      <w:r w:rsidRPr="00B53C40">
        <w:t xml:space="preserve"> (33.3%). </w:t>
      </w:r>
      <w:r w:rsidRPr="00B53C40">
        <w:rPr>
          <w:i/>
          <w:iCs/>
        </w:rPr>
        <w:t>K</w:t>
      </w:r>
      <w:r w:rsidR="004A45F8" w:rsidRPr="00B53C40">
        <w:rPr>
          <w:i/>
          <w:iCs/>
        </w:rPr>
        <w:t>.</w:t>
      </w:r>
      <w:r w:rsidRPr="00B53C40">
        <w:rPr>
          <w:i/>
          <w:iCs/>
        </w:rPr>
        <w:t xml:space="preserve"> pneumoniae</w:t>
      </w:r>
      <w:r w:rsidRPr="00B53C40">
        <w:t xml:space="preserve"> was reported in 3 (4.3%) patients overall. No other Gram-negative aerobic pathogens were identified in more than 2 patients in any treatment group.</w:t>
      </w:r>
      <w:r w:rsidR="00B53C40">
        <w:t xml:space="preserve"> </w:t>
      </w:r>
      <w:r w:rsidRPr="00B53C40">
        <w:t xml:space="preserve">A total of 37 patients (53.6%) had Gram-positive pathogens identified at baseline, the most frequently reported was </w:t>
      </w:r>
      <w:r w:rsidRPr="00B53C40">
        <w:rPr>
          <w:i/>
          <w:iCs/>
        </w:rPr>
        <w:t xml:space="preserve">Streptococcus </w:t>
      </w:r>
      <w:proofErr w:type="spellStart"/>
      <w:r w:rsidRPr="00B53C40">
        <w:rPr>
          <w:i/>
          <w:iCs/>
        </w:rPr>
        <w:t>anginosus</w:t>
      </w:r>
      <w:proofErr w:type="spellEnd"/>
      <w:r w:rsidRPr="00B53C40">
        <w:t xml:space="preserve"> (47.8</w:t>
      </w:r>
      <w:r w:rsidR="006F707A" w:rsidRPr="00B53C40">
        <w:t>%</w:t>
      </w:r>
      <w:r w:rsidRPr="00B53C40">
        <w:t xml:space="preserve">). The most frequently reported anaerobe was </w:t>
      </w:r>
      <w:r w:rsidRPr="00B53C40">
        <w:rPr>
          <w:i/>
        </w:rPr>
        <w:t>B. fragilis</w:t>
      </w:r>
      <w:r w:rsidRPr="00B53C40">
        <w:t xml:space="preserve"> (30.4%).</w:t>
      </w:r>
      <w:r w:rsidR="007B0335" w:rsidRPr="00B53C40">
        <w:t xml:space="preserve"> Two</w:t>
      </w:r>
      <w:r w:rsidR="002359F8" w:rsidRPr="00B53C40">
        <w:t xml:space="preserve"> </w:t>
      </w:r>
      <w:r w:rsidRPr="00B53C40">
        <w:t xml:space="preserve">patients in the </w:t>
      </w:r>
      <w:r w:rsidR="006C6117" w:rsidRPr="00B53C40">
        <w:t>CAZ/AVI</w:t>
      </w:r>
      <w:r w:rsidRPr="00B53C40">
        <w:t xml:space="preserve"> plus metronidazole group and none in the meropenem group had Gram-negative pathogens identified in the blood at baseline.</w:t>
      </w:r>
    </w:p>
    <w:p w14:paraId="6D3B44F8" w14:textId="5BED6BCB" w:rsidR="00743E92" w:rsidRPr="00B53C40" w:rsidRDefault="00743E92" w:rsidP="00B53C40">
      <w:pPr>
        <w:pStyle w:val="Caption"/>
        <w:keepNext/>
        <w:keepLines/>
      </w:pPr>
      <w:bookmarkStart w:id="291" w:name="_Toc73634772"/>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26</w:t>
      </w:r>
      <w:r w:rsidR="00782EBA">
        <w:rPr>
          <w:noProof/>
        </w:rPr>
        <w:fldChar w:fldCharType="end"/>
      </w:r>
      <w:r w:rsidRPr="00B53C40">
        <w:t>. ANDI summary of baseline pathogens (</w:t>
      </w:r>
      <w:proofErr w:type="spellStart"/>
      <w:r w:rsidRPr="00B53C40">
        <w:t>mITT</w:t>
      </w:r>
      <w:proofErr w:type="spellEnd"/>
      <w:r w:rsidRPr="00B53C40">
        <w:t xml:space="preserve"> analysis set)</w:t>
      </w:r>
      <w:bookmarkEnd w:id="291"/>
    </w:p>
    <w:tbl>
      <w:tblPr>
        <w:tblStyle w:val="TableGrid"/>
        <w:tblW w:w="0" w:type="auto"/>
        <w:tblLayout w:type="fixed"/>
        <w:tblLook w:val="04A0" w:firstRow="1" w:lastRow="0" w:firstColumn="1" w:lastColumn="0" w:noHBand="0" w:noVBand="1"/>
      </w:tblPr>
      <w:tblGrid>
        <w:gridCol w:w="4531"/>
        <w:gridCol w:w="1560"/>
        <w:gridCol w:w="1559"/>
        <w:gridCol w:w="1367"/>
      </w:tblGrid>
      <w:tr w:rsidR="00DE12EA" w:rsidRPr="00B53C40" w14:paraId="197B78B3" w14:textId="77777777" w:rsidTr="00DE12EA">
        <w:tc>
          <w:tcPr>
            <w:tcW w:w="4531" w:type="dxa"/>
          </w:tcPr>
          <w:p w14:paraId="5920F389" w14:textId="77777777" w:rsidR="00DE12EA" w:rsidRPr="00B53C40" w:rsidRDefault="00DE12EA" w:rsidP="00B53C40">
            <w:pPr>
              <w:pStyle w:val="TableContent"/>
              <w:keepNext/>
              <w:keepLines/>
              <w:jc w:val="left"/>
              <w:rPr>
                <w:b/>
                <w:bCs/>
              </w:rPr>
            </w:pPr>
            <w:r w:rsidRPr="00B53C40">
              <w:rPr>
                <w:b/>
                <w:bCs/>
              </w:rPr>
              <w:t>Pathogen group</w:t>
            </w:r>
          </w:p>
          <w:p w14:paraId="75AD1EC8" w14:textId="0C542C62" w:rsidR="00474DB7" w:rsidRPr="00B53C40" w:rsidRDefault="00474DB7" w:rsidP="00B53C40">
            <w:pPr>
              <w:pStyle w:val="TableContent"/>
              <w:keepNext/>
              <w:keepLines/>
              <w:ind w:left="167"/>
              <w:jc w:val="left"/>
              <w:rPr>
                <w:i/>
                <w:iCs/>
              </w:rPr>
            </w:pPr>
            <w:r w:rsidRPr="00B53C40">
              <w:rPr>
                <w:i/>
                <w:iCs/>
              </w:rPr>
              <w:t>Pathogen</w:t>
            </w:r>
          </w:p>
        </w:tc>
        <w:tc>
          <w:tcPr>
            <w:tcW w:w="1560" w:type="dxa"/>
          </w:tcPr>
          <w:p w14:paraId="0D82C337" w14:textId="775B823E" w:rsidR="00DE12EA" w:rsidRPr="00B53C40" w:rsidRDefault="006C6117" w:rsidP="00B53C40">
            <w:pPr>
              <w:pStyle w:val="TableContent"/>
              <w:keepNext/>
              <w:keepLines/>
              <w:ind w:left="-107" w:right="-169"/>
              <w:jc w:val="center"/>
              <w:rPr>
                <w:b/>
                <w:bCs/>
              </w:rPr>
            </w:pPr>
            <w:r w:rsidRPr="00B53C40">
              <w:rPr>
                <w:b/>
                <w:bCs/>
              </w:rPr>
              <w:t>CAZ/AVI</w:t>
            </w:r>
            <w:r w:rsidR="00DE12EA" w:rsidRPr="00B53C40">
              <w:rPr>
                <w:b/>
                <w:bCs/>
              </w:rPr>
              <w:t xml:space="preserve"> + Metronidazole</w:t>
            </w:r>
          </w:p>
          <w:p w14:paraId="6C87BF76" w14:textId="77777777" w:rsidR="00DE12EA" w:rsidRPr="00B53C40" w:rsidRDefault="00DE12EA" w:rsidP="00B53C40">
            <w:pPr>
              <w:pStyle w:val="TableContent"/>
              <w:keepNext/>
              <w:keepLines/>
              <w:ind w:left="-107" w:right="-169"/>
              <w:jc w:val="center"/>
              <w:rPr>
                <w:b/>
                <w:bCs/>
              </w:rPr>
            </w:pPr>
            <w:r w:rsidRPr="00B53C40">
              <w:rPr>
                <w:b/>
                <w:bCs/>
              </w:rPr>
              <w:t>(N = 61)</w:t>
            </w:r>
          </w:p>
        </w:tc>
        <w:tc>
          <w:tcPr>
            <w:tcW w:w="1559" w:type="dxa"/>
          </w:tcPr>
          <w:p w14:paraId="2EC911B2" w14:textId="77777777" w:rsidR="00DE12EA" w:rsidRPr="00B53C40" w:rsidRDefault="00DE12EA" w:rsidP="00B53C40">
            <w:pPr>
              <w:pStyle w:val="TableContent"/>
              <w:keepNext/>
              <w:keepLines/>
              <w:ind w:right="0"/>
              <w:jc w:val="center"/>
              <w:rPr>
                <w:b/>
                <w:bCs/>
              </w:rPr>
            </w:pPr>
            <w:r w:rsidRPr="00B53C40">
              <w:rPr>
                <w:b/>
                <w:bCs/>
              </w:rPr>
              <w:t>Meropenem</w:t>
            </w:r>
          </w:p>
          <w:p w14:paraId="72B8AF01" w14:textId="77777777" w:rsidR="00DE12EA" w:rsidRPr="00B53C40" w:rsidRDefault="00DE12EA" w:rsidP="00B53C40">
            <w:pPr>
              <w:pStyle w:val="TableContent"/>
              <w:keepNext/>
              <w:keepLines/>
              <w:ind w:right="0"/>
              <w:jc w:val="center"/>
              <w:rPr>
                <w:b/>
                <w:bCs/>
              </w:rPr>
            </w:pPr>
            <w:r w:rsidRPr="00B53C40">
              <w:rPr>
                <w:b/>
                <w:bCs/>
              </w:rPr>
              <w:t>(N = 22)</w:t>
            </w:r>
          </w:p>
        </w:tc>
        <w:tc>
          <w:tcPr>
            <w:tcW w:w="1367" w:type="dxa"/>
          </w:tcPr>
          <w:p w14:paraId="321EB54C" w14:textId="77777777" w:rsidR="00DE12EA" w:rsidRPr="00B53C40" w:rsidRDefault="00DE12EA" w:rsidP="00B53C40">
            <w:pPr>
              <w:pStyle w:val="TableContent"/>
              <w:keepNext/>
              <w:keepLines/>
              <w:jc w:val="center"/>
              <w:rPr>
                <w:b/>
                <w:bCs/>
              </w:rPr>
            </w:pPr>
            <w:r w:rsidRPr="00B53C40">
              <w:rPr>
                <w:b/>
                <w:bCs/>
              </w:rPr>
              <w:t>Total</w:t>
            </w:r>
          </w:p>
          <w:p w14:paraId="5F1DE8DE" w14:textId="77777777" w:rsidR="00DE12EA" w:rsidRPr="00B53C40" w:rsidRDefault="00DE12EA" w:rsidP="00B53C40">
            <w:pPr>
              <w:pStyle w:val="TableContent"/>
              <w:keepNext/>
              <w:keepLines/>
              <w:jc w:val="center"/>
              <w:rPr>
                <w:b/>
                <w:bCs/>
              </w:rPr>
            </w:pPr>
            <w:r w:rsidRPr="00B53C40">
              <w:rPr>
                <w:b/>
                <w:bCs/>
              </w:rPr>
              <w:t>(N = 83)</w:t>
            </w:r>
          </w:p>
        </w:tc>
      </w:tr>
      <w:tr w:rsidR="00DE12EA" w:rsidRPr="00B53C40" w14:paraId="6C5ED354" w14:textId="77777777" w:rsidTr="00DE12EA">
        <w:tc>
          <w:tcPr>
            <w:tcW w:w="4531" w:type="dxa"/>
          </w:tcPr>
          <w:p w14:paraId="6C63A411" w14:textId="0C0A2AEB" w:rsidR="00DE12EA" w:rsidRPr="00B53C40" w:rsidRDefault="00DE12EA" w:rsidP="00B53C40">
            <w:pPr>
              <w:pStyle w:val="TableContent"/>
              <w:keepNext/>
              <w:keepLines/>
            </w:pPr>
            <w:r w:rsidRPr="00B53C40">
              <w:rPr>
                <w:b/>
                <w:bCs/>
                <w:i/>
                <w:iCs/>
              </w:rPr>
              <w:t>Enterobacteriaceae</w:t>
            </w:r>
          </w:p>
        </w:tc>
        <w:tc>
          <w:tcPr>
            <w:tcW w:w="1560" w:type="dxa"/>
          </w:tcPr>
          <w:p w14:paraId="4599FE5C" w14:textId="21337B84" w:rsidR="00DE12EA" w:rsidRPr="00B53C40" w:rsidRDefault="00DE12EA" w:rsidP="00B53C40">
            <w:pPr>
              <w:pStyle w:val="TableContent"/>
              <w:keepNext/>
              <w:keepLines/>
              <w:jc w:val="right"/>
            </w:pPr>
            <w:r w:rsidRPr="00B53C40">
              <w:t>42 (84.0)</w:t>
            </w:r>
          </w:p>
        </w:tc>
        <w:tc>
          <w:tcPr>
            <w:tcW w:w="1559" w:type="dxa"/>
          </w:tcPr>
          <w:p w14:paraId="3FBFF5B3" w14:textId="050CC1AC" w:rsidR="00DE12EA" w:rsidRPr="00B53C40" w:rsidRDefault="00DE12EA" w:rsidP="00B53C40">
            <w:pPr>
              <w:pStyle w:val="TableContent"/>
              <w:keepNext/>
              <w:keepLines/>
              <w:jc w:val="right"/>
            </w:pPr>
            <w:r w:rsidRPr="00B53C40">
              <w:t>14 (73.7)</w:t>
            </w:r>
          </w:p>
        </w:tc>
        <w:tc>
          <w:tcPr>
            <w:tcW w:w="1367" w:type="dxa"/>
          </w:tcPr>
          <w:p w14:paraId="4241AB8B" w14:textId="18621001" w:rsidR="00DE12EA" w:rsidRPr="00B53C40" w:rsidRDefault="00DE12EA" w:rsidP="00B53C40">
            <w:pPr>
              <w:pStyle w:val="TableContent"/>
              <w:keepNext/>
              <w:keepLines/>
              <w:jc w:val="right"/>
            </w:pPr>
            <w:r w:rsidRPr="00B53C40">
              <w:t>56 (81.2)</w:t>
            </w:r>
          </w:p>
        </w:tc>
      </w:tr>
      <w:tr w:rsidR="00DE12EA" w:rsidRPr="00B53C40" w14:paraId="2654F32A" w14:textId="77777777" w:rsidTr="00DE12EA">
        <w:tc>
          <w:tcPr>
            <w:tcW w:w="4531" w:type="dxa"/>
          </w:tcPr>
          <w:p w14:paraId="5CECBE8B" w14:textId="484AC135" w:rsidR="00DE12EA" w:rsidRPr="00B53C40" w:rsidRDefault="00DE12EA" w:rsidP="00B53C40">
            <w:pPr>
              <w:pStyle w:val="TableContent"/>
              <w:keepNext/>
              <w:keepLines/>
              <w:ind w:left="167"/>
              <w:rPr>
                <w:i/>
                <w:iCs/>
              </w:rPr>
            </w:pPr>
            <w:r w:rsidRPr="00B53C40">
              <w:rPr>
                <w:i/>
                <w:iCs/>
              </w:rPr>
              <w:t>E. coli</w:t>
            </w:r>
          </w:p>
        </w:tc>
        <w:tc>
          <w:tcPr>
            <w:tcW w:w="1560" w:type="dxa"/>
          </w:tcPr>
          <w:p w14:paraId="0156B0BE" w14:textId="36A60B17" w:rsidR="00DE12EA" w:rsidRPr="00B53C40" w:rsidRDefault="00DE12EA" w:rsidP="00B53C40">
            <w:pPr>
              <w:pStyle w:val="TableContent"/>
              <w:keepNext/>
              <w:keepLines/>
              <w:jc w:val="right"/>
            </w:pPr>
            <w:r w:rsidRPr="00B53C40">
              <w:t>42 (84.0)</w:t>
            </w:r>
          </w:p>
        </w:tc>
        <w:tc>
          <w:tcPr>
            <w:tcW w:w="1559" w:type="dxa"/>
          </w:tcPr>
          <w:p w14:paraId="75C71F1E" w14:textId="1B044CFF" w:rsidR="00DE12EA" w:rsidRPr="00B53C40" w:rsidRDefault="00DE12EA" w:rsidP="00B53C40">
            <w:pPr>
              <w:pStyle w:val="TableContent"/>
              <w:keepNext/>
              <w:keepLines/>
              <w:jc w:val="right"/>
            </w:pPr>
            <w:r w:rsidRPr="00B53C40">
              <w:t>13 (68.4)</w:t>
            </w:r>
          </w:p>
        </w:tc>
        <w:tc>
          <w:tcPr>
            <w:tcW w:w="1367" w:type="dxa"/>
          </w:tcPr>
          <w:p w14:paraId="7301C7A5" w14:textId="772A8E67" w:rsidR="00DE12EA" w:rsidRPr="00B53C40" w:rsidRDefault="00DE12EA" w:rsidP="00B53C40">
            <w:pPr>
              <w:pStyle w:val="TableContent"/>
              <w:keepNext/>
              <w:keepLines/>
              <w:jc w:val="right"/>
            </w:pPr>
            <w:r w:rsidRPr="00B53C40">
              <w:t>55 (79.7)</w:t>
            </w:r>
          </w:p>
        </w:tc>
      </w:tr>
      <w:tr w:rsidR="00DE12EA" w:rsidRPr="00B53C40" w14:paraId="2C540371" w14:textId="77777777" w:rsidTr="00DE12EA">
        <w:tc>
          <w:tcPr>
            <w:tcW w:w="4531" w:type="dxa"/>
          </w:tcPr>
          <w:p w14:paraId="54C10215" w14:textId="4ADC377F" w:rsidR="00DE12EA" w:rsidRPr="00B53C40" w:rsidRDefault="00DE12EA" w:rsidP="00B53C40">
            <w:pPr>
              <w:pStyle w:val="TableContent"/>
              <w:keepNext/>
              <w:keepLines/>
              <w:ind w:left="167"/>
              <w:rPr>
                <w:i/>
                <w:iCs/>
              </w:rPr>
            </w:pPr>
            <w:r w:rsidRPr="00B53C40">
              <w:rPr>
                <w:i/>
                <w:iCs/>
              </w:rPr>
              <w:t>K. pneumoniae</w:t>
            </w:r>
          </w:p>
        </w:tc>
        <w:tc>
          <w:tcPr>
            <w:tcW w:w="1560" w:type="dxa"/>
          </w:tcPr>
          <w:p w14:paraId="0B79B6B3" w14:textId="483043CE" w:rsidR="00DE12EA" w:rsidRPr="00B53C40" w:rsidRDefault="00DE12EA" w:rsidP="00B53C40">
            <w:pPr>
              <w:pStyle w:val="TableContent"/>
              <w:keepNext/>
              <w:keepLines/>
              <w:jc w:val="right"/>
            </w:pPr>
            <w:r w:rsidRPr="00B53C40">
              <w:t>2 (4.0)</w:t>
            </w:r>
          </w:p>
        </w:tc>
        <w:tc>
          <w:tcPr>
            <w:tcW w:w="1559" w:type="dxa"/>
          </w:tcPr>
          <w:p w14:paraId="5762A70D" w14:textId="7EA620C1" w:rsidR="00DE12EA" w:rsidRPr="00B53C40" w:rsidRDefault="00DE12EA" w:rsidP="00B53C40">
            <w:pPr>
              <w:pStyle w:val="TableContent"/>
              <w:keepNext/>
              <w:keepLines/>
              <w:jc w:val="right"/>
            </w:pPr>
            <w:r w:rsidRPr="00B53C40">
              <w:t>1 (5.3)</w:t>
            </w:r>
          </w:p>
        </w:tc>
        <w:tc>
          <w:tcPr>
            <w:tcW w:w="1367" w:type="dxa"/>
          </w:tcPr>
          <w:p w14:paraId="7EAF7622" w14:textId="46ABCEFB" w:rsidR="00DE12EA" w:rsidRPr="00B53C40" w:rsidRDefault="00DE12EA" w:rsidP="00B53C40">
            <w:pPr>
              <w:pStyle w:val="TableContent"/>
              <w:keepNext/>
              <w:keepLines/>
              <w:jc w:val="right"/>
            </w:pPr>
            <w:r w:rsidRPr="00B53C40">
              <w:t>3 (4.3)</w:t>
            </w:r>
          </w:p>
        </w:tc>
      </w:tr>
      <w:tr w:rsidR="00DE12EA" w:rsidRPr="00B53C40" w14:paraId="468C927D" w14:textId="77777777" w:rsidTr="00DE12EA">
        <w:tc>
          <w:tcPr>
            <w:tcW w:w="4531" w:type="dxa"/>
          </w:tcPr>
          <w:p w14:paraId="5E04299D" w14:textId="6E4F19BD" w:rsidR="00DE12EA" w:rsidRPr="00B53C40" w:rsidRDefault="00DE12EA" w:rsidP="00B53C40">
            <w:pPr>
              <w:pStyle w:val="TableContent"/>
              <w:keepNext/>
              <w:keepLines/>
              <w:ind w:right="-541"/>
              <w:jc w:val="left"/>
              <w:rPr>
                <w:i/>
                <w:iCs/>
              </w:rPr>
            </w:pPr>
            <w:r w:rsidRPr="00B53C40">
              <w:rPr>
                <w:b/>
                <w:bCs/>
              </w:rPr>
              <w:t>non-</w:t>
            </w:r>
            <w:r w:rsidRPr="00B53C40">
              <w:rPr>
                <w:i/>
                <w:iCs/>
              </w:rPr>
              <w:t>E</w:t>
            </w:r>
            <w:r w:rsidRPr="00B53C40">
              <w:rPr>
                <w:b/>
                <w:bCs/>
                <w:i/>
                <w:iCs/>
              </w:rPr>
              <w:t>nterobacteriaceae</w:t>
            </w:r>
            <w:r w:rsidR="00474DB7" w:rsidRPr="00B53C40">
              <w:rPr>
                <w:b/>
                <w:bCs/>
              </w:rPr>
              <w:t xml:space="preserve"> Gram-negatives</w:t>
            </w:r>
          </w:p>
        </w:tc>
        <w:tc>
          <w:tcPr>
            <w:tcW w:w="1560" w:type="dxa"/>
          </w:tcPr>
          <w:p w14:paraId="60BD437A" w14:textId="6BF63E4E" w:rsidR="00DE12EA" w:rsidRPr="00B53C40" w:rsidRDefault="00DE12EA" w:rsidP="00B53C40">
            <w:pPr>
              <w:pStyle w:val="TableContent"/>
              <w:keepNext/>
              <w:keepLines/>
              <w:jc w:val="right"/>
            </w:pPr>
            <w:r w:rsidRPr="00B53C40">
              <w:t>16 (32.0)</w:t>
            </w:r>
          </w:p>
        </w:tc>
        <w:tc>
          <w:tcPr>
            <w:tcW w:w="1559" w:type="dxa"/>
          </w:tcPr>
          <w:p w14:paraId="57D2782F" w14:textId="510120CD" w:rsidR="00DE12EA" w:rsidRPr="00B53C40" w:rsidRDefault="00DE12EA" w:rsidP="00B53C40">
            <w:pPr>
              <w:pStyle w:val="TableContent"/>
              <w:keepNext/>
              <w:keepLines/>
              <w:jc w:val="right"/>
            </w:pPr>
            <w:r w:rsidRPr="00B53C40">
              <w:t>10 (52.6)</w:t>
            </w:r>
          </w:p>
        </w:tc>
        <w:tc>
          <w:tcPr>
            <w:tcW w:w="1367" w:type="dxa"/>
          </w:tcPr>
          <w:p w14:paraId="40598D3F" w14:textId="3E660C64" w:rsidR="00DE12EA" w:rsidRPr="00B53C40" w:rsidRDefault="00DE12EA" w:rsidP="00B53C40">
            <w:pPr>
              <w:pStyle w:val="TableContent"/>
              <w:keepNext/>
              <w:keepLines/>
              <w:jc w:val="right"/>
            </w:pPr>
            <w:r w:rsidRPr="00B53C40">
              <w:t>26 (37.7)</w:t>
            </w:r>
          </w:p>
        </w:tc>
      </w:tr>
      <w:tr w:rsidR="00DE12EA" w:rsidRPr="00B53C40" w14:paraId="05937028" w14:textId="77777777" w:rsidTr="00DE12EA">
        <w:tc>
          <w:tcPr>
            <w:tcW w:w="4531" w:type="dxa"/>
          </w:tcPr>
          <w:p w14:paraId="574BFCC5" w14:textId="193C9E2D" w:rsidR="00DE12EA" w:rsidRPr="00B53C40" w:rsidRDefault="00474DB7" w:rsidP="00B53C40">
            <w:pPr>
              <w:pStyle w:val="TableContent"/>
              <w:keepNext/>
              <w:keepLines/>
              <w:ind w:left="167"/>
              <w:rPr>
                <w:i/>
                <w:iCs/>
              </w:rPr>
            </w:pPr>
            <w:r w:rsidRPr="00B53C40">
              <w:rPr>
                <w:i/>
                <w:iCs/>
              </w:rPr>
              <w:t>P. aeruginosa</w:t>
            </w:r>
          </w:p>
        </w:tc>
        <w:tc>
          <w:tcPr>
            <w:tcW w:w="1560" w:type="dxa"/>
          </w:tcPr>
          <w:p w14:paraId="192CE3D7" w14:textId="75BCB96C" w:rsidR="00DE12EA" w:rsidRPr="00B53C40" w:rsidRDefault="00474DB7" w:rsidP="00B53C40">
            <w:pPr>
              <w:pStyle w:val="TableContent"/>
              <w:keepNext/>
              <w:keepLines/>
              <w:jc w:val="right"/>
            </w:pPr>
            <w:r w:rsidRPr="00B53C40">
              <w:t>14 (28.0)</w:t>
            </w:r>
          </w:p>
        </w:tc>
        <w:tc>
          <w:tcPr>
            <w:tcW w:w="1559" w:type="dxa"/>
          </w:tcPr>
          <w:p w14:paraId="6A2D7383" w14:textId="0DED21CA" w:rsidR="00DE12EA" w:rsidRPr="00B53C40" w:rsidRDefault="00474DB7" w:rsidP="00B53C40">
            <w:pPr>
              <w:pStyle w:val="TableContent"/>
              <w:keepNext/>
              <w:keepLines/>
              <w:jc w:val="right"/>
            </w:pPr>
            <w:r w:rsidRPr="00B53C40">
              <w:t>9 (47.4)</w:t>
            </w:r>
          </w:p>
        </w:tc>
        <w:tc>
          <w:tcPr>
            <w:tcW w:w="1367" w:type="dxa"/>
          </w:tcPr>
          <w:p w14:paraId="6CB56292" w14:textId="3F968EB2" w:rsidR="00DE12EA" w:rsidRPr="00B53C40" w:rsidRDefault="00474DB7" w:rsidP="00B53C40">
            <w:pPr>
              <w:pStyle w:val="TableContent"/>
              <w:keepNext/>
              <w:keepLines/>
              <w:jc w:val="right"/>
            </w:pPr>
            <w:r w:rsidRPr="00B53C40">
              <w:t>23 (33.3)</w:t>
            </w:r>
          </w:p>
        </w:tc>
      </w:tr>
      <w:tr w:rsidR="00DE12EA" w:rsidRPr="00B53C40" w14:paraId="5AA69CD3" w14:textId="77777777" w:rsidTr="00DE12EA">
        <w:tc>
          <w:tcPr>
            <w:tcW w:w="4531" w:type="dxa"/>
          </w:tcPr>
          <w:p w14:paraId="030CCA20" w14:textId="163E5E66" w:rsidR="00DE12EA" w:rsidRPr="00B53C40" w:rsidRDefault="00474DB7" w:rsidP="00B53C40">
            <w:pPr>
              <w:pStyle w:val="TableContent"/>
              <w:keepNext/>
              <w:keepLines/>
              <w:rPr>
                <w:b/>
                <w:bCs/>
              </w:rPr>
            </w:pPr>
            <w:r w:rsidRPr="00B53C40">
              <w:rPr>
                <w:b/>
                <w:bCs/>
              </w:rPr>
              <w:t>Gram-positive</w:t>
            </w:r>
          </w:p>
        </w:tc>
        <w:tc>
          <w:tcPr>
            <w:tcW w:w="1560" w:type="dxa"/>
          </w:tcPr>
          <w:p w14:paraId="1CB2D97F" w14:textId="46A1D7FC" w:rsidR="00DE12EA" w:rsidRPr="00B53C40" w:rsidRDefault="00474DB7" w:rsidP="00B53C40">
            <w:pPr>
              <w:pStyle w:val="TableContent"/>
              <w:keepNext/>
              <w:keepLines/>
              <w:jc w:val="right"/>
            </w:pPr>
            <w:r w:rsidRPr="00B53C40">
              <w:t>26 (52.0)</w:t>
            </w:r>
          </w:p>
        </w:tc>
        <w:tc>
          <w:tcPr>
            <w:tcW w:w="1559" w:type="dxa"/>
          </w:tcPr>
          <w:p w14:paraId="144EB140" w14:textId="49E7B264" w:rsidR="00DE12EA" w:rsidRPr="00B53C40" w:rsidRDefault="00474DB7" w:rsidP="00B53C40">
            <w:pPr>
              <w:pStyle w:val="TableContent"/>
              <w:keepNext/>
              <w:keepLines/>
              <w:jc w:val="right"/>
            </w:pPr>
            <w:r w:rsidRPr="00B53C40">
              <w:t>11 (57.9)</w:t>
            </w:r>
          </w:p>
        </w:tc>
        <w:tc>
          <w:tcPr>
            <w:tcW w:w="1367" w:type="dxa"/>
          </w:tcPr>
          <w:p w14:paraId="29F29764" w14:textId="2E42757C" w:rsidR="00DE12EA" w:rsidRPr="00B53C40" w:rsidRDefault="00474DB7" w:rsidP="00B53C40">
            <w:pPr>
              <w:pStyle w:val="TableContent"/>
              <w:keepNext/>
              <w:keepLines/>
              <w:jc w:val="right"/>
            </w:pPr>
            <w:r w:rsidRPr="00B53C40">
              <w:t>37 (53.6)</w:t>
            </w:r>
          </w:p>
        </w:tc>
      </w:tr>
      <w:tr w:rsidR="00DE12EA" w:rsidRPr="00B53C40" w14:paraId="1C2C526F" w14:textId="77777777" w:rsidTr="00DE12EA">
        <w:tc>
          <w:tcPr>
            <w:tcW w:w="4531" w:type="dxa"/>
          </w:tcPr>
          <w:p w14:paraId="0335C0D2" w14:textId="66BC72DC" w:rsidR="00DE12EA" w:rsidRPr="00B53C40" w:rsidRDefault="00474DB7" w:rsidP="00B53C40">
            <w:pPr>
              <w:pStyle w:val="TableContent"/>
              <w:keepNext/>
              <w:keepLines/>
              <w:ind w:left="167"/>
              <w:rPr>
                <w:i/>
                <w:iCs/>
              </w:rPr>
            </w:pPr>
            <w:r w:rsidRPr="00B53C40">
              <w:rPr>
                <w:i/>
                <w:iCs/>
              </w:rPr>
              <w:t>Enterococcus avium</w:t>
            </w:r>
          </w:p>
        </w:tc>
        <w:tc>
          <w:tcPr>
            <w:tcW w:w="1560" w:type="dxa"/>
          </w:tcPr>
          <w:p w14:paraId="4032E732" w14:textId="14A2742A" w:rsidR="00DE12EA" w:rsidRPr="00B53C40" w:rsidRDefault="00474DB7" w:rsidP="00B53C40">
            <w:pPr>
              <w:pStyle w:val="TableContent"/>
              <w:keepNext/>
              <w:keepLines/>
              <w:jc w:val="right"/>
            </w:pPr>
            <w:r w:rsidRPr="00B53C40">
              <w:t>4 (8.0)</w:t>
            </w:r>
          </w:p>
        </w:tc>
        <w:tc>
          <w:tcPr>
            <w:tcW w:w="1559" w:type="dxa"/>
          </w:tcPr>
          <w:p w14:paraId="7BDC37C3" w14:textId="348F02F2" w:rsidR="00DE12EA" w:rsidRPr="00B53C40" w:rsidRDefault="00474DB7" w:rsidP="00B53C40">
            <w:pPr>
              <w:pStyle w:val="TableContent"/>
              <w:keepNext/>
              <w:keepLines/>
              <w:jc w:val="right"/>
            </w:pPr>
            <w:r w:rsidRPr="00B53C40">
              <w:t>1 (5.3)</w:t>
            </w:r>
          </w:p>
        </w:tc>
        <w:tc>
          <w:tcPr>
            <w:tcW w:w="1367" w:type="dxa"/>
          </w:tcPr>
          <w:p w14:paraId="4A543970" w14:textId="35CA13E1" w:rsidR="00DE12EA" w:rsidRPr="00B53C40" w:rsidRDefault="00474DB7" w:rsidP="00B53C40">
            <w:pPr>
              <w:pStyle w:val="TableContent"/>
              <w:keepNext/>
              <w:keepLines/>
              <w:jc w:val="right"/>
            </w:pPr>
            <w:r w:rsidRPr="00B53C40">
              <w:t>5 (7.2)</w:t>
            </w:r>
          </w:p>
        </w:tc>
      </w:tr>
      <w:tr w:rsidR="00DE12EA" w:rsidRPr="00B53C40" w14:paraId="0C097D35" w14:textId="77777777" w:rsidTr="00DE12EA">
        <w:tc>
          <w:tcPr>
            <w:tcW w:w="4531" w:type="dxa"/>
          </w:tcPr>
          <w:p w14:paraId="7A8EC53C" w14:textId="2F434D19" w:rsidR="00DE12EA" w:rsidRPr="00B53C40" w:rsidRDefault="00474DB7" w:rsidP="00B53C40">
            <w:pPr>
              <w:pStyle w:val="TableContent"/>
              <w:keepNext/>
              <w:keepLines/>
              <w:ind w:left="167"/>
              <w:rPr>
                <w:i/>
                <w:iCs/>
              </w:rPr>
            </w:pPr>
            <w:r w:rsidRPr="00B53C40">
              <w:rPr>
                <w:i/>
                <w:iCs/>
              </w:rPr>
              <w:t>Enterococcus faecium</w:t>
            </w:r>
          </w:p>
        </w:tc>
        <w:tc>
          <w:tcPr>
            <w:tcW w:w="1560" w:type="dxa"/>
          </w:tcPr>
          <w:p w14:paraId="52318A21" w14:textId="5768EE86" w:rsidR="00DE12EA" w:rsidRPr="00B53C40" w:rsidRDefault="00474DB7" w:rsidP="00B53C40">
            <w:pPr>
              <w:pStyle w:val="TableContent"/>
              <w:keepNext/>
              <w:keepLines/>
              <w:jc w:val="right"/>
            </w:pPr>
            <w:r w:rsidRPr="00B53C40">
              <w:t>2 (4.0)</w:t>
            </w:r>
          </w:p>
        </w:tc>
        <w:tc>
          <w:tcPr>
            <w:tcW w:w="1559" w:type="dxa"/>
          </w:tcPr>
          <w:p w14:paraId="518CED3A" w14:textId="6F9381BD" w:rsidR="00DE12EA" w:rsidRPr="00B53C40" w:rsidRDefault="00474DB7" w:rsidP="00B53C40">
            <w:pPr>
              <w:pStyle w:val="TableContent"/>
              <w:keepNext/>
              <w:keepLines/>
              <w:jc w:val="right"/>
            </w:pPr>
            <w:r w:rsidRPr="00B53C40">
              <w:t>0</w:t>
            </w:r>
          </w:p>
        </w:tc>
        <w:tc>
          <w:tcPr>
            <w:tcW w:w="1367" w:type="dxa"/>
          </w:tcPr>
          <w:p w14:paraId="2675B0B9" w14:textId="666DE753" w:rsidR="00DE12EA" w:rsidRPr="00B53C40" w:rsidRDefault="00474DB7" w:rsidP="00B53C40">
            <w:pPr>
              <w:pStyle w:val="TableContent"/>
              <w:keepNext/>
              <w:keepLines/>
              <w:jc w:val="right"/>
            </w:pPr>
            <w:r w:rsidRPr="00B53C40">
              <w:t>2 (2.9)</w:t>
            </w:r>
          </w:p>
        </w:tc>
      </w:tr>
      <w:tr w:rsidR="00DE12EA" w:rsidRPr="00B53C40" w14:paraId="5E1E2474" w14:textId="77777777" w:rsidTr="00DE12EA">
        <w:tc>
          <w:tcPr>
            <w:tcW w:w="4531" w:type="dxa"/>
          </w:tcPr>
          <w:p w14:paraId="0D66B46A" w14:textId="795AA7E8" w:rsidR="00DE12EA" w:rsidRPr="00B53C40" w:rsidRDefault="00474DB7" w:rsidP="00B53C40">
            <w:pPr>
              <w:pStyle w:val="TableContent"/>
              <w:keepNext/>
              <w:keepLines/>
              <w:ind w:left="167"/>
              <w:rPr>
                <w:i/>
                <w:iCs/>
              </w:rPr>
            </w:pPr>
            <w:r w:rsidRPr="00B53C40">
              <w:rPr>
                <w:i/>
                <w:iCs/>
              </w:rPr>
              <w:t xml:space="preserve">Streptococcus </w:t>
            </w:r>
            <w:proofErr w:type="spellStart"/>
            <w:r w:rsidRPr="00B53C40">
              <w:rPr>
                <w:i/>
                <w:iCs/>
              </w:rPr>
              <w:t>anginosus</w:t>
            </w:r>
            <w:proofErr w:type="spellEnd"/>
            <w:r w:rsidRPr="00B53C40">
              <w:rPr>
                <w:i/>
                <w:iCs/>
              </w:rPr>
              <w:t xml:space="preserve"> group</w:t>
            </w:r>
          </w:p>
        </w:tc>
        <w:tc>
          <w:tcPr>
            <w:tcW w:w="1560" w:type="dxa"/>
          </w:tcPr>
          <w:p w14:paraId="3824085F" w14:textId="6304B392" w:rsidR="00DE12EA" w:rsidRPr="00B53C40" w:rsidRDefault="00474DB7" w:rsidP="00B53C40">
            <w:pPr>
              <w:pStyle w:val="TableContent"/>
              <w:keepNext/>
              <w:keepLines/>
              <w:jc w:val="right"/>
            </w:pPr>
            <w:r w:rsidRPr="00B53C40">
              <w:t>23 (46.0)</w:t>
            </w:r>
          </w:p>
        </w:tc>
        <w:tc>
          <w:tcPr>
            <w:tcW w:w="1559" w:type="dxa"/>
          </w:tcPr>
          <w:p w14:paraId="5961F163" w14:textId="72800C3D" w:rsidR="00DE12EA" w:rsidRPr="00B53C40" w:rsidRDefault="00474DB7" w:rsidP="00B53C40">
            <w:pPr>
              <w:pStyle w:val="TableContent"/>
              <w:keepNext/>
              <w:keepLines/>
              <w:jc w:val="right"/>
            </w:pPr>
            <w:r w:rsidRPr="00B53C40">
              <w:t>10 (52.6)</w:t>
            </w:r>
          </w:p>
        </w:tc>
        <w:tc>
          <w:tcPr>
            <w:tcW w:w="1367" w:type="dxa"/>
          </w:tcPr>
          <w:p w14:paraId="1D764ABE" w14:textId="69F16CB3" w:rsidR="00DE12EA" w:rsidRPr="00B53C40" w:rsidRDefault="00474DB7" w:rsidP="00B53C40">
            <w:pPr>
              <w:pStyle w:val="TableContent"/>
              <w:keepNext/>
              <w:keepLines/>
              <w:jc w:val="right"/>
            </w:pPr>
            <w:r w:rsidRPr="00B53C40">
              <w:t>33 (47.8)</w:t>
            </w:r>
          </w:p>
        </w:tc>
      </w:tr>
      <w:tr w:rsidR="00DE12EA" w:rsidRPr="00B53C40" w14:paraId="4DDEB361" w14:textId="77777777" w:rsidTr="00DE12EA">
        <w:tc>
          <w:tcPr>
            <w:tcW w:w="4531" w:type="dxa"/>
          </w:tcPr>
          <w:p w14:paraId="49E2D4F6" w14:textId="4FFC837B" w:rsidR="00DE12EA" w:rsidRPr="00B53C40" w:rsidRDefault="00474DB7" w:rsidP="00B53C40">
            <w:pPr>
              <w:pStyle w:val="TableContent"/>
              <w:keepNext/>
              <w:keepLines/>
              <w:rPr>
                <w:b/>
                <w:bCs/>
              </w:rPr>
            </w:pPr>
            <w:proofErr w:type="spellStart"/>
            <w:r w:rsidRPr="00B53C40">
              <w:rPr>
                <w:b/>
                <w:bCs/>
              </w:rPr>
              <w:t>Anerobes</w:t>
            </w:r>
            <w:proofErr w:type="spellEnd"/>
          </w:p>
        </w:tc>
        <w:tc>
          <w:tcPr>
            <w:tcW w:w="1560" w:type="dxa"/>
          </w:tcPr>
          <w:p w14:paraId="1E10C9E5" w14:textId="2A713CD1" w:rsidR="00DE12EA" w:rsidRPr="00B53C40" w:rsidRDefault="00474DB7" w:rsidP="00B53C40">
            <w:pPr>
              <w:pStyle w:val="TableContent"/>
              <w:keepNext/>
              <w:keepLines/>
              <w:jc w:val="right"/>
            </w:pPr>
            <w:r w:rsidRPr="00B53C40">
              <w:t>24 (48.0)</w:t>
            </w:r>
          </w:p>
        </w:tc>
        <w:tc>
          <w:tcPr>
            <w:tcW w:w="1559" w:type="dxa"/>
          </w:tcPr>
          <w:p w14:paraId="051E1895" w14:textId="2DD2374A" w:rsidR="00DE12EA" w:rsidRPr="00B53C40" w:rsidRDefault="00474DB7" w:rsidP="00B53C40">
            <w:pPr>
              <w:pStyle w:val="TableContent"/>
              <w:keepNext/>
              <w:keepLines/>
              <w:jc w:val="right"/>
            </w:pPr>
            <w:r w:rsidRPr="00B53C40">
              <w:t>12 (63.2)</w:t>
            </w:r>
          </w:p>
        </w:tc>
        <w:tc>
          <w:tcPr>
            <w:tcW w:w="1367" w:type="dxa"/>
          </w:tcPr>
          <w:p w14:paraId="6EA1BD0E" w14:textId="6D43BEC3" w:rsidR="00DE12EA" w:rsidRPr="00B53C40" w:rsidRDefault="00474DB7" w:rsidP="00B53C40">
            <w:pPr>
              <w:pStyle w:val="TableContent"/>
              <w:keepNext/>
              <w:keepLines/>
              <w:jc w:val="right"/>
            </w:pPr>
            <w:r w:rsidRPr="00B53C40">
              <w:t>36 (52.2)</w:t>
            </w:r>
          </w:p>
        </w:tc>
      </w:tr>
      <w:tr w:rsidR="00DE12EA" w:rsidRPr="00B53C40" w14:paraId="02093309" w14:textId="77777777" w:rsidTr="00DE12EA">
        <w:tc>
          <w:tcPr>
            <w:tcW w:w="4531" w:type="dxa"/>
          </w:tcPr>
          <w:p w14:paraId="789EFD0F" w14:textId="61822603" w:rsidR="00DE12EA" w:rsidRPr="00B53C40" w:rsidRDefault="00474DB7" w:rsidP="00B53C40">
            <w:pPr>
              <w:pStyle w:val="TableContent"/>
              <w:keepNext/>
              <w:keepLines/>
              <w:rPr>
                <w:i/>
                <w:iCs/>
              </w:rPr>
            </w:pPr>
            <w:r w:rsidRPr="00B53C40">
              <w:rPr>
                <w:i/>
                <w:iCs/>
              </w:rPr>
              <w:t xml:space="preserve">Bacteroides </w:t>
            </w:r>
            <w:proofErr w:type="spellStart"/>
            <w:r w:rsidRPr="00B53C40">
              <w:rPr>
                <w:i/>
                <w:iCs/>
              </w:rPr>
              <w:t>caccae</w:t>
            </w:r>
            <w:proofErr w:type="spellEnd"/>
          </w:p>
        </w:tc>
        <w:tc>
          <w:tcPr>
            <w:tcW w:w="1560" w:type="dxa"/>
          </w:tcPr>
          <w:p w14:paraId="065F22E3" w14:textId="424662AF" w:rsidR="00DE12EA" w:rsidRPr="00B53C40" w:rsidRDefault="00474DB7" w:rsidP="00B53C40">
            <w:pPr>
              <w:pStyle w:val="TableContent"/>
              <w:keepNext/>
              <w:keepLines/>
              <w:jc w:val="right"/>
            </w:pPr>
            <w:r w:rsidRPr="00B53C40">
              <w:t>3 (6.0)</w:t>
            </w:r>
          </w:p>
        </w:tc>
        <w:tc>
          <w:tcPr>
            <w:tcW w:w="1559" w:type="dxa"/>
          </w:tcPr>
          <w:p w14:paraId="0ACA0A74" w14:textId="2144AAA5" w:rsidR="00DE12EA" w:rsidRPr="00B53C40" w:rsidRDefault="00474DB7" w:rsidP="00B53C40">
            <w:pPr>
              <w:pStyle w:val="TableContent"/>
              <w:keepNext/>
              <w:keepLines/>
              <w:jc w:val="right"/>
            </w:pPr>
            <w:r w:rsidRPr="00B53C40">
              <w:t>0</w:t>
            </w:r>
          </w:p>
        </w:tc>
        <w:tc>
          <w:tcPr>
            <w:tcW w:w="1367" w:type="dxa"/>
          </w:tcPr>
          <w:p w14:paraId="03FFA929" w14:textId="1BD21EF3" w:rsidR="00DE12EA" w:rsidRPr="00B53C40" w:rsidRDefault="00474DB7" w:rsidP="00B53C40">
            <w:pPr>
              <w:pStyle w:val="TableContent"/>
              <w:keepNext/>
              <w:keepLines/>
              <w:jc w:val="right"/>
            </w:pPr>
            <w:r w:rsidRPr="00B53C40">
              <w:t>3 (4.3)</w:t>
            </w:r>
          </w:p>
        </w:tc>
      </w:tr>
      <w:tr w:rsidR="00DE12EA" w:rsidRPr="00B53C40" w14:paraId="08333840" w14:textId="77777777" w:rsidTr="00DE12EA">
        <w:tc>
          <w:tcPr>
            <w:tcW w:w="4531" w:type="dxa"/>
          </w:tcPr>
          <w:p w14:paraId="15E1552C" w14:textId="742692B3" w:rsidR="00DE12EA" w:rsidRPr="00B53C40" w:rsidRDefault="00474DB7" w:rsidP="00B53C40">
            <w:pPr>
              <w:pStyle w:val="TableContent"/>
              <w:keepNext/>
              <w:keepLines/>
              <w:rPr>
                <w:i/>
                <w:iCs/>
              </w:rPr>
            </w:pPr>
            <w:r w:rsidRPr="00B53C40">
              <w:rPr>
                <w:i/>
                <w:iCs/>
              </w:rPr>
              <w:t>Bacteroides fragilis</w:t>
            </w:r>
          </w:p>
        </w:tc>
        <w:tc>
          <w:tcPr>
            <w:tcW w:w="1560" w:type="dxa"/>
          </w:tcPr>
          <w:p w14:paraId="008D395A" w14:textId="6171761D" w:rsidR="00DE12EA" w:rsidRPr="00B53C40" w:rsidRDefault="00474DB7" w:rsidP="00B53C40">
            <w:pPr>
              <w:pStyle w:val="TableContent"/>
              <w:keepNext/>
              <w:keepLines/>
              <w:jc w:val="right"/>
            </w:pPr>
            <w:r w:rsidRPr="00B53C40">
              <w:t>14 (28.0)</w:t>
            </w:r>
          </w:p>
        </w:tc>
        <w:tc>
          <w:tcPr>
            <w:tcW w:w="1559" w:type="dxa"/>
          </w:tcPr>
          <w:p w14:paraId="44DDE64C" w14:textId="2B0160EE" w:rsidR="00DE12EA" w:rsidRPr="00B53C40" w:rsidRDefault="00474DB7" w:rsidP="00B53C40">
            <w:pPr>
              <w:pStyle w:val="TableContent"/>
              <w:keepNext/>
              <w:keepLines/>
              <w:jc w:val="right"/>
            </w:pPr>
            <w:r w:rsidRPr="00B53C40">
              <w:t>7 (36.8)</w:t>
            </w:r>
          </w:p>
        </w:tc>
        <w:tc>
          <w:tcPr>
            <w:tcW w:w="1367" w:type="dxa"/>
          </w:tcPr>
          <w:p w14:paraId="0FD8B8B9" w14:textId="1071A098" w:rsidR="00DE12EA" w:rsidRPr="00B53C40" w:rsidRDefault="00474DB7" w:rsidP="00B53C40">
            <w:pPr>
              <w:pStyle w:val="TableContent"/>
              <w:keepNext/>
              <w:keepLines/>
              <w:jc w:val="right"/>
            </w:pPr>
            <w:r w:rsidRPr="00B53C40">
              <w:t>21 (30.4)</w:t>
            </w:r>
          </w:p>
        </w:tc>
      </w:tr>
      <w:tr w:rsidR="00DE12EA" w:rsidRPr="00B53C40" w14:paraId="4D32EEF3" w14:textId="77777777" w:rsidTr="00DE12EA">
        <w:tc>
          <w:tcPr>
            <w:tcW w:w="4531" w:type="dxa"/>
          </w:tcPr>
          <w:p w14:paraId="46E5AC8C" w14:textId="592E71C1" w:rsidR="00DE12EA" w:rsidRPr="00B53C40" w:rsidRDefault="00474DB7" w:rsidP="00B53C40">
            <w:pPr>
              <w:pStyle w:val="TableContent"/>
              <w:keepNext/>
              <w:keepLines/>
              <w:rPr>
                <w:i/>
                <w:iCs/>
              </w:rPr>
            </w:pPr>
            <w:r w:rsidRPr="00B53C40">
              <w:rPr>
                <w:i/>
                <w:iCs/>
              </w:rPr>
              <w:t>Bacteroides fragilis group</w:t>
            </w:r>
          </w:p>
        </w:tc>
        <w:tc>
          <w:tcPr>
            <w:tcW w:w="1560" w:type="dxa"/>
          </w:tcPr>
          <w:p w14:paraId="741953B1" w14:textId="4FBFEE25" w:rsidR="00DE12EA" w:rsidRPr="00B53C40" w:rsidRDefault="00474DB7" w:rsidP="00B53C40">
            <w:pPr>
              <w:pStyle w:val="TableContent"/>
              <w:keepNext/>
              <w:keepLines/>
              <w:jc w:val="right"/>
            </w:pPr>
            <w:r w:rsidRPr="00B53C40">
              <w:t>2 (4.0)</w:t>
            </w:r>
          </w:p>
        </w:tc>
        <w:tc>
          <w:tcPr>
            <w:tcW w:w="1559" w:type="dxa"/>
          </w:tcPr>
          <w:p w14:paraId="0AACAF88" w14:textId="43C416CB" w:rsidR="00DE12EA" w:rsidRPr="00B53C40" w:rsidRDefault="00474DB7" w:rsidP="00B53C40">
            <w:pPr>
              <w:pStyle w:val="TableContent"/>
              <w:keepNext/>
              <w:keepLines/>
              <w:jc w:val="right"/>
            </w:pPr>
            <w:r w:rsidRPr="00B53C40">
              <w:t>2 (10.5)</w:t>
            </w:r>
          </w:p>
        </w:tc>
        <w:tc>
          <w:tcPr>
            <w:tcW w:w="1367" w:type="dxa"/>
          </w:tcPr>
          <w:p w14:paraId="1DD69C32" w14:textId="191F6298" w:rsidR="00DE12EA" w:rsidRPr="00B53C40" w:rsidRDefault="00474DB7" w:rsidP="00B53C40">
            <w:pPr>
              <w:pStyle w:val="TableContent"/>
              <w:keepNext/>
              <w:keepLines/>
              <w:jc w:val="right"/>
            </w:pPr>
            <w:r w:rsidRPr="00B53C40">
              <w:t>4 (5.8)</w:t>
            </w:r>
          </w:p>
        </w:tc>
      </w:tr>
      <w:tr w:rsidR="00474DB7" w:rsidRPr="00B53C40" w14:paraId="44832E42" w14:textId="77777777" w:rsidTr="00DE12EA">
        <w:tc>
          <w:tcPr>
            <w:tcW w:w="4531" w:type="dxa"/>
          </w:tcPr>
          <w:p w14:paraId="4DF5F55F" w14:textId="09231A60" w:rsidR="00474DB7" w:rsidRPr="00B53C40" w:rsidRDefault="00474DB7" w:rsidP="00B53C40">
            <w:pPr>
              <w:pStyle w:val="TableContent"/>
              <w:keepNext/>
              <w:keepLines/>
              <w:rPr>
                <w:i/>
                <w:iCs/>
              </w:rPr>
            </w:pPr>
            <w:r w:rsidRPr="00B53C40">
              <w:rPr>
                <w:i/>
                <w:iCs/>
              </w:rPr>
              <w:t xml:space="preserve">Bacteroides </w:t>
            </w:r>
            <w:proofErr w:type="spellStart"/>
            <w:r w:rsidRPr="00B53C40">
              <w:rPr>
                <w:i/>
                <w:iCs/>
              </w:rPr>
              <w:t>ovatus</w:t>
            </w:r>
            <w:proofErr w:type="spellEnd"/>
          </w:p>
        </w:tc>
        <w:tc>
          <w:tcPr>
            <w:tcW w:w="1560" w:type="dxa"/>
          </w:tcPr>
          <w:p w14:paraId="6FD310C1" w14:textId="60E817CD" w:rsidR="00474DB7" w:rsidRPr="00B53C40" w:rsidRDefault="00474DB7" w:rsidP="00B53C40">
            <w:pPr>
              <w:pStyle w:val="TableContent"/>
              <w:keepNext/>
              <w:keepLines/>
              <w:jc w:val="right"/>
            </w:pPr>
            <w:r w:rsidRPr="00B53C40">
              <w:t>2 (4.0)</w:t>
            </w:r>
          </w:p>
        </w:tc>
        <w:tc>
          <w:tcPr>
            <w:tcW w:w="1559" w:type="dxa"/>
          </w:tcPr>
          <w:p w14:paraId="0F36B4C0" w14:textId="42E5FDA5" w:rsidR="00474DB7" w:rsidRPr="00B53C40" w:rsidRDefault="00474DB7" w:rsidP="00B53C40">
            <w:pPr>
              <w:pStyle w:val="TableContent"/>
              <w:keepNext/>
              <w:keepLines/>
              <w:jc w:val="right"/>
            </w:pPr>
            <w:r w:rsidRPr="00B53C40">
              <w:t>0</w:t>
            </w:r>
          </w:p>
        </w:tc>
        <w:tc>
          <w:tcPr>
            <w:tcW w:w="1367" w:type="dxa"/>
          </w:tcPr>
          <w:p w14:paraId="40C0EE4F" w14:textId="0C408B8B" w:rsidR="00474DB7" w:rsidRPr="00B53C40" w:rsidRDefault="00474DB7" w:rsidP="00B53C40">
            <w:pPr>
              <w:pStyle w:val="TableContent"/>
              <w:keepNext/>
              <w:keepLines/>
              <w:jc w:val="right"/>
            </w:pPr>
            <w:r w:rsidRPr="00B53C40">
              <w:t>2 (2.9)</w:t>
            </w:r>
          </w:p>
        </w:tc>
      </w:tr>
      <w:tr w:rsidR="00474DB7" w:rsidRPr="00B53C40" w14:paraId="37EA3AE6" w14:textId="77777777" w:rsidTr="00DE12EA">
        <w:tc>
          <w:tcPr>
            <w:tcW w:w="4531" w:type="dxa"/>
          </w:tcPr>
          <w:p w14:paraId="7804E61F" w14:textId="7D5D256E" w:rsidR="00474DB7" w:rsidRPr="00B53C40" w:rsidRDefault="00474DB7" w:rsidP="00B53C40">
            <w:pPr>
              <w:pStyle w:val="TableContent"/>
              <w:keepNext/>
              <w:keepLines/>
              <w:rPr>
                <w:i/>
                <w:iCs/>
              </w:rPr>
            </w:pPr>
            <w:r w:rsidRPr="00B53C40">
              <w:rPr>
                <w:i/>
                <w:iCs/>
              </w:rPr>
              <w:t xml:space="preserve">Bacteroides </w:t>
            </w:r>
            <w:proofErr w:type="spellStart"/>
            <w:r w:rsidRPr="00B53C40">
              <w:rPr>
                <w:i/>
                <w:iCs/>
              </w:rPr>
              <w:t>thetaiotaomicron</w:t>
            </w:r>
            <w:proofErr w:type="spellEnd"/>
          </w:p>
        </w:tc>
        <w:tc>
          <w:tcPr>
            <w:tcW w:w="1560" w:type="dxa"/>
          </w:tcPr>
          <w:p w14:paraId="6EFD3BA1" w14:textId="5F56B699" w:rsidR="00474DB7" w:rsidRPr="00B53C40" w:rsidRDefault="00474DB7" w:rsidP="00B53C40">
            <w:pPr>
              <w:pStyle w:val="TableContent"/>
              <w:keepNext/>
              <w:keepLines/>
              <w:jc w:val="right"/>
            </w:pPr>
            <w:r w:rsidRPr="00B53C40">
              <w:t>3 (6.0)</w:t>
            </w:r>
          </w:p>
        </w:tc>
        <w:tc>
          <w:tcPr>
            <w:tcW w:w="1559" w:type="dxa"/>
          </w:tcPr>
          <w:p w14:paraId="03E57FCF" w14:textId="1CA80019" w:rsidR="00474DB7" w:rsidRPr="00B53C40" w:rsidRDefault="00474DB7" w:rsidP="00B53C40">
            <w:pPr>
              <w:pStyle w:val="TableContent"/>
              <w:keepNext/>
              <w:keepLines/>
              <w:jc w:val="right"/>
            </w:pPr>
            <w:r w:rsidRPr="00B53C40">
              <w:t>3 (15.8)</w:t>
            </w:r>
          </w:p>
        </w:tc>
        <w:tc>
          <w:tcPr>
            <w:tcW w:w="1367" w:type="dxa"/>
          </w:tcPr>
          <w:p w14:paraId="1664E678" w14:textId="741883DD" w:rsidR="00474DB7" w:rsidRPr="00B53C40" w:rsidRDefault="00474DB7" w:rsidP="00B53C40">
            <w:pPr>
              <w:pStyle w:val="TableContent"/>
              <w:keepNext/>
              <w:keepLines/>
              <w:jc w:val="right"/>
            </w:pPr>
            <w:r w:rsidRPr="00B53C40">
              <w:t>6 (8.7</w:t>
            </w:r>
          </w:p>
        </w:tc>
      </w:tr>
      <w:tr w:rsidR="00474DB7" w:rsidRPr="00B53C40" w14:paraId="6F20ACAD" w14:textId="77777777" w:rsidTr="00DE12EA">
        <w:tc>
          <w:tcPr>
            <w:tcW w:w="4531" w:type="dxa"/>
          </w:tcPr>
          <w:p w14:paraId="06B62263" w14:textId="06AFD30B" w:rsidR="00474DB7" w:rsidRPr="00B53C40" w:rsidRDefault="00474DB7" w:rsidP="00B53C40">
            <w:pPr>
              <w:pStyle w:val="TableContent"/>
              <w:keepNext/>
              <w:keepLines/>
              <w:rPr>
                <w:i/>
                <w:iCs/>
              </w:rPr>
            </w:pPr>
            <w:r w:rsidRPr="00B53C40">
              <w:rPr>
                <w:i/>
                <w:iCs/>
              </w:rPr>
              <w:t xml:space="preserve">Bacteroides </w:t>
            </w:r>
            <w:proofErr w:type="spellStart"/>
            <w:r w:rsidRPr="00B53C40">
              <w:rPr>
                <w:i/>
                <w:iCs/>
              </w:rPr>
              <w:t>vulgatus</w:t>
            </w:r>
            <w:proofErr w:type="spellEnd"/>
          </w:p>
        </w:tc>
        <w:tc>
          <w:tcPr>
            <w:tcW w:w="1560" w:type="dxa"/>
          </w:tcPr>
          <w:p w14:paraId="1451DA87" w14:textId="6961D719" w:rsidR="00474DB7" w:rsidRPr="00B53C40" w:rsidRDefault="00474DB7" w:rsidP="00B53C40">
            <w:pPr>
              <w:pStyle w:val="TableContent"/>
              <w:keepNext/>
              <w:keepLines/>
              <w:jc w:val="right"/>
            </w:pPr>
            <w:r w:rsidRPr="00B53C40">
              <w:t>2 (4.0)</w:t>
            </w:r>
          </w:p>
        </w:tc>
        <w:tc>
          <w:tcPr>
            <w:tcW w:w="1559" w:type="dxa"/>
          </w:tcPr>
          <w:p w14:paraId="2339271D" w14:textId="6985C7B3" w:rsidR="00474DB7" w:rsidRPr="00B53C40" w:rsidRDefault="00474DB7" w:rsidP="00B53C40">
            <w:pPr>
              <w:pStyle w:val="TableContent"/>
              <w:keepNext/>
              <w:keepLines/>
              <w:jc w:val="right"/>
            </w:pPr>
            <w:r w:rsidRPr="00B53C40">
              <w:t>0</w:t>
            </w:r>
          </w:p>
        </w:tc>
        <w:tc>
          <w:tcPr>
            <w:tcW w:w="1367" w:type="dxa"/>
          </w:tcPr>
          <w:p w14:paraId="629E549B" w14:textId="6E9DD734" w:rsidR="00474DB7" w:rsidRPr="00B53C40" w:rsidRDefault="00474DB7" w:rsidP="00B53C40">
            <w:pPr>
              <w:pStyle w:val="TableContent"/>
              <w:keepNext/>
              <w:keepLines/>
              <w:jc w:val="right"/>
            </w:pPr>
            <w:r w:rsidRPr="00B53C40">
              <w:t>2 (2.9)</w:t>
            </w:r>
          </w:p>
        </w:tc>
      </w:tr>
      <w:tr w:rsidR="00474DB7" w:rsidRPr="00B53C40" w14:paraId="598E8F4E" w14:textId="77777777" w:rsidTr="00DE12EA">
        <w:tc>
          <w:tcPr>
            <w:tcW w:w="4531" w:type="dxa"/>
          </w:tcPr>
          <w:p w14:paraId="3B92144B" w14:textId="0FDF4AF0" w:rsidR="00474DB7" w:rsidRPr="00B53C40" w:rsidRDefault="00474DB7" w:rsidP="00B53C40">
            <w:pPr>
              <w:pStyle w:val="TableContent"/>
              <w:keepNext/>
              <w:keepLines/>
              <w:rPr>
                <w:i/>
                <w:iCs/>
              </w:rPr>
            </w:pPr>
            <w:r w:rsidRPr="00B53C40">
              <w:rPr>
                <w:i/>
                <w:iCs/>
              </w:rPr>
              <w:t>Clostridium perfringens</w:t>
            </w:r>
          </w:p>
        </w:tc>
        <w:tc>
          <w:tcPr>
            <w:tcW w:w="1560" w:type="dxa"/>
          </w:tcPr>
          <w:p w14:paraId="6E21420E" w14:textId="245CAB4D" w:rsidR="00474DB7" w:rsidRPr="00B53C40" w:rsidRDefault="00474DB7" w:rsidP="00B53C40">
            <w:pPr>
              <w:pStyle w:val="TableContent"/>
              <w:keepNext/>
              <w:keepLines/>
              <w:jc w:val="right"/>
            </w:pPr>
            <w:r w:rsidRPr="00B53C40">
              <w:t>0</w:t>
            </w:r>
          </w:p>
        </w:tc>
        <w:tc>
          <w:tcPr>
            <w:tcW w:w="1559" w:type="dxa"/>
          </w:tcPr>
          <w:p w14:paraId="0CF017DD" w14:textId="12245FE6" w:rsidR="00474DB7" w:rsidRPr="00B53C40" w:rsidRDefault="00474DB7" w:rsidP="00B53C40">
            <w:pPr>
              <w:pStyle w:val="TableContent"/>
              <w:keepNext/>
              <w:keepLines/>
              <w:jc w:val="right"/>
            </w:pPr>
            <w:r w:rsidRPr="00B53C40">
              <w:t>2 (10.5)</w:t>
            </w:r>
          </w:p>
        </w:tc>
        <w:tc>
          <w:tcPr>
            <w:tcW w:w="1367" w:type="dxa"/>
          </w:tcPr>
          <w:p w14:paraId="71D027AA" w14:textId="187FB381" w:rsidR="00474DB7" w:rsidRPr="00B53C40" w:rsidRDefault="00474DB7" w:rsidP="00B53C40">
            <w:pPr>
              <w:pStyle w:val="TableContent"/>
              <w:keepNext/>
              <w:keepLines/>
              <w:jc w:val="right"/>
            </w:pPr>
            <w:r w:rsidRPr="00B53C40">
              <w:t>2 (2.9)</w:t>
            </w:r>
          </w:p>
        </w:tc>
      </w:tr>
      <w:tr w:rsidR="00474DB7" w:rsidRPr="00B53C40" w14:paraId="41EDBAC7" w14:textId="77777777" w:rsidTr="00DE12EA">
        <w:tc>
          <w:tcPr>
            <w:tcW w:w="4531" w:type="dxa"/>
          </w:tcPr>
          <w:p w14:paraId="6E937B85" w14:textId="580F5427" w:rsidR="00474DB7" w:rsidRPr="00B53C40" w:rsidRDefault="00474DB7" w:rsidP="00B53C40">
            <w:pPr>
              <w:pStyle w:val="TableContent"/>
              <w:keepNext/>
              <w:keepLines/>
              <w:rPr>
                <w:i/>
                <w:iCs/>
              </w:rPr>
            </w:pPr>
            <w:r w:rsidRPr="00B53C40">
              <w:rPr>
                <w:i/>
                <w:iCs/>
              </w:rPr>
              <w:t xml:space="preserve">Clostridium </w:t>
            </w:r>
            <w:proofErr w:type="spellStart"/>
            <w:r w:rsidRPr="00B53C40">
              <w:rPr>
                <w:i/>
                <w:iCs/>
              </w:rPr>
              <w:t>ramosum</w:t>
            </w:r>
            <w:proofErr w:type="spellEnd"/>
          </w:p>
        </w:tc>
        <w:tc>
          <w:tcPr>
            <w:tcW w:w="1560" w:type="dxa"/>
          </w:tcPr>
          <w:p w14:paraId="2AF69D72" w14:textId="76161122" w:rsidR="00474DB7" w:rsidRPr="00B53C40" w:rsidRDefault="00474DB7" w:rsidP="00B53C40">
            <w:pPr>
              <w:pStyle w:val="TableContent"/>
              <w:keepNext/>
              <w:keepLines/>
              <w:jc w:val="right"/>
            </w:pPr>
            <w:r w:rsidRPr="00B53C40">
              <w:t>2 (4.0)</w:t>
            </w:r>
          </w:p>
        </w:tc>
        <w:tc>
          <w:tcPr>
            <w:tcW w:w="1559" w:type="dxa"/>
          </w:tcPr>
          <w:p w14:paraId="5202E944" w14:textId="479C4B2C" w:rsidR="00474DB7" w:rsidRPr="00B53C40" w:rsidRDefault="00474DB7" w:rsidP="00B53C40">
            <w:pPr>
              <w:pStyle w:val="TableContent"/>
              <w:keepNext/>
              <w:keepLines/>
              <w:jc w:val="right"/>
            </w:pPr>
            <w:r w:rsidRPr="00B53C40">
              <w:t>0</w:t>
            </w:r>
          </w:p>
        </w:tc>
        <w:tc>
          <w:tcPr>
            <w:tcW w:w="1367" w:type="dxa"/>
          </w:tcPr>
          <w:p w14:paraId="54BBC126" w14:textId="51FCC0B5" w:rsidR="00474DB7" w:rsidRPr="00B53C40" w:rsidRDefault="00474DB7" w:rsidP="00B53C40">
            <w:pPr>
              <w:pStyle w:val="TableContent"/>
              <w:keepNext/>
              <w:keepLines/>
              <w:jc w:val="right"/>
            </w:pPr>
            <w:r w:rsidRPr="00B53C40">
              <w:t>2 (2.9)</w:t>
            </w:r>
          </w:p>
        </w:tc>
      </w:tr>
      <w:tr w:rsidR="00474DB7" w:rsidRPr="00B53C40" w14:paraId="58E9F04A" w14:textId="77777777" w:rsidTr="00DE12EA">
        <w:tc>
          <w:tcPr>
            <w:tcW w:w="4531" w:type="dxa"/>
          </w:tcPr>
          <w:p w14:paraId="640B811E" w14:textId="4CCC7731" w:rsidR="00474DB7" w:rsidRPr="00B53C40" w:rsidRDefault="00474DB7" w:rsidP="00B53C40">
            <w:pPr>
              <w:pStyle w:val="TableContent"/>
              <w:keepNext/>
              <w:keepLines/>
              <w:rPr>
                <w:i/>
                <w:iCs/>
              </w:rPr>
            </w:pPr>
            <w:proofErr w:type="spellStart"/>
            <w:r w:rsidRPr="00B53C40">
              <w:rPr>
                <w:i/>
                <w:iCs/>
              </w:rPr>
              <w:t>Eggerthella</w:t>
            </w:r>
            <w:proofErr w:type="spellEnd"/>
            <w:r w:rsidRPr="00B53C40">
              <w:rPr>
                <w:i/>
                <w:iCs/>
              </w:rPr>
              <w:t xml:space="preserve"> </w:t>
            </w:r>
            <w:proofErr w:type="spellStart"/>
            <w:r w:rsidRPr="00B53C40">
              <w:rPr>
                <w:i/>
                <w:iCs/>
              </w:rPr>
              <w:t>lenta</w:t>
            </w:r>
            <w:proofErr w:type="spellEnd"/>
          </w:p>
        </w:tc>
        <w:tc>
          <w:tcPr>
            <w:tcW w:w="1560" w:type="dxa"/>
          </w:tcPr>
          <w:p w14:paraId="286535BD" w14:textId="6879C4E8" w:rsidR="00474DB7" w:rsidRPr="00B53C40" w:rsidRDefault="00474DB7" w:rsidP="00B53C40">
            <w:pPr>
              <w:pStyle w:val="TableContent"/>
              <w:keepNext/>
              <w:keepLines/>
              <w:jc w:val="right"/>
            </w:pPr>
            <w:r w:rsidRPr="00B53C40">
              <w:t>2 (4.0)</w:t>
            </w:r>
          </w:p>
        </w:tc>
        <w:tc>
          <w:tcPr>
            <w:tcW w:w="1559" w:type="dxa"/>
          </w:tcPr>
          <w:p w14:paraId="4DCB6555" w14:textId="2283DA5D" w:rsidR="00474DB7" w:rsidRPr="00B53C40" w:rsidRDefault="00474DB7" w:rsidP="00B53C40">
            <w:pPr>
              <w:pStyle w:val="TableContent"/>
              <w:keepNext/>
              <w:keepLines/>
              <w:jc w:val="right"/>
            </w:pPr>
            <w:r w:rsidRPr="00B53C40">
              <w:t>0</w:t>
            </w:r>
          </w:p>
        </w:tc>
        <w:tc>
          <w:tcPr>
            <w:tcW w:w="1367" w:type="dxa"/>
          </w:tcPr>
          <w:p w14:paraId="0EFB4746" w14:textId="375CF2B5" w:rsidR="00474DB7" w:rsidRPr="00B53C40" w:rsidRDefault="00474DB7" w:rsidP="00B53C40">
            <w:pPr>
              <w:pStyle w:val="TableContent"/>
              <w:keepNext/>
              <w:keepLines/>
              <w:jc w:val="right"/>
            </w:pPr>
            <w:r w:rsidRPr="00B53C40">
              <w:t>2 (2.9)</w:t>
            </w:r>
          </w:p>
        </w:tc>
      </w:tr>
      <w:tr w:rsidR="00474DB7" w:rsidRPr="00B53C40" w14:paraId="38D34745" w14:textId="77777777" w:rsidTr="00DE12EA">
        <w:tc>
          <w:tcPr>
            <w:tcW w:w="4531" w:type="dxa"/>
          </w:tcPr>
          <w:p w14:paraId="4CBE084A" w14:textId="453DF040" w:rsidR="00474DB7" w:rsidRPr="00B53C40" w:rsidRDefault="00474DB7" w:rsidP="00B53C40">
            <w:pPr>
              <w:pStyle w:val="TableContent"/>
              <w:keepNext/>
              <w:keepLines/>
              <w:rPr>
                <w:i/>
                <w:iCs/>
              </w:rPr>
            </w:pPr>
            <w:r w:rsidRPr="00B53C40">
              <w:rPr>
                <w:i/>
                <w:iCs/>
              </w:rPr>
              <w:t xml:space="preserve">Parabacteroides </w:t>
            </w:r>
            <w:proofErr w:type="spellStart"/>
            <w:r w:rsidRPr="00B53C40">
              <w:rPr>
                <w:i/>
                <w:iCs/>
              </w:rPr>
              <w:t>distasonis</w:t>
            </w:r>
            <w:proofErr w:type="spellEnd"/>
          </w:p>
        </w:tc>
        <w:tc>
          <w:tcPr>
            <w:tcW w:w="1560" w:type="dxa"/>
          </w:tcPr>
          <w:p w14:paraId="3150C9F6" w14:textId="03D7EA31" w:rsidR="00474DB7" w:rsidRPr="00B53C40" w:rsidRDefault="00474DB7" w:rsidP="00B53C40">
            <w:pPr>
              <w:pStyle w:val="TableContent"/>
              <w:keepNext/>
              <w:keepLines/>
              <w:jc w:val="right"/>
            </w:pPr>
            <w:r w:rsidRPr="00B53C40">
              <w:t>2 (4.0)</w:t>
            </w:r>
          </w:p>
        </w:tc>
        <w:tc>
          <w:tcPr>
            <w:tcW w:w="1559" w:type="dxa"/>
          </w:tcPr>
          <w:p w14:paraId="0360BC5C" w14:textId="0D400483" w:rsidR="00474DB7" w:rsidRPr="00B53C40" w:rsidRDefault="00474DB7" w:rsidP="00B53C40">
            <w:pPr>
              <w:pStyle w:val="TableContent"/>
              <w:keepNext/>
              <w:keepLines/>
              <w:jc w:val="right"/>
            </w:pPr>
            <w:r w:rsidRPr="00B53C40">
              <w:t>0</w:t>
            </w:r>
          </w:p>
        </w:tc>
        <w:tc>
          <w:tcPr>
            <w:tcW w:w="1367" w:type="dxa"/>
          </w:tcPr>
          <w:p w14:paraId="3126CEAB" w14:textId="6BF9DD98" w:rsidR="00474DB7" w:rsidRPr="00B53C40" w:rsidRDefault="00474DB7" w:rsidP="00B53C40">
            <w:pPr>
              <w:pStyle w:val="TableContent"/>
              <w:keepNext/>
              <w:keepLines/>
              <w:jc w:val="right"/>
            </w:pPr>
            <w:r w:rsidRPr="00B53C40">
              <w:t>2 (2.9)</w:t>
            </w:r>
          </w:p>
        </w:tc>
      </w:tr>
      <w:tr w:rsidR="00474DB7" w:rsidRPr="00B53C40" w14:paraId="59E0A003" w14:textId="77777777" w:rsidTr="00DE12EA">
        <w:tc>
          <w:tcPr>
            <w:tcW w:w="4531" w:type="dxa"/>
          </w:tcPr>
          <w:p w14:paraId="289352AD" w14:textId="7062B804" w:rsidR="00474DB7" w:rsidRPr="00B53C40" w:rsidRDefault="00474DB7" w:rsidP="00B53C40">
            <w:pPr>
              <w:pStyle w:val="TableContent"/>
              <w:keepNext/>
              <w:keepLines/>
              <w:rPr>
                <w:i/>
                <w:iCs/>
              </w:rPr>
            </w:pPr>
            <w:proofErr w:type="spellStart"/>
            <w:r w:rsidRPr="00B53C40">
              <w:rPr>
                <w:i/>
                <w:iCs/>
              </w:rPr>
              <w:t>Parvimonas</w:t>
            </w:r>
            <w:proofErr w:type="spellEnd"/>
            <w:r w:rsidRPr="00B53C40">
              <w:rPr>
                <w:i/>
                <w:iCs/>
              </w:rPr>
              <w:t xml:space="preserve"> micra</w:t>
            </w:r>
          </w:p>
        </w:tc>
        <w:tc>
          <w:tcPr>
            <w:tcW w:w="1560" w:type="dxa"/>
          </w:tcPr>
          <w:p w14:paraId="36D78539" w14:textId="27F8BA3A" w:rsidR="00474DB7" w:rsidRPr="00B53C40" w:rsidRDefault="009B3691" w:rsidP="00B53C40">
            <w:pPr>
              <w:pStyle w:val="TableContent"/>
              <w:keepNext/>
              <w:keepLines/>
              <w:jc w:val="right"/>
            </w:pPr>
            <w:r w:rsidRPr="00B53C40">
              <w:t>4 (8.0)</w:t>
            </w:r>
          </w:p>
        </w:tc>
        <w:tc>
          <w:tcPr>
            <w:tcW w:w="1559" w:type="dxa"/>
          </w:tcPr>
          <w:p w14:paraId="051EB566" w14:textId="092F7246" w:rsidR="00474DB7" w:rsidRPr="00B53C40" w:rsidRDefault="009B3691" w:rsidP="00B53C40">
            <w:pPr>
              <w:pStyle w:val="TableContent"/>
              <w:keepNext/>
              <w:keepLines/>
              <w:jc w:val="right"/>
            </w:pPr>
            <w:r w:rsidRPr="00B53C40">
              <w:t>5 (26.3)</w:t>
            </w:r>
          </w:p>
        </w:tc>
        <w:tc>
          <w:tcPr>
            <w:tcW w:w="1367" w:type="dxa"/>
          </w:tcPr>
          <w:p w14:paraId="0621CDCB" w14:textId="7C9027CE" w:rsidR="00474DB7" w:rsidRPr="00B53C40" w:rsidRDefault="009B3691" w:rsidP="00B53C40">
            <w:pPr>
              <w:pStyle w:val="TableContent"/>
              <w:keepNext/>
              <w:keepLines/>
              <w:jc w:val="right"/>
            </w:pPr>
            <w:r w:rsidRPr="00B53C40">
              <w:t>9 (13.0)</w:t>
            </w:r>
          </w:p>
        </w:tc>
      </w:tr>
      <w:tr w:rsidR="00474DB7" w:rsidRPr="00B53C40" w14:paraId="62A891F3" w14:textId="77777777" w:rsidTr="00DE12EA">
        <w:tc>
          <w:tcPr>
            <w:tcW w:w="4531" w:type="dxa"/>
          </w:tcPr>
          <w:p w14:paraId="5B5BEC0B" w14:textId="5469FA55" w:rsidR="00474DB7" w:rsidRPr="00B53C40" w:rsidRDefault="00474DB7" w:rsidP="00B53C40">
            <w:pPr>
              <w:pStyle w:val="TableContent"/>
              <w:keepNext/>
              <w:keepLines/>
              <w:rPr>
                <w:i/>
                <w:iCs/>
              </w:rPr>
            </w:pPr>
            <w:proofErr w:type="spellStart"/>
            <w:r w:rsidRPr="00B53C40">
              <w:rPr>
                <w:i/>
                <w:iCs/>
              </w:rPr>
              <w:t>Prevotella</w:t>
            </w:r>
            <w:proofErr w:type="spellEnd"/>
            <w:r w:rsidRPr="00B53C40">
              <w:rPr>
                <w:i/>
                <w:iCs/>
              </w:rPr>
              <w:t xml:space="preserve"> </w:t>
            </w:r>
            <w:proofErr w:type="spellStart"/>
            <w:r w:rsidRPr="00B53C40">
              <w:rPr>
                <w:i/>
                <w:iCs/>
              </w:rPr>
              <w:t>buccae</w:t>
            </w:r>
            <w:proofErr w:type="spellEnd"/>
          </w:p>
        </w:tc>
        <w:tc>
          <w:tcPr>
            <w:tcW w:w="1560" w:type="dxa"/>
          </w:tcPr>
          <w:p w14:paraId="707B45DF" w14:textId="1100CBE0" w:rsidR="00474DB7" w:rsidRPr="00B53C40" w:rsidRDefault="009B3691" w:rsidP="00B53C40">
            <w:pPr>
              <w:pStyle w:val="TableContent"/>
              <w:keepNext/>
              <w:keepLines/>
              <w:jc w:val="right"/>
            </w:pPr>
            <w:r w:rsidRPr="00B53C40">
              <w:t>2 (4.0)</w:t>
            </w:r>
          </w:p>
        </w:tc>
        <w:tc>
          <w:tcPr>
            <w:tcW w:w="1559" w:type="dxa"/>
          </w:tcPr>
          <w:p w14:paraId="44348116" w14:textId="669A0173" w:rsidR="00474DB7" w:rsidRPr="00B53C40" w:rsidRDefault="009B3691" w:rsidP="00B53C40">
            <w:pPr>
              <w:pStyle w:val="TableContent"/>
              <w:keepNext/>
              <w:keepLines/>
              <w:jc w:val="right"/>
            </w:pPr>
            <w:r w:rsidRPr="00B53C40">
              <w:t>0</w:t>
            </w:r>
          </w:p>
        </w:tc>
        <w:tc>
          <w:tcPr>
            <w:tcW w:w="1367" w:type="dxa"/>
          </w:tcPr>
          <w:p w14:paraId="2D48F33F" w14:textId="40CD26C0" w:rsidR="00474DB7" w:rsidRPr="00B53C40" w:rsidRDefault="009B3691" w:rsidP="00B53C40">
            <w:pPr>
              <w:pStyle w:val="TableContent"/>
              <w:keepNext/>
              <w:keepLines/>
              <w:jc w:val="right"/>
            </w:pPr>
            <w:r w:rsidRPr="00B53C40">
              <w:t>2 (2.9)</w:t>
            </w:r>
          </w:p>
        </w:tc>
      </w:tr>
    </w:tbl>
    <w:p w14:paraId="50CDB7B5" w14:textId="77777777" w:rsidR="00DE12EA" w:rsidRPr="00B53C40" w:rsidRDefault="00DE12EA" w:rsidP="00481105">
      <w:pPr>
        <w:pStyle w:val="NICEnormal"/>
      </w:pPr>
    </w:p>
    <w:p w14:paraId="164252E1" w14:textId="6D2ADFF4" w:rsidR="00D6379A" w:rsidRPr="00B53C40" w:rsidRDefault="00D6379A" w:rsidP="00281726">
      <w:pPr>
        <w:pStyle w:val="Heading4"/>
      </w:pPr>
      <w:bookmarkStart w:id="292" w:name="_Toc73634593"/>
      <w:r w:rsidRPr="00B53C40">
        <w:t>ANDI summary of results</w:t>
      </w:r>
      <w:bookmarkEnd w:id="292"/>
    </w:p>
    <w:p w14:paraId="48BE1F0C" w14:textId="62FCB09C" w:rsidR="000D7ED4" w:rsidRPr="00B53C40" w:rsidRDefault="000D7ED4" w:rsidP="000D7ED4">
      <w:pPr>
        <w:pStyle w:val="NICEnormal"/>
      </w:pPr>
      <w:bookmarkStart w:id="293" w:name="_Toc64884357"/>
      <w:r w:rsidRPr="00B53C40">
        <w:t xml:space="preserve">In general, across all analysis sets, favourable clinical response rates of </w:t>
      </w:r>
      <w:r w:rsidRPr="00B53C40">
        <w:rPr>
          <w:rFonts w:cs="Arial"/>
        </w:rPr>
        <w:t>≥</w:t>
      </w:r>
      <w:r w:rsidRPr="00B53C40">
        <w:t xml:space="preserve">90% were observed at the End of 72 hour visit and were sustained through the LFU visit for both treatment groups. At TOC, 56 patients (91.8%) in the </w:t>
      </w:r>
      <w:r w:rsidR="006C6117" w:rsidRPr="00B53C40">
        <w:t>CAZ/AVI</w:t>
      </w:r>
      <w:r w:rsidRPr="00B53C40">
        <w:t xml:space="preserve"> plus metronidazole group and 21 patients (95.5%) in the meropenem group had a favourable clinical response for the ITT analysis set. In the ME analysis set, </w:t>
      </w:r>
      <w:proofErr w:type="gramStart"/>
      <w:r w:rsidRPr="00B53C40">
        <w:t>the majority of</w:t>
      </w:r>
      <w:proofErr w:type="gramEnd"/>
      <w:r w:rsidRPr="00B53C40">
        <w:t xml:space="preserve"> patients had favourable clinical responses at every visit. At TOC, 36 patients (90.0%) in the </w:t>
      </w:r>
      <w:r w:rsidR="006C6117" w:rsidRPr="00B53C40">
        <w:t>CAZ/AVI</w:t>
      </w:r>
      <w:r w:rsidRPr="00B53C40">
        <w:t xml:space="preserve"> plus metronidazole group and 14 patients (93.3%) in the meropenem group had a favourable clinical response (</w:t>
      </w:r>
      <w:r w:rsidR="00BC5B82" w:rsidRPr="00B53C40">
        <w:fldChar w:fldCharType="begin"/>
      </w:r>
      <w:r w:rsidR="00BC5B82" w:rsidRPr="00B53C40">
        <w:instrText xml:space="preserve"> REF _Ref64987366 \h </w:instrText>
      </w:r>
      <w:r w:rsidR="00BC5B82" w:rsidRPr="00B53C40">
        <w:fldChar w:fldCharType="separate"/>
      </w:r>
      <w:r w:rsidR="00657E1A" w:rsidRPr="00B53C40">
        <w:t xml:space="preserve">Table </w:t>
      </w:r>
      <w:r w:rsidR="00657E1A">
        <w:rPr>
          <w:noProof/>
        </w:rPr>
        <w:t>27</w:t>
      </w:r>
      <w:r w:rsidR="00BC5B82" w:rsidRPr="00B53C40">
        <w:fldChar w:fldCharType="end"/>
      </w:r>
      <w:r w:rsidRPr="00B53C40">
        <w:t>).</w:t>
      </w:r>
    </w:p>
    <w:p w14:paraId="7218B2DF" w14:textId="77777777" w:rsidR="000D7ED4" w:rsidRPr="00B53C40" w:rsidRDefault="000D7ED4" w:rsidP="000D7ED4">
      <w:pPr>
        <w:pStyle w:val="NICEnormal"/>
        <w:sectPr w:rsidR="000D7ED4" w:rsidRPr="00B53C40" w:rsidSect="001667AE">
          <w:pgSz w:w="11907" w:h="16840" w:code="9"/>
          <w:pgMar w:top="1440" w:right="1440" w:bottom="1440" w:left="1440" w:header="709" w:footer="709" w:gutter="0"/>
          <w:cols w:space="708"/>
          <w:docGrid w:linePitch="360"/>
        </w:sectPr>
      </w:pPr>
    </w:p>
    <w:p w14:paraId="200ECA65" w14:textId="7071E847" w:rsidR="00BE4B2D" w:rsidRPr="00B53C40" w:rsidRDefault="00BE4B2D" w:rsidP="00BE4B2D">
      <w:pPr>
        <w:pStyle w:val="Caption"/>
        <w:keepNext/>
      </w:pPr>
      <w:bookmarkStart w:id="294" w:name="_Ref64987366"/>
      <w:bookmarkStart w:id="295" w:name="_Toc73634773"/>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27</w:t>
      </w:r>
      <w:r w:rsidR="00782EBA">
        <w:rPr>
          <w:noProof/>
        </w:rPr>
        <w:fldChar w:fldCharType="end"/>
      </w:r>
      <w:bookmarkEnd w:id="294"/>
      <w:r w:rsidRPr="00B53C40">
        <w:t>. Favourable Clinical Response by Visit, Treatment Group and Cohort (ITT, Micro-ITT, CE, and ME analysis sets by visit)</w:t>
      </w:r>
      <w:bookmarkEnd w:id="295"/>
    </w:p>
    <w:tbl>
      <w:tblPr>
        <w:tblStyle w:val="TableGrid"/>
        <w:tblW w:w="0" w:type="auto"/>
        <w:tblLook w:val="04A0" w:firstRow="1" w:lastRow="0" w:firstColumn="1" w:lastColumn="0" w:noHBand="0" w:noVBand="1"/>
      </w:tblPr>
      <w:tblGrid>
        <w:gridCol w:w="1349"/>
        <w:gridCol w:w="1405"/>
        <w:gridCol w:w="701"/>
        <w:gridCol w:w="702"/>
        <w:gridCol w:w="4197"/>
        <w:gridCol w:w="756"/>
        <w:gridCol w:w="755"/>
        <w:gridCol w:w="4085"/>
      </w:tblGrid>
      <w:tr w:rsidR="000D7ED4" w:rsidRPr="00B53C40" w14:paraId="743D0EDB" w14:textId="77777777" w:rsidTr="001847BB">
        <w:tc>
          <w:tcPr>
            <w:tcW w:w="1349" w:type="dxa"/>
            <w:vMerge w:val="restart"/>
          </w:tcPr>
          <w:p w14:paraId="2785A526" w14:textId="6C6A00D3" w:rsidR="000D7ED4" w:rsidRPr="00B53C40" w:rsidRDefault="000D7ED4" w:rsidP="000D7ED4">
            <w:pPr>
              <w:pStyle w:val="TableContent"/>
              <w:rPr>
                <w:b/>
                <w:bCs/>
              </w:rPr>
            </w:pPr>
            <w:r w:rsidRPr="00B53C40">
              <w:rPr>
                <w:b/>
                <w:bCs/>
              </w:rPr>
              <w:t>Visit</w:t>
            </w:r>
          </w:p>
        </w:tc>
        <w:tc>
          <w:tcPr>
            <w:tcW w:w="1405" w:type="dxa"/>
            <w:vMerge w:val="restart"/>
          </w:tcPr>
          <w:p w14:paraId="4D1D6F15" w14:textId="49EC0379" w:rsidR="000D7ED4" w:rsidRPr="00B53C40" w:rsidRDefault="001847BB" w:rsidP="001847BB">
            <w:pPr>
              <w:pStyle w:val="TableContent"/>
              <w:ind w:left="-104" w:right="-108"/>
              <w:jc w:val="center"/>
              <w:rPr>
                <w:b/>
                <w:bCs/>
              </w:rPr>
            </w:pPr>
            <w:r w:rsidRPr="00B53C40">
              <w:rPr>
                <w:b/>
                <w:bCs/>
              </w:rPr>
              <w:t>Analysis set</w:t>
            </w:r>
          </w:p>
        </w:tc>
        <w:tc>
          <w:tcPr>
            <w:tcW w:w="5600" w:type="dxa"/>
            <w:gridSpan w:val="3"/>
          </w:tcPr>
          <w:p w14:paraId="042BDE20" w14:textId="08D132C9" w:rsidR="000D7ED4" w:rsidRPr="00B53C40" w:rsidRDefault="006C6117" w:rsidP="001847BB">
            <w:pPr>
              <w:pStyle w:val="TableContent"/>
              <w:jc w:val="center"/>
              <w:rPr>
                <w:b/>
                <w:bCs/>
              </w:rPr>
            </w:pPr>
            <w:r w:rsidRPr="00B53C40">
              <w:rPr>
                <w:b/>
                <w:bCs/>
              </w:rPr>
              <w:t>CAZ/AVI</w:t>
            </w:r>
            <w:r w:rsidR="001847BB" w:rsidRPr="00B53C40">
              <w:rPr>
                <w:b/>
                <w:bCs/>
              </w:rPr>
              <w:t xml:space="preserve"> + metronidazole</w:t>
            </w:r>
          </w:p>
        </w:tc>
        <w:tc>
          <w:tcPr>
            <w:tcW w:w="5596" w:type="dxa"/>
            <w:gridSpan w:val="3"/>
          </w:tcPr>
          <w:p w14:paraId="61076867" w14:textId="3A52B460" w:rsidR="000D7ED4" w:rsidRPr="00B53C40" w:rsidRDefault="001847BB" w:rsidP="001847BB">
            <w:pPr>
              <w:pStyle w:val="TableContent"/>
              <w:jc w:val="center"/>
              <w:rPr>
                <w:b/>
                <w:bCs/>
              </w:rPr>
            </w:pPr>
            <w:r w:rsidRPr="00B53C40">
              <w:rPr>
                <w:b/>
                <w:bCs/>
              </w:rPr>
              <w:t>Meropenem</w:t>
            </w:r>
          </w:p>
        </w:tc>
      </w:tr>
      <w:tr w:rsidR="000D7ED4" w:rsidRPr="00B53C40" w14:paraId="368B8524" w14:textId="77777777" w:rsidTr="001847BB">
        <w:tc>
          <w:tcPr>
            <w:tcW w:w="1349" w:type="dxa"/>
            <w:vMerge/>
          </w:tcPr>
          <w:p w14:paraId="644D6BF0" w14:textId="77777777" w:rsidR="000D7ED4" w:rsidRPr="00B53C40" w:rsidRDefault="000D7ED4" w:rsidP="000D7ED4">
            <w:pPr>
              <w:pStyle w:val="TableContent"/>
              <w:rPr>
                <w:b/>
                <w:bCs/>
              </w:rPr>
            </w:pPr>
          </w:p>
        </w:tc>
        <w:tc>
          <w:tcPr>
            <w:tcW w:w="1405" w:type="dxa"/>
            <w:vMerge/>
          </w:tcPr>
          <w:p w14:paraId="0932D3FF" w14:textId="77777777" w:rsidR="000D7ED4" w:rsidRPr="00B53C40" w:rsidRDefault="000D7ED4" w:rsidP="000D7ED4">
            <w:pPr>
              <w:pStyle w:val="TableContent"/>
              <w:rPr>
                <w:b/>
                <w:bCs/>
              </w:rPr>
            </w:pPr>
          </w:p>
        </w:tc>
        <w:tc>
          <w:tcPr>
            <w:tcW w:w="701" w:type="dxa"/>
          </w:tcPr>
          <w:p w14:paraId="1EC2F33F" w14:textId="2349CB43" w:rsidR="000D7ED4" w:rsidRPr="00B53C40" w:rsidRDefault="000D7ED4" w:rsidP="000D7ED4">
            <w:pPr>
              <w:pStyle w:val="TableContent"/>
              <w:jc w:val="center"/>
              <w:rPr>
                <w:b/>
                <w:bCs/>
              </w:rPr>
            </w:pPr>
            <w:r w:rsidRPr="00B53C40">
              <w:rPr>
                <w:b/>
                <w:bCs/>
              </w:rPr>
              <w:t>N</w:t>
            </w:r>
          </w:p>
        </w:tc>
        <w:tc>
          <w:tcPr>
            <w:tcW w:w="702" w:type="dxa"/>
          </w:tcPr>
          <w:p w14:paraId="37FA7A20" w14:textId="240BFFEA" w:rsidR="000D7ED4" w:rsidRPr="00B53C40" w:rsidRDefault="000D7ED4" w:rsidP="000D7ED4">
            <w:pPr>
              <w:pStyle w:val="TableContent"/>
              <w:jc w:val="center"/>
              <w:rPr>
                <w:b/>
                <w:bCs/>
              </w:rPr>
            </w:pPr>
            <w:r w:rsidRPr="00B53C40">
              <w:rPr>
                <w:b/>
                <w:bCs/>
              </w:rPr>
              <w:t>n</w:t>
            </w:r>
          </w:p>
        </w:tc>
        <w:tc>
          <w:tcPr>
            <w:tcW w:w="4197" w:type="dxa"/>
          </w:tcPr>
          <w:p w14:paraId="7DFB9023" w14:textId="210FE463" w:rsidR="000D7ED4" w:rsidRPr="00B53C40" w:rsidRDefault="000D7ED4" w:rsidP="001847BB">
            <w:pPr>
              <w:pStyle w:val="TableContent"/>
              <w:ind w:left="185" w:right="-166"/>
              <w:rPr>
                <w:b/>
                <w:bCs/>
              </w:rPr>
            </w:pPr>
            <w:r w:rsidRPr="00B53C40">
              <w:rPr>
                <w:b/>
                <w:bCs/>
              </w:rPr>
              <w:t xml:space="preserve">Favourable Response Rate (95% </w:t>
            </w:r>
            <w:proofErr w:type="spellStart"/>
            <w:r w:rsidRPr="00B53C40">
              <w:rPr>
                <w:b/>
                <w:bCs/>
              </w:rPr>
              <w:t>CI</w:t>
            </w:r>
            <w:r w:rsidRPr="00B53C40">
              <w:rPr>
                <w:b/>
                <w:bCs/>
                <w:vertAlign w:val="superscript"/>
              </w:rPr>
              <w:t>a</w:t>
            </w:r>
            <w:proofErr w:type="spellEnd"/>
            <w:r w:rsidRPr="00B53C40">
              <w:rPr>
                <w:b/>
                <w:bCs/>
              </w:rPr>
              <w:t>)</w:t>
            </w:r>
          </w:p>
        </w:tc>
        <w:tc>
          <w:tcPr>
            <w:tcW w:w="756" w:type="dxa"/>
          </w:tcPr>
          <w:p w14:paraId="076E2F30" w14:textId="00905300" w:rsidR="000D7ED4" w:rsidRPr="00B53C40" w:rsidRDefault="000D7ED4" w:rsidP="001847BB">
            <w:pPr>
              <w:pStyle w:val="TableContent"/>
              <w:jc w:val="center"/>
              <w:rPr>
                <w:b/>
                <w:bCs/>
              </w:rPr>
            </w:pPr>
            <w:r w:rsidRPr="00B53C40">
              <w:rPr>
                <w:b/>
                <w:bCs/>
              </w:rPr>
              <w:t>N</w:t>
            </w:r>
          </w:p>
        </w:tc>
        <w:tc>
          <w:tcPr>
            <w:tcW w:w="755" w:type="dxa"/>
          </w:tcPr>
          <w:p w14:paraId="2914F00C" w14:textId="3BCCE2B8" w:rsidR="000D7ED4" w:rsidRPr="00B53C40" w:rsidRDefault="000D7ED4" w:rsidP="001847BB">
            <w:pPr>
              <w:pStyle w:val="TableContent"/>
              <w:jc w:val="center"/>
              <w:rPr>
                <w:b/>
                <w:bCs/>
              </w:rPr>
            </w:pPr>
            <w:r w:rsidRPr="00B53C40">
              <w:rPr>
                <w:b/>
                <w:bCs/>
              </w:rPr>
              <w:t>n</w:t>
            </w:r>
          </w:p>
        </w:tc>
        <w:tc>
          <w:tcPr>
            <w:tcW w:w="4085" w:type="dxa"/>
          </w:tcPr>
          <w:p w14:paraId="36D578E4" w14:textId="3E227DC5" w:rsidR="000D7ED4" w:rsidRPr="00B53C40" w:rsidRDefault="000D7ED4" w:rsidP="001847BB">
            <w:pPr>
              <w:pStyle w:val="TableContent"/>
              <w:ind w:left="28" w:right="-44"/>
              <w:rPr>
                <w:b/>
                <w:bCs/>
              </w:rPr>
            </w:pPr>
            <w:r w:rsidRPr="00B53C40">
              <w:rPr>
                <w:b/>
                <w:bCs/>
              </w:rPr>
              <w:t xml:space="preserve">Favourable Response Rate (95% </w:t>
            </w:r>
            <w:proofErr w:type="spellStart"/>
            <w:r w:rsidRPr="00B53C40">
              <w:rPr>
                <w:b/>
                <w:bCs/>
              </w:rPr>
              <w:t>CI</w:t>
            </w:r>
            <w:r w:rsidRPr="00B53C40">
              <w:rPr>
                <w:b/>
                <w:bCs/>
                <w:vertAlign w:val="superscript"/>
              </w:rPr>
              <w:t>a</w:t>
            </w:r>
            <w:proofErr w:type="spellEnd"/>
            <w:r w:rsidRPr="00B53C40">
              <w:rPr>
                <w:b/>
                <w:bCs/>
              </w:rPr>
              <w:t>)</w:t>
            </w:r>
          </w:p>
        </w:tc>
      </w:tr>
      <w:tr w:rsidR="000D7ED4" w:rsidRPr="00B53C40" w14:paraId="2E2ABC89" w14:textId="77777777" w:rsidTr="001847BB">
        <w:tc>
          <w:tcPr>
            <w:tcW w:w="1349" w:type="dxa"/>
            <w:vMerge w:val="restart"/>
          </w:tcPr>
          <w:p w14:paraId="656FE6C9" w14:textId="30598DD3" w:rsidR="000D7ED4" w:rsidRPr="00B53C40" w:rsidRDefault="001847BB" w:rsidP="005E64C4">
            <w:pPr>
              <w:pStyle w:val="TableContent"/>
              <w:ind w:right="0"/>
              <w:jc w:val="left"/>
            </w:pPr>
            <w:r w:rsidRPr="00B53C40">
              <w:t>End of 72 Hours</w:t>
            </w:r>
          </w:p>
        </w:tc>
        <w:tc>
          <w:tcPr>
            <w:tcW w:w="1405" w:type="dxa"/>
          </w:tcPr>
          <w:p w14:paraId="10F59759" w14:textId="2E3B1316" w:rsidR="000D7ED4" w:rsidRPr="00B53C40" w:rsidRDefault="001847BB" w:rsidP="000D7ED4">
            <w:pPr>
              <w:pStyle w:val="TableContent"/>
            </w:pPr>
            <w:r w:rsidRPr="00B53C40">
              <w:t>ITT</w:t>
            </w:r>
          </w:p>
        </w:tc>
        <w:tc>
          <w:tcPr>
            <w:tcW w:w="701" w:type="dxa"/>
          </w:tcPr>
          <w:p w14:paraId="38BBDB25" w14:textId="1A7E645F" w:rsidR="001847BB" w:rsidRPr="00B53C40" w:rsidRDefault="001847BB" w:rsidP="001847BB">
            <w:pPr>
              <w:pStyle w:val="TableContent"/>
              <w:jc w:val="center"/>
            </w:pPr>
            <w:r w:rsidRPr="00B53C40">
              <w:t>61</w:t>
            </w:r>
          </w:p>
        </w:tc>
        <w:tc>
          <w:tcPr>
            <w:tcW w:w="702" w:type="dxa"/>
          </w:tcPr>
          <w:p w14:paraId="19D2DB8F" w14:textId="037940C3" w:rsidR="000D7ED4" w:rsidRPr="00B53C40" w:rsidRDefault="001847BB" w:rsidP="001847BB">
            <w:pPr>
              <w:pStyle w:val="TableContent"/>
              <w:jc w:val="center"/>
            </w:pPr>
            <w:r w:rsidRPr="00B53C40">
              <w:t>57</w:t>
            </w:r>
          </w:p>
        </w:tc>
        <w:tc>
          <w:tcPr>
            <w:tcW w:w="4197" w:type="dxa"/>
          </w:tcPr>
          <w:p w14:paraId="493DAA81" w14:textId="0A5E2C5B" w:rsidR="000D7ED4" w:rsidRPr="00B53C40" w:rsidRDefault="001847BB" w:rsidP="001847BB">
            <w:pPr>
              <w:pStyle w:val="TableContent"/>
              <w:jc w:val="center"/>
            </w:pPr>
            <w:r w:rsidRPr="00B53C40">
              <w:t>93.4 (85.2, 97.7)</w:t>
            </w:r>
          </w:p>
        </w:tc>
        <w:tc>
          <w:tcPr>
            <w:tcW w:w="756" w:type="dxa"/>
          </w:tcPr>
          <w:p w14:paraId="5DC3017C" w14:textId="41918017" w:rsidR="000D7ED4" w:rsidRPr="00B53C40" w:rsidRDefault="001847BB" w:rsidP="001847BB">
            <w:pPr>
              <w:pStyle w:val="TableContent"/>
              <w:jc w:val="center"/>
            </w:pPr>
            <w:r w:rsidRPr="00B53C40">
              <w:t>22</w:t>
            </w:r>
          </w:p>
        </w:tc>
        <w:tc>
          <w:tcPr>
            <w:tcW w:w="755" w:type="dxa"/>
          </w:tcPr>
          <w:p w14:paraId="1D1CDE19" w14:textId="422AD59E" w:rsidR="000D7ED4" w:rsidRPr="00B53C40" w:rsidRDefault="001847BB" w:rsidP="001847BB">
            <w:pPr>
              <w:pStyle w:val="TableContent"/>
              <w:jc w:val="center"/>
            </w:pPr>
            <w:r w:rsidRPr="00B53C40">
              <w:t>20</w:t>
            </w:r>
          </w:p>
        </w:tc>
        <w:tc>
          <w:tcPr>
            <w:tcW w:w="4085" w:type="dxa"/>
          </w:tcPr>
          <w:p w14:paraId="778115B5" w14:textId="4E486377" w:rsidR="000D7ED4" w:rsidRPr="00B53C40" w:rsidRDefault="001847BB" w:rsidP="001847BB">
            <w:pPr>
              <w:pStyle w:val="TableContent"/>
              <w:jc w:val="center"/>
            </w:pPr>
            <w:r w:rsidRPr="00B53C40">
              <w:t>90.9 (73.9, 98.1)</w:t>
            </w:r>
          </w:p>
        </w:tc>
      </w:tr>
      <w:tr w:rsidR="000D7ED4" w:rsidRPr="00B53C40" w14:paraId="2F9AE6E8" w14:textId="77777777" w:rsidTr="001847BB">
        <w:tc>
          <w:tcPr>
            <w:tcW w:w="1349" w:type="dxa"/>
            <w:vMerge/>
          </w:tcPr>
          <w:p w14:paraId="388FB04F" w14:textId="77777777" w:rsidR="000D7ED4" w:rsidRPr="00B53C40" w:rsidRDefault="000D7ED4" w:rsidP="005E64C4">
            <w:pPr>
              <w:pStyle w:val="TableContent"/>
              <w:jc w:val="left"/>
            </w:pPr>
          </w:p>
        </w:tc>
        <w:tc>
          <w:tcPr>
            <w:tcW w:w="1405" w:type="dxa"/>
          </w:tcPr>
          <w:p w14:paraId="7B6B86AF" w14:textId="25B4B658" w:rsidR="000D7ED4" w:rsidRPr="00B53C40" w:rsidRDefault="001847BB" w:rsidP="000D7ED4">
            <w:pPr>
              <w:pStyle w:val="TableContent"/>
            </w:pPr>
            <w:r w:rsidRPr="00B53C40">
              <w:t>MITT</w:t>
            </w:r>
          </w:p>
        </w:tc>
        <w:tc>
          <w:tcPr>
            <w:tcW w:w="701" w:type="dxa"/>
          </w:tcPr>
          <w:p w14:paraId="671AEC6C" w14:textId="2C6C33BF" w:rsidR="000D7ED4" w:rsidRPr="00B53C40" w:rsidRDefault="001847BB" w:rsidP="001847BB">
            <w:pPr>
              <w:pStyle w:val="TableContent"/>
              <w:jc w:val="center"/>
            </w:pPr>
            <w:r w:rsidRPr="00B53C40">
              <w:t>50</w:t>
            </w:r>
          </w:p>
        </w:tc>
        <w:tc>
          <w:tcPr>
            <w:tcW w:w="702" w:type="dxa"/>
          </w:tcPr>
          <w:p w14:paraId="0EECC706" w14:textId="31366C71" w:rsidR="000D7ED4" w:rsidRPr="00B53C40" w:rsidRDefault="001847BB" w:rsidP="001847BB">
            <w:pPr>
              <w:pStyle w:val="TableContent"/>
              <w:jc w:val="center"/>
            </w:pPr>
            <w:r w:rsidRPr="00B53C40">
              <w:t>47</w:t>
            </w:r>
          </w:p>
        </w:tc>
        <w:tc>
          <w:tcPr>
            <w:tcW w:w="4197" w:type="dxa"/>
          </w:tcPr>
          <w:p w14:paraId="2C9BF837" w14:textId="27D0C37D" w:rsidR="000D7ED4" w:rsidRPr="00B53C40" w:rsidRDefault="001847BB" w:rsidP="001847BB">
            <w:pPr>
              <w:pStyle w:val="TableContent"/>
              <w:jc w:val="center"/>
            </w:pPr>
            <w:r w:rsidRPr="00B53C40">
              <w:t>94.0 (84.8, 98.3)</w:t>
            </w:r>
          </w:p>
        </w:tc>
        <w:tc>
          <w:tcPr>
            <w:tcW w:w="756" w:type="dxa"/>
          </w:tcPr>
          <w:p w14:paraId="768E10F2" w14:textId="637AA47B" w:rsidR="000D7ED4" w:rsidRPr="00B53C40" w:rsidRDefault="001847BB" w:rsidP="001847BB">
            <w:pPr>
              <w:pStyle w:val="TableContent"/>
              <w:jc w:val="center"/>
            </w:pPr>
            <w:r w:rsidRPr="00B53C40">
              <w:t>19</w:t>
            </w:r>
          </w:p>
        </w:tc>
        <w:tc>
          <w:tcPr>
            <w:tcW w:w="755" w:type="dxa"/>
          </w:tcPr>
          <w:p w14:paraId="432D123E" w14:textId="21EAE2EC" w:rsidR="000D7ED4" w:rsidRPr="00B53C40" w:rsidRDefault="001847BB" w:rsidP="001847BB">
            <w:pPr>
              <w:pStyle w:val="TableContent"/>
              <w:jc w:val="center"/>
            </w:pPr>
            <w:r w:rsidRPr="00B53C40">
              <w:t>18</w:t>
            </w:r>
          </w:p>
        </w:tc>
        <w:tc>
          <w:tcPr>
            <w:tcW w:w="4085" w:type="dxa"/>
          </w:tcPr>
          <w:p w14:paraId="3321B7F4" w14:textId="7AA94C1E" w:rsidR="000D7ED4" w:rsidRPr="00B53C40" w:rsidRDefault="001847BB" w:rsidP="001847BB">
            <w:pPr>
              <w:pStyle w:val="TableContent"/>
              <w:jc w:val="center"/>
            </w:pPr>
            <w:r w:rsidRPr="00B53C40">
              <w:t>94.7 (77.9, 99.4)</w:t>
            </w:r>
          </w:p>
        </w:tc>
      </w:tr>
      <w:tr w:rsidR="000D7ED4" w:rsidRPr="00B53C40" w14:paraId="771C4581" w14:textId="77777777" w:rsidTr="001847BB">
        <w:tc>
          <w:tcPr>
            <w:tcW w:w="1349" w:type="dxa"/>
            <w:vMerge/>
          </w:tcPr>
          <w:p w14:paraId="64990EE5" w14:textId="77777777" w:rsidR="000D7ED4" w:rsidRPr="00B53C40" w:rsidRDefault="000D7ED4" w:rsidP="005E64C4">
            <w:pPr>
              <w:pStyle w:val="TableContent"/>
              <w:jc w:val="left"/>
            </w:pPr>
          </w:p>
        </w:tc>
        <w:tc>
          <w:tcPr>
            <w:tcW w:w="1405" w:type="dxa"/>
          </w:tcPr>
          <w:p w14:paraId="5EDD655E" w14:textId="6DE7A71A" w:rsidR="000D7ED4" w:rsidRPr="00B53C40" w:rsidRDefault="001847BB" w:rsidP="000D7ED4">
            <w:pPr>
              <w:pStyle w:val="TableContent"/>
            </w:pPr>
            <w:r w:rsidRPr="00B53C40">
              <w:t>CE</w:t>
            </w:r>
          </w:p>
        </w:tc>
        <w:tc>
          <w:tcPr>
            <w:tcW w:w="701" w:type="dxa"/>
          </w:tcPr>
          <w:p w14:paraId="6E86C2DA" w14:textId="70784596" w:rsidR="000D7ED4" w:rsidRPr="00B53C40" w:rsidRDefault="001847BB" w:rsidP="001847BB">
            <w:pPr>
              <w:pStyle w:val="TableContent"/>
              <w:jc w:val="center"/>
            </w:pPr>
            <w:r w:rsidRPr="00B53C40">
              <w:t>49</w:t>
            </w:r>
          </w:p>
        </w:tc>
        <w:tc>
          <w:tcPr>
            <w:tcW w:w="702" w:type="dxa"/>
          </w:tcPr>
          <w:p w14:paraId="42EE2120" w14:textId="46D9A87B" w:rsidR="000D7ED4" w:rsidRPr="00B53C40" w:rsidRDefault="001847BB" w:rsidP="001847BB">
            <w:pPr>
              <w:pStyle w:val="TableContent"/>
              <w:jc w:val="center"/>
            </w:pPr>
            <w:r w:rsidRPr="00B53C40">
              <w:t>48</w:t>
            </w:r>
          </w:p>
        </w:tc>
        <w:tc>
          <w:tcPr>
            <w:tcW w:w="4197" w:type="dxa"/>
          </w:tcPr>
          <w:p w14:paraId="4479B33F" w14:textId="392484CE" w:rsidR="000D7ED4" w:rsidRPr="00B53C40" w:rsidRDefault="001847BB" w:rsidP="001847BB">
            <w:pPr>
              <w:pStyle w:val="TableContent"/>
              <w:jc w:val="center"/>
            </w:pPr>
            <w:r w:rsidRPr="00B53C40">
              <w:t>98.0 (90.9, 99.8)</w:t>
            </w:r>
          </w:p>
        </w:tc>
        <w:tc>
          <w:tcPr>
            <w:tcW w:w="756" w:type="dxa"/>
          </w:tcPr>
          <w:p w14:paraId="0BDE63F0" w14:textId="494D6626" w:rsidR="000D7ED4" w:rsidRPr="00B53C40" w:rsidRDefault="001847BB" w:rsidP="001847BB">
            <w:pPr>
              <w:pStyle w:val="TableContent"/>
              <w:jc w:val="center"/>
            </w:pPr>
            <w:r w:rsidRPr="00B53C40">
              <w:t>20</w:t>
            </w:r>
          </w:p>
        </w:tc>
        <w:tc>
          <w:tcPr>
            <w:tcW w:w="755" w:type="dxa"/>
          </w:tcPr>
          <w:p w14:paraId="6DAC9ED0" w14:textId="7B74F92F" w:rsidR="000D7ED4" w:rsidRPr="00B53C40" w:rsidRDefault="001847BB" w:rsidP="001847BB">
            <w:pPr>
              <w:pStyle w:val="TableContent"/>
              <w:jc w:val="center"/>
            </w:pPr>
            <w:r w:rsidRPr="00B53C40">
              <w:t>19</w:t>
            </w:r>
          </w:p>
        </w:tc>
        <w:tc>
          <w:tcPr>
            <w:tcW w:w="4085" w:type="dxa"/>
          </w:tcPr>
          <w:p w14:paraId="12558D59" w14:textId="624B5DEC" w:rsidR="000D7ED4" w:rsidRPr="00B53C40" w:rsidRDefault="001847BB" w:rsidP="001847BB">
            <w:pPr>
              <w:pStyle w:val="TableContent"/>
              <w:jc w:val="center"/>
            </w:pPr>
            <w:r w:rsidRPr="00B53C40">
              <w:t>95.0 (78.9, 99.5)</w:t>
            </w:r>
          </w:p>
        </w:tc>
      </w:tr>
      <w:tr w:rsidR="000D7ED4" w:rsidRPr="00B53C40" w14:paraId="5763CE3B" w14:textId="77777777" w:rsidTr="001847BB">
        <w:tc>
          <w:tcPr>
            <w:tcW w:w="1349" w:type="dxa"/>
            <w:vMerge/>
          </w:tcPr>
          <w:p w14:paraId="12A34C38" w14:textId="77777777" w:rsidR="000D7ED4" w:rsidRPr="00B53C40" w:rsidRDefault="000D7ED4" w:rsidP="005E64C4">
            <w:pPr>
              <w:pStyle w:val="TableContent"/>
              <w:jc w:val="left"/>
            </w:pPr>
          </w:p>
        </w:tc>
        <w:tc>
          <w:tcPr>
            <w:tcW w:w="1405" w:type="dxa"/>
          </w:tcPr>
          <w:p w14:paraId="1DAFB89E" w14:textId="594F2643" w:rsidR="000D7ED4" w:rsidRPr="00B53C40" w:rsidRDefault="001847BB" w:rsidP="000D7ED4">
            <w:pPr>
              <w:pStyle w:val="TableContent"/>
            </w:pPr>
            <w:r w:rsidRPr="00B53C40">
              <w:t>ME</w:t>
            </w:r>
          </w:p>
        </w:tc>
        <w:tc>
          <w:tcPr>
            <w:tcW w:w="701" w:type="dxa"/>
          </w:tcPr>
          <w:p w14:paraId="794A48AE" w14:textId="4BCBA859" w:rsidR="000D7ED4" w:rsidRPr="00B53C40" w:rsidRDefault="001847BB" w:rsidP="001847BB">
            <w:pPr>
              <w:pStyle w:val="TableContent"/>
              <w:jc w:val="center"/>
            </w:pPr>
            <w:r w:rsidRPr="00B53C40">
              <w:t>33</w:t>
            </w:r>
          </w:p>
        </w:tc>
        <w:tc>
          <w:tcPr>
            <w:tcW w:w="702" w:type="dxa"/>
          </w:tcPr>
          <w:p w14:paraId="31D33FC3" w14:textId="45FDE0A0" w:rsidR="000D7ED4" w:rsidRPr="00B53C40" w:rsidRDefault="001847BB" w:rsidP="001847BB">
            <w:pPr>
              <w:pStyle w:val="TableContent"/>
              <w:jc w:val="center"/>
            </w:pPr>
            <w:r w:rsidRPr="00B53C40">
              <w:t>32</w:t>
            </w:r>
          </w:p>
        </w:tc>
        <w:tc>
          <w:tcPr>
            <w:tcW w:w="4197" w:type="dxa"/>
          </w:tcPr>
          <w:p w14:paraId="1041DBC2" w14:textId="72558970" w:rsidR="000D7ED4" w:rsidRPr="00B53C40" w:rsidRDefault="001847BB" w:rsidP="001847BB">
            <w:pPr>
              <w:pStyle w:val="TableContent"/>
              <w:jc w:val="center"/>
            </w:pPr>
            <w:r w:rsidRPr="00B53C40">
              <w:t>97.0 (86.7, 99.7)</w:t>
            </w:r>
          </w:p>
        </w:tc>
        <w:tc>
          <w:tcPr>
            <w:tcW w:w="756" w:type="dxa"/>
          </w:tcPr>
          <w:p w14:paraId="499852A1" w14:textId="170A2094" w:rsidR="000D7ED4" w:rsidRPr="00B53C40" w:rsidRDefault="001847BB" w:rsidP="001847BB">
            <w:pPr>
              <w:pStyle w:val="TableContent"/>
              <w:jc w:val="center"/>
            </w:pPr>
            <w:r w:rsidRPr="00B53C40">
              <w:t>15</w:t>
            </w:r>
          </w:p>
        </w:tc>
        <w:tc>
          <w:tcPr>
            <w:tcW w:w="755" w:type="dxa"/>
          </w:tcPr>
          <w:p w14:paraId="73A6CA52" w14:textId="165606B4" w:rsidR="000D7ED4" w:rsidRPr="00B53C40" w:rsidRDefault="001847BB" w:rsidP="001847BB">
            <w:pPr>
              <w:pStyle w:val="TableContent"/>
              <w:jc w:val="center"/>
            </w:pPr>
            <w:r w:rsidRPr="00B53C40">
              <w:t>15</w:t>
            </w:r>
          </w:p>
        </w:tc>
        <w:tc>
          <w:tcPr>
            <w:tcW w:w="4085" w:type="dxa"/>
          </w:tcPr>
          <w:p w14:paraId="60AC91D7" w14:textId="2572C735" w:rsidR="000D7ED4" w:rsidRPr="00B53C40" w:rsidRDefault="00BE4B2D" w:rsidP="001847BB">
            <w:pPr>
              <w:pStyle w:val="TableContent"/>
              <w:jc w:val="center"/>
            </w:pPr>
            <w:r w:rsidRPr="00B53C40">
              <w:t>100.0 (84.8, 100.0)</w:t>
            </w:r>
          </w:p>
        </w:tc>
      </w:tr>
      <w:tr w:rsidR="001847BB" w:rsidRPr="00B53C40" w14:paraId="60859BB6" w14:textId="77777777" w:rsidTr="001847BB">
        <w:tc>
          <w:tcPr>
            <w:tcW w:w="1349" w:type="dxa"/>
            <w:vMerge w:val="restart"/>
          </w:tcPr>
          <w:p w14:paraId="2AEB8134" w14:textId="01EAC6D6" w:rsidR="001847BB" w:rsidRPr="00B53C40" w:rsidRDefault="001847BB" w:rsidP="005E64C4">
            <w:pPr>
              <w:pStyle w:val="TableContent"/>
              <w:jc w:val="left"/>
            </w:pPr>
            <w:r w:rsidRPr="00B53C40">
              <w:t>End of IV Treatment</w:t>
            </w:r>
          </w:p>
        </w:tc>
        <w:tc>
          <w:tcPr>
            <w:tcW w:w="1405" w:type="dxa"/>
          </w:tcPr>
          <w:p w14:paraId="27C88494" w14:textId="28866913" w:rsidR="001847BB" w:rsidRPr="00B53C40" w:rsidRDefault="001847BB" w:rsidP="001847BB">
            <w:pPr>
              <w:pStyle w:val="TableContent"/>
            </w:pPr>
            <w:r w:rsidRPr="00B53C40">
              <w:t>ITT</w:t>
            </w:r>
          </w:p>
        </w:tc>
        <w:tc>
          <w:tcPr>
            <w:tcW w:w="701" w:type="dxa"/>
          </w:tcPr>
          <w:p w14:paraId="5292EFB1" w14:textId="0BB16CA7" w:rsidR="001847BB" w:rsidRPr="00B53C40" w:rsidRDefault="001847BB" w:rsidP="001847BB">
            <w:pPr>
              <w:pStyle w:val="TableContent"/>
              <w:jc w:val="center"/>
            </w:pPr>
            <w:r w:rsidRPr="00B53C40">
              <w:t>61</w:t>
            </w:r>
          </w:p>
        </w:tc>
        <w:tc>
          <w:tcPr>
            <w:tcW w:w="702" w:type="dxa"/>
          </w:tcPr>
          <w:p w14:paraId="6A022F8A" w14:textId="71432048" w:rsidR="001847BB" w:rsidRPr="00B53C40" w:rsidRDefault="001847BB" w:rsidP="001847BB">
            <w:pPr>
              <w:pStyle w:val="TableContent"/>
              <w:jc w:val="center"/>
            </w:pPr>
            <w:r w:rsidRPr="00B53C40">
              <w:t>59</w:t>
            </w:r>
          </w:p>
        </w:tc>
        <w:tc>
          <w:tcPr>
            <w:tcW w:w="4197" w:type="dxa"/>
          </w:tcPr>
          <w:p w14:paraId="70E6C3F4" w14:textId="7901FA08" w:rsidR="001847BB" w:rsidRPr="00B53C40" w:rsidRDefault="001847BB" w:rsidP="001847BB">
            <w:pPr>
              <w:pStyle w:val="TableContent"/>
              <w:jc w:val="center"/>
            </w:pPr>
            <w:r w:rsidRPr="00B53C40">
              <w:t>96.7 (89.9, 99.3)</w:t>
            </w:r>
          </w:p>
        </w:tc>
        <w:tc>
          <w:tcPr>
            <w:tcW w:w="756" w:type="dxa"/>
          </w:tcPr>
          <w:p w14:paraId="5FF86D63" w14:textId="65B5DEAD" w:rsidR="001847BB" w:rsidRPr="00B53C40" w:rsidRDefault="001847BB" w:rsidP="001847BB">
            <w:pPr>
              <w:pStyle w:val="TableContent"/>
              <w:jc w:val="center"/>
            </w:pPr>
            <w:r w:rsidRPr="00B53C40">
              <w:t>22</w:t>
            </w:r>
          </w:p>
        </w:tc>
        <w:tc>
          <w:tcPr>
            <w:tcW w:w="755" w:type="dxa"/>
          </w:tcPr>
          <w:p w14:paraId="588951A5" w14:textId="7E9CD339" w:rsidR="001847BB" w:rsidRPr="00B53C40" w:rsidRDefault="001847BB" w:rsidP="001847BB">
            <w:pPr>
              <w:pStyle w:val="TableContent"/>
              <w:jc w:val="center"/>
            </w:pPr>
            <w:r w:rsidRPr="00B53C40">
              <w:t>22</w:t>
            </w:r>
          </w:p>
        </w:tc>
        <w:tc>
          <w:tcPr>
            <w:tcW w:w="4085" w:type="dxa"/>
          </w:tcPr>
          <w:p w14:paraId="270E0940" w14:textId="0BE36154" w:rsidR="001847BB" w:rsidRPr="00B53C40" w:rsidRDefault="00BE4B2D" w:rsidP="001847BB">
            <w:pPr>
              <w:pStyle w:val="TableContent"/>
              <w:jc w:val="center"/>
            </w:pPr>
            <w:r w:rsidRPr="00B53C40">
              <w:t>100.0 (84.8, 100.0)</w:t>
            </w:r>
          </w:p>
        </w:tc>
      </w:tr>
      <w:tr w:rsidR="001847BB" w:rsidRPr="00B53C40" w14:paraId="5DAD25B6" w14:textId="77777777" w:rsidTr="001847BB">
        <w:tc>
          <w:tcPr>
            <w:tcW w:w="1349" w:type="dxa"/>
            <w:vMerge/>
          </w:tcPr>
          <w:p w14:paraId="00B38F8E" w14:textId="77777777" w:rsidR="001847BB" w:rsidRPr="00B53C40" w:rsidRDefault="001847BB" w:rsidP="005E64C4">
            <w:pPr>
              <w:pStyle w:val="TableContent"/>
              <w:jc w:val="left"/>
            </w:pPr>
          </w:p>
        </w:tc>
        <w:tc>
          <w:tcPr>
            <w:tcW w:w="1405" w:type="dxa"/>
          </w:tcPr>
          <w:p w14:paraId="0396E66C" w14:textId="4779C05D" w:rsidR="001847BB" w:rsidRPr="00B53C40" w:rsidRDefault="001847BB" w:rsidP="001847BB">
            <w:pPr>
              <w:pStyle w:val="TableContent"/>
            </w:pPr>
            <w:r w:rsidRPr="00B53C40">
              <w:t>MITT</w:t>
            </w:r>
          </w:p>
        </w:tc>
        <w:tc>
          <w:tcPr>
            <w:tcW w:w="701" w:type="dxa"/>
          </w:tcPr>
          <w:p w14:paraId="4F127AAD" w14:textId="511C1339" w:rsidR="001847BB" w:rsidRPr="00B53C40" w:rsidRDefault="001847BB" w:rsidP="001847BB">
            <w:pPr>
              <w:pStyle w:val="TableContent"/>
              <w:jc w:val="center"/>
            </w:pPr>
            <w:r w:rsidRPr="00B53C40">
              <w:t>50</w:t>
            </w:r>
          </w:p>
        </w:tc>
        <w:tc>
          <w:tcPr>
            <w:tcW w:w="702" w:type="dxa"/>
          </w:tcPr>
          <w:p w14:paraId="12F92217" w14:textId="5285D16A" w:rsidR="001847BB" w:rsidRPr="00B53C40" w:rsidRDefault="001847BB" w:rsidP="001847BB">
            <w:pPr>
              <w:pStyle w:val="TableContent"/>
              <w:jc w:val="center"/>
            </w:pPr>
            <w:r w:rsidRPr="00B53C40">
              <w:t>48</w:t>
            </w:r>
          </w:p>
        </w:tc>
        <w:tc>
          <w:tcPr>
            <w:tcW w:w="4197" w:type="dxa"/>
          </w:tcPr>
          <w:p w14:paraId="7A9D7B68" w14:textId="2174375D" w:rsidR="001847BB" w:rsidRPr="00B53C40" w:rsidRDefault="001847BB" w:rsidP="001847BB">
            <w:pPr>
              <w:pStyle w:val="TableContent"/>
              <w:jc w:val="center"/>
            </w:pPr>
            <w:r w:rsidRPr="00B53C40">
              <w:t>96.0 (87.8, 99.2)</w:t>
            </w:r>
          </w:p>
        </w:tc>
        <w:tc>
          <w:tcPr>
            <w:tcW w:w="756" w:type="dxa"/>
          </w:tcPr>
          <w:p w14:paraId="069447AF" w14:textId="42D4C47A" w:rsidR="001847BB" w:rsidRPr="00B53C40" w:rsidRDefault="001847BB" w:rsidP="001847BB">
            <w:pPr>
              <w:pStyle w:val="TableContent"/>
              <w:jc w:val="center"/>
            </w:pPr>
            <w:r w:rsidRPr="00B53C40">
              <w:t>19</w:t>
            </w:r>
          </w:p>
        </w:tc>
        <w:tc>
          <w:tcPr>
            <w:tcW w:w="755" w:type="dxa"/>
          </w:tcPr>
          <w:p w14:paraId="018EC4A4" w14:textId="5EB18EBF" w:rsidR="001847BB" w:rsidRPr="00B53C40" w:rsidRDefault="001847BB" w:rsidP="001847BB">
            <w:pPr>
              <w:pStyle w:val="TableContent"/>
              <w:jc w:val="center"/>
            </w:pPr>
            <w:r w:rsidRPr="00B53C40">
              <w:t>19</w:t>
            </w:r>
          </w:p>
        </w:tc>
        <w:tc>
          <w:tcPr>
            <w:tcW w:w="4085" w:type="dxa"/>
          </w:tcPr>
          <w:p w14:paraId="5D1A86AB" w14:textId="2D198A5D" w:rsidR="001847BB" w:rsidRPr="00B53C40" w:rsidRDefault="00BE4B2D" w:rsidP="001847BB">
            <w:pPr>
              <w:pStyle w:val="TableContent"/>
              <w:jc w:val="center"/>
            </w:pPr>
            <w:r w:rsidRPr="00B53C40">
              <w:t>100.0 (84.8, 100.0)</w:t>
            </w:r>
          </w:p>
        </w:tc>
      </w:tr>
      <w:tr w:rsidR="001847BB" w:rsidRPr="00B53C40" w14:paraId="4456AC25" w14:textId="77777777" w:rsidTr="001847BB">
        <w:tc>
          <w:tcPr>
            <w:tcW w:w="1349" w:type="dxa"/>
            <w:vMerge/>
          </w:tcPr>
          <w:p w14:paraId="568CA962" w14:textId="77777777" w:rsidR="001847BB" w:rsidRPr="00B53C40" w:rsidRDefault="001847BB" w:rsidP="005E64C4">
            <w:pPr>
              <w:pStyle w:val="TableContent"/>
              <w:jc w:val="left"/>
            </w:pPr>
          </w:p>
        </w:tc>
        <w:tc>
          <w:tcPr>
            <w:tcW w:w="1405" w:type="dxa"/>
          </w:tcPr>
          <w:p w14:paraId="6D4AEE83" w14:textId="24D58E0C" w:rsidR="001847BB" w:rsidRPr="00B53C40" w:rsidRDefault="001847BB" w:rsidP="001847BB">
            <w:pPr>
              <w:pStyle w:val="TableContent"/>
            </w:pPr>
            <w:r w:rsidRPr="00B53C40">
              <w:t>CE</w:t>
            </w:r>
          </w:p>
        </w:tc>
        <w:tc>
          <w:tcPr>
            <w:tcW w:w="701" w:type="dxa"/>
          </w:tcPr>
          <w:p w14:paraId="6EAD1697" w14:textId="37520EB1" w:rsidR="001847BB" w:rsidRPr="00B53C40" w:rsidRDefault="001847BB" w:rsidP="001847BB">
            <w:pPr>
              <w:pStyle w:val="TableContent"/>
              <w:jc w:val="center"/>
            </w:pPr>
            <w:r w:rsidRPr="00B53C40">
              <w:t>54</w:t>
            </w:r>
          </w:p>
        </w:tc>
        <w:tc>
          <w:tcPr>
            <w:tcW w:w="702" w:type="dxa"/>
          </w:tcPr>
          <w:p w14:paraId="01489A91" w14:textId="4115075F" w:rsidR="001847BB" w:rsidRPr="00B53C40" w:rsidRDefault="001847BB" w:rsidP="001847BB">
            <w:pPr>
              <w:pStyle w:val="TableContent"/>
              <w:jc w:val="center"/>
            </w:pPr>
            <w:r w:rsidRPr="00B53C40">
              <w:t>53</w:t>
            </w:r>
          </w:p>
        </w:tc>
        <w:tc>
          <w:tcPr>
            <w:tcW w:w="4197" w:type="dxa"/>
          </w:tcPr>
          <w:p w14:paraId="595E5BF4" w14:textId="3F6BF0E1" w:rsidR="001847BB" w:rsidRPr="00B53C40" w:rsidRDefault="001847BB" w:rsidP="001847BB">
            <w:pPr>
              <w:pStyle w:val="TableContent"/>
              <w:jc w:val="center"/>
            </w:pPr>
            <w:r w:rsidRPr="00B53C40">
              <w:t>98.1 (91.7, 99.8)</w:t>
            </w:r>
          </w:p>
        </w:tc>
        <w:tc>
          <w:tcPr>
            <w:tcW w:w="756" w:type="dxa"/>
          </w:tcPr>
          <w:p w14:paraId="13FA9116" w14:textId="0340EB66" w:rsidR="001847BB" w:rsidRPr="00B53C40" w:rsidRDefault="001847BB" w:rsidP="001847BB">
            <w:pPr>
              <w:pStyle w:val="TableContent"/>
              <w:jc w:val="center"/>
            </w:pPr>
            <w:r w:rsidRPr="00B53C40">
              <w:t>20</w:t>
            </w:r>
          </w:p>
        </w:tc>
        <w:tc>
          <w:tcPr>
            <w:tcW w:w="755" w:type="dxa"/>
          </w:tcPr>
          <w:p w14:paraId="0E9CB816" w14:textId="6E6FE7F4" w:rsidR="001847BB" w:rsidRPr="00B53C40" w:rsidRDefault="001847BB" w:rsidP="001847BB">
            <w:pPr>
              <w:pStyle w:val="TableContent"/>
              <w:jc w:val="center"/>
            </w:pPr>
            <w:r w:rsidRPr="00B53C40">
              <w:t>20</w:t>
            </w:r>
          </w:p>
        </w:tc>
        <w:tc>
          <w:tcPr>
            <w:tcW w:w="4085" w:type="dxa"/>
          </w:tcPr>
          <w:p w14:paraId="2D4ED539" w14:textId="47DDEA20" w:rsidR="001847BB" w:rsidRPr="00B53C40" w:rsidRDefault="00BE4B2D" w:rsidP="001847BB">
            <w:pPr>
              <w:pStyle w:val="TableContent"/>
              <w:jc w:val="center"/>
            </w:pPr>
            <w:r w:rsidRPr="00B53C40">
              <w:t>100.0 (84.8, 100.0)</w:t>
            </w:r>
          </w:p>
        </w:tc>
      </w:tr>
      <w:tr w:rsidR="001847BB" w:rsidRPr="00B53C40" w14:paraId="67BC24DE" w14:textId="77777777" w:rsidTr="001847BB">
        <w:tc>
          <w:tcPr>
            <w:tcW w:w="1349" w:type="dxa"/>
            <w:vMerge/>
          </w:tcPr>
          <w:p w14:paraId="4C16E95F" w14:textId="77777777" w:rsidR="001847BB" w:rsidRPr="00B53C40" w:rsidRDefault="001847BB" w:rsidP="005E64C4">
            <w:pPr>
              <w:pStyle w:val="TableContent"/>
              <w:jc w:val="left"/>
            </w:pPr>
          </w:p>
        </w:tc>
        <w:tc>
          <w:tcPr>
            <w:tcW w:w="1405" w:type="dxa"/>
          </w:tcPr>
          <w:p w14:paraId="2603CADD" w14:textId="2FB7292B" w:rsidR="001847BB" w:rsidRPr="00B53C40" w:rsidRDefault="001847BB" w:rsidP="001847BB">
            <w:pPr>
              <w:pStyle w:val="TableContent"/>
            </w:pPr>
            <w:r w:rsidRPr="00B53C40">
              <w:t>ME</w:t>
            </w:r>
          </w:p>
        </w:tc>
        <w:tc>
          <w:tcPr>
            <w:tcW w:w="701" w:type="dxa"/>
          </w:tcPr>
          <w:p w14:paraId="7A8A4298" w14:textId="4693F28D" w:rsidR="001847BB" w:rsidRPr="00B53C40" w:rsidRDefault="001847BB" w:rsidP="001847BB">
            <w:pPr>
              <w:pStyle w:val="TableContent"/>
              <w:jc w:val="center"/>
            </w:pPr>
            <w:r w:rsidRPr="00B53C40">
              <w:t>40</w:t>
            </w:r>
          </w:p>
        </w:tc>
        <w:tc>
          <w:tcPr>
            <w:tcW w:w="702" w:type="dxa"/>
          </w:tcPr>
          <w:p w14:paraId="2529B7E8" w14:textId="5C317660" w:rsidR="001847BB" w:rsidRPr="00B53C40" w:rsidRDefault="001847BB" w:rsidP="001847BB">
            <w:pPr>
              <w:pStyle w:val="TableContent"/>
              <w:jc w:val="center"/>
            </w:pPr>
            <w:r w:rsidRPr="00B53C40">
              <w:t>39</w:t>
            </w:r>
          </w:p>
        </w:tc>
        <w:tc>
          <w:tcPr>
            <w:tcW w:w="4197" w:type="dxa"/>
          </w:tcPr>
          <w:p w14:paraId="4C810E55" w14:textId="074DC2D5" w:rsidR="001847BB" w:rsidRPr="00B53C40" w:rsidRDefault="001847BB" w:rsidP="001847BB">
            <w:pPr>
              <w:pStyle w:val="TableContent"/>
              <w:jc w:val="center"/>
            </w:pPr>
            <w:r w:rsidRPr="00B53C40">
              <w:t>97.5 (88.9, 99.7)</w:t>
            </w:r>
          </w:p>
        </w:tc>
        <w:tc>
          <w:tcPr>
            <w:tcW w:w="756" w:type="dxa"/>
          </w:tcPr>
          <w:p w14:paraId="0E0F9E8F" w14:textId="0354E676" w:rsidR="001847BB" w:rsidRPr="00B53C40" w:rsidRDefault="001847BB" w:rsidP="001847BB">
            <w:pPr>
              <w:pStyle w:val="TableContent"/>
              <w:jc w:val="center"/>
            </w:pPr>
            <w:r w:rsidRPr="00B53C40">
              <w:t>15</w:t>
            </w:r>
          </w:p>
        </w:tc>
        <w:tc>
          <w:tcPr>
            <w:tcW w:w="755" w:type="dxa"/>
          </w:tcPr>
          <w:p w14:paraId="084298F6" w14:textId="5E37455B" w:rsidR="001847BB" w:rsidRPr="00B53C40" w:rsidRDefault="001847BB" w:rsidP="001847BB">
            <w:pPr>
              <w:pStyle w:val="TableContent"/>
              <w:jc w:val="center"/>
            </w:pPr>
            <w:r w:rsidRPr="00B53C40">
              <w:t>15</w:t>
            </w:r>
          </w:p>
        </w:tc>
        <w:tc>
          <w:tcPr>
            <w:tcW w:w="4085" w:type="dxa"/>
          </w:tcPr>
          <w:p w14:paraId="7DF2D401" w14:textId="276BAD63" w:rsidR="001847BB" w:rsidRPr="00B53C40" w:rsidRDefault="00BE4B2D" w:rsidP="001847BB">
            <w:pPr>
              <w:pStyle w:val="TableContent"/>
              <w:jc w:val="center"/>
            </w:pPr>
            <w:r w:rsidRPr="00B53C40">
              <w:t>100.0 (84.8, 100.0)</w:t>
            </w:r>
          </w:p>
        </w:tc>
      </w:tr>
      <w:tr w:rsidR="001847BB" w:rsidRPr="00B53C40" w14:paraId="0B5C6726" w14:textId="77777777" w:rsidTr="001847BB">
        <w:tc>
          <w:tcPr>
            <w:tcW w:w="1349" w:type="dxa"/>
            <w:vMerge w:val="restart"/>
          </w:tcPr>
          <w:p w14:paraId="37DF5841" w14:textId="19F98E64" w:rsidR="001847BB" w:rsidRPr="00B53C40" w:rsidRDefault="001847BB" w:rsidP="005E64C4">
            <w:pPr>
              <w:pStyle w:val="TableContent"/>
              <w:jc w:val="left"/>
            </w:pPr>
            <w:r w:rsidRPr="00B53C40">
              <w:t>End of Treatment</w:t>
            </w:r>
          </w:p>
        </w:tc>
        <w:tc>
          <w:tcPr>
            <w:tcW w:w="1405" w:type="dxa"/>
          </w:tcPr>
          <w:p w14:paraId="0E4975E8" w14:textId="2267C1FC" w:rsidR="001847BB" w:rsidRPr="00B53C40" w:rsidRDefault="001847BB" w:rsidP="001847BB">
            <w:pPr>
              <w:pStyle w:val="TableContent"/>
            </w:pPr>
            <w:r w:rsidRPr="00B53C40">
              <w:t>ITT</w:t>
            </w:r>
          </w:p>
        </w:tc>
        <w:tc>
          <w:tcPr>
            <w:tcW w:w="701" w:type="dxa"/>
          </w:tcPr>
          <w:p w14:paraId="333CF2EA" w14:textId="346AFDC0" w:rsidR="001847BB" w:rsidRPr="00B53C40" w:rsidRDefault="001847BB" w:rsidP="001847BB">
            <w:pPr>
              <w:pStyle w:val="TableContent"/>
              <w:jc w:val="center"/>
            </w:pPr>
            <w:r w:rsidRPr="00B53C40">
              <w:t>61</w:t>
            </w:r>
          </w:p>
        </w:tc>
        <w:tc>
          <w:tcPr>
            <w:tcW w:w="702" w:type="dxa"/>
          </w:tcPr>
          <w:p w14:paraId="443FC63C" w14:textId="71A35C3C" w:rsidR="001847BB" w:rsidRPr="00B53C40" w:rsidRDefault="001847BB" w:rsidP="001847BB">
            <w:pPr>
              <w:pStyle w:val="TableContent"/>
              <w:jc w:val="center"/>
            </w:pPr>
            <w:r w:rsidRPr="00B53C40">
              <w:t>56</w:t>
            </w:r>
          </w:p>
        </w:tc>
        <w:tc>
          <w:tcPr>
            <w:tcW w:w="4197" w:type="dxa"/>
          </w:tcPr>
          <w:p w14:paraId="5DA4D3B9" w14:textId="2DC4A9E6" w:rsidR="001847BB" w:rsidRPr="00B53C40" w:rsidRDefault="001847BB" w:rsidP="001847BB">
            <w:pPr>
              <w:pStyle w:val="TableContent"/>
              <w:jc w:val="center"/>
            </w:pPr>
            <w:r w:rsidRPr="00B53C40">
              <w:t>91.8 (83.0, 96.8)</w:t>
            </w:r>
          </w:p>
        </w:tc>
        <w:tc>
          <w:tcPr>
            <w:tcW w:w="756" w:type="dxa"/>
          </w:tcPr>
          <w:p w14:paraId="175B3794" w14:textId="26BFE8E1" w:rsidR="001847BB" w:rsidRPr="00B53C40" w:rsidRDefault="001847BB" w:rsidP="001847BB">
            <w:pPr>
              <w:pStyle w:val="TableContent"/>
              <w:jc w:val="center"/>
            </w:pPr>
            <w:r w:rsidRPr="00B53C40">
              <w:t>22</w:t>
            </w:r>
          </w:p>
        </w:tc>
        <w:tc>
          <w:tcPr>
            <w:tcW w:w="755" w:type="dxa"/>
          </w:tcPr>
          <w:p w14:paraId="216FD44D" w14:textId="172718D6" w:rsidR="001847BB" w:rsidRPr="00B53C40" w:rsidRDefault="001847BB" w:rsidP="001847BB">
            <w:pPr>
              <w:pStyle w:val="TableContent"/>
              <w:jc w:val="center"/>
            </w:pPr>
            <w:r w:rsidRPr="00B53C40">
              <w:t>22</w:t>
            </w:r>
          </w:p>
        </w:tc>
        <w:tc>
          <w:tcPr>
            <w:tcW w:w="4085" w:type="dxa"/>
          </w:tcPr>
          <w:p w14:paraId="5A3055E7" w14:textId="68E767AF" w:rsidR="001847BB" w:rsidRPr="00B53C40" w:rsidRDefault="00BE4B2D" w:rsidP="001847BB">
            <w:pPr>
              <w:pStyle w:val="TableContent"/>
              <w:jc w:val="center"/>
            </w:pPr>
            <w:r w:rsidRPr="00B53C40">
              <w:t>100.0 (84.8, 100.0)</w:t>
            </w:r>
          </w:p>
        </w:tc>
      </w:tr>
      <w:tr w:rsidR="001847BB" w:rsidRPr="00B53C40" w14:paraId="02ACF6D7" w14:textId="77777777" w:rsidTr="001847BB">
        <w:tc>
          <w:tcPr>
            <w:tcW w:w="1349" w:type="dxa"/>
            <w:vMerge/>
          </w:tcPr>
          <w:p w14:paraId="72EDC351" w14:textId="77777777" w:rsidR="001847BB" w:rsidRPr="00B53C40" w:rsidRDefault="001847BB" w:rsidP="005E64C4">
            <w:pPr>
              <w:pStyle w:val="TableContent"/>
              <w:jc w:val="left"/>
            </w:pPr>
          </w:p>
        </w:tc>
        <w:tc>
          <w:tcPr>
            <w:tcW w:w="1405" w:type="dxa"/>
          </w:tcPr>
          <w:p w14:paraId="266AE234" w14:textId="0189B200" w:rsidR="001847BB" w:rsidRPr="00B53C40" w:rsidRDefault="001847BB" w:rsidP="001847BB">
            <w:pPr>
              <w:pStyle w:val="TableContent"/>
            </w:pPr>
            <w:r w:rsidRPr="00B53C40">
              <w:t>MITT</w:t>
            </w:r>
          </w:p>
        </w:tc>
        <w:tc>
          <w:tcPr>
            <w:tcW w:w="701" w:type="dxa"/>
          </w:tcPr>
          <w:p w14:paraId="6D74AE65" w14:textId="0F1035BF" w:rsidR="001847BB" w:rsidRPr="00B53C40" w:rsidRDefault="001847BB" w:rsidP="001847BB">
            <w:pPr>
              <w:pStyle w:val="TableContent"/>
              <w:jc w:val="center"/>
            </w:pPr>
            <w:r w:rsidRPr="00B53C40">
              <w:t>50</w:t>
            </w:r>
          </w:p>
        </w:tc>
        <w:tc>
          <w:tcPr>
            <w:tcW w:w="702" w:type="dxa"/>
          </w:tcPr>
          <w:p w14:paraId="305339CD" w14:textId="2ABCF87A" w:rsidR="001847BB" w:rsidRPr="00B53C40" w:rsidRDefault="001847BB" w:rsidP="001847BB">
            <w:pPr>
              <w:pStyle w:val="TableContent"/>
              <w:jc w:val="center"/>
            </w:pPr>
            <w:r w:rsidRPr="00B53C40">
              <w:t>45</w:t>
            </w:r>
          </w:p>
        </w:tc>
        <w:tc>
          <w:tcPr>
            <w:tcW w:w="4197" w:type="dxa"/>
          </w:tcPr>
          <w:p w14:paraId="03DD308A" w14:textId="2D313D4A" w:rsidR="001847BB" w:rsidRPr="00B53C40" w:rsidRDefault="001847BB" w:rsidP="001847BB">
            <w:pPr>
              <w:pStyle w:val="TableContent"/>
              <w:jc w:val="center"/>
            </w:pPr>
            <w:r w:rsidRPr="00B53C40">
              <w:t>90.0 (79.5, 96.1)</w:t>
            </w:r>
          </w:p>
        </w:tc>
        <w:tc>
          <w:tcPr>
            <w:tcW w:w="756" w:type="dxa"/>
          </w:tcPr>
          <w:p w14:paraId="579BC10C" w14:textId="15AF749A" w:rsidR="001847BB" w:rsidRPr="00B53C40" w:rsidRDefault="001847BB" w:rsidP="001847BB">
            <w:pPr>
              <w:pStyle w:val="TableContent"/>
              <w:jc w:val="center"/>
            </w:pPr>
            <w:r w:rsidRPr="00B53C40">
              <w:t>19</w:t>
            </w:r>
          </w:p>
        </w:tc>
        <w:tc>
          <w:tcPr>
            <w:tcW w:w="755" w:type="dxa"/>
          </w:tcPr>
          <w:p w14:paraId="0D49DBEE" w14:textId="60A23033" w:rsidR="001847BB" w:rsidRPr="00B53C40" w:rsidRDefault="001847BB" w:rsidP="001847BB">
            <w:pPr>
              <w:pStyle w:val="TableContent"/>
              <w:jc w:val="center"/>
            </w:pPr>
            <w:r w:rsidRPr="00B53C40">
              <w:t>19</w:t>
            </w:r>
          </w:p>
        </w:tc>
        <w:tc>
          <w:tcPr>
            <w:tcW w:w="4085" w:type="dxa"/>
          </w:tcPr>
          <w:p w14:paraId="6586E285" w14:textId="108191AC" w:rsidR="001847BB" w:rsidRPr="00B53C40" w:rsidRDefault="00BE4B2D" w:rsidP="001847BB">
            <w:pPr>
              <w:pStyle w:val="TableContent"/>
              <w:jc w:val="center"/>
            </w:pPr>
            <w:r w:rsidRPr="00B53C40">
              <w:t>100.0 (84.8, 100.0)</w:t>
            </w:r>
          </w:p>
        </w:tc>
      </w:tr>
      <w:tr w:rsidR="001847BB" w:rsidRPr="00B53C40" w14:paraId="5A1011A2" w14:textId="77777777" w:rsidTr="001847BB">
        <w:tc>
          <w:tcPr>
            <w:tcW w:w="1349" w:type="dxa"/>
            <w:vMerge/>
          </w:tcPr>
          <w:p w14:paraId="40864682" w14:textId="77777777" w:rsidR="001847BB" w:rsidRPr="00B53C40" w:rsidRDefault="001847BB" w:rsidP="005E64C4">
            <w:pPr>
              <w:pStyle w:val="TableContent"/>
              <w:jc w:val="left"/>
            </w:pPr>
          </w:p>
        </w:tc>
        <w:tc>
          <w:tcPr>
            <w:tcW w:w="1405" w:type="dxa"/>
          </w:tcPr>
          <w:p w14:paraId="7A4BD01A" w14:textId="1A7E4820" w:rsidR="001847BB" w:rsidRPr="00B53C40" w:rsidRDefault="001847BB" w:rsidP="001847BB">
            <w:pPr>
              <w:pStyle w:val="TableContent"/>
            </w:pPr>
            <w:r w:rsidRPr="00B53C40">
              <w:t>CE</w:t>
            </w:r>
          </w:p>
        </w:tc>
        <w:tc>
          <w:tcPr>
            <w:tcW w:w="701" w:type="dxa"/>
          </w:tcPr>
          <w:p w14:paraId="497B7559" w14:textId="714B760D" w:rsidR="001847BB" w:rsidRPr="00B53C40" w:rsidRDefault="001847BB" w:rsidP="001847BB">
            <w:pPr>
              <w:pStyle w:val="TableContent"/>
              <w:jc w:val="center"/>
            </w:pPr>
            <w:r w:rsidRPr="00B53C40">
              <w:t>52</w:t>
            </w:r>
          </w:p>
        </w:tc>
        <w:tc>
          <w:tcPr>
            <w:tcW w:w="702" w:type="dxa"/>
          </w:tcPr>
          <w:p w14:paraId="2051B392" w14:textId="2C0ABDE8" w:rsidR="001847BB" w:rsidRPr="00B53C40" w:rsidRDefault="001847BB" w:rsidP="001847BB">
            <w:pPr>
              <w:pStyle w:val="TableContent"/>
              <w:jc w:val="center"/>
            </w:pPr>
            <w:r w:rsidRPr="00B53C40">
              <w:t>59</w:t>
            </w:r>
          </w:p>
        </w:tc>
        <w:tc>
          <w:tcPr>
            <w:tcW w:w="4197" w:type="dxa"/>
          </w:tcPr>
          <w:p w14:paraId="7962B284" w14:textId="7D8207F4" w:rsidR="001847BB" w:rsidRPr="00B53C40" w:rsidRDefault="001847BB" w:rsidP="001847BB">
            <w:pPr>
              <w:pStyle w:val="TableContent"/>
              <w:jc w:val="center"/>
            </w:pPr>
            <w:r w:rsidRPr="00B53C40">
              <w:t>94.2 (85.4, 98.3)</w:t>
            </w:r>
          </w:p>
        </w:tc>
        <w:tc>
          <w:tcPr>
            <w:tcW w:w="756" w:type="dxa"/>
          </w:tcPr>
          <w:p w14:paraId="5A6760EC" w14:textId="6C0ABB29" w:rsidR="001847BB" w:rsidRPr="00B53C40" w:rsidRDefault="001847BB" w:rsidP="001847BB">
            <w:pPr>
              <w:pStyle w:val="TableContent"/>
              <w:jc w:val="center"/>
            </w:pPr>
            <w:r w:rsidRPr="00B53C40">
              <w:t>20</w:t>
            </w:r>
          </w:p>
        </w:tc>
        <w:tc>
          <w:tcPr>
            <w:tcW w:w="755" w:type="dxa"/>
          </w:tcPr>
          <w:p w14:paraId="4AFE1806" w14:textId="096449DB" w:rsidR="001847BB" w:rsidRPr="00B53C40" w:rsidRDefault="001847BB" w:rsidP="001847BB">
            <w:pPr>
              <w:pStyle w:val="TableContent"/>
              <w:jc w:val="center"/>
            </w:pPr>
            <w:r w:rsidRPr="00B53C40">
              <w:t>20</w:t>
            </w:r>
          </w:p>
        </w:tc>
        <w:tc>
          <w:tcPr>
            <w:tcW w:w="4085" w:type="dxa"/>
          </w:tcPr>
          <w:p w14:paraId="10EC734D" w14:textId="55BE38F1" w:rsidR="001847BB" w:rsidRPr="00B53C40" w:rsidRDefault="00BE4B2D" w:rsidP="001847BB">
            <w:pPr>
              <w:pStyle w:val="TableContent"/>
              <w:jc w:val="center"/>
            </w:pPr>
            <w:r w:rsidRPr="00B53C40">
              <w:t>100.0 (84.8, 100.0)</w:t>
            </w:r>
          </w:p>
        </w:tc>
      </w:tr>
      <w:tr w:rsidR="001847BB" w:rsidRPr="00B53C40" w14:paraId="7C3C6FFA" w14:textId="77777777" w:rsidTr="001847BB">
        <w:tc>
          <w:tcPr>
            <w:tcW w:w="1349" w:type="dxa"/>
            <w:vMerge/>
          </w:tcPr>
          <w:p w14:paraId="35816AB0" w14:textId="77777777" w:rsidR="001847BB" w:rsidRPr="00B53C40" w:rsidRDefault="001847BB" w:rsidP="005E64C4">
            <w:pPr>
              <w:pStyle w:val="TableContent"/>
              <w:jc w:val="left"/>
            </w:pPr>
          </w:p>
        </w:tc>
        <w:tc>
          <w:tcPr>
            <w:tcW w:w="1405" w:type="dxa"/>
          </w:tcPr>
          <w:p w14:paraId="40E6BEEC" w14:textId="79A1A7D9" w:rsidR="001847BB" w:rsidRPr="00B53C40" w:rsidRDefault="001847BB" w:rsidP="001847BB">
            <w:pPr>
              <w:pStyle w:val="TableContent"/>
            </w:pPr>
            <w:r w:rsidRPr="00B53C40">
              <w:t>ME</w:t>
            </w:r>
          </w:p>
        </w:tc>
        <w:tc>
          <w:tcPr>
            <w:tcW w:w="701" w:type="dxa"/>
          </w:tcPr>
          <w:p w14:paraId="6F374D88" w14:textId="5786D848" w:rsidR="001847BB" w:rsidRPr="00B53C40" w:rsidRDefault="001847BB" w:rsidP="001847BB">
            <w:pPr>
              <w:pStyle w:val="TableContent"/>
              <w:jc w:val="center"/>
            </w:pPr>
            <w:r w:rsidRPr="00B53C40">
              <w:t>36</w:t>
            </w:r>
          </w:p>
        </w:tc>
        <w:tc>
          <w:tcPr>
            <w:tcW w:w="702" w:type="dxa"/>
          </w:tcPr>
          <w:p w14:paraId="37A64687" w14:textId="1022B4F3" w:rsidR="001847BB" w:rsidRPr="00B53C40" w:rsidRDefault="001847BB" w:rsidP="001847BB">
            <w:pPr>
              <w:pStyle w:val="TableContent"/>
              <w:jc w:val="center"/>
            </w:pPr>
            <w:r w:rsidRPr="00B53C40">
              <w:t>33</w:t>
            </w:r>
          </w:p>
        </w:tc>
        <w:tc>
          <w:tcPr>
            <w:tcW w:w="4197" w:type="dxa"/>
          </w:tcPr>
          <w:p w14:paraId="00EC8715" w14:textId="3FDFB5B4" w:rsidR="001847BB" w:rsidRPr="00B53C40" w:rsidRDefault="001847BB" w:rsidP="001847BB">
            <w:pPr>
              <w:pStyle w:val="TableContent"/>
              <w:jc w:val="center"/>
            </w:pPr>
            <w:r w:rsidRPr="00B53C40">
              <w:t>91.7 (79.4, 97.6)</w:t>
            </w:r>
          </w:p>
        </w:tc>
        <w:tc>
          <w:tcPr>
            <w:tcW w:w="756" w:type="dxa"/>
          </w:tcPr>
          <w:p w14:paraId="0D06E289" w14:textId="1E33FEB8" w:rsidR="001847BB" w:rsidRPr="00B53C40" w:rsidRDefault="001847BB" w:rsidP="001847BB">
            <w:pPr>
              <w:pStyle w:val="TableContent"/>
              <w:jc w:val="center"/>
            </w:pPr>
            <w:r w:rsidRPr="00B53C40">
              <w:t>15</w:t>
            </w:r>
          </w:p>
        </w:tc>
        <w:tc>
          <w:tcPr>
            <w:tcW w:w="755" w:type="dxa"/>
          </w:tcPr>
          <w:p w14:paraId="5C2D5432" w14:textId="0F73EC15" w:rsidR="001847BB" w:rsidRPr="00B53C40" w:rsidRDefault="001847BB" w:rsidP="001847BB">
            <w:pPr>
              <w:pStyle w:val="TableContent"/>
              <w:jc w:val="center"/>
            </w:pPr>
            <w:r w:rsidRPr="00B53C40">
              <w:t>15</w:t>
            </w:r>
          </w:p>
        </w:tc>
        <w:tc>
          <w:tcPr>
            <w:tcW w:w="4085" w:type="dxa"/>
          </w:tcPr>
          <w:p w14:paraId="5203F0DF" w14:textId="7D9B5DFF" w:rsidR="001847BB" w:rsidRPr="00B53C40" w:rsidRDefault="00BE4B2D" w:rsidP="001847BB">
            <w:pPr>
              <w:pStyle w:val="TableContent"/>
              <w:jc w:val="center"/>
            </w:pPr>
            <w:r w:rsidRPr="00B53C40">
              <w:t>100.0 (84.8, 100.0)</w:t>
            </w:r>
          </w:p>
        </w:tc>
      </w:tr>
      <w:tr w:rsidR="001847BB" w:rsidRPr="00B53C40" w14:paraId="20239525" w14:textId="77777777" w:rsidTr="001847BB">
        <w:tc>
          <w:tcPr>
            <w:tcW w:w="1349" w:type="dxa"/>
            <w:vMerge w:val="restart"/>
          </w:tcPr>
          <w:p w14:paraId="35A0C946" w14:textId="1B9A1757" w:rsidR="001847BB" w:rsidRPr="00B53C40" w:rsidRDefault="001847BB" w:rsidP="005E64C4">
            <w:pPr>
              <w:pStyle w:val="TableContent"/>
              <w:jc w:val="left"/>
            </w:pPr>
            <w:r w:rsidRPr="00B53C40">
              <w:t>Test of Cure</w:t>
            </w:r>
          </w:p>
        </w:tc>
        <w:tc>
          <w:tcPr>
            <w:tcW w:w="1405" w:type="dxa"/>
          </w:tcPr>
          <w:p w14:paraId="74565B38" w14:textId="6B7CA861" w:rsidR="001847BB" w:rsidRPr="00B53C40" w:rsidRDefault="001847BB" w:rsidP="001847BB">
            <w:pPr>
              <w:pStyle w:val="TableContent"/>
            </w:pPr>
            <w:r w:rsidRPr="00B53C40">
              <w:t>ITT</w:t>
            </w:r>
          </w:p>
        </w:tc>
        <w:tc>
          <w:tcPr>
            <w:tcW w:w="701" w:type="dxa"/>
          </w:tcPr>
          <w:p w14:paraId="2FF6568D" w14:textId="63B492E9" w:rsidR="001847BB" w:rsidRPr="00B53C40" w:rsidRDefault="001847BB" w:rsidP="001847BB">
            <w:pPr>
              <w:pStyle w:val="TableContent"/>
              <w:jc w:val="center"/>
            </w:pPr>
            <w:r w:rsidRPr="00B53C40">
              <w:t>61</w:t>
            </w:r>
          </w:p>
        </w:tc>
        <w:tc>
          <w:tcPr>
            <w:tcW w:w="702" w:type="dxa"/>
          </w:tcPr>
          <w:p w14:paraId="18632595" w14:textId="5B2DC966" w:rsidR="001847BB" w:rsidRPr="00B53C40" w:rsidRDefault="001847BB" w:rsidP="001847BB">
            <w:pPr>
              <w:pStyle w:val="TableContent"/>
              <w:jc w:val="center"/>
            </w:pPr>
            <w:r w:rsidRPr="00B53C40">
              <w:t>56</w:t>
            </w:r>
          </w:p>
        </w:tc>
        <w:tc>
          <w:tcPr>
            <w:tcW w:w="4197" w:type="dxa"/>
          </w:tcPr>
          <w:p w14:paraId="2EA58E1C" w14:textId="17362A78" w:rsidR="001847BB" w:rsidRPr="00B53C40" w:rsidRDefault="001847BB" w:rsidP="001847BB">
            <w:pPr>
              <w:pStyle w:val="TableContent"/>
              <w:jc w:val="center"/>
            </w:pPr>
            <w:r w:rsidRPr="00B53C40">
              <w:t>91.8 (83.0, 96.8)</w:t>
            </w:r>
          </w:p>
        </w:tc>
        <w:tc>
          <w:tcPr>
            <w:tcW w:w="756" w:type="dxa"/>
          </w:tcPr>
          <w:p w14:paraId="20499EDE" w14:textId="185C9B0C" w:rsidR="001847BB" w:rsidRPr="00B53C40" w:rsidRDefault="001847BB" w:rsidP="001847BB">
            <w:pPr>
              <w:pStyle w:val="TableContent"/>
              <w:jc w:val="center"/>
            </w:pPr>
            <w:r w:rsidRPr="00B53C40">
              <w:t>22</w:t>
            </w:r>
          </w:p>
        </w:tc>
        <w:tc>
          <w:tcPr>
            <w:tcW w:w="755" w:type="dxa"/>
          </w:tcPr>
          <w:p w14:paraId="43606432" w14:textId="3DA014B0" w:rsidR="001847BB" w:rsidRPr="00B53C40" w:rsidRDefault="001847BB" w:rsidP="001847BB">
            <w:pPr>
              <w:pStyle w:val="TableContent"/>
              <w:jc w:val="center"/>
            </w:pPr>
            <w:r w:rsidRPr="00B53C40">
              <w:t>21</w:t>
            </w:r>
          </w:p>
        </w:tc>
        <w:tc>
          <w:tcPr>
            <w:tcW w:w="4085" w:type="dxa"/>
          </w:tcPr>
          <w:p w14:paraId="63F098D2" w14:textId="0DDFE623" w:rsidR="001847BB" w:rsidRPr="00B53C40" w:rsidRDefault="00BE4B2D" w:rsidP="001847BB">
            <w:pPr>
              <w:pStyle w:val="TableContent"/>
              <w:jc w:val="center"/>
            </w:pPr>
            <w:r w:rsidRPr="00B53C40">
              <w:t>95.5 (80.7, 99.5)</w:t>
            </w:r>
          </w:p>
        </w:tc>
      </w:tr>
      <w:tr w:rsidR="001847BB" w:rsidRPr="00B53C40" w14:paraId="71E0A88B" w14:textId="77777777" w:rsidTr="001847BB">
        <w:tc>
          <w:tcPr>
            <w:tcW w:w="1349" w:type="dxa"/>
            <w:vMerge/>
          </w:tcPr>
          <w:p w14:paraId="101D72A7" w14:textId="77777777" w:rsidR="001847BB" w:rsidRPr="00B53C40" w:rsidRDefault="001847BB" w:rsidP="005E64C4">
            <w:pPr>
              <w:pStyle w:val="TableContent"/>
              <w:jc w:val="left"/>
            </w:pPr>
          </w:p>
        </w:tc>
        <w:tc>
          <w:tcPr>
            <w:tcW w:w="1405" w:type="dxa"/>
          </w:tcPr>
          <w:p w14:paraId="54C42BB6" w14:textId="28548527" w:rsidR="001847BB" w:rsidRPr="00B53C40" w:rsidRDefault="001847BB" w:rsidP="001847BB">
            <w:pPr>
              <w:pStyle w:val="TableContent"/>
            </w:pPr>
            <w:r w:rsidRPr="00B53C40">
              <w:t>MITT</w:t>
            </w:r>
          </w:p>
        </w:tc>
        <w:tc>
          <w:tcPr>
            <w:tcW w:w="701" w:type="dxa"/>
          </w:tcPr>
          <w:p w14:paraId="04CDC40E" w14:textId="764006E5" w:rsidR="001847BB" w:rsidRPr="00B53C40" w:rsidRDefault="001847BB" w:rsidP="001847BB">
            <w:pPr>
              <w:pStyle w:val="TableContent"/>
              <w:jc w:val="center"/>
            </w:pPr>
            <w:r w:rsidRPr="00B53C40">
              <w:t>50</w:t>
            </w:r>
          </w:p>
        </w:tc>
        <w:tc>
          <w:tcPr>
            <w:tcW w:w="702" w:type="dxa"/>
          </w:tcPr>
          <w:p w14:paraId="64E705E1" w14:textId="7D862574" w:rsidR="001847BB" w:rsidRPr="00B53C40" w:rsidRDefault="001847BB" w:rsidP="001847BB">
            <w:pPr>
              <w:pStyle w:val="TableContent"/>
              <w:jc w:val="center"/>
            </w:pPr>
            <w:r w:rsidRPr="00B53C40">
              <w:t>45</w:t>
            </w:r>
          </w:p>
        </w:tc>
        <w:tc>
          <w:tcPr>
            <w:tcW w:w="4197" w:type="dxa"/>
          </w:tcPr>
          <w:p w14:paraId="0DD97CCE" w14:textId="631BA595" w:rsidR="001847BB" w:rsidRPr="00B53C40" w:rsidRDefault="001847BB" w:rsidP="001847BB">
            <w:pPr>
              <w:pStyle w:val="TableContent"/>
              <w:jc w:val="center"/>
            </w:pPr>
            <w:r w:rsidRPr="00B53C40">
              <w:t>90.0 (79.5, 96.1)</w:t>
            </w:r>
          </w:p>
        </w:tc>
        <w:tc>
          <w:tcPr>
            <w:tcW w:w="756" w:type="dxa"/>
          </w:tcPr>
          <w:p w14:paraId="6B95AC2C" w14:textId="45576F5E" w:rsidR="001847BB" w:rsidRPr="00B53C40" w:rsidRDefault="001847BB" w:rsidP="001847BB">
            <w:pPr>
              <w:pStyle w:val="TableContent"/>
              <w:jc w:val="center"/>
            </w:pPr>
            <w:r w:rsidRPr="00B53C40">
              <w:t>19</w:t>
            </w:r>
          </w:p>
        </w:tc>
        <w:tc>
          <w:tcPr>
            <w:tcW w:w="755" w:type="dxa"/>
          </w:tcPr>
          <w:p w14:paraId="67FAFCCF" w14:textId="408AD28D" w:rsidR="001847BB" w:rsidRPr="00B53C40" w:rsidRDefault="001847BB" w:rsidP="001847BB">
            <w:pPr>
              <w:pStyle w:val="TableContent"/>
              <w:jc w:val="center"/>
            </w:pPr>
            <w:r w:rsidRPr="00B53C40">
              <w:t>18</w:t>
            </w:r>
          </w:p>
        </w:tc>
        <w:tc>
          <w:tcPr>
            <w:tcW w:w="4085" w:type="dxa"/>
          </w:tcPr>
          <w:p w14:paraId="22C16F89" w14:textId="6B859DF5" w:rsidR="001847BB" w:rsidRPr="00B53C40" w:rsidRDefault="00BE4B2D" w:rsidP="001847BB">
            <w:pPr>
              <w:pStyle w:val="TableContent"/>
              <w:jc w:val="center"/>
            </w:pPr>
            <w:r w:rsidRPr="00B53C40">
              <w:t>94.7 (77.9, 99.4)</w:t>
            </w:r>
          </w:p>
        </w:tc>
      </w:tr>
      <w:tr w:rsidR="001847BB" w:rsidRPr="00B53C40" w14:paraId="659B393A" w14:textId="77777777" w:rsidTr="001847BB">
        <w:tc>
          <w:tcPr>
            <w:tcW w:w="1349" w:type="dxa"/>
            <w:vMerge/>
          </w:tcPr>
          <w:p w14:paraId="52AECB2A" w14:textId="77777777" w:rsidR="001847BB" w:rsidRPr="00B53C40" w:rsidRDefault="001847BB" w:rsidP="005E64C4">
            <w:pPr>
              <w:pStyle w:val="TableContent"/>
              <w:jc w:val="left"/>
            </w:pPr>
          </w:p>
        </w:tc>
        <w:tc>
          <w:tcPr>
            <w:tcW w:w="1405" w:type="dxa"/>
          </w:tcPr>
          <w:p w14:paraId="16B4EF0A" w14:textId="4D850302" w:rsidR="001847BB" w:rsidRPr="00B53C40" w:rsidRDefault="001847BB" w:rsidP="001847BB">
            <w:pPr>
              <w:pStyle w:val="TableContent"/>
            </w:pPr>
            <w:r w:rsidRPr="00B53C40">
              <w:t>CE</w:t>
            </w:r>
          </w:p>
        </w:tc>
        <w:tc>
          <w:tcPr>
            <w:tcW w:w="701" w:type="dxa"/>
          </w:tcPr>
          <w:p w14:paraId="364311E0" w14:textId="171F21C9" w:rsidR="001847BB" w:rsidRPr="00B53C40" w:rsidRDefault="001847BB" w:rsidP="001847BB">
            <w:pPr>
              <w:pStyle w:val="TableContent"/>
              <w:jc w:val="center"/>
            </w:pPr>
            <w:r w:rsidRPr="00B53C40">
              <w:t>56</w:t>
            </w:r>
          </w:p>
        </w:tc>
        <w:tc>
          <w:tcPr>
            <w:tcW w:w="702" w:type="dxa"/>
          </w:tcPr>
          <w:p w14:paraId="46117D8A" w14:textId="2A5C4867" w:rsidR="001847BB" w:rsidRPr="00B53C40" w:rsidRDefault="001847BB" w:rsidP="001847BB">
            <w:pPr>
              <w:pStyle w:val="TableContent"/>
              <w:jc w:val="center"/>
            </w:pPr>
            <w:r w:rsidRPr="00B53C40">
              <w:t>52</w:t>
            </w:r>
          </w:p>
        </w:tc>
        <w:tc>
          <w:tcPr>
            <w:tcW w:w="4197" w:type="dxa"/>
          </w:tcPr>
          <w:p w14:paraId="2809F5B2" w14:textId="0CD36B3F" w:rsidR="001847BB" w:rsidRPr="00B53C40" w:rsidRDefault="001847BB" w:rsidP="001847BB">
            <w:pPr>
              <w:pStyle w:val="TableContent"/>
              <w:jc w:val="center"/>
            </w:pPr>
            <w:r w:rsidRPr="00B53C40">
              <w:t>92.9 (83.9, 97.5)</w:t>
            </w:r>
          </w:p>
        </w:tc>
        <w:tc>
          <w:tcPr>
            <w:tcW w:w="756" w:type="dxa"/>
          </w:tcPr>
          <w:p w14:paraId="212369FC" w14:textId="59FD051F" w:rsidR="001847BB" w:rsidRPr="00B53C40" w:rsidRDefault="001847BB" w:rsidP="001847BB">
            <w:pPr>
              <w:pStyle w:val="TableContent"/>
              <w:jc w:val="center"/>
            </w:pPr>
            <w:r w:rsidRPr="00B53C40">
              <w:t>20</w:t>
            </w:r>
          </w:p>
        </w:tc>
        <w:tc>
          <w:tcPr>
            <w:tcW w:w="755" w:type="dxa"/>
          </w:tcPr>
          <w:p w14:paraId="66A5A47D" w14:textId="39BF3A2F" w:rsidR="001847BB" w:rsidRPr="00B53C40" w:rsidRDefault="001847BB" w:rsidP="001847BB">
            <w:pPr>
              <w:pStyle w:val="TableContent"/>
              <w:jc w:val="center"/>
            </w:pPr>
            <w:r w:rsidRPr="00B53C40">
              <w:t>19</w:t>
            </w:r>
          </w:p>
        </w:tc>
        <w:tc>
          <w:tcPr>
            <w:tcW w:w="4085" w:type="dxa"/>
          </w:tcPr>
          <w:p w14:paraId="7BA4353C" w14:textId="6B23F702" w:rsidR="001847BB" w:rsidRPr="00B53C40" w:rsidRDefault="00BE4B2D" w:rsidP="001847BB">
            <w:pPr>
              <w:pStyle w:val="TableContent"/>
              <w:jc w:val="center"/>
            </w:pPr>
            <w:r w:rsidRPr="00B53C40">
              <w:t>95.0 (78.9, 99.5)</w:t>
            </w:r>
          </w:p>
        </w:tc>
      </w:tr>
      <w:tr w:rsidR="001847BB" w:rsidRPr="00B53C40" w14:paraId="583DC9DF" w14:textId="77777777" w:rsidTr="001847BB">
        <w:tc>
          <w:tcPr>
            <w:tcW w:w="1349" w:type="dxa"/>
            <w:vMerge/>
          </w:tcPr>
          <w:p w14:paraId="0EEF5EC8" w14:textId="77777777" w:rsidR="001847BB" w:rsidRPr="00B53C40" w:rsidRDefault="001847BB" w:rsidP="005E64C4">
            <w:pPr>
              <w:pStyle w:val="TableContent"/>
              <w:jc w:val="left"/>
            </w:pPr>
          </w:p>
        </w:tc>
        <w:tc>
          <w:tcPr>
            <w:tcW w:w="1405" w:type="dxa"/>
          </w:tcPr>
          <w:p w14:paraId="1013EA0A" w14:textId="02D13567" w:rsidR="001847BB" w:rsidRPr="00B53C40" w:rsidRDefault="001847BB" w:rsidP="001847BB">
            <w:pPr>
              <w:pStyle w:val="TableContent"/>
            </w:pPr>
            <w:r w:rsidRPr="00B53C40">
              <w:t>ME</w:t>
            </w:r>
          </w:p>
        </w:tc>
        <w:tc>
          <w:tcPr>
            <w:tcW w:w="701" w:type="dxa"/>
          </w:tcPr>
          <w:p w14:paraId="67062AC4" w14:textId="1B0BFA3F" w:rsidR="001847BB" w:rsidRPr="00B53C40" w:rsidRDefault="001847BB" w:rsidP="001847BB">
            <w:pPr>
              <w:pStyle w:val="TableContent"/>
              <w:jc w:val="center"/>
            </w:pPr>
            <w:r w:rsidRPr="00B53C40">
              <w:t>40</w:t>
            </w:r>
          </w:p>
        </w:tc>
        <w:tc>
          <w:tcPr>
            <w:tcW w:w="702" w:type="dxa"/>
          </w:tcPr>
          <w:p w14:paraId="72A396B0" w14:textId="42FAE0B5" w:rsidR="001847BB" w:rsidRPr="00B53C40" w:rsidRDefault="001847BB" w:rsidP="001847BB">
            <w:pPr>
              <w:pStyle w:val="TableContent"/>
              <w:jc w:val="center"/>
            </w:pPr>
            <w:r w:rsidRPr="00B53C40">
              <w:t>36</w:t>
            </w:r>
          </w:p>
        </w:tc>
        <w:tc>
          <w:tcPr>
            <w:tcW w:w="4197" w:type="dxa"/>
          </w:tcPr>
          <w:p w14:paraId="08D8D6F3" w14:textId="3964C56D" w:rsidR="001847BB" w:rsidRPr="00B53C40" w:rsidRDefault="001847BB" w:rsidP="001847BB">
            <w:pPr>
              <w:pStyle w:val="TableContent"/>
              <w:jc w:val="center"/>
            </w:pPr>
            <w:r w:rsidRPr="00B53C40">
              <w:t>90.0 (78.0, 96.5)</w:t>
            </w:r>
          </w:p>
        </w:tc>
        <w:tc>
          <w:tcPr>
            <w:tcW w:w="756" w:type="dxa"/>
          </w:tcPr>
          <w:p w14:paraId="01BAE93F" w14:textId="31A27063" w:rsidR="001847BB" w:rsidRPr="00B53C40" w:rsidRDefault="001847BB" w:rsidP="001847BB">
            <w:pPr>
              <w:pStyle w:val="TableContent"/>
              <w:jc w:val="center"/>
            </w:pPr>
            <w:r w:rsidRPr="00B53C40">
              <w:t>15</w:t>
            </w:r>
          </w:p>
        </w:tc>
        <w:tc>
          <w:tcPr>
            <w:tcW w:w="755" w:type="dxa"/>
          </w:tcPr>
          <w:p w14:paraId="7A92B581" w14:textId="024957B9" w:rsidR="001847BB" w:rsidRPr="00B53C40" w:rsidRDefault="001847BB" w:rsidP="001847BB">
            <w:pPr>
              <w:pStyle w:val="TableContent"/>
              <w:jc w:val="center"/>
            </w:pPr>
            <w:r w:rsidRPr="00B53C40">
              <w:t>14</w:t>
            </w:r>
          </w:p>
        </w:tc>
        <w:tc>
          <w:tcPr>
            <w:tcW w:w="4085" w:type="dxa"/>
          </w:tcPr>
          <w:p w14:paraId="694A08BA" w14:textId="60771CB0" w:rsidR="001847BB" w:rsidRPr="00B53C40" w:rsidRDefault="00BE4B2D" w:rsidP="001847BB">
            <w:pPr>
              <w:pStyle w:val="TableContent"/>
              <w:jc w:val="center"/>
            </w:pPr>
            <w:r w:rsidRPr="00B53C40">
              <w:t>93.3 (72.8, 99.3)</w:t>
            </w:r>
          </w:p>
        </w:tc>
      </w:tr>
      <w:tr w:rsidR="001847BB" w:rsidRPr="00B53C40" w14:paraId="5EF2CDBE" w14:textId="77777777" w:rsidTr="001847BB">
        <w:tc>
          <w:tcPr>
            <w:tcW w:w="1349" w:type="dxa"/>
            <w:vMerge w:val="restart"/>
          </w:tcPr>
          <w:p w14:paraId="557644FB" w14:textId="6ADFBAD2" w:rsidR="001847BB" w:rsidRPr="00B53C40" w:rsidRDefault="001847BB" w:rsidP="005E64C4">
            <w:pPr>
              <w:pStyle w:val="TableContent"/>
              <w:jc w:val="left"/>
            </w:pPr>
            <w:r w:rsidRPr="00B53C40">
              <w:t>Late Follow-up</w:t>
            </w:r>
          </w:p>
        </w:tc>
        <w:tc>
          <w:tcPr>
            <w:tcW w:w="1405" w:type="dxa"/>
          </w:tcPr>
          <w:p w14:paraId="35412A46" w14:textId="36BCEFF3" w:rsidR="001847BB" w:rsidRPr="00B53C40" w:rsidRDefault="001847BB" w:rsidP="001847BB">
            <w:pPr>
              <w:pStyle w:val="TableContent"/>
            </w:pPr>
            <w:r w:rsidRPr="00B53C40">
              <w:t>ITT</w:t>
            </w:r>
          </w:p>
        </w:tc>
        <w:tc>
          <w:tcPr>
            <w:tcW w:w="701" w:type="dxa"/>
          </w:tcPr>
          <w:p w14:paraId="1FFF9826" w14:textId="5563005C" w:rsidR="001847BB" w:rsidRPr="00B53C40" w:rsidRDefault="001847BB" w:rsidP="001847BB">
            <w:pPr>
              <w:pStyle w:val="TableContent"/>
              <w:jc w:val="center"/>
            </w:pPr>
            <w:r w:rsidRPr="00B53C40">
              <w:t>61</w:t>
            </w:r>
          </w:p>
        </w:tc>
        <w:tc>
          <w:tcPr>
            <w:tcW w:w="702" w:type="dxa"/>
          </w:tcPr>
          <w:p w14:paraId="2B7C9FAE" w14:textId="5823B4EE" w:rsidR="001847BB" w:rsidRPr="00B53C40" w:rsidRDefault="001847BB" w:rsidP="001847BB">
            <w:pPr>
              <w:pStyle w:val="TableContent"/>
              <w:jc w:val="center"/>
            </w:pPr>
            <w:r w:rsidRPr="00B53C40">
              <w:t>56</w:t>
            </w:r>
          </w:p>
        </w:tc>
        <w:tc>
          <w:tcPr>
            <w:tcW w:w="4197" w:type="dxa"/>
          </w:tcPr>
          <w:p w14:paraId="6706A0B0" w14:textId="4D9FB55B" w:rsidR="001847BB" w:rsidRPr="00B53C40" w:rsidRDefault="001847BB" w:rsidP="001847BB">
            <w:pPr>
              <w:pStyle w:val="TableContent"/>
              <w:jc w:val="center"/>
            </w:pPr>
            <w:r w:rsidRPr="00B53C40">
              <w:t>91.8 (83.0, 96.8)</w:t>
            </w:r>
          </w:p>
        </w:tc>
        <w:tc>
          <w:tcPr>
            <w:tcW w:w="756" w:type="dxa"/>
          </w:tcPr>
          <w:p w14:paraId="044F6EE9" w14:textId="531051DA" w:rsidR="001847BB" w:rsidRPr="00B53C40" w:rsidRDefault="001847BB" w:rsidP="001847BB">
            <w:pPr>
              <w:pStyle w:val="TableContent"/>
              <w:jc w:val="center"/>
            </w:pPr>
            <w:r w:rsidRPr="00B53C40">
              <w:t>22</w:t>
            </w:r>
          </w:p>
        </w:tc>
        <w:tc>
          <w:tcPr>
            <w:tcW w:w="755" w:type="dxa"/>
          </w:tcPr>
          <w:p w14:paraId="765E947E" w14:textId="6E933935" w:rsidR="001847BB" w:rsidRPr="00B53C40" w:rsidRDefault="001847BB" w:rsidP="001847BB">
            <w:pPr>
              <w:pStyle w:val="TableContent"/>
              <w:jc w:val="center"/>
            </w:pPr>
            <w:r w:rsidRPr="00B53C40">
              <w:t>21</w:t>
            </w:r>
          </w:p>
        </w:tc>
        <w:tc>
          <w:tcPr>
            <w:tcW w:w="4085" w:type="dxa"/>
          </w:tcPr>
          <w:p w14:paraId="25739A4A" w14:textId="033F5549" w:rsidR="001847BB" w:rsidRPr="00B53C40" w:rsidRDefault="00BE4B2D" w:rsidP="001847BB">
            <w:pPr>
              <w:pStyle w:val="TableContent"/>
              <w:jc w:val="center"/>
            </w:pPr>
            <w:r w:rsidRPr="00B53C40">
              <w:t>95.5 (80.7, 99.5)</w:t>
            </w:r>
          </w:p>
        </w:tc>
      </w:tr>
      <w:tr w:rsidR="001847BB" w:rsidRPr="00B53C40" w14:paraId="02A03BF9" w14:textId="77777777" w:rsidTr="001847BB">
        <w:tc>
          <w:tcPr>
            <w:tcW w:w="1349" w:type="dxa"/>
            <w:vMerge/>
          </w:tcPr>
          <w:p w14:paraId="23CBC918" w14:textId="77777777" w:rsidR="001847BB" w:rsidRPr="00B53C40" w:rsidRDefault="001847BB" w:rsidP="001847BB">
            <w:pPr>
              <w:pStyle w:val="TableContent"/>
            </w:pPr>
          </w:p>
        </w:tc>
        <w:tc>
          <w:tcPr>
            <w:tcW w:w="1405" w:type="dxa"/>
          </w:tcPr>
          <w:p w14:paraId="5BEE53BE" w14:textId="094E18B2" w:rsidR="001847BB" w:rsidRPr="00B53C40" w:rsidRDefault="001847BB" w:rsidP="001847BB">
            <w:pPr>
              <w:pStyle w:val="TableContent"/>
            </w:pPr>
            <w:r w:rsidRPr="00B53C40">
              <w:t>MITT</w:t>
            </w:r>
          </w:p>
        </w:tc>
        <w:tc>
          <w:tcPr>
            <w:tcW w:w="701" w:type="dxa"/>
          </w:tcPr>
          <w:p w14:paraId="610F7870" w14:textId="0DF28200" w:rsidR="001847BB" w:rsidRPr="00B53C40" w:rsidRDefault="001847BB" w:rsidP="001847BB">
            <w:pPr>
              <w:pStyle w:val="TableContent"/>
              <w:jc w:val="center"/>
            </w:pPr>
            <w:r w:rsidRPr="00B53C40">
              <w:t>50</w:t>
            </w:r>
          </w:p>
        </w:tc>
        <w:tc>
          <w:tcPr>
            <w:tcW w:w="702" w:type="dxa"/>
          </w:tcPr>
          <w:p w14:paraId="298C476A" w14:textId="0CB532B5" w:rsidR="001847BB" w:rsidRPr="00B53C40" w:rsidRDefault="001847BB" w:rsidP="001847BB">
            <w:pPr>
              <w:pStyle w:val="TableContent"/>
              <w:jc w:val="center"/>
            </w:pPr>
            <w:r w:rsidRPr="00B53C40">
              <w:t>45</w:t>
            </w:r>
          </w:p>
        </w:tc>
        <w:tc>
          <w:tcPr>
            <w:tcW w:w="4197" w:type="dxa"/>
          </w:tcPr>
          <w:p w14:paraId="059C887A" w14:textId="3B112D40" w:rsidR="001847BB" w:rsidRPr="00B53C40" w:rsidRDefault="001847BB" w:rsidP="001847BB">
            <w:pPr>
              <w:pStyle w:val="TableContent"/>
              <w:jc w:val="center"/>
            </w:pPr>
            <w:r w:rsidRPr="00B53C40">
              <w:t>90.0 (79.5, 96.1)</w:t>
            </w:r>
          </w:p>
        </w:tc>
        <w:tc>
          <w:tcPr>
            <w:tcW w:w="756" w:type="dxa"/>
          </w:tcPr>
          <w:p w14:paraId="612C5110" w14:textId="147DA716" w:rsidR="001847BB" w:rsidRPr="00B53C40" w:rsidRDefault="001847BB" w:rsidP="001847BB">
            <w:pPr>
              <w:pStyle w:val="TableContent"/>
              <w:jc w:val="center"/>
            </w:pPr>
            <w:r w:rsidRPr="00B53C40">
              <w:t>19</w:t>
            </w:r>
          </w:p>
        </w:tc>
        <w:tc>
          <w:tcPr>
            <w:tcW w:w="755" w:type="dxa"/>
          </w:tcPr>
          <w:p w14:paraId="7C2EBB1C" w14:textId="478A036D" w:rsidR="001847BB" w:rsidRPr="00B53C40" w:rsidRDefault="001847BB" w:rsidP="001847BB">
            <w:pPr>
              <w:pStyle w:val="TableContent"/>
              <w:jc w:val="center"/>
            </w:pPr>
            <w:r w:rsidRPr="00B53C40">
              <w:t>18</w:t>
            </w:r>
          </w:p>
        </w:tc>
        <w:tc>
          <w:tcPr>
            <w:tcW w:w="4085" w:type="dxa"/>
          </w:tcPr>
          <w:p w14:paraId="27CD1B62" w14:textId="11935A5F" w:rsidR="001847BB" w:rsidRPr="00B53C40" w:rsidRDefault="00BE4B2D" w:rsidP="001847BB">
            <w:pPr>
              <w:pStyle w:val="TableContent"/>
              <w:jc w:val="center"/>
            </w:pPr>
            <w:r w:rsidRPr="00B53C40">
              <w:t>94.7 (77.9, 99.4)</w:t>
            </w:r>
          </w:p>
        </w:tc>
      </w:tr>
      <w:tr w:rsidR="001847BB" w:rsidRPr="00B53C40" w14:paraId="626B1539" w14:textId="77777777" w:rsidTr="001847BB">
        <w:tc>
          <w:tcPr>
            <w:tcW w:w="1349" w:type="dxa"/>
            <w:vMerge/>
          </w:tcPr>
          <w:p w14:paraId="582969DE" w14:textId="77777777" w:rsidR="001847BB" w:rsidRPr="00B53C40" w:rsidRDefault="001847BB" w:rsidP="001847BB">
            <w:pPr>
              <w:pStyle w:val="TableContent"/>
            </w:pPr>
          </w:p>
        </w:tc>
        <w:tc>
          <w:tcPr>
            <w:tcW w:w="1405" w:type="dxa"/>
          </w:tcPr>
          <w:p w14:paraId="47CF3C26" w14:textId="141608DC" w:rsidR="001847BB" w:rsidRPr="00B53C40" w:rsidRDefault="001847BB" w:rsidP="001847BB">
            <w:pPr>
              <w:pStyle w:val="TableContent"/>
            </w:pPr>
            <w:r w:rsidRPr="00B53C40">
              <w:t>CE</w:t>
            </w:r>
          </w:p>
        </w:tc>
        <w:tc>
          <w:tcPr>
            <w:tcW w:w="701" w:type="dxa"/>
          </w:tcPr>
          <w:p w14:paraId="744347C2" w14:textId="4E4580C2" w:rsidR="001847BB" w:rsidRPr="00B53C40" w:rsidRDefault="001847BB" w:rsidP="001847BB">
            <w:pPr>
              <w:pStyle w:val="TableContent"/>
              <w:jc w:val="center"/>
            </w:pPr>
            <w:r w:rsidRPr="00B53C40">
              <w:t>48</w:t>
            </w:r>
          </w:p>
        </w:tc>
        <w:tc>
          <w:tcPr>
            <w:tcW w:w="702" w:type="dxa"/>
          </w:tcPr>
          <w:p w14:paraId="5424C208" w14:textId="6F94D789" w:rsidR="001847BB" w:rsidRPr="00B53C40" w:rsidRDefault="001847BB" w:rsidP="001847BB">
            <w:pPr>
              <w:pStyle w:val="TableContent"/>
              <w:jc w:val="center"/>
            </w:pPr>
            <w:r w:rsidRPr="00B53C40">
              <w:t>48</w:t>
            </w:r>
          </w:p>
        </w:tc>
        <w:tc>
          <w:tcPr>
            <w:tcW w:w="4197" w:type="dxa"/>
          </w:tcPr>
          <w:p w14:paraId="21347DC2" w14:textId="1A91F82E" w:rsidR="001847BB" w:rsidRPr="00B53C40" w:rsidRDefault="001847BB" w:rsidP="001847BB">
            <w:pPr>
              <w:pStyle w:val="TableContent"/>
              <w:jc w:val="center"/>
            </w:pPr>
            <w:r w:rsidRPr="00B53C40">
              <w:t>100.0 (94.9, 100.0)</w:t>
            </w:r>
          </w:p>
        </w:tc>
        <w:tc>
          <w:tcPr>
            <w:tcW w:w="756" w:type="dxa"/>
          </w:tcPr>
          <w:p w14:paraId="75C92E93" w14:textId="00B77F63" w:rsidR="001847BB" w:rsidRPr="00B53C40" w:rsidRDefault="001847BB" w:rsidP="001847BB">
            <w:pPr>
              <w:pStyle w:val="TableContent"/>
              <w:jc w:val="center"/>
            </w:pPr>
            <w:r w:rsidRPr="00B53C40">
              <w:t>18</w:t>
            </w:r>
          </w:p>
        </w:tc>
        <w:tc>
          <w:tcPr>
            <w:tcW w:w="755" w:type="dxa"/>
          </w:tcPr>
          <w:p w14:paraId="420CB8F6" w14:textId="52C62E2F" w:rsidR="001847BB" w:rsidRPr="00B53C40" w:rsidRDefault="001847BB" w:rsidP="001847BB">
            <w:pPr>
              <w:pStyle w:val="TableContent"/>
              <w:jc w:val="center"/>
            </w:pPr>
            <w:r w:rsidRPr="00B53C40">
              <w:t>18</w:t>
            </w:r>
          </w:p>
        </w:tc>
        <w:tc>
          <w:tcPr>
            <w:tcW w:w="4085" w:type="dxa"/>
          </w:tcPr>
          <w:p w14:paraId="7D207D12" w14:textId="239F3679" w:rsidR="001847BB" w:rsidRPr="00B53C40" w:rsidRDefault="00BE4B2D" w:rsidP="001847BB">
            <w:pPr>
              <w:pStyle w:val="TableContent"/>
              <w:jc w:val="center"/>
            </w:pPr>
            <w:r w:rsidRPr="00B53C40">
              <w:t>100.0 (87.1, 100.0)</w:t>
            </w:r>
          </w:p>
        </w:tc>
      </w:tr>
      <w:tr w:rsidR="00BE4B2D" w:rsidRPr="00B53C40" w14:paraId="7627834A" w14:textId="77777777" w:rsidTr="001847BB">
        <w:tc>
          <w:tcPr>
            <w:tcW w:w="1349" w:type="dxa"/>
            <w:vMerge/>
          </w:tcPr>
          <w:p w14:paraId="411A04F2" w14:textId="77777777" w:rsidR="001847BB" w:rsidRPr="00B53C40" w:rsidRDefault="001847BB" w:rsidP="001847BB">
            <w:pPr>
              <w:pStyle w:val="TableContent"/>
            </w:pPr>
          </w:p>
        </w:tc>
        <w:tc>
          <w:tcPr>
            <w:tcW w:w="1405" w:type="dxa"/>
          </w:tcPr>
          <w:p w14:paraId="1E3C9E91" w14:textId="2C5E8922" w:rsidR="001847BB" w:rsidRPr="00B53C40" w:rsidRDefault="001847BB" w:rsidP="001847BB">
            <w:pPr>
              <w:pStyle w:val="TableContent"/>
            </w:pPr>
            <w:r w:rsidRPr="00B53C40">
              <w:t>ME</w:t>
            </w:r>
          </w:p>
        </w:tc>
        <w:tc>
          <w:tcPr>
            <w:tcW w:w="701" w:type="dxa"/>
          </w:tcPr>
          <w:p w14:paraId="169BF4AC" w14:textId="75845B92" w:rsidR="001847BB" w:rsidRPr="00B53C40" w:rsidRDefault="001847BB" w:rsidP="001847BB">
            <w:pPr>
              <w:pStyle w:val="TableContent"/>
              <w:jc w:val="center"/>
            </w:pPr>
            <w:r w:rsidRPr="00B53C40">
              <w:t>33</w:t>
            </w:r>
          </w:p>
        </w:tc>
        <w:tc>
          <w:tcPr>
            <w:tcW w:w="702" w:type="dxa"/>
          </w:tcPr>
          <w:p w14:paraId="780635B6" w14:textId="55221D4F" w:rsidR="001847BB" w:rsidRPr="00B53C40" w:rsidRDefault="001847BB" w:rsidP="001847BB">
            <w:pPr>
              <w:pStyle w:val="TableContent"/>
              <w:jc w:val="center"/>
            </w:pPr>
            <w:r w:rsidRPr="00B53C40">
              <w:t>33</w:t>
            </w:r>
          </w:p>
        </w:tc>
        <w:tc>
          <w:tcPr>
            <w:tcW w:w="4197" w:type="dxa"/>
          </w:tcPr>
          <w:p w14:paraId="21476F0C" w14:textId="6F468DA7" w:rsidR="001847BB" w:rsidRPr="00B53C40" w:rsidRDefault="001847BB" w:rsidP="001847BB">
            <w:pPr>
              <w:pStyle w:val="TableContent"/>
              <w:jc w:val="center"/>
            </w:pPr>
            <w:r w:rsidRPr="00B53C40">
              <w:t>89.2 (76.3, 96.2)</w:t>
            </w:r>
          </w:p>
        </w:tc>
        <w:tc>
          <w:tcPr>
            <w:tcW w:w="756" w:type="dxa"/>
          </w:tcPr>
          <w:p w14:paraId="4C7BD070" w14:textId="039CD28C" w:rsidR="001847BB" w:rsidRPr="00B53C40" w:rsidRDefault="001847BB" w:rsidP="001847BB">
            <w:pPr>
              <w:pStyle w:val="TableContent"/>
              <w:jc w:val="center"/>
            </w:pPr>
            <w:r w:rsidRPr="00B53C40">
              <w:t>14</w:t>
            </w:r>
          </w:p>
        </w:tc>
        <w:tc>
          <w:tcPr>
            <w:tcW w:w="755" w:type="dxa"/>
          </w:tcPr>
          <w:p w14:paraId="44F8318D" w14:textId="43E42F6E" w:rsidR="001847BB" w:rsidRPr="00B53C40" w:rsidRDefault="001847BB" w:rsidP="001847BB">
            <w:pPr>
              <w:pStyle w:val="TableContent"/>
              <w:jc w:val="center"/>
            </w:pPr>
            <w:r w:rsidRPr="00B53C40">
              <w:t>13</w:t>
            </w:r>
          </w:p>
        </w:tc>
        <w:tc>
          <w:tcPr>
            <w:tcW w:w="4085" w:type="dxa"/>
          </w:tcPr>
          <w:p w14:paraId="0091D866" w14:textId="3C5A1556" w:rsidR="001847BB" w:rsidRPr="00B53C40" w:rsidRDefault="00BE4B2D" w:rsidP="001847BB">
            <w:pPr>
              <w:pStyle w:val="TableContent"/>
              <w:jc w:val="center"/>
            </w:pPr>
            <w:r w:rsidRPr="00B53C40">
              <w:t>92.9 (71.2, 99.2)</w:t>
            </w:r>
          </w:p>
        </w:tc>
      </w:tr>
      <w:tr w:rsidR="000D7ED4" w:rsidRPr="00B53C40" w14:paraId="63294205" w14:textId="77777777" w:rsidTr="005302AF">
        <w:tc>
          <w:tcPr>
            <w:tcW w:w="13950" w:type="dxa"/>
            <w:gridSpan w:val="8"/>
          </w:tcPr>
          <w:p w14:paraId="73D2847C" w14:textId="76A332E9" w:rsidR="00BE4B2D" w:rsidRPr="00B53C40" w:rsidRDefault="00BE4B2D" w:rsidP="00BE4B2D">
            <w:pPr>
              <w:pStyle w:val="ListParagraph"/>
            </w:pPr>
            <w:r w:rsidRPr="00B53C40">
              <w:t xml:space="preserve">CE: clinically evaluable; CI: confidence interval; ITT: intent-to-treat; IV: intravenous; ME: </w:t>
            </w:r>
            <w:r w:rsidR="00394E3F" w:rsidRPr="00B53C40">
              <w:t>m</w:t>
            </w:r>
            <w:r w:rsidRPr="00B53C40">
              <w:t xml:space="preserve">icrobiologically </w:t>
            </w:r>
            <w:r w:rsidR="00394E3F" w:rsidRPr="00B53C40">
              <w:t>e</w:t>
            </w:r>
            <w:r w:rsidRPr="00B53C40">
              <w:t>valuable. MITT: microbiological intent-to treat</w:t>
            </w:r>
          </w:p>
          <w:p w14:paraId="769F9522" w14:textId="6E316F9F" w:rsidR="000D7ED4" w:rsidRPr="00B53C40" w:rsidRDefault="00BE4B2D" w:rsidP="00BE4B2D">
            <w:pPr>
              <w:pStyle w:val="ListParagraph"/>
            </w:pPr>
            <w:r w:rsidRPr="00B53C40">
              <w:t>a. Jeffrey’s method was used to calculate the two-sided 95% confidence intervals.</w:t>
            </w:r>
          </w:p>
        </w:tc>
      </w:tr>
    </w:tbl>
    <w:p w14:paraId="0EB2F9B1" w14:textId="77777777" w:rsidR="000D7ED4" w:rsidRPr="00B53C40" w:rsidRDefault="000D7ED4" w:rsidP="000D7ED4">
      <w:pPr>
        <w:pStyle w:val="NICEnormal"/>
        <w:sectPr w:rsidR="000D7ED4" w:rsidRPr="00B53C40" w:rsidSect="000D7ED4">
          <w:pgSz w:w="16840" w:h="11907" w:orient="landscape" w:code="9"/>
          <w:pgMar w:top="1440" w:right="1440" w:bottom="1440" w:left="1440" w:header="709" w:footer="709" w:gutter="0"/>
          <w:cols w:space="708"/>
          <w:docGrid w:linePitch="360"/>
        </w:sectPr>
      </w:pPr>
    </w:p>
    <w:p w14:paraId="2C65FE3E" w14:textId="2B0A012C" w:rsidR="00BE4B2D" w:rsidRPr="00B53C40" w:rsidRDefault="00BE4B2D" w:rsidP="00BE4B2D">
      <w:pPr>
        <w:pStyle w:val="NICEnormal"/>
      </w:pPr>
      <w:r w:rsidRPr="00B53C40">
        <w:lastRenderedPageBreak/>
        <w:t xml:space="preserve">Across both treatment groups, favourable microbiological response rates were high for the aerobic Gram-negative pathogens (≥ 90.5% for the </w:t>
      </w:r>
      <w:r w:rsidRPr="00B53C40">
        <w:rPr>
          <w:i/>
          <w:iCs/>
        </w:rPr>
        <w:t>Enterobacteriaceae</w:t>
      </w:r>
      <w:r w:rsidRPr="00B53C40">
        <w:t xml:space="preserve"> and ≥ 85.7% for </w:t>
      </w:r>
      <w:r w:rsidRPr="00B53C40">
        <w:rPr>
          <w:i/>
          <w:iCs/>
        </w:rPr>
        <w:t>P. aeruginosa</w:t>
      </w:r>
      <w:r w:rsidRPr="00B53C40">
        <w:t>.</w:t>
      </w:r>
    </w:p>
    <w:p w14:paraId="7CF5387C" w14:textId="0D2FF3C0" w:rsidR="000D7ED4" w:rsidRPr="00B53C40" w:rsidRDefault="00BE4B2D" w:rsidP="00BE4B2D">
      <w:pPr>
        <w:pStyle w:val="NICEnormal"/>
      </w:pPr>
      <w:r w:rsidRPr="00B53C40">
        <w:t xml:space="preserve">The results for the </w:t>
      </w:r>
      <w:r w:rsidR="00394E3F" w:rsidRPr="00B53C40">
        <w:t>microbiologically evaluable (</w:t>
      </w:r>
      <w:r w:rsidRPr="00B53C40">
        <w:t>ME</w:t>
      </w:r>
      <w:r w:rsidR="00394E3F" w:rsidRPr="00B53C40">
        <w:t>)</w:t>
      </w:r>
      <w:r w:rsidRPr="00B53C40">
        <w:t xml:space="preserve"> analysis set were </w:t>
      </w:r>
      <w:proofErr w:type="gramStart"/>
      <w:r w:rsidRPr="00B53C40">
        <w:t>similar to</w:t>
      </w:r>
      <w:proofErr w:type="gramEnd"/>
      <w:r w:rsidRPr="00B53C40">
        <w:t xml:space="preserve"> the results observed for the </w:t>
      </w:r>
      <w:r w:rsidR="00394E3F" w:rsidRPr="00B53C40">
        <w:t>microbiological intent-to treat (</w:t>
      </w:r>
      <w:r w:rsidRPr="00B53C40">
        <w:t>micro-ITT</w:t>
      </w:r>
      <w:r w:rsidR="00394E3F" w:rsidRPr="00B53C40">
        <w:t>)</w:t>
      </w:r>
      <w:r w:rsidRPr="00B53C40">
        <w:t xml:space="preserve"> analysis set. At all visits, </w:t>
      </w:r>
      <w:proofErr w:type="gramStart"/>
      <w:r w:rsidRPr="00B53C40">
        <w:t>the majority of</w:t>
      </w:r>
      <w:proofErr w:type="gramEnd"/>
      <w:r w:rsidRPr="00B53C40">
        <w:t xml:space="preserve"> patients with </w:t>
      </w:r>
      <w:r w:rsidRPr="00B53C40">
        <w:rPr>
          <w:i/>
        </w:rPr>
        <w:t>E. coli</w:t>
      </w:r>
      <w:r w:rsidRPr="00B53C40">
        <w:t xml:space="preserve"> and </w:t>
      </w:r>
      <w:r w:rsidRPr="00B53C40">
        <w:rPr>
          <w:i/>
        </w:rPr>
        <w:t>P. aeruginosa</w:t>
      </w:r>
      <w:r w:rsidRPr="00B53C40">
        <w:t xml:space="preserve"> infections showed favourable microbiological responses in both treatment groups.</w:t>
      </w:r>
    </w:p>
    <w:p w14:paraId="57155BD1" w14:textId="3CBEBBC2" w:rsidR="00281024" w:rsidRPr="00B53C40" w:rsidRDefault="00281024" w:rsidP="00281024">
      <w:pPr>
        <w:pStyle w:val="Caption"/>
        <w:keepNext/>
      </w:pPr>
      <w:bookmarkStart w:id="296" w:name="_Toc73634774"/>
      <w:r w:rsidRPr="00B53C40">
        <w:t xml:space="preserve">Table </w:t>
      </w:r>
      <w:r w:rsidR="00782EBA">
        <w:fldChar w:fldCharType="begin"/>
      </w:r>
      <w:r w:rsidR="00782EBA">
        <w:instrText xml:space="preserve"> SEQ Table \* ARABIC </w:instrText>
      </w:r>
      <w:r w:rsidR="00782EBA">
        <w:fldChar w:fldCharType="separate"/>
      </w:r>
      <w:r w:rsidR="00657E1A">
        <w:rPr>
          <w:noProof/>
        </w:rPr>
        <w:t>28</w:t>
      </w:r>
      <w:r w:rsidR="00782EBA">
        <w:rPr>
          <w:noProof/>
        </w:rPr>
        <w:fldChar w:fldCharType="end"/>
      </w:r>
      <w:r w:rsidRPr="00B53C40">
        <w:t xml:space="preserve">. Per-Pathogen Favourable Microbiological Response Rate in ≥2 Patients in Either Treatment Group at TOC by Pathogen </w:t>
      </w:r>
      <w:proofErr w:type="gramStart"/>
      <w:r w:rsidRPr="00B53C40">
        <w:t>and</w:t>
      </w:r>
      <w:proofErr w:type="gramEnd"/>
      <w:r w:rsidRPr="00B53C40">
        <w:t xml:space="preserve"> Treatment Group (Micro-ITT Analysis Set)</w:t>
      </w:r>
      <w:bookmarkEnd w:id="296"/>
    </w:p>
    <w:tbl>
      <w:tblPr>
        <w:tblStyle w:val="TableGrid"/>
        <w:tblW w:w="5000" w:type="pct"/>
        <w:tblLook w:val="04A0" w:firstRow="1" w:lastRow="0" w:firstColumn="1" w:lastColumn="0" w:noHBand="0" w:noVBand="1"/>
      </w:tblPr>
      <w:tblGrid>
        <w:gridCol w:w="5340"/>
        <w:gridCol w:w="1839"/>
        <w:gridCol w:w="1838"/>
      </w:tblGrid>
      <w:tr w:rsidR="00BE4B2D" w:rsidRPr="00B53C40" w14:paraId="35EE361F" w14:textId="77777777" w:rsidTr="00BE4B2D">
        <w:tc>
          <w:tcPr>
            <w:tcW w:w="2961" w:type="pct"/>
          </w:tcPr>
          <w:p w14:paraId="0CB7758F" w14:textId="77777777" w:rsidR="00BE4B2D" w:rsidRPr="00B53C40" w:rsidRDefault="00BE4B2D" w:rsidP="005302AF">
            <w:pPr>
              <w:pStyle w:val="TableContent"/>
              <w:jc w:val="left"/>
              <w:rPr>
                <w:b/>
                <w:bCs/>
              </w:rPr>
            </w:pPr>
            <w:r w:rsidRPr="00B53C40">
              <w:rPr>
                <w:b/>
                <w:bCs/>
              </w:rPr>
              <w:t>Pathogen group</w:t>
            </w:r>
          </w:p>
          <w:p w14:paraId="7525A3FF" w14:textId="77777777" w:rsidR="00BE4B2D" w:rsidRPr="00B53C40" w:rsidRDefault="00BE4B2D" w:rsidP="005302AF">
            <w:pPr>
              <w:pStyle w:val="TableContent"/>
              <w:ind w:left="167"/>
              <w:jc w:val="left"/>
              <w:rPr>
                <w:i/>
                <w:iCs/>
              </w:rPr>
            </w:pPr>
            <w:r w:rsidRPr="00B53C40">
              <w:rPr>
                <w:i/>
                <w:iCs/>
              </w:rPr>
              <w:t>Pathogen</w:t>
            </w:r>
          </w:p>
        </w:tc>
        <w:tc>
          <w:tcPr>
            <w:tcW w:w="1020" w:type="pct"/>
          </w:tcPr>
          <w:p w14:paraId="40115E8E" w14:textId="7FDC5320" w:rsidR="00BE4B2D" w:rsidRPr="00B53C40" w:rsidRDefault="006C6117" w:rsidP="005302AF">
            <w:pPr>
              <w:pStyle w:val="TableContent"/>
              <w:ind w:left="-107" w:right="-169"/>
              <w:jc w:val="center"/>
              <w:rPr>
                <w:b/>
                <w:bCs/>
              </w:rPr>
            </w:pPr>
            <w:r w:rsidRPr="00B53C40">
              <w:rPr>
                <w:b/>
                <w:bCs/>
              </w:rPr>
              <w:t>CAZ/AVI</w:t>
            </w:r>
            <w:r w:rsidR="00BE4B2D" w:rsidRPr="00B53C40">
              <w:rPr>
                <w:b/>
                <w:bCs/>
              </w:rPr>
              <w:t xml:space="preserve"> + Metronidazole</w:t>
            </w:r>
          </w:p>
          <w:p w14:paraId="75653D3B" w14:textId="32680945" w:rsidR="00BE4B2D" w:rsidRPr="00B53C40" w:rsidRDefault="00BE4B2D" w:rsidP="005302AF">
            <w:pPr>
              <w:pStyle w:val="TableContent"/>
              <w:ind w:left="-107" w:right="-169"/>
              <w:jc w:val="center"/>
              <w:rPr>
                <w:b/>
                <w:bCs/>
              </w:rPr>
            </w:pPr>
            <w:r w:rsidRPr="00B53C40">
              <w:rPr>
                <w:b/>
                <w:bCs/>
              </w:rPr>
              <w:t>(N = 50)</w:t>
            </w:r>
          </w:p>
        </w:tc>
        <w:tc>
          <w:tcPr>
            <w:tcW w:w="1019" w:type="pct"/>
          </w:tcPr>
          <w:p w14:paraId="47EB03DC" w14:textId="77777777" w:rsidR="00BE4B2D" w:rsidRPr="00B53C40" w:rsidRDefault="00BE4B2D" w:rsidP="005302AF">
            <w:pPr>
              <w:pStyle w:val="TableContent"/>
              <w:ind w:right="0"/>
              <w:jc w:val="center"/>
              <w:rPr>
                <w:b/>
                <w:bCs/>
              </w:rPr>
            </w:pPr>
            <w:r w:rsidRPr="00B53C40">
              <w:rPr>
                <w:b/>
                <w:bCs/>
              </w:rPr>
              <w:t>Meropenem</w:t>
            </w:r>
          </w:p>
          <w:p w14:paraId="1DFFD97A" w14:textId="1ED02E63" w:rsidR="00BE4B2D" w:rsidRPr="00B53C40" w:rsidRDefault="00BE4B2D" w:rsidP="005302AF">
            <w:pPr>
              <w:pStyle w:val="TableContent"/>
              <w:ind w:right="0"/>
              <w:jc w:val="center"/>
              <w:rPr>
                <w:b/>
                <w:bCs/>
              </w:rPr>
            </w:pPr>
            <w:r w:rsidRPr="00B53C40">
              <w:rPr>
                <w:b/>
                <w:bCs/>
              </w:rPr>
              <w:t>(N = 19)</w:t>
            </w:r>
          </w:p>
        </w:tc>
      </w:tr>
      <w:tr w:rsidR="00BE4B2D" w:rsidRPr="00B53C40" w14:paraId="262BAA95" w14:textId="77777777" w:rsidTr="00BE4B2D">
        <w:tc>
          <w:tcPr>
            <w:tcW w:w="2961" w:type="pct"/>
          </w:tcPr>
          <w:p w14:paraId="0E9F0B92" w14:textId="77777777" w:rsidR="00BE4B2D" w:rsidRPr="00B53C40" w:rsidRDefault="00BE4B2D" w:rsidP="005302AF">
            <w:pPr>
              <w:pStyle w:val="TableContent"/>
            </w:pPr>
            <w:r w:rsidRPr="00B53C40">
              <w:rPr>
                <w:b/>
                <w:bCs/>
                <w:i/>
                <w:iCs/>
              </w:rPr>
              <w:t>Enterobacteriaceae</w:t>
            </w:r>
          </w:p>
        </w:tc>
        <w:tc>
          <w:tcPr>
            <w:tcW w:w="1020" w:type="pct"/>
          </w:tcPr>
          <w:p w14:paraId="068B9E62" w14:textId="696F16DF" w:rsidR="00BE4B2D" w:rsidRPr="00B53C40" w:rsidRDefault="00BE4B2D" w:rsidP="005302AF">
            <w:pPr>
              <w:pStyle w:val="TableContent"/>
              <w:jc w:val="right"/>
            </w:pPr>
            <w:r w:rsidRPr="00B53C40">
              <w:t xml:space="preserve">38/42 (90.5) </w:t>
            </w:r>
          </w:p>
        </w:tc>
        <w:tc>
          <w:tcPr>
            <w:tcW w:w="1019" w:type="pct"/>
          </w:tcPr>
          <w:p w14:paraId="3547CDE0" w14:textId="65CD5C7A" w:rsidR="00BE4B2D" w:rsidRPr="00B53C40" w:rsidRDefault="00BE4B2D" w:rsidP="005302AF">
            <w:pPr>
              <w:pStyle w:val="TableContent"/>
              <w:jc w:val="right"/>
            </w:pPr>
            <w:r w:rsidRPr="00B53C40">
              <w:t>13/14 (92.9)</w:t>
            </w:r>
          </w:p>
        </w:tc>
      </w:tr>
      <w:tr w:rsidR="00BE4B2D" w:rsidRPr="00B53C40" w14:paraId="50127D04" w14:textId="77777777" w:rsidTr="00BE4B2D">
        <w:tc>
          <w:tcPr>
            <w:tcW w:w="2961" w:type="pct"/>
          </w:tcPr>
          <w:p w14:paraId="743BD5F7" w14:textId="77777777" w:rsidR="00BE4B2D" w:rsidRPr="00B53C40" w:rsidRDefault="00BE4B2D" w:rsidP="005302AF">
            <w:pPr>
              <w:pStyle w:val="TableContent"/>
              <w:ind w:left="167"/>
              <w:rPr>
                <w:i/>
                <w:iCs/>
              </w:rPr>
            </w:pPr>
            <w:r w:rsidRPr="00B53C40">
              <w:rPr>
                <w:i/>
                <w:iCs/>
              </w:rPr>
              <w:t>E. coli</w:t>
            </w:r>
          </w:p>
        </w:tc>
        <w:tc>
          <w:tcPr>
            <w:tcW w:w="1020" w:type="pct"/>
          </w:tcPr>
          <w:p w14:paraId="368C5BA4" w14:textId="388C62D9" w:rsidR="00BE4B2D" w:rsidRPr="00B53C40" w:rsidRDefault="00BE4B2D" w:rsidP="005302AF">
            <w:pPr>
              <w:pStyle w:val="TableContent"/>
              <w:jc w:val="right"/>
            </w:pPr>
            <w:r w:rsidRPr="00B53C40">
              <w:t xml:space="preserve">38/42 (90.5) </w:t>
            </w:r>
          </w:p>
        </w:tc>
        <w:tc>
          <w:tcPr>
            <w:tcW w:w="1019" w:type="pct"/>
          </w:tcPr>
          <w:p w14:paraId="41A4869C" w14:textId="7CB8ED34" w:rsidR="00BE4B2D" w:rsidRPr="00B53C40" w:rsidRDefault="00BE4B2D" w:rsidP="005302AF">
            <w:pPr>
              <w:pStyle w:val="TableContent"/>
              <w:jc w:val="right"/>
            </w:pPr>
            <w:r w:rsidRPr="00B53C40">
              <w:t>12/13 (92.3)</w:t>
            </w:r>
          </w:p>
        </w:tc>
      </w:tr>
      <w:tr w:rsidR="00BE4B2D" w:rsidRPr="00B53C40" w14:paraId="25EDAE9E" w14:textId="77777777" w:rsidTr="00BE4B2D">
        <w:tc>
          <w:tcPr>
            <w:tcW w:w="2961" w:type="pct"/>
          </w:tcPr>
          <w:p w14:paraId="7052DD43" w14:textId="77777777" w:rsidR="00BE4B2D" w:rsidRPr="00B53C40" w:rsidRDefault="00BE4B2D" w:rsidP="005302AF">
            <w:pPr>
              <w:pStyle w:val="TableContent"/>
              <w:ind w:left="167"/>
              <w:rPr>
                <w:i/>
                <w:iCs/>
              </w:rPr>
            </w:pPr>
            <w:r w:rsidRPr="00B53C40">
              <w:rPr>
                <w:i/>
                <w:iCs/>
              </w:rPr>
              <w:t>K. pneumoniae</w:t>
            </w:r>
          </w:p>
        </w:tc>
        <w:tc>
          <w:tcPr>
            <w:tcW w:w="1020" w:type="pct"/>
          </w:tcPr>
          <w:p w14:paraId="35FF593D" w14:textId="3B3B9303" w:rsidR="00BE4B2D" w:rsidRPr="00B53C40" w:rsidRDefault="00BE4B2D" w:rsidP="005302AF">
            <w:pPr>
              <w:pStyle w:val="TableContent"/>
              <w:jc w:val="right"/>
            </w:pPr>
            <w:r w:rsidRPr="00B53C40">
              <w:t xml:space="preserve">2/2 (100) </w:t>
            </w:r>
          </w:p>
        </w:tc>
        <w:tc>
          <w:tcPr>
            <w:tcW w:w="1019" w:type="pct"/>
          </w:tcPr>
          <w:p w14:paraId="200F436B" w14:textId="7783ABD5" w:rsidR="00BE4B2D" w:rsidRPr="00B53C40" w:rsidRDefault="00BE4B2D" w:rsidP="005302AF">
            <w:pPr>
              <w:pStyle w:val="TableContent"/>
              <w:jc w:val="right"/>
            </w:pPr>
            <w:r w:rsidRPr="00B53C40">
              <w:t>1/1 (100)</w:t>
            </w:r>
          </w:p>
        </w:tc>
      </w:tr>
      <w:tr w:rsidR="00BE4B2D" w:rsidRPr="00B53C40" w14:paraId="39183C24" w14:textId="77777777" w:rsidTr="00BE4B2D">
        <w:tc>
          <w:tcPr>
            <w:tcW w:w="2961" w:type="pct"/>
          </w:tcPr>
          <w:p w14:paraId="2A50B06D" w14:textId="77777777" w:rsidR="00BE4B2D" w:rsidRPr="00B53C40" w:rsidRDefault="00BE4B2D" w:rsidP="005302AF">
            <w:pPr>
              <w:pStyle w:val="TableContent"/>
              <w:ind w:right="-541"/>
              <w:jc w:val="left"/>
              <w:rPr>
                <w:i/>
                <w:iCs/>
              </w:rPr>
            </w:pPr>
            <w:r w:rsidRPr="00B53C40">
              <w:rPr>
                <w:b/>
                <w:bCs/>
              </w:rPr>
              <w:t>non-</w:t>
            </w:r>
            <w:r w:rsidRPr="00B53C40">
              <w:rPr>
                <w:i/>
                <w:iCs/>
              </w:rPr>
              <w:t>E</w:t>
            </w:r>
            <w:r w:rsidRPr="00B53C40">
              <w:rPr>
                <w:b/>
                <w:bCs/>
                <w:i/>
                <w:iCs/>
              </w:rPr>
              <w:t>nterobacteriaceae</w:t>
            </w:r>
            <w:r w:rsidRPr="00B53C40">
              <w:rPr>
                <w:b/>
                <w:bCs/>
              </w:rPr>
              <w:t xml:space="preserve"> Gram-negatives</w:t>
            </w:r>
          </w:p>
        </w:tc>
        <w:tc>
          <w:tcPr>
            <w:tcW w:w="1020" w:type="pct"/>
          </w:tcPr>
          <w:p w14:paraId="748D14F2" w14:textId="7CC8D0EC" w:rsidR="00BE4B2D" w:rsidRPr="00B53C40" w:rsidRDefault="00BE4B2D" w:rsidP="005302AF">
            <w:pPr>
              <w:pStyle w:val="TableContent"/>
              <w:jc w:val="right"/>
            </w:pPr>
            <w:r w:rsidRPr="00B53C40">
              <w:t xml:space="preserve">14/16 (87.5) </w:t>
            </w:r>
          </w:p>
        </w:tc>
        <w:tc>
          <w:tcPr>
            <w:tcW w:w="1019" w:type="pct"/>
          </w:tcPr>
          <w:p w14:paraId="63696F77" w14:textId="3F03F8BA" w:rsidR="00BE4B2D" w:rsidRPr="00B53C40" w:rsidRDefault="00BE4B2D" w:rsidP="005302AF">
            <w:pPr>
              <w:pStyle w:val="TableContent"/>
              <w:jc w:val="right"/>
            </w:pPr>
            <w:r w:rsidRPr="00B53C40">
              <w:t>9/10 (90.0)</w:t>
            </w:r>
          </w:p>
        </w:tc>
      </w:tr>
      <w:tr w:rsidR="00BE4B2D" w:rsidRPr="00B53C40" w14:paraId="6E9DDE79" w14:textId="77777777" w:rsidTr="00BE4B2D">
        <w:tc>
          <w:tcPr>
            <w:tcW w:w="2961" w:type="pct"/>
          </w:tcPr>
          <w:p w14:paraId="71C81541" w14:textId="77777777" w:rsidR="00BE4B2D" w:rsidRPr="00B53C40" w:rsidRDefault="00BE4B2D" w:rsidP="005302AF">
            <w:pPr>
              <w:pStyle w:val="TableContent"/>
              <w:ind w:left="167"/>
              <w:rPr>
                <w:i/>
                <w:iCs/>
              </w:rPr>
            </w:pPr>
            <w:r w:rsidRPr="00B53C40">
              <w:rPr>
                <w:i/>
                <w:iCs/>
              </w:rPr>
              <w:t>P. aeruginosa</w:t>
            </w:r>
          </w:p>
        </w:tc>
        <w:tc>
          <w:tcPr>
            <w:tcW w:w="1020" w:type="pct"/>
          </w:tcPr>
          <w:p w14:paraId="23E45933" w14:textId="13144C56" w:rsidR="00BE4B2D" w:rsidRPr="00B53C40" w:rsidRDefault="00BE4B2D" w:rsidP="005302AF">
            <w:pPr>
              <w:pStyle w:val="TableContent"/>
              <w:jc w:val="right"/>
            </w:pPr>
            <w:r w:rsidRPr="00B53C40">
              <w:t xml:space="preserve">12/14 (85.7) </w:t>
            </w:r>
          </w:p>
        </w:tc>
        <w:tc>
          <w:tcPr>
            <w:tcW w:w="1019" w:type="pct"/>
          </w:tcPr>
          <w:p w14:paraId="0A3EB34D" w14:textId="0CC12D7A" w:rsidR="00BE4B2D" w:rsidRPr="00B53C40" w:rsidRDefault="00BE4B2D" w:rsidP="005302AF">
            <w:pPr>
              <w:pStyle w:val="TableContent"/>
              <w:jc w:val="right"/>
            </w:pPr>
            <w:r w:rsidRPr="00B53C40">
              <w:t>8/9 (88.9)</w:t>
            </w:r>
          </w:p>
        </w:tc>
      </w:tr>
      <w:tr w:rsidR="00BE4B2D" w:rsidRPr="00B53C40" w14:paraId="531C6B1A" w14:textId="77777777" w:rsidTr="00BE4B2D">
        <w:tc>
          <w:tcPr>
            <w:tcW w:w="2961" w:type="pct"/>
          </w:tcPr>
          <w:p w14:paraId="396CB5A7" w14:textId="77777777" w:rsidR="00BE4B2D" w:rsidRPr="00B53C40" w:rsidRDefault="00BE4B2D" w:rsidP="005302AF">
            <w:pPr>
              <w:pStyle w:val="TableContent"/>
              <w:rPr>
                <w:b/>
                <w:bCs/>
              </w:rPr>
            </w:pPr>
            <w:r w:rsidRPr="00B53C40">
              <w:rPr>
                <w:b/>
                <w:bCs/>
              </w:rPr>
              <w:t>Gram-positive</w:t>
            </w:r>
          </w:p>
        </w:tc>
        <w:tc>
          <w:tcPr>
            <w:tcW w:w="1020" w:type="pct"/>
          </w:tcPr>
          <w:p w14:paraId="1A819E83" w14:textId="609FFF5E" w:rsidR="00BE4B2D" w:rsidRPr="00B53C40" w:rsidRDefault="00BE4B2D" w:rsidP="005302AF">
            <w:pPr>
              <w:pStyle w:val="TableContent"/>
              <w:jc w:val="right"/>
            </w:pPr>
            <w:r w:rsidRPr="00B53C40">
              <w:t xml:space="preserve">24/26 (92.3) </w:t>
            </w:r>
          </w:p>
        </w:tc>
        <w:tc>
          <w:tcPr>
            <w:tcW w:w="1019" w:type="pct"/>
          </w:tcPr>
          <w:p w14:paraId="79AACF11" w14:textId="75149E99" w:rsidR="00BE4B2D" w:rsidRPr="00B53C40" w:rsidRDefault="00BE4B2D" w:rsidP="005302AF">
            <w:pPr>
              <w:pStyle w:val="TableContent"/>
              <w:jc w:val="right"/>
            </w:pPr>
            <w:r w:rsidRPr="00B53C40">
              <w:t>11/11 (100)</w:t>
            </w:r>
          </w:p>
        </w:tc>
      </w:tr>
      <w:tr w:rsidR="00BE4B2D" w:rsidRPr="00B53C40" w14:paraId="57EB6DA3" w14:textId="77777777" w:rsidTr="00BE4B2D">
        <w:tc>
          <w:tcPr>
            <w:tcW w:w="2961" w:type="pct"/>
          </w:tcPr>
          <w:p w14:paraId="0445B0F2" w14:textId="77777777" w:rsidR="00BE4B2D" w:rsidRPr="00B53C40" w:rsidRDefault="00BE4B2D" w:rsidP="005302AF">
            <w:pPr>
              <w:pStyle w:val="TableContent"/>
              <w:ind w:left="167"/>
              <w:rPr>
                <w:i/>
                <w:iCs/>
              </w:rPr>
            </w:pPr>
            <w:r w:rsidRPr="00B53C40">
              <w:rPr>
                <w:i/>
                <w:iCs/>
              </w:rPr>
              <w:t>Enterococcus avium</w:t>
            </w:r>
          </w:p>
        </w:tc>
        <w:tc>
          <w:tcPr>
            <w:tcW w:w="1020" w:type="pct"/>
          </w:tcPr>
          <w:p w14:paraId="00A1E7FE" w14:textId="1E1A33F7" w:rsidR="00BE4B2D" w:rsidRPr="00B53C40" w:rsidRDefault="00BE4B2D" w:rsidP="005302AF">
            <w:pPr>
              <w:pStyle w:val="TableContent"/>
              <w:jc w:val="right"/>
            </w:pPr>
            <w:r w:rsidRPr="00B53C40">
              <w:t xml:space="preserve">4/4 (100) </w:t>
            </w:r>
          </w:p>
        </w:tc>
        <w:tc>
          <w:tcPr>
            <w:tcW w:w="1019" w:type="pct"/>
          </w:tcPr>
          <w:p w14:paraId="5E4DB7F7" w14:textId="6E485DC0" w:rsidR="00BE4B2D" w:rsidRPr="00B53C40" w:rsidRDefault="00BE4B2D" w:rsidP="005302AF">
            <w:pPr>
              <w:pStyle w:val="TableContent"/>
              <w:jc w:val="right"/>
            </w:pPr>
            <w:r w:rsidRPr="00B53C40">
              <w:t>1/1 (100)</w:t>
            </w:r>
          </w:p>
        </w:tc>
      </w:tr>
      <w:tr w:rsidR="00BE4B2D" w:rsidRPr="00B53C40" w14:paraId="73293F6C" w14:textId="77777777" w:rsidTr="00BE4B2D">
        <w:tc>
          <w:tcPr>
            <w:tcW w:w="2961" w:type="pct"/>
          </w:tcPr>
          <w:p w14:paraId="7DD9FA80" w14:textId="77777777" w:rsidR="00BE4B2D" w:rsidRPr="00B53C40" w:rsidRDefault="00BE4B2D" w:rsidP="005302AF">
            <w:pPr>
              <w:pStyle w:val="TableContent"/>
              <w:ind w:left="167"/>
              <w:rPr>
                <w:i/>
                <w:iCs/>
              </w:rPr>
            </w:pPr>
            <w:r w:rsidRPr="00B53C40">
              <w:rPr>
                <w:i/>
                <w:iCs/>
              </w:rPr>
              <w:t>Enterococcus faecium</w:t>
            </w:r>
          </w:p>
        </w:tc>
        <w:tc>
          <w:tcPr>
            <w:tcW w:w="1020" w:type="pct"/>
          </w:tcPr>
          <w:p w14:paraId="2E6BFD1B" w14:textId="7FAF064B" w:rsidR="00BE4B2D" w:rsidRPr="00B53C40" w:rsidRDefault="00BE4B2D" w:rsidP="00BE4B2D">
            <w:pPr>
              <w:pStyle w:val="TableContent"/>
              <w:ind w:left="-71" w:right="137"/>
              <w:jc w:val="right"/>
            </w:pPr>
            <w:r w:rsidRPr="00B53C40">
              <w:tab/>
              <w:t>2/2 (100)</w:t>
            </w:r>
          </w:p>
        </w:tc>
        <w:tc>
          <w:tcPr>
            <w:tcW w:w="1019" w:type="pct"/>
          </w:tcPr>
          <w:p w14:paraId="7FD9D157" w14:textId="7749CC27" w:rsidR="00BE4B2D" w:rsidRPr="00B53C40" w:rsidRDefault="00BE4B2D" w:rsidP="005302AF">
            <w:pPr>
              <w:pStyle w:val="TableContent"/>
              <w:jc w:val="right"/>
            </w:pPr>
            <w:r w:rsidRPr="00B53C40">
              <w:t>0</w:t>
            </w:r>
          </w:p>
        </w:tc>
      </w:tr>
      <w:tr w:rsidR="00BE4B2D" w:rsidRPr="00B53C40" w14:paraId="1C2CD28D" w14:textId="77777777" w:rsidTr="00BE4B2D">
        <w:tc>
          <w:tcPr>
            <w:tcW w:w="2961" w:type="pct"/>
          </w:tcPr>
          <w:p w14:paraId="1072FBE3" w14:textId="77777777" w:rsidR="00BE4B2D" w:rsidRPr="00B53C40" w:rsidRDefault="00BE4B2D" w:rsidP="005302AF">
            <w:pPr>
              <w:pStyle w:val="TableContent"/>
              <w:ind w:left="167"/>
              <w:rPr>
                <w:i/>
                <w:iCs/>
              </w:rPr>
            </w:pPr>
            <w:r w:rsidRPr="00B53C40">
              <w:rPr>
                <w:i/>
                <w:iCs/>
              </w:rPr>
              <w:t xml:space="preserve">Streptococcus </w:t>
            </w:r>
            <w:proofErr w:type="spellStart"/>
            <w:r w:rsidRPr="00B53C40">
              <w:rPr>
                <w:i/>
                <w:iCs/>
              </w:rPr>
              <w:t>anginosus</w:t>
            </w:r>
            <w:proofErr w:type="spellEnd"/>
            <w:r w:rsidRPr="00B53C40">
              <w:rPr>
                <w:i/>
                <w:iCs/>
              </w:rPr>
              <w:t xml:space="preserve"> group</w:t>
            </w:r>
          </w:p>
        </w:tc>
        <w:tc>
          <w:tcPr>
            <w:tcW w:w="1020" w:type="pct"/>
          </w:tcPr>
          <w:p w14:paraId="2635EB70" w14:textId="70D6082A" w:rsidR="00BE4B2D" w:rsidRPr="00B53C40" w:rsidRDefault="00BE4B2D" w:rsidP="005302AF">
            <w:pPr>
              <w:pStyle w:val="TableContent"/>
              <w:jc w:val="right"/>
            </w:pPr>
            <w:r w:rsidRPr="00B53C40">
              <w:t xml:space="preserve">21/23 (91.3) </w:t>
            </w:r>
          </w:p>
        </w:tc>
        <w:tc>
          <w:tcPr>
            <w:tcW w:w="1019" w:type="pct"/>
          </w:tcPr>
          <w:p w14:paraId="7D95F576" w14:textId="5E042C57" w:rsidR="00BE4B2D" w:rsidRPr="00B53C40" w:rsidRDefault="00BE4B2D" w:rsidP="005302AF">
            <w:pPr>
              <w:pStyle w:val="TableContent"/>
              <w:jc w:val="right"/>
            </w:pPr>
            <w:r w:rsidRPr="00B53C40">
              <w:t>10/10 (100)</w:t>
            </w:r>
          </w:p>
        </w:tc>
      </w:tr>
      <w:tr w:rsidR="00BE4B2D" w:rsidRPr="00B53C40" w14:paraId="6E625022" w14:textId="77777777" w:rsidTr="00BE4B2D">
        <w:tc>
          <w:tcPr>
            <w:tcW w:w="2961" w:type="pct"/>
          </w:tcPr>
          <w:p w14:paraId="7E962A89" w14:textId="2E838B16" w:rsidR="00BE4B2D" w:rsidRPr="00B53C40" w:rsidRDefault="00653938" w:rsidP="005302AF">
            <w:pPr>
              <w:pStyle w:val="TableContent"/>
              <w:rPr>
                <w:b/>
                <w:bCs/>
              </w:rPr>
            </w:pPr>
            <w:r w:rsidRPr="00B53C40">
              <w:rPr>
                <w:b/>
                <w:bCs/>
              </w:rPr>
              <w:t>Anaerobes</w:t>
            </w:r>
          </w:p>
        </w:tc>
        <w:tc>
          <w:tcPr>
            <w:tcW w:w="1020" w:type="pct"/>
          </w:tcPr>
          <w:p w14:paraId="61EAB644" w14:textId="56D289C7" w:rsidR="00BE4B2D" w:rsidRPr="00B53C40" w:rsidRDefault="00BE4B2D" w:rsidP="005302AF">
            <w:pPr>
              <w:pStyle w:val="TableContent"/>
              <w:jc w:val="right"/>
            </w:pPr>
            <w:r w:rsidRPr="00B53C40">
              <w:t xml:space="preserve">22/24 (91.7) </w:t>
            </w:r>
          </w:p>
        </w:tc>
        <w:tc>
          <w:tcPr>
            <w:tcW w:w="1019" w:type="pct"/>
          </w:tcPr>
          <w:p w14:paraId="045F2925" w14:textId="65FC85A9" w:rsidR="00BE4B2D" w:rsidRPr="00B53C40" w:rsidRDefault="00BE4B2D" w:rsidP="005302AF">
            <w:pPr>
              <w:pStyle w:val="TableContent"/>
              <w:jc w:val="right"/>
            </w:pPr>
            <w:r w:rsidRPr="00B53C40">
              <w:t>11/12 (91.7)</w:t>
            </w:r>
          </w:p>
        </w:tc>
      </w:tr>
      <w:tr w:rsidR="00281024" w:rsidRPr="00B53C40" w14:paraId="743ECD31" w14:textId="77777777" w:rsidTr="00BE4B2D">
        <w:tc>
          <w:tcPr>
            <w:tcW w:w="2961" w:type="pct"/>
          </w:tcPr>
          <w:p w14:paraId="4CA91FF0" w14:textId="690CF0A5" w:rsidR="00281024" w:rsidRPr="00B53C40" w:rsidRDefault="00281024" w:rsidP="00B53C40">
            <w:pPr>
              <w:pStyle w:val="TableContent"/>
              <w:ind w:left="175"/>
              <w:rPr>
                <w:i/>
                <w:iCs/>
              </w:rPr>
            </w:pPr>
            <w:r w:rsidRPr="00B53C40">
              <w:rPr>
                <w:i/>
                <w:iCs/>
              </w:rPr>
              <w:t>Bacteroides fragilis</w:t>
            </w:r>
          </w:p>
        </w:tc>
        <w:tc>
          <w:tcPr>
            <w:tcW w:w="1020" w:type="pct"/>
          </w:tcPr>
          <w:p w14:paraId="0F3B1022" w14:textId="4AECBFD3" w:rsidR="00281024" w:rsidRPr="00B53C40" w:rsidRDefault="00281024" w:rsidP="00281024">
            <w:pPr>
              <w:pStyle w:val="TableContent"/>
              <w:jc w:val="right"/>
            </w:pPr>
            <w:r w:rsidRPr="00B53C40">
              <w:t xml:space="preserve">13/14 (92.9) </w:t>
            </w:r>
          </w:p>
        </w:tc>
        <w:tc>
          <w:tcPr>
            <w:tcW w:w="1019" w:type="pct"/>
          </w:tcPr>
          <w:p w14:paraId="67E6A8F0" w14:textId="7787EC7F" w:rsidR="00281024" w:rsidRPr="00B53C40" w:rsidRDefault="00281024" w:rsidP="00281024">
            <w:pPr>
              <w:pStyle w:val="TableContent"/>
              <w:jc w:val="right"/>
            </w:pPr>
            <w:r w:rsidRPr="00B53C40">
              <w:t>7/7 (100)</w:t>
            </w:r>
          </w:p>
        </w:tc>
      </w:tr>
      <w:tr w:rsidR="00281024" w:rsidRPr="00B53C40" w14:paraId="3AF4E78B" w14:textId="77777777" w:rsidTr="00BE4B2D">
        <w:tc>
          <w:tcPr>
            <w:tcW w:w="2961" w:type="pct"/>
          </w:tcPr>
          <w:p w14:paraId="2852BA3A" w14:textId="3078E114" w:rsidR="00281024" w:rsidRPr="00B53C40" w:rsidRDefault="00281024" w:rsidP="00B53C40">
            <w:pPr>
              <w:pStyle w:val="TableContent"/>
              <w:ind w:left="175"/>
              <w:rPr>
                <w:i/>
                <w:iCs/>
              </w:rPr>
            </w:pPr>
            <w:r w:rsidRPr="00B53C40">
              <w:rPr>
                <w:i/>
                <w:iCs/>
              </w:rPr>
              <w:t>Bacteroides fragilis group</w:t>
            </w:r>
          </w:p>
        </w:tc>
        <w:tc>
          <w:tcPr>
            <w:tcW w:w="1020" w:type="pct"/>
          </w:tcPr>
          <w:p w14:paraId="08BF0C6E" w14:textId="4B6E9985" w:rsidR="00281024" w:rsidRPr="00B53C40" w:rsidRDefault="00281024" w:rsidP="00281024">
            <w:pPr>
              <w:pStyle w:val="TableContent"/>
              <w:jc w:val="right"/>
            </w:pPr>
            <w:r w:rsidRPr="00B53C40">
              <w:t xml:space="preserve">2/2 (100) </w:t>
            </w:r>
          </w:p>
        </w:tc>
        <w:tc>
          <w:tcPr>
            <w:tcW w:w="1019" w:type="pct"/>
          </w:tcPr>
          <w:p w14:paraId="244C84C5" w14:textId="6D045BE1" w:rsidR="00281024" w:rsidRPr="00B53C40" w:rsidRDefault="00281024" w:rsidP="00281024">
            <w:pPr>
              <w:pStyle w:val="TableContent"/>
              <w:jc w:val="right"/>
            </w:pPr>
            <w:r w:rsidRPr="00B53C40">
              <w:t>2/2 (100)</w:t>
            </w:r>
          </w:p>
        </w:tc>
      </w:tr>
      <w:tr w:rsidR="00281024" w:rsidRPr="00B53C40" w14:paraId="02CC0F71" w14:textId="77777777" w:rsidTr="00BE4B2D">
        <w:tc>
          <w:tcPr>
            <w:tcW w:w="2961" w:type="pct"/>
          </w:tcPr>
          <w:p w14:paraId="606392BD" w14:textId="285F8EC3" w:rsidR="00281024" w:rsidRPr="00B53C40" w:rsidRDefault="00281024" w:rsidP="00B53C40">
            <w:pPr>
              <w:pStyle w:val="TableContent"/>
              <w:ind w:left="175"/>
              <w:rPr>
                <w:i/>
                <w:iCs/>
              </w:rPr>
            </w:pPr>
            <w:r w:rsidRPr="00B53C40">
              <w:rPr>
                <w:i/>
                <w:iCs/>
              </w:rPr>
              <w:t xml:space="preserve">Bacteroides </w:t>
            </w:r>
            <w:proofErr w:type="spellStart"/>
            <w:r w:rsidRPr="00B53C40">
              <w:rPr>
                <w:i/>
                <w:iCs/>
              </w:rPr>
              <w:t>ovatus</w:t>
            </w:r>
            <w:proofErr w:type="spellEnd"/>
          </w:p>
        </w:tc>
        <w:tc>
          <w:tcPr>
            <w:tcW w:w="1020" w:type="pct"/>
          </w:tcPr>
          <w:p w14:paraId="6701554B" w14:textId="1D1F9F8E" w:rsidR="00281024" w:rsidRPr="00B53C40" w:rsidRDefault="00281024" w:rsidP="00281024">
            <w:pPr>
              <w:pStyle w:val="TableContent"/>
              <w:jc w:val="right"/>
            </w:pPr>
            <w:r w:rsidRPr="00B53C40">
              <w:t xml:space="preserve">2/2 (100) </w:t>
            </w:r>
          </w:p>
        </w:tc>
        <w:tc>
          <w:tcPr>
            <w:tcW w:w="1019" w:type="pct"/>
          </w:tcPr>
          <w:p w14:paraId="39320905" w14:textId="6138DCDB" w:rsidR="00281024" w:rsidRPr="00B53C40" w:rsidRDefault="00281024" w:rsidP="00281024">
            <w:pPr>
              <w:pStyle w:val="TableContent"/>
              <w:jc w:val="right"/>
            </w:pPr>
            <w:r w:rsidRPr="00B53C40">
              <w:t>0</w:t>
            </w:r>
          </w:p>
        </w:tc>
      </w:tr>
      <w:tr w:rsidR="00281024" w:rsidRPr="00B53C40" w14:paraId="09DFF645" w14:textId="77777777" w:rsidTr="00BE4B2D">
        <w:tc>
          <w:tcPr>
            <w:tcW w:w="2961" w:type="pct"/>
          </w:tcPr>
          <w:p w14:paraId="697911DA" w14:textId="74F4A827" w:rsidR="00281024" w:rsidRPr="00B53C40" w:rsidRDefault="00281024" w:rsidP="00B53C40">
            <w:pPr>
              <w:pStyle w:val="TableContent"/>
              <w:ind w:left="175"/>
              <w:rPr>
                <w:i/>
                <w:iCs/>
              </w:rPr>
            </w:pPr>
            <w:r w:rsidRPr="00B53C40">
              <w:rPr>
                <w:i/>
                <w:iCs/>
              </w:rPr>
              <w:t xml:space="preserve">Bacteroides </w:t>
            </w:r>
            <w:proofErr w:type="spellStart"/>
            <w:r w:rsidRPr="00B53C40">
              <w:rPr>
                <w:i/>
                <w:iCs/>
              </w:rPr>
              <w:t>thetaiotaomicron</w:t>
            </w:r>
            <w:proofErr w:type="spellEnd"/>
          </w:p>
        </w:tc>
        <w:tc>
          <w:tcPr>
            <w:tcW w:w="1020" w:type="pct"/>
          </w:tcPr>
          <w:p w14:paraId="64AED40D" w14:textId="70A459C5" w:rsidR="00281024" w:rsidRPr="00B53C40" w:rsidRDefault="00281024" w:rsidP="00281024">
            <w:pPr>
              <w:pStyle w:val="TableContent"/>
              <w:jc w:val="right"/>
            </w:pPr>
            <w:r w:rsidRPr="00B53C40">
              <w:t xml:space="preserve">3/3 (100) </w:t>
            </w:r>
          </w:p>
        </w:tc>
        <w:tc>
          <w:tcPr>
            <w:tcW w:w="1019" w:type="pct"/>
          </w:tcPr>
          <w:p w14:paraId="2209F13C" w14:textId="6C14D2E6" w:rsidR="00281024" w:rsidRPr="00B53C40" w:rsidRDefault="00281024" w:rsidP="00281024">
            <w:pPr>
              <w:pStyle w:val="TableContent"/>
              <w:jc w:val="right"/>
            </w:pPr>
            <w:r w:rsidRPr="00B53C40">
              <w:t>3/3 (100)</w:t>
            </w:r>
          </w:p>
        </w:tc>
      </w:tr>
      <w:tr w:rsidR="00281024" w:rsidRPr="00B53C40" w14:paraId="616E1E8F" w14:textId="77777777" w:rsidTr="00BE4B2D">
        <w:tc>
          <w:tcPr>
            <w:tcW w:w="2961" w:type="pct"/>
          </w:tcPr>
          <w:p w14:paraId="6FF766E4" w14:textId="68E3CDC9" w:rsidR="00281024" w:rsidRPr="00B53C40" w:rsidRDefault="00281024" w:rsidP="00B53C40">
            <w:pPr>
              <w:pStyle w:val="TableContent"/>
              <w:ind w:left="175"/>
              <w:rPr>
                <w:i/>
                <w:iCs/>
              </w:rPr>
            </w:pPr>
            <w:r w:rsidRPr="00B53C40">
              <w:rPr>
                <w:i/>
                <w:iCs/>
              </w:rPr>
              <w:t xml:space="preserve">Bacteroides </w:t>
            </w:r>
            <w:proofErr w:type="spellStart"/>
            <w:r w:rsidRPr="00B53C40">
              <w:rPr>
                <w:i/>
                <w:iCs/>
              </w:rPr>
              <w:t>vulgatus</w:t>
            </w:r>
            <w:proofErr w:type="spellEnd"/>
          </w:p>
        </w:tc>
        <w:tc>
          <w:tcPr>
            <w:tcW w:w="1020" w:type="pct"/>
          </w:tcPr>
          <w:p w14:paraId="01333104" w14:textId="5D7D16D0" w:rsidR="00281024" w:rsidRPr="00B53C40" w:rsidRDefault="00281024" w:rsidP="00281024">
            <w:pPr>
              <w:pStyle w:val="TableContent"/>
              <w:jc w:val="right"/>
            </w:pPr>
            <w:r w:rsidRPr="00B53C40">
              <w:t xml:space="preserve">2/2 (100) </w:t>
            </w:r>
          </w:p>
        </w:tc>
        <w:tc>
          <w:tcPr>
            <w:tcW w:w="1019" w:type="pct"/>
          </w:tcPr>
          <w:p w14:paraId="23EC276B" w14:textId="22E101C1" w:rsidR="00281024" w:rsidRPr="00B53C40" w:rsidRDefault="00281024" w:rsidP="00281024">
            <w:pPr>
              <w:pStyle w:val="TableContent"/>
              <w:jc w:val="right"/>
            </w:pPr>
            <w:r w:rsidRPr="00B53C40">
              <w:t>0</w:t>
            </w:r>
          </w:p>
        </w:tc>
      </w:tr>
      <w:tr w:rsidR="00281024" w:rsidRPr="00B53C40" w14:paraId="70F5DFE9" w14:textId="77777777" w:rsidTr="00BE4B2D">
        <w:tc>
          <w:tcPr>
            <w:tcW w:w="2961" w:type="pct"/>
          </w:tcPr>
          <w:p w14:paraId="58974DEE" w14:textId="73201970" w:rsidR="00281024" w:rsidRPr="00B53C40" w:rsidRDefault="00281024" w:rsidP="00B53C40">
            <w:pPr>
              <w:pStyle w:val="TableContent"/>
              <w:ind w:left="175"/>
              <w:rPr>
                <w:i/>
                <w:iCs/>
              </w:rPr>
            </w:pPr>
            <w:r w:rsidRPr="00B53C40">
              <w:rPr>
                <w:i/>
                <w:iCs/>
              </w:rPr>
              <w:t>Clostridium perfringens</w:t>
            </w:r>
          </w:p>
        </w:tc>
        <w:tc>
          <w:tcPr>
            <w:tcW w:w="1020" w:type="pct"/>
          </w:tcPr>
          <w:p w14:paraId="3F959893" w14:textId="2D0D1AF0" w:rsidR="00281024" w:rsidRPr="00B53C40" w:rsidRDefault="00281024" w:rsidP="00281024">
            <w:pPr>
              <w:pStyle w:val="TableContent"/>
              <w:jc w:val="right"/>
            </w:pPr>
            <w:r w:rsidRPr="00B53C40">
              <w:t>0</w:t>
            </w:r>
          </w:p>
        </w:tc>
        <w:tc>
          <w:tcPr>
            <w:tcW w:w="1019" w:type="pct"/>
          </w:tcPr>
          <w:p w14:paraId="690B1591" w14:textId="1A38F132" w:rsidR="00281024" w:rsidRPr="00B53C40" w:rsidRDefault="00281024" w:rsidP="00281024">
            <w:pPr>
              <w:pStyle w:val="TableContent"/>
              <w:jc w:val="right"/>
            </w:pPr>
            <w:r w:rsidRPr="00B53C40">
              <w:t>2/2 (100)</w:t>
            </w:r>
          </w:p>
        </w:tc>
      </w:tr>
      <w:tr w:rsidR="00281024" w:rsidRPr="00B53C40" w14:paraId="16EF9877" w14:textId="77777777" w:rsidTr="00BE4B2D">
        <w:tc>
          <w:tcPr>
            <w:tcW w:w="2961" w:type="pct"/>
          </w:tcPr>
          <w:p w14:paraId="239BCFE1" w14:textId="009BEA9F" w:rsidR="00281024" w:rsidRPr="00B53C40" w:rsidRDefault="00281024" w:rsidP="00B53C40">
            <w:pPr>
              <w:pStyle w:val="TableContent"/>
              <w:ind w:left="175"/>
              <w:rPr>
                <w:i/>
                <w:iCs/>
              </w:rPr>
            </w:pPr>
            <w:r w:rsidRPr="00B53C40">
              <w:rPr>
                <w:i/>
                <w:iCs/>
              </w:rPr>
              <w:t xml:space="preserve">Parabacteroides </w:t>
            </w:r>
            <w:proofErr w:type="spellStart"/>
            <w:r w:rsidRPr="00B53C40">
              <w:rPr>
                <w:i/>
                <w:iCs/>
              </w:rPr>
              <w:t>distasonis</w:t>
            </w:r>
            <w:proofErr w:type="spellEnd"/>
          </w:p>
        </w:tc>
        <w:tc>
          <w:tcPr>
            <w:tcW w:w="1020" w:type="pct"/>
          </w:tcPr>
          <w:p w14:paraId="2B82A350" w14:textId="7E98A9DC" w:rsidR="00281024" w:rsidRPr="00B53C40" w:rsidRDefault="00281024" w:rsidP="00281024">
            <w:pPr>
              <w:pStyle w:val="TableContent"/>
              <w:jc w:val="right"/>
            </w:pPr>
            <w:r w:rsidRPr="00B53C40">
              <w:t xml:space="preserve">2/2 (100) </w:t>
            </w:r>
          </w:p>
        </w:tc>
        <w:tc>
          <w:tcPr>
            <w:tcW w:w="1019" w:type="pct"/>
          </w:tcPr>
          <w:p w14:paraId="4DBFECDC" w14:textId="41B95110" w:rsidR="00281024" w:rsidRPr="00B53C40" w:rsidRDefault="00281024" w:rsidP="00281024">
            <w:pPr>
              <w:pStyle w:val="TableContent"/>
              <w:jc w:val="right"/>
            </w:pPr>
            <w:r w:rsidRPr="00B53C40">
              <w:t>0</w:t>
            </w:r>
          </w:p>
        </w:tc>
      </w:tr>
      <w:tr w:rsidR="00281024" w:rsidRPr="00B53C40" w14:paraId="2532837B" w14:textId="77777777" w:rsidTr="00BE4B2D">
        <w:tc>
          <w:tcPr>
            <w:tcW w:w="2961" w:type="pct"/>
          </w:tcPr>
          <w:p w14:paraId="00B8CFB2" w14:textId="78848843" w:rsidR="00281024" w:rsidRPr="00B53C40" w:rsidRDefault="00281024" w:rsidP="00B53C40">
            <w:pPr>
              <w:pStyle w:val="TableContent"/>
              <w:ind w:left="175"/>
              <w:rPr>
                <w:i/>
                <w:iCs/>
              </w:rPr>
            </w:pPr>
            <w:proofErr w:type="spellStart"/>
            <w:r w:rsidRPr="00B53C40">
              <w:rPr>
                <w:i/>
                <w:iCs/>
              </w:rPr>
              <w:t>Parvimonas</w:t>
            </w:r>
            <w:proofErr w:type="spellEnd"/>
            <w:r w:rsidRPr="00B53C40">
              <w:rPr>
                <w:i/>
                <w:iCs/>
              </w:rPr>
              <w:t xml:space="preserve"> micra</w:t>
            </w:r>
          </w:p>
        </w:tc>
        <w:tc>
          <w:tcPr>
            <w:tcW w:w="1020" w:type="pct"/>
          </w:tcPr>
          <w:p w14:paraId="4D04978F" w14:textId="1CBD9DB5" w:rsidR="00281024" w:rsidRPr="00B53C40" w:rsidRDefault="00281024" w:rsidP="00281024">
            <w:pPr>
              <w:pStyle w:val="TableContent"/>
              <w:jc w:val="right"/>
            </w:pPr>
            <w:r w:rsidRPr="00B53C40">
              <w:t>4/4 (100)</w:t>
            </w:r>
          </w:p>
        </w:tc>
        <w:tc>
          <w:tcPr>
            <w:tcW w:w="1019" w:type="pct"/>
          </w:tcPr>
          <w:p w14:paraId="4437361F" w14:textId="75E1883B" w:rsidR="00281024" w:rsidRPr="00B53C40" w:rsidRDefault="00281024" w:rsidP="00281024">
            <w:pPr>
              <w:pStyle w:val="TableContent"/>
              <w:jc w:val="right"/>
            </w:pPr>
            <w:r w:rsidRPr="00B53C40">
              <w:t>5/5 (100)</w:t>
            </w:r>
          </w:p>
        </w:tc>
      </w:tr>
      <w:tr w:rsidR="00281024" w:rsidRPr="00B53C40" w14:paraId="6A657BC4" w14:textId="77777777" w:rsidTr="00BE4B2D">
        <w:tc>
          <w:tcPr>
            <w:tcW w:w="2961" w:type="pct"/>
          </w:tcPr>
          <w:p w14:paraId="1DEAD722" w14:textId="0F6C5C85" w:rsidR="00281024" w:rsidRPr="00B53C40" w:rsidRDefault="00281024" w:rsidP="00B53C40">
            <w:pPr>
              <w:pStyle w:val="TableContent"/>
              <w:ind w:left="175"/>
              <w:rPr>
                <w:i/>
                <w:iCs/>
              </w:rPr>
            </w:pPr>
            <w:proofErr w:type="spellStart"/>
            <w:r w:rsidRPr="00B53C40">
              <w:rPr>
                <w:i/>
                <w:iCs/>
              </w:rPr>
              <w:t>Prevotella</w:t>
            </w:r>
            <w:proofErr w:type="spellEnd"/>
            <w:r w:rsidRPr="00B53C40">
              <w:rPr>
                <w:i/>
                <w:iCs/>
              </w:rPr>
              <w:t xml:space="preserve"> </w:t>
            </w:r>
            <w:proofErr w:type="spellStart"/>
            <w:r w:rsidRPr="00B53C40">
              <w:rPr>
                <w:i/>
                <w:iCs/>
              </w:rPr>
              <w:t>buccae</w:t>
            </w:r>
            <w:proofErr w:type="spellEnd"/>
          </w:p>
        </w:tc>
        <w:tc>
          <w:tcPr>
            <w:tcW w:w="1020" w:type="pct"/>
          </w:tcPr>
          <w:p w14:paraId="554BF7D6" w14:textId="23991A5D" w:rsidR="00281024" w:rsidRPr="00B53C40" w:rsidRDefault="00281024" w:rsidP="00281024">
            <w:pPr>
              <w:pStyle w:val="TableContent"/>
              <w:jc w:val="right"/>
            </w:pPr>
            <w:r w:rsidRPr="00B53C40">
              <w:t xml:space="preserve">2/2 (100) </w:t>
            </w:r>
          </w:p>
        </w:tc>
        <w:tc>
          <w:tcPr>
            <w:tcW w:w="1019" w:type="pct"/>
          </w:tcPr>
          <w:p w14:paraId="5E6FA754" w14:textId="43952D8A" w:rsidR="00281024" w:rsidRPr="00B53C40" w:rsidRDefault="00281024" w:rsidP="00281024">
            <w:pPr>
              <w:pStyle w:val="TableContent"/>
              <w:jc w:val="right"/>
            </w:pPr>
            <w:r w:rsidRPr="00B53C40">
              <w:t>0</w:t>
            </w:r>
          </w:p>
        </w:tc>
      </w:tr>
    </w:tbl>
    <w:p w14:paraId="07299B5C" w14:textId="0247BCE4" w:rsidR="000D7ED4" w:rsidRPr="00B53C40" w:rsidRDefault="000D7ED4" w:rsidP="000D7ED4">
      <w:pPr>
        <w:pStyle w:val="NICEnormal"/>
      </w:pPr>
    </w:p>
    <w:p w14:paraId="152628F5" w14:textId="04CC315E" w:rsidR="00281024" w:rsidRPr="00B53C40" w:rsidRDefault="00281024" w:rsidP="00281024">
      <w:pPr>
        <w:pStyle w:val="NICEnormal"/>
      </w:pPr>
      <w:r w:rsidRPr="00B53C40">
        <w:t xml:space="preserve">Overall, 52.5% and 59.1% of patients in the study experienced an AE in the combined </w:t>
      </w:r>
      <w:r w:rsidR="006C6117" w:rsidRPr="00B53C40">
        <w:t>CAZ/AVI</w:t>
      </w:r>
      <w:r w:rsidRPr="00B53C40">
        <w:t xml:space="preserve"> plus metronidazole and meropenem groups, respectively. A total of 6 patients experienced SAEs (</w:t>
      </w:r>
      <w:r w:rsidR="006C6117" w:rsidRPr="00B53C40">
        <w:t>CAZ/AVI</w:t>
      </w:r>
      <w:r w:rsidRPr="00B53C40">
        <w:t xml:space="preserve"> plus metronidazole: n = 5 [8.2%] and meropenem: n = 1 [4.5%]), and none of the SAEs </w:t>
      </w:r>
      <w:proofErr w:type="gramStart"/>
      <w:r w:rsidRPr="00B53C40">
        <w:t>w</w:t>
      </w:r>
      <w:r w:rsidR="00E910CB">
        <w:t>ere</w:t>
      </w:r>
      <w:r w:rsidRPr="00B53C40">
        <w:t xml:space="preserve"> considered to be</w:t>
      </w:r>
      <w:proofErr w:type="gramEnd"/>
      <w:r w:rsidRPr="00B53C40">
        <w:t xml:space="preserve"> related to </w:t>
      </w:r>
      <w:r w:rsidRPr="00B53C40">
        <w:lastRenderedPageBreak/>
        <w:t xml:space="preserve">study treatment. There were no discontinuations from study drug due to AEs. There were 4 (6.6%) and 1 (4.5%) </w:t>
      </w:r>
      <w:proofErr w:type="gramStart"/>
      <w:r w:rsidRPr="00B53C40">
        <w:t>patients</w:t>
      </w:r>
      <w:proofErr w:type="gramEnd"/>
      <w:r w:rsidRPr="00B53C40">
        <w:t xml:space="preserve"> who experienced severe AEs in the </w:t>
      </w:r>
      <w:r w:rsidR="006C6117" w:rsidRPr="00B53C40">
        <w:t>CAZ/AVI</w:t>
      </w:r>
      <w:r w:rsidRPr="00B53C40">
        <w:t xml:space="preserve"> plus metronidazole and meropenem groups, respectively. </w:t>
      </w:r>
      <w:proofErr w:type="gramStart"/>
      <w:r w:rsidRPr="00B53C40">
        <w:t>The majority of</w:t>
      </w:r>
      <w:proofErr w:type="gramEnd"/>
      <w:r w:rsidRPr="00B53C40">
        <w:t xml:space="preserve"> AEs reported were not related to study treatment, as assessed by the Blinded Observer, with 1 patient (1.6%) in the </w:t>
      </w:r>
      <w:r w:rsidR="006C6117" w:rsidRPr="00B53C40">
        <w:t>CAZ/AVI</w:t>
      </w:r>
      <w:r w:rsidRPr="00B53C40">
        <w:t xml:space="preserve"> plus metronidazole group and 2 patients (9.1%) in the meropenem group experiencing AEs that were assessed as related to study treatment.</w:t>
      </w:r>
    </w:p>
    <w:p w14:paraId="005ED744" w14:textId="6DE50EC6" w:rsidR="00281024" w:rsidRPr="00B53C40" w:rsidRDefault="00281024" w:rsidP="00281024">
      <w:pPr>
        <w:pStyle w:val="NICEnormal"/>
      </w:pPr>
      <w:r w:rsidRPr="00B53C40">
        <w:t xml:space="preserve">There were no deaths among </w:t>
      </w:r>
      <w:r w:rsidR="003A2FF0" w:rsidRPr="00B53C40">
        <w:t>patients</w:t>
      </w:r>
      <w:r w:rsidRPr="00B53C40">
        <w:t xml:space="preserve"> who participated in this study.</w:t>
      </w:r>
    </w:p>
    <w:p w14:paraId="3D21AC3E" w14:textId="23DD6194" w:rsidR="00D6379A" w:rsidRPr="00B53C40" w:rsidRDefault="00D6379A" w:rsidP="000D7ED4">
      <w:pPr>
        <w:pStyle w:val="Heading2"/>
      </w:pPr>
      <w:bookmarkStart w:id="297" w:name="_Toc72135451"/>
      <w:bookmarkStart w:id="298" w:name="_Toc72136942"/>
      <w:bookmarkStart w:id="299" w:name="_Toc72142094"/>
      <w:bookmarkStart w:id="300" w:name="_Toc72143489"/>
      <w:bookmarkStart w:id="301" w:name="_Ref72086340"/>
      <w:bookmarkStart w:id="302" w:name="_Ref72086342"/>
      <w:bookmarkStart w:id="303" w:name="_Toc73634594"/>
      <w:bookmarkEnd w:id="297"/>
      <w:bookmarkEnd w:id="298"/>
      <w:bookmarkEnd w:id="299"/>
      <w:bookmarkEnd w:id="300"/>
      <w:r w:rsidRPr="00B53C40">
        <w:t>Complicated urinary tract infection</w:t>
      </w:r>
      <w:bookmarkEnd w:id="293"/>
      <w:bookmarkEnd w:id="301"/>
      <w:bookmarkEnd w:id="302"/>
      <w:bookmarkEnd w:id="303"/>
    </w:p>
    <w:p w14:paraId="008AD19D" w14:textId="6529F121" w:rsidR="000077A2" w:rsidRPr="00B53C40" w:rsidRDefault="00D6379A" w:rsidP="00D6379A">
      <w:pPr>
        <w:pStyle w:val="NICEnormal"/>
      </w:pPr>
      <w:r w:rsidRPr="00B53C40">
        <w:t xml:space="preserve">Evidence to support the effectiveness of </w:t>
      </w:r>
      <w:r w:rsidR="006C6117" w:rsidRPr="00B53C40">
        <w:t>CAZ/AVI</w:t>
      </w:r>
      <w:r w:rsidRPr="00B53C40">
        <w:t xml:space="preserve"> for the treatment of </w:t>
      </w:r>
      <w:proofErr w:type="spellStart"/>
      <w:r w:rsidRPr="00B53C40">
        <w:t>cUTI</w:t>
      </w:r>
      <w:proofErr w:type="spellEnd"/>
      <w:r w:rsidRPr="00B53C40">
        <w:t xml:space="preserve"> is derived from RECAPTURE 1 (NCT01595438), RECAPTURE 2 (NCT01599806)</w:t>
      </w:r>
      <w:r w:rsidRPr="00B53C40">
        <w:rPr>
          <w:vertAlign w:val="superscript"/>
        </w:rPr>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rPr>
          <w:vertAlign w:val="superscript"/>
        </w:rPr>
        <w:instrText xml:space="preserve"> ADDIN EN.CITE </w:instrText>
      </w:r>
      <w:r w:rsidR="003D65AF">
        <w:rPr>
          <w:vertAlign w:val="superscript"/>
        </w:rPr>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19</w:t>
      </w:r>
      <w:r w:rsidRPr="00B53C40">
        <w:rPr>
          <w:vertAlign w:val="superscript"/>
        </w:rPr>
        <w:fldChar w:fldCharType="end"/>
      </w:r>
      <w:r w:rsidRPr="00B53C40">
        <w:t>, REPRISE (NCT01644643)</w:t>
      </w:r>
      <w:r w:rsidRPr="00B53C40">
        <w:rPr>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vertAlign w:val="superscript"/>
        </w:rPr>
        <w:instrText xml:space="preserve"> ADDIN EN.CITE </w:instrText>
      </w:r>
      <w:r w:rsidR="003D65AF">
        <w:rPr>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2E6E05">
        <w:rPr>
          <w:noProof/>
          <w:vertAlign w:val="superscript"/>
        </w:rPr>
        <w:t>97</w:t>
      </w:r>
      <w:r w:rsidRPr="00B53C40">
        <w:rPr>
          <w:vertAlign w:val="superscript"/>
        </w:rPr>
        <w:fldChar w:fldCharType="end"/>
      </w:r>
      <w:r w:rsidRPr="00B53C40">
        <w:rPr>
          <w:vertAlign w:val="superscript"/>
        </w:rPr>
        <w:t xml:space="preserve"> </w:t>
      </w:r>
      <w:r w:rsidRPr="00B53C40">
        <w:t>and</w:t>
      </w:r>
      <w:r w:rsidRPr="00B53C40">
        <w:rPr>
          <w:vertAlign w:val="superscript"/>
        </w:rPr>
        <w:t xml:space="preserve">  </w:t>
      </w:r>
      <w:r w:rsidRPr="00B53C40">
        <w:t>KURA (NCT02497781)</w:t>
      </w:r>
      <w:r w:rsidRPr="00B53C40">
        <w:rPr>
          <w:rFonts w:eastAsiaTheme="minorHAnsi"/>
        </w:rPr>
        <w:fldChar w:fldCharType="begin">
          <w:fldData xml:space="preserve">PEVuZE5vdGU+PENpdGU+PEF1dGhvcj5CcmFkbGV5PC9BdXRob3I+PFllYXI+MjAxOTwvWWVhcj48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</w:fldData>
        </w:fldChar>
      </w:r>
      <w:r w:rsidR="003D65AF">
        <w:rPr>
          <w:rFonts w:eastAsiaTheme="minorHAnsi"/>
        </w:rPr>
        <w:instrText xml:space="preserve"> ADDIN EN.CITE </w:instrText>
      </w:r>
      <w:r w:rsidR="003D65AF">
        <w:rPr>
          <w:rFonts w:eastAsiaTheme="minorHAnsi"/>
        </w:rPr>
        <w:fldChar w:fldCharType="begin">
          <w:fldData xml:space="preserve">PEVuZE5vdGU+PENpdGU+PEF1dGhvcj5CcmFkbGV5PC9BdXRob3I+PFllYXI+MjAxOTwvWWVhcj48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</w:fldData>
        </w:fldChar>
      </w:r>
      <w:r w:rsidR="003D65AF">
        <w:rPr>
          <w:rFonts w:eastAsiaTheme="minorHAnsi"/>
        </w:rPr>
        <w:instrText xml:space="preserve"> ADDIN EN.CITE.DATA </w:instrText>
      </w:r>
      <w:r w:rsidR="003D65AF">
        <w:rPr>
          <w:rFonts w:eastAsiaTheme="minorHAnsi"/>
        </w:rPr>
      </w:r>
      <w:r w:rsidR="003D65AF">
        <w:rPr>
          <w:rFonts w:eastAsiaTheme="minorHAnsi"/>
        </w:rPr>
        <w:fldChar w:fldCharType="end"/>
      </w:r>
      <w:r w:rsidRPr="00B53C40">
        <w:rPr>
          <w:rFonts w:eastAsiaTheme="minorHAnsi"/>
        </w:rPr>
      </w:r>
      <w:r w:rsidRPr="00B53C40">
        <w:rPr>
          <w:rFonts w:eastAsiaTheme="minorHAnsi"/>
        </w:rPr>
        <w:fldChar w:fldCharType="separate"/>
      </w:r>
      <w:r w:rsidR="002E6E05" w:rsidRPr="002E6E05">
        <w:rPr>
          <w:rFonts w:eastAsiaTheme="minorHAnsi"/>
          <w:noProof/>
          <w:vertAlign w:val="superscript"/>
        </w:rPr>
        <w:t>112</w:t>
      </w:r>
      <w:r w:rsidRPr="00B53C40">
        <w:rPr>
          <w:rFonts w:eastAsiaTheme="minorHAnsi"/>
        </w:rPr>
        <w:fldChar w:fldCharType="end"/>
      </w:r>
      <w:r w:rsidRPr="00B53C40">
        <w:rPr>
          <w:rFonts w:eastAsiaTheme="minorHAnsi"/>
        </w:rPr>
        <w:t xml:space="preserve"> </w:t>
      </w:r>
      <w:r w:rsidRPr="00B53C40">
        <w:t>(</w:t>
      </w:r>
      <w:r w:rsidRPr="00B53C40">
        <w:fldChar w:fldCharType="begin"/>
      </w:r>
      <w:r w:rsidRPr="00B53C40">
        <w:instrText xml:space="preserve"> REF _Ref64882598 \h </w:instrText>
      </w:r>
      <w:r w:rsidRPr="00B53C40">
        <w:fldChar w:fldCharType="separate"/>
      </w:r>
      <w:r w:rsidR="00657E1A" w:rsidRPr="00B53C40">
        <w:t xml:space="preserve">Table </w:t>
      </w:r>
      <w:r w:rsidR="00657E1A">
        <w:rPr>
          <w:noProof/>
        </w:rPr>
        <w:t>29</w:t>
      </w:r>
      <w:r w:rsidRPr="00B53C40">
        <w:fldChar w:fldCharType="end"/>
      </w:r>
      <w:r w:rsidRPr="00B53C40">
        <w:t xml:space="preserve">). </w:t>
      </w:r>
    </w:p>
    <w:p w14:paraId="4C4AF997" w14:textId="76C1B6B2" w:rsidR="000077A2" w:rsidRPr="00B53C40" w:rsidRDefault="000077A2" w:rsidP="00D6379A">
      <w:pPr>
        <w:pStyle w:val="NICEnormal"/>
        <w:sectPr w:rsidR="000077A2" w:rsidRPr="00B53C40" w:rsidSect="0032615F">
          <w:pgSz w:w="11907" w:h="16840" w:code="9"/>
          <w:pgMar w:top="1440" w:right="1440" w:bottom="1440" w:left="1440" w:header="709" w:footer="709" w:gutter="0"/>
          <w:cols w:space="708"/>
          <w:docGrid w:linePitch="360"/>
        </w:sectPr>
      </w:pPr>
    </w:p>
    <w:p w14:paraId="37254EFD" w14:textId="2D312174" w:rsidR="00D6379A" w:rsidRPr="00B53C40" w:rsidRDefault="00D6379A" w:rsidP="00D6379A">
      <w:pPr>
        <w:pStyle w:val="Caption"/>
        <w:keepNext/>
        <w:rPr>
          <w:lang w:eastAsia="en-GB"/>
        </w:rPr>
      </w:pPr>
      <w:bookmarkStart w:id="304" w:name="_Ref64882598"/>
      <w:bookmarkStart w:id="305" w:name="_Toc63320095"/>
      <w:bookmarkStart w:id="306" w:name="_Toc73634775"/>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29</w:t>
      </w:r>
      <w:r w:rsidR="00782EBA">
        <w:rPr>
          <w:noProof/>
        </w:rPr>
        <w:fldChar w:fldCharType="end"/>
      </w:r>
      <w:bookmarkEnd w:id="304"/>
      <w:r w:rsidRPr="00B53C40">
        <w:t xml:space="preserve">. Summary of clinical effectiveness evidence supporting </w:t>
      </w:r>
      <w:r w:rsidR="006577DA" w:rsidRPr="00B53C40">
        <w:t>CAZ/AVI</w:t>
      </w:r>
      <w:r w:rsidRPr="00B53C40">
        <w:t xml:space="preserve"> in the treatment of adult </w:t>
      </w:r>
      <w:proofErr w:type="spellStart"/>
      <w:proofErr w:type="gramStart"/>
      <w:r w:rsidRPr="00B53C40">
        <w:t>cUTI</w:t>
      </w:r>
      <w:bookmarkEnd w:id="305"/>
      <w:bookmarkEnd w:id="306"/>
      <w:proofErr w:type="spellEnd"/>
      <w:proofErr w:type="gramEnd"/>
    </w:p>
    <w:tbl>
      <w:tblPr>
        <w:tblStyle w:val="TableGrid"/>
        <w:tblW w:w="5000" w:type="pct"/>
        <w:tblLayout w:type="fixed"/>
        <w:tblLook w:val="04A0" w:firstRow="1" w:lastRow="0" w:firstColumn="1" w:lastColumn="0" w:noHBand="0" w:noVBand="1"/>
      </w:tblPr>
      <w:tblGrid>
        <w:gridCol w:w="2187"/>
        <w:gridCol w:w="642"/>
        <w:gridCol w:w="427"/>
        <w:gridCol w:w="1841"/>
        <w:gridCol w:w="709"/>
        <w:gridCol w:w="424"/>
        <w:gridCol w:w="569"/>
        <w:gridCol w:w="424"/>
        <w:gridCol w:w="1719"/>
        <w:gridCol w:w="550"/>
        <w:gridCol w:w="477"/>
        <w:gridCol w:w="656"/>
        <w:gridCol w:w="424"/>
        <w:gridCol w:w="1844"/>
        <w:gridCol w:w="566"/>
        <w:gridCol w:w="491"/>
      </w:tblGrid>
      <w:tr w:rsidR="00D6379A" w:rsidRPr="00B53C40" w14:paraId="041F632D" w14:textId="75BCADD9" w:rsidTr="005302AF">
        <w:tc>
          <w:tcPr>
            <w:tcW w:w="784" w:type="pct"/>
            <w:hideMark/>
          </w:tcPr>
          <w:p w14:paraId="2D54049F" w14:textId="77777777" w:rsidR="00D6379A" w:rsidRPr="00B53C40" w:rsidRDefault="00D6379A" w:rsidP="00D6379A">
            <w:pPr>
              <w:pStyle w:val="TableContent"/>
              <w:rPr>
                <w:b/>
                <w:bCs/>
              </w:rPr>
            </w:pPr>
            <w:r w:rsidRPr="00B53C40">
              <w:rPr>
                <w:b/>
                <w:bCs/>
              </w:rPr>
              <w:t>Study acronym</w:t>
            </w:r>
          </w:p>
        </w:tc>
        <w:tc>
          <w:tcPr>
            <w:tcW w:w="1449" w:type="pct"/>
            <w:gridSpan w:val="5"/>
            <w:hideMark/>
          </w:tcPr>
          <w:p w14:paraId="0B4210E5" w14:textId="02A24F4D" w:rsidR="00D6379A" w:rsidRPr="00B53C40" w:rsidRDefault="00D6379A" w:rsidP="00D6379A">
            <w:pPr>
              <w:pStyle w:val="TableContent"/>
              <w:rPr>
                <w:b/>
                <w:bCs/>
              </w:rPr>
            </w:pPr>
            <w:r w:rsidRPr="00B53C40">
              <w:rPr>
                <w:b/>
                <w:bCs/>
              </w:rPr>
              <w:t>RECAPTURE 1 and 2</w:t>
            </w:r>
            <w:r w:rsidRPr="00B53C40">
              <w:rPr>
                <w:b/>
                <w:bCs/>
                <w:vertAlign w:val="superscript"/>
              </w:rPr>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rPr>
                <w:b/>
                <w:bCs/>
                <w:vertAlign w:val="superscript"/>
              </w:rPr>
              <w:instrText xml:space="preserve"> ADDIN EN.CITE </w:instrText>
            </w:r>
            <w:r w:rsidR="003D65AF">
              <w:rPr>
                <w:b/>
                <w:bCs/>
                <w:vertAlign w:val="superscript"/>
              </w:rPr>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rPr>
                <w:b/>
                <w:bCs/>
                <w:vertAlign w:val="superscript"/>
              </w:rPr>
              <w:instrText xml:space="preserve"> ADDIN EN.CITE.DATA </w:instrText>
            </w:r>
            <w:r w:rsidR="003D65AF">
              <w:rPr>
                <w:b/>
                <w:bCs/>
                <w:vertAlign w:val="superscript"/>
              </w:rPr>
            </w:r>
            <w:r w:rsidR="003D65AF">
              <w:rPr>
                <w:b/>
                <w:bCs/>
                <w:vertAlign w:val="superscript"/>
              </w:rPr>
              <w:fldChar w:fldCharType="end"/>
            </w:r>
            <w:r w:rsidRPr="00B53C40">
              <w:rPr>
                <w:b/>
                <w:bCs/>
                <w:vertAlign w:val="superscript"/>
              </w:rPr>
            </w:r>
            <w:r w:rsidRPr="00B53C40">
              <w:rPr>
                <w:b/>
                <w:bCs/>
                <w:vertAlign w:val="superscript"/>
              </w:rPr>
              <w:fldChar w:fldCharType="separate"/>
            </w:r>
            <w:r w:rsidR="006A5EC5">
              <w:rPr>
                <w:b/>
                <w:bCs/>
                <w:noProof/>
                <w:vertAlign w:val="superscript"/>
              </w:rPr>
              <w:t>19</w:t>
            </w:r>
            <w:r w:rsidRPr="00B53C40">
              <w:rPr>
                <w:b/>
                <w:bCs/>
                <w:vertAlign w:val="superscript"/>
              </w:rPr>
              <w:fldChar w:fldCharType="end"/>
            </w:r>
          </w:p>
        </w:tc>
        <w:tc>
          <w:tcPr>
            <w:tcW w:w="1340" w:type="pct"/>
            <w:gridSpan w:val="5"/>
            <w:hideMark/>
          </w:tcPr>
          <w:p w14:paraId="008EDF76" w14:textId="18A12E87" w:rsidR="00D6379A" w:rsidRPr="00B53C40" w:rsidRDefault="00D6379A" w:rsidP="00D6379A">
            <w:pPr>
              <w:pStyle w:val="TableContent"/>
              <w:rPr>
                <w:b/>
                <w:bCs/>
              </w:rPr>
            </w:pPr>
            <w:r w:rsidRPr="00B53C40">
              <w:rPr>
                <w:b/>
                <w:bCs/>
              </w:rPr>
              <w:t>REPRISE</w:t>
            </w:r>
            <w:r w:rsidRPr="00B53C40">
              <w:rPr>
                <w:b/>
                <w:bCs/>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b/>
                <w:bCs/>
                <w:vertAlign w:val="superscript"/>
              </w:rPr>
              <w:instrText xml:space="preserve"> ADDIN EN.CITE </w:instrText>
            </w:r>
            <w:r w:rsidR="003D65AF">
              <w:rPr>
                <w:b/>
                <w:bCs/>
                <w:vertAlign w:val="superscript"/>
              </w:rPr>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rPr>
                <w:b/>
                <w:bCs/>
                <w:vertAlign w:val="superscript"/>
              </w:rPr>
              <w:instrText xml:space="preserve"> ADDIN EN.CITE.DATA </w:instrText>
            </w:r>
            <w:r w:rsidR="003D65AF">
              <w:rPr>
                <w:b/>
                <w:bCs/>
                <w:vertAlign w:val="superscript"/>
              </w:rPr>
            </w:r>
            <w:r w:rsidR="003D65AF">
              <w:rPr>
                <w:b/>
                <w:bCs/>
                <w:vertAlign w:val="superscript"/>
              </w:rPr>
              <w:fldChar w:fldCharType="end"/>
            </w:r>
            <w:r w:rsidRPr="00B53C40">
              <w:rPr>
                <w:b/>
                <w:bCs/>
                <w:vertAlign w:val="superscript"/>
              </w:rPr>
            </w:r>
            <w:r w:rsidRPr="00B53C40">
              <w:rPr>
                <w:b/>
                <w:bCs/>
                <w:vertAlign w:val="superscript"/>
              </w:rPr>
              <w:fldChar w:fldCharType="separate"/>
            </w:r>
            <w:r w:rsidR="002E6E05">
              <w:rPr>
                <w:b/>
                <w:bCs/>
                <w:noProof/>
                <w:vertAlign w:val="superscript"/>
              </w:rPr>
              <w:t>97</w:t>
            </w:r>
            <w:r w:rsidRPr="00B53C40">
              <w:rPr>
                <w:b/>
                <w:bCs/>
                <w:vertAlign w:val="superscript"/>
              </w:rPr>
              <w:fldChar w:fldCharType="end"/>
            </w:r>
          </w:p>
        </w:tc>
        <w:tc>
          <w:tcPr>
            <w:tcW w:w="1427" w:type="pct"/>
            <w:gridSpan w:val="5"/>
          </w:tcPr>
          <w:p w14:paraId="62664AC7" w14:textId="496E93D0" w:rsidR="00D6379A" w:rsidRPr="00B53C40" w:rsidRDefault="00D6379A" w:rsidP="00D6379A">
            <w:pPr>
              <w:pStyle w:val="TableContent"/>
              <w:rPr>
                <w:b/>
                <w:bCs/>
              </w:rPr>
            </w:pPr>
            <w:r w:rsidRPr="00B53C40">
              <w:rPr>
                <w:b/>
                <w:bCs/>
              </w:rPr>
              <w:t>KURA</w:t>
            </w:r>
            <w:r w:rsidRPr="00B53C40">
              <w:rPr>
                <w:rFonts w:eastAsiaTheme="minorHAnsi"/>
                <w:b/>
                <w:bCs/>
              </w:rPr>
              <w:fldChar w:fldCharType="begin">
                <w:fldData xml:space="preserve">PEVuZE5vdGU+PENpdGU+PEF1dGhvcj5CcmFkbGV5PC9BdXRob3I+PFllYXI+MjAxOTwvWWVhcj48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</w:fldData>
              </w:fldChar>
            </w:r>
            <w:r w:rsidR="003D65AF">
              <w:rPr>
                <w:rFonts w:eastAsiaTheme="minorHAnsi"/>
                <w:b/>
                <w:bCs/>
              </w:rPr>
              <w:instrText xml:space="preserve"> ADDIN EN.CITE </w:instrText>
            </w:r>
            <w:r w:rsidR="003D65AF">
              <w:rPr>
                <w:rFonts w:eastAsiaTheme="minorHAnsi"/>
                <w:b/>
                <w:bCs/>
              </w:rPr>
              <w:fldChar w:fldCharType="begin">
                <w:fldData xml:space="preserve">PEVuZE5vdGU+PENpdGU+PEF1dGhvcj5CcmFkbGV5PC9BdXRob3I+PFllYXI+MjAxOTwvWWVhcj48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</w:fldData>
              </w:fldChar>
            </w:r>
            <w:r w:rsidR="003D65AF">
              <w:rPr>
                <w:rFonts w:eastAsiaTheme="minorHAnsi"/>
                <w:b/>
                <w:bCs/>
              </w:rPr>
              <w:instrText xml:space="preserve"> ADDIN EN.CITE.DATA </w:instrText>
            </w:r>
            <w:r w:rsidR="003D65AF">
              <w:rPr>
                <w:rFonts w:eastAsiaTheme="minorHAnsi"/>
                <w:b/>
                <w:bCs/>
              </w:rPr>
            </w:r>
            <w:r w:rsidR="003D65AF">
              <w:rPr>
                <w:rFonts w:eastAsiaTheme="minorHAnsi"/>
                <w:b/>
                <w:bCs/>
              </w:rPr>
              <w:fldChar w:fldCharType="end"/>
            </w:r>
            <w:r w:rsidRPr="00B53C40">
              <w:rPr>
                <w:rFonts w:eastAsiaTheme="minorHAnsi"/>
                <w:b/>
                <w:bCs/>
              </w:rPr>
            </w:r>
            <w:r w:rsidRPr="00B53C40">
              <w:rPr>
                <w:rFonts w:eastAsiaTheme="minorHAnsi"/>
                <w:b/>
                <w:bCs/>
              </w:rPr>
              <w:fldChar w:fldCharType="separate"/>
            </w:r>
            <w:r w:rsidR="002E6E05" w:rsidRPr="002E6E05">
              <w:rPr>
                <w:rFonts w:eastAsiaTheme="minorHAnsi"/>
                <w:b/>
                <w:bCs/>
                <w:noProof/>
                <w:vertAlign w:val="superscript"/>
              </w:rPr>
              <w:t>112</w:t>
            </w:r>
            <w:r w:rsidRPr="00B53C40">
              <w:rPr>
                <w:rFonts w:eastAsiaTheme="minorHAnsi"/>
                <w:b/>
                <w:bCs/>
              </w:rPr>
              <w:fldChar w:fldCharType="end"/>
            </w:r>
          </w:p>
        </w:tc>
      </w:tr>
      <w:tr w:rsidR="005302AF" w:rsidRPr="00B53C40" w14:paraId="0ED90B67" w14:textId="094F9255" w:rsidTr="005302AF">
        <w:tc>
          <w:tcPr>
            <w:tcW w:w="784" w:type="pct"/>
            <w:hideMark/>
          </w:tcPr>
          <w:p w14:paraId="432C5664" w14:textId="77777777" w:rsidR="005302AF" w:rsidRPr="00B53C40" w:rsidRDefault="005302AF" w:rsidP="005302AF">
            <w:pPr>
              <w:pStyle w:val="TableContent"/>
            </w:pPr>
            <w:r w:rsidRPr="00B53C40">
              <w:t>Population </w:t>
            </w:r>
          </w:p>
        </w:tc>
        <w:tc>
          <w:tcPr>
            <w:tcW w:w="1449" w:type="pct"/>
            <w:gridSpan w:val="5"/>
            <w:hideMark/>
          </w:tcPr>
          <w:p w14:paraId="16FB23A3" w14:textId="77777777" w:rsidR="005302AF" w:rsidRPr="00B53C40" w:rsidRDefault="005302AF" w:rsidP="005302AF">
            <w:pPr>
              <w:pStyle w:val="TableContent"/>
            </w:pPr>
            <w:r w:rsidRPr="00B53C40">
              <w:t xml:space="preserve">Patients (18-90 years) with </w:t>
            </w:r>
            <w:proofErr w:type="spellStart"/>
            <w:r w:rsidRPr="00B53C40">
              <w:t>cUTI</w:t>
            </w:r>
            <w:proofErr w:type="spellEnd"/>
            <w:r w:rsidRPr="00B53C40">
              <w:t xml:space="preserve"> or acute pyelonephritis considered serious and requiring hospitalisation for IV antibiotic therapy</w:t>
            </w:r>
          </w:p>
        </w:tc>
        <w:tc>
          <w:tcPr>
            <w:tcW w:w="1340" w:type="pct"/>
            <w:gridSpan w:val="5"/>
          </w:tcPr>
          <w:p w14:paraId="3B92EE9F" w14:textId="3319B5DD" w:rsidR="005302AF" w:rsidRPr="00B53C40" w:rsidRDefault="005302AF" w:rsidP="005302AF">
            <w:pPr>
              <w:pStyle w:val="TableContent"/>
            </w:pPr>
            <w:r w:rsidRPr="00B53C40">
              <w:t xml:space="preserve">Patients (18-90 years) with either </w:t>
            </w:r>
            <w:proofErr w:type="spellStart"/>
            <w:r w:rsidRPr="00B53C40">
              <w:t>cUTI</w:t>
            </w:r>
            <w:proofErr w:type="spellEnd"/>
            <w:r w:rsidRPr="00B53C40">
              <w:t xml:space="preserve"> or </w:t>
            </w:r>
            <w:proofErr w:type="spellStart"/>
            <w:r w:rsidRPr="00B53C40">
              <w:t>cIAI</w:t>
            </w:r>
            <w:proofErr w:type="spellEnd"/>
            <w:r w:rsidRPr="00B53C40">
              <w:t xml:space="preserve"> caused by ceftazidime-resistant Gram-negative pathogens</w:t>
            </w:r>
          </w:p>
        </w:tc>
        <w:tc>
          <w:tcPr>
            <w:tcW w:w="1427" w:type="pct"/>
            <w:gridSpan w:val="5"/>
          </w:tcPr>
          <w:p w14:paraId="4CAD78C8" w14:textId="26F3EE3D" w:rsidR="005302AF" w:rsidRPr="00B53C40" w:rsidRDefault="00BC746C" w:rsidP="00BC746C">
            <w:pPr>
              <w:pStyle w:val="TableContent"/>
            </w:pPr>
            <w:r w:rsidRPr="00B53C40">
              <w:t xml:space="preserve">Hospitalised children ≥3 months to &lt;18 years diagnosed with </w:t>
            </w:r>
            <w:proofErr w:type="spellStart"/>
            <w:r w:rsidRPr="00B53C40">
              <w:t>cUTI</w:t>
            </w:r>
            <w:proofErr w:type="spellEnd"/>
            <w:r w:rsidRPr="00B53C40">
              <w:t>, including acute pyelonephritis, that required IV antibiotics</w:t>
            </w:r>
          </w:p>
        </w:tc>
      </w:tr>
      <w:tr w:rsidR="005302AF" w:rsidRPr="00B53C40" w14:paraId="703D993C" w14:textId="35FF6972" w:rsidTr="005302AF">
        <w:tc>
          <w:tcPr>
            <w:tcW w:w="784" w:type="pct"/>
            <w:hideMark/>
          </w:tcPr>
          <w:p w14:paraId="37972664" w14:textId="77777777" w:rsidR="005302AF" w:rsidRPr="00B53C40" w:rsidRDefault="005302AF" w:rsidP="005302AF">
            <w:pPr>
              <w:pStyle w:val="TableContent"/>
            </w:pPr>
            <w:r w:rsidRPr="00B53C40">
              <w:t>Intervention(s) </w:t>
            </w:r>
          </w:p>
        </w:tc>
        <w:tc>
          <w:tcPr>
            <w:tcW w:w="1449" w:type="pct"/>
            <w:gridSpan w:val="5"/>
            <w:hideMark/>
          </w:tcPr>
          <w:p w14:paraId="3CA8981B" w14:textId="6BA50241" w:rsidR="005302AF" w:rsidRPr="00B53C40" w:rsidRDefault="006C6117" w:rsidP="005302AF">
            <w:pPr>
              <w:pStyle w:val="TableContent"/>
            </w:pPr>
            <w:r w:rsidRPr="00B53C40">
              <w:t>CAZ/AVI</w:t>
            </w:r>
          </w:p>
        </w:tc>
        <w:tc>
          <w:tcPr>
            <w:tcW w:w="1340" w:type="pct"/>
            <w:gridSpan w:val="5"/>
          </w:tcPr>
          <w:p w14:paraId="2AE00C1E" w14:textId="22CB3532" w:rsidR="005302AF" w:rsidRPr="00B53C40" w:rsidRDefault="006C6117" w:rsidP="005302AF">
            <w:pPr>
              <w:pStyle w:val="TableContent"/>
            </w:pPr>
            <w:r w:rsidRPr="00B53C40">
              <w:t>CAZ/AVI</w:t>
            </w:r>
            <w:r w:rsidR="005302AF" w:rsidRPr="00B53C40">
              <w:t xml:space="preserve"> with metronidazole</w:t>
            </w:r>
          </w:p>
        </w:tc>
        <w:tc>
          <w:tcPr>
            <w:tcW w:w="1427" w:type="pct"/>
            <w:gridSpan w:val="5"/>
          </w:tcPr>
          <w:p w14:paraId="227D1D9F" w14:textId="56BEC919" w:rsidR="005302AF" w:rsidRPr="00B53C40" w:rsidRDefault="006C6117" w:rsidP="005302AF">
            <w:pPr>
              <w:pStyle w:val="TableContent"/>
            </w:pPr>
            <w:r w:rsidRPr="00B53C40">
              <w:t>CAZ/AVI</w:t>
            </w:r>
          </w:p>
        </w:tc>
      </w:tr>
      <w:tr w:rsidR="005302AF" w:rsidRPr="00B53C40" w14:paraId="323E919E" w14:textId="34E6231F" w:rsidTr="005302AF">
        <w:tc>
          <w:tcPr>
            <w:tcW w:w="784" w:type="pct"/>
            <w:hideMark/>
          </w:tcPr>
          <w:p w14:paraId="062C97CC" w14:textId="77777777" w:rsidR="005302AF" w:rsidRPr="00B53C40" w:rsidRDefault="005302AF" w:rsidP="005302AF">
            <w:pPr>
              <w:pStyle w:val="TableContent"/>
            </w:pPr>
            <w:r w:rsidRPr="00B53C40">
              <w:t>Comparator(s)</w:t>
            </w:r>
          </w:p>
        </w:tc>
        <w:tc>
          <w:tcPr>
            <w:tcW w:w="1449" w:type="pct"/>
            <w:gridSpan w:val="5"/>
            <w:hideMark/>
          </w:tcPr>
          <w:p w14:paraId="77C83078" w14:textId="77777777" w:rsidR="005302AF" w:rsidRPr="00B53C40" w:rsidRDefault="005302AF" w:rsidP="005302AF">
            <w:pPr>
              <w:pStyle w:val="TableContent"/>
            </w:pPr>
            <w:proofErr w:type="spellStart"/>
            <w:r w:rsidRPr="00B53C40">
              <w:t>Doripenem</w:t>
            </w:r>
            <w:proofErr w:type="spellEnd"/>
          </w:p>
        </w:tc>
        <w:tc>
          <w:tcPr>
            <w:tcW w:w="1340" w:type="pct"/>
            <w:gridSpan w:val="5"/>
          </w:tcPr>
          <w:p w14:paraId="55F850BF" w14:textId="5DA246CD" w:rsidR="005302AF" w:rsidRPr="00B53C40" w:rsidRDefault="005302AF" w:rsidP="005302AF">
            <w:pPr>
              <w:pStyle w:val="TableContent"/>
            </w:pPr>
            <w:r w:rsidRPr="00B53C40">
              <w:t>BAT</w:t>
            </w:r>
          </w:p>
        </w:tc>
        <w:tc>
          <w:tcPr>
            <w:tcW w:w="1427" w:type="pct"/>
            <w:gridSpan w:val="5"/>
          </w:tcPr>
          <w:p w14:paraId="7BDE253D" w14:textId="75358316" w:rsidR="005302AF" w:rsidRPr="00B53C40" w:rsidRDefault="00BC746C" w:rsidP="005302AF">
            <w:pPr>
              <w:pStyle w:val="TableContent"/>
            </w:pPr>
            <w:r w:rsidRPr="00B53C40">
              <w:t>Cefepime</w:t>
            </w:r>
          </w:p>
        </w:tc>
      </w:tr>
      <w:tr w:rsidR="001A14C9" w:rsidRPr="00B53C40" w14:paraId="6793F290" w14:textId="14479238" w:rsidTr="005302AF">
        <w:trPr>
          <w:trHeight w:val="405"/>
        </w:trPr>
        <w:tc>
          <w:tcPr>
            <w:tcW w:w="784" w:type="pct"/>
            <w:vMerge w:val="restart"/>
            <w:hideMark/>
          </w:tcPr>
          <w:p w14:paraId="25653942" w14:textId="77777777" w:rsidR="001A14C9" w:rsidRPr="00B53C40" w:rsidRDefault="001A14C9" w:rsidP="001A14C9">
            <w:pPr>
              <w:pStyle w:val="TableContent"/>
            </w:pPr>
            <w:r w:rsidRPr="00B53C40">
              <w:t>Indicate if trial supports application for marketing authorisation </w:t>
            </w:r>
          </w:p>
        </w:tc>
        <w:tc>
          <w:tcPr>
            <w:tcW w:w="230" w:type="pct"/>
            <w:hideMark/>
          </w:tcPr>
          <w:p w14:paraId="3752712B" w14:textId="77777777" w:rsidR="001A14C9" w:rsidRPr="00B53C40" w:rsidRDefault="001A14C9" w:rsidP="001A14C9">
            <w:pPr>
              <w:pStyle w:val="TableContent"/>
              <w:ind w:right="0"/>
            </w:pPr>
            <w:r w:rsidRPr="00B53C40">
              <w:t>Yes</w:t>
            </w:r>
          </w:p>
        </w:tc>
        <w:tc>
          <w:tcPr>
            <w:tcW w:w="153" w:type="pct"/>
          </w:tcPr>
          <w:p w14:paraId="70CC5071" w14:textId="62A5C698" w:rsidR="001A14C9" w:rsidRPr="00B53C40" w:rsidRDefault="00D203B5" w:rsidP="001A14C9">
            <w:pPr>
              <w:pStyle w:val="TableContent"/>
            </w:pPr>
            <w:r w:rsidRPr="00B53C40">
              <w:rPr>
                <w:rFonts w:ascii="Wingdings" w:eastAsia="Wingdings" w:hAnsi="Wingdings" w:cs="Wingdings"/>
                <w:szCs w:val="22"/>
              </w:rPr>
              <w:sym w:font="Wingdings" w:char="F0FC"/>
            </w:r>
          </w:p>
        </w:tc>
        <w:tc>
          <w:tcPr>
            <w:tcW w:w="660" w:type="pct"/>
            <w:vMerge w:val="restart"/>
            <w:hideMark/>
          </w:tcPr>
          <w:p w14:paraId="6936E660" w14:textId="77777777" w:rsidR="001A14C9" w:rsidRPr="00B53C40" w:rsidRDefault="001A14C9" w:rsidP="001A14C9">
            <w:pPr>
              <w:pStyle w:val="TableContent"/>
              <w:ind w:right="28"/>
            </w:pPr>
            <w:r w:rsidRPr="00B53C40">
              <w:t>Indicate if trial used in the economic model</w:t>
            </w:r>
          </w:p>
        </w:tc>
        <w:tc>
          <w:tcPr>
            <w:tcW w:w="254" w:type="pct"/>
            <w:hideMark/>
          </w:tcPr>
          <w:p w14:paraId="7A30DD4B" w14:textId="77777777" w:rsidR="001A14C9" w:rsidRPr="00B53C40" w:rsidRDefault="001A14C9" w:rsidP="001A14C9">
            <w:pPr>
              <w:pStyle w:val="TableContent"/>
              <w:ind w:right="-110"/>
            </w:pPr>
            <w:r w:rsidRPr="00B53C40">
              <w:t>Yes</w:t>
            </w:r>
          </w:p>
        </w:tc>
        <w:tc>
          <w:tcPr>
            <w:tcW w:w="152" w:type="pct"/>
          </w:tcPr>
          <w:p w14:paraId="3FA68014" w14:textId="72CEA740" w:rsidR="001A14C9" w:rsidRPr="00B53C40" w:rsidRDefault="001A14C9" w:rsidP="001A14C9">
            <w:pPr>
              <w:pStyle w:val="TableContent"/>
            </w:pPr>
            <w:r w:rsidRPr="00B53C40">
              <w:rPr>
                <w:rFonts w:ascii="Wingdings" w:eastAsia="Wingdings" w:hAnsi="Wingdings" w:cs="Wingdings"/>
                <w:szCs w:val="22"/>
              </w:rPr>
              <w:sym w:font="Wingdings" w:char="F0FC"/>
            </w:r>
          </w:p>
        </w:tc>
        <w:tc>
          <w:tcPr>
            <w:tcW w:w="204" w:type="pct"/>
          </w:tcPr>
          <w:p w14:paraId="718C6697" w14:textId="208CE2FB" w:rsidR="001A14C9" w:rsidRPr="00B53C40" w:rsidRDefault="001A14C9" w:rsidP="001A14C9">
            <w:pPr>
              <w:pStyle w:val="TableContent"/>
              <w:ind w:right="-107"/>
            </w:pPr>
            <w:r w:rsidRPr="00B53C40">
              <w:t>Yes</w:t>
            </w:r>
          </w:p>
        </w:tc>
        <w:tc>
          <w:tcPr>
            <w:tcW w:w="152" w:type="pct"/>
          </w:tcPr>
          <w:p w14:paraId="32489B34" w14:textId="0CC095BB" w:rsidR="001A14C9" w:rsidRPr="00B53C40" w:rsidRDefault="00D203B5" w:rsidP="001A14C9">
            <w:pPr>
              <w:pStyle w:val="TableContent"/>
            </w:pPr>
            <w:r w:rsidRPr="00B53C40">
              <w:rPr>
                <w:rFonts w:ascii="Wingdings" w:eastAsia="Wingdings" w:hAnsi="Wingdings" w:cs="Wingdings"/>
                <w:szCs w:val="22"/>
              </w:rPr>
              <w:sym w:font="Wingdings" w:char="F0FC"/>
            </w:r>
          </w:p>
        </w:tc>
        <w:tc>
          <w:tcPr>
            <w:tcW w:w="616" w:type="pct"/>
            <w:vMerge w:val="restart"/>
          </w:tcPr>
          <w:p w14:paraId="2676E68B" w14:textId="6F613240" w:rsidR="001A14C9" w:rsidRPr="00B53C40" w:rsidRDefault="001A14C9" w:rsidP="001A14C9">
            <w:pPr>
              <w:pStyle w:val="TableContent"/>
              <w:ind w:right="0"/>
            </w:pPr>
            <w:r w:rsidRPr="00B53C40">
              <w:t>Indicate if trial used in the economic model</w:t>
            </w:r>
          </w:p>
        </w:tc>
        <w:tc>
          <w:tcPr>
            <w:tcW w:w="197" w:type="pct"/>
          </w:tcPr>
          <w:p w14:paraId="3A77355E" w14:textId="46E06BD4" w:rsidR="001A14C9" w:rsidRPr="00B53C40" w:rsidRDefault="001A14C9" w:rsidP="001A14C9">
            <w:pPr>
              <w:pStyle w:val="TableContent"/>
              <w:ind w:right="-105"/>
            </w:pPr>
            <w:r w:rsidRPr="00B53C40">
              <w:t>Yes</w:t>
            </w:r>
          </w:p>
        </w:tc>
        <w:tc>
          <w:tcPr>
            <w:tcW w:w="171" w:type="pct"/>
          </w:tcPr>
          <w:p w14:paraId="0A472CF2" w14:textId="77777777" w:rsidR="001A14C9" w:rsidRPr="00B53C40" w:rsidRDefault="001A14C9" w:rsidP="001A14C9">
            <w:pPr>
              <w:pStyle w:val="TableContent"/>
            </w:pPr>
          </w:p>
        </w:tc>
        <w:tc>
          <w:tcPr>
            <w:tcW w:w="235" w:type="pct"/>
          </w:tcPr>
          <w:p w14:paraId="5A136FD0" w14:textId="5E8DC1B5" w:rsidR="001A14C9" w:rsidRPr="00B53C40" w:rsidRDefault="001A14C9" w:rsidP="001A14C9">
            <w:pPr>
              <w:pStyle w:val="TableContent"/>
              <w:ind w:right="-108"/>
            </w:pPr>
            <w:r w:rsidRPr="00B53C40">
              <w:t>Yes</w:t>
            </w:r>
          </w:p>
        </w:tc>
        <w:tc>
          <w:tcPr>
            <w:tcW w:w="152" w:type="pct"/>
          </w:tcPr>
          <w:p w14:paraId="36B55AF3" w14:textId="77777777" w:rsidR="001A14C9" w:rsidRPr="00B53C40" w:rsidRDefault="001A14C9" w:rsidP="001A14C9">
            <w:pPr>
              <w:pStyle w:val="TableContent"/>
            </w:pPr>
          </w:p>
        </w:tc>
        <w:tc>
          <w:tcPr>
            <w:tcW w:w="661" w:type="pct"/>
            <w:vMerge w:val="restart"/>
          </w:tcPr>
          <w:p w14:paraId="666EF4B1" w14:textId="7ED1AA85" w:rsidR="001A14C9" w:rsidRPr="00B53C40" w:rsidRDefault="001A14C9" w:rsidP="001A14C9">
            <w:pPr>
              <w:pStyle w:val="TableContent"/>
            </w:pPr>
            <w:r w:rsidRPr="00B53C40">
              <w:t>Indicate if trial used in the economic model</w:t>
            </w:r>
          </w:p>
        </w:tc>
        <w:tc>
          <w:tcPr>
            <w:tcW w:w="203" w:type="pct"/>
          </w:tcPr>
          <w:p w14:paraId="49AE1107" w14:textId="015B943B" w:rsidR="001A14C9" w:rsidRPr="00B53C40" w:rsidRDefault="001A14C9" w:rsidP="001A14C9">
            <w:pPr>
              <w:pStyle w:val="TableContent"/>
              <w:ind w:right="-105"/>
            </w:pPr>
            <w:r w:rsidRPr="00B53C40">
              <w:t>Yes</w:t>
            </w:r>
          </w:p>
        </w:tc>
        <w:tc>
          <w:tcPr>
            <w:tcW w:w="176" w:type="pct"/>
          </w:tcPr>
          <w:p w14:paraId="18C127F7" w14:textId="300C11CB" w:rsidR="001A14C9" w:rsidRPr="00B53C40" w:rsidRDefault="001A14C9" w:rsidP="001A14C9">
            <w:pPr>
              <w:pStyle w:val="TableContent"/>
            </w:pPr>
          </w:p>
        </w:tc>
      </w:tr>
      <w:tr w:rsidR="001A14C9" w:rsidRPr="00B53C40" w14:paraId="7B596A85" w14:textId="4526FC5B" w:rsidTr="005302AF">
        <w:trPr>
          <w:trHeight w:val="405"/>
        </w:trPr>
        <w:tc>
          <w:tcPr>
            <w:tcW w:w="784" w:type="pct"/>
            <w:vMerge/>
            <w:hideMark/>
          </w:tcPr>
          <w:p w14:paraId="31CD766C" w14:textId="77777777" w:rsidR="001A14C9" w:rsidRPr="00B53C40" w:rsidRDefault="001A14C9" w:rsidP="001A14C9">
            <w:pPr>
              <w:pStyle w:val="TableContent"/>
              <w:rPr>
                <w:lang w:eastAsia="en-US"/>
              </w:rPr>
            </w:pPr>
          </w:p>
        </w:tc>
        <w:tc>
          <w:tcPr>
            <w:tcW w:w="230" w:type="pct"/>
            <w:hideMark/>
          </w:tcPr>
          <w:p w14:paraId="3244ED98" w14:textId="77777777" w:rsidR="001A14C9" w:rsidRPr="00B53C40" w:rsidRDefault="001A14C9" w:rsidP="001A14C9">
            <w:pPr>
              <w:pStyle w:val="TableContent"/>
              <w:ind w:right="0"/>
            </w:pPr>
            <w:r w:rsidRPr="00B53C40">
              <w:t>No</w:t>
            </w:r>
          </w:p>
        </w:tc>
        <w:tc>
          <w:tcPr>
            <w:tcW w:w="153" w:type="pct"/>
          </w:tcPr>
          <w:p w14:paraId="195BAA53" w14:textId="77777777" w:rsidR="001A14C9" w:rsidRPr="00B53C40" w:rsidRDefault="001A14C9" w:rsidP="001A14C9">
            <w:pPr>
              <w:pStyle w:val="TableContent"/>
            </w:pPr>
          </w:p>
        </w:tc>
        <w:tc>
          <w:tcPr>
            <w:tcW w:w="660" w:type="pct"/>
            <w:vMerge/>
            <w:hideMark/>
          </w:tcPr>
          <w:p w14:paraId="6CA1FE47" w14:textId="77777777" w:rsidR="001A14C9" w:rsidRPr="00B53C40" w:rsidRDefault="001A14C9" w:rsidP="001A14C9">
            <w:pPr>
              <w:pStyle w:val="TableContent"/>
              <w:rPr>
                <w:lang w:eastAsia="en-US"/>
              </w:rPr>
            </w:pPr>
          </w:p>
        </w:tc>
        <w:tc>
          <w:tcPr>
            <w:tcW w:w="254" w:type="pct"/>
            <w:hideMark/>
          </w:tcPr>
          <w:p w14:paraId="1DA4D89D" w14:textId="77777777" w:rsidR="001A14C9" w:rsidRPr="00B53C40" w:rsidRDefault="001A14C9" w:rsidP="001A14C9">
            <w:pPr>
              <w:pStyle w:val="TableContent"/>
              <w:ind w:right="-110"/>
            </w:pPr>
            <w:r w:rsidRPr="00B53C40">
              <w:t>No</w:t>
            </w:r>
          </w:p>
        </w:tc>
        <w:tc>
          <w:tcPr>
            <w:tcW w:w="152" w:type="pct"/>
          </w:tcPr>
          <w:p w14:paraId="5816CB63" w14:textId="77777777" w:rsidR="001A14C9" w:rsidRPr="00B53C40" w:rsidRDefault="001A14C9" w:rsidP="001A14C9">
            <w:pPr>
              <w:pStyle w:val="TableContent"/>
            </w:pPr>
          </w:p>
        </w:tc>
        <w:tc>
          <w:tcPr>
            <w:tcW w:w="204" w:type="pct"/>
          </w:tcPr>
          <w:p w14:paraId="7D857252" w14:textId="57EC7F30" w:rsidR="001A14C9" w:rsidRPr="00B53C40" w:rsidRDefault="001A14C9" w:rsidP="001A14C9">
            <w:pPr>
              <w:pStyle w:val="TableContent"/>
              <w:ind w:right="-107"/>
            </w:pPr>
            <w:r w:rsidRPr="00B53C40">
              <w:t>No</w:t>
            </w:r>
          </w:p>
        </w:tc>
        <w:tc>
          <w:tcPr>
            <w:tcW w:w="152" w:type="pct"/>
          </w:tcPr>
          <w:p w14:paraId="037FC06F" w14:textId="77777777" w:rsidR="001A14C9" w:rsidRPr="00B53C40" w:rsidRDefault="001A14C9" w:rsidP="001A14C9">
            <w:pPr>
              <w:pStyle w:val="TableContent"/>
            </w:pPr>
          </w:p>
        </w:tc>
        <w:tc>
          <w:tcPr>
            <w:tcW w:w="616" w:type="pct"/>
            <w:vMerge/>
          </w:tcPr>
          <w:p w14:paraId="5706138D" w14:textId="77777777" w:rsidR="001A14C9" w:rsidRPr="00B53C40" w:rsidRDefault="001A14C9" w:rsidP="001A14C9">
            <w:pPr>
              <w:pStyle w:val="TableContent"/>
              <w:rPr>
                <w:lang w:eastAsia="en-US"/>
              </w:rPr>
            </w:pPr>
          </w:p>
        </w:tc>
        <w:tc>
          <w:tcPr>
            <w:tcW w:w="197" w:type="pct"/>
          </w:tcPr>
          <w:p w14:paraId="1F28EF07" w14:textId="2A956D13" w:rsidR="001A14C9" w:rsidRPr="00B53C40" w:rsidRDefault="001A14C9" w:rsidP="001A14C9">
            <w:pPr>
              <w:pStyle w:val="TableContent"/>
              <w:ind w:right="-105"/>
            </w:pPr>
            <w:r w:rsidRPr="00B53C40">
              <w:t>No</w:t>
            </w:r>
          </w:p>
        </w:tc>
        <w:tc>
          <w:tcPr>
            <w:tcW w:w="171" w:type="pct"/>
          </w:tcPr>
          <w:p w14:paraId="00669B1D" w14:textId="730A34FF" w:rsidR="001A14C9" w:rsidRPr="00B53C40" w:rsidRDefault="001A14C9" w:rsidP="001A14C9">
            <w:pPr>
              <w:pStyle w:val="TableContent"/>
            </w:pPr>
            <w:r w:rsidRPr="00B53C40">
              <w:rPr>
                <w:rFonts w:ascii="Wingdings" w:eastAsia="Wingdings" w:hAnsi="Wingdings" w:cs="Wingdings"/>
                <w:szCs w:val="22"/>
              </w:rPr>
              <w:sym w:font="Wingdings" w:char="F0FC"/>
            </w:r>
          </w:p>
        </w:tc>
        <w:tc>
          <w:tcPr>
            <w:tcW w:w="235" w:type="pct"/>
          </w:tcPr>
          <w:p w14:paraId="03174046" w14:textId="7F4D202E" w:rsidR="001A14C9" w:rsidRPr="00B53C40" w:rsidRDefault="001A14C9" w:rsidP="001A14C9">
            <w:pPr>
              <w:pStyle w:val="TableContent"/>
              <w:ind w:right="-108"/>
            </w:pPr>
            <w:r w:rsidRPr="00B53C40">
              <w:t>No</w:t>
            </w:r>
          </w:p>
        </w:tc>
        <w:tc>
          <w:tcPr>
            <w:tcW w:w="152" w:type="pct"/>
          </w:tcPr>
          <w:p w14:paraId="2E098031" w14:textId="533CD89C" w:rsidR="001A14C9" w:rsidRPr="00B53C40" w:rsidRDefault="00D203B5" w:rsidP="001A14C9">
            <w:pPr>
              <w:pStyle w:val="TableContent"/>
            </w:pPr>
            <w:r w:rsidRPr="00B53C40">
              <w:rPr>
                <w:rFonts w:ascii="Wingdings" w:eastAsia="Wingdings" w:hAnsi="Wingdings" w:cs="Wingdings"/>
                <w:szCs w:val="22"/>
              </w:rPr>
              <w:sym w:font="Wingdings" w:char="F0FC"/>
            </w:r>
          </w:p>
        </w:tc>
        <w:tc>
          <w:tcPr>
            <w:tcW w:w="661" w:type="pct"/>
            <w:vMerge/>
          </w:tcPr>
          <w:p w14:paraId="3D87AB93" w14:textId="77777777" w:rsidR="001A14C9" w:rsidRPr="00B53C40" w:rsidRDefault="001A14C9" w:rsidP="001A14C9">
            <w:pPr>
              <w:pStyle w:val="TableContent"/>
            </w:pPr>
          </w:p>
        </w:tc>
        <w:tc>
          <w:tcPr>
            <w:tcW w:w="203" w:type="pct"/>
          </w:tcPr>
          <w:p w14:paraId="18CDF3BB" w14:textId="31525F78" w:rsidR="001A14C9" w:rsidRPr="00B53C40" w:rsidRDefault="001A14C9" w:rsidP="001A14C9">
            <w:pPr>
              <w:pStyle w:val="TableContent"/>
              <w:ind w:right="-105"/>
            </w:pPr>
            <w:r w:rsidRPr="00B53C40">
              <w:t>No</w:t>
            </w:r>
          </w:p>
        </w:tc>
        <w:tc>
          <w:tcPr>
            <w:tcW w:w="176" w:type="pct"/>
          </w:tcPr>
          <w:p w14:paraId="03AC0FCC" w14:textId="580805AF" w:rsidR="001A14C9" w:rsidRPr="00B53C40" w:rsidRDefault="001A14C9" w:rsidP="001A14C9">
            <w:pPr>
              <w:pStyle w:val="TableContent"/>
            </w:pPr>
            <w:r w:rsidRPr="00B53C40">
              <w:rPr>
                <w:rFonts w:ascii="Wingdings" w:eastAsia="Wingdings" w:hAnsi="Wingdings" w:cs="Wingdings"/>
                <w:szCs w:val="22"/>
              </w:rPr>
              <w:sym w:font="Wingdings" w:char="F0FC"/>
            </w:r>
          </w:p>
        </w:tc>
      </w:tr>
      <w:tr w:rsidR="001A14C9" w:rsidRPr="00B53C40" w14:paraId="70E9CB6D" w14:textId="7AE6A553" w:rsidTr="005302AF">
        <w:tc>
          <w:tcPr>
            <w:tcW w:w="784" w:type="pct"/>
            <w:hideMark/>
          </w:tcPr>
          <w:p w14:paraId="305858FE" w14:textId="77777777" w:rsidR="001A14C9" w:rsidRPr="00B53C40" w:rsidRDefault="001A14C9" w:rsidP="001A14C9">
            <w:pPr>
              <w:pStyle w:val="TableContent"/>
            </w:pPr>
            <w:r w:rsidRPr="00B53C40">
              <w:t>Rationale for use/non-use in the model </w:t>
            </w:r>
          </w:p>
        </w:tc>
        <w:tc>
          <w:tcPr>
            <w:tcW w:w="1449" w:type="pct"/>
            <w:gridSpan w:val="5"/>
          </w:tcPr>
          <w:p w14:paraId="485AE70F" w14:textId="627D39B4" w:rsidR="001A14C9" w:rsidRPr="00B53C40" w:rsidRDefault="001A14C9" w:rsidP="001A14C9">
            <w:pPr>
              <w:pStyle w:val="TableContent"/>
            </w:pPr>
            <w:r w:rsidRPr="00B53C40">
              <w:t xml:space="preserve">Pivotal trial supporting </w:t>
            </w:r>
            <w:proofErr w:type="spellStart"/>
            <w:r w:rsidRPr="00B53C40">
              <w:t>cUTI</w:t>
            </w:r>
            <w:proofErr w:type="spellEnd"/>
            <w:r w:rsidRPr="00B53C40">
              <w:t xml:space="preserve"> indication</w:t>
            </w:r>
          </w:p>
        </w:tc>
        <w:tc>
          <w:tcPr>
            <w:tcW w:w="1340" w:type="pct"/>
            <w:gridSpan w:val="5"/>
          </w:tcPr>
          <w:p w14:paraId="625EFBAB" w14:textId="0A55BFD8" w:rsidR="001A14C9" w:rsidRPr="00B53C40" w:rsidRDefault="001A14C9" w:rsidP="001A14C9">
            <w:pPr>
              <w:pStyle w:val="TableContent"/>
            </w:pPr>
            <w:r w:rsidRPr="00B53C40">
              <w:t xml:space="preserve">Pivotal trial supporting </w:t>
            </w:r>
            <w:proofErr w:type="spellStart"/>
            <w:r w:rsidRPr="00B53C40">
              <w:t>cIAI</w:t>
            </w:r>
            <w:proofErr w:type="spellEnd"/>
            <w:r w:rsidRPr="00B53C40">
              <w:t xml:space="preserve"> and </w:t>
            </w:r>
            <w:proofErr w:type="spellStart"/>
            <w:r w:rsidRPr="00B53C40">
              <w:t>cUTI</w:t>
            </w:r>
            <w:proofErr w:type="spellEnd"/>
            <w:r w:rsidRPr="00B53C40">
              <w:t xml:space="preserve"> indications</w:t>
            </w:r>
          </w:p>
        </w:tc>
        <w:tc>
          <w:tcPr>
            <w:tcW w:w="1427" w:type="pct"/>
            <w:gridSpan w:val="5"/>
          </w:tcPr>
          <w:p w14:paraId="7D616566" w14:textId="510A64CD" w:rsidR="001A14C9" w:rsidRPr="00B53C40" w:rsidRDefault="001A14C9" w:rsidP="001A14C9">
            <w:pPr>
              <w:pStyle w:val="TableContent"/>
            </w:pPr>
            <w:r w:rsidRPr="00B53C40">
              <w:t xml:space="preserve">Pivotal trial supporting the paediatric </w:t>
            </w:r>
            <w:proofErr w:type="spellStart"/>
            <w:r w:rsidRPr="00B53C40">
              <w:t>cUTI</w:t>
            </w:r>
            <w:proofErr w:type="spellEnd"/>
            <w:r w:rsidRPr="00B53C40">
              <w:t xml:space="preserve"> indication</w:t>
            </w:r>
          </w:p>
        </w:tc>
      </w:tr>
      <w:tr w:rsidR="001A14C9" w:rsidRPr="00B53C40" w14:paraId="2DB2D5A7" w14:textId="1C7BEAD3" w:rsidTr="005302AF">
        <w:tc>
          <w:tcPr>
            <w:tcW w:w="784" w:type="pct"/>
            <w:hideMark/>
          </w:tcPr>
          <w:p w14:paraId="542DFB8C" w14:textId="77777777" w:rsidR="001A14C9" w:rsidRPr="00B53C40" w:rsidRDefault="001A14C9" w:rsidP="001A14C9">
            <w:pPr>
              <w:pStyle w:val="TableContent"/>
            </w:pPr>
            <w:r w:rsidRPr="00B53C40">
              <w:t>Reported outcomes specified in the decision problem</w:t>
            </w:r>
          </w:p>
        </w:tc>
        <w:tc>
          <w:tcPr>
            <w:tcW w:w="1449" w:type="pct"/>
            <w:gridSpan w:val="5"/>
            <w:hideMark/>
          </w:tcPr>
          <w:p w14:paraId="3131C680" w14:textId="533522D3" w:rsidR="001A14C9" w:rsidRPr="00B53C40" w:rsidRDefault="001A14C9" w:rsidP="00B53C40">
            <w:pPr>
              <w:pStyle w:val="bulletsintable"/>
              <w:ind w:left="536"/>
            </w:pPr>
            <w:r w:rsidRPr="00B53C40">
              <w:t>Clinical cure rates, assessed as:</w:t>
            </w:r>
          </w:p>
          <w:p w14:paraId="2ED2579A" w14:textId="18012981" w:rsidR="001A14C9" w:rsidRPr="00B53C40" w:rsidRDefault="001A14C9" w:rsidP="00B53C40">
            <w:pPr>
              <w:pStyle w:val="bulletsintable"/>
              <w:numPr>
                <w:ilvl w:val="1"/>
                <w:numId w:val="16"/>
              </w:numPr>
              <w:ind w:left="820"/>
            </w:pPr>
            <w:r w:rsidRPr="00B53C40">
              <w:t>Clinical response (cure at EOT, TOC and LFU [secondary objective]; sustained cure at LFU [secondary objective]; symptomatic resolution of UTI-specific symptoms at day 5 visit [primary objective])</w:t>
            </w:r>
          </w:p>
          <w:p w14:paraId="04086728" w14:textId="77777777" w:rsidR="001A14C9" w:rsidRPr="00B53C40" w:rsidRDefault="001A14C9" w:rsidP="00B53C40">
            <w:pPr>
              <w:pStyle w:val="bulletsintable"/>
              <w:ind w:left="536"/>
            </w:pPr>
            <w:r w:rsidRPr="00B53C40">
              <w:t>Microbiologic eradication</w:t>
            </w:r>
          </w:p>
          <w:p w14:paraId="760F3B4B" w14:textId="4DF8A387" w:rsidR="001A14C9" w:rsidRPr="00B53C40" w:rsidRDefault="001A14C9" w:rsidP="00B53C40">
            <w:pPr>
              <w:pStyle w:val="bulletsintable"/>
              <w:numPr>
                <w:ilvl w:val="1"/>
                <w:numId w:val="16"/>
              </w:numPr>
              <w:ind w:left="820"/>
            </w:pPr>
            <w:r w:rsidRPr="00B53C40">
              <w:t>Per-patient microbiological eradication and symptomatic resolution (or return to premorbid state) of all UTI-</w:t>
            </w:r>
            <w:r w:rsidRPr="00B53C40">
              <w:lastRenderedPageBreak/>
              <w:t>specific symptoms at TOC (primary objective)</w:t>
            </w:r>
          </w:p>
          <w:p w14:paraId="694EF91E" w14:textId="7FA1ED09" w:rsidR="001A14C9" w:rsidRPr="00B53C40" w:rsidRDefault="001A14C9" w:rsidP="00B53C40">
            <w:pPr>
              <w:pStyle w:val="bulletsintable"/>
              <w:numPr>
                <w:ilvl w:val="1"/>
                <w:numId w:val="16"/>
              </w:numPr>
              <w:ind w:left="820"/>
            </w:pPr>
            <w:r w:rsidRPr="00B53C40">
              <w:t>Per-patient microbiological response at TOC, ET and LFU (secondary objective)</w:t>
            </w:r>
          </w:p>
          <w:p w14:paraId="15B7D65B" w14:textId="011DFBD2" w:rsidR="001A14C9" w:rsidRPr="00B53C40" w:rsidRDefault="001A14C9" w:rsidP="00B53C40">
            <w:pPr>
              <w:pStyle w:val="bulletsintable"/>
              <w:numPr>
                <w:ilvl w:val="1"/>
                <w:numId w:val="16"/>
              </w:numPr>
              <w:ind w:left="820"/>
            </w:pPr>
            <w:r w:rsidRPr="00B53C40">
              <w:t>Per-patient and per-pathogen microbiological response at TOC and LFU in patients with ceftazidime-</w:t>
            </w:r>
            <w:proofErr w:type="spellStart"/>
            <w:r w:rsidRPr="00B53C40">
              <w:t>nonsusceptible</w:t>
            </w:r>
            <w:proofErr w:type="spellEnd"/>
            <w:r w:rsidRPr="00B53C40">
              <w:t xml:space="preserve"> or only ceftazidime-susceptible pathogens (secondary objective)</w:t>
            </w:r>
          </w:p>
          <w:p w14:paraId="76525B49" w14:textId="4EA9DA37" w:rsidR="001A14C9" w:rsidRPr="00B53C40" w:rsidRDefault="001A14C9" w:rsidP="00B53C40">
            <w:pPr>
              <w:pStyle w:val="bulletsintable"/>
              <w:numPr>
                <w:ilvl w:val="1"/>
                <w:numId w:val="16"/>
              </w:numPr>
              <w:ind w:left="820"/>
            </w:pPr>
            <w:r w:rsidRPr="00B53C40">
              <w:t>Per-patient and per-pathogen microbiological response using a cut-off of 10</w:t>
            </w:r>
            <w:r w:rsidRPr="00B53C40">
              <w:rPr>
                <w:vertAlign w:val="superscript"/>
              </w:rPr>
              <w:t>3</w:t>
            </w:r>
            <w:r w:rsidRPr="00B53C40">
              <w:t xml:space="preserve"> CFU/mL</w:t>
            </w:r>
          </w:p>
          <w:p w14:paraId="2C481283" w14:textId="77777777" w:rsidR="001A14C9" w:rsidRPr="00B53C40" w:rsidRDefault="001A14C9" w:rsidP="00B53C40">
            <w:pPr>
              <w:pStyle w:val="bulletsintable"/>
              <w:ind w:left="536"/>
            </w:pPr>
            <w:r w:rsidRPr="00B53C40">
              <w:t>Adverse events</w:t>
            </w:r>
          </w:p>
          <w:p w14:paraId="2F70E59E" w14:textId="77777777" w:rsidR="001A14C9" w:rsidRPr="00B53C40" w:rsidRDefault="001A14C9" w:rsidP="00B53C40">
            <w:pPr>
              <w:pStyle w:val="bulletsintable"/>
              <w:ind w:left="536"/>
            </w:pPr>
            <w:r w:rsidRPr="00B53C40">
              <w:t>Healthcare resource utilisation</w:t>
            </w:r>
          </w:p>
          <w:p w14:paraId="178B1070" w14:textId="6B031456" w:rsidR="001A14C9" w:rsidRPr="00B53C40" w:rsidRDefault="001A14C9" w:rsidP="001A14C9">
            <w:pPr>
              <w:pStyle w:val="TableContent"/>
            </w:pPr>
            <w:r w:rsidRPr="00B53C40">
              <w:t>Readmission rates and health-related quality-of-life were not investigated in RECAPTURE.</w:t>
            </w:r>
          </w:p>
        </w:tc>
        <w:tc>
          <w:tcPr>
            <w:tcW w:w="1340" w:type="pct"/>
            <w:gridSpan w:val="5"/>
          </w:tcPr>
          <w:p w14:paraId="16AD7CE4" w14:textId="77777777" w:rsidR="001A14C9" w:rsidRPr="00B53C40" w:rsidRDefault="001A14C9" w:rsidP="00B53C40">
            <w:pPr>
              <w:pStyle w:val="bulletsintable"/>
              <w:ind w:left="465"/>
            </w:pPr>
            <w:r w:rsidRPr="00B53C40">
              <w:lastRenderedPageBreak/>
              <w:t>Clinical cure rates, assessed as:</w:t>
            </w:r>
          </w:p>
          <w:p w14:paraId="189CEBE1" w14:textId="77777777" w:rsidR="001A14C9" w:rsidRPr="00B53C40" w:rsidRDefault="001A14C9" w:rsidP="00B53C40">
            <w:pPr>
              <w:pStyle w:val="bulletsintable"/>
              <w:numPr>
                <w:ilvl w:val="1"/>
                <w:numId w:val="16"/>
              </w:numPr>
              <w:ind w:left="749"/>
            </w:pPr>
            <w:r w:rsidRPr="00B53C40">
              <w:t>Clinical response (cure, failure, or indeterminate) at the TOC visit (primary objective)</w:t>
            </w:r>
          </w:p>
          <w:p w14:paraId="5711E14A" w14:textId="77777777" w:rsidR="001A14C9" w:rsidRPr="00B53C40" w:rsidRDefault="001A14C9" w:rsidP="00B53C40">
            <w:pPr>
              <w:pStyle w:val="bulletsintable"/>
              <w:numPr>
                <w:ilvl w:val="1"/>
                <w:numId w:val="16"/>
              </w:numPr>
              <w:ind w:left="749"/>
            </w:pPr>
            <w:r w:rsidRPr="00B53C40">
              <w:t>Clinical response at other timepoints (ET, follow-up visit 1, and follow-up visit 2 [</w:t>
            </w:r>
            <w:proofErr w:type="spellStart"/>
            <w:r w:rsidRPr="00B53C40">
              <w:t>cUTI</w:t>
            </w:r>
            <w:proofErr w:type="spellEnd"/>
            <w:r w:rsidRPr="00B53C40">
              <w:t xml:space="preserve"> only]) and patient subgroups (entry diagnosis, pathogen, resistance mechanism, and previously failed treatment class) (secondary objective)</w:t>
            </w:r>
          </w:p>
          <w:p w14:paraId="63FCC9D1" w14:textId="77777777" w:rsidR="001A14C9" w:rsidRPr="00B53C40" w:rsidRDefault="001A14C9" w:rsidP="00B53C40">
            <w:pPr>
              <w:pStyle w:val="bulletsintable"/>
              <w:ind w:left="465"/>
            </w:pPr>
            <w:r w:rsidRPr="00B53C40">
              <w:lastRenderedPageBreak/>
              <w:t>Mortality (all-cause mortality at day-28)</w:t>
            </w:r>
          </w:p>
          <w:p w14:paraId="73D75361" w14:textId="77777777" w:rsidR="001A14C9" w:rsidRPr="00B53C40" w:rsidRDefault="001A14C9" w:rsidP="00B53C40">
            <w:pPr>
              <w:pStyle w:val="bulletsintable"/>
              <w:ind w:left="465"/>
            </w:pPr>
            <w:r w:rsidRPr="00B53C40">
              <w:t>Microbiologic eradication (Per-patient and per-pathogen favourable microbiological response at ET, TOC, follow-up visit 1, and follow-up visit 2 (</w:t>
            </w:r>
            <w:proofErr w:type="spellStart"/>
            <w:r w:rsidRPr="00B53C40">
              <w:t>cUTI</w:t>
            </w:r>
            <w:proofErr w:type="spellEnd"/>
            <w:r w:rsidRPr="00B53C40">
              <w:t xml:space="preserve"> only), secondary endpoint)</w:t>
            </w:r>
          </w:p>
          <w:p w14:paraId="26A6A521" w14:textId="77777777" w:rsidR="001A14C9" w:rsidRPr="00B53C40" w:rsidRDefault="001A14C9" w:rsidP="00B53C40">
            <w:pPr>
              <w:pStyle w:val="bulletsintable"/>
              <w:ind w:left="465"/>
            </w:pPr>
            <w:r w:rsidRPr="00B53C40">
              <w:t>Adverse events</w:t>
            </w:r>
          </w:p>
          <w:p w14:paraId="6219A440" w14:textId="77777777" w:rsidR="001A14C9" w:rsidRPr="00B53C40" w:rsidRDefault="001A14C9" w:rsidP="00B53C40">
            <w:pPr>
              <w:pStyle w:val="bulletsintable"/>
              <w:ind w:left="465"/>
            </w:pPr>
            <w:r w:rsidRPr="00B53C40">
              <w:t>Healthcare resource utilisation</w:t>
            </w:r>
          </w:p>
          <w:p w14:paraId="439B08F1" w14:textId="0CBF0D1C" w:rsidR="001A14C9" w:rsidRPr="00B53C40" w:rsidRDefault="001A14C9" w:rsidP="001A14C9">
            <w:pPr>
              <w:pStyle w:val="TableContent"/>
              <w:rPr>
                <w:lang w:eastAsia="en-US"/>
              </w:rPr>
            </w:pPr>
            <w:r w:rsidRPr="00B53C40">
              <w:t>Readmission rates and health-related quality-of-life were not investigated in REPRISE.</w:t>
            </w:r>
          </w:p>
        </w:tc>
        <w:tc>
          <w:tcPr>
            <w:tcW w:w="1427" w:type="pct"/>
            <w:gridSpan w:val="5"/>
          </w:tcPr>
          <w:p w14:paraId="234DD441" w14:textId="77777777" w:rsidR="001A14C9" w:rsidRPr="00B53C40" w:rsidRDefault="001A14C9" w:rsidP="00B53C40">
            <w:pPr>
              <w:pStyle w:val="bulletsintable"/>
              <w:ind w:left="411"/>
            </w:pPr>
            <w:r w:rsidRPr="00B53C40">
              <w:lastRenderedPageBreak/>
              <w:t>Clinical cure rates, assessed as:</w:t>
            </w:r>
          </w:p>
          <w:p w14:paraId="43F5F609" w14:textId="163538F9" w:rsidR="001A14C9" w:rsidRPr="00B53C40" w:rsidRDefault="001A14C9" w:rsidP="00B53C40">
            <w:pPr>
              <w:pStyle w:val="bulletsintable"/>
              <w:numPr>
                <w:ilvl w:val="1"/>
                <w:numId w:val="16"/>
              </w:numPr>
              <w:ind w:left="694"/>
              <w:rPr>
                <w:lang w:eastAsia="en-US"/>
              </w:rPr>
            </w:pPr>
            <w:r w:rsidRPr="00B53C40">
              <w:t>Clinical response (cure, relapse (LFU only), failure, or indeterminate) at the End of 72 hours treatment, EOIV, EOT, and TOC visit (secondary objective)</w:t>
            </w:r>
          </w:p>
          <w:p w14:paraId="4DEC856B" w14:textId="48AFA0EA" w:rsidR="001A14C9" w:rsidRPr="00B53C40" w:rsidRDefault="001A14C9" w:rsidP="00B53C40">
            <w:pPr>
              <w:pStyle w:val="bulletsintable"/>
              <w:ind w:left="411"/>
            </w:pPr>
            <w:r w:rsidRPr="00B53C40">
              <w:t>Microbiological response (at end of IV treatment, EOIV, EOT, TOC, and LFU)</w:t>
            </w:r>
          </w:p>
          <w:p w14:paraId="05C74506" w14:textId="77777777" w:rsidR="001A14C9" w:rsidRPr="00B53C40" w:rsidRDefault="001A14C9" w:rsidP="00B53C40">
            <w:pPr>
              <w:pStyle w:val="bulletsintable"/>
              <w:ind w:left="411"/>
            </w:pPr>
            <w:r w:rsidRPr="00B53C40">
              <w:t>Emergent infections</w:t>
            </w:r>
          </w:p>
          <w:p w14:paraId="58EC625D" w14:textId="7C825C08" w:rsidR="001A14C9" w:rsidRPr="00B53C40" w:rsidRDefault="001A14C9" w:rsidP="001A14C9">
            <w:pPr>
              <w:pStyle w:val="TableContent"/>
            </w:pPr>
            <w:r w:rsidRPr="00B53C40">
              <w:t xml:space="preserve">KURA was a Phase II study. Therefore, primary endpoints were limited to investigations relating to safety and tolerability as well as </w:t>
            </w:r>
            <w:r w:rsidRPr="00B53C40">
              <w:lastRenderedPageBreak/>
              <w:t>pharmacokinetics and pharmacodynamics. Efficacy outcomes were limited to descriptive secondary objectives.</w:t>
            </w:r>
          </w:p>
        </w:tc>
      </w:tr>
      <w:tr w:rsidR="00083A2C" w:rsidRPr="00B53C40" w14:paraId="1E9B69C6" w14:textId="77777777" w:rsidTr="00083A2C">
        <w:tc>
          <w:tcPr>
            <w:tcW w:w="5000" w:type="pct"/>
            <w:gridSpan w:val="16"/>
          </w:tcPr>
          <w:p w14:paraId="497813C6" w14:textId="64A3698C" w:rsidR="00083A2C" w:rsidRPr="00B53C40" w:rsidRDefault="00083A2C" w:rsidP="00083A2C">
            <w:pPr>
              <w:pStyle w:val="ListParagraph"/>
            </w:pPr>
            <w:r w:rsidRPr="00B53C40">
              <w:lastRenderedPageBreak/>
              <w:t xml:space="preserve">BAT: best available therapy; CAZ/AVI: ceftazidime/avibactam; CFU: colony-forming units; </w:t>
            </w:r>
            <w:proofErr w:type="spellStart"/>
            <w:r w:rsidRPr="00B53C40">
              <w:t>cIAI</w:t>
            </w:r>
            <w:proofErr w:type="spellEnd"/>
            <w:r w:rsidRPr="00B53C40">
              <w:t xml:space="preserve">: complicated intra-abdominal infection; </w:t>
            </w:r>
            <w:proofErr w:type="spellStart"/>
            <w:r w:rsidRPr="00B53C40">
              <w:t>cUTI</w:t>
            </w:r>
            <w:proofErr w:type="spellEnd"/>
            <w:r w:rsidRPr="00B53C40">
              <w:t>: complicated urinary tract infection; EOIV: end of intravenous treatment; ET/EOT: end of treatment; LFU: last follow-up; TOC: test of cure; UTI: urinary tract infection.</w:t>
            </w:r>
          </w:p>
        </w:tc>
      </w:tr>
    </w:tbl>
    <w:p w14:paraId="50AC6933" w14:textId="77777777" w:rsidR="00D6379A" w:rsidRPr="00B53C40" w:rsidRDefault="00D6379A" w:rsidP="00D6379A">
      <w:pPr>
        <w:pStyle w:val="NICEnormal"/>
      </w:pPr>
    </w:p>
    <w:p w14:paraId="118EAD3A" w14:textId="77777777" w:rsidR="00344647" w:rsidRPr="00B53C40" w:rsidRDefault="00344647" w:rsidP="00344647">
      <w:pPr>
        <w:pStyle w:val="NICEnormal"/>
      </w:pPr>
    </w:p>
    <w:p w14:paraId="02FF04D9" w14:textId="0CAE30B1" w:rsidR="005302AF" w:rsidRPr="00B53C40" w:rsidRDefault="005302AF" w:rsidP="00344647">
      <w:pPr>
        <w:pStyle w:val="NICEnormal"/>
        <w:sectPr w:rsidR="005302AF" w:rsidRPr="00B53C40" w:rsidSect="00D6379A">
          <w:pgSz w:w="16840" w:h="11907" w:orient="landscape" w:code="9"/>
          <w:pgMar w:top="1440" w:right="1440" w:bottom="1440" w:left="1440" w:header="709" w:footer="709" w:gutter="0"/>
          <w:cols w:space="708"/>
          <w:docGrid w:linePitch="360"/>
        </w:sectPr>
      </w:pPr>
    </w:p>
    <w:p w14:paraId="00E052A0" w14:textId="65EE91AE" w:rsidR="00D6379A" w:rsidRPr="00B53C40" w:rsidRDefault="00D6379A" w:rsidP="00D6379A">
      <w:pPr>
        <w:pStyle w:val="Heading3"/>
      </w:pPr>
      <w:bookmarkStart w:id="307" w:name="_Toc64884358"/>
      <w:bookmarkStart w:id="308" w:name="_Ref65061208"/>
      <w:bookmarkStart w:id="309" w:name="_Toc73634595"/>
      <w:bookmarkStart w:id="310" w:name="_Ref72086385"/>
      <w:r w:rsidRPr="00B53C40">
        <w:lastRenderedPageBreak/>
        <w:t>RECAPTURE 1 and 2</w:t>
      </w:r>
      <w:bookmarkEnd w:id="307"/>
      <w:bookmarkEnd w:id="308"/>
      <w:r w:rsidR="00F17BDA" w:rsidRPr="00B53C40">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 </w:instrText>
      </w:r>
      <w:r w:rsidR="003D65AF">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EN.CITE.DATA </w:instrText>
      </w:r>
      <w:r w:rsidR="003D65AF">
        <w:fldChar w:fldCharType="end"/>
      </w:r>
      <w:r w:rsidR="00F17BDA" w:rsidRPr="00B53C40">
        <w:fldChar w:fldCharType="separate"/>
      </w:r>
      <w:r w:rsidR="006A5EC5" w:rsidRPr="006A5EC5">
        <w:rPr>
          <w:noProof/>
          <w:vertAlign w:val="superscript"/>
        </w:rPr>
        <w:t>19</w:t>
      </w:r>
      <w:bookmarkEnd w:id="309"/>
      <w:r w:rsidR="00F17BDA" w:rsidRPr="00B53C40">
        <w:fldChar w:fldCharType="end"/>
      </w:r>
      <w:bookmarkEnd w:id="310"/>
    </w:p>
    <w:p w14:paraId="64148BB8" w14:textId="40C9A61B" w:rsidR="00D6379A" w:rsidRPr="00B53C40" w:rsidRDefault="00D6379A" w:rsidP="00D6379A">
      <w:pPr>
        <w:pStyle w:val="Heading4"/>
      </w:pPr>
      <w:bookmarkStart w:id="311" w:name="_Toc73634596"/>
      <w:r w:rsidRPr="00B53C40">
        <w:t>RECAPTURE trial design and methodology</w:t>
      </w:r>
      <w:bookmarkEnd w:id="311"/>
    </w:p>
    <w:p w14:paraId="0343585C" w14:textId="343A8395" w:rsidR="00351FE8" w:rsidRPr="00B53C40" w:rsidRDefault="00D6379A" w:rsidP="00351FE8">
      <w:pPr>
        <w:pStyle w:val="NICEnormal"/>
      </w:pPr>
      <w:r w:rsidRPr="00B53C40">
        <w:t xml:space="preserve">RECAPTURE comprised 2 identical </w:t>
      </w:r>
      <w:bookmarkStart w:id="312" w:name="_Hlk72086953"/>
      <w:r w:rsidRPr="00B53C40">
        <w:t>phase 3, randomi</w:t>
      </w:r>
      <w:r w:rsidR="00A1457C" w:rsidRPr="00B53C40">
        <w:t>s</w:t>
      </w:r>
      <w:r w:rsidRPr="00B53C40">
        <w:t xml:space="preserve">ed, multicentre, double-blind, double-dummy, parallel-group trials </w:t>
      </w:r>
      <w:r w:rsidR="00F17BDA" w:rsidRPr="00B53C40">
        <w:t xml:space="preserve">comparing the efficacy and safety of CAZ/AVI with </w:t>
      </w:r>
      <w:proofErr w:type="spellStart"/>
      <w:r w:rsidR="00F17BDA" w:rsidRPr="00B53C40">
        <w:t>doripenem</w:t>
      </w:r>
      <w:proofErr w:type="spellEnd"/>
      <w:r w:rsidR="00397CCE" w:rsidRPr="00B53C40">
        <w:t xml:space="preserve"> in treating </w:t>
      </w:r>
      <w:r w:rsidR="003B3817" w:rsidRPr="00B53C40">
        <w:t xml:space="preserve">adult </w:t>
      </w:r>
      <w:proofErr w:type="spellStart"/>
      <w:r w:rsidR="003B3817" w:rsidRPr="00B53C40">
        <w:t>cUTI</w:t>
      </w:r>
      <w:proofErr w:type="spellEnd"/>
      <w:r w:rsidR="007A44B4" w:rsidRPr="00B53C40">
        <w:t xml:space="preserve"> </w:t>
      </w:r>
      <w:bookmarkEnd w:id="312"/>
      <w:r w:rsidR="008D7FEA" w:rsidRPr="00B53C40">
        <w:t>accor</w:t>
      </w:r>
      <w:r w:rsidR="00351FE8" w:rsidRPr="00B53C40">
        <w:t xml:space="preserve">ding to Food </w:t>
      </w:r>
      <w:r w:rsidR="005F2CC5">
        <w:t>a</w:t>
      </w:r>
      <w:r w:rsidR="00351FE8" w:rsidRPr="00B53C40">
        <w:t>nd Drug Agency (FDA) and European Medicines Association (EMA) guidance.</w:t>
      </w:r>
    </w:p>
    <w:p w14:paraId="19DB0FAA" w14:textId="3600782F" w:rsidR="00A1457C" w:rsidRPr="00B53C40" w:rsidRDefault="00D6379A">
      <w:pPr>
        <w:pStyle w:val="NICEnormal"/>
      </w:pPr>
      <w:r w:rsidRPr="00B53C40">
        <w:t xml:space="preserve"> </w:t>
      </w:r>
      <w:r w:rsidR="00351FE8" w:rsidRPr="00B53C40">
        <w:t>The p</w:t>
      </w:r>
      <w:r w:rsidR="00A1457C" w:rsidRPr="00B53C40">
        <w:t>rimary endpoint</w:t>
      </w:r>
      <w:r w:rsidR="00351FE8" w:rsidRPr="00B53C40">
        <w:t xml:space="preserve"> of RECAPTURE</w:t>
      </w:r>
      <w:r w:rsidR="00A1457C" w:rsidRPr="00B53C40">
        <w:t xml:space="preserve"> </w:t>
      </w:r>
      <w:r w:rsidR="00582C2F" w:rsidRPr="00B53C40">
        <w:t>w</w:t>
      </w:r>
      <w:r w:rsidR="00FD7BE7" w:rsidRPr="00B53C40">
        <w:t>as</w:t>
      </w:r>
      <w:r w:rsidR="00582C2F" w:rsidRPr="00B53C40">
        <w:t xml:space="preserve"> </w:t>
      </w:r>
      <w:r w:rsidR="004841AD" w:rsidRPr="00B53C40">
        <w:t>agency-dependent</w:t>
      </w:r>
      <w:r w:rsidR="00FE2E5E" w:rsidRPr="00B53C40">
        <w:t xml:space="preserve"> </w:t>
      </w:r>
      <w:r w:rsidR="00BD68B8" w:rsidRPr="00B53C40">
        <w:t xml:space="preserve">and </w:t>
      </w:r>
      <w:r w:rsidR="00FD7BE7" w:rsidRPr="00B53C40">
        <w:t>included</w:t>
      </w:r>
      <w:r w:rsidR="006534B7" w:rsidRPr="00B53C40">
        <w:t xml:space="preserve"> the proportion o</w:t>
      </w:r>
      <w:r w:rsidR="00AE4D4F" w:rsidRPr="00B53C40">
        <w:t xml:space="preserve">f patients with </w:t>
      </w:r>
      <w:r w:rsidR="00174C4F" w:rsidRPr="00B53C40">
        <w:t>symptomatic resolution of UTI-specific symptoms</w:t>
      </w:r>
      <w:r w:rsidR="00357998" w:rsidRPr="00B53C40">
        <w:t xml:space="preserve"> (FDA</w:t>
      </w:r>
      <w:r w:rsidR="00736B08" w:rsidRPr="00B53C40">
        <w:t xml:space="preserve"> cohort</w:t>
      </w:r>
      <w:r w:rsidR="00357998" w:rsidRPr="00B53C40">
        <w:t>)</w:t>
      </w:r>
      <w:r w:rsidR="00670535" w:rsidRPr="00B53C40">
        <w:t xml:space="preserve"> and </w:t>
      </w:r>
      <w:r w:rsidR="005E4B51" w:rsidRPr="00B53C40">
        <w:t xml:space="preserve">both </w:t>
      </w:r>
      <w:r w:rsidR="00F86DCD" w:rsidRPr="00B53C40">
        <w:t>microbiological eradication and symptomatic resolution</w:t>
      </w:r>
      <w:r w:rsidR="00670535" w:rsidRPr="00B53C40">
        <w:t xml:space="preserve"> of UTI-specific symptoms at TOC in the </w:t>
      </w:r>
      <w:r w:rsidR="00394E3F" w:rsidRPr="00B53C40">
        <w:t>microbiologically modified intention-to-treat (</w:t>
      </w:r>
      <w:proofErr w:type="spellStart"/>
      <w:r w:rsidR="00670535" w:rsidRPr="00B53C40">
        <w:t>mMITT</w:t>
      </w:r>
      <w:proofErr w:type="spellEnd"/>
      <w:r w:rsidR="00394E3F" w:rsidRPr="00B53C40">
        <w:t>)</w:t>
      </w:r>
      <w:r w:rsidR="00670535" w:rsidRPr="00B53C40">
        <w:t xml:space="preserve"> population</w:t>
      </w:r>
      <w:r w:rsidR="00114B9C" w:rsidRPr="00B53C40">
        <w:t xml:space="preserve"> (</w:t>
      </w:r>
      <w:r w:rsidR="000D0856" w:rsidRPr="00B53C40">
        <w:t>both FDA and EMA cohorts).</w:t>
      </w:r>
      <w:r w:rsidR="008A5B7A" w:rsidRPr="00B53C40">
        <w:t xml:space="preserve"> Key secondary outcomes </w:t>
      </w:r>
      <w:r w:rsidR="00FD3D91" w:rsidRPr="00B53C40">
        <w:t xml:space="preserve">included </w:t>
      </w:r>
      <w:r w:rsidR="003F736F" w:rsidRPr="00B53C40">
        <w:t>p</w:t>
      </w:r>
      <w:r w:rsidR="00FD3D91" w:rsidRPr="00B53C40">
        <w:t>er-patient microbiological response</w:t>
      </w:r>
      <w:r w:rsidR="003F736F" w:rsidRPr="00B53C40">
        <w:t>, per-</w:t>
      </w:r>
      <w:proofErr w:type="gramStart"/>
      <w:r w:rsidR="003F736F" w:rsidRPr="00B53C40">
        <w:t>patient</w:t>
      </w:r>
      <w:proofErr w:type="gramEnd"/>
      <w:r w:rsidR="003F736F" w:rsidRPr="00B53C40">
        <w:t xml:space="preserve"> and per-pathogen microbiological response in patients with ≥1 ceftazidime-non-susceptible or only ceftazidime-susceptible pathogens isolated at baseline</w:t>
      </w:r>
      <w:r w:rsidR="000511D3" w:rsidRPr="00B53C40">
        <w:t xml:space="preserve">, investigator-determined clinical cure, and sustained clinical cure. </w:t>
      </w:r>
      <w:r w:rsidR="00DD471A" w:rsidRPr="00B53C40">
        <w:t xml:space="preserve">Safety analysis included </w:t>
      </w:r>
      <w:r w:rsidR="008F3259" w:rsidRPr="00B53C40">
        <w:t>incidence and severity of AEs and SAEs</w:t>
      </w:r>
      <w:r w:rsidR="00141827" w:rsidRPr="00B53C40">
        <w:t xml:space="preserve">, mortality, </w:t>
      </w:r>
      <w:r w:rsidR="0045041D" w:rsidRPr="00B53C40">
        <w:t>vital signs</w:t>
      </w:r>
      <w:r w:rsidR="004A1697" w:rsidRPr="00B53C40">
        <w:t xml:space="preserve">, electrocardiogram, and reasons for </w:t>
      </w:r>
      <w:r w:rsidR="00605B75" w:rsidRPr="00B53C40">
        <w:t>discontinuation of both study therapy and the study.</w:t>
      </w:r>
    </w:p>
    <w:p w14:paraId="6F7ECC45" w14:textId="052D89A9" w:rsidR="00FD316A" w:rsidRPr="00B53C40" w:rsidRDefault="00FD316A" w:rsidP="00FD316A">
      <w:pPr>
        <w:pStyle w:val="NICEnormal"/>
        <w:sectPr w:rsidR="00FD316A" w:rsidRPr="00B53C40" w:rsidSect="0032615F">
          <w:pgSz w:w="11907" w:h="16840" w:code="9"/>
          <w:pgMar w:top="1440" w:right="1440" w:bottom="1440" w:left="1440" w:header="709" w:footer="709" w:gutter="0"/>
          <w:cols w:space="708"/>
          <w:docGrid w:linePitch="360"/>
        </w:sectPr>
      </w:pPr>
      <w:r w:rsidRPr="00B53C40">
        <w:t xml:space="preserve">The </w:t>
      </w:r>
      <w:r w:rsidR="00B905B1" w:rsidRPr="00B53C40">
        <w:t>RECAPTURE</w:t>
      </w:r>
      <w:r w:rsidRPr="00B53C40">
        <w:t xml:space="preserve"> trial design and methodology is outlined in </w:t>
      </w:r>
      <w:r w:rsidR="00D6379A" w:rsidRPr="00B53C40">
        <w:fldChar w:fldCharType="begin"/>
      </w:r>
      <w:r w:rsidR="00D6379A" w:rsidRPr="00B53C40">
        <w:instrText xml:space="preserve"> REF _Ref63168680 \h </w:instrText>
      </w:r>
      <w:r w:rsidR="00D6379A" w:rsidRPr="00B53C40">
        <w:fldChar w:fldCharType="separate"/>
      </w:r>
      <w:r w:rsidR="00657E1A" w:rsidRPr="00B53C40">
        <w:t xml:space="preserve">Table </w:t>
      </w:r>
      <w:r w:rsidR="00657E1A">
        <w:rPr>
          <w:noProof/>
        </w:rPr>
        <w:t>30</w:t>
      </w:r>
      <w:r w:rsidR="00D6379A" w:rsidRPr="00B53C40">
        <w:fldChar w:fldCharType="end"/>
      </w:r>
      <w:r w:rsidRPr="00B53C40">
        <w:t xml:space="preserve"> and study procedures are </w:t>
      </w:r>
      <w:r w:rsidR="00B905B1" w:rsidRPr="00B53C40">
        <w:t>described</w:t>
      </w:r>
      <w:r w:rsidRPr="00B53C40">
        <w:t xml:space="preserve"> in </w:t>
      </w:r>
      <w:r w:rsidRPr="00B53C40">
        <w:fldChar w:fldCharType="begin"/>
      </w:r>
      <w:r w:rsidRPr="00B53C40">
        <w:instrText xml:space="preserve"> REF _Ref64999559 \h </w:instrText>
      </w:r>
      <w:r w:rsidRPr="00B53C40">
        <w:fldChar w:fldCharType="separate"/>
      </w:r>
      <w:r w:rsidR="00657E1A" w:rsidRPr="00B53C40">
        <w:t xml:space="preserve">Figure </w:t>
      </w:r>
      <w:r w:rsidR="00657E1A">
        <w:rPr>
          <w:noProof/>
        </w:rPr>
        <w:t>10</w:t>
      </w:r>
      <w:r w:rsidRPr="00B53C40">
        <w:fldChar w:fldCharType="end"/>
      </w:r>
      <w:r w:rsidRPr="00B53C40">
        <w:t>.</w:t>
      </w:r>
    </w:p>
    <w:p w14:paraId="19387B5D" w14:textId="4D6B2385" w:rsidR="00D6379A" w:rsidRPr="00B53C40" w:rsidRDefault="00D6379A" w:rsidP="00D6379A">
      <w:pPr>
        <w:pStyle w:val="Caption"/>
      </w:pPr>
      <w:bookmarkStart w:id="313" w:name="_Ref63168680"/>
      <w:bookmarkStart w:id="314" w:name="_Toc73634776"/>
      <w:bookmarkStart w:id="315" w:name="_Toc63320096"/>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30</w:t>
      </w:r>
      <w:r w:rsidR="00782EBA">
        <w:rPr>
          <w:noProof/>
        </w:rPr>
        <w:fldChar w:fldCharType="end"/>
      </w:r>
      <w:bookmarkEnd w:id="313"/>
      <w:r w:rsidRPr="00B53C40">
        <w:t>. RECAPTURE trial design and methodology</w:t>
      </w:r>
      <w:r w:rsidRPr="00B53C40">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 </w:instrText>
      </w:r>
      <w:r w:rsidR="003D65AF">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EN.CITE.DATA </w:instrText>
      </w:r>
      <w:r w:rsidR="003D65AF">
        <w:fldChar w:fldCharType="end"/>
      </w:r>
      <w:r w:rsidRPr="00B53C40">
        <w:fldChar w:fldCharType="separate"/>
      </w:r>
      <w:bookmarkEnd w:id="315"/>
      <w:r w:rsidR="006A5EC5" w:rsidRPr="006A5EC5">
        <w:rPr>
          <w:noProof/>
          <w:vertAlign w:val="superscript"/>
        </w:rPr>
        <w:t>19</w:t>
      </w:r>
      <w:bookmarkEnd w:id="314"/>
      <w:r w:rsidRPr="00B53C40">
        <w:rPr>
          <w:vertAlign w:val="superscript"/>
        </w:rPr>
        <w:fldChar w:fldCharType="end"/>
      </w:r>
    </w:p>
    <w:tbl>
      <w:tblPr>
        <w:tblStyle w:val="TableGrid"/>
        <w:tblW w:w="5000" w:type="pct"/>
        <w:tblLook w:val="04A0" w:firstRow="1" w:lastRow="0" w:firstColumn="1" w:lastColumn="0" w:noHBand="0" w:noVBand="1"/>
      </w:tblPr>
      <w:tblGrid>
        <w:gridCol w:w="2123"/>
        <w:gridCol w:w="11827"/>
      </w:tblGrid>
      <w:tr w:rsidR="00D6379A" w:rsidRPr="00B53C40" w14:paraId="2406B406" w14:textId="77777777" w:rsidTr="00B53C40">
        <w:trPr>
          <w:tblHeader/>
        </w:trPr>
        <w:tc>
          <w:tcPr>
            <w:tcW w:w="761" w:type="pct"/>
            <w:hideMark/>
          </w:tcPr>
          <w:p w14:paraId="26E16465" w14:textId="77777777" w:rsidR="00D6379A" w:rsidRPr="00B53C40" w:rsidRDefault="00D6379A" w:rsidP="00D6379A">
            <w:pPr>
              <w:pStyle w:val="TableContent"/>
              <w:rPr>
                <w:b/>
                <w:bCs/>
              </w:rPr>
            </w:pPr>
            <w:r w:rsidRPr="00B53C40">
              <w:rPr>
                <w:b/>
                <w:bCs/>
              </w:rPr>
              <w:t>Study acronym</w:t>
            </w:r>
          </w:p>
        </w:tc>
        <w:tc>
          <w:tcPr>
            <w:tcW w:w="4239" w:type="pct"/>
            <w:hideMark/>
          </w:tcPr>
          <w:p w14:paraId="2FD546B7" w14:textId="77777777" w:rsidR="00D6379A" w:rsidRPr="00B53C40" w:rsidRDefault="00D6379A" w:rsidP="00D6379A">
            <w:pPr>
              <w:pStyle w:val="TableContent"/>
              <w:rPr>
                <w:b/>
                <w:bCs/>
              </w:rPr>
            </w:pPr>
            <w:r w:rsidRPr="00B53C40">
              <w:rPr>
                <w:b/>
                <w:bCs/>
              </w:rPr>
              <w:t>RECAPTURE</w:t>
            </w:r>
          </w:p>
        </w:tc>
      </w:tr>
      <w:tr w:rsidR="00D6379A" w:rsidRPr="00B53C40" w14:paraId="31939064" w14:textId="77777777" w:rsidTr="00B53C40">
        <w:tc>
          <w:tcPr>
            <w:tcW w:w="761" w:type="pct"/>
            <w:hideMark/>
          </w:tcPr>
          <w:p w14:paraId="3034FFFB" w14:textId="77777777" w:rsidR="00D6379A" w:rsidRPr="00B53C40" w:rsidRDefault="00D6379A" w:rsidP="00D6379A">
            <w:pPr>
              <w:pStyle w:val="TableContent"/>
            </w:pPr>
            <w:r w:rsidRPr="00B53C40">
              <w:t>Study design </w:t>
            </w:r>
          </w:p>
        </w:tc>
        <w:tc>
          <w:tcPr>
            <w:tcW w:w="4239" w:type="pct"/>
            <w:hideMark/>
          </w:tcPr>
          <w:p w14:paraId="7C4D03B1" w14:textId="3713D126" w:rsidR="00D6379A" w:rsidRPr="00B53C40" w:rsidRDefault="00D6379A" w:rsidP="00D6379A">
            <w:pPr>
              <w:pStyle w:val="TableContent"/>
            </w:pPr>
            <w:r w:rsidRPr="00B53C40">
              <w:t>Identical phase III, randomised, multicentr</w:t>
            </w:r>
            <w:r w:rsidR="008A437B" w:rsidRPr="00B53C40">
              <w:t>e</w:t>
            </w:r>
            <w:r w:rsidRPr="00B53C40">
              <w:t>, double-blind, double-dummy, parallel-group trials</w:t>
            </w:r>
          </w:p>
        </w:tc>
      </w:tr>
      <w:tr w:rsidR="00D6379A" w:rsidRPr="00B53C40" w14:paraId="3D4443A3" w14:textId="77777777" w:rsidTr="00B53C40">
        <w:tc>
          <w:tcPr>
            <w:tcW w:w="761" w:type="pct"/>
            <w:hideMark/>
          </w:tcPr>
          <w:p w14:paraId="0517262C" w14:textId="4F9C0E70" w:rsidR="00D6379A" w:rsidRPr="00B53C40" w:rsidRDefault="00D6379A" w:rsidP="00D6379A">
            <w:pPr>
              <w:pStyle w:val="TableContent"/>
            </w:pPr>
            <w:r w:rsidRPr="00B53C40">
              <w:t>Settings</w:t>
            </w:r>
            <w:r w:rsidR="00582C2F" w:rsidRPr="00B53C40">
              <w:t>/locations</w:t>
            </w:r>
          </w:p>
        </w:tc>
        <w:tc>
          <w:tcPr>
            <w:tcW w:w="4239" w:type="pct"/>
          </w:tcPr>
          <w:p w14:paraId="6420114B" w14:textId="7D2728BA" w:rsidR="00D6379A" w:rsidRPr="00B53C40" w:rsidRDefault="008A437B" w:rsidP="00D6379A">
            <w:pPr>
              <w:pStyle w:val="TableContent"/>
            </w:pPr>
            <w:r w:rsidRPr="00B53C40">
              <w:t>Randomised patients from 160 centres in 25 countries participated in the study</w:t>
            </w:r>
          </w:p>
        </w:tc>
      </w:tr>
      <w:tr w:rsidR="00D6379A" w:rsidRPr="00B53C40" w14:paraId="25382DF4" w14:textId="77777777" w:rsidTr="00B53C40">
        <w:tc>
          <w:tcPr>
            <w:tcW w:w="761" w:type="pct"/>
            <w:hideMark/>
          </w:tcPr>
          <w:p w14:paraId="7EE39270" w14:textId="30E2C1F8" w:rsidR="00D6379A" w:rsidRPr="00B53C40" w:rsidRDefault="00D6379A" w:rsidP="00D6379A">
            <w:pPr>
              <w:pStyle w:val="TableContent"/>
            </w:pPr>
            <w:r w:rsidRPr="00B53C40">
              <w:t>Eligibility criteria</w:t>
            </w:r>
          </w:p>
        </w:tc>
        <w:tc>
          <w:tcPr>
            <w:tcW w:w="4239" w:type="pct"/>
          </w:tcPr>
          <w:p w14:paraId="7B75C4CD" w14:textId="77777777" w:rsidR="00D6379A" w:rsidRPr="00B53C40" w:rsidRDefault="00D6379A" w:rsidP="00D6379A">
            <w:pPr>
              <w:pStyle w:val="TableContent"/>
            </w:pPr>
            <w:r w:rsidRPr="00B53C40">
              <w:t xml:space="preserve">Key exclusion criteria: </w:t>
            </w:r>
          </w:p>
          <w:p w14:paraId="700BDEE3" w14:textId="77777777" w:rsidR="00D6379A" w:rsidRPr="00B53C40" w:rsidRDefault="00D6379A" w:rsidP="008A437B">
            <w:pPr>
              <w:pStyle w:val="bulletsintable"/>
            </w:pPr>
            <w:r w:rsidRPr="00B53C40">
              <w:t xml:space="preserve">complete obstruction of any portion of the urinary tract, perinephric or intrarenal abscess, or </w:t>
            </w:r>
            <w:proofErr w:type="gramStart"/>
            <w:r w:rsidRPr="00B53C40">
              <w:t>prostatitis;</w:t>
            </w:r>
            <w:proofErr w:type="gramEnd"/>
            <w:r w:rsidRPr="00B53C40">
              <w:t xml:space="preserve"> </w:t>
            </w:r>
          </w:p>
          <w:p w14:paraId="12729265" w14:textId="77777777" w:rsidR="00D6379A" w:rsidRPr="00B53C40" w:rsidRDefault="00D6379A" w:rsidP="008A437B">
            <w:pPr>
              <w:pStyle w:val="bulletsintable"/>
            </w:pPr>
            <w:r w:rsidRPr="00B53C40">
              <w:t xml:space="preserve">UTI symptoms potentially attributable to another </w:t>
            </w:r>
            <w:proofErr w:type="gramStart"/>
            <w:r w:rsidRPr="00B53C40">
              <w:t>process;</w:t>
            </w:r>
            <w:proofErr w:type="gramEnd"/>
            <w:r w:rsidRPr="00B53C40">
              <w:t xml:space="preserve"> </w:t>
            </w:r>
          </w:p>
          <w:p w14:paraId="5066DDC5" w14:textId="77777777" w:rsidR="00D6379A" w:rsidRPr="00B53C40" w:rsidRDefault="00D6379A" w:rsidP="008A437B">
            <w:pPr>
              <w:pStyle w:val="bulletsintable"/>
            </w:pPr>
            <w:r w:rsidRPr="00B53C40">
              <w:t xml:space="preserve">urinary diversion or vesicoureteral </w:t>
            </w:r>
            <w:proofErr w:type="gramStart"/>
            <w:r w:rsidRPr="00B53C40">
              <w:t>reflux;</w:t>
            </w:r>
            <w:proofErr w:type="gramEnd"/>
            <w:r w:rsidRPr="00B53C40">
              <w:t xml:space="preserve"> </w:t>
            </w:r>
          </w:p>
          <w:p w14:paraId="1556A76F" w14:textId="77777777" w:rsidR="00D6379A" w:rsidRPr="00B53C40" w:rsidRDefault="00D6379A" w:rsidP="008A437B">
            <w:pPr>
              <w:pStyle w:val="bulletsintable"/>
            </w:pPr>
            <w:proofErr w:type="spellStart"/>
            <w:r w:rsidRPr="00B53C40">
              <w:t>CrCl</w:t>
            </w:r>
            <w:proofErr w:type="spellEnd"/>
            <w:r w:rsidRPr="00B53C40">
              <w:t>: ≤30 mL/minute (including patients on dialysis)</w:t>
            </w:r>
          </w:p>
          <w:p w14:paraId="38621123" w14:textId="77777777" w:rsidR="00D6379A" w:rsidRPr="00B53C40" w:rsidRDefault="00D6379A" w:rsidP="00D6379A">
            <w:pPr>
              <w:pStyle w:val="TableContent"/>
              <w:rPr>
                <w:lang w:eastAsia="en-US"/>
              </w:rPr>
            </w:pPr>
          </w:p>
        </w:tc>
      </w:tr>
      <w:tr w:rsidR="00D6379A" w:rsidRPr="00B53C40" w14:paraId="40C521DE" w14:textId="77777777" w:rsidTr="00B53C40">
        <w:tc>
          <w:tcPr>
            <w:tcW w:w="761" w:type="pct"/>
            <w:hideMark/>
          </w:tcPr>
          <w:p w14:paraId="7747B2FE" w14:textId="77777777" w:rsidR="00D6379A" w:rsidRPr="00B53C40" w:rsidRDefault="00D6379A" w:rsidP="00D6379A">
            <w:pPr>
              <w:pStyle w:val="TableContent"/>
              <w:rPr>
                <w:lang w:eastAsia="en-US"/>
              </w:rPr>
            </w:pPr>
            <w:r w:rsidRPr="00B53C40">
              <w:t xml:space="preserve">Intervention </w:t>
            </w:r>
          </w:p>
        </w:tc>
        <w:tc>
          <w:tcPr>
            <w:tcW w:w="4239" w:type="pct"/>
            <w:hideMark/>
          </w:tcPr>
          <w:p w14:paraId="14AAB3CF" w14:textId="2C7F169B" w:rsidR="00D6379A" w:rsidRPr="00B53C40" w:rsidRDefault="006577DA" w:rsidP="00D6379A">
            <w:pPr>
              <w:pStyle w:val="TableContent"/>
              <w:rPr>
                <w:lang w:eastAsia="en-US"/>
              </w:rPr>
            </w:pPr>
            <w:r w:rsidRPr="00B53C40">
              <w:rPr>
                <w:lang w:eastAsia="en-US"/>
              </w:rPr>
              <w:t xml:space="preserve"> CAZ/AVI</w:t>
            </w:r>
            <w:r w:rsidR="00D6379A" w:rsidRPr="00B53C40">
              <w:rPr>
                <w:lang w:eastAsia="en-US"/>
              </w:rPr>
              <w:t xml:space="preserve"> (2000 mg ceftazidime 500 mg avibactam) administered every eight hours by IV infusion over two </w:t>
            </w:r>
            <w:proofErr w:type="gramStart"/>
            <w:r w:rsidR="00D6379A" w:rsidRPr="00B53C40">
              <w:rPr>
                <w:lang w:eastAsia="en-US"/>
              </w:rPr>
              <w:t>hours</w:t>
            </w:r>
            <w:proofErr w:type="gramEnd"/>
          </w:p>
          <w:p w14:paraId="0D5894C8" w14:textId="77777777" w:rsidR="008A437B" w:rsidRPr="00B53C40" w:rsidRDefault="008A437B" w:rsidP="00D6379A">
            <w:pPr>
              <w:pStyle w:val="TableContent"/>
              <w:rPr>
                <w:szCs w:val="18"/>
                <w:lang w:eastAsia="en-US"/>
              </w:rPr>
            </w:pPr>
          </w:p>
          <w:p w14:paraId="73C0D7A6" w14:textId="320946FC" w:rsidR="00D6379A" w:rsidRPr="00B53C40" w:rsidRDefault="00D6379A" w:rsidP="00D6379A">
            <w:pPr>
              <w:pStyle w:val="TableContent"/>
              <w:rPr>
                <w:lang w:eastAsia="en-US"/>
              </w:rPr>
            </w:pPr>
            <w:r w:rsidRPr="00B53C40">
              <w:rPr>
                <w:lang w:eastAsia="en-US"/>
              </w:rPr>
              <w:t>Patients meeting prespecified clinical improvement criteria after ≥5 days of IV therapy could be switched to oral ciprofloxacin (500 mg every 12 hours) or sulfamethoxazole-trimethoprim (800 mg/160 mg every 12 hours) for those with a fluoroquinolone-resistant pathogen, administered approximately 8 hours after the last dose of IV treatment.</w:t>
            </w:r>
          </w:p>
          <w:p w14:paraId="28F4F06A" w14:textId="77777777" w:rsidR="008A437B" w:rsidRPr="00B53C40" w:rsidRDefault="008A437B" w:rsidP="00D6379A">
            <w:pPr>
              <w:pStyle w:val="TableContent"/>
              <w:rPr>
                <w:lang w:eastAsia="en-US"/>
              </w:rPr>
            </w:pPr>
          </w:p>
          <w:p w14:paraId="481DF823" w14:textId="77777777" w:rsidR="00D6379A" w:rsidRPr="00B53C40" w:rsidRDefault="00D6379A" w:rsidP="00D6379A">
            <w:pPr>
              <w:pStyle w:val="TableContent"/>
              <w:rPr>
                <w:lang w:eastAsia="en-US"/>
              </w:rPr>
            </w:pPr>
            <w:r w:rsidRPr="00B53C40">
              <w:rPr>
                <w:rFonts w:eastAsiaTheme="minorHAnsi"/>
                <w:lang w:eastAsia="en-US"/>
              </w:rPr>
              <w:t>Total study treatment duration (IV plus optional oral</w:t>
            </w:r>
            <w:r w:rsidRPr="00B53C40">
              <w:rPr>
                <w:lang w:eastAsia="en-US"/>
              </w:rPr>
              <w:t xml:space="preserve"> </w:t>
            </w:r>
            <w:r w:rsidRPr="00B53C40">
              <w:rPr>
                <w:rFonts w:eastAsiaTheme="minorHAnsi"/>
                <w:lang w:eastAsia="en-US"/>
              </w:rPr>
              <w:t>therapy) was 10 days, or up to 14 days for patients with bacteraemia</w:t>
            </w:r>
            <w:r w:rsidRPr="00B53C40">
              <w:rPr>
                <w:lang w:eastAsia="en-US"/>
              </w:rPr>
              <w:t xml:space="preserve"> </w:t>
            </w:r>
            <w:r w:rsidRPr="00B53C40">
              <w:rPr>
                <w:rFonts w:eastAsiaTheme="minorHAnsi"/>
                <w:lang w:eastAsia="en-US"/>
              </w:rPr>
              <w:t>at baseline</w:t>
            </w:r>
          </w:p>
        </w:tc>
      </w:tr>
      <w:tr w:rsidR="00D6379A" w:rsidRPr="00B53C40" w14:paraId="43CAF6CE" w14:textId="77777777" w:rsidTr="00B53C40">
        <w:tc>
          <w:tcPr>
            <w:tcW w:w="761" w:type="pct"/>
            <w:hideMark/>
          </w:tcPr>
          <w:p w14:paraId="65B1229B" w14:textId="77777777" w:rsidR="00D6379A" w:rsidRPr="00B53C40" w:rsidRDefault="00D6379A" w:rsidP="00D6379A">
            <w:pPr>
              <w:pStyle w:val="TableContent"/>
              <w:rPr>
                <w:lang w:eastAsia="en-US"/>
              </w:rPr>
            </w:pPr>
            <w:r w:rsidRPr="00B53C40">
              <w:t>Comparator</w:t>
            </w:r>
          </w:p>
        </w:tc>
        <w:tc>
          <w:tcPr>
            <w:tcW w:w="4239" w:type="pct"/>
            <w:hideMark/>
          </w:tcPr>
          <w:p w14:paraId="57896FCC" w14:textId="57B7D531" w:rsidR="00D6379A" w:rsidRPr="00B53C40" w:rsidRDefault="00D6379A" w:rsidP="00D6379A">
            <w:pPr>
              <w:pStyle w:val="TableContent"/>
              <w:rPr>
                <w:lang w:eastAsia="en-US"/>
              </w:rPr>
            </w:pPr>
            <w:r w:rsidRPr="00B53C40">
              <w:rPr>
                <w:lang w:eastAsia="en-US"/>
              </w:rPr>
              <w:t xml:space="preserve">500 mg </w:t>
            </w:r>
            <w:proofErr w:type="spellStart"/>
            <w:r w:rsidRPr="00B53C40">
              <w:rPr>
                <w:lang w:eastAsia="en-US"/>
              </w:rPr>
              <w:t>doripenem</w:t>
            </w:r>
            <w:proofErr w:type="spellEnd"/>
            <w:r w:rsidRPr="00B53C40">
              <w:rPr>
                <w:lang w:eastAsia="en-US"/>
              </w:rPr>
              <w:t xml:space="preserve"> every 8h</w:t>
            </w:r>
          </w:p>
          <w:p w14:paraId="427AABF7" w14:textId="77777777" w:rsidR="008A437B" w:rsidRPr="00B53C40" w:rsidRDefault="008A437B" w:rsidP="00D6379A">
            <w:pPr>
              <w:pStyle w:val="TableContent"/>
              <w:rPr>
                <w:szCs w:val="18"/>
                <w:lang w:eastAsia="en-US"/>
              </w:rPr>
            </w:pPr>
          </w:p>
          <w:p w14:paraId="4E92B6A1" w14:textId="77240389" w:rsidR="00D6379A" w:rsidRPr="00B53C40" w:rsidRDefault="00D6379A" w:rsidP="00D6379A">
            <w:pPr>
              <w:pStyle w:val="TableContent"/>
              <w:rPr>
                <w:lang w:eastAsia="en-US"/>
              </w:rPr>
            </w:pPr>
            <w:r w:rsidRPr="00B53C40">
              <w:rPr>
                <w:lang w:eastAsia="en-US"/>
              </w:rPr>
              <w:t>Patients meeting prespecified clinical improvement criteria after ≥5 days of IV therapy could be switched to oral ciprofloxacin (500 mg every 12 hours) or sulfamethoxazole-trimethoprim (800 mg/160 mg every 12 hours) for those with a fluoroquinolone-resistant pathogen, administered approximately 8 hours after the last dose of IV treatment.</w:t>
            </w:r>
          </w:p>
          <w:p w14:paraId="3BA892AF" w14:textId="77777777" w:rsidR="008A437B" w:rsidRPr="00B53C40" w:rsidRDefault="008A437B" w:rsidP="00D6379A">
            <w:pPr>
              <w:pStyle w:val="TableContent"/>
              <w:rPr>
                <w:lang w:eastAsia="en-US"/>
              </w:rPr>
            </w:pPr>
          </w:p>
          <w:p w14:paraId="6D75304D" w14:textId="77777777" w:rsidR="00D6379A" w:rsidRPr="00B53C40" w:rsidRDefault="00D6379A" w:rsidP="00D6379A">
            <w:pPr>
              <w:pStyle w:val="TableContent"/>
              <w:rPr>
                <w:lang w:eastAsia="en-US"/>
              </w:rPr>
            </w:pPr>
            <w:r w:rsidRPr="00B53C40">
              <w:rPr>
                <w:rFonts w:eastAsiaTheme="minorHAnsi"/>
                <w:lang w:eastAsia="en-US"/>
              </w:rPr>
              <w:t>Total study treatment duration (IV plus optional oral</w:t>
            </w:r>
            <w:r w:rsidRPr="00B53C40">
              <w:rPr>
                <w:lang w:eastAsia="en-US"/>
              </w:rPr>
              <w:t xml:space="preserve"> </w:t>
            </w:r>
            <w:r w:rsidRPr="00B53C40">
              <w:rPr>
                <w:rFonts w:eastAsiaTheme="minorHAnsi"/>
                <w:lang w:eastAsia="en-US"/>
              </w:rPr>
              <w:t>therapy) was 10 days, or up to 14 days for patients with bacteraemia</w:t>
            </w:r>
            <w:r w:rsidRPr="00B53C40">
              <w:rPr>
                <w:lang w:eastAsia="en-US"/>
              </w:rPr>
              <w:t xml:space="preserve"> </w:t>
            </w:r>
            <w:r w:rsidRPr="00B53C40">
              <w:rPr>
                <w:rFonts w:eastAsiaTheme="minorHAnsi"/>
                <w:lang w:eastAsia="en-US"/>
              </w:rPr>
              <w:t>at baseline</w:t>
            </w:r>
          </w:p>
        </w:tc>
      </w:tr>
      <w:tr w:rsidR="00D6379A" w:rsidRPr="00B53C40" w14:paraId="6859C88B" w14:textId="77777777" w:rsidTr="00B53C40">
        <w:tc>
          <w:tcPr>
            <w:tcW w:w="761" w:type="pct"/>
            <w:hideMark/>
          </w:tcPr>
          <w:p w14:paraId="5C6B07FD" w14:textId="77777777" w:rsidR="00D6379A" w:rsidRPr="00B53C40" w:rsidRDefault="00D6379A" w:rsidP="00D6379A">
            <w:pPr>
              <w:pStyle w:val="TableContent"/>
              <w:rPr>
                <w:lang w:eastAsia="en-US"/>
              </w:rPr>
            </w:pPr>
            <w:r w:rsidRPr="00B53C40">
              <w:t>Efficacy outcomes</w:t>
            </w:r>
          </w:p>
        </w:tc>
        <w:tc>
          <w:tcPr>
            <w:tcW w:w="4239" w:type="pct"/>
          </w:tcPr>
          <w:p w14:paraId="662BBB09" w14:textId="54E4CE32" w:rsidR="00E07886" w:rsidRPr="00B53C40" w:rsidRDefault="00D6379A" w:rsidP="00D6379A">
            <w:pPr>
              <w:pStyle w:val="TableContent"/>
            </w:pPr>
            <w:r w:rsidRPr="00B53C40">
              <w:t>Primary outcome measures were defined based on FDA</w:t>
            </w:r>
            <w:r w:rsidR="00E910CB">
              <w:t xml:space="preserve"> </w:t>
            </w:r>
            <w:r w:rsidR="00E07886">
              <w:t xml:space="preserve">and EMA guidance </w:t>
            </w:r>
          </w:p>
          <w:p w14:paraId="14256D3D" w14:textId="77777777" w:rsidR="00D6379A" w:rsidRPr="00B53C40" w:rsidRDefault="00D6379A" w:rsidP="008A437B">
            <w:pPr>
              <w:pStyle w:val="bulletsintable"/>
            </w:pPr>
            <w:r w:rsidRPr="00B53C40">
              <w:t xml:space="preserve">FDA: the proportion of patients with symptomatic resolution (or return to premorbid state) of UTI-specific symptoms, except flank pain, with resolution or improvement in flank pain from baseline at the day 5 visit; the </w:t>
            </w:r>
            <w:r w:rsidRPr="00B53C40">
              <w:lastRenderedPageBreak/>
              <w:t xml:space="preserve">proportion of patients with both microbiological eradication and symptomatic resolution (or return to premorbid state) of all UTI-specific symptoms at TOC in the </w:t>
            </w:r>
            <w:proofErr w:type="spellStart"/>
            <w:r w:rsidRPr="00B53C40">
              <w:t>mMITT</w:t>
            </w:r>
            <w:proofErr w:type="spellEnd"/>
            <w:r w:rsidRPr="00B53C40">
              <w:t xml:space="preserve"> </w:t>
            </w:r>
            <w:proofErr w:type="gramStart"/>
            <w:r w:rsidRPr="00B53C40">
              <w:t>population</w:t>
            </w:r>
            <w:proofErr w:type="gramEnd"/>
          </w:p>
          <w:p w14:paraId="7ADC889C" w14:textId="7B4C553B" w:rsidR="00D6379A" w:rsidRPr="00B53C40" w:rsidRDefault="00D6379A" w:rsidP="008A437B">
            <w:pPr>
              <w:pStyle w:val="bulletsintable"/>
            </w:pPr>
            <w:r w:rsidRPr="00B53C40">
              <w:t>EMA: the proportion of patients with a favourable per-patient microbiological response (</w:t>
            </w:r>
            <w:proofErr w:type="gramStart"/>
            <w:r w:rsidRPr="00B53C40">
              <w:t>i.e.</w:t>
            </w:r>
            <w:proofErr w:type="gramEnd"/>
            <w:r w:rsidRPr="00B53C40">
              <w:t xml:space="preserve"> eradication) at TOC in the </w:t>
            </w:r>
            <w:proofErr w:type="spellStart"/>
            <w:r w:rsidRPr="00B53C40">
              <w:t>mMITT</w:t>
            </w:r>
            <w:proofErr w:type="spellEnd"/>
            <w:r w:rsidRPr="00B53C40">
              <w:t xml:space="preserve"> population.</w:t>
            </w:r>
          </w:p>
          <w:p w14:paraId="7971C580" w14:textId="77777777" w:rsidR="00D6379A" w:rsidRPr="00B53C40" w:rsidRDefault="00D6379A" w:rsidP="00D6379A">
            <w:pPr>
              <w:pStyle w:val="TableContent"/>
              <w:rPr>
                <w:rFonts w:cs="Arial"/>
                <w:sz w:val="18"/>
                <w:szCs w:val="18"/>
                <w:lang w:eastAsia="en-US"/>
              </w:rPr>
            </w:pPr>
          </w:p>
          <w:p w14:paraId="1CB2B105" w14:textId="77777777" w:rsidR="00D6379A" w:rsidRPr="00B53C40" w:rsidRDefault="00D6379A" w:rsidP="00D6379A">
            <w:pPr>
              <w:pStyle w:val="TableContent"/>
            </w:pPr>
            <w:r w:rsidRPr="00B53C40">
              <w:t>Secondary outcome measures:</w:t>
            </w:r>
          </w:p>
          <w:p w14:paraId="0E3DC77D" w14:textId="77777777" w:rsidR="00D6379A" w:rsidRPr="00B53C40" w:rsidRDefault="00D6379A" w:rsidP="008A437B">
            <w:pPr>
              <w:pStyle w:val="bulletsintable"/>
            </w:pPr>
            <w:r w:rsidRPr="00B53C40">
              <w:t>Per-patient microbiological response at ET and LFU</w:t>
            </w:r>
          </w:p>
          <w:p w14:paraId="731AC280" w14:textId="1A507D3F" w:rsidR="00D6379A" w:rsidRPr="00B53C40" w:rsidRDefault="00D6379A" w:rsidP="008A437B">
            <w:pPr>
              <w:pStyle w:val="bulletsintable"/>
            </w:pPr>
            <w:r w:rsidRPr="00B53C40">
              <w:t>Per-patient and per-pathogen microbiological response at TOC and LFU in patients with ≥1 ceftazidime-non</w:t>
            </w:r>
            <w:r w:rsidR="008A437B" w:rsidRPr="00B53C40">
              <w:t>-</w:t>
            </w:r>
            <w:r w:rsidRPr="00B53C40">
              <w:t xml:space="preserve">susceptible or only ceftazidime-susceptible pathogens isolated at </w:t>
            </w:r>
            <w:proofErr w:type="gramStart"/>
            <w:r w:rsidRPr="00B53C40">
              <w:t>baseline;</w:t>
            </w:r>
            <w:proofErr w:type="gramEnd"/>
          </w:p>
          <w:p w14:paraId="64A49C43" w14:textId="77777777" w:rsidR="00D6379A" w:rsidRPr="00B53C40" w:rsidRDefault="00D6379A" w:rsidP="008A437B">
            <w:pPr>
              <w:pStyle w:val="bulletsintable"/>
            </w:pPr>
            <w:r w:rsidRPr="00B53C40">
              <w:t>Investigator-determined clinical cure at ET, TOC, and LFU</w:t>
            </w:r>
          </w:p>
          <w:p w14:paraId="1A0BA89C" w14:textId="77777777" w:rsidR="00D6379A" w:rsidRPr="00B53C40" w:rsidRDefault="00D6379A" w:rsidP="008A437B">
            <w:pPr>
              <w:pStyle w:val="bulletsintable"/>
            </w:pPr>
            <w:r w:rsidRPr="00B53C40">
              <w:t xml:space="preserve">Sustained clinical cure at </w:t>
            </w:r>
            <w:proofErr w:type="gramStart"/>
            <w:r w:rsidRPr="00B53C40">
              <w:t>LFU</w:t>
            </w:r>
            <w:proofErr w:type="gramEnd"/>
          </w:p>
          <w:p w14:paraId="4C501C39" w14:textId="77777777" w:rsidR="00D6379A" w:rsidRPr="00B53C40" w:rsidRDefault="00D6379A" w:rsidP="00D6379A">
            <w:pPr>
              <w:pStyle w:val="TableContent"/>
              <w:rPr>
                <w:rFonts w:cs="Arial"/>
                <w:sz w:val="18"/>
                <w:szCs w:val="18"/>
                <w:lang w:eastAsia="en-US"/>
              </w:rPr>
            </w:pPr>
          </w:p>
          <w:p w14:paraId="38578F59" w14:textId="77777777" w:rsidR="00D6379A" w:rsidRPr="00B53C40" w:rsidRDefault="00D6379A" w:rsidP="00D6379A">
            <w:pPr>
              <w:pStyle w:val="TableContent"/>
            </w:pPr>
            <w:r w:rsidRPr="00B53C40">
              <w:t>Exploratory outcome measures:</w:t>
            </w:r>
          </w:p>
          <w:p w14:paraId="17461470" w14:textId="77777777" w:rsidR="00D6379A" w:rsidRPr="00B53C40" w:rsidRDefault="00D6379A" w:rsidP="008A437B">
            <w:pPr>
              <w:pStyle w:val="bulletsintable"/>
            </w:pPr>
            <w:r w:rsidRPr="00B53C40">
              <w:t>P</w:t>
            </w:r>
            <w:r w:rsidRPr="00B53C40">
              <w:rPr>
                <w:rFonts w:eastAsiaTheme="minorHAnsi"/>
              </w:rPr>
              <w:t>er-patient and per-pathogen microbiological</w:t>
            </w:r>
            <w:r w:rsidRPr="00B53C40">
              <w:t xml:space="preserve"> </w:t>
            </w:r>
            <w:r w:rsidRPr="00B53C40">
              <w:rPr>
                <w:rFonts w:eastAsiaTheme="minorHAnsi"/>
              </w:rPr>
              <w:t>response using a cut</w:t>
            </w:r>
            <w:r w:rsidRPr="00B53C40">
              <w:t>-</w:t>
            </w:r>
            <w:r w:rsidRPr="00B53C40">
              <w:rPr>
                <w:rFonts w:eastAsiaTheme="minorHAnsi"/>
              </w:rPr>
              <w:t>off of 10</w:t>
            </w:r>
            <w:r w:rsidRPr="00B53C40">
              <w:rPr>
                <w:rFonts w:eastAsiaTheme="minorHAnsi"/>
                <w:vertAlign w:val="superscript"/>
              </w:rPr>
              <w:t>3</w:t>
            </w:r>
            <w:r w:rsidRPr="00B53C40">
              <w:rPr>
                <w:rFonts w:eastAsiaTheme="minorHAnsi"/>
              </w:rPr>
              <w:t xml:space="preserve"> CFU/mL</w:t>
            </w:r>
          </w:p>
          <w:p w14:paraId="2129B0D6" w14:textId="77777777" w:rsidR="008A437B" w:rsidRPr="00B53C40" w:rsidRDefault="008A437B" w:rsidP="008A437B">
            <w:pPr>
              <w:pStyle w:val="TableContent"/>
            </w:pPr>
          </w:p>
          <w:p w14:paraId="211097F7" w14:textId="16485A21" w:rsidR="008A437B" w:rsidRPr="00B53C40" w:rsidRDefault="008A437B" w:rsidP="008A437B">
            <w:pPr>
              <w:pStyle w:val="TableContent"/>
            </w:pPr>
            <w:r w:rsidRPr="00B53C40">
              <w:t xml:space="preserve">Symptomatic response at </w:t>
            </w:r>
            <w:r w:rsidR="00CE3B9F" w:rsidRPr="00B53C40">
              <w:t>Day 5, TOC and LFU was defined as:</w:t>
            </w:r>
          </w:p>
          <w:p w14:paraId="18E08F1E" w14:textId="77777777" w:rsidR="00CE3B9F" w:rsidRPr="00B53C40" w:rsidRDefault="00CE3B9F" w:rsidP="00CE3B9F">
            <w:pPr>
              <w:pStyle w:val="bulletsintable"/>
            </w:pPr>
            <w:r w:rsidRPr="00B53C40">
              <w:t xml:space="preserve">Resolution: sufficient data was available to confirm symptomatic resolution based on </w:t>
            </w:r>
            <w:proofErr w:type="gramStart"/>
            <w:r w:rsidRPr="00B53C40">
              <w:t>all of</w:t>
            </w:r>
            <w:proofErr w:type="gramEnd"/>
            <w:r w:rsidRPr="00B53C40">
              <w:t xml:space="preserve"> the following baseline </w:t>
            </w:r>
            <w:proofErr w:type="spellStart"/>
            <w:r w:rsidRPr="00B53C40">
              <w:t>cUTI</w:t>
            </w:r>
            <w:proofErr w:type="spellEnd"/>
            <w:r w:rsidRPr="00B53C40">
              <w:t>-specific symptoms having resolved or returned to premorbid state (frequency, urgency, dysuria, and suprapubic pain) and having resolution or improvement in flank pain</w:t>
            </w:r>
          </w:p>
          <w:p w14:paraId="6A9F6D59" w14:textId="062B2BE4" w:rsidR="00CE3B9F" w:rsidRPr="00B53C40" w:rsidRDefault="00CE3B9F" w:rsidP="00CE3B9F">
            <w:pPr>
              <w:pStyle w:val="bulletsintable"/>
            </w:pPr>
            <w:r w:rsidRPr="00B53C40">
              <w:t xml:space="preserve">Persistence: Confirmed persistence of at least 1 symptom of frequency, urgency, dysuria, and suprapubic pain and there was worsening or lack of improvement in flank pain; or death related to </w:t>
            </w:r>
            <w:proofErr w:type="spellStart"/>
            <w:r w:rsidRPr="00B53C40">
              <w:t>cUTI</w:t>
            </w:r>
            <w:proofErr w:type="spellEnd"/>
            <w:r w:rsidRPr="00B53C40">
              <w:t xml:space="preserve"> on or before </w:t>
            </w:r>
            <w:proofErr w:type="spellStart"/>
            <w:r w:rsidRPr="00B53C40">
              <w:t>Day</w:t>
            </w:r>
            <w:proofErr w:type="spellEnd"/>
            <w:r w:rsidRPr="00B53C40">
              <w:t xml:space="preserve"> 5, TOC and LFU.</w:t>
            </w:r>
          </w:p>
          <w:p w14:paraId="4AC859C9" w14:textId="77777777" w:rsidR="00CE3B9F" w:rsidRPr="00B53C40" w:rsidRDefault="00CE3B9F" w:rsidP="00CE3B9F">
            <w:pPr>
              <w:pStyle w:val="bulletsintable"/>
            </w:pPr>
            <w:r w:rsidRPr="00B53C40">
              <w:t xml:space="preserve">Indeterminate: Circumstances that precluded assessment of symptom persistence or symptomatic resolution; or Day 5/TOC/LFU PSAQ was not administered for reason other than death related to </w:t>
            </w:r>
            <w:proofErr w:type="spellStart"/>
            <w:r w:rsidRPr="00B53C40">
              <w:t>cUTI</w:t>
            </w:r>
            <w:proofErr w:type="spellEnd"/>
            <w:r w:rsidRPr="00B53C40">
              <w:t>.</w:t>
            </w:r>
          </w:p>
          <w:p w14:paraId="62F65ACB" w14:textId="77777777" w:rsidR="00CE3B9F" w:rsidRPr="00B53C40" w:rsidRDefault="00CE3B9F" w:rsidP="00CE3B9F">
            <w:pPr>
              <w:pStyle w:val="TableContent"/>
            </w:pPr>
          </w:p>
          <w:p w14:paraId="34F4361B" w14:textId="77777777" w:rsidR="00CE3B9F" w:rsidRPr="00B53C40" w:rsidRDefault="00CE3B9F" w:rsidP="00CE3B9F">
            <w:pPr>
              <w:pStyle w:val="TableContent"/>
            </w:pPr>
            <w:r w:rsidRPr="00B53C40">
              <w:t>Inv</w:t>
            </w:r>
            <w:r w:rsidR="008D2E59" w:rsidRPr="00B53C40">
              <w:t>e</w:t>
            </w:r>
            <w:r w:rsidRPr="00B53C40">
              <w:t>stigator</w:t>
            </w:r>
            <w:r w:rsidR="008D2E59" w:rsidRPr="00B53C40">
              <w:t>-determined clinical response at the EOT (IV), TOC, and LFU visits were defined as:</w:t>
            </w:r>
          </w:p>
          <w:p w14:paraId="0E72AFC9" w14:textId="77777777" w:rsidR="008D2E59" w:rsidRPr="00B53C40" w:rsidRDefault="008D2E59" w:rsidP="008D2E59">
            <w:pPr>
              <w:pStyle w:val="bulletsintable"/>
            </w:pPr>
            <w:r w:rsidRPr="00B53C40">
              <w:t>Cure: All or most pretherapy signs and symptoms of the index infection had improved or resolved such that no additional antibiotics were required</w:t>
            </w:r>
          </w:p>
          <w:p w14:paraId="425E9C3D" w14:textId="291CA2D8" w:rsidR="008D2E59" w:rsidRPr="00B53C40" w:rsidRDefault="008D2E59" w:rsidP="008D2E59">
            <w:pPr>
              <w:pStyle w:val="bulletsintable"/>
            </w:pPr>
            <w:r w:rsidRPr="00B53C40">
              <w:lastRenderedPageBreak/>
              <w:t xml:space="preserve">Failure: Death related to </w:t>
            </w:r>
            <w:proofErr w:type="spellStart"/>
            <w:r w:rsidRPr="00B53C40">
              <w:t>cUTI</w:t>
            </w:r>
            <w:proofErr w:type="spellEnd"/>
            <w:r w:rsidRPr="00B53C40">
              <w:t>, lack of treatment response, persistence or progression of infection, or patient previously mat failure criteria (</w:t>
            </w:r>
            <w:r w:rsidR="00653938" w:rsidRPr="00B53C40">
              <w:t>not</w:t>
            </w:r>
            <w:r w:rsidRPr="00B53C40">
              <w:t xml:space="preserve"> applicable at EOT visit)</w:t>
            </w:r>
          </w:p>
          <w:p w14:paraId="35E6F037" w14:textId="77777777" w:rsidR="008D2E59" w:rsidRPr="00B53C40" w:rsidRDefault="008D2E59" w:rsidP="008D2E59">
            <w:pPr>
              <w:pStyle w:val="bulletsintable"/>
            </w:pPr>
            <w:r w:rsidRPr="00B53C40">
              <w:t xml:space="preserve">Indeterminate: loss to follow-up, death not related to </w:t>
            </w:r>
            <w:proofErr w:type="spellStart"/>
            <w:r w:rsidRPr="00B53C40">
              <w:t>cUTI</w:t>
            </w:r>
            <w:proofErr w:type="spellEnd"/>
            <w:r w:rsidRPr="00B53C40">
              <w:t>, circumstances that precluded classification as a cure or failure</w:t>
            </w:r>
          </w:p>
          <w:p w14:paraId="1A6F6CFA" w14:textId="77777777" w:rsidR="008D2E59" w:rsidRPr="00B53C40" w:rsidRDefault="008D2E59" w:rsidP="008D2E59">
            <w:pPr>
              <w:pStyle w:val="TableContent"/>
            </w:pPr>
          </w:p>
          <w:p w14:paraId="4CB49457" w14:textId="4A9FF935" w:rsidR="008D2E59" w:rsidRPr="00B53C40" w:rsidRDefault="008D2E59" w:rsidP="008D2E59">
            <w:pPr>
              <w:pStyle w:val="TableContent"/>
            </w:pPr>
            <w:r w:rsidRPr="00B53C40">
              <w:t>Microbiological response at initial/pre</w:t>
            </w:r>
            <w:r w:rsidR="00653938" w:rsidRPr="00B53C40">
              <w:t>-</w:t>
            </w:r>
            <w:r w:rsidRPr="00B53C40">
              <w:t>study culture, EOT (IV), TOC, and LFU were defined as:</w:t>
            </w:r>
          </w:p>
          <w:p w14:paraId="3454C428" w14:textId="0DEBA81A" w:rsidR="008D2E59" w:rsidRPr="00B53C40" w:rsidRDefault="008D2E59" w:rsidP="000A221C">
            <w:pPr>
              <w:pStyle w:val="bulletsintable"/>
            </w:pPr>
            <w:r w:rsidRPr="00B53C40">
              <w:t>Eradication: urine culture obtained at the relevant visit demonstrated &lt;10</w:t>
            </w:r>
            <w:r w:rsidRPr="00B53C40">
              <w:rPr>
                <w:vertAlign w:val="superscript"/>
              </w:rPr>
              <w:t>4</w:t>
            </w:r>
            <w:r w:rsidRPr="00B53C40">
              <w:t xml:space="preserve"> CFU/mL of the original </w:t>
            </w:r>
            <w:proofErr w:type="spellStart"/>
            <w:r w:rsidRPr="00B53C40">
              <w:t>uropathogen</w:t>
            </w:r>
            <w:proofErr w:type="spellEnd"/>
            <w:r w:rsidRPr="00B53C40">
              <w:t xml:space="preserve">, and the patient was not </w:t>
            </w:r>
            <w:proofErr w:type="spellStart"/>
            <w:r w:rsidRPr="00B53C40">
              <w:t>bacteraemic</w:t>
            </w:r>
            <w:proofErr w:type="spellEnd"/>
          </w:p>
          <w:p w14:paraId="263B530B" w14:textId="77777777" w:rsidR="008D2E59" w:rsidRPr="00B53C40" w:rsidRDefault="008D2E59" w:rsidP="008D2E59">
            <w:pPr>
              <w:pStyle w:val="bulletsintable"/>
            </w:pPr>
            <w:r w:rsidRPr="00B53C40">
              <w:t xml:space="preserve">Persistence: </w:t>
            </w:r>
            <w:proofErr w:type="spellStart"/>
            <w:r w:rsidRPr="00B53C40">
              <w:t>uropathogen</w:t>
            </w:r>
            <w:proofErr w:type="spellEnd"/>
            <w:r w:rsidRPr="00B53C40">
              <w:t xml:space="preserve"> present at screening grew at ≥10</w:t>
            </w:r>
            <w:r w:rsidRPr="00B53C40">
              <w:rPr>
                <w:vertAlign w:val="superscript"/>
              </w:rPr>
              <w:t>4</w:t>
            </w:r>
            <w:r w:rsidRPr="00B53C40">
              <w:t xml:space="preserve"> CFU/mL at EOT (IV), TOC, or LFU or death related to </w:t>
            </w:r>
            <w:proofErr w:type="spellStart"/>
            <w:r w:rsidRPr="00B53C40">
              <w:t>cUTI</w:t>
            </w:r>
            <w:proofErr w:type="spellEnd"/>
            <w:r w:rsidRPr="00B53C40">
              <w:t xml:space="preserve"> prior to each visit</w:t>
            </w:r>
          </w:p>
          <w:p w14:paraId="437F582B" w14:textId="77777777" w:rsidR="008D2E59" w:rsidRPr="00B53C40" w:rsidRDefault="008D2E59" w:rsidP="008D2E59">
            <w:pPr>
              <w:pStyle w:val="bulletsintable"/>
            </w:pPr>
            <w:r w:rsidRPr="00B53C40">
              <w:t>Persistence with increasing MIC: A urine culture taken after at least 2 full days of treatment grew ≥10</w:t>
            </w:r>
            <w:r w:rsidRPr="00B53C40">
              <w:rPr>
                <w:vertAlign w:val="superscript"/>
              </w:rPr>
              <w:t>4</w:t>
            </w:r>
            <w:r w:rsidRPr="00B53C40">
              <w:t xml:space="preserve"> CFU/mL of an original </w:t>
            </w:r>
            <w:proofErr w:type="spellStart"/>
            <w:r w:rsidRPr="00B53C40">
              <w:t>uropathogen</w:t>
            </w:r>
            <w:proofErr w:type="spellEnd"/>
            <w:r w:rsidRPr="00B53C40">
              <w:t xml:space="preserve"> species and displayed ≥4-fold higher MIC to study therapy after treatment with IV study therapy at EOT (IV), TOC, or LFU, respectively.</w:t>
            </w:r>
          </w:p>
          <w:p w14:paraId="12231E9B" w14:textId="060EE2BC" w:rsidR="008D2E59" w:rsidRPr="00B53C40" w:rsidRDefault="008D2E59" w:rsidP="008D2E59">
            <w:pPr>
              <w:pStyle w:val="bulletsintable"/>
            </w:pPr>
            <w:r w:rsidRPr="00B53C40">
              <w:t xml:space="preserve">Indeterminate: loss to follow-up, death not contributed to </w:t>
            </w:r>
            <w:proofErr w:type="spellStart"/>
            <w:r w:rsidRPr="00B53C40">
              <w:t>cUTI</w:t>
            </w:r>
            <w:proofErr w:type="spellEnd"/>
            <w:r w:rsidRPr="00B53C40">
              <w:t>, no baseline culture, or circumstances that precluded classification as an eradication, persistence, or persistence with increasing MIC</w:t>
            </w:r>
          </w:p>
        </w:tc>
      </w:tr>
      <w:tr w:rsidR="00D6379A" w:rsidRPr="00B53C40" w14:paraId="1957681D" w14:textId="77777777" w:rsidTr="00B53C40">
        <w:tc>
          <w:tcPr>
            <w:tcW w:w="761" w:type="pct"/>
            <w:hideMark/>
          </w:tcPr>
          <w:p w14:paraId="576F6B17" w14:textId="77777777" w:rsidR="00D6379A" w:rsidRPr="00B53C40" w:rsidRDefault="00D6379A" w:rsidP="00D6379A">
            <w:pPr>
              <w:pStyle w:val="TableContent"/>
              <w:rPr>
                <w:lang w:eastAsia="en-US"/>
              </w:rPr>
            </w:pPr>
            <w:r w:rsidRPr="00B53C40">
              <w:lastRenderedPageBreak/>
              <w:t>Safety outcomes</w:t>
            </w:r>
          </w:p>
        </w:tc>
        <w:tc>
          <w:tcPr>
            <w:tcW w:w="4239" w:type="pct"/>
            <w:hideMark/>
          </w:tcPr>
          <w:p w14:paraId="467350A0" w14:textId="77777777" w:rsidR="00FD352A" w:rsidRPr="00B53C40" w:rsidRDefault="00FD352A" w:rsidP="00FD352A">
            <w:pPr>
              <w:pStyle w:val="TableContent"/>
            </w:pPr>
            <w:r w:rsidRPr="00B53C40">
              <w:t>Safety assessments included:</w:t>
            </w:r>
          </w:p>
          <w:p w14:paraId="50E8D9EC" w14:textId="77777777" w:rsidR="00FD352A" w:rsidRPr="00B53C40" w:rsidRDefault="00FD352A" w:rsidP="00FD352A">
            <w:pPr>
              <w:pStyle w:val="bulletsintable"/>
            </w:pPr>
            <w:r w:rsidRPr="00B53C40">
              <w:t>incidence and severity of AEs and SAEs</w:t>
            </w:r>
          </w:p>
          <w:p w14:paraId="0FFD1DBC" w14:textId="77777777" w:rsidR="00FD352A" w:rsidRPr="00B53C40" w:rsidRDefault="00FD352A" w:rsidP="00FD352A">
            <w:pPr>
              <w:pStyle w:val="bulletsintable"/>
            </w:pPr>
            <w:r w:rsidRPr="00B53C40">
              <w:t>exposure</w:t>
            </w:r>
          </w:p>
          <w:p w14:paraId="7C6A7775" w14:textId="77777777" w:rsidR="00FD352A" w:rsidRPr="00B53C40" w:rsidRDefault="00FD352A" w:rsidP="00FD352A">
            <w:pPr>
              <w:pStyle w:val="bulletsintable"/>
            </w:pPr>
            <w:r w:rsidRPr="00B53C40">
              <w:t>mortality</w:t>
            </w:r>
          </w:p>
          <w:p w14:paraId="1B75AC42" w14:textId="77777777" w:rsidR="00FD352A" w:rsidRPr="00B53C40" w:rsidRDefault="00FD352A" w:rsidP="00FD352A">
            <w:pPr>
              <w:pStyle w:val="bulletsintable"/>
            </w:pPr>
            <w:r w:rsidRPr="00B53C40">
              <w:t xml:space="preserve">reasons for discontinuation of study therapy and the study, </w:t>
            </w:r>
          </w:p>
          <w:p w14:paraId="0C5E110F" w14:textId="77777777" w:rsidR="00FD352A" w:rsidRPr="00B53C40" w:rsidRDefault="00FD352A" w:rsidP="00FD352A">
            <w:pPr>
              <w:pStyle w:val="bulletsintable"/>
            </w:pPr>
            <w:r w:rsidRPr="00B53C40">
              <w:t>vital sign measurements</w:t>
            </w:r>
          </w:p>
          <w:p w14:paraId="0FC11EF4" w14:textId="77777777" w:rsidR="00FD352A" w:rsidRPr="00B53C40" w:rsidRDefault="00FD352A" w:rsidP="00FD352A">
            <w:pPr>
              <w:pStyle w:val="bulletsintable"/>
            </w:pPr>
            <w:r w:rsidRPr="00B53C40">
              <w:t>physical examination findings and UTI-focused physical examination findings</w:t>
            </w:r>
          </w:p>
          <w:p w14:paraId="7ECD3A72" w14:textId="3A6EA109" w:rsidR="00FD352A" w:rsidRPr="00B53C40" w:rsidRDefault="00FD352A" w:rsidP="00FD352A">
            <w:pPr>
              <w:pStyle w:val="bulletsintable"/>
            </w:pPr>
            <w:r w:rsidRPr="00B53C40">
              <w:t>12-lead ECG (resting only)</w:t>
            </w:r>
          </w:p>
          <w:p w14:paraId="686C2F17" w14:textId="22483661" w:rsidR="00D6379A" w:rsidRPr="00B53C40" w:rsidRDefault="00FD352A" w:rsidP="00FD352A">
            <w:pPr>
              <w:pStyle w:val="TableContent"/>
              <w:rPr>
                <w:szCs w:val="18"/>
                <w:lang w:eastAsia="en-US"/>
              </w:rPr>
            </w:pPr>
            <w:r w:rsidRPr="00B53C40">
              <w:t xml:space="preserve">clinically important changes in clinical chemistry, haematology, </w:t>
            </w:r>
            <w:proofErr w:type="gramStart"/>
            <w:r w:rsidRPr="00B53C40">
              <w:t>coagulation</w:t>
            </w:r>
            <w:proofErr w:type="gramEnd"/>
            <w:r w:rsidRPr="00B53C40">
              <w:t xml:space="preserve"> and urinalysis laboratory values</w:t>
            </w:r>
          </w:p>
        </w:tc>
      </w:tr>
      <w:tr w:rsidR="008A437B" w:rsidRPr="00B53C40" w14:paraId="035536E3" w14:textId="77777777" w:rsidTr="00B53C40">
        <w:tc>
          <w:tcPr>
            <w:tcW w:w="761" w:type="pct"/>
          </w:tcPr>
          <w:p w14:paraId="42F5F89B" w14:textId="2D90A4A3" w:rsidR="008A437B" w:rsidRPr="00B53C40" w:rsidRDefault="00FD352A" w:rsidP="00D6379A">
            <w:pPr>
              <w:pStyle w:val="TableContent"/>
            </w:pPr>
            <w:r w:rsidRPr="00B53C40">
              <w:t>Other outcomes used in the economic model/specified in the scope</w:t>
            </w:r>
          </w:p>
        </w:tc>
        <w:tc>
          <w:tcPr>
            <w:tcW w:w="4239" w:type="pct"/>
          </w:tcPr>
          <w:p w14:paraId="54F3C5F7" w14:textId="741A00F7" w:rsidR="00FD352A" w:rsidRPr="00B53C40" w:rsidRDefault="00FD352A" w:rsidP="00FD352A">
            <w:pPr>
              <w:pStyle w:val="TableContent"/>
            </w:pPr>
            <w:r w:rsidRPr="00B53C40">
              <w:t>Exploratory health utilization variables (reported outside this CSR), include the following:</w:t>
            </w:r>
          </w:p>
          <w:p w14:paraId="3EB9BFDC" w14:textId="562E9AC1" w:rsidR="00FD352A" w:rsidRPr="00B53C40" w:rsidRDefault="00FD352A" w:rsidP="00FD352A">
            <w:pPr>
              <w:pStyle w:val="bulletsintable"/>
            </w:pPr>
            <w:r w:rsidRPr="00B53C40">
              <w:t xml:space="preserve">Length of hospital </w:t>
            </w:r>
            <w:proofErr w:type="gramStart"/>
            <w:r w:rsidRPr="00B53C40">
              <w:t>stay</w:t>
            </w:r>
            <w:proofErr w:type="gramEnd"/>
          </w:p>
          <w:p w14:paraId="7702350F" w14:textId="5CCC4EA5" w:rsidR="00FD352A" w:rsidRPr="00B53C40" w:rsidRDefault="00FD352A" w:rsidP="00FD352A">
            <w:pPr>
              <w:pStyle w:val="bulletsintable"/>
            </w:pPr>
            <w:r w:rsidRPr="00B53C40">
              <w:t xml:space="preserve">Length of intensive care unit (ICU) stay and/or transfer to the </w:t>
            </w:r>
            <w:proofErr w:type="gramStart"/>
            <w:r w:rsidRPr="00B53C40">
              <w:t>ICU</w:t>
            </w:r>
            <w:proofErr w:type="gramEnd"/>
          </w:p>
          <w:p w14:paraId="2ABA6DFF" w14:textId="6F5A928F" w:rsidR="00FD352A" w:rsidRPr="00B53C40" w:rsidRDefault="00FD352A" w:rsidP="00FD352A">
            <w:pPr>
              <w:pStyle w:val="bulletsintable"/>
            </w:pPr>
            <w:r w:rsidRPr="00B53C40">
              <w:t>Length of IV therapy</w:t>
            </w:r>
          </w:p>
          <w:p w14:paraId="714F1E95" w14:textId="4AEF3770" w:rsidR="008A437B" w:rsidRPr="00B53C40" w:rsidRDefault="00FD352A" w:rsidP="00FD352A">
            <w:pPr>
              <w:pStyle w:val="bulletsintable"/>
            </w:pPr>
            <w:r w:rsidRPr="00B53C40">
              <w:lastRenderedPageBreak/>
              <w:t xml:space="preserve">Mortality caused by </w:t>
            </w:r>
            <w:proofErr w:type="spellStart"/>
            <w:r w:rsidRPr="00B53C40">
              <w:t>cUTI</w:t>
            </w:r>
            <w:proofErr w:type="spellEnd"/>
            <w:r w:rsidRPr="00B53C40">
              <w:t xml:space="preserve"> (up to the LFU visit or Day 45)</w:t>
            </w:r>
          </w:p>
        </w:tc>
      </w:tr>
      <w:tr w:rsidR="00D6379A" w:rsidRPr="00B53C40" w14:paraId="149C9046" w14:textId="77777777" w:rsidTr="00B53C40">
        <w:tc>
          <w:tcPr>
            <w:tcW w:w="761" w:type="pct"/>
            <w:hideMark/>
          </w:tcPr>
          <w:p w14:paraId="3BFA4181" w14:textId="77777777" w:rsidR="00D6379A" w:rsidRPr="00B53C40" w:rsidRDefault="00D6379A" w:rsidP="00D6379A">
            <w:pPr>
              <w:pStyle w:val="TableContent"/>
            </w:pPr>
            <w:r w:rsidRPr="00B53C40">
              <w:lastRenderedPageBreak/>
              <w:t>Analysis populations</w:t>
            </w:r>
          </w:p>
        </w:tc>
        <w:tc>
          <w:tcPr>
            <w:tcW w:w="4239" w:type="pct"/>
          </w:tcPr>
          <w:p w14:paraId="125E6972" w14:textId="77777777" w:rsidR="00D6379A" w:rsidRPr="00B53C40" w:rsidRDefault="00FD352A" w:rsidP="00FD352A">
            <w:pPr>
              <w:pStyle w:val="bulletsintable"/>
            </w:pPr>
            <w:proofErr w:type="spellStart"/>
            <w:r w:rsidRPr="00B53C40">
              <w:t>mMITT</w:t>
            </w:r>
            <w:proofErr w:type="spellEnd"/>
            <w:r w:rsidRPr="00B53C40">
              <w:t xml:space="preserve">: all patients with a confirmed </w:t>
            </w:r>
            <w:proofErr w:type="spellStart"/>
            <w:r w:rsidRPr="00B53C40">
              <w:t>cUTI</w:t>
            </w:r>
            <w:proofErr w:type="spellEnd"/>
            <w:r w:rsidRPr="00B53C40">
              <w:t xml:space="preserve"> diagnosis and a positive study entry urine culture defined as ≥10</w:t>
            </w:r>
            <w:r w:rsidRPr="00B53C40">
              <w:rPr>
                <w:vertAlign w:val="superscript"/>
              </w:rPr>
              <w:t>5</w:t>
            </w:r>
            <w:r w:rsidRPr="00B53C40">
              <w:t xml:space="preserve"> CFU/mL of a Gram-negative pathogen and no more than 2 species of microorganisms identified in the study entry urine culture, regardless of colony count. Any patient with a Gram-positive pathogen, or a bacterial species typically not expected to respond to both study drugs ≥10</w:t>
            </w:r>
            <w:r w:rsidRPr="00B53C40">
              <w:rPr>
                <w:vertAlign w:val="superscript"/>
              </w:rPr>
              <w:t>5</w:t>
            </w:r>
            <w:r w:rsidRPr="00B53C40">
              <w:t xml:space="preserve"> CFU/mL was excluded.</w:t>
            </w:r>
          </w:p>
          <w:p w14:paraId="0A778143" w14:textId="13C318BD" w:rsidR="00FD352A" w:rsidRPr="00B53C40" w:rsidRDefault="00FD352A" w:rsidP="00D7632B">
            <w:pPr>
              <w:pStyle w:val="bulletsintable"/>
            </w:pPr>
            <w:r w:rsidRPr="00B53C40">
              <w:t>ME</w:t>
            </w:r>
            <w:r w:rsidR="00D7632B" w:rsidRPr="00B53C40">
              <w:t xml:space="preserve"> (at TOC and EOT)</w:t>
            </w:r>
            <w:r w:rsidRPr="00B53C40">
              <w:t xml:space="preserve">: those of the </w:t>
            </w:r>
            <w:proofErr w:type="spellStart"/>
            <w:r w:rsidRPr="00B53C40">
              <w:t>mMITT</w:t>
            </w:r>
            <w:proofErr w:type="spellEnd"/>
            <w:r w:rsidRPr="00B53C40">
              <w:t xml:space="preserve"> analysis set who either </w:t>
            </w:r>
            <w:r w:rsidR="00D7632B" w:rsidRPr="00B53C40">
              <w:t>r</w:t>
            </w:r>
            <w:r w:rsidRPr="00B53C40">
              <w:t xml:space="preserve">eceived therapy for ≥48 hours, with ≥80% of the scheduled IV drug administered over the number of days administered or </w:t>
            </w:r>
            <w:r w:rsidR="00D7632B" w:rsidRPr="00B53C40">
              <w:t>r</w:t>
            </w:r>
            <w:r w:rsidRPr="00B53C40">
              <w:t>eceived therapy &lt;48 hours before discontinuing treatment due to an AE. Patients also had no major protocol deviations, had microbiological responses other than indeterminate at EOT or TOC, did not receive prior antibiotics</w:t>
            </w:r>
            <w:r w:rsidR="00D7632B" w:rsidRPr="00B53C40">
              <w:t xml:space="preserve"> before initiation of study therapy, had a study entry urine culture obtained ≤48 hours before randomisation or had 1 or, at most 2 baseline Gram-negative aerobic </w:t>
            </w:r>
            <w:proofErr w:type="spellStart"/>
            <w:r w:rsidR="00D7632B" w:rsidRPr="00B53C40">
              <w:t>uropathogens</w:t>
            </w:r>
            <w:proofErr w:type="spellEnd"/>
            <w:r w:rsidR="00D7632B" w:rsidRPr="00B53C40">
              <w:t xml:space="preserve"> susceptible to both IV study </w:t>
            </w:r>
            <w:proofErr w:type="gramStart"/>
            <w:r w:rsidR="00D7632B" w:rsidRPr="00B53C40">
              <w:t>therapies</w:t>
            </w:r>
            <w:proofErr w:type="gramEnd"/>
          </w:p>
          <w:p w14:paraId="451708E4" w14:textId="24CB2BA3" w:rsidR="00D7632B" w:rsidRPr="00B53C40" w:rsidRDefault="00D7632B" w:rsidP="00D7632B">
            <w:pPr>
              <w:pStyle w:val="bulletsintable"/>
            </w:pPr>
            <w:r w:rsidRPr="00B53C40">
              <w:t xml:space="preserve">ME (at LFU): included in ME set at TOC, had an assessment at LFU and did not receive any antibiotic therapy with potential activity against any of the baseline </w:t>
            </w:r>
            <w:proofErr w:type="spellStart"/>
            <w:r w:rsidRPr="00B53C40">
              <w:t>uropathogens</w:t>
            </w:r>
            <w:proofErr w:type="spellEnd"/>
            <w:r w:rsidRPr="00B53C40">
              <w:t>.</w:t>
            </w:r>
          </w:p>
          <w:p w14:paraId="56B84DB4" w14:textId="77777777" w:rsidR="00D7632B" w:rsidRPr="00B53C40" w:rsidRDefault="00D7632B" w:rsidP="00D7632B">
            <w:pPr>
              <w:pStyle w:val="bulletsintable"/>
            </w:pPr>
            <w:proofErr w:type="spellStart"/>
            <w:r w:rsidRPr="00B53C40">
              <w:t>eME</w:t>
            </w:r>
            <w:proofErr w:type="spellEnd"/>
            <w:r w:rsidRPr="00B53C40">
              <w:t xml:space="preserve">: included patients who met ME criteria with the exception that baseline pathogens did not need to be susceptible to either study </w:t>
            </w:r>
            <w:proofErr w:type="gramStart"/>
            <w:r w:rsidRPr="00B53C40">
              <w:t>therapy</w:t>
            </w:r>
            <w:proofErr w:type="gramEnd"/>
          </w:p>
          <w:p w14:paraId="29B41580" w14:textId="77777777" w:rsidR="00D7632B" w:rsidRPr="00B53C40" w:rsidRDefault="00D7632B" w:rsidP="00D7632B">
            <w:pPr>
              <w:pStyle w:val="bulletsintable"/>
            </w:pPr>
            <w:r w:rsidRPr="00B53C40">
              <w:t xml:space="preserve">CE (at EOT or TOC): included all </w:t>
            </w:r>
            <w:proofErr w:type="spellStart"/>
            <w:r w:rsidRPr="00B53C40">
              <w:t>mMITT</w:t>
            </w:r>
            <w:proofErr w:type="spellEnd"/>
            <w:r w:rsidRPr="00B53C40">
              <w:t xml:space="preserve"> patients who either received therapy for ≥48 hours, with ≥80% of the scheduled IV drug administered over the number of days administered or received therapy &lt;48 hours before discontinuing treatment due to an AE. Patients also had no major protocol deviations, had microbiological responses other than indeterminate at EOT or TOC, did not receive prior antibiotics before initiation of study therapy, had a study entry urine culture obtained ≤48 hours before randomisation or had 1 or, at most 2 baseline Gram-negative aerobic </w:t>
            </w:r>
            <w:proofErr w:type="spellStart"/>
            <w:r w:rsidRPr="00B53C40">
              <w:t>uropathogens</w:t>
            </w:r>
            <w:proofErr w:type="spellEnd"/>
            <w:r w:rsidRPr="00B53C40">
              <w:t xml:space="preserve"> susceptible to both IV study </w:t>
            </w:r>
            <w:proofErr w:type="gramStart"/>
            <w:r w:rsidRPr="00B53C40">
              <w:t>therapies</w:t>
            </w:r>
            <w:proofErr w:type="gramEnd"/>
          </w:p>
          <w:p w14:paraId="02223C84" w14:textId="77777777" w:rsidR="00526FCD" w:rsidRPr="00B53C40" w:rsidRDefault="00526FCD" w:rsidP="00D7632B">
            <w:pPr>
              <w:pStyle w:val="bulletsintable"/>
            </w:pPr>
            <w:r w:rsidRPr="00B53C40">
              <w:t xml:space="preserve">CE (at LFU): included in CE set at TOC, had an assessment at LFU, had no important protocol deviations and did not receive any antibiotic therapy with potential activity against any of the baseline </w:t>
            </w:r>
            <w:proofErr w:type="spellStart"/>
            <w:r w:rsidRPr="00B53C40">
              <w:t>uropathogens</w:t>
            </w:r>
            <w:proofErr w:type="spellEnd"/>
            <w:r w:rsidRPr="00B53C40">
              <w:t>.</w:t>
            </w:r>
          </w:p>
          <w:p w14:paraId="35D426A0" w14:textId="77777777" w:rsidR="00526FCD" w:rsidRPr="00B53C40" w:rsidRDefault="00526FCD" w:rsidP="00D7632B">
            <w:pPr>
              <w:pStyle w:val="bulletsintable"/>
            </w:pPr>
            <w:r w:rsidRPr="00B53C40">
              <w:t>Safety: all patients who received any amount of IV study therapy</w:t>
            </w:r>
          </w:p>
          <w:p w14:paraId="0AAFC81C" w14:textId="1C517388" w:rsidR="00526FCD" w:rsidRPr="00B53C40" w:rsidRDefault="00526FCD" w:rsidP="00526FCD">
            <w:pPr>
              <w:pStyle w:val="bulletsintable"/>
            </w:pPr>
            <w:r w:rsidRPr="00B53C40">
              <w:t>PK: all patients who had at least 1 plasma concentration data value available for either ceftazidime or avibactam</w:t>
            </w:r>
          </w:p>
        </w:tc>
      </w:tr>
      <w:tr w:rsidR="00D6379A" w:rsidRPr="00B53C40" w14:paraId="3D202569" w14:textId="77777777" w:rsidTr="00B53C40">
        <w:tc>
          <w:tcPr>
            <w:tcW w:w="761" w:type="pct"/>
            <w:hideMark/>
          </w:tcPr>
          <w:p w14:paraId="55578673" w14:textId="77777777" w:rsidR="00D6379A" w:rsidRPr="00B53C40" w:rsidRDefault="00D6379A" w:rsidP="00D6379A">
            <w:pPr>
              <w:pStyle w:val="TableContent"/>
            </w:pPr>
            <w:r w:rsidRPr="00B53C40">
              <w:t>Statistical methods</w:t>
            </w:r>
          </w:p>
        </w:tc>
        <w:tc>
          <w:tcPr>
            <w:tcW w:w="4239" w:type="pct"/>
            <w:hideMark/>
          </w:tcPr>
          <w:p w14:paraId="58E7EE5A" w14:textId="77777777" w:rsidR="00526FCD" w:rsidRPr="00B53C40" w:rsidRDefault="00526FCD" w:rsidP="00D6379A">
            <w:pPr>
              <w:pStyle w:val="TableContent"/>
              <w:rPr>
                <w:lang w:eastAsia="en-US"/>
              </w:rPr>
            </w:pPr>
            <w:r w:rsidRPr="00B53C40">
              <w:rPr>
                <w:lang w:eastAsia="en-US"/>
              </w:rPr>
              <w:t>Sample size:</w:t>
            </w:r>
          </w:p>
          <w:p w14:paraId="2B211C40" w14:textId="77777777" w:rsidR="00526FCD" w:rsidRPr="00B53C40" w:rsidRDefault="00D6379A" w:rsidP="00526FCD">
            <w:pPr>
              <w:pStyle w:val="bulletsintable"/>
            </w:pPr>
            <w:r w:rsidRPr="00B53C40">
              <w:t>The sample size across the combined study database ensured 90% power for a 10.0% NI margin and 95% power for a 12.5% NI margi</w:t>
            </w:r>
            <w:r w:rsidR="00526FCD" w:rsidRPr="00B53C40">
              <w:t>n.</w:t>
            </w:r>
          </w:p>
          <w:p w14:paraId="7F86B9C4" w14:textId="77777777" w:rsidR="00526FCD" w:rsidRPr="00B53C40" w:rsidRDefault="00526FCD" w:rsidP="00D6379A">
            <w:pPr>
              <w:pStyle w:val="TableContent"/>
              <w:rPr>
                <w:lang w:eastAsia="en-US"/>
              </w:rPr>
            </w:pPr>
          </w:p>
          <w:p w14:paraId="19CDCC63" w14:textId="65CB9B61" w:rsidR="00D6379A" w:rsidRPr="00B53C40" w:rsidRDefault="00526FCD" w:rsidP="00D6379A">
            <w:pPr>
              <w:pStyle w:val="TableContent"/>
              <w:rPr>
                <w:szCs w:val="18"/>
                <w:lang w:eastAsia="en-US"/>
              </w:rPr>
            </w:pPr>
            <w:r w:rsidRPr="00B53C40">
              <w:rPr>
                <w:lang w:eastAsia="en-US"/>
              </w:rPr>
              <w:t xml:space="preserve">Primary endpoint: </w:t>
            </w:r>
          </w:p>
          <w:p w14:paraId="0726A6F1" w14:textId="41249FA0" w:rsidR="00D6379A" w:rsidRPr="00B53C40" w:rsidRDefault="00D6379A" w:rsidP="00526FCD">
            <w:pPr>
              <w:pStyle w:val="bulletsintable"/>
            </w:pPr>
            <w:r w:rsidRPr="00B53C40">
              <w:lastRenderedPageBreak/>
              <w:t>For each primary endpoint, noninferiority of</w:t>
            </w:r>
            <w:r w:rsidR="006577DA" w:rsidRPr="00B53C40">
              <w:t xml:space="preserve"> CAZ/AVI</w:t>
            </w:r>
            <w:r w:rsidRPr="00B53C40">
              <w:t xml:space="preserve"> vs. </w:t>
            </w:r>
            <w:proofErr w:type="spellStart"/>
            <w:r w:rsidRPr="00B53C40">
              <w:t>doripenem</w:t>
            </w:r>
            <w:proofErr w:type="spellEnd"/>
            <w:r w:rsidRPr="00B53C40">
              <w:t xml:space="preserve"> was considered demonstrated if the lower limit of the 2-sided 95% CI around the treatment difference was &gt; −12.5% (EMA) or &gt; −10.0% (FDA).</w:t>
            </w:r>
          </w:p>
          <w:p w14:paraId="6A6D5F00" w14:textId="675DCAF1" w:rsidR="00526FCD" w:rsidRPr="00B53C40" w:rsidRDefault="00526FCD" w:rsidP="00526FCD">
            <w:pPr>
              <w:pStyle w:val="bulletsintable"/>
            </w:pPr>
            <w:r w:rsidRPr="00B53C40">
              <w:t xml:space="preserve">A combined total of approximately 964 patients were planned to be randomized to provide 90% power for a 10% noninferiority margin using the lower limit of a 2-sided 95% CI for each of the 2 US FDA coprimary endpoints in the </w:t>
            </w:r>
            <w:proofErr w:type="spellStart"/>
            <w:r w:rsidRPr="00B53C40">
              <w:t>mMITT</w:t>
            </w:r>
            <w:proofErr w:type="spellEnd"/>
            <w:r w:rsidRPr="00B53C40">
              <w:t xml:space="preserve"> analysis set, assuming that the underlying true response rate for was &gt;73.5% for each coprimary endpoint and that 85% of patients were included in the </w:t>
            </w:r>
            <w:proofErr w:type="spellStart"/>
            <w:r w:rsidRPr="00B53C40">
              <w:t>mMITT</w:t>
            </w:r>
            <w:proofErr w:type="spellEnd"/>
            <w:r w:rsidRPr="00B53C40">
              <w:t xml:space="preserve"> analysis set. In terms of the ROW requirements for the primary endpoint, assuming the underlying true per-patient microbiologic response at TOC in the </w:t>
            </w:r>
            <w:proofErr w:type="spellStart"/>
            <w:r w:rsidRPr="00B53C40">
              <w:t>mMITT</w:t>
            </w:r>
            <w:proofErr w:type="spellEnd"/>
            <w:r w:rsidRPr="00B53C40">
              <w:t xml:space="preserve"> analysis set was &gt;73.5%, this sample size provided 90% power for a 10% NI margin.</w:t>
            </w:r>
          </w:p>
          <w:p w14:paraId="4CECA8D1" w14:textId="77777777" w:rsidR="00526FCD" w:rsidRPr="00B53C40" w:rsidRDefault="00526FCD" w:rsidP="00526FCD">
            <w:pPr>
              <w:pStyle w:val="TableContent"/>
              <w:rPr>
                <w:lang w:eastAsia="en-US"/>
              </w:rPr>
            </w:pPr>
          </w:p>
          <w:p w14:paraId="409DF16F" w14:textId="77777777" w:rsidR="00526FCD" w:rsidRPr="00B53C40" w:rsidRDefault="00D6379A" w:rsidP="00D6379A">
            <w:pPr>
              <w:pStyle w:val="TableContent"/>
              <w:rPr>
                <w:rFonts w:eastAsiaTheme="minorHAnsi"/>
                <w:lang w:eastAsia="en-US"/>
              </w:rPr>
            </w:pPr>
            <w:r w:rsidRPr="00B53C40">
              <w:rPr>
                <w:rFonts w:eastAsiaTheme="minorHAnsi"/>
                <w:lang w:eastAsia="en-US"/>
              </w:rPr>
              <w:t>Sensitivity analyses</w:t>
            </w:r>
            <w:r w:rsidR="00526FCD" w:rsidRPr="00B53C40">
              <w:rPr>
                <w:rFonts w:eastAsiaTheme="minorHAnsi"/>
                <w:lang w:eastAsia="en-US"/>
              </w:rPr>
              <w:t>:</w:t>
            </w:r>
          </w:p>
          <w:p w14:paraId="70DF2F22" w14:textId="64AA0471" w:rsidR="00D6379A" w:rsidRPr="00B53C40" w:rsidRDefault="00526FCD" w:rsidP="00D6379A">
            <w:pPr>
              <w:pStyle w:val="TableContent"/>
              <w:rPr>
                <w:lang w:eastAsia="en-US"/>
              </w:rPr>
            </w:pPr>
            <w:r w:rsidRPr="00B53C40">
              <w:rPr>
                <w:rFonts w:eastAsiaTheme="minorHAnsi"/>
                <w:lang w:eastAsia="en-US"/>
              </w:rPr>
              <w:t xml:space="preserve">Sensitivity analyses </w:t>
            </w:r>
            <w:r w:rsidR="00D6379A" w:rsidRPr="00B53C40">
              <w:rPr>
                <w:rFonts w:eastAsiaTheme="minorHAnsi"/>
                <w:lang w:eastAsia="en-US"/>
              </w:rPr>
              <w:t>for the primary efficacy variables included: adjusting for prespecified stratification factors (type of infection,</w:t>
            </w:r>
            <w:r w:rsidR="00D6379A" w:rsidRPr="00B53C40">
              <w:rPr>
                <w:lang w:eastAsia="en-US"/>
              </w:rPr>
              <w:t xml:space="preserve"> </w:t>
            </w:r>
            <w:r w:rsidR="00D6379A" w:rsidRPr="00B53C40">
              <w:rPr>
                <w:rFonts w:eastAsiaTheme="minorHAnsi"/>
                <w:lang w:eastAsia="en-US"/>
              </w:rPr>
              <w:t xml:space="preserve">region, and protocol) using the Miettinen and </w:t>
            </w:r>
            <w:proofErr w:type="spellStart"/>
            <w:r w:rsidR="00D6379A" w:rsidRPr="00B53C40">
              <w:rPr>
                <w:rFonts w:eastAsiaTheme="minorHAnsi"/>
                <w:lang w:eastAsia="en-US"/>
              </w:rPr>
              <w:t>Nurminen</w:t>
            </w:r>
            <w:proofErr w:type="spellEnd"/>
            <w:r w:rsidR="00D6379A" w:rsidRPr="00B53C40">
              <w:rPr>
                <w:rFonts w:eastAsiaTheme="minorHAnsi"/>
                <w:lang w:eastAsia="en-US"/>
              </w:rPr>
              <w:t xml:space="preserve"> stratified method with Cochran-Mantel-Haenszel weights for the stratum weights; treating indeterminate response as favourable response; and considering symptomatic response at day 5 using a last postbaseline</w:t>
            </w:r>
            <w:r w:rsidR="00D6379A" w:rsidRPr="00B53C40">
              <w:rPr>
                <w:lang w:eastAsia="en-US"/>
              </w:rPr>
              <w:t xml:space="preserve"> </w:t>
            </w:r>
            <w:r w:rsidR="00D6379A" w:rsidRPr="00B53C40">
              <w:rPr>
                <w:rFonts w:eastAsiaTheme="minorHAnsi"/>
                <w:lang w:eastAsia="en-US"/>
              </w:rPr>
              <w:t>completed questionnaire carried-forward approach</w:t>
            </w:r>
          </w:p>
        </w:tc>
      </w:tr>
      <w:tr w:rsidR="00D6379A" w:rsidRPr="00B53C40" w14:paraId="06A58A35" w14:textId="77777777" w:rsidTr="00D6379A">
        <w:tc>
          <w:tcPr>
            <w:tcW w:w="5000" w:type="pct"/>
            <w:gridSpan w:val="2"/>
            <w:hideMark/>
          </w:tcPr>
          <w:p w14:paraId="154802F1" w14:textId="77777777" w:rsidR="00D6379A" w:rsidRPr="00B53C40" w:rsidRDefault="00D6379A" w:rsidP="00D6379A">
            <w:pPr>
              <w:pStyle w:val="TableContent"/>
              <w:rPr>
                <w:lang w:eastAsia="en-US"/>
              </w:rPr>
            </w:pPr>
            <w:r w:rsidRPr="00B53C40">
              <w:lastRenderedPageBreak/>
              <w:t xml:space="preserve">CFU: colony-forming units; CI: confidence interval; </w:t>
            </w:r>
            <w:proofErr w:type="spellStart"/>
            <w:r w:rsidRPr="00B53C40">
              <w:t>CrCl</w:t>
            </w:r>
            <w:proofErr w:type="spellEnd"/>
            <w:r w:rsidRPr="00B53C40">
              <w:t xml:space="preserve">: creatinine clearance rate; EMA: European Medicines Agency; ET: end of treatment; FDA: Federal Drug Association; IV: intravenous; LFU: last follow-up; </w:t>
            </w:r>
            <w:proofErr w:type="spellStart"/>
            <w:r w:rsidRPr="00B53C40">
              <w:t>mMITT</w:t>
            </w:r>
            <w:proofErr w:type="spellEnd"/>
            <w:r w:rsidRPr="00B53C40">
              <w:t xml:space="preserve">: microbiologically modified intention-to-treat; NI: non-inferiority; TOC: test-of-cure; UTI: urinary tract infection </w:t>
            </w:r>
          </w:p>
        </w:tc>
      </w:tr>
    </w:tbl>
    <w:p w14:paraId="10D36D59" w14:textId="77777777" w:rsidR="00526FCD" w:rsidRPr="00B53C40" w:rsidRDefault="00526FCD" w:rsidP="00D6379A">
      <w:pPr>
        <w:pStyle w:val="NICEnormal"/>
        <w:sectPr w:rsidR="00526FCD" w:rsidRPr="00B53C40" w:rsidSect="00B53C40">
          <w:pgSz w:w="16840" w:h="11907" w:orient="landscape" w:code="9"/>
          <w:pgMar w:top="1440" w:right="1440" w:bottom="1440" w:left="1440" w:header="709" w:footer="709" w:gutter="0"/>
          <w:cols w:space="708"/>
          <w:docGrid w:linePitch="360"/>
        </w:sectPr>
      </w:pPr>
    </w:p>
    <w:p w14:paraId="3D229701" w14:textId="77777777" w:rsidR="00526FCD" w:rsidRPr="00B53C40" w:rsidRDefault="3F89FEE5" w:rsidP="001F5A24">
      <w:pPr>
        <w:pStyle w:val="NICEnormal"/>
        <w:keepNext/>
        <w:spacing w:after="0" w:line="240" w:lineRule="auto"/>
      </w:pPr>
      <w:r w:rsidRPr="00B53C40">
        <w:rPr>
          <w:noProof/>
        </w:rPr>
        <w:lastRenderedPageBreak/>
        <w:drawing>
          <wp:inline distT="0" distB="0" distL="0" distR="0" wp14:anchorId="29AB6D05" wp14:editId="662CE068">
            <wp:extent cx="8799614" cy="2824957"/>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1">
                      <a:extLst>
                        <a:ext uri="{28A0092B-C50C-407E-A947-70E740481C1C}">
                          <a14:useLocalDpi xmlns:a14="http://schemas.microsoft.com/office/drawing/2010/main" val="0"/>
                        </a:ext>
                      </a:extLst>
                    </a:blip>
                    <a:stretch>
                      <a:fillRect/>
                    </a:stretch>
                  </pic:blipFill>
                  <pic:spPr>
                    <a:xfrm>
                      <a:off x="0" y="0"/>
                      <a:ext cx="8799614" cy="2824957"/>
                    </a:xfrm>
                    <a:prstGeom prst="rect">
                      <a:avLst/>
                    </a:prstGeom>
                  </pic:spPr>
                </pic:pic>
              </a:graphicData>
            </a:graphic>
          </wp:inline>
        </w:drawing>
      </w:r>
    </w:p>
    <w:p w14:paraId="4D78065A" w14:textId="34793DD7" w:rsidR="00526FCD" w:rsidRPr="00B53C40" w:rsidRDefault="00526FCD" w:rsidP="001F5A24">
      <w:pPr>
        <w:pStyle w:val="Caption"/>
        <w:spacing w:after="0"/>
      </w:pPr>
      <w:bookmarkStart w:id="316" w:name="_Ref64999559"/>
      <w:bookmarkStart w:id="317" w:name="_Toc73634819"/>
      <w:r w:rsidRPr="00B53C40">
        <w:t xml:space="preserve">Figure </w:t>
      </w:r>
      <w:r w:rsidR="00782EBA">
        <w:fldChar w:fldCharType="begin"/>
      </w:r>
      <w:r w:rsidR="00782EBA">
        <w:instrText xml:space="preserve"> SEQ Figure \* ARABIC </w:instrText>
      </w:r>
      <w:r w:rsidR="00782EBA">
        <w:fldChar w:fldCharType="separate"/>
      </w:r>
      <w:r w:rsidR="001F5EAA">
        <w:rPr>
          <w:noProof/>
        </w:rPr>
        <w:t>10</w:t>
      </w:r>
      <w:r w:rsidR="00782EBA">
        <w:rPr>
          <w:noProof/>
        </w:rPr>
        <w:fldChar w:fldCharType="end"/>
      </w:r>
      <w:bookmarkEnd w:id="316"/>
      <w:r w:rsidRPr="00B53C40">
        <w:t>. RECAPTURE study procedure</w:t>
      </w:r>
      <w:r w:rsidR="00EF072F" w:rsidRPr="00B53C40">
        <w:fldChar w:fldCharType="begin"/>
      </w:r>
      <w:r w:rsidR="003D65AF">
        <w:instrText xml:space="preserve"> ADDIN EN.CITE &lt;EndNote&gt;&lt;Cite&gt;&lt;Author&gt;AstraZeneca&lt;/Author&gt;&lt;Year&gt;2015&lt;/Year&gt;&lt;RecNum&gt;115&lt;/RecNum&gt;&lt;DisplayText&gt;&lt;style face="superscript"&gt;116&lt;/style&gt;&lt;/DisplayText&gt;&lt;record&gt;&lt;rec-number&gt;115&lt;/rec-number&gt;&lt;foreign-keys&gt;&lt;key app="EN" db-id="90fe0wtw9dv0rjer5du5zef9defda02tv2fs" timestamp="1622728798"&gt;115&lt;/key&gt;&lt;/foreign-keys&gt;&lt;ref-type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formerly CAZ104) Versus Doripenem Followed by Appropriate Oral Therapy in the Treatment of Complicated Urinary Tract Infections, Including Acute&amp;#xD;Pyelonephritis, With a Gram-Negative Pathogen in Hospitalized Adults. Clinical Study Report, Version 1&lt;/title&gt;&lt;/titles&gt;&lt;dates&gt;&lt;year&gt;2015&lt;/year&gt;&lt;/dates&gt;&lt;urls&gt;&lt;/urls&gt;&lt;/record&gt;&lt;/Cite&gt;&lt;/EndNote&gt;</w:instrText>
      </w:r>
      <w:r w:rsidR="00EF072F" w:rsidRPr="00B53C40">
        <w:fldChar w:fldCharType="separate"/>
      </w:r>
      <w:r w:rsidR="002E6E05" w:rsidRPr="002E6E05">
        <w:rPr>
          <w:noProof/>
          <w:vertAlign w:val="superscript"/>
        </w:rPr>
        <w:t>116</w:t>
      </w:r>
      <w:bookmarkEnd w:id="317"/>
      <w:r w:rsidR="00EF072F" w:rsidRPr="00B53C40">
        <w:fldChar w:fldCharType="end"/>
      </w:r>
    </w:p>
    <w:p w14:paraId="1BBF2ED9" w14:textId="3C30FCC0" w:rsidR="001F5A24" w:rsidRPr="00B53C40" w:rsidRDefault="001F5A24" w:rsidP="001F5A24">
      <w:pPr>
        <w:pStyle w:val="Caption"/>
        <w:spacing w:after="0"/>
        <w:rPr>
          <w:b w:val="0"/>
          <w:bCs/>
          <w:sz w:val="22"/>
          <w:szCs w:val="16"/>
        </w:rPr>
      </w:pPr>
      <w:r w:rsidRPr="00B53C40">
        <w:rPr>
          <w:b w:val="0"/>
          <w:bCs/>
          <w:sz w:val="22"/>
          <w:szCs w:val="16"/>
        </w:rPr>
        <w:t xml:space="preserve">a Study treatment was started as soon as a patient’s eligibility was </w:t>
      </w:r>
      <w:proofErr w:type="gramStart"/>
      <w:r w:rsidRPr="00B53C40">
        <w:rPr>
          <w:b w:val="0"/>
          <w:bCs/>
          <w:sz w:val="22"/>
          <w:szCs w:val="16"/>
        </w:rPr>
        <w:t>confirmed</w:t>
      </w:r>
      <w:proofErr w:type="gramEnd"/>
      <w:r w:rsidRPr="00B53C40">
        <w:rPr>
          <w:b w:val="0"/>
          <w:bCs/>
          <w:sz w:val="22"/>
          <w:szCs w:val="16"/>
        </w:rPr>
        <w:t xml:space="preserve"> and the patient had been randomized. Consequently, Day –1 and Day 0 could have been the same calendar day as Day 1. Administration of the first dose of IV study therapy marked the beginning of study Day 1. Subsequent study days were based on 24-hour periods from the time of the first infusion. The Treatment Period included the baseline visit (Day 1), Visits 3 to 15 (Days 2 to 14), and the EOT (IV) visit. Visit 16 (EOT [IV]) needed to occur and urine specimen for culture needed to be obtained before the patient started oral therapy.</w:t>
      </w:r>
    </w:p>
    <w:p w14:paraId="7481D4DB" w14:textId="0F00B57E" w:rsidR="001F5A24" w:rsidRPr="00B53C40" w:rsidRDefault="001F5A24" w:rsidP="001F5A24">
      <w:pPr>
        <w:pStyle w:val="Caption"/>
        <w:spacing w:after="0"/>
        <w:rPr>
          <w:b w:val="0"/>
          <w:bCs/>
          <w:sz w:val="22"/>
          <w:szCs w:val="16"/>
        </w:rPr>
      </w:pPr>
      <w:r w:rsidRPr="00B53C40">
        <w:rPr>
          <w:b w:val="0"/>
          <w:bCs/>
          <w:sz w:val="22"/>
          <w:szCs w:val="16"/>
        </w:rPr>
        <w:t xml:space="preserve">b </w:t>
      </w:r>
      <w:proofErr w:type="gramStart"/>
      <w:r w:rsidRPr="00B53C40">
        <w:rPr>
          <w:b w:val="0"/>
          <w:bCs/>
          <w:sz w:val="22"/>
          <w:szCs w:val="16"/>
        </w:rPr>
        <w:t>The</w:t>
      </w:r>
      <w:proofErr w:type="gramEnd"/>
      <w:r w:rsidRPr="00B53C40">
        <w:rPr>
          <w:b w:val="0"/>
          <w:bCs/>
          <w:sz w:val="22"/>
          <w:szCs w:val="16"/>
        </w:rPr>
        <w:t xml:space="preserve"> duration of treatment with study therapy (IV plus optional oral therapy) was to be 10 days. If the patient was </w:t>
      </w:r>
      <w:proofErr w:type="spellStart"/>
      <w:r w:rsidRPr="00B53C40">
        <w:rPr>
          <w:b w:val="0"/>
          <w:bCs/>
          <w:sz w:val="22"/>
          <w:szCs w:val="16"/>
        </w:rPr>
        <w:t>bacteraemic</w:t>
      </w:r>
      <w:proofErr w:type="spellEnd"/>
      <w:r w:rsidRPr="00B53C40">
        <w:rPr>
          <w:b w:val="0"/>
          <w:bCs/>
          <w:sz w:val="22"/>
          <w:szCs w:val="16"/>
        </w:rPr>
        <w:t xml:space="preserve"> at study entry, then the duration of treatment was 14 days.</w:t>
      </w:r>
    </w:p>
    <w:p w14:paraId="33CFC2CE" w14:textId="77777777" w:rsidR="001F5A24" w:rsidRPr="00B53C40" w:rsidRDefault="001F5A24" w:rsidP="001F5A24">
      <w:pPr>
        <w:pStyle w:val="Caption"/>
        <w:spacing w:after="0"/>
        <w:rPr>
          <w:b w:val="0"/>
          <w:bCs/>
          <w:sz w:val="22"/>
          <w:szCs w:val="16"/>
        </w:rPr>
      </w:pPr>
      <w:r w:rsidRPr="00B53C40">
        <w:rPr>
          <w:b w:val="0"/>
          <w:bCs/>
          <w:sz w:val="22"/>
          <w:szCs w:val="16"/>
        </w:rPr>
        <w:t>c If the patient had a fluoroquinolone-resistant pathogen, sulfamethoxazole/trimethoprim was an alternative oral option.</w:t>
      </w:r>
    </w:p>
    <w:p w14:paraId="44C07362" w14:textId="53DB5B5E" w:rsidR="001F5A24" w:rsidRPr="00B53C40" w:rsidRDefault="001F5A24" w:rsidP="001F5A24">
      <w:pPr>
        <w:pStyle w:val="Caption"/>
        <w:spacing w:after="0"/>
        <w:rPr>
          <w:b w:val="0"/>
          <w:bCs/>
          <w:sz w:val="22"/>
          <w:szCs w:val="16"/>
        </w:rPr>
      </w:pPr>
      <w:r w:rsidRPr="00B53C40">
        <w:rPr>
          <w:b w:val="0"/>
          <w:bCs/>
          <w:sz w:val="22"/>
          <w:szCs w:val="16"/>
        </w:rPr>
        <w:t>d If it was not possible to perform the TOC visit 21 calendar days from randomisation (</w:t>
      </w:r>
      <w:r w:rsidR="00653938" w:rsidRPr="00B53C40">
        <w:rPr>
          <w:b w:val="0"/>
          <w:bCs/>
          <w:sz w:val="22"/>
          <w:szCs w:val="16"/>
        </w:rPr>
        <w:t>e.g.</w:t>
      </w:r>
      <w:r w:rsidRPr="00B53C40">
        <w:rPr>
          <w:b w:val="0"/>
          <w:bCs/>
          <w:sz w:val="22"/>
          <w:szCs w:val="16"/>
        </w:rPr>
        <w:t>, the patient was on holiday), the allowed visit window was 21 to 25 days from randomisation.</w:t>
      </w:r>
    </w:p>
    <w:p w14:paraId="67870FF2" w14:textId="0638146C" w:rsidR="001F5A24" w:rsidRPr="00B53C40" w:rsidRDefault="001F5A24" w:rsidP="001F5A24">
      <w:pPr>
        <w:pStyle w:val="Caption"/>
        <w:spacing w:after="0"/>
        <w:rPr>
          <w:b w:val="0"/>
          <w:sz w:val="22"/>
          <w:szCs w:val="22"/>
        </w:rPr>
      </w:pPr>
      <w:r w:rsidRPr="00B53C40">
        <w:rPr>
          <w:b w:val="0"/>
          <w:sz w:val="22"/>
          <w:szCs w:val="22"/>
        </w:rPr>
        <w:t xml:space="preserve">e If it was not possible to perform the LFU visit 45 calendar days from </w:t>
      </w:r>
      <w:r w:rsidR="5E643DEA" w:rsidRPr="00B53C40">
        <w:rPr>
          <w:b w:val="0"/>
          <w:sz w:val="22"/>
          <w:szCs w:val="22"/>
        </w:rPr>
        <w:t>randomisation</w:t>
      </w:r>
      <w:r w:rsidRPr="00B53C40">
        <w:rPr>
          <w:b w:val="0"/>
          <w:sz w:val="22"/>
          <w:szCs w:val="22"/>
        </w:rPr>
        <w:t xml:space="preserve"> (</w:t>
      </w:r>
      <w:r w:rsidR="00653938" w:rsidRPr="00B53C40">
        <w:rPr>
          <w:b w:val="0"/>
          <w:sz w:val="22"/>
          <w:szCs w:val="22"/>
        </w:rPr>
        <w:t>e.g.</w:t>
      </w:r>
      <w:r w:rsidRPr="00B53C40">
        <w:rPr>
          <w:b w:val="0"/>
          <w:sz w:val="22"/>
          <w:szCs w:val="22"/>
        </w:rPr>
        <w:t>, the patient was on holiday), the allowed visit window was 45 to 52 calendar days from randomisation.</w:t>
      </w:r>
    </w:p>
    <w:p w14:paraId="441624FB" w14:textId="4E27EFF3" w:rsidR="001F5A24" w:rsidRPr="00B53C40" w:rsidRDefault="001F5A24" w:rsidP="001F5A24">
      <w:pPr>
        <w:pStyle w:val="Caption"/>
        <w:spacing w:after="0"/>
        <w:rPr>
          <w:b w:val="0"/>
          <w:bCs/>
          <w:sz w:val="22"/>
          <w:szCs w:val="16"/>
        </w:rPr>
      </w:pPr>
      <w:r w:rsidRPr="00B53C40">
        <w:rPr>
          <w:b w:val="0"/>
          <w:bCs/>
          <w:sz w:val="22"/>
          <w:szCs w:val="16"/>
        </w:rPr>
        <w:t>EOT (IV): End of Intravenous Therapy: IV, intravenous; LFU: Late Follow-Up; TOC: Test of cure.</w:t>
      </w:r>
    </w:p>
    <w:p w14:paraId="0F40F135" w14:textId="77777777" w:rsidR="001F5A24" w:rsidRPr="00B53C40" w:rsidRDefault="001F5A24" w:rsidP="001F5A24">
      <w:pPr>
        <w:pStyle w:val="Caption"/>
      </w:pPr>
    </w:p>
    <w:p w14:paraId="72F4BF69" w14:textId="5F34FFA9" w:rsidR="001F5A24" w:rsidRPr="00B53C40" w:rsidRDefault="001F5A24" w:rsidP="001F5A24">
      <w:pPr>
        <w:sectPr w:rsidR="001F5A24" w:rsidRPr="00B53C40" w:rsidSect="00526FCD">
          <w:pgSz w:w="16840" w:h="11907" w:orient="landscape" w:code="9"/>
          <w:pgMar w:top="1440" w:right="1440" w:bottom="1440" w:left="1440" w:header="709" w:footer="709" w:gutter="0"/>
          <w:cols w:space="708"/>
          <w:docGrid w:linePitch="360"/>
        </w:sectPr>
      </w:pPr>
    </w:p>
    <w:p w14:paraId="566B365D" w14:textId="062E9068" w:rsidR="001667AE" w:rsidRPr="00B53C40" w:rsidRDefault="00D6379A" w:rsidP="001667AE">
      <w:pPr>
        <w:pStyle w:val="Heading4"/>
      </w:pPr>
      <w:bookmarkStart w:id="318" w:name="_Toc73634597"/>
      <w:r w:rsidRPr="00B53C40">
        <w:lastRenderedPageBreak/>
        <w:t>RECAPTURE baseline characteristics</w:t>
      </w:r>
      <w:bookmarkEnd w:id="318"/>
    </w:p>
    <w:p w14:paraId="43669E5A" w14:textId="4CF3490A" w:rsidR="0039166D" w:rsidRPr="00B53C40" w:rsidRDefault="0039166D" w:rsidP="0039166D">
      <w:pPr>
        <w:pStyle w:val="NICEH5"/>
      </w:pPr>
      <w:bookmarkStart w:id="319" w:name="_Toc72135495"/>
      <w:bookmarkStart w:id="320" w:name="_Toc72136986"/>
      <w:bookmarkStart w:id="321" w:name="_Toc72142138"/>
      <w:bookmarkStart w:id="322" w:name="_Toc72143533"/>
      <w:bookmarkStart w:id="323" w:name="_Toc72135496"/>
      <w:bookmarkStart w:id="324" w:name="_Toc72136987"/>
      <w:bookmarkStart w:id="325" w:name="_Toc72142139"/>
      <w:bookmarkStart w:id="326" w:name="_Toc72143534"/>
      <w:bookmarkStart w:id="327" w:name="_Toc73634598"/>
      <w:bookmarkEnd w:id="319"/>
      <w:bookmarkEnd w:id="320"/>
      <w:bookmarkEnd w:id="321"/>
      <w:bookmarkEnd w:id="322"/>
      <w:bookmarkEnd w:id="323"/>
      <w:bookmarkEnd w:id="324"/>
      <w:bookmarkEnd w:id="325"/>
      <w:bookmarkEnd w:id="326"/>
      <w:r w:rsidRPr="00B53C40">
        <w:t>RECAPTURE demographics and baseline clinical characteristics</w:t>
      </w:r>
      <w:bookmarkEnd w:id="327"/>
    </w:p>
    <w:p w14:paraId="70D47183" w14:textId="72E08647" w:rsidR="0039166D" w:rsidRPr="00B53C40" w:rsidRDefault="0039166D" w:rsidP="0039166D">
      <w:pPr>
        <w:pStyle w:val="NICEnormal"/>
      </w:pPr>
      <w:r w:rsidRPr="00B53C40">
        <w:t xml:space="preserve">There were no clinically meaningful differences between the treatment groups for demographic characteristics in the </w:t>
      </w:r>
      <w:proofErr w:type="spellStart"/>
      <w:r w:rsidRPr="00B53C40">
        <w:t>mMITT</w:t>
      </w:r>
      <w:proofErr w:type="spellEnd"/>
      <w:r w:rsidRPr="00B53C40">
        <w:t xml:space="preserve"> and safety analysis sets. In the </w:t>
      </w:r>
      <w:proofErr w:type="spellStart"/>
      <w:r w:rsidRPr="00B53C40">
        <w:t>mMITT</w:t>
      </w:r>
      <w:proofErr w:type="spellEnd"/>
      <w:r w:rsidRPr="00B53C40">
        <w:t xml:space="preserve"> analysis set, </w:t>
      </w:r>
      <w:proofErr w:type="gramStart"/>
      <w:r w:rsidRPr="00B53C40">
        <w:t>the majority of</w:t>
      </w:r>
      <w:proofErr w:type="gramEnd"/>
      <w:r w:rsidRPr="00B53C40">
        <w:t xml:space="preserve"> patients were White (83.0%) with a higher percentage of female patients (69.8%). The mean (range) age of patients was 52 years (18 to 89 years) with 14.4% of patients over 75 years of age. The number of patients &gt;65 years of age was balanced between treatment groups (31.6% in the </w:t>
      </w:r>
      <w:r w:rsidR="006C6117" w:rsidRPr="00B53C40">
        <w:t>CAZ/AVI</w:t>
      </w:r>
      <w:r w:rsidRPr="00B53C40">
        <w:t xml:space="preserve"> group and 32.6% in the </w:t>
      </w:r>
      <w:proofErr w:type="spellStart"/>
      <w:r w:rsidRPr="00B53C40">
        <w:t>doripenem</w:t>
      </w:r>
      <w:proofErr w:type="spellEnd"/>
      <w:r w:rsidRPr="00B53C40">
        <w:t xml:space="preserve"> group). Mean (range) BMI was 26.268 kg/m</w:t>
      </w:r>
      <w:r w:rsidRPr="00B53C40">
        <w:rPr>
          <w:vertAlign w:val="superscript"/>
        </w:rPr>
        <w:t>2</w:t>
      </w:r>
      <w:r w:rsidRPr="00B53C40">
        <w:t xml:space="preserve"> (15.06 kg/m</w:t>
      </w:r>
      <w:r w:rsidRPr="00B53C40">
        <w:rPr>
          <w:vertAlign w:val="superscript"/>
        </w:rPr>
        <w:t>2</w:t>
      </w:r>
      <w:r w:rsidRPr="00B53C40">
        <w:t xml:space="preserve"> to 48.33 kg/m</w:t>
      </w:r>
      <w:r w:rsidRPr="00B53C40">
        <w:rPr>
          <w:vertAlign w:val="superscript"/>
        </w:rPr>
        <w:t>2</w:t>
      </w:r>
      <w:r w:rsidRPr="00B53C40">
        <w:t>) with 22.6% of patients having a BMI ≥30 kg/m</w:t>
      </w:r>
      <w:r w:rsidRPr="00B53C40">
        <w:rPr>
          <w:vertAlign w:val="superscript"/>
        </w:rPr>
        <w:t xml:space="preserve">2 </w:t>
      </w:r>
      <w:r w:rsidR="000A221C" w:rsidRPr="00B53C40">
        <w:t>(</w:t>
      </w:r>
      <w:r w:rsidR="000A221C" w:rsidRPr="00B53C40">
        <w:fldChar w:fldCharType="begin"/>
      </w:r>
      <w:r w:rsidR="000A221C" w:rsidRPr="00B53C40">
        <w:rPr>
          <w:vertAlign w:val="superscript"/>
        </w:rPr>
        <w:instrText xml:space="preserve"> REF _Ref64995449 \h </w:instrText>
      </w:r>
      <w:r w:rsidR="000A221C" w:rsidRPr="00B53C40">
        <w:fldChar w:fldCharType="separate"/>
      </w:r>
      <w:r w:rsidR="00657E1A" w:rsidRPr="00B53C40">
        <w:t xml:space="preserve">Table </w:t>
      </w:r>
      <w:r w:rsidR="00657E1A">
        <w:rPr>
          <w:noProof/>
        </w:rPr>
        <w:t>31</w:t>
      </w:r>
      <w:r w:rsidR="000A221C" w:rsidRPr="00B53C40">
        <w:fldChar w:fldCharType="end"/>
      </w:r>
      <w:r w:rsidR="000A221C" w:rsidRPr="00B53C40">
        <w:t>)</w:t>
      </w:r>
      <w:r w:rsidRPr="00B53C40">
        <w:t>.</w:t>
      </w:r>
    </w:p>
    <w:p w14:paraId="5682D39D" w14:textId="4D53B5F6" w:rsidR="000A221C" w:rsidRPr="00B53C40" w:rsidRDefault="000A221C" w:rsidP="00B53C40">
      <w:pPr>
        <w:pStyle w:val="Caption"/>
        <w:keepNext/>
        <w:keepLines/>
      </w:pPr>
      <w:bookmarkStart w:id="328" w:name="_Ref64995449"/>
      <w:bookmarkStart w:id="329" w:name="_Toc73634777"/>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31</w:t>
      </w:r>
      <w:r w:rsidR="00782EBA">
        <w:rPr>
          <w:noProof/>
        </w:rPr>
        <w:fldChar w:fldCharType="end"/>
      </w:r>
      <w:bookmarkEnd w:id="328"/>
      <w:r w:rsidRPr="00B53C40">
        <w:t>. RECAPTURE baseline demographic and clinical characteristics (</w:t>
      </w:r>
      <w:proofErr w:type="spellStart"/>
      <w:r w:rsidRPr="00B53C40">
        <w:t>mMITT</w:t>
      </w:r>
      <w:proofErr w:type="spellEnd"/>
      <w:r w:rsidRPr="00B53C40">
        <w:t xml:space="preserve"> analysis set)</w:t>
      </w:r>
      <w:bookmarkEnd w:id="329"/>
    </w:p>
    <w:tbl>
      <w:tblPr>
        <w:tblStyle w:val="TableGrid"/>
        <w:tblW w:w="5000" w:type="pct"/>
        <w:tblLayout w:type="fixed"/>
        <w:tblLook w:val="04A0" w:firstRow="1" w:lastRow="0" w:firstColumn="1" w:lastColumn="0" w:noHBand="0" w:noVBand="1"/>
      </w:tblPr>
      <w:tblGrid>
        <w:gridCol w:w="4391"/>
        <w:gridCol w:w="1542"/>
        <w:gridCol w:w="1542"/>
        <w:gridCol w:w="1542"/>
      </w:tblGrid>
      <w:tr w:rsidR="0039166D" w:rsidRPr="00B53C40" w14:paraId="580ACC0B" w14:textId="77777777" w:rsidTr="00C3730C">
        <w:trPr>
          <w:tblHeader/>
        </w:trPr>
        <w:tc>
          <w:tcPr>
            <w:tcW w:w="2435" w:type="pct"/>
          </w:tcPr>
          <w:p w14:paraId="24ACD377" w14:textId="77777777" w:rsidR="0039166D" w:rsidRPr="00B53C40" w:rsidRDefault="0039166D" w:rsidP="00B53C40">
            <w:pPr>
              <w:pStyle w:val="TableContent"/>
              <w:keepNext/>
              <w:keepLines/>
              <w:rPr>
                <w:b/>
                <w:bCs/>
              </w:rPr>
            </w:pPr>
          </w:p>
        </w:tc>
        <w:tc>
          <w:tcPr>
            <w:tcW w:w="855" w:type="pct"/>
          </w:tcPr>
          <w:p w14:paraId="1539351B" w14:textId="542BDCB1" w:rsidR="0039166D" w:rsidRPr="00B53C40" w:rsidRDefault="006C6117" w:rsidP="00B53C40">
            <w:pPr>
              <w:pStyle w:val="TableContent"/>
              <w:keepNext/>
              <w:keepLines/>
              <w:ind w:left="-116" w:right="-79"/>
              <w:jc w:val="center"/>
              <w:rPr>
                <w:b/>
                <w:bCs/>
              </w:rPr>
            </w:pPr>
            <w:r w:rsidRPr="00B53C40">
              <w:rPr>
                <w:b/>
                <w:bCs/>
              </w:rPr>
              <w:t>CAZ/AVI</w:t>
            </w:r>
          </w:p>
          <w:p w14:paraId="4EB6FB1D" w14:textId="6F28C48F" w:rsidR="0039166D" w:rsidRPr="00B53C40" w:rsidRDefault="0039166D" w:rsidP="00B53C40">
            <w:pPr>
              <w:pStyle w:val="TableContent"/>
              <w:keepNext/>
              <w:keepLines/>
              <w:ind w:left="-116" w:right="-79"/>
              <w:jc w:val="center"/>
              <w:rPr>
                <w:b/>
                <w:bCs/>
              </w:rPr>
            </w:pPr>
            <w:r w:rsidRPr="00B53C40">
              <w:rPr>
                <w:b/>
                <w:bCs/>
              </w:rPr>
              <w:t>(n = 393)</w:t>
            </w:r>
          </w:p>
        </w:tc>
        <w:tc>
          <w:tcPr>
            <w:tcW w:w="855" w:type="pct"/>
          </w:tcPr>
          <w:p w14:paraId="5CCC6B1D" w14:textId="63B9586E" w:rsidR="0039166D" w:rsidRPr="00B53C40" w:rsidRDefault="00C603C3" w:rsidP="00B53C40">
            <w:pPr>
              <w:pStyle w:val="TableContent"/>
              <w:keepNext/>
              <w:keepLines/>
              <w:ind w:left="-92" w:right="-136"/>
              <w:jc w:val="center"/>
              <w:rPr>
                <w:b/>
                <w:bCs/>
              </w:rPr>
            </w:pPr>
            <w:proofErr w:type="spellStart"/>
            <w:r w:rsidRPr="00B53C40">
              <w:rPr>
                <w:b/>
                <w:bCs/>
              </w:rPr>
              <w:t>Dori</w:t>
            </w:r>
            <w:r w:rsidR="0039166D" w:rsidRPr="00B53C40">
              <w:rPr>
                <w:b/>
                <w:bCs/>
              </w:rPr>
              <w:t>penem</w:t>
            </w:r>
            <w:proofErr w:type="spellEnd"/>
          </w:p>
          <w:p w14:paraId="293620BC" w14:textId="58813592" w:rsidR="0039166D" w:rsidRPr="00B53C40" w:rsidRDefault="0039166D" w:rsidP="00B53C40">
            <w:pPr>
              <w:pStyle w:val="TableContent"/>
              <w:keepNext/>
              <w:keepLines/>
              <w:ind w:left="-92" w:right="-136"/>
              <w:jc w:val="center"/>
              <w:rPr>
                <w:b/>
                <w:bCs/>
              </w:rPr>
            </w:pPr>
            <w:r w:rsidRPr="00B53C40">
              <w:rPr>
                <w:b/>
                <w:bCs/>
              </w:rPr>
              <w:t xml:space="preserve"> (N = 4</w:t>
            </w:r>
            <w:r w:rsidR="000A221C" w:rsidRPr="00B53C40">
              <w:rPr>
                <w:b/>
                <w:bCs/>
              </w:rPr>
              <w:t>17</w:t>
            </w:r>
            <w:r w:rsidRPr="00B53C40">
              <w:rPr>
                <w:b/>
                <w:bCs/>
              </w:rPr>
              <w:t>)</w:t>
            </w:r>
          </w:p>
        </w:tc>
        <w:tc>
          <w:tcPr>
            <w:tcW w:w="855" w:type="pct"/>
          </w:tcPr>
          <w:p w14:paraId="1C92A70A" w14:textId="77777777" w:rsidR="0039166D" w:rsidRPr="00B53C40" w:rsidRDefault="0039166D" w:rsidP="00B53C40">
            <w:pPr>
              <w:pStyle w:val="TableContent"/>
              <w:keepNext/>
              <w:keepLines/>
              <w:jc w:val="center"/>
              <w:rPr>
                <w:b/>
                <w:bCs/>
              </w:rPr>
            </w:pPr>
            <w:r w:rsidRPr="00B53C40">
              <w:rPr>
                <w:b/>
                <w:bCs/>
              </w:rPr>
              <w:t>Total</w:t>
            </w:r>
          </w:p>
          <w:p w14:paraId="411EDCD6" w14:textId="1FC130F3" w:rsidR="0039166D" w:rsidRPr="00B53C40" w:rsidRDefault="0039166D" w:rsidP="00B53C40">
            <w:pPr>
              <w:pStyle w:val="TableContent"/>
              <w:keepNext/>
              <w:keepLines/>
              <w:jc w:val="center"/>
              <w:rPr>
                <w:b/>
                <w:bCs/>
              </w:rPr>
            </w:pPr>
            <w:r w:rsidRPr="00B53C40">
              <w:rPr>
                <w:b/>
                <w:bCs/>
              </w:rPr>
              <w:t>(N = 8</w:t>
            </w:r>
            <w:r w:rsidR="000A221C" w:rsidRPr="00B53C40">
              <w:rPr>
                <w:b/>
                <w:bCs/>
              </w:rPr>
              <w:t>10</w:t>
            </w:r>
            <w:r w:rsidRPr="00B53C40">
              <w:rPr>
                <w:b/>
                <w:bCs/>
              </w:rPr>
              <w:t>)</w:t>
            </w:r>
          </w:p>
        </w:tc>
      </w:tr>
      <w:tr w:rsidR="0039166D" w:rsidRPr="00B53C40" w14:paraId="2478B65B" w14:textId="77777777" w:rsidTr="000A221C">
        <w:tc>
          <w:tcPr>
            <w:tcW w:w="2435" w:type="pct"/>
          </w:tcPr>
          <w:p w14:paraId="314294B8" w14:textId="77777777" w:rsidR="0039166D" w:rsidRPr="00B53C40" w:rsidRDefault="0039166D" w:rsidP="00B53C40">
            <w:pPr>
              <w:pStyle w:val="TableContent"/>
              <w:keepNext/>
              <w:keepLines/>
            </w:pPr>
            <w:r w:rsidRPr="00B53C40">
              <w:t>Age, Mean (SD)</w:t>
            </w:r>
          </w:p>
        </w:tc>
        <w:tc>
          <w:tcPr>
            <w:tcW w:w="855" w:type="pct"/>
          </w:tcPr>
          <w:p w14:paraId="62501EB3" w14:textId="0F36AA28" w:rsidR="0039166D" w:rsidRPr="00B53C40" w:rsidRDefault="000A221C" w:rsidP="00B53C40">
            <w:pPr>
              <w:pStyle w:val="TableContent"/>
              <w:keepNext/>
              <w:keepLines/>
              <w:jc w:val="right"/>
            </w:pPr>
            <w:r w:rsidRPr="00B53C40">
              <w:t>51.4 (20.22)</w:t>
            </w:r>
          </w:p>
        </w:tc>
        <w:tc>
          <w:tcPr>
            <w:tcW w:w="855" w:type="pct"/>
          </w:tcPr>
          <w:p w14:paraId="36B69A49" w14:textId="04BAE955" w:rsidR="0039166D" w:rsidRPr="00B53C40" w:rsidRDefault="000A221C" w:rsidP="00B53C40">
            <w:pPr>
              <w:pStyle w:val="TableContent"/>
              <w:keepNext/>
              <w:keepLines/>
              <w:jc w:val="right"/>
            </w:pPr>
            <w:r w:rsidRPr="00B53C40">
              <w:t xml:space="preserve">53.3 (18.62) </w:t>
            </w:r>
          </w:p>
        </w:tc>
        <w:tc>
          <w:tcPr>
            <w:tcW w:w="855" w:type="pct"/>
          </w:tcPr>
          <w:p w14:paraId="1649B385" w14:textId="54222323" w:rsidR="0039166D" w:rsidRPr="00B53C40" w:rsidRDefault="000A221C" w:rsidP="00B53C40">
            <w:pPr>
              <w:pStyle w:val="TableContent"/>
              <w:keepNext/>
              <w:keepLines/>
              <w:jc w:val="right"/>
            </w:pPr>
            <w:r w:rsidRPr="00B53C40">
              <w:t>52.4 (19.43</w:t>
            </w:r>
          </w:p>
        </w:tc>
      </w:tr>
      <w:tr w:rsidR="0039166D" w:rsidRPr="00B53C40" w14:paraId="6B6CD178" w14:textId="77777777" w:rsidTr="000A221C">
        <w:tc>
          <w:tcPr>
            <w:tcW w:w="5000" w:type="pct"/>
            <w:gridSpan w:val="4"/>
          </w:tcPr>
          <w:p w14:paraId="45F88E03" w14:textId="77777777" w:rsidR="0039166D" w:rsidRPr="00B53C40" w:rsidRDefault="0039166D" w:rsidP="00B53C40">
            <w:pPr>
              <w:pStyle w:val="TableContent"/>
              <w:keepNext/>
              <w:keepLines/>
              <w:jc w:val="left"/>
            </w:pPr>
            <w:r w:rsidRPr="00B53C40">
              <w:t>Age group (years), n (%)</w:t>
            </w:r>
          </w:p>
        </w:tc>
      </w:tr>
      <w:tr w:rsidR="0039166D" w:rsidRPr="00B53C40" w14:paraId="11CE3E59" w14:textId="77777777" w:rsidTr="000A221C">
        <w:tc>
          <w:tcPr>
            <w:tcW w:w="2435" w:type="pct"/>
          </w:tcPr>
          <w:p w14:paraId="48ACD444" w14:textId="77777777" w:rsidR="0039166D" w:rsidRPr="00B53C40" w:rsidRDefault="0039166D" w:rsidP="00B53C40">
            <w:pPr>
              <w:pStyle w:val="TableContent"/>
              <w:keepNext/>
              <w:keepLines/>
              <w:ind w:left="177"/>
            </w:pPr>
            <w:r w:rsidRPr="00B53C40">
              <w:rPr>
                <w:rFonts w:cs="Arial"/>
              </w:rPr>
              <w:t>≥</w:t>
            </w:r>
            <w:r w:rsidRPr="00B53C40">
              <w:t>18-45</w:t>
            </w:r>
          </w:p>
        </w:tc>
        <w:tc>
          <w:tcPr>
            <w:tcW w:w="855" w:type="pct"/>
          </w:tcPr>
          <w:p w14:paraId="29580F4B" w14:textId="7FC97290" w:rsidR="0039166D" w:rsidRPr="00B53C40" w:rsidRDefault="000A221C" w:rsidP="00B53C40">
            <w:pPr>
              <w:pStyle w:val="TableContent"/>
              <w:keepNext/>
              <w:keepLines/>
              <w:jc w:val="right"/>
            </w:pPr>
            <w:r w:rsidRPr="00B53C40">
              <w:t xml:space="preserve">153 (38.9) </w:t>
            </w:r>
          </w:p>
        </w:tc>
        <w:tc>
          <w:tcPr>
            <w:tcW w:w="855" w:type="pct"/>
          </w:tcPr>
          <w:p w14:paraId="324F7AE0" w14:textId="11B85FE6" w:rsidR="0039166D" w:rsidRPr="00B53C40" w:rsidRDefault="000A221C" w:rsidP="00B53C40">
            <w:pPr>
              <w:pStyle w:val="TableContent"/>
              <w:keepNext/>
              <w:keepLines/>
              <w:jc w:val="right"/>
            </w:pPr>
            <w:r w:rsidRPr="00B53C40">
              <w:t xml:space="preserve">131 (31.4) </w:t>
            </w:r>
          </w:p>
        </w:tc>
        <w:tc>
          <w:tcPr>
            <w:tcW w:w="855" w:type="pct"/>
          </w:tcPr>
          <w:p w14:paraId="2E29B9EB" w14:textId="6943C1F6" w:rsidR="0039166D" w:rsidRPr="00B53C40" w:rsidRDefault="000A221C" w:rsidP="00B53C40">
            <w:pPr>
              <w:pStyle w:val="TableContent"/>
              <w:keepNext/>
              <w:keepLines/>
              <w:jc w:val="right"/>
            </w:pPr>
            <w:r w:rsidRPr="00B53C40">
              <w:t>284 (35.1)</w:t>
            </w:r>
          </w:p>
        </w:tc>
      </w:tr>
      <w:tr w:rsidR="0039166D" w:rsidRPr="00B53C40" w14:paraId="11A52BD3" w14:textId="77777777" w:rsidTr="000A221C">
        <w:tc>
          <w:tcPr>
            <w:tcW w:w="2435" w:type="pct"/>
          </w:tcPr>
          <w:p w14:paraId="303A84DF" w14:textId="77777777" w:rsidR="0039166D" w:rsidRPr="00B53C40" w:rsidRDefault="0039166D" w:rsidP="00B53C40">
            <w:pPr>
              <w:pStyle w:val="TableContent"/>
              <w:keepNext/>
              <w:keepLines/>
              <w:ind w:left="177"/>
            </w:pPr>
            <w:r w:rsidRPr="00B53C40">
              <w:t>46-64</w:t>
            </w:r>
          </w:p>
        </w:tc>
        <w:tc>
          <w:tcPr>
            <w:tcW w:w="855" w:type="pct"/>
          </w:tcPr>
          <w:p w14:paraId="50081CC1" w14:textId="6AC49902" w:rsidR="0039166D" w:rsidRPr="00B53C40" w:rsidRDefault="000A221C" w:rsidP="00B53C40">
            <w:pPr>
              <w:pStyle w:val="TableContent"/>
              <w:keepNext/>
              <w:keepLines/>
              <w:jc w:val="right"/>
            </w:pPr>
            <w:r w:rsidRPr="00B53C40">
              <w:t xml:space="preserve">116 (29.5) </w:t>
            </w:r>
          </w:p>
        </w:tc>
        <w:tc>
          <w:tcPr>
            <w:tcW w:w="855" w:type="pct"/>
          </w:tcPr>
          <w:p w14:paraId="6243E55D" w14:textId="4A76A7D0" w:rsidR="0039166D" w:rsidRPr="00B53C40" w:rsidRDefault="000A221C" w:rsidP="00B53C40">
            <w:pPr>
              <w:pStyle w:val="TableContent"/>
              <w:keepNext/>
              <w:keepLines/>
              <w:jc w:val="right"/>
            </w:pPr>
            <w:r w:rsidRPr="00B53C40">
              <w:t xml:space="preserve">150 (36.0) </w:t>
            </w:r>
          </w:p>
        </w:tc>
        <w:tc>
          <w:tcPr>
            <w:tcW w:w="855" w:type="pct"/>
          </w:tcPr>
          <w:p w14:paraId="61C3050A" w14:textId="4510A576" w:rsidR="0039166D" w:rsidRPr="00B53C40" w:rsidRDefault="000A221C" w:rsidP="00B53C40">
            <w:pPr>
              <w:pStyle w:val="TableContent"/>
              <w:keepNext/>
              <w:keepLines/>
              <w:jc w:val="right"/>
            </w:pPr>
            <w:r w:rsidRPr="00B53C40">
              <w:t>266 (32.8)</w:t>
            </w:r>
          </w:p>
        </w:tc>
      </w:tr>
      <w:tr w:rsidR="0039166D" w:rsidRPr="00B53C40" w14:paraId="2CE99715" w14:textId="77777777" w:rsidTr="000A221C">
        <w:tc>
          <w:tcPr>
            <w:tcW w:w="2435" w:type="pct"/>
          </w:tcPr>
          <w:p w14:paraId="088EF34E" w14:textId="77777777" w:rsidR="0039166D" w:rsidRPr="00B53C40" w:rsidRDefault="0039166D" w:rsidP="00B53C40">
            <w:pPr>
              <w:pStyle w:val="TableContent"/>
              <w:keepNext/>
              <w:keepLines/>
              <w:ind w:left="177"/>
            </w:pPr>
            <w:r w:rsidRPr="00B53C40">
              <w:t>64-74</w:t>
            </w:r>
          </w:p>
        </w:tc>
        <w:tc>
          <w:tcPr>
            <w:tcW w:w="855" w:type="pct"/>
          </w:tcPr>
          <w:p w14:paraId="6F18ACE8" w14:textId="4A3292EE" w:rsidR="0039166D" w:rsidRPr="00B53C40" w:rsidRDefault="000A221C" w:rsidP="00B53C40">
            <w:pPr>
              <w:pStyle w:val="TableContent"/>
              <w:keepNext/>
              <w:keepLines/>
              <w:jc w:val="right"/>
            </w:pPr>
            <w:r w:rsidRPr="00B53C40">
              <w:t xml:space="preserve">61 (15.5) </w:t>
            </w:r>
          </w:p>
        </w:tc>
        <w:tc>
          <w:tcPr>
            <w:tcW w:w="855" w:type="pct"/>
          </w:tcPr>
          <w:p w14:paraId="20AE3B9E" w14:textId="47B713D8" w:rsidR="0039166D" w:rsidRPr="00B53C40" w:rsidRDefault="000A221C" w:rsidP="00B53C40">
            <w:pPr>
              <w:pStyle w:val="TableContent"/>
              <w:keepNext/>
              <w:keepLines/>
              <w:jc w:val="right"/>
            </w:pPr>
            <w:r w:rsidRPr="00B53C40">
              <w:t xml:space="preserve">82 (19.7) </w:t>
            </w:r>
          </w:p>
        </w:tc>
        <w:tc>
          <w:tcPr>
            <w:tcW w:w="855" w:type="pct"/>
          </w:tcPr>
          <w:p w14:paraId="5731CF46" w14:textId="55811EA2" w:rsidR="0039166D" w:rsidRPr="00B53C40" w:rsidRDefault="000A221C" w:rsidP="00B53C40">
            <w:pPr>
              <w:pStyle w:val="TableContent"/>
              <w:keepNext/>
              <w:keepLines/>
              <w:jc w:val="right"/>
            </w:pPr>
            <w:r w:rsidRPr="00B53C40">
              <w:t>143 (17.7)</w:t>
            </w:r>
          </w:p>
        </w:tc>
      </w:tr>
      <w:tr w:rsidR="0039166D" w:rsidRPr="00B53C40" w14:paraId="4F5053E2" w14:textId="77777777" w:rsidTr="000A221C">
        <w:tc>
          <w:tcPr>
            <w:tcW w:w="2435" w:type="pct"/>
          </w:tcPr>
          <w:p w14:paraId="1855D4A0" w14:textId="77777777" w:rsidR="0039166D" w:rsidRPr="00B53C40" w:rsidRDefault="0039166D" w:rsidP="00B53C40">
            <w:pPr>
              <w:pStyle w:val="TableContent"/>
              <w:keepNext/>
              <w:keepLines/>
              <w:ind w:left="177"/>
            </w:pPr>
            <w:r w:rsidRPr="00B53C40">
              <w:rPr>
                <w:rFonts w:cs="Arial"/>
              </w:rPr>
              <w:t>≥75-≤90</w:t>
            </w:r>
          </w:p>
        </w:tc>
        <w:tc>
          <w:tcPr>
            <w:tcW w:w="855" w:type="pct"/>
          </w:tcPr>
          <w:p w14:paraId="2FCAC95B" w14:textId="21AAE53E" w:rsidR="0039166D" w:rsidRPr="00B53C40" w:rsidRDefault="000A221C" w:rsidP="00B53C40">
            <w:pPr>
              <w:pStyle w:val="TableContent"/>
              <w:keepNext/>
              <w:keepLines/>
              <w:jc w:val="right"/>
            </w:pPr>
            <w:r w:rsidRPr="00B53C40">
              <w:t xml:space="preserve">63 (16.0) </w:t>
            </w:r>
          </w:p>
        </w:tc>
        <w:tc>
          <w:tcPr>
            <w:tcW w:w="855" w:type="pct"/>
          </w:tcPr>
          <w:p w14:paraId="119B69A0" w14:textId="5E6604B9" w:rsidR="0039166D" w:rsidRPr="00B53C40" w:rsidRDefault="000A221C" w:rsidP="00B53C40">
            <w:pPr>
              <w:pStyle w:val="TableContent"/>
              <w:keepNext/>
              <w:keepLines/>
              <w:jc w:val="right"/>
            </w:pPr>
            <w:r w:rsidRPr="00B53C40">
              <w:t xml:space="preserve">54 (12.9) </w:t>
            </w:r>
          </w:p>
        </w:tc>
        <w:tc>
          <w:tcPr>
            <w:tcW w:w="855" w:type="pct"/>
          </w:tcPr>
          <w:p w14:paraId="122FD022" w14:textId="0AD00686" w:rsidR="0039166D" w:rsidRPr="00B53C40" w:rsidRDefault="000A221C" w:rsidP="00B53C40">
            <w:pPr>
              <w:pStyle w:val="TableContent"/>
              <w:keepNext/>
              <w:keepLines/>
              <w:jc w:val="right"/>
            </w:pPr>
            <w:r w:rsidRPr="00B53C40">
              <w:t>117 (14.4)</w:t>
            </w:r>
          </w:p>
        </w:tc>
      </w:tr>
      <w:tr w:rsidR="0039166D" w:rsidRPr="00B53C40" w14:paraId="6DBC51EA" w14:textId="77777777" w:rsidTr="000A221C">
        <w:tc>
          <w:tcPr>
            <w:tcW w:w="5000" w:type="pct"/>
            <w:gridSpan w:val="4"/>
          </w:tcPr>
          <w:p w14:paraId="57AEF365" w14:textId="77777777" w:rsidR="0039166D" w:rsidRPr="00B53C40" w:rsidRDefault="0039166D" w:rsidP="00B53C40">
            <w:pPr>
              <w:pStyle w:val="TableContent"/>
              <w:keepNext/>
              <w:keepLines/>
              <w:jc w:val="left"/>
            </w:pPr>
            <w:r w:rsidRPr="00B53C40">
              <w:t>Sex, n (%)</w:t>
            </w:r>
          </w:p>
        </w:tc>
      </w:tr>
      <w:tr w:rsidR="0039166D" w:rsidRPr="00B53C40" w14:paraId="663F923E" w14:textId="77777777" w:rsidTr="000A221C">
        <w:tc>
          <w:tcPr>
            <w:tcW w:w="2435" w:type="pct"/>
          </w:tcPr>
          <w:p w14:paraId="6C9F713F" w14:textId="77777777" w:rsidR="0039166D" w:rsidRPr="00B53C40" w:rsidRDefault="0039166D" w:rsidP="00B53C40">
            <w:pPr>
              <w:pStyle w:val="TableContent"/>
              <w:keepNext/>
              <w:keepLines/>
              <w:ind w:left="175"/>
            </w:pPr>
            <w:r w:rsidRPr="00B53C40">
              <w:t>Female</w:t>
            </w:r>
          </w:p>
        </w:tc>
        <w:tc>
          <w:tcPr>
            <w:tcW w:w="855" w:type="pct"/>
          </w:tcPr>
          <w:p w14:paraId="3BC865D0" w14:textId="5714FA5A" w:rsidR="0039166D" w:rsidRPr="00B53C40" w:rsidRDefault="000A221C" w:rsidP="00B53C40">
            <w:pPr>
              <w:pStyle w:val="TableContent"/>
              <w:keepNext/>
              <w:keepLines/>
              <w:jc w:val="right"/>
            </w:pPr>
            <w:r w:rsidRPr="00B53C40">
              <w:t xml:space="preserve">272 (69.2) </w:t>
            </w:r>
          </w:p>
        </w:tc>
        <w:tc>
          <w:tcPr>
            <w:tcW w:w="855" w:type="pct"/>
          </w:tcPr>
          <w:p w14:paraId="11F6B402" w14:textId="30696C6C" w:rsidR="0039166D" w:rsidRPr="00B53C40" w:rsidRDefault="000A221C" w:rsidP="00B53C40">
            <w:pPr>
              <w:pStyle w:val="TableContent"/>
              <w:keepNext/>
              <w:keepLines/>
              <w:jc w:val="right"/>
            </w:pPr>
            <w:r w:rsidRPr="00B53C40">
              <w:t xml:space="preserve">293 (70.3) </w:t>
            </w:r>
          </w:p>
        </w:tc>
        <w:tc>
          <w:tcPr>
            <w:tcW w:w="855" w:type="pct"/>
          </w:tcPr>
          <w:p w14:paraId="4064633B" w14:textId="57713B8E" w:rsidR="0039166D" w:rsidRPr="00B53C40" w:rsidRDefault="000A221C" w:rsidP="00B53C40">
            <w:pPr>
              <w:pStyle w:val="TableContent"/>
              <w:keepNext/>
              <w:keepLines/>
              <w:jc w:val="right"/>
            </w:pPr>
            <w:r w:rsidRPr="00B53C40">
              <w:t>565 (69.8)</w:t>
            </w:r>
          </w:p>
        </w:tc>
      </w:tr>
      <w:tr w:rsidR="0039166D" w:rsidRPr="00B53C40" w14:paraId="46014F51" w14:textId="77777777" w:rsidTr="000A221C">
        <w:tc>
          <w:tcPr>
            <w:tcW w:w="2435" w:type="pct"/>
          </w:tcPr>
          <w:p w14:paraId="2FDA3D20" w14:textId="77777777" w:rsidR="0039166D" w:rsidRPr="00B53C40" w:rsidRDefault="0039166D" w:rsidP="00B53C40">
            <w:pPr>
              <w:pStyle w:val="TableContent"/>
              <w:keepNext/>
              <w:keepLines/>
              <w:ind w:left="175"/>
            </w:pPr>
            <w:r w:rsidRPr="00B53C40">
              <w:t>Male</w:t>
            </w:r>
          </w:p>
        </w:tc>
        <w:tc>
          <w:tcPr>
            <w:tcW w:w="855" w:type="pct"/>
          </w:tcPr>
          <w:p w14:paraId="6267BDFA" w14:textId="5FCB9B18" w:rsidR="0039166D" w:rsidRPr="00B53C40" w:rsidRDefault="000A221C" w:rsidP="00B53C40">
            <w:pPr>
              <w:pStyle w:val="TableContent"/>
              <w:keepNext/>
              <w:keepLines/>
              <w:jc w:val="right"/>
            </w:pPr>
            <w:r w:rsidRPr="00B53C40">
              <w:t xml:space="preserve">121 (30.8) </w:t>
            </w:r>
          </w:p>
        </w:tc>
        <w:tc>
          <w:tcPr>
            <w:tcW w:w="855" w:type="pct"/>
          </w:tcPr>
          <w:p w14:paraId="40F0195B" w14:textId="62870EF6" w:rsidR="0039166D" w:rsidRPr="00B53C40" w:rsidRDefault="000A221C" w:rsidP="00B53C40">
            <w:pPr>
              <w:pStyle w:val="TableContent"/>
              <w:keepNext/>
              <w:keepLines/>
              <w:jc w:val="right"/>
            </w:pPr>
            <w:r w:rsidRPr="00B53C40">
              <w:t xml:space="preserve">124 (29.7) </w:t>
            </w:r>
          </w:p>
        </w:tc>
        <w:tc>
          <w:tcPr>
            <w:tcW w:w="855" w:type="pct"/>
          </w:tcPr>
          <w:p w14:paraId="5609835C" w14:textId="7255D080" w:rsidR="0039166D" w:rsidRPr="00B53C40" w:rsidRDefault="000A221C" w:rsidP="00B53C40">
            <w:pPr>
              <w:pStyle w:val="TableContent"/>
              <w:keepNext/>
              <w:keepLines/>
              <w:jc w:val="right"/>
            </w:pPr>
            <w:r w:rsidRPr="00B53C40">
              <w:t>245 (30.2)</w:t>
            </w:r>
          </w:p>
        </w:tc>
      </w:tr>
      <w:tr w:rsidR="0039166D" w:rsidRPr="00B53C40" w14:paraId="0715FDC2" w14:textId="77777777" w:rsidTr="000A221C">
        <w:tc>
          <w:tcPr>
            <w:tcW w:w="5000" w:type="pct"/>
            <w:gridSpan w:val="4"/>
          </w:tcPr>
          <w:p w14:paraId="3B4CA9AC" w14:textId="77777777" w:rsidR="0039166D" w:rsidRPr="00B53C40" w:rsidRDefault="0039166D" w:rsidP="00B53C40">
            <w:pPr>
              <w:pStyle w:val="TableContent"/>
              <w:keepNext/>
              <w:keepLines/>
              <w:jc w:val="left"/>
            </w:pPr>
            <w:r w:rsidRPr="00B53C40">
              <w:t>Race, n (%)</w:t>
            </w:r>
          </w:p>
        </w:tc>
      </w:tr>
      <w:tr w:rsidR="0039166D" w:rsidRPr="00B53C40" w14:paraId="39B9714B" w14:textId="77777777" w:rsidTr="000A221C">
        <w:tc>
          <w:tcPr>
            <w:tcW w:w="2435" w:type="pct"/>
          </w:tcPr>
          <w:p w14:paraId="71B4BFE2" w14:textId="77777777" w:rsidR="0039166D" w:rsidRPr="00B53C40" w:rsidRDefault="0039166D" w:rsidP="00B53C40">
            <w:pPr>
              <w:pStyle w:val="TableContent"/>
              <w:keepNext/>
              <w:keepLines/>
              <w:ind w:left="175"/>
            </w:pPr>
            <w:r w:rsidRPr="00B53C40">
              <w:t>White</w:t>
            </w:r>
          </w:p>
        </w:tc>
        <w:tc>
          <w:tcPr>
            <w:tcW w:w="855" w:type="pct"/>
          </w:tcPr>
          <w:p w14:paraId="3E323B16" w14:textId="1BF06C9F" w:rsidR="0039166D" w:rsidRPr="00B53C40" w:rsidRDefault="000A221C" w:rsidP="00B53C40">
            <w:pPr>
              <w:pStyle w:val="TableContent"/>
              <w:keepNext/>
              <w:keepLines/>
              <w:jc w:val="right"/>
            </w:pPr>
            <w:r w:rsidRPr="00B53C40">
              <w:t xml:space="preserve">321 (81.7) </w:t>
            </w:r>
          </w:p>
        </w:tc>
        <w:tc>
          <w:tcPr>
            <w:tcW w:w="855" w:type="pct"/>
          </w:tcPr>
          <w:p w14:paraId="281189BE" w14:textId="597D3887" w:rsidR="0039166D" w:rsidRPr="00B53C40" w:rsidRDefault="000A221C" w:rsidP="00B53C40">
            <w:pPr>
              <w:pStyle w:val="TableContent"/>
              <w:keepNext/>
              <w:keepLines/>
              <w:jc w:val="right"/>
            </w:pPr>
            <w:r w:rsidRPr="00B53C40">
              <w:t xml:space="preserve">351 (84.2) </w:t>
            </w:r>
          </w:p>
        </w:tc>
        <w:tc>
          <w:tcPr>
            <w:tcW w:w="855" w:type="pct"/>
          </w:tcPr>
          <w:p w14:paraId="43DE1431" w14:textId="33EE6A7C" w:rsidR="0039166D" w:rsidRPr="00B53C40" w:rsidRDefault="000A221C" w:rsidP="00B53C40">
            <w:pPr>
              <w:pStyle w:val="TableContent"/>
              <w:keepNext/>
              <w:keepLines/>
              <w:jc w:val="right"/>
            </w:pPr>
            <w:r w:rsidRPr="00B53C40">
              <w:t>672 (83.0)</w:t>
            </w:r>
          </w:p>
        </w:tc>
      </w:tr>
      <w:tr w:rsidR="0039166D" w:rsidRPr="00B53C40" w14:paraId="32BF2543" w14:textId="77777777" w:rsidTr="000A221C">
        <w:tc>
          <w:tcPr>
            <w:tcW w:w="2435" w:type="pct"/>
          </w:tcPr>
          <w:p w14:paraId="1A3C2DC1" w14:textId="77777777" w:rsidR="0039166D" w:rsidRPr="00B53C40" w:rsidRDefault="0039166D" w:rsidP="00B53C40">
            <w:pPr>
              <w:pStyle w:val="TableContent"/>
              <w:keepNext/>
              <w:keepLines/>
              <w:ind w:left="175"/>
            </w:pPr>
            <w:r w:rsidRPr="00B53C40">
              <w:t>Black or African American</w:t>
            </w:r>
          </w:p>
        </w:tc>
        <w:tc>
          <w:tcPr>
            <w:tcW w:w="855" w:type="pct"/>
          </w:tcPr>
          <w:p w14:paraId="11B400FC" w14:textId="1620C4E7" w:rsidR="0039166D" w:rsidRPr="00B53C40" w:rsidRDefault="000A221C" w:rsidP="00B53C40">
            <w:pPr>
              <w:pStyle w:val="TableContent"/>
              <w:keepNext/>
              <w:keepLines/>
              <w:jc w:val="right"/>
            </w:pPr>
            <w:r w:rsidRPr="00B53C40">
              <w:t xml:space="preserve">1 (0.3) </w:t>
            </w:r>
          </w:p>
        </w:tc>
        <w:tc>
          <w:tcPr>
            <w:tcW w:w="855" w:type="pct"/>
          </w:tcPr>
          <w:p w14:paraId="41967C0B" w14:textId="5D0C17CF" w:rsidR="0039166D" w:rsidRPr="00B53C40" w:rsidRDefault="000A221C" w:rsidP="00B53C40">
            <w:pPr>
              <w:pStyle w:val="TableContent"/>
              <w:keepNext/>
              <w:keepLines/>
              <w:jc w:val="right"/>
            </w:pPr>
            <w:r w:rsidRPr="00B53C40">
              <w:t xml:space="preserve">4 (1.0) </w:t>
            </w:r>
          </w:p>
        </w:tc>
        <w:tc>
          <w:tcPr>
            <w:tcW w:w="855" w:type="pct"/>
          </w:tcPr>
          <w:p w14:paraId="45218A30" w14:textId="33FA4188" w:rsidR="0039166D" w:rsidRPr="00B53C40" w:rsidRDefault="000A221C" w:rsidP="00B53C40">
            <w:pPr>
              <w:pStyle w:val="TableContent"/>
              <w:keepNext/>
              <w:keepLines/>
              <w:jc w:val="right"/>
            </w:pPr>
            <w:r w:rsidRPr="00B53C40">
              <w:t>5 (0.6)</w:t>
            </w:r>
          </w:p>
        </w:tc>
      </w:tr>
      <w:tr w:rsidR="0039166D" w:rsidRPr="00B53C40" w14:paraId="481D0CBF" w14:textId="77777777" w:rsidTr="000A221C">
        <w:tc>
          <w:tcPr>
            <w:tcW w:w="2435" w:type="pct"/>
          </w:tcPr>
          <w:p w14:paraId="6A053C4D" w14:textId="77777777" w:rsidR="0039166D" w:rsidRPr="00B53C40" w:rsidRDefault="0039166D" w:rsidP="00B53C40">
            <w:pPr>
              <w:pStyle w:val="TableContent"/>
              <w:keepNext/>
              <w:keepLines/>
              <w:ind w:left="175" w:right="-110"/>
            </w:pPr>
            <w:r w:rsidRPr="00B53C40">
              <w:t>Asian</w:t>
            </w:r>
          </w:p>
        </w:tc>
        <w:tc>
          <w:tcPr>
            <w:tcW w:w="855" w:type="pct"/>
          </w:tcPr>
          <w:p w14:paraId="65E74251" w14:textId="11C16DCB" w:rsidR="0039166D" w:rsidRPr="00B53C40" w:rsidRDefault="000A221C" w:rsidP="00B53C40">
            <w:pPr>
              <w:pStyle w:val="TableContent"/>
              <w:keepNext/>
              <w:keepLines/>
              <w:jc w:val="right"/>
            </w:pPr>
            <w:r w:rsidRPr="00B53C40">
              <w:t xml:space="preserve">35 (8.9) </w:t>
            </w:r>
          </w:p>
        </w:tc>
        <w:tc>
          <w:tcPr>
            <w:tcW w:w="855" w:type="pct"/>
          </w:tcPr>
          <w:p w14:paraId="73E8104A" w14:textId="38E129EE" w:rsidR="0039166D" w:rsidRPr="00B53C40" w:rsidRDefault="000A221C" w:rsidP="00B53C40">
            <w:pPr>
              <w:pStyle w:val="TableContent"/>
              <w:keepNext/>
              <w:keepLines/>
              <w:jc w:val="right"/>
            </w:pPr>
            <w:r w:rsidRPr="00B53C40">
              <w:t xml:space="preserve">28 (6.7) </w:t>
            </w:r>
          </w:p>
        </w:tc>
        <w:tc>
          <w:tcPr>
            <w:tcW w:w="855" w:type="pct"/>
          </w:tcPr>
          <w:p w14:paraId="28C5D22F" w14:textId="3112706B" w:rsidR="0039166D" w:rsidRPr="00B53C40" w:rsidRDefault="000A221C" w:rsidP="00B53C40">
            <w:pPr>
              <w:pStyle w:val="TableContent"/>
              <w:keepNext/>
              <w:keepLines/>
              <w:jc w:val="right"/>
            </w:pPr>
            <w:r w:rsidRPr="00B53C40">
              <w:t>63 (7.8)</w:t>
            </w:r>
          </w:p>
        </w:tc>
      </w:tr>
      <w:tr w:rsidR="0039166D" w:rsidRPr="00B53C40" w14:paraId="65B90E4C" w14:textId="77777777" w:rsidTr="000A221C">
        <w:tc>
          <w:tcPr>
            <w:tcW w:w="2435" w:type="pct"/>
          </w:tcPr>
          <w:p w14:paraId="1D7ED3A8" w14:textId="77777777" w:rsidR="0039166D" w:rsidRPr="00B53C40" w:rsidRDefault="0039166D" w:rsidP="00B53C40">
            <w:pPr>
              <w:pStyle w:val="TableContent"/>
              <w:keepNext/>
              <w:keepLines/>
              <w:ind w:left="175" w:right="-110"/>
            </w:pPr>
            <w:r w:rsidRPr="00B53C40">
              <w:t xml:space="preserve">Native Hawaiian or </w:t>
            </w:r>
            <w:proofErr w:type="gramStart"/>
            <w:r w:rsidRPr="00B53C40">
              <w:t>other</w:t>
            </w:r>
            <w:proofErr w:type="gramEnd"/>
            <w:r w:rsidRPr="00B53C40">
              <w:t xml:space="preserve"> Pacific Islander</w:t>
            </w:r>
          </w:p>
        </w:tc>
        <w:tc>
          <w:tcPr>
            <w:tcW w:w="855" w:type="pct"/>
          </w:tcPr>
          <w:p w14:paraId="258A8676" w14:textId="2B6F945C" w:rsidR="0039166D" w:rsidRPr="00B53C40" w:rsidRDefault="000A221C" w:rsidP="00B53C40">
            <w:pPr>
              <w:pStyle w:val="TableContent"/>
              <w:keepNext/>
              <w:keepLines/>
              <w:jc w:val="right"/>
            </w:pPr>
            <w:r w:rsidRPr="00B53C40">
              <w:t>0</w:t>
            </w:r>
          </w:p>
        </w:tc>
        <w:tc>
          <w:tcPr>
            <w:tcW w:w="855" w:type="pct"/>
          </w:tcPr>
          <w:p w14:paraId="4E5519B5" w14:textId="729B5EF1" w:rsidR="0039166D" w:rsidRPr="00B53C40" w:rsidRDefault="000A221C" w:rsidP="00B53C40">
            <w:pPr>
              <w:pStyle w:val="TableContent"/>
              <w:keepNext/>
              <w:keepLines/>
              <w:jc w:val="right"/>
            </w:pPr>
            <w:r w:rsidRPr="00B53C40">
              <w:t>0</w:t>
            </w:r>
          </w:p>
        </w:tc>
        <w:tc>
          <w:tcPr>
            <w:tcW w:w="855" w:type="pct"/>
          </w:tcPr>
          <w:p w14:paraId="31C8217A" w14:textId="4D96355E" w:rsidR="0039166D" w:rsidRPr="00B53C40" w:rsidRDefault="000A221C" w:rsidP="00B53C40">
            <w:pPr>
              <w:pStyle w:val="TableContent"/>
              <w:keepNext/>
              <w:keepLines/>
              <w:jc w:val="right"/>
            </w:pPr>
            <w:r w:rsidRPr="00B53C40">
              <w:t>0</w:t>
            </w:r>
          </w:p>
        </w:tc>
      </w:tr>
      <w:tr w:rsidR="0039166D" w:rsidRPr="00B53C40" w14:paraId="719D2783" w14:textId="77777777" w:rsidTr="000A221C">
        <w:tc>
          <w:tcPr>
            <w:tcW w:w="2435" w:type="pct"/>
          </w:tcPr>
          <w:p w14:paraId="076676AB" w14:textId="77777777" w:rsidR="0039166D" w:rsidRPr="00B53C40" w:rsidRDefault="0039166D" w:rsidP="00B53C40">
            <w:pPr>
              <w:pStyle w:val="TableContent"/>
              <w:keepNext/>
              <w:keepLines/>
              <w:ind w:left="175"/>
            </w:pPr>
            <w:r w:rsidRPr="00B53C40">
              <w:t>American Indian or Alaska Native</w:t>
            </w:r>
          </w:p>
        </w:tc>
        <w:tc>
          <w:tcPr>
            <w:tcW w:w="855" w:type="pct"/>
          </w:tcPr>
          <w:p w14:paraId="00E337AC" w14:textId="3B7FF2EA" w:rsidR="0039166D" w:rsidRPr="00B53C40" w:rsidRDefault="000A221C" w:rsidP="00B53C40">
            <w:pPr>
              <w:pStyle w:val="TableContent"/>
              <w:keepNext/>
              <w:keepLines/>
              <w:jc w:val="right"/>
            </w:pPr>
            <w:r w:rsidRPr="00B53C40">
              <w:t xml:space="preserve">1 (0.3) </w:t>
            </w:r>
          </w:p>
        </w:tc>
        <w:tc>
          <w:tcPr>
            <w:tcW w:w="855" w:type="pct"/>
          </w:tcPr>
          <w:p w14:paraId="27DB61C8" w14:textId="3C275E44" w:rsidR="0039166D" w:rsidRPr="00B53C40" w:rsidRDefault="000A221C" w:rsidP="00B53C40">
            <w:pPr>
              <w:pStyle w:val="TableContent"/>
              <w:keepNext/>
              <w:keepLines/>
              <w:jc w:val="right"/>
            </w:pPr>
            <w:r w:rsidRPr="00B53C40">
              <w:t xml:space="preserve">3 (0.7) </w:t>
            </w:r>
          </w:p>
        </w:tc>
        <w:tc>
          <w:tcPr>
            <w:tcW w:w="855" w:type="pct"/>
          </w:tcPr>
          <w:p w14:paraId="2642F426" w14:textId="4D5839FC" w:rsidR="0039166D" w:rsidRPr="00B53C40" w:rsidRDefault="000A221C" w:rsidP="00B53C40">
            <w:pPr>
              <w:pStyle w:val="TableContent"/>
              <w:keepNext/>
              <w:keepLines/>
              <w:jc w:val="right"/>
            </w:pPr>
            <w:r w:rsidRPr="00B53C40">
              <w:t>4 (0.5)</w:t>
            </w:r>
          </w:p>
        </w:tc>
      </w:tr>
      <w:tr w:rsidR="0039166D" w:rsidRPr="00B53C40" w14:paraId="54530983" w14:textId="77777777" w:rsidTr="000A221C">
        <w:tc>
          <w:tcPr>
            <w:tcW w:w="2435" w:type="pct"/>
          </w:tcPr>
          <w:p w14:paraId="3501BCA5" w14:textId="77777777" w:rsidR="0039166D" w:rsidRPr="00B53C40" w:rsidRDefault="0039166D" w:rsidP="00B53C40">
            <w:pPr>
              <w:pStyle w:val="TableContent"/>
              <w:keepNext/>
              <w:keepLines/>
              <w:ind w:left="175"/>
            </w:pPr>
            <w:r w:rsidRPr="00B53C40">
              <w:t>Other</w:t>
            </w:r>
          </w:p>
        </w:tc>
        <w:tc>
          <w:tcPr>
            <w:tcW w:w="855" w:type="pct"/>
          </w:tcPr>
          <w:p w14:paraId="1EAEE554" w14:textId="6A13436C" w:rsidR="0039166D" w:rsidRPr="00B53C40" w:rsidRDefault="000A221C" w:rsidP="00B53C40">
            <w:pPr>
              <w:pStyle w:val="TableContent"/>
              <w:keepNext/>
              <w:keepLines/>
              <w:jc w:val="right"/>
            </w:pPr>
            <w:r w:rsidRPr="00B53C40">
              <w:t xml:space="preserve">35 (8.9) </w:t>
            </w:r>
          </w:p>
        </w:tc>
        <w:tc>
          <w:tcPr>
            <w:tcW w:w="855" w:type="pct"/>
          </w:tcPr>
          <w:p w14:paraId="36A083C2" w14:textId="572ED774" w:rsidR="0039166D" w:rsidRPr="00B53C40" w:rsidRDefault="000A221C" w:rsidP="00B53C40">
            <w:pPr>
              <w:pStyle w:val="TableContent"/>
              <w:keepNext/>
              <w:keepLines/>
              <w:jc w:val="right"/>
            </w:pPr>
            <w:r w:rsidRPr="00B53C40">
              <w:t xml:space="preserve">31 (7.4) </w:t>
            </w:r>
          </w:p>
        </w:tc>
        <w:tc>
          <w:tcPr>
            <w:tcW w:w="855" w:type="pct"/>
          </w:tcPr>
          <w:p w14:paraId="46EB84D0" w14:textId="3B0C72DB" w:rsidR="0039166D" w:rsidRPr="00B53C40" w:rsidRDefault="000A221C" w:rsidP="00B53C40">
            <w:pPr>
              <w:pStyle w:val="TableContent"/>
              <w:keepNext/>
              <w:keepLines/>
              <w:jc w:val="right"/>
            </w:pPr>
            <w:r w:rsidRPr="00B53C40">
              <w:t>66 (8.1)</w:t>
            </w:r>
          </w:p>
        </w:tc>
      </w:tr>
      <w:tr w:rsidR="0039166D" w:rsidRPr="00B53C40" w14:paraId="5638B9C8" w14:textId="77777777" w:rsidTr="000A221C">
        <w:tc>
          <w:tcPr>
            <w:tcW w:w="2435" w:type="pct"/>
          </w:tcPr>
          <w:p w14:paraId="10A0BA4A" w14:textId="77777777" w:rsidR="0039166D" w:rsidRPr="00B53C40" w:rsidRDefault="0039166D" w:rsidP="00B53C40">
            <w:pPr>
              <w:pStyle w:val="TableContent"/>
              <w:keepNext/>
              <w:keepLines/>
            </w:pPr>
            <w:r w:rsidRPr="00B53C40">
              <w:t>BMI (kg/m</w:t>
            </w:r>
            <w:r w:rsidRPr="00B53C40">
              <w:rPr>
                <w:vertAlign w:val="superscript"/>
              </w:rPr>
              <w:t>2</w:t>
            </w:r>
            <w:r w:rsidRPr="00B53C40">
              <w:t>), Mean (SD)</w:t>
            </w:r>
          </w:p>
        </w:tc>
        <w:tc>
          <w:tcPr>
            <w:tcW w:w="855" w:type="pct"/>
          </w:tcPr>
          <w:p w14:paraId="0117583E" w14:textId="02E55BB7" w:rsidR="0039166D" w:rsidRPr="00B53C40" w:rsidRDefault="000A221C" w:rsidP="00B53C40">
            <w:pPr>
              <w:pStyle w:val="TableContent"/>
              <w:keepNext/>
              <w:keepLines/>
              <w:jc w:val="right"/>
            </w:pPr>
            <w:r w:rsidRPr="00B53C40">
              <w:t>26.22 (5.87)</w:t>
            </w:r>
          </w:p>
        </w:tc>
        <w:tc>
          <w:tcPr>
            <w:tcW w:w="855" w:type="pct"/>
          </w:tcPr>
          <w:p w14:paraId="77A0EE34" w14:textId="709DB4D7" w:rsidR="0039166D" w:rsidRPr="00B53C40" w:rsidRDefault="000A221C" w:rsidP="00B53C40">
            <w:pPr>
              <w:pStyle w:val="TableContent"/>
              <w:keepNext/>
              <w:keepLines/>
              <w:jc w:val="right"/>
            </w:pPr>
            <w:r w:rsidRPr="00B53C40">
              <w:t>26.31 (5.58)</w:t>
            </w:r>
          </w:p>
        </w:tc>
        <w:tc>
          <w:tcPr>
            <w:tcW w:w="855" w:type="pct"/>
          </w:tcPr>
          <w:p w14:paraId="73DF3D1F" w14:textId="5A813BF1" w:rsidR="0039166D" w:rsidRPr="00B53C40" w:rsidRDefault="000A221C" w:rsidP="00B53C40">
            <w:pPr>
              <w:pStyle w:val="TableContent"/>
              <w:keepNext/>
              <w:keepLines/>
              <w:jc w:val="right"/>
            </w:pPr>
            <w:r w:rsidRPr="00B53C40">
              <w:t>26.27 (5.72)</w:t>
            </w:r>
          </w:p>
        </w:tc>
      </w:tr>
      <w:tr w:rsidR="0039166D" w:rsidRPr="00B53C40" w14:paraId="72BE395A" w14:textId="77777777" w:rsidTr="000A221C">
        <w:tc>
          <w:tcPr>
            <w:tcW w:w="5000" w:type="pct"/>
            <w:gridSpan w:val="4"/>
          </w:tcPr>
          <w:p w14:paraId="593C20AC" w14:textId="77777777" w:rsidR="0039166D" w:rsidRPr="00B53C40" w:rsidRDefault="0039166D" w:rsidP="00B53C40">
            <w:pPr>
              <w:pStyle w:val="TableContent"/>
              <w:keepNext/>
              <w:keepLines/>
              <w:jc w:val="left"/>
            </w:pPr>
            <w:r w:rsidRPr="00B53C40">
              <w:t>BMI category, n (%)</w:t>
            </w:r>
          </w:p>
        </w:tc>
      </w:tr>
      <w:tr w:rsidR="0039166D" w:rsidRPr="00B53C40" w14:paraId="504A77D3" w14:textId="77777777" w:rsidTr="000A221C">
        <w:tc>
          <w:tcPr>
            <w:tcW w:w="2435" w:type="pct"/>
          </w:tcPr>
          <w:p w14:paraId="06AB2DDB" w14:textId="77777777" w:rsidR="0039166D" w:rsidRPr="00B53C40" w:rsidRDefault="0039166D" w:rsidP="00B53C40">
            <w:pPr>
              <w:pStyle w:val="TableContent"/>
              <w:keepNext/>
              <w:keepLines/>
              <w:ind w:left="175"/>
            </w:pPr>
            <w:r w:rsidRPr="00B53C40">
              <w:t>&lt;18.5</w:t>
            </w:r>
          </w:p>
        </w:tc>
        <w:tc>
          <w:tcPr>
            <w:tcW w:w="855" w:type="pct"/>
          </w:tcPr>
          <w:p w14:paraId="700ADD48" w14:textId="7DEC9C43" w:rsidR="0039166D" w:rsidRPr="00B53C40" w:rsidRDefault="000A221C" w:rsidP="00B53C40">
            <w:pPr>
              <w:pStyle w:val="TableContent"/>
              <w:keepNext/>
              <w:keepLines/>
              <w:ind w:left="-111"/>
              <w:jc w:val="right"/>
            </w:pPr>
            <w:r w:rsidRPr="00B53C40">
              <w:tab/>
              <w:t xml:space="preserve">19 (4.8) </w:t>
            </w:r>
          </w:p>
        </w:tc>
        <w:tc>
          <w:tcPr>
            <w:tcW w:w="855" w:type="pct"/>
          </w:tcPr>
          <w:p w14:paraId="6BD8123B" w14:textId="4BF8E9EC" w:rsidR="0039166D" w:rsidRPr="00B53C40" w:rsidRDefault="000A221C" w:rsidP="00B53C40">
            <w:pPr>
              <w:pStyle w:val="TableContent"/>
              <w:keepNext/>
              <w:keepLines/>
              <w:jc w:val="right"/>
            </w:pPr>
            <w:r w:rsidRPr="00B53C40">
              <w:t xml:space="preserve">24 (5.8) </w:t>
            </w:r>
          </w:p>
        </w:tc>
        <w:tc>
          <w:tcPr>
            <w:tcW w:w="855" w:type="pct"/>
          </w:tcPr>
          <w:p w14:paraId="5B406408" w14:textId="2732EDCF" w:rsidR="0039166D" w:rsidRPr="00B53C40" w:rsidRDefault="000A221C" w:rsidP="00B53C40">
            <w:pPr>
              <w:pStyle w:val="TableContent"/>
              <w:keepNext/>
              <w:keepLines/>
              <w:jc w:val="right"/>
            </w:pPr>
            <w:r w:rsidRPr="00B53C40">
              <w:t>43 (5.3)</w:t>
            </w:r>
          </w:p>
        </w:tc>
      </w:tr>
      <w:tr w:rsidR="0039166D" w:rsidRPr="00B53C40" w14:paraId="2D1E4904" w14:textId="77777777" w:rsidTr="000A221C">
        <w:tc>
          <w:tcPr>
            <w:tcW w:w="2435" w:type="pct"/>
          </w:tcPr>
          <w:p w14:paraId="53E3A93A" w14:textId="77777777" w:rsidR="0039166D" w:rsidRPr="00B53C40" w:rsidRDefault="0039166D" w:rsidP="00B53C40">
            <w:pPr>
              <w:pStyle w:val="TableContent"/>
              <w:keepNext/>
              <w:keepLines/>
              <w:ind w:left="175"/>
            </w:pPr>
            <w:r w:rsidRPr="00B53C40">
              <w:t>18.5-&lt;25</w:t>
            </w:r>
          </w:p>
        </w:tc>
        <w:tc>
          <w:tcPr>
            <w:tcW w:w="855" w:type="pct"/>
          </w:tcPr>
          <w:p w14:paraId="5FDFEC29" w14:textId="6C3C65DD" w:rsidR="0039166D" w:rsidRPr="00B53C40" w:rsidRDefault="000A221C" w:rsidP="00B53C40">
            <w:pPr>
              <w:pStyle w:val="TableContent"/>
              <w:keepNext/>
              <w:keepLines/>
              <w:jc w:val="right"/>
            </w:pPr>
            <w:r w:rsidRPr="00B53C40">
              <w:t xml:space="preserve">155 (39.4) </w:t>
            </w:r>
          </w:p>
        </w:tc>
        <w:tc>
          <w:tcPr>
            <w:tcW w:w="855" w:type="pct"/>
          </w:tcPr>
          <w:p w14:paraId="2C73D5C9" w14:textId="67DB8F70" w:rsidR="0039166D" w:rsidRPr="00B53C40" w:rsidRDefault="000A221C" w:rsidP="00B53C40">
            <w:pPr>
              <w:pStyle w:val="TableContent"/>
              <w:keepNext/>
              <w:keepLines/>
              <w:jc w:val="right"/>
            </w:pPr>
            <w:r w:rsidRPr="00B53C40">
              <w:t xml:space="preserve">167 (40.0) </w:t>
            </w:r>
          </w:p>
        </w:tc>
        <w:tc>
          <w:tcPr>
            <w:tcW w:w="855" w:type="pct"/>
          </w:tcPr>
          <w:p w14:paraId="72DD4148" w14:textId="6D1A97B2" w:rsidR="0039166D" w:rsidRPr="00B53C40" w:rsidRDefault="000A221C" w:rsidP="00B53C40">
            <w:pPr>
              <w:pStyle w:val="TableContent"/>
              <w:keepNext/>
              <w:keepLines/>
              <w:jc w:val="right"/>
            </w:pPr>
            <w:r w:rsidRPr="00B53C40">
              <w:t>322 (39.8)</w:t>
            </w:r>
          </w:p>
        </w:tc>
      </w:tr>
      <w:tr w:rsidR="0039166D" w:rsidRPr="00B53C40" w14:paraId="72F7DE96" w14:textId="77777777" w:rsidTr="000A221C">
        <w:tc>
          <w:tcPr>
            <w:tcW w:w="2435" w:type="pct"/>
          </w:tcPr>
          <w:p w14:paraId="7DE3DA9E" w14:textId="77777777" w:rsidR="0039166D" w:rsidRPr="00B53C40" w:rsidRDefault="0039166D" w:rsidP="00B53C40">
            <w:pPr>
              <w:pStyle w:val="TableContent"/>
              <w:keepNext/>
              <w:keepLines/>
              <w:ind w:left="175"/>
            </w:pPr>
            <w:r w:rsidRPr="00B53C40">
              <w:t>25-&lt;30</w:t>
            </w:r>
          </w:p>
        </w:tc>
        <w:tc>
          <w:tcPr>
            <w:tcW w:w="855" w:type="pct"/>
          </w:tcPr>
          <w:p w14:paraId="2946DA22" w14:textId="6129B1C1" w:rsidR="0039166D" w:rsidRPr="00B53C40" w:rsidRDefault="000A221C" w:rsidP="00B53C40">
            <w:pPr>
              <w:pStyle w:val="TableContent"/>
              <w:keepNext/>
              <w:keepLines/>
              <w:jc w:val="right"/>
            </w:pPr>
            <w:r w:rsidRPr="00B53C40">
              <w:t xml:space="preserve">123 (31.3) </w:t>
            </w:r>
          </w:p>
        </w:tc>
        <w:tc>
          <w:tcPr>
            <w:tcW w:w="855" w:type="pct"/>
          </w:tcPr>
          <w:p w14:paraId="1E2B1236" w14:textId="1457B126" w:rsidR="0039166D" w:rsidRPr="00B53C40" w:rsidRDefault="000A221C" w:rsidP="00B53C40">
            <w:pPr>
              <w:pStyle w:val="TableContent"/>
              <w:keepNext/>
              <w:keepLines/>
              <w:jc w:val="right"/>
            </w:pPr>
            <w:r w:rsidRPr="00B53C40">
              <w:t xml:space="preserve">129 (30.9) </w:t>
            </w:r>
          </w:p>
        </w:tc>
        <w:tc>
          <w:tcPr>
            <w:tcW w:w="855" w:type="pct"/>
          </w:tcPr>
          <w:p w14:paraId="75665C82" w14:textId="0333C517" w:rsidR="0039166D" w:rsidRPr="00B53C40" w:rsidRDefault="000A221C" w:rsidP="00B53C40">
            <w:pPr>
              <w:pStyle w:val="TableContent"/>
              <w:keepNext/>
              <w:keepLines/>
              <w:jc w:val="right"/>
            </w:pPr>
            <w:r w:rsidRPr="00B53C40">
              <w:t>252 (31.1)</w:t>
            </w:r>
          </w:p>
        </w:tc>
      </w:tr>
      <w:tr w:rsidR="0039166D" w:rsidRPr="00B53C40" w14:paraId="40604E74" w14:textId="77777777" w:rsidTr="000A221C">
        <w:tc>
          <w:tcPr>
            <w:tcW w:w="2435" w:type="pct"/>
          </w:tcPr>
          <w:p w14:paraId="2A2307F8" w14:textId="77777777" w:rsidR="0039166D" w:rsidRPr="00B53C40" w:rsidRDefault="0039166D" w:rsidP="00B53C40">
            <w:pPr>
              <w:pStyle w:val="TableContent"/>
              <w:keepNext/>
              <w:keepLines/>
              <w:ind w:left="175"/>
            </w:pPr>
            <w:r w:rsidRPr="00B53C40">
              <w:rPr>
                <w:rFonts w:cs="Arial"/>
              </w:rPr>
              <w:t>≥30</w:t>
            </w:r>
          </w:p>
        </w:tc>
        <w:tc>
          <w:tcPr>
            <w:tcW w:w="855" w:type="pct"/>
          </w:tcPr>
          <w:p w14:paraId="1CF58917" w14:textId="6249B507" w:rsidR="0039166D" w:rsidRPr="00B53C40" w:rsidRDefault="000A221C" w:rsidP="00B53C40">
            <w:pPr>
              <w:pStyle w:val="TableContent"/>
              <w:keepNext/>
              <w:keepLines/>
              <w:tabs>
                <w:tab w:val="left" w:pos="1073"/>
              </w:tabs>
              <w:jc w:val="right"/>
            </w:pPr>
            <w:r w:rsidRPr="00B53C40">
              <w:t xml:space="preserve">90 (22.9) </w:t>
            </w:r>
          </w:p>
        </w:tc>
        <w:tc>
          <w:tcPr>
            <w:tcW w:w="855" w:type="pct"/>
          </w:tcPr>
          <w:p w14:paraId="12990296" w14:textId="3CFA9D44" w:rsidR="0039166D" w:rsidRPr="00B53C40" w:rsidRDefault="000A221C" w:rsidP="00B53C40">
            <w:pPr>
              <w:pStyle w:val="TableContent"/>
              <w:keepNext/>
              <w:keepLines/>
              <w:jc w:val="right"/>
            </w:pPr>
            <w:r w:rsidRPr="00B53C40">
              <w:t xml:space="preserve">93 (22.3) </w:t>
            </w:r>
          </w:p>
        </w:tc>
        <w:tc>
          <w:tcPr>
            <w:tcW w:w="855" w:type="pct"/>
          </w:tcPr>
          <w:p w14:paraId="1304F60F" w14:textId="7570212D" w:rsidR="0039166D" w:rsidRPr="00B53C40" w:rsidRDefault="000A221C" w:rsidP="00B53C40">
            <w:pPr>
              <w:pStyle w:val="TableContent"/>
              <w:keepNext/>
              <w:keepLines/>
              <w:jc w:val="right"/>
            </w:pPr>
            <w:r w:rsidRPr="00B53C40">
              <w:t>183 (22.6)</w:t>
            </w:r>
          </w:p>
        </w:tc>
      </w:tr>
      <w:tr w:rsidR="000A221C" w:rsidRPr="00B53C40" w14:paraId="010495BA" w14:textId="77777777" w:rsidTr="000A221C">
        <w:tc>
          <w:tcPr>
            <w:tcW w:w="2435" w:type="pct"/>
          </w:tcPr>
          <w:p w14:paraId="70AB7166" w14:textId="494CF1B0" w:rsidR="000A221C" w:rsidRPr="00B53C40" w:rsidRDefault="000A221C" w:rsidP="00B53C40">
            <w:pPr>
              <w:pStyle w:val="TableContent"/>
              <w:keepNext/>
              <w:keepLines/>
              <w:ind w:left="175"/>
              <w:rPr>
                <w:rFonts w:cs="Arial"/>
              </w:rPr>
            </w:pPr>
            <w:r w:rsidRPr="00B53C40">
              <w:rPr>
                <w:rFonts w:cs="Arial"/>
              </w:rPr>
              <w:t>Missing</w:t>
            </w:r>
          </w:p>
        </w:tc>
        <w:tc>
          <w:tcPr>
            <w:tcW w:w="855" w:type="pct"/>
          </w:tcPr>
          <w:p w14:paraId="7C2A50B5" w14:textId="75286B2E" w:rsidR="000A221C" w:rsidRPr="00B53C40" w:rsidRDefault="000A221C" w:rsidP="00B53C40">
            <w:pPr>
              <w:pStyle w:val="TableContent"/>
              <w:keepNext/>
              <w:keepLines/>
              <w:tabs>
                <w:tab w:val="left" w:pos="1073"/>
              </w:tabs>
              <w:jc w:val="right"/>
            </w:pPr>
            <w:r w:rsidRPr="00B53C40">
              <w:t xml:space="preserve">6 (1.5) </w:t>
            </w:r>
          </w:p>
        </w:tc>
        <w:tc>
          <w:tcPr>
            <w:tcW w:w="855" w:type="pct"/>
          </w:tcPr>
          <w:p w14:paraId="7E673D4A" w14:textId="27D91925" w:rsidR="000A221C" w:rsidRPr="00B53C40" w:rsidRDefault="000A221C" w:rsidP="00B53C40">
            <w:pPr>
              <w:pStyle w:val="TableContent"/>
              <w:keepNext/>
              <w:keepLines/>
              <w:jc w:val="right"/>
            </w:pPr>
            <w:r w:rsidRPr="00B53C40">
              <w:t xml:space="preserve">4 (1.0) </w:t>
            </w:r>
          </w:p>
        </w:tc>
        <w:tc>
          <w:tcPr>
            <w:tcW w:w="855" w:type="pct"/>
          </w:tcPr>
          <w:p w14:paraId="59A744BB" w14:textId="4EA66A3F" w:rsidR="000A221C" w:rsidRPr="00B53C40" w:rsidRDefault="000A221C" w:rsidP="00B53C40">
            <w:pPr>
              <w:pStyle w:val="TableContent"/>
              <w:keepNext/>
              <w:keepLines/>
              <w:jc w:val="right"/>
            </w:pPr>
            <w:r w:rsidRPr="00B53C40">
              <w:t>10 (1.2)</w:t>
            </w:r>
          </w:p>
        </w:tc>
      </w:tr>
      <w:tr w:rsidR="0039166D" w:rsidRPr="00B53C40" w14:paraId="39C8A18A" w14:textId="77777777" w:rsidTr="000A221C">
        <w:tc>
          <w:tcPr>
            <w:tcW w:w="5000" w:type="pct"/>
            <w:gridSpan w:val="4"/>
          </w:tcPr>
          <w:p w14:paraId="49AE8A09" w14:textId="77777777" w:rsidR="0039166D" w:rsidRPr="00B53C40" w:rsidRDefault="0039166D" w:rsidP="00B53C40">
            <w:pPr>
              <w:pStyle w:val="ListParagraph"/>
              <w:keepNext/>
              <w:keepLines/>
            </w:pPr>
            <w:r w:rsidRPr="00B53C40">
              <w:t>Percentages are based on the total number of patients in the treatment group.</w:t>
            </w:r>
          </w:p>
          <w:p w14:paraId="47F26990" w14:textId="77777777" w:rsidR="0039166D" w:rsidRPr="00B53C40" w:rsidRDefault="0039166D" w:rsidP="00B53C40">
            <w:pPr>
              <w:pStyle w:val="ListParagraph"/>
              <w:keepNext/>
              <w:keepLines/>
            </w:pPr>
            <w:r w:rsidRPr="00B53C40">
              <w:t>BMI: body mass index; N: number of patients in treatment group; n: number of patients in category or analysis; SD: standard deviation</w:t>
            </w:r>
          </w:p>
        </w:tc>
      </w:tr>
    </w:tbl>
    <w:p w14:paraId="1D8FEE01" w14:textId="6DA70E19" w:rsidR="000A221C" w:rsidRPr="00B53C40" w:rsidRDefault="000A221C" w:rsidP="000A221C">
      <w:pPr>
        <w:pStyle w:val="NICEH5"/>
      </w:pPr>
      <w:bookmarkStart w:id="330" w:name="_Toc73634599"/>
      <w:r w:rsidRPr="00B53C40">
        <w:t>RECAPTURE disease characteristics at baseline</w:t>
      </w:r>
      <w:bookmarkEnd w:id="330"/>
    </w:p>
    <w:p w14:paraId="003A255B" w14:textId="77777777" w:rsidR="0077599A" w:rsidRPr="00B53C40" w:rsidRDefault="0077599A" w:rsidP="00B53C40">
      <w:pPr>
        <w:pStyle w:val="NICEnormal"/>
      </w:pPr>
      <w:r w:rsidRPr="00B53C40">
        <w:t xml:space="preserve">In the </w:t>
      </w:r>
      <w:proofErr w:type="spellStart"/>
      <w:r w:rsidRPr="00B53C40">
        <w:t>mMITT</w:t>
      </w:r>
      <w:proofErr w:type="spellEnd"/>
      <w:r w:rsidRPr="00B53C40">
        <w:t xml:space="preserve"> analysis set, 227 (28.0%) patients were enrolled with </w:t>
      </w:r>
      <w:proofErr w:type="spellStart"/>
      <w:r w:rsidRPr="00B53C40">
        <w:t>cUTI</w:t>
      </w:r>
      <w:proofErr w:type="spellEnd"/>
      <w:r w:rsidRPr="00B53C40">
        <w:t xml:space="preserve"> without pyelonephritis while 583 (72.0%) patients were enrolled with acute pyelonephritis, of which 503 patients had no complicating factors. Of the 80 (9.9%) patients with acute pyelonephritis and at least one complicating factor, 64 patients met the qualifying symptom criteria for </w:t>
      </w:r>
      <w:proofErr w:type="spellStart"/>
      <w:r w:rsidRPr="00B53C40">
        <w:t>cUTI</w:t>
      </w:r>
      <w:proofErr w:type="spellEnd"/>
      <w:r w:rsidRPr="00B53C40">
        <w:t xml:space="preserve">. Therefore 291 (35.9%) patients (with or without pyelonephritis) in the </w:t>
      </w:r>
      <w:proofErr w:type="spellStart"/>
      <w:r w:rsidRPr="00B53C40">
        <w:t>mMITT</w:t>
      </w:r>
      <w:proofErr w:type="spellEnd"/>
      <w:r w:rsidRPr="00B53C40">
        <w:t xml:space="preserve"> analysis set met the qualifying symptom criteria for </w:t>
      </w:r>
      <w:proofErr w:type="spellStart"/>
      <w:r w:rsidRPr="00B53C40">
        <w:t>cUTI</w:t>
      </w:r>
      <w:proofErr w:type="spellEnd"/>
      <w:r w:rsidRPr="00B53C40">
        <w:t>.</w:t>
      </w:r>
    </w:p>
    <w:p w14:paraId="4AEA8D96" w14:textId="20225B12" w:rsidR="001667AE" w:rsidRPr="00B53C40" w:rsidRDefault="00C46295" w:rsidP="001667AE">
      <w:pPr>
        <w:pStyle w:val="NICEnormal"/>
      </w:pPr>
      <w:r w:rsidRPr="00B53C40">
        <w:lastRenderedPageBreak/>
        <w:t xml:space="preserve">At baseline, most patients (98.9%) had a single </w:t>
      </w:r>
      <w:proofErr w:type="spellStart"/>
      <w:r w:rsidRPr="00B53C40">
        <w:t>uropathogen</w:t>
      </w:r>
      <w:proofErr w:type="spellEnd"/>
      <w:r w:rsidRPr="00B53C40">
        <w:t xml:space="preserve">; 9 patients each had 2 pathogens. </w:t>
      </w:r>
      <w:r w:rsidRPr="00B53C40">
        <w:rPr>
          <w:i/>
          <w:iCs/>
        </w:rPr>
        <w:t>E. coli</w:t>
      </w:r>
      <w:r w:rsidRPr="00B53C40">
        <w:t xml:space="preserve"> was most frequently isolated from the study group. In the </w:t>
      </w:r>
      <w:proofErr w:type="spellStart"/>
      <w:r w:rsidRPr="00B53C40">
        <w:t>mMITT</w:t>
      </w:r>
      <w:proofErr w:type="spellEnd"/>
      <w:r w:rsidRPr="00B53C40">
        <w:t xml:space="preserve"> population, ceftazidime-non-susceptible pathogens were identified in 159 (19.6%) patients; most from </w:t>
      </w:r>
      <w:r w:rsidRPr="00B53C40">
        <w:rPr>
          <w:i/>
          <w:iCs/>
        </w:rPr>
        <w:t>E. coli</w:t>
      </w:r>
      <w:r w:rsidRPr="00B53C40">
        <w:t xml:space="preserve"> or </w:t>
      </w:r>
      <w:r w:rsidRPr="00B53C40">
        <w:rPr>
          <w:i/>
          <w:iCs/>
        </w:rPr>
        <w:t xml:space="preserve">K. pneumoniae </w:t>
      </w:r>
      <w:r w:rsidRPr="00B53C40">
        <w:t xml:space="preserve">isolates. </w:t>
      </w:r>
    </w:p>
    <w:p w14:paraId="2E25856D" w14:textId="2C2274A3" w:rsidR="000A221C" w:rsidRPr="00B53C40" w:rsidRDefault="000A221C" w:rsidP="000A221C">
      <w:pPr>
        <w:pStyle w:val="NICEnormal"/>
      </w:pPr>
      <w:r w:rsidRPr="00B53C40">
        <w:t>Approximately 90% of patients in each treatment group entered the study with normal renal status or mild renal impairment (</w:t>
      </w:r>
      <w:proofErr w:type="spellStart"/>
      <w:r w:rsidRPr="00B53C40">
        <w:t>CrCl</w:t>
      </w:r>
      <w:proofErr w:type="spellEnd"/>
      <w:r w:rsidRPr="00B53C40">
        <w:t xml:space="preserve"> &gt;50mL/min) (Table 20). Of the remaining patients, 9.5% had moderate renal impairment (</w:t>
      </w:r>
      <w:proofErr w:type="spellStart"/>
      <w:r w:rsidRPr="00B53C40">
        <w:t>CrCl</w:t>
      </w:r>
      <w:proofErr w:type="spellEnd"/>
      <w:r w:rsidRPr="00B53C40">
        <w:t xml:space="preserve"> ≥31 to ≤50 mL/min) (42 [10.7%] in the </w:t>
      </w:r>
      <w:r w:rsidR="006C6117" w:rsidRPr="00B53C40">
        <w:t>CAZ/AVI</w:t>
      </w:r>
      <w:r w:rsidRPr="00B53C40">
        <w:t xml:space="preserve"> group, 35 [8.4%] in the </w:t>
      </w:r>
      <w:proofErr w:type="spellStart"/>
      <w:r w:rsidRPr="00B53C40">
        <w:t>doripenem</w:t>
      </w:r>
      <w:proofErr w:type="spellEnd"/>
      <w:r w:rsidRPr="00B53C40">
        <w:t xml:space="preserve"> group) and 0.5% had severe renal impairment (</w:t>
      </w:r>
      <w:proofErr w:type="spellStart"/>
      <w:r w:rsidRPr="00B53C40">
        <w:t>CrCl</w:t>
      </w:r>
      <w:proofErr w:type="spellEnd"/>
      <w:r w:rsidRPr="00B53C40">
        <w:t xml:space="preserve"> &lt;31 mL/min) (1 [0.3%] in the </w:t>
      </w:r>
      <w:r w:rsidR="006C6117" w:rsidRPr="00B53C40">
        <w:t>CAZ/AVI</w:t>
      </w:r>
      <w:r w:rsidRPr="00B53C40">
        <w:t xml:space="preserve"> group, 3 [0.7%] in the </w:t>
      </w:r>
      <w:proofErr w:type="spellStart"/>
      <w:r w:rsidRPr="00B53C40">
        <w:t>doripenem</w:t>
      </w:r>
      <w:proofErr w:type="spellEnd"/>
      <w:r w:rsidRPr="00B53C40">
        <w:t xml:space="preserve"> group).</w:t>
      </w:r>
    </w:p>
    <w:p w14:paraId="76667A77" w14:textId="7C864095" w:rsidR="00D93BD5" w:rsidRPr="00B53C40" w:rsidRDefault="00D93BD5" w:rsidP="00B53C40">
      <w:pPr>
        <w:pStyle w:val="Caption"/>
        <w:keepNext/>
        <w:keepLines/>
      </w:pPr>
      <w:bookmarkStart w:id="331" w:name="_Toc73634778"/>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32</w:t>
      </w:r>
      <w:r w:rsidR="00782EBA">
        <w:rPr>
          <w:noProof/>
        </w:rPr>
        <w:fldChar w:fldCharType="end"/>
      </w:r>
      <w:r w:rsidRPr="00B53C40">
        <w:t>. RECAPTURE baseline disease characteristics (</w:t>
      </w:r>
      <w:proofErr w:type="spellStart"/>
      <w:r w:rsidRPr="00B53C40">
        <w:t>mMITT</w:t>
      </w:r>
      <w:proofErr w:type="spellEnd"/>
      <w:r w:rsidRPr="00B53C40">
        <w:t xml:space="preserve"> analysis set)</w:t>
      </w:r>
      <w:bookmarkEnd w:id="331"/>
    </w:p>
    <w:tbl>
      <w:tblPr>
        <w:tblStyle w:val="TableGrid"/>
        <w:tblW w:w="5000" w:type="pct"/>
        <w:tblLayout w:type="fixed"/>
        <w:tblLook w:val="04A0" w:firstRow="1" w:lastRow="0" w:firstColumn="1" w:lastColumn="0" w:noHBand="0" w:noVBand="1"/>
      </w:tblPr>
      <w:tblGrid>
        <w:gridCol w:w="3966"/>
        <w:gridCol w:w="1684"/>
        <w:gridCol w:w="1684"/>
        <w:gridCol w:w="1683"/>
      </w:tblGrid>
      <w:tr w:rsidR="00367166" w:rsidRPr="00B53C40" w14:paraId="035115BD" w14:textId="77777777" w:rsidTr="00C3730C">
        <w:trPr>
          <w:tblHeader/>
        </w:trPr>
        <w:tc>
          <w:tcPr>
            <w:tcW w:w="2199" w:type="pct"/>
          </w:tcPr>
          <w:p w14:paraId="7BC98902" w14:textId="77777777" w:rsidR="00367166" w:rsidRPr="00B53C40" w:rsidRDefault="00367166" w:rsidP="00B53C40">
            <w:pPr>
              <w:pStyle w:val="TableContent"/>
              <w:keepNext/>
              <w:keepLines/>
              <w:rPr>
                <w:b/>
                <w:bCs/>
              </w:rPr>
            </w:pPr>
          </w:p>
        </w:tc>
        <w:tc>
          <w:tcPr>
            <w:tcW w:w="934" w:type="pct"/>
          </w:tcPr>
          <w:p w14:paraId="7D9A0BA2" w14:textId="202B8869" w:rsidR="00367166" w:rsidRPr="00B53C40" w:rsidRDefault="006C6117" w:rsidP="00B53C40">
            <w:pPr>
              <w:pStyle w:val="TableContent"/>
              <w:keepNext/>
              <w:keepLines/>
              <w:ind w:left="-116" w:right="-79"/>
              <w:jc w:val="center"/>
              <w:rPr>
                <w:b/>
                <w:bCs/>
              </w:rPr>
            </w:pPr>
            <w:r w:rsidRPr="00B53C40">
              <w:rPr>
                <w:b/>
                <w:bCs/>
              </w:rPr>
              <w:t>CAZ/AVI</w:t>
            </w:r>
          </w:p>
          <w:p w14:paraId="19BD3413" w14:textId="77777777" w:rsidR="00367166" w:rsidRPr="00B53C40" w:rsidRDefault="00367166" w:rsidP="00B53C40">
            <w:pPr>
              <w:pStyle w:val="TableContent"/>
              <w:keepNext/>
              <w:keepLines/>
              <w:ind w:left="-116" w:right="-79"/>
              <w:jc w:val="center"/>
              <w:rPr>
                <w:b/>
                <w:bCs/>
              </w:rPr>
            </w:pPr>
            <w:r w:rsidRPr="00B53C40">
              <w:rPr>
                <w:b/>
                <w:bCs/>
              </w:rPr>
              <w:t>(n = 393)</w:t>
            </w:r>
          </w:p>
        </w:tc>
        <w:tc>
          <w:tcPr>
            <w:tcW w:w="934" w:type="pct"/>
          </w:tcPr>
          <w:p w14:paraId="0A8377E0" w14:textId="73FE29E9" w:rsidR="00367166" w:rsidRPr="00B53C40" w:rsidRDefault="00C603C3" w:rsidP="00B53C40">
            <w:pPr>
              <w:pStyle w:val="TableContent"/>
              <w:keepNext/>
              <w:keepLines/>
              <w:ind w:left="-92" w:right="-136"/>
              <w:jc w:val="center"/>
              <w:rPr>
                <w:b/>
                <w:bCs/>
              </w:rPr>
            </w:pPr>
            <w:proofErr w:type="spellStart"/>
            <w:r w:rsidRPr="00B53C40">
              <w:rPr>
                <w:b/>
                <w:bCs/>
              </w:rPr>
              <w:t>Dori</w:t>
            </w:r>
            <w:r w:rsidR="00367166" w:rsidRPr="00B53C40">
              <w:rPr>
                <w:b/>
                <w:bCs/>
              </w:rPr>
              <w:t>penem</w:t>
            </w:r>
            <w:proofErr w:type="spellEnd"/>
          </w:p>
          <w:p w14:paraId="709A7DFA" w14:textId="77777777" w:rsidR="00367166" w:rsidRPr="00B53C40" w:rsidRDefault="00367166" w:rsidP="00B53C40">
            <w:pPr>
              <w:pStyle w:val="TableContent"/>
              <w:keepNext/>
              <w:keepLines/>
              <w:ind w:left="-92" w:right="-136"/>
              <w:jc w:val="center"/>
              <w:rPr>
                <w:b/>
                <w:bCs/>
              </w:rPr>
            </w:pPr>
            <w:r w:rsidRPr="00B53C40">
              <w:rPr>
                <w:b/>
                <w:bCs/>
              </w:rPr>
              <w:t xml:space="preserve"> (N = 417)</w:t>
            </w:r>
          </w:p>
        </w:tc>
        <w:tc>
          <w:tcPr>
            <w:tcW w:w="934" w:type="pct"/>
          </w:tcPr>
          <w:p w14:paraId="71DFC319" w14:textId="77777777" w:rsidR="00367166" w:rsidRPr="00B53C40" w:rsidRDefault="00367166" w:rsidP="00B53C40">
            <w:pPr>
              <w:pStyle w:val="TableContent"/>
              <w:keepNext/>
              <w:keepLines/>
              <w:jc w:val="center"/>
              <w:rPr>
                <w:b/>
                <w:bCs/>
              </w:rPr>
            </w:pPr>
            <w:r w:rsidRPr="00B53C40">
              <w:rPr>
                <w:b/>
                <w:bCs/>
              </w:rPr>
              <w:t>Total</w:t>
            </w:r>
          </w:p>
          <w:p w14:paraId="304C89D9" w14:textId="77777777" w:rsidR="00367166" w:rsidRPr="00B53C40" w:rsidRDefault="00367166" w:rsidP="00B53C40">
            <w:pPr>
              <w:pStyle w:val="TableContent"/>
              <w:keepNext/>
              <w:keepLines/>
              <w:jc w:val="center"/>
              <w:rPr>
                <w:b/>
                <w:bCs/>
              </w:rPr>
            </w:pPr>
            <w:r w:rsidRPr="00B53C40">
              <w:rPr>
                <w:b/>
                <w:bCs/>
              </w:rPr>
              <w:t>(N = 810)</w:t>
            </w:r>
          </w:p>
        </w:tc>
      </w:tr>
      <w:tr w:rsidR="00367166" w:rsidRPr="00B53C40" w14:paraId="7518D119" w14:textId="77777777" w:rsidTr="00D93BD5">
        <w:tc>
          <w:tcPr>
            <w:tcW w:w="5000" w:type="pct"/>
            <w:gridSpan w:val="4"/>
          </w:tcPr>
          <w:p w14:paraId="0B87D591" w14:textId="13DF166C" w:rsidR="00367166" w:rsidRPr="00B53C40" w:rsidRDefault="00367166" w:rsidP="00B53C40">
            <w:pPr>
              <w:pStyle w:val="TableContent"/>
              <w:keepNext/>
              <w:keepLines/>
              <w:jc w:val="left"/>
            </w:pPr>
            <w:r w:rsidRPr="00B53C40">
              <w:t>Type of infection, n (%)</w:t>
            </w:r>
          </w:p>
        </w:tc>
      </w:tr>
      <w:tr w:rsidR="00367166" w:rsidRPr="00B53C40" w14:paraId="0B592BAE" w14:textId="77777777" w:rsidTr="00D93BD5">
        <w:tc>
          <w:tcPr>
            <w:tcW w:w="2199" w:type="pct"/>
          </w:tcPr>
          <w:p w14:paraId="541A997A" w14:textId="132643E2" w:rsidR="00367166" w:rsidRPr="00B53C40" w:rsidRDefault="00367166" w:rsidP="00B53C40">
            <w:pPr>
              <w:pStyle w:val="TableContent"/>
              <w:keepNext/>
              <w:keepLines/>
              <w:ind w:left="177"/>
            </w:pPr>
            <w:proofErr w:type="spellStart"/>
            <w:r w:rsidRPr="00B53C40">
              <w:t>cUTI</w:t>
            </w:r>
            <w:proofErr w:type="spellEnd"/>
            <w:r w:rsidRPr="00B53C40">
              <w:t xml:space="preserve"> without pyelonephritis</w:t>
            </w:r>
          </w:p>
        </w:tc>
        <w:tc>
          <w:tcPr>
            <w:tcW w:w="934" w:type="pct"/>
          </w:tcPr>
          <w:p w14:paraId="1B7EBEA8" w14:textId="7A748CE7" w:rsidR="00367166" w:rsidRPr="00B53C40" w:rsidRDefault="00367166" w:rsidP="00B53C40">
            <w:pPr>
              <w:pStyle w:val="TableContent"/>
              <w:keepNext/>
              <w:keepLines/>
              <w:jc w:val="right"/>
            </w:pPr>
            <w:r w:rsidRPr="00B53C40">
              <w:t xml:space="preserve">106 (27.0) </w:t>
            </w:r>
          </w:p>
        </w:tc>
        <w:tc>
          <w:tcPr>
            <w:tcW w:w="934" w:type="pct"/>
          </w:tcPr>
          <w:p w14:paraId="6864E4A2" w14:textId="616F60FF" w:rsidR="00367166" w:rsidRPr="00B53C40" w:rsidRDefault="00367166" w:rsidP="00B53C40">
            <w:pPr>
              <w:pStyle w:val="TableContent"/>
              <w:keepNext/>
              <w:keepLines/>
              <w:jc w:val="right"/>
            </w:pPr>
            <w:r w:rsidRPr="00B53C40">
              <w:t xml:space="preserve">121 (29.0) </w:t>
            </w:r>
          </w:p>
        </w:tc>
        <w:tc>
          <w:tcPr>
            <w:tcW w:w="934" w:type="pct"/>
          </w:tcPr>
          <w:p w14:paraId="01A3FE23" w14:textId="08E90ED3" w:rsidR="00367166" w:rsidRPr="00B53C40" w:rsidRDefault="00367166" w:rsidP="00B53C40">
            <w:pPr>
              <w:pStyle w:val="TableContent"/>
              <w:keepNext/>
              <w:keepLines/>
              <w:jc w:val="right"/>
            </w:pPr>
            <w:r w:rsidRPr="00B53C40">
              <w:t>227 (28.0)</w:t>
            </w:r>
          </w:p>
        </w:tc>
      </w:tr>
      <w:tr w:rsidR="00367166" w:rsidRPr="00B53C40" w14:paraId="3119CE81" w14:textId="77777777" w:rsidTr="00D93BD5">
        <w:tc>
          <w:tcPr>
            <w:tcW w:w="2199" w:type="pct"/>
          </w:tcPr>
          <w:p w14:paraId="6F918CE8" w14:textId="26664765" w:rsidR="00367166" w:rsidRPr="00B53C40" w:rsidRDefault="00367166" w:rsidP="00B53C40">
            <w:pPr>
              <w:pStyle w:val="TableContent"/>
              <w:keepNext/>
              <w:keepLines/>
              <w:ind w:left="177"/>
            </w:pPr>
            <w:r w:rsidRPr="00B53C40">
              <w:t>Acute pyelonephritis</w:t>
            </w:r>
          </w:p>
        </w:tc>
        <w:tc>
          <w:tcPr>
            <w:tcW w:w="934" w:type="pct"/>
          </w:tcPr>
          <w:p w14:paraId="3DD78D87" w14:textId="31A6ACB9" w:rsidR="00367166" w:rsidRPr="00B53C40" w:rsidRDefault="00367166" w:rsidP="00B53C40">
            <w:pPr>
              <w:pStyle w:val="TableContent"/>
              <w:keepNext/>
              <w:keepLines/>
              <w:jc w:val="right"/>
            </w:pPr>
            <w:r w:rsidRPr="00B53C40">
              <w:t xml:space="preserve">287 (73.0) </w:t>
            </w:r>
          </w:p>
        </w:tc>
        <w:tc>
          <w:tcPr>
            <w:tcW w:w="934" w:type="pct"/>
          </w:tcPr>
          <w:p w14:paraId="115D4797" w14:textId="70DAA978" w:rsidR="00367166" w:rsidRPr="00B53C40" w:rsidRDefault="00367166" w:rsidP="00B53C40">
            <w:pPr>
              <w:pStyle w:val="TableContent"/>
              <w:keepNext/>
              <w:keepLines/>
              <w:jc w:val="right"/>
            </w:pPr>
            <w:r w:rsidRPr="00B53C40">
              <w:t xml:space="preserve">296 (71.0) </w:t>
            </w:r>
          </w:p>
        </w:tc>
        <w:tc>
          <w:tcPr>
            <w:tcW w:w="934" w:type="pct"/>
          </w:tcPr>
          <w:p w14:paraId="429033A3" w14:textId="0FA45855" w:rsidR="00367166" w:rsidRPr="00B53C40" w:rsidRDefault="00367166" w:rsidP="00B53C40">
            <w:pPr>
              <w:pStyle w:val="TableContent"/>
              <w:keepNext/>
              <w:keepLines/>
              <w:jc w:val="right"/>
            </w:pPr>
            <w:r w:rsidRPr="00B53C40">
              <w:t>583 (72.0)</w:t>
            </w:r>
          </w:p>
        </w:tc>
      </w:tr>
      <w:tr w:rsidR="00367166" w:rsidRPr="00B53C40" w14:paraId="54510C5D" w14:textId="77777777" w:rsidTr="00D93BD5">
        <w:tc>
          <w:tcPr>
            <w:tcW w:w="2199" w:type="pct"/>
          </w:tcPr>
          <w:p w14:paraId="137B9168" w14:textId="309AC25F" w:rsidR="00367166" w:rsidRPr="00B53C40" w:rsidRDefault="00367166" w:rsidP="00B53C40">
            <w:pPr>
              <w:pStyle w:val="TableContent"/>
              <w:keepNext/>
              <w:keepLines/>
              <w:ind w:left="314"/>
            </w:pPr>
            <w:r w:rsidRPr="00B53C40">
              <w:t>No complicating factors present</w:t>
            </w:r>
          </w:p>
        </w:tc>
        <w:tc>
          <w:tcPr>
            <w:tcW w:w="934" w:type="pct"/>
          </w:tcPr>
          <w:p w14:paraId="0686088B" w14:textId="43EDA4C9" w:rsidR="00367166" w:rsidRPr="00B53C40" w:rsidRDefault="00367166" w:rsidP="00B53C40">
            <w:pPr>
              <w:pStyle w:val="TableContent"/>
              <w:keepNext/>
              <w:keepLines/>
              <w:jc w:val="right"/>
            </w:pPr>
            <w:r w:rsidRPr="00B53C40">
              <w:t xml:space="preserve">246 (62.6) </w:t>
            </w:r>
          </w:p>
        </w:tc>
        <w:tc>
          <w:tcPr>
            <w:tcW w:w="934" w:type="pct"/>
          </w:tcPr>
          <w:p w14:paraId="5F027417" w14:textId="70BE6B25" w:rsidR="00367166" w:rsidRPr="00B53C40" w:rsidRDefault="00367166" w:rsidP="00B53C40">
            <w:pPr>
              <w:pStyle w:val="TableContent"/>
              <w:keepNext/>
              <w:keepLines/>
              <w:jc w:val="right"/>
            </w:pPr>
            <w:r w:rsidRPr="00B53C40">
              <w:t xml:space="preserve">257 (61.6) </w:t>
            </w:r>
          </w:p>
        </w:tc>
        <w:tc>
          <w:tcPr>
            <w:tcW w:w="934" w:type="pct"/>
          </w:tcPr>
          <w:p w14:paraId="7C2C8E03" w14:textId="542163AD" w:rsidR="00367166" w:rsidRPr="00B53C40" w:rsidRDefault="00367166" w:rsidP="00B53C40">
            <w:pPr>
              <w:pStyle w:val="TableContent"/>
              <w:keepNext/>
              <w:keepLines/>
              <w:jc w:val="right"/>
            </w:pPr>
            <w:r w:rsidRPr="00B53C40">
              <w:t>503 (62.1)</w:t>
            </w:r>
          </w:p>
        </w:tc>
      </w:tr>
      <w:tr w:rsidR="00367166" w:rsidRPr="00B53C40" w14:paraId="19349045" w14:textId="77777777" w:rsidTr="00D93BD5">
        <w:tc>
          <w:tcPr>
            <w:tcW w:w="2199" w:type="pct"/>
          </w:tcPr>
          <w:p w14:paraId="63923A8C" w14:textId="116A528F" w:rsidR="00367166" w:rsidRPr="00B53C40" w:rsidRDefault="00367166" w:rsidP="00B53C40">
            <w:pPr>
              <w:pStyle w:val="TableContent"/>
              <w:keepNext/>
              <w:keepLines/>
              <w:ind w:left="314"/>
            </w:pPr>
            <w:r w:rsidRPr="00B53C40">
              <w:t>With at least 1 complicating factor</w:t>
            </w:r>
          </w:p>
        </w:tc>
        <w:tc>
          <w:tcPr>
            <w:tcW w:w="934" w:type="pct"/>
          </w:tcPr>
          <w:p w14:paraId="7BDCF0BC" w14:textId="269BA9B7" w:rsidR="00367166" w:rsidRPr="00B53C40" w:rsidRDefault="00367166" w:rsidP="00B53C40">
            <w:pPr>
              <w:pStyle w:val="TableContent"/>
              <w:keepNext/>
              <w:keepLines/>
              <w:ind w:left="-255"/>
              <w:jc w:val="right"/>
            </w:pPr>
            <w:r w:rsidRPr="00B53C40">
              <w:tab/>
              <w:t xml:space="preserve">41 (10.4) </w:t>
            </w:r>
          </w:p>
        </w:tc>
        <w:tc>
          <w:tcPr>
            <w:tcW w:w="934" w:type="pct"/>
          </w:tcPr>
          <w:p w14:paraId="660C615E" w14:textId="350C904C" w:rsidR="00367166" w:rsidRPr="00B53C40" w:rsidRDefault="00367166" w:rsidP="00B53C40">
            <w:pPr>
              <w:pStyle w:val="TableContent"/>
              <w:keepNext/>
              <w:keepLines/>
              <w:jc w:val="right"/>
            </w:pPr>
            <w:r w:rsidRPr="00B53C40">
              <w:t xml:space="preserve">39 (9.4) </w:t>
            </w:r>
          </w:p>
        </w:tc>
        <w:tc>
          <w:tcPr>
            <w:tcW w:w="934" w:type="pct"/>
          </w:tcPr>
          <w:p w14:paraId="040043C5" w14:textId="3E087EEA" w:rsidR="00367166" w:rsidRPr="00B53C40" w:rsidRDefault="00367166" w:rsidP="00B53C40">
            <w:pPr>
              <w:pStyle w:val="TableContent"/>
              <w:keepNext/>
              <w:keepLines/>
              <w:jc w:val="right"/>
            </w:pPr>
            <w:r w:rsidRPr="00B53C40">
              <w:t>80 (9.9)</w:t>
            </w:r>
          </w:p>
        </w:tc>
      </w:tr>
      <w:tr w:rsidR="00367166" w:rsidRPr="00B53C40" w14:paraId="4CE7E7AD" w14:textId="77777777" w:rsidTr="00D93BD5">
        <w:tc>
          <w:tcPr>
            <w:tcW w:w="2199" w:type="pct"/>
          </w:tcPr>
          <w:p w14:paraId="587A2BE8" w14:textId="7A68C9BD" w:rsidR="00367166" w:rsidRPr="00B53C40" w:rsidRDefault="00367166" w:rsidP="00B53C40">
            <w:pPr>
              <w:pStyle w:val="TableContent"/>
              <w:keepNext/>
              <w:keepLines/>
              <w:ind w:left="455"/>
            </w:pPr>
            <w:r w:rsidRPr="00B53C40">
              <w:t xml:space="preserve">Meeting criteria for </w:t>
            </w:r>
            <w:proofErr w:type="spellStart"/>
            <w:r w:rsidRPr="00B53C40">
              <w:t>cUTI</w:t>
            </w:r>
            <w:proofErr w:type="spellEnd"/>
          </w:p>
        </w:tc>
        <w:tc>
          <w:tcPr>
            <w:tcW w:w="934" w:type="pct"/>
          </w:tcPr>
          <w:p w14:paraId="61F349DB" w14:textId="2D20EF2C" w:rsidR="00367166" w:rsidRPr="00B53C40" w:rsidRDefault="00367166" w:rsidP="00B53C40">
            <w:pPr>
              <w:pStyle w:val="TableContent"/>
              <w:keepNext/>
              <w:keepLines/>
              <w:jc w:val="right"/>
            </w:pPr>
            <w:r w:rsidRPr="00B53C40">
              <w:t xml:space="preserve">33 (8.4) </w:t>
            </w:r>
          </w:p>
        </w:tc>
        <w:tc>
          <w:tcPr>
            <w:tcW w:w="934" w:type="pct"/>
          </w:tcPr>
          <w:p w14:paraId="4D6549F3" w14:textId="57A6D712" w:rsidR="00367166" w:rsidRPr="00B53C40" w:rsidRDefault="00367166" w:rsidP="00B53C40">
            <w:pPr>
              <w:pStyle w:val="TableContent"/>
              <w:keepNext/>
              <w:keepLines/>
              <w:jc w:val="right"/>
            </w:pPr>
            <w:r w:rsidRPr="00B53C40">
              <w:t xml:space="preserve">31 (7.4) </w:t>
            </w:r>
          </w:p>
        </w:tc>
        <w:tc>
          <w:tcPr>
            <w:tcW w:w="934" w:type="pct"/>
          </w:tcPr>
          <w:p w14:paraId="41D2BEA0" w14:textId="3695B744" w:rsidR="00367166" w:rsidRPr="00B53C40" w:rsidRDefault="00367166" w:rsidP="00B53C40">
            <w:pPr>
              <w:pStyle w:val="TableContent"/>
              <w:keepNext/>
              <w:keepLines/>
              <w:jc w:val="right"/>
            </w:pPr>
            <w:r w:rsidRPr="00B53C40">
              <w:t>64 (7.9)</w:t>
            </w:r>
          </w:p>
        </w:tc>
      </w:tr>
      <w:tr w:rsidR="00367166" w:rsidRPr="00B53C40" w14:paraId="5CBA9548" w14:textId="77777777" w:rsidTr="00D93BD5">
        <w:tc>
          <w:tcPr>
            <w:tcW w:w="2199" w:type="pct"/>
          </w:tcPr>
          <w:p w14:paraId="720DF68C" w14:textId="126B7B6A" w:rsidR="00367166" w:rsidRPr="00B53C40" w:rsidRDefault="00367166" w:rsidP="00B53C40">
            <w:pPr>
              <w:pStyle w:val="TableContent"/>
              <w:keepNext/>
              <w:keepLines/>
              <w:ind w:left="455"/>
            </w:pPr>
            <w:r w:rsidRPr="00B53C40">
              <w:t xml:space="preserve">Not meeting criteria for </w:t>
            </w:r>
            <w:proofErr w:type="spellStart"/>
            <w:r w:rsidRPr="00B53C40">
              <w:t>cUTI</w:t>
            </w:r>
            <w:proofErr w:type="spellEnd"/>
          </w:p>
        </w:tc>
        <w:tc>
          <w:tcPr>
            <w:tcW w:w="934" w:type="pct"/>
          </w:tcPr>
          <w:p w14:paraId="1CB85DA3" w14:textId="387A6A27" w:rsidR="00367166" w:rsidRPr="00B53C40" w:rsidRDefault="00367166" w:rsidP="00B53C40">
            <w:pPr>
              <w:pStyle w:val="TableContent"/>
              <w:keepNext/>
              <w:keepLines/>
              <w:jc w:val="right"/>
            </w:pPr>
            <w:r w:rsidRPr="00B53C40">
              <w:t xml:space="preserve">8 (2.0) </w:t>
            </w:r>
          </w:p>
        </w:tc>
        <w:tc>
          <w:tcPr>
            <w:tcW w:w="934" w:type="pct"/>
          </w:tcPr>
          <w:p w14:paraId="67ECE498" w14:textId="1D3DAC12" w:rsidR="00367166" w:rsidRPr="00B53C40" w:rsidRDefault="00367166" w:rsidP="00B53C40">
            <w:pPr>
              <w:pStyle w:val="TableContent"/>
              <w:keepNext/>
              <w:keepLines/>
              <w:jc w:val="right"/>
            </w:pPr>
            <w:r w:rsidRPr="00B53C40">
              <w:t xml:space="preserve">8 (1.9) </w:t>
            </w:r>
          </w:p>
        </w:tc>
        <w:tc>
          <w:tcPr>
            <w:tcW w:w="934" w:type="pct"/>
          </w:tcPr>
          <w:p w14:paraId="060A85C5" w14:textId="61FEFD10" w:rsidR="00367166" w:rsidRPr="00B53C40" w:rsidRDefault="00367166" w:rsidP="00B53C40">
            <w:pPr>
              <w:pStyle w:val="TableContent"/>
              <w:keepNext/>
              <w:keepLines/>
              <w:jc w:val="right"/>
            </w:pPr>
            <w:r w:rsidRPr="00B53C40">
              <w:t>16 (2.0)</w:t>
            </w:r>
          </w:p>
        </w:tc>
      </w:tr>
      <w:tr w:rsidR="00367166" w:rsidRPr="00B53C40" w14:paraId="1EC1D384" w14:textId="77777777" w:rsidTr="00D93BD5">
        <w:tc>
          <w:tcPr>
            <w:tcW w:w="2199" w:type="pct"/>
          </w:tcPr>
          <w:p w14:paraId="2C19730C" w14:textId="796CF4B1" w:rsidR="00367166" w:rsidRPr="00B53C40" w:rsidRDefault="00367166" w:rsidP="00B53C40">
            <w:pPr>
              <w:pStyle w:val="TableContent"/>
              <w:keepNext/>
              <w:keepLines/>
              <w:ind w:left="30"/>
            </w:pPr>
            <w:proofErr w:type="spellStart"/>
            <w:r w:rsidRPr="00B53C40">
              <w:t>CrCl</w:t>
            </w:r>
            <w:proofErr w:type="spellEnd"/>
            <w:r w:rsidRPr="00B53C40">
              <w:t xml:space="preserve"> (mL/min), Mean (SD)</w:t>
            </w:r>
          </w:p>
        </w:tc>
        <w:tc>
          <w:tcPr>
            <w:tcW w:w="934" w:type="pct"/>
          </w:tcPr>
          <w:p w14:paraId="675F5AB0" w14:textId="6F42F310" w:rsidR="00367166" w:rsidRPr="00B53C40" w:rsidRDefault="00367166" w:rsidP="00B53C40">
            <w:pPr>
              <w:pStyle w:val="TableContent"/>
              <w:keepNext/>
              <w:keepLines/>
              <w:ind w:left="-113"/>
              <w:jc w:val="right"/>
            </w:pPr>
            <w:r w:rsidRPr="00B53C40">
              <w:t>87.62 (34.48)</w:t>
            </w:r>
          </w:p>
        </w:tc>
        <w:tc>
          <w:tcPr>
            <w:tcW w:w="934" w:type="pct"/>
          </w:tcPr>
          <w:p w14:paraId="50270F24" w14:textId="32D040B8" w:rsidR="00367166" w:rsidRPr="00B53C40" w:rsidRDefault="00367166" w:rsidP="00B53C40">
            <w:pPr>
              <w:pStyle w:val="TableContent"/>
              <w:keepNext/>
              <w:keepLines/>
              <w:ind w:left="-236"/>
              <w:jc w:val="right"/>
            </w:pPr>
            <w:r w:rsidRPr="00B53C40">
              <w:t>85.90 (34.47)</w:t>
            </w:r>
          </w:p>
        </w:tc>
        <w:tc>
          <w:tcPr>
            <w:tcW w:w="934" w:type="pct"/>
          </w:tcPr>
          <w:p w14:paraId="057CC5ED" w14:textId="40491AFE" w:rsidR="00367166" w:rsidRPr="00B53C40" w:rsidRDefault="00367166" w:rsidP="00B53C40">
            <w:pPr>
              <w:pStyle w:val="TableContent"/>
              <w:keepNext/>
              <w:keepLines/>
              <w:jc w:val="right"/>
            </w:pPr>
            <w:r w:rsidRPr="00B53C40">
              <w:t>86.73 (</w:t>
            </w:r>
            <w:r w:rsidR="003214EC" w:rsidRPr="00B53C40">
              <w:t>34.47)</w:t>
            </w:r>
          </w:p>
        </w:tc>
      </w:tr>
      <w:tr w:rsidR="00367166" w:rsidRPr="00B53C40" w14:paraId="142D870C" w14:textId="77777777" w:rsidTr="00367166">
        <w:tc>
          <w:tcPr>
            <w:tcW w:w="5000" w:type="pct"/>
            <w:gridSpan w:val="4"/>
          </w:tcPr>
          <w:p w14:paraId="44C9FE4C" w14:textId="051F0DD5" w:rsidR="00367166" w:rsidRPr="00B53C40" w:rsidRDefault="00367166" w:rsidP="00B53C40">
            <w:pPr>
              <w:pStyle w:val="TableContent"/>
              <w:keepNext/>
              <w:keepLines/>
              <w:jc w:val="left"/>
            </w:pPr>
            <w:r w:rsidRPr="00B53C40">
              <w:t>Renal status, n (%)</w:t>
            </w:r>
          </w:p>
        </w:tc>
      </w:tr>
      <w:tr w:rsidR="00367166" w:rsidRPr="00B53C40" w14:paraId="1ECB22A6" w14:textId="77777777" w:rsidTr="00D93BD5">
        <w:tc>
          <w:tcPr>
            <w:tcW w:w="2199" w:type="pct"/>
          </w:tcPr>
          <w:p w14:paraId="165DA5FB" w14:textId="1463FD92" w:rsidR="00367166" w:rsidRPr="00B53C40" w:rsidRDefault="00367166" w:rsidP="00B53C40">
            <w:pPr>
              <w:pStyle w:val="TableContent"/>
              <w:keepNext/>
              <w:keepLines/>
              <w:ind w:left="177"/>
            </w:pPr>
            <w:r w:rsidRPr="00B53C40">
              <w:t>Normal/mild</w:t>
            </w:r>
          </w:p>
        </w:tc>
        <w:tc>
          <w:tcPr>
            <w:tcW w:w="934" w:type="pct"/>
          </w:tcPr>
          <w:p w14:paraId="21B555E4" w14:textId="1EFED872" w:rsidR="00367166" w:rsidRPr="00B53C40" w:rsidRDefault="003214EC" w:rsidP="00B53C40">
            <w:pPr>
              <w:pStyle w:val="TableContent"/>
              <w:keepNext/>
              <w:keepLines/>
              <w:jc w:val="right"/>
            </w:pPr>
            <w:r w:rsidRPr="00B53C40">
              <w:t xml:space="preserve">350 (89.1) </w:t>
            </w:r>
          </w:p>
        </w:tc>
        <w:tc>
          <w:tcPr>
            <w:tcW w:w="934" w:type="pct"/>
          </w:tcPr>
          <w:p w14:paraId="44ACDF26" w14:textId="71733B42" w:rsidR="00367166" w:rsidRPr="00B53C40" w:rsidRDefault="003214EC" w:rsidP="00B53C40">
            <w:pPr>
              <w:pStyle w:val="TableContent"/>
              <w:keepNext/>
              <w:keepLines/>
              <w:jc w:val="right"/>
            </w:pPr>
            <w:r w:rsidRPr="00B53C40">
              <w:t xml:space="preserve">379 (90.9) </w:t>
            </w:r>
          </w:p>
        </w:tc>
        <w:tc>
          <w:tcPr>
            <w:tcW w:w="934" w:type="pct"/>
          </w:tcPr>
          <w:p w14:paraId="36F98E0C" w14:textId="6CB53BF3" w:rsidR="00367166" w:rsidRPr="00B53C40" w:rsidRDefault="003214EC" w:rsidP="00B53C40">
            <w:pPr>
              <w:pStyle w:val="TableContent"/>
              <w:keepNext/>
              <w:keepLines/>
              <w:jc w:val="right"/>
            </w:pPr>
            <w:r w:rsidRPr="00B53C40">
              <w:t>729 (90.0)</w:t>
            </w:r>
          </w:p>
        </w:tc>
      </w:tr>
      <w:tr w:rsidR="00367166" w:rsidRPr="00B53C40" w14:paraId="36C2A377" w14:textId="77777777" w:rsidTr="00D93BD5">
        <w:tc>
          <w:tcPr>
            <w:tcW w:w="2199" w:type="pct"/>
          </w:tcPr>
          <w:p w14:paraId="0D2B0520" w14:textId="52B718EF" w:rsidR="00367166" w:rsidRPr="00B53C40" w:rsidRDefault="00367166" w:rsidP="00B53C40">
            <w:pPr>
              <w:pStyle w:val="TableContent"/>
              <w:keepNext/>
              <w:keepLines/>
              <w:ind w:left="177"/>
            </w:pPr>
            <w:r w:rsidRPr="00B53C40">
              <w:t>Moderate</w:t>
            </w:r>
          </w:p>
        </w:tc>
        <w:tc>
          <w:tcPr>
            <w:tcW w:w="934" w:type="pct"/>
          </w:tcPr>
          <w:p w14:paraId="4670648E" w14:textId="0DF13A77" w:rsidR="00367166" w:rsidRPr="00B53C40" w:rsidRDefault="003214EC" w:rsidP="00B53C40">
            <w:pPr>
              <w:pStyle w:val="TableContent"/>
              <w:keepNext/>
              <w:keepLines/>
              <w:jc w:val="right"/>
            </w:pPr>
            <w:r w:rsidRPr="00B53C40">
              <w:t xml:space="preserve">42 (10.7) </w:t>
            </w:r>
          </w:p>
        </w:tc>
        <w:tc>
          <w:tcPr>
            <w:tcW w:w="934" w:type="pct"/>
          </w:tcPr>
          <w:p w14:paraId="60CE83CF" w14:textId="51B26414" w:rsidR="00367166" w:rsidRPr="00B53C40" w:rsidRDefault="003214EC" w:rsidP="00B53C40">
            <w:pPr>
              <w:pStyle w:val="TableContent"/>
              <w:keepNext/>
              <w:keepLines/>
              <w:jc w:val="right"/>
            </w:pPr>
            <w:r w:rsidRPr="00B53C40">
              <w:t xml:space="preserve">35 (8.4) </w:t>
            </w:r>
          </w:p>
        </w:tc>
        <w:tc>
          <w:tcPr>
            <w:tcW w:w="934" w:type="pct"/>
          </w:tcPr>
          <w:p w14:paraId="6DA38F70" w14:textId="43B632F3" w:rsidR="00367166" w:rsidRPr="00B53C40" w:rsidRDefault="003214EC" w:rsidP="00B53C40">
            <w:pPr>
              <w:pStyle w:val="TableContent"/>
              <w:keepNext/>
              <w:keepLines/>
              <w:jc w:val="right"/>
            </w:pPr>
            <w:r w:rsidRPr="00B53C40">
              <w:t>77 (9.5)</w:t>
            </w:r>
          </w:p>
        </w:tc>
      </w:tr>
      <w:tr w:rsidR="00367166" w:rsidRPr="00B53C40" w14:paraId="3B05F5D2" w14:textId="77777777" w:rsidTr="00D93BD5">
        <w:tc>
          <w:tcPr>
            <w:tcW w:w="2199" w:type="pct"/>
          </w:tcPr>
          <w:p w14:paraId="7EFEFAF3" w14:textId="20731E76" w:rsidR="00367166" w:rsidRPr="00B53C40" w:rsidRDefault="00367166" w:rsidP="00B53C40">
            <w:pPr>
              <w:pStyle w:val="TableContent"/>
              <w:keepNext/>
              <w:keepLines/>
              <w:ind w:left="177"/>
            </w:pPr>
            <w:r w:rsidRPr="00B53C40">
              <w:t>Severe</w:t>
            </w:r>
          </w:p>
        </w:tc>
        <w:tc>
          <w:tcPr>
            <w:tcW w:w="934" w:type="pct"/>
          </w:tcPr>
          <w:p w14:paraId="16EE3211" w14:textId="2D74DACB" w:rsidR="00367166" w:rsidRPr="00B53C40" w:rsidRDefault="003214EC" w:rsidP="00B53C40">
            <w:pPr>
              <w:pStyle w:val="TableContent"/>
              <w:keepNext/>
              <w:keepLines/>
              <w:jc w:val="right"/>
            </w:pPr>
            <w:r w:rsidRPr="00B53C40">
              <w:t xml:space="preserve">1 (0.3) </w:t>
            </w:r>
          </w:p>
        </w:tc>
        <w:tc>
          <w:tcPr>
            <w:tcW w:w="934" w:type="pct"/>
          </w:tcPr>
          <w:p w14:paraId="4B037E55" w14:textId="3C4C07AC" w:rsidR="00367166" w:rsidRPr="00B53C40" w:rsidRDefault="003214EC" w:rsidP="00B53C40">
            <w:pPr>
              <w:pStyle w:val="TableContent"/>
              <w:keepNext/>
              <w:keepLines/>
              <w:jc w:val="right"/>
            </w:pPr>
            <w:r w:rsidRPr="00B53C40">
              <w:t xml:space="preserve">3 (0.7) </w:t>
            </w:r>
          </w:p>
        </w:tc>
        <w:tc>
          <w:tcPr>
            <w:tcW w:w="934" w:type="pct"/>
          </w:tcPr>
          <w:p w14:paraId="601259A5" w14:textId="4BCF25B4" w:rsidR="00367166" w:rsidRPr="00B53C40" w:rsidRDefault="003214EC" w:rsidP="00B53C40">
            <w:pPr>
              <w:pStyle w:val="TableContent"/>
              <w:keepNext/>
              <w:keepLines/>
              <w:jc w:val="right"/>
            </w:pPr>
            <w:r w:rsidRPr="00B53C40">
              <w:t>4 (0.5)</w:t>
            </w:r>
          </w:p>
        </w:tc>
      </w:tr>
      <w:tr w:rsidR="00367166" w:rsidRPr="00B53C40" w14:paraId="6CDC334D" w14:textId="77777777" w:rsidTr="00367166">
        <w:tc>
          <w:tcPr>
            <w:tcW w:w="5000" w:type="pct"/>
            <w:gridSpan w:val="4"/>
          </w:tcPr>
          <w:p w14:paraId="7486A7B1" w14:textId="3591A04B" w:rsidR="00367166" w:rsidRPr="00B53C40" w:rsidRDefault="00367166" w:rsidP="00B53C40">
            <w:pPr>
              <w:pStyle w:val="TableContent"/>
              <w:keepNext/>
              <w:keepLines/>
              <w:jc w:val="left"/>
            </w:pPr>
            <w:r w:rsidRPr="00B53C40">
              <w:t>Complicating factors, n (%)</w:t>
            </w:r>
          </w:p>
        </w:tc>
      </w:tr>
      <w:tr w:rsidR="00367166" w:rsidRPr="00B53C40" w14:paraId="4D59D6DF" w14:textId="77777777" w:rsidTr="00D93BD5">
        <w:tc>
          <w:tcPr>
            <w:tcW w:w="2199" w:type="pct"/>
          </w:tcPr>
          <w:p w14:paraId="13C1F2C3" w14:textId="22C7BD6F" w:rsidR="00367166" w:rsidRPr="00B53C40" w:rsidRDefault="00367166" w:rsidP="00B53C40">
            <w:pPr>
              <w:pStyle w:val="TableContent"/>
              <w:keepNext/>
              <w:keepLines/>
              <w:ind w:left="177"/>
            </w:pPr>
            <w:r w:rsidRPr="00B53C40">
              <w:t>Male urinary retention</w:t>
            </w:r>
          </w:p>
        </w:tc>
        <w:tc>
          <w:tcPr>
            <w:tcW w:w="934" w:type="pct"/>
          </w:tcPr>
          <w:p w14:paraId="128ACBD4" w14:textId="45F3BAEE" w:rsidR="00367166" w:rsidRPr="00B53C40" w:rsidRDefault="003214EC" w:rsidP="00B53C40">
            <w:pPr>
              <w:pStyle w:val="TableContent"/>
              <w:keepNext/>
              <w:keepLines/>
              <w:jc w:val="right"/>
            </w:pPr>
            <w:r w:rsidRPr="00B53C40">
              <w:t xml:space="preserve">47 (12.0) </w:t>
            </w:r>
          </w:p>
        </w:tc>
        <w:tc>
          <w:tcPr>
            <w:tcW w:w="934" w:type="pct"/>
          </w:tcPr>
          <w:p w14:paraId="71BA4533" w14:textId="49CA5938" w:rsidR="00367166" w:rsidRPr="00B53C40" w:rsidRDefault="003214EC" w:rsidP="00B53C40">
            <w:pPr>
              <w:pStyle w:val="TableContent"/>
              <w:keepNext/>
              <w:keepLines/>
              <w:jc w:val="right"/>
            </w:pPr>
            <w:r w:rsidRPr="00B53C40">
              <w:t xml:space="preserve">54 (12.9) </w:t>
            </w:r>
          </w:p>
        </w:tc>
        <w:tc>
          <w:tcPr>
            <w:tcW w:w="934" w:type="pct"/>
          </w:tcPr>
          <w:p w14:paraId="11FDB6C8" w14:textId="72CD9162" w:rsidR="00367166" w:rsidRPr="00B53C40" w:rsidRDefault="003214EC" w:rsidP="00B53C40">
            <w:pPr>
              <w:pStyle w:val="TableContent"/>
              <w:keepNext/>
              <w:keepLines/>
              <w:jc w:val="right"/>
            </w:pPr>
            <w:r w:rsidRPr="00B53C40">
              <w:t>101 (12.5)</w:t>
            </w:r>
          </w:p>
        </w:tc>
      </w:tr>
      <w:tr w:rsidR="00367166" w:rsidRPr="00B53C40" w14:paraId="71581C61" w14:textId="77777777" w:rsidTr="00D93BD5">
        <w:tc>
          <w:tcPr>
            <w:tcW w:w="2199" w:type="pct"/>
          </w:tcPr>
          <w:p w14:paraId="02F17C95" w14:textId="6B16EA2A" w:rsidR="00367166" w:rsidRPr="00B53C40" w:rsidRDefault="00367166" w:rsidP="00B53C40">
            <w:pPr>
              <w:pStyle w:val="TableContent"/>
              <w:keepNext/>
              <w:keepLines/>
              <w:ind w:left="177"/>
            </w:pPr>
            <w:r w:rsidRPr="00B53C40">
              <w:t>Partial obstructive uropathy</w:t>
            </w:r>
          </w:p>
        </w:tc>
        <w:tc>
          <w:tcPr>
            <w:tcW w:w="934" w:type="pct"/>
          </w:tcPr>
          <w:p w14:paraId="0544FFD4" w14:textId="4EBD1FBC" w:rsidR="00367166" w:rsidRPr="00B53C40" w:rsidRDefault="003214EC" w:rsidP="00B53C40">
            <w:pPr>
              <w:pStyle w:val="TableContent"/>
              <w:keepNext/>
              <w:keepLines/>
              <w:jc w:val="right"/>
            </w:pPr>
            <w:r w:rsidRPr="00B53C40">
              <w:t xml:space="preserve">63 (16.0) </w:t>
            </w:r>
          </w:p>
        </w:tc>
        <w:tc>
          <w:tcPr>
            <w:tcW w:w="934" w:type="pct"/>
          </w:tcPr>
          <w:p w14:paraId="43171520" w14:textId="719A8550" w:rsidR="00367166" w:rsidRPr="00B53C40" w:rsidRDefault="003214EC" w:rsidP="00B53C40">
            <w:pPr>
              <w:pStyle w:val="TableContent"/>
              <w:keepNext/>
              <w:keepLines/>
              <w:jc w:val="right"/>
            </w:pPr>
            <w:r w:rsidRPr="00B53C40">
              <w:t xml:space="preserve">75 (18.0) </w:t>
            </w:r>
          </w:p>
        </w:tc>
        <w:tc>
          <w:tcPr>
            <w:tcW w:w="934" w:type="pct"/>
          </w:tcPr>
          <w:p w14:paraId="6792446E" w14:textId="4FF95216" w:rsidR="00367166" w:rsidRPr="00B53C40" w:rsidRDefault="003214EC" w:rsidP="00B53C40">
            <w:pPr>
              <w:pStyle w:val="TableContent"/>
              <w:keepNext/>
              <w:keepLines/>
              <w:jc w:val="right"/>
            </w:pPr>
            <w:r w:rsidRPr="00B53C40">
              <w:t>138 (17.0)</w:t>
            </w:r>
          </w:p>
        </w:tc>
      </w:tr>
      <w:tr w:rsidR="00367166" w:rsidRPr="00B53C40" w14:paraId="1A55CB56" w14:textId="77777777" w:rsidTr="00D93BD5">
        <w:tc>
          <w:tcPr>
            <w:tcW w:w="2199" w:type="pct"/>
          </w:tcPr>
          <w:p w14:paraId="5314C4BC" w14:textId="55A7128F" w:rsidR="00367166" w:rsidRPr="00B53C40" w:rsidRDefault="00367166" w:rsidP="00B53C40">
            <w:pPr>
              <w:pStyle w:val="TableContent"/>
              <w:keepNext/>
              <w:keepLines/>
              <w:ind w:left="177"/>
            </w:pPr>
            <w:r w:rsidRPr="00B53C40">
              <w:t>Functional or anatomical abnormality of urogenital tract</w:t>
            </w:r>
          </w:p>
        </w:tc>
        <w:tc>
          <w:tcPr>
            <w:tcW w:w="934" w:type="pct"/>
          </w:tcPr>
          <w:p w14:paraId="5ECC3617" w14:textId="7ED330EA" w:rsidR="00367166" w:rsidRPr="00B53C40" w:rsidRDefault="003214EC" w:rsidP="00B53C40">
            <w:pPr>
              <w:pStyle w:val="TableContent"/>
              <w:keepNext/>
              <w:keepLines/>
              <w:jc w:val="right"/>
            </w:pPr>
            <w:r w:rsidRPr="00B53C40">
              <w:t xml:space="preserve">70 (17.8) </w:t>
            </w:r>
          </w:p>
        </w:tc>
        <w:tc>
          <w:tcPr>
            <w:tcW w:w="934" w:type="pct"/>
          </w:tcPr>
          <w:p w14:paraId="5B43E95E" w14:textId="565817CA" w:rsidR="00367166" w:rsidRPr="00B53C40" w:rsidRDefault="003214EC" w:rsidP="00B53C40">
            <w:pPr>
              <w:pStyle w:val="TableContent"/>
              <w:keepNext/>
              <w:keepLines/>
              <w:jc w:val="right"/>
            </w:pPr>
            <w:r w:rsidRPr="00B53C40">
              <w:t xml:space="preserve">77 (18.5) </w:t>
            </w:r>
          </w:p>
        </w:tc>
        <w:tc>
          <w:tcPr>
            <w:tcW w:w="934" w:type="pct"/>
          </w:tcPr>
          <w:p w14:paraId="575CB342" w14:textId="0C95919A" w:rsidR="00367166" w:rsidRPr="00B53C40" w:rsidRDefault="003214EC" w:rsidP="00B53C40">
            <w:pPr>
              <w:pStyle w:val="TableContent"/>
              <w:keepNext/>
              <w:keepLines/>
              <w:jc w:val="right"/>
            </w:pPr>
            <w:r w:rsidRPr="00B53C40">
              <w:t>147 (18.1)</w:t>
            </w:r>
          </w:p>
        </w:tc>
      </w:tr>
      <w:tr w:rsidR="00367166" w:rsidRPr="00B53C40" w14:paraId="51D70307" w14:textId="77777777" w:rsidTr="00D93BD5">
        <w:tc>
          <w:tcPr>
            <w:tcW w:w="2199" w:type="pct"/>
          </w:tcPr>
          <w:p w14:paraId="2D1B6381" w14:textId="27105EB2" w:rsidR="00367166" w:rsidRPr="00B53C40" w:rsidRDefault="00367166" w:rsidP="00B53C40">
            <w:pPr>
              <w:pStyle w:val="TableContent"/>
              <w:keepNext/>
              <w:keepLines/>
              <w:ind w:left="177"/>
            </w:pPr>
            <w:r w:rsidRPr="00B53C40">
              <w:t>Use of intermittent catheterization or use of an indwelling urinary catheter</w:t>
            </w:r>
          </w:p>
        </w:tc>
        <w:tc>
          <w:tcPr>
            <w:tcW w:w="934" w:type="pct"/>
          </w:tcPr>
          <w:p w14:paraId="0EC51DEA" w14:textId="090BA564" w:rsidR="00367166" w:rsidRPr="00B53C40" w:rsidRDefault="003214EC" w:rsidP="00B53C40">
            <w:pPr>
              <w:pStyle w:val="TableContent"/>
              <w:keepNext/>
              <w:keepLines/>
              <w:jc w:val="right"/>
            </w:pPr>
            <w:r w:rsidRPr="00B53C40">
              <w:t xml:space="preserve">21 (5.3) </w:t>
            </w:r>
          </w:p>
        </w:tc>
        <w:tc>
          <w:tcPr>
            <w:tcW w:w="934" w:type="pct"/>
          </w:tcPr>
          <w:p w14:paraId="3B194983" w14:textId="05488B0E" w:rsidR="00367166" w:rsidRPr="00B53C40" w:rsidRDefault="003214EC" w:rsidP="00B53C40">
            <w:pPr>
              <w:pStyle w:val="TableContent"/>
              <w:keepNext/>
              <w:keepLines/>
              <w:jc w:val="right"/>
            </w:pPr>
            <w:r w:rsidRPr="00B53C40">
              <w:t xml:space="preserve">23 (5.5) </w:t>
            </w:r>
          </w:p>
        </w:tc>
        <w:tc>
          <w:tcPr>
            <w:tcW w:w="934" w:type="pct"/>
          </w:tcPr>
          <w:p w14:paraId="54260692" w14:textId="4B0B3A2E" w:rsidR="00367166" w:rsidRPr="00B53C40" w:rsidRDefault="003214EC" w:rsidP="00B53C40">
            <w:pPr>
              <w:pStyle w:val="TableContent"/>
              <w:keepNext/>
              <w:keepLines/>
              <w:jc w:val="right"/>
            </w:pPr>
            <w:r w:rsidRPr="00B53C40">
              <w:t>44 (5.4)</w:t>
            </w:r>
          </w:p>
        </w:tc>
      </w:tr>
      <w:tr w:rsidR="00367166" w:rsidRPr="00B53C40" w14:paraId="64646475" w14:textId="77777777" w:rsidTr="00D93BD5">
        <w:tc>
          <w:tcPr>
            <w:tcW w:w="2199" w:type="pct"/>
          </w:tcPr>
          <w:p w14:paraId="11ADFFA8" w14:textId="76B60E0A" w:rsidR="00367166" w:rsidRPr="00B53C40" w:rsidRDefault="00367166" w:rsidP="00B53C40">
            <w:pPr>
              <w:pStyle w:val="TableContent"/>
              <w:keepNext/>
              <w:keepLines/>
              <w:ind w:left="177"/>
            </w:pPr>
            <w:r w:rsidRPr="00B53C40">
              <w:t>Urogenital procedure within 7 days prior to study entry</w:t>
            </w:r>
          </w:p>
        </w:tc>
        <w:tc>
          <w:tcPr>
            <w:tcW w:w="934" w:type="pct"/>
          </w:tcPr>
          <w:p w14:paraId="5B358C1F" w14:textId="625A4D61" w:rsidR="00367166" w:rsidRPr="00B53C40" w:rsidRDefault="003214EC" w:rsidP="00B53C40">
            <w:pPr>
              <w:pStyle w:val="TableContent"/>
              <w:keepNext/>
              <w:keepLines/>
              <w:jc w:val="right"/>
            </w:pPr>
            <w:r w:rsidRPr="00B53C40">
              <w:t xml:space="preserve">17 (4.3) </w:t>
            </w:r>
          </w:p>
        </w:tc>
        <w:tc>
          <w:tcPr>
            <w:tcW w:w="934" w:type="pct"/>
          </w:tcPr>
          <w:p w14:paraId="304D7507" w14:textId="7633D6E4" w:rsidR="00367166" w:rsidRPr="00B53C40" w:rsidRDefault="003214EC" w:rsidP="00B53C40">
            <w:pPr>
              <w:pStyle w:val="TableContent"/>
              <w:keepNext/>
              <w:keepLines/>
              <w:jc w:val="right"/>
            </w:pPr>
            <w:r w:rsidRPr="00B53C40">
              <w:t xml:space="preserve">18 (4.3) </w:t>
            </w:r>
          </w:p>
        </w:tc>
        <w:tc>
          <w:tcPr>
            <w:tcW w:w="934" w:type="pct"/>
          </w:tcPr>
          <w:p w14:paraId="268F595F" w14:textId="3DC7DE9E" w:rsidR="00367166" w:rsidRPr="00B53C40" w:rsidRDefault="003214EC" w:rsidP="00B53C40">
            <w:pPr>
              <w:pStyle w:val="TableContent"/>
              <w:keepNext/>
              <w:keepLines/>
              <w:jc w:val="right"/>
            </w:pPr>
            <w:r w:rsidRPr="00B53C40">
              <w:t>35 (4.3)</w:t>
            </w:r>
          </w:p>
        </w:tc>
      </w:tr>
      <w:tr w:rsidR="00367166" w:rsidRPr="00B53C40" w14:paraId="1559740A" w14:textId="77777777" w:rsidTr="00D93BD5">
        <w:tc>
          <w:tcPr>
            <w:tcW w:w="2199" w:type="pct"/>
          </w:tcPr>
          <w:p w14:paraId="47DBCDD3" w14:textId="4D2304A0" w:rsidR="00367166" w:rsidRPr="00B53C40" w:rsidRDefault="00367166" w:rsidP="00B53C40">
            <w:pPr>
              <w:pStyle w:val="TableContent"/>
              <w:keepNext/>
              <w:keepLines/>
              <w:ind w:left="30"/>
              <w:rPr>
                <w:vertAlign w:val="superscript"/>
              </w:rPr>
            </w:pPr>
            <w:proofErr w:type="spellStart"/>
            <w:r w:rsidRPr="00B53C40">
              <w:t>Bacteraemic</w:t>
            </w:r>
            <w:proofErr w:type="spellEnd"/>
            <w:r w:rsidRPr="00B53C40">
              <w:t>, n (</w:t>
            </w:r>
            <w:proofErr w:type="gramStart"/>
            <w:r w:rsidRPr="00B53C40">
              <w:t>%)</w:t>
            </w:r>
            <w:r w:rsidRPr="00B53C40">
              <w:rPr>
                <w:vertAlign w:val="superscript"/>
              </w:rPr>
              <w:t>a</w:t>
            </w:r>
            <w:proofErr w:type="gramEnd"/>
          </w:p>
        </w:tc>
        <w:tc>
          <w:tcPr>
            <w:tcW w:w="934" w:type="pct"/>
          </w:tcPr>
          <w:p w14:paraId="5673E607" w14:textId="7D317CB3" w:rsidR="00367166" w:rsidRPr="00B53C40" w:rsidRDefault="003214EC" w:rsidP="00B53C40">
            <w:pPr>
              <w:pStyle w:val="TableContent"/>
              <w:keepNext/>
              <w:keepLines/>
              <w:jc w:val="right"/>
            </w:pPr>
            <w:r w:rsidRPr="00B53C40">
              <w:t xml:space="preserve">38 (9.7) </w:t>
            </w:r>
          </w:p>
        </w:tc>
        <w:tc>
          <w:tcPr>
            <w:tcW w:w="934" w:type="pct"/>
          </w:tcPr>
          <w:p w14:paraId="374C743C" w14:textId="7C3A41CA" w:rsidR="00367166" w:rsidRPr="00B53C40" w:rsidRDefault="003214EC" w:rsidP="00B53C40">
            <w:pPr>
              <w:pStyle w:val="TableContent"/>
              <w:keepNext/>
              <w:keepLines/>
              <w:jc w:val="right"/>
            </w:pPr>
            <w:r w:rsidRPr="00B53C40">
              <w:t xml:space="preserve">33 (7.9) </w:t>
            </w:r>
          </w:p>
        </w:tc>
        <w:tc>
          <w:tcPr>
            <w:tcW w:w="934" w:type="pct"/>
          </w:tcPr>
          <w:p w14:paraId="0B13E589" w14:textId="61FAE7D4" w:rsidR="00367166" w:rsidRPr="00B53C40" w:rsidRDefault="003214EC" w:rsidP="00B53C40">
            <w:pPr>
              <w:pStyle w:val="TableContent"/>
              <w:keepNext/>
              <w:keepLines/>
              <w:jc w:val="right"/>
            </w:pPr>
            <w:r w:rsidRPr="00B53C40">
              <w:t>71 (8.8)</w:t>
            </w:r>
          </w:p>
        </w:tc>
      </w:tr>
      <w:tr w:rsidR="00367166" w:rsidRPr="00B53C40" w14:paraId="214DA8E2" w14:textId="77777777" w:rsidTr="00D93BD5">
        <w:tc>
          <w:tcPr>
            <w:tcW w:w="2199" w:type="pct"/>
          </w:tcPr>
          <w:p w14:paraId="48009D99" w14:textId="53755573" w:rsidR="00367166" w:rsidRPr="00B53C40" w:rsidRDefault="00367166" w:rsidP="00B53C40">
            <w:pPr>
              <w:pStyle w:val="TableContent"/>
              <w:keepNext/>
              <w:keepLines/>
              <w:ind w:left="30"/>
              <w:rPr>
                <w:vertAlign w:val="superscript"/>
              </w:rPr>
            </w:pPr>
            <w:r w:rsidRPr="00B53C40">
              <w:t>Prior systemic antibiotics, n (</w:t>
            </w:r>
            <w:proofErr w:type="gramStart"/>
            <w:r w:rsidRPr="00B53C40">
              <w:t>%)</w:t>
            </w:r>
            <w:r w:rsidRPr="00B53C40">
              <w:rPr>
                <w:vertAlign w:val="superscript"/>
              </w:rPr>
              <w:t>b</w:t>
            </w:r>
            <w:proofErr w:type="gramEnd"/>
          </w:p>
        </w:tc>
        <w:tc>
          <w:tcPr>
            <w:tcW w:w="934" w:type="pct"/>
          </w:tcPr>
          <w:p w14:paraId="5AAADA76" w14:textId="1F75849F" w:rsidR="00367166" w:rsidRPr="00B53C40" w:rsidRDefault="003214EC" w:rsidP="00B53C40">
            <w:pPr>
              <w:pStyle w:val="TableContent"/>
              <w:keepNext/>
              <w:keepLines/>
              <w:jc w:val="right"/>
            </w:pPr>
            <w:r w:rsidRPr="00B53C40">
              <w:t xml:space="preserve">28 (7.1) </w:t>
            </w:r>
          </w:p>
        </w:tc>
        <w:tc>
          <w:tcPr>
            <w:tcW w:w="934" w:type="pct"/>
          </w:tcPr>
          <w:p w14:paraId="678BBF93" w14:textId="7BC10829" w:rsidR="00367166" w:rsidRPr="00B53C40" w:rsidRDefault="003214EC" w:rsidP="00B53C40">
            <w:pPr>
              <w:pStyle w:val="TableContent"/>
              <w:keepNext/>
              <w:keepLines/>
              <w:jc w:val="right"/>
            </w:pPr>
            <w:r w:rsidRPr="00B53C40">
              <w:t xml:space="preserve">27 (6.5) </w:t>
            </w:r>
          </w:p>
        </w:tc>
        <w:tc>
          <w:tcPr>
            <w:tcW w:w="934" w:type="pct"/>
          </w:tcPr>
          <w:p w14:paraId="77415B04" w14:textId="376312A4" w:rsidR="00367166" w:rsidRPr="00B53C40" w:rsidRDefault="003214EC" w:rsidP="00B53C40">
            <w:pPr>
              <w:pStyle w:val="TableContent"/>
              <w:keepNext/>
              <w:keepLines/>
              <w:jc w:val="right"/>
            </w:pPr>
            <w:r w:rsidRPr="00B53C40">
              <w:t>55 (6.8)</w:t>
            </w:r>
          </w:p>
        </w:tc>
      </w:tr>
      <w:tr w:rsidR="00367166" w:rsidRPr="00B53C40" w14:paraId="58382BCB" w14:textId="77777777" w:rsidTr="00D93BD5">
        <w:tc>
          <w:tcPr>
            <w:tcW w:w="5000" w:type="pct"/>
            <w:gridSpan w:val="4"/>
          </w:tcPr>
          <w:p w14:paraId="3E3523CA" w14:textId="51E31F4D" w:rsidR="00367166" w:rsidRPr="00B53C40" w:rsidRDefault="00367166" w:rsidP="00B53C40">
            <w:pPr>
              <w:pStyle w:val="ListParagraph"/>
              <w:keepNext/>
              <w:keepLines/>
            </w:pPr>
            <w:proofErr w:type="spellStart"/>
            <w:r w:rsidRPr="00B53C40">
              <w:t>a</w:t>
            </w:r>
            <w:proofErr w:type="spellEnd"/>
            <w:r w:rsidRPr="00B53C40">
              <w:t xml:space="preserve"> Includes only patients with blood pathogens that were also identified as </w:t>
            </w:r>
            <w:proofErr w:type="spellStart"/>
            <w:r w:rsidRPr="00B53C40">
              <w:t>uropathogens</w:t>
            </w:r>
            <w:proofErr w:type="spellEnd"/>
            <w:r w:rsidRPr="00B53C40">
              <w:t>.</w:t>
            </w:r>
          </w:p>
          <w:p w14:paraId="7BFD658A" w14:textId="77777777" w:rsidR="00367166" w:rsidRPr="00B53C40" w:rsidRDefault="00367166" w:rsidP="00B53C40">
            <w:pPr>
              <w:pStyle w:val="ListParagraph"/>
              <w:keepNext/>
              <w:keepLines/>
            </w:pPr>
            <w:r w:rsidRPr="00B53C40">
              <w:t>b Per Protocol Amendment 3, patients were allowed to receive single dose of antibiotics with activity against pathogens under study.</w:t>
            </w:r>
          </w:p>
          <w:p w14:paraId="7B6E7980" w14:textId="66888A4B" w:rsidR="00367166" w:rsidRPr="00B53C40" w:rsidRDefault="00367166" w:rsidP="00B53C40">
            <w:pPr>
              <w:pStyle w:val="ListParagraph"/>
              <w:keepNext/>
              <w:keepLines/>
            </w:pPr>
            <w:proofErr w:type="spellStart"/>
            <w:r w:rsidRPr="00B53C40">
              <w:t>CrCl</w:t>
            </w:r>
            <w:proofErr w:type="spellEnd"/>
            <w:r w:rsidRPr="00B53C40">
              <w:t xml:space="preserve">, creatinine clearance; </w:t>
            </w:r>
            <w:proofErr w:type="spellStart"/>
            <w:r w:rsidRPr="00B53C40">
              <w:t>cUTI</w:t>
            </w:r>
            <w:proofErr w:type="spellEnd"/>
            <w:r w:rsidRPr="00B53C40">
              <w:t>, complicated urinary tract infection</w:t>
            </w:r>
          </w:p>
        </w:tc>
      </w:tr>
    </w:tbl>
    <w:p w14:paraId="5950BBE5" w14:textId="43DF83EA" w:rsidR="00D6379A" w:rsidRPr="00B53C40" w:rsidRDefault="00D6379A" w:rsidP="0039166D">
      <w:pPr>
        <w:pStyle w:val="Heading4"/>
      </w:pPr>
      <w:bookmarkStart w:id="332" w:name="_Toc73634600"/>
      <w:r w:rsidRPr="00B53C40">
        <w:t>RECAPTURE summary of results</w:t>
      </w:r>
      <w:bookmarkEnd w:id="332"/>
    </w:p>
    <w:p w14:paraId="7A5966FA" w14:textId="7C0CFBB3" w:rsidR="00000DF1" w:rsidRPr="00B53C40" w:rsidRDefault="00000DF1" w:rsidP="00000DF1">
      <w:pPr>
        <w:pStyle w:val="NICEnormal"/>
      </w:pPr>
      <w:r w:rsidRPr="00B53C40">
        <w:t xml:space="preserve">The full summary of results reported in RECAPTURE 1 and 2 are listed in </w:t>
      </w:r>
      <w:r w:rsidRPr="00B53C40">
        <w:fldChar w:fldCharType="begin"/>
      </w:r>
      <w:r w:rsidRPr="00B53C40">
        <w:instrText xml:space="preserve"> REF _Ref63170891 \h </w:instrText>
      </w:r>
      <w:r w:rsidRPr="00B53C40">
        <w:fldChar w:fldCharType="separate"/>
      </w:r>
      <w:r w:rsidR="00657E1A" w:rsidRPr="00B53C40">
        <w:t xml:space="preserve">Table </w:t>
      </w:r>
      <w:r w:rsidR="00657E1A">
        <w:rPr>
          <w:noProof/>
        </w:rPr>
        <w:t>34</w:t>
      </w:r>
      <w:r w:rsidRPr="00B53C40">
        <w:fldChar w:fldCharType="end"/>
      </w:r>
      <w:r w:rsidRPr="00B53C40">
        <w:t>.</w:t>
      </w:r>
    </w:p>
    <w:p w14:paraId="0241AAEE" w14:textId="729A74D3" w:rsidR="00D6379A" w:rsidRPr="00B53C40" w:rsidRDefault="00D6379A" w:rsidP="00D6379A">
      <w:pPr>
        <w:pStyle w:val="NICEnormal"/>
      </w:pPr>
      <w:r w:rsidRPr="00B53C40">
        <w:t xml:space="preserve">At test-of-cure, per-pathogen eradication rates were numerically higher for </w:t>
      </w:r>
      <w:r w:rsidR="006C6117" w:rsidRPr="00B53C40">
        <w:t>CAZ/AVI</w:t>
      </w:r>
      <w:r w:rsidRPr="00B53C40">
        <w:t xml:space="preserve"> compared to </w:t>
      </w:r>
      <w:proofErr w:type="spellStart"/>
      <w:r w:rsidRPr="00B53C40">
        <w:t>doripenem</w:t>
      </w:r>
      <w:proofErr w:type="spellEnd"/>
      <w:r w:rsidRPr="00B53C40">
        <w:t xml:space="preserve"> for all baseline pathogens, including ceftazidime-non-susceptible and ceftazidime-susceptible Enterobacteriaceae (</w:t>
      </w:r>
      <w:r w:rsidRPr="00B53C40">
        <w:fldChar w:fldCharType="begin"/>
      </w:r>
      <w:r w:rsidRPr="00B53C40">
        <w:instrText xml:space="preserve"> REF _Ref49523010 \h  \* MERGEFORMAT </w:instrText>
      </w:r>
      <w:r w:rsidRPr="00B53C40">
        <w:fldChar w:fldCharType="separate"/>
      </w:r>
      <w:r w:rsidR="00657E1A" w:rsidRPr="00657E1A">
        <w:t>Table 33</w:t>
      </w:r>
      <w:r w:rsidRPr="00B53C40">
        <w:fldChar w:fldCharType="end"/>
      </w:r>
      <w:r w:rsidRPr="00B53C40">
        <w:t xml:space="preserve">), and for </w:t>
      </w:r>
      <w:r w:rsidRPr="00B53C40">
        <w:rPr>
          <w:i/>
          <w:iCs/>
        </w:rPr>
        <w:t>E.</w:t>
      </w:r>
      <w:r w:rsidR="00C603C3" w:rsidRPr="00B53C40">
        <w:rPr>
          <w:i/>
          <w:iCs/>
        </w:rPr>
        <w:t> </w:t>
      </w:r>
      <w:r w:rsidRPr="00B53C40">
        <w:rPr>
          <w:i/>
          <w:iCs/>
        </w:rPr>
        <w:t>coli, K. pneumoniae, and Proteus mirabilis (P. mirabilis)</w:t>
      </w:r>
      <w:r w:rsidRPr="00B53C40">
        <w:t>, specifically, across all analysis populations.</w:t>
      </w:r>
    </w:p>
    <w:p w14:paraId="7A2DA900" w14:textId="308D2498" w:rsidR="00D6379A" w:rsidRPr="00B53C40" w:rsidRDefault="00D6379A" w:rsidP="00D6379A">
      <w:pPr>
        <w:pStyle w:val="Caption"/>
        <w:keepNext/>
        <w:rPr>
          <w:rFonts w:cs="Arial"/>
          <w:lang w:eastAsia="en-GB"/>
        </w:rPr>
      </w:pPr>
      <w:bookmarkStart w:id="333" w:name="_Ref49523010"/>
      <w:bookmarkStart w:id="334" w:name="_Toc73634779"/>
      <w:bookmarkStart w:id="335" w:name="_Toc63320097"/>
      <w:bookmarkStart w:id="336" w:name="_Toc49524504"/>
      <w:r w:rsidRPr="00B53C40">
        <w:rPr>
          <w:rFonts w:cs="Arial"/>
        </w:rPr>
        <w:lastRenderedPageBreak/>
        <w:t xml:space="preserve">Table </w:t>
      </w:r>
      <w:r w:rsidRPr="00B53C40">
        <w:fldChar w:fldCharType="begin"/>
      </w:r>
      <w:r w:rsidRPr="00B53C40">
        <w:rPr>
          <w:rFonts w:cs="Arial"/>
        </w:rPr>
        <w:instrText xml:space="preserve"> SEQ Table \* ARABIC </w:instrText>
      </w:r>
      <w:r w:rsidRPr="00B53C40">
        <w:fldChar w:fldCharType="separate"/>
      </w:r>
      <w:r w:rsidR="00657E1A">
        <w:rPr>
          <w:rFonts w:cs="Arial"/>
          <w:noProof/>
        </w:rPr>
        <w:t>33</w:t>
      </w:r>
      <w:r w:rsidRPr="00B53C40">
        <w:fldChar w:fldCharType="end"/>
      </w:r>
      <w:bookmarkEnd w:id="333"/>
      <w:r w:rsidRPr="00B53C40">
        <w:rPr>
          <w:rFonts w:cs="Arial"/>
        </w:rPr>
        <w:t>. Per-Pathogen Favourable Microbiological Response Rates at Test of Cure (</w:t>
      </w:r>
      <w:proofErr w:type="spellStart"/>
      <w:r w:rsidRPr="00B53C40">
        <w:rPr>
          <w:rFonts w:cs="Arial"/>
        </w:rPr>
        <w:t>mMITT</w:t>
      </w:r>
      <w:proofErr w:type="spellEnd"/>
      <w:r w:rsidRPr="00B53C40">
        <w:rPr>
          <w:rFonts w:cs="Arial"/>
        </w:rPr>
        <w:t xml:space="preserve"> Population)</w:t>
      </w:r>
      <w:r w:rsidRPr="00B53C40">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 </w:instrText>
      </w:r>
      <w:r w:rsidR="003D65AF">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EN.CITE.DATA </w:instrText>
      </w:r>
      <w:r w:rsidR="003D65AF">
        <w:fldChar w:fldCharType="end"/>
      </w:r>
      <w:r w:rsidRPr="00B53C40">
        <w:fldChar w:fldCharType="separate"/>
      </w:r>
      <w:bookmarkEnd w:id="335"/>
      <w:bookmarkEnd w:id="336"/>
      <w:r w:rsidR="006A5EC5" w:rsidRPr="006A5EC5">
        <w:rPr>
          <w:noProof/>
          <w:vertAlign w:val="superscript"/>
        </w:rPr>
        <w:t>19</w:t>
      </w:r>
      <w:bookmarkEnd w:id="334"/>
      <w:r w:rsidRPr="00B53C40">
        <w:rPr>
          <w:rFonts w:cs="Arial"/>
        </w:rPr>
        <w:fldChar w:fldCharType="end"/>
      </w:r>
    </w:p>
    <w:tbl>
      <w:tblPr>
        <w:tblStyle w:val="TableGrid"/>
        <w:tblW w:w="5000" w:type="pct"/>
        <w:tblLook w:val="04A0" w:firstRow="1" w:lastRow="0" w:firstColumn="1" w:lastColumn="0" w:noHBand="0" w:noVBand="1"/>
      </w:tblPr>
      <w:tblGrid>
        <w:gridCol w:w="3257"/>
        <w:gridCol w:w="1630"/>
        <w:gridCol w:w="70"/>
        <w:gridCol w:w="1560"/>
        <w:gridCol w:w="141"/>
        <w:gridCol w:w="2359"/>
      </w:tblGrid>
      <w:tr w:rsidR="00D6379A" w:rsidRPr="00B53C40" w14:paraId="1597C2A5" w14:textId="77777777" w:rsidTr="00C3730C">
        <w:trPr>
          <w:trHeight w:val="20"/>
          <w:tblHeader/>
        </w:trPr>
        <w:tc>
          <w:tcPr>
            <w:tcW w:w="5000" w:type="pct"/>
            <w:gridSpan w:val="6"/>
            <w:hideMark/>
          </w:tcPr>
          <w:p w14:paraId="44B958FD" w14:textId="77777777" w:rsidR="00D6379A" w:rsidRPr="00B53C40" w:rsidRDefault="00D6379A">
            <w:pPr>
              <w:pStyle w:val="NICEnormal"/>
              <w:spacing w:after="60" w:line="240" w:lineRule="auto"/>
              <w:jc w:val="center"/>
              <w:rPr>
                <w:rFonts w:cs="Arial"/>
                <w:b/>
                <w:bCs/>
                <w:sz w:val="20"/>
                <w:szCs w:val="20"/>
              </w:rPr>
            </w:pPr>
            <w:r w:rsidRPr="00B53C40">
              <w:rPr>
                <w:rFonts w:cs="Arial"/>
                <w:b/>
                <w:bCs/>
                <w:sz w:val="20"/>
                <w:szCs w:val="20"/>
              </w:rPr>
              <w:t>Favourable Response Rate, no./No. (%)</w:t>
            </w:r>
          </w:p>
        </w:tc>
      </w:tr>
      <w:tr w:rsidR="00D6379A" w:rsidRPr="00B53C40" w14:paraId="1295D074" w14:textId="77777777" w:rsidTr="00C3730C">
        <w:trPr>
          <w:trHeight w:val="20"/>
          <w:tblHeader/>
        </w:trPr>
        <w:tc>
          <w:tcPr>
            <w:tcW w:w="1806" w:type="pct"/>
            <w:hideMark/>
          </w:tcPr>
          <w:p w14:paraId="7A12FA85" w14:textId="77777777" w:rsidR="00D6379A" w:rsidRPr="00B53C40" w:rsidRDefault="00D6379A">
            <w:pPr>
              <w:pStyle w:val="NICEnormal"/>
              <w:spacing w:after="60" w:line="240" w:lineRule="auto"/>
              <w:jc w:val="center"/>
              <w:rPr>
                <w:rFonts w:cs="Arial"/>
                <w:b/>
                <w:sz w:val="20"/>
                <w:szCs w:val="20"/>
              </w:rPr>
            </w:pPr>
            <w:r w:rsidRPr="00B53C40">
              <w:rPr>
                <w:rFonts w:cs="Arial"/>
                <w:b/>
                <w:sz w:val="20"/>
                <w:szCs w:val="20"/>
              </w:rPr>
              <w:t>Pathogen</w:t>
            </w:r>
          </w:p>
        </w:tc>
        <w:tc>
          <w:tcPr>
            <w:tcW w:w="904" w:type="pct"/>
            <w:hideMark/>
          </w:tcPr>
          <w:p w14:paraId="4521C491" w14:textId="662CE381" w:rsidR="00D6379A" w:rsidRPr="00B53C40" w:rsidRDefault="006577DA">
            <w:pPr>
              <w:pStyle w:val="NICEnormal"/>
              <w:spacing w:after="60" w:line="240" w:lineRule="auto"/>
              <w:jc w:val="center"/>
              <w:rPr>
                <w:rFonts w:cs="Arial"/>
                <w:b/>
                <w:sz w:val="20"/>
                <w:szCs w:val="20"/>
              </w:rPr>
            </w:pPr>
            <w:r w:rsidRPr="00B53C40">
              <w:rPr>
                <w:rFonts w:cs="Arial"/>
                <w:b/>
                <w:sz w:val="20"/>
                <w:szCs w:val="20"/>
              </w:rPr>
              <w:t xml:space="preserve"> CAZ/AVI</w:t>
            </w:r>
          </w:p>
          <w:p w14:paraId="3B7EB915" w14:textId="77777777" w:rsidR="00D6379A" w:rsidRPr="00B53C40" w:rsidRDefault="00D6379A">
            <w:pPr>
              <w:pStyle w:val="NICEnormal"/>
              <w:spacing w:after="60" w:line="240" w:lineRule="auto"/>
              <w:jc w:val="center"/>
              <w:rPr>
                <w:rFonts w:cs="Arial"/>
                <w:b/>
                <w:sz w:val="20"/>
                <w:szCs w:val="20"/>
              </w:rPr>
            </w:pPr>
            <w:r w:rsidRPr="00B53C40">
              <w:rPr>
                <w:rFonts w:cs="Arial"/>
                <w:b/>
                <w:sz w:val="20"/>
                <w:szCs w:val="20"/>
              </w:rPr>
              <w:t>(N = 393)</w:t>
            </w:r>
          </w:p>
        </w:tc>
        <w:tc>
          <w:tcPr>
            <w:tcW w:w="904" w:type="pct"/>
            <w:gridSpan w:val="2"/>
            <w:hideMark/>
          </w:tcPr>
          <w:p w14:paraId="078F1C45" w14:textId="77777777" w:rsidR="00D6379A" w:rsidRPr="00B53C40" w:rsidRDefault="00D6379A">
            <w:pPr>
              <w:pStyle w:val="NICEnormal"/>
              <w:spacing w:after="60" w:line="240" w:lineRule="auto"/>
              <w:jc w:val="center"/>
              <w:rPr>
                <w:rFonts w:cs="Arial"/>
                <w:b/>
                <w:sz w:val="20"/>
                <w:szCs w:val="20"/>
              </w:rPr>
            </w:pPr>
            <w:proofErr w:type="spellStart"/>
            <w:r w:rsidRPr="00B53C40">
              <w:rPr>
                <w:rFonts w:cs="Arial"/>
                <w:b/>
                <w:sz w:val="20"/>
                <w:szCs w:val="20"/>
              </w:rPr>
              <w:t>Doripenem</w:t>
            </w:r>
            <w:proofErr w:type="spellEnd"/>
          </w:p>
          <w:p w14:paraId="183C3B0A" w14:textId="77777777" w:rsidR="00D6379A" w:rsidRPr="00B53C40" w:rsidRDefault="00D6379A">
            <w:pPr>
              <w:pStyle w:val="NICEnormal"/>
              <w:spacing w:after="60" w:line="240" w:lineRule="auto"/>
              <w:jc w:val="center"/>
              <w:rPr>
                <w:rFonts w:cs="Arial"/>
                <w:b/>
                <w:sz w:val="20"/>
                <w:szCs w:val="20"/>
              </w:rPr>
            </w:pPr>
            <w:r w:rsidRPr="00B53C40">
              <w:rPr>
                <w:rFonts w:cs="Arial"/>
                <w:b/>
                <w:sz w:val="20"/>
                <w:szCs w:val="20"/>
              </w:rPr>
              <w:t>(N = 417)</w:t>
            </w:r>
          </w:p>
        </w:tc>
        <w:tc>
          <w:tcPr>
            <w:tcW w:w="1386" w:type="pct"/>
            <w:gridSpan w:val="2"/>
            <w:hideMark/>
          </w:tcPr>
          <w:p w14:paraId="59B1BC68" w14:textId="77777777" w:rsidR="00D6379A" w:rsidRPr="00B53C40" w:rsidRDefault="00D6379A">
            <w:pPr>
              <w:pStyle w:val="NICEnormal"/>
              <w:spacing w:after="60" w:line="240" w:lineRule="auto"/>
              <w:jc w:val="center"/>
              <w:rPr>
                <w:rFonts w:cs="Arial"/>
                <w:b/>
                <w:sz w:val="20"/>
                <w:szCs w:val="20"/>
              </w:rPr>
            </w:pPr>
            <w:r w:rsidRPr="00B53C40">
              <w:rPr>
                <w:rFonts w:cs="Arial"/>
                <w:b/>
                <w:sz w:val="20"/>
                <w:szCs w:val="20"/>
              </w:rPr>
              <w:t>Difference, % (95% CI)</w:t>
            </w:r>
          </w:p>
        </w:tc>
      </w:tr>
      <w:tr w:rsidR="00D6379A" w:rsidRPr="00B53C40" w14:paraId="50013D51" w14:textId="77777777" w:rsidTr="003214EC">
        <w:trPr>
          <w:trHeight w:val="20"/>
        </w:trPr>
        <w:tc>
          <w:tcPr>
            <w:tcW w:w="5000" w:type="pct"/>
            <w:gridSpan w:val="6"/>
            <w:hideMark/>
          </w:tcPr>
          <w:p w14:paraId="186AB07C" w14:textId="77777777" w:rsidR="00D6379A" w:rsidRPr="00B53C40" w:rsidRDefault="00D6379A">
            <w:pPr>
              <w:pStyle w:val="NICEnormal"/>
              <w:spacing w:after="60" w:line="240" w:lineRule="auto"/>
              <w:rPr>
                <w:rFonts w:cs="Arial"/>
                <w:b/>
                <w:i/>
                <w:iCs/>
                <w:sz w:val="20"/>
                <w:szCs w:val="20"/>
              </w:rPr>
            </w:pPr>
            <w:r w:rsidRPr="00B53C40">
              <w:rPr>
                <w:rFonts w:cs="Arial"/>
                <w:b/>
                <w:i/>
                <w:iCs/>
                <w:sz w:val="20"/>
                <w:szCs w:val="20"/>
              </w:rPr>
              <w:t>All baseline pathogens</w:t>
            </w:r>
          </w:p>
        </w:tc>
      </w:tr>
      <w:tr w:rsidR="00D6379A" w:rsidRPr="00B53C40" w14:paraId="5EA46B12" w14:textId="77777777" w:rsidTr="003214EC">
        <w:trPr>
          <w:trHeight w:val="20"/>
        </w:trPr>
        <w:tc>
          <w:tcPr>
            <w:tcW w:w="1806" w:type="pct"/>
            <w:hideMark/>
          </w:tcPr>
          <w:p w14:paraId="5A9A3613"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Overall</w:t>
            </w:r>
          </w:p>
        </w:tc>
        <w:tc>
          <w:tcPr>
            <w:tcW w:w="904" w:type="pct"/>
            <w:hideMark/>
          </w:tcPr>
          <w:p w14:paraId="6919551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311/400 (77.8)</w:t>
            </w:r>
          </w:p>
        </w:tc>
        <w:tc>
          <w:tcPr>
            <w:tcW w:w="904" w:type="pct"/>
            <w:gridSpan w:val="2"/>
            <w:hideMark/>
          </w:tcPr>
          <w:p w14:paraId="0BE21333"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297/419 (70.9)</w:t>
            </w:r>
          </w:p>
        </w:tc>
        <w:tc>
          <w:tcPr>
            <w:tcW w:w="1386" w:type="pct"/>
            <w:gridSpan w:val="2"/>
            <w:hideMark/>
          </w:tcPr>
          <w:p w14:paraId="7B0735B5"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6.9 (0.88,12.81)</w:t>
            </w:r>
          </w:p>
        </w:tc>
      </w:tr>
      <w:tr w:rsidR="00D6379A" w:rsidRPr="00B53C40" w14:paraId="09729AEF" w14:textId="77777777" w:rsidTr="003214EC">
        <w:trPr>
          <w:trHeight w:val="20"/>
        </w:trPr>
        <w:tc>
          <w:tcPr>
            <w:tcW w:w="1806" w:type="pct"/>
            <w:hideMark/>
          </w:tcPr>
          <w:p w14:paraId="64AC775D"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Enterobacteriaceae</w:t>
            </w:r>
          </w:p>
        </w:tc>
        <w:tc>
          <w:tcPr>
            <w:tcW w:w="904" w:type="pct"/>
            <w:hideMark/>
          </w:tcPr>
          <w:p w14:paraId="476C2538"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299/382 (78.3)</w:t>
            </w:r>
          </w:p>
        </w:tc>
        <w:tc>
          <w:tcPr>
            <w:tcW w:w="904" w:type="pct"/>
            <w:gridSpan w:val="2"/>
            <w:hideMark/>
          </w:tcPr>
          <w:p w14:paraId="1ADCA78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281/398 (70.6)</w:t>
            </w:r>
          </w:p>
        </w:tc>
        <w:tc>
          <w:tcPr>
            <w:tcW w:w="1386" w:type="pct"/>
            <w:gridSpan w:val="2"/>
            <w:hideMark/>
          </w:tcPr>
          <w:p w14:paraId="1E143CF1"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7.7 (1.54, 13.75)</w:t>
            </w:r>
          </w:p>
        </w:tc>
      </w:tr>
      <w:tr w:rsidR="00D6379A" w:rsidRPr="00B53C40" w14:paraId="5E5B272E" w14:textId="77777777" w:rsidTr="003214EC">
        <w:trPr>
          <w:trHeight w:val="20"/>
        </w:trPr>
        <w:tc>
          <w:tcPr>
            <w:tcW w:w="1806" w:type="pct"/>
            <w:hideMark/>
          </w:tcPr>
          <w:p w14:paraId="0CAE6AD7" w14:textId="77777777" w:rsidR="00D6379A" w:rsidRPr="00B53C40" w:rsidRDefault="00D6379A">
            <w:pPr>
              <w:pStyle w:val="NICEnormal"/>
              <w:spacing w:after="60" w:line="240" w:lineRule="auto"/>
              <w:ind w:left="171"/>
              <w:rPr>
                <w:rFonts w:cs="Arial"/>
                <w:sz w:val="20"/>
                <w:szCs w:val="20"/>
              </w:rPr>
            </w:pPr>
            <w:r w:rsidRPr="00B53C40">
              <w:rPr>
                <w:rFonts w:cs="Arial"/>
                <w:i/>
                <w:iCs/>
                <w:sz w:val="20"/>
                <w:szCs w:val="20"/>
              </w:rPr>
              <w:t xml:space="preserve">Citrobacter </w:t>
            </w:r>
            <w:proofErr w:type="spellStart"/>
            <w:r w:rsidRPr="00B53C40">
              <w:rPr>
                <w:rFonts w:cs="Arial"/>
                <w:i/>
                <w:iCs/>
                <w:sz w:val="20"/>
                <w:szCs w:val="20"/>
              </w:rPr>
              <w:t>freundii</w:t>
            </w:r>
            <w:proofErr w:type="spellEnd"/>
            <w:r w:rsidRPr="00B53C40">
              <w:rPr>
                <w:rFonts w:cs="Arial"/>
                <w:i/>
                <w:iCs/>
                <w:sz w:val="20"/>
                <w:szCs w:val="20"/>
              </w:rPr>
              <w:t xml:space="preserve"> </w:t>
            </w:r>
            <w:r w:rsidRPr="00B53C40">
              <w:rPr>
                <w:rFonts w:cs="Arial"/>
                <w:sz w:val="20"/>
                <w:szCs w:val="20"/>
              </w:rPr>
              <w:t>complex</w:t>
            </w:r>
          </w:p>
        </w:tc>
        <w:tc>
          <w:tcPr>
            <w:tcW w:w="904" w:type="pct"/>
            <w:hideMark/>
          </w:tcPr>
          <w:p w14:paraId="1A456D6F"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4/4 (100.0)</w:t>
            </w:r>
          </w:p>
        </w:tc>
        <w:tc>
          <w:tcPr>
            <w:tcW w:w="904" w:type="pct"/>
            <w:gridSpan w:val="2"/>
            <w:hideMark/>
          </w:tcPr>
          <w:p w14:paraId="7483FF0E"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1/2 (50.0)</w:t>
            </w:r>
          </w:p>
        </w:tc>
        <w:tc>
          <w:tcPr>
            <w:tcW w:w="1386" w:type="pct"/>
            <w:gridSpan w:val="2"/>
            <w:hideMark/>
          </w:tcPr>
          <w:p w14:paraId="06DCC416"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50.0 (23.13, 91.76)</w:t>
            </w:r>
          </w:p>
        </w:tc>
      </w:tr>
      <w:tr w:rsidR="00D6379A" w:rsidRPr="00B53C40" w14:paraId="43A3DE71" w14:textId="77777777" w:rsidTr="003214EC">
        <w:trPr>
          <w:trHeight w:val="20"/>
        </w:trPr>
        <w:tc>
          <w:tcPr>
            <w:tcW w:w="1806" w:type="pct"/>
            <w:hideMark/>
          </w:tcPr>
          <w:p w14:paraId="69FAE979"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 xml:space="preserve">Citrobacter </w:t>
            </w:r>
            <w:proofErr w:type="spellStart"/>
            <w:r w:rsidRPr="00B53C40">
              <w:rPr>
                <w:rFonts w:cs="Arial"/>
                <w:i/>
                <w:iCs/>
                <w:sz w:val="20"/>
                <w:szCs w:val="20"/>
              </w:rPr>
              <w:t>koseri</w:t>
            </w:r>
            <w:proofErr w:type="spellEnd"/>
          </w:p>
        </w:tc>
        <w:tc>
          <w:tcPr>
            <w:tcW w:w="904" w:type="pct"/>
            <w:hideMark/>
          </w:tcPr>
          <w:p w14:paraId="59DBB80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0/1 (0.0)</w:t>
            </w:r>
          </w:p>
        </w:tc>
        <w:tc>
          <w:tcPr>
            <w:tcW w:w="904" w:type="pct"/>
            <w:gridSpan w:val="2"/>
            <w:hideMark/>
          </w:tcPr>
          <w:p w14:paraId="5D2F9BB0"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1386" w:type="pct"/>
            <w:gridSpan w:val="2"/>
            <w:hideMark/>
          </w:tcPr>
          <w:p w14:paraId="0674A328"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−100.0 (−100.00, 58.69)</w:t>
            </w:r>
          </w:p>
        </w:tc>
      </w:tr>
      <w:tr w:rsidR="00D6379A" w:rsidRPr="00B53C40" w14:paraId="5DFA8632" w14:textId="77777777" w:rsidTr="003214EC">
        <w:trPr>
          <w:trHeight w:val="20"/>
        </w:trPr>
        <w:tc>
          <w:tcPr>
            <w:tcW w:w="1806" w:type="pct"/>
            <w:hideMark/>
          </w:tcPr>
          <w:p w14:paraId="009975A3"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Enterobacter aerogenes</w:t>
            </w:r>
          </w:p>
        </w:tc>
        <w:tc>
          <w:tcPr>
            <w:tcW w:w="904" w:type="pct"/>
            <w:hideMark/>
          </w:tcPr>
          <w:p w14:paraId="1A42A6DD"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904" w:type="pct"/>
            <w:gridSpan w:val="2"/>
            <w:hideMark/>
          </w:tcPr>
          <w:p w14:paraId="0A082C0E"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1386" w:type="pct"/>
            <w:gridSpan w:val="2"/>
            <w:hideMark/>
          </w:tcPr>
          <w:p w14:paraId="768EC3CD"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0.0 (−88.48, 88.48)</w:t>
            </w:r>
          </w:p>
        </w:tc>
      </w:tr>
      <w:tr w:rsidR="00D6379A" w:rsidRPr="00B53C40" w14:paraId="14620B56" w14:textId="77777777" w:rsidTr="003214EC">
        <w:trPr>
          <w:trHeight w:val="20"/>
        </w:trPr>
        <w:tc>
          <w:tcPr>
            <w:tcW w:w="1806" w:type="pct"/>
            <w:hideMark/>
          </w:tcPr>
          <w:p w14:paraId="6EFB11FD"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Enterobacter cloacae</w:t>
            </w:r>
          </w:p>
        </w:tc>
        <w:tc>
          <w:tcPr>
            <w:tcW w:w="904" w:type="pct"/>
            <w:hideMark/>
          </w:tcPr>
          <w:p w14:paraId="30EE1158"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6/11 (54.5)</w:t>
            </w:r>
          </w:p>
        </w:tc>
        <w:tc>
          <w:tcPr>
            <w:tcW w:w="904" w:type="pct"/>
            <w:gridSpan w:val="2"/>
            <w:hideMark/>
          </w:tcPr>
          <w:p w14:paraId="381C2F51"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9/13 (69.2)</w:t>
            </w:r>
          </w:p>
        </w:tc>
        <w:tc>
          <w:tcPr>
            <w:tcW w:w="1386" w:type="pct"/>
            <w:gridSpan w:val="2"/>
            <w:hideMark/>
          </w:tcPr>
          <w:p w14:paraId="2C5001CE"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−14.7 (−50.01, 23.88)</w:t>
            </w:r>
          </w:p>
        </w:tc>
      </w:tr>
      <w:tr w:rsidR="00D6379A" w:rsidRPr="00B53C40" w14:paraId="658B0113" w14:textId="77777777" w:rsidTr="003214EC">
        <w:trPr>
          <w:trHeight w:val="20"/>
        </w:trPr>
        <w:tc>
          <w:tcPr>
            <w:tcW w:w="1806" w:type="pct"/>
            <w:hideMark/>
          </w:tcPr>
          <w:p w14:paraId="1059B15F"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Escherichia coli</w:t>
            </w:r>
          </w:p>
        </w:tc>
        <w:tc>
          <w:tcPr>
            <w:tcW w:w="904" w:type="pct"/>
            <w:hideMark/>
          </w:tcPr>
          <w:p w14:paraId="5BF635C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229/292 (78.4)</w:t>
            </w:r>
          </w:p>
        </w:tc>
        <w:tc>
          <w:tcPr>
            <w:tcW w:w="904" w:type="pct"/>
            <w:gridSpan w:val="2"/>
            <w:hideMark/>
          </w:tcPr>
          <w:p w14:paraId="0F7A9400"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220/306 (71.9)</w:t>
            </w:r>
          </w:p>
        </w:tc>
        <w:tc>
          <w:tcPr>
            <w:tcW w:w="1386" w:type="pct"/>
            <w:gridSpan w:val="2"/>
            <w:hideMark/>
          </w:tcPr>
          <w:p w14:paraId="6C8C8303"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6.5 (−0.41, 13.41)</w:t>
            </w:r>
          </w:p>
        </w:tc>
      </w:tr>
      <w:tr w:rsidR="00D6379A" w:rsidRPr="00B53C40" w14:paraId="3B7B6AF2" w14:textId="77777777" w:rsidTr="003214EC">
        <w:trPr>
          <w:trHeight w:val="20"/>
        </w:trPr>
        <w:tc>
          <w:tcPr>
            <w:tcW w:w="1806" w:type="pct"/>
            <w:hideMark/>
          </w:tcPr>
          <w:p w14:paraId="20B520D4"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 xml:space="preserve">Klebsiella </w:t>
            </w:r>
            <w:proofErr w:type="spellStart"/>
            <w:r w:rsidRPr="00B53C40">
              <w:rPr>
                <w:rFonts w:cs="Arial"/>
                <w:i/>
                <w:iCs/>
                <w:sz w:val="20"/>
                <w:szCs w:val="20"/>
              </w:rPr>
              <w:t>oxytoca</w:t>
            </w:r>
            <w:proofErr w:type="spellEnd"/>
          </w:p>
        </w:tc>
        <w:tc>
          <w:tcPr>
            <w:tcW w:w="904" w:type="pct"/>
            <w:hideMark/>
          </w:tcPr>
          <w:p w14:paraId="5FB92035"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5/6 (83.3)</w:t>
            </w:r>
          </w:p>
        </w:tc>
        <w:tc>
          <w:tcPr>
            <w:tcW w:w="904" w:type="pct"/>
            <w:gridSpan w:val="2"/>
            <w:hideMark/>
          </w:tcPr>
          <w:p w14:paraId="5C157E20"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1386" w:type="pct"/>
            <w:gridSpan w:val="2"/>
            <w:hideMark/>
          </w:tcPr>
          <w:p w14:paraId="3F94688B"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−16.7 (−59.15, 71.03)</w:t>
            </w:r>
          </w:p>
        </w:tc>
      </w:tr>
      <w:tr w:rsidR="00D6379A" w:rsidRPr="00B53C40" w14:paraId="614BF0D7" w14:textId="77777777" w:rsidTr="003214EC">
        <w:trPr>
          <w:trHeight w:val="20"/>
        </w:trPr>
        <w:tc>
          <w:tcPr>
            <w:tcW w:w="1806" w:type="pct"/>
            <w:hideMark/>
          </w:tcPr>
          <w:p w14:paraId="08C2A693"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Klebsiella pneumoniae</w:t>
            </w:r>
          </w:p>
        </w:tc>
        <w:tc>
          <w:tcPr>
            <w:tcW w:w="904" w:type="pct"/>
            <w:hideMark/>
          </w:tcPr>
          <w:p w14:paraId="2E7D1505"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33/44 (75.0)</w:t>
            </w:r>
          </w:p>
        </w:tc>
        <w:tc>
          <w:tcPr>
            <w:tcW w:w="904" w:type="pct"/>
            <w:gridSpan w:val="2"/>
            <w:hideMark/>
          </w:tcPr>
          <w:p w14:paraId="0F9C1C7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35/56 (62.5)</w:t>
            </w:r>
          </w:p>
        </w:tc>
        <w:tc>
          <w:tcPr>
            <w:tcW w:w="1386" w:type="pct"/>
            <w:gridSpan w:val="2"/>
            <w:hideMark/>
          </w:tcPr>
          <w:p w14:paraId="72FCA4D2"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12.5 (−6.15, 29.84)</w:t>
            </w:r>
          </w:p>
        </w:tc>
      </w:tr>
      <w:tr w:rsidR="00D6379A" w:rsidRPr="00B53C40" w14:paraId="776F4BE9" w14:textId="77777777" w:rsidTr="003214EC">
        <w:trPr>
          <w:trHeight w:val="20"/>
        </w:trPr>
        <w:tc>
          <w:tcPr>
            <w:tcW w:w="1806" w:type="pct"/>
            <w:hideMark/>
          </w:tcPr>
          <w:p w14:paraId="39635F51" w14:textId="77777777" w:rsidR="00D6379A" w:rsidRPr="00B53C40" w:rsidRDefault="00D6379A">
            <w:pPr>
              <w:pStyle w:val="NICEnormal"/>
              <w:spacing w:after="60" w:line="240" w:lineRule="auto"/>
              <w:ind w:left="171"/>
              <w:rPr>
                <w:rFonts w:cs="Arial"/>
                <w:i/>
                <w:iCs/>
                <w:sz w:val="20"/>
                <w:szCs w:val="20"/>
              </w:rPr>
            </w:pPr>
            <w:proofErr w:type="spellStart"/>
            <w:r w:rsidRPr="00B53C40">
              <w:rPr>
                <w:rFonts w:cs="Arial"/>
                <w:i/>
                <w:iCs/>
                <w:sz w:val="20"/>
                <w:szCs w:val="20"/>
              </w:rPr>
              <w:t>Morganella</w:t>
            </w:r>
            <w:proofErr w:type="spellEnd"/>
            <w:r w:rsidRPr="00B53C40">
              <w:rPr>
                <w:rFonts w:cs="Arial"/>
                <w:i/>
                <w:iCs/>
                <w:sz w:val="20"/>
                <w:szCs w:val="20"/>
              </w:rPr>
              <w:t xml:space="preserve"> morganii</w:t>
            </w:r>
          </w:p>
        </w:tc>
        <w:tc>
          <w:tcPr>
            <w:tcW w:w="904" w:type="pct"/>
            <w:hideMark/>
          </w:tcPr>
          <w:p w14:paraId="344C7FE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4/4 (100.0)</w:t>
            </w:r>
          </w:p>
        </w:tc>
        <w:tc>
          <w:tcPr>
            <w:tcW w:w="904" w:type="pct"/>
            <w:gridSpan w:val="2"/>
            <w:hideMark/>
          </w:tcPr>
          <w:p w14:paraId="75D32305"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0/0</w:t>
            </w:r>
          </w:p>
        </w:tc>
        <w:tc>
          <w:tcPr>
            <w:tcW w:w="1386" w:type="pct"/>
            <w:gridSpan w:val="2"/>
            <w:hideMark/>
          </w:tcPr>
          <w:p w14:paraId="3FF364D0"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w:t>
            </w:r>
          </w:p>
        </w:tc>
      </w:tr>
      <w:tr w:rsidR="00D6379A" w:rsidRPr="00B53C40" w14:paraId="3ED2B259" w14:textId="77777777" w:rsidTr="003214EC">
        <w:trPr>
          <w:trHeight w:val="20"/>
        </w:trPr>
        <w:tc>
          <w:tcPr>
            <w:tcW w:w="1806" w:type="pct"/>
            <w:hideMark/>
          </w:tcPr>
          <w:p w14:paraId="03C02D5F"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Proteus mirabilis</w:t>
            </w:r>
          </w:p>
        </w:tc>
        <w:tc>
          <w:tcPr>
            <w:tcW w:w="904" w:type="pct"/>
            <w:hideMark/>
          </w:tcPr>
          <w:p w14:paraId="7E995592"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16/17 (94.1)</w:t>
            </w:r>
          </w:p>
        </w:tc>
        <w:tc>
          <w:tcPr>
            <w:tcW w:w="904" w:type="pct"/>
            <w:gridSpan w:val="2"/>
            <w:hideMark/>
          </w:tcPr>
          <w:p w14:paraId="5B74CDD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9/13 (69.2)</w:t>
            </w:r>
          </w:p>
        </w:tc>
        <w:tc>
          <w:tcPr>
            <w:tcW w:w="1386" w:type="pct"/>
            <w:gridSpan w:val="2"/>
            <w:hideMark/>
          </w:tcPr>
          <w:p w14:paraId="2B0A224D"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24.9 (−2.79, 53.59)</w:t>
            </w:r>
          </w:p>
        </w:tc>
      </w:tr>
      <w:tr w:rsidR="00D6379A" w:rsidRPr="00B53C40" w14:paraId="581C7208" w14:textId="77777777" w:rsidTr="003214EC">
        <w:trPr>
          <w:trHeight w:val="20"/>
        </w:trPr>
        <w:tc>
          <w:tcPr>
            <w:tcW w:w="1806" w:type="pct"/>
            <w:hideMark/>
          </w:tcPr>
          <w:p w14:paraId="3410DA06" w14:textId="77777777" w:rsidR="00D6379A" w:rsidRPr="00B53C40" w:rsidRDefault="00D6379A">
            <w:pPr>
              <w:pStyle w:val="NICEnormal"/>
              <w:spacing w:after="60" w:line="240" w:lineRule="auto"/>
              <w:ind w:left="171"/>
              <w:rPr>
                <w:rFonts w:cs="Arial"/>
                <w:sz w:val="20"/>
                <w:szCs w:val="20"/>
              </w:rPr>
            </w:pPr>
            <w:r w:rsidRPr="00B53C40">
              <w:rPr>
                <w:rFonts w:cs="Arial"/>
                <w:i/>
                <w:iCs/>
                <w:sz w:val="20"/>
                <w:szCs w:val="20"/>
              </w:rPr>
              <w:t xml:space="preserve">Proteus vulgaris </w:t>
            </w:r>
            <w:r w:rsidRPr="00B53C40">
              <w:rPr>
                <w:rFonts w:cs="Arial"/>
                <w:sz w:val="20"/>
                <w:szCs w:val="20"/>
              </w:rPr>
              <w:t xml:space="preserve">group                                                          </w:t>
            </w:r>
          </w:p>
        </w:tc>
        <w:tc>
          <w:tcPr>
            <w:tcW w:w="904" w:type="pct"/>
            <w:hideMark/>
          </w:tcPr>
          <w:p w14:paraId="0588DBE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0/0                                                          </w:t>
            </w:r>
          </w:p>
        </w:tc>
        <w:tc>
          <w:tcPr>
            <w:tcW w:w="904" w:type="pct"/>
            <w:gridSpan w:val="2"/>
            <w:hideMark/>
          </w:tcPr>
          <w:p w14:paraId="6E6981A3"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2/2 (100.0)                                                  </w:t>
            </w:r>
          </w:p>
        </w:tc>
        <w:tc>
          <w:tcPr>
            <w:tcW w:w="1386" w:type="pct"/>
            <w:gridSpan w:val="2"/>
            <w:noWrap/>
            <w:hideMark/>
          </w:tcPr>
          <w:p w14:paraId="609F3E0D"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w:t>
            </w:r>
          </w:p>
        </w:tc>
      </w:tr>
      <w:tr w:rsidR="00D6379A" w:rsidRPr="00B53C40" w14:paraId="31DBE906" w14:textId="77777777" w:rsidTr="003214EC">
        <w:trPr>
          <w:trHeight w:val="20"/>
        </w:trPr>
        <w:tc>
          <w:tcPr>
            <w:tcW w:w="1806" w:type="pct"/>
            <w:hideMark/>
          </w:tcPr>
          <w:p w14:paraId="564F79AB"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 xml:space="preserve">Providencia </w:t>
            </w:r>
            <w:proofErr w:type="spellStart"/>
            <w:r w:rsidRPr="00B53C40">
              <w:rPr>
                <w:rFonts w:cs="Arial"/>
                <w:i/>
                <w:iCs/>
                <w:sz w:val="20"/>
                <w:szCs w:val="20"/>
              </w:rPr>
              <w:t>rettgeri</w:t>
            </w:r>
            <w:proofErr w:type="spellEnd"/>
          </w:p>
        </w:tc>
        <w:tc>
          <w:tcPr>
            <w:tcW w:w="904" w:type="pct"/>
            <w:hideMark/>
          </w:tcPr>
          <w:p w14:paraId="41FB6A0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0/1 (0.0)</w:t>
            </w:r>
          </w:p>
        </w:tc>
        <w:tc>
          <w:tcPr>
            <w:tcW w:w="904" w:type="pct"/>
            <w:gridSpan w:val="2"/>
            <w:hideMark/>
          </w:tcPr>
          <w:p w14:paraId="651EED93"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0/1 (0.0)</w:t>
            </w:r>
          </w:p>
        </w:tc>
        <w:tc>
          <w:tcPr>
            <w:tcW w:w="1386" w:type="pct"/>
            <w:gridSpan w:val="2"/>
            <w:hideMark/>
          </w:tcPr>
          <w:p w14:paraId="6E8CFD3C"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0.0 (−88.48, 88.48)</w:t>
            </w:r>
          </w:p>
        </w:tc>
      </w:tr>
      <w:tr w:rsidR="00D6379A" w:rsidRPr="00B53C40" w14:paraId="359F8D38" w14:textId="77777777" w:rsidTr="003214EC">
        <w:trPr>
          <w:trHeight w:val="20"/>
        </w:trPr>
        <w:tc>
          <w:tcPr>
            <w:tcW w:w="1806" w:type="pct"/>
            <w:hideMark/>
          </w:tcPr>
          <w:p w14:paraId="5C875954"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Serratia marcescens</w:t>
            </w:r>
          </w:p>
        </w:tc>
        <w:tc>
          <w:tcPr>
            <w:tcW w:w="904" w:type="pct"/>
            <w:hideMark/>
          </w:tcPr>
          <w:p w14:paraId="4F7AD6AA"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904" w:type="pct"/>
            <w:gridSpan w:val="2"/>
            <w:hideMark/>
          </w:tcPr>
          <w:p w14:paraId="368A07D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2/2 (100.0)</w:t>
            </w:r>
          </w:p>
        </w:tc>
        <w:tc>
          <w:tcPr>
            <w:tcW w:w="1386" w:type="pct"/>
            <w:gridSpan w:val="2"/>
            <w:hideMark/>
          </w:tcPr>
          <w:p w14:paraId="685C3D10"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0.0 (−85.21, 74.23)</w:t>
            </w:r>
          </w:p>
        </w:tc>
      </w:tr>
      <w:tr w:rsidR="00D6379A" w:rsidRPr="00B53C40" w14:paraId="1E3C05F5" w14:textId="77777777" w:rsidTr="003214EC">
        <w:trPr>
          <w:trHeight w:val="20"/>
        </w:trPr>
        <w:tc>
          <w:tcPr>
            <w:tcW w:w="1806" w:type="pct"/>
            <w:hideMark/>
          </w:tcPr>
          <w:p w14:paraId="44F9613B"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 xml:space="preserve">Other gram-negative pathogens                                           </w:t>
            </w:r>
          </w:p>
        </w:tc>
        <w:tc>
          <w:tcPr>
            <w:tcW w:w="904" w:type="pct"/>
            <w:hideMark/>
          </w:tcPr>
          <w:p w14:paraId="2E13DDA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12/18 (66.7)                                            </w:t>
            </w:r>
          </w:p>
        </w:tc>
        <w:tc>
          <w:tcPr>
            <w:tcW w:w="904" w:type="pct"/>
            <w:gridSpan w:val="2"/>
            <w:hideMark/>
          </w:tcPr>
          <w:p w14:paraId="4B2AA1D0"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16/21 (76.2)                                      </w:t>
            </w:r>
          </w:p>
        </w:tc>
        <w:tc>
          <w:tcPr>
            <w:tcW w:w="1386" w:type="pct"/>
            <w:gridSpan w:val="2"/>
            <w:hideMark/>
          </w:tcPr>
          <w:p w14:paraId="3D8E7C1C"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−9.5 (−37.59, 18.91)</w:t>
            </w:r>
          </w:p>
        </w:tc>
      </w:tr>
      <w:tr w:rsidR="00D6379A" w:rsidRPr="00B53C40" w14:paraId="69656754" w14:textId="77777777" w:rsidTr="003214EC">
        <w:trPr>
          <w:trHeight w:val="20"/>
        </w:trPr>
        <w:tc>
          <w:tcPr>
            <w:tcW w:w="1806" w:type="pct"/>
            <w:hideMark/>
          </w:tcPr>
          <w:p w14:paraId="7FBD3BED" w14:textId="77777777" w:rsidR="00D6379A" w:rsidRPr="00B53C40" w:rsidRDefault="00D6379A">
            <w:pPr>
              <w:pStyle w:val="NICEnormal"/>
              <w:spacing w:after="60" w:line="240" w:lineRule="auto"/>
              <w:ind w:left="171"/>
              <w:rPr>
                <w:rFonts w:cs="Arial"/>
                <w:sz w:val="20"/>
                <w:szCs w:val="20"/>
              </w:rPr>
            </w:pPr>
            <w:proofErr w:type="spellStart"/>
            <w:r w:rsidRPr="00B53C40">
              <w:rPr>
                <w:rFonts w:cs="Arial"/>
                <w:i/>
                <w:iCs/>
                <w:sz w:val="20"/>
                <w:szCs w:val="20"/>
              </w:rPr>
              <w:t>Burkholderia</w:t>
            </w:r>
            <w:proofErr w:type="spellEnd"/>
            <w:r w:rsidRPr="00B53C40">
              <w:rPr>
                <w:rFonts w:cs="Arial"/>
                <w:i/>
                <w:iCs/>
                <w:sz w:val="20"/>
                <w:szCs w:val="20"/>
              </w:rPr>
              <w:t xml:space="preserve"> </w:t>
            </w:r>
            <w:proofErr w:type="spellStart"/>
            <w:r w:rsidRPr="00B53C40">
              <w:rPr>
                <w:rFonts w:cs="Arial"/>
                <w:i/>
                <w:iCs/>
                <w:sz w:val="20"/>
                <w:szCs w:val="20"/>
              </w:rPr>
              <w:t>cepacia</w:t>
            </w:r>
            <w:proofErr w:type="spellEnd"/>
            <w:r w:rsidRPr="00B53C40">
              <w:rPr>
                <w:rFonts w:cs="Arial"/>
                <w:i/>
                <w:iCs/>
                <w:sz w:val="20"/>
                <w:szCs w:val="20"/>
              </w:rPr>
              <w:t xml:space="preserve"> </w:t>
            </w:r>
            <w:r w:rsidRPr="00B53C40">
              <w:rPr>
                <w:rFonts w:cs="Arial"/>
                <w:sz w:val="20"/>
                <w:szCs w:val="20"/>
              </w:rPr>
              <w:t xml:space="preserve">complex                                              </w:t>
            </w:r>
          </w:p>
        </w:tc>
        <w:tc>
          <w:tcPr>
            <w:tcW w:w="904" w:type="pct"/>
            <w:hideMark/>
          </w:tcPr>
          <w:p w14:paraId="19B0EE95"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0/0                                                          </w:t>
            </w:r>
          </w:p>
        </w:tc>
        <w:tc>
          <w:tcPr>
            <w:tcW w:w="904" w:type="pct"/>
            <w:gridSpan w:val="2"/>
            <w:hideMark/>
          </w:tcPr>
          <w:p w14:paraId="33BD8AC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1/1 (100.0)                                                  </w:t>
            </w:r>
          </w:p>
        </w:tc>
        <w:tc>
          <w:tcPr>
            <w:tcW w:w="1386" w:type="pct"/>
            <w:gridSpan w:val="2"/>
            <w:noWrap/>
            <w:hideMark/>
          </w:tcPr>
          <w:p w14:paraId="09825E39"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w:t>
            </w:r>
          </w:p>
        </w:tc>
      </w:tr>
      <w:tr w:rsidR="00D6379A" w:rsidRPr="00B53C40" w14:paraId="3BCB9CA1" w14:textId="77777777" w:rsidTr="003214EC">
        <w:trPr>
          <w:trHeight w:val="20"/>
        </w:trPr>
        <w:tc>
          <w:tcPr>
            <w:tcW w:w="1806" w:type="pct"/>
            <w:hideMark/>
          </w:tcPr>
          <w:p w14:paraId="7239EB50" w14:textId="77777777" w:rsidR="00D6379A" w:rsidRPr="00B53C40" w:rsidRDefault="00D6379A">
            <w:pPr>
              <w:pStyle w:val="NICEnormal"/>
              <w:spacing w:after="60" w:line="240" w:lineRule="auto"/>
              <w:ind w:left="171"/>
              <w:rPr>
                <w:rFonts w:cs="Arial"/>
                <w:sz w:val="20"/>
                <w:szCs w:val="20"/>
              </w:rPr>
            </w:pPr>
            <w:r w:rsidRPr="00B53C40">
              <w:rPr>
                <w:rFonts w:cs="Arial"/>
                <w:i/>
                <w:iCs/>
                <w:sz w:val="20"/>
                <w:szCs w:val="20"/>
              </w:rPr>
              <w:t xml:space="preserve">Pseudomonas aeruginosa                                      </w:t>
            </w:r>
          </w:p>
        </w:tc>
        <w:tc>
          <w:tcPr>
            <w:tcW w:w="904" w:type="pct"/>
            <w:hideMark/>
          </w:tcPr>
          <w:p w14:paraId="3305482F"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12/18 (66.7)                                            </w:t>
            </w:r>
          </w:p>
        </w:tc>
        <w:tc>
          <w:tcPr>
            <w:tcW w:w="904" w:type="pct"/>
            <w:gridSpan w:val="2"/>
            <w:hideMark/>
          </w:tcPr>
          <w:p w14:paraId="6CAF111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15/20 (75.0)                                      </w:t>
            </w:r>
          </w:p>
        </w:tc>
        <w:tc>
          <w:tcPr>
            <w:tcW w:w="1386" w:type="pct"/>
            <w:gridSpan w:val="2"/>
            <w:hideMark/>
          </w:tcPr>
          <w:p w14:paraId="13303771"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−8.3 (−36.77, 20.66)</w:t>
            </w:r>
          </w:p>
        </w:tc>
      </w:tr>
      <w:tr w:rsidR="00D6379A" w:rsidRPr="00B53C40" w14:paraId="1B6BF02F" w14:textId="77777777" w:rsidTr="003214EC">
        <w:trPr>
          <w:trHeight w:val="20"/>
        </w:trPr>
        <w:tc>
          <w:tcPr>
            <w:tcW w:w="5000" w:type="pct"/>
            <w:gridSpan w:val="6"/>
            <w:hideMark/>
          </w:tcPr>
          <w:p w14:paraId="0D449745" w14:textId="77777777" w:rsidR="00D6379A" w:rsidRPr="00B53C40" w:rsidRDefault="00D6379A">
            <w:pPr>
              <w:pStyle w:val="NICEnormal"/>
              <w:spacing w:after="60" w:line="240" w:lineRule="auto"/>
              <w:rPr>
                <w:rFonts w:cs="Arial"/>
                <w:b/>
                <w:i/>
                <w:iCs/>
                <w:sz w:val="20"/>
                <w:szCs w:val="20"/>
              </w:rPr>
            </w:pPr>
            <w:r w:rsidRPr="00B53C40">
              <w:rPr>
                <w:rFonts w:cs="Arial"/>
                <w:b/>
                <w:i/>
                <w:iCs/>
                <w:sz w:val="20"/>
                <w:szCs w:val="20"/>
              </w:rPr>
              <w:t xml:space="preserve">Ceftazidime-non-susceptible </w:t>
            </w:r>
            <w:proofErr w:type="spellStart"/>
            <w:r w:rsidRPr="00B53C40">
              <w:rPr>
                <w:rFonts w:cs="Arial"/>
                <w:b/>
                <w:i/>
                <w:iCs/>
                <w:sz w:val="20"/>
                <w:szCs w:val="20"/>
              </w:rPr>
              <w:t>pathogens</w:t>
            </w:r>
            <w:r w:rsidRPr="00B53C40">
              <w:rPr>
                <w:rFonts w:cs="Arial"/>
                <w:b/>
                <w:i/>
                <w:iCs/>
                <w:sz w:val="20"/>
                <w:szCs w:val="20"/>
                <w:vertAlign w:val="superscript"/>
              </w:rPr>
              <w:t>a</w:t>
            </w:r>
            <w:proofErr w:type="spellEnd"/>
          </w:p>
        </w:tc>
      </w:tr>
      <w:tr w:rsidR="00D6379A" w:rsidRPr="00B53C40" w14:paraId="7504A766" w14:textId="77777777" w:rsidTr="003214EC">
        <w:trPr>
          <w:trHeight w:val="20"/>
        </w:trPr>
        <w:tc>
          <w:tcPr>
            <w:tcW w:w="1806" w:type="pct"/>
            <w:hideMark/>
          </w:tcPr>
          <w:p w14:paraId="16EA04CE"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 xml:space="preserve">Overall                                                                                  </w:t>
            </w:r>
          </w:p>
        </w:tc>
        <w:tc>
          <w:tcPr>
            <w:tcW w:w="904" w:type="pct"/>
            <w:hideMark/>
          </w:tcPr>
          <w:p w14:paraId="2AC7227D"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48/75 (64.0)                                            </w:t>
            </w:r>
          </w:p>
        </w:tc>
        <w:tc>
          <w:tcPr>
            <w:tcW w:w="904" w:type="pct"/>
            <w:gridSpan w:val="2"/>
            <w:hideMark/>
          </w:tcPr>
          <w:p w14:paraId="3482CC1C"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51/85 (</w:t>
            </w:r>
            <w:proofErr w:type="gramStart"/>
            <w:r w:rsidRPr="00B53C40">
              <w:rPr>
                <w:rFonts w:cs="Arial"/>
                <w:sz w:val="20"/>
                <w:szCs w:val="20"/>
              </w:rPr>
              <w:t>60.0)</w:t>
            </w:r>
            <w:r w:rsidRPr="00B53C40">
              <w:rPr>
                <w:rFonts w:cs="Arial"/>
                <w:sz w:val="20"/>
                <w:szCs w:val="20"/>
                <w:vertAlign w:val="superscript"/>
              </w:rPr>
              <w:t>b</w:t>
            </w:r>
            <w:proofErr w:type="gramEnd"/>
            <w:r w:rsidRPr="00B53C40">
              <w:rPr>
                <w:rFonts w:cs="Arial"/>
                <w:sz w:val="20"/>
                <w:szCs w:val="20"/>
              </w:rPr>
              <w:t xml:space="preserve">                                       </w:t>
            </w:r>
          </w:p>
        </w:tc>
        <w:tc>
          <w:tcPr>
            <w:tcW w:w="1386" w:type="pct"/>
            <w:gridSpan w:val="2"/>
            <w:hideMark/>
          </w:tcPr>
          <w:p w14:paraId="18DD1894"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4.0 (−11.11, 18.81)</w:t>
            </w:r>
          </w:p>
        </w:tc>
      </w:tr>
      <w:tr w:rsidR="00D6379A" w:rsidRPr="00B53C40" w14:paraId="701710EC" w14:textId="77777777" w:rsidTr="003214EC">
        <w:trPr>
          <w:trHeight w:val="20"/>
        </w:trPr>
        <w:tc>
          <w:tcPr>
            <w:tcW w:w="1806" w:type="pct"/>
            <w:hideMark/>
          </w:tcPr>
          <w:p w14:paraId="4E96F8C1"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 xml:space="preserve">Enterobacteriaceae                                                               </w:t>
            </w:r>
          </w:p>
        </w:tc>
        <w:tc>
          <w:tcPr>
            <w:tcW w:w="904" w:type="pct"/>
            <w:hideMark/>
          </w:tcPr>
          <w:p w14:paraId="10D1D1F8"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43/68 (63.2)                                            </w:t>
            </w:r>
          </w:p>
        </w:tc>
        <w:tc>
          <w:tcPr>
            <w:tcW w:w="904" w:type="pct"/>
            <w:gridSpan w:val="2"/>
            <w:hideMark/>
          </w:tcPr>
          <w:p w14:paraId="5C70C001"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46/79 (58.2)                                         </w:t>
            </w:r>
          </w:p>
        </w:tc>
        <w:tc>
          <w:tcPr>
            <w:tcW w:w="1386" w:type="pct"/>
            <w:gridSpan w:val="2"/>
            <w:noWrap/>
            <w:hideMark/>
          </w:tcPr>
          <w:p w14:paraId="6C82C6F2"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5.0 (−10.87, 20.50)</w:t>
            </w:r>
          </w:p>
        </w:tc>
      </w:tr>
      <w:tr w:rsidR="00D6379A" w:rsidRPr="00B53C40" w14:paraId="145DEB6E" w14:textId="77777777" w:rsidTr="003214EC">
        <w:trPr>
          <w:trHeight w:val="20"/>
        </w:trPr>
        <w:tc>
          <w:tcPr>
            <w:tcW w:w="1806" w:type="pct"/>
            <w:hideMark/>
          </w:tcPr>
          <w:p w14:paraId="3FF113DD" w14:textId="77777777" w:rsidR="00D6379A" w:rsidRPr="00B53C40" w:rsidRDefault="00D6379A">
            <w:pPr>
              <w:pStyle w:val="NICEnormal"/>
              <w:spacing w:after="60" w:line="240" w:lineRule="auto"/>
              <w:ind w:left="171"/>
              <w:rPr>
                <w:rFonts w:cs="Arial"/>
                <w:sz w:val="20"/>
                <w:szCs w:val="20"/>
              </w:rPr>
            </w:pPr>
            <w:r w:rsidRPr="00B53C40">
              <w:rPr>
                <w:rFonts w:cs="Arial"/>
                <w:i/>
                <w:iCs/>
                <w:sz w:val="20"/>
                <w:szCs w:val="20"/>
              </w:rPr>
              <w:t xml:space="preserve">Citrobacter </w:t>
            </w:r>
            <w:proofErr w:type="spellStart"/>
            <w:r w:rsidRPr="00B53C40">
              <w:rPr>
                <w:rFonts w:cs="Arial"/>
                <w:i/>
                <w:iCs/>
                <w:sz w:val="20"/>
                <w:szCs w:val="20"/>
              </w:rPr>
              <w:t>freundii</w:t>
            </w:r>
            <w:proofErr w:type="spellEnd"/>
            <w:r w:rsidRPr="00B53C40">
              <w:rPr>
                <w:rFonts w:cs="Arial"/>
                <w:i/>
                <w:iCs/>
                <w:sz w:val="20"/>
                <w:szCs w:val="20"/>
              </w:rPr>
              <w:t xml:space="preserve"> </w:t>
            </w:r>
            <w:r w:rsidRPr="00B53C40">
              <w:rPr>
                <w:rFonts w:cs="Arial"/>
                <w:sz w:val="20"/>
                <w:szCs w:val="20"/>
              </w:rPr>
              <w:t>complex</w:t>
            </w:r>
          </w:p>
        </w:tc>
        <w:tc>
          <w:tcPr>
            <w:tcW w:w="904" w:type="pct"/>
            <w:hideMark/>
          </w:tcPr>
          <w:p w14:paraId="1E93CEF1"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3/3 (100.0)</w:t>
            </w:r>
          </w:p>
        </w:tc>
        <w:tc>
          <w:tcPr>
            <w:tcW w:w="904" w:type="pct"/>
            <w:gridSpan w:val="2"/>
            <w:hideMark/>
          </w:tcPr>
          <w:p w14:paraId="2776BC3C"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0/0</w:t>
            </w:r>
          </w:p>
        </w:tc>
        <w:tc>
          <w:tcPr>
            <w:tcW w:w="1386" w:type="pct"/>
            <w:gridSpan w:val="2"/>
            <w:hideMark/>
          </w:tcPr>
          <w:p w14:paraId="1120049E"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w:t>
            </w:r>
          </w:p>
        </w:tc>
      </w:tr>
      <w:tr w:rsidR="00D6379A" w:rsidRPr="00B53C40" w14:paraId="2D9AE6DF" w14:textId="77777777" w:rsidTr="003214EC">
        <w:trPr>
          <w:trHeight w:val="20"/>
        </w:trPr>
        <w:tc>
          <w:tcPr>
            <w:tcW w:w="1806" w:type="pct"/>
            <w:hideMark/>
          </w:tcPr>
          <w:p w14:paraId="721DA01E"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Enterobacter cloacae</w:t>
            </w:r>
          </w:p>
        </w:tc>
        <w:tc>
          <w:tcPr>
            <w:tcW w:w="904" w:type="pct"/>
            <w:hideMark/>
          </w:tcPr>
          <w:p w14:paraId="759491D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3/7 (42.9)</w:t>
            </w:r>
          </w:p>
        </w:tc>
        <w:tc>
          <w:tcPr>
            <w:tcW w:w="904" w:type="pct"/>
            <w:gridSpan w:val="2"/>
            <w:hideMark/>
          </w:tcPr>
          <w:p w14:paraId="5FABB128"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5/6 (83.3)</w:t>
            </w:r>
          </w:p>
        </w:tc>
        <w:tc>
          <w:tcPr>
            <w:tcW w:w="1386" w:type="pct"/>
            <w:gridSpan w:val="2"/>
            <w:hideMark/>
          </w:tcPr>
          <w:p w14:paraId="58B83375"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−40.5 (−76.04, 14.76)</w:t>
            </w:r>
          </w:p>
        </w:tc>
      </w:tr>
      <w:tr w:rsidR="00D6379A" w:rsidRPr="00B53C40" w14:paraId="75C3FB8F" w14:textId="77777777" w:rsidTr="003214EC">
        <w:trPr>
          <w:trHeight w:val="20"/>
        </w:trPr>
        <w:tc>
          <w:tcPr>
            <w:tcW w:w="1806" w:type="pct"/>
            <w:hideMark/>
          </w:tcPr>
          <w:p w14:paraId="2A97CAE9"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Escherichia coli</w:t>
            </w:r>
          </w:p>
        </w:tc>
        <w:tc>
          <w:tcPr>
            <w:tcW w:w="904" w:type="pct"/>
            <w:hideMark/>
          </w:tcPr>
          <w:p w14:paraId="1C50149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22/36 (61.1)</w:t>
            </w:r>
          </w:p>
        </w:tc>
        <w:tc>
          <w:tcPr>
            <w:tcW w:w="904" w:type="pct"/>
            <w:gridSpan w:val="2"/>
            <w:hideMark/>
          </w:tcPr>
          <w:p w14:paraId="473233A1"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20/37 (54.1)</w:t>
            </w:r>
          </w:p>
        </w:tc>
        <w:tc>
          <w:tcPr>
            <w:tcW w:w="1386" w:type="pct"/>
            <w:gridSpan w:val="2"/>
            <w:hideMark/>
          </w:tcPr>
          <w:p w14:paraId="6BF3745D"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7.1 (−15.54, 28.93)</w:t>
            </w:r>
          </w:p>
        </w:tc>
      </w:tr>
      <w:tr w:rsidR="00D6379A" w:rsidRPr="00B53C40" w14:paraId="7B83800F" w14:textId="77777777" w:rsidTr="003214EC">
        <w:trPr>
          <w:trHeight w:val="20"/>
        </w:trPr>
        <w:tc>
          <w:tcPr>
            <w:tcW w:w="1806" w:type="pct"/>
            <w:hideMark/>
          </w:tcPr>
          <w:p w14:paraId="7A968CD0"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Klebsiella pneumoniae</w:t>
            </w:r>
          </w:p>
        </w:tc>
        <w:tc>
          <w:tcPr>
            <w:tcW w:w="904" w:type="pct"/>
            <w:hideMark/>
          </w:tcPr>
          <w:p w14:paraId="7CA50F1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13/18 (72.2)</w:t>
            </w:r>
          </w:p>
        </w:tc>
        <w:tc>
          <w:tcPr>
            <w:tcW w:w="904" w:type="pct"/>
            <w:gridSpan w:val="2"/>
            <w:hideMark/>
          </w:tcPr>
          <w:p w14:paraId="63416F4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17/30 (56.7)</w:t>
            </w:r>
          </w:p>
        </w:tc>
        <w:tc>
          <w:tcPr>
            <w:tcW w:w="1386" w:type="pct"/>
            <w:gridSpan w:val="2"/>
            <w:hideMark/>
          </w:tcPr>
          <w:p w14:paraId="6056C2FE"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15.6 (−13.30, 40.34)</w:t>
            </w:r>
          </w:p>
        </w:tc>
      </w:tr>
      <w:tr w:rsidR="00D6379A" w:rsidRPr="00B53C40" w14:paraId="0ACD260D" w14:textId="77777777" w:rsidTr="003214EC">
        <w:trPr>
          <w:trHeight w:val="20"/>
        </w:trPr>
        <w:tc>
          <w:tcPr>
            <w:tcW w:w="1806" w:type="pct"/>
            <w:hideMark/>
          </w:tcPr>
          <w:p w14:paraId="7ED4ADF7" w14:textId="77777777" w:rsidR="00D6379A" w:rsidRPr="00B53C40" w:rsidRDefault="00D6379A">
            <w:pPr>
              <w:pStyle w:val="NICEnormal"/>
              <w:spacing w:after="60" w:line="240" w:lineRule="auto"/>
              <w:ind w:left="171"/>
              <w:rPr>
                <w:rFonts w:cs="Arial"/>
                <w:i/>
                <w:iCs/>
                <w:sz w:val="20"/>
                <w:szCs w:val="20"/>
              </w:rPr>
            </w:pPr>
            <w:proofErr w:type="spellStart"/>
            <w:r w:rsidRPr="00B53C40">
              <w:rPr>
                <w:rFonts w:cs="Arial"/>
                <w:i/>
                <w:iCs/>
                <w:sz w:val="20"/>
                <w:szCs w:val="20"/>
              </w:rPr>
              <w:t>Morganella</w:t>
            </w:r>
            <w:proofErr w:type="spellEnd"/>
            <w:r w:rsidRPr="00B53C40">
              <w:rPr>
                <w:rFonts w:cs="Arial"/>
                <w:i/>
                <w:iCs/>
                <w:sz w:val="20"/>
                <w:szCs w:val="20"/>
              </w:rPr>
              <w:t xml:space="preserve"> morganii</w:t>
            </w:r>
          </w:p>
        </w:tc>
        <w:tc>
          <w:tcPr>
            <w:tcW w:w="904" w:type="pct"/>
            <w:hideMark/>
          </w:tcPr>
          <w:p w14:paraId="4022D9F0"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904" w:type="pct"/>
            <w:gridSpan w:val="2"/>
            <w:hideMark/>
          </w:tcPr>
          <w:p w14:paraId="140F93BF"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0/0</w:t>
            </w:r>
          </w:p>
        </w:tc>
        <w:tc>
          <w:tcPr>
            <w:tcW w:w="1386" w:type="pct"/>
            <w:gridSpan w:val="2"/>
            <w:hideMark/>
          </w:tcPr>
          <w:p w14:paraId="34A3CBC5"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w:t>
            </w:r>
          </w:p>
        </w:tc>
      </w:tr>
      <w:tr w:rsidR="00D6379A" w:rsidRPr="00B53C40" w14:paraId="594A8DA2" w14:textId="77777777" w:rsidTr="003214EC">
        <w:trPr>
          <w:trHeight w:val="20"/>
        </w:trPr>
        <w:tc>
          <w:tcPr>
            <w:tcW w:w="1806" w:type="pct"/>
            <w:hideMark/>
          </w:tcPr>
          <w:p w14:paraId="7B398042"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Proteus mirabilis</w:t>
            </w:r>
          </w:p>
        </w:tc>
        <w:tc>
          <w:tcPr>
            <w:tcW w:w="904" w:type="pct"/>
            <w:hideMark/>
          </w:tcPr>
          <w:p w14:paraId="67FA6560"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1/2 (50.0)</w:t>
            </w:r>
          </w:p>
        </w:tc>
        <w:tc>
          <w:tcPr>
            <w:tcW w:w="904" w:type="pct"/>
            <w:gridSpan w:val="2"/>
            <w:hideMark/>
          </w:tcPr>
          <w:p w14:paraId="0C10086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4/5 (80.0)</w:t>
            </w:r>
          </w:p>
        </w:tc>
        <w:tc>
          <w:tcPr>
            <w:tcW w:w="1386" w:type="pct"/>
            <w:gridSpan w:val="2"/>
            <w:hideMark/>
          </w:tcPr>
          <w:p w14:paraId="5E1EA91C"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−30.0 (−82.00, 39.20)</w:t>
            </w:r>
          </w:p>
        </w:tc>
      </w:tr>
      <w:tr w:rsidR="00D6379A" w:rsidRPr="00B53C40" w14:paraId="4DE69F1E" w14:textId="77777777" w:rsidTr="003214EC">
        <w:trPr>
          <w:trHeight w:val="20"/>
        </w:trPr>
        <w:tc>
          <w:tcPr>
            <w:tcW w:w="1806" w:type="pct"/>
            <w:hideMark/>
          </w:tcPr>
          <w:p w14:paraId="1C28605D"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 xml:space="preserve">Providencia </w:t>
            </w:r>
            <w:proofErr w:type="spellStart"/>
            <w:r w:rsidRPr="00B53C40">
              <w:rPr>
                <w:rFonts w:cs="Arial"/>
                <w:i/>
                <w:iCs/>
                <w:sz w:val="20"/>
                <w:szCs w:val="20"/>
              </w:rPr>
              <w:t>rettgeri</w:t>
            </w:r>
            <w:proofErr w:type="spellEnd"/>
          </w:p>
        </w:tc>
        <w:tc>
          <w:tcPr>
            <w:tcW w:w="904" w:type="pct"/>
            <w:hideMark/>
          </w:tcPr>
          <w:p w14:paraId="5405817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0/1 (0.0)</w:t>
            </w:r>
          </w:p>
        </w:tc>
        <w:tc>
          <w:tcPr>
            <w:tcW w:w="904" w:type="pct"/>
            <w:gridSpan w:val="2"/>
            <w:hideMark/>
          </w:tcPr>
          <w:p w14:paraId="7244761D"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0/1 (0.0)</w:t>
            </w:r>
          </w:p>
        </w:tc>
        <w:tc>
          <w:tcPr>
            <w:tcW w:w="1386" w:type="pct"/>
            <w:gridSpan w:val="2"/>
            <w:hideMark/>
          </w:tcPr>
          <w:p w14:paraId="4774261A"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0.0 (−88.48, 88.48)</w:t>
            </w:r>
          </w:p>
        </w:tc>
      </w:tr>
      <w:tr w:rsidR="00D6379A" w:rsidRPr="00B53C40" w14:paraId="2B3E9152" w14:textId="77777777" w:rsidTr="003214EC">
        <w:trPr>
          <w:trHeight w:val="20"/>
        </w:trPr>
        <w:tc>
          <w:tcPr>
            <w:tcW w:w="1806" w:type="pct"/>
            <w:hideMark/>
          </w:tcPr>
          <w:p w14:paraId="23731C6A"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Other gram-negative pathogens</w:t>
            </w:r>
          </w:p>
        </w:tc>
        <w:tc>
          <w:tcPr>
            <w:tcW w:w="904" w:type="pct"/>
            <w:hideMark/>
          </w:tcPr>
          <w:p w14:paraId="1215D22C"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5/7 (71.4)</w:t>
            </w:r>
          </w:p>
        </w:tc>
        <w:tc>
          <w:tcPr>
            <w:tcW w:w="904" w:type="pct"/>
            <w:gridSpan w:val="2"/>
            <w:hideMark/>
          </w:tcPr>
          <w:p w14:paraId="6A2C9648"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5/6 (83.3)</w:t>
            </w:r>
          </w:p>
        </w:tc>
        <w:tc>
          <w:tcPr>
            <w:tcW w:w="1386" w:type="pct"/>
            <w:gridSpan w:val="2"/>
            <w:hideMark/>
          </w:tcPr>
          <w:p w14:paraId="4B8E401E"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−11.9 (−54.78, 37.60)</w:t>
            </w:r>
          </w:p>
        </w:tc>
      </w:tr>
      <w:tr w:rsidR="00D6379A" w:rsidRPr="00B53C40" w14:paraId="2C6453BE" w14:textId="77777777" w:rsidTr="003214EC">
        <w:trPr>
          <w:trHeight w:val="20"/>
        </w:trPr>
        <w:tc>
          <w:tcPr>
            <w:tcW w:w="1806" w:type="pct"/>
            <w:hideMark/>
          </w:tcPr>
          <w:p w14:paraId="1A59C923"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Pseudomonas aeruginosa</w:t>
            </w:r>
          </w:p>
        </w:tc>
        <w:tc>
          <w:tcPr>
            <w:tcW w:w="904" w:type="pct"/>
            <w:hideMark/>
          </w:tcPr>
          <w:p w14:paraId="01860F19"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5/7 (71.4)</w:t>
            </w:r>
          </w:p>
        </w:tc>
        <w:tc>
          <w:tcPr>
            <w:tcW w:w="904" w:type="pct"/>
            <w:gridSpan w:val="2"/>
            <w:hideMark/>
          </w:tcPr>
          <w:p w14:paraId="0EFDDB39"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5/6 (83.3)</w:t>
            </w:r>
          </w:p>
        </w:tc>
        <w:tc>
          <w:tcPr>
            <w:tcW w:w="1386" w:type="pct"/>
            <w:gridSpan w:val="2"/>
            <w:hideMark/>
          </w:tcPr>
          <w:p w14:paraId="3BCFC278"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−11.9 (−54.78, 37.60)</w:t>
            </w:r>
          </w:p>
        </w:tc>
      </w:tr>
      <w:tr w:rsidR="00D6379A" w:rsidRPr="00B53C40" w14:paraId="72DF16AC" w14:textId="77777777" w:rsidTr="003214EC">
        <w:trPr>
          <w:trHeight w:val="20"/>
        </w:trPr>
        <w:tc>
          <w:tcPr>
            <w:tcW w:w="5000" w:type="pct"/>
            <w:gridSpan w:val="6"/>
            <w:hideMark/>
          </w:tcPr>
          <w:p w14:paraId="1FED6F99" w14:textId="77777777" w:rsidR="00D6379A" w:rsidRPr="00B53C40" w:rsidRDefault="00D6379A">
            <w:pPr>
              <w:pStyle w:val="NICEnormal"/>
              <w:spacing w:after="60" w:line="240" w:lineRule="auto"/>
              <w:rPr>
                <w:rFonts w:cs="Arial"/>
                <w:b/>
                <w:i/>
                <w:iCs/>
                <w:sz w:val="20"/>
                <w:szCs w:val="20"/>
              </w:rPr>
            </w:pPr>
            <w:r w:rsidRPr="00B53C40">
              <w:rPr>
                <w:rFonts w:cs="Arial"/>
                <w:b/>
                <w:i/>
                <w:iCs/>
                <w:sz w:val="20"/>
                <w:szCs w:val="20"/>
              </w:rPr>
              <w:t xml:space="preserve">Ceftazidime-susceptible </w:t>
            </w:r>
            <w:proofErr w:type="spellStart"/>
            <w:r w:rsidRPr="00B53C40">
              <w:rPr>
                <w:rFonts w:cs="Arial"/>
                <w:b/>
                <w:i/>
                <w:iCs/>
                <w:sz w:val="20"/>
                <w:szCs w:val="20"/>
              </w:rPr>
              <w:t>pathogens</w:t>
            </w:r>
            <w:r w:rsidRPr="00B53C40">
              <w:rPr>
                <w:rFonts w:cs="Arial"/>
                <w:b/>
                <w:i/>
                <w:iCs/>
                <w:sz w:val="20"/>
                <w:szCs w:val="20"/>
                <w:vertAlign w:val="superscript"/>
              </w:rPr>
              <w:t>a</w:t>
            </w:r>
            <w:proofErr w:type="spellEnd"/>
          </w:p>
        </w:tc>
      </w:tr>
      <w:tr w:rsidR="00D6379A" w:rsidRPr="00B53C40" w14:paraId="3904138F" w14:textId="77777777" w:rsidTr="003214EC">
        <w:trPr>
          <w:trHeight w:val="20"/>
        </w:trPr>
        <w:tc>
          <w:tcPr>
            <w:tcW w:w="1806" w:type="pct"/>
            <w:hideMark/>
          </w:tcPr>
          <w:p w14:paraId="7375B95F"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Overall</w:t>
            </w:r>
          </w:p>
        </w:tc>
        <w:tc>
          <w:tcPr>
            <w:tcW w:w="943" w:type="pct"/>
            <w:gridSpan w:val="2"/>
            <w:hideMark/>
          </w:tcPr>
          <w:p w14:paraId="0655592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254/311 (81.7)</w:t>
            </w:r>
          </w:p>
        </w:tc>
        <w:tc>
          <w:tcPr>
            <w:tcW w:w="943" w:type="pct"/>
            <w:gridSpan w:val="2"/>
            <w:hideMark/>
          </w:tcPr>
          <w:p w14:paraId="134975A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228/312 (73.1)</w:t>
            </w:r>
          </w:p>
        </w:tc>
        <w:tc>
          <w:tcPr>
            <w:tcW w:w="1308" w:type="pct"/>
            <w:hideMark/>
          </w:tcPr>
          <w:p w14:paraId="0433244B"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8.6 (2.03, 15.14)</w:t>
            </w:r>
          </w:p>
        </w:tc>
      </w:tr>
      <w:tr w:rsidR="00D6379A" w:rsidRPr="00B53C40" w14:paraId="35AB3983" w14:textId="77777777" w:rsidTr="003214EC">
        <w:trPr>
          <w:trHeight w:val="20"/>
        </w:trPr>
        <w:tc>
          <w:tcPr>
            <w:tcW w:w="1806" w:type="pct"/>
            <w:hideMark/>
          </w:tcPr>
          <w:p w14:paraId="6C6F2545"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Enterobacteriaceae</w:t>
            </w:r>
          </w:p>
        </w:tc>
        <w:tc>
          <w:tcPr>
            <w:tcW w:w="943" w:type="pct"/>
            <w:gridSpan w:val="2"/>
            <w:hideMark/>
          </w:tcPr>
          <w:p w14:paraId="7EF5BD7A"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247/301 (82.1)</w:t>
            </w:r>
          </w:p>
        </w:tc>
        <w:tc>
          <w:tcPr>
            <w:tcW w:w="943" w:type="pct"/>
            <w:gridSpan w:val="2"/>
            <w:hideMark/>
          </w:tcPr>
          <w:p w14:paraId="3472E370"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217/297 (73.1)</w:t>
            </w:r>
          </w:p>
        </w:tc>
        <w:tc>
          <w:tcPr>
            <w:tcW w:w="1308" w:type="pct"/>
            <w:hideMark/>
          </w:tcPr>
          <w:p w14:paraId="368C0BBE"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9.0 (2.32, 15.66)</w:t>
            </w:r>
          </w:p>
        </w:tc>
      </w:tr>
      <w:tr w:rsidR="00D6379A" w:rsidRPr="00B53C40" w14:paraId="34781A03" w14:textId="77777777" w:rsidTr="003214EC">
        <w:trPr>
          <w:trHeight w:val="20"/>
        </w:trPr>
        <w:tc>
          <w:tcPr>
            <w:tcW w:w="1806" w:type="pct"/>
            <w:hideMark/>
          </w:tcPr>
          <w:p w14:paraId="04CA26FE" w14:textId="77777777" w:rsidR="00D6379A" w:rsidRPr="00B53C40" w:rsidRDefault="00D6379A">
            <w:pPr>
              <w:pStyle w:val="NICEnormal"/>
              <w:spacing w:after="60" w:line="240" w:lineRule="auto"/>
              <w:ind w:left="171"/>
              <w:rPr>
                <w:rFonts w:cs="Arial"/>
                <w:sz w:val="20"/>
                <w:szCs w:val="20"/>
              </w:rPr>
            </w:pPr>
            <w:r w:rsidRPr="00B53C40">
              <w:rPr>
                <w:rFonts w:cs="Arial"/>
                <w:i/>
                <w:iCs/>
                <w:sz w:val="20"/>
                <w:szCs w:val="20"/>
              </w:rPr>
              <w:t xml:space="preserve">Citrobacter </w:t>
            </w:r>
            <w:proofErr w:type="spellStart"/>
            <w:r w:rsidRPr="00B53C40">
              <w:rPr>
                <w:rFonts w:cs="Arial"/>
                <w:i/>
                <w:iCs/>
                <w:sz w:val="20"/>
                <w:szCs w:val="20"/>
              </w:rPr>
              <w:t>freundii</w:t>
            </w:r>
            <w:proofErr w:type="spellEnd"/>
            <w:r w:rsidRPr="00B53C40">
              <w:rPr>
                <w:rFonts w:cs="Arial"/>
                <w:i/>
                <w:iCs/>
                <w:sz w:val="20"/>
                <w:szCs w:val="20"/>
              </w:rPr>
              <w:t xml:space="preserve"> </w:t>
            </w:r>
            <w:r w:rsidRPr="00B53C40">
              <w:rPr>
                <w:rFonts w:cs="Arial"/>
                <w:sz w:val="20"/>
                <w:szCs w:val="20"/>
              </w:rPr>
              <w:t>complex</w:t>
            </w:r>
          </w:p>
        </w:tc>
        <w:tc>
          <w:tcPr>
            <w:tcW w:w="943" w:type="pct"/>
            <w:gridSpan w:val="2"/>
            <w:hideMark/>
          </w:tcPr>
          <w:p w14:paraId="5A468DED"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943" w:type="pct"/>
            <w:gridSpan w:val="2"/>
            <w:hideMark/>
          </w:tcPr>
          <w:p w14:paraId="5FBFAB0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1/2 (50.0)</w:t>
            </w:r>
          </w:p>
        </w:tc>
        <w:tc>
          <w:tcPr>
            <w:tcW w:w="1308" w:type="pct"/>
            <w:hideMark/>
          </w:tcPr>
          <w:p w14:paraId="5710A433"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50.0 (−64.16, 93.08)</w:t>
            </w:r>
          </w:p>
        </w:tc>
      </w:tr>
      <w:tr w:rsidR="00D6379A" w:rsidRPr="00B53C40" w14:paraId="3EEB1060" w14:textId="77777777" w:rsidTr="003214EC">
        <w:trPr>
          <w:trHeight w:val="20"/>
        </w:trPr>
        <w:tc>
          <w:tcPr>
            <w:tcW w:w="1806" w:type="pct"/>
            <w:hideMark/>
          </w:tcPr>
          <w:p w14:paraId="7E8AA4A0"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 xml:space="preserve">Citrobacter </w:t>
            </w:r>
            <w:proofErr w:type="spellStart"/>
            <w:r w:rsidRPr="00B53C40">
              <w:rPr>
                <w:rFonts w:cs="Arial"/>
                <w:i/>
                <w:iCs/>
                <w:sz w:val="20"/>
                <w:szCs w:val="20"/>
              </w:rPr>
              <w:t>koseri</w:t>
            </w:r>
            <w:proofErr w:type="spellEnd"/>
          </w:p>
        </w:tc>
        <w:tc>
          <w:tcPr>
            <w:tcW w:w="943" w:type="pct"/>
            <w:gridSpan w:val="2"/>
            <w:hideMark/>
          </w:tcPr>
          <w:p w14:paraId="27DA8F87"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0/1 (0.0)</w:t>
            </w:r>
          </w:p>
        </w:tc>
        <w:tc>
          <w:tcPr>
            <w:tcW w:w="943" w:type="pct"/>
            <w:gridSpan w:val="2"/>
            <w:hideMark/>
          </w:tcPr>
          <w:p w14:paraId="06C0FC32"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1308" w:type="pct"/>
            <w:hideMark/>
          </w:tcPr>
          <w:p w14:paraId="3497CEF3"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−100.0 (−100.00, 58.69)</w:t>
            </w:r>
          </w:p>
        </w:tc>
      </w:tr>
      <w:tr w:rsidR="00D6379A" w:rsidRPr="00B53C40" w14:paraId="5EA73104" w14:textId="77777777" w:rsidTr="003214EC">
        <w:trPr>
          <w:trHeight w:val="20"/>
        </w:trPr>
        <w:tc>
          <w:tcPr>
            <w:tcW w:w="1806" w:type="pct"/>
            <w:hideMark/>
          </w:tcPr>
          <w:p w14:paraId="5AE01362"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Enterobacter aerogenes</w:t>
            </w:r>
          </w:p>
        </w:tc>
        <w:tc>
          <w:tcPr>
            <w:tcW w:w="943" w:type="pct"/>
            <w:gridSpan w:val="2"/>
            <w:hideMark/>
          </w:tcPr>
          <w:p w14:paraId="61546EA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943" w:type="pct"/>
            <w:gridSpan w:val="2"/>
            <w:hideMark/>
          </w:tcPr>
          <w:p w14:paraId="7F2573D3"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1308" w:type="pct"/>
            <w:hideMark/>
          </w:tcPr>
          <w:p w14:paraId="5AD95538"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0.0 (−88.48, 88.48)</w:t>
            </w:r>
          </w:p>
        </w:tc>
      </w:tr>
      <w:tr w:rsidR="00D6379A" w:rsidRPr="00B53C40" w14:paraId="28FE8B40" w14:textId="77777777" w:rsidTr="003214EC">
        <w:trPr>
          <w:trHeight w:val="20"/>
        </w:trPr>
        <w:tc>
          <w:tcPr>
            <w:tcW w:w="1806" w:type="pct"/>
            <w:hideMark/>
          </w:tcPr>
          <w:p w14:paraId="4F1040F7"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Enterobacter cloacae</w:t>
            </w:r>
          </w:p>
        </w:tc>
        <w:tc>
          <w:tcPr>
            <w:tcW w:w="943" w:type="pct"/>
            <w:gridSpan w:val="2"/>
            <w:hideMark/>
          </w:tcPr>
          <w:p w14:paraId="3D992DC1"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3/4 (75.0)</w:t>
            </w:r>
          </w:p>
        </w:tc>
        <w:tc>
          <w:tcPr>
            <w:tcW w:w="943" w:type="pct"/>
            <w:gridSpan w:val="2"/>
            <w:hideMark/>
          </w:tcPr>
          <w:p w14:paraId="387D1FC7"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4/7 (57.1)</w:t>
            </w:r>
          </w:p>
        </w:tc>
        <w:tc>
          <w:tcPr>
            <w:tcW w:w="1308" w:type="pct"/>
            <w:hideMark/>
          </w:tcPr>
          <w:p w14:paraId="3338E6E4"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17.9 (−41.27, 62.79)</w:t>
            </w:r>
          </w:p>
        </w:tc>
      </w:tr>
      <w:tr w:rsidR="00D6379A" w:rsidRPr="00B53C40" w14:paraId="606D7193" w14:textId="77777777" w:rsidTr="003214EC">
        <w:trPr>
          <w:trHeight w:val="20"/>
        </w:trPr>
        <w:tc>
          <w:tcPr>
            <w:tcW w:w="1806" w:type="pct"/>
            <w:hideMark/>
          </w:tcPr>
          <w:p w14:paraId="4830E899"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Escherichia coli</w:t>
            </w:r>
          </w:p>
        </w:tc>
        <w:tc>
          <w:tcPr>
            <w:tcW w:w="943" w:type="pct"/>
            <w:gridSpan w:val="2"/>
            <w:hideMark/>
          </w:tcPr>
          <w:p w14:paraId="175800F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206/254 (81.1)</w:t>
            </w:r>
          </w:p>
        </w:tc>
        <w:tc>
          <w:tcPr>
            <w:tcW w:w="943" w:type="pct"/>
            <w:gridSpan w:val="2"/>
            <w:hideMark/>
          </w:tcPr>
          <w:p w14:paraId="2629ACDE"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193/262 (73.7)</w:t>
            </w:r>
          </w:p>
        </w:tc>
        <w:tc>
          <w:tcPr>
            <w:tcW w:w="1308" w:type="pct"/>
            <w:hideMark/>
          </w:tcPr>
          <w:p w14:paraId="27D98FC6"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7.4 (.21, 14.63)</w:t>
            </w:r>
          </w:p>
        </w:tc>
      </w:tr>
      <w:tr w:rsidR="00D6379A" w:rsidRPr="00B53C40" w14:paraId="7BF2585D" w14:textId="77777777" w:rsidTr="003214EC">
        <w:trPr>
          <w:trHeight w:val="20"/>
        </w:trPr>
        <w:tc>
          <w:tcPr>
            <w:tcW w:w="1806" w:type="pct"/>
            <w:hideMark/>
          </w:tcPr>
          <w:p w14:paraId="61AAFBA7"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 xml:space="preserve">Klebsiella </w:t>
            </w:r>
            <w:proofErr w:type="spellStart"/>
            <w:r w:rsidRPr="00B53C40">
              <w:rPr>
                <w:rFonts w:cs="Arial"/>
                <w:i/>
                <w:iCs/>
                <w:sz w:val="20"/>
                <w:szCs w:val="20"/>
              </w:rPr>
              <w:t>oxytoca</w:t>
            </w:r>
            <w:proofErr w:type="spellEnd"/>
          </w:p>
        </w:tc>
        <w:tc>
          <w:tcPr>
            <w:tcW w:w="943" w:type="pct"/>
            <w:gridSpan w:val="2"/>
            <w:hideMark/>
          </w:tcPr>
          <w:p w14:paraId="77851B0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5/6 (83.3)</w:t>
            </w:r>
          </w:p>
        </w:tc>
        <w:tc>
          <w:tcPr>
            <w:tcW w:w="943" w:type="pct"/>
            <w:gridSpan w:val="2"/>
            <w:hideMark/>
          </w:tcPr>
          <w:p w14:paraId="486B6BFB"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1308" w:type="pct"/>
            <w:hideMark/>
          </w:tcPr>
          <w:p w14:paraId="5C1A671B"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−16.7 (−59.15, 71.03)</w:t>
            </w:r>
          </w:p>
        </w:tc>
      </w:tr>
      <w:tr w:rsidR="00D6379A" w:rsidRPr="00B53C40" w14:paraId="2B2FC241" w14:textId="77777777" w:rsidTr="003214EC">
        <w:trPr>
          <w:trHeight w:val="20"/>
        </w:trPr>
        <w:tc>
          <w:tcPr>
            <w:tcW w:w="1806" w:type="pct"/>
            <w:hideMark/>
          </w:tcPr>
          <w:p w14:paraId="1B34D4A9"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Klebsiella pneumoniae</w:t>
            </w:r>
          </w:p>
        </w:tc>
        <w:tc>
          <w:tcPr>
            <w:tcW w:w="943" w:type="pct"/>
            <w:gridSpan w:val="2"/>
            <w:hideMark/>
          </w:tcPr>
          <w:p w14:paraId="54CF0806"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20/26 (76.9)</w:t>
            </w:r>
          </w:p>
        </w:tc>
        <w:tc>
          <w:tcPr>
            <w:tcW w:w="943" w:type="pct"/>
            <w:gridSpan w:val="2"/>
            <w:hideMark/>
          </w:tcPr>
          <w:p w14:paraId="2573A39A"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18/26 (69.2)</w:t>
            </w:r>
          </w:p>
        </w:tc>
        <w:tc>
          <w:tcPr>
            <w:tcW w:w="1308" w:type="pct"/>
            <w:hideMark/>
          </w:tcPr>
          <w:p w14:paraId="6058011E"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7.7 (−16.81, 31.50)</w:t>
            </w:r>
          </w:p>
        </w:tc>
      </w:tr>
      <w:tr w:rsidR="00D6379A" w:rsidRPr="00B53C40" w14:paraId="2029A65B" w14:textId="77777777" w:rsidTr="003214EC">
        <w:trPr>
          <w:trHeight w:val="20"/>
        </w:trPr>
        <w:tc>
          <w:tcPr>
            <w:tcW w:w="1806" w:type="pct"/>
            <w:hideMark/>
          </w:tcPr>
          <w:p w14:paraId="623BEFBC" w14:textId="77777777" w:rsidR="00D6379A" w:rsidRPr="00B53C40" w:rsidRDefault="00D6379A">
            <w:pPr>
              <w:pStyle w:val="NICEnormal"/>
              <w:spacing w:after="60" w:line="240" w:lineRule="auto"/>
              <w:ind w:left="171"/>
              <w:rPr>
                <w:rFonts w:cs="Arial"/>
                <w:i/>
                <w:iCs/>
                <w:sz w:val="20"/>
                <w:szCs w:val="20"/>
              </w:rPr>
            </w:pPr>
            <w:proofErr w:type="spellStart"/>
            <w:r w:rsidRPr="00B53C40">
              <w:rPr>
                <w:rFonts w:cs="Arial"/>
                <w:i/>
                <w:iCs/>
                <w:sz w:val="20"/>
                <w:szCs w:val="20"/>
              </w:rPr>
              <w:lastRenderedPageBreak/>
              <w:t>Morganella</w:t>
            </w:r>
            <w:proofErr w:type="spellEnd"/>
            <w:r w:rsidRPr="00B53C40">
              <w:rPr>
                <w:rFonts w:cs="Arial"/>
                <w:i/>
                <w:iCs/>
                <w:sz w:val="20"/>
                <w:szCs w:val="20"/>
              </w:rPr>
              <w:t xml:space="preserve"> morganii</w:t>
            </w:r>
          </w:p>
        </w:tc>
        <w:tc>
          <w:tcPr>
            <w:tcW w:w="943" w:type="pct"/>
            <w:gridSpan w:val="2"/>
            <w:hideMark/>
          </w:tcPr>
          <w:p w14:paraId="3068DB03"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2/2 (100.0)</w:t>
            </w:r>
          </w:p>
        </w:tc>
        <w:tc>
          <w:tcPr>
            <w:tcW w:w="943" w:type="pct"/>
            <w:gridSpan w:val="2"/>
            <w:hideMark/>
          </w:tcPr>
          <w:p w14:paraId="41A6C227"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0/0</w:t>
            </w:r>
          </w:p>
        </w:tc>
        <w:tc>
          <w:tcPr>
            <w:tcW w:w="1308" w:type="pct"/>
            <w:hideMark/>
          </w:tcPr>
          <w:p w14:paraId="3573379F"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w:t>
            </w:r>
          </w:p>
        </w:tc>
      </w:tr>
      <w:tr w:rsidR="00D6379A" w:rsidRPr="00B53C40" w14:paraId="60B4B645" w14:textId="77777777" w:rsidTr="003214EC">
        <w:trPr>
          <w:trHeight w:val="20"/>
        </w:trPr>
        <w:tc>
          <w:tcPr>
            <w:tcW w:w="1806" w:type="pct"/>
            <w:hideMark/>
          </w:tcPr>
          <w:p w14:paraId="78DFB17E"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Proteus mirabilis</w:t>
            </w:r>
          </w:p>
        </w:tc>
        <w:tc>
          <w:tcPr>
            <w:tcW w:w="943" w:type="pct"/>
            <w:gridSpan w:val="2"/>
            <w:hideMark/>
          </w:tcPr>
          <w:p w14:paraId="38A93712"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15/15 (100.0)</w:t>
            </w:r>
          </w:p>
        </w:tc>
        <w:tc>
          <w:tcPr>
            <w:tcW w:w="943" w:type="pct"/>
            <w:gridSpan w:val="2"/>
            <w:hideMark/>
          </w:tcPr>
          <w:p w14:paraId="4EB27099"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5/8 (62.5)</w:t>
            </w:r>
          </w:p>
        </w:tc>
        <w:tc>
          <w:tcPr>
            <w:tcW w:w="1308" w:type="pct"/>
            <w:hideMark/>
          </w:tcPr>
          <w:p w14:paraId="2E968D3A"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37.5 (11.44, 69.98)</w:t>
            </w:r>
          </w:p>
        </w:tc>
      </w:tr>
      <w:tr w:rsidR="00D6379A" w:rsidRPr="00B53C40" w14:paraId="7D3EDED0" w14:textId="77777777" w:rsidTr="003214EC">
        <w:trPr>
          <w:trHeight w:val="20"/>
        </w:trPr>
        <w:tc>
          <w:tcPr>
            <w:tcW w:w="1806" w:type="pct"/>
            <w:hideMark/>
          </w:tcPr>
          <w:p w14:paraId="0FC16ADB"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Proteus vulgaris group</w:t>
            </w:r>
          </w:p>
        </w:tc>
        <w:tc>
          <w:tcPr>
            <w:tcW w:w="943" w:type="pct"/>
            <w:gridSpan w:val="2"/>
            <w:hideMark/>
          </w:tcPr>
          <w:p w14:paraId="0A2D1BB8"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0/0</w:t>
            </w:r>
          </w:p>
        </w:tc>
        <w:tc>
          <w:tcPr>
            <w:tcW w:w="943" w:type="pct"/>
            <w:gridSpan w:val="2"/>
            <w:hideMark/>
          </w:tcPr>
          <w:p w14:paraId="7F8D123E"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2/2 (100.0)                                                  </w:t>
            </w:r>
          </w:p>
        </w:tc>
        <w:tc>
          <w:tcPr>
            <w:tcW w:w="1308" w:type="pct"/>
            <w:noWrap/>
            <w:hideMark/>
          </w:tcPr>
          <w:p w14:paraId="6201E1C3"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w:t>
            </w:r>
          </w:p>
        </w:tc>
      </w:tr>
      <w:tr w:rsidR="00D6379A" w:rsidRPr="00B53C40" w14:paraId="56413615" w14:textId="77777777" w:rsidTr="003214EC">
        <w:trPr>
          <w:trHeight w:val="20"/>
        </w:trPr>
        <w:tc>
          <w:tcPr>
            <w:tcW w:w="1806" w:type="pct"/>
            <w:hideMark/>
          </w:tcPr>
          <w:p w14:paraId="6FF6BDC2"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Serratia marcescens</w:t>
            </w:r>
          </w:p>
        </w:tc>
        <w:tc>
          <w:tcPr>
            <w:tcW w:w="943" w:type="pct"/>
            <w:gridSpan w:val="2"/>
            <w:hideMark/>
          </w:tcPr>
          <w:p w14:paraId="67DAA067"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943" w:type="pct"/>
            <w:gridSpan w:val="2"/>
            <w:hideMark/>
          </w:tcPr>
          <w:p w14:paraId="49488308"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 xml:space="preserve">2/2 (100.0)                                       </w:t>
            </w:r>
          </w:p>
        </w:tc>
        <w:tc>
          <w:tcPr>
            <w:tcW w:w="1308" w:type="pct"/>
            <w:noWrap/>
            <w:hideMark/>
          </w:tcPr>
          <w:p w14:paraId="7DD7AE28"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0.0 (−85.21, 74.23)</w:t>
            </w:r>
          </w:p>
        </w:tc>
      </w:tr>
      <w:tr w:rsidR="00D6379A" w:rsidRPr="00B53C40" w14:paraId="4C10429B" w14:textId="77777777" w:rsidTr="003214EC">
        <w:trPr>
          <w:trHeight w:val="20"/>
        </w:trPr>
        <w:tc>
          <w:tcPr>
            <w:tcW w:w="1806" w:type="pct"/>
            <w:hideMark/>
          </w:tcPr>
          <w:p w14:paraId="1EC49FB8" w14:textId="77777777" w:rsidR="00D6379A" w:rsidRPr="00B53C40" w:rsidRDefault="00D6379A">
            <w:pPr>
              <w:pStyle w:val="NICEnormal"/>
              <w:spacing w:after="60" w:line="240" w:lineRule="auto"/>
              <w:ind w:left="171"/>
              <w:rPr>
                <w:rFonts w:cs="Arial"/>
                <w:sz w:val="20"/>
                <w:szCs w:val="20"/>
              </w:rPr>
            </w:pPr>
            <w:r w:rsidRPr="00B53C40">
              <w:rPr>
                <w:rFonts w:cs="Arial"/>
                <w:sz w:val="20"/>
                <w:szCs w:val="20"/>
              </w:rPr>
              <w:t>Other gram-negative pathogens</w:t>
            </w:r>
          </w:p>
        </w:tc>
        <w:tc>
          <w:tcPr>
            <w:tcW w:w="943" w:type="pct"/>
            <w:gridSpan w:val="2"/>
            <w:hideMark/>
          </w:tcPr>
          <w:p w14:paraId="78301262"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7/10 (70.0)</w:t>
            </w:r>
          </w:p>
        </w:tc>
        <w:tc>
          <w:tcPr>
            <w:tcW w:w="943" w:type="pct"/>
            <w:gridSpan w:val="2"/>
            <w:hideMark/>
          </w:tcPr>
          <w:p w14:paraId="673E30CF"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11/15 (73.3)</w:t>
            </w:r>
          </w:p>
        </w:tc>
        <w:tc>
          <w:tcPr>
            <w:tcW w:w="1308" w:type="pct"/>
            <w:hideMark/>
          </w:tcPr>
          <w:p w14:paraId="57E3751A"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−3.3 (−40.10, 30.94)</w:t>
            </w:r>
          </w:p>
        </w:tc>
      </w:tr>
      <w:tr w:rsidR="00D6379A" w:rsidRPr="00B53C40" w14:paraId="369D2EB0" w14:textId="77777777" w:rsidTr="003214EC">
        <w:trPr>
          <w:trHeight w:val="20"/>
        </w:trPr>
        <w:tc>
          <w:tcPr>
            <w:tcW w:w="1806" w:type="pct"/>
            <w:hideMark/>
          </w:tcPr>
          <w:p w14:paraId="26D81E2F" w14:textId="77777777" w:rsidR="00D6379A" w:rsidRPr="00B53C40" w:rsidRDefault="00D6379A">
            <w:pPr>
              <w:pStyle w:val="NICEnormal"/>
              <w:spacing w:after="60" w:line="240" w:lineRule="auto"/>
              <w:ind w:left="171"/>
              <w:rPr>
                <w:rFonts w:cs="Arial"/>
                <w:sz w:val="20"/>
                <w:szCs w:val="20"/>
              </w:rPr>
            </w:pPr>
            <w:proofErr w:type="spellStart"/>
            <w:r w:rsidRPr="00B53C40">
              <w:rPr>
                <w:rFonts w:cs="Arial"/>
                <w:i/>
                <w:iCs/>
                <w:sz w:val="20"/>
                <w:szCs w:val="20"/>
              </w:rPr>
              <w:t>Burkholderia</w:t>
            </w:r>
            <w:proofErr w:type="spellEnd"/>
            <w:r w:rsidRPr="00B53C40">
              <w:rPr>
                <w:rFonts w:cs="Arial"/>
                <w:i/>
                <w:iCs/>
                <w:sz w:val="20"/>
                <w:szCs w:val="20"/>
              </w:rPr>
              <w:t xml:space="preserve"> </w:t>
            </w:r>
            <w:proofErr w:type="spellStart"/>
            <w:r w:rsidRPr="00B53C40">
              <w:rPr>
                <w:rFonts w:cs="Arial"/>
                <w:i/>
                <w:iCs/>
                <w:sz w:val="20"/>
                <w:szCs w:val="20"/>
              </w:rPr>
              <w:t>cepacia</w:t>
            </w:r>
            <w:proofErr w:type="spellEnd"/>
            <w:r w:rsidRPr="00B53C40">
              <w:rPr>
                <w:rFonts w:cs="Arial"/>
                <w:i/>
                <w:iCs/>
                <w:sz w:val="20"/>
                <w:szCs w:val="20"/>
              </w:rPr>
              <w:t xml:space="preserve"> </w:t>
            </w:r>
            <w:r w:rsidRPr="00B53C40">
              <w:rPr>
                <w:rFonts w:cs="Arial"/>
                <w:sz w:val="20"/>
                <w:szCs w:val="20"/>
              </w:rPr>
              <w:t>complex</w:t>
            </w:r>
          </w:p>
        </w:tc>
        <w:tc>
          <w:tcPr>
            <w:tcW w:w="943" w:type="pct"/>
            <w:gridSpan w:val="2"/>
            <w:hideMark/>
          </w:tcPr>
          <w:p w14:paraId="4C0ABDCD"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0/0</w:t>
            </w:r>
          </w:p>
        </w:tc>
        <w:tc>
          <w:tcPr>
            <w:tcW w:w="943" w:type="pct"/>
            <w:gridSpan w:val="2"/>
            <w:hideMark/>
          </w:tcPr>
          <w:p w14:paraId="53203B50"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1/1 (100.0)</w:t>
            </w:r>
          </w:p>
        </w:tc>
        <w:tc>
          <w:tcPr>
            <w:tcW w:w="1308" w:type="pct"/>
            <w:hideMark/>
          </w:tcPr>
          <w:p w14:paraId="16903DBD"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w:t>
            </w:r>
          </w:p>
        </w:tc>
      </w:tr>
      <w:tr w:rsidR="00D6379A" w:rsidRPr="00B53C40" w14:paraId="15E2BAF9" w14:textId="77777777" w:rsidTr="003214EC">
        <w:trPr>
          <w:trHeight w:val="20"/>
        </w:trPr>
        <w:tc>
          <w:tcPr>
            <w:tcW w:w="1806" w:type="pct"/>
            <w:hideMark/>
          </w:tcPr>
          <w:p w14:paraId="4714E42A" w14:textId="77777777" w:rsidR="00D6379A" w:rsidRPr="00B53C40" w:rsidRDefault="00D6379A">
            <w:pPr>
              <w:pStyle w:val="NICEnormal"/>
              <w:spacing w:after="60" w:line="240" w:lineRule="auto"/>
              <w:ind w:left="171"/>
              <w:rPr>
                <w:rFonts w:cs="Arial"/>
                <w:i/>
                <w:iCs/>
                <w:sz w:val="20"/>
                <w:szCs w:val="20"/>
              </w:rPr>
            </w:pPr>
            <w:r w:rsidRPr="00B53C40">
              <w:rPr>
                <w:rFonts w:cs="Arial"/>
                <w:i/>
                <w:iCs/>
                <w:sz w:val="20"/>
                <w:szCs w:val="20"/>
              </w:rPr>
              <w:t>Pseudomonas aeruginosa</w:t>
            </w:r>
          </w:p>
        </w:tc>
        <w:tc>
          <w:tcPr>
            <w:tcW w:w="943" w:type="pct"/>
            <w:gridSpan w:val="2"/>
            <w:hideMark/>
          </w:tcPr>
          <w:p w14:paraId="0781EB04"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7/10 (70.0)</w:t>
            </w:r>
          </w:p>
        </w:tc>
        <w:tc>
          <w:tcPr>
            <w:tcW w:w="943" w:type="pct"/>
            <w:gridSpan w:val="2"/>
            <w:hideMark/>
          </w:tcPr>
          <w:p w14:paraId="1E219E12" w14:textId="77777777" w:rsidR="00D6379A" w:rsidRPr="00B53C40" w:rsidRDefault="00D6379A">
            <w:pPr>
              <w:pStyle w:val="NICEnormal"/>
              <w:spacing w:after="60" w:line="240" w:lineRule="auto"/>
              <w:jc w:val="right"/>
              <w:rPr>
                <w:rFonts w:cs="Arial"/>
                <w:sz w:val="20"/>
                <w:szCs w:val="20"/>
              </w:rPr>
            </w:pPr>
            <w:r w:rsidRPr="00B53C40">
              <w:rPr>
                <w:rFonts w:cs="Arial"/>
                <w:sz w:val="20"/>
                <w:szCs w:val="20"/>
              </w:rPr>
              <w:t>10/14 (71.4)</w:t>
            </w:r>
          </w:p>
        </w:tc>
        <w:tc>
          <w:tcPr>
            <w:tcW w:w="1308" w:type="pct"/>
            <w:hideMark/>
          </w:tcPr>
          <w:p w14:paraId="0AB9D310" w14:textId="77777777" w:rsidR="00D6379A" w:rsidRPr="00B53C40" w:rsidRDefault="00D6379A">
            <w:pPr>
              <w:pStyle w:val="NICEnormal"/>
              <w:spacing w:after="60" w:line="240" w:lineRule="auto"/>
              <w:ind w:left="-102"/>
              <w:jc w:val="right"/>
              <w:rPr>
                <w:rFonts w:cs="Arial"/>
                <w:sz w:val="20"/>
                <w:szCs w:val="20"/>
              </w:rPr>
            </w:pPr>
            <w:r w:rsidRPr="00B53C40">
              <w:rPr>
                <w:rFonts w:cs="Arial"/>
                <w:sz w:val="20"/>
                <w:szCs w:val="20"/>
              </w:rPr>
              <w:t>−1.4 (−38.84, 33.69)</w:t>
            </w:r>
          </w:p>
        </w:tc>
      </w:tr>
      <w:tr w:rsidR="00D6379A" w:rsidRPr="00B53C40" w14:paraId="4082CABD" w14:textId="77777777" w:rsidTr="003214EC">
        <w:trPr>
          <w:trHeight w:val="274"/>
        </w:trPr>
        <w:tc>
          <w:tcPr>
            <w:tcW w:w="5000" w:type="pct"/>
            <w:gridSpan w:val="6"/>
            <w:hideMark/>
          </w:tcPr>
          <w:p w14:paraId="5886AAC0" w14:textId="77777777" w:rsidR="002566D8" w:rsidRPr="00B53C40" w:rsidRDefault="002566D8" w:rsidP="002566D8">
            <w:pPr>
              <w:pStyle w:val="ListParagraph"/>
            </w:pPr>
            <w:r w:rsidRPr="00B53C40">
              <w:t>CI: confidence interval.</w:t>
            </w:r>
          </w:p>
          <w:p w14:paraId="75D0A3A8" w14:textId="08357DFB" w:rsidR="002566D8" w:rsidRPr="00B53C40" w:rsidRDefault="00D6379A" w:rsidP="00B53C40">
            <w:pPr>
              <w:pStyle w:val="ListParagraph"/>
            </w:pPr>
            <w:r w:rsidRPr="00B53C40">
              <w:t xml:space="preserve">Patients could have &gt;1 pathogen. Multiple isolates of the same species in the same patient are counted only once. </w:t>
            </w:r>
            <w:r w:rsidRPr="00B53C40">
              <w:br/>
            </w:r>
            <w:r w:rsidRPr="00B53C40">
              <w:rPr>
                <w:vertAlign w:val="superscript"/>
              </w:rPr>
              <w:t>a</w:t>
            </w:r>
            <w:r w:rsidRPr="00B53C40">
              <w:t xml:space="preserve"> Ceftazidime-non-susceptible was defined as a central microbiology reference laboratory minimum inhibitory concentration ≥8 µg/mL for </w:t>
            </w:r>
            <w:r w:rsidRPr="00B53C40">
              <w:rPr>
                <w:i/>
              </w:rPr>
              <w:t>Enterobacteriaceae</w:t>
            </w:r>
            <w:r w:rsidRPr="00B53C40">
              <w:t xml:space="preserve"> or ≥16 µg/mL for </w:t>
            </w:r>
            <w:r w:rsidRPr="00B53C40">
              <w:rPr>
                <w:i/>
                <w:iCs/>
              </w:rPr>
              <w:t>P. aeruginosa</w:t>
            </w:r>
            <w:r w:rsidRPr="00B53C40">
              <w:t xml:space="preserve">, or local laboratory disk diffusion diameter (from a 30-μg ceftazidime disk) of ≤20 mm for Enterobacteriaceae and ≤17 mm for </w:t>
            </w:r>
            <w:r w:rsidRPr="00B53C40">
              <w:rPr>
                <w:i/>
                <w:iCs/>
              </w:rPr>
              <w:t>P. aeruginosa</w:t>
            </w:r>
            <w:r w:rsidRPr="00B53C40">
              <w:t xml:space="preserve">. </w:t>
            </w:r>
          </w:p>
          <w:p w14:paraId="362B91BD" w14:textId="43D8F8E1" w:rsidR="00D6379A" w:rsidRPr="00B53C40" w:rsidRDefault="00D6379A" w:rsidP="003214EC">
            <w:pPr>
              <w:pStyle w:val="ListParagraph"/>
            </w:pPr>
            <w:r w:rsidRPr="00B53C40">
              <w:t>Nine patients were not included in either subset (ceftazidime-non-susceptible or ceftazidime-susceptible) because no susceptibility tests were performed (6 patients) or baseline blood or urine susceptibility results were missing (3</w:t>
            </w:r>
            <w:r w:rsidR="00C603C3" w:rsidRPr="00B53C40">
              <w:t> </w:t>
            </w:r>
            <w:proofErr w:type="spellStart"/>
            <w:r w:rsidRPr="00B53C40">
              <w:t>bacteraemic</w:t>
            </w:r>
            <w:proofErr w:type="spellEnd"/>
            <w:r w:rsidRPr="00B53C40">
              <w:t xml:space="preserve"> patients).</w:t>
            </w:r>
            <w:r w:rsidRPr="00B53C40">
              <w:br/>
            </w:r>
            <w:r w:rsidRPr="00B53C40">
              <w:rPr>
                <w:vertAlign w:val="superscript"/>
              </w:rPr>
              <w:t>b</w:t>
            </w:r>
            <w:r w:rsidRPr="00B53C40">
              <w:t xml:space="preserve"> One patient in the </w:t>
            </w:r>
            <w:proofErr w:type="spellStart"/>
            <w:r w:rsidRPr="00B53C40">
              <w:t>doripenem</w:t>
            </w:r>
            <w:proofErr w:type="spellEnd"/>
            <w:r w:rsidRPr="00B53C40">
              <w:t xml:space="preserve"> group had 2 ceftazidime-non-susceptible pathogens isolated at baseline.</w:t>
            </w:r>
          </w:p>
        </w:tc>
      </w:tr>
    </w:tbl>
    <w:p w14:paraId="74A88EA5" w14:textId="77777777" w:rsidR="00D6379A" w:rsidRPr="00B53C40" w:rsidRDefault="00D6379A" w:rsidP="00D6379A">
      <w:pPr>
        <w:pStyle w:val="NICEnormal"/>
      </w:pPr>
    </w:p>
    <w:p w14:paraId="017555EB" w14:textId="03607DB7" w:rsidR="00D6379A" w:rsidRPr="00B53C40" w:rsidRDefault="00D6379A" w:rsidP="00D6379A">
      <w:pPr>
        <w:pStyle w:val="NICEnormal"/>
      </w:pPr>
      <w:r w:rsidRPr="00B53C40">
        <w:t xml:space="preserve">AEs were predominantly mild or moderate in intensity, and generally balanced across groups. Twenty-one (4.1%) and 12 (2.4%) patients treated with </w:t>
      </w:r>
      <w:r w:rsidR="006C6117" w:rsidRPr="00B53C40">
        <w:t>CAZ/AVI</w:t>
      </w:r>
      <w:r w:rsidRPr="00B53C40">
        <w:t xml:space="preserve"> and </w:t>
      </w:r>
      <w:proofErr w:type="spellStart"/>
      <w:r w:rsidRPr="00B53C40">
        <w:t>doripenem</w:t>
      </w:r>
      <w:proofErr w:type="spellEnd"/>
      <w:r w:rsidRPr="00B53C40">
        <w:t>, respectively, had ≥1 serious AE, of which most occurred after the last dose of IV treatment. Few AEs led to study drug discontinuation and no deaths occurred. AEs reported in ≥2% of patients comprised headache, nausea, diarrhoea, and constipation.</w:t>
      </w:r>
    </w:p>
    <w:p w14:paraId="46E4A482" w14:textId="1C2144DB" w:rsidR="00D6379A" w:rsidRPr="00B53C40" w:rsidRDefault="00D6379A" w:rsidP="00D6379A">
      <w:pPr>
        <w:pStyle w:val="Caption"/>
        <w:keepNext/>
      </w:pPr>
      <w:bookmarkStart w:id="337" w:name="_Ref63170891"/>
      <w:bookmarkStart w:id="338" w:name="_Toc73634780"/>
      <w:bookmarkStart w:id="339" w:name="_Toc63320098"/>
      <w:r w:rsidRPr="00B53C40">
        <w:t xml:space="preserve">Table </w:t>
      </w:r>
      <w:r w:rsidR="00782EBA">
        <w:fldChar w:fldCharType="begin"/>
      </w:r>
      <w:r w:rsidR="00782EBA">
        <w:instrText xml:space="preserve"> SEQ Table \* ARABIC </w:instrText>
      </w:r>
      <w:r w:rsidR="00782EBA">
        <w:fldChar w:fldCharType="separate"/>
      </w:r>
      <w:r w:rsidR="00657E1A">
        <w:rPr>
          <w:noProof/>
        </w:rPr>
        <w:t>34</w:t>
      </w:r>
      <w:r w:rsidR="00782EBA">
        <w:rPr>
          <w:noProof/>
        </w:rPr>
        <w:fldChar w:fldCharType="end"/>
      </w:r>
      <w:bookmarkEnd w:id="337"/>
      <w:r w:rsidRPr="00B53C40">
        <w:t>. RECAPTURE summary of results</w:t>
      </w:r>
      <w:r w:rsidRPr="00B53C40">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 </w:instrText>
      </w:r>
      <w:r w:rsidR="003D65AF">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EN.CITE.DATA </w:instrText>
      </w:r>
      <w:r w:rsidR="003D65AF">
        <w:fldChar w:fldCharType="end"/>
      </w:r>
      <w:r w:rsidRPr="00B53C40">
        <w:fldChar w:fldCharType="separate"/>
      </w:r>
      <w:bookmarkEnd w:id="339"/>
      <w:r w:rsidR="006A5EC5" w:rsidRPr="006A5EC5">
        <w:rPr>
          <w:noProof/>
          <w:vertAlign w:val="superscript"/>
        </w:rPr>
        <w:t>19</w:t>
      </w:r>
      <w:bookmarkEnd w:id="338"/>
      <w:r w:rsidRPr="00B53C40">
        <w:rPr>
          <w:rFonts w:cs="Arial"/>
        </w:rPr>
        <w:fldChar w:fldCharType="end"/>
      </w:r>
    </w:p>
    <w:tbl>
      <w:tblPr>
        <w:tblStyle w:val="TableGrid"/>
        <w:tblW w:w="5000" w:type="pct"/>
        <w:tblLook w:val="00A0" w:firstRow="1" w:lastRow="0" w:firstColumn="1" w:lastColumn="0" w:noHBand="0" w:noVBand="0"/>
      </w:tblPr>
      <w:tblGrid>
        <w:gridCol w:w="1980"/>
        <w:gridCol w:w="7037"/>
      </w:tblGrid>
      <w:tr w:rsidR="00D6379A" w:rsidRPr="00B53C40" w14:paraId="21F46135" w14:textId="77777777" w:rsidTr="00C3730C">
        <w:trPr>
          <w:trHeight w:val="20"/>
          <w:tblHeader/>
        </w:trPr>
        <w:tc>
          <w:tcPr>
            <w:tcW w:w="1098" w:type="pct"/>
            <w:hideMark/>
          </w:tcPr>
          <w:p w14:paraId="4C87DF70" w14:textId="77777777" w:rsidR="00D6379A" w:rsidRPr="00B53C40" w:rsidRDefault="00D6379A" w:rsidP="003214EC">
            <w:pPr>
              <w:pStyle w:val="TableContent"/>
              <w:rPr>
                <w:b/>
                <w:bCs/>
              </w:rPr>
            </w:pPr>
            <w:r w:rsidRPr="00B53C40">
              <w:rPr>
                <w:b/>
                <w:bCs/>
              </w:rPr>
              <w:t>Study acronym</w:t>
            </w:r>
          </w:p>
        </w:tc>
        <w:tc>
          <w:tcPr>
            <w:tcW w:w="3902" w:type="pct"/>
            <w:hideMark/>
          </w:tcPr>
          <w:p w14:paraId="1393A382" w14:textId="77777777" w:rsidR="00D6379A" w:rsidRPr="00B53C40" w:rsidRDefault="00D6379A" w:rsidP="003214EC">
            <w:pPr>
              <w:pStyle w:val="TableContent"/>
              <w:rPr>
                <w:rFonts w:cs="Arial"/>
                <w:b/>
                <w:bCs/>
              </w:rPr>
            </w:pPr>
            <w:r w:rsidRPr="00B53C40">
              <w:rPr>
                <w:rFonts w:cs="Arial"/>
                <w:b/>
                <w:bCs/>
              </w:rPr>
              <w:t>RECAPTURE</w:t>
            </w:r>
          </w:p>
        </w:tc>
      </w:tr>
      <w:tr w:rsidR="00D6379A" w:rsidRPr="00B53C40" w14:paraId="5BEEAE18" w14:textId="77777777" w:rsidTr="003214EC">
        <w:trPr>
          <w:trHeight w:val="20"/>
        </w:trPr>
        <w:tc>
          <w:tcPr>
            <w:tcW w:w="1098" w:type="pct"/>
            <w:hideMark/>
          </w:tcPr>
          <w:p w14:paraId="374203D3" w14:textId="77777777" w:rsidR="00D6379A" w:rsidRPr="00B53C40" w:rsidRDefault="00D6379A" w:rsidP="003214EC">
            <w:pPr>
              <w:pStyle w:val="TableContent"/>
            </w:pPr>
            <w:r w:rsidRPr="00B53C40">
              <w:t>Efficacy results- primary endpoint</w:t>
            </w:r>
          </w:p>
        </w:tc>
        <w:tc>
          <w:tcPr>
            <w:tcW w:w="3902" w:type="pct"/>
            <w:hideMark/>
          </w:tcPr>
          <w:p w14:paraId="7A9979C2" w14:textId="520FA402" w:rsidR="00D6379A" w:rsidRPr="00B53C40" w:rsidRDefault="00D6379A" w:rsidP="003214EC">
            <w:pPr>
              <w:pStyle w:val="TableContent"/>
            </w:pPr>
            <w:r w:rsidRPr="00B53C40">
              <w:t xml:space="preserve">NI of </w:t>
            </w:r>
            <w:r w:rsidR="006577DA" w:rsidRPr="00B53C40">
              <w:t>CAZ/AVI</w:t>
            </w:r>
            <w:r w:rsidRPr="00B53C40">
              <w:t xml:space="preserve"> vs </w:t>
            </w:r>
            <w:proofErr w:type="spellStart"/>
            <w:r w:rsidRPr="00B53C40">
              <w:t>doripenem</w:t>
            </w:r>
            <w:proofErr w:type="spellEnd"/>
            <w:r w:rsidRPr="00B53C40">
              <w:t xml:space="preserve"> was demonstrated for the FDA co-primary endpoints, as well for the EMA primary endpoint.</w:t>
            </w:r>
          </w:p>
          <w:p w14:paraId="13C71342" w14:textId="77777777" w:rsidR="003214EC" w:rsidRPr="00B53C40" w:rsidRDefault="003214EC" w:rsidP="003214EC">
            <w:pPr>
              <w:pStyle w:val="TableContent"/>
            </w:pPr>
          </w:p>
          <w:p w14:paraId="6CE10BF3" w14:textId="77777777" w:rsidR="00D6379A" w:rsidRPr="00B53C40" w:rsidRDefault="00D6379A" w:rsidP="003214EC">
            <w:pPr>
              <w:pStyle w:val="TableContent"/>
            </w:pPr>
            <w:r w:rsidRPr="00B53C40">
              <w:t>FDA:</w:t>
            </w:r>
          </w:p>
          <w:p w14:paraId="10944884" w14:textId="00065346" w:rsidR="00D6379A" w:rsidRPr="00B53C40" w:rsidRDefault="00D6379A" w:rsidP="003214EC">
            <w:pPr>
              <w:pStyle w:val="bulletsintable"/>
            </w:pPr>
            <w:r w:rsidRPr="00B53C40">
              <w:t xml:space="preserve">Patient-assessed symptomatic resolution at day 5: </w:t>
            </w:r>
            <w:r w:rsidR="006577DA" w:rsidRPr="00B53C40">
              <w:t xml:space="preserve"> CAZ/AVI</w:t>
            </w:r>
            <w:r w:rsidRPr="00B53C40">
              <w:t xml:space="preserve">, 276 (70.2%); </w:t>
            </w:r>
            <w:proofErr w:type="spellStart"/>
            <w:r w:rsidRPr="00B53C40">
              <w:t>doripenem</w:t>
            </w:r>
            <w:proofErr w:type="spellEnd"/>
            <w:r w:rsidRPr="00B53C40">
              <w:t>, 276 (66.2); Diff. 4.0 (95% CI −2.39, 10.42)</w:t>
            </w:r>
          </w:p>
          <w:p w14:paraId="23AE9E56" w14:textId="7E95EC7F" w:rsidR="00D6379A" w:rsidRPr="00B53C40" w:rsidRDefault="00D6379A" w:rsidP="003214EC">
            <w:pPr>
              <w:pStyle w:val="bulletsintable"/>
            </w:pPr>
            <w:r w:rsidRPr="00B53C40">
              <w:t xml:space="preserve">Proportion of patients with both microbiological eradication and symptomatic resolution at TOC: </w:t>
            </w:r>
            <w:r w:rsidR="006577DA" w:rsidRPr="00B53C40">
              <w:t xml:space="preserve"> CAZ/AVI</w:t>
            </w:r>
            <w:r w:rsidRPr="00B53C40">
              <w:t xml:space="preserve">, 280 (71.2%); </w:t>
            </w:r>
            <w:proofErr w:type="spellStart"/>
            <w:r w:rsidRPr="00B53C40">
              <w:t>doripenem</w:t>
            </w:r>
            <w:proofErr w:type="spellEnd"/>
            <w:r w:rsidRPr="00B53C40">
              <w:t>, 269 (64.5); Diff. 6.7 (95% CI 0.30, 13.32)</w:t>
            </w:r>
          </w:p>
          <w:p w14:paraId="7CFD0D6C" w14:textId="4474D1C1" w:rsidR="00D6379A" w:rsidRPr="00B53C40" w:rsidRDefault="00D6379A" w:rsidP="003214EC">
            <w:pPr>
              <w:pStyle w:val="bulletsintable"/>
            </w:pPr>
            <w:r w:rsidRPr="00B53C40">
              <w:t xml:space="preserve">Per-patient </w:t>
            </w:r>
            <w:r w:rsidR="00653938" w:rsidRPr="00B53C40">
              <w:t>favourable</w:t>
            </w:r>
            <w:r w:rsidRPr="00B53C40">
              <w:t xml:space="preserve"> microbiological response at TOC: </w:t>
            </w:r>
            <w:r w:rsidR="006577DA" w:rsidRPr="00B53C40">
              <w:t xml:space="preserve"> CAZ/AVI</w:t>
            </w:r>
            <w:r w:rsidRPr="00B53C40">
              <w:t xml:space="preserve">, 304 (77.4%); </w:t>
            </w:r>
            <w:proofErr w:type="spellStart"/>
            <w:r w:rsidRPr="00B53C40">
              <w:t>doripenem</w:t>
            </w:r>
            <w:proofErr w:type="spellEnd"/>
            <w:r w:rsidRPr="00B53C40">
              <w:t>, 296 (71.0); Diff. 6.4 (95% CI 0.33, 12.36)</w:t>
            </w:r>
          </w:p>
          <w:p w14:paraId="12F8F3AE" w14:textId="712FF415" w:rsidR="00D6379A" w:rsidRPr="00B53C40" w:rsidRDefault="00D6379A" w:rsidP="003214EC">
            <w:pPr>
              <w:pStyle w:val="bulletsintable"/>
            </w:pPr>
            <w:r w:rsidRPr="00B53C40">
              <w:lastRenderedPageBreak/>
              <w:t xml:space="preserve">Patient-reported symptomatic resolution at TOC: </w:t>
            </w:r>
            <w:r w:rsidR="006577DA" w:rsidRPr="00B53C40">
              <w:t xml:space="preserve"> CAZ/AVI</w:t>
            </w:r>
            <w:r w:rsidRPr="00B53C40">
              <w:t xml:space="preserve">, 332 (84.5%); </w:t>
            </w:r>
            <w:proofErr w:type="spellStart"/>
            <w:r w:rsidRPr="00B53C40">
              <w:t>doripenem</w:t>
            </w:r>
            <w:proofErr w:type="spellEnd"/>
            <w:r w:rsidRPr="00B53C40">
              <w:t>, 360 (86.3); Diff. -1.9 (95% CI 6.78, 3.02)</w:t>
            </w:r>
          </w:p>
          <w:p w14:paraId="73A90F08" w14:textId="77777777" w:rsidR="00D6379A" w:rsidRPr="00B53C40" w:rsidRDefault="00D6379A" w:rsidP="003214EC">
            <w:pPr>
              <w:pStyle w:val="TableContent"/>
            </w:pPr>
            <w:r w:rsidRPr="00B53C40">
              <w:t>EMA:</w:t>
            </w:r>
          </w:p>
          <w:p w14:paraId="37B2A848" w14:textId="3D13CD86" w:rsidR="00D6379A" w:rsidRPr="00B53C40" w:rsidRDefault="00D6379A" w:rsidP="003214EC">
            <w:pPr>
              <w:pStyle w:val="bulletsintable"/>
            </w:pPr>
            <w:r w:rsidRPr="00B53C40">
              <w:t>Per-patient favo</w:t>
            </w:r>
            <w:r w:rsidR="002F058A" w:rsidRPr="00B53C40">
              <w:t>u</w:t>
            </w:r>
            <w:r w:rsidRPr="00B53C40">
              <w:t xml:space="preserve">rable microbiological response at TOC: </w:t>
            </w:r>
            <w:r w:rsidR="006577DA" w:rsidRPr="00B53C40">
              <w:t xml:space="preserve"> CAZ/AVI</w:t>
            </w:r>
            <w:r w:rsidRPr="00B53C40">
              <w:t xml:space="preserve">, 304 (77.4%); </w:t>
            </w:r>
            <w:proofErr w:type="spellStart"/>
            <w:r w:rsidRPr="00B53C40">
              <w:t>doripenem</w:t>
            </w:r>
            <w:proofErr w:type="spellEnd"/>
            <w:r w:rsidRPr="00B53C40">
              <w:t>, 296 (71.0); Diff. 6.4 (95% CI 0.33, 12.36)</w:t>
            </w:r>
          </w:p>
        </w:tc>
      </w:tr>
      <w:tr w:rsidR="00D6379A" w:rsidRPr="00B53C40" w14:paraId="2EE39B77" w14:textId="77777777" w:rsidTr="003214EC">
        <w:trPr>
          <w:trHeight w:val="20"/>
        </w:trPr>
        <w:tc>
          <w:tcPr>
            <w:tcW w:w="1098" w:type="pct"/>
            <w:hideMark/>
          </w:tcPr>
          <w:p w14:paraId="6E99A3AF" w14:textId="77777777" w:rsidR="00D6379A" w:rsidRPr="00B53C40" w:rsidRDefault="00D6379A" w:rsidP="003214EC">
            <w:pPr>
              <w:pStyle w:val="TableContent"/>
            </w:pPr>
            <w:r w:rsidRPr="00B53C40">
              <w:lastRenderedPageBreak/>
              <w:t>Efficacy results - key secondary endpoint(s)</w:t>
            </w:r>
          </w:p>
        </w:tc>
        <w:tc>
          <w:tcPr>
            <w:tcW w:w="3902" w:type="pct"/>
            <w:hideMark/>
          </w:tcPr>
          <w:p w14:paraId="17297008" w14:textId="77777777" w:rsidR="00D6379A" w:rsidRPr="00B53C40" w:rsidRDefault="00D6379A" w:rsidP="003214EC">
            <w:pPr>
              <w:pStyle w:val="TableContent"/>
            </w:pPr>
            <w:r w:rsidRPr="00B53C40">
              <w:t>Microbiological:</w:t>
            </w:r>
          </w:p>
          <w:p w14:paraId="2BBB9556" w14:textId="38929F26" w:rsidR="00D6379A" w:rsidRPr="00B53C40" w:rsidRDefault="00D6379A" w:rsidP="003214EC">
            <w:pPr>
              <w:pStyle w:val="bulletsintable"/>
            </w:pPr>
            <w:r w:rsidRPr="00B53C40">
              <w:t xml:space="preserve">Per-patient </w:t>
            </w:r>
            <w:r w:rsidR="00653938" w:rsidRPr="00B53C40">
              <w:t>favourable</w:t>
            </w:r>
            <w:r w:rsidRPr="00B53C40">
              <w:t xml:space="preserve"> microbiological response at ET (IV): </w:t>
            </w:r>
            <w:r w:rsidR="006577DA" w:rsidRPr="00B53C40">
              <w:t xml:space="preserve"> CAZ/AVI</w:t>
            </w:r>
            <w:r w:rsidRPr="00B53C40">
              <w:t xml:space="preserve">, 374 (95.2%); </w:t>
            </w:r>
            <w:proofErr w:type="spellStart"/>
            <w:r w:rsidRPr="00B53C40">
              <w:t>doripenem</w:t>
            </w:r>
            <w:proofErr w:type="spellEnd"/>
            <w:r w:rsidRPr="00B53C40">
              <w:t>, 395 (94.7%); diff: 0.4 (95% CI−2.7, 3.56)</w:t>
            </w:r>
          </w:p>
          <w:p w14:paraId="565CC115" w14:textId="6E384F70" w:rsidR="00D6379A" w:rsidRPr="00B53C40" w:rsidRDefault="00D6379A" w:rsidP="003214EC">
            <w:pPr>
              <w:pStyle w:val="bulletsintable"/>
            </w:pPr>
            <w:r w:rsidRPr="00B53C40">
              <w:t xml:space="preserve">Per-patient favourable microbiological response at LFU: </w:t>
            </w:r>
            <w:r w:rsidR="006577DA" w:rsidRPr="00B53C40">
              <w:t xml:space="preserve"> CAZ/AVI</w:t>
            </w:r>
            <w:r w:rsidRPr="00B53C40">
              <w:t xml:space="preserve">, 268 (68.2%); </w:t>
            </w:r>
            <w:proofErr w:type="spellStart"/>
            <w:r w:rsidRPr="00B53C40">
              <w:t>doripenem</w:t>
            </w:r>
            <w:proofErr w:type="spellEnd"/>
            <w:r w:rsidRPr="00B53C40">
              <w:t>, 254 (60.9%); diff. 7.3 (95% CI 0.68, 13.81)</w:t>
            </w:r>
          </w:p>
          <w:p w14:paraId="3F682F5A" w14:textId="6ECF24D9" w:rsidR="00D6379A" w:rsidRPr="00B53C40" w:rsidRDefault="00D6379A" w:rsidP="003214EC">
            <w:pPr>
              <w:pStyle w:val="bulletsintable"/>
            </w:pPr>
            <w:r w:rsidRPr="00B53C40">
              <w:t xml:space="preserve">Per-patient favourable microbiological response at TOC in patients with a ceftazidime-non-susceptible pathogen: </w:t>
            </w:r>
            <w:r w:rsidR="006577DA" w:rsidRPr="00B53C40">
              <w:t xml:space="preserve"> CAZ/AVI</w:t>
            </w:r>
            <w:r w:rsidRPr="00B53C40">
              <w:t xml:space="preserve">, 47 (62.7%); </w:t>
            </w:r>
            <w:proofErr w:type="spellStart"/>
            <w:r w:rsidRPr="00B53C40">
              <w:t>doripenem</w:t>
            </w:r>
            <w:proofErr w:type="spellEnd"/>
            <w:r w:rsidRPr="00B53C40">
              <w:t>, 51 (60.7%); diff. 2.0 (95% CI -13.18, 16.89)</w:t>
            </w:r>
          </w:p>
          <w:p w14:paraId="1AED58AE" w14:textId="656EE335" w:rsidR="00D6379A" w:rsidRPr="00B53C40" w:rsidRDefault="00D6379A" w:rsidP="003214EC">
            <w:pPr>
              <w:pStyle w:val="bulletsintable"/>
            </w:pPr>
            <w:r w:rsidRPr="00B53C40">
              <w:t xml:space="preserve">Per-patient </w:t>
            </w:r>
            <w:r w:rsidR="00653938" w:rsidRPr="00B53C40">
              <w:t>favourable</w:t>
            </w:r>
            <w:r w:rsidRPr="00B53C40">
              <w:t xml:space="preserve"> microbiological response at LFU in patients with a ceftazidime-non-susceptible pathogen: </w:t>
            </w:r>
            <w:r w:rsidR="006577DA" w:rsidRPr="00B53C40">
              <w:t xml:space="preserve"> CAZ/AVI</w:t>
            </w:r>
            <w:r w:rsidRPr="00B53C40">
              <w:t xml:space="preserve">, 46 (61.3%), </w:t>
            </w:r>
            <w:proofErr w:type="spellStart"/>
            <w:r w:rsidRPr="00B53C40">
              <w:t>doripenem</w:t>
            </w:r>
            <w:proofErr w:type="spellEnd"/>
            <w:r w:rsidRPr="00B53C40">
              <w:t>, 38 (45.2%); diff 16.1 (95% CI 0.50 to 30.89)</w:t>
            </w:r>
          </w:p>
          <w:p w14:paraId="1E6FBB8B" w14:textId="66E038BF" w:rsidR="00D6379A" w:rsidRPr="00B53C40" w:rsidRDefault="00D6379A" w:rsidP="003214EC">
            <w:pPr>
              <w:pStyle w:val="bulletsintable"/>
            </w:pPr>
            <w:r w:rsidRPr="00B53C40">
              <w:t xml:space="preserve">Per-patient favourable microbiological response at TOC in patients with a ceftazidime-susceptible pathogen: </w:t>
            </w:r>
            <w:r w:rsidR="006577DA" w:rsidRPr="00B53C40">
              <w:t xml:space="preserve"> CAZ/AVI</w:t>
            </w:r>
            <w:r w:rsidRPr="00B53C40">
              <w:t xml:space="preserve">, 256 (81.0%); </w:t>
            </w:r>
            <w:proofErr w:type="spellStart"/>
            <w:r w:rsidRPr="00B53C40">
              <w:t>doripenem</w:t>
            </w:r>
            <w:proofErr w:type="spellEnd"/>
            <w:r w:rsidRPr="00B53C40">
              <w:t>, 238 (73.0%); diff. 8.0 (95% CI 1.50, 14.48)</w:t>
            </w:r>
          </w:p>
          <w:p w14:paraId="3F7A7D0B" w14:textId="3C772217" w:rsidR="00D6379A" w:rsidRPr="00B53C40" w:rsidRDefault="00D6379A" w:rsidP="003214EC">
            <w:pPr>
              <w:pStyle w:val="bulletsintable"/>
            </w:pPr>
            <w:r w:rsidRPr="00B53C40">
              <w:t xml:space="preserve">Per-patient favourable microbiological response at LFU in patients with a ceftazidime-susceptible pathogen: </w:t>
            </w:r>
            <w:r w:rsidR="006577DA" w:rsidRPr="00B53C40">
              <w:t xml:space="preserve"> CAZ/AVI</w:t>
            </w:r>
            <w:r w:rsidRPr="00B53C40">
              <w:t xml:space="preserve">, 221 (69.9%), </w:t>
            </w:r>
            <w:proofErr w:type="spellStart"/>
            <w:r w:rsidRPr="00B53C40">
              <w:t>doripenem</w:t>
            </w:r>
            <w:proofErr w:type="spellEnd"/>
            <w:r w:rsidRPr="00B53C40">
              <w:t>, 209 (64.1%); diff. 5.8 (95% CI −1.46 to 13.05)</w:t>
            </w:r>
          </w:p>
          <w:p w14:paraId="591BD5A7" w14:textId="77777777" w:rsidR="00D6379A" w:rsidRPr="00B53C40" w:rsidRDefault="00D6379A" w:rsidP="003214EC">
            <w:pPr>
              <w:pStyle w:val="TableContent"/>
            </w:pPr>
            <w:r w:rsidRPr="00B53C40">
              <w:t>Clinical:</w:t>
            </w:r>
          </w:p>
          <w:p w14:paraId="1BE04C86" w14:textId="77777777" w:rsidR="00D6379A" w:rsidRPr="00B53C40" w:rsidRDefault="00D6379A" w:rsidP="003214EC">
            <w:pPr>
              <w:pStyle w:val="bulletsintable"/>
            </w:pPr>
            <w:r w:rsidRPr="00B53C40">
              <w:t>Investigator-determined clinical cure:</w:t>
            </w:r>
          </w:p>
          <w:p w14:paraId="06E476E4" w14:textId="27503950" w:rsidR="00D6379A" w:rsidRPr="00B53C40" w:rsidRDefault="00D6379A" w:rsidP="003214EC">
            <w:pPr>
              <w:pStyle w:val="bulletsintable"/>
              <w:numPr>
                <w:ilvl w:val="1"/>
                <w:numId w:val="16"/>
              </w:numPr>
              <w:ind w:left="1029"/>
            </w:pPr>
            <w:proofErr w:type="gramStart"/>
            <w:r w:rsidRPr="004F15CD">
              <w:rPr>
                <w:lang w:val="fr-FR"/>
              </w:rPr>
              <w:t>ET:</w:t>
            </w:r>
            <w:proofErr w:type="gramEnd"/>
            <w:r w:rsidRPr="004F15CD">
              <w:rPr>
                <w:lang w:val="fr-FR"/>
              </w:rPr>
              <w:t xml:space="preserve"> </w:t>
            </w:r>
            <w:r w:rsidR="006577DA" w:rsidRPr="004F15CD">
              <w:rPr>
                <w:lang w:val="fr-FR"/>
              </w:rPr>
              <w:t xml:space="preserve"> CAZ/AVI</w:t>
            </w:r>
            <w:r w:rsidRPr="004F15CD">
              <w:rPr>
                <w:lang w:val="fr-FR"/>
              </w:rPr>
              <w:t xml:space="preserve">,  378 (96.2%), </w:t>
            </w:r>
            <w:proofErr w:type="spellStart"/>
            <w:r w:rsidRPr="004F15CD">
              <w:rPr>
                <w:lang w:val="fr-FR"/>
              </w:rPr>
              <w:t>doripenem</w:t>
            </w:r>
            <w:proofErr w:type="spellEnd"/>
            <w:r w:rsidRPr="004F15CD">
              <w:rPr>
                <w:lang w:val="fr-FR"/>
              </w:rPr>
              <w:t xml:space="preserve"> 407 (97.6%); diff. </w:t>
            </w:r>
            <w:r w:rsidRPr="00B53C40">
              <w:t>−1.4 (95% CI −4.07, 1.02)</w:t>
            </w:r>
          </w:p>
          <w:p w14:paraId="05B1C3E0" w14:textId="3D9B81AD" w:rsidR="00D6379A" w:rsidRPr="00B53C40" w:rsidRDefault="00D6379A" w:rsidP="003214EC">
            <w:pPr>
              <w:pStyle w:val="bulletsintable"/>
              <w:numPr>
                <w:ilvl w:val="1"/>
                <w:numId w:val="16"/>
              </w:numPr>
              <w:ind w:left="1029"/>
            </w:pPr>
            <w:r w:rsidRPr="005F2CC5">
              <w:rPr>
                <w:lang w:val="it-IT"/>
              </w:rPr>
              <w:t xml:space="preserve">TOC: </w:t>
            </w:r>
            <w:r w:rsidR="006577DA" w:rsidRPr="005F2CC5">
              <w:rPr>
                <w:lang w:val="it-IT"/>
              </w:rPr>
              <w:t xml:space="preserve"> CAZ/AVI</w:t>
            </w:r>
            <w:r w:rsidRPr="005F2CC5">
              <w:rPr>
                <w:lang w:val="it-IT"/>
              </w:rPr>
              <w:t xml:space="preserve">, 355 (90.3%), doripenem, 377 (90.4%); diff. </w:t>
            </w:r>
            <w:r w:rsidRPr="00B53C40">
              <w:t>−0.1 (95% CI −4.23, 4.03)</w:t>
            </w:r>
          </w:p>
          <w:p w14:paraId="0FB420F3" w14:textId="22A0AF05" w:rsidR="00D6379A" w:rsidRPr="00B53C40" w:rsidRDefault="00D6379A" w:rsidP="003214EC">
            <w:pPr>
              <w:pStyle w:val="bulletsintable"/>
              <w:numPr>
                <w:ilvl w:val="1"/>
                <w:numId w:val="16"/>
              </w:numPr>
              <w:ind w:left="1029"/>
            </w:pPr>
            <w:r w:rsidRPr="004F15CD">
              <w:rPr>
                <w:lang w:val="it-IT"/>
              </w:rPr>
              <w:t xml:space="preserve">LFU: </w:t>
            </w:r>
            <w:r w:rsidR="006577DA" w:rsidRPr="004F15CD">
              <w:rPr>
                <w:lang w:val="it-IT"/>
              </w:rPr>
              <w:t xml:space="preserve"> CAZ/AVI</w:t>
            </w:r>
            <w:r w:rsidRPr="004F15CD">
              <w:rPr>
                <w:lang w:val="it-IT"/>
              </w:rPr>
              <w:t xml:space="preserve">, 335 (85.2%); doripenem, 350 (83.9%); diff. </w:t>
            </w:r>
            <w:r w:rsidRPr="00B53C40">
              <w:t>1.3 (95% CI −3.71 to 6.30)</w:t>
            </w:r>
          </w:p>
          <w:p w14:paraId="0C60C314" w14:textId="558AE1D1" w:rsidR="00D6379A" w:rsidRPr="00B53C40" w:rsidRDefault="00D6379A" w:rsidP="003214EC">
            <w:pPr>
              <w:pStyle w:val="bulletsintable"/>
              <w:numPr>
                <w:ilvl w:val="1"/>
                <w:numId w:val="16"/>
              </w:numPr>
              <w:ind w:left="1029"/>
            </w:pPr>
            <w:r w:rsidRPr="00B53C40">
              <w:t xml:space="preserve">Sustained clinical cure at LFU in patients who were cured at TOC: </w:t>
            </w:r>
            <w:r w:rsidR="006577DA" w:rsidRPr="00B53C40">
              <w:t xml:space="preserve"> CAZ/AVI</w:t>
            </w:r>
            <w:r w:rsidRPr="00B53C40">
              <w:t xml:space="preserve">, 330 (93.0%); </w:t>
            </w:r>
            <w:proofErr w:type="spellStart"/>
            <w:r w:rsidRPr="00B53C40">
              <w:t>doripenem</w:t>
            </w:r>
            <w:proofErr w:type="spellEnd"/>
            <w:r w:rsidRPr="00B53C40">
              <w:t>, 345 (91.5%); diff −0.6 (95% CI −3.5 to 2.3)</w:t>
            </w:r>
          </w:p>
          <w:p w14:paraId="676764A5" w14:textId="19271FBB" w:rsidR="00D6379A" w:rsidRPr="00B53C40" w:rsidRDefault="00D6379A" w:rsidP="00D93BD5">
            <w:pPr>
              <w:pStyle w:val="bulletsintable"/>
            </w:pPr>
            <w:r w:rsidRPr="00B53C40">
              <w:t>Investigator-determined clinical cure at TOC in patients with a</w:t>
            </w:r>
            <w:r w:rsidR="003214EC" w:rsidRPr="00B53C40">
              <w:t xml:space="preserve"> </w:t>
            </w:r>
            <w:r w:rsidRPr="00B53C40">
              <w:t xml:space="preserve">ceftazidime-susceptible pathogen: </w:t>
            </w:r>
            <w:r w:rsidR="006577DA" w:rsidRPr="00B53C40">
              <w:t xml:space="preserve"> CAZ/AVI</w:t>
            </w:r>
            <w:r w:rsidRPr="00B53C40">
              <w:t xml:space="preserve">, 287 (90.8%); </w:t>
            </w:r>
            <w:proofErr w:type="spellStart"/>
            <w:r w:rsidRPr="00B53C40">
              <w:t>doripenem</w:t>
            </w:r>
            <w:proofErr w:type="spellEnd"/>
            <w:r w:rsidRPr="00B53C40">
              <w:t>, 295 (90.5%); diff. 0.3 (95% CI −4.3 to 4.9)</w:t>
            </w:r>
          </w:p>
          <w:p w14:paraId="048CF6C5" w14:textId="4AE34CAE" w:rsidR="00D6379A" w:rsidRPr="00B53C40" w:rsidRDefault="00D6379A" w:rsidP="003214EC">
            <w:pPr>
              <w:pStyle w:val="bulletsintable"/>
            </w:pPr>
            <w:r w:rsidRPr="00B53C40">
              <w:rPr>
                <w:rFonts w:eastAsiaTheme="minorHAnsi"/>
                <w:lang w:eastAsia="en-US"/>
              </w:rPr>
              <w:t>Investigator-determined clinical cure at TOC in patients with a</w:t>
            </w:r>
            <w:r w:rsidRPr="00B53C40">
              <w:t xml:space="preserve"> </w:t>
            </w:r>
            <w:r w:rsidRPr="00B53C40">
              <w:rPr>
                <w:rFonts w:eastAsiaTheme="minorHAnsi"/>
                <w:lang w:eastAsia="en-US"/>
              </w:rPr>
              <w:t>ceftazidime-non</w:t>
            </w:r>
            <w:r w:rsidRPr="00B53C40">
              <w:t>-</w:t>
            </w:r>
            <w:r w:rsidRPr="00B53C40">
              <w:rPr>
                <w:rFonts w:eastAsiaTheme="minorHAnsi"/>
                <w:lang w:eastAsia="en-US"/>
              </w:rPr>
              <w:t>susceptible pathogen</w:t>
            </w:r>
            <w:r w:rsidRPr="00B53C40">
              <w:t xml:space="preserve">: </w:t>
            </w:r>
            <w:r w:rsidR="006577DA" w:rsidRPr="00B53C40">
              <w:t xml:space="preserve"> CAZ/AVI</w:t>
            </w:r>
            <w:r w:rsidRPr="00B53C40">
              <w:t xml:space="preserve">, </w:t>
            </w:r>
            <w:r w:rsidRPr="00B53C40">
              <w:rPr>
                <w:rFonts w:eastAsiaTheme="minorHAnsi"/>
                <w:lang w:eastAsia="en-US"/>
              </w:rPr>
              <w:t>67 (89.3</w:t>
            </w:r>
            <w:r w:rsidRPr="00B53C40">
              <w:t>%</w:t>
            </w:r>
            <w:r w:rsidRPr="00B53C40">
              <w:rPr>
                <w:rFonts w:eastAsiaTheme="minorHAnsi"/>
                <w:lang w:eastAsia="en-US"/>
              </w:rPr>
              <w:t>)</w:t>
            </w:r>
            <w:r w:rsidRPr="00B53C40">
              <w:t xml:space="preserve">, </w:t>
            </w:r>
            <w:proofErr w:type="spellStart"/>
            <w:r w:rsidRPr="00B53C40">
              <w:t>doripenem</w:t>
            </w:r>
            <w:proofErr w:type="spellEnd"/>
            <w:r w:rsidRPr="00B53C40">
              <w:t>,</w:t>
            </w:r>
            <w:r w:rsidRPr="00B53C40">
              <w:rPr>
                <w:rFonts w:eastAsiaTheme="minorHAnsi"/>
                <w:lang w:eastAsia="en-US"/>
              </w:rPr>
              <w:t xml:space="preserve"> 75 (89.3</w:t>
            </w:r>
            <w:r w:rsidRPr="00B53C40">
              <w:t>%</w:t>
            </w:r>
            <w:r w:rsidRPr="00B53C40">
              <w:rPr>
                <w:rFonts w:eastAsiaTheme="minorHAnsi"/>
                <w:lang w:eastAsia="en-US"/>
              </w:rPr>
              <w:t>)</w:t>
            </w:r>
            <w:r w:rsidRPr="00B53C40">
              <w:t>; diff.</w:t>
            </w:r>
            <w:r w:rsidRPr="00B53C40">
              <w:rPr>
                <w:rFonts w:eastAsiaTheme="minorHAnsi"/>
                <w:lang w:eastAsia="en-US"/>
              </w:rPr>
              <w:t xml:space="preserve"> 0.0 (</w:t>
            </w:r>
            <w:r w:rsidRPr="00B53C40">
              <w:t xml:space="preserve">95% CI </w:t>
            </w:r>
            <w:r w:rsidRPr="00B53C40">
              <w:rPr>
                <w:rFonts w:eastAsiaTheme="minorHAnsi"/>
                <w:lang w:eastAsia="en-US"/>
              </w:rPr>
              <w:t>−10.4 to 10.1)</w:t>
            </w:r>
          </w:p>
        </w:tc>
      </w:tr>
      <w:tr w:rsidR="00D6379A" w:rsidRPr="00B53C40" w14:paraId="6FD9AE85" w14:textId="77777777" w:rsidTr="003214EC">
        <w:trPr>
          <w:trHeight w:val="20"/>
        </w:trPr>
        <w:tc>
          <w:tcPr>
            <w:tcW w:w="1098" w:type="pct"/>
            <w:hideMark/>
          </w:tcPr>
          <w:p w14:paraId="6CCFEB09" w14:textId="77777777" w:rsidR="00D6379A" w:rsidRPr="00B53C40" w:rsidRDefault="00D6379A" w:rsidP="003214EC">
            <w:pPr>
              <w:pStyle w:val="TableContent"/>
            </w:pPr>
            <w:r w:rsidRPr="00B53C40">
              <w:lastRenderedPageBreak/>
              <w:t>Safety results</w:t>
            </w:r>
          </w:p>
        </w:tc>
        <w:tc>
          <w:tcPr>
            <w:tcW w:w="3902" w:type="pct"/>
            <w:hideMark/>
          </w:tcPr>
          <w:p w14:paraId="7F78AB0E" w14:textId="3BC05DA1" w:rsidR="00D6379A" w:rsidRPr="00B53C40" w:rsidRDefault="00D6379A" w:rsidP="003214EC">
            <w:pPr>
              <w:pStyle w:val="bulletsintable"/>
            </w:pPr>
            <w:r w:rsidRPr="00B53C40">
              <w:t xml:space="preserve">1 AE occurred in 185 (36.2%) and 158 (31.0%) </w:t>
            </w:r>
            <w:r w:rsidR="006577DA" w:rsidRPr="00B53C40">
              <w:t>CAZ/AVI</w:t>
            </w:r>
            <w:r w:rsidRPr="00B53C40">
              <w:rPr>
                <w:vertAlign w:val="superscript"/>
              </w:rPr>
              <w:t xml:space="preserve"> </w:t>
            </w:r>
            <w:r w:rsidRPr="00B53C40">
              <w:t xml:space="preserve">and </w:t>
            </w:r>
            <w:proofErr w:type="spellStart"/>
            <w:r w:rsidRPr="00B53C40">
              <w:t>doripenem</w:t>
            </w:r>
            <w:proofErr w:type="spellEnd"/>
            <w:r w:rsidRPr="00B53C40">
              <w:t xml:space="preserve"> patients, </w:t>
            </w:r>
            <w:proofErr w:type="gramStart"/>
            <w:r w:rsidRPr="00B53C40">
              <w:t>respectively</w:t>
            </w:r>
            <w:proofErr w:type="gramEnd"/>
          </w:p>
          <w:p w14:paraId="534742C7" w14:textId="5DD4BC0F" w:rsidR="00D6379A" w:rsidRPr="00B53C40" w:rsidRDefault="00D6379A" w:rsidP="003214EC">
            <w:pPr>
              <w:pStyle w:val="bulletsintable"/>
            </w:pPr>
            <w:r w:rsidRPr="00B53C40">
              <w:rPr>
                <w:rFonts w:eastAsiaTheme="minorHAnsi"/>
                <w:lang w:eastAsia="en-US"/>
              </w:rPr>
              <w:t xml:space="preserve">21 (4.1%) and 12 (2.4%) patients treated with </w:t>
            </w:r>
            <w:r w:rsidR="006577DA" w:rsidRPr="00B53C40">
              <w:t>CAZ/AVI</w:t>
            </w:r>
            <w:r w:rsidRPr="00B53C40">
              <w:rPr>
                <w:vertAlign w:val="superscript"/>
              </w:rPr>
              <w:t xml:space="preserve"> </w:t>
            </w:r>
            <w:r w:rsidRPr="00B53C40">
              <w:rPr>
                <w:rFonts w:eastAsiaTheme="minorHAnsi"/>
                <w:lang w:eastAsia="en-US"/>
              </w:rPr>
              <w:t xml:space="preserve">and </w:t>
            </w:r>
            <w:proofErr w:type="spellStart"/>
            <w:r w:rsidRPr="00B53C40">
              <w:rPr>
                <w:rFonts w:eastAsiaTheme="minorHAnsi"/>
                <w:lang w:eastAsia="en-US"/>
              </w:rPr>
              <w:t>doripenem</w:t>
            </w:r>
            <w:proofErr w:type="spellEnd"/>
            <w:r w:rsidRPr="00B53C40">
              <w:rPr>
                <w:rFonts w:eastAsiaTheme="minorHAnsi"/>
                <w:lang w:eastAsia="en-US"/>
              </w:rPr>
              <w:t>, respectively, had ≥1 serious AE, of which most occurred after the last dose of IV treatment</w:t>
            </w:r>
          </w:p>
        </w:tc>
      </w:tr>
      <w:tr w:rsidR="00D6379A" w:rsidRPr="00B53C40" w14:paraId="06A6E0B8" w14:textId="77777777" w:rsidTr="003214EC">
        <w:trPr>
          <w:trHeight w:val="20"/>
        </w:trPr>
        <w:tc>
          <w:tcPr>
            <w:tcW w:w="1098" w:type="pct"/>
            <w:hideMark/>
          </w:tcPr>
          <w:p w14:paraId="0D09298B" w14:textId="77777777" w:rsidR="00D6379A" w:rsidRPr="00B53C40" w:rsidRDefault="00D6379A" w:rsidP="003214EC">
            <w:pPr>
              <w:pStyle w:val="TableContent"/>
            </w:pPr>
            <w:r w:rsidRPr="00B53C40">
              <w:t>Conclusion(s)</w:t>
            </w:r>
          </w:p>
        </w:tc>
        <w:tc>
          <w:tcPr>
            <w:tcW w:w="3902" w:type="pct"/>
            <w:hideMark/>
          </w:tcPr>
          <w:p w14:paraId="338B6B79" w14:textId="1A20072F" w:rsidR="00D6379A" w:rsidRPr="00B53C40" w:rsidRDefault="006577DA" w:rsidP="003214EC">
            <w:pPr>
              <w:pStyle w:val="TableContent"/>
            </w:pPr>
            <w:r w:rsidRPr="00B53C40">
              <w:t xml:space="preserve"> CAZ/AVI</w:t>
            </w:r>
            <w:r w:rsidR="00D6379A" w:rsidRPr="00B53C40">
              <w:rPr>
                <w:vertAlign w:val="superscript"/>
              </w:rPr>
              <w:t xml:space="preserve"> </w:t>
            </w:r>
            <w:r w:rsidR="00D6379A" w:rsidRPr="00B53C40">
              <w:t xml:space="preserve">was NI vs </w:t>
            </w:r>
            <w:proofErr w:type="spellStart"/>
            <w:r w:rsidR="00D6379A" w:rsidRPr="00B53C40">
              <w:t>doripenem</w:t>
            </w:r>
            <w:proofErr w:type="spellEnd"/>
            <w:r w:rsidR="00D6379A" w:rsidRPr="00B53C40">
              <w:t xml:space="preserve"> for the treatment of hospitalised patients with </w:t>
            </w:r>
            <w:proofErr w:type="spellStart"/>
            <w:r w:rsidR="00D6379A" w:rsidRPr="00B53C40">
              <w:t>cUTI</w:t>
            </w:r>
            <w:proofErr w:type="spellEnd"/>
            <w:r w:rsidR="00D6379A" w:rsidRPr="00B53C40">
              <w:t xml:space="preserve"> or acute pyelonephritis based on FDA and EMA-defined endpoints</w:t>
            </w:r>
          </w:p>
        </w:tc>
      </w:tr>
      <w:tr w:rsidR="00D6379A" w:rsidRPr="00B53C40" w14:paraId="004DA06A" w14:textId="77777777" w:rsidTr="003214EC">
        <w:trPr>
          <w:trHeight w:val="20"/>
        </w:trPr>
        <w:tc>
          <w:tcPr>
            <w:tcW w:w="5000" w:type="pct"/>
            <w:gridSpan w:val="2"/>
            <w:hideMark/>
          </w:tcPr>
          <w:p w14:paraId="4B07AB90" w14:textId="77777777" w:rsidR="00D6379A" w:rsidRPr="00B53C40" w:rsidRDefault="00D6379A" w:rsidP="003214EC">
            <w:pPr>
              <w:pStyle w:val="TableContent"/>
              <w:rPr>
                <w:rFonts w:cs="Arial"/>
              </w:rPr>
            </w:pPr>
            <w:r w:rsidRPr="00B53C40">
              <w:rPr>
                <w:rFonts w:cs="Arial"/>
              </w:rPr>
              <w:t xml:space="preserve">AE: adverse event; CE: clinically evaluable; CI: confidence interval; </w:t>
            </w:r>
            <w:proofErr w:type="spellStart"/>
            <w:r w:rsidRPr="00B53C40">
              <w:rPr>
                <w:rFonts w:cs="Arial"/>
              </w:rPr>
              <w:t>cMITT</w:t>
            </w:r>
            <w:proofErr w:type="spellEnd"/>
            <w:r w:rsidRPr="00B53C40">
              <w:rPr>
                <w:rFonts w:cs="Arial"/>
              </w:rPr>
              <w:t xml:space="preserve">: clinically modified intention-to-treat; </w:t>
            </w:r>
            <w:proofErr w:type="spellStart"/>
            <w:r w:rsidRPr="00B53C40">
              <w:rPr>
                <w:rFonts w:cs="Arial"/>
              </w:rPr>
              <w:t>cUTI</w:t>
            </w:r>
            <w:proofErr w:type="spellEnd"/>
            <w:r w:rsidRPr="00B53C40">
              <w:rPr>
                <w:rFonts w:cs="Arial"/>
              </w:rPr>
              <w:t>: complicated urinary tract infection; diff: difference; EMA: European Medicines Agency; ET: end of treatment; FDA: Food and Drug Association; LFU: last follow up; NI: non-inferiority; TOC: test-of-cure</w:t>
            </w:r>
          </w:p>
        </w:tc>
      </w:tr>
    </w:tbl>
    <w:p w14:paraId="55340AD5" w14:textId="3E0CA4B3" w:rsidR="00D6379A" w:rsidRPr="00B53C40" w:rsidRDefault="00C12603" w:rsidP="00D6379A">
      <w:pPr>
        <w:pStyle w:val="Heading3"/>
      </w:pPr>
      <w:bookmarkStart w:id="340" w:name="_Toc72135500"/>
      <w:bookmarkStart w:id="341" w:name="_Toc72136991"/>
      <w:bookmarkStart w:id="342" w:name="_Toc72142143"/>
      <w:bookmarkStart w:id="343" w:name="_Toc72143538"/>
      <w:bookmarkStart w:id="344" w:name="_Toc64884359"/>
      <w:bookmarkStart w:id="345" w:name="_Ref65061476"/>
      <w:bookmarkStart w:id="346" w:name="_Ref72086389"/>
      <w:bookmarkStart w:id="347" w:name="_Toc73634601"/>
      <w:bookmarkEnd w:id="340"/>
      <w:bookmarkEnd w:id="341"/>
      <w:bookmarkEnd w:id="342"/>
      <w:bookmarkEnd w:id="343"/>
      <w:r w:rsidRPr="00B53C40">
        <w:t>REPRISE</w:t>
      </w:r>
      <w:bookmarkEnd w:id="344"/>
      <w:bookmarkEnd w:id="345"/>
      <w:bookmarkEnd w:id="346"/>
      <w:bookmarkEnd w:id="347"/>
    </w:p>
    <w:p w14:paraId="33D13B18" w14:textId="5D531D63" w:rsidR="0086622E" w:rsidRPr="00B53C40" w:rsidRDefault="0086622E" w:rsidP="0086622E">
      <w:pPr>
        <w:pStyle w:val="Heading4"/>
      </w:pPr>
      <w:bookmarkStart w:id="348" w:name="_Toc72135502"/>
      <w:bookmarkStart w:id="349" w:name="_Toc72136993"/>
      <w:bookmarkStart w:id="350" w:name="_Toc72142145"/>
      <w:bookmarkStart w:id="351" w:name="_Toc72143540"/>
      <w:bookmarkStart w:id="352" w:name="_Toc72135503"/>
      <w:bookmarkStart w:id="353" w:name="_Toc72136994"/>
      <w:bookmarkStart w:id="354" w:name="_Toc72142146"/>
      <w:bookmarkStart w:id="355" w:name="_Toc72143541"/>
      <w:bookmarkStart w:id="356" w:name="_Toc72135504"/>
      <w:bookmarkStart w:id="357" w:name="_Toc72136995"/>
      <w:bookmarkStart w:id="358" w:name="_Toc72142147"/>
      <w:bookmarkStart w:id="359" w:name="_Toc72143542"/>
      <w:bookmarkStart w:id="360" w:name="_Toc72135604"/>
      <w:bookmarkStart w:id="361" w:name="_Toc72137095"/>
      <w:bookmarkStart w:id="362" w:name="_Toc72142247"/>
      <w:bookmarkStart w:id="363" w:name="_Toc72143642"/>
      <w:bookmarkStart w:id="364" w:name="_Toc72135605"/>
      <w:bookmarkStart w:id="365" w:name="_Toc72137096"/>
      <w:bookmarkStart w:id="366" w:name="_Toc72142248"/>
      <w:bookmarkStart w:id="367" w:name="_Toc72143643"/>
      <w:bookmarkStart w:id="368" w:name="_Toc72135606"/>
      <w:bookmarkStart w:id="369" w:name="_Toc72137097"/>
      <w:bookmarkStart w:id="370" w:name="_Toc72142249"/>
      <w:bookmarkStart w:id="371" w:name="_Toc72143644"/>
      <w:bookmarkStart w:id="372" w:name="_Toc72135607"/>
      <w:bookmarkStart w:id="373" w:name="_Toc72137098"/>
      <w:bookmarkStart w:id="374" w:name="_Toc72142250"/>
      <w:bookmarkStart w:id="375" w:name="_Toc72143645"/>
      <w:bookmarkStart w:id="376" w:name="_Toc72135608"/>
      <w:bookmarkStart w:id="377" w:name="_Toc72137099"/>
      <w:bookmarkStart w:id="378" w:name="_Toc72142251"/>
      <w:bookmarkStart w:id="379" w:name="_Toc72143646"/>
      <w:bookmarkStart w:id="380" w:name="_Toc72135609"/>
      <w:bookmarkStart w:id="381" w:name="_Toc72137100"/>
      <w:bookmarkStart w:id="382" w:name="_Toc72142252"/>
      <w:bookmarkStart w:id="383" w:name="_Toc72143647"/>
      <w:bookmarkStart w:id="384" w:name="_Toc72135610"/>
      <w:bookmarkStart w:id="385" w:name="_Toc72137101"/>
      <w:bookmarkStart w:id="386" w:name="_Toc72142253"/>
      <w:bookmarkStart w:id="387" w:name="_Toc72143648"/>
      <w:bookmarkStart w:id="388" w:name="_Toc72135611"/>
      <w:bookmarkStart w:id="389" w:name="_Toc72137102"/>
      <w:bookmarkStart w:id="390" w:name="_Toc72142254"/>
      <w:bookmarkStart w:id="391" w:name="_Toc72143649"/>
      <w:bookmarkStart w:id="392" w:name="_Ref64884093"/>
      <w:bookmarkStart w:id="393" w:name="_Toc73634602"/>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sidRPr="00B53C40">
        <w:t>REPRISE baseline characteristics</w:t>
      </w:r>
      <w:bookmarkEnd w:id="392"/>
      <w:bookmarkEnd w:id="393"/>
    </w:p>
    <w:p w14:paraId="098F3E06" w14:textId="4B566D86" w:rsidR="0086622E" w:rsidRPr="00B53C40" w:rsidRDefault="003214EC" w:rsidP="003214EC">
      <w:pPr>
        <w:pStyle w:val="NICEH5"/>
      </w:pPr>
      <w:bookmarkStart w:id="394" w:name="_Toc73634603"/>
      <w:r w:rsidRPr="00B53C40">
        <w:t>RERPISE patient baseline demographics and clinical characteristics</w:t>
      </w:r>
      <w:bookmarkEnd w:id="394"/>
    </w:p>
    <w:p w14:paraId="4DB48499" w14:textId="6E6D5A3F" w:rsidR="003214EC" w:rsidRPr="00B53C40" w:rsidRDefault="003214EC" w:rsidP="003214EC">
      <w:pPr>
        <w:pStyle w:val="NICEnormal"/>
      </w:pPr>
      <w:r w:rsidRPr="00B53C40">
        <w:t xml:space="preserve">Demographic characteristics were generally well balanced between treatment groups for </w:t>
      </w:r>
      <w:proofErr w:type="spellStart"/>
      <w:r w:rsidRPr="00B53C40">
        <w:t>cUTI</w:t>
      </w:r>
      <w:proofErr w:type="spellEnd"/>
      <w:r w:rsidRPr="00B53C40">
        <w:t xml:space="preserve"> patients, </w:t>
      </w:r>
      <w:proofErr w:type="gramStart"/>
      <w:r w:rsidRPr="00B53C40">
        <w:t>and also</w:t>
      </w:r>
      <w:proofErr w:type="gramEnd"/>
      <w:r w:rsidRPr="00B53C40">
        <w:t xml:space="preserve"> broadly in </w:t>
      </w:r>
      <w:proofErr w:type="spellStart"/>
      <w:r w:rsidRPr="00B53C40">
        <w:t>cIAI</w:t>
      </w:r>
      <w:proofErr w:type="spellEnd"/>
      <w:r w:rsidRPr="00B53C40">
        <w:t xml:space="preserve"> patients, although patient numbers were small.</w:t>
      </w:r>
    </w:p>
    <w:p w14:paraId="08B1F344" w14:textId="7583D510" w:rsidR="00736967" w:rsidRPr="00B53C40" w:rsidRDefault="003214EC" w:rsidP="00736967">
      <w:pPr>
        <w:pStyle w:val="NICEnormal"/>
      </w:pPr>
      <w:r w:rsidRPr="00B53C40">
        <w:t xml:space="preserve">In the </w:t>
      </w:r>
      <w:proofErr w:type="spellStart"/>
      <w:r w:rsidRPr="00B53C40">
        <w:t>mMITT</w:t>
      </w:r>
      <w:proofErr w:type="spellEnd"/>
      <w:r w:rsidRPr="00B53C40">
        <w:t xml:space="preserve"> analysis set, the majority of </w:t>
      </w:r>
      <w:proofErr w:type="spellStart"/>
      <w:r w:rsidRPr="00B53C40">
        <w:t>cUTI</w:t>
      </w:r>
      <w:proofErr w:type="spellEnd"/>
      <w:r w:rsidRPr="00B53C40">
        <w:t xml:space="preserve"> patients were </w:t>
      </w:r>
      <w:r w:rsidR="000726B2" w:rsidRPr="00B53C40">
        <w:t>w</w:t>
      </w:r>
      <w:r w:rsidRPr="00B53C40">
        <w:t xml:space="preserve">hite. The mean (SD) age of </w:t>
      </w:r>
      <w:proofErr w:type="spellStart"/>
      <w:r w:rsidRPr="00B53C40">
        <w:t>cUTI</w:t>
      </w:r>
      <w:proofErr w:type="spellEnd"/>
      <w:r w:rsidRPr="00B53C40">
        <w:t xml:space="preserve"> patients in the </w:t>
      </w:r>
      <w:r w:rsidR="006C6117" w:rsidRPr="00B53C40">
        <w:t>CAZ/AVI</w:t>
      </w:r>
      <w:r w:rsidRPr="00B53C40">
        <w:t xml:space="preserve"> group was 64.3 (14.64) years and 61.3 (15.33) years in the BAT group. The majority of </w:t>
      </w:r>
      <w:proofErr w:type="spellStart"/>
      <w:r w:rsidRPr="00B53C40">
        <w:t>cIAI</w:t>
      </w:r>
      <w:proofErr w:type="spellEnd"/>
      <w:r w:rsidRPr="00B53C40">
        <w:t xml:space="preserve"> patients were also White. The mean (SD) age of </w:t>
      </w:r>
      <w:proofErr w:type="spellStart"/>
      <w:r w:rsidRPr="00B53C40">
        <w:t>cIAI</w:t>
      </w:r>
      <w:proofErr w:type="spellEnd"/>
      <w:r w:rsidRPr="00B53C40">
        <w:t xml:space="preserve"> patients was 49.9 (16.14) years in the </w:t>
      </w:r>
      <w:r w:rsidR="006C6117" w:rsidRPr="00B53C40">
        <w:t>CAZ/AVI</w:t>
      </w:r>
      <w:r w:rsidRPr="00B53C40">
        <w:t xml:space="preserve"> plus metronidazole group and 68.4 (11.12) years in the BAT group. There was a similar number of male and female </w:t>
      </w:r>
      <w:proofErr w:type="spellStart"/>
      <w:r w:rsidRPr="00B53C40">
        <w:t>cUTI</w:t>
      </w:r>
      <w:proofErr w:type="spellEnd"/>
      <w:r w:rsidRPr="00B53C40">
        <w:t xml:space="preserve"> patients within treatment groups; 55.6% compared with 44.4% in the </w:t>
      </w:r>
      <w:r w:rsidR="006C6117" w:rsidRPr="00B53C40">
        <w:t>CAZ/AVI</w:t>
      </w:r>
      <w:r w:rsidRPr="00B53C40">
        <w:t xml:space="preserve"> group and 54.0% compared with 46.0% in the BAT treatment group.</w:t>
      </w:r>
      <w:r w:rsidR="00736967" w:rsidRPr="00B53C40">
        <w:t xml:space="preserve"> Mean (SD) BMI in </w:t>
      </w:r>
      <w:proofErr w:type="spellStart"/>
      <w:r w:rsidR="00736967" w:rsidRPr="00B53C40">
        <w:t>cUTI</w:t>
      </w:r>
      <w:proofErr w:type="spellEnd"/>
      <w:r w:rsidR="00736967" w:rsidRPr="00B53C40">
        <w:t xml:space="preserve"> patients was similar between treatment groups; 28.1 (5.47) kg/m</w:t>
      </w:r>
      <w:r w:rsidR="00736967" w:rsidRPr="00B53C40">
        <w:rPr>
          <w:vertAlign w:val="superscript"/>
        </w:rPr>
        <w:t>2</w:t>
      </w:r>
      <w:r w:rsidR="00736967" w:rsidRPr="00B53C40">
        <w:t xml:space="preserve"> and 28.0 (5.78) kg/m</w:t>
      </w:r>
      <w:r w:rsidR="00736967" w:rsidRPr="00B53C40">
        <w:rPr>
          <w:vertAlign w:val="superscript"/>
        </w:rPr>
        <w:t>2</w:t>
      </w:r>
      <w:r w:rsidR="00736967" w:rsidRPr="00B53C40">
        <w:t xml:space="preserve"> in the CAZ/AVI and BAT groups, respectively. </w:t>
      </w:r>
    </w:p>
    <w:p w14:paraId="364EC1FD" w14:textId="3DA0A9C9" w:rsidR="00635AE7" w:rsidRPr="00B53C40" w:rsidRDefault="00635AE7" w:rsidP="003214EC">
      <w:pPr>
        <w:pStyle w:val="NICEnormal"/>
        <w:sectPr w:rsidR="00635AE7" w:rsidRPr="00B53C40" w:rsidSect="0032615F">
          <w:pgSz w:w="11907" w:h="16840" w:code="9"/>
          <w:pgMar w:top="1440" w:right="1440" w:bottom="1440" w:left="1440" w:header="709" w:footer="709" w:gutter="0"/>
          <w:cols w:space="708"/>
          <w:docGrid w:linePitch="360"/>
        </w:sectPr>
      </w:pPr>
    </w:p>
    <w:p w14:paraId="1BC16F08" w14:textId="349B35E8" w:rsidR="00635AE7" w:rsidRPr="00B53C40" w:rsidRDefault="00635AE7" w:rsidP="00635AE7">
      <w:pPr>
        <w:pStyle w:val="Caption"/>
        <w:keepNext/>
      </w:pPr>
      <w:bookmarkStart w:id="395" w:name="_Toc73634781"/>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35</w:t>
      </w:r>
      <w:r w:rsidR="00782EBA">
        <w:rPr>
          <w:noProof/>
        </w:rPr>
        <w:fldChar w:fldCharType="end"/>
      </w:r>
      <w:r w:rsidRPr="00B53C40">
        <w:t>. REPRISE baseline demographic and clinical characteristics (</w:t>
      </w:r>
      <w:proofErr w:type="spellStart"/>
      <w:r w:rsidRPr="00B53C40">
        <w:t>mMITT</w:t>
      </w:r>
      <w:proofErr w:type="spellEnd"/>
      <w:r w:rsidRPr="00B53C40">
        <w:t xml:space="preserve"> analysis set)</w:t>
      </w:r>
      <w:bookmarkEnd w:id="395"/>
    </w:p>
    <w:tbl>
      <w:tblPr>
        <w:tblStyle w:val="TableGrid"/>
        <w:tblW w:w="5000" w:type="pct"/>
        <w:tblLayout w:type="fixed"/>
        <w:tblLook w:val="04A0" w:firstRow="1" w:lastRow="0" w:firstColumn="1" w:lastColumn="0" w:noHBand="0" w:noVBand="1"/>
      </w:tblPr>
      <w:tblGrid>
        <w:gridCol w:w="2612"/>
        <w:gridCol w:w="1618"/>
        <w:gridCol w:w="1621"/>
        <w:gridCol w:w="1621"/>
        <w:gridCol w:w="1618"/>
        <w:gridCol w:w="1621"/>
        <w:gridCol w:w="1621"/>
        <w:gridCol w:w="1618"/>
      </w:tblGrid>
      <w:tr w:rsidR="00635AE7" w:rsidRPr="00B53C40" w14:paraId="34A4DCC1" w14:textId="04BF4EB2" w:rsidTr="00635AE7">
        <w:tc>
          <w:tcPr>
            <w:tcW w:w="936" w:type="pct"/>
          </w:tcPr>
          <w:p w14:paraId="66CD3722" w14:textId="77777777" w:rsidR="00635AE7" w:rsidRPr="00B53C40" w:rsidRDefault="00635AE7" w:rsidP="00D93BD5">
            <w:pPr>
              <w:pStyle w:val="TableContent"/>
              <w:rPr>
                <w:b/>
                <w:bCs/>
              </w:rPr>
            </w:pPr>
          </w:p>
        </w:tc>
        <w:tc>
          <w:tcPr>
            <w:tcW w:w="1161" w:type="pct"/>
            <w:gridSpan w:val="2"/>
          </w:tcPr>
          <w:p w14:paraId="665D58A2" w14:textId="54E228F1" w:rsidR="00635AE7" w:rsidRPr="00B53C40" w:rsidRDefault="00635AE7" w:rsidP="00D93BD5">
            <w:pPr>
              <w:pStyle w:val="TableContent"/>
              <w:ind w:left="-92" w:right="-136"/>
              <w:jc w:val="center"/>
              <w:rPr>
                <w:b/>
                <w:bCs/>
              </w:rPr>
            </w:pPr>
            <w:proofErr w:type="spellStart"/>
            <w:r w:rsidRPr="00B53C40">
              <w:rPr>
                <w:b/>
                <w:bCs/>
              </w:rPr>
              <w:t>cIAI</w:t>
            </w:r>
            <w:proofErr w:type="spellEnd"/>
          </w:p>
        </w:tc>
        <w:tc>
          <w:tcPr>
            <w:tcW w:w="1161" w:type="pct"/>
            <w:gridSpan w:val="2"/>
          </w:tcPr>
          <w:p w14:paraId="75F73874" w14:textId="39750A57" w:rsidR="00635AE7" w:rsidRPr="00B53C40" w:rsidRDefault="00635AE7" w:rsidP="00D93BD5">
            <w:pPr>
              <w:pStyle w:val="TableContent"/>
              <w:jc w:val="center"/>
              <w:rPr>
                <w:b/>
                <w:bCs/>
              </w:rPr>
            </w:pPr>
            <w:proofErr w:type="spellStart"/>
            <w:r w:rsidRPr="00B53C40">
              <w:rPr>
                <w:b/>
                <w:bCs/>
              </w:rPr>
              <w:t>cUTI</w:t>
            </w:r>
            <w:proofErr w:type="spellEnd"/>
          </w:p>
        </w:tc>
        <w:tc>
          <w:tcPr>
            <w:tcW w:w="1742" w:type="pct"/>
            <w:gridSpan w:val="3"/>
          </w:tcPr>
          <w:p w14:paraId="3A3AAA27" w14:textId="3736D125" w:rsidR="00635AE7" w:rsidRPr="00B53C40" w:rsidRDefault="00635AE7" w:rsidP="00D93BD5">
            <w:pPr>
              <w:pStyle w:val="TableContent"/>
              <w:jc w:val="center"/>
              <w:rPr>
                <w:b/>
                <w:bCs/>
              </w:rPr>
            </w:pPr>
            <w:proofErr w:type="spellStart"/>
            <w:r w:rsidRPr="00B53C40">
              <w:rPr>
                <w:b/>
                <w:bCs/>
              </w:rPr>
              <w:t>cIAI</w:t>
            </w:r>
            <w:proofErr w:type="spellEnd"/>
            <w:r w:rsidRPr="00B53C40">
              <w:rPr>
                <w:b/>
                <w:bCs/>
              </w:rPr>
              <w:t xml:space="preserve"> + </w:t>
            </w:r>
            <w:proofErr w:type="spellStart"/>
            <w:r w:rsidRPr="00B53C40">
              <w:rPr>
                <w:b/>
                <w:bCs/>
              </w:rPr>
              <w:t>cUTI</w:t>
            </w:r>
            <w:proofErr w:type="spellEnd"/>
          </w:p>
        </w:tc>
      </w:tr>
      <w:tr w:rsidR="00635AE7" w:rsidRPr="00B53C40" w14:paraId="4B36F68E" w14:textId="77777777" w:rsidTr="00635AE7">
        <w:tc>
          <w:tcPr>
            <w:tcW w:w="936" w:type="pct"/>
          </w:tcPr>
          <w:p w14:paraId="2A560BFF" w14:textId="77777777" w:rsidR="00635AE7" w:rsidRPr="00B53C40" w:rsidRDefault="00635AE7" w:rsidP="00635AE7">
            <w:pPr>
              <w:pStyle w:val="TableContent"/>
              <w:rPr>
                <w:b/>
                <w:bCs/>
              </w:rPr>
            </w:pPr>
          </w:p>
        </w:tc>
        <w:tc>
          <w:tcPr>
            <w:tcW w:w="580" w:type="pct"/>
          </w:tcPr>
          <w:p w14:paraId="7D74EEC4" w14:textId="1F716E9F" w:rsidR="00635AE7" w:rsidRPr="00B53C40" w:rsidRDefault="006C6117" w:rsidP="00635AE7">
            <w:pPr>
              <w:pStyle w:val="TableContent"/>
              <w:ind w:left="-116" w:right="-79"/>
              <w:jc w:val="center"/>
              <w:rPr>
                <w:b/>
                <w:bCs/>
              </w:rPr>
            </w:pPr>
            <w:r w:rsidRPr="00B53C40">
              <w:rPr>
                <w:b/>
                <w:bCs/>
              </w:rPr>
              <w:t>CAZ/AVI</w:t>
            </w:r>
            <w:r w:rsidR="00635AE7" w:rsidRPr="00B53C40">
              <w:rPr>
                <w:b/>
                <w:bCs/>
              </w:rPr>
              <w:t xml:space="preserve"> + metronidazole</w:t>
            </w:r>
          </w:p>
          <w:p w14:paraId="4216EF2F" w14:textId="68E78963" w:rsidR="00635AE7" w:rsidRPr="00B53C40" w:rsidRDefault="00635AE7" w:rsidP="00635AE7">
            <w:pPr>
              <w:pStyle w:val="TableContent"/>
              <w:ind w:left="-116" w:right="-79"/>
              <w:jc w:val="center"/>
              <w:rPr>
                <w:b/>
                <w:bCs/>
              </w:rPr>
            </w:pPr>
            <w:r w:rsidRPr="00B53C40">
              <w:rPr>
                <w:b/>
                <w:bCs/>
              </w:rPr>
              <w:t>(n = 10)</w:t>
            </w:r>
          </w:p>
        </w:tc>
        <w:tc>
          <w:tcPr>
            <w:tcW w:w="581" w:type="pct"/>
          </w:tcPr>
          <w:p w14:paraId="01E184E6" w14:textId="461037B7" w:rsidR="00635AE7" w:rsidRPr="00B53C40" w:rsidRDefault="00635AE7" w:rsidP="00635AE7">
            <w:pPr>
              <w:pStyle w:val="TableContent"/>
              <w:ind w:left="-92" w:right="-136"/>
              <w:jc w:val="center"/>
              <w:rPr>
                <w:b/>
                <w:bCs/>
              </w:rPr>
            </w:pPr>
            <w:r w:rsidRPr="00B53C40">
              <w:rPr>
                <w:b/>
                <w:bCs/>
              </w:rPr>
              <w:t>BAT</w:t>
            </w:r>
          </w:p>
          <w:p w14:paraId="04E2A4BC" w14:textId="579E5863" w:rsidR="00635AE7" w:rsidRPr="00B53C40" w:rsidRDefault="00635AE7" w:rsidP="00635AE7">
            <w:pPr>
              <w:pStyle w:val="TableContent"/>
              <w:ind w:left="-92" w:right="-136"/>
              <w:jc w:val="center"/>
              <w:rPr>
                <w:b/>
                <w:bCs/>
              </w:rPr>
            </w:pPr>
            <w:r w:rsidRPr="00B53C40">
              <w:rPr>
                <w:b/>
                <w:bCs/>
              </w:rPr>
              <w:t xml:space="preserve"> (</w:t>
            </w:r>
            <w:r w:rsidR="0065149A" w:rsidRPr="00B53C40">
              <w:rPr>
                <w:b/>
                <w:bCs/>
              </w:rPr>
              <w:t>n</w:t>
            </w:r>
            <w:r w:rsidRPr="00B53C40">
              <w:rPr>
                <w:b/>
                <w:bCs/>
              </w:rPr>
              <w:t xml:space="preserve"> = 11)</w:t>
            </w:r>
          </w:p>
        </w:tc>
        <w:tc>
          <w:tcPr>
            <w:tcW w:w="581" w:type="pct"/>
          </w:tcPr>
          <w:p w14:paraId="2D68B1F1" w14:textId="6442B7FA" w:rsidR="00635AE7" w:rsidRPr="00B53C40" w:rsidRDefault="006C6117" w:rsidP="00635AE7">
            <w:pPr>
              <w:pStyle w:val="TableContent"/>
              <w:ind w:left="-116" w:right="-79"/>
              <w:jc w:val="center"/>
              <w:rPr>
                <w:b/>
                <w:bCs/>
              </w:rPr>
            </w:pPr>
            <w:r w:rsidRPr="00B53C40">
              <w:rPr>
                <w:b/>
                <w:bCs/>
              </w:rPr>
              <w:t>CAZ/AVI</w:t>
            </w:r>
            <w:r w:rsidR="00635AE7" w:rsidRPr="00B53C40">
              <w:rPr>
                <w:b/>
                <w:bCs/>
              </w:rPr>
              <w:t xml:space="preserve"> + metronidazole</w:t>
            </w:r>
          </w:p>
          <w:p w14:paraId="05D67ECA" w14:textId="6EAFBC16" w:rsidR="00635AE7" w:rsidRPr="00B53C40" w:rsidRDefault="00635AE7" w:rsidP="00635AE7">
            <w:pPr>
              <w:pStyle w:val="TableContent"/>
              <w:jc w:val="center"/>
              <w:rPr>
                <w:b/>
                <w:bCs/>
              </w:rPr>
            </w:pPr>
            <w:r w:rsidRPr="00B53C40">
              <w:rPr>
                <w:b/>
                <w:bCs/>
              </w:rPr>
              <w:t>(n = 144)</w:t>
            </w:r>
          </w:p>
        </w:tc>
        <w:tc>
          <w:tcPr>
            <w:tcW w:w="580" w:type="pct"/>
          </w:tcPr>
          <w:p w14:paraId="55B73BEB" w14:textId="7E3F4B8D" w:rsidR="00635AE7" w:rsidRPr="00B53C40" w:rsidRDefault="00635AE7" w:rsidP="00635AE7">
            <w:pPr>
              <w:pStyle w:val="TableContent"/>
              <w:ind w:left="-92" w:right="-136"/>
              <w:jc w:val="center"/>
              <w:rPr>
                <w:b/>
                <w:bCs/>
              </w:rPr>
            </w:pPr>
            <w:r w:rsidRPr="00B53C40">
              <w:rPr>
                <w:b/>
                <w:bCs/>
              </w:rPr>
              <w:t>BAT</w:t>
            </w:r>
          </w:p>
          <w:p w14:paraId="10CAD198" w14:textId="70B1BC08" w:rsidR="00635AE7" w:rsidRPr="00B53C40" w:rsidRDefault="00635AE7" w:rsidP="00635AE7">
            <w:pPr>
              <w:pStyle w:val="TableContent"/>
              <w:jc w:val="center"/>
              <w:rPr>
                <w:b/>
                <w:bCs/>
              </w:rPr>
            </w:pPr>
            <w:r w:rsidRPr="00B53C40">
              <w:rPr>
                <w:b/>
                <w:bCs/>
              </w:rPr>
              <w:t xml:space="preserve"> (</w:t>
            </w:r>
            <w:r w:rsidR="0065149A" w:rsidRPr="00B53C40">
              <w:rPr>
                <w:b/>
                <w:bCs/>
              </w:rPr>
              <w:t>n</w:t>
            </w:r>
            <w:r w:rsidRPr="00B53C40">
              <w:rPr>
                <w:b/>
                <w:bCs/>
              </w:rPr>
              <w:t xml:space="preserve"> = 137)</w:t>
            </w:r>
          </w:p>
        </w:tc>
        <w:tc>
          <w:tcPr>
            <w:tcW w:w="581" w:type="pct"/>
          </w:tcPr>
          <w:p w14:paraId="247F23A6" w14:textId="787BF089" w:rsidR="00635AE7" w:rsidRPr="00B53C40" w:rsidRDefault="006C6117" w:rsidP="00635AE7">
            <w:pPr>
              <w:pStyle w:val="TableContent"/>
              <w:ind w:left="-116" w:right="-79"/>
              <w:jc w:val="center"/>
              <w:rPr>
                <w:b/>
                <w:bCs/>
              </w:rPr>
            </w:pPr>
            <w:r w:rsidRPr="00B53C40">
              <w:rPr>
                <w:b/>
                <w:bCs/>
              </w:rPr>
              <w:t>CAZ/AVI</w:t>
            </w:r>
            <w:r w:rsidR="00635AE7" w:rsidRPr="00B53C40">
              <w:rPr>
                <w:b/>
                <w:bCs/>
              </w:rPr>
              <w:t xml:space="preserve"> + metronidazole</w:t>
            </w:r>
          </w:p>
          <w:p w14:paraId="4FD76F43" w14:textId="74143F65" w:rsidR="00635AE7" w:rsidRPr="00B53C40" w:rsidRDefault="00635AE7" w:rsidP="00635AE7">
            <w:pPr>
              <w:pStyle w:val="TableContent"/>
              <w:jc w:val="center"/>
              <w:rPr>
                <w:b/>
                <w:bCs/>
              </w:rPr>
            </w:pPr>
            <w:r w:rsidRPr="00B53C40">
              <w:rPr>
                <w:b/>
                <w:bCs/>
              </w:rPr>
              <w:t>(n = 154)</w:t>
            </w:r>
          </w:p>
        </w:tc>
        <w:tc>
          <w:tcPr>
            <w:tcW w:w="581" w:type="pct"/>
          </w:tcPr>
          <w:p w14:paraId="7BDE7F8C" w14:textId="77777777" w:rsidR="00635AE7" w:rsidRPr="00B53C40" w:rsidRDefault="00635AE7" w:rsidP="00635AE7">
            <w:pPr>
              <w:pStyle w:val="TableContent"/>
              <w:ind w:left="-92" w:right="-136"/>
              <w:jc w:val="center"/>
              <w:rPr>
                <w:b/>
                <w:bCs/>
              </w:rPr>
            </w:pPr>
            <w:r w:rsidRPr="00B53C40">
              <w:rPr>
                <w:b/>
                <w:bCs/>
              </w:rPr>
              <w:t>Meropenem</w:t>
            </w:r>
          </w:p>
          <w:p w14:paraId="16D43C47" w14:textId="6D877896" w:rsidR="00635AE7" w:rsidRPr="00B53C40" w:rsidRDefault="00635AE7" w:rsidP="00635AE7">
            <w:pPr>
              <w:pStyle w:val="TableContent"/>
              <w:jc w:val="center"/>
              <w:rPr>
                <w:b/>
                <w:bCs/>
              </w:rPr>
            </w:pPr>
            <w:r w:rsidRPr="00B53C40">
              <w:rPr>
                <w:b/>
                <w:bCs/>
              </w:rPr>
              <w:t xml:space="preserve"> (</w:t>
            </w:r>
            <w:r w:rsidR="0065149A" w:rsidRPr="00B53C40">
              <w:rPr>
                <w:b/>
                <w:bCs/>
              </w:rPr>
              <w:t>n</w:t>
            </w:r>
            <w:r w:rsidRPr="00B53C40">
              <w:rPr>
                <w:b/>
                <w:bCs/>
              </w:rPr>
              <w:t xml:space="preserve"> = 148)</w:t>
            </w:r>
          </w:p>
        </w:tc>
        <w:tc>
          <w:tcPr>
            <w:tcW w:w="580" w:type="pct"/>
          </w:tcPr>
          <w:p w14:paraId="0C0AD1DF" w14:textId="77777777" w:rsidR="00635AE7" w:rsidRPr="00B53C40" w:rsidRDefault="00635AE7" w:rsidP="00635AE7">
            <w:pPr>
              <w:pStyle w:val="TableContent"/>
              <w:jc w:val="center"/>
              <w:rPr>
                <w:b/>
                <w:bCs/>
              </w:rPr>
            </w:pPr>
            <w:r w:rsidRPr="00B53C40">
              <w:rPr>
                <w:b/>
                <w:bCs/>
              </w:rPr>
              <w:t>Total</w:t>
            </w:r>
          </w:p>
          <w:p w14:paraId="67192896" w14:textId="012A1219" w:rsidR="00635AE7" w:rsidRPr="00B53C40" w:rsidRDefault="00635AE7" w:rsidP="00635AE7">
            <w:pPr>
              <w:pStyle w:val="TableContent"/>
              <w:jc w:val="center"/>
              <w:rPr>
                <w:b/>
                <w:bCs/>
              </w:rPr>
            </w:pPr>
            <w:r w:rsidRPr="00B53C40">
              <w:rPr>
                <w:b/>
                <w:bCs/>
              </w:rPr>
              <w:t>(</w:t>
            </w:r>
            <w:r w:rsidR="0065149A" w:rsidRPr="00B53C40">
              <w:rPr>
                <w:b/>
                <w:bCs/>
              </w:rPr>
              <w:t>n</w:t>
            </w:r>
            <w:r w:rsidRPr="00B53C40">
              <w:rPr>
                <w:b/>
                <w:bCs/>
              </w:rPr>
              <w:t xml:space="preserve"> = 302)</w:t>
            </w:r>
          </w:p>
        </w:tc>
      </w:tr>
      <w:tr w:rsidR="00635AE7" w:rsidRPr="00B53C40" w14:paraId="655B910E" w14:textId="779E6970" w:rsidTr="00B53C40">
        <w:trPr>
          <w:trHeight w:val="20"/>
        </w:trPr>
        <w:tc>
          <w:tcPr>
            <w:tcW w:w="936" w:type="pct"/>
          </w:tcPr>
          <w:p w14:paraId="33B59D46" w14:textId="77777777" w:rsidR="00635AE7" w:rsidRPr="00B53C40" w:rsidRDefault="00635AE7" w:rsidP="00635AE7">
            <w:pPr>
              <w:pStyle w:val="TableContent"/>
            </w:pPr>
            <w:r w:rsidRPr="00B53C40">
              <w:t>Age, Mean (SD)</w:t>
            </w:r>
          </w:p>
        </w:tc>
        <w:tc>
          <w:tcPr>
            <w:tcW w:w="580" w:type="pct"/>
          </w:tcPr>
          <w:p w14:paraId="595F5301" w14:textId="1AE5B4B6" w:rsidR="00635AE7" w:rsidRPr="00B53C40" w:rsidRDefault="00635AE7" w:rsidP="00635AE7">
            <w:pPr>
              <w:pStyle w:val="TableContent"/>
              <w:jc w:val="right"/>
            </w:pPr>
            <w:r w:rsidRPr="00B53C40">
              <w:t>49.9 (16.14)</w:t>
            </w:r>
          </w:p>
        </w:tc>
        <w:tc>
          <w:tcPr>
            <w:tcW w:w="581" w:type="pct"/>
          </w:tcPr>
          <w:p w14:paraId="39003FA1" w14:textId="2B45C9BD" w:rsidR="00635AE7" w:rsidRPr="00B53C40" w:rsidRDefault="00635AE7" w:rsidP="00635AE7">
            <w:pPr>
              <w:pStyle w:val="TableContent"/>
              <w:jc w:val="right"/>
            </w:pPr>
            <w:r w:rsidRPr="00B53C40">
              <w:t>68.4 (11.12)</w:t>
            </w:r>
          </w:p>
        </w:tc>
        <w:tc>
          <w:tcPr>
            <w:tcW w:w="581" w:type="pct"/>
          </w:tcPr>
          <w:p w14:paraId="5995DD67" w14:textId="257C43E7" w:rsidR="00635AE7" w:rsidRPr="00B53C40" w:rsidRDefault="00635AE7" w:rsidP="00635AE7">
            <w:pPr>
              <w:pStyle w:val="TableContent"/>
              <w:jc w:val="right"/>
            </w:pPr>
            <w:r w:rsidRPr="00B53C40">
              <w:t>64.3 (14.64)</w:t>
            </w:r>
          </w:p>
        </w:tc>
        <w:tc>
          <w:tcPr>
            <w:tcW w:w="580" w:type="pct"/>
          </w:tcPr>
          <w:p w14:paraId="6011D718" w14:textId="5821D885" w:rsidR="00635AE7" w:rsidRPr="00B53C40" w:rsidRDefault="00635AE7" w:rsidP="00635AE7">
            <w:pPr>
              <w:pStyle w:val="TableContent"/>
              <w:jc w:val="right"/>
            </w:pPr>
            <w:r w:rsidRPr="00B53C40">
              <w:t>61.3 (15.33)</w:t>
            </w:r>
          </w:p>
        </w:tc>
        <w:tc>
          <w:tcPr>
            <w:tcW w:w="581" w:type="pct"/>
          </w:tcPr>
          <w:p w14:paraId="6704C59B" w14:textId="2CEE96F4" w:rsidR="00635AE7" w:rsidRPr="00B53C40" w:rsidRDefault="00635AE7" w:rsidP="00635AE7">
            <w:pPr>
              <w:pStyle w:val="TableContent"/>
              <w:jc w:val="right"/>
            </w:pPr>
            <w:r w:rsidRPr="00B53C40">
              <w:t>63.4 (15.11)</w:t>
            </w:r>
          </w:p>
        </w:tc>
        <w:tc>
          <w:tcPr>
            <w:tcW w:w="581" w:type="pct"/>
          </w:tcPr>
          <w:p w14:paraId="45265D34" w14:textId="51BF24AB" w:rsidR="00635AE7" w:rsidRPr="00B53C40" w:rsidRDefault="00635AE7" w:rsidP="00635AE7">
            <w:pPr>
              <w:pStyle w:val="TableContent"/>
              <w:jc w:val="right"/>
            </w:pPr>
            <w:r w:rsidRPr="00B53C40">
              <w:t>61.9 (15.15)</w:t>
            </w:r>
          </w:p>
        </w:tc>
        <w:tc>
          <w:tcPr>
            <w:tcW w:w="580" w:type="pct"/>
          </w:tcPr>
          <w:p w14:paraId="133FF4A3" w14:textId="71BF44CB" w:rsidR="00635AE7" w:rsidRPr="00B53C40" w:rsidRDefault="00635AE7" w:rsidP="00635AE7">
            <w:pPr>
              <w:pStyle w:val="TableContent"/>
              <w:jc w:val="right"/>
            </w:pPr>
            <w:r w:rsidRPr="00B53C40">
              <w:t>62.6 (15.12)</w:t>
            </w:r>
          </w:p>
        </w:tc>
      </w:tr>
      <w:tr w:rsidR="00635AE7" w:rsidRPr="00B53C40" w14:paraId="0A8C7E72" w14:textId="1798C9F0" w:rsidTr="00B53C40">
        <w:trPr>
          <w:trHeight w:val="20"/>
        </w:trPr>
        <w:tc>
          <w:tcPr>
            <w:tcW w:w="5000" w:type="pct"/>
            <w:gridSpan w:val="8"/>
          </w:tcPr>
          <w:p w14:paraId="5B87C2EB" w14:textId="3DC4DDE3" w:rsidR="00635AE7" w:rsidRPr="00B53C40" w:rsidRDefault="00635AE7" w:rsidP="00635AE7">
            <w:pPr>
              <w:pStyle w:val="TableContent"/>
              <w:jc w:val="left"/>
            </w:pPr>
            <w:r w:rsidRPr="00B53C40">
              <w:t>Age group (years), n (%)</w:t>
            </w:r>
          </w:p>
        </w:tc>
      </w:tr>
      <w:tr w:rsidR="00635AE7" w:rsidRPr="00B53C40" w14:paraId="6E9ABC0C" w14:textId="024D9D32" w:rsidTr="00B53C40">
        <w:trPr>
          <w:trHeight w:val="20"/>
        </w:trPr>
        <w:tc>
          <w:tcPr>
            <w:tcW w:w="936" w:type="pct"/>
          </w:tcPr>
          <w:p w14:paraId="4ADBA3A5" w14:textId="77777777" w:rsidR="00635AE7" w:rsidRPr="00B53C40" w:rsidRDefault="00635AE7" w:rsidP="00635AE7">
            <w:pPr>
              <w:pStyle w:val="TableContent"/>
              <w:ind w:left="177"/>
            </w:pPr>
            <w:r w:rsidRPr="00B53C40">
              <w:rPr>
                <w:rFonts w:cs="Arial"/>
              </w:rPr>
              <w:t>≥</w:t>
            </w:r>
            <w:r w:rsidRPr="00B53C40">
              <w:t>18-45</w:t>
            </w:r>
          </w:p>
        </w:tc>
        <w:tc>
          <w:tcPr>
            <w:tcW w:w="580" w:type="pct"/>
          </w:tcPr>
          <w:p w14:paraId="6721CEAD" w14:textId="4A3D42F7" w:rsidR="00635AE7" w:rsidRPr="00B53C40" w:rsidRDefault="00635AE7" w:rsidP="00635AE7">
            <w:pPr>
              <w:pStyle w:val="TableContent"/>
              <w:jc w:val="right"/>
            </w:pPr>
            <w:r w:rsidRPr="00B53C40">
              <w:t xml:space="preserve">3 (30.0) </w:t>
            </w:r>
          </w:p>
        </w:tc>
        <w:tc>
          <w:tcPr>
            <w:tcW w:w="581" w:type="pct"/>
          </w:tcPr>
          <w:p w14:paraId="1702A59B" w14:textId="5DFD7001" w:rsidR="00635AE7" w:rsidRPr="00B53C40" w:rsidRDefault="00635AE7" w:rsidP="00635AE7">
            <w:pPr>
              <w:pStyle w:val="TableContent"/>
              <w:jc w:val="right"/>
            </w:pPr>
            <w:r w:rsidRPr="00B53C40">
              <w:t xml:space="preserve">0 </w:t>
            </w:r>
          </w:p>
        </w:tc>
        <w:tc>
          <w:tcPr>
            <w:tcW w:w="581" w:type="pct"/>
          </w:tcPr>
          <w:p w14:paraId="5B97EE38" w14:textId="43520298" w:rsidR="00635AE7" w:rsidRPr="00B53C40" w:rsidRDefault="00635AE7" w:rsidP="00635AE7">
            <w:pPr>
              <w:pStyle w:val="TableContent"/>
              <w:jc w:val="right"/>
            </w:pPr>
            <w:r w:rsidRPr="00B53C40">
              <w:t xml:space="preserve">19 (13.2) </w:t>
            </w:r>
          </w:p>
        </w:tc>
        <w:tc>
          <w:tcPr>
            <w:tcW w:w="580" w:type="pct"/>
          </w:tcPr>
          <w:p w14:paraId="4B5E6DC1" w14:textId="18B81520" w:rsidR="00635AE7" w:rsidRPr="00B53C40" w:rsidRDefault="00635AE7" w:rsidP="00635AE7">
            <w:pPr>
              <w:pStyle w:val="TableContent"/>
              <w:jc w:val="right"/>
            </w:pPr>
            <w:r w:rsidRPr="00B53C40">
              <w:t xml:space="preserve">21 (15.3) </w:t>
            </w:r>
          </w:p>
        </w:tc>
        <w:tc>
          <w:tcPr>
            <w:tcW w:w="581" w:type="pct"/>
          </w:tcPr>
          <w:p w14:paraId="7A7F8AAB" w14:textId="6CFAA2C1" w:rsidR="00635AE7" w:rsidRPr="00B53C40" w:rsidRDefault="00635AE7" w:rsidP="00635AE7">
            <w:pPr>
              <w:pStyle w:val="TableContent"/>
              <w:jc w:val="right"/>
            </w:pPr>
            <w:r w:rsidRPr="00B53C40">
              <w:t xml:space="preserve">22 (14.3) </w:t>
            </w:r>
          </w:p>
        </w:tc>
        <w:tc>
          <w:tcPr>
            <w:tcW w:w="581" w:type="pct"/>
          </w:tcPr>
          <w:p w14:paraId="40EF3B3E" w14:textId="2FE57079" w:rsidR="00635AE7" w:rsidRPr="00B53C40" w:rsidRDefault="00635AE7" w:rsidP="00635AE7">
            <w:pPr>
              <w:pStyle w:val="TableContent"/>
              <w:jc w:val="right"/>
            </w:pPr>
            <w:r w:rsidRPr="00B53C40">
              <w:t xml:space="preserve">21 (14.2) </w:t>
            </w:r>
          </w:p>
        </w:tc>
        <w:tc>
          <w:tcPr>
            <w:tcW w:w="580" w:type="pct"/>
          </w:tcPr>
          <w:p w14:paraId="7694493F" w14:textId="10189FF6" w:rsidR="00635AE7" w:rsidRPr="00B53C40" w:rsidRDefault="00635AE7" w:rsidP="00635AE7">
            <w:pPr>
              <w:pStyle w:val="TableContent"/>
              <w:jc w:val="right"/>
            </w:pPr>
            <w:r w:rsidRPr="00B53C40">
              <w:t>43 (14.2)</w:t>
            </w:r>
          </w:p>
        </w:tc>
      </w:tr>
      <w:tr w:rsidR="00635AE7" w:rsidRPr="00B53C40" w14:paraId="7B1CC9B5" w14:textId="31CAFE09" w:rsidTr="00B53C40">
        <w:trPr>
          <w:trHeight w:val="20"/>
        </w:trPr>
        <w:tc>
          <w:tcPr>
            <w:tcW w:w="936" w:type="pct"/>
          </w:tcPr>
          <w:p w14:paraId="412D132B" w14:textId="77777777" w:rsidR="00635AE7" w:rsidRPr="00B53C40" w:rsidRDefault="00635AE7" w:rsidP="00635AE7">
            <w:pPr>
              <w:pStyle w:val="TableContent"/>
              <w:ind w:left="177"/>
            </w:pPr>
            <w:r w:rsidRPr="00B53C40">
              <w:t>46-64</w:t>
            </w:r>
          </w:p>
        </w:tc>
        <w:tc>
          <w:tcPr>
            <w:tcW w:w="580" w:type="pct"/>
          </w:tcPr>
          <w:p w14:paraId="7945275E" w14:textId="5DB603B8" w:rsidR="00635AE7" w:rsidRPr="00B53C40" w:rsidRDefault="00635AE7" w:rsidP="00635AE7">
            <w:pPr>
              <w:pStyle w:val="TableContent"/>
              <w:jc w:val="right"/>
            </w:pPr>
            <w:r w:rsidRPr="00B53C40">
              <w:t xml:space="preserve">5 (50.0) </w:t>
            </w:r>
          </w:p>
        </w:tc>
        <w:tc>
          <w:tcPr>
            <w:tcW w:w="581" w:type="pct"/>
          </w:tcPr>
          <w:p w14:paraId="6D043DAD" w14:textId="32A7FE55" w:rsidR="00635AE7" w:rsidRPr="00B53C40" w:rsidRDefault="00635AE7" w:rsidP="00635AE7">
            <w:pPr>
              <w:pStyle w:val="TableContent"/>
              <w:jc w:val="right"/>
            </w:pPr>
            <w:r w:rsidRPr="00B53C40">
              <w:t xml:space="preserve">3 (27.3) </w:t>
            </w:r>
          </w:p>
        </w:tc>
        <w:tc>
          <w:tcPr>
            <w:tcW w:w="581" w:type="pct"/>
          </w:tcPr>
          <w:p w14:paraId="56BF11DA" w14:textId="1E97422E" w:rsidR="00635AE7" w:rsidRPr="00B53C40" w:rsidRDefault="00635AE7" w:rsidP="00635AE7">
            <w:pPr>
              <w:pStyle w:val="TableContent"/>
              <w:jc w:val="right"/>
            </w:pPr>
            <w:r w:rsidRPr="00B53C40">
              <w:t xml:space="preserve">41 (28.5) </w:t>
            </w:r>
          </w:p>
        </w:tc>
        <w:tc>
          <w:tcPr>
            <w:tcW w:w="580" w:type="pct"/>
          </w:tcPr>
          <w:p w14:paraId="61F696CC" w14:textId="0E434D15" w:rsidR="00635AE7" w:rsidRPr="00B53C40" w:rsidRDefault="00635AE7" w:rsidP="00635AE7">
            <w:pPr>
              <w:pStyle w:val="TableContent"/>
              <w:jc w:val="right"/>
            </w:pPr>
            <w:r w:rsidRPr="00B53C40">
              <w:t xml:space="preserve">49 (35.8) </w:t>
            </w:r>
          </w:p>
        </w:tc>
        <w:tc>
          <w:tcPr>
            <w:tcW w:w="581" w:type="pct"/>
          </w:tcPr>
          <w:p w14:paraId="7DFB5D85" w14:textId="1AD2F52C" w:rsidR="00635AE7" w:rsidRPr="00B53C40" w:rsidRDefault="00635AE7" w:rsidP="00635AE7">
            <w:pPr>
              <w:pStyle w:val="TableContent"/>
              <w:jc w:val="right"/>
            </w:pPr>
            <w:r w:rsidRPr="00B53C40">
              <w:t xml:space="preserve">46 (29.9) </w:t>
            </w:r>
          </w:p>
        </w:tc>
        <w:tc>
          <w:tcPr>
            <w:tcW w:w="581" w:type="pct"/>
          </w:tcPr>
          <w:p w14:paraId="584A2655" w14:textId="3C44E674" w:rsidR="00635AE7" w:rsidRPr="00B53C40" w:rsidRDefault="00635AE7" w:rsidP="00635AE7">
            <w:pPr>
              <w:pStyle w:val="TableContent"/>
              <w:jc w:val="right"/>
            </w:pPr>
            <w:r w:rsidRPr="00B53C40">
              <w:t xml:space="preserve">52 (35.1) </w:t>
            </w:r>
          </w:p>
        </w:tc>
        <w:tc>
          <w:tcPr>
            <w:tcW w:w="580" w:type="pct"/>
          </w:tcPr>
          <w:p w14:paraId="53806B52" w14:textId="3A49CC87" w:rsidR="00635AE7" w:rsidRPr="00B53C40" w:rsidRDefault="00635AE7" w:rsidP="00635AE7">
            <w:pPr>
              <w:pStyle w:val="TableContent"/>
              <w:jc w:val="right"/>
            </w:pPr>
            <w:r w:rsidRPr="00B53C40">
              <w:t>98 (32.5)</w:t>
            </w:r>
          </w:p>
        </w:tc>
      </w:tr>
      <w:tr w:rsidR="00635AE7" w:rsidRPr="00B53C40" w14:paraId="199C9A2E" w14:textId="00A210A5" w:rsidTr="00B53C40">
        <w:trPr>
          <w:trHeight w:val="20"/>
        </w:trPr>
        <w:tc>
          <w:tcPr>
            <w:tcW w:w="936" w:type="pct"/>
          </w:tcPr>
          <w:p w14:paraId="1A732C14" w14:textId="77777777" w:rsidR="00635AE7" w:rsidRPr="00B53C40" w:rsidRDefault="00635AE7" w:rsidP="00635AE7">
            <w:pPr>
              <w:pStyle w:val="TableContent"/>
              <w:ind w:left="177"/>
            </w:pPr>
            <w:r w:rsidRPr="00B53C40">
              <w:t>64-74</w:t>
            </w:r>
          </w:p>
        </w:tc>
        <w:tc>
          <w:tcPr>
            <w:tcW w:w="580" w:type="pct"/>
          </w:tcPr>
          <w:p w14:paraId="4F6EB08A" w14:textId="3A11CADA" w:rsidR="00635AE7" w:rsidRPr="00B53C40" w:rsidRDefault="00635AE7" w:rsidP="00635AE7">
            <w:pPr>
              <w:pStyle w:val="TableContent"/>
              <w:jc w:val="right"/>
            </w:pPr>
            <w:r w:rsidRPr="00B53C40">
              <w:t xml:space="preserve">2 (20.0) </w:t>
            </w:r>
          </w:p>
        </w:tc>
        <w:tc>
          <w:tcPr>
            <w:tcW w:w="581" w:type="pct"/>
          </w:tcPr>
          <w:p w14:paraId="64777D97" w14:textId="5CE9AE79" w:rsidR="00635AE7" w:rsidRPr="00B53C40" w:rsidRDefault="00635AE7" w:rsidP="00635AE7">
            <w:pPr>
              <w:pStyle w:val="TableContent"/>
              <w:jc w:val="right"/>
            </w:pPr>
            <w:r w:rsidRPr="00B53C40">
              <w:t xml:space="preserve">4 (36.4) </w:t>
            </w:r>
          </w:p>
        </w:tc>
        <w:tc>
          <w:tcPr>
            <w:tcW w:w="581" w:type="pct"/>
          </w:tcPr>
          <w:p w14:paraId="5719F36E" w14:textId="1769FEB7" w:rsidR="00635AE7" w:rsidRPr="00B53C40" w:rsidRDefault="00635AE7" w:rsidP="00635AE7">
            <w:pPr>
              <w:pStyle w:val="TableContent"/>
              <w:jc w:val="right"/>
            </w:pPr>
            <w:r w:rsidRPr="00B53C40">
              <w:t xml:space="preserve">46 (31.9) </w:t>
            </w:r>
          </w:p>
        </w:tc>
        <w:tc>
          <w:tcPr>
            <w:tcW w:w="580" w:type="pct"/>
          </w:tcPr>
          <w:p w14:paraId="4D4FAB1F" w14:textId="3D17BFFB" w:rsidR="00635AE7" w:rsidRPr="00B53C40" w:rsidRDefault="00635AE7" w:rsidP="00635AE7">
            <w:pPr>
              <w:pStyle w:val="TableContent"/>
              <w:jc w:val="right"/>
            </w:pPr>
            <w:r w:rsidRPr="00B53C40">
              <w:t xml:space="preserve">40 (29.2) </w:t>
            </w:r>
          </w:p>
        </w:tc>
        <w:tc>
          <w:tcPr>
            <w:tcW w:w="581" w:type="pct"/>
          </w:tcPr>
          <w:p w14:paraId="3B02D48B" w14:textId="6938C66E" w:rsidR="00635AE7" w:rsidRPr="00B53C40" w:rsidRDefault="00635AE7" w:rsidP="00635AE7">
            <w:pPr>
              <w:pStyle w:val="TableContent"/>
              <w:jc w:val="right"/>
            </w:pPr>
            <w:r w:rsidRPr="00B53C40">
              <w:t xml:space="preserve">48 (31.2) </w:t>
            </w:r>
          </w:p>
        </w:tc>
        <w:tc>
          <w:tcPr>
            <w:tcW w:w="581" w:type="pct"/>
          </w:tcPr>
          <w:p w14:paraId="28DB6594" w14:textId="3199EDB4" w:rsidR="00635AE7" w:rsidRPr="00B53C40" w:rsidRDefault="00635AE7" w:rsidP="00635AE7">
            <w:pPr>
              <w:pStyle w:val="TableContent"/>
              <w:jc w:val="right"/>
            </w:pPr>
            <w:r w:rsidRPr="00B53C40">
              <w:t xml:space="preserve">44 (29.7) </w:t>
            </w:r>
          </w:p>
        </w:tc>
        <w:tc>
          <w:tcPr>
            <w:tcW w:w="580" w:type="pct"/>
          </w:tcPr>
          <w:p w14:paraId="646533F9" w14:textId="7940DCCB" w:rsidR="00635AE7" w:rsidRPr="00B53C40" w:rsidRDefault="00635AE7" w:rsidP="00635AE7">
            <w:pPr>
              <w:pStyle w:val="TableContent"/>
              <w:jc w:val="right"/>
            </w:pPr>
            <w:r w:rsidRPr="00B53C40">
              <w:t>92 (30.5)</w:t>
            </w:r>
          </w:p>
        </w:tc>
      </w:tr>
      <w:tr w:rsidR="00461D16" w:rsidRPr="00B53C40" w14:paraId="50DD64EF" w14:textId="1987D3D8" w:rsidTr="00B53C40">
        <w:trPr>
          <w:trHeight w:val="20"/>
        </w:trPr>
        <w:tc>
          <w:tcPr>
            <w:tcW w:w="936" w:type="pct"/>
          </w:tcPr>
          <w:p w14:paraId="27D39AAC" w14:textId="77777777" w:rsidR="00461D16" w:rsidRPr="00B53C40" w:rsidRDefault="00461D16" w:rsidP="00461D16">
            <w:pPr>
              <w:pStyle w:val="TableContent"/>
              <w:ind w:left="177"/>
            </w:pPr>
            <w:r w:rsidRPr="00B53C40">
              <w:rPr>
                <w:rFonts w:cs="Arial"/>
              </w:rPr>
              <w:t>≥75-≤90</w:t>
            </w:r>
          </w:p>
        </w:tc>
        <w:tc>
          <w:tcPr>
            <w:tcW w:w="580" w:type="pct"/>
          </w:tcPr>
          <w:p w14:paraId="7BE188A8" w14:textId="52F1B84F" w:rsidR="00461D16" w:rsidRPr="00B53C40" w:rsidRDefault="00461D16" w:rsidP="00461D16">
            <w:pPr>
              <w:pStyle w:val="TableContent"/>
              <w:jc w:val="right"/>
            </w:pPr>
            <w:r w:rsidRPr="00B53C40">
              <w:t xml:space="preserve">0 </w:t>
            </w:r>
          </w:p>
        </w:tc>
        <w:tc>
          <w:tcPr>
            <w:tcW w:w="581" w:type="pct"/>
          </w:tcPr>
          <w:p w14:paraId="16447C83" w14:textId="1E3880AC" w:rsidR="00461D16" w:rsidRPr="00B53C40" w:rsidRDefault="00461D16" w:rsidP="00461D16">
            <w:pPr>
              <w:pStyle w:val="TableContent"/>
              <w:jc w:val="right"/>
            </w:pPr>
            <w:r w:rsidRPr="00B53C40">
              <w:t>4 (36.4)</w:t>
            </w:r>
          </w:p>
        </w:tc>
        <w:tc>
          <w:tcPr>
            <w:tcW w:w="581" w:type="pct"/>
          </w:tcPr>
          <w:p w14:paraId="5C695B38" w14:textId="2365D6E1" w:rsidR="00461D16" w:rsidRPr="00B53C40" w:rsidRDefault="00461D16" w:rsidP="00461D16">
            <w:pPr>
              <w:pStyle w:val="TableContent"/>
              <w:jc w:val="right"/>
            </w:pPr>
            <w:r w:rsidRPr="00B53C40">
              <w:t xml:space="preserve">38 (26.4) </w:t>
            </w:r>
          </w:p>
        </w:tc>
        <w:tc>
          <w:tcPr>
            <w:tcW w:w="580" w:type="pct"/>
          </w:tcPr>
          <w:p w14:paraId="216010A6" w14:textId="14F14371" w:rsidR="00461D16" w:rsidRPr="00B53C40" w:rsidRDefault="00461D16" w:rsidP="00461D16">
            <w:pPr>
              <w:pStyle w:val="TableContent"/>
              <w:jc w:val="right"/>
            </w:pPr>
            <w:r w:rsidRPr="00B53C40">
              <w:t xml:space="preserve">27 (19.7) </w:t>
            </w:r>
          </w:p>
        </w:tc>
        <w:tc>
          <w:tcPr>
            <w:tcW w:w="581" w:type="pct"/>
          </w:tcPr>
          <w:p w14:paraId="0D2B8753" w14:textId="06B50764" w:rsidR="00461D16" w:rsidRPr="00B53C40" w:rsidRDefault="00461D16" w:rsidP="00461D16">
            <w:pPr>
              <w:pStyle w:val="TableContent"/>
              <w:jc w:val="right"/>
            </w:pPr>
            <w:r w:rsidRPr="00B53C40">
              <w:t xml:space="preserve">38 (24.7) </w:t>
            </w:r>
          </w:p>
        </w:tc>
        <w:tc>
          <w:tcPr>
            <w:tcW w:w="581" w:type="pct"/>
          </w:tcPr>
          <w:p w14:paraId="11CC4EB8" w14:textId="69E949CA" w:rsidR="00461D16" w:rsidRPr="00B53C40" w:rsidRDefault="00461D16" w:rsidP="00461D16">
            <w:pPr>
              <w:pStyle w:val="TableContent"/>
              <w:jc w:val="right"/>
            </w:pPr>
            <w:r w:rsidRPr="00B53C40">
              <w:t xml:space="preserve">31 (20.9) </w:t>
            </w:r>
          </w:p>
        </w:tc>
        <w:tc>
          <w:tcPr>
            <w:tcW w:w="580" w:type="pct"/>
          </w:tcPr>
          <w:p w14:paraId="0AD6B221" w14:textId="35C0A8A5" w:rsidR="00461D16" w:rsidRPr="00B53C40" w:rsidRDefault="00461D16" w:rsidP="00461D16">
            <w:pPr>
              <w:pStyle w:val="TableContent"/>
              <w:jc w:val="right"/>
            </w:pPr>
            <w:r w:rsidRPr="00B53C40">
              <w:t>69 (22.8)</w:t>
            </w:r>
          </w:p>
        </w:tc>
      </w:tr>
      <w:tr w:rsidR="00635AE7" w:rsidRPr="00B53C40" w14:paraId="43D3F91E" w14:textId="697C595A" w:rsidTr="00B53C40">
        <w:trPr>
          <w:trHeight w:val="20"/>
        </w:trPr>
        <w:tc>
          <w:tcPr>
            <w:tcW w:w="5000" w:type="pct"/>
            <w:gridSpan w:val="8"/>
          </w:tcPr>
          <w:p w14:paraId="627CC8D4" w14:textId="31A16EA2" w:rsidR="00635AE7" w:rsidRPr="00B53C40" w:rsidRDefault="00635AE7" w:rsidP="00635AE7">
            <w:pPr>
              <w:pStyle w:val="TableContent"/>
              <w:jc w:val="left"/>
            </w:pPr>
            <w:r w:rsidRPr="00B53C40">
              <w:t>Sex, n (%)</w:t>
            </w:r>
          </w:p>
        </w:tc>
      </w:tr>
      <w:tr w:rsidR="00635AE7" w:rsidRPr="00B53C40" w14:paraId="57D223E2" w14:textId="683165DF" w:rsidTr="00B53C40">
        <w:trPr>
          <w:trHeight w:val="20"/>
        </w:trPr>
        <w:tc>
          <w:tcPr>
            <w:tcW w:w="936" w:type="pct"/>
          </w:tcPr>
          <w:p w14:paraId="3608C5CC" w14:textId="77777777" w:rsidR="00635AE7" w:rsidRPr="00B53C40" w:rsidRDefault="00635AE7" w:rsidP="00635AE7">
            <w:pPr>
              <w:pStyle w:val="TableContent"/>
              <w:ind w:left="175"/>
            </w:pPr>
            <w:r w:rsidRPr="00B53C40">
              <w:t>Female</w:t>
            </w:r>
          </w:p>
        </w:tc>
        <w:tc>
          <w:tcPr>
            <w:tcW w:w="580" w:type="pct"/>
          </w:tcPr>
          <w:p w14:paraId="0998EB0B" w14:textId="57519EE8" w:rsidR="00635AE7" w:rsidRPr="00B53C40" w:rsidRDefault="00461D16" w:rsidP="00635AE7">
            <w:pPr>
              <w:pStyle w:val="TableContent"/>
              <w:jc w:val="right"/>
            </w:pPr>
            <w:r w:rsidRPr="00B53C40">
              <w:t xml:space="preserve">6 (60.0) </w:t>
            </w:r>
          </w:p>
        </w:tc>
        <w:tc>
          <w:tcPr>
            <w:tcW w:w="581" w:type="pct"/>
          </w:tcPr>
          <w:p w14:paraId="4A7DC6DC" w14:textId="73BA2504" w:rsidR="00635AE7" w:rsidRPr="00B53C40" w:rsidRDefault="00461D16" w:rsidP="00635AE7">
            <w:pPr>
              <w:pStyle w:val="TableContent"/>
              <w:jc w:val="right"/>
            </w:pPr>
            <w:r w:rsidRPr="00B53C40">
              <w:t xml:space="preserve">4 (36.4) </w:t>
            </w:r>
          </w:p>
        </w:tc>
        <w:tc>
          <w:tcPr>
            <w:tcW w:w="581" w:type="pct"/>
          </w:tcPr>
          <w:p w14:paraId="5642B2CC" w14:textId="02BA1E31" w:rsidR="00635AE7" w:rsidRPr="00B53C40" w:rsidRDefault="00461D16" w:rsidP="00635AE7">
            <w:pPr>
              <w:pStyle w:val="TableContent"/>
              <w:jc w:val="right"/>
            </w:pPr>
            <w:r w:rsidRPr="00B53C40">
              <w:t xml:space="preserve">64 (44.4) </w:t>
            </w:r>
          </w:p>
        </w:tc>
        <w:tc>
          <w:tcPr>
            <w:tcW w:w="580" w:type="pct"/>
          </w:tcPr>
          <w:p w14:paraId="2DFAD413" w14:textId="672068AD" w:rsidR="00635AE7" w:rsidRPr="00B53C40" w:rsidRDefault="00461D16" w:rsidP="00635AE7">
            <w:pPr>
              <w:pStyle w:val="TableContent"/>
              <w:jc w:val="right"/>
            </w:pPr>
            <w:r w:rsidRPr="00B53C40">
              <w:t xml:space="preserve">63 (46.0) </w:t>
            </w:r>
          </w:p>
        </w:tc>
        <w:tc>
          <w:tcPr>
            <w:tcW w:w="581" w:type="pct"/>
          </w:tcPr>
          <w:p w14:paraId="60E189E7" w14:textId="269D83DA" w:rsidR="00635AE7" w:rsidRPr="00B53C40" w:rsidRDefault="00461D16" w:rsidP="00635AE7">
            <w:pPr>
              <w:pStyle w:val="TableContent"/>
              <w:jc w:val="right"/>
            </w:pPr>
            <w:r w:rsidRPr="00B53C40">
              <w:t xml:space="preserve">70 (45.5) </w:t>
            </w:r>
          </w:p>
        </w:tc>
        <w:tc>
          <w:tcPr>
            <w:tcW w:w="581" w:type="pct"/>
          </w:tcPr>
          <w:p w14:paraId="7C0EFF43" w14:textId="4ECA9266" w:rsidR="00635AE7" w:rsidRPr="00B53C40" w:rsidRDefault="00461D16" w:rsidP="00635AE7">
            <w:pPr>
              <w:pStyle w:val="TableContent"/>
              <w:jc w:val="right"/>
            </w:pPr>
            <w:r w:rsidRPr="00B53C40">
              <w:t xml:space="preserve">67 (45.3) </w:t>
            </w:r>
          </w:p>
        </w:tc>
        <w:tc>
          <w:tcPr>
            <w:tcW w:w="580" w:type="pct"/>
          </w:tcPr>
          <w:p w14:paraId="4A1E1BB0" w14:textId="4C5F2FE4" w:rsidR="00635AE7" w:rsidRPr="00B53C40" w:rsidRDefault="00461D16" w:rsidP="00635AE7">
            <w:pPr>
              <w:pStyle w:val="TableContent"/>
              <w:jc w:val="right"/>
            </w:pPr>
            <w:r w:rsidRPr="00B53C40">
              <w:t>137 (45.4)</w:t>
            </w:r>
          </w:p>
        </w:tc>
      </w:tr>
      <w:tr w:rsidR="00635AE7" w:rsidRPr="00B53C40" w14:paraId="50D59B09" w14:textId="0D0D8F43" w:rsidTr="00B53C40">
        <w:trPr>
          <w:trHeight w:val="20"/>
        </w:trPr>
        <w:tc>
          <w:tcPr>
            <w:tcW w:w="5000" w:type="pct"/>
            <w:gridSpan w:val="8"/>
          </w:tcPr>
          <w:p w14:paraId="5C3DA2A7" w14:textId="19E56CAF" w:rsidR="00635AE7" w:rsidRPr="00B53C40" w:rsidRDefault="00635AE7" w:rsidP="00635AE7">
            <w:pPr>
              <w:pStyle w:val="TableContent"/>
              <w:jc w:val="left"/>
            </w:pPr>
            <w:r w:rsidRPr="00B53C40">
              <w:t>Race, n (%)</w:t>
            </w:r>
          </w:p>
        </w:tc>
      </w:tr>
      <w:tr w:rsidR="00635AE7" w:rsidRPr="00B53C40" w14:paraId="12740125" w14:textId="4395CC0A" w:rsidTr="00B53C40">
        <w:trPr>
          <w:trHeight w:val="20"/>
        </w:trPr>
        <w:tc>
          <w:tcPr>
            <w:tcW w:w="936" w:type="pct"/>
          </w:tcPr>
          <w:p w14:paraId="2DA990A5" w14:textId="77777777" w:rsidR="00635AE7" w:rsidRPr="00B53C40" w:rsidRDefault="00635AE7" w:rsidP="00635AE7">
            <w:pPr>
              <w:pStyle w:val="TableContent"/>
              <w:ind w:left="175"/>
            </w:pPr>
            <w:r w:rsidRPr="00B53C40">
              <w:t>White</w:t>
            </w:r>
          </w:p>
        </w:tc>
        <w:tc>
          <w:tcPr>
            <w:tcW w:w="580" w:type="pct"/>
          </w:tcPr>
          <w:p w14:paraId="5D1EE4C1" w14:textId="1586E067" w:rsidR="00635AE7" w:rsidRPr="00B53C40" w:rsidRDefault="00461D16" w:rsidP="00635AE7">
            <w:pPr>
              <w:pStyle w:val="TableContent"/>
              <w:jc w:val="right"/>
            </w:pPr>
            <w:r w:rsidRPr="00B53C40">
              <w:t xml:space="preserve">9 (90.0) </w:t>
            </w:r>
          </w:p>
        </w:tc>
        <w:tc>
          <w:tcPr>
            <w:tcW w:w="581" w:type="pct"/>
          </w:tcPr>
          <w:p w14:paraId="053A9FA7" w14:textId="0DA54961" w:rsidR="00635AE7" w:rsidRPr="00B53C40" w:rsidRDefault="00461D16" w:rsidP="00635AE7">
            <w:pPr>
              <w:pStyle w:val="TableContent"/>
              <w:jc w:val="right"/>
            </w:pPr>
            <w:r w:rsidRPr="00B53C40">
              <w:t xml:space="preserve">11 (100) </w:t>
            </w:r>
          </w:p>
        </w:tc>
        <w:tc>
          <w:tcPr>
            <w:tcW w:w="581" w:type="pct"/>
          </w:tcPr>
          <w:p w14:paraId="350B6D7C" w14:textId="7D032344" w:rsidR="00635AE7" w:rsidRPr="00B53C40" w:rsidRDefault="00461D16" w:rsidP="00635AE7">
            <w:pPr>
              <w:pStyle w:val="TableContent"/>
              <w:jc w:val="right"/>
            </w:pPr>
            <w:r w:rsidRPr="00B53C40">
              <w:t xml:space="preserve">136 (94.4) </w:t>
            </w:r>
          </w:p>
        </w:tc>
        <w:tc>
          <w:tcPr>
            <w:tcW w:w="580" w:type="pct"/>
          </w:tcPr>
          <w:p w14:paraId="1E52F120" w14:textId="44768FDE" w:rsidR="00635AE7" w:rsidRPr="00B53C40" w:rsidRDefault="00461D16" w:rsidP="00635AE7">
            <w:pPr>
              <w:pStyle w:val="TableContent"/>
              <w:jc w:val="right"/>
            </w:pPr>
            <w:r w:rsidRPr="00B53C40">
              <w:t xml:space="preserve">131 (95.6) </w:t>
            </w:r>
          </w:p>
        </w:tc>
        <w:tc>
          <w:tcPr>
            <w:tcW w:w="581" w:type="pct"/>
          </w:tcPr>
          <w:p w14:paraId="5A3182A2" w14:textId="0EAD40E3" w:rsidR="00635AE7" w:rsidRPr="00B53C40" w:rsidRDefault="00461D16" w:rsidP="00635AE7">
            <w:pPr>
              <w:pStyle w:val="TableContent"/>
              <w:jc w:val="right"/>
            </w:pPr>
            <w:r w:rsidRPr="00B53C40">
              <w:t xml:space="preserve">145 (94.2) </w:t>
            </w:r>
          </w:p>
        </w:tc>
        <w:tc>
          <w:tcPr>
            <w:tcW w:w="581" w:type="pct"/>
          </w:tcPr>
          <w:p w14:paraId="1A94E429" w14:textId="3248411C" w:rsidR="00635AE7" w:rsidRPr="00B53C40" w:rsidRDefault="00461D16" w:rsidP="00635AE7">
            <w:pPr>
              <w:pStyle w:val="TableContent"/>
              <w:jc w:val="right"/>
            </w:pPr>
            <w:r w:rsidRPr="00B53C40">
              <w:t xml:space="preserve">142 (95.9) </w:t>
            </w:r>
          </w:p>
        </w:tc>
        <w:tc>
          <w:tcPr>
            <w:tcW w:w="580" w:type="pct"/>
          </w:tcPr>
          <w:p w14:paraId="64C180A2" w14:textId="18F69F6C" w:rsidR="00635AE7" w:rsidRPr="00B53C40" w:rsidRDefault="00461D16" w:rsidP="00635AE7">
            <w:pPr>
              <w:pStyle w:val="TableContent"/>
              <w:jc w:val="right"/>
            </w:pPr>
            <w:r w:rsidRPr="00B53C40">
              <w:t>287 (95.0)</w:t>
            </w:r>
          </w:p>
        </w:tc>
      </w:tr>
      <w:tr w:rsidR="00461D16" w:rsidRPr="00B53C40" w14:paraId="33E87094" w14:textId="6E70C15B" w:rsidTr="00B53C40">
        <w:trPr>
          <w:trHeight w:val="20"/>
        </w:trPr>
        <w:tc>
          <w:tcPr>
            <w:tcW w:w="936" w:type="pct"/>
          </w:tcPr>
          <w:p w14:paraId="075CACC8" w14:textId="77777777" w:rsidR="00461D16" w:rsidRPr="00B53C40" w:rsidRDefault="00461D16" w:rsidP="00461D16">
            <w:pPr>
              <w:pStyle w:val="TableContent"/>
              <w:ind w:left="175"/>
            </w:pPr>
            <w:r w:rsidRPr="00B53C40">
              <w:t>Black or African American</w:t>
            </w:r>
          </w:p>
        </w:tc>
        <w:tc>
          <w:tcPr>
            <w:tcW w:w="580" w:type="pct"/>
          </w:tcPr>
          <w:p w14:paraId="095D1AF3" w14:textId="640B421C" w:rsidR="00461D16" w:rsidRPr="00B53C40" w:rsidRDefault="00461D16" w:rsidP="00461D16">
            <w:pPr>
              <w:pStyle w:val="TableContent"/>
              <w:jc w:val="right"/>
            </w:pPr>
            <w:r w:rsidRPr="00B53C40">
              <w:t xml:space="preserve">1 (10.0) </w:t>
            </w:r>
          </w:p>
        </w:tc>
        <w:tc>
          <w:tcPr>
            <w:tcW w:w="581" w:type="pct"/>
          </w:tcPr>
          <w:p w14:paraId="53DF88C9" w14:textId="17024F22" w:rsidR="00461D16" w:rsidRPr="00B53C40" w:rsidRDefault="00461D16" w:rsidP="00461D16">
            <w:pPr>
              <w:pStyle w:val="TableContent"/>
              <w:jc w:val="right"/>
            </w:pPr>
            <w:r w:rsidRPr="00B53C40">
              <w:t xml:space="preserve">0 </w:t>
            </w:r>
          </w:p>
        </w:tc>
        <w:tc>
          <w:tcPr>
            <w:tcW w:w="581" w:type="pct"/>
          </w:tcPr>
          <w:p w14:paraId="418F5CD0" w14:textId="4CBFC77A" w:rsidR="00461D16" w:rsidRPr="00B53C40" w:rsidRDefault="00461D16" w:rsidP="00461D16">
            <w:pPr>
              <w:pStyle w:val="TableContent"/>
              <w:jc w:val="right"/>
            </w:pPr>
            <w:r w:rsidRPr="00B53C40">
              <w:t>2 (1.4)</w:t>
            </w:r>
          </w:p>
        </w:tc>
        <w:tc>
          <w:tcPr>
            <w:tcW w:w="580" w:type="pct"/>
          </w:tcPr>
          <w:p w14:paraId="67B8E06B" w14:textId="74547B65" w:rsidR="00461D16" w:rsidRPr="00B53C40" w:rsidRDefault="00461D16" w:rsidP="00461D16">
            <w:pPr>
              <w:pStyle w:val="TableContent"/>
              <w:jc w:val="right"/>
            </w:pPr>
            <w:r w:rsidRPr="00B53C40">
              <w:t xml:space="preserve">1 (0.7) </w:t>
            </w:r>
          </w:p>
        </w:tc>
        <w:tc>
          <w:tcPr>
            <w:tcW w:w="581" w:type="pct"/>
          </w:tcPr>
          <w:p w14:paraId="5700812D" w14:textId="680EB6FE" w:rsidR="00461D16" w:rsidRPr="00B53C40" w:rsidRDefault="00461D16" w:rsidP="00461D16">
            <w:pPr>
              <w:pStyle w:val="TableContent"/>
              <w:jc w:val="right"/>
            </w:pPr>
            <w:r w:rsidRPr="00B53C40">
              <w:t xml:space="preserve">3 (1.9) </w:t>
            </w:r>
          </w:p>
        </w:tc>
        <w:tc>
          <w:tcPr>
            <w:tcW w:w="581" w:type="pct"/>
          </w:tcPr>
          <w:p w14:paraId="266F10F8" w14:textId="178F1E4B" w:rsidR="00461D16" w:rsidRPr="00B53C40" w:rsidRDefault="00461D16" w:rsidP="00461D16">
            <w:pPr>
              <w:pStyle w:val="TableContent"/>
              <w:jc w:val="right"/>
            </w:pPr>
            <w:r w:rsidRPr="00B53C40">
              <w:t xml:space="preserve">1 (0.7) </w:t>
            </w:r>
          </w:p>
        </w:tc>
        <w:tc>
          <w:tcPr>
            <w:tcW w:w="580" w:type="pct"/>
          </w:tcPr>
          <w:p w14:paraId="76B6BF95" w14:textId="6889EBED" w:rsidR="00461D16" w:rsidRPr="00B53C40" w:rsidRDefault="00461D16" w:rsidP="00461D16">
            <w:pPr>
              <w:pStyle w:val="TableContent"/>
              <w:jc w:val="right"/>
            </w:pPr>
            <w:r w:rsidRPr="00B53C40">
              <w:t>4 (1.3)</w:t>
            </w:r>
          </w:p>
        </w:tc>
      </w:tr>
      <w:tr w:rsidR="00461D16" w:rsidRPr="00B53C40" w14:paraId="19FE892C" w14:textId="5BE0BD53" w:rsidTr="00B53C40">
        <w:trPr>
          <w:trHeight w:val="20"/>
        </w:trPr>
        <w:tc>
          <w:tcPr>
            <w:tcW w:w="936" w:type="pct"/>
          </w:tcPr>
          <w:p w14:paraId="7733AF82" w14:textId="77777777" w:rsidR="00461D16" w:rsidRPr="00B53C40" w:rsidRDefault="00461D16" w:rsidP="00461D16">
            <w:pPr>
              <w:pStyle w:val="TableContent"/>
              <w:ind w:left="175" w:right="-110"/>
            </w:pPr>
            <w:r w:rsidRPr="00B53C40">
              <w:t>Asian</w:t>
            </w:r>
          </w:p>
        </w:tc>
        <w:tc>
          <w:tcPr>
            <w:tcW w:w="580" w:type="pct"/>
          </w:tcPr>
          <w:p w14:paraId="14E114F3" w14:textId="0E9A7B89" w:rsidR="00461D16" w:rsidRPr="00B53C40" w:rsidRDefault="00461D16" w:rsidP="00461D16">
            <w:pPr>
              <w:pStyle w:val="TableContent"/>
              <w:jc w:val="right"/>
            </w:pPr>
            <w:r w:rsidRPr="00B53C40">
              <w:t>0</w:t>
            </w:r>
          </w:p>
        </w:tc>
        <w:tc>
          <w:tcPr>
            <w:tcW w:w="581" w:type="pct"/>
          </w:tcPr>
          <w:p w14:paraId="19ED7889" w14:textId="5781E766" w:rsidR="00461D16" w:rsidRPr="00B53C40" w:rsidRDefault="00461D16" w:rsidP="00461D16">
            <w:pPr>
              <w:pStyle w:val="TableContent"/>
              <w:jc w:val="right"/>
            </w:pPr>
            <w:r w:rsidRPr="00B53C40">
              <w:t>0</w:t>
            </w:r>
          </w:p>
        </w:tc>
        <w:tc>
          <w:tcPr>
            <w:tcW w:w="581" w:type="pct"/>
          </w:tcPr>
          <w:p w14:paraId="4635D378" w14:textId="2D970979" w:rsidR="00461D16" w:rsidRPr="00B53C40" w:rsidRDefault="00461D16" w:rsidP="00461D16">
            <w:pPr>
              <w:pStyle w:val="TableContent"/>
              <w:jc w:val="right"/>
            </w:pPr>
            <w:r w:rsidRPr="00B53C40">
              <w:t xml:space="preserve">2 (1.4) </w:t>
            </w:r>
          </w:p>
        </w:tc>
        <w:tc>
          <w:tcPr>
            <w:tcW w:w="580" w:type="pct"/>
          </w:tcPr>
          <w:p w14:paraId="50CD5755" w14:textId="1653437F" w:rsidR="00461D16" w:rsidRPr="00B53C40" w:rsidRDefault="00461D16" w:rsidP="00461D16">
            <w:pPr>
              <w:pStyle w:val="TableContent"/>
              <w:jc w:val="right"/>
            </w:pPr>
            <w:r w:rsidRPr="00B53C40">
              <w:t xml:space="preserve">1 (0.7) </w:t>
            </w:r>
          </w:p>
        </w:tc>
        <w:tc>
          <w:tcPr>
            <w:tcW w:w="581" w:type="pct"/>
          </w:tcPr>
          <w:p w14:paraId="4B5296D8" w14:textId="13511F21" w:rsidR="00461D16" w:rsidRPr="00B53C40" w:rsidRDefault="00461D16" w:rsidP="00461D16">
            <w:pPr>
              <w:pStyle w:val="TableContent"/>
              <w:jc w:val="right"/>
            </w:pPr>
            <w:r w:rsidRPr="00B53C40">
              <w:t xml:space="preserve">2 (1.3) </w:t>
            </w:r>
          </w:p>
        </w:tc>
        <w:tc>
          <w:tcPr>
            <w:tcW w:w="581" w:type="pct"/>
          </w:tcPr>
          <w:p w14:paraId="7F4DE8FE" w14:textId="2A23ED1C" w:rsidR="00461D16" w:rsidRPr="00B53C40" w:rsidRDefault="00461D16" w:rsidP="00461D16">
            <w:pPr>
              <w:pStyle w:val="TableContent"/>
              <w:jc w:val="right"/>
            </w:pPr>
            <w:r w:rsidRPr="00B53C40">
              <w:t xml:space="preserve">1 (0.7) </w:t>
            </w:r>
          </w:p>
        </w:tc>
        <w:tc>
          <w:tcPr>
            <w:tcW w:w="580" w:type="pct"/>
          </w:tcPr>
          <w:p w14:paraId="57CBFF47" w14:textId="3F4C26E2" w:rsidR="00461D16" w:rsidRPr="00B53C40" w:rsidRDefault="00461D16" w:rsidP="00461D16">
            <w:pPr>
              <w:pStyle w:val="TableContent"/>
              <w:jc w:val="right"/>
            </w:pPr>
            <w:r w:rsidRPr="00B53C40">
              <w:t>3 (1.0)</w:t>
            </w:r>
          </w:p>
        </w:tc>
      </w:tr>
      <w:tr w:rsidR="00461D16" w:rsidRPr="00B53C40" w14:paraId="5FF6DFCA" w14:textId="73C54ECE" w:rsidTr="00B53C40">
        <w:trPr>
          <w:trHeight w:val="20"/>
        </w:trPr>
        <w:tc>
          <w:tcPr>
            <w:tcW w:w="936" w:type="pct"/>
          </w:tcPr>
          <w:p w14:paraId="27089C55" w14:textId="77777777" w:rsidR="00461D16" w:rsidRPr="00B53C40" w:rsidRDefault="00461D16" w:rsidP="00461D16">
            <w:pPr>
              <w:pStyle w:val="TableContent"/>
              <w:ind w:left="175"/>
            </w:pPr>
            <w:r w:rsidRPr="00B53C40">
              <w:t>Other</w:t>
            </w:r>
          </w:p>
        </w:tc>
        <w:tc>
          <w:tcPr>
            <w:tcW w:w="580" w:type="pct"/>
          </w:tcPr>
          <w:p w14:paraId="10622799" w14:textId="76046BE3" w:rsidR="00461D16" w:rsidRPr="00B53C40" w:rsidRDefault="00461D16" w:rsidP="00461D16">
            <w:pPr>
              <w:pStyle w:val="TableContent"/>
              <w:jc w:val="right"/>
            </w:pPr>
            <w:r w:rsidRPr="00B53C40">
              <w:t>0</w:t>
            </w:r>
          </w:p>
        </w:tc>
        <w:tc>
          <w:tcPr>
            <w:tcW w:w="581" w:type="pct"/>
          </w:tcPr>
          <w:p w14:paraId="2095CD55" w14:textId="22ABD6C8" w:rsidR="00461D16" w:rsidRPr="00B53C40" w:rsidRDefault="00461D16" w:rsidP="00461D16">
            <w:pPr>
              <w:pStyle w:val="TableContent"/>
              <w:jc w:val="right"/>
            </w:pPr>
            <w:r w:rsidRPr="00B53C40">
              <w:t>0</w:t>
            </w:r>
          </w:p>
        </w:tc>
        <w:tc>
          <w:tcPr>
            <w:tcW w:w="581" w:type="pct"/>
          </w:tcPr>
          <w:p w14:paraId="2DF30AED" w14:textId="2E9473EA" w:rsidR="00461D16" w:rsidRPr="00B53C40" w:rsidRDefault="00461D16" w:rsidP="00461D16">
            <w:pPr>
              <w:pStyle w:val="TableContent"/>
              <w:jc w:val="right"/>
            </w:pPr>
            <w:r w:rsidRPr="00B53C40">
              <w:t xml:space="preserve">4 (2.8) </w:t>
            </w:r>
          </w:p>
        </w:tc>
        <w:tc>
          <w:tcPr>
            <w:tcW w:w="580" w:type="pct"/>
          </w:tcPr>
          <w:p w14:paraId="1E372195" w14:textId="102FAC9B" w:rsidR="00461D16" w:rsidRPr="00B53C40" w:rsidRDefault="00461D16" w:rsidP="00461D16">
            <w:pPr>
              <w:pStyle w:val="TableContent"/>
              <w:jc w:val="right"/>
            </w:pPr>
            <w:r w:rsidRPr="00B53C40">
              <w:t xml:space="preserve">4 (2.9) </w:t>
            </w:r>
          </w:p>
        </w:tc>
        <w:tc>
          <w:tcPr>
            <w:tcW w:w="581" w:type="pct"/>
          </w:tcPr>
          <w:p w14:paraId="031A056F" w14:textId="0FFD6C8F" w:rsidR="00461D16" w:rsidRPr="00B53C40" w:rsidRDefault="00461D16" w:rsidP="00461D16">
            <w:pPr>
              <w:pStyle w:val="TableContent"/>
              <w:jc w:val="right"/>
            </w:pPr>
            <w:r w:rsidRPr="00B53C40">
              <w:t xml:space="preserve">4 (2.6) </w:t>
            </w:r>
          </w:p>
        </w:tc>
        <w:tc>
          <w:tcPr>
            <w:tcW w:w="581" w:type="pct"/>
          </w:tcPr>
          <w:p w14:paraId="4D97A6C8" w14:textId="083A70E9" w:rsidR="00461D16" w:rsidRPr="00B53C40" w:rsidRDefault="00461D16" w:rsidP="00461D16">
            <w:pPr>
              <w:pStyle w:val="TableContent"/>
              <w:jc w:val="right"/>
            </w:pPr>
            <w:r w:rsidRPr="00B53C40">
              <w:t xml:space="preserve">4 (2.7) </w:t>
            </w:r>
          </w:p>
        </w:tc>
        <w:tc>
          <w:tcPr>
            <w:tcW w:w="580" w:type="pct"/>
          </w:tcPr>
          <w:p w14:paraId="736D3C61" w14:textId="450A4EA5" w:rsidR="00461D16" w:rsidRPr="00B53C40" w:rsidRDefault="00461D16" w:rsidP="00461D16">
            <w:pPr>
              <w:pStyle w:val="TableContent"/>
              <w:jc w:val="right"/>
            </w:pPr>
            <w:r w:rsidRPr="00B53C40">
              <w:t>8 (2.6)</w:t>
            </w:r>
          </w:p>
        </w:tc>
      </w:tr>
      <w:tr w:rsidR="00461D16" w:rsidRPr="00B53C40" w14:paraId="2ABD0755" w14:textId="40B245B5" w:rsidTr="00B53C40">
        <w:trPr>
          <w:trHeight w:val="20"/>
        </w:trPr>
        <w:tc>
          <w:tcPr>
            <w:tcW w:w="936" w:type="pct"/>
          </w:tcPr>
          <w:p w14:paraId="1CF44358" w14:textId="77777777" w:rsidR="00461D16" w:rsidRPr="00B53C40" w:rsidRDefault="00461D16" w:rsidP="00461D16">
            <w:pPr>
              <w:pStyle w:val="TableContent"/>
              <w:ind w:right="0"/>
            </w:pPr>
            <w:r w:rsidRPr="00B53C40">
              <w:t>BMI (kg/m</w:t>
            </w:r>
            <w:r w:rsidRPr="00B53C40">
              <w:rPr>
                <w:vertAlign w:val="superscript"/>
              </w:rPr>
              <w:t>2</w:t>
            </w:r>
            <w:r w:rsidRPr="00B53C40">
              <w:t>), Mean (SD)</w:t>
            </w:r>
          </w:p>
        </w:tc>
        <w:tc>
          <w:tcPr>
            <w:tcW w:w="580" w:type="pct"/>
          </w:tcPr>
          <w:p w14:paraId="61C83D37" w14:textId="09C4994A" w:rsidR="00461D16" w:rsidRPr="00B53C40" w:rsidRDefault="00461D16" w:rsidP="00461D16">
            <w:pPr>
              <w:pStyle w:val="TableContent"/>
              <w:jc w:val="right"/>
            </w:pPr>
            <w:r w:rsidRPr="00B53C40">
              <w:t xml:space="preserve">25.2 (6.30) </w:t>
            </w:r>
          </w:p>
        </w:tc>
        <w:tc>
          <w:tcPr>
            <w:tcW w:w="581" w:type="pct"/>
          </w:tcPr>
          <w:p w14:paraId="59E1544D" w14:textId="563965CD" w:rsidR="00461D16" w:rsidRPr="00B53C40" w:rsidRDefault="00461D16" w:rsidP="00461D16">
            <w:pPr>
              <w:pStyle w:val="TableContent"/>
              <w:jc w:val="right"/>
            </w:pPr>
            <w:r w:rsidRPr="00B53C40">
              <w:t xml:space="preserve">28.6 (4.58) </w:t>
            </w:r>
          </w:p>
        </w:tc>
        <w:tc>
          <w:tcPr>
            <w:tcW w:w="581" w:type="pct"/>
          </w:tcPr>
          <w:p w14:paraId="346BE856" w14:textId="730352F8" w:rsidR="00461D16" w:rsidRPr="00B53C40" w:rsidRDefault="00461D16" w:rsidP="00461D16">
            <w:pPr>
              <w:pStyle w:val="TableContent"/>
              <w:jc w:val="right"/>
            </w:pPr>
            <w:r w:rsidRPr="00B53C40">
              <w:t xml:space="preserve">28.1 (5.47) </w:t>
            </w:r>
          </w:p>
        </w:tc>
        <w:tc>
          <w:tcPr>
            <w:tcW w:w="580" w:type="pct"/>
          </w:tcPr>
          <w:p w14:paraId="35AFFE6E" w14:textId="6192EAB4" w:rsidR="00461D16" w:rsidRPr="00B53C40" w:rsidRDefault="00461D16" w:rsidP="00461D16">
            <w:pPr>
              <w:pStyle w:val="TableContent"/>
              <w:jc w:val="right"/>
            </w:pPr>
            <w:r w:rsidRPr="00B53C40">
              <w:t xml:space="preserve">28.0 (5.78) </w:t>
            </w:r>
          </w:p>
        </w:tc>
        <w:tc>
          <w:tcPr>
            <w:tcW w:w="581" w:type="pct"/>
          </w:tcPr>
          <w:p w14:paraId="2F459B83" w14:textId="5C42E9E9" w:rsidR="00461D16" w:rsidRPr="00B53C40" w:rsidRDefault="00461D16" w:rsidP="00461D16">
            <w:pPr>
              <w:pStyle w:val="TableContent"/>
              <w:jc w:val="right"/>
            </w:pPr>
            <w:r w:rsidRPr="00B53C40">
              <w:t xml:space="preserve">27.9 (5.55) </w:t>
            </w:r>
          </w:p>
        </w:tc>
        <w:tc>
          <w:tcPr>
            <w:tcW w:w="581" w:type="pct"/>
          </w:tcPr>
          <w:p w14:paraId="1367B80F" w14:textId="0E14666A" w:rsidR="00461D16" w:rsidRPr="00B53C40" w:rsidRDefault="00461D16" w:rsidP="00461D16">
            <w:pPr>
              <w:pStyle w:val="TableContent"/>
              <w:jc w:val="right"/>
            </w:pPr>
            <w:r w:rsidRPr="00B53C40">
              <w:t xml:space="preserve">28.1 (5.69) </w:t>
            </w:r>
          </w:p>
        </w:tc>
        <w:tc>
          <w:tcPr>
            <w:tcW w:w="580" w:type="pct"/>
          </w:tcPr>
          <w:p w14:paraId="1228FCF6" w14:textId="6BF8F5B7" w:rsidR="00461D16" w:rsidRPr="00B53C40" w:rsidRDefault="00461D16" w:rsidP="00461D16">
            <w:pPr>
              <w:pStyle w:val="TableContent"/>
              <w:jc w:val="right"/>
            </w:pPr>
            <w:r w:rsidRPr="00B53C40">
              <w:t>28.0 (5.61)</w:t>
            </w:r>
          </w:p>
        </w:tc>
      </w:tr>
      <w:tr w:rsidR="00461D16" w:rsidRPr="00B53C40" w14:paraId="10E97416" w14:textId="497D126D" w:rsidTr="00B53C40">
        <w:trPr>
          <w:trHeight w:val="20"/>
        </w:trPr>
        <w:tc>
          <w:tcPr>
            <w:tcW w:w="5000" w:type="pct"/>
            <w:gridSpan w:val="8"/>
          </w:tcPr>
          <w:p w14:paraId="5E38CE1E" w14:textId="50653E2B" w:rsidR="00461D16" w:rsidRPr="00B53C40" w:rsidRDefault="00461D16" w:rsidP="00461D16">
            <w:pPr>
              <w:pStyle w:val="TableContent"/>
              <w:jc w:val="left"/>
            </w:pPr>
            <w:r w:rsidRPr="00B53C40">
              <w:t>BMI category, n (%)</w:t>
            </w:r>
          </w:p>
        </w:tc>
      </w:tr>
      <w:tr w:rsidR="00461D16" w:rsidRPr="00B53C40" w14:paraId="635956D2" w14:textId="44482BAA" w:rsidTr="00B53C40">
        <w:trPr>
          <w:trHeight w:val="20"/>
        </w:trPr>
        <w:tc>
          <w:tcPr>
            <w:tcW w:w="936" w:type="pct"/>
          </w:tcPr>
          <w:p w14:paraId="67172317" w14:textId="77777777" w:rsidR="00461D16" w:rsidRPr="00B53C40" w:rsidRDefault="00461D16" w:rsidP="00461D16">
            <w:pPr>
              <w:pStyle w:val="TableContent"/>
              <w:ind w:left="175"/>
            </w:pPr>
            <w:r w:rsidRPr="00B53C40">
              <w:t>&lt;18.5</w:t>
            </w:r>
          </w:p>
        </w:tc>
        <w:tc>
          <w:tcPr>
            <w:tcW w:w="580" w:type="pct"/>
          </w:tcPr>
          <w:p w14:paraId="7DAA24E9" w14:textId="15233ED0" w:rsidR="00461D16" w:rsidRPr="00B53C40" w:rsidRDefault="00461D16" w:rsidP="00461D16">
            <w:pPr>
              <w:pStyle w:val="TableContent"/>
              <w:ind w:left="-111"/>
              <w:jc w:val="right"/>
            </w:pPr>
            <w:r w:rsidRPr="00B53C40">
              <w:t xml:space="preserve">2 (20.0) </w:t>
            </w:r>
          </w:p>
        </w:tc>
        <w:tc>
          <w:tcPr>
            <w:tcW w:w="581" w:type="pct"/>
          </w:tcPr>
          <w:p w14:paraId="0356ECA5" w14:textId="3CB32727" w:rsidR="00461D16" w:rsidRPr="00B53C40" w:rsidRDefault="00461D16" w:rsidP="00461D16">
            <w:pPr>
              <w:pStyle w:val="TableContent"/>
              <w:jc w:val="right"/>
            </w:pPr>
            <w:r w:rsidRPr="00B53C40">
              <w:t xml:space="preserve">0 </w:t>
            </w:r>
          </w:p>
        </w:tc>
        <w:tc>
          <w:tcPr>
            <w:tcW w:w="581" w:type="pct"/>
          </w:tcPr>
          <w:p w14:paraId="38C11BEE" w14:textId="052D6143" w:rsidR="00461D16" w:rsidRPr="00B53C40" w:rsidRDefault="00461D16" w:rsidP="00461D16">
            <w:pPr>
              <w:pStyle w:val="TableContent"/>
              <w:jc w:val="right"/>
            </w:pPr>
            <w:r w:rsidRPr="00B53C40">
              <w:t xml:space="preserve">3 (2.1) </w:t>
            </w:r>
          </w:p>
        </w:tc>
        <w:tc>
          <w:tcPr>
            <w:tcW w:w="580" w:type="pct"/>
          </w:tcPr>
          <w:p w14:paraId="04B72F62" w14:textId="6F9F49C2" w:rsidR="00461D16" w:rsidRPr="00B53C40" w:rsidRDefault="00461D16" w:rsidP="00461D16">
            <w:pPr>
              <w:pStyle w:val="TableContent"/>
              <w:jc w:val="right"/>
            </w:pPr>
            <w:r w:rsidRPr="00B53C40">
              <w:t xml:space="preserve">3 (2.2) </w:t>
            </w:r>
          </w:p>
        </w:tc>
        <w:tc>
          <w:tcPr>
            <w:tcW w:w="581" w:type="pct"/>
          </w:tcPr>
          <w:p w14:paraId="0598CF7A" w14:textId="15E573A1" w:rsidR="00461D16" w:rsidRPr="00B53C40" w:rsidRDefault="00461D16" w:rsidP="00461D16">
            <w:pPr>
              <w:pStyle w:val="TableContent"/>
              <w:jc w:val="right"/>
            </w:pPr>
            <w:r w:rsidRPr="00B53C40">
              <w:t xml:space="preserve">5 (3.2) </w:t>
            </w:r>
          </w:p>
        </w:tc>
        <w:tc>
          <w:tcPr>
            <w:tcW w:w="581" w:type="pct"/>
          </w:tcPr>
          <w:p w14:paraId="20D9852A" w14:textId="538FF0D0" w:rsidR="00461D16" w:rsidRPr="00B53C40" w:rsidRDefault="00461D16" w:rsidP="00461D16">
            <w:pPr>
              <w:pStyle w:val="TableContent"/>
              <w:jc w:val="right"/>
            </w:pPr>
            <w:r w:rsidRPr="00B53C40">
              <w:t xml:space="preserve">3 (2.0) </w:t>
            </w:r>
          </w:p>
        </w:tc>
        <w:tc>
          <w:tcPr>
            <w:tcW w:w="580" w:type="pct"/>
          </w:tcPr>
          <w:p w14:paraId="1FBFFFA3" w14:textId="541638B3" w:rsidR="00461D16" w:rsidRPr="00B53C40" w:rsidRDefault="00461D16" w:rsidP="00461D16">
            <w:pPr>
              <w:pStyle w:val="TableContent"/>
              <w:jc w:val="right"/>
            </w:pPr>
            <w:r w:rsidRPr="00B53C40">
              <w:t>8 (2.6)</w:t>
            </w:r>
          </w:p>
        </w:tc>
      </w:tr>
      <w:tr w:rsidR="00461D16" w:rsidRPr="00B53C40" w14:paraId="6656E80A" w14:textId="23BED2C1" w:rsidTr="00B53C40">
        <w:trPr>
          <w:trHeight w:val="20"/>
        </w:trPr>
        <w:tc>
          <w:tcPr>
            <w:tcW w:w="936" w:type="pct"/>
          </w:tcPr>
          <w:p w14:paraId="75649C90" w14:textId="77777777" w:rsidR="00461D16" w:rsidRPr="00B53C40" w:rsidRDefault="00461D16" w:rsidP="00461D16">
            <w:pPr>
              <w:pStyle w:val="TableContent"/>
              <w:ind w:left="175"/>
            </w:pPr>
            <w:r w:rsidRPr="00B53C40">
              <w:t>18.5-&lt;25</w:t>
            </w:r>
          </w:p>
        </w:tc>
        <w:tc>
          <w:tcPr>
            <w:tcW w:w="580" w:type="pct"/>
          </w:tcPr>
          <w:p w14:paraId="2FD73E31" w14:textId="6CEB9861" w:rsidR="00461D16" w:rsidRPr="00B53C40" w:rsidRDefault="00461D16" w:rsidP="00461D16">
            <w:pPr>
              <w:pStyle w:val="TableContent"/>
              <w:jc w:val="right"/>
            </w:pPr>
            <w:r w:rsidRPr="00B53C40">
              <w:t xml:space="preserve">3 (30.0) </w:t>
            </w:r>
          </w:p>
        </w:tc>
        <w:tc>
          <w:tcPr>
            <w:tcW w:w="581" w:type="pct"/>
          </w:tcPr>
          <w:p w14:paraId="6F79BDA2" w14:textId="7F0C5FAE" w:rsidR="00461D16" w:rsidRPr="00B53C40" w:rsidRDefault="00461D16" w:rsidP="00461D16">
            <w:pPr>
              <w:pStyle w:val="TableContent"/>
              <w:jc w:val="right"/>
            </w:pPr>
            <w:r w:rsidRPr="00B53C40">
              <w:t xml:space="preserve">3 (27.3) </w:t>
            </w:r>
          </w:p>
        </w:tc>
        <w:tc>
          <w:tcPr>
            <w:tcW w:w="581" w:type="pct"/>
          </w:tcPr>
          <w:p w14:paraId="2C6CD5E8" w14:textId="01AAAF44" w:rsidR="00461D16" w:rsidRPr="00B53C40" w:rsidRDefault="00461D16" w:rsidP="00461D16">
            <w:pPr>
              <w:pStyle w:val="TableContent"/>
              <w:jc w:val="right"/>
            </w:pPr>
            <w:r w:rsidRPr="00B53C40">
              <w:t xml:space="preserve">41 (28.5) </w:t>
            </w:r>
          </w:p>
        </w:tc>
        <w:tc>
          <w:tcPr>
            <w:tcW w:w="580" w:type="pct"/>
          </w:tcPr>
          <w:p w14:paraId="05E87E34" w14:textId="2195982C" w:rsidR="00461D16" w:rsidRPr="00B53C40" w:rsidRDefault="00461D16" w:rsidP="00461D16">
            <w:pPr>
              <w:pStyle w:val="TableContent"/>
              <w:jc w:val="right"/>
            </w:pPr>
            <w:r w:rsidRPr="00B53C40">
              <w:t xml:space="preserve">44 (32.1) </w:t>
            </w:r>
          </w:p>
        </w:tc>
        <w:tc>
          <w:tcPr>
            <w:tcW w:w="581" w:type="pct"/>
          </w:tcPr>
          <w:p w14:paraId="33F24B80" w14:textId="4DAC3E48" w:rsidR="00461D16" w:rsidRPr="00B53C40" w:rsidRDefault="00461D16" w:rsidP="00461D16">
            <w:pPr>
              <w:pStyle w:val="TableContent"/>
              <w:jc w:val="right"/>
            </w:pPr>
            <w:r w:rsidRPr="00B53C40">
              <w:t xml:space="preserve">44 (28.6) </w:t>
            </w:r>
          </w:p>
        </w:tc>
        <w:tc>
          <w:tcPr>
            <w:tcW w:w="581" w:type="pct"/>
          </w:tcPr>
          <w:p w14:paraId="5F5355C1" w14:textId="290D8720" w:rsidR="00461D16" w:rsidRPr="00B53C40" w:rsidRDefault="00461D16" w:rsidP="00461D16">
            <w:pPr>
              <w:pStyle w:val="TableContent"/>
              <w:jc w:val="right"/>
            </w:pPr>
            <w:r w:rsidRPr="00B53C40">
              <w:t xml:space="preserve">47 (31.8) </w:t>
            </w:r>
          </w:p>
        </w:tc>
        <w:tc>
          <w:tcPr>
            <w:tcW w:w="580" w:type="pct"/>
          </w:tcPr>
          <w:p w14:paraId="6AA7F4FA" w14:textId="07059186" w:rsidR="00461D16" w:rsidRPr="00B53C40" w:rsidRDefault="00461D16" w:rsidP="00461D16">
            <w:pPr>
              <w:pStyle w:val="TableContent"/>
              <w:jc w:val="right"/>
            </w:pPr>
            <w:r w:rsidRPr="00B53C40">
              <w:t>91 (30.1)</w:t>
            </w:r>
          </w:p>
        </w:tc>
      </w:tr>
      <w:tr w:rsidR="00461D16" w:rsidRPr="00B53C40" w14:paraId="2A4A6986" w14:textId="486E03DF" w:rsidTr="00B53C40">
        <w:trPr>
          <w:trHeight w:val="20"/>
        </w:trPr>
        <w:tc>
          <w:tcPr>
            <w:tcW w:w="936" w:type="pct"/>
          </w:tcPr>
          <w:p w14:paraId="2F10C1C4" w14:textId="77777777" w:rsidR="00461D16" w:rsidRPr="00B53C40" w:rsidRDefault="00461D16" w:rsidP="00461D16">
            <w:pPr>
              <w:pStyle w:val="TableContent"/>
              <w:ind w:left="175"/>
            </w:pPr>
            <w:r w:rsidRPr="00B53C40">
              <w:t>25-&lt;30</w:t>
            </w:r>
          </w:p>
        </w:tc>
        <w:tc>
          <w:tcPr>
            <w:tcW w:w="580" w:type="pct"/>
          </w:tcPr>
          <w:p w14:paraId="30E658E4" w14:textId="1AFABCF9" w:rsidR="00461D16" w:rsidRPr="00B53C40" w:rsidRDefault="00461D16" w:rsidP="00461D16">
            <w:pPr>
              <w:pStyle w:val="TableContent"/>
              <w:ind w:left="-176"/>
              <w:jc w:val="right"/>
            </w:pPr>
            <w:r w:rsidRPr="00B53C40">
              <w:tab/>
              <w:t xml:space="preserve">2 (20.0) </w:t>
            </w:r>
          </w:p>
        </w:tc>
        <w:tc>
          <w:tcPr>
            <w:tcW w:w="581" w:type="pct"/>
          </w:tcPr>
          <w:p w14:paraId="0FECF0C2" w14:textId="5389C351" w:rsidR="00461D16" w:rsidRPr="00B53C40" w:rsidRDefault="00461D16" w:rsidP="00461D16">
            <w:pPr>
              <w:pStyle w:val="TableContent"/>
              <w:jc w:val="right"/>
            </w:pPr>
            <w:r w:rsidRPr="00B53C40">
              <w:t xml:space="preserve">4 (36.4) </w:t>
            </w:r>
          </w:p>
        </w:tc>
        <w:tc>
          <w:tcPr>
            <w:tcW w:w="581" w:type="pct"/>
          </w:tcPr>
          <w:p w14:paraId="0FDCF25C" w14:textId="095E3404" w:rsidR="00461D16" w:rsidRPr="00B53C40" w:rsidRDefault="00461D16" w:rsidP="00461D16">
            <w:pPr>
              <w:pStyle w:val="TableContent"/>
              <w:jc w:val="right"/>
            </w:pPr>
            <w:r w:rsidRPr="00B53C40">
              <w:t xml:space="preserve">51 (35.4) </w:t>
            </w:r>
          </w:p>
        </w:tc>
        <w:tc>
          <w:tcPr>
            <w:tcW w:w="580" w:type="pct"/>
          </w:tcPr>
          <w:p w14:paraId="44E3490F" w14:textId="79165C40" w:rsidR="00461D16" w:rsidRPr="00B53C40" w:rsidRDefault="00461D16" w:rsidP="00461D16">
            <w:pPr>
              <w:pStyle w:val="TableContent"/>
              <w:jc w:val="right"/>
            </w:pPr>
            <w:r w:rsidRPr="00B53C40">
              <w:t xml:space="preserve">38 (27.7) </w:t>
            </w:r>
          </w:p>
        </w:tc>
        <w:tc>
          <w:tcPr>
            <w:tcW w:w="581" w:type="pct"/>
          </w:tcPr>
          <w:p w14:paraId="54D699CE" w14:textId="2BCDAFAD" w:rsidR="00461D16" w:rsidRPr="00B53C40" w:rsidRDefault="00461D16" w:rsidP="00461D16">
            <w:pPr>
              <w:pStyle w:val="TableContent"/>
              <w:jc w:val="right"/>
            </w:pPr>
            <w:r w:rsidRPr="00B53C40">
              <w:t xml:space="preserve">53 (34.4) </w:t>
            </w:r>
          </w:p>
        </w:tc>
        <w:tc>
          <w:tcPr>
            <w:tcW w:w="581" w:type="pct"/>
          </w:tcPr>
          <w:p w14:paraId="759412C4" w14:textId="008540B9" w:rsidR="00461D16" w:rsidRPr="00B53C40" w:rsidRDefault="00461D16" w:rsidP="00461D16">
            <w:pPr>
              <w:pStyle w:val="TableContent"/>
              <w:jc w:val="right"/>
            </w:pPr>
            <w:r w:rsidRPr="00B53C40">
              <w:t xml:space="preserve">42 (28.4) </w:t>
            </w:r>
          </w:p>
        </w:tc>
        <w:tc>
          <w:tcPr>
            <w:tcW w:w="580" w:type="pct"/>
          </w:tcPr>
          <w:p w14:paraId="3F974ED0" w14:textId="1310A126" w:rsidR="00461D16" w:rsidRPr="00B53C40" w:rsidRDefault="00461D16" w:rsidP="00461D16">
            <w:pPr>
              <w:pStyle w:val="TableContent"/>
              <w:jc w:val="right"/>
            </w:pPr>
            <w:r w:rsidRPr="00B53C40">
              <w:t>95 (31.5)</w:t>
            </w:r>
          </w:p>
        </w:tc>
      </w:tr>
      <w:tr w:rsidR="00461D16" w:rsidRPr="00B53C40" w14:paraId="641D45A8" w14:textId="2AB7625F" w:rsidTr="00B53C40">
        <w:trPr>
          <w:trHeight w:val="20"/>
        </w:trPr>
        <w:tc>
          <w:tcPr>
            <w:tcW w:w="936" w:type="pct"/>
          </w:tcPr>
          <w:p w14:paraId="03BEF2B4" w14:textId="77777777" w:rsidR="00461D16" w:rsidRPr="00B53C40" w:rsidRDefault="00461D16" w:rsidP="00461D16">
            <w:pPr>
              <w:pStyle w:val="TableContent"/>
              <w:ind w:left="175"/>
            </w:pPr>
            <w:r w:rsidRPr="00B53C40">
              <w:rPr>
                <w:rFonts w:cs="Arial"/>
              </w:rPr>
              <w:t>≥30</w:t>
            </w:r>
          </w:p>
        </w:tc>
        <w:tc>
          <w:tcPr>
            <w:tcW w:w="580" w:type="pct"/>
          </w:tcPr>
          <w:p w14:paraId="4F719FA2" w14:textId="43477AD8" w:rsidR="00461D16" w:rsidRPr="00B53C40" w:rsidRDefault="00461D16" w:rsidP="00461D16">
            <w:pPr>
              <w:pStyle w:val="TableContent"/>
              <w:jc w:val="right"/>
            </w:pPr>
            <w:r w:rsidRPr="00B53C40">
              <w:t xml:space="preserve">3 (30.0) </w:t>
            </w:r>
          </w:p>
        </w:tc>
        <w:tc>
          <w:tcPr>
            <w:tcW w:w="581" w:type="pct"/>
          </w:tcPr>
          <w:p w14:paraId="5505E530" w14:textId="75B5103A" w:rsidR="00461D16" w:rsidRPr="00B53C40" w:rsidRDefault="00461D16" w:rsidP="00461D16">
            <w:pPr>
              <w:pStyle w:val="TableContent"/>
              <w:jc w:val="right"/>
            </w:pPr>
            <w:r w:rsidRPr="00B53C40">
              <w:t xml:space="preserve">4 (36.4) </w:t>
            </w:r>
          </w:p>
        </w:tc>
        <w:tc>
          <w:tcPr>
            <w:tcW w:w="581" w:type="pct"/>
          </w:tcPr>
          <w:p w14:paraId="5E364C62" w14:textId="255E6313" w:rsidR="00461D16" w:rsidRPr="00B53C40" w:rsidRDefault="00461D16" w:rsidP="00461D16">
            <w:pPr>
              <w:pStyle w:val="TableContent"/>
              <w:jc w:val="right"/>
            </w:pPr>
            <w:r w:rsidRPr="00B53C40">
              <w:t xml:space="preserve">48 (33.3) </w:t>
            </w:r>
          </w:p>
        </w:tc>
        <w:tc>
          <w:tcPr>
            <w:tcW w:w="580" w:type="pct"/>
          </w:tcPr>
          <w:p w14:paraId="06A939CF" w14:textId="727905C5" w:rsidR="00461D16" w:rsidRPr="00B53C40" w:rsidRDefault="00461D16" w:rsidP="00461D16">
            <w:pPr>
              <w:pStyle w:val="TableContent"/>
              <w:jc w:val="right"/>
            </w:pPr>
            <w:r w:rsidRPr="00B53C40">
              <w:t xml:space="preserve">51 (37.2) </w:t>
            </w:r>
          </w:p>
        </w:tc>
        <w:tc>
          <w:tcPr>
            <w:tcW w:w="581" w:type="pct"/>
          </w:tcPr>
          <w:p w14:paraId="2B02298E" w14:textId="4198AA02" w:rsidR="00461D16" w:rsidRPr="00B53C40" w:rsidRDefault="00461D16" w:rsidP="00461D16">
            <w:pPr>
              <w:pStyle w:val="TableContent"/>
              <w:jc w:val="right"/>
            </w:pPr>
            <w:r w:rsidRPr="00B53C40">
              <w:t xml:space="preserve">51 (33.1) </w:t>
            </w:r>
          </w:p>
        </w:tc>
        <w:tc>
          <w:tcPr>
            <w:tcW w:w="581" w:type="pct"/>
          </w:tcPr>
          <w:p w14:paraId="54522AAA" w14:textId="2BA1C1B4" w:rsidR="00461D16" w:rsidRPr="00B53C40" w:rsidRDefault="00461D16" w:rsidP="00461D16">
            <w:pPr>
              <w:pStyle w:val="TableContent"/>
              <w:jc w:val="right"/>
            </w:pPr>
            <w:r w:rsidRPr="00B53C40">
              <w:t xml:space="preserve">55 (37.2) </w:t>
            </w:r>
          </w:p>
        </w:tc>
        <w:tc>
          <w:tcPr>
            <w:tcW w:w="580" w:type="pct"/>
          </w:tcPr>
          <w:p w14:paraId="5845A410" w14:textId="7790DE18" w:rsidR="00461D16" w:rsidRPr="00B53C40" w:rsidRDefault="00461D16" w:rsidP="00461D16">
            <w:pPr>
              <w:pStyle w:val="TableContent"/>
              <w:jc w:val="right"/>
            </w:pPr>
            <w:r w:rsidRPr="00B53C40">
              <w:t>106 (35.1)</w:t>
            </w:r>
          </w:p>
        </w:tc>
      </w:tr>
      <w:tr w:rsidR="00461D16" w:rsidRPr="00B53C40" w14:paraId="3368FC63" w14:textId="02B3D395" w:rsidTr="00B53C40">
        <w:trPr>
          <w:trHeight w:val="20"/>
        </w:trPr>
        <w:tc>
          <w:tcPr>
            <w:tcW w:w="936" w:type="pct"/>
          </w:tcPr>
          <w:p w14:paraId="52063A1D" w14:textId="77777777" w:rsidR="00461D16" w:rsidRPr="00B53C40" w:rsidRDefault="00461D16" w:rsidP="00461D16">
            <w:pPr>
              <w:pStyle w:val="TableContent"/>
              <w:ind w:left="175"/>
              <w:rPr>
                <w:rFonts w:cs="Arial"/>
              </w:rPr>
            </w:pPr>
            <w:r w:rsidRPr="00B53C40">
              <w:rPr>
                <w:rFonts w:cs="Arial"/>
              </w:rPr>
              <w:t>Missing</w:t>
            </w:r>
          </w:p>
        </w:tc>
        <w:tc>
          <w:tcPr>
            <w:tcW w:w="580" w:type="pct"/>
          </w:tcPr>
          <w:p w14:paraId="53F03C95" w14:textId="084CFB41" w:rsidR="00461D16" w:rsidRPr="00B53C40" w:rsidRDefault="00461D16" w:rsidP="00461D16">
            <w:pPr>
              <w:pStyle w:val="TableContent"/>
              <w:tabs>
                <w:tab w:val="left" w:pos="1073"/>
              </w:tabs>
              <w:jc w:val="right"/>
            </w:pPr>
            <w:r w:rsidRPr="00B53C40">
              <w:t xml:space="preserve">0 </w:t>
            </w:r>
          </w:p>
        </w:tc>
        <w:tc>
          <w:tcPr>
            <w:tcW w:w="581" w:type="pct"/>
          </w:tcPr>
          <w:p w14:paraId="4250F5FF" w14:textId="3EDFB811" w:rsidR="00461D16" w:rsidRPr="00B53C40" w:rsidRDefault="00461D16" w:rsidP="00461D16">
            <w:pPr>
              <w:pStyle w:val="TableContent"/>
              <w:jc w:val="right"/>
            </w:pPr>
            <w:r w:rsidRPr="00B53C40">
              <w:t xml:space="preserve">0 </w:t>
            </w:r>
          </w:p>
        </w:tc>
        <w:tc>
          <w:tcPr>
            <w:tcW w:w="581" w:type="pct"/>
          </w:tcPr>
          <w:p w14:paraId="36FA179F" w14:textId="62E6FD9D" w:rsidR="00461D16" w:rsidRPr="00B53C40" w:rsidRDefault="00461D16" w:rsidP="00461D16">
            <w:pPr>
              <w:pStyle w:val="TableContent"/>
              <w:jc w:val="right"/>
            </w:pPr>
            <w:r w:rsidRPr="00B53C40">
              <w:t xml:space="preserve">1 (0.7) </w:t>
            </w:r>
          </w:p>
        </w:tc>
        <w:tc>
          <w:tcPr>
            <w:tcW w:w="580" w:type="pct"/>
          </w:tcPr>
          <w:p w14:paraId="2A36E168" w14:textId="62FE8CEE" w:rsidR="00461D16" w:rsidRPr="00B53C40" w:rsidRDefault="00461D16" w:rsidP="00461D16">
            <w:pPr>
              <w:pStyle w:val="TableContent"/>
              <w:jc w:val="right"/>
            </w:pPr>
            <w:r w:rsidRPr="00B53C40">
              <w:t xml:space="preserve">1 (0.7) </w:t>
            </w:r>
          </w:p>
        </w:tc>
        <w:tc>
          <w:tcPr>
            <w:tcW w:w="581" w:type="pct"/>
          </w:tcPr>
          <w:p w14:paraId="77D9BDE0" w14:textId="59DC7C11" w:rsidR="00461D16" w:rsidRPr="00B53C40" w:rsidRDefault="00461D16" w:rsidP="00461D16">
            <w:pPr>
              <w:pStyle w:val="TableContent"/>
              <w:jc w:val="right"/>
            </w:pPr>
            <w:r w:rsidRPr="00B53C40">
              <w:t xml:space="preserve">1 (0.6) </w:t>
            </w:r>
          </w:p>
        </w:tc>
        <w:tc>
          <w:tcPr>
            <w:tcW w:w="581" w:type="pct"/>
          </w:tcPr>
          <w:p w14:paraId="5A689174" w14:textId="0AE33A94" w:rsidR="00461D16" w:rsidRPr="00B53C40" w:rsidRDefault="00461D16" w:rsidP="00461D16">
            <w:pPr>
              <w:pStyle w:val="TableContent"/>
              <w:jc w:val="right"/>
            </w:pPr>
            <w:r w:rsidRPr="00B53C40">
              <w:t xml:space="preserve">1 (0.7) </w:t>
            </w:r>
          </w:p>
        </w:tc>
        <w:tc>
          <w:tcPr>
            <w:tcW w:w="580" w:type="pct"/>
          </w:tcPr>
          <w:p w14:paraId="47C89F78" w14:textId="4A4AEE98" w:rsidR="00461D16" w:rsidRPr="00B53C40" w:rsidRDefault="00461D16" w:rsidP="00461D16">
            <w:pPr>
              <w:pStyle w:val="TableContent"/>
              <w:jc w:val="right"/>
            </w:pPr>
            <w:r w:rsidRPr="00B53C40">
              <w:t>2 (0.7)</w:t>
            </w:r>
          </w:p>
        </w:tc>
      </w:tr>
      <w:tr w:rsidR="00461D16" w:rsidRPr="00B53C40" w14:paraId="1B49A58F" w14:textId="769A9C1B" w:rsidTr="00635AE7">
        <w:tc>
          <w:tcPr>
            <w:tcW w:w="5000" w:type="pct"/>
            <w:gridSpan w:val="8"/>
          </w:tcPr>
          <w:p w14:paraId="4C67436F" w14:textId="77777777" w:rsidR="00461D16" w:rsidRPr="00B53C40" w:rsidRDefault="00461D16" w:rsidP="00461D16">
            <w:pPr>
              <w:pStyle w:val="ListParagraph"/>
            </w:pPr>
            <w:r w:rsidRPr="00B53C40">
              <w:t>Percentages are based on the total number of patients in the treatment group.</w:t>
            </w:r>
          </w:p>
          <w:p w14:paraId="24639CAA" w14:textId="3092D051" w:rsidR="00461D16" w:rsidRPr="00B53C40" w:rsidRDefault="00461D16" w:rsidP="00461D16">
            <w:pPr>
              <w:pStyle w:val="ListParagraph"/>
            </w:pPr>
            <w:r w:rsidRPr="00B53C40">
              <w:t>BMI: body mass index; N: number of patients in treatment group; n: number of patients in category or analysis; SD: standard deviation</w:t>
            </w:r>
          </w:p>
        </w:tc>
      </w:tr>
    </w:tbl>
    <w:p w14:paraId="4966BF62" w14:textId="77777777" w:rsidR="00635AE7" w:rsidRPr="00B53C40" w:rsidRDefault="00635AE7" w:rsidP="003214EC">
      <w:pPr>
        <w:pStyle w:val="NICEnormal"/>
        <w:sectPr w:rsidR="00635AE7" w:rsidRPr="00B53C40" w:rsidSect="00635AE7">
          <w:pgSz w:w="16840" w:h="11907" w:orient="landscape" w:code="9"/>
          <w:pgMar w:top="1440" w:right="1440" w:bottom="1440" w:left="1440" w:header="709" w:footer="709" w:gutter="0"/>
          <w:cols w:space="708"/>
          <w:docGrid w:linePitch="360"/>
        </w:sectPr>
      </w:pPr>
    </w:p>
    <w:p w14:paraId="5BDCA5E3" w14:textId="080F6F85" w:rsidR="003214EC" w:rsidRPr="00B53C40" w:rsidRDefault="003214EC" w:rsidP="003214EC">
      <w:pPr>
        <w:pStyle w:val="NICEH5"/>
      </w:pPr>
      <w:bookmarkStart w:id="396" w:name="_Toc73634604"/>
      <w:r w:rsidRPr="00B53C40">
        <w:lastRenderedPageBreak/>
        <w:t>REPRISE disease characteristics</w:t>
      </w:r>
      <w:bookmarkEnd w:id="396"/>
    </w:p>
    <w:p w14:paraId="5BD2CB24" w14:textId="61E0B43B" w:rsidR="001F71A8" w:rsidRPr="00B53C40" w:rsidRDefault="001F71A8" w:rsidP="00736967">
      <w:pPr>
        <w:pStyle w:val="NICEnormal"/>
      </w:pPr>
      <w:bookmarkStart w:id="397" w:name="_Ref64884095"/>
      <w:r w:rsidRPr="00B53C40">
        <w:t xml:space="preserve">Disease characteristics for </w:t>
      </w:r>
      <w:proofErr w:type="spellStart"/>
      <w:r w:rsidR="00760BB1" w:rsidRPr="00B53C40">
        <w:t>cUTI</w:t>
      </w:r>
      <w:proofErr w:type="spellEnd"/>
      <w:r w:rsidR="00760BB1" w:rsidRPr="00B53C40">
        <w:t xml:space="preserve"> and </w:t>
      </w:r>
      <w:proofErr w:type="spellStart"/>
      <w:r w:rsidR="00760BB1" w:rsidRPr="00B53C40">
        <w:t>cIAI</w:t>
      </w:r>
      <w:proofErr w:type="spellEnd"/>
      <w:r w:rsidR="00A3353B" w:rsidRPr="00B53C40">
        <w:t xml:space="preserve"> </w:t>
      </w:r>
      <w:r w:rsidRPr="00B53C40">
        <w:t xml:space="preserve">in the </w:t>
      </w:r>
      <w:proofErr w:type="spellStart"/>
      <w:r w:rsidRPr="00B53C40">
        <w:t>mMITT</w:t>
      </w:r>
      <w:proofErr w:type="spellEnd"/>
      <w:r w:rsidRPr="00B53C40">
        <w:t xml:space="preserve"> analysis set were generally balanced between treatment groups and were representative </w:t>
      </w:r>
      <w:r w:rsidR="00991B71" w:rsidRPr="00B53C40">
        <w:t>of both indications</w:t>
      </w:r>
      <w:r w:rsidRPr="00B53C40">
        <w:t xml:space="preserve">. Overall, there was a slightly higher proportion of patients without acute pyelonephritis compared to patients with acute pyelonephritis (54.8% and 45.2%, respectively). Complicated urinary tract infection without pyelonephritis was more common in the CAZ/AVI group than the BAT group (60.4% and 48.9%, respectively). </w:t>
      </w:r>
      <w:r w:rsidR="00991B71" w:rsidRPr="00B53C40">
        <w:t xml:space="preserve">Among </w:t>
      </w:r>
      <w:proofErr w:type="spellStart"/>
      <w:r w:rsidR="00991B71" w:rsidRPr="00B53C40">
        <w:t>cIAI</w:t>
      </w:r>
      <w:proofErr w:type="spellEnd"/>
      <w:r w:rsidR="00991B71" w:rsidRPr="00B53C40">
        <w:t xml:space="preserve"> patients, the most common primary diagnoses were cholecystitis and intra-abdominal abscess (each in 6 patients). The majority of </w:t>
      </w:r>
      <w:proofErr w:type="spellStart"/>
      <w:r w:rsidR="00991B71" w:rsidRPr="00B53C40">
        <w:t>cIAI</w:t>
      </w:r>
      <w:proofErr w:type="spellEnd"/>
      <w:r w:rsidR="00991B71" w:rsidRPr="00B53C40">
        <w:t xml:space="preserve"> patients (66.7%) had APACHE II scores of ≤10.</w:t>
      </w:r>
    </w:p>
    <w:p w14:paraId="092038BA" w14:textId="009C58F3" w:rsidR="00D93BD5" w:rsidRPr="00B53C40" w:rsidRDefault="00991B71" w:rsidP="00D93BD5">
      <w:pPr>
        <w:pStyle w:val="NICEnormal"/>
      </w:pPr>
      <w:r w:rsidRPr="00B53C40">
        <w:t xml:space="preserve">Most patients with </w:t>
      </w:r>
      <w:proofErr w:type="spellStart"/>
      <w:r w:rsidRPr="00B53C40">
        <w:t>cUTI</w:t>
      </w:r>
      <w:proofErr w:type="spellEnd"/>
      <w:r w:rsidRPr="00B53C40">
        <w:t>,</w:t>
      </w:r>
      <w:r w:rsidR="00736967" w:rsidRPr="00B53C40">
        <w:t xml:space="preserve"> were infected with </w:t>
      </w:r>
      <w:r w:rsidR="00736967" w:rsidRPr="00B53C40">
        <w:rPr>
          <w:i/>
        </w:rPr>
        <w:t>Enterobacteriaceae</w:t>
      </w:r>
      <w:r w:rsidR="00736967" w:rsidRPr="00B53C40">
        <w:t xml:space="preserve"> (commonly </w:t>
      </w:r>
      <w:r w:rsidR="00736967" w:rsidRPr="00B53C40">
        <w:rPr>
          <w:i/>
          <w:iCs/>
        </w:rPr>
        <w:t>E. coli</w:t>
      </w:r>
      <w:r w:rsidR="00736967" w:rsidRPr="00B53C40">
        <w:t xml:space="preserve"> and </w:t>
      </w:r>
      <w:r w:rsidR="00736967" w:rsidRPr="00B53C40">
        <w:rPr>
          <w:i/>
          <w:iCs/>
        </w:rPr>
        <w:t>K. pneumoniae</w:t>
      </w:r>
      <w:r w:rsidR="00736967" w:rsidRPr="00B53C40">
        <w:t xml:space="preserve">). Ten (4%) of 281 patients with </w:t>
      </w:r>
      <w:proofErr w:type="spellStart"/>
      <w:r w:rsidR="00736967" w:rsidRPr="00B53C40">
        <w:t>cUTI</w:t>
      </w:r>
      <w:proofErr w:type="spellEnd"/>
      <w:r w:rsidR="00736967" w:rsidRPr="00B53C40">
        <w:t xml:space="preserve"> also had bacteraemia; in nine of these patients, the isolates were </w:t>
      </w:r>
      <w:r w:rsidR="00736967" w:rsidRPr="00B53C40">
        <w:rPr>
          <w:i/>
          <w:iCs/>
        </w:rPr>
        <w:t>E. coli</w:t>
      </w:r>
      <w:r w:rsidR="00736967" w:rsidRPr="00B53C40">
        <w:t xml:space="preserve"> or </w:t>
      </w:r>
      <w:r w:rsidR="00736967" w:rsidRPr="00B53C40">
        <w:rPr>
          <w:i/>
          <w:iCs/>
        </w:rPr>
        <w:t>K. pneumoniae</w:t>
      </w:r>
      <w:r w:rsidR="00736967" w:rsidRPr="00B53C40">
        <w:t xml:space="preserve">. Of the study isolates, 132 (99%) of all 133 </w:t>
      </w:r>
      <w:r w:rsidR="00736967" w:rsidRPr="00B53C40">
        <w:rPr>
          <w:i/>
          <w:iCs/>
        </w:rPr>
        <w:t>Enterobacteriaceae</w:t>
      </w:r>
      <w:r w:rsidR="00736967" w:rsidRPr="00B53C40">
        <w:t xml:space="preserve"> isolated from urine in the CAZ/AVI group and 132 (96%) of 138 isolated in the best available therapy group were ceftazidime</w:t>
      </w:r>
      <w:r w:rsidR="00C603C3" w:rsidRPr="00B53C40">
        <w:t xml:space="preserve"> </w:t>
      </w:r>
      <w:r w:rsidR="00736967" w:rsidRPr="00B53C40">
        <w:t>resistant</w:t>
      </w:r>
      <w:r w:rsidR="00170ABA" w:rsidRPr="00B53C40">
        <w:t xml:space="preserve"> (</w:t>
      </w:r>
      <w:r w:rsidR="00170ABA" w:rsidRPr="00B53C40">
        <w:fldChar w:fldCharType="begin"/>
      </w:r>
      <w:r w:rsidR="00170ABA" w:rsidRPr="00B53C40">
        <w:instrText xml:space="preserve"> REF _Ref64999079 \h </w:instrText>
      </w:r>
      <w:r w:rsidR="00170ABA" w:rsidRPr="00B53C40">
        <w:fldChar w:fldCharType="separate"/>
      </w:r>
      <w:r w:rsidR="00657E1A" w:rsidRPr="00B53C40">
        <w:t xml:space="preserve">Table </w:t>
      </w:r>
      <w:r w:rsidR="00657E1A">
        <w:rPr>
          <w:noProof/>
        </w:rPr>
        <w:t>36</w:t>
      </w:r>
      <w:r w:rsidR="00170ABA" w:rsidRPr="00B53C40">
        <w:fldChar w:fldCharType="end"/>
      </w:r>
      <w:r w:rsidR="00170ABA" w:rsidRPr="00B53C40">
        <w:t>)</w:t>
      </w:r>
      <w:r w:rsidR="00736967" w:rsidRPr="00B53C40">
        <w:t xml:space="preserve">. </w:t>
      </w:r>
      <w:r w:rsidRPr="00B53C40">
        <w:t xml:space="preserve">In the </w:t>
      </w:r>
      <w:proofErr w:type="spellStart"/>
      <w:r w:rsidRPr="00B53C40">
        <w:t>c</w:t>
      </w:r>
      <w:r w:rsidR="00170ABA" w:rsidRPr="00B53C40">
        <w:t>IA</w:t>
      </w:r>
      <w:r w:rsidRPr="00B53C40">
        <w:t>I</w:t>
      </w:r>
      <w:proofErr w:type="spellEnd"/>
      <w:r w:rsidR="00316838" w:rsidRPr="00B53C40">
        <w:t xml:space="preserve"> cohort</w:t>
      </w:r>
      <w:r w:rsidRPr="00B53C40">
        <w:t>, p</w:t>
      </w:r>
      <w:r w:rsidR="00D93BD5" w:rsidRPr="00B53C40">
        <w:t>olymicrobial infections were more common than monomicrobial infections (13 patients and 8 patients, respectively)</w:t>
      </w:r>
      <w:r w:rsidR="008C2EB3" w:rsidRPr="00B53C40">
        <w:t xml:space="preserve"> and</w:t>
      </w:r>
      <w:r w:rsidR="00D93BD5" w:rsidRPr="00B53C40">
        <w:t xml:space="preserve"> </w:t>
      </w:r>
      <w:r w:rsidR="008C2EB3" w:rsidRPr="00B53C40">
        <w:t>n</w:t>
      </w:r>
      <w:r w:rsidR="00AB5819" w:rsidRPr="00B53C40">
        <w:t>one of the patients experienced bacteraemia.</w:t>
      </w:r>
    </w:p>
    <w:p w14:paraId="41CC677A" w14:textId="3A9294F5" w:rsidR="00D93BD5" w:rsidRPr="00B53C40" w:rsidRDefault="00D93BD5" w:rsidP="00B53C40">
      <w:pPr>
        <w:pStyle w:val="Caption"/>
        <w:keepNext/>
        <w:keepLines/>
      </w:pPr>
      <w:bookmarkStart w:id="398" w:name="_Ref64999079"/>
      <w:bookmarkStart w:id="399" w:name="_Toc73634782"/>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36</w:t>
      </w:r>
      <w:r w:rsidR="00782EBA">
        <w:rPr>
          <w:noProof/>
        </w:rPr>
        <w:fldChar w:fldCharType="end"/>
      </w:r>
      <w:bookmarkEnd w:id="398"/>
      <w:r w:rsidRPr="00B53C40">
        <w:t>. REPRISE baseline disease characteristics (</w:t>
      </w:r>
      <w:proofErr w:type="spellStart"/>
      <w:r w:rsidRPr="00B53C40">
        <w:t>cUTI</w:t>
      </w:r>
      <w:proofErr w:type="spellEnd"/>
      <w:r w:rsidRPr="00B53C40">
        <w:t xml:space="preserve"> - </w:t>
      </w:r>
      <w:proofErr w:type="spellStart"/>
      <w:r w:rsidRPr="00B53C40">
        <w:t>mMITT</w:t>
      </w:r>
      <w:proofErr w:type="spellEnd"/>
      <w:r w:rsidRPr="00B53C40">
        <w:t xml:space="preserve"> analysis set)</w:t>
      </w:r>
      <w:bookmarkEnd w:id="399"/>
    </w:p>
    <w:tbl>
      <w:tblPr>
        <w:tblStyle w:val="TableGrid"/>
        <w:tblW w:w="5000" w:type="pct"/>
        <w:tblLayout w:type="fixed"/>
        <w:tblLook w:val="04A0" w:firstRow="1" w:lastRow="0" w:firstColumn="1" w:lastColumn="0" w:noHBand="0" w:noVBand="1"/>
      </w:tblPr>
      <w:tblGrid>
        <w:gridCol w:w="3966"/>
        <w:gridCol w:w="1684"/>
        <w:gridCol w:w="1684"/>
        <w:gridCol w:w="1683"/>
      </w:tblGrid>
      <w:tr w:rsidR="00D93BD5" w:rsidRPr="00B53C40" w14:paraId="43A7593B" w14:textId="77777777" w:rsidTr="005F5DA1">
        <w:tc>
          <w:tcPr>
            <w:tcW w:w="2199" w:type="pct"/>
          </w:tcPr>
          <w:p w14:paraId="59AA9B8B" w14:textId="77777777" w:rsidR="00D93BD5" w:rsidRPr="00B53C40" w:rsidRDefault="00D93BD5" w:rsidP="00B53C40">
            <w:pPr>
              <w:pStyle w:val="TableContent"/>
              <w:keepNext/>
              <w:keepLines/>
              <w:rPr>
                <w:b/>
                <w:bCs/>
              </w:rPr>
            </w:pPr>
          </w:p>
        </w:tc>
        <w:tc>
          <w:tcPr>
            <w:tcW w:w="934" w:type="pct"/>
          </w:tcPr>
          <w:p w14:paraId="011E16BD" w14:textId="50FFFAD7" w:rsidR="00D93BD5" w:rsidRPr="00B53C40" w:rsidRDefault="006C6117" w:rsidP="00B53C40">
            <w:pPr>
              <w:pStyle w:val="TableContent"/>
              <w:keepNext/>
              <w:keepLines/>
              <w:ind w:left="-116" w:right="-79"/>
              <w:jc w:val="center"/>
              <w:rPr>
                <w:b/>
                <w:bCs/>
              </w:rPr>
            </w:pPr>
            <w:r w:rsidRPr="00B53C40">
              <w:rPr>
                <w:b/>
                <w:bCs/>
              </w:rPr>
              <w:t>CAZ/AVI</w:t>
            </w:r>
          </w:p>
          <w:p w14:paraId="7A5B1212" w14:textId="77C32AF8" w:rsidR="00D93BD5" w:rsidRPr="00B53C40" w:rsidRDefault="00D93BD5" w:rsidP="00B53C40">
            <w:pPr>
              <w:pStyle w:val="TableContent"/>
              <w:keepNext/>
              <w:keepLines/>
              <w:ind w:left="-116" w:right="-79"/>
              <w:jc w:val="center"/>
              <w:rPr>
                <w:b/>
                <w:bCs/>
              </w:rPr>
            </w:pPr>
            <w:r w:rsidRPr="00B53C40">
              <w:rPr>
                <w:b/>
                <w:bCs/>
              </w:rPr>
              <w:t>(n = 144)</w:t>
            </w:r>
          </w:p>
        </w:tc>
        <w:tc>
          <w:tcPr>
            <w:tcW w:w="934" w:type="pct"/>
          </w:tcPr>
          <w:p w14:paraId="12D12C56" w14:textId="77777777" w:rsidR="00D93BD5" w:rsidRPr="00B53C40" w:rsidRDefault="00D93BD5" w:rsidP="00B53C40">
            <w:pPr>
              <w:pStyle w:val="TableContent"/>
              <w:keepNext/>
              <w:keepLines/>
              <w:ind w:left="-92" w:right="-136"/>
              <w:jc w:val="center"/>
              <w:rPr>
                <w:b/>
                <w:bCs/>
              </w:rPr>
            </w:pPr>
            <w:r w:rsidRPr="00B53C40">
              <w:rPr>
                <w:b/>
                <w:bCs/>
              </w:rPr>
              <w:t>Meropenem</w:t>
            </w:r>
          </w:p>
          <w:p w14:paraId="7D9E9E8E" w14:textId="2C8E396C" w:rsidR="00D93BD5" w:rsidRPr="00B53C40" w:rsidRDefault="00D93BD5" w:rsidP="00B53C40">
            <w:pPr>
              <w:pStyle w:val="TableContent"/>
              <w:keepNext/>
              <w:keepLines/>
              <w:ind w:left="-92" w:right="-136"/>
              <w:jc w:val="center"/>
              <w:rPr>
                <w:b/>
                <w:bCs/>
              </w:rPr>
            </w:pPr>
            <w:r w:rsidRPr="00B53C40">
              <w:rPr>
                <w:b/>
                <w:bCs/>
              </w:rPr>
              <w:t xml:space="preserve"> (N = 137)</w:t>
            </w:r>
          </w:p>
        </w:tc>
        <w:tc>
          <w:tcPr>
            <w:tcW w:w="933" w:type="pct"/>
          </w:tcPr>
          <w:p w14:paraId="49359A15" w14:textId="77777777" w:rsidR="00D93BD5" w:rsidRPr="00B53C40" w:rsidRDefault="00D93BD5" w:rsidP="00B53C40">
            <w:pPr>
              <w:pStyle w:val="TableContent"/>
              <w:keepNext/>
              <w:keepLines/>
              <w:jc w:val="center"/>
              <w:rPr>
                <w:b/>
                <w:bCs/>
              </w:rPr>
            </w:pPr>
            <w:r w:rsidRPr="00B53C40">
              <w:rPr>
                <w:b/>
                <w:bCs/>
              </w:rPr>
              <w:t>Total</w:t>
            </w:r>
          </w:p>
          <w:p w14:paraId="2864F212" w14:textId="73678841" w:rsidR="00D93BD5" w:rsidRPr="00B53C40" w:rsidRDefault="00D93BD5" w:rsidP="00B53C40">
            <w:pPr>
              <w:pStyle w:val="TableContent"/>
              <w:keepNext/>
              <w:keepLines/>
              <w:jc w:val="center"/>
              <w:rPr>
                <w:b/>
                <w:bCs/>
              </w:rPr>
            </w:pPr>
            <w:r w:rsidRPr="00B53C40">
              <w:rPr>
                <w:b/>
                <w:bCs/>
              </w:rPr>
              <w:t>(N = 281)</w:t>
            </w:r>
          </w:p>
        </w:tc>
      </w:tr>
      <w:tr w:rsidR="00D93BD5" w:rsidRPr="00B53C40" w14:paraId="3D163491" w14:textId="77777777" w:rsidTr="005F5DA1">
        <w:tc>
          <w:tcPr>
            <w:tcW w:w="5000" w:type="pct"/>
            <w:gridSpan w:val="4"/>
          </w:tcPr>
          <w:p w14:paraId="06170B39" w14:textId="77777777" w:rsidR="00D93BD5" w:rsidRPr="00B53C40" w:rsidRDefault="00D93BD5" w:rsidP="00B53C40">
            <w:pPr>
              <w:pStyle w:val="TableContent"/>
              <w:keepNext/>
              <w:keepLines/>
              <w:jc w:val="left"/>
            </w:pPr>
            <w:r w:rsidRPr="00B53C40">
              <w:t>Type of infection, n (%)</w:t>
            </w:r>
          </w:p>
        </w:tc>
      </w:tr>
      <w:tr w:rsidR="00D93BD5" w:rsidRPr="00B53C40" w14:paraId="3EE30F47" w14:textId="77777777" w:rsidTr="005F5DA1">
        <w:tc>
          <w:tcPr>
            <w:tcW w:w="2199" w:type="pct"/>
          </w:tcPr>
          <w:p w14:paraId="17EB749F" w14:textId="3CC082DB" w:rsidR="00D93BD5" w:rsidRPr="00B53C40" w:rsidRDefault="00D93BD5" w:rsidP="00B53C40">
            <w:pPr>
              <w:pStyle w:val="TableContent"/>
              <w:keepNext/>
              <w:keepLines/>
              <w:ind w:left="177"/>
            </w:pPr>
            <w:r w:rsidRPr="00B53C40">
              <w:t>Acute pyelonephritis</w:t>
            </w:r>
          </w:p>
        </w:tc>
        <w:tc>
          <w:tcPr>
            <w:tcW w:w="934" w:type="pct"/>
          </w:tcPr>
          <w:p w14:paraId="3EE5B85A" w14:textId="578C8F18" w:rsidR="00D93BD5" w:rsidRPr="00B53C40" w:rsidRDefault="00D93BD5" w:rsidP="00B53C40">
            <w:pPr>
              <w:pStyle w:val="TableContent"/>
              <w:keepNext/>
              <w:keepLines/>
              <w:jc w:val="right"/>
            </w:pPr>
            <w:r w:rsidRPr="00B53C40">
              <w:t>57 (39.6)</w:t>
            </w:r>
          </w:p>
        </w:tc>
        <w:tc>
          <w:tcPr>
            <w:tcW w:w="934" w:type="pct"/>
          </w:tcPr>
          <w:p w14:paraId="0DDE1E34" w14:textId="6625D261" w:rsidR="00D93BD5" w:rsidRPr="00B53C40" w:rsidRDefault="00D93BD5" w:rsidP="00B53C40">
            <w:pPr>
              <w:pStyle w:val="TableContent"/>
              <w:keepNext/>
              <w:keepLines/>
              <w:jc w:val="right"/>
            </w:pPr>
            <w:r w:rsidRPr="00B53C40">
              <w:t xml:space="preserve">70 (51.1) </w:t>
            </w:r>
          </w:p>
        </w:tc>
        <w:tc>
          <w:tcPr>
            <w:tcW w:w="933" w:type="pct"/>
          </w:tcPr>
          <w:p w14:paraId="1D396BA3" w14:textId="465A69D4" w:rsidR="00D93BD5" w:rsidRPr="00B53C40" w:rsidRDefault="00D93BD5" w:rsidP="00B53C40">
            <w:pPr>
              <w:pStyle w:val="TableContent"/>
              <w:keepNext/>
              <w:keepLines/>
              <w:jc w:val="right"/>
            </w:pPr>
            <w:r w:rsidRPr="00B53C40">
              <w:t>127 (45.2)</w:t>
            </w:r>
          </w:p>
        </w:tc>
      </w:tr>
      <w:tr w:rsidR="00D93BD5" w:rsidRPr="00B53C40" w14:paraId="57AD0468" w14:textId="77777777" w:rsidTr="005F5DA1">
        <w:tc>
          <w:tcPr>
            <w:tcW w:w="2199" w:type="pct"/>
          </w:tcPr>
          <w:p w14:paraId="27CDE013" w14:textId="4068DCB5" w:rsidR="00D93BD5" w:rsidRPr="00B53C40" w:rsidRDefault="00D93BD5" w:rsidP="00B53C40">
            <w:pPr>
              <w:pStyle w:val="TableContent"/>
              <w:keepNext/>
              <w:keepLines/>
              <w:ind w:left="177"/>
            </w:pPr>
            <w:proofErr w:type="spellStart"/>
            <w:r w:rsidRPr="00B53C40">
              <w:t>cUTI</w:t>
            </w:r>
            <w:proofErr w:type="spellEnd"/>
            <w:r w:rsidRPr="00B53C40">
              <w:t xml:space="preserve"> without pyelonephritis</w:t>
            </w:r>
          </w:p>
        </w:tc>
        <w:tc>
          <w:tcPr>
            <w:tcW w:w="934" w:type="pct"/>
          </w:tcPr>
          <w:p w14:paraId="201A051B" w14:textId="6E1A2E9D" w:rsidR="00D93BD5" w:rsidRPr="00B53C40" w:rsidRDefault="00D93BD5" w:rsidP="00B53C40">
            <w:pPr>
              <w:pStyle w:val="TableContent"/>
              <w:keepNext/>
              <w:keepLines/>
              <w:jc w:val="right"/>
            </w:pPr>
            <w:r w:rsidRPr="00B53C40">
              <w:t xml:space="preserve">87 (60.4) </w:t>
            </w:r>
          </w:p>
        </w:tc>
        <w:tc>
          <w:tcPr>
            <w:tcW w:w="934" w:type="pct"/>
          </w:tcPr>
          <w:p w14:paraId="2142AC3C" w14:textId="382E5BBA" w:rsidR="00D93BD5" w:rsidRPr="00B53C40" w:rsidRDefault="00D93BD5" w:rsidP="00B53C40">
            <w:pPr>
              <w:pStyle w:val="TableContent"/>
              <w:keepNext/>
              <w:keepLines/>
              <w:jc w:val="right"/>
            </w:pPr>
            <w:r w:rsidRPr="00B53C40">
              <w:t xml:space="preserve">67 (48.9) </w:t>
            </w:r>
          </w:p>
        </w:tc>
        <w:tc>
          <w:tcPr>
            <w:tcW w:w="933" w:type="pct"/>
          </w:tcPr>
          <w:p w14:paraId="15D641F5" w14:textId="6581CEB4" w:rsidR="00D93BD5" w:rsidRPr="00B53C40" w:rsidRDefault="00D93BD5" w:rsidP="00B53C40">
            <w:pPr>
              <w:pStyle w:val="TableContent"/>
              <w:keepNext/>
              <w:keepLines/>
              <w:jc w:val="right"/>
            </w:pPr>
            <w:r w:rsidRPr="00B53C40">
              <w:t>154 (54.8)</w:t>
            </w:r>
          </w:p>
        </w:tc>
      </w:tr>
      <w:tr w:rsidR="00D93BD5" w:rsidRPr="00B53C40" w14:paraId="0A1011EC" w14:textId="77777777" w:rsidTr="005F5DA1">
        <w:tc>
          <w:tcPr>
            <w:tcW w:w="2199" w:type="pct"/>
          </w:tcPr>
          <w:p w14:paraId="19E0685C" w14:textId="77777777" w:rsidR="00D93BD5" w:rsidRPr="00B53C40" w:rsidRDefault="00D93BD5" w:rsidP="00B53C40">
            <w:pPr>
              <w:pStyle w:val="TableContent"/>
              <w:keepNext/>
              <w:keepLines/>
              <w:ind w:left="30"/>
            </w:pPr>
            <w:proofErr w:type="spellStart"/>
            <w:r w:rsidRPr="00B53C40">
              <w:t>CrCl</w:t>
            </w:r>
            <w:proofErr w:type="spellEnd"/>
            <w:r w:rsidRPr="00B53C40">
              <w:t xml:space="preserve"> (mL/min), Mean (SD)</w:t>
            </w:r>
          </w:p>
        </w:tc>
        <w:tc>
          <w:tcPr>
            <w:tcW w:w="934" w:type="pct"/>
          </w:tcPr>
          <w:p w14:paraId="51103E27" w14:textId="33D6C1C7" w:rsidR="00D93BD5" w:rsidRPr="00B53C40" w:rsidRDefault="00D93BD5" w:rsidP="00B53C40">
            <w:pPr>
              <w:pStyle w:val="TableContent"/>
              <w:keepNext/>
              <w:keepLines/>
              <w:ind w:left="-113"/>
              <w:jc w:val="right"/>
            </w:pPr>
            <w:r w:rsidRPr="00B53C40">
              <w:t>79.0</w:t>
            </w:r>
            <w:r w:rsidR="00381D9D" w:rsidRPr="00B53C40">
              <w:t xml:space="preserve"> (39.00)</w:t>
            </w:r>
          </w:p>
        </w:tc>
        <w:tc>
          <w:tcPr>
            <w:tcW w:w="934" w:type="pct"/>
          </w:tcPr>
          <w:p w14:paraId="772D48DD" w14:textId="50D4BA25" w:rsidR="00D93BD5" w:rsidRPr="00B53C40" w:rsidRDefault="00D93BD5" w:rsidP="00B53C40">
            <w:pPr>
              <w:pStyle w:val="TableContent"/>
              <w:keepNext/>
              <w:keepLines/>
              <w:ind w:left="-236"/>
              <w:jc w:val="right"/>
            </w:pPr>
            <w:r w:rsidRPr="00B53C40">
              <w:t xml:space="preserve">81.1 </w:t>
            </w:r>
            <w:r w:rsidR="00381D9D" w:rsidRPr="00B53C40">
              <w:t>(36.85)</w:t>
            </w:r>
          </w:p>
        </w:tc>
        <w:tc>
          <w:tcPr>
            <w:tcW w:w="933" w:type="pct"/>
          </w:tcPr>
          <w:p w14:paraId="1F51394D" w14:textId="1EC61767" w:rsidR="00D93BD5" w:rsidRPr="00B53C40" w:rsidRDefault="00D93BD5" w:rsidP="00B53C40">
            <w:pPr>
              <w:pStyle w:val="TableContent"/>
              <w:keepNext/>
              <w:keepLines/>
              <w:jc w:val="right"/>
            </w:pPr>
            <w:r w:rsidRPr="00B53C40">
              <w:t>80.1</w:t>
            </w:r>
            <w:r w:rsidR="00381D9D" w:rsidRPr="00B53C40">
              <w:t>(37.91)</w:t>
            </w:r>
          </w:p>
        </w:tc>
      </w:tr>
      <w:tr w:rsidR="00D93BD5" w:rsidRPr="00B53C40" w14:paraId="10AB8A40" w14:textId="77777777" w:rsidTr="005F5DA1">
        <w:tc>
          <w:tcPr>
            <w:tcW w:w="5000" w:type="pct"/>
            <w:gridSpan w:val="4"/>
          </w:tcPr>
          <w:p w14:paraId="258C4122" w14:textId="5F5504ED" w:rsidR="00D93BD5" w:rsidRPr="00B53C40" w:rsidRDefault="00D93BD5" w:rsidP="00B53C40">
            <w:pPr>
              <w:pStyle w:val="TableContent"/>
              <w:keepNext/>
              <w:keepLines/>
              <w:jc w:val="left"/>
              <w:rPr>
                <w:vertAlign w:val="superscript"/>
              </w:rPr>
            </w:pPr>
            <w:r w:rsidRPr="00B53C40">
              <w:t>Renal status, n (</w:t>
            </w:r>
            <w:proofErr w:type="gramStart"/>
            <w:r w:rsidRPr="00B53C40">
              <w:t>%)</w:t>
            </w:r>
            <w:r w:rsidRPr="00B53C40">
              <w:rPr>
                <w:vertAlign w:val="superscript"/>
              </w:rPr>
              <w:t>a</w:t>
            </w:r>
            <w:proofErr w:type="gramEnd"/>
          </w:p>
        </w:tc>
      </w:tr>
      <w:tr w:rsidR="00D93BD5" w:rsidRPr="00B53C40" w14:paraId="634E0148" w14:textId="77777777" w:rsidTr="005F5DA1">
        <w:tc>
          <w:tcPr>
            <w:tcW w:w="2199" w:type="pct"/>
          </w:tcPr>
          <w:p w14:paraId="1FE36503" w14:textId="6D9EBD12" w:rsidR="00D93BD5" w:rsidRPr="00B53C40" w:rsidRDefault="00D93BD5" w:rsidP="00B53C40">
            <w:pPr>
              <w:pStyle w:val="TableContent"/>
              <w:keepNext/>
              <w:keepLines/>
              <w:ind w:left="177"/>
            </w:pPr>
            <w:proofErr w:type="spellStart"/>
            <w:r w:rsidRPr="00B53C40">
              <w:t>CrCl</w:t>
            </w:r>
            <w:proofErr w:type="spellEnd"/>
            <w:r w:rsidRPr="00B53C40">
              <w:t xml:space="preserve"> &gt;50 mL/min</w:t>
            </w:r>
          </w:p>
        </w:tc>
        <w:tc>
          <w:tcPr>
            <w:tcW w:w="934" w:type="pct"/>
          </w:tcPr>
          <w:p w14:paraId="71A6DA8F" w14:textId="121E49BC" w:rsidR="00D93BD5" w:rsidRPr="00B53C40" w:rsidRDefault="00381D9D" w:rsidP="00B53C40">
            <w:pPr>
              <w:pStyle w:val="TableContent"/>
              <w:keepNext/>
              <w:keepLines/>
              <w:jc w:val="right"/>
            </w:pPr>
            <w:r w:rsidRPr="00B53C40">
              <w:t xml:space="preserve">118 (81.9) </w:t>
            </w:r>
          </w:p>
        </w:tc>
        <w:tc>
          <w:tcPr>
            <w:tcW w:w="934" w:type="pct"/>
          </w:tcPr>
          <w:p w14:paraId="291BA22D" w14:textId="4D74B38B" w:rsidR="00D93BD5" w:rsidRPr="00B53C40" w:rsidRDefault="00381D9D" w:rsidP="00B53C40">
            <w:pPr>
              <w:pStyle w:val="TableContent"/>
              <w:keepNext/>
              <w:keepLines/>
              <w:jc w:val="right"/>
            </w:pPr>
            <w:r w:rsidRPr="00B53C40">
              <w:t xml:space="preserve">113 (82.5) </w:t>
            </w:r>
          </w:p>
        </w:tc>
        <w:tc>
          <w:tcPr>
            <w:tcW w:w="933" w:type="pct"/>
          </w:tcPr>
          <w:p w14:paraId="24296680" w14:textId="1118B02B" w:rsidR="00D93BD5" w:rsidRPr="00B53C40" w:rsidRDefault="00381D9D" w:rsidP="00B53C40">
            <w:pPr>
              <w:pStyle w:val="TableContent"/>
              <w:keepNext/>
              <w:keepLines/>
              <w:jc w:val="right"/>
            </w:pPr>
            <w:r w:rsidRPr="00B53C40">
              <w:t>231 (82.2)</w:t>
            </w:r>
          </w:p>
        </w:tc>
      </w:tr>
      <w:tr w:rsidR="00D93BD5" w:rsidRPr="00B53C40" w14:paraId="47D44055" w14:textId="77777777" w:rsidTr="005F5DA1">
        <w:tc>
          <w:tcPr>
            <w:tcW w:w="2199" w:type="pct"/>
          </w:tcPr>
          <w:p w14:paraId="09ECEB4A" w14:textId="49ED39C8" w:rsidR="00D93BD5" w:rsidRPr="00B53C40" w:rsidRDefault="00D93BD5" w:rsidP="00B53C40">
            <w:pPr>
              <w:pStyle w:val="TableContent"/>
              <w:keepNext/>
              <w:keepLines/>
              <w:ind w:left="177"/>
            </w:pPr>
            <w:proofErr w:type="spellStart"/>
            <w:r w:rsidRPr="00B53C40">
              <w:t>CrCl</w:t>
            </w:r>
            <w:proofErr w:type="spellEnd"/>
            <w:r w:rsidRPr="00B53C40">
              <w:t xml:space="preserve"> 31 to 50 mL/min</w:t>
            </w:r>
          </w:p>
        </w:tc>
        <w:tc>
          <w:tcPr>
            <w:tcW w:w="934" w:type="pct"/>
          </w:tcPr>
          <w:p w14:paraId="610B3D4A" w14:textId="03C48354" w:rsidR="00D93BD5" w:rsidRPr="00B53C40" w:rsidRDefault="00381D9D" w:rsidP="00B53C40">
            <w:pPr>
              <w:pStyle w:val="TableContent"/>
              <w:keepNext/>
              <w:keepLines/>
              <w:jc w:val="right"/>
            </w:pPr>
            <w:r w:rsidRPr="00B53C40">
              <w:t xml:space="preserve">19 (13.2) </w:t>
            </w:r>
          </w:p>
        </w:tc>
        <w:tc>
          <w:tcPr>
            <w:tcW w:w="934" w:type="pct"/>
          </w:tcPr>
          <w:p w14:paraId="073B1DB2" w14:textId="36D18667" w:rsidR="00D93BD5" w:rsidRPr="00B53C40" w:rsidRDefault="00381D9D" w:rsidP="00B53C40">
            <w:pPr>
              <w:pStyle w:val="TableContent"/>
              <w:keepNext/>
              <w:keepLines/>
              <w:jc w:val="right"/>
            </w:pPr>
            <w:r w:rsidRPr="00B53C40">
              <w:t xml:space="preserve">18 (13.1) </w:t>
            </w:r>
          </w:p>
        </w:tc>
        <w:tc>
          <w:tcPr>
            <w:tcW w:w="933" w:type="pct"/>
          </w:tcPr>
          <w:p w14:paraId="01EEF907" w14:textId="1F1DFE14" w:rsidR="00D93BD5" w:rsidRPr="00B53C40" w:rsidRDefault="00381D9D" w:rsidP="00B53C40">
            <w:pPr>
              <w:pStyle w:val="TableContent"/>
              <w:keepNext/>
              <w:keepLines/>
              <w:jc w:val="right"/>
            </w:pPr>
            <w:r w:rsidRPr="00B53C40">
              <w:t>37 (13.2)</w:t>
            </w:r>
          </w:p>
        </w:tc>
      </w:tr>
      <w:tr w:rsidR="00D93BD5" w:rsidRPr="00B53C40" w14:paraId="194102AB" w14:textId="77777777" w:rsidTr="005F5DA1">
        <w:tc>
          <w:tcPr>
            <w:tcW w:w="2199" w:type="pct"/>
          </w:tcPr>
          <w:p w14:paraId="2AFC5BD5" w14:textId="577B295E" w:rsidR="00D93BD5" w:rsidRPr="00B53C40" w:rsidRDefault="00D93BD5" w:rsidP="00B53C40">
            <w:pPr>
              <w:pStyle w:val="TableContent"/>
              <w:keepNext/>
              <w:keepLines/>
              <w:ind w:left="177"/>
            </w:pPr>
            <w:proofErr w:type="spellStart"/>
            <w:r w:rsidRPr="00B53C40">
              <w:t>CrCl</w:t>
            </w:r>
            <w:proofErr w:type="spellEnd"/>
            <w:r w:rsidRPr="00B53C40">
              <w:t xml:space="preserve"> 16 to 30 mL/min</w:t>
            </w:r>
          </w:p>
        </w:tc>
        <w:tc>
          <w:tcPr>
            <w:tcW w:w="934" w:type="pct"/>
          </w:tcPr>
          <w:p w14:paraId="2E5BC336" w14:textId="6810E24A" w:rsidR="00D93BD5" w:rsidRPr="00B53C40" w:rsidRDefault="00381D9D" w:rsidP="00B53C40">
            <w:pPr>
              <w:pStyle w:val="TableContent"/>
              <w:keepNext/>
              <w:keepLines/>
              <w:jc w:val="right"/>
            </w:pPr>
            <w:r w:rsidRPr="00B53C40">
              <w:t xml:space="preserve">4 (2.8) </w:t>
            </w:r>
          </w:p>
        </w:tc>
        <w:tc>
          <w:tcPr>
            <w:tcW w:w="934" w:type="pct"/>
          </w:tcPr>
          <w:p w14:paraId="115CB760" w14:textId="35138AD6" w:rsidR="00D93BD5" w:rsidRPr="00B53C40" w:rsidRDefault="00381D9D" w:rsidP="00B53C40">
            <w:pPr>
              <w:pStyle w:val="TableContent"/>
              <w:keepNext/>
              <w:keepLines/>
              <w:jc w:val="right"/>
            </w:pPr>
            <w:r w:rsidRPr="00B53C40">
              <w:t xml:space="preserve">5 (3.6) </w:t>
            </w:r>
          </w:p>
        </w:tc>
        <w:tc>
          <w:tcPr>
            <w:tcW w:w="933" w:type="pct"/>
          </w:tcPr>
          <w:p w14:paraId="2CF39FAA" w14:textId="49C205CA" w:rsidR="00D93BD5" w:rsidRPr="00B53C40" w:rsidRDefault="00381D9D" w:rsidP="00B53C40">
            <w:pPr>
              <w:pStyle w:val="TableContent"/>
              <w:keepNext/>
              <w:keepLines/>
              <w:jc w:val="right"/>
            </w:pPr>
            <w:r w:rsidRPr="00B53C40">
              <w:t>9 (3.2)</w:t>
            </w:r>
          </w:p>
        </w:tc>
      </w:tr>
      <w:tr w:rsidR="00D93BD5" w:rsidRPr="00B53C40" w14:paraId="72F116D6" w14:textId="77777777" w:rsidTr="005F5DA1">
        <w:tc>
          <w:tcPr>
            <w:tcW w:w="2199" w:type="pct"/>
          </w:tcPr>
          <w:p w14:paraId="42941D9E" w14:textId="6D88CE2A" w:rsidR="00D93BD5" w:rsidRPr="00B53C40" w:rsidRDefault="00D93BD5" w:rsidP="00B53C40">
            <w:pPr>
              <w:pStyle w:val="TableContent"/>
              <w:keepNext/>
              <w:keepLines/>
              <w:ind w:left="177"/>
            </w:pPr>
            <w:proofErr w:type="spellStart"/>
            <w:r w:rsidRPr="00B53C40">
              <w:t>CrCl</w:t>
            </w:r>
            <w:proofErr w:type="spellEnd"/>
            <w:r w:rsidRPr="00B53C40">
              <w:t xml:space="preserve"> 6 to 15 mL/min</w:t>
            </w:r>
          </w:p>
        </w:tc>
        <w:tc>
          <w:tcPr>
            <w:tcW w:w="934" w:type="pct"/>
          </w:tcPr>
          <w:p w14:paraId="474116E8" w14:textId="727CA85F" w:rsidR="00D93BD5" w:rsidRPr="00B53C40" w:rsidRDefault="00381D9D" w:rsidP="00B53C40">
            <w:pPr>
              <w:pStyle w:val="TableContent"/>
              <w:keepNext/>
              <w:keepLines/>
              <w:jc w:val="right"/>
            </w:pPr>
            <w:r w:rsidRPr="00B53C40">
              <w:t xml:space="preserve">3 (2.1) </w:t>
            </w:r>
          </w:p>
        </w:tc>
        <w:tc>
          <w:tcPr>
            <w:tcW w:w="934" w:type="pct"/>
          </w:tcPr>
          <w:p w14:paraId="27189A53" w14:textId="28B3322C" w:rsidR="00D93BD5" w:rsidRPr="00B53C40" w:rsidRDefault="00381D9D" w:rsidP="00B53C40">
            <w:pPr>
              <w:pStyle w:val="TableContent"/>
              <w:keepNext/>
              <w:keepLines/>
              <w:jc w:val="right"/>
            </w:pPr>
            <w:r w:rsidRPr="00B53C40">
              <w:t xml:space="preserve">1 (0.7) </w:t>
            </w:r>
          </w:p>
        </w:tc>
        <w:tc>
          <w:tcPr>
            <w:tcW w:w="933" w:type="pct"/>
          </w:tcPr>
          <w:p w14:paraId="75E52609" w14:textId="7D988F3B" w:rsidR="00D93BD5" w:rsidRPr="00B53C40" w:rsidRDefault="00381D9D" w:rsidP="00B53C40">
            <w:pPr>
              <w:pStyle w:val="TableContent"/>
              <w:keepNext/>
              <w:keepLines/>
              <w:jc w:val="right"/>
            </w:pPr>
            <w:r w:rsidRPr="00B53C40">
              <w:t>4 (1.4)</w:t>
            </w:r>
          </w:p>
        </w:tc>
      </w:tr>
      <w:tr w:rsidR="00D93BD5" w:rsidRPr="00B53C40" w14:paraId="2E177E5E" w14:textId="77777777" w:rsidTr="005F5DA1">
        <w:tc>
          <w:tcPr>
            <w:tcW w:w="2199" w:type="pct"/>
          </w:tcPr>
          <w:p w14:paraId="2605FB6B" w14:textId="62551E5F" w:rsidR="00D93BD5" w:rsidRPr="00B53C40" w:rsidRDefault="00D93BD5" w:rsidP="00B53C40">
            <w:pPr>
              <w:pStyle w:val="TableContent"/>
              <w:keepNext/>
              <w:keepLines/>
              <w:ind w:left="177"/>
            </w:pPr>
            <w:proofErr w:type="spellStart"/>
            <w:r w:rsidRPr="00B53C40">
              <w:t>CrCl</w:t>
            </w:r>
            <w:proofErr w:type="spellEnd"/>
            <w:r w:rsidRPr="00B53C40">
              <w:t xml:space="preserve"> &lt;6 mL/min</w:t>
            </w:r>
          </w:p>
        </w:tc>
        <w:tc>
          <w:tcPr>
            <w:tcW w:w="934" w:type="pct"/>
          </w:tcPr>
          <w:p w14:paraId="4E8AEC18" w14:textId="60BBD50D" w:rsidR="00D93BD5" w:rsidRPr="00B53C40" w:rsidRDefault="00381D9D" w:rsidP="00B53C40">
            <w:pPr>
              <w:pStyle w:val="TableContent"/>
              <w:keepNext/>
              <w:keepLines/>
              <w:jc w:val="right"/>
            </w:pPr>
            <w:r w:rsidRPr="00B53C40">
              <w:t>0</w:t>
            </w:r>
          </w:p>
        </w:tc>
        <w:tc>
          <w:tcPr>
            <w:tcW w:w="934" w:type="pct"/>
          </w:tcPr>
          <w:p w14:paraId="429045B6" w14:textId="20E92F10" w:rsidR="00D93BD5" w:rsidRPr="00B53C40" w:rsidRDefault="00381D9D" w:rsidP="00B53C40">
            <w:pPr>
              <w:pStyle w:val="TableContent"/>
              <w:keepNext/>
              <w:keepLines/>
              <w:jc w:val="right"/>
            </w:pPr>
            <w:r w:rsidRPr="00B53C40">
              <w:t>0</w:t>
            </w:r>
          </w:p>
        </w:tc>
        <w:tc>
          <w:tcPr>
            <w:tcW w:w="933" w:type="pct"/>
          </w:tcPr>
          <w:p w14:paraId="33CF2DA9" w14:textId="2CBF3C66" w:rsidR="00D93BD5" w:rsidRPr="00B53C40" w:rsidRDefault="00381D9D" w:rsidP="00B53C40">
            <w:pPr>
              <w:pStyle w:val="TableContent"/>
              <w:keepNext/>
              <w:keepLines/>
              <w:jc w:val="right"/>
            </w:pPr>
            <w:r w:rsidRPr="00B53C40">
              <w:t>0</w:t>
            </w:r>
          </w:p>
        </w:tc>
      </w:tr>
      <w:tr w:rsidR="00D93BD5" w:rsidRPr="00B53C40" w14:paraId="160E208F" w14:textId="77777777" w:rsidTr="005F5DA1">
        <w:tc>
          <w:tcPr>
            <w:tcW w:w="2199" w:type="pct"/>
          </w:tcPr>
          <w:p w14:paraId="63E09682" w14:textId="3B0DA780" w:rsidR="00D93BD5" w:rsidRPr="00B53C40" w:rsidRDefault="00D93BD5" w:rsidP="00B53C40">
            <w:pPr>
              <w:pStyle w:val="TableContent"/>
              <w:keepNext/>
              <w:keepLines/>
              <w:ind w:left="25"/>
            </w:pPr>
            <w:proofErr w:type="spellStart"/>
            <w:r w:rsidRPr="00B53C40">
              <w:t>Bacteraemic</w:t>
            </w:r>
            <w:proofErr w:type="spellEnd"/>
            <w:r w:rsidRPr="00B53C40">
              <w:t>, n (</w:t>
            </w:r>
            <w:proofErr w:type="gramStart"/>
            <w:r w:rsidRPr="00B53C40">
              <w:t>%)</w:t>
            </w:r>
            <w:r w:rsidRPr="00B53C40">
              <w:rPr>
                <w:vertAlign w:val="superscript"/>
              </w:rPr>
              <w:t>a</w:t>
            </w:r>
            <w:proofErr w:type="gramEnd"/>
          </w:p>
        </w:tc>
        <w:tc>
          <w:tcPr>
            <w:tcW w:w="934" w:type="pct"/>
          </w:tcPr>
          <w:p w14:paraId="39FAE3ED" w14:textId="4161FEA1" w:rsidR="00D93BD5" w:rsidRPr="00B53C40" w:rsidRDefault="00381D9D" w:rsidP="00B53C40">
            <w:pPr>
              <w:pStyle w:val="TableContent"/>
              <w:keepNext/>
              <w:keepLines/>
              <w:jc w:val="right"/>
            </w:pPr>
            <w:r w:rsidRPr="00B53C40">
              <w:t xml:space="preserve">4 (2.8) </w:t>
            </w:r>
          </w:p>
        </w:tc>
        <w:tc>
          <w:tcPr>
            <w:tcW w:w="934" w:type="pct"/>
          </w:tcPr>
          <w:p w14:paraId="6906C7BF" w14:textId="69F41DD6" w:rsidR="00D93BD5" w:rsidRPr="00B53C40" w:rsidRDefault="00381D9D" w:rsidP="00B53C40">
            <w:pPr>
              <w:pStyle w:val="TableContent"/>
              <w:keepNext/>
              <w:keepLines/>
              <w:jc w:val="right"/>
            </w:pPr>
            <w:r w:rsidRPr="00B53C40">
              <w:t xml:space="preserve">6 (4.4) </w:t>
            </w:r>
          </w:p>
        </w:tc>
        <w:tc>
          <w:tcPr>
            <w:tcW w:w="933" w:type="pct"/>
          </w:tcPr>
          <w:p w14:paraId="4429E39F" w14:textId="55297D7F" w:rsidR="00D93BD5" w:rsidRPr="00B53C40" w:rsidRDefault="00381D9D" w:rsidP="00B53C40">
            <w:pPr>
              <w:pStyle w:val="TableContent"/>
              <w:keepNext/>
              <w:keepLines/>
              <w:jc w:val="right"/>
            </w:pPr>
            <w:r w:rsidRPr="00B53C40">
              <w:t>10 (3.6)</w:t>
            </w:r>
          </w:p>
        </w:tc>
      </w:tr>
      <w:tr w:rsidR="00D93BD5" w:rsidRPr="00B53C40" w14:paraId="7C49CF76" w14:textId="77777777" w:rsidTr="005F5DA1">
        <w:tc>
          <w:tcPr>
            <w:tcW w:w="5000" w:type="pct"/>
            <w:gridSpan w:val="4"/>
          </w:tcPr>
          <w:p w14:paraId="5657AB0C" w14:textId="77777777" w:rsidR="00D93BD5" w:rsidRPr="00B53C40" w:rsidRDefault="00D93BD5" w:rsidP="00B53C40">
            <w:pPr>
              <w:pStyle w:val="TableContent"/>
              <w:keepNext/>
              <w:keepLines/>
              <w:jc w:val="left"/>
            </w:pPr>
            <w:r w:rsidRPr="00B53C40">
              <w:t>Complicating factors, n (%)</w:t>
            </w:r>
          </w:p>
        </w:tc>
      </w:tr>
      <w:tr w:rsidR="00D93BD5" w:rsidRPr="00B53C40" w14:paraId="5829179A" w14:textId="77777777" w:rsidTr="005F5DA1">
        <w:tc>
          <w:tcPr>
            <w:tcW w:w="2199" w:type="pct"/>
          </w:tcPr>
          <w:p w14:paraId="36A8D57C" w14:textId="77777777" w:rsidR="00D93BD5" w:rsidRPr="00B53C40" w:rsidRDefault="00D93BD5" w:rsidP="00B53C40">
            <w:pPr>
              <w:pStyle w:val="TableContent"/>
              <w:keepNext/>
              <w:keepLines/>
              <w:ind w:left="177"/>
            </w:pPr>
            <w:r w:rsidRPr="00B53C40">
              <w:t>Male urinary retention</w:t>
            </w:r>
          </w:p>
        </w:tc>
        <w:tc>
          <w:tcPr>
            <w:tcW w:w="934" w:type="pct"/>
          </w:tcPr>
          <w:p w14:paraId="0612B404" w14:textId="7920F63C" w:rsidR="00D93BD5" w:rsidRPr="00B53C40" w:rsidRDefault="00381D9D" w:rsidP="00B53C40">
            <w:pPr>
              <w:pStyle w:val="TableContent"/>
              <w:keepNext/>
              <w:keepLines/>
              <w:jc w:val="right"/>
            </w:pPr>
            <w:r w:rsidRPr="00B53C40">
              <w:t xml:space="preserve">33 (22.9) </w:t>
            </w:r>
          </w:p>
        </w:tc>
        <w:tc>
          <w:tcPr>
            <w:tcW w:w="934" w:type="pct"/>
          </w:tcPr>
          <w:p w14:paraId="1690B940" w14:textId="121BC9EF" w:rsidR="00D93BD5" w:rsidRPr="00B53C40" w:rsidRDefault="00381D9D" w:rsidP="00B53C40">
            <w:pPr>
              <w:pStyle w:val="TableContent"/>
              <w:keepNext/>
              <w:keepLines/>
              <w:jc w:val="right"/>
            </w:pPr>
            <w:r w:rsidRPr="00B53C40">
              <w:t xml:space="preserve">24 (17.5) </w:t>
            </w:r>
          </w:p>
        </w:tc>
        <w:tc>
          <w:tcPr>
            <w:tcW w:w="933" w:type="pct"/>
          </w:tcPr>
          <w:p w14:paraId="491F7DC7" w14:textId="4F1E9EBB" w:rsidR="00D93BD5" w:rsidRPr="00B53C40" w:rsidRDefault="00381D9D" w:rsidP="00B53C40">
            <w:pPr>
              <w:pStyle w:val="TableContent"/>
              <w:keepNext/>
              <w:keepLines/>
              <w:jc w:val="right"/>
            </w:pPr>
            <w:r w:rsidRPr="00B53C40">
              <w:t>57 (20.3)</w:t>
            </w:r>
          </w:p>
        </w:tc>
      </w:tr>
      <w:tr w:rsidR="00D93BD5" w:rsidRPr="00B53C40" w14:paraId="7B341D64" w14:textId="77777777" w:rsidTr="005F5DA1">
        <w:tc>
          <w:tcPr>
            <w:tcW w:w="2199" w:type="pct"/>
          </w:tcPr>
          <w:p w14:paraId="3B7B66C2" w14:textId="15DFAFBF" w:rsidR="00D93BD5" w:rsidRPr="00B53C40" w:rsidRDefault="00D93BD5" w:rsidP="00B53C40">
            <w:pPr>
              <w:pStyle w:val="TableContent"/>
              <w:keepNext/>
              <w:keepLines/>
              <w:ind w:left="177"/>
            </w:pPr>
            <w:r w:rsidRPr="00B53C40">
              <w:t>Partial uropathy</w:t>
            </w:r>
          </w:p>
        </w:tc>
        <w:tc>
          <w:tcPr>
            <w:tcW w:w="934" w:type="pct"/>
          </w:tcPr>
          <w:p w14:paraId="0821E4F7" w14:textId="7EBE1969" w:rsidR="00D93BD5" w:rsidRPr="00B53C40" w:rsidRDefault="00381D9D" w:rsidP="00B53C40">
            <w:pPr>
              <w:pStyle w:val="TableContent"/>
              <w:keepNext/>
              <w:keepLines/>
              <w:jc w:val="right"/>
            </w:pPr>
            <w:r w:rsidRPr="00B53C40">
              <w:t xml:space="preserve">45 (31.3) </w:t>
            </w:r>
          </w:p>
        </w:tc>
        <w:tc>
          <w:tcPr>
            <w:tcW w:w="934" w:type="pct"/>
          </w:tcPr>
          <w:p w14:paraId="17598BF5" w14:textId="33DA3C7F" w:rsidR="00D93BD5" w:rsidRPr="00B53C40" w:rsidRDefault="00381D9D" w:rsidP="00B53C40">
            <w:pPr>
              <w:pStyle w:val="TableContent"/>
              <w:keepNext/>
              <w:keepLines/>
              <w:jc w:val="right"/>
            </w:pPr>
            <w:r w:rsidRPr="00B53C40">
              <w:t xml:space="preserve">21 (15.3) </w:t>
            </w:r>
          </w:p>
        </w:tc>
        <w:tc>
          <w:tcPr>
            <w:tcW w:w="933" w:type="pct"/>
          </w:tcPr>
          <w:p w14:paraId="615B00A1" w14:textId="564FB146" w:rsidR="00D93BD5" w:rsidRPr="00B53C40" w:rsidRDefault="00381D9D" w:rsidP="00B53C40">
            <w:pPr>
              <w:pStyle w:val="TableContent"/>
              <w:keepNext/>
              <w:keepLines/>
              <w:jc w:val="right"/>
            </w:pPr>
            <w:r w:rsidRPr="00B53C40">
              <w:t>66 (23.5)</w:t>
            </w:r>
          </w:p>
        </w:tc>
      </w:tr>
      <w:tr w:rsidR="00D93BD5" w:rsidRPr="00B53C40" w14:paraId="72F91521" w14:textId="77777777" w:rsidTr="005F5DA1">
        <w:tc>
          <w:tcPr>
            <w:tcW w:w="2199" w:type="pct"/>
          </w:tcPr>
          <w:p w14:paraId="19587DAA" w14:textId="77777777" w:rsidR="00D93BD5" w:rsidRPr="00B53C40" w:rsidRDefault="00D93BD5" w:rsidP="00B53C40">
            <w:pPr>
              <w:pStyle w:val="TableContent"/>
              <w:keepNext/>
              <w:keepLines/>
              <w:ind w:left="177"/>
            </w:pPr>
            <w:r w:rsidRPr="00B53C40">
              <w:t>Functional or anatomical abnormality of urogenital tract</w:t>
            </w:r>
          </w:p>
        </w:tc>
        <w:tc>
          <w:tcPr>
            <w:tcW w:w="934" w:type="pct"/>
          </w:tcPr>
          <w:p w14:paraId="72D9B1CE" w14:textId="3AE0F640" w:rsidR="00D93BD5" w:rsidRPr="00B53C40" w:rsidRDefault="00381D9D" w:rsidP="00B53C40">
            <w:pPr>
              <w:pStyle w:val="TableContent"/>
              <w:keepNext/>
              <w:keepLines/>
              <w:jc w:val="right"/>
            </w:pPr>
            <w:r w:rsidRPr="00B53C40">
              <w:t xml:space="preserve">39 (27.1) </w:t>
            </w:r>
          </w:p>
        </w:tc>
        <w:tc>
          <w:tcPr>
            <w:tcW w:w="934" w:type="pct"/>
          </w:tcPr>
          <w:p w14:paraId="24871DE1" w14:textId="37BE294F" w:rsidR="00D93BD5" w:rsidRPr="00B53C40" w:rsidRDefault="00381D9D" w:rsidP="00B53C40">
            <w:pPr>
              <w:pStyle w:val="TableContent"/>
              <w:keepNext/>
              <w:keepLines/>
              <w:jc w:val="right"/>
            </w:pPr>
            <w:r w:rsidRPr="00B53C40">
              <w:t xml:space="preserve">38 (27.7) </w:t>
            </w:r>
          </w:p>
        </w:tc>
        <w:tc>
          <w:tcPr>
            <w:tcW w:w="933" w:type="pct"/>
          </w:tcPr>
          <w:p w14:paraId="6E9205E5" w14:textId="15439DC9" w:rsidR="00D93BD5" w:rsidRPr="00B53C40" w:rsidRDefault="00381D9D" w:rsidP="00B53C40">
            <w:pPr>
              <w:pStyle w:val="TableContent"/>
              <w:keepNext/>
              <w:keepLines/>
              <w:jc w:val="right"/>
            </w:pPr>
            <w:r w:rsidRPr="00B53C40">
              <w:t>77 (27.4)</w:t>
            </w:r>
          </w:p>
        </w:tc>
      </w:tr>
      <w:tr w:rsidR="00D93BD5" w:rsidRPr="00B53C40" w14:paraId="4AC874C0" w14:textId="77777777" w:rsidTr="005F5DA1">
        <w:tc>
          <w:tcPr>
            <w:tcW w:w="2199" w:type="pct"/>
          </w:tcPr>
          <w:p w14:paraId="58AC8567" w14:textId="7D94BC6D" w:rsidR="00D93BD5" w:rsidRPr="00B53C40" w:rsidRDefault="00D93BD5" w:rsidP="00B53C40">
            <w:pPr>
              <w:pStyle w:val="TableContent"/>
              <w:keepNext/>
              <w:keepLines/>
              <w:ind w:left="177"/>
            </w:pPr>
            <w:r w:rsidRPr="00B53C40">
              <w:t>Use of intermittent catheterisation or use of an indwelling urinary catheter</w:t>
            </w:r>
          </w:p>
        </w:tc>
        <w:tc>
          <w:tcPr>
            <w:tcW w:w="934" w:type="pct"/>
          </w:tcPr>
          <w:p w14:paraId="6D86A857" w14:textId="5D334EAB" w:rsidR="00D93BD5" w:rsidRPr="00B53C40" w:rsidRDefault="00381D9D" w:rsidP="00B53C40">
            <w:pPr>
              <w:pStyle w:val="TableContent"/>
              <w:keepNext/>
              <w:keepLines/>
              <w:jc w:val="right"/>
            </w:pPr>
            <w:r w:rsidRPr="00B53C40">
              <w:t xml:space="preserve">30 (20.8) </w:t>
            </w:r>
          </w:p>
        </w:tc>
        <w:tc>
          <w:tcPr>
            <w:tcW w:w="934" w:type="pct"/>
          </w:tcPr>
          <w:p w14:paraId="61F50F55" w14:textId="06BA33AA" w:rsidR="00D93BD5" w:rsidRPr="00B53C40" w:rsidRDefault="00381D9D" w:rsidP="00B53C40">
            <w:pPr>
              <w:pStyle w:val="TableContent"/>
              <w:keepNext/>
              <w:keepLines/>
              <w:jc w:val="right"/>
            </w:pPr>
            <w:r w:rsidRPr="00B53C40">
              <w:t xml:space="preserve">25 (18.2) </w:t>
            </w:r>
          </w:p>
        </w:tc>
        <w:tc>
          <w:tcPr>
            <w:tcW w:w="933" w:type="pct"/>
          </w:tcPr>
          <w:p w14:paraId="115A284B" w14:textId="305CC71E" w:rsidR="00D93BD5" w:rsidRPr="00B53C40" w:rsidRDefault="00381D9D" w:rsidP="00B53C40">
            <w:pPr>
              <w:pStyle w:val="TableContent"/>
              <w:keepNext/>
              <w:keepLines/>
              <w:jc w:val="right"/>
            </w:pPr>
            <w:r w:rsidRPr="00B53C40">
              <w:t>55 (19.6)</w:t>
            </w:r>
          </w:p>
        </w:tc>
      </w:tr>
      <w:tr w:rsidR="00D93BD5" w:rsidRPr="00B53C40" w14:paraId="5B2DBA3B" w14:textId="77777777" w:rsidTr="005F5DA1">
        <w:tc>
          <w:tcPr>
            <w:tcW w:w="2199" w:type="pct"/>
          </w:tcPr>
          <w:p w14:paraId="0733C9BD" w14:textId="77777777" w:rsidR="00D93BD5" w:rsidRPr="00B53C40" w:rsidRDefault="00D93BD5" w:rsidP="00B53C40">
            <w:pPr>
              <w:pStyle w:val="TableContent"/>
              <w:keepNext/>
              <w:keepLines/>
              <w:ind w:left="177"/>
            </w:pPr>
            <w:r w:rsidRPr="00B53C40">
              <w:t>Urogenital procedure within 7 days prior to study entry</w:t>
            </w:r>
          </w:p>
        </w:tc>
        <w:tc>
          <w:tcPr>
            <w:tcW w:w="934" w:type="pct"/>
          </w:tcPr>
          <w:p w14:paraId="68CEFEEC" w14:textId="3207F813" w:rsidR="00D93BD5" w:rsidRPr="00B53C40" w:rsidRDefault="00381D9D" w:rsidP="00B53C40">
            <w:pPr>
              <w:pStyle w:val="TableContent"/>
              <w:keepNext/>
              <w:keepLines/>
              <w:jc w:val="right"/>
            </w:pPr>
            <w:r w:rsidRPr="00B53C40">
              <w:t xml:space="preserve">27 (18.8) </w:t>
            </w:r>
          </w:p>
        </w:tc>
        <w:tc>
          <w:tcPr>
            <w:tcW w:w="934" w:type="pct"/>
          </w:tcPr>
          <w:p w14:paraId="68168477" w14:textId="55A5560F" w:rsidR="00D93BD5" w:rsidRPr="00B53C40" w:rsidRDefault="00381D9D" w:rsidP="00B53C40">
            <w:pPr>
              <w:pStyle w:val="TableContent"/>
              <w:keepNext/>
              <w:keepLines/>
              <w:jc w:val="right"/>
            </w:pPr>
            <w:r w:rsidRPr="00B53C40">
              <w:t xml:space="preserve">21 (15.3) </w:t>
            </w:r>
          </w:p>
        </w:tc>
        <w:tc>
          <w:tcPr>
            <w:tcW w:w="933" w:type="pct"/>
          </w:tcPr>
          <w:p w14:paraId="42E4B62D" w14:textId="42E35B8F" w:rsidR="00D93BD5" w:rsidRPr="00B53C40" w:rsidRDefault="00381D9D" w:rsidP="00B53C40">
            <w:pPr>
              <w:pStyle w:val="TableContent"/>
              <w:keepNext/>
              <w:keepLines/>
              <w:jc w:val="right"/>
            </w:pPr>
            <w:r w:rsidRPr="00B53C40">
              <w:t>48 (17.1)</w:t>
            </w:r>
          </w:p>
        </w:tc>
      </w:tr>
      <w:tr w:rsidR="00D93BD5" w:rsidRPr="00B53C40" w14:paraId="22AAFC78" w14:textId="77777777" w:rsidTr="005F5DA1">
        <w:tc>
          <w:tcPr>
            <w:tcW w:w="5000" w:type="pct"/>
            <w:gridSpan w:val="4"/>
          </w:tcPr>
          <w:p w14:paraId="38E0C9D0" w14:textId="6E26E878" w:rsidR="00D93BD5" w:rsidRPr="00B53C40" w:rsidRDefault="00D93BD5" w:rsidP="00B53C40">
            <w:pPr>
              <w:pStyle w:val="TableContent"/>
              <w:keepNext/>
              <w:keepLines/>
              <w:jc w:val="left"/>
            </w:pPr>
            <w:r w:rsidRPr="00B53C40">
              <w:t>Infection type, n (%)</w:t>
            </w:r>
          </w:p>
        </w:tc>
      </w:tr>
      <w:tr w:rsidR="00D93BD5" w:rsidRPr="00B53C40" w14:paraId="30135D81" w14:textId="77777777" w:rsidTr="005F5DA1">
        <w:tc>
          <w:tcPr>
            <w:tcW w:w="2199" w:type="pct"/>
          </w:tcPr>
          <w:p w14:paraId="14A43B26" w14:textId="43D2BE99" w:rsidR="00D93BD5" w:rsidRPr="00B53C40" w:rsidRDefault="00D93BD5" w:rsidP="00B53C40">
            <w:pPr>
              <w:pStyle w:val="TableContent"/>
              <w:keepNext/>
              <w:keepLines/>
              <w:ind w:left="30"/>
            </w:pPr>
            <w:r w:rsidRPr="00B53C40">
              <w:t>Monomicrobial</w:t>
            </w:r>
          </w:p>
        </w:tc>
        <w:tc>
          <w:tcPr>
            <w:tcW w:w="934" w:type="pct"/>
          </w:tcPr>
          <w:p w14:paraId="7B7DD314" w14:textId="4BF3409B" w:rsidR="00D93BD5" w:rsidRPr="00B53C40" w:rsidRDefault="00381D9D" w:rsidP="00B53C40">
            <w:pPr>
              <w:pStyle w:val="TableContent"/>
              <w:keepNext/>
              <w:keepLines/>
              <w:jc w:val="right"/>
            </w:pPr>
            <w:r w:rsidRPr="00B53C40">
              <w:t xml:space="preserve">139 (96.5) </w:t>
            </w:r>
          </w:p>
        </w:tc>
        <w:tc>
          <w:tcPr>
            <w:tcW w:w="934" w:type="pct"/>
          </w:tcPr>
          <w:p w14:paraId="2517A1E6" w14:textId="3A604278" w:rsidR="00D93BD5" w:rsidRPr="00B53C40" w:rsidRDefault="00381D9D" w:rsidP="00B53C40">
            <w:pPr>
              <w:pStyle w:val="TableContent"/>
              <w:keepNext/>
              <w:keepLines/>
              <w:jc w:val="right"/>
            </w:pPr>
            <w:r w:rsidRPr="00B53C40">
              <w:t xml:space="preserve">131 (95.6) </w:t>
            </w:r>
          </w:p>
        </w:tc>
        <w:tc>
          <w:tcPr>
            <w:tcW w:w="933" w:type="pct"/>
          </w:tcPr>
          <w:p w14:paraId="16AAC34F" w14:textId="19E2BE47" w:rsidR="00D93BD5" w:rsidRPr="00B53C40" w:rsidRDefault="00381D9D" w:rsidP="00B53C40">
            <w:pPr>
              <w:pStyle w:val="TableContent"/>
              <w:keepNext/>
              <w:keepLines/>
              <w:jc w:val="right"/>
            </w:pPr>
            <w:r w:rsidRPr="00B53C40">
              <w:t>270 (96.1)</w:t>
            </w:r>
          </w:p>
        </w:tc>
      </w:tr>
      <w:tr w:rsidR="00D93BD5" w:rsidRPr="00B53C40" w14:paraId="089BA1B2" w14:textId="77777777" w:rsidTr="005F5DA1">
        <w:tc>
          <w:tcPr>
            <w:tcW w:w="2199" w:type="pct"/>
          </w:tcPr>
          <w:p w14:paraId="289FA99C" w14:textId="2334E2CC" w:rsidR="00D93BD5" w:rsidRPr="00B53C40" w:rsidRDefault="00D93BD5" w:rsidP="00B53C40">
            <w:pPr>
              <w:pStyle w:val="TableContent"/>
              <w:keepNext/>
              <w:keepLines/>
              <w:ind w:left="30"/>
            </w:pPr>
            <w:r w:rsidRPr="00B53C40">
              <w:t>Polymicrobial</w:t>
            </w:r>
          </w:p>
        </w:tc>
        <w:tc>
          <w:tcPr>
            <w:tcW w:w="934" w:type="pct"/>
          </w:tcPr>
          <w:p w14:paraId="103A8810" w14:textId="4B98C689" w:rsidR="00D93BD5" w:rsidRPr="00B53C40" w:rsidRDefault="00381D9D" w:rsidP="00B53C40">
            <w:pPr>
              <w:pStyle w:val="TableContent"/>
              <w:keepNext/>
              <w:keepLines/>
              <w:jc w:val="right"/>
            </w:pPr>
            <w:r w:rsidRPr="00B53C40">
              <w:t xml:space="preserve">5 (3.5) </w:t>
            </w:r>
          </w:p>
        </w:tc>
        <w:tc>
          <w:tcPr>
            <w:tcW w:w="934" w:type="pct"/>
          </w:tcPr>
          <w:p w14:paraId="30827EBE" w14:textId="4D9364EB" w:rsidR="00D93BD5" w:rsidRPr="00B53C40" w:rsidRDefault="00381D9D" w:rsidP="00B53C40">
            <w:pPr>
              <w:pStyle w:val="TableContent"/>
              <w:keepNext/>
              <w:keepLines/>
              <w:jc w:val="right"/>
            </w:pPr>
            <w:r w:rsidRPr="00B53C40">
              <w:t xml:space="preserve">6 (4.4) </w:t>
            </w:r>
          </w:p>
        </w:tc>
        <w:tc>
          <w:tcPr>
            <w:tcW w:w="933" w:type="pct"/>
          </w:tcPr>
          <w:p w14:paraId="194509F4" w14:textId="2A9373F9" w:rsidR="00D93BD5" w:rsidRPr="00B53C40" w:rsidRDefault="00381D9D" w:rsidP="00B53C40">
            <w:pPr>
              <w:pStyle w:val="TableContent"/>
              <w:keepNext/>
              <w:keepLines/>
              <w:jc w:val="right"/>
            </w:pPr>
            <w:r w:rsidRPr="00B53C40">
              <w:t>11 (3.9)</w:t>
            </w:r>
          </w:p>
        </w:tc>
      </w:tr>
      <w:tr w:rsidR="00D93BD5" w:rsidRPr="00B53C40" w14:paraId="15E21443" w14:textId="77777777" w:rsidTr="005F5DA1">
        <w:tc>
          <w:tcPr>
            <w:tcW w:w="2199" w:type="pct"/>
          </w:tcPr>
          <w:p w14:paraId="2175A718" w14:textId="07EF232A" w:rsidR="00D93BD5" w:rsidRPr="00B53C40" w:rsidRDefault="00D93BD5" w:rsidP="00B53C40">
            <w:pPr>
              <w:pStyle w:val="TableContent"/>
              <w:keepNext/>
              <w:keepLines/>
              <w:ind w:left="167"/>
            </w:pPr>
            <w:r w:rsidRPr="00B53C40">
              <w:t>2 pathogens</w:t>
            </w:r>
          </w:p>
        </w:tc>
        <w:tc>
          <w:tcPr>
            <w:tcW w:w="934" w:type="pct"/>
          </w:tcPr>
          <w:p w14:paraId="3997FED7" w14:textId="615A88CE" w:rsidR="00D93BD5" w:rsidRPr="00B53C40" w:rsidRDefault="00381D9D" w:rsidP="00B53C40">
            <w:pPr>
              <w:pStyle w:val="TableContent"/>
              <w:keepNext/>
              <w:keepLines/>
              <w:jc w:val="right"/>
            </w:pPr>
            <w:r w:rsidRPr="00B53C40">
              <w:t xml:space="preserve">4 (2.8) </w:t>
            </w:r>
          </w:p>
        </w:tc>
        <w:tc>
          <w:tcPr>
            <w:tcW w:w="934" w:type="pct"/>
          </w:tcPr>
          <w:p w14:paraId="17183DA6" w14:textId="70E548AC" w:rsidR="00D93BD5" w:rsidRPr="00B53C40" w:rsidRDefault="00381D9D" w:rsidP="00B53C40">
            <w:pPr>
              <w:pStyle w:val="TableContent"/>
              <w:keepNext/>
              <w:keepLines/>
              <w:jc w:val="right"/>
            </w:pPr>
            <w:r w:rsidRPr="00B53C40">
              <w:t xml:space="preserve">6 (4.4) </w:t>
            </w:r>
          </w:p>
        </w:tc>
        <w:tc>
          <w:tcPr>
            <w:tcW w:w="933" w:type="pct"/>
          </w:tcPr>
          <w:p w14:paraId="1801BDFB" w14:textId="2721D882" w:rsidR="00D93BD5" w:rsidRPr="00B53C40" w:rsidRDefault="00381D9D" w:rsidP="00B53C40">
            <w:pPr>
              <w:pStyle w:val="TableContent"/>
              <w:keepNext/>
              <w:keepLines/>
              <w:jc w:val="right"/>
            </w:pPr>
            <w:r w:rsidRPr="00B53C40">
              <w:t>10 (3.6)</w:t>
            </w:r>
          </w:p>
        </w:tc>
      </w:tr>
      <w:tr w:rsidR="00D93BD5" w:rsidRPr="00B53C40" w14:paraId="60CD712B" w14:textId="77777777" w:rsidTr="005F5DA1">
        <w:tc>
          <w:tcPr>
            <w:tcW w:w="2199" w:type="pct"/>
          </w:tcPr>
          <w:p w14:paraId="1294FA40" w14:textId="5BAAE292" w:rsidR="00D93BD5" w:rsidRPr="00B53C40" w:rsidRDefault="00D93BD5" w:rsidP="00B53C40">
            <w:pPr>
              <w:pStyle w:val="TableContent"/>
              <w:keepNext/>
              <w:keepLines/>
              <w:ind w:left="167"/>
              <w:rPr>
                <w:vertAlign w:val="superscript"/>
              </w:rPr>
            </w:pPr>
            <w:r w:rsidRPr="00B53C40">
              <w:t xml:space="preserve">3 </w:t>
            </w:r>
            <w:proofErr w:type="spellStart"/>
            <w:r w:rsidRPr="00B53C40">
              <w:t>pathogens</w:t>
            </w:r>
            <w:r w:rsidRPr="00B53C40">
              <w:rPr>
                <w:vertAlign w:val="superscript"/>
              </w:rPr>
              <w:t>b</w:t>
            </w:r>
            <w:proofErr w:type="spellEnd"/>
          </w:p>
        </w:tc>
        <w:tc>
          <w:tcPr>
            <w:tcW w:w="934" w:type="pct"/>
          </w:tcPr>
          <w:p w14:paraId="785130A7" w14:textId="63003968" w:rsidR="00D93BD5" w:rsidRPr="00B53C40" w:rsidRDefault="00381D9D" w:rsidP="00B53C40">
            <w:pPr>
              <w:pStyle w:val="TableContent"/>
              <w:keepNext/>
              <w:keepLines/>
              <w:jc w:val="right"/>
            </w:pPr>
            <w:r w:rsidRPr="00B53C40">
              <w:t xml:space="preserve">1 (0.7) </w:t>
            </w:r>
          </w:p>
        </w:tc>
        <w:tc>
          <w:tcPr>
            <w:tcW w:w="934" w:type="pct"/>
          </w:tcPr>
          <w:p w14:paraId="5DC47AD7" w14:textId="2DD19331" w:rsidR="00D93BD5" w:rsidRPr="00B53C40" w:rsidRDefault="00381D9D" w:rsidP="00B53C40">
            <w:pPr>
              <w:pStyle w:val="TableContent"/>
              <w:keepNext/>
              <w:keepLines/>
              <w:jc w:val="right"/>
            </w:pPr>
            <w:r w:rsidRPr="00B53C40">
              <w:t xml:space="preserve">0 </w:t>
            </w:r>
          </w:p>
        </w:tc>
        <w:tc>
          <w:tcPr>
            <w:tcW w:w="933" w:type="pct"/>
          </w:tcPr>
          <w:p w14:paraId="55A973D4" w14:textId="5C087FC3" w:rsidR="00D93BD5" w:rsidRPr="00B53C40" w:rsidRDefault="00381D9D" w:rsidP="00B53C40">
            <w:pPr>
              <w:pStyle w:val="TableContent"/>
              <w:keepNext/>
              <w:keepLines/>
              <w:jc w:val="right"/>
            </w:pPr>
            <w:r w:rsidRPr="00B53C40">
              <w:t>1 (0.4)</w:t>
            </w:r>
          </w:p>
        </w:tc>
      </w:tr>
      <w:tr w:rsidR="00D93BD5" w:rsidRPr="00B53C40" w14:paraId="5B96865B" w14:textId="77777777" w:rsidTr="005F5DA1">
        <w:tc>
          <w:tcPr>
            <w:tcW w:w="5000" w:type="pct"/>
            <w:gridSpan w:val="4"/>
          </w:tcPr>
          <w:p w14:paraId="01EFF291" w14:textId="48052149" w:rsidR="00381D9D" w:rsidRPr="00B53C40" w:rsidRDefault="00381D9D" w:rsidP="00B53C40">
            <w:pPr>
              <w:pStyle w:val="ListParagraph"/>
              <w:keepNext/>
              <w:keepLines/>
            </w:pPr>
            <w:proofErr w:type="spellStart"/>
            <w:proofErr w:type="gramStart"/>
            <w:r w:rsidRPr="00B53C40">
              <w:t>a</w:t>
            </w:r>
            <w:proofErr w:type="spellEnd"/>
            <w:proofErr w:type="gramEnd"/>
            <w:r w:rsidRPr="00B53C40">
              <w:t xml:space="preserve"> Estimated </w:t>
            </w:r>
            <w:proofErr w:type="spellStart"/>
            <w:r w:rsidRPr="00B53C40">
              <w:t>CrCl</w:t>
            </w:r>
            <w:proofErr w:type="spellEnd"/>
            <w:r w:rsidRPr="00B53C40">
              <w:t xml:space="preserve"> (mL/min) is calculated by Cockcroft Gault method (Cockcroft and Gault 1976) based on local laboratory data.</w:t>
            </w:r>
          </w:p>
          <w:p w14:paraId="3F2D5A35" w14:textId="47A055B2" w:rsidR="00D93BD5" w:rsidRPr="00B53C40" w:rsidRDefault="00381D9D" w:rsidP="00B53C40">
            <w:pPr>
              <w:pStyle w:val="ListParagraph"/>
              <w:keepNext/>
              <w:keepLines/>
            </w:pPr>
            <w:r w:rsidRPr="00B53C40">
              <w:t xml:space="preserve">b Note, a maximum of 2 </w:t>
            </w:r>
            <w:proofErr w:type="spellStart"/>
            <w:r w:rsidRPr="00B53C40">
              <w:t>uropathogens</w:t>
            </w:r>
            <w:proofErr w:type="spellEnd"/>
            <w:r w:rsidRPr="00B53C40">
              <w:t xml:space="preserve"> was allowed for study entry, however 1 patient (Patient E1801002) in the </w:t>
            </w:r>
            <w:r w:rsidR="006C6117" w:rsidRPr="00B53C40">
              <w:t>CAZ/AVI</w:t>
            </w:r>
            <w:r w:rsidRPr="00B53C40">
              <w:t xml:space="preserve"> group presented with 3 pathogens, </w:t>
            </w:r>
            <w:r w:rsidRPr="00B53C40">
              <w:rPr>
                <w:i/>
                <w:iCs/>
              </w:rPr>
              <w:t>Proteus mirabilis</w:t>
            </w:r>
            <w:r w:rsidRPr="00B53C40">
              <w:t xml:space="preserve"> in the urine culture and 2 anaerobes in the blood </w:t>
            </w:r>
            <w:proofErr w:type="gramStart"/>
            <w:r w:rsidRPr="00B53C40">
              <w:t>culture</w:t>
            </w:r>
            <w:proofErr w:type="gramEnd"/>
          </w:p>
          <w:p w14:paraId="7CF4EF8A" w14:textId="28400504" w:rsidR="00381D9D" w:rsidRPr="00B53C40" w:rsidRDefault="00381D9D" w:rsidP="00B53C40">
            <w:pPr>
              <w:pStyle w:val="ListParagraph"/>
              <w:keepNext/>
              <w:keepLines/>
            </w:pPr>
            <w:proofErr w:type="spellStart"/>
            <w:r w:rsidRPr="00B53C40">
              <w:t>CrCl</w:t>
            </w:r>
            <w:proofErr w:type="spellEnd"/>
            <w:r w:rsidRPr="00B53C40">
              <w:t>: creatinine clearance; n: number of patients in category or analysis</w:t>
            </w:r>
          </w:p>
        </w:tc>
      </w:tr>
    </w:tbl>
    <w:p w14:paraId="0D24FF53" w14:textId="31DD129F" w:rsidR="0086622E" w:rsidRPr="00B53C40" w:rsidRDefault="0086622E" w:rsidP="00D93BD5">
      <w:pPr>
        <w:pStyle w:val="Heading4"/>
      </w:pPr>
      <w:bookmarkStart w:id="400" w:name="_Ref65489646"/>
      <w:bookmarkStart w:id="401" w:name="_Toc73634605"/>
      <w:r w:rsidRPr="00B53C40">
        <w:t>REPRISE summary of results</w:t>
      </w:r>
      <w:bookmarkEnd w:id="397"/>
      <w:bookmarkEnd w:id="400"/>
      <w:bookmarkEnd w:id="401"/>
    </w:p>
    <w:p w14:paraId="0421E451" w14:textId="2DA78DB0" w:rsidR="00170ABA" w:rsidRPr="00B53C40" w:rsidRDefault="00170ABA" w:rsidP="00170ABA">
      <w:pPr>
        <w:pStyle w:val="NICEnormal"/>
      </w:pPr>
      <w:r w:rsidRPr="00B53C40">
        <w:t xml:space="preserve">The full summary of results reported in REPRISE is listed in </w:t>
      </w:r>
      <w:r w:rsidRPr="00B53C40">
        <w:fldChar w:fldCharType="begin"/>
      </w:r>
      <w:r w:rsidRPr="00B53C40">
        <w:instrText xml:space="preserve"> REF _Ref63173860 \h </w:instrText>
      </w:r>
      <w:r w:rsidRPr="00B53C40">
        <w:fldChar w:fldCharType="separate"/>
      </w:r>
      <w:r w:rsidR="00657E1A" w:rsidRPr="00B53C40">
        <w:t xml:space="preserve">Table </w:t>
      </w:r>
      <w:r w:rsidR="00657E1A">
        <w:rPr>
          <w:noProof/>
        </w:rPr>
        <w:t>37</w:t>
      </w:r>
      <w:r w:rsidRPr="00B53C40">
        <w:fldChar w:fldCharType="end"/>
      </w:r>
      <w:r w:rsidRPr="00B53C40">
        <w:t>.</w:t>
      </w:r>
    </w:p>
    <w:p w14:paraId="0AADE88D" w14:textId="3A312B4C" w:rsidR="00745D92" w:rsidRPr="00B53C40" w:rsidRDefault="00745D92" w:rsidP="00745D92">
      <w:pPr>
        <w:pStyle w:val="NICEnormal"/>
      </w:pPr>
      <w:r w:rsidRPr="00B53C40">
        <w:t xml:space="preserve">The overall proportions of patients with a clinical cure at the test-of-cure visit (7–10 days after last infusion of study therapy) in the </w:t>
      </w:r>
      <w:proofErr w:type="spellStart"/>
      <w:r w:rsidRPr="00B53C40">
        <w:t>cUTI</w:t>
      </w:r>
      <w:proofErr w:type="spellEnd"/>
      <w:r w:rsidRPr="00B53C40">
        <w:t xml:space="preserve"> group were similar between treatment groups (132/144 [92%; 95% CI 86.3–95.4] in the </w:t>
      </w:r>
      <w:r w:rsidR="006C6117" w:rsidRPr="00B53C40">
        <w:t>CAZ/AVI</w:t>
      </w:r>
      <w:r w:rsidR="005F5DA1" w:rsidRPr="00B53C40">
        <w:t xml:space="preserve"> </w:t>
      </w:r>
      <w:r w:rsidRPr="00B53C40">
        <w:t xml:space="preserve">group versus 129/137 [94%; 89.3–97.2] of 137 in the best available therapy group). </w:t>
      </w:r>
    </w:p>
    <w:p w14:paraId="4CBF1FFF" w14:textId="65FCD29F" w:rsidR="00745D92" w:rsidRPr="00B53C40" w:rsidRDefault="00745D92" w:rsidP="00745D92">
      <w:pPr>
        <w:pStyle w:val="NICEnormal"/>
      </w:pPr>
      <w:r w:rsidRPr="00B53C40">
        <w:lastRenderedPageBreak/>
        <w:t xml:space="preserve">AEs were reported in 51 (31%) of 164 patients in the </w:t>
      </w:r>
      <w:r w:rsidR="006C6117" w:rsidRPr="00B53C40">
        <w:t>CAZ/AVI</w:t>
      </w:r>
      <w:r w:rsidR="005F5DA1" w:rsidRPr="00B53C40">
        <w:t xml:space="preserve"> </w:t>
      </w:r>
      <w:r w:rsidRPr="00B53C40">
        <w:t>group and 66 (39%) of 168 in the best available therapy group, most of which were mild or moderate in intensity (</w:t>
      </w:r>
      <w:r w:rsidRPr="00B53C40">
        <w:fldChar w:fldCharType="begin"/>
      </w:r>
      <w:r w:rsidRPr="00B53C40">
        <w:instrText xml:space="preserve"> REF _Ref49430005 \h  \* MERGEFORMAT </w:instrText>
      </w:r>
      <w:r w:rsidRPr="00B53C40">
        <w:fldChar w:fldCharType="separate"/>
      </w:r>
      <w:r w:rsidR="00657E1A">
        <w:rPr>
          <w:b/>
          <w:bCs/>
          <w:lang w:val="en-US"/>
        </w:rPr>
        <w:t>Error! Reference source not found.</w:t>
      </w:r>
      <w:r w:rsidRPr="00B53C40">
        <w:fldChar w:fldCharType="end"/>
      </w:r>
      <w:r w:rsidRPr="00B53C40">
        <w:t xml:space="preserve">). The most frequently reported AEs were gastrointestinal disorders for both </w:t>
      </w:r>
      <w:r w:rsidR="006C6117" w:rsidRPr="00B53C40">
        <w:t>CAZ/AVI</w:t>
      </w:r>
      <w:r w:rsidRPr="00B53C40">
        <w:t xml:space="preserve"> (n = 21, 13%) and best available therapy (n = 30, 18%).</w:t>
      </w:r>
    </w:p>
    <w:p w14:paraId="03D85197" w14:textId="085D37C6" w:rsidR="00745D92" w:rsidRPr="00B53C40" w:rsidRDefault="00745D92" w:rsidP="00B53C40">
      <w:pPr>
        <w:pStyle w:val="Caption"/>
        <w:keepNext/>
        <w:keepLines/>
      </w:pPr>
      <w:bookmarkStart w:id="402" w:name="_Ref63173860"/>
      <w:bookmarkStart w:id="403" w:name="_Toc73634783"/>
      <w:bookmarkStart w:id="404" w:name="_Toc63320100"/>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37</w:t>
      </w:r>
      <w:r w:rsidR="00782EBA">
        <w:rPr>
          <w:noProof/>
        </w:rPr>
        <w:fldChar w:fldCharType="end"/>
      </w:r>
      <w:bookmarkEnd w:id="402"/>
      <w:r w:rsidRPr="00B53C40">
        <w:t>. REPRISE summary of results</w:t>
      </w:r>
      <w:r w:rsidRPr="00B53C40">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instrText xml:space="preserve"> ADDIN EN.CITE </w:instrText>
      </w:r>
      <w:r w:rsidR="003D65AF">
        <w:fldChar w:fldCharType="begin">
          <w:fldData xml:space="preserve">PEVuZE5vdGU+PENpdGU+PEF1dGhvcj5DYXJtZWxpPC9BdXRob3I+PFllYXI+MjAxNjwvWWVhcj48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</w:fldData>
        </w:fldChar>
      </w:r>
      <w:r w:rsidR="003D65AF">
        <w:instrText xml:space="preserve"> ADDIN EN.CITE.DATA </w:instrText>
      </w:r>
      <w:r w:rsidR="003D65AF">
        <w:fldChar w:fldCharType="end"/>
      </w:r>
      <w:r w:rsidRPr="00B53C40">
        <w:fldChar w:fldCharType="separate"/>
      </w:r>
      <w:bookmarkEnd w:id="404"/>
      <w:r w:rsidR="002E6E05" w:rsidRPr="002E6E05">
        <w:rPr>
          <w:noProof/>
          <w:vertAlign w:val="superscript"/>
        </w:rPr>
        <w:t>97</w:t>
      </w:r>
      <w:bookmarkEnd w:id="403"/>
      <w:r w:rsidRPr="00B53C40">
        <w:rPr>
          <w:rFonts w:cs="Arial"/>
        </w:rPr>
        <w:fldChar w:fldCharType="end"/>
      </w:r>
    </w:p>
    <w:tbl>
      <w:tblPr>
        <w:tblStyle w:val="TableGrid"/>
        <w:tblW w:w="5000" w:type="pct"/>
        <w:tblLook w:val="00A0" w:firstRow="1" w:lastRow="0" w:firstColumn="1" w:lastColumn="0" w:noHBand="0" w:noVBand="0"/>
      </w:tblPr>
      <w:tblGrid>
        <w:gridCol w:w="1980"/>
        <w:gridCol w:w="7037"/>
      </w:tblGrid>
      <w:tr w:rsidR="00745D92" w:rsidRPr="00B53C40" w14:paraId="4F0E104D" w14:textId="77777777" w:rsidTr="005F5DA1">
        <w:trPr>
          <w:trHeight w:val="20"/>
        </w:trPr>
        <w:tc>
          <w:tcPr>
            <w:tcW w:w="1098" w:type="pct"/>
            <w:hideMark/>
          </w:tcPr>
          <w:p w14:paraId="1CBEC23C" w14:textId="77777777" w:rsidR="00745D92" w:rsidRPr="00B53C40" w:rsidRDefault="00745D92" w:rsidP="00B53C40">
            <w:pPr>
              <w:pStyle w:val="TableContent"/>
              <w:keepNext/>
              <w:keepLines/>
              <w:rPr>
                <w:b/>
                <w:bCs/>
              </w:rPr>
            </w:pPr>
            <w:r w:rsidRPr="00B53C40">
              <w:rPr>
                <w:b/>
                <w:bCs/>
              </w:rPr>
              <w:t>Study acronym</w:t>
            </w:r>
          </w:p>
        </w:tc>
        <w:tc>
          <w:tcPr>
            <w:tcW w:w="3902" w:type="pct"/>
            <w:hideMark/>
          </w:tcPr>
          <w:p w14:paraId="5D2E29FF" w14:textId="77777777" w:rsidR="00745D92" w:rsidRPr="00B53C40" w:rsidRDefault="00745D92" w:rsidP="00B53C40">
            <w:pPr>
              <w:pStyle w:val="TableContent"/>
              <w:keepNext/>
              <w:keepLines/>
              <w:rPr>
                <w:rFonts w:cs="Arial"/>
                <w:b/>
                <w:bCs/>
              </w:rPr>
            </w:pPr>
            <w:r w:rsidRPr="00B53C40">
              <w:rPr>
                <w:rFonts w:cs="Arial"/>
                <w:b/>
                <w:bCs/>
              </w:rPr>
              <w:t>REPRISE</w:t>
            </w:r>
          </w:p>
        </w:tc>
      </w:tr>
      <w:tr w:rsidR="00745D92" w:rsidRPr="00B53C40" w14:paraId="5F811F45" w14:textId="77777777" w:rsidTr="005F5DA1">
        <w:trPr>
          <w:trHeight w:val="20"/>
        </w:trPr>
        <w:tc>
          <w:tcPr>
            <w:tcW w:w="1098" w:type="pct"/>
            <w:hideMark/>
          </w:tcPr>
          <w:p w14:paraId="69942CB1" w14:textId="77777777" w:rsidR="00745D92" w:rsidRPr="00B53C40" w:rsidRDefault="00745D92" w:rsidP="00B53C40">
            <w:pPr>
              <w:pStyle w:val="TableContent"/>
              <w:keepNext/>
              <w:keepLines/>
            </w:pPr>
            <w:r w:rsidRPr="00B53C40">
              <w:t>Efficacy results- primary endpoint</w:t>
            </w:r>
          </w:p>
        </w:tc>
        <w:tc>
          <w:tcPr>
            <w:tcW w:w="3902" w:type="pct"/>
            <w:hideMark/>
          </w:tcPr>
          <w:p w14:paraId="74837084" w14:textId="60B67682" w:rsidR="00745D92" w:rsidRPr="00B53C40" w:rsidRDefault="00745D92" w:rsidP="00B53C40">
            <w:pPr>
              <w:pStyle w:val="bulletsintable"/>
              <w:keepNext/>
              <w:keepLines/>
            </w:pPr>
            <w:r w:rsidRPr="00B53C40">
              <w:t xml:space="preserve">The overall proportions of </w:t>
            </w:r>
            <w:proofErr w:type="spellStart"/>
            <w:r w:rsidRPr="00B53C40">
              <w:t>mMITT</w:t>
            </w:r>
            <w:proofErr w:type="spellEnd"/>
            <w:r w:rsidRPr="00B53C40">
              <w:t xml:space="preserve"> patients with a clinical cure at the TOC were similar with </w:t>
            </w:r>
            <w:r w:rsidR="006C6117" w:rsidRPr="00B53C40">
              <w:t>CAZ/AVI</w:t>
            </w:r>
            <w:r w:rsidR="005F5DA1" w:rsidRPr="00B53C40">
              <w:t xml:space="preserve"> </w:t>
            </w:r>
            <w:r w:rsidRPr="00B53C40">
              <w:t>(140 [91%; 95% CI 85·6–94·7] of 154 patients) and BAT (135 [91%; 85·9–95·0] of 148 patients)</w:t>
            </w:r>
          </w:p>
          <w:p w14:paraId="71807F92" w14:textId="70CCE4D8" w:rsidR="00745D92" w:rsidRPr="00B53C40" w:rsidRDefault="00745D92" w:rsidP="00B53C40">
            <w:pPr>
              <w:pStyle w:val="bulletsintable"/>
              <w:keepNext/>
              <w:keepLines/>
            </w:pPr>
            <w:proofErr w:type="spellStart"/>
            <w:r w:rsidRPr="00B53C40">
              <w:t>cUTI</w:t>
            </w:r>
            <w:proofErr w:type="spellEnd"/>
            <w:r w:rsidRPr="00B53C40">
              <w:t xml:space="preserve">: clinical cure at TOC were similar between treatment groups (132 [92%; 95% CI 86·3–95·4] of 144 patients in the </w:t>
            </w:r>
            <w:r w:rsidR="006C6117" w:rsidRPr="00B53C40">
              <w:t>CAZ/AVI</w:t>
            </w:r>
            <w:r w:rsidRPr="00B53C40">
              <w:t xml:space="preserve"> group vs 129 [94%; 89·3–97·2] of 137 in the BAT group)</w:t>
            </w:r>
          </w:p>
          <w:p w14:paraId="69AAFB8C" w14:textId="6D6BE596" w:rsidR="00745D92" w:rsidRPr="00B53C40" w:rsidRDefault="00745D92" w:rsidP="00B53C40">
            <w:pPr>
              <w:pStyle w:val="bulletsintable"/>
              <w:keepNext/>
              <w:keepLines/>
            </w:pPr>
            <w:proofErr w:type="spellStart"/>
            <w:r w:rsidRPr="00B53C40">
              <w:t>cIAI</w:t>
            </w:r>
            <w:proofErr w:type="spellEnd"/>
            <w:r w:rsidRPr="00B53C40">
              <w:t>: clinical cure at TOC was eight (80% [95% CI 47·9–95·6]) of ten in the</w:t>
            </w:r>
            <w:r w:rsidR="006577DA" w:rsidRPr="00B53C40">
              <w:t xml:space="preserve"> CAZ/AVI</w:t>
            </w:r>
            <w:r w:rsidRPr="00B53C40">
              <w:t xml:space="preserve"> plus metronidazole group, and six (55% [27·0–80·0]) of 11 in the BAT group The CIs were very wide due to the small number of patients with </w:t>
            </w:r>
            <w:proofErr w:type="spellStart"/>
            <w:r w:rsidRPr="00B53C40">
              <w:t>cIAI</w:t>
            </w:r>
            <w:proofErr w:type="spellEnd"/>
          </w:p>
        </w:tc>
      </w:tr>
      <w:tr w:rsidR="00745D92" w:rsidRPr="00B53C40" w14:paraId="203DD07F" w14:textId="77777777" w:rsidTr="005F5DA1">
        <w:trPr>
          <w:trHeight w:val="20"/>
        </w:trPr>
        <w:tc>
          <w:tcPr>
            <w:tcW w:w="1098" w:type="pct"/>
            <w:hideMark/>
          </w:tcPr>
          <w:p w14:paraId="77998C1B" w14:textId="77777777" w:rsidR="00745D92" w:rsidRPr="00B53C40" w:rsidRDefault="00745D92" w:rsidP="00B53C40">
            <w:pPr>
              <w:pStyle w:val="TableContent"/>
              <w:keepNext/>
              <w:keepLines/>
            </w:pPr>
            <w:r w:rsidRPr="00B53C40">
              <w:t>Efficacy results - key secondary endpoint(s)</w:t>
            </w:r>
          </w:p>
        </w:tc>
        <w:tc>
          <w:tcPr>
            <w:tcW w:w="3902" w:type="pct"/>
            <w:hideMark/>
          </w:tcPr>
          <w:p w14:paraId="58A0D32E" w14:textId="5F538B79" w:rsidR="00745D92" w:rsidRPr="00B53C40" w:rsidRDefault="00745D92" w:rsidP="00B53C40">
            <w:pPr>
              <w:pStyle w:val="bulletsintable"/>
              <w:keepNext/>
              <w:keepLines/>
            </w:pPr>
            <w:r w:rsidRPr="00B53C40">
              <w:t xml:space="preserve">The proportion of patients with a favourable microbiological response at TOC in </w:t>
            </w:r>
            <w:proofErr w:type="spellStart"/>
            <w:r w:rsidRPr="00B53C40">
              <w:t>cUTI</w:t>
            </w:r>
            <w:proofErr w:type="spellEnd"/>
            <w:r w:rsidRPr="00B53C40">
              <w:t xml:space="preserve"> were higher in the </w:t>
            </w:r>
            <w:r w:rsidR="006577DA" w:rsidRPr="00B53C40">
              <w:t>CAZ/AVI</w:t>
            </w:r>
            <w:r w:rsidRPr="00B53C40">
              <w:t xml:space="preserve"> group (118 [82%, 95% CI 75·1–87·6] of 144 patients) than with BAT (88 [64%; 56·0–71·9] of 137 </w:t>
            </w:r>
            <w:proofErr w:type="gramStart"/>
            <w:r w:rsidRPr="00B53C40">
              <w:t>patients;</w:t>
            </w:r>
            <w:proofErr w:type="gramEnd"/>
          </w:p>
          <w:p w14:paraId="2CD270CA" w14:textId="2594C460" w:rsidR="00745D92" w:rsidRPr="00B53C40" w:rsidRDefault="00745D92" w:rsidP="00B53C40">
            <w:pPr>
              <w:pStyle w:val="bulletsintable"/>
              <w:keepNext/>
              <w:keepLines/>
            </w:pPr>
            <w:r w:rsidRPr="00B53C40">
              <w:t xml:space="preserve">Per-pathogen favourable microbiological response for E. coli and K. pneumoniae isolated from urine in patients with </w:t>
            </w:r>
            <w:proofErr w:type="spellStart"/>
            <w:r w:rsidRPr="00B53C40">
              <w:t>cUTI</w:t>
            </w:r>
            <w:proofErr w:type="spellEnd"/>
            <w:r w:rsidRPr="00B53C40">
              <w:t xml:space="preserve"> was higher in the </w:t>
            </w:r>
            <w:r w:rsidR="006C6117" w:rsidRPr="00B53C40">
              <w:t>CAZ/AVI</w:t>
            </w:r>
            <w:r w:rsidRPr="00B53C40">
              <w:t xml:space="preserve"> group than the BAT group (52 [88%; 95% CI 78·1–94·5] of 59 vs 38 [67%; 53·8–77·8] of 57, respectively, for E coli, and 46 [84%; 72·3–91·6] of 55 vs 43 [66%; 54·1–76·8] of 65, respectively, for </w:t>
            </w:r>
            <w:r w:rsidRPr="00B53C40">
              <w:rPr>
                <w:i/>
                <w:iCs/>
              </w:rPr>
              <w:t>K</w:t>
            </w:r>
            <w:r w:rsidR="005F5DA1" w:rsidRPr="00B53C40">
              <w:rPr>
                <w:i/>
                <w:iCs/>
              </w:rPr>
              <w:t>.</w:t>
            </w:r>
            <w:r w:rsidRPr="00B53C40">
              <w:rPr>
                <w:i/>
                <w:iCs/>
              </w:rPr>
              <w:t xml:space="preserve"> pneumoniae</w:t>
            </w:r>
          </w:p>
        </w:tc>
      </w:tr>
      <w:tr w:rsidR="00745D92" w:rsidRPr="00B53C40" w14:paraId="17D7EE1E" w14:textId="77777777" w:rsidTr="005F5DA1">
        <w:trPr>
          <w:trHeight w:val="20"/>
        </w:trPr>
        <w:tc>
          <w:tcPr>
            <w:tcW w:w="1098" w:type="pct"/>
            <w:hideMark/>
          </w:tcPr>
          <w:p w14:paraId="7E746D2D" w14:textId="77777777" w:rsidR="00745D92" w:rsidRPr="00B53C40" w:rsidRDefault="00745D92" w:rsidP="00B53C40">
            <w:pPr>
              <w:pStyle w:val="TableContent"/>
              <w:keepNext/>
              <w:keepLines/>
            </w:pPr>
            <w:r w:rsidRPr="00B53C40">
              <w:t>Safety results</w:t>
            </w:r>
          </w:p>
        </w:tc>
        <w:tc>
          <w:tcPr>
            <w:tcW w:w="3902" w:type="pct"/>
            <w:hideMark/>
          </w:tcPr>
          <w:p w14:paraId="538D5DC5" w14:textId="0D385F0A" w:rsidR="00745D92" w:rsidRPr="00B53C40" w:rsidRDefault="00745D92" w:rsidP="00B53C40">
            <w:pPr>
              <w:pStyle w:val="bulletsintable"/>
              <w:keepNext/>
              <w:keepLines/>
            </w:pPr>
            <w:r w:rsidRPr="00B53C40">
              <w:t xml:space="preserve">By the last follow-up, 51 (31%) of 164 patients in the </w:t>
            </w:r>
            <w:r w:rsidR="006C6117" w:rsidRPr="00B53C40">
              <w:t>CAZ/AVI</w:t>
            </w:r>
            <w:r w:rsidRPr="00B53C40">
              <w:t xml:space="preserve"> group and 66 (39%) of 168 in the BAT group had reported an AE most of which were mild or moderate in </w:t>
            </w:r>
            <w:proofErr w:type="gramStart"/>
            <w:r w:rsidRPr="00B53C40">
              <w:t>intensity</w:t>
            </w:r>
            <w:proofErr w:type="gramEnd"/>
          </w:p>
          <w:p w14:paraId="7153234F" w14:textId="6E9AFA87" w:rsidR="00745D92" w:rsidRPr="00B53C40" w:rsidRDefault="00745D92" w:rsidP="00B53C40">
            <w:pPr>
              <w:pStyle w:val="bulletsintable"/>
              <w:keepNext/>
              <w:keepLines/>
            </w:pPr>
            <w:r w:rsidRPr="00B53C40">
              <w:t xml:space="preserve">Gastrointestinal disorders were the most frequently reported treatment-emergent adverse events with both </w:t>
            </w:r>
            <w:r w:rsidR="006C6117" w:rsidRPr="00B53C40">
              <w:t>CAZ/AVI</w:t>
            </w:r>
            <w:r w:rsidR="005F5DA1" w:rsidRPr="00B53C40">
              <w:t xml:space="preserve"> </w:t>
            </w:r>
            <w:r w:rsidRPr="00B53C40">
              <w:t>(21 [13%] of 164 patients) and BAT (30 [18%] of 168 patients</w:t>
            </w:r>
          </w:p>
          <w:p w14:paraId="1D7E7840" w14:textId="2953E7DD" w:rsidR="00745D92" w:rsidRPr="00B53C40" w:rsidRDefault="00745D92" w:rsidP="00B53C40">
            <w:pPr>
              <w:pStyle w:val="bulletsintable"/>
              <w:keepNext/>
              <w:keepLines/>
            </w:pPr>
            <w:r w:rsidRPr="00B53C40">
              <w:t xml:space="preserve">Three adverse events led to discontinuation of study drug: one patient (1%) in the </w:t>
            </w:r>
            <w:r w:rsidR="006C6117" w:rsidRPr="00B53C40">
              <w:t>CAZ/AVI</w:t>
            </w:r>
            <w:r w:rsidRPr="00B53C40">
              <w:t xml:space="preserve"> group and two (1%) in the BAT</w:t>
            </w:r>
          </w:p>
        </w:tc>
      </w:tr>
      <w:tr w:rsidR="00745D92" w:rsidRPr="00B53C40" w14:paraId="078D1EA4" w14:textId="77777777" w:rsidTr="005F5DA1">
        <w:trPr>
          <w:trHeight w:val="20"/>
        </w:trPr>
        <w:tc>
          <w:tcPr>
            <w:tcW w:w="1098" w:type="pct"/>
            <w:hideMark/>
          </w:tcPr>
          <w:p w14:paraId="51D6B795" w14:textId="77777777" w:rsidR="00745D92" w:rsidRPr="00B53C40" w:rsidRDefault="00745D92" w:rsidP="00B53C40">
            <w:pPr>
              <w:pStyle w:val="TableContent"/>
              <w:keepNext/>
              <w:keepLines/>
            </w:pPr>
            <w:r w:rsidRPr="00B53C40">
              <w:t>Conclusion(s)</w:t>
            </w:r>
          </w:p>
        </w:tc>
        <w:tc>
          <w:tcPr>
            <w:tcW w:w="3902" w:type="pct"/>
            <w:hideMark/>
          </w:tcPr>
          <w:p w14:paraId="354DC24B" w14:textId="0A78FA61" w:rsidR="00745D92" w:rsidRPr="00B53C40" w:rsidRDefault="006C6117" w:rsidP="00B53C40">
            <w:pPr>
              <w:pStyle w:val="TableContent"/>
              <w:keepNext/>
              <w:keepLines/>
            </w:pPr>
            <w:r w:rsidRPr="00B53C40">
              <w:t>CAZ/AVI</w:t>
            </w:r>
            <w:r w:rsidR="00745D92" w:rsidRPr="00B53C40">
              <w:rPr>
                <w:vertAlign w:val="superscript"/>
              </w:rPr>
              <w:t xml:space="preserve"> </w:t>
            </w:r>
            <w:r w:rsidR="00745D92" w:rsidRPr="00B53C40">
              <w:t xml:space="preserve">and BAT led to the same proportion of patients achieving an overall clinical cure at the test-of-cure visit in the </w:t>
            </w:r>
            <w:proofErr w:type="spellStart"/>
            <w:r w:rsidR="00745D92" w:rsidRPr="00B53C40">
              <w:t>mMITT</w:t>
            </w:r>
            <w:proofErr w:type="spellEnd"/>
            <w:r w:rsidR="00745D92" w:rsidRPr="00B53C40">
              <w:t xml:space="preserve"> population (91% in both groups).</w:t>
            </w:r>
          </w:p>
          <w:p w14:paraId="0323980F" w14:textId="4E46DE4C" w:rsidR="00745D92" w:rsidRPr="00B53C40" w:rsidRDefault="00745D92" w:rsidP="00B53C40">
            <w:pPr>
              <w:pStyle w:val="TableContent"/>
              <w:keepNext/>
              <w:keepLines/>
            </w:pPr>
            <w:r w:rsidRPr="00B53C40">
              <w:t xml:space="preserve">These results provide evidence of the efficacy of ceftazidime-avibactam as a potential alternative to carbapenems in patients with ceftazidime-resistant </w:t>
            </w:r>
            <w:r w:rsidRPr="00B53C40">
              <w:rPr>
                <w:i/>
                <w:iCs/>
              </w:rPr>
              <w:t>Enterobacteriaceae</w:t>
            </w:r>
            <w:r w:rsidRPr="00B53C40">
              <w:t xml:space="preserve"> and</w:t>
            </w:r>
            <w:r w:rsidRPr="00B53C40">
              <w:rPr>
                <w:i/>
                <w:iCs/>
              </w:rPr>
              <w:t xml:space="preserve"> P</w:t>
            </w:r>
            <w:r w:rsidR="00B92816" w:rsidRPr="00B53C40">
              <w:rPr>
                <w:i/>
                <w:iCs/>
              </w:rPr>
              <w:t>.</w:t>
            </w:r>
            <w:r w:rsidRPr="00B53C40">
              <w:rPr>
                <w:i/>
                <w:iCs/>
              </w:rPr>
              <w:t xml:space="preserve"> aeruginosa</w:t>
            </w:r>
          </w:p>
        </w:tc>
      </w:tr>
      <w:tr w:rsidR="00745D92" w:rsidRPr="00B53C40" w14:paraId="7F137AE1" w14:textId="77777777" w:rsidTr="005F5DA1">
        <w:trPr>
          <w:trHeight w:val="20"/>
        </w:trPr>
        <w:tc>
          <w:tcPr>
            <w:tcW w:w="5000" w:type="pct"/>
            <w:gridSpan w:val="2"/>
            <w:hideMark/>
          </w:tcPr>
          <w:p w14:paraId="4BDD2CFB" w14:textId="77777777" w:rsidR="00745D92" w:rsidRPr="00B53C40" w:rsidRDefault="00745D92" w:rsidP="00B53C40">
            <w:pPr>
              <w:pStyle w:val="ListParagraph"/>
              <w:keepNext/>
              <w:keepLines/>
            </w:pPr>
            <w:r w:rsidRPr="00B53C40">
              <w:t xml:space="preserve">BAT: best available therapy; CI: confidence interval; </w:t>
            </w:r>
            <w:proofErr w:type="spellStart"/>
            <w:r w:rsidRPr="00B53C40">
              <w:t>cUTI</w:t>
            </w:r>
            <w:proofErr w:type="spellEnd"/>
            <w:r w:rsidRPr="00B53C40">
              <w:t xml:space="preserve">: complicated urinary tract infection; </w:t>
            </w:r>
            <w:proofErr w:type="spellStart"/>
            <w:r w:rsidRPr="00B53C40">
              <w:t>mMITT</w:t>
            </w:r>
            <w:proofErr w:type="spellEnd"/>
            <w:r w:rsidRPr="00B53C40">
              <w:t>: microbiologically modified intention-to-treat population; TOC: test-of-cure</w:t>
            </w:r>
          </w:p>
        </w:tc>
      </w:tr>
    </w:tbl>
    <w:p w14:paraId="169CC152" w14:textId="383A496A" w:rsidR="00B92816" w:rsidRPr="00B53C40" w:rsidRDefault="00B92816" w:rsidP="00B92816">
      <w:pPr>
        <w:pStyle w:val="Heading3"/>
      </w:pPr>
      <w:bookmarkStart w:id="405" w:name="_Ref65061465"/>
      <w:bookmarkStart w:id="406" w:name="_Toc73634606"/>
      <w:r w:rsidRPr="00B53C40">
        <w:t>KURA</w:t>
      </w:r>
      <w:bookmarkEnd w:id="405"/>
      <w:bookmarkEnd w:id="406"/>
    </w:p>
    <w:p w14:paraId="16B11CF7" w14:textId="63C03F9B" w:rsidR="00B92816" w:rsidRPr="00B53C40" w:rsidRDefault="00B92816" w:rsidP="00B92816">
      <w:pPr>
        <w:pStyle w:val="Heading4"/>
      </w:pPr>
      <w:bookmarkStart w:id="407" w:name="_Toc73634607"/>
      <w:r w:rsidRPr="00B53C40">
        <w:t>KURA trial design and methodology</w:t>
      </w:r>
      <w:bookmarkEnd w:id="407"/>
    </w:p>
    <w:p w14:paraId="49F13B33" w14:textId="15A5841C" w:rsidR="00B92816" w:rsidRPr="00B53C40" w:rsidRDefault="00B92816" w:rsidP="00B92816">
      <w:pPr>
        <w:pStyle w:val="NICEnormal"/>
      </w:pPr>
      <w:r w:rsidRPr="00B53C40">
        <w:t xml:space="preserve">KURA was a single blind, randomised, multi-centre, and actively controlled Phase II trial conducted in hospitalised paediatric patients </w:t>
      </w:r>
      <w:r w:rsidR="00EC0CBF" w:rsidRPr="00B53C40">
        <w:t xml:space="preserve">(aged from 3 months to &lt;18 years) </w:t>
      </w:r>
      <w:r w:rsidRPr="00B53C40">
        <w:t xml:space="preserve">with </w:t>
      </w:r>
      <w:proofErr w:type="spellStart"/>
      <w:r w:rsidRPr="00B53C40">
        <w:t>cUTI</w:t>
      </w:r>
      <w:proofErr w:type="spellEnd"/>
      <w:r w:rsidRPr="00B53C40">
        <w:t xml:space="preserve"> requiring treatment with IV antibiotics</w:t>
      </w:r>
      <w:r w:rsidR="009C10FE" w:rsidRPr="00B53C40">
        <w:t xml:space="preserve">, in which CAZ/AVI was compared </w:t>
      </w:r>
      <w:r w:rsidR="009C10FE" w:rsidRPr="00B53C40">
        <w:lastRenderedPageBreak/>
        <w:t xml:space="preserve">with </w:t>
      </w:r>
      <w:r w:rsidRPr="00B53C40">
        <w:t>cefepime</w:t>
      </w:r>
      <w:r w:rsidR="00EC0CBF" w:rsidRPr="00B53C40">
        <w:t>)</w:t>
      </w:r>
      <w:r w:rsidRPr="00B53C40">
        <w:t>.</w:t>
      </w:r>
      <w:r w:rsidR="00B905B1" w:rsidRPr="00B53C40">
        <w:t xml:space="preserve"> Key primary outcome measures included the onset of AEs and SAEs (including cephalosporin class effects and additional AEs of special interest), vital signs, renal function, electrocardiogram, laboratory assessments. Other outcome measures included clinical cure rates, microbiological </w:t>
      </w:r>
      <w:proofErr w:type="gramStart"/>
      <w:r w:rsidR="00B905B1" w:rsidRPr="00B53C40">
        <w:t>response</w:t>
      </w:r>
      <w:proofErr w:type="gramEnd"/>
      <w:r w:rsidR="00B905B1" w:rsidRPr="00B53C40">
        <w:t xml:space="preserve"> and reporting of emergent infections.</w:t>
      </w:r>
    </w:p>
    <w:p w14:paraId="2DB4A523" w14:textId="768A2C76" w:rsidR="003436F1" w:rsidRPr="00B53C40" w:rsidRDefault="00B44256" w:rsidP="005A7B62">
      <w:pPr>
        <w:pStyle w:val="NICEnormal"/>
        <w:sectPr w:rsidR="003436F1" w:rsidRPr="00B53C40" w:rsidSect="0032615F">
          <w:pgSz w:w="11907" w:h="16840" w:code="9"/>
          <w:pgMar w:top="1440" w:right="1440" w:bottom="1440" w:left="1440" w:header="709" w:footer="709" w:gutter="0"/>
          <w:cols w:space="708"/>
          <w:docGrid w:linePitch="360"/>
        </w:sectPr>
      </w:pPr>
      <w:r w:rsidRPr="00B53C40">
        <w:t xml:space="preserve">The KURA trial design and methodology is outlined in </w:t>
      </w:r>
      <w:r w:rsidRPr="00B53C40">
        <w:fldChar w:fldCharType="begin"/>
      </w:r>
      <w:r w:rsidRPr="00B53C40">
        <w:instrText xml:space="preserve"> REF _Ref71205459 \h </w:instrText>
      </w:r>
      <w:r w:rsidRPr="00B53C40">
        <w:fldChar w:fldCharType="separate"/>
      </w:r>
      <w:r w:rsidR="00657E1A" w:rsidRPr="00B53C40">
        <w:t xml:space="preserve">Table </w:t>
      </w:r>
      <w:r w:rsidR="00657E1A">
        <w:rPr>
          <w:noProof/>
        </w:rPr>
        <w:t>38</w:t>
      </w:r>
      <w:r w:rsidRPr="00B53C40">
        <w:fldChar w:fldCharType="end"/>
      </w:r>
      <w:r w:rsidR="00141D83">
        <w:t xml:space="preserve"> </w:t>
      </w:r>
      <w:r w:rsidRPr="00B53C40">
        <w:t>and t</w:t>
      </w:r>
      <w:r w:rsidR="005A7B62" w:rsidRPr="00B53C40">
        <w:t xml:space="preserve">he study </w:t>
      </w:r>
      <w:r w:rsidRPr="00B53C40">
        <w:t>procedures are</w:t>
      </w:r>
      <w:r w:rsidR="005A7B62" w:rsidRPr="00B53C40">
        <w:t xml:space="preserve"> illustrated in </w:t>
      </w:r>
      <w:r w:rsidR="005A7B62" w:rsidRPr="00B53C40">
        <w:fldChar w:fldCharType="begin"/>
      </w:r>
      <w:r w:rsidR="005A7B62" w:rsidRPr="00B53C40">
        <w:instrText xml:space="preserve"> REF _Ref65005705 \h </w:instrText>
      </w:r>
      <w:r w:rsidR="005A7B62" w:rsidRPr="00B53C40">
        <w:fldChar w:fldCharType="separate"/>
      </w:r>
      <w:r w:rsidR="00657E1A" w:rsidRPr="00B53C40">
        <w:t xml:space="preserve">Figure </w:t>
      </w:r>
      <w:r w:rsidR="00657E1A">
        <w:rPr>
          <w:noProof/>
        </w:rPr>
        <w:t>11</w:t>
      </w:r>
      <w:r w:rsidR="005A7B62" w:rsidRPr="00B53C40">
        <w:fldChar w:fldCharType="end"/>
      </w:r>
      <w:r w:rsidR="005A7B62" w:rsidRPr="00B53C40">
        <w:t>.</w:t>
      </w:r>
    </w:p>
    <w:p w14:paraId="12F1ADD7" w14:textId="6DBDF620" w:rsidR="00B92816" w:rsidRPr="00B53C40" w:rsidRDefault="00B92816" w:rsidP="00B92816">
      <w:pPr>
        <w:pStyle w:val="Caption"/>
      </w:pPr>
      <w:bookmarkStart w:id="408" w:name="_Ref71205459"/>
      <w:bookmarkStart w:id="409" w:name="_Toc73634784"/>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38</w:t>
      </w:r>
      <w:r w:rsidR="00782EBA">
        <w:rPr>
          <w:noProof/>
        </w:rPr>
        <w:fldChar w:fldCharType="end"/>
      </w:r>
      <w:bookmarkEnd w:id="408"/>
      <w:r w:rsidRPr="00B53C40">
        <w:t>. KURA trial design and methodology</w:t>
      </w:r>
      <w:r w:rsidRPr="00B53C40">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 </w:instrText>
      </w:r>
      <w:r w:rsidR="003D65AF">
        <w:fldChar w:fldCharType="begin">
          <w:fldData xml:space="preserve">PEVuZE5vdGU+PENpdGU+PEF1dGhvcj5XYWdlbmxlaG5lcjwvQXV0aG9yPjxZZWFyPjIwMTY8L1ll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</w:fldData>
        </w:fldChar>
      </w:r>
      <w:r w:rsidR="003D65AF">
        <w:instrText xml:space="preserve"> ADDIN EN.CITE.DATA </w:instrText>
      </w:r>
      <w:r w:rsidR="003D65AF">
        <w:fldChar w:fldCharType="end"/>
      </w:r>
      <w:r w:rsidRPr="00B53C40">
        <w:fldChar w:fldCharType="separate"/>
      </w:r>
      <w:r w:rsidR="006A5EC5" w:rsidRPr="006A5EC5">
        <w:rPr>
          <w:noProof/>
          <w:vertAlign w:val="superscript"/>
        </w:rPr>
        <w:t>19</w:t>
      </w:r>
      <w:bookmarkEnd w:id="409"/>
      <w:r w:rsidRPr="00B53C40">
        <w:rPr>
          <w:vertAlign w:val="superscript"/>
        </w:rPr>
        <w:fldChar w:fldCharType="end"/>
      </w:r>
    </w:p>
    <w:tbl>
      <w:tblPr>
        <w:tblStyle w:val="TableGrid"/>
        <w:tblW w:w="5000" w:type="pct"/>
        <w:tblLook w:val="04A0" w:firstRow="1" w:lastRow="0" w:firstColumn="1" w:lastColumn="0" w:noHBand="0" w:noVBand="1"/>
      </w:tblPr>
      <w:tblGrid>
        <w:gridCol w:w="2263"/>
        <w:gridCol w:w="11687"/>
      </w:tblGrid>
      <w:tr w:rsidR="00B92816" w:rsidRPr="00B53C40" w14:paraId="515620F8" w14:textId="77777777" w:rsidTr="00B53C40">
        <w:trPr>
          <w:tblHeader/>
        </w:trPr>
        <w:tc>
          <w:tcPr>
            <w:tcW w:w="811" w:type="pct"/>
            <w:hideMark/>
          </w:tcPr>
          <w:p w14:paraId="5CA6DBCF" w14:textId="77777777" w:rsidR="00B92816" w:rsidRPr="00B53C40" w:rsidRDefault="00B92816" w:rsidP="00743E92">
            <w:pPr>
              <w:pStyle w:val="TableContent"/>
              <w:rPr>
                <w:b/>
                <w:bCs/>
              </w:rPr>
            </w:pPr>
            <w:r w:rsidRPr="00B53C40">
              <w:rPr>
                <w:b/>
                <w:bCs/>
              </w:rPr>
              <w:t>Study acronym</w:t>
            </w:r>
          </w:p>
        </w:tc>
        <w:tc>
          <w:tcPr>
            <w:tcW w:w="4189" w:type="pct"/>
          </w:tcPr>
          <w:p w14:paraId="084B71B7" w14:textId="6D3B923C" w:rsidR="00B92816" w:rsidRPr="00B53C40" w:rsidRDefault="00B92816" w:rsidP="00743E92">
            <w:pPr>
              <w:pStyle w:val="TableContent"/>
              <w:rPr>
                <w:b/>
                <w:bCs/>
              </w:rPr>
            </w:pPr>
            <w:r w:rsidRPr="00B53C40">
              <w:rPr>
                <w:b/>
                <w:bCs/>
              </w:rPr>
              <w:t>KURA</w:t>
            </w:r>
          </w:p>
        </w:tc>
      </w:tr>
      <w:tr w:rsidR="00B92816" w:rsidRPr="00B53C40" w14:paraId="3A386405" w14:textId="77777777" w:rsidTr="00B53C40">
        <w:tc>
          <w:tcPr>
            <w:tcW w:w="811" w:type="pct"/>
            <w:hideMark/>
          </w:tcPr>
          <w:p w14:paraId="703B995E" w14:textId="77777777" w:rsidR="00B92816" w:rsidRPr="00B53C40" w:rsidRDefault="00B92816" w:rsidP="00743E92">
            <w:pPr>
              <w:pStyle w:val="TableContent"/>
            </w:pPr>
            <w:r w:rsidRPr="00B53C40">
              <w:t>Study design </w:t>
            </w:r>
          </w:p>
        </w:tc>
        <w:tc>
          <w:tcPr>
            <w:tcW w:w="4189" w:type="pct"/>
          </w:tcPr>
          <w:p w14:paraId="39778BBB" w14:textId="10E1556E" w:rsidR="00B92816" w:rsidRPr="00B53C40" w:rsidRDefault="00B92816" w:rsidP="00743E92">
            <w:pPr>
              <w:pStyle w:val="TableContent"/>
            </w:pPr>
            <w:r w:rsidRPr="00B53C40">
              <w:t>Single-blind, randomised, multicentr</w:t>
            </w:r>
            <w:r w:rsidR="00450890" w:rsidRPr="00B53C40">
              <w:t>e</w:t>
            </w:r>
            <w:r w:rsidRPr="00B53C40">
              <w:t>, active-controlled, Phase 2 study</w:t>
            </w:r>
          </w:p>
        </w:tc>
      </w:tr>
      <w:tr w:rsidR="00B92816" w:rsidRPr="00B53C40" w14:paraId="4F61B3A9" w14:textId="77777777" w:rsidTr="00B53C40">
        <w:tc>
          <w:tcPr>
            <w:tcW w:w="811" w:type="pct"/>
            <w:hideMark/>
          </w:tcPr>
          <w:p w14:paraId="2061DA8D" w14:textId="2EB092D0" w:rsidR="00B92816" w:rsidRPr="00B53C40" w:rsidRDefault="00B92816" w:rsidP="00743E92">
            <w:pPr>
              <w:pStyle w:val="TableContent"/>
            </w:pPr>
            <w:r w:rsidRPr="00B53C40">
              <w:t xml:space="preserve">Settings </w:t>
            </w:r>
            <w:r w:rsidR="003436F1" w:rsidRPr="00B53C40">
              <w:t>/ locations</w:t>
            </w:r>
          </w:p>
        </w:tc>
        <w:tc>
          <w:tcPr>
            <w:tcW w:w="4189" w:type="pct"/>
          </w:tcPr>
          <w:p w14:paraId="650A18AE" w14:textId="0BE906D5" w:rsidR="00B92816" w:rsidRPr="00B53C40" w:rsidRDefault="00B92816" w:rsidP="00450890">
            <w:pPr>
              <w:pStyle w:val="TableContent"/>
            </w:pPr>
            <w:r w:rsidRPr="00B53C40">
              <w:t xml:space="preserve">A total </w:t>
            </w:r>
            <w:r w:rsidR="00450890" w:rsidRPr="00B53C40">
              <w:t>25 sites</w:t>
            </w:r>
            <w:r w:rsidRPr="00B53C40">
              <w:t xml:space="preserve"> from 9 countries </w:t>
            </w:r>
            <w:r w:rsidR="00450890" w:rsidRPr="00B53C40">
              <w:t>participated in this study. The Czech Republic (32.0%) and Greece (22.7%) contributed the most patients.</w:t>
            </w:r>
          </w:p>
        </w:tc>
      </w:tr>
      <w:tr w:rsidR="00B92816" w:rsidRPr="00B53C40" w14:paraId="40FE942D" w14:textId="77777777" w:rsidTr="00B53C40">
        <w:tc>
          <w:tcPr>
            <w:tcW w:w="811" w:type="pct"/>
            <w:hideMark/>
          </w:tcPr>
          <w:p w14:paraId="72363C2C" w14:textId="46FD0330" w:rsidR="00B92816" w:rsidRPr="00B53C40" w:rsidRDefault="00B92816" w:rsidP="00743E92">
            <w:pPr>
              <w:pStyle w:val="TableContent"/>
            </w:pPr>
            <w:r w:rsidRPr="00B53C40">
              <w:t>Eligibility criteria</w:t>
            </w:r>
          </w:p>
        </w:tc>
        <w:tc>
          <w:tcPr>
            <w:tcW w:w="4189" w:type="pct"/>
          </w:tcPr>
          <w:p w14:paraId="4752727A" w14:textId="3393EB1D" w:rsidR="00450890" w:rsidRPr="00B53C40" w:rsidRDefault="00450890" w:rsidP="00450890">
            <w:pPr>
              <w:pStyle w:val="TableContent"/>
              <w:rPr>
                <w:lang w:eastAsia="en-US"/>
              </w:rPr>
            </w:pPr>
            <w:r w:rsidRPr="00B53C40">
              <w:rPr>
                <w:lang w:eastAsia="en-US"/>
              </w:rPr>
              <w:t xml:space="preserve">Key exclusion criteria: </w:t>
            </w:r>
            <w:r w:rsidRPr="00B53C40">
              <w:t xml:space="preserve">History of hypersensitivity reactions to carbapenems, cephalosporins, penicillin, other β-lactam antibiotics, concurrent infection that may have interfered with the evaluation of response to the study antibiotics at the time of randomisation; need for effective concomitant systemic </w:t>
            </w:r>
            <w:proofErr w:type="spellStart"/>
            <w:r w:rsidRPr="00B53C40">
              <w:t>antibacterials</w:t>
            </w:r>
            <w:proofErr w:type="spellEnd"/>
            <w:r w:rsidRPr="00B53C40">
              <w:t xml:space="preserve"> alongside the study medication; poor survival/response expectation, genitourinary-specific restrictions (</w:t>
            </w:r>
            <w:proofErr w:type="gramStart"/>
            <w:r w:rsidRPr="00B53C40">
              <w:t>i.e.</w:t>
            </w:r>
            <w:proofErr w:type="gramEnd"/>
            <w:r w:rsidRPr="00B53C40">
              <w:t xml:space="preserve"> pelvic trauma, prior renal transplant, etc.)</w:t>
            </w:r>
          </w:p>
        </w:tc>
      </w:tr>
      <w:tr w:rsidR="00B92816" w:rsidRPr="00B53C40" w14:paraId="39BB8991" w14:textId="77777777" w:rsidTr="00B53C40">
        <w:tc>
          <w:tcPr>
            <w:tcW w:w="811" w:type="pct"/>
            <w:hideMark/>
          </w:tcPr>
          <w:p w14:paraId="018764BC" w14:textId="77777777" w:rsidR="00B92816" w:rsidRPr="00B53C40" w:rsidRDefault="00B92816" w:rsidP="00743E92">
            <w:pPr>
              <w:pStyle w:val="TableContent"/>
              <w:rPr>
                <w:lang w:eastAsia="en-US"/>
              </w:rPr>
            </w:pPr>
            <w:r w:rsidRPr="00B53C40">
              <w:t xml:space="preserve">Intervention </w:t>
            </w:r>
          </w:p>
        </w:tc>
        <w:tc>
          <w:tcPr>
            <w:tcW w:w="4189" w:type="pct"/>
          </w:tcPr>
          <w:p w14:paraId="2D9EA20D" w14:textId="272484BD" w:rsidR="00B92816" w:rsidRPr="00B53C40" w:rsidRDefault="00E44674" w:rsidP="00E44674">
            <w:pPr>
              <w:pStyle w:val="TableContent"/>
              <w:rPr>
                <w:lang w:eastAsia="en-US"/>
              </w:rPr>
            </w:pPr>
            <w:r w:rsidRPr="00B53C40">
              <w:rPr>
                <w:lang w:eastAsia="en-US"/>
              </w:rPr>
              <w:t xml:space="preserve">IV </w:t>
            </w:r>
            <w:r w:rsidR="006C6117" w:rsidRPr="00B53C40">
              <w:rPr>
                <w:lang w:eastAsia="en-US"/>
              </w:rPr>
              <w:t>CAZ/AVI</w:t>
            </w:r>
            <w:r w:rsidR="00450890" w:rsidRPr="00B53C40">
              <w:rPr>
                <w:lang w:eastAsia="en-US"/>
              </w:rPr>
              <w:t xml:space="preserve"> (2000 mg)</w:t>
            </w:r>
            <w:r w:rsidRPr="00B53C40">
              <w:rPr>
                <w:lang w:eastAsia="en-US"/>
              </w:rPr>
              <w:t xml:space="preserve"> for a minimum of 72 hours.</w:t>
            </w:r>
            <w:r w:rsidR="00450890" w:rsidRPr="00B53C40">
              <w:rPr>
                <w:lang w:eastAsia="en-US"/>
              </w:rPr>
              <w:t xml:space="preserve"> </w:t>
            </w:r>
            <w:r w:rsidRPr="00B53C40">
              <w:rPr>
                <w:lang w:eastAsia="en-US"/>
              </w:rPr>
              <w:t>D</w:t>
            </w:r>
            <w:r w:rsidR="00450890" w:rsidRPr="00B53C40">
              <w:rPr>
                <w:lang w:eastAsia="en-US"/>
              </w:rPr>
              <w:t xml:space="preserve">oses were based on the age and weight of the patient with adjustment according to renal function. IV study drug was to have been administered every 8 hours for 3 days for a total of 9 doses if given 3 times daily. </w:t>
            </w:r>
            <w:proofErr w:type="gramStart"/>
            <w:r w:rsidR="00450890" w:rsidRPr="00B53C40">
              <w:rPr>
                <w:lang w:eastAsia="en-US"/>
              </w:rPr>
              <w:t>Beginning on Day 4, there</w:t>
            </w:r>
            <w:proofErr w:type="gramEnd"/>
            <w:r w:rsidR="00450890" w:rsidRPr="00B53C40">
              <w:rPr>
                <w:lang w:eastAsia="en-US"/>
              </w:rPr>
              <w:t xml:space="preserve"> was an option to switch to oral therapy at the</w:t>
            </w:r>
            <w:r w:rsidRPr="00B53C40">
              <w:rPr>
                <w:lang w:eastAsia="en-US"/>
              </w:rPr>
              <w:t xml:space="preserve"> </w:t>
            </w:r>
            <w:r w:rsidR="00450890" w:rsidRPr="00B53C40">
              <w:rPr>
                <w:lang w:eastAsia="en-US"/>
              </w:rPr>
              <w:t>Investigator’s discretion, if the patient had good or sufficient clinical response, and the</w:t>
            </w:r>
            <w:r w:rsidRPr="00B53C40">
              <w:rPr>
                <w:lang w:eastAsia="en-US"/>
              </w:rPr>
              <w:t xml:space="preserve"> </w:t>
            </w:r>
            <w:r w:rsidR="00450890" w:rsidRPr="00B53C40">
              <w:rPr>
                <w:lang w:eastAsia="en-US"/>
              </w:rPr>
              <w:t>patient was tolerating oral fluids or food</w:t>
            </w:r>
            <w:r w:rsidRPr="00B53C40">
              <w:rPr>
                <w:lang w:eastAsia="en-US"/>
              </w:rPr>
              <w:t xml:space="preserve">. Alternatively, patients could continue to take IV </w:t>
            </w:r>
            <w:r w:rsidR="006C6117" w:rsidRPr="00B53C40">
              <w:rPr>
                <w:lang w:eastAsia="en-US"/>
              </w:rPr>
              <w:t>CAZ/AVI</w:t>
            </w:r>
            <w:r w:rsidRPr="00B53C40">
              <w:rPr>
                <w:lang w:eastAsia="en-US"/>
              </w:rPr>
              <w:t xml:space="preserve"> from Day 4 up to Day 14.</w:t>
            </w:r>
          </w:p>
        </w:tc>
      </w:tr>
      <w:tr w:rsidR="00B92816" w:rsidRPr="00B53C40" w14:paraId="5E08DE20" w14:textId="77777777" w:rsidTr="00B53C40">
        <w:tc>
          <w:tcPr>
            <w:tcW w:w="811" w:type="pct"/>
            <w:hideMark/>
          </w:tcPr>
          <w:p w14:paraId="6A994608" w14:textId="77777777" w:rsidR="00B92816" w:rsidRPr="00B53C40" w:rsidRDefault="00B92816" w:rsidP="00743E92">
            <w:pPr>
              <w:pStyle w:val="TableContent"/>
              <w:rPr>
                <w:lang w:eastAsia="en-US"/>
              </w:rPr>
            </w:pPr>
            <w:r w:rsidRPr="00B53C40">
              <w:t>Comparator</w:t>
            </w:r>
          </w:p>
        </w:tc>
        <w:tc>
          <w:tcPr>
            <w:tcW w:w="4189" w:type="pct"/>
          </w:tcPr>
          <w:p w14:paraId="7EECD088" w14:textId="7622991D" w:rsidR="00B92816" w:rsidRPr="00B53C40" w:rsidRDefault="00E44674" w:rsidP="00743E92">
            <w:pPr>
              <w:pStyle w:val="TableContent"/>
              <w:rPr>
                <w:lang w:eastAsia="en-US"/>
              </w:rPr>
            </w:pPr>
            <w:r w:rsidRPr="00B53C40">
              <w:rPr>
                <w:lang w:eastAsia="en-US"/>
              </w:rPr>
              <w:t>IV Cefepime (1-2g) for a minimum of 72 hours. Doses were based on the age and weight of the patient with adjustment according to renal function. IV study drug was to have been administered every 8 hours for 3 days for a total of 9 doses if given 3 times daily,</w:t>
            </w:r>
            <w:r w:rsidRPr="00B53C40">
              <w:t xml:space="preserve"> </w:t>
            </w:r>
            <w:r w:rsidRPr="00B53C40">
              <w:rPr>
                <w:lang w:eastAsia="en-US"/>
              </w:rPr>
              <w:t xml:space="preserve">or 6 doses if given twice daily. </w:t>
            </w:r>
            <w:proofErr w:type="gramStart"/>
            <w:r w:rsidRPr="00B53C40">
              <w:rPr>
                <w:lang w:eastAsia="en-US"/>
              </w:rPr>
              <w:t>Beginning on Day 4, there</w:t>
            </w:r>
            <w:proofErr w:type="gramEnd"/>
            <w:r w:rsidRPr="00B53C40">
              <w:rPr>
                <w:lang w:eastAsia="en-US"/>
              </w:rPr>
              <w:t xml:space="preserve"> was an option to switch to oral therapy at the Investigator’s discretion, if the patient had good or sufficient clinical response, and the patient was tolerating oral fluids or food. Alternatively, patients could continue to take IV cefepime from Day 4 up to Day 14.</w:t>
            </w:r>
          </w:p>
        </w:tc>
      </w:tr>
      <w:tr w:rsidR="00E44674" w:rsidRPr="00B53C40" w14:paraId="16FF3CF7" w14:textId="77777777" w:rsidTr="00B53C40">
        <w:tc>
          <w:tcPr>
            <w:tcW w:w="811" w:type="pct"/>
            <w:hideMark/>
          </w:tcPr>
          <w:p w14:paraId="153E610C" w14:textId="77777777" w:rsidR="00E44674" w:rsidRPr="00B53C40" w:rsidRDefault="00E44674" w:rsidP="00E44674">
            <w:pPr>
              <w:pStyle w:val="TableContent"/>
              <w:rPr>
                <w:lang w:eastAsia="en-US"/>
              </w:rPr>
            </w:pPr>
            <w:r w:rsidRPr="00B53C40">
              <w:t>Efficacy outcomes</w:t>
            </w:r>
          </w:p>
        </w:tc>
        <w:tc>
          <w:tcPr>
            <w:tcW w:w="4189" w:type="pct"/>
          </w:tcPr>
          <w:p w14:paraId="0252B797" w14:textId="77777777" w:rsidR="00E44674" w:rsidRPr="00B53C40" w:rsidRDefault="00E44674" w:rsidP="00E44674">
            <w:pPr>
              <w:pStyle w:val="TableContent"/>
            </w:pPr>
            <w:r w:rsidRPr="00B53C40">
              <w:t>Secondary outcome measures:</w:t>
            </w:r>
          </w:p>
          <w:p w14:paraId="3A59CEF5" w14:textId="77777777" w:rsidR="00E44674" w:rsidRPr="00B53C40" w:rsidRDefault="00E44674" w:rsidP="00E44674">
            <w:pPr>
              <w:pStyle w:val="bulletsintable"/>
            </w:pPr>
            <w:r w:rsidRPr="00B53C40">
              <w:t xml:space="preserve">Clinical cure rates (cure, sustained clinical cure, improvement, relapse, failure, indeterminate) at end of 72 hours, end of IV treatment, end of treatment, test of cure, and late follow-up. </w:t>
            </w:r>
          </w:p>
          <w:p w14:paraId="22656234" w14:textId="77777777" w:rsidR="00E44674" w:rsidRPr="00B53C40" w:rsidRDefault="00E44674" w:rsidP="00E44674">
            <w:pPr>
              <w:pStyle w:val="bulletsintable"/>
            </w:pPr>
            <w:r w:rsidRPr="00B53C40">
              <w:t>Microbiological response (at end of IV treatment, EOIV, EOT, TOC, and LFU)</w:t>
            </w:r>
          </w:p>
          <w:p w14:paraId="26751D2A" w14:textId="53CD5135" w:rsidR="00E44674" w:rsidRPr="00B53C40" w:rsidRDefault="00E44674" w:rsidP="00E44674">
            <w:pPr>
              <w:pStyle w:val="bulletsintable"/>
            </w:pPr>
            <w:r w:rsidRPr="00B53C40">
              <w:t>Emergent infections</w:t>
            </w:r>
          </w:p>
          <w:p w14:paraId="06B133FA" w14:textId="3A98ACD2" w:rsidR="00E44674" w:rsidRPr="00B53C40" w:rsidRDefault="00E44674" w:rsidP="00E44674">
            <w:pPr>
              <w:pStyle w:val="bulletsintable"/>
            </w:pPr>
            <w:r w:rsidRPr="00B53C40">
              <w:t>Combined response</w:t>
            </w:r>
          </w:p>
          <w:p w14:paraId="75EC978A" w14:textId="77777777" w:rsidR="00E44674" w:rsidRPr="00B53C40" w:rsidRDefault="00E44674" w:rsidP="00E44674">
            <w:pPr>
              <w:pStyle w:val="bulletsintable"/>
              <w:numPr>
                <w:ilvl w:val="0"/>
                <w:numId w:val="0"/>
              </w:numPr>
            </w:pPr>
          </w:p>
          <w:p w14:paraId="107E8DAF" w14:textId="77777777" w:rsidR="00E44674" w:rsidRPr="00B53C40" w:rsidRDefault="00E44674" w:rsidP="00E44674">
            <w:pPr>
              <w:pStyle w:val="TableContent"/>
            </w:pPr>
            <w:r w:rsidRPr="00B53C40">
              <w:t>Clinical response varies dependent at time of measurement. Response definitions were categorised at:</w:t>
            </w:r>
          </w:p>
          <w:p w14:paraId="620E327C" w14:textId="09CC959B" w:rsidR="00E44674" w:rsidRPr="00B53C40" w:rsidRDefault="00E44674" w:rsidP="00E44674">
            <w:pPr>
              <w:pStyle w:val="bulletsintable"/>
            </w:pPr>
            <w:r w:rsidRPr="00B53C40">
              <w:t xml:space="preserve">Clinical cure: Resolution of all acute signs and symptoms of </w:t>
            </w:r>
            <w:proofErr w:type="spellStart"/>
            <w:r w:rsidRPr="00B53C40">
              <w:t>cUTI</w:t>
            </w:r>
            <w:proofErr w:type="spellEnd"/>
            <w:r w:rsidRPr="00B53C40">
              <w:t xml:space="preserve"> or improvement to such an extent that no further antimicrobial therapy is </w:t>
            </w:r>
            <w:proofErr w:type="gramStart"/>
            <w:r w:rsidRPr="00B53C40">
              <w:t>required</w:t>
            </w:r>
            <w:proofErr w:type="gramEnd"/>
          </w:p>
          <w:p w14:paraId="55B3BCED" w14:textId="77777777" w:rsidR="00E44674" w:rsidRPr="00B53C40" w:rsidRDefault="00E44674" w:rsidP="00E44674">
            <w:pPr>
              <w:pStyle w:val="bulletsintable"/>
            </w:pPr>
            <w:r w:rsidRPr="00B53C40">
              <w:t>Sustained clinical cure: continued favourable response as defined by clinical cure (LFU only)</w:t>
            </w:r>
          </w:p>
          <w:p w14:paraId="6B63AFEE" w14:textId="77777777" w:rsidR="00E44674" w:rsidRPr="00B53C40" w:rsidRDefault="00E44674" w:rsidP="00E44674">
            <w:pPr>
              <w:pStyle w:val="bulletsintable"/>
            </w:pPr>
            <w:r w:rsidRPr="00B53C40">
              <w:lastRenderedPageBreak/>
              <w:t>Improvement: Improvement, but not enough to switch therapy (end of 72 hours only) and absence of new signs and symptoms, and improvement in at least 1 symptom or sign from Baseline, and with no worsening of any symptom or sign</w:t>
            </w:r>
          </w:p>
          <w:p w14:paraId="6A612383" w14:textId="0EC0BDCE" w:rsidR="00E44674" w:rsidRPr="00B53C40" w:rsidRDefault="00E44674" w:rsidP="00E44674">
            <w:pPr>
              <w:pStyle w:val="bulletsintable"/>
            </w:pPr>
            <w:r w:rsidRPr="00B53C40">
              <w:t xml:space="preserve">Relapse: reappearance or worsening of signs and symptoms of </w:t>
            </w:r>
            <w:proofErr w:type="spellStart"/>
            <w:r w:rsidRPr="00B53C40">
              <w:t>cUTI</w:t>
            </w:r>
            <w:proofErr w:type="spellEnd"/>
            <w:r w:rsidRPr="00B53C40">
              <w:t xml:space="preserve"> that requires further antimicrobial therapy and/or surgery or death at TOC attributable to </w:t>
            </w:r>
            <w:proofErr w:type="spellStart"/>
            <w:r w:rsidRPr="00B53C40">
              <w:t>cUTI</w:t>
            </w:r>
            <w:proofErr w:type="spellEnd"/>
            <w:r w:rsidRPr="00B53C40">
              <w:t xml:space="preserve"> (LFU only)</w:t>
            </w:r>
          </w:p>
          <w:p w14:paraId="2B9C41B7" w14:textId="7D387CE9" w:rsidR="00E44674" w:rsidRPr="00B53C40" w:rsidRDefault="00E44674" w:rsidP="00E44674">
            <w:pPr>
              <w:pStyle w:val="bulletsintable"/>
            </w:pPr>
            <w:r w:rsidRPr="00B53C40">
              <w:t xml:space="preserve">Failure: Discontinuation due to AEs or lack of efficacy, death due to </w:t>
            </w:r>
            <w:proofErr w:type="spellStart"/>
            <w:r w:rsidRPr="00B53C40">
              <w:t>cUTI</w:t>
            </w:r>
            <w:proofErr w:type="spellEnd"/>
            <w:r w:rsidRPr="00B53C40">
              <w:t xml:space="preserve">, or incomplete resolution or worsening of </w:t>
            </w:r>
            <w:proofErr w:type="spellStart"/>
            <w:r w:rsidRPr="00B53C40">
              <w:t>cUTI</w:t>
            </w:r>
            <w:proofErr w:type="spellEnd"/>
            <w:r w:rsidRPr="00B53C40">
              <w:t>.</w:t>
            </w:r>
          </w:p>
          <w:p w14:paraId="2491DD41" w14:textId="77777777" w:rsidR="00E44674" w:rsidRPr="00B53C40" w:rsidRDefault="00E44674" w:rsidP="00E44674">
            <w:pPr>
              <w:pStyle w:val="bulletsintable"/>
            </w:pPr>
            <w:r w:rsidRPr="00B53C40">
              <w:t>Indeterminate: Data are not available for evaluation of efficacy for any reason</w:t>
            </w:r>
          </w:p>
          <w:p w14:paraId="0AE1BCF1" w14:textId="77777777" w:rsidR="00E44674" w:rsidRPr="00B53C40" w:rsidRDefault="00E44674" w:rsidP="00E44674">
            <w:pPr>
              <w:pStyle w:val="TableContent"/>
            </w:pPr>
          </w:p>
          <w:p w14:paraId="111A111E" w14:textId="77777777" w:rsidR="00E44674" w:rsidRPr="00B53C40" w:rsidRDefault="00E44674" w:rsidP="00E44674">
            <w:pPr>
              <w:pStyle w:val="TableContent"/>
            </w:pPr>
            <w:r w:rsidRPr="00B53C40">
              <w:t>Microbial response at end of IV treatment, EOIV, EOT, TOC, and LFU defined as:</w:t>
            </w:r>
          </w:p>
          <w:p w14:paraId="300F5BC7" w14:textId="77777777" w:rsidR="00E44674" w:rsidRPr="00B53C40" w:rsidRDefault="00E44674" w:rsidP="00E44674">
            <w:pPr>
              <w:pStyle w:val="bulletsintable"/>
            </w:pPr>
            <w:r w:rsidRPr="00B53C40">
              <w:t>Eradication: source specimen demonstrated absence of the original baseline pathogen</w:t>
            </w:r>
          </w:p>
          <w:p w14:paraId="5840BDC1" w14:textId="77777777" w:rsidR="00E44674" w:rsidRPr="00B53C40" w:rsidRDefault="00E44674" w:rsidP="00E44674">
            <w:pPr>
              <w:pStyle w:val="bulletsintable"/>
            </w:pPr>
            <w:r w:rsidRPr="00B53C40">
              <w:t xml:space="preserve">Presumed eradication: source specimen was not available to culture, and the patient was assessed as a clinical cure or sustained clinical cure or (for EOIV only) clinical </w:t>
            </w:r>
            <w:proofErr w:type="gramStart"/>
            <w:r w:rsidRPr="00B53C40">
              <w:t>improvement</w:t>
            </w:r>
            <w:proofErr w:type="gramEnd"/>
          </w:p>
          <w:p w14:paraId="46BC747F" w14:textId="77777777" w:rsidR="00E44674" w:rsidRPr="00B53C40" w:rsidRDefault="00E44674" w:rsidP="00E44674">
            <w:pPr>
              <w:pStyle w:val="bulletsintable"/>
            </w:pPr>
            <w:r w:rsidRPr="00B53C40">
              <w:t>Persistence: source specimen demonstrates continued presence of the original baseline pathogen</w:t>
            </w:r>
          </w:p>
          <w:p w14:paraId="46CE0EBE" w14:textId="77777777" w:rsidR="00E44674" w:rsidRPr="00B53C40" w:rsidRDefault="00E44674" w:rsidP="00E44674">
            <w:pPr>
              <w:pStyle w:val="bulletsintable"/>
            </w:pPr>
            <w:r w:rsidRPr="00B53C40">
              <w:t xml:space="preserve">Persistence with increasing MIC: source specimen demonstrates continued presence of the original baseline pathogen with an MIC value ≥4-fold larger than that observed for the baseline </w:t>
            </w:r>
            <w:proofErr w:type="gramStart"/>
            <w:r w:rsidRPr="00B53C40">
              <w:t>pathogen</w:t>
            </w:r>
            <w:proofErr w:type="gramEnd"/>
          </w:p>
          <w:p w14:paraId="6A186A5C" w14:textId="77777777" w:rsidR="00E44674" w:rsidRPr="00B53C40" w:rsidRDefault="00E44674" w:rsidP="00E44674">
            <w:pPr>
              <w:pStyle w:val="bulletsintable"/>
            </w:pPr>
            <w:r w:rsidRPr="00B53C40">
              <w:t xml:space="preserve">Presumed persistence: Source specimen was not available to culture and the patient was assessed as a clinical failure or clinical </w:t>
            </w:r>
            <w:proofErr w:type="gramStart"/>
            <w:r w:rsidRPr="00B53C40">
              <w:t>relapse</w:t>
            </w:r>
            <w:proofErr w:type="gramEnd"/>
          </w:p>
          <w:p w14:paraId="22A45FE3" w14:textId="45B5355F" w:rsidR="00E44674" w:rsidRPr="00B53C40" w:rsidRDefault="00E44674" w:rsidP="00E44674">
            <w:pPr>
              <w:pStyle w:val="bulletsintable"/>
            </w:pPr>
            <w:r w:rsidRPr="00B53C40">
              <w:t>Indeterminate: Source specimen was not available to culture and the patient’s clinical outcome was assessed as indeterminate</w:t>
            </w:r>
          </w:p>
        </w:tc>
      </w:tr>
      <w:tr w:rsidR="00E44674" w:rsidRPr="00B53C40" w14:paraId="0E9518B7" w14:textId="77777777" w:rsidTr="00B53C40">
        <w:tc>
          <w:tcPr>
            <w:tcW w:w="811" w:type="pct"/>
            <w:hideMark/>
          </w:tcPr>
          <w:p w14:paraId="58D29DBB" w14:textId="77777777" w:rsidR="00E44674" w:rsidRPr="00B53C40" w:rsidRDefault="00E44674" w:rsidP="00E44674">
            <w:pPr>
              <w:pStyle w:val="TableContent"/>
              <w:rPr>
                <w:lang w:eastAsia="en-US"/>
              </w:rPr>
            </w:pPr>
            <w:r w:rsidRPr="00B53C40">
              <w:lastRenderedPageBreak/>
              <w:t>Safety outcomes</w:t>
            </w:r>
          </w:p>
        </w:tc>
        <w:tc>
          <w:tcPr>
            <w:tcW w:w="4189" w:type="pct"/>
          </w:tcPr>
          <w:p w14:paraId="601326A7" w14:textId="77777777" w:rsidR="00E44674" w:rsidRPr="00B53C40" w:rsidRDefault="00E44674" w:rsidP="00E44674">
            <w:pPr>
              <w:pStyle w:val="TableContent"/>
            </w:pPr>
            <w:r w:rsidRPr="00B53C40">
              <w:t>Primary outcome measure:</w:t>
            </w:r>
          </w:p>
          <w:p w14:paraId="59BEB7B9" w14:textId="77777777" w:rsidR="00E44674" w:rsidRPr="00B53C40" w:rsidRDefault="00E44674" w:rsidP="00E44674">
            <w:pPr>
              <w:pStyle w:val="bulletsintable"/>
            </w:pPr>
            <w:r w:rsidRPr="00B53C40">
              <w:t>Onset of adverse events and serious adverse events</w:t>
            </w:r>
          </w:p>
          <w:p w14:paraId="049B12FF" w14:textId="77777777" w:rsidR="00E44674" w:rsidRPr="00B53C40" w:rsidRDefault="00E44674" w:rsidP="00E44674">
            <w:pPr>
              <w:pStyle w:val="bulletsintable"/>
            </w:pPr>
            <w:r w:rsidRPr="00B53C40">
              <w:t>Cephalosporin class effects and additional AEs of special interest</w:t>
            </w:r>
          </w:p>
          <w:p w14:paraId="4C346B7F" w14:textId="77777777" w:rsidR="00E44674" w:rsidRPr="00B53C40" w:rsidRDefault="00E44674" w:rsidP="00E44674">
            <w:pPr>
              <w:pStyle w:val="bulletsintable"/>
            </w:pPr>
            <w:r w:rsidRPr="00B53C40">
              <w:t>Vital signs</w:t>
            </w:r>
          </w:p>
          <w:p w14:paraId="120CBD15" w14:textId="77777777" w:rsidR="00E44674" w:rsidRPr="00B53C40" w:rsidRDefault="00E44674" w:rsidP="00E44674">
            <w:pPr>
              <w:pStyle w:val="bulletsintable"/>
            </w:pPr>
            <w:r w:rsidRPr="00B53C40">
              <w:t>Physical examination</w:t>
            </w:r>
          </w:p>
          <w:p w14:paraId="0DBE8F38" w14:textId="77777777" w:rsidR="00E44674" w:rsidRPr="00B53C40" w:rsidRDefault="00E44674" w:rsidP="00E44674">
            <w:pPr>
              <w:pStyle w:val="bulletsintable"/>
            </w:pPr>
            <w:r w:rsidRPr="00B53C40">
              <w:t>Laboratory parameters</w:t>
            </w:r>
          </w:p>
          <w:p w14:paraId="2E6DE0CE" w14:textId="77777777" w:rsidR="00E44674" w:rsidRPr="00B53C40" w:rsidRDefault="00E44674" w:rsidP="00E44674">
            <w:pPr>
              <w:pStyle w:val="bulletsintable"/>
            </w:pPr>
            <w:proofErr w:type="spellStart"/>
            <w:r w:rsidRPr="00B53C40">
              <w:t>CrCl</w:t>
            </w:r>
            <w:proofErr w:type="spellEnd"/>
          </w:p>
          <w:p w14:paraId="6710E7AF" w14:textId="330DAB35" w:rsidR="00E44674" w:rsidRPr="00B53C40" w:rsidRDefault="00E44674" w:rsidP="00E44674">
            <w:pPr>
              <w:pStyle w:val="bulletsintable"/>
            </w:pPr>
            <w:r w:rsidRPr="00B53C40">
              <w:t>ECG</w:t>
            </w:r>
          </w:p>
        </w:tc>
      </w:tr>
      <w:tr w:rsidR="00E44674" w:rsidRPr="00B53C40" w14:paraId="2029F11E" w14:textId="77777777" w:rsidTr="00B53C40">
        <w:tc>
          <w:tcPr>
            <w:tcW w:w="811" w:type="pct"/>
          </w:tcPr>
          <w:p w14:paraId="08E1ECCA" w14:textId="77777777" w:rsidR="00E44674" w:rsidRPr="00B53C40" w:rsidRDefault="00E44674" w:rsidP="00E44674">
            <w:pPr>
              <w:pStyle w:val="TableContent"/>
            </w:pPr>
            <w:r w:rsidRPr="00B53C40">
              <w:lastRenderedPageBreak/>
              <w:t>Other outcomes used in the economic model/specified in the scope</w:t>
            </w:r>
          </w:p>
        </w:tc>
        <w:tc>
          <w:tcPr>
            <w:tcW w:w="4189" w:type="pct"/>
          </w:tcPr>
          <w:p w14:paraId="0D9B76D1" w14:textId="1DCEDB3D" w:rsidR="00E44674" w:rsidRPr="00B53C40" w:rsidRDefault="00E44674" w:rsidP="00E44674">
            <w:pPr>
              <w:pStyle w:val="TableContent"/>
            </w:pPr>
            <w:r w:rsidRPr="00B53C40">
              <w:t>None specified</w:t>
            </w:r>
          </w:p>
        </w:tc>
      </w:tr>
      <w:tr w:rsidR="00E44674" w:rsidRPr="00B53C40" w14:paraId="7C88F547" w14:textId="77777777" w:rsidTr="00B53C40">
        <w:tc>
          <w:tcPr>
            <w:tcW w:w="811" w:type="pct"/>
            <w:hideMark/>
          </w:tcPr>
          <w:p w14:paraId="0413C06D" w14:textId="77777777" w:rsidR="00E44674" w:rsidRPr="00B53C40" w:rsidRDefault="00E44674" w:rsidP="00E44674">
            <w:pPr>
              <w:pStyle w:val="TableContent"/>
            </w:pPr>
            <w:r w:rsidRPr="00B53C40">
              <w:t>Analysis populations</w:t>
            </w:r>
          </w:p>
        </w:tc>
        <w:tc>
          <w:tcPr>
            <w:tcW w:w="4189" w:type="pct"/>
          </w:tcPr>
          <w:p w14:paraId="2E1401A1" w14:textId="77777777" w:rsidR="00BC0A4B" w:rsidRPr="00B53C40" w:rsidRDefault="00BC0A4B" w:rsidP="00BC0A4B">
            <w:pPr>
              <w:pStyle w:val="bulletsintable"/>
            </w:pPr>
            <w:r w:rsidRPr="00B53C40">
              <w:t>Safety: all randomised patients who received any amount of IV study therapy</w:t>
            </w:r>
          </w:p>
          <w:p w14:paraId="508F498A" w14:textId="77777777" w:rsidR="00BC0A4B" w:rsidRPr="00B53C40" w:rsidRDefault="00BC0A4B" w:rsidP="00BC0A4B">
            <w:pPr>
              <w:pStyle w:val="bulletsintable"/>
            </w:pPr>
            <w:r w:rsidRPr="00B53C40">
              <w:t xml:space="preserve">Safety evaluable: a subset of the patients in the Safety analysis set who received at least 9 doses of study </w:t>
            </w:r>
            <w:proofErr w:type="gramStart"/>
            <w:r w:rsidRPr="00B53C40">
              <w:t>treatment</w:t>
            </w:r>
            <w:proofErr w:type="gramEnd"/>
          </w:p>
          <w:p w14:paraId="24051AFC" w14:textId="77777777" w:rsidR="00BC0A4B" w:rsidRPr="00B53C40" w:rsidRDefault="00BC0A4B" w:rsidP="00BC0A4B">
            <w:pPr>
              <w:pStyle w:val="bulletsintable"/>
            </w:pPr>
            <w:r w:rsidRPr="00B53C40">
              <w:t xml:space="preserve">PK: a subset of the patients in the Safety analysis set who had at least 1 ceftazidime and/or avibactam plasma measurement </w:t>
            </w:r>
            <w:proofErr w:type="gramStart"/>
            <w:r w:rsidRPr="00B53C40">
              <w:t>available</w:t>
            </w:r>
            <w:proofErr w:type="gramEnd"/>
          </w:p>
          <w:p w14:paraId="72E905F1" w14:textId="77777777" w:rsidR="00BC0A4B" w:rsidRPr="00B53C40" w:rsidRDefault="00BC0A4B" w:rsidP="00BC0A4B">
            <w:pPr>
              <w:pStyle w:val="bulletsintable"/>
            </w:pPr>
            <w:r w:rsidRPr="00B53C40">
              <w:t xml:space="preserve">ITT: All patients who were assigned a randomised </w:t>
            </w:r>
            <w:proofErr w:type="gramStart"/>
            <w:r w:rsidRPr="00B53C40">
              <w:t>treatment</w:t>
            </w:r>
            <w:proofErr w:type="gramEnd"/>
          </w:p>
          <w:p w14:paraId="7095EAEE" w14:textId="77777777" w:rsidR="00BC0A4B" w:rsidRPr="00B53C40" w:rsidRDefault="00BC0A4B" w:rsidP="00BC0A4B">
            <w:pPr>
              <w:pStyle w:val="bulletsintable"/>
            </w:pPr>
            <w:r w:rsidRPr="00B53C40">
              <w:t xml:space="preserve">MITT: all randomised patients who had a baseline pathogen known to cause </w:t>
            </w:r>
            <w:proofErr w:type="spellStart"/>
            <w:r w:rsidRPr="00B53C40">
              <w:t>cIAI</w:t>
            </w:r>
            <w:proofErr w:type="spellEnd"/>
            <w:r w:rsidRPr="00B53C40">
              <w:t>.</w:t>
            </w:r>
          </w:p>
          <w:p w14:paraId="42629A62" w14:textId="77777777" w:rsidR="00BC0A4B" w:rsidRPr="00B53C40" w:rsidRDefault="00BC0A4B" w:rsidP="00BC0A4B">
            <w:pPr>
              <w:pStyle w:val="bulletsintable"/>
            </w:pPr>
            <w:r w:rsidRPr="00B53C40">
              <w:t xml:space="preserve">CE: included all randomised patients who received any amount of IV study drug that had a confirmed diagnosis of </w:t>
            </w:r>
            <w:proofErr w:type="spellStart"/>
            <w:proofErr w:type="gramStart"/>
            <w:r w:rsidRPr="00B53C40">
              <w:t>cUTI</w:t>
            </w:r>
            <w:proofErr w:type="spellEnd"/>
            <w:proofErr w:type="gramEnd"/>
            <w:r w:rsidRPr="00B53C40">
              <w:t xml:space="preserve"> and patients must have also met the following specific conditions:</w:t>
            </w:r>
          </w:p>
          <w:p w14:paraId="5BC9670F" w14:textId="77777777" w:rsidR="00BC0A4B" w:rsidRPr="00B53C40" w:rsidRDefault="00BC0A4B" w:rsidP="00BC0A4B">
            <w:pPr>
              <w:pStyle w:val="bulletsintable"/>
              <w:numPr>
                <w:ilvl w:val="1"/>
                <w:numId w:val="16"/>
              </w:numPr>
              <w:ind w:left="1050"/>
            </w:pPr>
            <w:r w:rsidRPr="00B53C40">
              <w:t xml:space="preserve">Received at least 48 hours of IV study drug, defined as 6 doses, in order to be considered an evaluable clinical failure, unless deemed a clinical failure based on a treatment-limiting </w:t>
            </w:r>
            <w:proofErr w:type="gramStart"/>
            <w:r w:rsidRPr="00B53C40">
              <w:t>AE;</w:t>
            </w:r>
            <w:proofErr w:type="gramEnd"/>
          </w:p>
          <w:p w14:paraId="588392E6" w14:textId="77777777" w:rsidR="00BC0A4B" w:rsidRPr="00B53C40" w:rsidRDefault="00BC0A4B" w:rsidP="00BC0A4B">
            <w:pPr>
              <w:pStyle w:val="bulletsintable"/>
              <w:numPr>
                <w:ilvl w:val="1"/>
                <w:numId w:val="16"/>
              </w:numPr>
              <w:ind w:left="1052"/>
            </w:pPr>
            <w:r w:rsidRPr="00B53C40">
              <w:t>At the specific visit had a clinical response of cure, improvement or failure (or have been assessed as a clinical failure before the planned assessment visit</w:t>
            </w:r>
            <w:proofErr w:type="gramStart"/>
            <w:r w:rsidRPr="00B53C40">
              <w:t>);</w:t>
            </w:r>
            <w:proofErr w:type="gramEnd"/>
          </w:p>
          <w:p w14:paraId="4AA76356" w14:textId="77777777" w:rsidR="00BC0A4B" w:rsidRPr="00B53C40" w:rsidRDefault="00BC0A4B" w:rsidP="00BC0A4B">
            <w:pPr>
              <w:pStyle w:val="bulletsintable"/>
              <w:numPr>
                <w:ilvl w:val="2"/>
                <w:numId w:val="16"/>
              </w:numPr>
              <w:ind w:left="1477"/>
            </w:pPr>
            <w:r w:rsidRPr="00B53C40">
              <w:t>or for LFU, were evaluated with a clinical response of sustained cure or relapse.</w:t>
            </w:r>
          </w:p>
          <w:p w14:paraId="129AB5A8" w14:textId="77777777" w:rsidR="00BC0A4B" w:rsidRPr="00B53C40" w:rsidRDefault="00BC0A4B" w:rsidP="00BC0A4B">
            <w:pPr>
              <w:pStyle w:val="bulletsintable"/>
              <w:numPr>
                <w:ilvl w:val="1"/>
                <w:numId w:val="16"/>
              </w:numPr>
              <w:ind w:left="1052"/>
            </w:pPr>
            <w:r w:rsidRPr="00B53C40">
              <w:t xml:space="preserve">Had no important protocol deviations that would affect assessment of </w:t>
            </w:r>
            <w:proofErr w:type="gramStart"/>
            <w:r w:rsidRPr="00B53C40">
              <w:t>efficacy;</w:t>
            </w:r>
            <w:proofErr w:type="gramEnd"/>
          </w:p>
          <w:p w14:paraId="5437B896" w14:textId="77777777" w:rsidR="00BC0A4B" w:rsidRPr="00B53C40" w:rsidRDefault="00BC0A4B" w:rsidP="00BC0A4B">
            <w:pPr>
              <w:pStyle w:val="bulletsintable"/>
              <w:numPr>
                <w:ilvl w:val="1"/>
                <w:numId w:val="16"/>
              </w:numPr>
              <w:ind w:left="1052"/>
            </w:pPr>
            <w:r w:rsidRPr="00B53C40">
              <w:t xml:space="preserve">Did not receive concomitant antibiotics which would impact assessment of efficacy. This did not include antibiotic therapy taken for the treatment of </w:t>
            </w:r>
            <w:proofErr w:type="spellStart"/>
            <w:r w:rsidRPr="00B53C40">
              <w:t>cUTI</w:t>
            </w:r>
            <w:proofErr w:type="spellEnd"/>
            <w:r w:rsidRPr="00B53C40">
              <w:t xml:space="preserve"> by patients who were considered clinical failures.</w:t>
            </w:r>
          </w:p>
          <w:p w14:paraId="78B12210" w14:textId="77777777" w:rsidR="00BC0A4B" w:rsidRPr="00B53C40" w:rsidRDefault="00BC0A4B" w:rsidP="00BC0A4B">
            <w:pPr>
              <w:pStyle w:val="bulletsintable"/>
            </w:pPr>
            <w:r w:rsidRPr="00B53C40">
              <w:t xml:space="preserve">ME: all randomised patients that had a confirmed diagnosis of </w:t>
            </w:r>
            <w:proofErr w:type="spellStart"/>
            <w:r w:rsidRPr="00B53C40">
              <w:t>cUTI</w:t>
            </w:r>
            <w:proofErr w:type="spellEnd"/>
            <w:r w:rsidRPr="00B53C40">
              <w:t xml:space="preserve"> and who met the following criteria:</w:t>
            </w:r>
          </w:p>
          <w:p w14:paraId="3E74BC45" w14:textId="77777777" w:rsidR="00BC0A4B" w:rsidRPr="00B53C40" w:rsidRDefault="00BC0A4B" w:rsidP="00BC0A4B">
            <w:pPr>
              <w:pStyle w:val="bulletsintable"/>
              <w:numPr>
                <w:ilvl w:val="1"/>
                <w:numId w:val="16"/>
              </w:numPr>
              <w:ind w:left="1192"/>
            </w:pPr>
            <w:r w:rsidRPr="00B53C40">
              <w:t xml:space="preserve">Received at least 48 hours of IV study drug, defined as 6 doses, in order to be considered an evaluable clinical failure, unless deemed a clinical failure based on a treatment-limiting </w:t>
            </w:r>
            <w:proofErr w:type="gramStart"/>
            <w:r w:rsidRPr="00B53C40">
              <w:t>AE;</w:t>
            </w:r>
            <w:proofErr w:type="gramEnd"/>
          </w:p>
          <w:p w14:paraId="1F6771AB" w14:textId="77777777" w:rsidR="00BC0A4B" w:rsidRPr="00B53C40" w:rsidRDefault="00BC0A4B" w:rsidP="00BC0A4B">
            <w:pPr>
              <w:pStyle w:val="bulletsintable"/>
              <w:numPr>
                <w:ilvl w:val="1"/>
                <w:numId w:val="16"/>
              </w:numPr>
              <w:ind w:left="1192"/>
            </w:pPr>
            <w:r w:rsidRPr="00B53C40">
              <w:t xml:space="preserve">At the specific visit had a microbiological response other than </w:t>
            </w:r>
            <w:proofErr w:type="gramStart"/>
            <w:r w:rsidRPr="00B53C40">
              <w:t>indeterminate;</w:t>
            </w:r>
            <w:proofErr w:type="gramEnd"/>
          </w:p>
          <w:p w14:paraId="5E80755A" w14:textId="77777777" w:rsidR="00BC0A4B" w:rsidRPr="00B53C40" w:rsidRDefault="00BC0A4B" w:rsidP="00BC0A4B">
            <w:pPr>
              <w:pStyle w:val="bulletsintable"/>
              <w:numPr>
                <w:ilvl w:val="1"/>
                <w:numId w:val="16"/>
              </w:numPr>
              <w:ind w:left="1192"/>
            </w:pPr>
            <w:r w:rsidRPr="00B53C40">
              <w:t>Had no important protocol deviations that would affect assessment of efficacy based on ECMA review.</w:t>
            </w:r>
          </w:p>
          <w:p w14:paraId="0122DB6F" w14:textId="77777777" w:rsidR="00BC0A4B" w:rsidRPr="00B53C40" w:rsidRDefault="00BC0A4B" w:rsidP="00BC0A4B">
            <w:pPr>
              <w:pStyle w:val="bulletsintable"/>
              <w:numPr>
                <w:ilvl w:val="1"/>
                <w:numId w:val="16"/>
              </w:numPr>
              <w:ind w:left="1192"/>
            </w:pPr>
            <w:r w:rsidRPr="00B53C40">
              <w:t>Did not receive concomitant antibiotics which would impact assessment of efficacy based on ECMA review.</w:t>
            </w:r>
          </w:p>
          <w:p w14:paraId="2563B0F9" w14:textId="3148EDB8" w:rsidR="00E44674" w:rsidRPr="00B53C40" w:rsidRDefault="00BC0A4B" w:rsidP="00BC0A4B">
            <w:pPr>
              <w:pStyle w:val="bulletsintable"/>
            </w:pPr>
            <w:r w:rsidRPr="00B53C40">
              <w:lastRenderedPageBreak/>
              <w:t>Had at least 1 Gram-negative typical UTI bacterial pathogen which had been isolated from an adequate microbiological specimen (in the urine) at Baseline that was susceptible to both study agents</w:t>
            </w:r>
          </w:p>
        </w:tc>
      </w:tr>
      <w:tr w:rsidR="00E44674" w:rsidRPr="00B53C40" w14:paraId="7E7CBA15" w14:textId="77777777" w:rsidTr="00B53C40">
        <w:tc>
          <w:tcPr>
            <w:tcW w:w="811" w:type="pct"/>
            <w:hideMark/>
          </w:tcPr>
          <w:p w14:paraId="2D36A72B" w14:textId="77777777" w:rsidR="00E44674" w:rsidRPr="00B53C40" w:rsidRDefault="00E44674" w:rsidP="00E44674">
            <w:pPr>
              <w:pStyle w:val="TableContent"/>
            </w:pPr>
            <w:r w:rsidRPr="00B53C40">
              <w:lastRenderedPageBreak/>
              <w:t>Statistical methods</w:t>
            </w:r>
          </w:p>
        </w:tc>
        <w:tc>
          <w:tcPr>
            <w:tcW w:w="4189" w:type="pct"/>
          </w:tcPr>
          <w:p w14:paraId="62BCDA1E" w14:textId="77777777" w:rsidR="00BC0A4B" w:rsidRPr="00B53C40" w:rsidRDefault="00BC0A4B" w:rsidP="00BC0A4B">
            <w:pPr>
              <w:pStyle w:val="TableContent"/>
            </w:pPr>
            <w:r w:rsidRPr="00B53C40">
              <w:t>Sample size:</w:t>
            </w:r>
          </w:p>
          <w:p w14:paraId="0208A2B8" w14:textId="421307CD" w:rsidR="00BC0A4B" w:rsidRPr="00B53C40" w:rsidRDefault="00BC0A4B" w:rsidP="00BC0A4B">
            <w:pPr>
              <w:pStyle w:val="bulletsintable"/>
            </w:pPr>
            <w:r w:rsidRPr="00B53C40">
              <w:t xml:space="preserve">The proposed sample size for this study was 80 evaluable patients comprised of a minimum of 60 and 20 patients, respectively, from the </w:t>
            </w:r>
            <w:r w:rsidR="006C6117" w:rsidRPr="00B53C40">
              <w:t>CAZ/AVI</w:t>
            </w:r>
            <w:r w:rsidRPr="00B53C40">
              <w:t xml:space="preserve"> plus metronidazole and meropenem groups.</w:t>
            </w:r>
          </w:p>
          <w:p w14:paraId="48FE6148" w14:textId="6C767C94" w:rsidR="00BC0A4B" w:rsidRPr="00B53C40" w:rsidRDefault="00BC0A4B" w:rsidP="00FC3F52">
            <w:pPr>
              <w:pStyle w:val="bulletsintable"/>
            </w:pPr>
            <w:r w:rsidRPr="00B53C40">
              <w:t>The sample size was based on the probability of observing a ‘rare’ safety event. The ‘rare’ term used in this section is not based on the regulatory definition but is instead intended to reflect uncommon events.</w:t>
            </w:r>
          </w:p>
          <w:p w14:paraId="61E6F12E" w14:textId="77777777" w:rsidR="00BC0A4B" w:rsidRPr="00B53C40" w:rsidRDefault="00BC0A4B" w:rsidP="00BC0A4B">
            <w:pPr>
              <w:pStyle w:val="TableContent"/>
            </w:pPr>
            <w:r w:rsidRPr="00B53C40">
              <w:t>Efficacy analysis:</w:t>
            </w:r>
          </w:p>
          <w:p w14:paraId="0CE1D07A" w14:textId="18962763" w:rsidR="00BC0A4B" w:rsidRPr="00B53C40" w:rsidRDefault="00BC0A4B" w:rsidP="00FC3F52">
            <w:pPr>
              <w:pStyle w:val="bulletsintable"/>
            </w:pPr>
            <w:r w:rsidRPr="00B53C40">
              <w:t>Descriptive statistics (number, mean, SD, median, minimum, and maximum) were provided for continuous variables, and counts and percentages were presented for categorical variables. The study was not powered for inferential testing and based on the 3:1 randomisation, direct comparisons of safety and efficacy data between treatment groups must be interpreted with caution.</w:t>
            </w:r>
          </w:p>
          <w:p w14:paraId="4E078474" w14:textId="77777777" w:rsidR="00BC0A4B" w:rsidRPr="00B53C40" w:rsidRDefault="00BC0A4B" w:rsidP="00BC0A4B">
            <w:pPr>
              <w:pStyle w:val="TableContent"/>
            </w:pPr>
            <w:r w:rsidRPr="00B53C40">
              <w:t>Safety analysis:</w:t>
            </w:r>
          </w:p>
          <w:p w14:paraId="3E3662C3" w14:textId="5371D0EA" w:rsidR="00BC0A4B" w:rsidRPr="00B53C40" w:rsidRDefault="00BC0A4B" w:rsidP="00FC3F52">
            <w:pPr>
              <w:pStyle w:val="bulletsintable"/>
            </w:pPr>
            <w:r w:rsidRPr="00B53C40">
              <w:t xml:space="preserve">No inferential statistical tests were performed for any safety parameters as the study was not powered for inferential testing. In addition to the limited sample size, the 3:1 randomisation ratio would also warrant caution in the interpretation of direct comparisons of safety data between treatment groups. All data were presented by treatment group, cohort, and </w:t>
            </w:r>
            <w:proofErr w:type="gramStart"/>
            <w:r w:rsidRPr="00B53C40">
              <w:t>overall</w:t>
            </w:r>
            <w:proofErr w:type="gramEnd"/>
            <w:r w:rsidRPr="00B53C40">
              <w:t xml:space="preserve"> for each treatment.</w:t>
            </w:r>
          </w:p>
          <w:p w14:paraId="4777A2B7" w14:textId="77777777" w:rsidR="00BC0A4B" w:rsidRPr="00B53C40" w:rsidRDefault="00BC0A4B" w:rsidP="00BC0A4B">
            <w:pPr>
              <w:pStyle w:val="TableContent"/>
            </w:pPr>
            <w:r w:rsidRPr="00B53C40">
              <w:t>Sensitivity analysis:</w:t>
            </w:r>
          </w:p>
          <w:p w14:paraId="3D6C4AC2" w14:textId="53AA1215" w:rsidR="00E44674" w:rsidRPr="00B53C40" w:rsidRDefault="00BC0A4B" w:rsidP="00BC0A4B">
            <w:pPr>
              <w:pStyle w:val="TableContent"/>
              <w:rPr>
                <w:lang w:eastAsia="en-US"/>
              </w:rPr>
            </w:pPr>
            <w:r w:rsidRPr="00B53C40">
              <w:t>A sensitivity analysis was conducted to assess the impact of the method originally planned for the derivation of the analysis window for the End of 72 hours assessment visit</w:t>
            </w:r>
          </w:p>
        </w:tc>
      </w:tr>
      <w:tr w:rsidR="00E44674" w:rsidRPr="00B53C40" w14:paraId="7F4FA8FD" w14:textId="77777777" w:rsidTr="00B92816">
        <w:tc>
          <w:tcPr>
            <w:tcW w:w="5000" w:type="pct"/>
            <w:gridSpan w:val="2"/>
          </w:tcPr>
          <w:p w14:paraId="11FBAE05" w14:textId="2135C892" w:rsidR="00E44674" w:rsidRPr="00B53C40" w:rsidRDefault="00BC0A4B" w:rsidP="00E44674">
            <w:pPr>
              <w:pStyle w:val="TableContent"/>
              <w:rPr>
                <w:lang w:eastAsia="en-US"/>
              </w:rPr>
            </w:pPr>
            <w:r w:rsidRPr="00B53C40">
              <w:rPr>
                <w:sz w:val="20"/>
                <w:szCs w:val="22"/>
              </w:rPr>
              <w:t xml:space="preserve">AE: adverse event; CE: clinically evaluable; </w:t>
            </w:r>
            <w:proofErr w:type="spellStart"/>
            <w:r w:rsidRPr="00B53C40">
              <w:rPr>
                <w:sz w:val="20"/>
                <w:szCs w:val="22"/>
              </w:rPr>
              <w:t>cUTI</w:t>
            </w:r>
            <w:proofErr w:type="spellEnd"/>
            <w:r w:rsidRPr="00B53C40">
              <w:rPr>
                <w:sz w:val="20"/>
                <w:szCs w:val="22"/>
              </w:rPr>
              <w:t xml:space="preserve">: complicated </w:t>
            </w:r>
            <w:r w:rsidR="00653938" w:rsidRPr="00B53C40">
              <w:rPr>
                <w:sz w:val="20"/>
                <w:szCs w:val="22"/>
              </w:rPr>
              <w:t>urinary tract</w:t>
            </w:r>
            <w:r w:rsidRPr="00B53C40">
              <w:rPr>
                <w:sz w:val="20"/>
                <w:szCs w:val="22"/>
              </w:rPr>
              <w:t xml:space="preserve"> infection; </w:t>
            </w:r>
            <w:proofErr w:type="spellStart"/>
            <w:r w:rsidRPr="00B53C40">
              <w:rPr>
                <w:sz w:val="20"/>
                <w:szCs w:val="22"/>
              </w:rPr>
              <w:t>CrCl</w:t>
            </w:r>
            <w:proofErr w:type="spellEnd"/>
            <w:r w:rsidRPr="00B53C40">
              <w:rPr>
                <w:sz w:val="20"/>
                <w:szCs w:val="22"/>
              </w:rPr>
              <w:t>: creatinine clearance; ECG: echocardiogram; EOIV: end of IV treatment; EOT: end of treatment; ITT: intent to treat; IV: intravenous; LFU: last follow-up; ME: microbiologically evaluable; MIC: minimum inhibitory concentration; MITT: microbiological intent to treat; PK: pharmacokinetic; SD: standard deviation; TOC: test of cure</w:t>
            </w:r>
          </w:p>
        </w:tc>
      </w:tr>
    </w:tbl>
    <w:p w14:paraId="5CCB1929" w14:textId="77777777" w:rsidR="00B44256" w:rsidRPr="00B53C40" w:rsidRDefault="00B44256" w:rsidP="00BC0A4B">
      <w:pPr>
        <w:pStyle w:val="NICEnormal"/>
        <w:sectPr w:rsidR="00B44256" w:rsidRPr="00B53C40" w:rsidSect="003436F1">
          <w:pgSz w:w="16840" w:h="11907" w:orient="landscape" w:code="9"/>
          <w:pgMar w:top="1440" w:right="1440" w:bottom="1440" w:left="1440" w:header="709" w:footer="709" w:gutter="0"/>
          <w:cols w:space="708"/>
          <w:docGrid w:linePitch="360"/>
        </w:sectPr>
      </w:pPr>
    </w:p>
    <w:p w14:paraId="1C031A44" w14:textId="714AB079" w:rsidR="00466560" w:rsidRPr="00B53C40" w:rsidRDefault="2E5EA5DE" w:rsidP="00466560">
      <w:pPr>
        <w:pStyle w:val="NICEnormal"/>
        <w:keepNext/>
      </w:pPr>
      <w:r w:rsidRPr="00B53C40">
        <w:rPr>
          <w:noProof/>
        </w:rPr>
        <w:lastRenderedPageBreak/>
        <w:drawing>
          <wp:inline distT="0" distB="0" distL="0" distR="0" wp14:anchorId="4DD3C884" wp14:editId="169539B1">
            <wp:extent cx="5745234" cy="4125433"/>
            <wp:effectExtent l="0" t="0" r="8255"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2">
                      <a:extLst>
                        <a:ext uri="{28A0092B-C50C-407E-A947-70E740481C1C}">
                          <a14:useLocalDpi xmlns:a14="http://schemas.microsoft.com/office/drawing/2010/main" val="0"/>
                        </a:ext>
                      </a:extLst>
                    </a:blip>
                    <a:stretch>
                      <a:fillRect/>
                    </a:stretch>
                  </pic:blipFill>
                  <pic:spPr>
                    <a:xfrm>
                      <a:off x="0" y="0"/>
                      <a:ext cx="5745234" cy="4125433"/>
                    </a:xfrm>
                    <a:prstGeom prst="rect">
                      <a:avLst/>
                    </a:prstGeom>
                  </pic:spPr>
                </pic:pic>
              </a:graphicData>
            </a:graphic>
          </wp:inline>
        </w:drawing>
      </w:r>
    </w:p>
    <w:p w14:paraId="631FFE5D" w14:textId="60088DDF" w:rsidR="00BC0A4B" w:rsidRPr="00B53C40" w:rsidRDefault="00466560" w:rsidP="00466560">
      <w:pPr>
        <w:pStyle w:val="Caption"/>
        <w:spacing w:after="0"/>
      </w:pPr>
      <w:bookmarkStart w:id="410" w:name="_Ref65005705"/>
      <w:bookmarkStart w:id="411" w:name="_Toc73634820"/>
      <w:r w:rsidRPr="00B53C40">
        <w:t xml:space="preserve">Figure </w:t>
      </w:r>
      <w:r w:rsidR="00782EBA">
        <w:fldChar w:fldCharType="begin"/>
      </w:r>
      <w:r w:rsidR="00782EBA">
        <w:instrText xml:space="preserve"> SEQ Figure \* ARABIC </w:instrText>
      </w:r>
      <w:r w:rsidR="00782EBA">
        <w:fldChar w:fldCharType="separate"/>
      </w:r>
      <w:r w:rsidR="001F5EAA">
        <w:rPr>
          <w:noProof/>
        </w:rPr>
        <w:t>11</w:t>
      </w:r>
      <w:r w:rsidR="00782EBA">
        <w:rPr>
          <w:noProof/>
        </w:rPr>
        <w:fldChar w:fldCharType="end"/>
      </w:r>
      <w:bookmarkEnd w:id="410"/>
      <w:r w:rsidRPr="00B53C40">
        <w:t>. KURA study procedure</w:t>
      </w:r>
      <w:r w:rsidR="00AF34B3" w:rsidRPr="00B53C40">
        <w:fldChar w:fldCharType="begin"/>
      </w:r>
      <w:r w:rsidR="003D65AF">
        <w:instrText xml:space="preserve"> ADDIN EN.CITE &lt;EndNote&gt;&lt;Cite&gt;&lt;Author&gt;Pfizer ltd&lt;/Author&gt;&lt;Year&gt;2018&lt;/Year&gt;&lt;RecNum&gt;116&lt;/RecNum&gt;&lt;DisplayText&gt;&lt;style face="superscript"&gt;117&lt;/style&gt;&lt;/DisplayText&gt;&lt;record&gt;&lt;rec-number&gt;116&lt;/rec-number&gt;&lt;foreign-keys&gt;&lt;key app="EN" db-id="90fe0wtw9dv0rjer5du5zef9defda02tv2fs" timestamp="1622728800"&gt;116&lt;/key&gt;&lt;/foreign-keys&gt;&lt;ref-type name="Report"&gt;27&lt;/ref-type&gt;&lt;contributors&gt;&lt;authors&gt;&lt;author&gt;Pfizer ltd,&lt;/author&gt;&lt;/authors&gt;&lt;/contributors&gt;&lt;titles&gt;&lt;title&gt;A Single Blind, Randomised, Multi-Centre, Active Controlled, Trial to Evaluate Safety, Tolerability, Pharmacokinetics and Efficacy of Ceftazidime and Avibactam Compared with Cefepime in Children From 3 Months to Less Than 18 Years of Age With Complicated Urinary Tract Infections (cUTIs). Full Clinical Study Report&lt;/title&gt;&lt;/titles&gt;&lt;dates&gt;&lt;year&gt;2018&lt;/year&gt;&lt;/dates&gt;&lt;urls&gt;&lt;/urls&gt;&lt;/record&gt;&lt;/Cite&gt;&lt;/EndNote&gt;</w:instrText>
      </w:r>
      <w:r w:rsidR="00AF34B3" w:rsidRPr="00B53C40">
        <w:fldChar w:fldCharType="separate"/>
      </w:r>
      <w:r w:rsidR="002E6E05" w:rsidRPr="002E6E05">
        <w:rPr>
          <w:noProof/>
          <w:vertAlign w:val="superscript"/>
        </w:rPr>
        <w:t>117</w:t>
      </w:r>
      <w:bookmarkEnd w:id="411"/>
      <w:r w:rsidR="00AF34B3" w:rsidRPr="00B53C40">
        <w:fldChar w:fldCharType="end"/>
      </w:r>
    </w:p>
    <w:p w14:paraId="02520642" w14:textId="77777777" w:rsidR="00466560" w:rsidRPr="00B53C40" w:rsidRDefault="00466560" w:rsidP="00466560">
      <w:pPr>
        <w:pStyle w:val="Caption"/>
        <w:spacing w:after="0"/>
        <w:rPr>
          <w:b w:val="0"/>
          <w:bCs/>
          <w:sz w:val="22"/>
          <w:szCs w:val="16"/>
        </w:rPr>
      </w:pPr>
      <w:r w:rsidRPr="00B53C40">
        <w:rPr>
          <w:b w:val="0"/>
          <w:bCs/>
          <w:sz w:val="22"/>
          <w:szCs w:val="16"/>
        </w:rPr>
        <w:t xml:space="preserve">*Optional switch to oral therapy was permitted on or after Study Day 4. Assessment should be performed no later than 8 hours after the 72-hour time point. The patient may </w:t>
      </w:r>
      <w:proofErr w:type="gramStart"/>
      <w:r w:rsidRPr="00B53C40">
        <w:rPr>
          <w:b w:val="0"/>
          <w:bCs/>
          <w:sz w:val="22"/>
          <w:szCs w:val="16"/>
        </w:rPr>
        <w:t>continue on</w:t>
      </w:r>
      <w:proofErr w:type="gramEnd"/>
      <w:r w:rsidRPr="00B53C40">
        <w:rPr>
          <w:b w:val="0"/>
          <w:bCs/>
          <w:sz w:val="22"/>
          <w:szCs w:val="16"/>
        </w:rPr>
        <w:t xml:space="preserve"> IV study drug for the entire duration of the study therapy (7 to 14 days), at the discretion of the Investigator. </w:t>
      </w:r>
    </w:p>
    <w:p w14:paraId="1E9548D1" w14:textId="32CD2004" w:rsidR="00466560" w:rsidRPr="00B53C40" w:rsidRDefault="00466560" w:rsidP="00466560">
      <w:pPr>
        <w:pStyle w:val="Caption"/>
        <w:spacing w:after="0"/>
        <w:rPr>
          <w:b w:val="0"/>
          <w:bCs/>
          <w:sz w:val="22"/>
          <w:szCs w:val="16"/>
        </w:rPr>
      </w:pPr>
      <w:r w:rsidRPr="00B53C40">
        <w:rPr>
          <w:b w:val="0"/>
          <w:bCs/>
          <w:sz w:val="22"/>
          <w:szCs w:val="16"/>
        </w:rPr>
        <w:t>**Visit performed within 24 hours of completion of last infusion or within 48 hours after the last dose of oral switch therapy.</w:t>
      </w:r>
    </w:p>
    <w:p w14:paraId="292FF57A" w14:textId="6017374A" w:rsidR="00BC0A4B" w:rsidRPr="00B53C40" w:rsidRDefault="00466560" w:rsidP="00466560">
      <w:pPr>
        <w:pStyle w:val="Caption"/>
        <w:spacing w:after="0"/>
        <w:rPr>
          <w:b w:val="0"/>
          <w:bCs/>
          <w:sz w:val="22"/>
          <w:szCs w:val="16"/>
        </w:rPr>
      </w:pPr>
      <w:r w:rsidRPr="00B53C40">
        <w:rPr>
          <w:b w:val="0"/>
          <w:bCs/>
          <w:sz w:val="22"/>
          <w:szCs w:val="16"/>
        </w:rPr>
        <w:t>***And 20 to 36 days from the last dose of study drug.</w:t>
      </w:r>
    </w:p>
    <w:p w14:paraId="55E94454" w14:textId="24DC6A68" w:rsidR="00B92816" w:rsidRPr="00B53C40" w:rsidRDefault="00B92816" w:rsidP="00B92816">
      <w:pPr>
        <w:pStyle w:val="Heading4"/>
      </w:pPr>
      <w:bookmarkStart w:id="412" w:name="_Toc73634608"/>
      <w:r w:rsidRPr="00B53C40">
        <w:t>KURA baseline characteristics</w:t>
      </w:r>
      <w:bookmarkEnd w:id="412"/>
    </w:p>
    <w:p w14:paraId="70EF263A" w14:textId="59216737" w:rsidR="00B92816" w:rsidRPr="00B53C40" w:rsidRDefault="00B92816" w:rsidP="00B92816">
      <w:pPr>
        <w:pStyle w:val="NICEH5"/>
      </w:pPr>
      <w:bookmarkStart w:id="413" w:name="_Toc73634609"/>
      <w:r w:rsidRPr="00B53C40">
        <w:t>KURA patient baseline demographics and clinical characteristics</w:t>
      </w:r>
      <w:bookmarkEnd w:id="413"/>
    </w:p>
    <w:p w14:paraId="149E88EF" w14:textId="5C01CB3F" w:rsidR="00466560" w:rsidRPr="00B53C40" w:rsidRDefault="00466560" w:rsidP="00466560">
      <w:pPr>
        <w:pStyle w:val="NICEnormal"/>
      </w:pPr>
      <w:r w:rsidRPr="00B53C40">
        <w:t xml:space="preserve">The median (range) age was 4.2 years (0.3 to 17.7 years) in the </w:t>
      </w:r>
      <w:r w:rsidR="006C6117" w:rsidRPr="00B53C40">
        <w:t>CAZ/AVI</w:t>
      </w:r>
      <w:r w:rsidRPr="00B53C40">
        <w:t xml:space="preserve"> group and 3.2 years (0.3 to 17.9 years) in the cefepime group. </w:t>
      </w:r>
      <w:proofErr w:type="gramStart"/>
      <w:r w:rsidRPr="00B53C40">
        <w:t>The majority of</w:t>
      </w:r>
      <w:proofErr w:type="gramEnd"/>
      <w:r w:rsidRPr="00B53C40">
        <w:t xml:space="preserve"> patients in the study were female in both groups (83.6% in the </w:t>
      </w:r>
      <w:r w:rsidR="006C6117" w:rsidRPr="00B53C40">
        <w:t>CAZ/AVI</w:t>
      </w:r>
      <w:r w:rsidRPr="00B53C40">
        <w:t xml:space="preserve"> group and 75.0% in the cefepime group). The mean (SD) BMI for patients in Cohorts 1 to 3 was 18.6 (4.46) kg/m</w:t>
      </w:r>
      <w:r w:rsidRPr="00B53C40">
        <w:rPr>
          <w:vertAlign w:val="superscript"/>
        </w:rPr>
        <w:t>2</w:t>
      </w:r>
      <w:r w:rsidRPr="00B53C40">
        <w:t>.</w:t>
      </w:r>
    </w:p>
    <w:p w14:paraId="2DCA3299" w14:textId="747B7897" w:rsidR="00466560" w:rsidRPr="00B53C40" w:rsidRDefault="00466560" w:rsidP="00466560">
      <w:pPr>
        <w:pStyle w:val="NICEnormal"/>
      </w:pPr>
      <w:proofErr w:type="gramStart"/>
      <w:r w:rsidRPr="00B53C40">
        <w:t>The majority of</w:t>
      </w:r>
      <w:proofErr w:type="gramEnd"/>
      <w:r w:rsidRPr="00B53C40">
        <w:t xml:space="preserve"> patients (66.3%) had </w:t>
      </w:r>
      <w:proofErr w:type="spellStart"/>
      <w:r w:rsidRPr="00B53C40">
        <w:t>CrCl</w:t>
      </w:r>
      <w:proofErr w:type="spellEnd"/>
      <w:r w:rsidRPr="00B53C40">
        <w:t xml:space="preserve"> values in the normal for both treatment groups. Thirty (31.6%) patients had mild renal insufficiency and 2 (2.1%) had </w:t>
      </w:r>
      <w:proofErr w:type="spellStart"/>
      <w:r w:rsidRPr="00B53C40">
        <w:t>CrCl</w:t>
      </w:r>
      <w:proofErr w:type="spellEnd"/>
      <w:r w:rsidRPr="00B53C40">
        <w:t xml:space="preserve"> values </w:t>
      </w:r>
      <w:r w:rsidRPr="00B53C40">
        <w:rPr>
          <w:rFonts w:cs="Arial"/>
        </w:rPr>
        <w:t>≥</w:t>
      </w:r>
      <w:r w:rsidRPr="00B53C40">
        <w:t>30 to &lt;50 mL/min/1.73 m</w:t>
      </w:r>
      <w:r w:rsidRPr="00B53C40">
        <w:rPr>
          <w:vertAlign w:val="superscript"/>
        </w:rPr>
        <w:t>2</w:t>
      </w:r>
      <w:r w:rsidRPr="00B53C40">
        <w:t xml:space="preserve">. No patients had a </w:t>
      </w:r>
      <w:proofErr w:type="spellStart"/>
      <w:r w:rsidRPr="00B53C40">
        <w:t>CrCl</w:t>
      </w:r>
      <w:proofErr w:type="spellEnd"/>
      <w:r w:rsidRPr="00B53C40">
        <w:t xml:space="preserve"> value &lt;30 mL/min/1.73 </w:t>
      </w:r>
      <w:r w:rsidRPr="00B53C40">
        <w:lastRenderedPageBreak/>
        <w:t>m</w:t>
      </w:r>
      <w:r w:rsidRPr="00B53C40">
        <w:rPr>
          <w:vertAlign w:val="superscript"/>
        </w:rPr>
        <w:t>2</w:t>
      </w:r>
      <w:r w:rsidRPr="00B53C40">
        <w:t>.</w:t>
      </w:r>
      <w:r w:rsidR="00B02EE3" w:rsidRPr="00B53C40">
        <w:t xml:space="preserve"> </w:t>
      </w:r>
      <w:r w:rsidRPr="00B53C40">
        <w:t xml:space="preserve">A total of 79 patients (83.2%) had a diagnosis of acute pyelonephritis at Screening. </w:t>
      </w:r>
      <w:proofErr w:type="gramStart"/>
      <w:r w:rsidRPr="00B53C40">
        <w:t>The majority of</w:t>
      </w:r>
      <w:proofErr w:type="gramEnd"/>
      <w:r w:rsidRPr="00B53C40">
        <w:t xml:space="preserve"> patients (77.9%) had no complicating factors. Of those patients that did have at least 1 complicating factor at Screening (22.1%), the most frequently occurring complicating factor was a functional or anatomical abnormality of the urogenital tract (11.6%). A total of 15 (15.8%) patients had urological abnormalities recorded at Screening.</w:t>
      </w:r>
    </w:p>
    <w:p w14:paraId="1284F12C" w14:textId="265B237B" w:rsidR="00743E92" w:rsidRPr="00B53C40" w:rsidRDefault="00743E92" w:rsidP="00743E92">
      <w:pPr>
        <w:pStyle w:val="Caption"/>
        <w:keepNext/>
      </w:pPr>
      <w:bookmarkStart w:id="414" w:name="_Toc73634785"/>
      <w:r w:rsidRPr="00B53C40">
        <w:t xml:space="preserve">Table </w:t>
      </w:r>
      <w:r w:rsidR="00782EBA">
        <w:fldChar w:fldCharType="begin"/>
      </w:r>
      <w:r w:rsidR="00782EBA">
        <w:instrText xml:space="preserve"> SEQ Table \* ARABIC </w:instrText>
      </w:r>
      <w:r w:rsidR="00782EBA">
        <w:fldChar w:fldCharType="separate"/>
      </w:r>
      <w:r w:rsidR="00657E1A">
        <w:rPr>
          <w:noProof/>
        </w:rPr>
        <w:t>39</w:t>
      </w:r>
      <w:r w:rsidR="00782EBA">
        <w:rPr>
          <w:noProof/>
        </w:rPr>
        <w:fldChar w:fldCharType="end"/>
      </w:r>
      <w:r w:rsidRPr="00B53C40">
        <w:t>. KURA baseline demographics and clinical characteristics (Safety analysis set)</w:t>
      </w:r>
      <w:bookmarkEnd w:id="414"/>
    </w:p>
    <w:tbl>
      <w:tblPr>
        <w:tblStyle w:val="TableGrid"/>
        <w:tblW w:w="0" w:type="auto"/>
        <w:tblLayout w:type="fixed"/>
        <w:tblLook w:val="04A0" w:firstRow="1" w:lastRow="0" w:firstColumn="1" w:lastColumn="0" w:noHBand="0" w:noVBand="1"/>
      </w:tblPr>
      <w:tblGrid>
        <w:gridCol w:w="3823"/>
        <w:gridCol w:w="1731"/>
        <w:gridCol w:w="1731"/>
        <w:gridCol w:w="1732"/>
      </w:tblGrid>
      <w:tr w:rsidR="00A24573" w:rsidRPr="00B53C40" w14:paraId="5507834D" w14:textId="77777777" w:rsidTr="00743E92">
        <w:tc>
          <w:tcPr>
            <w:tcW w:w="3823" w:type="dxa"/>
          </w:tcPr>
          <w:p w14:paraId="0AFF70FE" w14:textId="77777777" w:rsidR="00A24573" w:rsidRPr="00B53C40" w:rsidRDefault="00A24573" w:rsidP="00743E92">
            <w:pPr>
              <w:pStyle w:val="TableContent"/>
              <w:jc w:val="center"/>
              <w:rPr>
                <w:b/>
                <w:bCs/>
              </w:rPr>
            </w:pPr>
          </w:p>
        </w:tc>
        <w:tc>
          <w:tcPr>
            <w:tcW w:w="1731" w:type="dxa"/>
          </w:tcPr>
          <w:p w14:paraId="049E89DB" w14:textId="2E31D576" w:rsidR="00A24573" w:rsidRPr="00B53C40" w:rsidRDefault="006C6117" w:rsidP="00743E92">
            <w:pPr>
              <w:pStyle w:val="TableContent"/>
              <w:ind w:left="-114" w:right="0"/>
              <w:jc w:val="center"/>
              <w:rPr>
                <w:b/>
                <w:bCs/>
              </w:rPr>
            </w:pPr>
            <w:r w:rsidRPr="00B53C40">
              <w:rPr>
                <w:b/>
                <w:bCs/>
              </w:rPr>
              <w:t>CAZ/AVI</w:t>
            </w:r>
          </w:p>
          <w:p w14:paraId="511B5845" w14:textId="2F80C02E" w:rsidR="00A24573" w:rsidRPr="00B53C40" w:rsidRDefault="00A24573" w:rsidP="00743E92">
            <w:pPr>
              <w:pStyle w:val="TableContent"/>
              <w:ind w:left="-114" w:right="0"/>
              <w:jc w:val="center"/>
              <w:rPr>
                <w:b/>
                <w:bCs/>
              </w:rPr>
            </w:pPr>
            <w:r w:rsidRPr="00B53C40">
              <w:rPr>
                <w:b/>
                <w:bCs/>
              </w:rPr>
              <w:t>(N = 67)</w:t>
            </w:r>
          </w:p>
        </w:tc>
        <w:tc>
          <w:tcPr>
            <w:tcW w:w="1731" w:type="dxa"/>
          </w:tcPr>
          <w:p w14:paraId="2116345F" w14:textId="2CA33B87" w:rsidR="00A24573" w:rsidRPr="00B53C40" w:rsidRDefault="00A24573" w:rsidP="00743E92">
            <w:pPr>
              <w:pStyle w:val="TableContent"/>
              <w:jc w:val="center"/>
              <w:rPr>
                <w:b/>
                <w:bCs/>
              </w:rPr>
            </w:pPr>
            <w:r w:rsidRPr="00B53C40">
              <w:rPr>
                <w:b/>
                <w:bCs/>
              </w:rPr>
              <w:t>Cefepime</w:t>
            </w:r>
          </w:p>
          <w:p w14:paraId="6BE3EA2A" w14:textId="7361C115" w:rsidR="00A24573" w:rsidRPr="00B53C40" w:rsidRDefault="00A24573" w:rsidP="00743E92">
            <w:pPr>
              <w:pStyle w:val="TableContent"/>
              <w:jc w:val="center"/>
              <w:rPr>
                <w:b/>
                <w:bCs/>
              </w:rPr>
            </w:pPr>
            <w:r w:rsidRPr="00B53C40">
              <w:rPr>
                <w:b/>
                <w:bCs/>
              </w:rPr>
              <w:t>(N = 28)</w:t>
            </w:r>
          </w:p>
        </w:tc>
        <w:tc>
          <w:tcPr>
            <w:tcW w:w="1732" w:type="dxa"/>
          </w:tcPr>
          <w:p w14:paraId="219B3C4E" w14:textId="77777777" w:rsidR="00A24573" w:rsidRPr="00B53C40" w:rsidRDefault="00A24573" w:rsidP="00743E92">
            <w:pPr>
              <w:pStyle w:val="TableContent"/>
              <w:jc w:val="center"/>
              <w:rPr>
                <w:b/>
                <w:bCs/>
              </w:rPr>
            </w:pPr>
            <w:r w:rsidRPr="00B53C40">
              <w:rPr>
                <w:b/>
                <w:bCs/>
              </w:rPr>
              <w:t>Total</w:t>
            </w:r>
          </w:p>
          <w:p w14:paraId="5B65374E" w14:textId="5CA8EF01" w:rsidR="00A24573" w:rsidRPr="00B53C40" w:rsidRDefault="00A24573" w:rsidP="00743E92">
            <w:pPr>
              <w:pStyle w:val="TableContent"/>
              <w:jc w:val="center"/>
              <w:rPr>
                <w:b/>
                <w:bCs/>
              </w:rPr>
            </w:pPr>
            <w:r w:rsidRPr="00B53C40">
              <w:rPr>
                <w:b/>
                <w:bCs/>
              </w:rPr>
              <w:t>(N = 95)</w:t>
            </w:r>
          </w:p>
        </w:tc>
      </w:tr>
      <w:tr w:rsidR="00A24573" w:rsidRPr="00B53C40" w14:paraId="7AB8C326" w14:textId="77777777" w:rsidTr="00743E92">
        <w:tc>
          <w:tcPr>
            <w:tcW w:w="3823" w:type="dxa"/>
          </w:tcPr>
          <w:p w14:paraId="1C450441" w14:textId="77777777" w:rsidR="00A24573" w:rsidRPr="00B53C40" w:rsidRDefault="00A24573" w:rsidP="00743E92">
            <w:pPr>
              <w:pStyle w:val="TableContent"/>
            </w:pPr>
            <w:r w:rsidRPr="00B53C40">
              <w:t>Age (years), Mean (SD)</w:t>
            </w:r>
          </w:p>
        </w:tc>
        <w:tc>
          <w:tcPr>
            <w:tcW w:w="1731" w:type="dxa"/>
          </w:tcPr>
          <w:p w14:paraId="1EC0FEF1" w14:textId="4B0322E1" w:rsidR="00A24573" w:rsidRPr="00B53C40" w:rsidRDefault="006B5B4C" w:rsidP="00743E92">
            <w:pPr>
              <w:pStyle w:val="TableContent"/>
              <w:jc w:val="right"/>
            </w:pPr>
            <w:r w:rsidRPr="00B53C40">
              <w:t xml:space="preserve">6.08 (5.65) </w:t>
            </w:r>
          </w:p>
        </w:tc>
        <w:tc>
          <w:tcPr>
            <w:tcW w:w="1731" w:type="dxa"/>
          </w:tcPr>
          <w:p w14:paraId="6D012868" w14:textId="5CE3FC5C" w:rsidR="00A24573" w:rsidRPr="00B53C40" w:rsidRDefault="006B5B4C" w:rsidP="00743E92">
            <w:pPr>
              <w:pStyle w:val="TableContent"/>
              <w:jc w:val="right"/>
            </w:pPr>
            <w:r w:rsidRPr="00B53C40">
              <w:t xml:space="preserve">6.19 (6.07) </w:t>
            </w:r>
          </w:p>
        </w:tc>
        <w:tc>
          <w:tcPr>
            <w:tcW w:w="1732" w:type="dxa"/>
          </w:tcPr>
          <w:p w14:paraId="60781B36" w14:textId="2F13ABB5" w:rsidR="00A24573" w:rsidRPr="00B53C40" w:rsidRDefault="006B5B4C" w:rsidP="00743E92">
            <w:pPr>
              <w:pStyle w:val="TableContent"/>
              <w:jc w:val="right"/>
            </w:pPr>
            <w:r w:rsidRPr="00B53C40">
              <w:t>6.12 (5.74)</w:t>
            </w:r>
          </w:p>
        </w:tc>
      </w:tr>
      <w:tr w:rsidR="00A24573" w:rsidRPr="00B53C40" w14:paraId="23AD19F4" w14:textId="77777777" w:rsidTr="00743E92">
        <w:tc>
          <w:tcPr>
            <w:tcW w:w="3823" w:type="dxa"/>
          </w:tcPr>
          <w:p w14:paraId="35BF6BC1" w14:textId="77777777" w:rsidR="00A24573" w:rsidRPr="00B53C40" w:rsidRDefault="00A24573" w:rsidP="00743E92">
            <w:pPr>
              <w:pStyle w:val="TableContent"/>
            </w:pPr>
            <w:r w:rsidRPr="00B53C40">
              <w:t>Sex (male), n (%)</w:t>
            </w:r>
          </w:p>
        </w:tc>
        <w:tc>
          <w:tcPr>
            <w:tcW w:w="1731" w:type="dxa"/>
          </w:tcPr>
          <w:p w14:paraId="0B958975" w14:textId="7FA0EF1B" w:rsidR="00A24573" w:rsidRPr="00B53C40" w:rsidRDefault="006B5B4C" w:rsidP="00743E92">
            <w:pPr>
              <w:pStyle w:val="TableContent"/>
              <w:jc w:val="right"/>
            </w:pPr>
            <w:r w:rsidRPr="00B53C40">
              <w:t xml:space="preserve">11 (16.4) </w:t>
            </w:r>
          </w:p>
        </w:tc>
        <w:tc>
          <w:tcPr>
            <w:tcW w:w="1731" w:type="dxa"/>
          </w:tcPr>
          <w:p w14:paraId="02C705C7" w14:textId="2C68A77F" w:rsidR="00A24573" w:rsidRPr="00B53C40" w:rsidRDefault="006B5B4C" w:rsidP="00743E92">
            <w:pPr>
              <w:pStyle w:val="TableContent"/>
              <w:jc w:val="right"/>
            </w:pPr>
            <w:r w:rsidRPr="00B53C40">
              <w:t xml:space="preserve">7 (25.0) </w:t>
            </w:r>
          </w:p>
        </w:tc>
        <w:tc>
          <w:tcPr>
            <w:tcW w:w="1732" w:type="dxa"/>
          </w:tcPr>
          <w:p w14:paraId="28356695" w14:textId="45EE77C5" w:rsidR="00A24573" w:rsidRPr="00B53C40" w:rsidRDefault="006B5B4C" w:rsidP="00743E92">
            <w:pPr>
              <w:pStyle w:val="TableContent"/>
              <w:jc w:val="right"/>
            </w:pPr>
            <w:r w:rsidRPr="00B53C40">
              <w:t>18 (18.9)</w:t>
            </w:r>
          </w:p>
        </w:tc>
      </w:tr>
      <w:tr w:rsidR="00A24573" w:rsidRPr="00B53C40" w14:paraId="46B96887" w14:textId="77777777" w:rsidTr="00743E92">
        <w:tc>
          <w:tcPr>
            <w:tcW w:w="9017" w:type="dxa"/>
            <w:gridSpan w:val="4"/>
          </w:tcPr>
          <w:p w14:paraId="42C97C7C" w14:textId="77777777" w:rsidR="00A24573" w:rsidRPr="00B53C40" w:rsidRDefault="00A24573" w:rsidP="00743E92">
            <w:pPr>
              <w:pStyle w:val="TableContent"/>
              <w:jc w:val="left"/>
            </w:pPr>
            <w:r w:rsidRPr="00B53C40">
              <w:t>Race, n (%)</w:t>
            </w:r>
          </w:p>
        </w:tc>
      </w:tr>
      <w:tr w:rsidR="00A24573" w:rsidRPr="00B53C40" w14:paraId="25FFFC70" w14:textId="77777777" w:rsidTr="00743E92">
        <w:tc>
          <w:tcPr>
            <w:tcW w:w="3823" w:type="dxa"/>
          </w:tcPr>
          <w:p w14:paraId="38DB9293" w14:textId="77777777" w:rsidR="00A24573" w:rsidRPr="00B53C40" w:rsidRDefault="00A24573" w:rsidP="00743E92">
            <w:pPr>
              <w:pStyle w:val="TableContent"/>
              <w:ind w:left="167"/>
            </w:pPr>
            <w:r w:rsidRPr="00B53C40">
              <w:t>White</w:t>
            </w:r>
          </w:p>
        </w:tc>
        <w:tc>
          <w:tcPr>
            <w:tcW w:w="1731" w:type="dxa"/>
          </w:tcPr>
          <w:p w14:paraId="5A92D0DE" w14:textId="65315F48" w:rsidR="00A24573" w:rsidRPr="00B53C40" w:rsidRDefault="006B5B4C" w:rsidP="006B5B4C">
            <w:pPr>
              <w:pStyle w:val="TableContent"/>
              <w:jc w:val="right"/>
            </w:pPr>
            <w:r w:rsidRPr="00B53C40">
              <w:t xml:space="preserve">49 (73.1) </w:t>
            </w:r>
          </w:p>
        </w:tc>
        <w:tc>
          <w:tcPr>
            <w:tcW w:w="1731" w:type="dxa"/>
          </w:tcPr>
          <w:p w14:paraId="4D63A8B8" w14:textId="088E0E2B" w:rsidR="00A24573" w:rsidRPr="00B53C40" w:rsidRDefault="006B5B4C" w:rsidP="00743E92">
            <w:pPr>
              <w:pStyle w:val="TableContent"/>
              <w:jc w:val="right"/>
            </w:pPr>
            <w:r w:rsidRPr="00B53C40">
              <w:t xml:space="preserve">23 (82.1) </w:t>
            </w:r>
          </w:p>
        </w:tc>
        <w:tc>
          <w:tcPr>
            <w:tcW w:w="1732" w:type="dxa"/>
          </w:tcPr>
          <w:p w14:paraId="034C6D0B" w14:textId="4CC23BD8" w:rsidR="00A24573" w:rsidRPr="00B53C40" w:rsidRDefault="006B5B4C" w:rsidP="00743E92">
            <w:pPr>
              <w:pStyle w:val="TableContent"/>
              <w:jc w:val="right"/>
            </w:pPr>
            <w:r w:rsidRPr="00B53C40">
              <w:t>72 (75.8)</w:t>
            </w:r>
          </w:p>
        </w:tc>
      </w:tr>
      <w:tr w:rsidR="00A24573" w:rsidRPr="00B53C40" w14:paraId="1A433BD5" w14:textId="77777777" w:rsidTr="00743E92">
        <w:tc>
          <w:tcPr>
            <w:tcW w:w="3823" w:type="dxa"/>
          </w:tcPr>
          <w:p w14:paraId="68842C6E" w14:textId="77777777" w:rsidR="00A24573" w:rsidRPr="00B53C40" w:rsidRDefault="00A24573" w:rsidP="00743E92">
            <w:pPr>
              <w:pStyle w:val="TableContent"/>
              <w:ind w:left="167"/>
            </w:pPr>
            <w:r w:rsidRPr="00B53C40">
              <w:t>Asian</w:t>
            </w:r>
          </w:p>
        </w:tc>
        <w:tc>
          <w:tcPr>
            <w:tcW w:w="1731" w:type="dxa"/>
          </w:tcPr>
          <w:p w14:paraId="31A95D57" w14:textId="667157D2" w:rsidR="00A24573" w:rsidRPr="00B53C40" w:rsidRDefault="006B5B4C" w:rsidP="00743E92">
            <w:pPr>
              <w:pStyle w:val="TableContent"/>
              <w:jc w:val="right"/>
            </w:pPr>
            <w:r w:rsidRPr="00B53C40">
              <w:t xml:space="preserve">12 (17.9) </w:t>
            </w:r>
          </w:p>
        </w:tc>
        <w:tc>
          <w:tcPr>
            <w:tcW w:w="1731" w:type="dxa"/>
          </w:tcPr>
          <w:p w14:paraId="496EA33A" w14:textId="7FF24229" w:rsidR="00A24573" w:rsidRPr="00B53C40" w:rsidRDefault="006B5B4C" w:rsidP="00743E92">
            <w:pPr>
              <w:pStyle w:val="TableContent"/>
              <w:jc w:val="right"/>
            </w:pPr>
            <w:r w:rsidRPr="00B53C40">
              <w:t xml:space="preserve">5 (17.9) </w:t>
            </w:r>
          </w:p>
        </w:tc>
        <w:tc>
          <w:tcPr>
            <w:tcW w:w="1732" w:type="dxa"/>
          </w:tcPr>
          <w:p w14:paraId="3478D2FE" w14:textId="0BE12279" w:rsidR="00A24573" w:rsidRPr="00B53C40" w:rsidRDefault="006B5B4C" w:rsidP="00743E92">
            <w:pPr>
              <w:pStyle w:val="TableContent"/>
              <w:jc w:val="right"/>
            </w:pPr>
            <w:r w:rsidRPr="00B53C40">
              <w:t>17 (17.9)</w:t>
            </w:r>
          </w:p>
        </w:tc>
      </w:tr>
      <w:tr w:rsidR="00A24573" w:rsidRPr="00B53C40" w14:paraId="75F13E95" w14:textId="77777777" w:rsidTr="00743E92">
        <w:tc>
          <w:tcPr>
            <w:tcW w:w="3823" w:type="dxa"/>
          </w:tcPr>
          <w:p w14:paraId="0B2ABEBB" w14:textId="77777777" w:rsidR="00A24573" w:rsidRPr="00B53C40" w:rsidRDefault="00A24573" w:rsidP="00743E92">
            <w:pPr>
              <w:pStyle w:val="TableContent"/>
              <w:ind w:left="167" w:right="39"/>
            </w:pPr>
            <w:r w:rsidRPr="00B53C40">
              <w:t>American Indian or Alaska Native</w:t>
            </w:r>
          </w:p>
        </w:tc>
        <w:tc>
          <w:tcPr>
            <w:tcW w:w="1731" w:type="dxa"/>
          </w:tcPr>
          <w:p w14:paraId="01E3CDCD" w14:textId="27C62D2F" w:rsidR="00A24573" w:rsidRPr="00B53C40" w:rsidRDefault="006B5B4C" w:rsidP="00743E92">
            <w:pPr>
              <w:pStyle w:val="TableContent"/>
              <w:jc w:val="right"/>
            </w:pPr>
            <w:r w:rsidRPr="00B53C40">
              <w:t xml:space="preserve">1 (1.5) </w:t>
            </w:r>
          </w:p>
        </w:tc>
        <w:tc>
          <w:tcPr>
            <w:tcW w:w="1731" w:type="dxa"/>
          </w:tcPr>
          <w:p w14:paraId="1B5AD7FD" w14:textId="3137853C" w:rsidR="00A24573" w:rsidRPr="00B53C40" w:rsidRDefault="006B5B4C" w:rsidP="00743E92">
            <w:pPr>
              <w:pStyle w:val="TableContent"/>
              <w:jc w:val="right"/>
            </w:pPr>
            <w:r w:rsidRPr="00B53C40">
              <w:t xml:space="preserve">0 </w:t>
            </w:r>
          </w:p>
        </w:tc>
        <w:tc>
          <w:tcPr>
            <w:tcW w:w="1732" w:type="dxa"/>
          </w:tcPr>
          <w:p w14:paraId="071CC654" w14:textId="39FF29B0" w:rsidR="00A24573" w:rsidRPr="00B53C40" w:rsidRDefault="006B5B4C" w:rsidP="00743E92">
            <w:pPr>
              <w:pStyle w:val="TableContent"/>
              <w:jc w:val="right"/>
            </w:pPr>
            <w:r w:rsidRPr="00B53C40">
              <w:t>1 (1.1)</w:t>
            </w:r>
          </w:p>
        </w:tc>
      </w:tr>
      <w:tr w:rsidR="00A24573" w:rsidRPr="00B53C40" w14:paraId="292EF354" w14:textId="77777777" w:rsidTr="00743E92">
        <w:tc>
          <w:tcPr>
            <w:tcW w:w="3823" w:type="dxa"/>
          </w:tcPr>
          <w:p w14:paraId="42FAD191" w14:textId="77777777" w:rsidR="00A24573" w:rsidRPr="00B53C40" w:rsidRDefault="00A24573" w:rsidP="00743E92">
            <w:pPr>
              <w:pStyle w:val="TableContent"/>
              <w:ind w:left="167"/>
            </w:pPr>
            <w:r w:rsidRPr="00B53C40">
              <w:t>Other</w:t>
            </w:r>
          </w:p>
        </w:tc>
        <w:tc>
          <w:tcPr>
            <w:tcW w:w="1731" w:type="dxa"/>
          </w:tcPr>
          <w:p w14:paraId="2B466FD5" w14:textId="45D9BBBB" w:rsidR="00A24573" w:rsidRPr="00B53C40" w:rsidRDefault="006B5B4C" w:rsidP="00743E92">
            <w:pPr>
              <w:pStyle w:val="TableContent"/>
              <w:jc w:val="right"/>
            </w:pPr>
            <w:r w:rsidRPr="00B53C40">
              <w:t xml:space="preserve">5 (7.5) </w:t>
            </w:r>
          </w:p>
        </w:tc>
        <w:tc>
          <w:tcPr>
            <w:tcW w:w="1731" w:type="dxa"/>
          </w:tcPr>
          <w:p w14:paraId="483D1525" w14:textId="4249FBF6" w:rsidR="00A24573" w:rsidRPr="00B53C40" w:rsidRDefault="006B5B4C" w:rsidP="00743E92">
            <w:pPr>
              <w:pStyle w:val="TableContent"/>
              <w:jc w:val="right"/>
            </w:pPr>
            <w:r w:rsidRPr="00B53C40">
              <w:t xml:space="preserve">0 </w:t>
            </w:r>
          </w:p>
        </w:tc>
        <w:tc>
          <w:tcPr>
            <w:tcW w:w="1732" w:type="dxa"/>
          </w:tcPr>
          <w:p w14:paraId="6A611351" w14:textId="2B53F4AB" w:rsidR="00A24573" w:rsidRPr="00B53C40" w:rsidRDefault="006B5B4C" w:rsidP="00743E92">
            <w:pPr>
              <w:pStyle w:val="TableContent"/>
              <w:jc w:val="right"/>
            </w:pPr>
            <w:r w:rsidRPr="00B53C40">
              <w:t>5 (5.3)</w:t>
            </w:r>
          </w:p>
        </w:tc>
      </w:tr>
      <w:tr w:rsidR="00A24573" w:rsidRPr="00B53C40" w14:paraId="2FE9D728" w14:textId="77777777" w:rsidTr="00743E92">
        <w:tc>
          <w:tcPr>
            <w:tcW w:w="3823" w:type="dxa"/>
          </w:tcPr>
          <w:p w14:paraId="09399C62" w14:textId="77777777" w:rsidR="00A24573" w:rsidRPr="00B53C40" w:rsidRDefault="00A24573" w:rsidP="00743E92">
            <w:pPr>
              <w:pStyle w:val="TableContent"/>
            </w:pPr>
            <w:r w:rsidRPr="00B53C40">
              <w:t>BMI, Mean (SD)</w:t>
            </w:r>
          </w:p>
        </w:tc>
        <w:tc>
          <w:tcPr>
            <w:tcW w:w="1731" w:type="dxa"/>
          </w:tcPr>
          <w:p w14:paraId="02311E4B" w14:textId="3C0A14E9" w:rsidR="00A24573" w:rsidRPr="00B53C40" w:rsidRDefault="006B5B4C" w:rsidP="00743E92">
            <w:pPr>
              <w:pStyle w:val="TableContent"/>
              <w:jc w:val="right"/>
            </w:pPr>
            <w:r w:rsidRPr="00B53C40">
              <w:t xml:space="preserve">18.6 (4.47) </w:t>
            </w:r>
          </w:p>
        </w:tc>
        <w:tc>
          <w:tcPr>
            <w:tcW w:w="1731" w:type="dxa"/>
          </w:tcPr>
          <w:p w14:paraId="3163C9AF" w14:textId="45D65658" w:rsidR="00A24573" w:rsidRPr="00B53C40" w:rsidRDefault="006B5B4C" w:rsidP="00743E92">
            <w:pPr>
              <w:pStyle w:val="TableContent"/>
              <w:jc w:val="right"/>
            </w:pPr>
            <w:r w:rsidRPr="00B53C40">
              <w:t xml:space="preserve">18.5 (4.56) </w:t>
            </w:r>
          </w:p>
        </w:tc>
        <w:tc>
          <w:tcPr>
            <w:tcW w:w="1732" w:type="dxa"/>
          </w:tcPr>
          <w:p w14:paraId="5C3D1F62" w14:textId="0FDDE96F" w:rsidR="00A24573" w:rsidRPr="00B53C40" w:rsidRDefault="006B5B4C" w:rsidP="00743E92">
            <w:pPr>
              <w:pStyle w:val="TableContent"/>
              <w:jc w:val="right"/>
            </w:pPr>
            <w:r w:rsidRPr="00B53C40">
              <w:t>18.6 (4.46)</w:t>
            </w:r>
          </w:p>
        </w:tc>
      </w:tr>
      <w:tr w:rsidR="00A24573" w:rsidRPr="00B53C40" w14:paraId="66F9A4F6" w14:textId="77777777" w:rsidTr="00743E92">
        <w:tc>
          <w:tcPr>
            <w:tcW w:w="9017" w:type="dxa"/>
            <w:gridSpan w:val="4"/>
          </w:tcPr>
          <w:p w14:paraId="38EFEA3B" w14:textId="77777777" w:rsidR="00A24573" w:rsidRPr="00B53C40" w:rsidRDefault="00A24573" w:rsidP="00743E92">
            <w:pPr>
              <w:pStyle w:val="TableContent"/>
              <w:jc w:val="left"/>
            </w:pPr>
            <w:proofErr w:type="spellStart"/>
            <w:r w:rsidRPr="00B53C40">
              <w:t>CrCl</w:t>
            </w:r>
            <w:proofErr w:type="spellEnd"/>
            <w:r w:rsidRPr="00B53C40">
              <w:t xml:space="preserve"> category, n (%)</w:t>
            </w:r>
          </w:p>
        </w:tc>
      </w:tr>
      <w:tr w:rsidR="00A24573" w:rsidRPr="00B53C40" w14:paraId="4D5C22A8" w14:textId="77777777" w:rsidTr="00743E92">
        <w:tc>
          <w:tcPr>
            <w:tcW w:w="3823" w:type="dxa"/>
          </w:tcPr>
          <w:p w14:paraId="32C12396" w14:textId="77777777" w:rsidR="00A24573" w:rsidRPr="00B53C40" w:rsidRDefault="00A24573" w:rsidP="00743E92">
            <w:pPr>
              <w:pStyle w:val="TableContent"/>
              <w:ind w:left="167"/>
            </w:pPr>
            <w:r w:rsidRPr="00B53C40">
              <w:t>≥30 to &lt;50 mL/min</w:t>
            </w:r>
          </w:p>
        </w:tc>
        <w:tc>
          <w:tcPr>
            <w:tcW w:w="1731" w:type="dxa"/>
          </w:tcPr>
          <w:p w14:paraId="367EF022" w14:textId="71A0E839" w:rsidR="00A24573" w:rsidRPr="00B53C40" w:rsidRDefault="006B5B4C" w:rsidP="00743E92">
            <w:pPr>
              <w:pStyle w:val="TableContent"/>
              <w:jc w:val="right"/>
            </w:pPr>
            <w:r w:rsidRPr="00B53C40">
              <w:t xml:space="preserve">1 (1.5) </w:t>
            </w:r>
          </w:p>
        </w:tc>
        <w:tc>
          <w:tcPr>
            <w:tcW w:w="1731" w:type="dxa"/>
          </w:tcPr>
          <w:p w14:paraId="3ECF1C7F" w14:textId="36F7C60E" w:rsidR="00A24573" w:rsidRPr="00B53C40" w:rsidRDefault="006B5B4C" w:rsidP="00743E92">
            <w:pPr>
              <w:pStyle w:val="TableContent"/>
              <w:jc w:val="right"/>
            </w:pPr>
            <w:r w:rsidRPr="00B53C40">
              <w:t xml:space="preserve">1 (3.6) </w:t>
            </w:r>
          </w:p>
        </w:tc>
        <w:tc>
          <w:tcPr>
            <w:tcW w:w="1732" w:type="dxa"/>
          </w:tcPr>
          <w:p w14:paraId="2A850D4E" w14:textId="5A75C7BF" w:rsidR="00A24573" w:rsidRPr="00B53C40" w:rsidRDefault="006B5B4C" w:rsidP="00743E92">
            <w:pPr>
              <w:pStyle w:val="TableContent"/>
              <w:jc w:val="right"/>
            </w:pPr>
            <w:r w:rsidRPr="00B53C40">
              <w:t>2 (2.1)</w:t>
            </w:r>
          </w:p>
        </w:tc>
      </w:tr>
      <w:tr w:rsidR="00A24573" w:rsidRPr="00B53C40" w14:paraId="1553C446" w14:textId="77777777" w:rsidTr="00743E92">
        <w:tc>
          <w:tcPr>
            <w:tcW w:w="3823" w:type="dxa"/>
          </w:tcPr>
          <w:p w14:paraId="62AA5F25" w14:textId="77777777" w:rsidR="00A24573" w:rsidRPr="00B53C40" w:rsidRDefault="00A24573" w:rsidP="00743E92">
            <w:pPr>
              <w:pStyle w:val="TableContent"/>
              <w:ind w:left="167"/>
            </w:pPr>
            <w:r w:rsidRPr="00B53C40">
              <w:t>≥50 to &lt;80 mL/min</w:t>
            </w:r>
          </w:p>
        </w:tc>
        <w:tc>
          <w:tcPr>
            <w:tcW w:w="1731" w:type="dxa"/>
          </w:tcPr>
          <w:p w14:paraId="3D10FFA9" w14:textId="2D56F805" w:rsidR="00A24573" w:rsidRPr="00B53C40" w:rsidRDefault="006B5B4C" w:rsidP="00743E92">
            <w:pPr>
              <w:pStyle w:val="TableContent"/>
              <w:jc w:val="right"/>
            </w:pPr>
            <w:r w:rsidRPr="00B53C40">
              <w:t xml:space="preserve">23 (34.3) </w:t>
            </w:r>
          </w:p>
        </w:tc>
        <w:tc>
          <w:tcPr>
            <w:tcW w:w="1731" w:type="dxa"/>
          </w:tcPr>
          <w:p w14:paraId="502CBB7A" w14:textId="596589A7" w:rsidR="00A24573" w:rsidRPr="00B53C40" w:rsidRDefault="006B5B4C" w:rsidP="00743E92">
            <w:pPr>
              <w:pStyle w:val="TableContent"/>
              <w:jc w:val="right"/>
            </w:pPr>
            <w:r w:rsidRPr="00B53C40">
              <w:t xml:space="preserve">7 (25.0) </w:t>
            </w:r>
          </w:p>
        </w:tc>
        <w:tc>
          <w:tcPr>
            <w:tcW w:w="1732" w:type="dxa"/>
          </w:tcPr>
          <w:p w14:paraId="5F21234A" w14:textId="275EC07C" w:rsidR="00A24573" w:rsidRPr="00B53C40" w:rsidRDefault="006B5B4C" w:rsidP="00743E92">
            <w:pPr>
              <w:pStyle w:val="TableContent"/>
              <w:jc w:val="right"/>
            </w:pPr>
            <w:r w:rsidRPr="00B53C40">
              <w:t>30 (31.6)</w:t>
            </w:r>
          </w:p>
        </w:tc>
      </w:tr>
      <w:tr w:rsidR="00A24573" w:rsidRPr="00B53C40" w14:paraId="43E9AAA1" w14:textId="77777777" w:rsidTr="00743E92">
        <w:tc>
          <w:tcPr>
            <w:tcW w:w="3823" w:type="dxa"/>
          </w:tcPr>
          <w:p w14:paraId="499D649B" w14:textId="77777777" w:rsidR="00A24573" w:rsidRPr="00B53C40" w:rsidRDefault="00A24573" w:rsidP="00743E92">
            <w:pPr>
              <w:pStyle w:val="TableContent"/>
              <w:ind w:left="167"/>
            </w:pPr>
            <w:r w:rsidRPr="00B53C40">
              <w:t>≥80 mL/min</w:t>
            </w:r>
          </w:p>
        </w:tc>
        <w:tc>
          <w:tcPr>
            <w:tcW w:w="1731" w:type="dxa"/>
          </w:tcPr>
          <w:p w14:paraId="36296A79" w14:textId="2C38EBDA" w:rsidR="00A24573" w:rsidRPr="00B53C40" w:rsidRDefault="006B5B4C" w:rsidP="00743E92">
            <w:pPr>
              <w:pStyle w:val="TableContent"/>
              <w:jc w:val="right"/>
            </w:pPr>
            <w:r w:rsidRPr="00B53C40">
              <w:t xml:space="preserve">43 (64.2) </w:t>
            </w:r>
          </w:p>
        </w:tc>
        <w:tc>
          <w:tcPr>
            <w:tcW w:w="1731" w:type="dxa"/>
          </w:tcPr>
          <w:p w14:paraId="6DE66777" w14:textId="6ED85255" w:rsidR="00A24573" w:rsidRPr="00B53C40" w:rsidRDefault="006B5B4C" w:rsidP="00743E92">
            <w:pPr>
              <w:pStyle w:val="TableContent"/>
              <w:jc w:val="right"/>
            </w:pPr>
            <w:r w:rsidRPr="00B53C40">
              <w:t xml:space="preserve">20 (71.4) </w:t>
            </w:r>
          </w:p>
        </w:tc>
        <w:tc>
          <w:tcPr>
            <w:tcW w:w="1732" w:type="dxa"/>
          </w:tcPr>
          <w:p w14:paraId="3B1C3352" w14:textId="7BDB75FF" w:rsidR="00A24573" w:rsidRPr="00B53C40" w:rsidRDefault="006B5B4C" w:rsidP="00743E92">
            <w:pPr>
              <w:pStyle w:val="TableContent"/>
              <w:jc w:val="right"/>
            </w:pPr>
            <w:r w:rsidRPr="00B53C40">
              <w:t>63 (66.3)</w:t>
            </w:r>
          </w:p>
        </w:tc>
      </w:tr>
      <w:tr w:rsidR="00A24573" w:rsidRPr="00B53C40" w14:paraId="1E636249" w14:textId="77777777" w:rsidTr="00743E92">
        <w:tc>
          <w:tcPr>
            <w:tcW w:w="9017" w:type="dxa"/>
            <w:gridSpan w:val="4"/>
          </w:tcPr>
          <w:p w14:paraId="7643B428" w14:textId="66D763CC" w:rsidR="00A24573" w:rsidRPr="00B53C40" w:rsidRDefault="006B5B4C" w:rsidP="00743E92">
            <w:pPr>
              <w:pStyle w:val="TableContent"/>
              <w:jc w:val="left"/>
            </w:pPr>
            <w:r w:rsidRPr="00B53C40">
              <w:t>Diagnosis, n (%)</w:t>
            </w:r>
          </w:p>
        </w:tc>
      </w:tr>
      <w:tr w:rsidR="00A24573" w:rsidRPr="00B53C40" w14:paraId="27E3B2FC" w14:textId="77777777" w:rsidTr="00743E92">
        <w:tc>
          <w:tcPr>
            <w:tcW w:w="3823" w:type="dxa"/>
          </w:tcPr>
          <w:p w14:paraId="65BE58D1" w14:textId="281EBFBB" w:rsidR="00A24573" w:rsidRPr="00B53C40" w:rsidRDefault="006B5B4C" w:rsidP="00743E92">
            <w:pPr>
              <w:pStyle w:val="TableContent"/>
              <w:ind w:left="167"/>
            </w:pPr>
            <w:proofErr w:type="spellStart"/>
            <w:r w:rsidRPr="00B53C40">
              <w:t>cUTI</w:t>
            </w:r>
            <w:proofErr w:type="spellEnd"/>
            <w:r w:rsidRPr="00B53C40">
              <w:t xml:space="preserve"> without pyelonephritis</w:t>
            </w:r>
          </w:p>
        </w:tc>
        <w:tc>
          <w:tcPr>
            <w:tcW w:w="1731" w:type="dxa"/>
          </w:tcPr>
          <w:p w14:paraId="52624302" w14:textId="4800868D" w:rsidR="00A24573" w:rsidRPr="00B53C40" w:rsidRDefault="006B5B4C" w:rsidP="00743E92">
            <w:pPr>
              <w:pStyle w:val="TableContent"/>
              <w:jc w:val="right"/>
            </w:pPr>
            <w:r w:rsidRPr="00B53C40">
              <w:t xml:space="preserve">12 (17.9) </w:t>
            </w:r>
          </w:p>
        </w:tc>
        <w:tc>
          <w:tcPr>
            <w:tcW w:w="1731" w:type="dxa"/>
          </w:tcPr>
          <w:p w14:paraId="1EB191F3" w14:textId="793194B5" w:rsidR="00A24573" w:rsidRPr="00B53C40" w:rsidRDefault="006B5B4C" w:rsidP="00743E92">
            <w:pPr>
              <w:pStyle w:val="TableContent"/>
              <w:jc w:val="right"/>
            </w:pPr>
            <w:r w:rsidRPr="00B53C40">
              <w:t xml:space="preserve">4 (14.3) </w:t>
            </w:r>
          </w:p>
        </w:tc>
        <w:tc>
          <w:tcPr>
            <w:tcW w:w="1732" w:type="dxa"/>
          </w:tcPr>
          <w:p w14:paraId="1D38D22C" w14:textId="7E22CD79" w:rsidR="00A24573" w:rsidRPr="00B53C40" w:rsidRDefault="006B5B4C" w:rsidP="00743E92">
            <w:pPr>
              <w:pStyle w:val="TableContent"/>
              <w:jc w:val="right"/>
            </w:pPr>
            <w:r w:rsidRPr="00B53C40">
              <w:t>16 (16.8)</w:t>
            </w:r>
          </w:p>
        </w:tc>
      </w:tr>
      <w:tr w:rsidR="00A24573" w:rsidRPr="00B53C40" w14:paraId="7999B5AD" w14:textId="77777777" w:rsidTr="00743E92">
        <w:tc>
          <w:tcPr>
            <w:tcW w:w="3823" w:type="dxa"/>
          </w:tcPr>
          <w:p w14:paraId="4362E1BA" w14:textId="09BF1E01" w:rsidR="00A24573" w:rsidRPr="00B53C40" w:rsidRDefault="006B5B4C" w:rsidP="006B5B4C">
            <w:pPr>
              <w:pStyle w:val="TableContent"/>
              <w:ind w:left="167"/>
            </w:pPr>
            <w:r w:rsidRPr="00B53C40">
              <w:t>Acute pyelonephritis</w:t>
            </w:r>
          </w:p>
        </w:tc>
        <w:tc>
          <w:tcPr>
            <w:tcW w:w="1731" w:type="dxa"/>
          </w:tcPr>
          <w:p w14:paraId="437A7729" w14:textId="7C93F784" w:rsidR="00A24573" w:rsidRPr="00B53C40" w:rsidRDefault="006B5B4C" w:rsidP="006B5B4C">
            <w:pPr>
              <w:pStyle w:val="TableContent"/>
              <w:ind w:left="-103"/>
              <w:jc w:val="right"/>
            </w:pPr>
            <w:r w:rsidRPr="00B53C40">
              <w:tab/>
              <w:t xml:space="preserve">55 (82.1) </w:t>
            </w:r>
          </w:p>
        </w:tc>
        <w:tc>
          <w:tcPr>
            <w:tcW w:w="1731" w:type="dxa"/>
          </w:tcPr>
          <w:p w14:paraId="4C3A2A86" w14:textId="58001B30" w:rsidR="00A24573" w:rsidRPr="00B53C40" w:rsidRDefault="006B5B4C" w:rsidP="00743E92">
            <w:pPr>
              <w:pStyle w:val="TableContent"/>
              <w:jc w:val="right"/>
            </w:pPr>
            <w:r w:rsidRPr="00B53C40">
              <w:t xml:space="preserve">24 (85.7) </w:t>
            </w:r>
          </w:p>
        </w:tc>
        <w:tc>
          <w:tcPr>
            <w:tcW w:w="1732" w:type="dxa"/>
          </w:tcPr>
          <w:p w14:paraId="6E7E2D38" w14:textId="171FD496" w:rsidR="00A24573" w:rsidRPr="00B53C40" w:rsidRDefault="006B5B4C" w:rsidP="00743E92">
            <w:pPr>
              <w:pStyle w:val="TableContent"/>
              <w:jc w:val="right"/>
            </w:pPr>
            <w:r w:rsidRPr="00B53C40">
              <w:t>79 (83.2)</w:t>
            </w:r>
          </w:p>
        </w:tc>
      </w:tr>
      <w:tr w:rsidR="00A24573" w:rsidRPr="00B53C40" w14:paraId="17619CB7" w14:textId="77777777" w:rsidTr="00743E92">
        <w:tc>
          <w:tcPr>
            <w:tcW w:w="3823" w:type="dxa"/>
          </w:tcPr>
          <w:p w14:paraId="17A7CD62" w14:textId="29975DEF" w:rsidR="00A24573" w:rsidRPr="00B53C40" w:rsidRDefault="006B5B4C" w:rsidP="006B5B4C">
            <w:pPr>
              <w:pStyle w:val="TableContent"/>
              <w:ind w:left="167"/>
            </w:pPr>
            <w:r w:rsidRPr="00B53C40">
              <w:t>No complicating factors present</w:t>
            </w:r>
          </w:p>
        </w:tc>
        <w:tc>
          <w:tcPr>
            <w:tcW w:w="1731" w:type="dxa"/>
          </w:tcPr>
          <w:p w14:paraId="1B7ED7E2" w14:textId="53B8990C" w:rsidR="00A24573" w:rsidRPr="00B53C40" w:rsidRDefault="006B5B4C" w:rsidP="00743E92">
            <w:pPr>
              <w:pStyle w:val="TableContent"/>
              <w:jc w:val="right"/>
            </w:pPr>
            <w:r w:rsidRPr="00B53C40">
              <w:t xml:space="preserve">53 (79.1) </w:t>
            </w:r>
          </w:p>
        </w:tc>
        <w:tc>
          <w:tcPr>
            <w:tcW w:w="1731" w:type="dxa"/>
          </w:tcPr>
          <w:p w14:paraId="6C2CC42D" w14:textId="1F879658" w:rsidR="00A24573" w:rsidRPr="00B53C40" w:rsidRDefault="006B5B4C" w:rsidP="00743E92">
            <w:pPr>
              <w:pStyle w:val="TableContent"/>
              <w:jc w:val="right"/>
            </w:pPr>
            <w:r w:rsidRPr="00B53C40">
              <w:t xml:space="preserve">21 (75.0) </w:t>
            </w:r>
          </w:p>
        </w:tc>
        <w:tc>
          <w:tcPr>
            <w:tcW w:w="1732" w:type="dxa"/>
          </w:tcPr>
          <w:p w14:paraId="0C6EF2B4" w14:textId="2F9F66EA" w:rsidR="00A24573" w:rsidRPr="00B53C40" w:rsidRDefault="006B5B4C" w:rsidP="00743E92">
            <w:pPr>
              <w:pStyle w:val="TableContent"/>
              <w:jc w:val="right"/>
            </w:pPr>
            <w:r w:rsidRPr="00B53C40">
              <w:t>74 (77.9)</w:t>
            </w:r>
          </w:p>
        </w:tc>
      </w:tr>
      <w:tr w:rsidR="00A24573" w:rsidRPr="00B53C40" w14:paraId="075B1C29" w14:textId="77777777" w:rsidTr="00743E92">
        <w:tc>
          <w:tcPr>
            <w:tcW w:w="3823" w:type="dxa"/>
          </w:tcPr>
          <w:p w14:paraId="258C0B3B" w14:textId="2820D1CC" w:rsidR="00A24573" w:rsidRPr="00B53C40" w:rsidRDefault="006B5B4C" w:rsidP="006B5B4C">
            <w:pPr>
              <w:pStyle w:val="TableContent"/>
              <w:ind w:left="167"/>
            </w:pPr>
            <w:r w:rsidRPr="00B53C40">
              <w:t>With at least 1 complicating factor</w:t>
            </w:r>
          </w:p>
        </w:tc>
        <w:tc>
          <w:tcPr>
            <w:tcW w:w="1731" w:type="dxa"/>
          </w:tcPr>
          <w:p w14:paraId="0897AFFA" w14:textId="48B5C1F7" w:rsidR="00A24573" w:rsidRPr="00B53C40" w:rsidRDefault="006B5B4C" w:rsidP="00743E92">
            <w:pPr>
              <w:pStyle w:val="TableContent"/>
              <w:jc w:val="right"/>
            </w:pPr>
            <w:r w:rsidRPr="00B53C40">
              <w:t xml:space="preserve">2 (3.0) </w:t>
            </w:r>
          </w:p>
        </w:tc>
        <w:tc>
          <w:tcPr>
            <w:tcW w:w="1731" w:type="dxa"/>
          </w:tcPr>
          <w:p w14:paraId="3E46BF9F" w14:textId="7ADFD5EF" w:rsidR="00A24573" w:rsidRPr="00B53C40" w:rsidRDefault="006B5B4C" w:rsidP="00743E92">
            <w:pPr>
              <w:pStyle w:val="TableContent"/>
              <w:jc w:val="right"/>
            </w:pPr>
            <w:r w:rsidRPr="00B53C40">
              <w:t xml:space="preserve">3 (10.7) </w:t>
            </w:r>
          </w:p>
        </w:tc>
        <w:tc>
          <w:tcPr>
            <w:tcW w:w="1732" w:type="dxa"/>
          </w:tcPr>
          <w:p w14:paraId="3B31FA46" w14:textId="781F1A6C" w:rsidR="00A24573" w:rsidRPr="00B53C40" w:rsidRDefault="006B5B4C" w:rsidP="00743E92">
            <w:pPr>
              <w:pStyle w:val="TableContent"/>
              <w:jc w:val="right"/>
            </w:pPr>
            <w:r w:rsidRPr="00B53C40">
              <w:t>5 (5.3)</w:t>
            </w:r>
          </w:p>
        </w:tc>
      </w:tr>
      <w:tr w:rsidR="006B5B4C" w:rsidRPr="00B53C40" w14:paraId="7998AC2B" w14:textId="77777777" w:rsidTr="00743E92">
        <w:tc>
          <w:tcPr>
            <w:tcW w:w="9017" w:type="dxa"/>
            <w:gridSpan w:val="4"/>
          </w:tcPr>
          <w:p w14:paraId="05ADDA34" w14:textId="234E9067" w:rsidR="006B5B4C" w:rsidRPr="00B53C40" w:rsidRDefault="006B5B4C" w:rsidP="006B5B4C">
            <w:pPr>
              <w:pStyle w:val="TableContent"/>
              <w:jc w:val="left"/>
            </w:pPr>
            <w:r w:rsidRPr="00B53C40">
              <w:t>Complicating Factors, n (%)</w:t>
            </w:r>
          </w:p>
        </w:tc>
      </w:tr>
      <w:tr w:rsidR="00A24573" w:rsidRPr="00B53C40" w14:paraId="380DA1F4" w14:textId="77777777" w:rsidTr="00743E92">
        <w:tc>
          <w:tcPr>
            <w:tcW w:w="3823" w:type="dxa"/>
          </w:tcPr>
          <w:p w14:paraId="6DA0AB90" w14:textId="312121C7" w:rsidR="00A24573" w:rsidRPr="00B53C40" w:rsidRDefault="006B5B4C" w:rsidP="006B5B4C">
            <w:pPr>
              <w:pStyle w:val="TableContent"/>
              <w:ind w:left="167"/>
            </w:pPr>
            <w:r w:rsidRPr="00B53C40">
              <w:t>No complicating factors present</w:t>
            </w:r>
          </w:p>
        </w:tc>
        <w:tc>
          <w:tcPr>
            <w:tcW w:w="1731" w:type="dxa"/>
          </w:tcPr>
          <w:p w14:paraId="47E297B7" w14:textId="3FF2F96F" w:rsidR="00A24573" w:rsidRPr="00B53C40" w:rsidRDefault="006B5B4C" w:rsidP="00743E92">
            <w:pPr>
              <w:pStyle w:val="TableContent"/>
              <w:jc w:val="right"/>
            </w:pPr>
            <w:r w:rsidRPr="00B53C40">
              <w:t xml:space="preserve">53 (79.1) </w:t>
            </w:r>
          </w:p>
        </w:tc>
        <w:tc>
          <w:tcPr>
            <w:tcW w:w="1731" w:type="dxa"/>
          </w:tcPr>
          <w:p w14:paraId="5AE3309B" w14:textId="77863045" w:rsidR="00A24573" w:rsidRPr="00B53C40" w:rsidRDefault="006B5B4C" w:rsidP="00743E92">
            <w:pPr>
              <w:pStyle w:val="TableContent"/>
              <w:jc w:val="right"/>
            </w:pPr>
            <w:r w:rsidRPr="00B53C40">
              <w:t xml:space="preserve">21 (75.0) </w:t>
            </w:r>
          </w:p>
        </w:tc>
        <w:tc>
          <w:tcPr>
            <w:tcW w:w="1732" w:type="dxa"/>
          </w:tcPr>
          <w:p w14:paraId="58CC7E14" w14:textId="71F6C2C5" w:rsidR="00A24573" w:rsidRPr="00B53C40" w:rsidRDefault="006B5B4C" w:rsidP="00743E92">
            <w:pPr>
              <w:pStyle w:val="TableContent"/>
              <w:jc w:val="right"/>
            </w:pPr>
            <w:r w:rsidRPr="00B53C40">
              <w:t>74 (77.9)</w:t>
            </w:r>
          </w:p>
        </w:tc>
      </w:tr>
      <w:tr w:rsidR="00A24573" w:rsidRPr="00B53C40" w14:paraId="77A989AF" w14:textId="77777777" w:rsidTr="00743E92">
        <w:tc>
          <w:tcPr>
            <w:tcW w:w="3823" w:type="dxa"/>
          </w:tcPr>
          <w:p w14:paraId="6F9E78DF" w14:textId="3CA5B634" w:rsidR="00A24573" w:rsidRPr="00B53C40" w:rsidRDefault="006B5B4C" w:rsidP="006B5B4C">
            <w:pPr>
              <w:pStyle w:val="TableContent"/>
              <w:ind w:left="167"/>
            </w:pPr>
            <w:r w:rsidRPr="00B53C40">
              <w:t>With at least 1 complicating factor</w:t>
            </w:r>
          </w:p>
        </w:tc>
        <w:tc>
          <w:tcPr>
            <w:tcW w:w="1731" w:type="dxa"/>
          </w:tcPr>
          <w:p w14:paraId="2D90040A" w14:textId="5EBBB7E7" w:rsidR="00A24573" w:rsidRPr="00B53C40" w:rsidRDefault="006B5B4C" w:rsidP="00743E92">
            <w:pPr>
              <w:pStyle w:val="TableContent"/>
              <w:jc w:val="right"/>
            </w:pPr>
            <w:r w:rsidRPr="00B53C40">
              <w:t xml:space="preserve">14 (20.9) </w:t>
            </w:r>
          </w:p>
        </w:tc>
        <w:tc>
          <w:tcPr>
            <w:tcW w:w="1731" w:type="dxa"/>
          </w:tcPr>
          <w:p w14:paraId="08F7C562" w14:textId="6B612959" w:rsidR="00A24573" w:rsidRPr="00B53C40" w:rsidRDefault="006B5B4C" w:rsidP="00743E92">
            <w:pPr>
              <w:pStyle w:val="TableContent"/>
              <w:jc w:val="right"/>
            </w:pPr>
            <w:r w:rsidRPr="00B53C40">
              <w:t xml:space="preserve">7 (25.0) </w:t>
            </w:r>
          </w:p>
        </w:tc>
        <w:tc>
          <w:tcPr>
            <w:tcW w:w="1732" w:type="dxa"/>
          </w:tcPr>
          <w:p w14:paraId="245BFA99" w14:textId="097C27C2" w:rsidR="00A24573" w:rsidRPr="00B53C40" w:rsidRDefault="006B5B4C" w:rsidP="00743E92">
            <w:pPr>
              <w:pStyle w:val="TableContent"/>
              <w:jc w:val="right"/>
            </w:pPr>
            <w:r w:rsidRPr="00B53C40">
              <w:t>21 (22.1)</w:t>
            </w:r>
          </w:p>
        </w:tc>
      </w:tr>
      <w:tr w:rsidR="00A24573" w:rsidRPr="00B53C40" w14:paraId="21BB05E6" w14:textId="77777777" w:rsidTr="00743E92">
        <w:tc>
          <w:tcPr>
            <w:tcW w:w="3823" w:type="dxa"/>
          </w:tcPr>
          <w:p w14:paraId="018F6BB7" w14:textId="3120C2FF" w:rsidR="00A24573" w:rsidRPr="00B53C40" w:rsidRDefault="006B5B4C" w:rsidP="00743E92">
            <w:pPr>
              <w:pStyle w:val="TableContent"/>
              <w:ind w:left="167"/>
            </w:pPr>
            <w:r w:rsidRPr="00B53C40">
              <w:t>Recurrent UTI</w:t>
            </w:r>
          </w:p>
        </w:tc>
        <w:tc>
          <w:tcPr>
            <w:tcW w:w="1731" w:type="dxa"/>
          </w:tcPr>
          <w:p w14:paraId="76240339" w14:textId="138EDE3B" w:rsidR="00A24573" w:rsidRPr="00B53C40" w:rsidRDefault="006B5B4C" w:rsidP="00743E92">
            <w:pPr>
              <w:pStyle w:val="TableContent"/>
              <w:ind w:left="-103"/>
              <w:jc w:val="right"/>
            </w:pPr>
            <w:r w:rsidRPr="00B53C40">
              <w:tab/>
              <w:t xml:space="preserve">7 (10.4) </w:t>
            </w:r>
          </w:p>
        </w:tc>
        <w:tc>
          <w:tcPr>
            <w:tcW w:w="1731" w:type="dxa"/>
          </w:tcPr>
          <w:p w14:paraId="5E9CA74E" w14:textId="3C975D80" w:rsidR="00A24573" w:rsidRPr="00B53C40" w:rsidRDefault="00743E92" w:rsidP="00743E92">
            <w:pPr>
              <w:pStyle w:val="TableContent"/>
              <w:jc w:val="right"/>
            </w:pPr>
            <w:r w:rsidRPr="00B53C40">
              <w:t xml:space="preserve">1 (3.6) </w:t>
            </w:r>
          </w:p>
        </w:tc>
        <w:tc>
          <w:tcPr>
            <w:tcW w:w="1732" w:type="dxa"/>
          </w:tcPr>
          <w:p w14:paraId="3ACB3B9F" w14:textId="15EAD4F0" w:rsidR="00A24573" w:rsidRPr="00B53C40" w:rsidRDefault="00743E92" w:rsidP="00743E92">
            <w:pPr>
              <w:pStyle w:val="TableContent"/>
              <w:jc w:val="right"/>
            </w:pPr>
            <w:r w:rsidRPr="00B53C40">
              <w:t>8 (8.4)</w:t>
            </w:r>
          </w:p>
        </w:tc>
      </w:tr>
      <w:tr w:rsidR="00A24573" w:rsidRPr="00B53C40" w14:paraId="466DB7D2" w14:textId="77777777" w:rsidTr="00743E92">
        <w:tc>
          <w:tcPr>
            <w:tcW w:w="3823" w:type="dxa"/>
          </w:tcPr>
          <w:p w14:paraId="5A3956EC" w14:textId="10684F4D" w:rsidR="00A24573" w:rsidRPr="00B53C40" w:rsidRDefault="006B5B4C" w:rsidP="006B5B4C">
            <w:pPr>
              <w:pStyle w:val="TableContent"/>
              <w:ind w:left="167"/>
            </w:pPr>
            <w:r w:rsidRPr="00B53C40">
              <w:t>Functional or anatomical abnormality of the urogenital tract</w:t>
            </w:r>
          </w:p>
        </w:tc>
        <w:tc>
          <w:tcPr>
            <w:tcW w:w="1731" w:type="dxa"/>
          </w:tcPr>
          <w:p w14:paraId="64C8847B" w14:textId="09FE6AE3" w:rsidR="00A24573" w:rsidRPr="00B53C40" w:rsidRDefault="00743E92" w:rsidP="00743E92">
            <w:pPr>
              <w:pStyle w:val="TableContent"/>
              <w:jc w:val="right"/>
            </w:pPr>
            <w:r w:rsidRPr="00B53C40">
              <w:t xml:space="preserve">6 (9.0) </w:t>
            </w:r>
          </w:p>
        </w:tc>
        <w:tc>
          <w:tcPr>
            <w:tcW w:w="1731" w:type="dxa"/>
          </w:tcPr>
          <w:p w14:paraId="7B8F6056" w14:textId="28262CEB" w:rsidR="00A24573" w:rsidRPr="00B53C40" w:rsidRDefault="00743E92" w:rsidP="00743E92">
            <w:pPr>
              <w:pStyle w:val="TableContent"/>
              <w:jc w:val="right"/>
            </w:pPr>
            <w:r w:rsidRPr="00B53C40">
              <w:t xml:space="preserve">5 (17.9) </w:t>
            </w:r>
          </w:p>
        </w:tc>
        <w:tc>
          <w:tcPr>
            <w:tcW w:w="1732" w:type="dxa"/>
          </w:tcPr>
          <w:p w14:paraId="466FB489" w14:textId="5B95EF76" w:rsidR="00A24573" w:rsidRPr="00B53C40" w:rsidRDefault="00743E92" w:rsidP="00743E92">
            <w:pPr>
              <w:pStyle w:val="TableContent"/>
              <w:jc w:val="right"/>
            </w:pPr>
            <w:r w:rsidRPr="00B53C40">
              <w:t>11 (11.6)</w:t>
            </w:r>
          </w:p>
        </w:tc>
      </w:tr>
      <w:tr w:rsidR="00A24573" w:rsidRPr="00B53C40" w14:paraId="3F670E4F" w14:textId="77777777" w:rsidTr="00743E92">
        <w:tc>
          <w:tcPr>
            <w:tcW w:w="3823" w:type="dxa"/>
          </w:tcPr>
          <w:p w14:paraId="7EE8C987" w14:textId="2F98BE81" w:rsidR="00A24573" w:rsidRPr="00B53C40" w:rsidRDefault="006B5B4C" w:rsidP="00743E92">
            <w:pPr>
              <w:pStyle w:val="TableContent"/>
              <w:ind w:left="167"/>
            </w:pPr>
            <w:r w:rsidRPr="00B53C40">
              <w:t>Vesicoureteral reflux</w:t>
            </w:r>
          </w:p>
        </w:tc>
        <w:tc>
          <w:tcPr>
            <w:tcW w:w="1731" w:type="dxa"/>
          </w:tcPr>
          <w:p w14:paraId="43884843" w14:textId="0EBE1D8E" w:rsidR="00A24573" w:rsidRPr="00B53C40" w:rsidRDefault="00743E92" w:rsidP="00743E92">
            <w:pPr>
              <w:pStyle w:val="TableContent"/>
              <w:ind w:left="-103"/>
              <w:jc w:val="right"/>
            </w:pPr>
            <w:r w:rsidRPr="00B53C40">
              <w:tab/>
              <w:t xml:space="preserve">5 (7.5) </w:t>
            </w:r>
          </w:p>
        </w:tc>
        <w:tc>
          <w:tcPr>
            <w:tcW w:w="1731" w:type="dxa"/>
          </w:tcPr>
          <w:p w14:paraId="5E4914DE" w14:textId="5AE574FC" w:rsidR="00A24573" w:rsidRPr="00B53C40" w:rsidRDefault="00743E92" w:rsidP="00743E92">
            <w:pPr>
              <w:pStyle w:val="TableContent"/>
              <w:jc w:val="right"/>
            </w:pPr>
            <w:r w:rsidRPr="00B53C40">
              <w:t xml:space="preserve">4 (14.3) </w:t>
            </w:r>
          </w:p>
        </w:tc>
        <w:tc>
          <w:tcPr>
            <w:tcW w:w="1732" w:type="dxa"/>
          </w:tcPr>
          <w:p w14:paraId="34B28362" w14:textId="2FC5DD8F" w:rsidR="00A24573" w:rsidRPr="00B53C40" w:rsidRDefault="00743E92" w:rsidP="00743E92">
            <w:pPr>
              <w:pStyle w:val="TableContent"/>
              <w:jc w:val="right"/>
            </w:pPr>
            <w:r w:rsidRPr="00B53C40">
              <w:t>9 (9.5)</w:t>
            </w:r>
          </w:p>
        </w:tc>
      </w:tr>
      <w:tr w:rsidR="00A24573" w:rsidRPr="00B53C40" w14:paraId="25A39C45" w14:textId="77777777" w:rsidTr="00743E92">
        <w:tc>
          <w:tcPr>
            <w:tcW w:w="3823" w:type="dxa"/>
          </w:tcPr>
          <w:p w14:paraId="07140406" w14:textId="48A58438" w:rsidR="00A24573" w:rsidRPr="00B53C40" w:rsidRDefault="006B5B4C" w:rsidP="00B53C40">
            <w:pPr>
              <w:pStyle w:val="TableContent"/>
              <w:ind w:left="167" w:right="0"/>
            </w:pPr>
            <w:r w:rsidRPr="00B53C40">
              <w:t>Intermittent bladder catheterisation</w:t>
            </w:r>
          </w:p>
        </w:tc>
        <w:tc>
          <w:tcPr>
            <w:tcW w:w="1731" w:type="dxa"/>
          </w:tcPr>
          <w:p w14:paraId="25EB1826" w14:textId="49E94CE7" w:rsidR="00A24573" w:rsidRPr="00B53C40" w:rsidRDefault="00743E92" w:rsidP="00743E92">
            <w:pPr>
              <w:pStyle w:val="TableContent"/>
              <w:jc w:val="right"/>
            </w:pPr>
            <w:r w:rsidRPr="00B53C40">
              <w:t xml:space="preserve">0 </w:t>
            </w:r>
          </w:p>
        </w:tc>
        <w:tc>
          <w:tcPr>
            <w:tcW w:w="1731" w:type="dxa"/>
          </w:tcPr>
          <w:p w14:paraId="470A2599" w14:textId="2BD1713F" w:rsidR="00A24573" w:rsidRPr="00B53C40" w:rsidRDefault="00743E92" w:rsidP="00743E92">
            <w:pPr>
              <w:pStyle w:val="TableContent"/>
              <w:jc w:val="right"/>
            </w:pPr>
            <w:r w:rsidRPr="00B53C40">
              <w:t xml:space="preserve">1 (3.6) </w:t>
            </w:r>
          </w:p>
        </w:tc>
        <w:tc>
          <w:tcPr>
            <w:tcW w:w="1732" w:type="dxa"/>
          </w:tcPr>
          <w:p w14:paraId="6B513678" w14:textId="1CF24F30" w:rsidR="00A24573" w:rsidRPr="00B53C40" w:rsidRDefault="00743E92" w:rsidP="00743E92">
            <w:pPr>
              <w:pStyle w:val="TableContent"/>
              <w:jc w:val="right"/>
            </w:pPr>
            <w:r w:rsidRPr="00B53C40">
              <w:t>1 (1.1)</w:t>
            </w:r>
          </w:p>
        </w:tc>
      </w:tr>
      <w:tr w:rsidR="006B5B4C" w:rsidRPr="00B53C40" w14:paraId="326AE8FA" w14:textId="77777777" w:rsidTr="00743E92">
        <w:tc>
          <w:tcPr>
            <w:tcW w:w="9017" w:type="dxa"/>
            <w:gridSpan w:val="4"/>
          </w:tcPr>
          <w:p w14:paraId="73983D0C" w14:textId="0FA6E0C6" w:rsidR="006B5B4C" w:rsidRPr="00B53C40" w:rsidRDefault="006B5B4C" w:rsidP="006B5B4C">
            <w:pPr>
              <w:pStyle w:val="TableContent"/>
            </w:pPr>
            <w:r w:rsidRPr="00B53C40">
              <w:t>Urological Abnormalities, n (%)</w:t>
            </w:r>
          </w:p>
        </w:tc>
      </w:tr>
      <w:tr w:rsidR="00A24573" w:rsidRPr="00B53C40" w14:paraId="2AC0C21F" w14:textId="77777777" w:rsidTr="00743E92">
        <w:tc>
          <w:tcPr>
            <w:tcW w:w="3823" w:type="dxa"/>
          </w:tcPr>
          <w:p w14:paraId="121BFA68" w14:textId="48394B4F" w:rsidR="00A24573" w:rsidRPr="00B53C40" w:rsidRDefault="006B5B4C" w:rsidP="00743E92">
            <w:pPr>
              <w:pStyle w:val="TableContent"/>
              <w:ind w:left="167"/>
            </w:pPr>
            <w:r w:rsidRPr="00B53C40">
              <w:t>No</w:t>
            </w:r>
          </w:p>
        </w:tc>
        <w:tc>
          <w:tcPr>
            <w:tcW w:w="1731" w:type="dxa"/>
          </w:tcPr>
          <w:p w14:paraId="56622C57" w14:textId="7669E40A" w:rsidR="00A24573" w:rsidRPr="00B53C40" w:rsidRDefault="00743E92" w:rsidP="00743E92">
            <w:pPr>
              <w:pStyle w:val="TableContent"/>
              <w:jc w:val="right"/>
            </w:pPr>
            <w:r w:rsidRPr="00B53C40">
              <w:t xml:space="preserve">58 (86.6) </w:t>
            </w:r>
          </w:p>
        </w:tc>
        <w:tc>
          <w:tcPr>
            <w:tcW w:w="1731" w:type="dxa"/>
          </w:tcPr>
          <w:p w14:paraId="0F4BE72A" w14:textId="78396A3F" w:rsidR="00A24573" w:rsidRPr="00B53C40" w:rsidRDefault="00743E92" w:rsidP="00743E92">
            <w:pPr>
              <w:pStyle w:val="TableContent"/>
              <w:jc w:val="right"/>
            </w:pPr>
            <w:r w:rsidRPr="00B53C40">
              <w:t xml:space="preserve">22 (78.6) </w:t>
            </w:r>
          </w:p>
        </w:tc>
        <w:tc>
          <w:tcPr>
            <w:tcW w:w="1732" w:type="dxa"/>
          </w:tcPr>
          <w:p w14:paraId="6DEFFCC3" w14:textId="4DADE3CE" w:rsidR="00A24573" w:rsidRPr="00B53C40" w:rsidRDefault="00743E92" w:rsidP="00743E92">
            <w:pPr>
              <w:pStyle w:val="TableContent"/>
              <w:jc w:val="right"/>
            </w:pPr>
            <w:r w:rsidRPr="00B53C40">
              <w:t>80 (84.2)</w:t>
            </w:r>
          </w:p>
        </w:tc>
      </w:tr>
      <w:tr w:rsidR="006B5B4C" w:rsidRPr="00B53C40" w14:paraId="1F63758A" w14:textId="77777777" w:rsidTr="00743E92">
        <w:tc>
          <w:tcPr>
            <w:tcW w:w="3823" w:type="dxa"/>
          </w:tcPr>
          <w:p w14:paraId="3493E511" w14:textId="2A60CF03" w:rsidR="006B5B4C" w:rsidRPr="00B53C40" w:rsidRDefault="006B5B4C" w:rsidP="00743E92">
            <w:pPr>
              <w:pStyle w:val="TableContent"/>
              <w:ind w:left="167"/>
            </w:pPr>
            <w:r w:rsidRPr="00B53C40">
              <w:t>Yes</w:t>
            </w:r>
          </w:p>
        </w:tc>
        <w:tc>
          <w:tcPr>
            <w:tcW w:w="1731" w:type="dxa"/>
          </w:tcPr>
          <w:p w14:paraId="28C78DBA" w14:textId="4D99A621" w:rsidR="006B5B4C" w:rsidRPr="00B53C40" w:rsidRDefault="00743E92" w:rsidP="00743E92">
            <w:pPr>
              <w:pStyle w:val="TableContent"/>
              <w:jc w:val="right"/>
            </w:pPr>
            <w:r w:rsidRPr="00B53C40">
              <w:t xml:space="preserve">9 (13.4) </w:t>
            </w:r>
          </w:p>
        </w:tc>
        <w:tc>
          <w:tcPr>
            <w:tcW w:w="1731" w:type="dxa"/>
          </w:tcPr>
          <w:p w14:paraId="0A94D62A" w14:textId="1F9514E8" w:rsidR="006B5B4C" w:rsidRPr="00B53C40" w:rsidRDefault="00743E92" w:rsidP="00743E92">
            <w:pPr>
              <w:pStyle w:val="TableContent"/>
              <w:jc w:val="right"/>
            </w:pPr>
            <w:r w:rsidRPr="00B53C40">
              <w:t xml:space="preserve">6 (21.4) </w:t>
            </w:r>
          </w:p>
        </w:tc>
        <w:tc>
          <w:tcPr>
            <w:tcW w:w="1732" w:type="dxa"/>
          </w:tcPr>
          <w:p w14:paraId="0AE8C893" w14:textId="354FBB3C" w:rsidR="006B5B4C" w:rsidRPr="00B53C40" w:rsidRDefault="00743E92" w:rsidP="00743E92">
            <w:pPr>
              <w:pStyle w:val="TableContent"/>
              <w:jc w:val="right"/>
            </w:pPr>
            <w:r w:rsidRPr="00B53C40">
              <w:t>15 (15.8)</w:t>
            </w:r>
          </w:p>
        </w:tc>
      </w:tr>
      <w:tr w:rsidR="00A24573" w:rsidRPr="00B53C40" w14:paraId="758FE086" w14:textId="77777777" w:rsidTr="00743E92">
        <w:tc>
          <w:tcPr>
            <w:tcW w:w="9017" w:type="dxa"/>
            <w:gridSpan w:val="4"/>
          </w:tcPr>
          <w:p w14:paraId="718E278A" w14:textId="77777777" w:rsidR="00A24573" w:rsidRPr="00B53C40" w:rsidRDefault="00A24573" w:rsidP="00743E92">
            <w:pPr>
              <w:pStyle w:val="ListParagraph"/>
            </w:pPr>
            <w:r w:rsidRPr="00B53C40">
              <w:t xml:space="preserve">BMI: body mass index; </w:t>
            </w:r>
            <w:proofErr w:type="spellStart"/>
            <w:r w:rsidRPr="00B53C40">
              <w:t>CrCl</w:t>
            </w:r>
            <w:proofErr w:type="spellEnd"/>
            <w:r w:rsidRPr="00B53C40">
              <w:t>: creatinine clearance; NOS: not otherwise specified; SD: standard deviation</w:t>
            </w:r>
          </w:p>
        </w:tc>
      </w:tr>
    </w:tbl>
    <w:p w14:paraId="2B27DA78" w14:textId="2BA75577" w:rsidR="00B92816" w:rsidRPr="00B53C40" w:rsidRDefault="00B92816" w:rsidP="00B92816">
      <w:pPr>
        <w:pStyle w:val="NICEH5"/>
      </w:pPr>
      <w:bookmarkStart w:id="415" w:name="_Toc72135620"/>
      <w:bookmarkStart w:id="416" w:name="_Toc72137111"/>
      <w:bookmarkStart w:id="417" w:name="_Toc72142263"/>
      <w:bookmarkStart w:id="418" w:name="_Toc72143658"/>
      <w:bookmarkStart w:id="419" w:name="_Toc73634610"/>
      <w:bookmarkEnd w:id="415"/>
      <w:bookmarkEnd w:id="416"/>
      <w:bookmarkEnd w:id="417"/>
      <w:bookmarkEnd w:id="418"/>
      <w:r w:rsidRPr="00B53C40">
        <w:lastRenderedPageBreak/>
        <w:t>KURA disease characteristics</w:t>
      </w:r>
      <w:bookmarkEnd w:id="419"/>
    </w:p>
    <w:p w14:paraId="59911C9B" w14:textId="1EFDAB8D" w:rsidR="00743E92" w:rsidRPr="00B53C40" w:rsidRDefault="00743E92" w:rsidP="00743E92">
      <w:pPr>
        <w:pStyle w:val="NICEnormal"/>
      </w:pPr>
      <w:r w:rsidRPr="00B53C40">
        <w:t xml:space="preserve">All patients in the </w:t>
      </w:r>
      <w:proofErr w:type="spellStart"/>
      <w:r w:rsidRPr="00B53C40">
        <w:t>mITT</w:t>
      </w:r>
      <w:proofErr w:type="spellEnd"/>
      <w:r w:rsidRPr="00B53C40">
        <w:t xml:space="preserve"> analysis set had </w:t>
      </w:r>
      <w:r w:rsidRPr="00B53C40">
        <w:rPr>
          <w:i/>
          <w:iCs/>
        </w:rPr>
        <w:t>Enterobacteriaceae</w:t>
      </w:r>
      <w:r w:rsidRPr="00B53C40">
        <w:t xml:space="preserve"> reported at baseline (</w:t>
      </w:r>
      <w:r w:rsidR="00532FF2" w:rsidRPr="00B53C40">
        <w:fldChar w:fldCharType="begin"/>
      </w:r>
      <w:r w:rsidR="00532FF2" w:rsidRPr="00B53C40">
        <w:instrText xml:space="preserve"> REF _Ref65005679 \h </w:instrText>
      </w:r>
      <w:r w:rsidR="00532FF2" w:rsidRPr="00B53C40">
        <w:fldChar w:fldCharType="separate"/>
      </w:r>
      <w:r w:rsidR="00657E1A" w:rsidRPr="00B53C40">
        <w:t xml:space="preserve">Table </w:t>
      </w:r>
      <w:r w:rsidR="00657E1A">
        <w:rPr>
          <w:noProof/>
        </w:rPr>
        <w:t>40</w:t>
      </w:r>
      <w:r w:rsidR="00532FF2" w:rsidRPr="00B53C40">
        <w:fldChar w:fldCharType="end"/>
      </w:r>
      <w:r w:rsidR="00532FF2" w:rsidRPr="00B53C40">
        <w:t>)</w:t>
      </w:r>
      <w:r w:rsidRPr="00B53C40">
        <w:t>. The most frequently reported pathogen in this group was</w:t>
      </w:r>
      <w:r w:rsidRPr="00B53C40">
        <w:rPr>
          <w:i/>
          <w:iCs/>
        </w:rPr>
        <w:t xml:space="preserve"> E. coli</w:t>
      </w:r>
      <w:r w:rsidRPr="00B53C40">
        <w:t xml:space="preserve"> (92.2%</w:t>
      </w:r>
      <w:r w:rsidR="00E03C86" w:rsidRPr="00B53C40">
        <w:t>)</w:t>
      </w:r>
    </w:p>
    <w:p w14:paraId="4D868DAC" w14:textId="41C8A040" w:rsidR="00B92816" w:rsidRPr="00B53C40" w:rsidRDefault="00743E92" w:rsidP="00743E92">
      <w:pPr>
        <w:pStyle w:val="NICEnormal"/>
      </w:pPr>
      <w:r w:rsidRPr="00B53C40">
        <w:t xml:space="preserve">No patients in the </w:t>
      </w:r>
      <w:proofErr w:type="spellStart"/>
      <w:r w:rsidRPr="00B53C40">
        <w:t>mITT</w:t>
      </w:r>
      <w:proofErr w:type="spellEnd"/>
      <w:r w:rsidRPr="00B53C40">
        <w:t xml:space="preserve"> analysis set had Gram-negative other than </w:t>
      </w:r>
      <w:r w:rsidRPr="00B53C40">
        <w:rPr>
          <w:i/>
        </w:rPr>
        <w:t>Enterobacteriaceae</w:t>
      </w:r>
      <w:r w:rsidRPr="00B53C40">
        <w:t xml:space="preserve"> reported at baseline. Furthermore, no </w:t>
      </w:r>
      <w:proofErr w:type="spellStart"/>
      <w:r w:rsidRPr="00B53C40">
        <w:t>uropathogens</w:t>
      </w:r>
      <w:proofErr w:type="spellEnd"/>
      <w:r w:rsidRPr="00B53C40">
        <w:t xml:space="preserve"> were identified in the blood in the </w:t>
      </w:r>
      <w:proofErr w:type="spellStart"/>
      <w:r w:rsidR="00E03C86" w:rsidRPr="00B53C40">
        <w:t>m</w:t>
      </w:r>
      <w:r w:rsidRPr="00B53C40">
        <w:t>ITT</w:t>
      </w:r>
      <w:proofErr w:type="spellEnd"/>
      <w:r w:rsidRPr="00B53C40">
        <w:t xml:space="preserve"> and ME at TOC analysis sets.</w:t>
      </w:r>
    </w:p>
    <w:p w14:paraId="7A81FF7C" w14:textId="0F17B7BA" w:rsidR="00743E92" w:rsidRPr="00B53C40" w:rsidRDefault="00743E92" w:rsidP="00743E92">
      <w:pPr>
        <w:pStyle w:val="Caption"/>
        <w:keepNext/>
      </w:pPr>
      <w:bookmarkStart w:id="420" w:name="_Ref65005679"/>
      <w:bookmarkStart w:id="421" w:name="_Toc73634786"/>
      <w:r w:rsidRPr="00B53C40">
        <w:t xml:space="preserve">Table </w:t>
      </w:r>
      <w:r w:rsidR="00782EBA">
        <w:fldChar w:fldCharType="begin"/>
      </w:r>
      <w:r w:rsidR="00782EBA">
        <w:instrText xml:space="preserve"> SEQ Table \* ARABIC </w:instrText>
      </w:r>
      <w:r w:rsidR="00782EBA">
        <w:fldChar w:fldCharType="separate"/>
      </w:r>
      <w:r w:rsidR="00657E1A">
        <w:rPr>
          <w:noProof/>
        </w:rPr>
        <w:t>40</w:t>
      </w:r>
      <w:r w:rsidR="00782EBA">
        <w:rPr>
          <w:noProof/>
        </w:rPr>
        <w:fldChar w:fldCharType="end"/>
      </w:r>
      <w:bookmarkEnd w:id="420"/>
      <w:r w:rsidRPr="00B53C40">
        <w:t>. KURA summary of baseline pathogens (</w:t>
      </w:r>
      <w:proofErr w:type="spellStart"/>
      <w:r w:rsidRPr="00B53C40">
        <w:t>mITT</w:t>
      </w:r>
      <w:proofErr w:type="spellEnd"/>
      <w:r w:rsidRPr="00B53C40">
        <w:t xml:space="preserve"> analysis set)</w:t>
      </w:r>
      <w:bookmarkEnd w:id="421"/>
    </w:p>
    <w:tbl>
      <w:tblPr>
        <w:tblStyle w:val="TableGrid"/>
        <w:tblW w:w="0" w:type="auto"/>
        <w:tblLayout w:type="fixed"/>
        <w:tblLook w:val="04A0" w:firstRow="1" w:lastRow="0" w:firstColumn="1" w:lastColumn="0" w:noHBand="0" w:noVBand="1"/>
      </w:tblPr>
      <w:tblGrid>
        <w:gridCol w:w="4531"/>
        <w:gridCol w:w="1560"/>
        <w:gridCol w:w="1559"/>
        <w:gridCol w:w="1367"/>
      </w:tblGrid>
      <w:tr w:rsidR="00743E92" w:rsidRPr="00B53C40" w14:paraId="5E3661F4" w14:textId="77777777" w:rsidTr="00743E92">
        <w:tc>
          <w:tcPr>
            <w:tcW w:w="4531" w:type="dxa"/>
          </w:tcPr>
          <w:p w14:paraId="68332BE2" w14:textId="77777777" w:rsidR="00743E92" w:rsidRPr="00B53C40" w:rsidRDefault="00743E92" w:rsidP="00743E92">
            <w:pPr>
              <w:pStyle w:val="TableContent"/>
              <w:jc w:val="left"/>
              <w:rPr>
                <w:b/>
                <w:bCs/>
              </w:rPr>
            </w:pPr>
            <w:r w:rsidRPr="00B53C40">
              <w:rPr>
                <w:b/>
                <w:bCs/>
              </w:rPr>
              <w:t>Pathogen group</w:t>
            </w:r>
          </w:p>
          <w:p w14:paraId="0E27766A" w14:textId="77777777" w:rsidR="00743E92" w:rsidRPr="00B53C40" w:rsidRDefault="00743E92" w:rsidP="00743E92">
            <w:pPr>
              <w:pStyle w:val="TableContent"/>
              <w:ind w:left="167"/>
              <w:jc w:val="left"/>
              <w:rPr>
                <w:i/>
                <w:iCs/>
              </w:rPr>
            </w:pPr>
            <w:r w:rsidRPr="00B53C40">
              <w:rPr>
                <w:i/>
                <w:iCs/>
              </w:rPr>
              <w:t>Pathogen</w:t>
            </w:r>
          </w:p>
        </w:tc>
        <w:tc>
          <w:tcPr>
            <w:tcW w:w="1560" w:type="dxa"/>
          </w:tcPr>
          <w:p w14:paraId="1AF676E9" w14:textId="7F41680A" w:rsidR="00743E92" w:rsidRPr="00B53C40" w:rsidRDefault="006C6117" w:rsidP="00743E92">
            <w:pPr>
              <w:pStyle w:val="TableContent"/>
              <w:ind w:left="-107" w:right="-169"/>
              <w:jc w:val="center"/>
              <w:rPr>
                <w:b/>
                <w:bCs/>
              </w:rPr>
            </w:pPr>
            <w:r w:rsidRPr="00B53C40">
              <w:rPr>
                <w:b/>
                <w:bCs/>
              </w:rPr>
              <w:t>CAZ/AVI</w:t>
            </w:r>
            <w:r w:rsidR="00743E92" w:rsidRPr="00B53C40">
              <w:rPr>
                <w:b/>
                <w:bCs/>
              </w:rPr>
              <w:t xml:space="preserve"> </w:t>
            </w:r>
          </w:p>
          <w:p w14:paraId="7C3C772C" w14:textId="1FC54DA2" w:rsidR="00743E92" w:rsidRPr="00B53C40" w:rsidRDefault="00743E92" w:rsidP="00743E92">
            <w:pPr>
              <w:pStyle w:val="TableContent"/>
              <w:ind w:left="-107" w:right="-169"/>
              <w:jc w:val="center"/>
              <w:rPr>
                <w:b/>
                <w:bCs/>
              </w:rPr>
            </w:pPr>
            <w:r w:rsidRPr="00B53C40">
              <w:rPr>
                <w:b/>
                <w:bCs/>
              </w:rPr>
              <w:t>(N = 54)</w:t>
            </w:r>
          </w:p>
        </w:tc>
        <w:tc>
          <w:tcPr>
            <w:tcW w:w="1559" w:type="dxa"/>
          </w:tcPr>
          <w:p w14:paraId="36B4CB78" w14:textId="2F184A72" w:rsidR="00743E92" w:rsidRPr="00B53C40" w:rsidRDefault="00743E92" w:rsidP="00743E92">
            <w:pPr>
              <w:pStyle w:val="TableContent"/>
              <w:ind w:right="0"/>
              <w:jc w:val="center"/>
              <w:rPr>
                <w:b/>
                <w:bCs/>
              </w:rPr>
            </w:pPr>
            <w:r w:rsidRPr="00B53C40">
              <w:rPr>
                <w:b/>
                <w:bCs/>
              </w:rPr>
              <w:t>Cefepime</w:t>
            </w:r>
          </w:p>
          <w:p w14:paraId="50EE976E" w14:textId="05FBD172" w:rsidR="00743E92" w:rsidRPr="00B53C40" w:rsidRDefault="00743E92" w:rsidP="00743E92">
            <w:pPr>
              <w:pStyle w:val="TableContent"/>
              <w:ind w:right="0"/>
              <w:jc w:val="center"/>
              <w:rPr>
                <w:b/>
                <w:bCs/>
              </w:rPr>
            </w:pPr>
            <w:r w:rsidRPr="00B53C40">
              <w:rPr>
                <w:b/>
                <w:bCs/>
              </w:rPr>
              <w:t>(N = 23)</w:t>
            </w:r>
          </w:p>
        </w:tc>
        <w:tc>
          <w:tcPr>
            <w:tcW w:w="1367" w:type="dxa"/>
          </w:tcPr>
          <w:p w14:paraId="6C3432D2" w14:textId="77777777" w:rsidR="00743E92" w:rsidRPr="00B53C40" w:rsidRDefault="00743E92" w:rsidP="00743E92">
            <w:pPr>
              <w:pStyle w:val="TableContent"/>
              <w:jc w:val="center"/>
              <w:rPr>
                <w:b/>
                <w:bCs/>
              </w:rPr>
            </w:pPr>
            <w:r w:rsidRPr="00B53C40">
              <w:rPr>
                <w:b/>
                <w:bCs/>
              </w:rPr>
              <w:t>Total</w:t>
            </w:r>
          </w:p>
          <w:p w14:paraId="298E96A8" w14:textId="153A0654" w:rsidR="00743E92" w:rsidRPr="00B53C40" w:rsidRDefault="00743E92" w:rsidP="00743E92">
            <w:pPr>
              <w:pStyle w:val="TableContent"/>
              <w:jc w:val="center"/>
              <w:rPr>
                <w:b/>
                <w:bCs/>
              </w:rPr>
            </w:pPr>
            <w:r w:rsidRPr="00B53C40">
              <w:rPr>
                <w:b/>
                <w:bCs/>
              </w:rPr>
              <w:t>(N = 77)</w:t>
            </w:r>
          </w:p>
        </w:tc>
      </w:tr>
      <w:tr w:rsidR="00743E92" w:rsidRPr="00B53C40" w14:paraId="43D4F10D" w14:textId="77777777" w:rsidTr="00743E92">
        <w:tc>
          <w:tcPr>
            <w:tcW w:w="4531" w:type="dxa"/>
          </w:tcPr>
          <w:p w14:paraId="6758ACF3" w14:textId="77777777" w:rsidR="00743E92" w:rsidRPr="00B53C40" w:rsidRDefault="00743E92" w:rsidP="00743E92">
            <w:pPr>
              <w:pStyle w:val="TableContent"/>
            </w:pPr>
            <w:r w:rsidRPr="00B53C40">
              <w:rPr>
                <w:b/>
                <w:bCs/>
                <w:i/>
                <w:iCs/>
              </w:rPr>
              <w:t>Enterobacteriaceae</w:t>
            </w:r>
          </w:p>
        </w:tc>
        <w:tc>
          <w:tcPr>
            <w:tcW w:w="1560" w:type="dxa"/>
          </w:tcPr>
          <w:p w14:paraId="4FEFC1EA" w14:textId="77A8E90C" w:rsidR="00743E92" w:rsidRPr="00B53C40" w:rsidRDefault="00743E92" w:rsidP="00743E92">
            <w:pPr>
              <w:pStyle w:val="TableContent"/>
              <w:jc w:val="right"/>
            </w:pPr>
            <w:r w:rsidRPr="00B53C40">
              <w:t xml:space="preserve">54 (100) </w:t>
            </w:r>
          </w:p>
        </w:tc>
        <w:tc>
          <w:tcPr>
            <w:tcW w:w="1559" w:type="dxa"/>
          </w:tcPr>
          <w:p w14:paraId="3BEF0D78" w14:textId="254A4257" w:rsidR="00743E92" w:rsidRPr="00B53C40" w:rsidRDefault="00743E92" w:rsidP="00743E92">
            <w:pPr>
              <w:pStyle w:val="TableContent"/>
              <w:jc w:val="right"/>
            </w:pPr>
            <w:r w:rsidRPr="00B53C40">
              <w:t xml:space="preserve">23 (100) </w:t>
            </w:r>
          </w:p>
        </w:tc>
        <w:tc>
          <w:tcPr>
            <w:tcW w:w="1367" w:type="dxa"/>
          </w:tcPr>
          <w:p w14:paraId="5CE477CE" w14:textId="2CDFB80F" w:rsidR="00743E92" w:rsidRPr="00B53C40" w:rsidRDefault="00743E92" w:rsidP="00743E92">
            <w:pPr>
              <w:pStyle w:val="TableContent"/>
              <w:jc w:val="right"/>
            </w:pPr>
            <w:r w:rsidRPr="00B53C40">
              <w:t>77 (100)</w:t>
            </w:r>
          </w:p>
        </w:tc>
      </w:tr>
      <w:tr w:rsidR="00743E92" w:rsidRPr="00B53C40" w14:paraId="190500E3" w14:textId="77777777" w:rsidTr="00743E92">
        <w:tc>
          <w:tcPr>
            <w:tcW w:w="4531" w:type="dxa"/>
          </w:tcPr>
          <w:p w14:paraId="48F6D0BE" w14:textId="7B35103C" w:rsidR="00743E92" w:rsidRPr="00B53C40" w:rsidRDefault="00743E92" w:rsidP="00743E92">
            <w:pPr>
              <w:pStyle w:val="TableContent"/>
              <w:ind w:left="167"/>
              <w:rPr>
                <w:i/>
                <w:iCs/>
              </w:rPr>
            </w:pPr>
            <w:r w:rsidRPr="00B53C40">
              <w:rPr>
                <w:i/>
                <w:iCs/>
              </w:rPr>
              <w:t xml:space="preserve">Citrobacter </w:t>
            </w:r>
            <w:proofErr w:type="spellStart"/>
            <w:r w:rsidRPr="00B53C40">
              <w:rPr>
                <w:i/>
                <w:iCs/>
              </w:rPr>
              <w:t>freundii</w:t>
            </w:r>
            <w:proofErr w:type="spellEnd"/>
            <w:r w:rsidRPr="00B53C40">
              <w:rPr>
                <w:i/>
                <w:iCs/>
              </w:rPr>
              <w:t xml:space="preserve"> complex</w:t>
            </w:r>
          </w:p>
        </w:tc>
        <w:tc>
          <w:tcPr>
            <w:tcW w:w="1560" w:type="dxa"/>
          </w:tcPr>
          <w:p w14:paraId="3FB2DC92" w14:textId="2C8375FE" w:rsidR="00743E92" w:rsidRPr="00B53C40" w:rsidRDefault="00743E92" w:rsidP="00743E92">
            <w:pPr>
              <w:pStyle w:val="TableContent"/>
              <w:jc w:val="right"/>
            </w:pPr>
            <w:r w:rsidRPr="00B53C40">
              <w:t xml:space="preserve">0 </w:t>
            </w:r>
          </w:p>
        </w:tc>
        <w:tc>
          <w:tcPr>
            <w:tcW w:w="1559" w:type="dxa"/>
          </w:tcPr>
          <w:p w14:paraId="4BC494D2" w14:textId="4A525528" w:rsidR="00743E92" w:rsidRPr="00B53C40" w:rsidRDefault="00743E92" w:rsidP="00743E92">
            <w:pPr>
              <w:pStyle w:val="TableContent"/>
              <w:jc w:val="right"/>
            </w:pPr>
            <w:r w:rsidRPr="00B53C40">
              <w:t>1 (4.3)</w:t>
            </w:r>
          </w:p>
        </w:tc>
        <w:tc>
          <w:tcPr>
            <w:tcW w:w="1367" w:type="dxa"/>
          </w:tcPr>
          <w:p w14:paraId="4F8E1694" w14:textId="4166FC81" w:rsidR="00743E92" w:rsidRPr="00B53C40" w:rsidRDefault="00743E92" w:rsidP="00743E92">
            <w:pPr>
              <w:pStyle w:val="TableContent"/>
              <w:jc w:val="right"/>
            </w:pPr>
            <w:r w:rsidRPr="00B53C40">
              <w:t>1 (1.3)</w:t>
            </w:r>
          </w:p>
        </w:tc>
      </w:tr>
      <w:tr w:rsidR="00743E92" w:rsidRPr="00B53C40" w14:paraId="6A7401CF" w14:textId="77777777" w:rsidTr="00743E92">
        <w:tc>
          <w:tcPr>
            <w:tcW w:w="4531" w:type="dxa"/>
          </w:tcPr>
          <w:p w14:paraId="6CDC562D" w14:textId="3DE9F484" w:rsidR="00743E92" w:rsidRPr="00B53C40" w:rsidRDefault="00743E92" w:rsidP="00743E92">
            <w:pPr>
              <w:pStyle w:val="TableContent"/>
              <w:ind w:left="167"/>
              <w:rPr>
                <w:i/>
                <w:iCs/>
              </w:rPr>
            </w:pPr>
            <w:r w:rsidRPr="00B53C40">
              <w:rPr>
                <w:i/>
                <w:iCs/>
              </w:rPr>
              <w:t>Enterobacter cloacae</w:t>
            </w:r>
          </w:p>
        </w:tc>
        <w:tc>
          <w:tcPr>
            <w:tcW w:w="1560" w:type="dxa"/>
          </w:tcPr>
          <w:p w14:paraId="5BE2DB21" w14:textId="72F50DCB" w:rsidR="00743E92" w:rsidRPr="00B53C40" w:rsidRDefault="00743E92" w:rsidP="00743E92">
            <w:pPr>
              <w:pStyle w:val="TableContent"/>
              <w:jc w:val="right"/>
            </w:pPr>
            <w:r w:rsidRPr="00B53C40">
              <w:t xml:space="preserve">1 (1.9) </w:t>
            </w:r>
          </w:p>
        </w:tc>
        <w:tc>
          <w:tcPr>
            <w:tcW w:w="1559" w:type="dxa"/>
          </w:tcPr>
          <w:p w14:paraId="28FD78A7" w14:textId="1A5EEB95" w:rsidR="00743E92" w:rsidRPr="00B53C40" w:rsidRDefault="00743E92" w:rsidP="00743E92">
            <w:pPr>
              <w:pStyle w:val="TableContent"/>
              <w:jc w:val="right"/>
            </w:pPr>
            <w:r w:rsidRPr="00B53C40">
              <w:t xml:space="preserve">0 </w:t>
            </w:r>
          </w:p>
        </w:tc>
        <w:tc>
          <w:tcPr>
            <w:tcW w:w="1367" w:type="dxa"/>
          </w:tcPr>
          <w:p w14:paraId="1F0A5538" w14:textId="4680693A" w:rsidR="00743E92" w:rsidRPr="00B53C40" w:rsidRDefault="00743E92" w:rsidP="00743E92">
            <w:pPr>
              <w:pStyle w:val="TableContent"/>
              <w:jc w:val="right"/>
            </w:pPr>
            <w:r w:rsidRPr="00B53C40">
              <w:t>1 (1.3)</w:t>
            </w:r>
          </w:p>
        </w:tc>
      </w:tr>
      <w:tr w:rsidR="00743E92" w:rsidRPr="00B53C40" w14:paraId="163A7FF8" w14:textId="77777777" w:rsidTr="00743E92">
        <w:tc>
          <w:tcPr>
            <w:tcW w:w="4531" w:type="dxa"/>
          </w:tcPr>
          <w:p w14:paraId="64682E07" w14:textId="340F9951" w:rsidR="00743E92" w:rsidRPr="00B53C40" w:rsidRDefault="00743E92" w:rsidP="00743E92">
            <w:pPr>
              <w:pStyle w:val="TableContent"/>
              <w:ind w:left="167"/>
              <w:rPr>
                <w:i/>
                <w:iCs/>
              </w:rPr>
            </w:pPr>
            <w:r w:rsidRPr="00B53C40">
              <w:rPr>
                <w:i/>
                <w:iCs/>
              </w:rPr>
              <w:t>E. coli</w:t>
            </w:r>
          </w:p>
        </w:tc>
        <w:tc>
          <w:tcPr>
            <w:tcW w:w="1560" w:type="dxa"/>
          </w:tcPr>
          <w:p w14:paraId="0BBAA142" w14:textId="10FE54D5" w:rsidR="00743E92" w:rsidRPr="00B53C40" w:rsidRDefault="00743E92" w:rsidP="00743E92">
            <w:pPr>
              <w:pStyle w:val="TableContent"/>
              <w:jc w:val="right"/>
            </w:pPr>
            <w:r w:rsidRPr="00B53C40">
              <w:t xml:space="preserve">49 (90.7) </w:t>
            </w:r>
          </w:p>
        </w:tc>
        <w:tc>
          <w:tcPr>
            <w:tcW w:w="1559" w:type="dxa"/>
          </w:tcPr>
          <w:p w14:paraId="11C91056" w14:textId="773619A3" w:rsidR="00743E92" w:rsidRPr="00B53C40" w:rsidRDefault="00743E92" w:rsidP="00743E92">
            <w:pPr>
              <w:pStyle w:val="TableContent"/>
              <w:jc w:val="right"/>
            </w:pPr>
            <w:r w:rsidRPr="00B53C40">
              <w:t xml:space="preserve">22 (95.7) </w:t>
            </w:r>
          </w:p>
        </w:tc>
        <w:tc>
          <w:tcPr>
            <w:tcW w:w="1367" w:type="dxa"/>
          </w:tcPr>
          <w:p w14:paraId="69845EEC" w14:textId="71826AD0" w:rsidR="00743E92" w:rsidRPr="00B53C40" w:rsidRDefault="00743E92" w:rsidP="00743E92">
            <w:pPr>
              <w:pStyle w:val="TableContent"/>
              <w:jc w:val="right"/>
            </w:pPr>
            <w:r w:rsidRPr="00B53C40">
              <w:t>71 (92.2)</w:t>
            </w:r>
          </w:p>
        </w:tc>
      </w:tr>
      <w:tr w:rsidR="00743E92" w:rsidRPr="00B53C40" w14:paraId="69D5EBAA" w14:textId="77777777" w:rsidTr="00743E92">
        <w:tc>
          <w:tcPr>
            <w:tcW w:w="4531" w:type="dxa"/>
          </w:tcPr>
          <w:p w14:paraId="0A608028" w14:textId="0E98ECB0" w:rsidR="00743E92" w:rsidRPr="00B53C40" w:rsidRDefault="00743E92" w:rsidP="00743E92">
            <w:pPr>
              <w:pStyle w:val="TableContent"/>
              <w:ind w:left="167"/>
              <w:rPr>
                <w:i/>
                <w:iCs/>
              </w:rPr>
            </w:pPr>
            <w:r w:rsidRPr="00B53C40">
              <w:rPr>
                <w:i/>
                <w:iCs/>
              </w:rPr>
              <w:t>K. pneumoniae</w:t>
            </w:r>
          </w:p>
        </w:tc>
        <w:tc>
          <w:tcPr>
            <w:tcW w:w="1560" w:type="dxa"/>
          </w:tcPr>
          <w:p w14:paraId="3321227F" w14:textId="15C15891" w:rsidR="00743E92" w:rsidRPr="00B53C40" w:rsidRDefault="00743E92" w:rsidP="00743E92">
            <w:pPr>
              <w:pStyle w:val="TableContent"/>
              <w:jc w:val="right"/>
            </w:pPr>
            <w:r w:rsidRPr="00B53C40">
              <w:t xml:space="preserve">2 (3.7) </w:t>
            </w:r>
          </w:p>
        </w:tc>
        <w:tc>
          <w:tcPr>
            <w:tcW w:w="1559" w:type="dxa"/>
          </w:tcPr>
          <w:p w14:paraId="1935432C" w14:textId="159880D6" w:rsidR="00743E92" w:rsidRPr="00B53C40" w:rsidRDefault="00743E92" w:rsidP="00743E92">
            <w:pPr>
              <w:pStyle w:val="TableContent"/>
              <w:jc w:val="right"/>
            </w:pPr>
            <w:r w:rsidRPr="00B53C40">
              <w:t xml:space="preserve">0 </w:t>
            </w:r>
          </w:p>
        </w:tc>
        <w:tc>
          <w:tcPr>
            <w:tcW w:w="1367" w:type="dxa"/>
          </w:tcPr>
          <w:p w14:paraId="2B5EAB14" w14:textId="16934AC4" w:rsidR="00743E92" w:rsidRPr="00B53C40" w:rsidRDefault="00743E92" w:rsidP="00743E92">
            <w:pPr>
              <w:pStyle w:val="TableContent"/>
              <w:jc w:val="right"/>
            </w:pPr>
            <w:r w:rsidRPr="00B53C40">
              <w:t>2 (2.6)</w:t>
            </w:r>
          </w:p>
        </w:tc>
      </w:tr>
      <w:tr w:rsidR="00743E92" w:rsidRPr="00B53C40" w14:paraId="4B12E89A" w14:textId="77777777" w:rsidTr="00743E92">
        <w:tc>
          <w:tcPr>
            <w:tcW w:w="4531" w:type="dxa"/>
          </w:tcPr>
          <w:p w14:paraId="60EC88A0" w14:textId="1010EE57" w:rsidR="00743E92" w:rsidRPr="00B53C40" w:rsidRDefault="00743E92" w:rsidP="00743E92">
            <w:pPr>
              <w:pStyle w:val="TableContent"/>
              <w:ind w:left="167"/>
              <w:rPr>
                <w:i/>
                <w:iCs/>
              </w:rPr>
            </w:pPr>
            <w:r w:rsidRPr="00B53C40">
              <w:rPr>
                <w:i/>
                <w:iCs/>
              </w:rPr>
              <w:t>P. mirabilis</w:t>
            </w:r>
          </w:p>
        </w:tc>
        <w:tc>
          <w:tcPr>
            <w:tcW w:w="1560" w:type="dxa"/>
          </w:tcPr>
          <w:p w14:paraId="6D42397D" w14:textId="283CD42B" w:rsidR="00743E92" w:rsidRPr="00B53C40" w:rsidRDefault="00743E92" w:rsidP="00743E92">
            <w:pPr>
              <w:pStyle w:val="TableContent"/>
              <w:jc w:val="right"/>
            </w:pPr>
            <w:r w:rsidRPr="00B53C40">
              <w:t xml:space="preserve">2 (3.7) </w:t>
            </w:r>
          </w:p>
        </w:tc>
        <w:tc>
          <w:tcPr>
            <w:tcW w:w="1559" w:type="dxa"/>
          </w:tcPr>
          <w:p w14:paraId="20A468AC" w14:textId="40A43E14" w:rsidR="00743E92" w:rsidRPr="00B53C40" w:rsidRDefault="00743E92" w:rsidP="00743E92">
            <w:pPr>
              <w:pStyle w:val="TableContent"/>
              <w:jc w:val="right"/>
            </w:pPr>
            <w:r w:rsidRPr="00B53C40">
              <w:t xml:space="preserve">0 </w:t>
            </w:r>
          </w:p>
        </w:tc>
        <w:tc>
          <w:tcPr>
            <w:tcW w:w="1367" w:type="dxa"/>
          </w:tcPr>
          <w:p w14:paraId="5E50567D" w14:textId="77EE518A" w:rsidR="00743E92" w:rsidRPr="00B53C40" w:rsidRDefault="00743E92" w:rsidP="00743E92">
            <w:pPr>
              <w:pStyle w:val="TableContent"/>
              <w:jc w:val="right"/>
            </w:pPr>
            <w:r w:rsidRPr="00B53C40">
              <w:t>2 (2.6)</w:t>
            </w:r>
          </w:p>
        </w:tc>
      </w:tr>
      <w:tr w:rsidR="00743E92" w:rsidRPr="00B53C40" w14:paraId="20450398" w14:textId="77777777" w:rsidTr="00743E92">
        <w:tc>
          <w:tcPr>
            <w:tcW w:w="4531" w:type="dxa"/>
          </w:tcPr>
          <w:p w14:paraId="2F724B11" w14:textId="77777777" w:rsidR="00743E92" w:rsidRPr="00B53C40" w:rsidRDefault="00743E92" w:rsidP="00743E92">
            <w:pPr>
              <w:pStyle w:val="TableContent"/>
              <w:ind w:right="-541"/>
              <w:jc w:val="left"/>
              <w:rPr>
                <w:i/>
                <w:iCs/>
              </w:rPr>
            </w:pPr>
            <w:r w:rsidRPr="00B53C40">
              <w:rPr>
                <w:b/>
                <w:bCs/>
              </w:rPr>
              <w:t>non-</w:t>
            </w:r>
            <w:r w:rsidRPr="00B53C40">
              <w:rPr>
                <w:b/>
                <w:bCs/>
                <w:i/>
                <w:iCs/>
              </w:rPr>
              <w:t>Enterobacteriaceae</w:t>
            </w:r>
            <w:r w:rsidRPr="00B53C40">
              <w:rPr>
                <w:b/>
                <w:bCs/>
              </w:rPr>
              <w:t xml:space="preserve"> Gram-negatives</w:t>
            </w:r>
          </w:p>
        </w:tc>
        <w:tc>
          <w:tcPr>
            <w:tcW w:w="1560" w:type="dxa"/>
          </w:tcPr>
          <w:p w14:paraId="4EB68CF6" w14:textId="0CBB17E4" w:rsidR="00743E92" w:rsidRPr="00B53C40" w:rsidRDefault="00743E92" w:rsidP="00743E92">
            <w:pPr>
              <w:pStyle w:val="TableContent"/>
              <w:jc w:val="right"/>
            </w:pPr>
            <w:r w:rsidRPr="00B53C40">
              <w:t>0</w:t>
            </w:r>
          </w:p>
        </w:tc>
        <w:tc>
          <w:tcPr>
            <w:tcW w:w="1559" w:type="dxa"/>
          </w:tcPr>
          <w:p w14:paraId="4C4AA5A3" w14:textId="009049F1" w:rsidR="00743E92" w:rsidRPr="00B53C40" w:rsidRDefault="00743E92" w:rsidP="00743E92">
            <w:pPr>
              <w:pStyle w:val="TableContent"/>
              <w:jc w:val="right"/>
            </w:pPr>
            <w:r w:rsidRPr="00B53C40">
              <w:t>0</w:t>
            </w:r>
          </w:p>
        </w:tc>
        <w:tc>
          <w:tcPr>
            <w:tcW w:w="1367" w:type="dxa"/>
          </w:tcPr>
          <w:p w14:paraId="66C14A1C" w14:textId="3A715A4C" w:rsidR="00743E92" w:rsidRPr="00B53C40" w:rsidRDefault="00743E92" w:rsidP="00743E92">
            <w:pPr>
              <w:pStyle w:val="TableContent"/>
              <w:jc w:val="right"/>
            </w:pPr>
            <w:r w:rsidRPr="00B53C40">
              <w:t>0</w:t>
            </w:r>
          </w:p>
        </w:tc>
      </w:tr>
    </w:tbl>
    <w:p w14:paraId="6D20C70F" w14:textId="49AACAFE" w:rsidR="00B92816" w:rsidRPr="00B53C40" w:rsidRDefault="00B92816" w:rsidP="00B92816">
      <w:pPr>
        <w:pStyle w:val="Heading4"/>
      </w:pPr>
      <w:bookmarkStart w:id="422" w:name="_Toc73634611"/>
      <w:r w:rsidRPr="00B53C40">
        <w:t>KURA summary of results</w:t>
      </w:r>
      <w:bookmarkEnd w:id="422"/>
    </w:p>
    <w:p w14:paraId="4C4A1F96" w14:textId="3CF62D14" w:rsidR="00743E92" w:rsidRPr="00B53C40" w:rsidRDefault="00743E92" w:rsidP="00743E92">
      <w:pPr>
        <w:pStyle w:val="NICEnormal"/>
      </w:pPr>
      <w:r w:rsidRPr="00B53C40">
        <w:t xml:space="preserve">A summary of favourable per-patient clinical response rates by visit for patients is presented in Table 25. In general, across all analysis sets, favourable clinical response rates of </w:t>
      </w:r>
      <w:r w:rsidR="00532FF2" w:rsidRPr="00B53C40">
        <w:rPr>
          <w:rFonts w:cs="Arial"/>
        </w:rPr>
        <w:t>≥</w:t>
      </w:r>
      <w:r w:rsidRPr="00B53C40">
        <w:t>86%</w:t>
      </w:r>
      <w:r w:rsidR="00532FF2" w:rsidRPr="00B53C40">
        <w:t xml:space="preserve"> </w:t>
      </w:r>
      <w:r w:rsidRPr="00B53C40">
        <w:t>were observed at the End of 72 hour visit and were sustained through to the EOT visit, with</w:t>
      </w:r>
      <w:r w:rsidR="00532FF2" w:rsidRPr="00B53C40">
        <w:t xml:space="preserve"> </w:t>
      </w:r>
      <w:r w:rsidRPr="00B53C40">
        <w:t xml:space="preserve">responses remaining </w:t>
      </w:r>
      <w:r w:rsidR="00532FF2" w:rsidRPr="00B53C40">
        <w:rPr>
          <w:rFonts w:cs="Arial"/>
        </w:rPr>
        <w:t>≥</w:t>
      </w:r>
      <w:r w:rsidRPr="00B53C40">
        <w:t xml:space="preserve">80% at LFU for both treatment groups for the </w:t>
      </w:r>
      <w:r w:rsidR="00340DF3" w:rsidRPr="00B53C40">
        <w:t>intention-to-treat (</w:t>
      </w:r>
      <w:r w:rsidRPr="00B53C40">
        <w:t>ITT</w:t>
      </w:r>
      <w:r w:rsidR="00340DF3" w:rsidRPr="00B53C40">
        <w:t>)</w:t>
      </w:r>
      <w:r w:rsidRPr="00B53C40">
        <w:t>, micro-ITT, and CE</w:t>
      </w:r>
      <w:r w:rsidR="00532FF2" w:rsidRPr="00B53C40">
        <w:t xml:space="preserve"> </w:t>
      </w:r>
      <w:r w:rsidRPr="00B53C40">
        <w:t xml:space="preserve">analysis sets. At TOC, 59/68 patients (86.8%) in the </w:t>
      </w:r>
      <w:r w:rsidR="006C6117" w:rsidRPr="00B53C40">
        <w:t>CAZ/AVI</w:t>
      </w:r>
      <w:r w:rsidRPr="00B53C40">
        <w:t xml:space="preserve"> group and 24/29 patients</w:t>
      </w:r>
      <w:r w:rsidR="00532FF2" w:rsidRPr="00B53C40">
        <w:t xml:space="preserve"> </w:t>
      </w:r>
      <w:r w:rsidRPr="00B53C40">
        <w:t>(82.8%) in the cefepime group had a favourable clinical response (corresponding to clinical</w:t>
      </w:r>
      <w:r w:rsidR="00532FF2" w:rsidRPr="00B53C40">
        <w:t xml:space="preserve"> </w:t>
      </w:r>
      <w:r w:rsidRPr="00B53C40">
        <w:t>cure) for the ITT analysis set.</w:t>
      </w:r>
    </w:p>
    <w:p w14:paraId="05F4E90F" w14:textId="38603ED3" w:rsidR="00532FF2" w:rsidRPr="00B53C40" w:rsidRDefault="00743E92" w:rsidP="00743E92">
      <w:pPr>
        <w:pStyle w:val="NICEnormal"/>
        <w:sectPr w:rsidR="00532FF2" w:rsidRPr="00B53C40" w:rsidSect="0032615F">
          <w:pgSz w:w="11907" w:h="16840" w:code="9"/>
          <w:pgMar w:top="1440" w:right="1440" w:bottom="1440" w:left="1440" w:header="709" w:footer="709" w:gutter="0"/>
          <w:cols w:space="708"/>
          <w:docGrid w:linePitch="360"/>
        </w:sectPr>
      </w:pPr>
      <w:r w:rsidRPr="00B53C40">
        <w:t>A clinical failure at EOIV was carried forward to the EOT and TOC visits, and a clinical</w:t>
      </w:r>
      <w:r w:rsidR="00532FF2" w:rsidRPr="00B53C40">
        <w:t xml:space="preserve"> </w:t>
      </w:r>
      <w:r w:rsidRPr="00B53C40">
        <w:t xml:space="preserve">failure at EOT was carried forward to the TOC visit. Three patients in the </w:t>
      </w:r>
      <w:r w:rsidR="006C6117" w:rsidRPr="00B53C40">
        <w:t>CAZ/AVI</w:t>
      </w:r>
      <w:r w:rsidR="00532FF2" w:rsidRPr="00B53C40">
        <w:t xml:space="preserve"> </w:t>
      </w:r>
      <w:r w:rsidRPr="00B53C40">
        <w:t>treatment group had clinical failure reported before the LFU due to a treatment-limiting AE.</w:t>
      </w:r>
      <w:r w:rsidR="00532FF2" w:rsidRPr="00B53C40">
        <w:t xml:space="preserve"> </w:t>
      </w:r>
      <w:r w:rsidRPr="00B53C40">
        <w:t>One</w:t>
      </w:r>
      <w:r w:rsidR="00532FF2" w:rsidRPr="00B53C40">
        <w:t xml:space="preserve"> </w:t>
      </w:r>
      <w:r w:rsidRPr="00B53C40">
        <w:t xml:space="preserve">patient in the cefepime group with clinical failure at the </w:t>
      </w:r>
      <w:r w:rsidR="00340DF3" w:rsidRPr="00B53C40">
        <w:t>end of IV treatment (</w:t>
      </w:r>
      <w:r w:rsidRPr="00B53C40">
        <w:t>EOIV</w:t>
      </w:r>
      <w:r w:rsidR="00340DF3" w:rsidRPr="00B53C40">
        <w:t>)</w:t>
      </w:r>
      <w:r w:rsidRPr="00B53C40">
        <w:t xml:space="preserve"> visit had </w:t>
      </w:r>
      <w:r w:rsidRPr="005F2CC5">
        <w:rPr>
          <w:i/>
        </w:rPr>
        <w:t>E. coli</w:t>
      </w:r>
      <w:r w:rsidRPr="00B53C40">
        <w:t xml:space="preserve"> at baseline</w:t>
      </w:r>
      <w:r w:rsidR="00532FF2" w:rsidRPr="00B53C40">
        <w:t xml:space="preserve"> </w:t>
      </w:r>
      <w:r w:rsidRPr="00B53C40">
        <w:t>that was found to be non-susceptible to cefepime, and study medication was discontinued at</w:t>
      </w:r>
      <w:r w:rsidR="00532FF2" w:rsidRPr="00B53C40">
        <w:t xml:space="preserve"> </w:t>
      </w:r>
      <w:r w:rsidRPr="00B53C40">
        <w:t>the EOIV visit.</w:t>
      </w:r>
    </w:p>
    <w:p w14:paraId="072609A7" w14:textId="79AF2177" w:rsidR="00532FF2" w:rsidRPr="00B53C40" w:rsidRDefault="00532FF2" w:rsidP="00532FF2">
      <w:pPr>
        <w:pStyle w:val="Caption"/>
        <w:keepNext/>
      </w:pPr>
      <w:bookmarkStart w:id="423" w:name="_Toc73634787"/>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41</w:t>
      </w:r>
      <w:r w:rsidR="00782EBA">
        <w:rPr>
          <w:noProof/>
        </w:rPr>
        <w:fldChar w:fldCharType="end"/>
      </w:r>
      <w:r w:rsidRPr="00B53C40">
        <w:t>. Favourable Clinical Response by Visit, Treatment Group and Cohort (ITT, Micro-ITT, CE, and ME analysis sets by visit)</w:t>
      </w:r>
      <w:bookmarkEnd w:id="423"/>
    </w:p>
    <w:tbl>
      <w:tblPr>
        <w:tblStyle w:val="TableGrid"/>
        <w:tblW w:w="0" w:type="auto"/>
        <w:tblLook w:val="04A0" w:firstRow="1" w:lastRow="0" w:firstColumn="1" w:lastColumn="0" w:noHBand="0" w:noVBand="1"/>
      </w:tblPr>
      <w:tblGrid>
        <w:gridCol w:w="1349"/>
        <w:gridCol w:w="1405"/>
        <w:gridCol w:w="701"/>
        <w:gridCol w:w="702"/>
        <w:gridCol w:w="4197"/>
        <w:gridCol w:w="756"/>
        <w:gridCol w:w="755"/>
        <w:gridCol w:w="4085"/>
      </w:tblGrid>
      <w:tr w:rsidR="00532FF2" w:rsidRPr="00B53C40" w14:paraId="784F5FD6" w14:textId="77777777" w:rsidTr="00714BD0">
        <w:tc>
          <w:tcPr>
            <w:tcW w:w="1349" w:type="dxa"/>
            <w:vMerge w:val="restart"/>
          </w:tcPr>
          <w:p w14:paraId="594D1206" w14:textId="77777777" w:rsidR="00532FF2" w:rsidRPr="00B53C40" w:rsidRDefault="00532FF2" w:rsidP="00714BD0">
            <w:pPr>
              <w:pStyle w:val="TableContent"/>
              <w:rPr>
                <w:b/>
                <w:bCs/>
              </w:rPr>
            </w:pPr>
            <w:r w:rsidRPr="00B53C40">
              <w:rPr>
                <w:b/>
                <w:bCs/>
              </w:rPr>
              <w:t>Visit</w:t>
            </w:r>
          </w:p>
        </w:tc>
        <w:tc>
          <w:tcPr>
            <w:tcW w:w="1405" w:type="dxa"/>
            <w:vMerge w:val="restart"/>
          </w:tcPr>
          <w:p w14:paraId="7CB95F85" w14:textId="77777777" w:rsidR="00532FF2" w:rsidRPr="00B53C40" w:rsidRDefault="00532FF2" w:rsidP="00714BD0">
            <w:pPr>
              <w:pStyle w:val="TableContent"/>
              <w:ind w:left="-104" w:right="-108"/>
              <w:jc w:val="center"/>
              <w:rPr>
                <w:b/>
                <w:bCs/>
              </w:rPr>
            </w:pPr>
            <w:r w:rsidRPr="00B53C40">
              <w:rPr>
                <w:b/>
                <w:bCs/>
              </w:rPr>
              <w:t>Analysis set</w:t>
            </w:r>
          </w:p>
        </w:tc>
        <w:tc>
          <w:tcPr>
            <w:tcW w:w="5600" w:type="dxa"/>
            <w:gridSpan w:val="3"/>
          </w:tcPr>
          <w:p w14:paraId="6E926E5F" w14:textId="0CE9BDB0" w:rsidR="00532FF2" w:rsidRPr="00B53C40" w:rsidRDefault="006C6117" w:rsidP="00714BD0">
            <w:pPr>
              <w:pStyle w:val="TableContent"/>
              <w:jc w:val="center"/>
              <w:rPr>
                <w:b/>
                <w:bCs/>
              </w:rPr>
            </w:pPr>
            <w:r w:rsidRPr="00B53C40">
              <w:rPr>
                <w:b/>
                <w:bCs/>
              </w:rPr>
              <w:t>CAZ/AVI</w:t>
            </w:r>
          </w:p>
        </w:tc>
        <w:tc>
          <w:tcPr>
            <w:tcW w:w="5596" w:type="dxa"/>
            <w:gridSpan w:val="3"/>
          </w:tcPr>
          <w:p w14:paraId="02A11280" w14:textId="5BA6FF5E" w:rsidR="00532FF2" w:rsidRPr="00B53C40" w:rsidRDefault="00532FF2" w:rsidP="00714BD0">
            <w:pPr>
              <w:pStyle w:val="TableContent"/>
              <w:jc w:val="center"/>
              <w:rPr>
                <w:b/>
                <w:bCs/>
              </w:rPr>
            </w:pPr>
            <w:r w:rsidRPr="00B53C40">
              <w:rPr>
                <w:b/>
                <w:bCs/>
              </w:rPr>
              <w:t>Cefepime</w:t>
            </w:r>
          </w:p>
        </w:tc>
      </w:tr>
      <w:tr w:rsidR="00532FF2" w:rsidRPr="00B53C40" w14:paraId="7C05250B" w14:textId="77777777" w:rsidTr="00714BD0">
        <w:tc>
          <w:tcPr>
            <w:tcW w:w="1349" w:type="dxa"/>
            <w:vMerge/>
          </w:tcPr>
          <w:p w14:paraId="181C7C73" w14:textId="77777777" w:rsidR="00532FF2" w:rsidRPr="00B53C40" w:rsidRDefault="00532FF2" w:rsidP="00714BD0">
            <w:pPr>
              <w:pStyle w:val="TableContent"/>
              <w:rPr>
                <w:b/>
                <w:bCs/>
              </w:rPr>
            </w:pPr>
          </w:p>
        </w:tc>
        <w:tc>
          <w:tcPr>
            <w:tcW w:w="1405" w:type="dxa"/>
            <w:vMerge/>
          </w:tcPr>
          <w:p w14:paraId="17DEFAF5" w14:textId="77777777" w:rsidR="00532FF2" w:rsidRPr="00B53C40" w:rsidRDefault="00532FF2" w:rsidP="00714BD0">
            <w:pPr>
              <w:pStyle w:val="TableContent"/>
              <w:rPr>
                <w:b/>
                <w:bCs/>
              </w:rPr>
            </w:pPr>
          </w:p>
        </w:tc>
        <w:tc>
          <w:tcPr>
            <w:tcW w:w="701" w:type="dxa"/>
          </w:tcPr>
          <w:p w14:paraId="604E3ECD" w14:textId="77777777" w:rsidR="00532FF2" w:rsidRPr="00B53C40" w:rsidRDefault="00532FF2" w:rsidP="00714BD0">
            <w:pPr>
              <w:pStyle w:val="TableContent"/>
              <w:jc w:val="center"/>
              <w:rPr>
                <w:b/>
                <w:bCs/>
              </w:rPr>
            </w:pPr>
            <w:r w:rsidRPr="00B53C40">
              <w:rPr>
                <w:b/>
                <w:bCs/>
              </w:rPr>
              <w:t>N</w:t>
            </w:r>
          </w:p>
        </w:tc>
        <w:tc>
          <w:tcPr>
            <w:tcW w:w="702" w:type="dxa"/>
          </w:tcPr>
          <w:p w14:paraId="34CC2859" w14:textId="77777777" w:rsidR="00532FF2" w:rsidRPr="00B53C40" w:rsidRDefault="00532FF2" w:rsidP="00714BD0">
            <w:pPr>
              <w:pStyle w:val="TableContent"/>
              <w:jc w:val="center"/>
              <w:rPr>
                <w:b/>
                <w:bCs/>
              </w:rPr>
            </w:pPr>
            <w:r w:rsidRPr="00B53C40">
              <w:rPr>
                <w:b/>
                <w:bCs/>
              </w:rPr>
              <w:t>n</w:t>
            </w:r>
          </w:p>
        </w:tc>
        <w:tc>
          <w:tcPr>
            <w:tcW w:w="4197" w:type="dxa"/>
          </w:tcPr>
          <w:p w14:paraId="1734AB10" w14:textId="77777777" w:rsidR="00532FF2" w:rsidRPr="00B53C40" w:rsidRDefault="00532FF2" w:rsidP="00532FF2">
            <w:pPr>
              <w:pStyle w:val="TableContent"/>
              <w:ind w:left="-21" w:right="-166"/>
              <w:rPr>
                <w:b/>
                <w:bCs/>
              </w:rPr>
            </w:pPr>
            <w:r w:rsidRPr="00B53C40">
              <w:rPr>
                <w:b/>
                <w:bCs/>
              </w:rPr>
              <w:t xml:space="preserve">Favourable Response Rate (95% </w:t>
            </w:r>
            <w:proofErr w:type="spellStart"/>
            <w:r w:rsidRPr="00B53C40">
              <w:rPr>
                <w:b/>
                <w:bCs/>
              </w:rPr>
              <w:t>CI</w:t>
            </w:r>
            <w:r w:rsidRPr="00B53C40">
              <w:rPr>
                <w:b/>
                <w:bCs/>
                <w:vertAlign w:val="superscript"/>
              </w:rPr>
              <w:t>a</w:t>
            </w:r>
            <w:proofErr w:type="spellEnd"/>
            <w:r w:rsidRPr="00B53C40">
              <w:rPr>
                <w:b/>
                <w:bCs/>
              </w:rPr>
              <w:t>)</w:t>
            </w:r>
          </w:p>
        </w:tc>
        <w:tc>
          <w:tcPr>
            <w:tcW w:w="756" w:type="dxa"/>
          </w:tcPr>
          <w:p w14:paraId="5A933849" w14:textId="77777777" w:rsidR="00532FF2" w:rsidRPr="00B53C40" w:rsidRDefault="00532FF2" w:rsidP="00714BD0">
            <w:pPr>
              <w:pStyle w:val="TableContent"/>
              <w:jc w:val="center"/>
              <w:rPr>
                <w:b/>
                <w:bCs/>
              </w:rPr>
            </w:pPr>
            <w:r w:rsidRPr="00B53C40">
              <w:rPr>
                <w:b/>
                <w:bCs/>
              </w:rPr>
              <w:t>N</w:t>
            </w:r>
          </w:p>
        </w:tc>
        <w:tc>
          <w:tcPr>
            <w:tcW w:w="755" w:type="dxa"/>
          </w:tcPr>
          <w:p w14:paraId="5CE3408E" w14:textId="77777777" w:rsidR="00532FF2" w:rsidRPr="00B53C40" w:rsidRDefault="00532FF2" w:rsidP="00714BD0">
            <w:pPr>
              <w:pStyle w:val="TableContent"/>
              <w:jc w:val="center"/>
              <w:rPr>
                <w:b/>
                <w:bCs/>
              </w:rPr>
            </w:pPr>
            <w:r w:rsidRPr="00B53C40">
              <w:rPr>
                <w:b/>
                <w:bCs/>
              </w:rPr>
              <w:t>n</w:t>
            </w:r>
          </w:p>
        </w:tc>
        <w:tc>
          <w:tcPr>
            <w:tcW w:w="4085" w:type="dxa"/>
          </w:tcPr>
          <w:p w14:paraId="153060FA" w14:textId="77777777" w:rsidR="00532FF2" w:rsidRPr="00B53C40" w:rsidRDefault="00532FF2" w:rsidP="00532FF2">
            <w:pPr>
              <w:pStyle w:val="TableContent"/>
              <w:ind w:left="-51" w:right="-44"/>
              <w:rPr>
                <w:b/>
                <w:bCs/>
              </w:rPr>
            </w:pPr>
            <w:r w:rsidRPr="00B53C40">
              <w:rPr>
                <w:b/>
                <w:bCs/>
              </w:rPr>
              <w:t xml:space="preserve">Favourable Response Rate (95% </w:t>
            </w:r>
            <w:proofErr w:type="spellStart"/>
            <w:r w:rsidRPr="00B53C40">
              <w:rPr>
                <w:b/>
                <w:bCs/>
              </w:rPr>
              <w:t>CI</w:t>
            </w:r>
            <w:r w:rsidRPr="00B53C40">
              <w:rPr>
                <w:b/>
                <w:bCs/>
                <w:vertAlign w:val="superscript"/>
              </w:rPr>
              <w:t>a</w:t>
            </w:r>
            <w:proofErr w:type="spellEnd"/>
            <w:r w:rsidRPr="00B53C40">
              <w:rPr>
                <w:b/>
                <w:bCs/>
              </w:rPr>
              <w:t>)</w:t>
            </w:r>
          </w:p>
        </w:tc>
      </w:tr>
      <w:tr w:rsidR="00532FF2" w:rsidRPr="00B53C40" w14:paraId="18A0EE75" w14:textId="77777777" w:rsidTr="00714BD0">
        <w:tc>
          <w:tcPr>
            <w:tcW w:w="1349" w:type="dxa"/>
            <w:vMerge w:val="restart"/>
          </w:tcPr>
          <w:p w14:paraId="6C6B091C" w14:textId="77777777" w:rsidR="00532FF2" w:rsidRPr="00B53C40" w:rsidRDefault="00532FF2" w:rsidP="00714BD0">
            <w:pPr>
              <w:pStyle w:val="TableContent"/>
              <w:ind w:right="0"/>
            </w:pPr>
            <w:r w:rsidRPr="00B53C40">
              <w:t>End of 72 Hours</w:t>
            </w:r>
          </w:p>
        </w:tc>
        <w:tc>
          <w:tcPr>
            <w:tcW w:w="1405" w:type="dxa"/>
          </w:tcPr>
          <w:p w14:paraId="61496996" w14:textId="77777777" w:rsidR="00532FF2" w:rsidRPr="00B53C40" w:rsidRDefault="00532FF2" w:rsidP="00714BD0">
            <w:pPr>
              <w:pStyle w:val="TableContent"/>
            </w:pPr>
            <w:r w:rsidRPr="00B53C40">
              <w:t>ITT</w:t>
            </w:r>
          </w:p>
        </w:tc>
        <w:tc>
          <w:tcPr>
            <w:tcW w:w="701" w:type="dxa"/>
          </w:tcPr>
          <w:p w14:paraId="5864876B" w14:textId="0669D865" w:rsidR="00532FF2" w:rsidRPr="00B53C40" w:rsidRDefault="00532FF2" w:rsidP="00714BD0">
            <w:pPr>
              <w:pStyle w:val="TableContent"/>
              <w:jc w:val="center"/>
            </w:pPr>
            <w:r w:rsidRPr="00B53C40">
              <w:t>68</w:t>
            </w:r>
          </w:p>
        </w:tc>
        <w:tc>
          <w:tcPr>
            <w:tcW w:w="702" w:type="dxa"/>
          </w:tcPr>
          <w:p w14:paraId="23ABEB3D" w14:textId="69AF2E80" w:rsidR="00532FF2" w:rsidRPr="00B53C40" w:rsidRDefault="00532FF2" w:rsidP="00714BD0">
            <w:pPr>
              <w:pStyle w:val="TableContent"/>
              <w:jc w:val="center"/>
            </w:pPr>
            <w:r w:rsidRPr="00B53C40">
              <w:t>60</w:t>
            </w:r>
          </w:p>
        </w:tc>
        <w:tc>
          <w:tcPr>
            <w:tcW w:w="4197" w:type="dxa"/>
          </w:tcPr>
          <w:p w14:paraId="156C550F" w14:textId="04077936" w:rsidR="00532FF2" w:rsidRPr="00B53C40" w:rsidRDefault="00532FF2" w:rsidP="00714BD0">
            <w:pPr>
              <w:pStyle w:val="TableContent"/>
              <w:jc w:val="center"/>
            </w:pPr>
            <w:r w:rsidRPr="00B53C40">
              <w:t>88.2 (79.0, 94.3)</w:t>
            </w:r>
          </w:p>
        </w:tc>
        <w:tc>
          <w:tcPr>
            <w:tcW w:w="756" w:type="dxa"/>
          </w:tcPr>
          <w:p w14:paraId="7807E861" w14:textId="7FE65A94" w:rsidR="00532FF2" w:rsidRPr="00B53C40" w:rsidRDefault="00532FF2" w:rsidP="00714BD0">
            <w:pPr>
              <w:pStyle w:val="TableContent"/>
              <w:jc w:val="center"/>
            </w:pPr>
            <w:r w:rsidRPr="00B53C40">
              <w:t>29</w:t>
            </w:r>
          </w:p>
        </w:tc>
        <w:tc>
          <w:tcPr>
            <w:tcW w:w="755" w:type="dxa"/>
          </w:tcPr>
          <w:p w14:paraId="626AB976" w14:textId="51076980" w:rsidR="00532FF2" w:rsidRPr="00B53C40" w:rsidRDefault="00532FF2" w:rsidP="00714BD0">
            <w:pPr>
              <w:pStyle w:val="TableContent"/>
              <w:jc w:val="center"/>
            </w:pPr>
            <w:r w:rsidRPr="00B53C40">
              <w:t>25</w:t>
            </w:r>
          </w:p>
        </w:tc>
        <w:tc>
          <w:tcPr>
            <w:tcW w:w="4085" w:type="dxa"/>
          </w:tcPr>
          <w:p w14:paraId="3359D72F" w14:textId="6D354EBA" w:rsidR="00532FF2" w:rsidRPr="00B53C40" w:rsidRDefault="00532FF2" w:rsidP="00714BD0">
            <w:pPr>
              <w:pStyle w:val="TableContent"/>
              <w:jc w:val="center"/>
            </w:pPr>
            <w:r w:rsidRPr="00B53C40">
              <w:t>86.2 (70.5, 95.2)</w:t>
            </w:r>
          </w:p>
        </w:tc>
      </w:tr>
      <w:tr w:rsidR="00532FF2" w:rsidRPr="00B53C40" w14:paraId="3F70CDE7" w14:textId="77777777" w:rsidTr="00714BD0">
        <w:tc>
          <w:tcPr>
            <w:tcW w:w="1349" w:type="dxa"/>
            <w:vMerge/>
          </w:tcPr>
          <w:p w14:paraId="70E8C3CF" w14:textId="77777777" w:rsidR="00532FF2" w:rsidRPr="00B53C40" w:rsidRDefault="00532FF2" w:rsidP="00714BD0">
            <w:pPr>
              <w:pStyle w:val="TableContent"/>
            </w:pPr>
          </w:p>
        </w:tc>
        <w:tc>
          <w:tcPr>
            <w:tcW w:w="1405" w:type="dxa"/>
          </w:tcPr>
          <w:p w14:paraId="2CACDD14" w14:textId="5226D50C" w:rsidR="00532FF2" w:rsidRPr="00B53C40" w:rsidRDefault="000E721B" w:rsidP="00714BD0">
            <w:pPr>
              <w:pStyle w:val="TableContent"/>
            </w:pPr>
            <w:r w:rsidRPr="00B53C40">
              <w:t>M</w:t>
            </w:r>
            <w:r w:rsidR="00532FF2" w:rsidRPr="00B53C40">
              <w:t>ITT</w:t>
            </w:r>
          </w:p>
        </w:tc>
        <w:tc>
          <w:tcPr>
            <w:tcW w:w="701" w:type="dxa"/>
          </w:tcPr>
          <w:p w14:paraId="7EAA0BEC" w14:textId="5BE8F92F" w:rsidR="00532FF2" w:rsidRPr="00B53C40" w:rsidRDefault="00532FF2" w:rsidP="00714BD0">
            <w:pPr>
              <w:pStyle w:val="TableContent"/>
              <w:jc w:val="center"/>
            </w:pPr>
            <w:r w:rsidRPr="00B53C40">
              <w:t>54</w:t>
            </w:r>
          </w:p>
        </w:tc>
        <w:tc>
          <w:tcPr>
            <w:tcW w:w="702" w:type="dxa"/>
          </w:tcPr>
          <w:p w14:paraId="5C985DC2" w14:textId="59F6159F" w:rsidR="00532FF2" w:rsidRPr="00B53C40" w:rsidRDefault="00532FF2" w:rsidP="00714BD0">
            <w:pPr>
              <w:pStyle w:val="TableContent"/>
              <w:jc w:val="center"/>
            </w:pPr>
            <w:r w:rsidRPr="00B53C40">
              <w:t>49</w:t>
            </w:r>
          </w:p>
        </w:tc>
        <w:tc>
          <w:tcPr>
            <w:tcW w:w="4197" w:type="dxa"/>
          </w:tcPr>
          <w:p w14:paraId="5C51D396" w14:textId="16C2C4E8" w:rsidR="00532FF2" w:rsidRPr="00B53C40" w:rsidRDefault="00532FF2" w:rsidP="00714BD0">
            <w:pPr>
              <w:pStyle w:val="TableContent"/>
              <w:jc w:val="center"/>
            </w:pPr>
            <w:r w:rsidRPr="00B53C40">
              <w:t>90.7 (80.9, 96.4)</w:t>
            </w:r>
          </w:p>
        </w:tc>
        <w:tc>
          <w:tcPr>
            <w:tcW w:w="756" w:type="dxa"/>
          </w:tcPr>
          <w:p w14:paraId="4A2F01DA" w14:textId="24B65A9E" w:rsidR="00532FF2" w:rsidRPr="00B53C40" w:rsidRDefault="00532FF2" w:rsidP="00714BD0">
            <w:pPr>
              <w:pStyle w:val="TableContent"/>
              <w:jc w:val="center"/>
            </w:pPr>
            <w:r w:rsidRPr="00B53C40">
              <w:t>23</w:t>
            </w:r>
          </w:p>
        </w:tc>
        <w:tc>
          <w:tcPr>
            <w:tcW w:w="755" w:type="dxa"/>
          </w:tcPr>
          <w:p w14:paraId="0866D24E" w14:textId="78B6BC5C" w:rsidR="00532FF2" w:rsidRPr="00B53C40" w:rsidRDefault="00532FF2" w:rsidP="00714BD0">
            <w:pPr>
              <w:pStyle w:val="TableContent"/>
              <w:jc w:val="center"/>
            </w:pPr>
            <w:r w:rsidRPr="00B53C40">
              <w:t>22</w:t>
            </w:r>
          </w:p>
        </w:tc>
        <w:tc>
          <w:tcPr>
            <w:tcW w:w="4085" w:type="dxa"/>
          </w:tcPr>
          <w:p w14:paraId="6B9EA019" w14:textId="729E4E55" w:rsidR="00532FF2" w:rsidRPr="00B53C40" w:rsidRDefault="00532FF2" w:rsidP="00714BD0">
            <w:pPr>
              <w:pStyle w:val="TableContent"/>
              <w:jc w:val="center"/>
            </w:pPr>
            <w:r w:rsidRPr="00B53C40">
              <w:t>95.7 (81.4, 99.5)</w:t>
            </w:r>
          </w:p>
        </w:tc>
      </w:tr>
      <w:tr w:rsidR="00532FF2" w:rsidRPr="00B53C40" w14:paraId="15E02AB2" w14:textId="77777777" w:rsidTr="00714BD0">
        <w:tc>
          <w:tcPr>
            <w:tcW w:w="1349" w:type="dxa"/>
            <w:vMerge/>
          </w:tcPr>
          <w:p w14:paraId="6597E345" w14:textId="77777777" w:rsidR="00532FF2" w:rsidRPr="00B53C40" w:rsidRDefault="00532FF2" w:rsidP="00714BD0">
            <w:pPr>
              <w:pStyle w:val="TableContent"/>
            </w:pPr>
          </w:p>
        </w:tc>
        <w:tc>
          <w:tcPr>
            <w:tcW w:w="1405" w:type="dxa"/>
          </w:tcPr>
          <w:p w14:paraId="0EF6AB6E" w14:textId="77777777" w:rsidR="00532FF2" w:rsidRPr="00B53C40" w:rsidRDefault="00532FF2" w:rsidP="00714BD0">
            <w:pPr>
              <w:pStyle w:val="TableContent"/>
            </w:pPr>
            <w:r w:rsidRPr="00B53C40">
              <w:t>CE</w:t>
            </w:r>
          </w:p>
        </w:tc>
        <w:tc>
          <w:tcPr>
            <w:tcW w:w="701" w:type="dxa"/>
          </w:tcPr>
          <w:p w14:paraId="281B5AE0" w14:textId="63AB5DD0" w:rsidR="00532FF2" w:rsidRPr="00B53C40" w:rsidRDefault="00532FF2" w:rsidP="00714BD0">
            <w:pPr>
              <w:pStyle w:val="TableContent"/>
              <w:jc w:val="center"/>
            </w:pPr>
            <w:r w:rsidRPr="00B53C40">
              <w:t>47</w:t>
            </w:r>
          </w:p>
        </w:tc>
        <w:tc>
          <w:tcPr>
            <w:tcW w:w="702" w:type="dxa"/>
          </w:tcPr>
          <w:p w14:paraId="3C7A1AE4" w14:textId="2FBBC12A" w:rsidR="00532FF2" w:rsidRPr="00B53C40" w:rsidRDefault="00532FF2" w:rsidP="00714BD0">
            <w:pPr>
              <w:pStyle w:val="TableContent"/>
              <w:jc w:val="center"/>
            </w:pPr>
            <w:r w:rsidRPr="00B53C40">
              <w:t>47</w:t>
            </w:r>
          </w:p>
        </w:tc>
        <w:tc>
          <w:tcPr>
            <w:tcW w:w="4197" w:type="dxa"/>
          </w:tcPr>
          <w:p w14:paraId="33667CAA" w14:textId="1F57EA3E" w:rsidR="00532FF2" w:rsidRPr="00B53C40" w:rsidRDefault="00532FF2" w:rsidP="00714BD0">
            <w:pPr>
              <w:pStyle w:val="TableContent"/>
              <w:jc w:val="center"/>
            </w:pPr>
            <w:r w:rsidRPr="00B53C40">
              <w:t>100 (94.8, 100)</w:t>
            </w:r>
          </w:p>
        </w:tc>
        <w:tc>
          <w:tcPr>
            <w:tcW w:w="756" w:type="dxa"/>
          </w:tcPr>
          <w:p w14:paraId="7DC94572" w14:textId="62BC1B35" w:rsidR="00532FF2" w:rsidRPr="00B53C40" w:rsidRDefault="00532FF2" w:rsidP="00714BD0">
            <w:pPr>
              <w:pStyle w:val="TableContent"/>
              <w:jc w:val="center"/>
            </w:pPr>
            <w:r w:rsidRPr="00B53C40">
              <w:t>21</w:t>
            </w:r>
          </w:p>
        </w:tc>
        <w:tc>
          <w:tcPr>
            <w:tcW w:w="755" w:type="dxa"/>
          </w:tcPr>
          <w:p w14:paraId="2D7A0F64" w14:textId="169C0BA3" w:rsidR="00532FF2" w:rsidRPr="00B53C40" w:rsidRDefault="00532FF2" w:rsidP="00714BD0">
            <w:pPr>
              <w:pStyle w:val="TableContent"/>
              <w:jc w:val="center"/>
            </w:pPr>
            <w:r w:rsidRPr="00B53C40">
              <w:t>20</w:t>
            </w:r>
          </w:p>
        </w:tc>
        <w:tc>
          <w:tcPr>
            <w:tcW w:w="4085" w:type="dxa"/>
          </w:tcPr>
          <w:p w14:paraId="3EAD353D" w14:textId="54FE524C" w:rsidR="00532FF2" w:rsidRPr="00B53C40" w:rsidRDefault="00532FF2" w:rsidP="00714BD0">
            <w:pPr>
              <w:pStyle w:val="TableContent"/>
              <w:jc w:val="center"/>
            </w:pPr>
            <w:r w:rsidRPr="00B53C40">
              <w:t>95.2 (79.8, 99.5)</w:t>
            </w:r>
          </w:p>
        </w:tc>
      </w:tr>
      <w:tr w:rsidR="00532FF2" w:rsidRPr="00B53C40" w14:paraId="1CF0FC23" w14:textId="77777777" w:rsidTr="00714BD0">
        <w:tc>
          <w:tcPr>
            <w:tcW w:w="1349" w:type="dxa"/>
            <w:vMerge w:val="restart"/>
          </w:tcPr>
          <w:p w14:paraId="0EEDF379" w14:textId="77777777" w:rsidR="00532FF2" w:rsidRPr="00B53C40" w:rsidRDefault="00532FF2" w:rsidP="00714BD0">
            <w:pPr>
              <w:pStyle w:val="TableContent"/>
            </w:pPr>
            <w:r w:rsidRPr="00B53C40">
              <w:t>End of IV Treatment</w:t>
            </w:r>
          </w:p>
        </w:tc>
        <w:tc>
          <w:tcPr>
            <w:tcW w:w="1405" w:type="dxa"/>
          </w:tcPr>
          <w:p w14:paraId="59A22F50" w14:textId="77777777" w:rsidR="00532FF2" w:rsidRPr="00B53C40" w:rsidRDefault="00532FF2" w:rsidP="00714BD0">
            <w:pPr>
              <w:pStyle w:val="TableContent"/>
            </w:pPr>
            <w:r w:rsidRPr="00B53C40">
              <w:t>ITT</w:t>
            </w:r>
          </w:p>
        </w:tc>
        <w:tc>
          <w:tcPr>
            <w:tcW w:w="701" w:type="dxa"/>
          </w:tcPr>
          <w:p w14:paraId="3DFDFF68" w14:textId="5AC7602A" w:rsidR="00532FF2" w:rsidRPr="00B53C40" w:rsidRDefault="00532FF2" w:rsidP="00714BD0">
            <w:pPr>
              <w:pStyle w:val="TableContent"/>
              <w:jc w:val="center"/>
            </w:pPr>
            <w:r w:rsidRPr="00B53C40">
              <w:t>68</w:t>
            </w:r>
          </w:p>
        </w:tc>
        <w:tc>
          <w:tcPr>
            <w:tcW w:w="702" w:type="dxa"/>
          </w:tcPr>
          <w:p w14:paraId="543C0F79" w14:textId="62F5AA58" w:rsidR="00532FF2" w:rsidRPr="00B53C40" w:rsidRDefault="00532FF2" w:rsidP="00714BD0">
            <w:pPr>
              <w:pStyle w:val="TableContent"/>
              <w:jc w:val="center"/>
            </w:pPr>
            <w:r w:rsidRPr="00B53C40">
              <w:t>62</w:t>
            </w:r>
          </w:p>
        </w:tc>
        <w:tc>
          <w:tcPr>
            <w:tcW w:w="4197" w:type="dxa"/>
          </w:tcPr>
          <w:p w14:paraId="1F2A74DE" w14:textId="4FB74A20" w:rsidR="00532FF2" w:rsidRPr="00B53C40" w:rsidRDefault="00532FF2" w:rsidP="00714BD0">
            <w:pPr>
              <w:pStyle w:val="TableContent"/>
              <w:jc w:val="center"/>
            </w:pPr>
            <w:r w:rsidRPr="00B53C40">
              <w:t>91.2 (82.7, 96.2)</w:t>
            </w:r>
          </w:p>
        </w:tc>
        <w:tc>
          <w:tcPr>
            <w:tcW w:w="756" w:type="dxa"/>
          </w:tcPr>
          <w:p w14:paraId="3AD22F4E" w14:textId="26D91A84" w:rsidR="00532FF2" w:rsidRPr="00B53C40" w:rsidRDefault="00532FF2" w:rsidP="00714BD0">
            <w:pPr>
              <w:pStyle w:val="TableContent"/>
              <w:jc w:val="center"/>
            </w:pPr>
            <w:r w:rsidRPr="00B53C40">
              <w:t>29</w:t>
            </w:r>
          </w:p>
        </w:tc>
        <w:tc>
          <w:tcPr>
            <w:tcW w:w="755" w:type="dxa"/>
          </w:tcPr>
          <w:p w14:paraId="2C6DA831" w14:textId="76FBA4D2" w:rsidR="00532FF2" w:rsidRPr="00B53C40" w:rsidRDefault="00532FF2" w:rsidP="00714BD0">
            <w:pPr>
              <w:pStyle w:val="TableContent"/>
              <w:jc w:val="center"/>
            </w:pPr>
            <w:r w:rsidRPr="00B53C40">
              <w:t>26</w:t>
            </w:r>
          </w:p>
        </w:tc>
        <w:tc>
          <w:tcPr>
            <w:tcW w:w="4085" w:type="dxa"/>
          </w:tcPr>
          <w:p w14:paraId="05DA2603" w14:textId="1B2AB902" w:rsidR="00532FF2" w:rsidRPr="00B53C40" w:rsidRDefault="00532FF2" w:rsidP="00714BD0">
            <w:pPr>
              <w:pStyle w:val="TableContent"/>
              <w:jc w:val="center"/>
            </w:pPr>
            <w:r w:rsidRPr="00B53C40">
              <w:t>89.7 (74.9, 97.0)</w:t>
            </w:r>
          </w:p>
        </w:tc>
      </w:tr>
      <w:tr w:rsidR="00532FF2" w:rsidRPr="00B53C40" w14:paraId="3EB1635D" w14:textId="77777777" w:rsidTr="00714BD0">
        <w:tc>
          <w:tcPr>
            <w:tcW w:w="1349" w:type="dxa"/>
            <w:vMerge/>
          </w:tcPr>
          <w:p w14:paraId="64058349" w14:textId="77777777" w:rsidR="00532FF2" w:rsidRPr="00B53C40" w:rsidRDefault="00532FF2" w:rsidP="00714BD0">
            <w:pPr>
              <w:pStyle w:val="TableContent"/>
            </w:pPr>
          </w:p>
        </w:tc>
        <w:tc>
          <w:tcPr>
            <w:tcW w:w="1405" w:type="dxa"/>
          </w:tcPr>
          <w:p w14:paraId="428A66AE" w14:textId="77777777" w:rsidR="00532FF2" w:rsidRPr="00B53C40" w:rsidRDefault="00532FF2" w:rsidP="00714BD0">
            <w:pPr>
              <w:pStyle w:val="TableContent"/>
            </w:pPr>
            <w:r w:rsidRPr="00B53C40">
              <w:t>MITT</w:t>
            </w:r>
          </w:p>
        </w:tc>
        <w:tc>
          <w:tcPr>
            <w:tcW w:w="701" w:type="dxa"/>
          </w:tcPr>
          <w:p w14:paraId="5291EEE9" w14:textId="3B7D91CA" w:rsidR="00532FF2" w:rsidRPr="00B53C40" w:rsidRDefault="00532FF2" w:rsidP="00714BD0">
            <w:pPr>
              <w:pStyle w:val="TableContent"/>
              <w:jc w:val="center"/>
            </w:pPr>
            <w:r w:rsidRPr="00B53C40">
              <w:t>54</w:t>
            </w:r>
          </w:p>
        </w:tc>
        <w:tc>
          <w:tcPr>
            <w:tcW w:w="702" w:type="dxa"/>
          </w:tcPr>
          <w:p w14:paraId="43874858" w14:textId="79175736" w:rsidR="00532FF2" w:rsidRPr="00B53C40" w:rsidRDefault="00532FF2" w:rsidP="00714BD0">
            <w:pPr>
              <w:pStyle w:val="TableContent"/>
              <w:jc w:val="center"/>
            </w:pPr>
            <w:r w:rsidRPr="00B53C40">
              <w:t>52</w:t>
            </w:r>
          </w:p>
        </w:tc>
        <w:tc>
          <w:tcPr>
            <w:tcW w:w="4197" w:type="dxa"/>
          </w:tcPr>
          <w:p w14:paraId="37EF40CB" w14:textId="49A86818" w:rsidR="00532FF2" w:rsidRPr="00B53C40" w:rsidRDefault="00532FF2" w:rsidP="00714BD0">
            <w:pPr>
              <w:pStyle w:val="TableContent"/>
              <w:jc w:val="center"/>
            </w:pPr>
            <w:r w:rsidRPr="00B53C40">
              <w:t>96.3 (88.6, 99.2)</w:t>
            </w:r>
          </w:p>
        </w:tc>
        <w:tc>
          <w:tcPr>
            <w:tcW w:w="756" w:type="dxa"/>
          </w:tcPr>
          <w:p w14:paraId="70958A01" w14:textId="20C831AA" w:rsidR="00532FF2" w:rsidRPr="00B53C40" w:rsidRDefault="00532FF2" w:rsidP="00714BD0">
            <w:pPr>
              <w:pStyle w:val="TableContent"/>
              <w:jc w:val="center"/>
            </w:pPr>
            <w:r w:rsidRPr="00B53C40">
              <w:t>23</w:t>
            </w:r>
          </w:p>
        </w:tc>
        <w:tc>
          <w:tcPr>
            <w:tcW w:w="755" w:type="dxa"/>
          </w:tcPr>
          <w:p w14:paraId="33DC3589" w14:textId="3E089E6C" w:rsidR="00532FF2" w:rsidRPr="00B53C40" w:rsidRDefault="00532FF2" w:rsidP="00714BD0">
            <w:pPr>
              <w:pStyle w:val="TableContent"/>
              <w:jc w:val="center"/>
            </w:pPr>
            <w:r w:rsidRPr="00B53C40">
              <w:t>22</w:t>
            </w:r>
          </w:p>
        </w:tc>
        <w:tc>
          <w:tcPr>
            <w:tcW w:w="4085" w:type="dxa"/>
          </w:tcPr>
          <w:p w14:paraId="21FE9546" w14:textId="615A7865" w:rsidR="00532FF2" w:rsidRPr="00B53C40" w:rsidRDefault="00532FF2" w:rsidP="00714BD0">
            <w:pPr>
              <w:pStyle w:val="TableContent"/>
              <w:jc w:val="center"/>
            </w:pPr>
            <w:r w:rsidRPr="00B53C40">
              <w:t>95.7 (81.4, 99.5)</w:t>
            </w:r>
          </w:p>
        </w:tc>
      </w:tr>
      <w:tr w:rsidR="00532FF2" w:rsidRPr="00B53C40" w14:paraId="20614801" w14:textId="77777777" w:rsidTr="00714BD0">
        <w:tc>
          <w:tcPr>
            <w:tcW w:w="1349" w:type="dxa"/>
            <w:vMerge/>
          </w:tcPr>
          <w:p w14:paraId="363DC4D2" w14:textId="77777777" w:rsidR="00532FF2" w:rsidRPr="00B53C40" w:rsidRDefault="00532FF2" w:rsidP="00714BD0">
            <w:pPr>
              <w:pStyle w:val="TableContent"/>
            </w:pPr>
          </w:p>
        </w:tc>
        <w:tc>
          <w:tcPr>
            <w:tcW w:w="1405" w:type="dxa"/>
          </w:tcPr>
          <w:p w14:paraId="7AB4848D" w14:textId="77777777" w:rsidR="00532FF2" w:rsidRPr="00B53C40" w:rsidRDefault="00532FF2" w:rsidP="00714BD0">
            <w:pPr>
              <w:pStyle w:val="TableContent"/>
            </w:pPr>
            <w:r w:rsidRPr="00B53C40">
              <w:t>CE</w:t>
            </w:r>
          </w:p>
        </w:tc>
        <w:tc>
          <w:tcPr>
            <w:tcW w:w="701" w:type="dxa"/>
          </w:tcPr>
          <w:p w14:paraId="7A4E145F" w14:textId="4AED92B0" w:rsidR="00532FF2" w:rsidRPr="00B53C40" w:rsidRDefault="00532FF2" w:rsidP="00714BD0">
            <w:pPr>
              <w:pStyle w:val="TableContent"/>
              <w:jc w:val="center"/>
            </w:pPr>
            <w:r w:rsidRPr="00B53C40">
              <w:t>52</w:t>
            </w:r>
          </w:p>
        </w:tc>
        <w:tc>
          <w:tcPr>
            <w:tcW w:w="702" w:type="dxa"/>
          </w:tcPr>
          <w:p w14:paraId="20708A28" w14:textId="732C0FB6" w:rsidR="00532FF2" w:rsidRPr="00B53C40" w:rsidRDefault="00532FF2" w:rsidP="00714BD0">
            <w:pPr>
              <w:pStyle w:val="TableContent"/>
              <w:jc w:val="center"/>
            </w:pPr>
            <w:r w:rsidRPr="00B53C40">
              <w:t>51</w:t>
            </w:r>
          </w:p>
        </w:tc>
        <w:tc>
          <w:tcPr>
            <w:tcW w:w="4197" w:type="dxa"/>
          </w:tcPr>
          <w:p w14:paraId="1870EDEF" w14:textId="7B362386" w:rsidR="00532FF2" w:rsidRPr="00B53C40" w:rsidRDefault="00532FF2" w:rsidP="00714BD0">
            <w:pPr>
              <w:pStyle w:val="TableContent"/>
              <w:jc w:val="center"/>
            </w:pPr>
            <w:r w:rsidRPr="00B53C40">
              <w:t>98.1 (91.4, 99.8)</w:t>
            </w:r>
          </w:p>
        </w:tc>
        <w:tc>
          <w:tcPr>
            <w:tcW w:w="756" w:type="dxa"/>
          </w:tcPr>
          <w:p w14:paraId="3F64B5A7" w14:textId="36A6E5B9" w:rsidR="00532FF2" w:rsidRPr="00B53C40" w:rsidRDefault="00532FF2" w:rsidP="00714BD0">
            <w:pPr>
              <w:pStyle w:val="TableContent"/>
              <w:jc w:val="center"/>
            </w:pPr>
            <w:r w:rsidRPr="00B53C40">
              <w:t>22</w:t>
            </w:r>
          </w:p>
        </w:tc>
        <w:tc>
          <w:tcPr>
            <w:tcW w:w="755" w:type="dxa"/>
          </w:tcPr>
          <w:p w14:paraId="15999A9E" w14:textId="78546211" w:rsidR="00532FF2" w:rsidRPr="00B53C40" w:rsidRDefault="00532FF2" w:rsidP="00714BD0">
            <w:pPr>
              <w:pStyle w:val="TableContent"/>
              <w:jc w:val="center"/>
            </w:pPr>
            <w:r w:rsidRPr="00B53C40">
              <w:t>21</w:t>
            </w:r>
          </w:p>
        </w:tc>
        <w:tc>
          <w:tcPr>
            <w:tcW w:w="4085" w:type="dxa"/>
          </w:tcPr>
          <w:p w14:paraId="40CD55CC" w14:textId="2759B719" w:rsidR="00532FF2" w:rsidRPr="00B53C40" w:rsidRDefault="00532FF2" w:rsidP="00714BD0">
            <w:pPr>
              <w:pStyle w:val="TableContent"/>
              <w:jc w:val="center"/>
            </w:pPr>
            <w:r w:rsidRPr="00B53C40">
              <w:t>95.5 (80.7, 99.5)</w:t>
            </w:r>
          </w:p>
        </w:tc>
      </w:tr>
      <w:tr w:rsidR="00532FF2" w:rsidRPr="00B53C40" w14:paraId="2AF84F53" w14:textId="77777777" w:rsidTr="00714BD0">
        <w:tc>
          <w:tcPr>
            <w:tcW w:w="1349" w:type="dxa"/>
            <w:vMerge/>
          </w:tcPr>
          <w:p w14:paraId="4F14207C" w14:textId="77777777" w:rsidR="00532FF2" w:rsidRPr="00B53C40" w:rsidRDefault="00532FF2" w:rsidP="00714BD0">
            <w:pPr>
              <w:pStyle w:val="TableContent"/>
            </w:pPr>
          </w:p>
        </w:tc>
        <w:tc>
          <w:tcPr>
            <w:tcW w:w="1405" w:type="dxa"/>
          </w:tcPr>
          <w:p w14:paraId="522F11E2" w14:textId="77777777" w:rsidR="00532FF2" w:rsidRPr="00B53C40" w:rsidRDefault="00532FF2" w:rsidP="00714BD0">
            <w:pPr>
              <w:pStyle w:val="TableContent"/>
            </w:pPr>
            <w:r w:rsidRPr="00B53C40">
              <w:t>ME</w:t>
            </w:r>
          </w:p>
        </w:tc>
        <w:tc>
          <w:tcPr>
            <w:tcW w:w="701" w:type="dxa"/>
          </w:tcPr>
          <w:p w14:paraId="72CDE6F6" w14:textId="16BB4821" w:rsidR="00532FF2" w:rsidRPr="00B53C40" w:rsidRDefault="00532FF2" w:rsidP="00714BD0">
            <w:pPr>
              <w:pStyle w:val="TableContent"/>
              <w:jc w:val="center"/>
            </w:pPr>
            <w:r w:rsidRPr="00B53C40">
              <w:t>35</w:t>
            </w:r>
          </w:p>
        </w:tc>
        <w:tc>
          <w:tcPr>
            <w:tcW w:w="702" w:type="dxa"/>
          </w:tcPr>
          <w:p w14:paraId="60225FBB" w14:textId="67F374F7" w:rsidR="00532FF2" w:rsidRPr="00B53C40" w:rsidRDefault="00532FF2" w:rsidP="00714BD0">
            <w:pPr>
              <w:pStyle w:val="TableContent"/>
              <w:jc w:val="center"/>
            </w:pPr>
            <w:r w:rsidRPr="00B53C40">
              <w:t>35</w:t>
            </w:r>
          </w:p>
        </w:tc>
        <w:tc>
          <w:tcPr>
            <w:tcW w:w="4197" w:type="dxa"/>
          </w:tcPr>
          <w:p w14:paraId="21BF6639" w14:textId="7CB3D1E7" w:rsidR="00532FF2" w:rsidRPr="00B53C40" w:rsidRDefault="00532FF2" w:rsidP="00714BD0">
            <w:pPr>
              <w:pStyle w:val="TableContent"/>
              <w:jc w:val="center"/>
            </w:pPr>
            <w:r w:rsidRPr="00B53C40">
              <w:t>100 (93.1, 100)</w:t>
            </w:r>
          </w:p>
        </w:tc>
        <w:tc>
          <w:tcPr>
            <w:tcW w:w="756" w:type="dxa"/>
          </w:tcPr>
          <w:p w14:paraId="46C151A7" w14:textId="1F2A96C5" w:rsidR="00532FF2" w:rsidRPr="00B53C40" w:rsidRDefault="00532FF2" w:rsidP="00714BD0">
            <w:pPr>
              <w:pStyle w:val="TableContent"/>
              <w:jc w:val="center"/>
            </w:pPr>
            <w:r w:rsidRPr="00B53C40">
              <w:t>16</w:t>
            </w:r>
          </w:p>
        </w:tc>
        <w:tc>
          <w:tcPr>
            <w:tcW w:w="755" w:type="dxa"/>
          </w:tcPr>
          <w:p w14:paraId="01664F4F" w14:textId="122B459C" w:rsidR="00532FF2" w:rsidRPr="00B53C40" w:rsidRDefault="00532FF2" w:rsidP="00714BD0">
            <w:pPr>
              <w:pStyle w:val="TableContent"/>
              <w:jc w:val="center"/>
            </w:pPr>
            <w:r w:rsidRPr="00B53C40">
              <w:t>16</w:t>
            </w:r>
          </w:p>
        </w:tc>
        <w:tc>
          <w:tcPr>
            <w:tcW w:w="4085" w:type="dxa"/>
          </w:tcPr>
          <w:p w14:paraId="4CFD42CB" w14:textId="7BA2E440" w:rsidR="00532FF2" w:rsidRPr="00B53C40" w:rsidRDefault="00532FF2" w:rsidP="00714BD0">
            <w:pPr>
              <w:pStyle w:val="TableContent"/>
              <w:jc w:val="center"/>
            </w:pPr>
            <w:r w:rsidRPr="00B53C40">
              <w:t>100 (85.7, 100)</w:t>
            </w:r>
          </w:p>
        </w:tc>
      </w:tr>
      <w:tr w:rsidR="00532FF2" w:rsidRPr="00B53C40" w14:paraId="5ADB83F8" w14:textId="77777777" w:rsidTr="00714BD0">
        <w:tc>
          <w:tcPr>
            <w:tcW w:w="1349" w:type="dxa"/>
            <w:vMerge w:val="restart"/>
          </w:tcPr>
          <w:p w14:paraId="1307DF79" w14:textId="77777777" w:rsidR="00532FF2" w:rsidRPr="00B53C40" w:rsidRDefault="00532FF2" w:rsidP="00714BD0">
            <w:pPr>
              <w:pStyle w:val="TableContent"/>
            </w:pPr>
            <w:r w:rsidRPr="00B53C40">
              <w:t>End of Treatment</w:t>
            </w:r>
          </w:p>
        </w:tc>
        <w:tc>
          <w:tcPr>
            <w:tcW w:w="1405" w:type="dxa"/>
          </w:tcPr>
          <w:p w14:paraId="3014E0E7" w14:textId="77777777" w:rsidR="00532FF2" w:rsidRPr="00B53C40" w:rsidRDefault="00532FF2" w:rsidP="00714BD0">
            <w:pPr>
              <w:pStyle w:val="TableContent"/>
            </w:pPr>
            <w:r w:rsidRPr="00B53C40">
              <w:t>ITT</w:t>
            </w:r>
          </w:p>
        </w:tc>
        <w:tc>
          <w:tcPr>
            <w:tcW w:w="701" w:type="dxa"/>
          </w:tcPr>
          <w:p w14:paraId="2C04BD62" w14:textId="4BB53A3E" w:rsidR="00532FF2" w:rsidRPr="00B53C40" w:rsidRDefault="00532FF2" w:rsidP="00714BD0">
            <w:pPr>
              <w:pStyle w:val="TableContent"/>
              <w:jc w:val="center"/>
            </w:pPr>
            <w:r w:rsidRPr="00B53C40">
              <w:t>68</w:t>
            </w:r>
          </w:p>
        </w:tc>
        <w:tc>
          <w:tcPr>
            <w:tcW w:w="702" w:type="dxa"/>
          </w:tcPr>
          <w:p w14:paraId="4CE22CAC" w14:textId="3F806C1D" w:rsidR="00532FF2" w:rsidRPr="00B53C40" w:rsidRDefault="00532FF2" w:rsidP="00714BD0">
            <w:pPr>
              <w:pStyle w:val="TableContent"/>
              <w:jc w:val="center"/>
            </w:pPr>
            <w:r w:rsidRPr="00B53C40">
              <w:t>60</w:t>
            </w:r>
          </w:p>
        </w:tc>
        <w:tc>
          <w:tcPr>
            <w:tcW w:w="4197" w:type="dxa"/>
          </w:tcPr>
          <w:p w14:paraId="1BD894AF" w14:textId="7E8EB784" w:rsidR="00532FF2" w:rsidRPr="00B53C40" w:rsidRDefault="00532FF2" w:rsidP="00714BD0">
            <w:pPr>
              <w:pStyle w:val="TableContent"/>
              <w:jc w:val="center"/>
            </w:pPr>
            <w:r w:rsidRPr="00B53C40">
              <w:t>88.2 (79.0, 94.3)</w:t>
            </w:r>
          </w:p>
        </w:tc>
        <w:tc>
          <w:tcPr>
            <w:tcW w:w="756" w:type="dxa"/>
          </w:tcPr>
          <w:p w14:paraId="5ECCBB04" w14:textId="03DC0B4C" w:rsidR="00532FF2" w:rsidRPr="00B53C40" w:rsidRDefault="00532FF2" w:rsidP="00714BD0">
            <w:pPr>
              <w:pStyle w:val="TableContent"/>
              <w:jc w:val="center"/>
            </w:pPr>
            <w:r w:rsidRPr="00B53C40">
              <w:t>29</w:t>
            </w:r>
          </w:p>
        </w:tc>
        <w:tc>
          <w:tcPr>
            <w:tcW w:w="755" w:type="dxa"/>
          </w:tcPr>
          <w:p w14:paraId="6F2F6031" w14:textId="3931E3BD" w:rsidR="00532FF2" w:rsidRPr="00B53C40" w:rsidRDefault="00532FF2" w:rsidP="00714BD0">
            <w:pPr>
              <w:pStyle w:val="TableContent"/>
              <w:jc w:val="center"/>
            </w:pPr>
            <w:r w:rsidRPr="00B53C40">
              <w:t>26</w:t>
            </w:r>
          </w:p>
        </w:tc>
        <w:tc>
          <w:tcPr>
            <w:tcW w:w="4085" w:type="dxa"/>
          </w:tcPr>
          <w:p w14:paraId="078A2C8B" w14:textId="79CB5B8B" w:rsidR="00532FF2" w:rsidRPr="00B53C40" w:rsidRDefault="00532FF2" w:rsidP="00714BD0">
            <w:pPr>
              <w:pStyle w:val="TableContent"/>
              <w:jc w:val="center"/>
            </w:pPr>
            <w:r w:rsidRPr="00B53C40">
              <w:t>89.7 (74.9, 97.0)</w:t>
            </w:r>
          </w:p>
        </w:tc>
      </w:tr>
      <w:tr w:rsidR="00532FF2" w:rsidRPr="00B53C40" w14:paraId="7FB53DA9" w14:textId="77777777" w:rsidTr="00714BD0">
        <w:tc>
          <w:tcPr>
            <w:tcW w:w="1349" w:type="dxa"/>
            <w:vMerge/>
          </w:tcPr>
          <w:p w14:paraId="3262B921" w14:textId="77777777" w:rsidR="00532FF2" w:rsidRPr="00B53C40" w:rsidRDefault="00532FF2" w:rsidP="00714BD0">
            <w:pPr>
              <w:pStyle w:val="TableContent"/>
            </w:pPr>
          </w:p>
        </w:tc>
        <w:tc>
          <w:tcPr>
            <w:tcW w:w="1405" w:type="dxa"/>
          </w:tcPr>
          <w:p w14:paraId="10650062" w14:textId="77777777" w:rsidR="00532FF2" w:rsidRPr="00B53C40" w:rsidRDefault="00532FF2" w:rsidP="00714BD0">
            <w:pPr>
              <w:pStyle w:val="TableContent"/>
            </w:pPr>
            <w:r w:rsidRPr="00B53C40">
              <w:t>MITT</w:t>
            </w:r>
          </w:p>
        </w:tc>
        <w:tc>
          <w:tcPr>
            <w:tcW w:w="701" w:type="dxa"/>
          </w:tcPr>
          <w:p w14:paraId="0DCC5778" w14:textId="3E401713" w:rsidR="00532FF2" w:rsidRPr="00B53C40" w:rsidRDefault="00532FF2" w:rsidP="00714BD0">
            <w:pPr>
              <w:pStyle w:val="TableContent"/>
              <w:jc w:val="center"/>
            </w:pPr>
            <w:r w:rsidRPr="00B53C40">
              <w:t>54</w:t>
            </w:r>
          </w:p>
        </w:tc>
        <w:tc>
          <w:tcPr>
            <w:tcW w:w="702" w:type="dxa"/>
          </w:tcPr>
          <w:p w14:paraId="73443BFB" w14:textId="1EE0C056" w:rsidR="00532FF2" w:rsidRPr="00B53C40" w:rsidRDefault="00532FF2" w:rsidP="00714BD0">
            <w:pPr>
              <w:pStyle w:val="TableContent"/>
              <w:jc w:val="center"/>
            </w:pPr>
            <w:r w:rsidRPr="00B53C40">
              <w:t>49</w:t>
            </w:r>
          </w:p>
        </w:tc>
        <w:tc>
          <w:tcPr>
            <w:tcW w:w="4197" w:type="dxa"/>
          </w:tcPr>
          <w:p w14:paraId="1BBDFE87" w14:textId="3949D738" w:rsidR="00532FF2" w:rsidRPr="00B53C40" w:rsidRDefault="00532FF2" w:rsidP="00714BD0">
            <w:pPr>
              <w:pStyle w:val="TableContent"/>
              <w:jc w:val="center"/>
            </w:pPr>
            <w:r w:rsidRPr="00B53C40">
              <w:t>90.7 (80.9, 96.4)</w:t>
            </w:r>
          </w:p>
        </w:tc>
        <w:tc>
          <w:tcPr>
            <w:tcW w:w="756" w:type="dxa"/>
          </w:tcPr>
          <w:p w14:paraId="62DA3BB6" w14:textId="3008CF8B" w:rsidR="00532FF2" w:rsidRPr="00B53C40" w:rsidRDefault="00532FF2" w:rsidP="00714BD0">
            <w:pPr>
              <w:pStyle w:val="TableContent"/>
              <w:jc w:val="center"/>
            </w:pPr>
            <w:r w:rsidRPr="00B53C40">
              <w:t>23</w:t>
            </w:r>
          </w:p>
        </w:tc>
        <w:tc>
          <w:tcPr>
            <w:tcW w:w="755" w:type="dxa"/>
          </w:tcPr>
          <w:p w14:paraId="69319792" w14:textId="1CE4E911" w:rsidR="00532FF2" w:rsidRPr="00B53C40" w:rsidRDefault="00532FF2" w:rsidP="00714BD0">
            <w:pPr>
              <w:pStyle w:val="TableContent"/>
              <w:jc w:val="center"/>
            </w:pPr>
            <w:r w:rsidRPr="00B53C40">
              <w:t>22</w:t>
            </w:r>
          </w:p>
        </w:tc>
        <w:tc>
          <w:tcPr>
            <w:tcW w:w="4085" w:type="dxa"/>
          </w:tcPr>
          <w:p w14:paraId="2E90AFCE" w14:textId="1B206EBB" w:rsidR="00532FF2" w:rsidRPr="00B53C40" w:rsidRDefault="00532FF2" w:rsidP="00714BD0">
            <w:pPr>
              <w:pStyle w:val="TableContent"/>
              <w:jc w:val="center"/>
            </w:pPr>
            <w:r w:rsidRPr="00B53C40">
              <w:t>95.7 (81.4, 99.5)</w:t>
            </w:r>
          </w:p>
        </w:tc>
      </w:tr>
      <w:tr w:rsidR="00532FF2" w:rsidRPr="00B53C40" w14:paraId="4F43502B" w14:textId="77777777" w:rsidTr="00714BD0">
        <w:tc>
          <w:tcPr>
            <w:tcW w:w="1349" w:type="dxa"/>
            <w:vMerge/>
          </w:tcPr>
          <w:p w14:paraId="670B75B4" w14:textId="77777777" w:rsidR="00532FF2" w:rsidRPr="00B53C40" w:rsidRDefault="00532FF2" w:rsidP="00714BD0">
            <w:pPr>
              <w:pStyle w:val="TableContent"/>
            </w:pPr>
          </w:p>
        </w:tc>
        <w:tc>
          <w:tcPr>
            <w:tcW w:w="1405" w:type="dxa"/>
          </w:tcPr>
          <w:p w14:paraId="3DAF573A" w14:textId="77777777" w:rsidR="00532FF2" w:rsidRPr="00B53C40" w:rsidRDefault="00532FF2" w:rsidP="00714BD0">
            <w:pPr>
              <w:pStyle w:val="TableContent"/>
            </w:pPr>
            <w:r w:rsidRPr="00B53C40">
              <w:t>CE</w:t>
            </w:r>
          </w:p>
        </w:tc>
        <w:tc>
          <w:tcPr>
            <w:tcW w:w="701" w:type="dxa"/>
          </w:tcPr>
          <w:p w14:paraId="0AB227F0" w14:textId="2D0E1596" w:rsidR="00532FF2" w:rsidRPr="00B53C40" w:rsidRDefault="00532FF2" w:rsidP="00714BD0">
            <w:pPr>
              <w:pStyle w:val="TableContent"/>
              <w:jc w:val="center"/>
            </w:pPr>
            <w:r w:rsidRPr="00B53C40">
              <w:t>49</w:t>
            </w:r>
          </w:p>
        </w:tc>
        <w:tc>
          <w:tcPr>
            <w:tcW w:w="702" w:type="dxa"/>
          </w:tcPr>
          <w:p w14:paraId="6FB2C9D2" w14:textId="21A10179" w:rsidR="00532FF2" w:rsidRPr="00B53C40" w:rsidRDefault="00532FF2" w:rsidP="00714BD0">
            <w:pPr>
              <w:pStyle w:val="TableContent"/>
              <w:jc w:val="center"/>
            </w:pPr>
            <w:r w:rsidRPr="00B53C40">
              <w:t>48</w:t>
            </w:r>
          </w:p>
        </w:tc>
        <w:tc>
          <w:tcPr>
            <w:tcW w:w="4197" w:type="dxa"/>
          </w:tcPr>
          <w:p w14:paraId="38F580DD" w14:textId="129499F6" w:rsidR="00532FF2" w:rsidRPr="00B53C40" w:rsidRDefault="00532FF2" w:rsidP="00714BD0">
            <w:pPr>
              <w:pStyle w:val="TableContent"/>
              <w:jc w:val="center"/>
            </w:pPr>
            <w:r w:rsidRPr="00B53C40">
              <w:t>98.0 (90.9, 99.8)</w:t>
            </w:r>
          </w:p>
        </w:tc>
        <w:tc>
          <w:tcPr>
            <w:tcW w:w="756" w:type="dxa"/>
          </w:tcPr>
          <w:p w14:paraId="3D5D76A0" w14:textId="08BC4A3B" w:rsidR="00532FF2" w:rsidRPr="00B53C40" w:rsidRDefault="00532FF2" w:rsidP="00714BD0">
            <w:pPr>
              <w:pStyle w:val="TableContent"/>
              <w:jc w:val="center"/>
            </w:pPr>
            <w:r w:rsidRPr="00B53C40">
              <w:t>19</w:t>
            </w:r>
          </w:p>
        </w:tc>
        <w:tc>
          <w:tcPr>
            <w:tcW w:w="755" w:type="dxa"/>
          </w:tcPr>
          <w:p w14:paraId="459CB7E2" w14:textId="36AF7292" w:rsidR="00532FF2" w:rsidRPr="00B53C40" w:rsidRDefault="00532FF2" w:rsidP="00714BD0">
            <w:pPr>
              <w:pStyle w:val="TableContent"/>
              <w:jc w:val="center"/>
            </w:pPr>
            <w:r w:rsidRPr="00B53C40">
              <w:t>18</w:t>
            </w:r>
          </w:p>
        </w:tc>
        <w:tc>
          <w:tcPr>
            <w:tcW w:w="4085" w:type="dxa"/>
          </w:tcPr>
          <w:p w14:paraId="28473830" w14:textId="06A05B95" w:rsidR="00532FF2" w:rsidRPr="00B53C40" w:rsidRDefault="00532FF2" w:rsidP="00714BD0">
            <w:pPr>
              <w:pStyle w:val="TableContent"/>
              <w:jc w:val="center"/>
            </w:pPr>
            <w:r w:rsidRPr="00B53C40">
              <w:t>94.7 (77.9, 99.4)</w:t>
            </w:r>
          </w:p>
        </w:tc>
      </w:tr>
      <w:tr w:rsidR="00532FF2" w:rsidRPr="00B53C40" w14:paraId="7DBA8C04" w14:textId="77777777" w:rsidTr="00714BD0">
        <w:tc>
          <w:tcPr>
            <w:tcW w:w="1349" w:type="dxa"/>
            <w:vMerge/>
          </w:tcPr>
          <w:p w14:paraId="64676D71" w14:textId="77777777" w:rsidR="00532FF2" w:rsidRPr="00B53C40" w:rsidRDefault="00532FF2" w:rsidP="00714BD0">
            <w:pPr>
              <w:pStyle w:val="TableContent"/>
            </w:pPr>
          </w:p>
        </w:tc>
        <w:tc>
          <w:tcPr>
            <w:tcW w:w="1405" w:type="dxa"/>
          </w:tcPr>
          <w:p w14:paraId="6EDE7080" w14:textId="77777777" w:rsidR="00532FF2" w:rsidRPr="00B53C40" w:rsidRDefault="00532FF2" w:rsidP="00714BD0">
            <w:pPr>
              <w:pStyle w:val="TableContent"/>
            </w:pPr>
            <w:r w:rsidRPr="00B53C40">
              <w:t>ME</w:t>
            </w:r>
          </w:p>
        </w:tc>
        <w:tc>
          <w:tcPr>
            <w:tcW w:w="701" w:type="dxa"/>
          </w:tcPr>
          <w:p w14:paraId="668EC048" w14:textId="0FB07FFF" w:rsidR="00532FF2" w:rsidRPr="00B53C40" w:rsidRDefault="00532FF2" w:rsidP="00714BD0">
            <w:pPr>
              <w:pStyle w:val="TableContent"/>
              <w:jc w:val="center"/>
            </w:pPr>
            <w:r w:rsidRPr="00B53C40">
              <w:t>39</w:t>
            </w:r>
          </w:p>
        </w:tc>
        <w:tc>
          <w:tcPr>
            <w:tcW w:w="702" w:type="dxa"/>
          </w:tcPr>
          <w:p w14:paraId="0D7365A6" w14:textId="6C049ECF" w:rsidR="00532FF2" w:rsidRPr="00B53C40" w:rsidRDefault="00532FF2" w:rsidP="00714BD0">
            <w:pPr>
              <w:pStyle w:val="TableContent"/>
              <w:jc w:val="center"/>
            </w:pPr>
            <w:r w:rsidRPr="00B53C40">
              <w:t>39</w:t>
            </w:r>
          </w:p>
        </w:tc>
        <w:tc>
          <w:tcPr>
            <w:tcW w:w="4197" w:type="dxa"/>
          </w:tcPr>
          <w:p w14:paraId="1F0F3C77" w14:textId="435A96E7" w:rsidR="00532FF2" w:rsidRPr="00B53C40" w:rsidRDefault="00532FF2" w:rsidP="00714BD0">
            <w:pPr>
              <w:pStyle w:val="TableContent"/>
              <w:jc w:val="center"/>
            </w:pPr>
            <w:r w:rsidRPr="00B53C40">
              <w:t>100 (93.8, 100)</w:t>
            </w:r>
          </w:p>
        </w:tc>
        <w:tc>
          <w:tcPr>
            <w:tcW w:w="756" w:type="dxa"/>
          </w:tcPr>
          <w:p w14:paraId="268F6CAF" w14:textId="2224CAFE" w:rsidR="00532FF2" w:rsidRPr="00B53C40" w:rsidRDefault="00532FF2" w:rsidP="00714BD0">
            <w:pPr>
              <w:pStyle w:val="TableContent"/>
              <w:jc w:val="center"/>
            </w:pPr>
            <w:r w:rsidRPr="00B53C40">
              <w:t>14</w:t>
            </w:r>
          </w:p>
        </w:tc>
        <w:tc>
          <w:tcPr>
            <w:tcW w:w="755" w:type="dxa"/>
          </w:tcPr>
          <w:p w14:paraId="67494C0A" w14:textId="351AD6B5" w:rsidR="00532FF2" w:rsidRPr="00B53C40" w:rsidRDefault="00532FF2" w:rsidP="00714BD0">
            <w:pPr>
              <w:pStyle w:val="TableContent"/>
              <w:jc w:val="center"/>
            </w:pPr>
            <w:r w:rsidRPr="00B53C40">
              <w:t>14</w:t>
            </w:r>
          </w:p>
        </w:tc>
        <w:tc>
          <w:tcPr>
            <w:tcW w:w="4085" w:type="dxa"/>
          </w:tcPr>
          <w:p w14:paraId="01F70D01" w14:textId="17256B47" w:rsidR="00532FF2" w:rsidRPr="00B53C40" w:rsidRDefault="00532FF2" w:rsidP="00714BD0">
            <w:pPr>
              <w:pStyle w:val="TableContent"/>
              <w:jc w:val="center"/>
            </w:pPr>
            <w:r w:rsidRPr="00B53C40">
              <w:t>100 (83.8, 100)</w:t>
            </w:r>
          </w:p>
        </w:tc>
      </w:tr>
      <w:tr w:rsidR="00532FF2" w:rsidRPr="00B53C40" w14:paraId="40E524D8" w14:textId="77777777" w:rsidTr="00714BD0">
        <w:tc>
          <w:tcPr>
            <w:tcW w:w="1349" w:type="dxa"/>
            <w:vMerge w:val="restart"/>
          </w:tcPr>
          <w:p w14:paraId="789A7F8C" w14:textId="77777777" w:rsidR="00532FF2" w:rsidRPr="00B53C40" w:rsidRDefault="00532FF2" w:rsidP="00714BD0">
            <w:pPr>
              <w:pStyle w:val="TableContent"/>
            </w:pPr>
            <w:r w:rsidRPr="00B53C40">
              <w:t>Test of Cure</w:t>
            </w:r>
          </w:p>
        </w:tc>
        <w:tc>
          <w:tcPr>
            <w:tcW w:w="1405" w:type="dxa"/>
          </w:tcPr>
          <w:p w14:paraId="5A1C05A2" w14:textId="77777777" w:rsidR="00532FF2" w:rsidRPr="00B53C40" w:rsidRDefault="00532FF2" w:rsidP="00714BD0">
            <w:pPr>
              <w:pStyle w:val="TableContent"/>
            </w:pPr>
            <w:r w:rsidRPr="00B53C40">
              <w:t>ITT</w:t>
            </w:r>
          </w:p>
        </w:tc>
        <w:tc>
          <w:tcPr>
            <w:tcW w:w="701" w:type="dxa"/>
          </w:tcPr>
          <w:p w14:paraId="001107B9" w14:textId="194CD7AD" w:rsidR="00532FF2" w:rsidRPr="00B53C40" w:rsidRDefault="00532FF2" w:rsidP="00714BD0">
            <w:pPr>
              <w:pStyle w:val="TableContent"/>
              <w:jc w:val="center"/>
            </w:pPr>
            <w:r w:rsidRPr="00B53C40">
              <w:t>68</w:t>
            </w:r>
          </w:p>
        </w:tc>
        <w:tc>
          <w:tcPr>
            <w:tcW w:w="702" w:type="dxa"/>
          </w:tcPr>
          <w:p w14:paraId="2861FEF4" w14:textId="38C564BA" w:rsidR="00532FF2" w:rsidRPr="00B53C40" w:rsidRDefault="00532FF2" w:rsidP="00714BD0">
            <w:pPr>
              <w:pStyle w:val="TableContent"/>
              <w:jc w:val="center"/>
            </w:pPr>
            <w:r w:rsidRPr="00B53C40">
              <w:t>59</w:t>
            </w:r>
          </w:p>
        </w:tc>
        <w:tc>
          <w:tcPr>
            <w:tcW w:w="4197" w:type="dxa"/>
          </w:tcPr>
          <w:p w14:paraId="527E99B4" w14:textId="56860764" w:rsidR="00532FF2" w:rsidRPr="00B53C40" w:rsidRDefault="00532FF2" w:rsidP="00714BD0">
            <w:pPr>
              <w:pStyle w:val="TableContent"/>
              <w:jc w:val="center"/>
            </w:pPr>
            <w:r w:rsidRPr="00B53C40">
              <w:t>86.8 (77.2, 93.2)</w:t>
            </w:r>
          </w:p>
        </w:tc>
        <w:tc>
          <w:tcPr>
            <w:tcW w:w="756" w:type="dxa"/>
          </w:tcPr>
          <w:p w14:paraId="5DDB654E" w14:textId="0F81C401" w:rsidR="00532FF2" w:rsidRPr="00B53C40" w:rsidRDefault="00532FF2" w:rsidP="00714BD0">
            <w:pPr>
              <w:pStyle w:val="TableContent"/>
              <w:jc w:val="center"/>
            </w:pPr>
            <w:r w:rsidRPr="00B53C40">
              <w:t>29</w:t>
            </w:r>
          </w:p>
        </w:tc>
        <w:tc>
          <w:tcPr>
            <w:tcW w:w="755" w:type="dxa"/>
          </w:tcPr>
          <w:p w14:paraId="44CA5626" w14:textId="0D5A0625" w:rsidR="00532FF2" w:rsidRPr="00B53C40" w:rsidRDefault="00532FF2" w:rsidP="00714BD0">
            <w:pPr>
              <w:pStyle w:val="TableContent"/>
              <w:jc w:val="center"/>
            </w:pPr>
            <w:r w:rsidRPr="00B53C40">
              <w:t>24</w:t>
            </w:r>
          </w:p>
        </w:tc>
        <w:tc>
          <w:tcPr>
            <w:tcW w:w="4085" w:type="dxa"/>
          </w:tcPr>
          <w:p w14:paraId="2157D077" w14:textId="0D146B77" w:rsidR="00532FF2" w:rsidRPr="00B53C40" w:rsidRDefault="00532FF2" w:rsidP="00714BD0">
            <w:pPr>
              <w:pStyle w:val="TableContent"/>
              <w:jc w:val="center"/>
            </w:pPr>
            <w:r w:rsidRPr="00B53C40">
              <w:t>82.8 (66.3, 93.1)</w:t>
            </w:r>
          </w:p>
        </w:tc>
      </w:tr>
      <w:tr w:rsidR="00532FF2" w:rsidRPr="00B53C40" w14:paraId="7A454211" w14:textId="77777777" w:rsidTr="00714BD0">
        <w:tc>
          <w:tcPr>
            <w:tcW w:w="1349" w:type="dxa"/>
            <w:vMerge/>
          </w:tcPr>
          <w:p w14:paraId="31C3547A" w14:textId="77777777" w:rsidR="00532FF2" w:rsidRPr="00B53C40" w:rsidRDefault="00532FF2" w:rsidP="00714BD0">
            <w:pPr>
              <w:pStyle w:val="TableContent"/>
            </w:pPr>
          </w:p>
        </w:tc>
        <w:tc>
          <w:tcPr>
            <w:tcW w:w="1405" w:type="dxa"/>
          </w:tcPr>
          <w:p w14:paraId="2D8C9647" w14:textId="77777777" w:rsidR="00532FF2" w:rsidRPr="00B53C40" w:rsidRDefault="00532FF2" w:rsidP="00714BD0">
            <w:pPr>
              <w:pStyle w:val="TableContent"/>
            </w:pPr>
            <w:r w:rsidRPr="00B53C40">
              <w:t>MITT</w:t>
            </w:r>
          </w:p>
        </w:tc>
        <w:tc>
          <w:tcPr>
            <w:tcW w:w="701" w:type="dxa"/>
          </w:tcPr>
          <w:p w14:paraId="056DDFFD" w14:textId="6A7B915D" w:rsidR="00532FF2" w:rsidRPr="00B53C40" w:rsidRDefault="00532FF2" w:rsidP="00714BD0">
            <w:pPr>
              <w:pStyle w:val="TableContent"/>
              <w:jc w:val="center"/>
            </w:pPr>
            <w:r w:rsidRPr="00B53C40">
              <w:t>54</w:t>
            </w:r>
          </w:p>
        </w:tc>
        <w:tc>
          <w:tcPr>
            <w:tcW w:w="702" w:type="dxa"/>
          </w:tcPr>
          <w:p w14:paraId="6336973E" w14:textId="73AD73F0" w:rsidR="00532FF2" w:rsidRPr="00B53C40" w:rsidRDefault="00532FF2" w:rsidP="00714BD0">
            <w:pPr>
              <w:pStyle w:val="TableContent"/>
              <w:jc w:val="center"/>
            </w:pPr>
            <w:r w:rsidRPr="00B53C40">
              <w:t>48</w:t>
            </w:r>
          </w:p>
        </w:tc>
        <w:tc>
          <w:tcPr>
            <w:tcW w:w="4197" w:type="dxa"/>
          </w:tcPr>
          <w:p w14:paraId="4055176A" w14:textId="5CBC7239" w:rsidR="00532FF2" w:rsidRPr="00B53C40" w:rsidRDefault="00532FF2" w:rsidP="00714BD0">
            <w:pPr>
              <w:pStyle w:val="TableContent"/>
              <w:jc w:val="center"/>
            </w:pPr>
            <w:r w:rsidRPr="00B53C40">
              <w:t>88.9 (78.5, 95.2)</w:t>
            </w:r>
          </w:p>
        </w:tc>
        <w:tc>
          <w:tcPr>
            <w:tcW w:w="756" w:type="dxa"/>
          </w:tcPr>
          <w:p w14:paraId="1B701AF2" w14:textId="10DF61E6" w:rsidR="00532FF2" w:rsidRPr="00B53C40" w:rsidRDefault="00532FF2" w:rsidP="00714BD0">
            <w:pPr>
              <w:pStyle w:val="TableContent"/>
              <w:jc w:val="center"/>
            </w:pPr>
            <w:r w:rsidRPr="00B53C40">
              <w:t>23</w:t>
            </w:r>
          </w:p>
        </w:tc>
        <w:tc>
          <w:tcPr>
            <w:tcW w:w="755" w:type="dxa"/>
          </w:tcPr>
          <w:p w14:paraId="36C67CCC" w14:textId="052565FD" w:rsidR="00532FF2" w:rsidRPr="00B53C40" w:rsidRDefault="00532FF2" w:rsidP="00714BD0">
            <w:pPr>
              <w:pStyle w:val="TableContent"/>
              <w:jc w:val="center"/>
            </w:pPr>
            <w:r w:rsidRPr="00B53C40">
              <w:t>19</w:t>
            </w:r>
          </w:p>
        </w:tc>
        <w:tc>
          <w:tcPr>
            <w:tcW w:w="4085" w:type="dxa"/>
          </w:tcPr>
          <w:p w14:paraId="77AE7180" w14:textId="5FA18625" w:rsidR="00532FF2" w:rsidRPr="00B53C40" w:rsidRDefault="00532FF2" w:rsidP="00714BD0">
            <w:pPr>
              <w:pStyle w:val="TableContent"/>
              <w:jc w:val="center"/>
            </w:pPr>
            <w:r w:rsidRPr="00B53C40">
              <w:t>82.6 (63.8, 93.8)</w:t>
            </w:r>
          </w:p>
        </w:tc>
      </w:tr>
      <w:tr w:rsidR="00532FF2" w:rsidRPr="00B53C40" w14:paraId="1C25ECE7" w14:textId="77777777" w:rsidTr="00714BD0">
        <w:tc>
          <w:tcPr>
            <w:tcW w:w="1349" w:type="dxa"/>
            <w:vMerge/>
          </w:tcPr>
          <w:p w14:paraId="4E048F12" w14:textId="77777777" w:rsidR="00532FF2" w:rsidRPr="00B53C40" w:rsidRDefault="00532FF2" w:rsidP="00714BD0">
            <w:pPr>
              <w:pStyle w:val="TableContent"/>
            </w:pPr>
          </w:p>
        </w:tc>
        <w:tc>
          <w:tcPr>
            <w:tcW w:w="1405" w:type="dxa"/>
          </w:tcPr>
          <w:p w14:paraId="1FF179FC" w14:textId="77777777" w:rsidR="00532FF2" w:rsidRPr="00B53C40" w:rsidRDefault="00532FF2" w:rsidP="00714BD0">
            <w:pPr>
              <w:pStyle w:val="TableContent"/>
            </w:pPr>
            <w:r w:rsidRPr="00B53C40">
              <w:t>CE</w:t>
            </w:r>
          </w:p>
        </w:tc>
        <w:tc>
          <w:tcPr>
            <w:tcW w:w="701" w:type="dxa"/>
          </w:tcPr>
          <w:p w14:paraId="0DE1873A" w14:textId="6DB17F24" w:rsidR="00532FF2" w:rsidRPr="00B53C40" w:rsidRDefault="00532FF2" w:rsidP="00714BD0">
            <w:pPr>
              <w:pStyle w:val="TableContent"/>
              <w:jc w:val="center"/>
            </w:pPr>
            <w:r w:rsidRPr="00B53C40">
              <w:t>49</w:t>
            </w:r>
          </w:p>
        </w:tc>
        <w:tc>
          <w:tcPr>
            <w:tcW w:w="702" w:type="dxa"/>
          </w:tcPr>
          <w:p w14:paraId="200D64E9" w14:textId="14EA4641" w:rsidR="00532FF2" w:rsidRPr="00B53C40" w:rsidRDefault="00532FF2" w:rsidP="00714BD0">
            <w:pPr>
              <w:pStyle w:val="TableContent"/>
              <w:jc w:val="center"/>
            </w:pPr>
            <w:r w:rsidRPr="00B53C40">
              <w:t>46</w:t>
            </w:r>
          </w:p>
        </w:tc>
        <w:tc>
          <w:tcPr>
            <w:tcW w:w="4197" w:type="dxa"/>
          </w:tcPr>
          <w:p w14:paraId="3CE4F1E5" w14:textId="296CD10D" w:rsidR="00532FF2" w:rsidRPr="00B53C40" w:rsidRDefault="00532FF2" w:rsidP="00714BD0">
            <w:pPr>
              <w:pStyle w:val="TableContent"/>
              <w:jc w:val="center"/>
            </w:pPr>
            <w:r w:rsidRPr="00B53C40">
              <w:t>93.9 (84.6, 98.2)</w:t>
            </w:r>
          </w:p>
        </w:tc>
        <w:tc>
          <w:tcPr>
            <w:tcW w:w="756" w:type="dxa"/>
          </w:tcPr>
          <w:p w14:paraId="3620C153" w14:textId="7DE87E18" w:rsidR="00532FF2" w:rsidRPr="00B53C40" w:rsidRDefault="00532FF2" w:rsidP="00714BD0">
            <w:pPr>
              <w:pStyle w:val="TableContent"/>
              <w:jc w:val="center"/>
            </w:pPr>
            <w:r w:rsidRPr="00B53C40">
              <w:t>20</w:t>
            </w:r>
          </w:p>
        </w:tc>
        <w:tc>
          <w:tcPr>
            <w:tcW w:w="755" w:type="dxa"/>
          </w:tcPr>
          <w:p w14:paraId="21A54C8B" w14:textId="691078C9" w:rsidR="00532FF2" w:rsidRPr="00B53C40" w:rsidRDefault="00532FF2" w:rsidP="00714BD0">
            <w:pPr>
              <w:pStyle w:val="TableContent"/>
              <w:jc w:val="center"/>
            </w:pPr>
            <w:r w:rsidRPr="00B53C40">
              <w:t>17</w:t>
            </w:r>
          </w:p>
        </w:tc>
        <w:tc>
          <w:tcPr>
            <w:tcW w:w="4085" w:type="dxa"/>
          </w:tcPr>
          <w:p w14:paraId="5D763D99" w14:textId="56508F18" w:rsidR="00532FF2" w:rsidRPr="00B53C40" w:rsidRDefault="00532FF2" w:rsidP="00714BD0">
            <w:pPr>
              <w:pStyle w:val="TableContent"/>
              <w:jc w:val="center"/>
            </w:pPr>
            <w:r w:rsidRPr="00B53C40">
              <w:t>85.0 (65.1, 95.6)</w:t>
            </w:r>
          </w:p>
        </w:tc>
      </w:tr>
      <w:tr w:rsidR="00532FF2" w:rsidRPr="00B53C40" w14:paraId="05D7CF61" w14:textId="77777777" w:rsidTr="00714BD0">
        <w:tc>
          <w:tcPr>
            <w:tcW w:w="1349" w:type="dxa"/>
            <w:vMerge/>
          </w:tcPr>
          <w:p w14:paraId="75FE16FB" w14:textId="77777777" w:rsidR="00532FF2" w:rsidRPr="00B53C40" w:rsidRDefault="00532FF2" w:rsidP="00714BD0">
            <w:pPr>
              <w:pStyle w:val="TableContent"/>
            </w:pPr>
          </w:p>
        </w:tc>
        <w:tc>
          <w:tcPr>
            <w:tcW w:w="1405" w:type="dxa"/>
          </w:tcPr>
          <w:p w14:paraId="2FC49CD0" w14:textId="77777777" w:rsidR="00532FF2" w:rsidRPr="00B53C40" w:rsidRDefault="00532FF2" w:rsidP="00714BD0">
            <w:pPr>
              <w:pStyle w:val="TableContent"/>
            </w:pPr>
            <w:r w:rsidRPr="00B53C40">
              <w:t>ME</w:t>
            </w:r>
          </w:p>
        </w:tc>
        <w:tc>
          <w:tcPr>
            <w:tcW w:w="701" w:type="dxa"/>
          </w:tcPr>
          <w:p w14:paraId="24C09455" w14:textId="6190F30E" w:rsidR="00532FF2" w:rsidRPr="00B53C40" w:rsidRDefault="00532FF2" w:rsidP="00714BD0">
            <w:pPr>
              <w:pStyle w:val="TableContent"/>
              <w:jc w:val="center"/>
            </w:pPr>
            <w:r w:rsidRPr="00B53C40">
              <w:t>41</w:t>
            </w:r>
          </w:p>
        </w:tc>
        <w:tc>
          <w:tcPr>
            <w:tcW w:w="702" w:type="dxa"/>
          </w:tcPr>
          <w:p w14:paraId="0B074046" w14:textId="12A34C11" w:rsidR="00532FF2" w:rsidRPr="00B53C40" w:rsidRDefault="00532FF2" w:rsidP="00714BD0">
            <w:pPr>
              <w:pStyle w:val="TableContent"/>
              <w:jc w:val="center"/>
            </w:pPr>
            <w:r w:rsidRPr="00B53C40">
              <w:t>38</w:t>
            </w:r>
          </w:p>
        </w:tc>
        <w:tc>
          <w:tcPr>
            <w:tcW w:w="4197" w:type="dxa"/>
          </w:tcPr>
          <w:p w14:paraId="3039642B" w14:textId="4F7DF097" w:rsidR="00532FF2" w:rsidRPr="00B53C40" w:rsidRDefault="00532FF2" w:rsidP="00714BD0">
            <w:pPr>
              <w:pStyle w:val="TableContent"/>
              <w:jc w:val="center"/>
            </w:pPr>
            <w:r w:rsidRPr="00B53C40">
              <w:t>92.7 (81.7, 97.9)</w:t>
            </w:r>
          </w:p>
        </w:tc>
        <w:tc>
          <w:tcPr>
            <w:tcW w:w="756" w:type="dxa"/>
          </w:tcPr>
          <w:p w14:paraId="24C49BF1" w14:textId="0F1674ED" w:rsidR="00532FF2" w:rsidRPr="00B53C40" w:rsidRDefault="00532FF2" w:rsidP="00714BD0">
            <w:pPr>
              <w:pStyle w:val="TableContent"/>
              <w:jc w:val="center"/>
            </w:pPr>
            <w:r w:rsidRPr="00B53C40">
              <w:t>16</w:t>
            </w:r>
          </w:p>
        </w:tc>
        <w:tc>
          <w:tcPr>
            <w:tcW w:w="755" w:type="dxa"/>
          </w:tcPr>
          <w:p w14:paraId="259F299F" w14:textId="1BC84B92" w:rsidR="00532FF2" w:rsidRPr="00B53C40" w:rsidRDefault="00532FF2" w:rsidP="00714BD0">
            <w:pPr>
              <w:pStyle w:val="TableContent"/>
              <w:jc w:val="center"/>
            </w:pPr>
            <w:r w:rsidRPr="00B53C40">
              <w:t>14</w:t>
            </w:r>
          </w:p>
        </w:tc>
        <w:tc>
          <w:tcPr>
            <w:tcW w:w="4085" w:type="dxa"/>
          </w:tcPr>
          <w:p w14:paraId="660C6DA9" w14:textId="0ED3B0AE" w:rsidR="00532FF2" w:rsidRPr="00B53C40" w:rsidRDefault="00532FF2" w:rsidP="00714BD0">
            <w:pPr>
              <w:pStyle w:val="TableContent"/>
              <w:jc w:val="center"/>
            </w:pPr>
            <w:r w:rsidRPr="00B53C40">
              <w:t>87.5 (65.6, 97.3)</w:t>
            </w:r>
          </w:p>
        </w:tc>
      </w:tr>
      <w:tr w:rsidR="00532FF2" w:rsidRPr="00B53C40" w14:paraId="4A8131F9" w14:textId="77777777" w:rsidTr="00714BD0">
        <w:tc>
          <w:tcPr>
            <w:tcW w:w="1349" w:type="dxa"/>
            <w:vMerge w:val="restart"/>
          </w:tcPr>
          <w:p w14:paraId="433B6DB1" w14:textId="77777777" w:rsidR="00532FF2" w:rsidRPr="00B53C40" w:rsidRDefault="00532FF2" w:rsidP="00714BD0">
            <w:pPr>
              <w:pStyle w:val="TableContent"/>
            </w:pPr>
            <w:r w:rsidRPr="00B53C40">
              <w:t>Late Follow-up</w:t>
            </w:r>
          </w:p>
        </w:tc>
        <w:tc>
          <w:tcPr>
            <w:tcW w:w="1405" w:type="dxa"/>
          </w:tcPr>
          <w:p w14:paraId="59EBF4A5" w14:textId="77777777" w:rsidR="00532FF2" w:rsidRPr="00B53C40" w:rsidRDefault="00532FF2" w:rsidP="00714BD0">
            <w:pPr>
              <w:pStyle w:val="TableContent"/>
            </w:pPr>
            <w:r w:rsidRPr="00B53C40">
              <w:t>ITT</w:t>
            </w:r>
          </w:p>
        </w:tc>
        <w:tc>
          <w:tcPr>
            <w:tcW w:w="701" w:type="dxa"/>
          </w:tcPr>
          <w:p w14:paraId="4C153382" w14:textId="18B86334" w:rsidR="00532FF2" w:rsidRPr="00B53C40" w:rsidRDefault="00532FF2" w:rsidP="00714BD0">
            <w:pPr>
              <w:pStyle w:val="TableContent"/>
              <w:jc w:val="center"/>
            </w:pPr>
            <w:r w:rsidRPr="00B53C40">
              <w:t>68</w:t>
            </w:r>
          </w:p>
        </w:tc>
        <w:tc>
          <w:tcPr>
            <w:tcW w:w="702" w:type="dxa"/>
          </w:tcPr>
          <w:p w14:paraId="6465ECB3" w14:textId="66480459" w:rsidR="00532FF2" w:rsidRPr="00B53C40" w:rsidRDefault="00532FF2" w:rsidP="00714BD0">
            <w:pPr>
              <w:pStyle w:val="TableContent"/>
              <w:jc w:val="center"/>
            </w:pPr>
            <w:r w:rsidRPr="00B53C40">
              <w:t>55</w:t>
            </w:r>
          </w:p>
        </w:tc>
        <w:tc>
          <w:tcPr>
            <w:tcW w:w="4197" w:type="dxa"/>
          </w:tcPr>
          <w:p w14:paraId="35366D23" w14:textId="3C9C260E" w:rsidR="00532FF2" w:rsidRPr="00B53C40" w:rsidRDefault="00532FF2" w:rsidP="00714BD0">
            <w:pPr>
              <w:pStyle w:val="TableContent"/>
              <w:jc w:val="center"/>
            </w:pPr>
            <w:r w:rsidRPr="00B53C40">
              <w:t>80.9 (70.4, 88.8)</w:t>
            </w:r>
          </w:p>
        </w:tc>
        <w:tc>
          <w:tcPr>
            <w:tcW w:w="756" w:type="dxa"/>
          </w:tcPr>
          <w:p w14:paraId="0405B6F4" w14:textId="3CA947DE" w:rsidR="00532FF2" w:rsidRPr="00B53C40" w:rsidRDefault="00532FF2" w:rsidP="00714BD0">
            <w:pPr>
              <w:pStyle w:val="TableContent"/>
              <w:jc w:val="center"/>
            </w:pPr>
            <w:r w:rsidRPr="00B53C40">
              <w:t>29</w:t>
            </w:r>
          </w:p>
        </w:tc>
        <w:tc>
          <w:tcPr>
            <w:tcW w:w="755" w:type="dxa"/>
          </w:tcPr>
          <w:p w14:paraId="6A485CF2" w14:textId="66B3B190" w:rsidR="00532FF2" w:rsidRPr="00B53C40" w:rsidRDefault="00532FF2" w:rsidP="00714BD0">
            <w:pPr>
              <w:pStyle w:val="TableContent"/>
              <w:jc w:val="center"/>
            </w:pPr>
            <w:r w:rsidRPr="00B53C40">
              <w:t>24</w:t>
            </w:r>
          </w:p>
        </w:tc>
        <w:tc>
          <w:tcPr>
            <w:tcW w:w="4085" w:type="dxa"/>
          </w:tcPr>
          <w:p w14:paraId="7522937E" w14:textId="67DCA61C" w:rsidR="00532FF2" w:rsidRPr="00B53C40" w:rsidRDefault="00532FF2" w:rsidP="00714BD0">
            <w:pPr>
              <w:pStyle w:val="TableContent"/>
              <w:jc w:val="center"/>
            </w:pPr>
            <w:r w:rsidRPr="00B53C40">
              <w:t>82.8 (66.3, 93.1)</w:t>
            </w:r>
          </w:p>
        </w:tc>
      </w:tr>
      <w:tr w:rsidR="00532FF2" w:rsidRPr="00B53C40" w14:paraId="5A3B30CB" w14:textId="77777777" w:rsidTr="00714BD0">
        <w:tc>
          <w:tcPr>
            <w:tcW w:w="1349" w:type="dxa"/>
            <w:vMerge/>
          </w:tcPr>
          <w:p w14:paraId="5966F832" w14:textId="77777777" w:rsidR="00532FF2" w:rsidRPr="00B53C40" w:rsidRDefault="00532FF2" w:rsidP="00714BD0">
            <w:pPr>
              <w:pStyle w:val="TableContent"/>
            </w:pPr>
          </w:p>
        </w:tc>
        <w:tc>
          <w:tcPr>
            <w:tcW w:w="1405" w:type="dxa"/>
          </w:tcPr>
          <w:p w14:paraId="5E4C6EBA" w14:textId="77777777" w:rsidR="00532FF2" w:rsidRPr="00B53C40" w:rsidRDefault="00532FF2" w:rsidP="00714BD0">
            <w:pPr>
              <w:pStyle w:val="TableContent"/>
            </w:pPr>
            <w:r w:rsidRPr="00B53C40">
              <w:t>MITT</w:t>
            </w:r>
          </w:p>
        </w:tc>
        <w:tc>
          <w:tcPr>
            <w:tcW w:w="701" w:type="dxa"/>
          </w:tcPr>
          <w:p w14:paraId="3540CA3C" w14:textId="50354F9E" w:rsidR="00532FF2" w:rsidRPr="00B53C40" w:rsidRDefault="00532FF2" w:rsidP="00714BD0">
            <w:pPr>
              <w:pStyle w:val="TableContent"/>
              <w:jc w:val="center"/>
            </w:pPr>
            <w:r w:rsidRPr="00B53C40">
              <w:t>54</w:t>
            </w:r>
          </w:p>
        </w:tc>
        <w:tc>
          <w:tcPr>
            <w:tcW w:w="702" w:type="dxa"/>
          </w:tcPr>
          <w:p w14:paraId="119B3285" w14:textId="28231863" w:rsidR="00532FF2" w:rsidRPr="00B53C40" w:rsidRDefault="00532FF2" w:rsidP="00714BD0">
            <w:pPr>
              <w:pStyle w:val="TableContent"/>
              <w:jc w:val="center"/>
            </w:pPr>
            <w:r w:rsidRPr="00B53C40">
              <w:t>44</w:t>
            </w:r>
          </w:p>
        </w:tc>
        <w:tc>
          <w:tcPr>
            <w:tcW w:w="4197" w:type="dxa"/>
          </w:tcPr>
          <w:p w14:paraId="09EDE02D" w14:textId="68919200" w:rsidR="00532FF2" w:rsidRPr="00B53C40" w:rsidRDefault="00532FF2" w:rsidP="00714BD0">
            <w:pPr>
              <w:pStyle w:val="TableContent"/>
              <w:jc w:val="center"/>
            </w:pPr>
            <w:r w:rsidRPr="00B53C40">
              <w:t>81.5 (69.6, 90.1)</w:t>
            </w:r>
          </w:p>
        </w:tc>
        <w:tc>
          <w:tcPr>
            <w:tcW w:w="756" w:type="dxa"/>
          </w:tcPr>
          <w:p w14:paraId="05BDD93F" w14:textId="71E1B3DA" w:rsidR="00532FF2" w:rsidRPr="00B53C40" w:rsidRDefault="00532FF2" w:rsidP="00714BD0">
            <w:pPr>
              <w:pStyle w:val="TableContent"/>
              <w:jc w:val="center"/>
            </w:pPr>
            <w:r w:rsidRPr="00B53C40">
              <w:t>23</w:t>
            </w:r>
          </w:p>
        </w:tc>
        <w:tc>
          <w:tcPr>
            <w:tcW w:w="755" w:type="dxa"/>
          </w:tcPr>
          <w:p w14:paraId="5F43F085" w14:textId="5638F56D" w:rsidR="00532FF2" w:rsidRPr="00B53C40" w:rsidRDefault="00532FF2" w:rsidP="00714BD0">
            <w:pPr>
              <w:pStyle w:val="TableContent"/>
              <w:jc w:val="center"/>
            </w:pPr>
            <w:r w:rsidRPr="00B53C40">
              <w:t>19</w:t>
            </w:r>
          </w:p>
        </w:tc>
        <w:tc>
          <w:tcPr>
            <w:tcW w:w="4085" w:type="dxa"/>
          </w:tcPr>
          <w:p w14:paraId="4C6F05B8" w14:textId="150C690B" w:rsidR="00532FF2" w:rsidRPr="00B53C40" w:rsidRDefault="00532FF2" w:rsidP="00714BD0">
            <w:pPr>
              <w:pStyle w:val="TableContent"/>
              <w:jc w:val="center"/>
            </w:pPr>
            <w:r w:rsidRPr="00B53C40">
              <w:t>82.6 (63.8, 93.8)</w:t>
            </w:r>
          </w:p>
        </w:tc>
      </w:tr>
      <w:tr w:rsidR="00532FF2" w:rsidRPr="00B53C40" w14:paraId="32C2F96E" w14:textId="77777777" w:rsidTr="00714BD0">
        <w:tc>
          <w:tcPr>
            <w:tcW w:w="1349" w:type="dxa"/>
            <w:vMerge/>
          </w:tcPr>
          <w:p w14:paraId="2BCBCA7E" w14:textId="77777777" w:rsidR="00532FF2" w:rsidRPr="00B53C40" w:rsidRDefault="00532FF2" w:rsidP="00714BD0">
            <w:pPr>
              <w:pStyle w:val="TableContent"/>
            </w:pPr>
          </w:p>
        </w:tc>
        <w:tc>
          <w:tcPr>
            <w:tcW w:w="1405" w:type="dxa"/>
          </w:tcPr>
          <w:p w14:paraId="44240915" w14:textId="77777777" w:rsidR="00532FF2" w:rsidRPr="00B53C40" w:rsidRDefault="00532FF2" w:rsidP="00714BD0">
            <w:pPr>
              <w:pStyle w:val="TableContent"/>
            </w:pPr>
            <w:r w:rsidRPr="00B53C40">
              <w:t>CE</w:t>
            </w:r>
          </w:p>
        </w:tc>
        <w:tc>
          <w:tcPr>
            <w:tcW w:w="701" w:type="dxa"/>
          </w:tcPr>
          <w:p w14:paraId="357D4525" w14:textId="62F8ECD6" w:rsidR="00532FF2" w:rsidRPr="00B53C40" w:rsidRDefault="00532FF2" w:rsidP="00714BD0">
            <w:pPr>
              <w:pStyle w:val="TableContent"/>
              <w:jc w:val="center"/>
            </w:pPr>
            <w:r w:rsidRPr="00B53C40">
              <w:t>44</w:t>
            </w:r>
          </w:p>
        </w:tc>
        <w:tc>
          <w:tcPr>
            <w:tcW w:w="702" w:type="dxa"/>
          </w:tcPr>
          <w:p w14:paraId="21D2601B" w14:textId="37373774" w:rsidR="00532FF2" w:rsidRPr="00B53C40" w:rsidRDefault="00532FF2" w:rsidP="00714BD0">
            <w:pPr>
              <w:pStyle w:val="TableContent"/>
              <w:jc w:val="center"/>
            </w:pPr>
            <w:r w:rsidRPr="00B53C40">
              <w:t>41</w:t>
            </w:r>
          </w:p>
        </w:tc>
        <w:tc>
          <w:tcPr>
            <w:tcW w:w="4197" w:type="dxa"/>
          </w:tcPr>
          <w:p w14:paraId="1EBDA01C" w14:textId="0379CD35" w:rsidR="00532FF2" w:rsidRPr="00B53C40" w:rsidRDefault="00532FF2" w:rsidP="00714BD0">
            <w:pPr>
              <w:pStyle w:val="TableContent"/>
              <w:jc w:val="center"/>
            </w:pPr>
            <w:r w:rsidRPr="00B53C40">
              <w:t>93.2 (82.9, 98.0)</w:t>
            </w:r>
          </w:p>
        </w:tc>
        <w:tc>
          <w:tcPr>
            <w:tcW w:w="756" w:type="dxa"/>
          </w:tcPr>
          <w:p w14:paraId="6BB423C4" w14:textId="5786E51D" w:rsidR="00532FF2" w:rsidRPr="00B53C40" w:rsidRDefault="00532FF2" w:rsidP="00714BD0">
            <w:pPr>
              <w:pStyle w:val="TableContent"/>
              <w:jc w:val="center"/>
            </w:pPr>
            <w:r w:rsidRPr="00B53C40">
              <w:t>15</w:t>
            </w:r>
          </w:p>
        </w:tc>
        <w:tc>
          <w:tcPr>
            <w:tcW w:w="755" w:type="dxa"/>
          </w:tcPr>
          <w:p w14:paraId="78CD0EFC" w14:textId="290BE830" w:rsidR="00532FF2" w:rsidRPr="00B53C40" w:rsidRDefault="00532FF2" w:rsidP="00714BD0">
            <w:pPr>
              <w:pStyle w:val="TableContent"/>
              <w:jc w:val="center"/>
            </w:pPr>
            <w:r w:rsidRPr="00B53C40">
              <w:t>15</w:t>
            </w:r>
          </w:p>
        </w:tc>
        <w:tc>
          <w:tcPr>
            <w:tcW w:w="4085" w:type="dxa"/>
          </w:tcPr>
          <w:p w14:paraId="6DC4D241" w14:textId="07A07BBA" w:rsidR="00532FF2" w:rsidRPr="00B53C40" w:rsidRDefault="00532FF2" w:rsidP="00714BD0">
            <w:pPr>
              <w:pStyle w:val="TableContent"/>
              <w:jc w:val="center"/>
            </w:pPr>
            <w:r w:rsidRPr="00B53C40">
              <w:t>100 (84.8, 100)</w:t>
            </w:r>
          </w:p>
        </w:tc>
      </w:tr>
      <w:tr w:rsidR="00532FF2" w:rsidRPr="00B53C40" w14:paraId="2965488E" w14:textId="77777777" w:rsidTr="00714BD0">
        <w:tc>
          <w:tcPr>
            <w:tcW w:w="1349" w:type="dxa"/>
            <w:vMerge/>
          </w:tcPr>
          <w:p w14:paraId="7CE7C780" w14:textId="77777777" w:rsidR="00532FF2" w:rsidRPr="00B53C40" w:rsidRDefault="00532FF2" w:rsidP="00714BD0">
            <w:pPr>
              <w:pStyle w:val="TableContent"/>
            </w:pPr>
          </w:p>
        </w:tc>
        <w:tc>
          <w:tcPr>
            <w:tcW w:w="1405" w:type="dxa"/>
          </w:tcPr>
          <w:p w14:paraId="62DD71D5" w14:textId="77777777" w:rsidR="00532FF2" w:rsidRPr="00B53C40" w:rsidRDefault="00532FF2" w:rsidP="00714BD0">
            <w:pPr>
              <w:pStyle w:val="TableContent"/>
            </w:pPr>
            <w:r w:rsidRPr="00B53C40">
              <w:t>ME</w:t>
            </w:r>
          </w:p>
        </w:tc>
        <w:tc>
          <w:tcPr>
            <w:tcW w:w="701" w:type="dxa"/>
          </w:tcPr>
          <w:p w14:paraId="6464EDCA" w14:textId="18836842" w:rsidR="00532FF2" w:rsidRPr="00B53C40" w:rsidRDefault="00532FF2" w:rsidP="00714BD0">
            <w:pPr>
              <w:pStyle w:val="TableContent"/>
              <w:jc w:val="center"/>
            </w:pPr>
            <w:r w:rsidRPr="00B53C40">
              <w:t>16</w:t>
            </w:r>
          </w:p>
        </w:tc>
        <w:tc>
          <w:tcPr>
            <w:tcW w:w="702" w:type="dxa"/>
          </w:tcPr>
          <w:p w14:paraId="0F03506D" w14:textId="2A04BC0B" w:rsidR="00532FF2" w:rsidRPr="00B53C40" w:rsidRDefault="00532FF2" w:rsidP="00714BD0">
            <w:pPr>
              <w:pStyle w:val="TableContent"/>
              <w:jc w:val="center"/>
            </w:pPr>
            <w:r w:rsidRPr="00B53C40">
              <w:t>12</w:t>
            </w:r>
          </w:p>
        </w:tc>
        <w:tc>
          <w:tcPr>
            <w:tcW w:w="4197" w:type="dxa"/>
          </w:tcPr>
          <w:p w14:paraId="0D312A9C" w14:textId="506A388D" w:rsidR="00532FF2" w:rsidRPr="00B53C40" w:rsidRDefault="00532FF2" w:rsidP="00714BD0">
            <w:pPr>
              <w:pStyle w:val="TableContent"/>
              <w:jc w:val="center"/>
            </w:pPr>
            <w:r w:rsidRPr="00B53C40">
              <w:t>75.0 (50.9, 90.9)</w:t>
            </w:r>
          </w:p>
        </w:tc>
        <w:tc>
          <w:tcPr>
            <w:tcW w:w="756" w:type="dxa"/>
          </w:tcPr>
          <w:p w14:paraId="323C6150" w14:textId="48D73468" w:rsidR="00532FF2" w:rsidRPr="00B53C40" w:rsidRDefault="00532FF2" w:rsidP="00714BD0">
            <w:pPr>
              <w:pStyle w:val="TableContent"/>
              <w:jc w:val="center"/>
            </w:pPr>
            <w:r w:rsidRPr="00B53C40">
              <w:t>9</w:t>
            </w:r>
          </w:p>
        </w:tc>
        <w:tc>
          <w:tcPr>
            <w:tcW w:w="755" w:type="dxa"/>
          </w:tcPr>
          <w:p w14:paraId="516E0E35" w14:textId="030251C0" w:rsidR="00532FF2" w:rsidRPr="00B53C40" w:rsidRDefault="00532FF2" w:rsidP="00714BD0">
            <w:pPr>
              <w:pStyle w:val="TableContent"/>
              <w:jc w:val="center"/>
            </w:pPr>
            <w:r w:rsidRPr="00B53C40">
              <w:t>6</w:t>
            </w:r>
          </w:p>
        </w:tc>
        <w:tc>
          <w:tcPr>
            <w:tcW w:w="4085" w:type="dxa"/>
          </w:tcPr>
          <w:p w14:paraId="0623E06C" w14:textId="0701D504" w:rsidR="00532FF2" w:rsidRPr="00B53C40" w:rsidRDefault="00532FF2" w:rsidP="00714BD0">
            <w:pPr>
              <w:pStyle w:val="TableContent"/>
              <w:jc w:val="center"/>
            </w:pPr>
            <w:r w:rsidRPr="00B53C40">
              <w:t>66.7 (34.8, 89.6)</w:t>
            </w:r>
          </w:p>
        </w:tc>
      </w:tr>
      <w:tr w:rsidR="00532FF2" w:rsidRPr="00B53C40" w14:paraId="468828F8" w14:textId="77777777" w:rsidTr="00714BD0">
        <w:tc>
          <w:tcPr>
            <w:tcW w:w="13950" w:type="dxa"/>
            <w:gridSpan w:val="8"/>
          </w:tcPr>
          <w:p w14:paraId="2D9D47B4" w14:textId="77777777" w:rsidR="00532FF2" w:rsidRPr="00B53C40" w:rsidRDefault="00532FF2" w:rsidP="00714BD0">
            <w:pPr>
              <w:pStyle w:val="ListParagraph"/>
            </w:pPr>
            <w:r w:rsidRPr="00B53C40">
              <w:t>CE: clinically evaluable; CI: confidence interval; ITT: intent-to-treat; IV: intravenous; ME: Microbiologically Evaluable. MITT: microbiological intent-to treat</w:t>
            </w:r>
          </w:p>
          <w:p w14:paraId="05D48F3F" w14:textId="77777777" w:rsidR="00532FF2" w:rsidRPr="00B53C40" w:rsidRDefault="00532FF2" w:rsidP="00714BD0">
            <w:pPr>
              <w:pStyle w:val="ListParagraph"/>
            </w:pPr>
            <w:r w:rsidRPr="00B53C40">
              <w:t>a. Jeffrey’s method was used to calculate the two-sided 95% confidence intervals.</w:t>
            </w:r>
          </w:p>
        </w:tc>
      </w:tr>
    </w:tbl>
    <w:p w14:paraId="296F1841" w14:textId="1F9DA3EA" w:rsidR="00C50A58" w:rsidRPr="00B53C40" w:rsidRDefault="00C50A58" w:rsidP="00743E92">
      <w:pPr>
        <w:pStyle w:val="NICEnormal"/>
      </w:pPr>
    </w:p>
    <w:p w14:paraId="14E751B0" w14:textId="77777777" w:rsidR="00532FF2" w:rsidRPr="00B53C40" w:rsidRDefault="00532FF2" w:rsidP="00743E92">
      <w:pPr>
        <w:pStyle w:val="NICEnormal"/>
      </w:pPr>
    </w:p>
    <w:p w14:paraId="76FB7BBE" w14:textId="457782F2" w:rsidR="00532FF2" w:rsidRPr="00B53C40" w:rsidRDefault="00532FF2" w:rsidP="00743E92">
      <w:pPr>
        <w:pStyle w:val="NICEnormal"/>
        <w:sectPr w:rsidR="00532FF2" w:rsidRPr="00B53C40" w:rsidSect="00532FF2">
          <w:pgSz w:w="16840" w:h="11907" w:orient="landscape" w:code="9"/>
          <w:pgMar w:top="1440" w:right="1440" w:bottom="1440" w:left="1440" w:header="709" w:footer="709" w:gutter="0"/>
          <w:cols w:space="708"/>
          <w:docGrid w:linePitch="360"/>
        </w:sectPr>
      </w:pPr>
    </w:p>
    <w:p w14:paraId="7DA61C13" w14:textId="7D909045" w:rsidR="00532FF2" w:rsidRPr="00B53C40" w:rsidRDefault="00E120C7" w:rsidP="00E120C7">
      <w:pPr>
        <w:pStyle w:val="NICEnormal"/>
      </w:pPr>
      <w:r w:rsidRPr="00B53C40">
        <w:lastRenderedPageBreak/>
        <w:t xml:space="preserve">Across both treatment groups, favourable microbiological response rates for the </w:t>
      </w:r>
      <w:r w:rsidR="006C6117" w:rsidRPr="00B53C40">
        <w:t>CAZ/AVI</w:t>
      </w:r>
      <w:r w:rsidRPr="00B53C40">
        <w:t xml:space="preserve"> and cefepime groups for </w:t>
      </w:r>
      <w:r w:rsidRPr="00B53C40">
        <w:rPr>
          <w:i/>
          <w:iCs/>
        </w:rPr>
        <w:t>E. coli</w:t>
      </w:r>
      <w:r w:rsidRPr="00B53C40">
        <w:t xml:space="preserve"> at TOC were: 79.6% and 59.1% respectively in the micro-ITT analysis set and 86.5% and 66.7%, respectively in the ME analysis set.</w:t>
      </w:r>
    </w:p>
    <w:p w14:paraId="52F3A975" w14:textId="737B6CA3" w:rsidR="00E120C7" w:rsidRPr="00B53C40" w:rsidRDefault="00E120C7" w:rsidP="00E120C7">
      <w:pPr>
        <w:pStyle w:val="Caption"/>
        <w:keepNext/>
      </w:pPr>
      <w:bookmarkStart w:id="424" w:name="_Toc73634788"/>
      <w:r w:rsidRPr="00B53C40">
        <w:t xml:space="preserve">Table </w:t>
      </w:r>
      <w:r w:rsidR="00782EBA">
        <w:fldChar w:fldCharType="begin"/>
      </w:r>
      <w:r w:rsidR="00782EBA">
        <w:instrText xml:space="preserve"> SEQ Table \* ARABIC </w:instrText>
      </w:r>
      <w:r w:rsidR="00782EBA">
        <w:fldChar w:fldCharType="separate"/>
      </w:r>
      <w:r w:rsidR="00657E1A">
        <w:rPr>
          <w:noProof/>
        </w:rPr>
        <w:t>42</w:t>
      </w:r>
      <w:r w:rsidR="00782EBA">
        <w:rPr>
          <w:noProof/>
        </w:rPr>
        <w:fldChar w:fldCharType="end"/>
      </w:r>
      <w:r w:rsidRPr="00B53C40">
        <w:t>. Per-Pathogen Favourable Microbiological Response Rate in &gt;2 Isolates in Either Treatment Group at TOC by Pathogen and Treatment Group (micro-ITT and ME analysis sets)</w:t>
      </w:r>
      <w:bookmarkEnd w:id="424"/>
    </w:p>
    <w:tbl>
      <w:tblPr>
        <w:tblStyle w:val="TableGrid"/>
        <w:tblW w:w="5000" w:type="pct"/>
        <w:tblLook w:val="04A0" w:firstRow="1" w:lastRow="0" w:firstColumn="1" w:lastColumn="0" w:noHBand="0" w:noVBand="1"/>
      </w:tblPr>
      <w:tblGrid>
        <w:gridCol w:w="5340"/>
        <w:gridCol w:w="1839"/>
        <w:gridCol w:w="1838"/>
      </w:tblGrid>
      <w:tr w:rsidR="00E120C7" w:rsidRPr="00B53C40" w14:paraId="1EED04F3" w14:textId="77777777" w:rsidTr="00E120C7">
        <w:trPr>
          <w:trHeight w:val="352"/>
        </w:trPr>
        <w:tc>
          <w:tcPr>
            <w:tcW w:w="2961" w:type="pct"/>
            <w:vMerge w:val="restart"/>
          </w:tcPr>
          <w:p w14:paraId="4240DAC0" w14:textId="77777777" w:rsidR="00E120C7" w:rsidRPr="00B53C40" w:rsidRDefault="00E120C7" w:rsidP="00714BD0">
            <w:pPr>
              <w:pStyle w:val="TableContent"/>
              <w:jc w:val="left"/>
              <w:rPr>
                <w:b/>
                <w:bCs/>
              </w:rPr>
            </w:pPr>
            <w:r w:rsidRPr="00B53C40">
              <w:rPr>
                <w:b/>
                <w:bCs/>
              </w:rPr>
              <w:t>Pathogen group</w:t>
            </w:r>
          </w:p>
          <w:p w14:paraId="4D14CB98" w14:textId="77777777" w:rsidR="00E120C7" w:rsidRPr="00B53C40" w:rsidRDefault="00E120C7" w:rsidP="00714BD0">
            <w:pPr>
              <w:pStyle w:val="TableContent"/>
              <w:ind w:left="167"/>
              <w:jc w:val="left"/>
              <w:rPr>
                <w:i/>
                <w:iCs/>
              </w:rPr>
            </w:pPr>
            <w:r w:rsidRPr="00B53C40">
              <w:rPr>
                <w:i/>
                <w:iCs/>
              </w:rPr>
              <w:t>Pathogen</w:t>
            </w:r>
          </w:p>
        </w:tc>
        <w:tc>
          <w:tcPr>
            <w:tcW w:w="2039" w:type="pct"/>
            <w:gridSpan w:val="2"/>
          </w:tcPr>
          <w:p w14:paraId="02C3DE76" w14:textId="44EAD90A" w:rsidR="00E120C7" w:rsidRPr="00B53C40" w:rsidRDefault="00E120C7" w:rsidP="00E120C7">
            <w:pPr>
              <w:pStyle w:val="TableContent"/>
              <w:ind w:right="0"/>
              <w:jc w:val="center"/>
              <w:rPr>
                <w:b/>
                <w:bCs/>
              </w:rPr>
            </w:pPr>
            <w:r w:rsidRPr="00B53C40">
              <w:rPr>
                <w:b/>
                <w:bCs/>
              </w:rPr>
              <w:t>Number (%) of patients</w:t>
            </w:r>
          </w:p>
        </w:tc>
      </w:tr>
      <w:tr w:rsidR="00E120C7" w:rsidRPr="00B53C40" w14:paraId="28E24E11" w14:textId="77777777" w:rsidTr="00E120C7">
        <w:trPr>
          <w:trHeight w:val="351"/>
        </w:trPr>
        <w:tc>
          <w:tcPr>
            <w:tcW w:w="2961" w:type="pct"/>
            <w:vMerge/>
          </w:tcPr>
          <w:p w14:paraId="50B1D2F4" w14:textId="77777777" w:rsidR="00E120C7" w:rsidRPr="00B53C40" w:rsidRDefault="00E120C7" w:rsidP="00E120C7">
            <w:pPr>
              <w:pStyle w:val="TableContent"/>
              <w:jc w:val="left"/>
              <w:rPr>
                <w:b/>
                <w:bCs/>
              </w:rPr>
            </w:pPr>
          </w:p>
        </w:tc>
        <w:tc>
          <w:tcPr>
            <w:tcW w:w="1020" w:type="pct"/>
          </w:tcPr>
          <w:p w14:paraId="50F6C530" w14:textId="2905228F" w:rsidR="00E120C7" w:rsidRPr="00B53C40" w:rsidRDefault="006C6117" w:rsidP="00E120C7">
            <w:pPr>
              <w:pStyle w:val="TableContent"/>
              <w:ind w:left="-107" w:right="-169"/>
              <w:jc w:val="center"/>
              <w:rPr>
                <w:b/>
                <w:bCs/>
              </w:rPr>
            </w:pPr>
            <w:r w:rsidRPr="00B53C40">
              <w:rPr>
                <w:b/>
                <w:bCs/>
              </w:rPr>
              <w:t>CAZ/AVI</w:t>
            </w:r>
          </w:p>
        </w:tc>
        <w:tc>
          <w:tcPr>
            <w:tcW w:w="1019" w:type="pct"/>
          </w:tcPr>
          <w:p w14:paraId="25F7A785" w14:textId="47EEFE42" w:rsidR="00E120C7" w:rsidRPr="00B53C40" w:rsidRDefault="00E120C7" w:rsidP="00E120C7">
            <w:pPr>
              <w:pStyle w:val="TableContent"/>
              <w:ind w:right="0"/>
              <w:jc w:val="center"/>
              <w:rPr>
                <w:b/>
                <w:bCs/>
              </w:rPr>
            </w:pPr>
            <w:r w:rsidRPr="00B53C40">
              <w:rPr>
                <w:b/>
                <w:bCs/>
              </w:rPr>
              <w:t>Cefepime</w:t>
            </w:r>
          </w:p>
        </w:tc>
      </w:tr>
      <w:tr w:rsidR="00E120C7" w:rsidRPr="00B53C40" w14:paraId="71317BED" w14:textId="77777777" w:rsidTr="00E120C7">
        <w:tc>
          <w:tcPr>
            <w:tcW w:w="2961" w:type="pct"/>
          </w:tcPr>
          <w:p w14:paraId="7DA452B6" w14:textId="3521C62C" w:rsidR="00E120C7" w:rsidRPr="00B53C40" w:rsidRDefault="000E721B" w:rsidP="00E120C7">
            <w:pPr>
              <w:pStyle w:val="TableContent"/>
            </w:pPr>
            <w:r w:rsidRPr="00B53C40">
              <w:t>M</w:t>
            </w:r>
            <w:r w:rsidR="00E120C7" w:rsidRPr="00B53C40">
              <w:t>ITT Analysis Set</w:t>
            </w:r>
          </w:p>
        </w:tc>
        <w:tc>
          <w:tcPr>
            <w:tcW w:w="1020" w:type="pct"/>
          </w:tcPr>
          <w:p w14:paraId="2405FE1D" w14:textId="67412301" w:rsidR="00E120C7" w:rsidRPr="00B53C40" w:rsidRDefault="00E120C7" w:rsidP="00E120C7">
            <w:pPr>
              <w:pStyle w:val="TableContent"/>
              <w:jc w:val="center"/>
            </w:pPr>
            <w:r w:rsidRPr="00B53C40">
              <w:t>N = 54</w:t>
            </w:r>
          </w:p>
        </w:tc>
        <w:tc>
          <w:tcPr>
            <w:tcW w:w="1019" w:type="pct"/>
          </w:tcPr>
          <w:p w14:paraId="14F26AE4" w14:textId="2C4142A1" w:rsidR="00E120C7" w:rsidRPr="00B53C40" w:rsidRDefault="00E120C7" w:rsidP="00E120C7">
            <w:pPr>
              <w:pStyle w:val="TableContent"/>
              <w:jc w:val="center"/>
            </w:pPr>
            <w:r w:rsidRPr="00B53C40">
              <w:t>N = 23</w:t>
            </w:r>
          </w:p>
        </w:tc>
      </w:tr>
      <w:tr w:rsidR="00E120C7" w:rsidRPr="00B53C40" w14:paraId="49997B5C" w14:textId="77777777" w:rsidTr="00E120C7">
        <w:tc>
          <w:tcPr>
            <w:tcW w:w="2961" w:type="pct"/>
          </w:tcPr>
          <w:p w14:paraId="05E3A4DD" w14:textId="77777777" w:rsidR="00E120C7" w:rsidRPr="00B53C40" w:rsidRDefault="00E120C7" w:rsidP="00E120C7">
            <w:pPr>
              <w:pStyle w:val="TableContent"/>
              <w:ind w:left="167"/>
            </w:pPr>
            <w:r w:rsidRPr="00B53C40">
              <w:rPr>
                <w:b/>
                <w:bCs/>
                <w:i/>
                <w:iCs/>
              </w:rPr>
              <w:t>Enterobacteriaceae</w:t>
            </w:r>
          </w:p>
        </w:tc>
        <w:tc>
          <w:tcPr>
            <w:tcW w:w="1020" w:type="pct"/>
          </w:tcPr>
          <w:p w14:paraId="093869D0" w14:textId="37DF07E4" w:rsidR="00E120C7" w:rsidRPr="00B53C40" w:rsidRDefault="00E120C7" w:rsidP="00E120C7">
            <w:pPr>
              <w:pStyle w:val="TableContent"/>
              <w:jc w:val="right"/>
            </w:pPr>
            <w:r w:rsidRPr="00B53C40">
              <w:t xml:space="preserve">43/54 (79.6) </w:t>
            </w:r>
          </w:p>
        </w:tc>
        <w:tc>
          <w:tcPr>
            <w:tcW w:w="1019" w:type="pct"/>
          </w:tcPr>
          <w:p w14:paraId="543FF487" w14:textId="023E7EE3" w:rsidR="00E120C7" w:rsidRPr="00B53C40" w:rsidRDefault="00E120C7" w:rsidP="00E120C7">
            <w:pPr>
              <w:pStyle w:val="TableContent"/>
              <w:jc w:val="right"/>
            </w:pPr>
            <w:r w:rsidRPr="00B53C40">
              <w:t>14/23 (60.9)</w:t>
            </w:r>
          </w:p>
        </w:tc>
      </w:tr>
      <w:tr w:rsidR="00E120C7" w:rsidRPr="00B53C40" w14:paraId="31AC6FF0" w14:textId="77777777" w:rsidTr="00E120C7">
        <w:tc>
          <w:tcPr>
            <w:tcW w:w="2961" w:type="pct"/>
          </w:tcPr>
          <w:p w14:paraId="71AEE471" w14:textId="77777777" w:rsidR="00E120C7" w:rsidRPr="00B53C40" w:rsidRDefault="00E120C7" w:rsidP="00E120C7">
            <w:pPr>
              <w:pStyle w:val="TableContent"/>
              <w:ind w:left="309"/>
              <w:rPr>
                <w:i/>
                <w:iCs/>
              </w:rPr>
            </w:pPr>
            <w:r w:rsidRPr="00B53C40">
              <w:rPr>
                <w:i/>
                <w:iCs/>
              </w:rPr>
              <w:t>E. coli</w:t>
            </w:r>
          </w:p>
        </w:tc>
        <w:tc>
          <w:tcPr>
            <w:tcW w:w="1020" w:type="pct"/>
          </w:tcPr>
          <w:p w14:paraId="5D7EB251" w14:textId="06A1BEEF" w:rsidR="00E120C7" w:rsidRPr="00B53C40" w:rsidRDefault="00E120C7" w:rsidP="00E120C7">
            <w:pPr>
              <w:pStyle w:val="TableContent"/>
              <w:ind w:left="-71"/>
              <w:jc w:val="right"/>
            </w:pPr>
            <w:r w:rsidRPr="00B53C40">
              <w:t xml:space="preserve">39/49 (79.6) </w:t>
            </w:r>
          </w:p>
        </w:tc>
        <w:tc>
          <w:tcPr>
            <w:tcW w:w="1019" w:type="pct"/>
          </w:tcPr>
          <w:p w14:paraId="608BC396" w14:textId="062680A3" w:rsidR="00E120C7" w:rsidRPr="00B53C40" w:rsidRDefault="00E120C7" w:rsidP="00E120C7">
            <w:pPr>
              <w:pStyle w:val="TableContent"/>
              <w:jc w:val="right"/>
            </w:pPr>
            <w:r w:rsidRPr="00B53C40">
              <w:t>13/22 (59.1)</w:t>
            </w:r>
          </w:p>
        </w:tc>
      </w:tr>
      <w:tr w:rsidR="00E120C7" w:rsidRPr="00B53C40" w14:paraId="3FC90E49" w14:textId="77777777" w:rsidTr="00E120C7">
        <w:tc>
          <w:tcPr>
            <w:tcW w:w="2961" w:type="pct"/>
          </w:tcPr>
          <w:p w14:paraId="3F4F0CA6" w14:textId="5AA927F3" w:rsidR="00E120C7" w:rsidRPr="00B53C40" w:rsidRDefault="48473CF2" w:rsidP="00E120C7">
            <w:pPr>
              <w:pStyle w:val="TableContent"/>
              <w:ind w:left="25"/>
              <w:rPr>
                <w:i/>
                <w:iCs/>
              </w:rPr>
            </w:pPr>
            <w:r w:rsidRPr="00B53C40">
              <w:t xml:space="preserve">ME </w:t>
            </w:r>
            <w:r w:rsidR="00E120C7" w:rsidRPr="00B53C40">
              <w:t>Analysis Set</w:t>
            </w:r>
          </w:p>
        </w:tc>
        <w:tc>
          <w:tcPr>
            <w:tcW w:w="1020" w:type="pct"/>
          </w:tcPr>
          <w:p w14:paraId="56A51A90" w14:textId="5E5DD701" w:rsidR="00E120C7" w:rsidRPr="00B53C40" w:rsidRDefault="00E120C7" w:rsidP="00E120C7">
            <w:pPr>
              <w:pStyle w:val="TableContent"/>
              <w:jc w:val="center"/>
            </w:pPr>
            <w:r w:rsidRPr="00B53C40">
              <w:t>N = 41</w:t>
            </w:r>
          </w:p>
        </w:tc>
        <w:tc>
          <w:tcPr>
            <w:tcW w:w="1019" w:type="pct"/>
          </w:tcPr>
          <w:p w14:paraId="16F8F37C" w14:textId="1E5EB163" w:rsidR="00E120C7" w:rsidRPr="00B53C40" w:rsidRDefault="00E120C7" w:rsidP="00E120C7">
            <w:pPr>
              <w:pStyle w:val="TableContent"/>
              <w:jc w:val="center"/>
            </w:pPr>
            <w:r w:rsidRPr="00B53C40">
              <w:t>N = 16</w:t>
            </w:r>
          </w:p>
        </w:tc>
      </w:tr>
      <w:tr w:rsidR="00E120C7" w:rsidRPr="00B53C40" w14:paraId="01D2DFC5" w14:textId="77777777" w:rsidTr="00E120C7">
        <w:tc>
          <w:tcPr>
            <w:tcW w:w="2961" w:type="pct"/>
          </w:tcPr>
          <w:p w14:paraId="1F35E8AE" w14:textId="54278112" w:rsidR="00E120C7" w:rsidRPr="00B53C40" w:rsidRDefault="00E120C7" w:rsidP="00E120C7">
            <w:pPr>
              <w:pStyle w:val="TableContent"/>
              <w:ind w:left="167"/>
              <w:rPr>
                <w:i/>
                <w:iCs/>
              </w:rPr>
            </w:pPr>
            <w:r w:rsidRPr="00B53C40">
              <w:rPr>
                <w:b/>
                <w:bCs/>
                <w:i/>
                <w:iCs/>
              </w:rPr>
              <w:t>Enterobacteriaceae</w:t>
            </w:r>
          </w:p>
        </w:tc>
        <w:tc>
          <w:tcPr>
            <w:tcW w:w="1020" w:type="pct"/>
          </w:tcPr>
          <w:p w14:paraId="722C0CBC" w14:textId="1AC84413" w:rsidR="00E120C7" w:rsidRPr="00B53C40" w:rsidRDefault="00E120C7" w:rsidP="00E120C7">
            <w:pPr>
              <w:pStyle w:val="TableContent"/>
              <w:jc w:val="right"/>
            </w:pPr>
            <w:r w:rsidRPr="00B53C40">
              <w:t xml:space="preserve">36/41 (87.8) </w:t>
            </w:r>
          </w:p>
        </w:tc>
        <w:tc>
          <w:tcPr>
            <w:tcW w:w="1019" w:type="pct"/>
          </w:tcPr>
          <w:p w14:paraId="1EF18AF9" w14:textId="0FE85D4E" w:rsidR="00E120C7" w:rsidRPr="00B53C40" w:rsidRDefault="00E120C7" w:rsidP="00E120C7">
            <w:pPr>
              <w:pStyle w:val="TableContent"/>
              <w:jc w:val="right"/>
            </w:pPr>
            <w:r w:rsidRPr="00B53C40">
              <w:t>11/16 (68.8)</w:t>
            </w:r>
          </w:p>
        </w:tc>
      </w:tr>
      <w:tr w:rsidR="00E120C7" w:rsidRPr="00B53C40" w14:paraId="185626E1" w14:textId="77777777" w:rsidTr="00B53C40">
        <w:tc>
          <w:tcPr>
            <w:tcW w:w="2961" w:type="pct"/>
            <w:tcBorders>
              <w:bottom w:val="single" w:sz="4" w:space="0" w:color="auto"/>
            </w:tcBorders>
          </w:tcPr>
          <w:p w14:paraId="11DF3CCB" w14:textId="725C21E2" w:rsidR="00E120C7" w:rsidRPr="00B53C40" w:rsidRDefault="00E120C7" w:rsidP="00E120C7">
            <w:pPr>
              <w:pStyle w:val="TableContent"/>
              <w:ind w:left="309" w:right="-541"/>
              <w:jc w:val="left"/>
              <w:rPr>
                <w:i/>
                <w:iCs/>
              </w:rPr>
            </w:pPr>
            <w:r w:rsidRPr="00B53C40">
              <w:rPr>
                <w:i/>
                <w:iCs/>
              </w:rPr>
              <w:t>E. coli</w:t>
            </w:r>
          </w:p>
        </w:tc>
        <w:tc>
          <w:tcPr>
            <w:tcW w:w="1020" w:type="pct"/>
            <w:tcBorders>
              <w:bottom w:val="single" w:sz="4" w:space="0" w:color="auto"/>
            </w:tcBorders>
          </w:tcPr>
          <w:p w14:paraId="3C2C0261" w14:textId="371DF519" w:rsidR="00E120C7" w:rsidRPr="00B53C40" w:rsidRDefault="00E120C7" w:rsidP="00E120C7">
            <w:pPr>
              <w:pStyle w:val="TableContent"/>
              <w:jc w:val="right"/>
            </w:pPr>
            <w:r w:rsidRPr="00B53C40">
              <w:t xml:space="preserve">32/37 (86.5) </w:t>
            </w:r>
          </w:p>
        </w:tc>
        <w:tc>
          <w:tcPr>
            <w:tcW w:w="1019" w:type="pct"/>
            <w:tcBorders>
              <w:bottom w:val="single" w:sz="4" w:space="0" w:color="auto"/>
            </w:tcBorders>
          </w:tcPr>
          <w:p w14:paraId="7F640A6B" w14:textId="13508625" w:rsidR="00E120C7" w:rsidRPr="00B53C40" w:rsidRDefault="00E120C7" w:rsidP="00E120C7">
            <w:pPr>
              <w:pStyle w:val="TableContent"/>
              <w:jc w:val="right"/>
            </w:pPr>
            <w:r w:rsidRPr="00B53C40">
              <w:t>10/15 (66.7)</w:t>
            </w:r>
          </w:p>
        </w:tc>
      </w:tr>
      <w:tr w:rsidR="00E120C7" w:rsidRPr="00B53C40" w14:paraId="7A46C22C" w14:textId="77777777" w:rsidTr="00E120C7">
        <w:tc>
          <w:tcPr>
            <w:tcW w:w="5000" w:type="pct"/>
            <w:gridSpan w:val="3"/>
          </w:tcPr>
          <w:p w14:paraId="19896D4F" w14:textId="7811EFEB" w:rsidR="00E120C7" w:rsidRPr="00B53C40" w:rsidRDefault="00E120C7" w:rsidP="00E120C7">
            <w:pPr>
              <w:pStyle w:val="ListParagraph"/>
            </w:pPr>
            <w:r w:rsidRPr="00B53C40">
              <w:t>A patient could have more than 1 pathogen. Multiple isolates of the same species from the same patient were counted only once for that pathogen. Likewise, patients with multiple isolates within the same pathogen group were counted only once for that pathogen group.</w:t>
            </w:r>
          </w:p>
          <w:p w14:paraId="53B77160" w14:textId="487F99ED" w:rsidR="00E120C7" w:rsidRPr="00B53C40" w:rsidRDefault="00E120C7" w:rsidP="00E120C7">
            <w:pPr>
              <w:pStyle w:val="ListParagraph"/>
            </w:pPr>
            <w:r w:rsidRPr="00B53C40">
              <w:t>ME</w:t>
            </w:r>
            <w:r w:rsidR="00CD75D6" w:rsidRPr="00B53C40">
              <w:t>:</w:t>
            </w:r>
            <w:r w:rsidRPr="00B53C40">
              <w:t xml:space="preserve"> microbiologically evaluable; micro-ITT</w:t>
            </w:r>
            <w:r w:rsidR="00CD75D6" w:rsidRPr="00B53C40">
              <w:t>:</w:t>
            </w:r>
            <w:r w:rsidRPr="00B53C40">
              <w:t xml:space="preserve"> microbiological intent-to-treat;</w:t>
            </w:r>
          </w:p>
        </w:tc>
      </w:tr>
    </w:tbl>
    <w:p w14:paraId="6D5FBE6F" w14:textId="7CDE4F35" w:rsidR="00E120C7" w:rsidRPr="00B53C40" w:rsidRDefault="00E120C7" w:rsidP="00E120C7">
      <w:pPr>
        <w:pStyle w:val="NICEnormal"/>
      </w:pPr>
    </w:p>
    <w:p w14:paraId="6CFD9289" w14:textId="75162038" w:rsidR="000E721B" w:rsidRPr="00B53C40" w:rsidRDefault="00CD75D6" w:rsidP="00CD75D6">
      <w:pPr>
        <w:pStyle w:val="NICEnormal"/>
      </w:pPr>
      <w:r w:rsidRPr="00B53C40">
        <w:t xml:space="preserve">Overall, 36 (53.7%) patients in the </w:t>
      </w:r>
      <w:r w:rsidR="006C6117" w:rsidRPr="00B53C40">
        <w:t>CAZ/AVI</w:t>
      </w:r>
      <w:r w:rsidRPr="00B53C40">
        <w:t xml:space="preserve"> group and 15 (53.6%) patients in the cefepime group experienced an AE. Overall, a total of 10 patients experienced SAEs (</w:t>
      </w:r>
      <w:r w:rsidR="006C6117" w:rsidRPr="00B53C40">
        <w:t>CAZ/AVI</w:t>
      </w:r>
      <w:r w:rsidRPr="00B53C40">
        <w:t xml:space="preserve">: n = 8 [11.9%] and cefepime: n = 2 [7.1%]), and only 1 of these SAEs, experienced by a patient in the </w:t>
      </w:r>
      <w:r w:rsidR="006C6117" w:rsidRPr="00B53C40">
        <w:t>CAZ/AVI</w:t>
      </w:r>
      <w:r w:rsidRPr="00B53C40">
        <w:t xml:space="preserve"> group, </w:t>
      </w:r>
      <w:proofErr w:type="gramStart"/>
      <w:r w:rsidRPr="00B53C40">
        <w:t>was considered to be</w:t>
      </w:r>
      <w:proofErr w:type="gramEnd"/>
      <w:r w:rsidRPr="00B53C40">
        <w:t xml:space="preserve"> related to study treatment. There were 3 (4.5%) patients, all in the </w:t>
      </w:r>
      <w:r w:rsidR="006C6117" w:rsidRPr="00B53C40">
        <w:t>CAZ/AVI</w:t>
      </w:r>
      <w:r w:rsidRPr="00B53C40">
        <w:t xml:space="preserve"> group, with AEs leading to discontinuation of study treatment. There were 6 (9.0%) and 2 (7.1%) patients who experienced severe AEs in the </w:t>
      </w:r>
      <w:r w:rsidR="006C6117" w:rsidRPr="00B53C40">
        <w:t>CAZ/AVI</w:t>
      </w:r>
      <w:r w:rsidRPr="00B53C40">
        <w:t xml:space="preserve"> and cefepime groups, respectively. </w:t>
      </w:r>
      <w:proofErr w:type="gramStart"/>
      <w:r w:rsidRPr="00B53C40">
        <w:t>The majority of</w:t>
      </w:r>
      <w:proofErr w:type="gramEnd"/>
      <w:r w:rsidRPr="00B53C40">
        <w:t xml:space="preserve"> AEs reported were not related to study treatment, with 7 (10.4%) patients in the </w:t>
      </w:r>
      <w:r w:rsidR="006C6117" w:rsidRPr="00B53C40">
        <w:t>CAZ/AVI</w:t>
      </w:r>
      <w:r w:rsidRPr="00B53C40">
        <w:t xml:space="preserve"> group and 1 (3.6%) patient in the cefepime group experiencing AEs that were assessed as related to study treatment. A total of 10 (14.9%) patients in the </w:t>
      </w:r>
      <w:r w:rsidR="006C6117" w:rsidRPr="00B53C40">
        <w:t>CAZ/AVI</w:t>
      </w:r>
      <w:r w:rsidRPr="00B53C40">
        <w:t xml:space="preserve"> group and 4 (14.3%) patients in the cefepime group had AE severe intensity. There were no AEs with an outcome of death.</w:t>
      </w:r>
    </w:p>
    <w:p w14:paraId="2229FECC" w14:textId="77777777" w:rsidR="000E721B" w:rsidRPr="00B53C40" w:rsidRDefault="000E721B" w:rsidP="00CD75D6">
      <w:pPr>
        <w:pStyle w:val="NICEnormal"/>
      </w:pPr>
    </w:p>
    <w:p w14:paraId="7AD529A6" w14:textId="09648665" w:rsidR="00CD75D6" w:rsidRPr="00B53C40" w:rsidRDefault="00CD75D6" w:rsidP="00CD75D6">
      <w:pPr>
        <w:pStyle w:val="NICEnormal"/>
      </w:pPr>
    </w:p>
    <w:p w14:paraId="7084989F" w14:textId="17EE2E61" w:rsidR="00714BD0" w:rsidRPr="00B53C40" w:rsidRDefault="00714BD0" w:rsidP="00714BD0">
      <w:pPr>
        <w:pStyle w:val="Heading2"/>
      </w:pPr>
      <w:bookmarkStart w:id="425" w:name="_Ref72086414"/>
      <w:bookmarkStart w:id="426" w:name="_Toc73634612"/>
      <w:r w:rsidRPr="00B53C40">
        <w:lastRenderedPageBreak/>
        <w:t>Non-RCTs</w:t>
      </w:r>
      <w:bookmarkEnd w:id="425"/>
      <w:bookmarkEnd w:id="426"/>
    </w:p>
    <w:p w14:paraId="2775ED52" w14:textId="17720BD2" w:rsidR="00714BD0" w:rsidRPr="00B53C40" w:rsidRDefault="00714BD0" w:rsidP="00714BD0">
      <w:pPr>
        <w:pStyle w:val="Heading3"/>
      </w:pPr>
      <w:bookmarkStart w:id="427" w:name="_Toc73634613"/>
      <w:r w:rsidRPr="00B53C40">
        <w:t xml:space="preserve">Non-RCTs supporting the bacteraemia and LTO </w:t>
      </w:r>
      <w:proofErr w:type="gramStart"/>
      <w:r w:rsidRPr="00B53C40">
        <w:t>indications</w:t>
      </w:r>
      <w:bookmarkEnd w:id="427"/>
      <w:proofErr w:type="gramEnd"/>
    </w:p>
    <w:p w14:paraId="754C4F72" w14:textId="4069FDED" w:rsidR="00714BD0" w:rsidRPr="00B53C40" w:rsidRDefault="00FA5001" w:rsidP="00650F14">
      <w:pPr>
        <w:pStyle w:val="NICEnormal"/>
      </w:pPr>
      <w:proofErr w:type="gramStart"/>
      <w:r w:rsidRPr="00B53C40">
        <w:t>By definition, patients</w:t>
      </w:r>
      <w:proofErr w:type="gramEnd"/>
      <w:r w:rsidRPr="00B53C40">
        <w:t xml:space="preserve"> </w:t>
      </w:r>
      <w:r w:rsidR="00471E3E" w:rsidRPr="00B53C40">
        <w:t>falling under</w:t>
      </w:r>
      <w:r w:rsidRPr="00B53C40">
        <w:t xml:space="preserve"> this are critically ill and have exhausted most treatment options. It is therefore essential that</w:t>
      </w:r>
      <w:r w:rsidR="00471E3E" w:rsidRPr="00B53C40">
        <w:t xml:space="preserve"> prompt and</w:t>
      </w:r>
      <w:r w:rsidRPr="00B53C40">
        <w:t xml:space="preserve"> effective treatment is provided</w:t>
      </w:r>
      <w:r w:rsidR="00471E3E" w:rsidRPr="00B53C40">
        <w:t xml:space="preserve"> to reduce the risk of mortality and maximise the chance of recovery</w:t>
      </w:r>
      <w:r w:rsidRPr="00B53C40">
        <w:t xml:space="preserve">. </w:t>
      </w:r>
      <w:r w:rsidRPr="00B53C40">
        <w:fldChar w:fldCharType="begin"/>
      </w:r>
      <w:r w:rsidRPr="00B53C40">
        <w:instrText xml:space="preserve"> REF _Ref65230745 \h </w:instrText>
      </w:r>
      <w:r w:rsidRPr="00B53C40">
        <w:fldChar w:fldCharType="separate"/>
      </w:r>
      <w:r w:rsidR="00657E1A" w:rsidRPr="00B53C40">
        <w:rPr>
          <w:rFonts w:cs="Arial"/>
        </w:rPr>
        <w:t xml:space="preserve">Table </w:t>
      </w:r>
      <w:r w:rsidR="00657E1A">
        <w:rPr>
          <w:rFonts w:cs="Arial"/>
          <w:noProof/>
        </w:rPr>
        <w:t>43</w:t>
      </w:r>
      <w:r w:rsidRPr="00B53C40">
        <w:fldChar w:fldCharType="end"/>
      </w:r>
      <w:r w:rsidRPr="00B53C40">
        <w:t xml:space="preserve"> describes a wealth of real-world evidence (RWE) studies describing the efficacy and safety of CAZ/AVI in patients with LTO.</w:t>
      </w:r>
    </w:p>
    <w:p w14:paraId="275E5B76" w14:textId="77777777" w:rsidR="00B37CDF" w:rsidRPr="00B53C40" w:rsidRDefault="00B37CDF" w:rsidP="00714BD0">
      <w:pPr>
        <w:pStyle w:val="NICEnormal"/>
      </w:pPr>
    </w:p>
    <w:p w14:paraId="305C2851" w14:textId="4275417E" w:rsidR="00B37CDF" w:rsidRPr="00B53C40" w:rsidRDefault="00B37CDF" w:rsidP="00714BD0">
      <w:pPr>
        <w:pStyle w:val="NICEnormal"/>
        <w:sectPr w:rsidR="00B37CDF" w:rsidRPr="00B53C40" w:rsidSect="0032615F">
          <w:pgSz w:w="11907" w:h="16840" w:code="9"/>
          <w:pgMar w:top="1440" w:right="1440" w:bottom="1440" w:left="1440" w:header="709" w:footer="709" w:gutter="0"/>
          <w:cols w:space="708"/>
          <w:docGrid w:linePitch="360"/>
        </w:sectPr>
      </w:pPr>
    </w:p>
    <w:p w14:paraId="2D7ABC89" w14:textId="0D0C8E20" w:rsidR="00255384" w:rsidRPr="00B53C40" w:rsidRDefault="00255384" w:rsidP="00255384">
      <w:pPr>
        <w:pStyle w:val="Caption"/>
        <w:rPr>
          <w:rFonts w:cs="Arial"/>
        </w:rPr>
      </w:pPr>
      <w:bookmarkStart w:id="428" w:name="_Ref65230745"/>
      <w:bookmarkStart w:id="429" w:name="_Toc73634789"/>
      <w:bookmarkStart w:id="430" w:name="_Toc63320101"/>
      <w:r w:rsidRPr="00B53C40">
        <w:rPr>
          <w:rFonts w:cs="Arial"/>
        </w:rPr>
        <w:lastRenderedPageBreak/>
        <w:t xml:space="preserve">Table </w:t>
      </w:r>
      <w:r w:rsidRPr="00B53C40">
        <w:rPr>
          <w:rFonts w:cs="Arial"/>
        </w:rPr>
        <w:fldChar w:fldCharType="begin"/>
      </w:r>
      <w:r w:rsidRPr="00B53C40">
        <w:rPr>
          <w:rFonts w:cs="Arial"/>
        </w:rPr>
        <w:instrText xml:space="preserve"> SEQ Table \* ARABIC </w:instrText>
      </w:r>
      <w:r w:rsidRPr="00B53C40">
        <w:rPr>
          <w:rFonts w:cs="Arial"/>
        </w:rPr>
        <w:fldChar w:fldCharType="separate"/>
      </w:r>
      <w:r w:rsidR="00657E1A">
        <w:rPr>
          <w:rFonts w:cs="Arial"/>
          <w:noProof/>
        </w:rPr>
        <w:t>43</w:t>
      </w:r>
      <w:r w:rsidRPr="00B53C40">
        <w:rPr>
          <w:rFonts w:cs="Arial"/>
        </w:rPr>
        <w:fldChar w:fldCharType="end"/>
      </w:r>
      <w:bookmarkEnd w:id="428"/>
      <w:r w:rsidRPr="00B53C40">
        <w:rPr>
          <w:rFonts w:cs="Arial"/>
        </w:rPr>
        <w:t xml:space="preserve">. Summary of real-world studies supporting </w:t>
      </w:r>
      <w:r w:rsidR="006577DA" w:rsidRPr="00B53C40">
        <w:rPr>
          <w:rFonts w:cs="Arial"/>
        </w:rPr>
        <w:t>CAZ/AVI</w:t>
      </w:r>
      <w:r w:rsidRPr="00B53C40">
        <w:rPr>
          <w:rFonts w:cs="Arial"/>
        </w:rPr>
        <w:t xml:space="preserve"> use in bacteraemia and LTO indications</w:t>
      </w:r>
      <w:r w:rsidRPr="00B53C40">
        <w:rPr>
          <w:vertAlign w:val="superscript"/>
        </w:rPr>
        <w:fldChar w:fldCharType="begin">
          <w:fldData xml:space="preserve">PEVuZE5vdGU+PENpdGU+PEF1dGhvcj5TaGllbGRzPC9BdXRob3I+PFllYXI+MjAxNzwvWWVhcj48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cHJvdmlkZXI+PGxhbmd1YWdlPmVuZzwvbGFuZ3VhZ2U+PC9yZWNvcmQ+PC9DaXRlPjwvRW5kTm90
ZT4A
</w:fldData>
        </w:fldChar>
      </w:r>
      <w:r w:rsidR="003D65AF">
        <w:rPr>
          <w:vertAlign w:val="superscript"/>
        </w:rPr>
        <w:instrText xml:space="preserve"> ADDIN EN.CITE </w:instrText>
      </w:r>
      <w:r w:rsidR="003D65AF">
        <w:rPr>
          <w:vertAlign w:val="superscript"/>
        </w:rPr>
        <w:fldChar w:fldCharType="begin">
          <w:fldData xml:space="preserve">PEVuZE5vdGU+PENpdGU+PEF1dGhvcj5TaGllbGRzPC9BdXRob3I+PFllYXI+MjAxNzwvWWVhcj48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cHJvdmlkZXI+PGxhbmd1YWdlPmVuZzwvbGFuZ3VhZ2U+PC9yZWNvcmQ+PC9DaXRlPjwvRW5kTm90
ZT4A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9-14</w:t>
      </w:r>
      <w:bookmarkEnd w:id="429"/>
      <w:r w:rsidRPr="00B53C40">
        <w:rPr>
          <w:vertAlign w:val="superscript"/>
        </w:rPr>
        <w:fldChar w:fldCharType="end"/>
      </w:r>
      <w:bookmarkEnd w:id="430"/>
    </w:p>
    <w:tbl>
      <w:tblPr>
        <w:tblStyle w:val="TableGrid"/>
        <w:tblW w:w="5000" w:type="pct"/>
        <w:tblLayout w:type="fixed"/>
        <w:tblLook w:val="00A0" w:firstRow="1" w:lastRow="0" w:firstColumn="1" w:lastColumn="0" w:noHBand="0" w:noVBand="0"/>
      </w:tblPr>
      <w:tblGrid>
        <w:gridCol w:w="1767"/>
        <w:gridCol w:w="2031"/>
        <w:gridCol w:w="2031"/>
        <w:gridCol w:w="2031"/>
        <w:gridCol w:w="2031"/>
        <w:gridCol w:w="2031"/>
        <w:gridCol w:w="2028"/>
      </w:tblGrid>
      <w:tr w:rsidR="00E20408" w:rsidRPr="00B53C40" w14:paraId="613BB846" w14:textId="77777777" w:rsidTr="00E20408">
        <w:trPr>
          <w:trHeight w:val="431"/>
        </w:trPr>
        <w:tc>
          <w:tcPr>
            <w:tcW w:w="633" w:type="pct"/>
            <w:hideMark/>
          </w:tcPr>
          <w:p w14:paraId="589FAFB5" w14:textId="77777777" w:rsidR="00255384" w:rsidRPr="00B53C40" w:rsidRDefault="00255384" w:rsidP="00255384">
            <w:pPr>
              <w:pStyle w:val="TableContent"/>
              <w:rPr>
                <w:rFonts w:cs="Arial"/>
                <w:b/>
                <w:bCs/>
                <w:sz w:val="18"/>
                <w:szCs w:val="18"/>
              </w:rPr>
            </w:pPr>
            <w:r w:rsidRPr="00B53C40">
              <w:rPr>
                <w:rFonts w:cs="Arial"/>
                <w:b/>
                <w:bCs/>
                <w:sz w:val="18"/>
                <w:szCs w:val="18"/>
              </w:rPr>
              <w:t xml:space="preserve">Study </w:t>
            </w:r>
          </w:p>
        </w:tc>
        <w:tc>
          <w:tcPr>
            <w:tcW w:w="728" w:type="pct"/>
          </w:tcPr>
          <w:p w14:paraId="012487BA" w14:textId="34221CB1" w:rsidR="00255384" w:rsidRPr="00B53C40" w:rsidRDefault="00255384" w:rsidP="00E20408">
            <w:pPr>
              <w:pStyle w:val="TableContent"/>
              <w:ind w:right="-138"/>
              <w:rPr>
                <w:rFonts w:cs="Arial"/>
                <w:b/>
                <w:bCs/>
                <w:sz w:val="18"/>
                <w:szCs w:val="18"/>
              </w:rPr>
            </w:pPr>
            <w:proofErr w:type="spellStart"/>
            <w:r w:rsidRPr="00B53C40">
              <w:rPr>
                <w:rFonts w:cs="Arial"/>
                <w:b/>
                <w:bCs/>
                <w:sz w:val="18"/>
                <w:szCs w:val="18"/>
              </w:rPr>
              <w:t>Tumbarello</w:t>
            </w:r>
            <w:proofErr w:type="spellEnd"/>
            <w:r w:rsidRPr="00B53C40">
              <w:rPr>
                <w:rFonts w:cs="Arial"/>
                <w:b/>
                <w:bCs/>
                <w:sz w:val="18"/>
                <w:szCs w:val="18"/>
              </w:rPr>
              <w:t xml:space="preserve"> et al.</w:t>
            </w:r>
            <w:r w:rsidRPr="00B53C40">
              <w:rPr>
                <w:rFonts w:cs="Arial"/>
                <w:b/>
                <w:bCs/>
                <w:sz w:val="18"/>
                <w:szCs w:val="18"/>
              </w:rPr>
              <w:fldChar w:fldCharType="begin">
                <w:fldData xml:space="preserve">PEVuZE5vdGU+PENpdGU+PEF1dGhvcj5UdW1iYXJlbGxvPC9BdXRob3I+PFllYXI+MjAxOTwvWWVh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</w:fldData>
              </w:fldChar>
            </w:r>
            <w:r w:rsidR="003D65AF">
              <w:rPr>
                <w:rFonts w:cs="Arial"/>
                <w:b/>
                <w:bCs/>
                <w:sz w:val="18"/>
                <w:szCs w:val="18"/>
              </w:rPr>
              <w:instrText xml:space="preserve"> ADDIN EN.CITE </w:instrText>
            </w:r>
            <w:r w:rsidR="003D65AF">
              <w:rPr>
                <w:rFonts w:cs="Arial"/>
                <w:b/>
                <w:bCs/>
                <w:sz w:val="18"/>
                <w:szCs w:val="18"/>
              </w:rPr>
              <w:fldChar w:fldCharType="begin">
                <w:fldData xml:space="preserve">PEVuZE5vdGU+PENpdGU+PEF1dGhvcj5UdW1iYXJlbGxvPC9BdXRob3I+PFllYXI+MjAxOTwvWWVh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</w:fldData>
              </w:fldChar>
            </w:r>
            <w:r w:rsidR="003D65AF">
              <w:rPr>
                <w:rFonts w:cs="Arial"/>
                <w:b/>
                <w:bCs/>
                <w:sz w:val="18"/>
                <w:szCs w:val="18"/>
              </w:rPr>
              <w:instrText xml:space="preserve"> ADDIN EN.CITE.DATA </w:instrText>
            </w:r>
            <w:r w:rsidR="003D65AF">
              <w:rPr>
                <w:rFonts w:cs="Arial"/>
                <w:b/>
                <w:bCs/>
                <w:sz w:val="18"/>
                <w:szCs w:val="18"/>
              </w:rPr>
            </w:r>
            <w:r w:rsidR="003D65AF">
              <w:rPr>
                <w:rFonts w:cs="Arial"/>
                <w:b/>
                <w:bCs/>
                <w:sz w:val="18"/>
                <w:szCs w:val="18"/>
              </w:rPr>
              <w:fldChar w:fldCharType="end"/>
            </w:r>
            <w:r w:rsidRPr="00B53C40">
              <w:rPr>
                <w:rFonts w:cs="Arial"/>
                <w:b/>
                <w:bCs/>
                <w:sz w:val="18"/>
                <w:szCs w:val="18"/>
              </w:rPr>
            </w:r>
            <w:r w:rsidRPr="00B53C40">
              <w:rPr>
                <w:rFonts w:cs="Arial"/>
                <w:b/>
                <w:bCs/>
                <w:sz w:val="18"/>
                <w:szCs w:val="18"/>
              </w:rPr>
              <w:fldChar w:fldCharType="separate"/>
            </w:r>
            <w:r w:rsidR="006A5EC5" w:rsidRPr="006A5EC5">
              <w:rPr>
                <w:rFonts w:cs="Arial"/>
                <w:b/>
                <w:bCs/>
                <w:noProof/>
                <w:sz w:val="18"/>
                <w:szCs w:val="18"/>
                <w:vertAlign w:val="superscript"/>
              </w:rPr>
              <w:t>14</w:t>
            </w:r>
            <w:r w:rsidRPr="00B53C40">
              <w:rPr>
                <w:rFonts w:cs="Arial"/>
                <w:b/>
                <w:bCs/>
                <w:sz w:val="18"/>
                <w:szCs w:val="18"/>
              </w:rPr>
              <w:fldChar w:fldCharType="end"/>
            </w:r>
          </w:p>
        </w:tc>
        <w:tc>
          <w:tcPr>
            <w:tcW w:w="728" w:type="pct"/>
          </w:tcPr>
          <w:p w14:paraId="71779D4B" w14:textId="449892A8" w:rsidR="00255384" w:rsidRPr="00B53C40" w:rsidRDefault="00255384" w:rsidP="00255384">
            <w:pPr>
              <w:pStyle w:val="TableContent"/>
              <w:rPr>
                <w:rFonts w:cs="Arial"/>
                <w:b/>
                <w:bCs/>
                <w:sz w:val="18"/>
                <w:szCs w:val="18"/>
              </w:rPr>
            </w:pPr>
            <w:r w:rsidRPr="00B53C40">
              <w:rPr>
                <w:rFonts w:cs="Arial"/>
                <w:b/>
                <w:bCs/>
                <w:sz w:val="18"/>
                <w:szCs w:val="18"/>
              </w:rPr>
              <w:t>Sousa et al.</w:t>
            </w:r>
            <w:r w:rsidRPr="00B53C40">
              <w:rPr>
                <w:rFonts w:cs="Arial"/>
                <w:b/>
                <w:bCs/>
                <w:sz w:val="18"/>
                <w:szCs w:val="18"/>
              </w:rPr>
              <w:fldChar w:fldCharType="begin">
                <w:fldData xml:space="preserve">PEVuZE5vdGU+PENpdGU+PEF1dGhvcj5Tb3VzYTwvQXV0aG9yPjxZZWFyPjIwMTg8L1llYXI+PFJl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==
</w:fldData>
              </w:fldChar>
            </w:r>
            <w:r w:rsidR="003D65AF">
              <w:rPr>
                <w:rFonts w:cs="Arial"/>
                <w:b/>
                <w:bCs/>
                <w:sz w:val="18"/>
                <w:szCs w:val="18"/>
              </w:rPr>
              <w:instrText xml:space="preserve"> ADDIN EN.CITE </w:instrText>
            </w:r>
            <w:r w:rsidR="003D65AF">
              <w:rPr>
                <w:rFonts w:cs="Arial"/>
                <w:b/>
                <w:bCs/>
                <w:sz w:val="18"/>
                <w:szCs w:val="18"/>
              </w:rPr>
              <w:fldChar w:fldCharType="begin">
                <w:fldData xml:space="preserve">PEVuZE5vdGU+PENpdGU+PEF1dGhvcj5Tb3VzYTwvQXV0aG9yPjxZZWFyPjIwMTg8L1llYXI+PFJl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==
</w:fldData>
              </w:fldChar>
            </w:r>
            <w:r w:rsidR="003D65AF">
              <w:rPr>
                <w:rFonts w:cs="Arial"/>
                <w:b/>
                <w:bCs/>
                <w:sz w:val="18"/>
                <w:szCs w:val="18"/>
              </w:rPr>
              <w:instrText xml:space="preserve"> ADDIN EN.CITE.DATA </w:instrText>
            </w:r>
            <w:r w:rsidR="003D65AF">
              <w:rPr>
                <w:rFonts w:cs="Arial"/>
                <w:b/>
                <w:bCs/>
                <w:sz w:val="18"/>
                <w:szCs w:val="18"/>
              </w:rPr>
            </w:r>
            <w:r w:rsidR="003D65AF">
              <w:rPr>
                <w:rFonts w:cs="Arial"/>
                <w:b/>
                <w:bCs/>
                <w:sz w:val="18"/>
                <w:szCs w:val="18"/>
              </w:rPr>
              <w:fldChar w:fldCharType="end"/>
            </w:r>
            <w:r w:rsidRPr="00B53C40">
              <w:rPr>
                <w:rFonts w:cs="Arial"/>
                <w:b/>
                <w:bCs/>
                <w:sz w:val="18"/>
                <w:szCs w:val="18"/>
              </w:rPr>
            </w:r>
            <w:r w:rsidRPr="00B53C40">
              <w:rPr>
                <w:rFonts w:cs="Arial"/>
                <w:b/>
                <w:bCs/>
                <w:sz w:val="18"/>
                <w:szCs w:val="18"/>
              </w:rPr>
              <w:fldChar w:fldCharType="separate"/>
            </w:r>
            <w:r w:rsidR="006A5EC5" w:rsidRPr="006A5EC5">
              <w:rPr>
                <w:rFonts w:cs="Arial"/>
                <w:b/>
                <w:bCs/>
                <w:noProof/>
                <w:sz w:val="18"/>
                <w:szCs w:val="18"/>
                <w:vertAlign w:val="superscript"/>
              </w:rPr>
              <w:t>13</w:t>
            </w:r>
            <w:r w:rsidRPr="00B53C40">
              <w:rPr>
                <w:rFonts w:cs="Arial"/>
                <w:b/>
                <w:bCs/>
                <w:sz w:val="18"/>
                <w:szCs w:val="18"/>
              </w:rPr>
              <w:fldChar w:fldCharType="end"/>
            </w:r>
          </w:p>
        </w:tc>
        <w:tc>
          <w:tcPr>
            <w:tcW w:w="728" w:type="pct"/>
          </w:tcPr>
          <w:p w14:paraId="14DA4554" w14:textId="7AD47D9E" w:rsidR="00255384" w:rsidRPr="00B53C40" w:rsidRDefault="00255384" w:rsidP="00255384">
            <w:pPr>
              <w:pStyle w:val="TableContent"/>
              <w:rPr>
                <w:rFonts w:cs="Arial"/>
                <w:b/>
                <w:bCs/>
                <w:sz w:val="18"/>
                <w:szCs w:val="18"/>
              </w:rPr>
            </w:pPr>
            <w:r w:rsidRPr="00B53C40">
              <w:rPr>
                <w:rFonts w:cs="Arial"/>
                <w:b/>
                <w:bCs/>
                <w:sz w:val="18"/>
                <w:szCs w:val="18"/>
              </w:rPr>
              <w:t>Temkin et al.</w:t>
            </w:r>
            <w:r w:rsidRPr="00B53C40">
              <w:rPr>
                <w:rFonts w:cs="Arial"/>
                <w:b/>
                <w:bCs/>
                <w:sz w:val="18"/>
                <w:szCs w:val="18"/>
              </w:rPr>
              <w:fldChar w:fldCharType="begin">
                <w:fldData xml:space="preserve">PEVuZE5vdGU+PENpdGU+PEF1dGhvcj5UZW1raW48L0F1dGhvcj48WWVhcj4yMDE3PC9ZZWFyPjxS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</w:fldData>
              </w:fldChar>
            </w:r>
            <w:r w:rsidR="003D65AF">
              <w:rPr>
                <w:rFonts w:cs="Arial"/>
                <w:b/>
                <w:bCs/>
                <w:sz w:val="18"/>
                <w:szCs w:val="18"/>
              </w:rPr>
              <w:instrText xml:space="preserve"> ADDIN EN.CITE </w:instrText>
            </w:r>
            <w:r w:rsidR="003D65AF">
              <w:rPr>
                <w:rFonts w:cs="Arial"/>
                <w:b/>
                <w:bCs/>
                <w:sz w:val="18"/>
                <w:szCs w:val="18"/>
              </w:rPr>
              <w:fldChar w:fldCharType="begin">
                <w:fldData xml:space="preserve">PEVuZE5vdGU+PENpdGU+PEF1dGhvcj5UZW1raW48L0F1dGhvcj48WWVhcj4yMDE3PC9ZZWFyPjxS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</w:fldData>
              </w:fldChar>
            </w:r>
            <w:r w:rsidR="003D65AF">
              <w:rPr>
                <w:rFonts w:cs="Arial"/>
                <w:b/>
                <w:bCs/>
                <w:sz w:val="18"/>
                <w:szCs w:val="18"/>
              </w:rPr>
              <w:instrText xml:space="preserve"> ADDIN EN.CITE.DATA </w:instrText>
            </w:r>
            <w:r w:rsidR="003D65AF">
              <w:rPr>
                <w:rFonts w:cs="Arial"/>
                <w:b/>
                <w:bCs/>
                <w:sz w:val="18"/>
                <w:szCs w:val="18"/>
              </w:rPr>
            </w:r>
            <w:r w:rsidR="003D65AF">
              <w:rPr>
                <w:rFonts w:cs="Arial"/>
                <w:b/>
                <w:bCs/>
                <w:sz w:val="18"/>
                <w:szCs w:val="18"/>
              </w:rPr>
              <w:fldChar w:fldCharType="end"/>
            </w:r>
            <w:r w:rsidRPr="00B53C40">
              <w:rPr>
                <w:rFonts w:cs="Arial"/>
                <w:b/>
                <w:bCs/>
                <w:sz w:val="18"/>
                <w:szCs w:val="18"/>
              </w:rPr>
            </w:r>
            <w:r w:rsidRPr="00B53C40">
              <w:rPr>
                <w:rFonts w:cs="Arial"/>
                <w:b/>
                <w:bCs/>
                <w:sz w:val="18"/>
                <w:szCs w:val="18"/>
              </w:rPr>
              <w:fldChar w:fldCharType="separate"/>
            </w:r>
            <w:r w:rsidR="006A5EC5" w:rsidRPr="006A5EC5">
              <w:rPr>
                <w:rFonts w:cs="Arial"/>
                <w:b/>
                <w:bCs/>
                <w:noProof/>
                <w:sz w:val="18"/>
                <w:szCs w:val="18"/>
                <w:vertAlign w:val="superscript"/>
              </w:rPr>
              <w:t>12</w:t>
            </w:r>
            <w:r w:rsidRPr="00B53C40">
              <w:rPr>
                <w:rFonts w:cs="Arial"/>
                <w:b/>
                <w:bCs/>
                <w:sz w:val="18"/>
                <w:szCs w:val="18"/>
              </w:rPr>
              <w:fldChar w:fldCharType="end"/>
            </w:r>
          </w:p>
        </w:tc>
        <w:tc>
          <w:tcPr>
            <w:tcW w:w="728" w:type="pct"/>
          </w:tcPr>
          <w:p w14:paraId="14A268EE" w14:textId="0761197A" w:rsidR="00255384" w:rsidRPr="00B53C40" w:rsidRDefault="00255384" w:rsidP="00255384">
            <w:pPr>
              <w:pStyle w:val="TableContent"/>
              <w:rPr>
                <w:rFonts w:cs="Arial"/>
                <w:b/>
                <w:bCs/>
                <w:sz w:val="18"/>
                <w:szCs w:val="18"/>
              </w:rPr>
            </w:pPr>
            <w:r w:rsidRPr="00B53C40">
              <w:rPr>
                <w:rFonts w:cs="Arial"/>
                <w:b/>
                <w:bCs/>
                <w:sz w:val="18"/>
                <w:szCs w:val="18"/>
              </w:rPr>
              <w:t xml:space="preserve">van </w:t>
            </w:r>
            <w:proofErr w:type="spellStart"/>
            <w:r w:rsidRPr="00B53C40">
              <w:rPr>
                <w:rFonts w:cs="Arial"/>
                <w:b/>
                <w:bCs/>
                <w:sz w:val="18"/>
                <w:szCs w:val="18"/>
              </w:rPr>
              <w:t>Duin</w:t>
            </w:r>
            <w:proofErr w:type="spellEnd"/>
            <w:r w:rsidRPr="00B53C40">
              <w:rPr>
                <w:rFonts w:cs="Arial"/>
                <w:b/>
                <w:bCs/>
                <w:sz w:val="18"/>
                <w:szCs w:val="18"/>
              </w:rPr>
              <w:t xml:space="preserve"> et al.</w:t>
            </w:r>
            <w:r w:rsidRPr="00B53C40">
              <w:rPr>
                <w:rFonts w:cs="Arial"/>
                <w:b/>
                <w:bCs/>
                <w:sz w:val="18"/>
                <w:szCs w:val="18"/>
              </w:rPr>
              <w:fldChar w:fldCharType="begin">
                <w:fldData xml:space="preserve">PEVuZE5vdGU+PENpdGU+PEF1dGhvcj52YW4gRHVpbjwvQXV0aG9yPjxZZWFyPjIwMTg8L1llYXI+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</w:fldData>
              </w:fldChar>
            </w:r>
            <w:r w:rsidR="003D65AF">
              <w:rPr>
                <w:rFonts w:cs="Arial"/>
                <w:b/>
                <w:bCs/>
                <w:sz w:val="18"/>
                <w:szCs w:val="18"/>
              </w:rPr>
              <w:instrText xml:space="preserve"> ADDIN EN.CITE </w:instrText>
            </w:r>
            <w:r w:rsidR="003D65AF">
              <w:rPr>
                <w:rFonts w:cs="Arial"/>
                <w:b/>
                <w:bCs/>
                <w:sz w:val="18"/>
                <w:szCs w:val="18"/>
              </w:rPr>
              <w:fldChar w:fldCharType="begin">
                <w:fldData xml:space="preserve">PEVuZE5vdGU+PENpdGU+PEF1dGhvcj52YW4gRHVpbjwvQXV0aG9yPjxZZWFyPjIwMTg8L1llYXI+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</w:fldData>
              </w:fldChar>
            </w:r>
            <w:r w:rsidR="003D65AF">
              <w:rPr>
                <w:rFonts w:cs="Arial"/>
                <w:b/>
                <w:bCs/>
                <w:sz w:val="18"/>
                <w:szCs w:val="18"/>
              </w:rPr>
              <w:instrText xml:space="preserve"> ADDIN EN.CITE.DATA </w:instrText>
            </w:r>
            <w:r w:rsidR="003D65AF">
              <w:rPr>
                <w:rFonts w:cs="Arial"/>
                <w:b/>
                <w:bCs/>
                <w:sz w:val="18"/>
                <w:szCs w:val="18"/>
              </w:rPr>
            </w:r>
            <w:r w:rsidR="003D65AF">
              <w:rPr>
                <w:rFonts w:cs="Arial"/>
                <w:b/>
                <w:bCs/>
                <w:sz w:val="18"/>
                <w:szCs w:val="18"/>
              </w:rPr>
              <w:fldChar w:fldCharType="end"/>
            </w:r>
            <w:r w:rsidRPr="00B53C40">
              <w:rPr>
                <w:rFonts w:cs="Arial"/>
                <w:b/>
                <w:bCs/>
                <w:sz w:val="18"/>
                <w:szCs w:val="18"/>
              </w:rPr>
            </w:r>
            <w:r w:rsidRPr="00B53C40">
              <w:rPr>
                <w:rFonts w:cs="Arial"/>
                <w:b/>
                <w:bCs/>
                <w:sz w:val="18"/>
                <w:szCs w:val="18"/>
              </w:rPr>
              <w:fldChar w:fldCharType="separate"/>
            </w:r>
            <w:r w:rsidR="006A5EC5" w:rsidRPr="006A5EC5">
              <w:rPr>
                <w:rFonts w:cs="Arial"/>
                <w:b/>
                <w:bCs/>
                <w:noProof/>
                <w:sz w:val="18"/>
                <w:szCs w:val="18"/>
                <w:vertAlign w:val="superscript"/>
              </w:rPr>
              <w:t>11</w:t>
            </w:r>
            <w:r w:rsidRPr="00B53C40">
              <w:rPr>
                <w:rFonts w:cs="Arial"/>
                <w:b/>
                <w:bCs/>
                <w:sz w:val="18"/>
                <w:szCs w:val="18"/>
              </w:rPr>
              <w:fldChar w:fldCharType="end"/>
            </w:r>
          </w:p>
        </w:tc>
        <w:tc>
          <w:tcPr>
            <w:tcW w:w="728" w:type="pct"/>
          </w:tcPr>
          <w:p w14:paraId="35A03BE4" w14:textId="78B95497" w:rsidR="00255384" w:rsidRPr="00B53C40" w:rsidRDefault="00255384" w:rsidP="00255384">
            <w:pPr>
              <w:pStyle w:val="TableContent"/>
              <w:rPr>
                <w:rFonts w:cs="Arial"/>
                <w:b/>
                <w:bCs/>
                <w:sz w:val="18"/>
                <w:szCs w:val="18"/>
              </w:rPr>
            </w:pPr>
            <w:proofErr w:type="spellStart"/>
            <w:r w:rsidRPr="00B53C40">
              <w:rPr>
                <w:rFonts w:cs="Arial"/>
                <w:b/>
                <w:bCs/>
                <w:sz w:val="18"/>
                <w:szCs w:val="18"/>
              </w:rPr>
              <w:t>Castón</w:t>
            </w:r>
            <w:proofErr w:type="spellEnd"/>
            <w:r w:rsidRPr="00B53C40">
              <w:rPr>
                <w:rFonts w:cs="Arial"/>
                <w:b/>
                <w:bCs/>
                <w:sz w:val="18"/>
                <w:szCs w:val="18"/>
              </w:rPr>
              <w:t xml:space="preserve"> et al.</w:t>
            </w:r>
            <w:r w:rsidRPr="00B53C40">
              <w:rPr>
                <w:rFonts w:cs="Arial"/>
                <w:b/>
                <w:bCs/>
                <w:sz w:val="18"/>
                <w:szCs w:val="18"/>
              </w:rPr>
              <w:fldChar w:fldCharType="begin">
                <w:fldData xml:space="preserve">PEVuZE5vdGU+PENpdGU+PEF1dGhvcj5DYXN0w7NuPC9BdXRob3I+PFllYXI+MjAxNzwvWWVhcj48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</w:fldData>
              </w:fldChar>
            </w:r>
            <w:r w:rsidR="003D65AF">
              <w:rPr>
                <w:rFonts w:cs="Arial"/>
                <w:b/>
                <w:bCs/>
                <w:sz w:val="18"/>
                <w:szCs w:val="18"/>
              </w:rPr>
              <w:instrText xml:space="preserve"> ADDIN EN.CITE </w:instrText>
            </w:r>
            <w:r w:rsidR="003D65AF">
              <w:rPr>
                <w:rFonts w:cs="Arial"/>
                <w:b/>
                <w:bCs/>
                <w:sz w:val="18"/>
                <w:szCs w:val="18"/>
              </w:rPr>
              <w:fldChar w:fldCharType="begin">
                <w:fldData xml:space="preserve">PEVuZE5vdGU+PENpdGU+PEF1dGhvcj5DYXN0w7NuPC9BdXRob3I+PFllYXI+MjAxNzwvWWVhcj48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</w:fldData>
              </w:fldChar>
            </w:r>
            <w:r w:rsidR="003D65AF">
              <w:rPr>
                <w:rFonts w:cs="Arial"/>
                <w:b/>
                <w:bCs/>
                <w:sz w:val="18"/>
                <w:szCs w:val="18"/>
              </w:rPr>
              <w:instrText xml:space="preserve"> ADDIN EN.CITE.DATA </w:instrText>
            </w:r>
            <w:r w:rsidR="003D65AF">
              <w:rPr>
                <w:rFonts w:cs="Arial"/>
                <w:b/>
                <w:bCs/>
                <w:sz w:val="18"/>
                <w:szCs w:val="18"/>
              </w:rPr>
            </w:r>
            <w:r w:rsidR="003D65AF">
              <w:rPr>
                <w:rFonts w:cs="Arial"/>
                <w:b/>
                <w:bCs/>
                <w:sz w:val="18"/>
                <w:szCs w:val="18"/>
              </w:rPr>
              <w:fldChar w:fldCharType="end"/>
            </w:r>
            <w:r w:rsidRPr="00B53C40">
              <w:rPr>
                <w:rFonts w:cs="Arial"/>
                <w:b/>
                <w:bCs/>
                <w:sz w:val="18"/>
                <w:szCs w:val="18"/>
              </w:rPr>
            </w:r>
            <w:r w:rsidRPr="00B53C40">
              <w:rPr>
                <w:rFonts w:cs="Arial"/>
                <w:b/>
                <w:bCs/>
                <w:sz w:val="18"/>
                <w:szCs w:val="18"/>
              </w:rPr>
              <w:fldChar w:fldCharType="separate"/>
            </w:r>
            <w:r w:rsidR="006A5EC5" w:rsidRPr="006A5EC5">
              <w:rPr>
                <w:rFonts w:cs="Arial"/>
                <w:b/>
                <w:bCs/>
                <w:noProof/>
                <w:sz w:val="18"/>
                <w:szCs w:val="18"/>
                <w:vertAlign w:val="superscript"/>
              </w:rPr>
              <w:t>10</w:t>
            </w:r>
            <w:r w:rsidRPr="00B53C40">
              <w:rPr>
                <w:rFonts w:cs="Arial"/>
                <w:b/>
                <w:bCs/>
                <w:sz w:val="18"/>
                <w:szCs w:val="18"/>
              </w:rPr>
              <w:fldChar w:fldCharType="end"/>
            </w:r>
          </w:p>
        </w:tc>
        <w:tc>
          <w:tcPr>
            <w:tcW w:w="728" w:type="pct"/>
          </w:tcPr>
          <w:p w14:paraId="5F2673F7" w14:textId="77FAFF0C" w:rsidR="00255384" w:rsidRPr="00B53C40" w:rsidRDefault="00255384" w:rsidP="00255384">
            <w:pPr>
              <w:pStyle w:val="TableContent"/>
              <w:rPr>
                <w:rFonts w:cs="Arial"/>
                <w:b/>
                <w:bCs/>
                <w:sz w:val="18"/>
                <w:szCs w:val="18"/>
              </w:rPr>
            </w:pPr>
            <w:r w:rsidRPr="00B53C40">
              <w:rPr>
                <w:rFonts w:cs="Arial"/>
                <w:b/>
                <w:bCs/>
                <w:sz w:val="18"/>
                <w:szCs w:val="18"/>
              </w:rPr>
              <w:t>Shields et al.</w:t>
            </w:r>
            <w:r w:rsidRPr="00B53C40">
              <w:rPr>
                <w:rFonts w:cs="Arial"/>
                <w:b/>
                <w:bCs/>
                <w:sz w:val="18"/>
                <w:szCs w:val="18"/>
              </w:rPr>
              <w:fldChar w:fldCharType="begin">
                <w:fldData xml:space="preserve">PEVuZE5vdGU+PENpdGU+PEF1dGhvcj5TaGllbGRzPC9BdXRob3I+PFllYXI+MjAxNzwvWWVhcj48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</w:fldData>
              </w:fldChar>
            </w:r>
            <w:r w:rsidR="003D65AF">
              <w:rPr>
                <w:rFonts w:cs="Arial"/>
                <w:b/>
                <w:bCs/>
                <w:sz w:val="18"/>
                <w:szCs w:val="18"/>
              </w:rPr>
              <w:instrText xml:space="preserve"> ADDIN EN.CITE </w:instrText>
            </w:r>
            <w:r w:rsidR="003D65AF">
              <w:rPr>
                <w:rFonts w:cs="Arial"/>
                <w:b/>
                <w:bCs/>
                <w:sz w:val="18"/>
                <w:szCs w:val="18"/>
              </w:rPr>
              <w:fldChar w:fldCharType="begin">
                <w:fldData xml:space="preserve">PEVuZE5vdGU+PENpdGU+PEF1dGhvcj5TaGllbGRzPC9BdXRob3I+PFllYXI+MjAxNzwvWWVhcj48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</w:fldData>
              </w:fldChar>
            </w:r>
            <w:r w:rsidR="003D65AF">
              <w:rPr>
                <w:rFonts w:cs="Arial"/>
                <w:b/>
                <w:bCs/>
                <w:sz w:val="18"/>
                <w:szCs w:val="18"/>
              </w:rPr>
              <w:instrText xml:space="preserve"> ADDIN EN.CITE.DATA </w:instrText>
            </w:r>
            <w:r w:rsidR="003D65AF">
              <w:rPr>
                <w:rFonts w:cs="Arial"/>
                <w:b/>
                <w:bCs/>
                <w:sz w:val="18"/>
                <w:szCs w:val="18"/>
              </w:rPr>
            </w:r>
            <w:r w:rsidR="003D65AF">
              <w:rPr>
                <w:rFonts w:cs="Arial"/>
                <w:b/>
                <w:bCs/>
                <w:sz w:val="18"/>
                <w:szCs w:val="18"/>
              </w:rPr>
              <w:fldChar w:fldCharType="end"/>
            </w:r>
            <w:r w:rsidRPr="00B53C40">
              <w:rPr>
                <w:rFonts w:cs="Arial"/>
                <w:b/>
                <w:bCs/>
                <w:sz w:val="18"/>
                <w:szCs w:val="18"/>
              </w:rPr>
            </w:r>
            <w:r w:rsidRPr="00B53C40">
              <w:rPr>
                <w:rFonts w:cs="Arial"/>
                <w:b/>
                <w:bCs/>
                <w:sz w:val="18"/>
                <w:szCs w:val="18"/>
              </w:rPr>
              <w:fldChar w:fldCharType="separate"/>
            </w:r>
            <w:r w:rsidR="006A5EC5" w:rsidRPr="006A5EC5">
              <w:rPr>
                <w:rFonts w:cs="Arial"/>
                <w:b/>
                <w:bCs/>
                <w:noProof/>
                <w:sz w:val="18"/>
                <w:szCs w:val="18"/>
                <w:vertAlign w:val="superscript"/>
              </w:rPr>
              <w:t>9</w:t>
            </w:r>
            <w:r w:rsidRPr="00B53C40">
              <w:rPr>
                <w:rFonts w:cs="Arial"/>
                <w:b/>
                <w:bCs/>
                <w:sz w:val="18"/>
                <w:szCs w:val="18"/>
              </w:rPr>
              <w:fldChar w:fldCharType="end"/>
            </w:r>
          </w:p>
        </w:tc>
      </w:tr>
      <w:tr w:rsidR="00E20408" w:rsidRPr="00B53C40" w14:paraId="1CF48BE7" w14:textId="77777777" w:rsidTr="00E20408">
        <w:trPr>
          <w:trHeight w:val="20"/>
        </w:trPr>
        <w:tc>
          <w:tcPr>
            <w:tcW w:w="633" w:type="pct"/>
          </w:tcPr>
          <w:p w14:paraId="4B1944B3" w14:textId="77777777" w:rsidR="00255384" w:rsidRPr="00B53C40" w:rsidRDefault="00255384" w:rsidP="00255384">
            <w:pPr>
              <w:pStyle w:val="TableContent"/>
              <w:rPr>
                <w:rFonts w:cs="Arial"/>
                <w:sz w:val="18"/>
                <w:szCs w:val="18"/>
              </w:rPr>
            </w:pPr>
            <w:r w:rsidRPr="00B53C40">
              <w:rPr>
                <w:rFonts w:cs="Arial"/>
                <w:sz w:val="18"/>
                <w:szCs w:val="18"/>
              </w:rPr>
              <w:t xml:space="preserve">Study design </w:t>
            </w:r>
          </w:p>
        </w:tc>
        <w:tc>
          <w:tcPr>
            <w:tcW w:w="728" w:type="pct"/>
          </w:tcPr>
          <w:p w14:paraId="236D56C1" w14:textId="77777777" w:rsidR="00255384" w:rsidRPr="00B53C40" w:rsidRDefault="00255384" w:rsidP="00E20408">
            <w:pPr>
              <w:pStyle w:val="bulletsintable"/>
              <w:ind w:left="111" w:hanging="156"/>
              <w:rPr>
                <w:sz w:val="18"/>
              </w:rPr>
            </w:pPr>
            <w:r w:rsidRPr="00B53C40">
              <w:rPr>
                <w:sz w:val="18"/>
              </w:rPr>
              <w:t>Retrospective</w:t>
            </w:r>
          </w:p>
          <w:p w14:paraId="34A5E7C8" w14:textId="77777777" w:rsidR="00255384" w:rsidRPr="00B53C40" w:rsidRDefault="00255384" w:rsidP="00E20408">
            <w:pPr>
              <w:pStyle w:val="bulletsintable"/>
              <w:ind w:left="111" w:hanging="156"/>
              <w:rPr>
                <w:sz w:val="18"/>
              </w:rPr>
            </w:pPr>
            <w:r w:rsidRPr="00B53C40">
              <w:rPr>
                <w:sz w:val="18"/>
              </w:rPr>
              <w:t>Observational</w:t>
            </w:r>
          </w:p>
        </w:tc>
        <w:tc>
          <w:tcPr>
            <w:tcW w:w="728" w:type="pct"/>
          </w:tcPr>
          <w:p w14:paraId="5BB9A9F0" w14:textId="77777777" w:rsidR="00255384" w:rsidRPr="00B53C40" w:rsidRDefault="00255384" w:rsidP="00E20408">
            <w:pPr>
              <w:pStyle w:val="bulletsintable"/>
              <w:ind w:left="111" w:hanging="156"/>
              <w:rPr>
                <w:sz w:val="18"/>
              </w:rPr>
            </w:pPr>
            <w:r w:rsidRPr="00B53C40">
              <w:rPr>
                <w:sz w:val="18"/>
              </w:rPr>
              <w:t>Retrospective</w:t>
            </w:r>
          </w:p>
          <w:p w14:paraId="7CB9448F" w14:textId="77777777" w:rsidR="00255384" w:rsidRPr="00B53C40" w:rsidRDefault="00255384" w:rsidP="00E20408">
            <w:pPr>
              <w:pStyle w:val="bulletsintable"/>
              <w:ind w:left="111" w:hanging="156"/>
              <w:rPr>
                <w:sz w:val="18"/>
              </w:rPr>
            </w:pPr>
            <w:r w:rsidRPr="00B53C40">
              <w:rPr>
                <w:sz w:val="18"/>
              </w:rPr>
              <w:t>Observational</w:t>
            </w:r>
          </w:p>
        </w:tc>
        <w:tc>
          <w:tcPr>
            <w:tcW w:w="728" w:type="pct"/>
          </w:tcPr>
          <w:p w14:paraId="6A882320" w14:textId="77777777" w:rsidR="00255384" w:rsidRPr="00B53C40" w:rsidRDefault="00255384" w:rsidP="00E20408">
            <w:pPr>
              <w:pStyle w:val="bulletsintable"/>
              <w:ind w:left="111" w:hanging="156"/>
              <w:rPr>
                <w:sz w:val="18"/>
              </w:rPr>
            </w:pPr>
            <w:r w:rsidRPr="00B53C40">
              <w:rPr>
                <w:sz w:val="18"/>
              </w:rPr>
              <w:t>Retrospective</w:t>
            </w:r>
          </w:p>
          <w:p w14:paraId="03B8622A" w14:textId="77777777" w:rsidR="00255384" w:rsidRPr="00B53C40" w:rsidRDefault="00255384" w:rsidP="00E20408">
            <w:pPr>
              <w:pStyle w:val="bulletsintable"/>
              <w:ind w:left="111" w:hanging="156"/>
              <w:rPr>
                <w:sz w:val="18"/>
              </w:rPr>
            </w:pPr>
            <w:r w:rsidRPr="00B53C40">
              <w:rPr>
                <w:sz w:val="18"/>
              </w:rPr>
              <w:t>Observational</w:t>
            </w:r>
          </w:p>
        </w:tc>
        <w:tc>
          <w:tcPr>
            <w:tcW w:w="728" w:type="pct"/>
          </w:tcPr>
          <w:p w14:paraId="539A8913" w14:textId="77777777" w:rsidR="00255384" w:rsidRPr="00B53C40" w:rsidRDefault="00255384" w:rsidP="00E20408">
            <w:pPr>
              <w:pStyle w:val="bulletsintable"/>
              <w:ind w:left="111" w:hanging="156"/>
              <w:rPr>
                <w:sz w:val="18"/>
              </w:rPr>
            </w:pPr>
            <w:r w:rsidRPr="00B53C40">
              <w:rPr>
                <w:sz w:val="18"/>
              </w:rPr>
              <w:t>Prospective</w:t>
            </w:r>
          </w:p>
          <w:p w14:paraId="6A8970FF" w14:textId="77777777" w:rsidR="00255384" w:rsidRPr="00B53C40" w:rsidRDefault="00255384" w:rsidP="00E20408">
            <w:pPr>
              <w:pStyle w:val="bulletsintable"/>
              <w:ind w:left="111" w:hanging="156"/>
              <w:rPr>
                <w:sz w:val="18"/>
              </w:rPr>
            </w:pPr>
            <w:r w:rsidRPr="00B53C40">
              <w:rPr>
                <w:sz w:val="18"/>
              </w:rPr>
              <w:t>Observational</w:t>
            </w:r>
          </w:p>
        </w:tc>
        <w:tc>
          <w:tcPr>
            <w:tcW w:w="728" w:type="pct"/>
          </w:tcPr>
          <w:p w14:paraId="35C0D156" w14:textId="1BD49FBC" w:rsidR="00255384" w:rsidRPr="00B53C40" w:rsidRDefault="00653938" w:rsidP="00E20408">
            <w:pPr>
              <w:pStyle w:val="bulletsintable"/>
              <w:ind w:left="111" w:hanging="156"/>
              <w:rPr>
                <w:sz w:val="18"/>
              </w:rPr>
            </w:pPr>
            <w:r w:rsidRPr="00B53C40">
              <w:rPr>
                <w:sz w:val="18"/>
              </w:rPr>
              <w:t>Multicentre</w:t>
            </w:r>
            <w:r w:rsidR="00255384" w:rsidRPr="00B53C40">
              <w:rPr>
                <w:sz w:val="18"/>
              </w:rPr>
              <w:t>,</w:t>
            </w:r>
          </w:p>
          <w:p w14:paraId="412B9CE5" w14:textId="77777777" w:rsidR="00255384" w:rsidRPr="00B53C40" w:rsidRDefault="00255384" w:rsidP="00E20408">
            <w:pPr>
              <w:pStyle w:val="bulletsintable"/>
              <w:ind w:left="111" w:hanging="156"/>
              <w:rPr>
                <w:sz w:val="18"/>
              </w:rPr>
            </w:pPr>
            <w:r w:rsidRPr="00B53C40">
              <w:rPr>
                <w:sz w:val="18"/>
              </w:rPr>
              <w:t>Retrospective,</w:t>
            </w:r>
          </w:p>
          <w:p w14:paraId="412ED010" w14:textId="77777777" w:rsidR="00255384" w:rsidRPr="00B53C40" w:rsidRDefault="00255384" w:rsidP="00E20408">
            <w:pPr>
              <w:pStyle w:val="bulletsintable"/>
              <w:ind w:left="111" w:hanging="156"/>
              <w:rPr>
                <w:sz w:val="18"/>
              </w:rPr>
            </w:pPr>
            <w:r w:rsidRPr="00B53C40">
              <w:rPr>
                <w:sz w:val="18"/>
              </w:rPr>
              <w:t>Observational</w:t>
            </w:r>
          </w:p>
        </w:tc>
        <w:tc>
          <w:tcPr>
            <w:tcW w:w="728" w:type="pct"/>
          </w:tcPr>
          <w:p w14:paraId="3BF0CB9B" w14:textId="77777777" w:rsidR="00255384" w:rsidRPr="00B53C40" w:rsidRDefault="00255384" w:rsidP="00E20408">
            <w:pPr>
              <w:pStyle w:val="bulletsintable"/>
              <w:ind w:left="111" w:hanging="156"/>
              <w:rPr>
                <w:sz w:val="18"/>
              </w:rPr>
            </w:pPr>
            <w:r w:rsidRPr="00B53C40">
              <w:rPr>
                <w:sz w:val="18"/>
              </w:rPr>
              <w:t xml:space="preserve">Single centre </w:t>
            </w:r>
          </w:p>
          <w:p w14:paraId="1FBFD253" w14:textId="77777777" w:rsidR="00255384" w:rsidRPr="00B53C40" w:rsidRDefault="00255384" w:rsidP="00E20408">
            <w:pPr>
              <w:pStyle w:val="bulletsintable"/>
              <w:ind w:left="111" w:hanging="156"/>
              <w:rPr>
                <w:sz w:val="18"/>
              </w:rPr>
            </w:pPr>
            <w:r w:rsidRPr="00B53C40">
              <w:rPr>
                <w:sz w:val="18"/>
              </w:rPr>
              <w:t>Retrospective cohort</w:t>
            </w:r>
          </w:p>
        </w:tc>
      </w:tr>
      <w:tr w:rsidR="00E20408" w:rsidRPr="00B53C40" w14:paraId="412A9F7B" w14:textId="77777777" w:rsidTr="00E20408">
        <w:trPr>
          <w:trHeight w:val="1210"/>
        </w:trPr>
        <w:tc>
          <w:tcPr>
            <w:tcW w:w="633" w:type="pct"/>
            <w:hideMark/>
          </w:tcPr>
          <w:p w14:paraId="6CA7D6E9" w14:textId="7F4176AE" w:rsidR="00255384" w:rsidRPr="00B53C40" w:rsidRDefault="00255384" w:rsidP="00255384">
            <w:pPr>
              <w:pStyle w:val="TableContent"/>
              <w:rPr>
                <w:rFonts w:cs="Arial"/>
                <w:sz w:val="18"/>
                <w:szCs w:val="18"/>
              </w:rPr>
            </w:pPr>
            <w:r w:rsidRPr="00B53C40">
              <w:rPr>
                <w:rFonts w:cs="Arial"/>
                <w:sz w:val="18"/>
                <w:szCs w:val="18"/>
              </w:rPr>
              <w:t>Population</w:t>
            </w:r>
          </w:p>
        </w:tc>
        <w:tc>
          <w:tcPr>
            <w:tcW w:w="728" w:type="pct"/>
          </w:tcPr>
          <w:p w14:paraId="7DEC991C" w14:textId="5D2B74D4" w:rsidR="00255384" w:rsidRPr="00B53C40" w:rsidRDefault="00255384" w:rsidP="00255384">
            <w:pPr>
              <w:pStyle w:val="TableContent"/>
              <w:rPr>
                <w:sz w:val="18"/>
                <w:szCs w:val="18"/>
              </w:rPr>
            </w:pPr>
            <w:r w:rsidRPr="00B53C40">
              <w:rPr>
                <w:sz w:val="18"/>
                <w:szCs w:val="18"/>
              </w:rPr>
              <w:t xml:space="preserve">Adult patients </w:t>
            </w:r>
            <w:r w:rsidR="00F20390" w:rsidRPr="00B53C40">
              <w:rPr>
                <w:sz w:val="18"/>
                <w:szCs w:val="18"/>
              </w:rPr>
              <w:t xml:space="preserve">(N = 138) </w:t>
            </w:r>
            <w:r w:rsidRPr="00B53C40">
              <w:rPr>
                <w:sz w:val="18"/>
                <w:szCs w:val="18"/>
              </w:rPr>
              <w:t xml:space="preserve">treated with </w:t>
            </w:r>
            <w:r w:rsidR="006577DA" w:rsidRPr="00B53C40">
              <w:rPr>
                <w:sz w:val="18"/>
                <w:szCs w:val="18"/>
              </w:rPr>
              <w:t>CAZ/AVI</w:t>
            </w:r>
            <w:r w:rsidRPr="00B53C40">
              <w:rPr>
                <w:sz w:val="18"/>
                <w:szCs w:val="18"/>
              </w:rPr>
              <w:t xml:space="preserve"> (≥ 72 h) for culture-confirmed KPC-</w:t>
            </w:r>
            <w:proofErr w:type="spellStart"/>
            <w:r w:rsidRPr="00B53C40">
              <w:rPr>
                <w:sz w:val="18"/>
                <w:szCs w:val="18"/>
              </w:rPr>
              <w:t>Kp</w:t>
            </w:r>
            <w:proofErr w:type="spellEnd"/>
            <w:r w:rsidRPr="00B53C40">
              <w:rPr>
                <w:sz w:val="18"/>
                <w:szCs w:val="18"/>
              </w:rPr>
              <w:t xml:space="preserve"> infection</w:t>
            </w:r>
          </w:p>
        </w:tc>
        <w:tc>
          <w:tcPr>
            <w:tcW w:w="728" w:type="pct"/>
          </w:tcPr>
          <w:p w14:paraId="78BAB9BC" w14:textId="52B28F4C" w:rsidR="00255384" w:rsidRPr="00B53C40" w:rsidRDefault="00255384" w:rsidP="00255384">
            <w:pPr>
              <w:pStyle w:val="TableContent"/>
              <w:rPr>
                <w:sz w:val="18"/>
                <w:szCs w:val="18"/>
              </w:rPr>
            </w:pPr>
            <w:r w:rsidRPr="00B53C40">
              <w:rPr>
                <w:sz w:val="18"/>
                <w:szCs w:val="18"/>
              </w:rPr>
              <w:t xml:space="preserve">Patients </w:t>
            </w:r>
            <w:r w:rsidR="005D1302" w:rsidRPr="00B53C40">
              <w:rPr>
                <w:sz w:val="18"/>
                <w:szCs w:val="18"/>
              </w:rPr>
              <w:t xml:space="preserve">(N = 57) </w:t>
            </w:r>
            <w:r w:rsidRPr="00B53C40">
              <w:rPr>
                <w:sz w:val="18"/>
                <w:szCs w:val="18"/>
              </w:rPr>
              <w:t xml:space="preserve">with CPE infections treated with </w:t>
            </w:r>
            <w:r w:rsidR="006577DA" w:rsidRPr="00B53C40">
              <w:rPr>
                <w:sz w:val="18"/>
                <w:szCs w:val="18"/>
              </w:rPr>
              <w:t>CAZ/AVI</w:t>
            </w:r>
            <w:r w:rsidRPr="00B53C40">
              <w:rPr>
                <w:sz w:val="18"/>
                <w:szCs w:val="18"/>
              </w:rPr>
              <w:t xml:space="preserve"> (≥ 48 h) for any OXA-48-producing CPE infection</w:t>
            </w:r>
          </w:p>
        </w:tc>
        <w:tc>
          <w:tcPr>
            <w:tcW w:w="728" w:type="pct"/>
          </w:tcPr>
          <w:p w14:paraId="2E745729" w14:textId="4F0F0FF2" w:rsidR="00255384" w:rsidRPr="00B53C40" w:rsidRDefault="00255384" w:rsidP="00255384">
            <w:pPr>
              <w:pStyle w:val="TableContent"/>
              <w:rPr>
                <w:sz w:val="18"/>
                <w:szCs w:val="18"/>
              </w:rPr>
            </w:pPr>
            <w:r w:rsidRPr="00B53C40">
              <w:rPr>
                <w:sz w:val="18"/>
                <w:szCs w:val="18"/>
              </w:rPr>
              <w:t>Patients</w:t>
            </w:r>
            <w:r w:rsidR="004C7896" w:rsidRPr="00B53C40">
              <w:rPr>
                <w:sz w:val="18"/>
                <w:szCs w:val="18"/>
              </w:rPr>
              <w:t xml:space="preserve"> (N = 38)</w:t>
            </w:r>
            <w:r w:rsidRPr="00B53C40">
              <w:rPr>
                <w:sz w:val="18"/>
                <w:szCs w:val="18"/>
              </w:rPr>
              <w:t xml:space="preserve"> with infection caused by CRE or </w:t>
            </w:r>
            <w:proofErr w:type="spellStart"/>
            <w:r w:rsidRPr="00B53C40">
              <w:rPr>
                <w:sz w:val="18"/>
                <w:szCs w:val="18"/>
              </w:rPr>
              <w:t>CRPa</w:t>
            </w:r>
            <w:proofErr w:type="spellEnd"/>
            <w:r w:rsidRPr="00B53C40">
              <w:rPr>
                <w:sz w:val="18"/>
                <w:szCs w:val="18"/>
              </w:rPr>
              <w:t xml:space="preserve"> that was sensitive to</w:t>
            </w:r>
            <w:r w:rsidR="006577DA" w:rsidRPr="00B53C40">
              <w:rPr>
                <w:sz w:val="18"/>
                <w:szCs w:val="18"/>
              </w:rPr>
              <w:t xml:space="preserve"> CAZ/AVI</w:t>
            </w:r>
            <w:r w:rsidRPr="00B53C40">
              <w:rPr>
                <w:sz w:val="18"/>
                <w:szCs w:val="18"/>
              </w:rPr>
              <w:t xml:space="preserve"> and received </w:t>
            </w:r>
            <w:r w:rsidR="006577DA" w:rsidRPr="00B53C40">
              <w:rPr>
                <w:sz w:val="18"/>
                <w:szCs w:val="18"/>
              </w:rPr>
              <w:t>CAZ/AVI</w:t>
            </w:r>
            <w:r w:rsidRPr="00B53C40">
              <w:rPr>
                <w:sz w:val="18"/>
                <w:szCs w:val="18"/>
              </w:rPr>
              <w:t xml:space="preserve"> for compassionate use</w:t>
            </w:r>
          </w:p>
        </w:tc>
        <w:tc>
          <w:tcPr>
            <w:tcW w:w="728" w:type="pct"/>
          </w:tcPr>
          <w:p w14:paraId="40408F18" w14:textId="3D814D60" w:rsidR="00255384" w:rsidRPr="00B53C40" w:rsidRDefault="00255384" w:rsidP="00255384">
            <w:pPr>
              <w:pStyle w:val="TableContent"/>
              <w:rPr>
                <w:sz w:val="18"/>
                <w:szCs w:val="18"/>
              </w:rPr>
            </w:pPr>
            <w:r w:rsidRPr="00B53C40">
              <w:rPr>
                <w:sz w:val="18"/>
                <w:szCs w:val="18"/>
              </w:rPr>
              <w:t xml:space="preserve">Patients </w:t>
            </w:r>
            <w:r w:rsidR="00352398" w:rsidRPr="00B53C40">
              <w:rPr>
                <w:sz w:val="18"/>
                <w:szCs w:val="18"/>
              </w:rPr>
              <w:t>(N = 137)</w:t>
            </w:r>
            <w:r w:rsidRPr="00B53C40">
              <w:rPr>
                <w:sz w:val="18"/>
                <w:szCs w:val="18"/>
              </w:rPr>
              <w:t xml:space="preserve"> with carbapenem-resistant K</w:t>
            </w:r>
            <w:r w:rsidR="006C6117" w:rsidRPr="00B53C40">
              <w:rPr>
                <w:sz w:val="18"/>
                <w:szCs w:val="18"/>
              </w:rPr>
              <w:t>.</w:t>
            </w:r>
            <w:r w:rsidRPr="00B53C40">
              <w:rPr>
                <w:sz w:val="18"/>
                <w:szCs w:val="18"/>
              </w:rPr>
              <w:t xml:space="preserve"> pneumoniae and CRE</w:t>
            </w:r>
          </w:p>
        </w:tc>
        <w:tc>
          <w:tcPr>
            <w:tcW w:w="728" w:type="pct"/>
          </w:tcPr>
          <w:p w14:paraId="07BE6556" w14:textId="1310BA6B" w:rsidR="00255384" w:rsidRPr="00B53C40" w:rsidRDefault="00212FFC" w:rsidP="00255384">
            <w:pPr>
              <w:pStyle w:val="TableContent"/>
              <w:rPr>
                <w:sz w:val="18"/>
                <w:szCs w:val="18"/>
              </w:rPr>
            </w:pPr>
            <w:r w:rsidRPr="00B53C40">
              <w:rPr>
                <w:sz w:val="18"/>
                <w:szCs w:val="18"/>
              </w:rPr>
              <w:t>Patients (N = 31) a</w:t>
            </w:r>
            <w:r w:rsidR="00255384" w:rsidRPr="00B53C40">
              <w:rPr>
                <w:sz w:val="18"/>
                <w:szCs w:val="18"/>
              </w:rPr>
              <w:t>ge</w:t>
            </w:r>
            <w:r w:rsidRPr="00B53C40">
              <w:rPr>
                <w:sz w:val="18"/>
                <w:szCs w:val="18"/>
              </w:rPr>
              <w:t>d</w:t>
            </w:r>
            <w:r w:rsidR="00255384" w:rsidRPr="00B53C40">
              <w:rPr>
                <w:sz w:val="18"/>
                <w:szCs w:val="18"/>
              </w:rPr>
              <w:t xml:space="preserve"> &gt;18 years; initiation of empirical treatment within the first 24 h after blood culture collection; and initiation of targeted treatment within the first 7 days after blood culture collection</w:t>
            </w:r>
          </w:p>
        </w:tc>
        <w:tc>
          <w:tcPr>
            <w:tcW w:w="728" w:type="pct"/>
          </w:tcPr>
          <w:p w14:paraId="2E425103" w14:textId="24D45E79" w:rsidR="00255384" w:rsidRPr="00B53C40" w:rsidRDefault="00255384" w:rsidP="00255384">
            <w:pPr>
              <w:pStyle w:val="TableContent"/>
              <w:rPr>
                <w:sz w:val="18"/>
                <w:szCs w:val="18"/>
              </w:rPr>
            </w:pPr>
            <w:r w:rsidRPr="00B53C40">
              <w:rPr>
                <w:sz w:val="18"/>
                <w:szCs w:val="18"/>
              </w:rPr>
              <w:t xml:space="preserve">Patients </w:t>
            </w:r>
            <w:r w:rsidR="00227346" w:rsidRPr="00B53C40">
              <w:rPr>
                <w:sz w:val="18"/>
                <w:szCs w:val="18"/>
              </w:rPr>
              <w:t xml:space="preserve">(N = 109) </w:t>
            </w:r>
            <w:r w:rsidRPr="00B53C40">
              <w:rPr>
                <w:sz w:val="18"/>
                <w:szCs w:val="18"/>
              </w:rPr>
              <w:t>with carbapenem-resistant K. Pneumoniae bacteraemia, who received ≥3 days of treatment between January 2009 and February 2017</w:t>
            </w:r>
          </w:p>
        </w:tc>
      </w:tr>
      <w:tr w:rsidR="00E20408" w:rsidRPr="00B53C40" w14:paraId="1F2E7C08" w14:textId="77777777" w:rsidTr="00E20408">
        <w:trPr>
          <w:trHeight w:val="1210"/>
        </w:trPr>
        <w:tc>
          <w:tcPr>
            <w:tcW w:w="633" w:type="pct"/>
            <w:hideMark/>
          </w:tcPr>
          <w:p w14:paraId="1B34FECA" w14:textId="77777777" w:rsidR="00255384" w:rsidRPr="00B53C40" w:rsidRDefault="00255384" w:rsidP="00255384">
            <w:pPr>
              <w:pStyle w:val="TableContent"/>
              <w:rPr>
                <w:rFonts w:cs="Arial"/>
                <w:sz w:val="18"/>
                <w:szCs w:val="18"/>
              </w:rPr>
            </w:pPr>
            <w:r w:rsidRPr="00B53C40">
              <w:rPr>
                <w:rFonts w:cs="Arial"/>
                <w:sz w:val="18"/>
                <w:szCs w:val="18"/>
              </w:rPr>
              <w:t>Intervention(s)</w:t>
            </w:r>
          </w:p>
        </w:tc>
        <w:tc>
          <w:tcPr>
            <w:tcW w:w="728" w:type="pct"/>
          </w:tcPr>
          <w:p w14:paraId="5B1F3B56" w14:textId="602FB3FD" w:rsidR="00255384" w:rsidRPr="00B53C40" w:rsidRDefault="006C6117" w:rsidP="00255384">
            <w:pPr>
              <w:pStyle w:val="TableContent"/>
              <w:rPr>
                <w:rFonts w:cs="Arial"/>
                <w:sz w:val="18"/>
                <w:szCs w:val="18"/>
              </w:rPr>
            </w:pPr>
            <w:r w:rsidRPr="00B53C40">
              <w:rPr>
                <w:rFonts w:cs="Arial"/>
                <w:sz w:val="18"/>
                <w:szCs w:val="18"/>
              </w:rPr>
              <w:t>CAZ/AVI</w:t>
            </w:r>
            <w:r w:rsidR="00255384" w:rsidRPr="00B53C40">
              <w:rPr>
                <w:rFonts w:cs="Arial"/>
                <w:sz w:val="18"/>
                <w:szCs w:val="18"/>
              </w:rPr>
              <w:t xml:space="preserve"> (IV) at 2.5 g every 8 h, with dosage adjustments for renal impairment </w:t>
            </w:r>
          </w:p>
          <w:p w14:paraId="583435AC" w14:textId="77777777" w:rsidR="00255384" w:rsidRPr="00B53C40" w:rsidRDefault="00255384" w:rsidP="00255384">
            <w:pPr>
              <w:pStyle w:val="TableContent"/>
              <w:rPr>
                <w:rFonts w:cs="Arial"/>
                <w:sz w:val="18"/>
                <w:szCs w:val="18"/>
              </w:rPr>
            </w:pPr>
          </w:p>
          <w:p w14:paraId="65FBE2BF" w14:textId="3E2C64AB" w:rsidR="00255384" w:rsidRPr="00B53C40" w:rsidRDefault="006577DA" w:rsidP="00255384">
            <w:pPr>
              <w:pStyle w:val="TableContent"/>
              <w:rPr>
                <w:rFonts w:cs="Arial"/>
                <w:sz w:val="18"/>
                <w:szCs w:val="18"/>
              </w:rPr>
            </w:pPr>
            <w:r w:rsidRPr="00B53C40">
              <w:rPr>
                <w:rFonts w:cs="Arial"/>
                <w:sz w:val="18"/>
                <w:szCs w:val="18"/>
              </w:rPr>
              <w:t>CAZ/AVI</w:t>
            </w:r>
            <w:r w:rsidR="00255384" w:rsidRPr="00B53C40">
              <w:rPr>
                <w:rFonts w:cs="Arial"/>
                <w:sz w:val="18"/>
                <w:szCs w:val="18"/>
              </w:rPr>
              <w:t xml:space="preserve"> may be received with or without other antimicrobials</w:t>
            </w:r>
          </w:p>
        </w:tc>
        <w:tc>
          <w:tcPr>
            <w:tcW w:w="728" w:type="pct"/>
          </w:tcPr>
          <w:p w14:paraId="0B369C5F" w14:textId="734CA7BA" w:rsidR="00255384" w:rsidRPr="00B53C40" w:rsidRDefault="006C6117" w:rsidP="00255384">
            <w:pPr>
              <w:pStyle w:val="TableContent"/>
              <w:rPr>
                <w:rFonts w:cs="Arial"/>
                <w:sz w:val="18"/>
                <w:szCs w:val="18"/>
              </w:rPr>
            </w:pPr>
            <w:r w:rsidRPr="00B53C40">
              <w:rPr>
                <w:rFonts w:cs="Arial"/>
                <w:sz w:val="18"/>
                <w:szCs w:val="18"/>
              </w:rPr>
              <w:t>CAZ/AVI</w:t>
            </w:r>
            <w:r w:rsidR="00255384" w:rsidRPr="00B53C40">
              <w:rPr>
                <w:rFonts w:cs="Arial"/>
                <w:sz w:val="18"/>
                <w:szCs w:val="18"/>
              </w:rPr>
              <w:t xml:space="preserve"> either as monotherapy or in combination treatment</w:t>
            </w:r>
          </w:p>
        </w:tc>
        <w:tc>
          <w:tcPr>
            <w:tcW w:w="728" w:type="pct"/>
          </w:tcPr>
          <w:p w14:paraId="491999F7" w14:textId="3EDFFEF9" w:rsidR="00255384" w:rsidRPr="00B53C40" w:rsidRDefault="006C6117" w:rsidP="00255384">
            <w:pPr>
              <w:pStyle w:val="TableContent"/>
              <w:rPr>
                <w:rFonts w:cs="Arial"/>
                <w:sz w:val="18"/>
                <w:szCs w:val="18"/>
              </w:rPr>
            </w:pPr>
            <w:r w:rsidRPr="00B53C40">
              <w:rPr>
                <w:rFonts w:cs="Arial"/>
                <w:sz w:val="18"/>
                <w:szCs w:val="18"/>
              </w:rPr>
              <w:t>CAZ/AVI</w:t>
            </w:r>
          </w:p>
        </w:tc>
        <w:tc>
          <w:tcPr>
            <w:tcW w:w="728" w:type="pct"/>
          </w:tcPr>
          <w:p w14:paraId="76346E12" w14:textId="2DE63A4A" w:rsidR="00255384" w:rsidRPr="00B53C40" w:rsidRDefault="006C6117" w:rsidP="00255384">
            <w:pPr>
              <w:pStyle w:val="TableContent"/>
              <w:rPr>
                <w:rFonts w:cs="Arial"/>
                <w:sz w:val="18"/>
                <w:szCs w:val="18"/>
              </w:rPr>
            </w:pPr>
            <w:r w:rsidRPr="00B53C40">
              <w:rPr>
                <w:rFonts w:cs="Arial"/>
                <w:sz w:val="18"/>
                <w:szCs w:val="18"/>
              </w:rPr>
              <w:t>CAZ/AVI</w:t>
            </w:r>
          </w:p>
        </w:tc>
        <w:tc>
          <w:tcPr>
            <w:tcW w:w="728" w:type="pct"/>
          </w:tcPr>
          <w:p w14:paraId="546FA478" w14:textId="483E6E52" w:rsidR="00255384" w:rsidRPr="00B53C40" w:rsidRDefault="006C6117" w:rsidP="00255384">
            <w:pPr>
              <w:pStyle w:val="TableContent"/>
              <w:rPr>
                <w:rFonts w:cs="Arial"/>
                <w:sz w:val="18"/>
                <w:szCs w:val="18"/>
              </w:rPr>
            </w:pPr>
            <w:r w:rsidRPr="00B53C40">
              <w:rPr>
                <w:rFonts w:cs="Arial"/>
                <w:sz w:val="18"/>
                <w:szCs w:val="18"/>
              </w:rPr>
              <w:t>CAZ/AVI</w:t>
            </w:r>
          </w:p>
        </w:tc>
        <w:tc>
          <w:tcPr>
            <w:tcW w:w="728" w:type="pct"/>
          </w:tcPr>
          <w:p w14:paraId="5A057A37" w14:textId="0FBBD249" w:rsidR="00255384" w:rsidRPr="00B53C40" w:rsidRDefault="006C6117" w:rsidP="00255384">
            <w:pPr>
              <w:pStyle w:val="TableContent"/>
              <w:rPr>
                <w:rFonts w:cs="Arial"/>
                <w:sz w:val="18"/>
                <w:szCs w:val="18"/>
              </w:rPr>
            </w:pPr>
            <w:r w:rsidRPr="00B53C40">
              <w:rPr>
                <w:rFonts w:cs="Arial"/>
                <w:sz w:val="18"/>
                <w:szCs w:val="18"/>
              </w:rPr>
              <w:t>CAZ/AVI</w:t>
            </w:r>
          </w:p>
        </w:tc>
      </w:tr>
      <w:tr w:rsidR="00E20408" w:rsidRPr="00B53C40" w14:paraId="5D8C8476" w14:textId="77777777" w:rsidTr="00E20408">
        <w:trPr>
          <w:trHeight w:val="20"/>
        </w:trPr>
        <w:tc>
          <w:tcPr>
            <w:tcW w:w="633" w:type="pct"/>
            <w:hideMark/>
          </w:tcPr>
          <w:p w14:paraId="5558EF89" w14:textId="77777777" w:rsidR="00255384" w:rsidRPr="00B53C40" w:rsidRDefault="00255384" w:rsidP="00255384">
            <w:pPr>
              <w:pStyle w:val="TableContent"/>
              <w:rPr>
                <w:rFonts w:cs="Arial"/>
                <w:sz w:val="18"/>
                <w:szCs w:val="18"/>
              </w:rPr>
            </w:pPr>
            <w:r w:rsidRPr="00B53C40">
              <w:rPr>
                <w:rFonts w:cs="Arial"/>
                <w:sz w:val="18"/>
                <w:szCs w:val="18"/>
              </w:rPr>
              <w:t>Comparator(s)</w:t>
            </w:r>
          </w:p>
        </w:tc>
        <w:tc>
          <w:tcPr>
            <w:tcW w:w="728" w:type="pct"/>
          </w:tcPr>
          <w:p w14:paraId="4FEA3030" w14:textId="77777777" w:rsidR="00255384" w:rsidRPr="00B53C40" w:rsidRDefault="00255384" w:rsidP="00255384">
            <w:pPr>
              <w:pStyle w:val="TableContent"/>
              <w:rPr>
                <w:rFonts w:cs="Arial"/>
                <w:sz w:val="18"/>
                <w:szCs w:val="18"/>
              </w:rPr>
            </w:pPr>
            <w:r w:rsidRPr="00B53C40">
              <w:rPr>
                <w:rFonts w:cs="Arial"/>
                <w:sz w:val="18"/>
                <w:szCs w:val="18"/>
              </w:rPr>
              <w:t>NA</w:t>
            </w:r>
          </w:p>
        </w:tc>
        <w:tc>
          <w:tcPr>
            <w:tcW w:w="728" w:type="pct"/>
          </w:tcPr>
          <w:p w14:paraId="66477DF9" w14:textId="77777777" w:rsidR="00255384" w:rsidRPr="00B53C40" w:rsidRDefault="00255384" w:rsidP="00255384">
            <w:pPr>
              <w:pStyle w:val="TableContent"/>
              <w:rPr>
                <w:rFonts w:cs="Arial"/>
                <w:sz w:val="18"/>
                <w:szCs w:val="18"/>
              </w:rPr>
            </w:pPr>
            <w:r w:rsidRPr="00B53C40">
              <w:rPr>
                <w:rFonts w:cs="Arial"/>
                <w:sz w:val="18"/>
                <w:szCs w:val="18"/>
              </w:rPr>
              <w:t>NA</w:t>
            </w:r>
          </w:p>
        </w:tc>
        <w:tc>
          <w:tcPr>
            <w:tcW w:w="728" w:type="pct"/>
          </w:tcPr>
          <w:p w14:paraId="5FB89FCF" w14:textId="77777777" w:rsidR="00255384" w:rsidRPr="00B53C40" w:rsidRDefault="00255384" w:rsidP="00255384">
            <w:pPr>
              <w:pStyle w:val="TableContent"/>
              <w:rPr>
                <w:rFonts w:cs="Arial"/>
                <w:sz w:val="18"/>
                <w:szCs w:val="18"/>
              </w:rPr>
            </w:pPr>
            <w:r w:rsidRPr="00B53C40">
              <w:rPr>
                <w:rFonts w:cs="Arial"/>
                <w:sz w:val="18"/>
                <w:szCs w:val="18"/>
              </w:rPr>
              <w:t>NA</w:t>
            </w:r>
          </w:p>
        </w:tc>
        <w:tc>
          <w:tcPr>
            <w:tcW w:w="728" w:type="pct"/>
          </w:tcPr>
          <w:p w14:paraId="48D7A6AF" w14:textId="77777777" w:rsidR="00255384" w:rsidRPr="00B53C40" w:rsidRDefault="00255384" w:rsidP="00255384">
            <w:pPr>
              <w:pStyle w:val="TableContent"/>
              <w:rPr>
                <w:rFonts w:cs="Arial"/>
                <w:sz w:val="18"/>
                <w:szCs w:val="18"/>
              </w:rPr>
            </w:pPr>
            <w:r w:rsidRPr="00B53C40">
              <w:rPr>
                <w:rFonts w:cs="Arial"/>
                <w:sz w:val="18"/>
                <w:szCs w:val="18"/>
              </w:rPr>
              <w:t>Colistin</w:t>
            </w:r>
          </w:p>
        </w:tc>
        <w:tc>
          <w:tcPr>
            <w:tcW w:w="728" w:type="pct"/>
          </w:tcPr>
          <w:p w14:paraId="1422634A" w14:textId="77777777" w:rsidR="00255384" w:rsidRPr="00B53C40" w:rsidRDefault="00255384" w:rsidP="00255384">
            <w:pPr>
              <w:pStyle w:val="TableContent"/>
              <w:rPr>
                <w:rFonts w:cs="Arial"/>
                <w:sz w:val="18"/>
                <w:szCs w:val="18"/>
              </w:rPr>
            </w:pPr>
            <w:r w:rsidRPr="00B53C40">
              <w:rPr>
                <w:rFonts w:cs="Arial"/>
                <w:sz w:val="18"/>
                <w:szCs w:val="18"/>
              </w:rPr>
              <w:t>Other active agents</w:t>
            </w:r>
          </w:p>
        </w:tc>
        <w:tc>
          <w:tcPr>
            <w:tcW w:w="728" w:type="pct"/>
          </w:tcPr>
          <w:p w14:paraId="0647CDF3" w14:textId="77777777" w:rsidR="00255384" w:rsidRPr="00B53C40" w:rsidRDefault="00255384" w:rsidP="00255384">
            <w:pPr>
              <w:pStyle w:val="TableContent"/>
              <w:rPr>
                <w:rFonts w:cs="Arial"/>
                <w:sz w:val="18"/>
                <w:szCs w:val="18"/>
              </w:rPr>
            </w:pPr>
            <w:r w:rsidRPr="00B53C40">
              <w:rPr>
                <w:rFonts w:cs="Arial"/>
                <w:sz w:val="18"/>
                <w:szCs w:val="18"/>
              </w:rPr>
              <w:t>Carbapenem plus aminoglycoside (CB + AG)</w:t>
            </w:r>
          </w:p>
          <w:p w14:paraId="0BB4A25F" w14:textId="77777777" w:rsidR="00255384" w:rsidRPr="00B53C40" w:rsidRDefault="00255384" w:rsidP="00255384">
            <w:pPr>
              <w:pStyle w:val="TableContent"/>
              <w:rPr>
                <w:rFonts w:cs="Arial"/>
                <w:sz w:val="18"/>
                <w:szCs w:val="18"/>
              </w:rPr>
            </w:pPr>
            <w:r w:rsidRPr="00B53C40">
              <w:rPr>
                <w:rFonts w:cs="Arial"/>
                <w:sz w:val="18"/>
                <w:szCs w:val="18"/>
              </w:rPr>
              <w:t>Carbapenem plus colistin (CB + COL)</w:t>
            </w:r>
          </w:p>
          <w:p w14:paraId="2BC5C7BE" w14:textId="77777777" w:rsidR="00255384" w:rsidRPr="00B53C40" w:rsidRDefault="00255384" w:rsidP="00255384">
            <w:pPr>
              <w:pStyle w:val="TableContent"/>
              <w:rPr>
                <w:rFonts w:cs="Arial"/>
                <w:sz w:val="18"/>
                <w:szCs w:val="18"/>
              </w:rPr>
            </w:pPr>
            <w:r w:rsidRPr="00B53C40">
              <w:rPr>
                <w:rFonts w:cs="Arial"/>
                <w:sz w:val="18"/>
                <w:szCs w:val="18"/>
              </w:rPr>
              <w:t>Other</w:t>
            </w:r>
          </w:p>
        </w:tc>
      </w:tr>
      <w:tr w:rsidR="00E20408" w:rsidRPr="00B53C40" w14:paraId="77CF63E2" w14:textId="77777777" w:rsidTr="00E20408">
        <w:trPr>
          <w:trHeight w:val="1210"/>
        </w:trPr>
        <w:tc>
          <w:tcPr>
            <w:tcW w:w="633" w:type="pct"/>
            <w:hideMark/>
          </w:tcPr>
          <w:p w14:paraId="72C284CC" w14:textId="77777777" w:rsidR="00255384" w:rsidRPr="00B53C40" w:rsidRDefault="00255384" w:rsidP="00255384">
            <w:pPr>
              <w:pStyle w:val="TableContent"/>
              <w:rPr>
                <w:rFonts w:cs="Arial"/>
                <w:sz w:val="18"/>
                <w:szCs w:val="18"/>
              </w:rPr>
            </w:pPr>
            <w:r w:rsidRPr="00B53C40">
              <w:rPr>
                <w:rFonts w:cs="Arial"/>
                <w:sz w:val="18"/>
                <w:szCs w:val="18"/>
              </w:rPr>
              <w:t>Reported outcomes specified in the decision problem</w:t>
            </w:r>
          </w:p>
        </w:tc>
        <w:tc>
          <w:tcPr>
            <w:tcW w:w="728" w:type="pct"/>
          </w:tcPr>
          <w:p w14:paraId="2B6D6F76" w14:textId="27915195" w:rsidR="00255384" w:rsidRPr="00B53C40" w:rsidRDefault="00255384" w:rsidP="00255384">
            <w:pPr>
              <w:pStyle w:val="bulletsintable"/>
              <w:ind w:left="170" w:hanging="215"/>
              <w:rPr>
                <w:sz w:val="18"/>
              </w:rPr>
            </w:pPr>
            <w:r w:rsidRPr="00B53C40">
              <w:rPr>
                <w:sz w:val="18"/>
              </w:rPr>
              <w:t xml:space="preserve">Describe characteristics (demographic, clinical, and epidemiological) of the infections, their </w:t>
            </w:r>
            <w:r w:rsidRPr="00B53C40">
              <w:rPr>
                <w:sz w:val="18"/>
              </w:rPr>
              <w:lastRenderedPageBreak/>
              <w:t>treatment, and their outcomes (</w:t>
            </w:r>
            <w:r w:rsidR="00653938" w:rsidRPr="00B53C40">
              <w:rPr>
                <w:sz w:val="18"/>
              </w:rPr>
              <w:t>i.e.</w:t>
            </w:r>
            <w:r w:rsidRPr="00B53C40">
              <w:rPr>
                <w:sz w:val="18"/>
              </w:rPr>
              <w:t xml:space="preserve">, 30-day mortality) </w:t>
            </w:r>
          </w:p>
          <w:p w14:paraId="2059C455" w14:textId="28CA924F" w:rsidR="00255384" w:rsidRPr="00B53C40" w:rsidRDefault="00255384" w:rsidP="00255384">
            <w:pPr>
              <w:pStyle w:val="bulletsintable"/>
              <w:ind w:left="170" w:hanging="215"/>
              <w:rPr>
                <w:sz w:val="18"/>
              </w:rPr>
            </w:pPr>
            <w:r w:rsidRPr="00B53C40">
              <w:rPr>
                <w:sz w:val="18"/>
              </w:rPr>
              <w:t xml:space="preserve">Assess the efficacy of </w:t>
            </w:r>
            <w:r w:rsidR="006C6117" w:rsidRPr="00B53C40">
              <w:rPr>
                <w:sz w:val="18"/>
              </w:rPr>
              <w:t>CAZ/AVI</w:t>
            </w:r>
            <w:r w:rsidRPr="00B53C40">
              <w:rPr>
                <w:sz w:val="18"/>
              </w:rPr>
              <w:t xml:space="preserve"> specifically in patients with KPC-</w:t>
            </w:r>
            <w:proofErr w:type="spellStart"/>
            <w:r w:rsidRPr="00B53C40">
              <w:rPr>
                <w:sz w:val="18"/>
              </w:rPr>
              <w:t>Kp</w:t>
            </w:r>
            <w:proofErr w:type="spellEnd"/>
            <w:r w:rsidRPr="00B53C40">
              <w:rPr>
                <w:sz w:val="18"/>
              </w:rPr>
              <w:t xml:space="preserve"> bacteraemia</w:t>
            </w:r>
          </w:p>
        </w:tc>
        <w:tc>
          <w:tcPr>
            <w:tcW w:w="728" w:type="pct"/>
          </w:tcPr>
          <w:p w14:paraId="2ECDA8C7" w14:textId="77777777" w:rsidR="00255384" w:rsidRPr="00B53C40" w:rsidRDefault="00255384" w:rsidP="00255384">
            <w:pPr>
              <w:pStyle w:val="bulletsintable"/>
              <w:ind w:left="170" w:hanging="215"/>
              <w:rPr>
                <w:sz w:val="18"/>
              </w:rPr>
            </w:pPr>
            <w:proofErr w:type="gramStart"/>
            <w:r w:rsidRPr="00B53C40">
              <w:rPr>
                <w:sz w:val="18"/>
              </w:rPr>
              <w:lastRenderedPageBreak/>
              <w:t>14 day</w:t>
            </w:r>
            <w:proofErr w:type="gramEnd"/>
            <w:r w:rsidRPr="00B53C40">
              <w:rPr>
                <w:sz w:val="18"/>
              </w:rPr>
              <w:t xml:space="preserve"> all-cause mortality</w:t>
            </w:r>
          </w:p>
          <w:p w14:paraId="22D0A11A" w14:textId="77777777" w:rsidR="00255384" w:rsidRPr="00B53C40" w:rsidRDefault="00255384" w:rsidP="00255384">
            <w:pPr>
              <w:pStyle w:val="bulletsintable"/>
              <w:ind w:left="170" w:hanging="215"/>
              <w:rPr>
                <w:sz w:val="18"/>
              </w:rPr>
            </w:pPr>
            <w:proofErr w:type="gramStart"/>
            <w:r w:rsidRPr="00B53C40">
              <w:rPr>
                <w:sz w:val="18"/>
              </w:rPr>
              <w:t>30 day</w:t>
            </w:r>
            <w:proofErr w:type="gramEnd"/>
            <w:r w:rsidRPr="00B53C40">
              <w:rPr>
                <w:sz w:val="18"/>
              </w:rPr>
              <w:t xml:space="preserve"> all-cause mortality, clinical cure and microbiological cure</w:t>
            </w:r>
          </w:p>
        </w:tc>
        <w:tc>
          <w:tcPr>
            <w:tcW w:w="728" w:type="pct"/>
          </w:tcPr>
          <w:p w14:paraId="38C12EDF" w14:textId="0BECB9BB" w:rsidR="00255384" w:rsidRPr="00B53C40" w:rsidRDefault="00255384" w:rsidP="00255384">
            <w:pPr>
              <w:pStyle w:val="bulletsintable"/>
              <w:ind w:left="170" w:hanging="215"/>
              <w:rPr>
                <w:sz w:val="18"/>
              </w:rPr>
            </w:pPr>
            <w:r w:rsidRPr="00B53C40">
              <w:rPr>
                <w:sz w:val="18"/>
              </w:rPr>
              <w:t>Clinical response at ET,</w:t>
            </w:r>
          </w:p>
          <w:p w14:paraId="66300557" w14:textId="77777777" w:rsidR="00255384" w:rsidRPr="00B53C40" w:rsidRDefault="00255384" w:rsidP="00255384">
            <w:pPr>
              <w:pStyle w:val="bulletsintable"/>
              <w:ind w:left="170" w:hanging="215"/>
              <w:rPr>
                <w:sz w:val="18"/>
              </w:rPr>
            </w:pPr>
            <w:r w:rsidRPr="00B53C40">
              <w:rPr>
                <w:sz w:val="18"/>
              </w:rPr>
              <w:t xml:space="preserve">Microbiological response at the ET, </w:t>
            </w:r>
          </w:p>
          <w:p w14:paraId="5B49BCC3" w14:textId="77777777" w:rsidR="00255384" w:rsidRPr="00B53C40" w:rsidRDefault="00255384" w:rsidP="00255384">
            <w:pPr>
              <w:pStyle w:val="bulletsintable"/>
              <w:ind w:left="170" w:hanging="215"/>
              <w:rPr>
                <w:sz w:val="18"/>
              </w:rPr>
            </w:pPr>
            <w:r w:rsidRPr="00B53C40">
              <w:rPr>
                <w:sz w:val="18"/>
              </w:rPr>
              <w:lastRenderedPageBreak/>
              <w:t>All-cause in-hospital mortality</w:t>
            </w:r>
          </w:p>
        </w:tc>
        <w:tc>
          <w:tcPr>
            <w:tcW w:w="728" w:type="pct"/>
          </w:tcPr>
          <w:p w14:paraId="36DB5CBB" w14:textId="77777777" w:rsidR="00255384" w:rsidRPr="00B53C40" w:rsidRDefault="00255384" w:rsidP="00255384">
            <w:pPr>
              <w:pStyle w:val="bulletsintable"/>
              <w:ind w:left="170" w:hanging="215"/>
              <w:rPr>
                <w:sz w:val="18"/>
              </w:rPr>
            </w:pPr>
            <w:r w:rsidRPr="00B53C40">
              <w:rPr>
                <w:sz w:val="18"/>
              </w:rPr>
              <w:lastRenderedPageBreak/>
              <w:t>Efficacy:</w:t>
            </w:r>
          </w:p>
          <w:p w14:paraId="18814E3F" w14:textId="77777777" w:rsidR="00255384" w:rsidRPr="00B53C40" w:rsidRDefault="00255384" w:rsidP="00E20408">
            <w:pPr>
              <w:pStyle w:val="bulletsintable"/>
              <w:numPr>
                <w:ilvl w:val="1"/>
                <w:numId w:val="16"/>
              </w:numPr>
              <w:ind w:left="363" w:hanging="218"/>
              <w:rPr>
                <w:sz w:val="18"/>
              </w:rPr>
            </w:pPr>
            <w:r w:rsidRPr="00B53C40">
              <w:rPr>
                <w:sz w:val="18"/>
              </w:rPr>
              <w:t>Hospital death</w:t>
            </w:r>
          </w:p>
          <w:p w14:paraId="33A39856" w14:textId="77777777" w:rsidR="00255384" w:rsidRPr="00B53C40" w:rsidRDefault="00255384" w:rsidP="00E20408">
            <w:pPr>
              <w:pStyle w:val="bulletsintable"/>
              <w:numPr>
                <w:ilvl w:val="1"/>
                <w:numId w:val="16"/>
              </w:numPr>
              <w:ind w:left="363" w:hanging="218"/>
              <w:rPr>
                <w:sz w:val="18"/>
              </w:rPr>
            </w:pPr>
            <w:r w:rsidRPr="00B53C40">
              <w:rPr>
                <w:sz w:val="18"/>
              </w:rPr>
              <w:t xml:space="preserve">Alive in hospital or discharged not to </w:t>
            </w:r>
            <w:proofErr w:type="gramStart"/>
            <w:r w:rsidRPr="00B53C40">
              <w:rPr>
                <w:sz w:val="18"/>
              </w:rPr>
              <w:t>home</w:t>
            </w:r>
            <w:proofErr w:type="gramEnd"/>
          </w:p>
          <w:p w14:paraId="2617DFBB" w14:textId="77777777" w:rsidR="00255384" w:rsidRPr="00B53C40" w:rsidRDefault="00255384" w:rsidP="00E20408">
            <w:pPr>
              <w:pStyle w:val="bulletsintable"/>
              <w:numPr>
                <w:ilvl w:val="1"/>
                <w:numId w:val="16"/>
              </w:numPr>
              <w:ind w:left="363" w:hanging="218"/>
              <w:rPr>
                <w:sz w:val="18"/>
              </w:rPr>
            </w:pPr>
            <w:r w:rsidRPr="00B53C40">
              <w:rPr>
                <w:sz w:val="18"/>
              </w:rPr>
              <w:lastRenderedPageBreak/>
              <w:t xml:space="preserve">Discharged </w:t>
            </w:r>
            <w:proofErr w:type="gramStart"/>
            <w:r w:rsidRPr="00B53C40">
              <w:rPr>
                <w:sz w:val="18"/>
              </w:rPr>
              <w:t>home</w:t>
            </w:r>
            <w:proofErr w:type="gramEnd"/>
          </w:p>
          <w:p w14:paraId="7CEEBD28" w14:textId="77777777" w:rsidR="00255384" w:rsidRPr="00B53C40" w:rsidRDefault="00255384" w:rsidP="00E20408">
            <w:pPr>
              <w:pStyle w:val="bulletsintable"/>
              <w:numPr>
                <w:ilvl w:val="0"/>
                <w:numId w:val="0"/>
              </w:numPr>
              <w:ind w:left="170"/>
              <w:rPr>
                <w:sz w:val="18"/>
              </w:rPr>
            </w:pPr>
          </w:p>
          <w:p w14:paraId="6DDB9885" w14:textId="481EB83B" w:rsidR="00255384" w:rsidRPr="00B53C40" w:rsidRDefault="00255384" w:rsidP="00255384">
            <w:pPr>
              <w:pStyle w:val="bulletsintable"/>
              <w:ind w:left="170" w:hanging="215"/>
              <w:rPr>
                <w:sz w:val="18"/>
              </w:rPr>
            </w:pPr>
            <w:r w:rsidRPr="00B53C40">
              <w:rPr>
                <w:sz w:val="18"/>
              </w:rPr>
              <w:t>Safety</w:t>
            </w:r>
            <w:r w:rsidR="00E20408" w:rsidRPr="00B53C40">
              <w:rPr>
                <w:sz w:val="18"/>
              </w:rPr>
              <w:t>:</w:t>
            </w:r>
          </w:p>
          <w:p w14:paraId="1C772339" w14:textId="77777777" w:rsidR="00255384" w:rsidRPr="00B53C40" w:rsidRDefault="00255384" w:rsidP="00E20408">
            <w:pPr>
              <w:pStyle w:val="bulletsintable"/>
              <w:numPr>
                <w:ilvl w:val="1"/>
                <w:numId w:val="16"/>
              </w:numPr>
              <w:ind w:left="363" w:hanging="218"/>
              <w:rPr>
                <w:sz w:val="18"/>
              </w:rPr>
            </w:pPr>
            <w:r w:rsidRPr="00B53C40">
              <w:rPr>
                <w:sz w:val="18"/>
              </w:rPr>
              <w:t>Hospital death</w:t>
            </w:r>
          </w:p>
          <w:p w14:paraId="218F13C1" w14:textId="77777777" w:rsidR="00255384" w:rsidRPr="00B53C40" w:rsidRDefault="00255384" w:rsidP="00E20408">
            <w:pPr>
              <w:pStyle w:val="bulletsintable"/>
              <w:numPr>
                <w:ilvl w:val="1"/>
                <w:numId w:val="16"/>
              </w:numPr>
              <w:ind w:left="363" w:hanging="218"/>
              <w:rPr>
                <w:sz w:val="18"/>
              </w:rPr>
            </w:pPr>
            <w:r w:rsidRPr="00B53C40">
              <w:rPr>
                <w:sz w:val="18"/>
              </w:rPr>
              <w:t>Not observed to die, with incident renal failure</w:t>
            </w:r>
          </w:p>
          <w:p w14:paraId="08F5A8FC" w14:textId="77777777" w:rsidR="00255384" w:rsidRPr="00B53C40" w:rsidRDefault="00255384" w:rsidP="00E20408">
            <w:pPr>
              <w:pStyle w:val="bulletsintable"/>
              <w:numPr>
                <w:ilvl w:val="1"/>
                <w:numId w:val="16"/>
              </w:numPr>
              <w:ind w:left="363" w:hanging="218"/>
              <w:rPr>
                <w:sz w:val="18"/>
              </w:rPr>
            </w:pPr>
            <w:r w:rsidRPr="00B53C40">
              <w:rPr>
                <w:sz w:val="18"/>
              </w:rPr>
              <w:t>Not observed to die, without incident renal failure</w:t>
            </w:r>
          </w:p>
        </w:tc>
        <w:tc>
          <w:tcPr>
            <w:tcW w:w="728" w:type="pct"/>
          </w:tcPr>
          <w:p w14:paraId="5360852A" w14:textId="77777777" w:rsidR="00255384" w:rsidRPr="00B53C40" w:rsidRDefault="00255384" w:rsidP="00255384">
            <w:pPr>
              <w:pStyle w:val="bulletsintable"/>
              <w:ind w:left="170" w:hanging="215"/>
              <w:rPr>
                <w:sz w:val="18"/>
              </w:rPr>
            </w:pPr>
            <w:r w:rsidRPr="00B53C40">
              <w:rPr>
                <w:sz w:val="18"/>
              </w:rPr>
              <w:lastRenderedPageBreak/>
              <w:t xml:space="preserve">Clinical features, </w:t>
            </w:r>
            <w:proofErr w:type="gramStart"/>
            <w:r w:rsidRPr="00B53C40">
              <w:rPr>
                <w:sz w:val="18"/>
              </w:rPr>
              <w:t>treatment</w:t>
            </w:r>
            <w:proofErr w:type="gramEnd"/>
            <w:r w:rsidRPr="00B53C40">
              <w:rPr>
                <w:sz w:val="18"/>
              </w:rPr>
              <w:t xml:space="preserve"> and outcomes</w:t>
            </w:r>
          </w:p>
          <w:p w14:paraId="38E1903F" w14:textId="77777777" w:rsidR="00255384" w:rsidRPr="00B53C40" w:rsidRDefault="00255384" w:rsidP="00255384">
            <w:pPr>
              <w:pStyle w:val="bulletsintable"/>
              <w:ind w:left="170" w:hanging="215"/>
              <w:rPr>
                <w:sz w:val="18"/>
              </w:rPr>
            </w:pPr>
            <w:r w:rsidRPr="00B53C40">
              <w:rPr>
                <w:sz w:val="18"/>
              </w:rPr>
              <w:t xml:space="preserve">Crude mortality at 30 days from the </w:t>
            </w:r>
            <w:r w:rsidRPr="00B53C40">
              <w:rPr>
                <w:sz w:val="18"/>
              </w:rPr>
              <w:lastRenderedPageBreak/>
              <w:t xml:space="preserve">day the blood cultures were </w:t>
            </w:r>
            <w:proofErr w:type="gramStart"/>
            <w:r w:rsidRPr="00B53C40">
              <w:rPr>
                <w:sz w:val="18"/>
              </w:rPr>
              <w:t>taken</w:t>
            </w:r>
            <w:proofErr w:type="gramEnd"/>
          </w:p>
          <w:p w14:paraId="4067A19F" w14:textId="77777777" w:rsidR="00255384" w:rsidRPr="00B53C40" w:rsidRDefault="00255384" w:rsidP="00255384">
            <w:pPr>
              <w:pStyle w:val="bulletsintable"/>
              <w:ind w:left="170" w:hanging="215"/>
              <w:rPr>
                <w:sz w:val="18"/>
              </w:rPr>
            </w:pPr>
            <w:r w:rsidRPr="00B53C40">
              <w:rPr>
                <w:sz w:val="18"/>
              </w:rPr>
              <w:t>Clinical cure at 14 days after the onset of antibiotic treatment</w:t>
            </w:r>
          </w:p>
        </w:tc>
        <w:tc>
          <w:tcPr>
            <w:tcW w:w="728" w:type="pct"/>
          </w:tcPr>
          <w:p w14:paraId="62B01758" w14:textId="77777777" w:rsidR="00255384" w:rsidRPr="00B53C40" w:rsidRDefault="00255384" w:rsidP="00255384">
            <w:pPr>
              <w:pStyle w:val="bulletsintable"/>
              <w:ind w:left="170" w:hanging="215"/>
              <w:rPr>
                <w:sz w:val="18"/>
              </w:rPr>
            </w:pPr>
            <w:r w:rsidRPr="00B53C40">
              <w:rPr>
                <w:sz w:val="18"/>
              </w:rPr>
              <w:lastRenderedPageBreak/>
              <w:t>Survival within 30 and 90 days</w:t>
            </w:r>
          </w:p>
          <w:p w14:paraId="187C68DB" w14:textId="77777777" w:rsidR="00255384" w:rsidRPr="00B53C40" w:rsidRDefault="00255384" w:rsidP="00255384">
            <w:pPr>
              <w:pStyle w:val="bulletsintable"/>
              <w:ind w:left="170" w:hanging="215"/>
              <w:rPr>
                <w:sz w:val="18"/>
              </w:rPr>
            </w:pPr>
            <w:r w:rsidRPr="00B53C40">
              <w:rPr>
                <w:sz w:val="18"/>
              </w:rPr>
              <w:t xml:space="preserve">Clinical success at 30 days, defined as survival, resolution of signs and </w:t>
            </w:r>
            <w:r w:rsidRPr="00B53C40">
              <w:rPr>
                <w:sz w:val="18"/>
              </w:rPr>
              <w:lastRenderedPageBreak/>
              <w:t>symptoms of infection, sterilization of blood cultures within 7 days of treatment initiation, and absence of recurrent infections</w:t>
            </w:r>
          </w:p>
        </w:tc>
      </w:tr>
      <w:tr w:rsidR="00E20408" w:rsidRPr="00B53C40" w14:paraId="65145E58" w14:textId="77777777" w:rsidTr="00E20408">
        <w:trPr>
          <w:trHeight w:val="20"/>
        </w:trPr>
        <w:tc>
          <w:tcPr>
            <w:tcW w:w="633" w:type="pct"/>
            <w:hideMark/>
          </w:tcPr>
          <w:p w14:paraId="6A37DC7F" w14:textId="77777777" w:rsidR="00255384" w:rsidRPr="00B53C40" w:rsidRDefault="00255384" w:rsidP="00255384">
            <w:pPr>
              <w:pStyle w:val="TableContent"/>
              <w:rPr>
                <w:rFonts w:cs="Arial"/>
                <w:sz w:val="18"/>
                <w:szCs w:val="18"/>
              </w:rPr>
            </w:pPr>
            <w:r w:rsidRPr="00B53C40">
              <w:rPr>
                <w:rFonts w:cs="Arial"/>
                <w:sz w:val="18"/>
                <w:szCs w:val="18"/>
              </w:rPr>
              <w:lastRenderedPageBreak/>
              <w:t>All other reported outcomes</w:t>
            </w:r>
          </w:p>
        </w:tc>
        <w:tc>
          <w:tcPr>
            <w:tcW w:w="728" w:type="pct"/>
          </w:tcPr>
          <w:p w14:paraId="7C12D6AA" w14:textId="77777777" w:rsidR="00255384" w:rsidRPr="00B53C40" w:rsidRDefault="00255384" w:rsidP="00255384">
            <w:pPr>
              <w:pStyle w:val="bulletsintable"/>
              <w:ind w:left="170" w:hanging="215"/>
              <w:rPr>
                <w:sz w:val="18"/>
              </w:rPr>
            </w:pPr>
            <w:r w:rsidRPr="00B53C40">
              <w:rPr>
                <w:sz w:val="18"/>
              </w:rPr>
              <w:t>NR</w:t>
            </w:r>
          </w:p>
        </w:tc>
        <w:tc>
          <w:tcPr>
            <w:tcW w:w="728" w:type="pct"/>
          </w:tcPr>
          <w:p w14:paraId="79C2327D" w14:textId="77777777" w:rsidR="00255384" w:rsidRPr="00B53C40" w:rsidRDefault="00255384" w:rsidP="00255384">
            <w:pPr>
              <w:pStyle w:val="bulletsintable"/>
              <w:ind w:left="170" w:hanging="215"/>
              <w:rPr>
                <w:sz w:val="18"/>
              </w:rPr>
            </w:pPr>
            <w:r w:rsidRPr="00B53C40">
              <w:rPr>
                <w:sz w:val="18"/>
              </w:rPr>
              <w:t>AEs and/or development of resistance during or after treatment</w:t>
            </w:r>
          </w:p>
        </w:tc>
        <w:tc>
          <w:tcPr>
            <w:tcW w:w="728" w:type="pct"/>
          </w:tcPr>
          <w:p w14:paraId="2A17D3A2" w14:textId="77777777" w:rsidR="00255384" w:rsidRPr="00B53C40" w:rsidRDefault="00255384" w:rsidP="00255384">
            <w:pPr>
              <w:pStyle w:val="bulletsintable"/>
              <w:ind w:left="170" w:hanging="215"/>
              <w:rPr>
                <w:sz w:val="18"/>
              </w:rPr>
            </w:pPr>
            <w:r w:rsidRPr="00B53C40">
              <w:rPr>
                <w:sz w:val="18"/>
              </w:rPr>
              <w:t>NR</w:t>
            </w:r>
          </w:p>
        </w:tc>
        <w:tc>
          <w:tcPr>
            <w:tcW w:w="728" w:type="pct"/>
          </w:tcPr>
          <w:p w14:paraId="6F1EA8D1" w14:textId="77777777" w:rsidR="00255384" w:rsidRPr="00B53C40" w:rsidRDefault="00255384" w:rsidP="00255384">
            <w:pPr>
              <w:pStyle w:val="bulletsintable"/>
              <w:ind w:left="170" w:hanging="215"/>
              <w:rPr>
                <w:sz w:val="18"/>
              </w:rPr>
            </w:pPr>
            <w:r w:rsidRPr="00B53C40">
              <w:rPr>
                <w:sz w:val="18"/>
              </w:rPr>
              <w:t xml:space="preserve">Benefit-risk </w:t>
            </w:r>
          </w:p>
          <w:p w14:paraId="063F5842" w14:textId="77777777" w:rsidR="00255384" w:rsidRPr="00B53C40" w:rsidRDefault="00255384" w:rsidP="00255384">
            <w:pPr>
              <w:pStyle w:val="bulletsintable"/>
              <w:ind w:left="170" w:hanging="215"/>
              <w:rPr>
                <w:sz w:val="18"/>
              </w:rPr>
            </w:pPr>
            <w:r w:rsidRPr="00B53C40">
              <w:rPr>
                <w:sz w:val="18"/>
              </w:rPr>
              <w:t>Hospital death</w:t>
            </w:r>
          </w:p>
          <w:p w14:paraId="4729990B" w14:textId="139DFF6C" w:rsidR="00255384" w:rsidRPr="00B53C40" w:rsidRDefault="00255384" w:rsidP="00255384">
            <w:pPr>
              <w:pStyle w:val="bulletsintable"/>
              <w:ind w:left="170" w:hanging="215"/>
              <w:rPr>
                <w:sz w:val="18"/>
              </w:rPr>
            </w:pPr>
            <w:r w:rsidRPr="00B53C40">
              <w:rPr>
                <w:sz w:val="18"/>
              </w:rPr>
              <w:t>Alive in hospital or discharged not to home, incident renal</w:t>
            </w:r>
            <w:r w:rsidR="00E20408" w:rsidRPr="00B53C40">
              <w:rPr>
                <w:sz w:val="18"/>
              </w:rPr>
              <w:t xml:space="preserve"> </w:t>
            </w:r>
            <w:proofErr w:type="gramStart"/>
            <w:r w:rsidRPr="00B53C40">
              <w:rPr>
                <w:sz w:val="18"/>
              </w:rPr>
              <w:t>failure</w:t>
            </w:r>
            <w:proofErr w:type="gramEnd"/>
          </w:p>
          <w:p w14:paraId="531FC4F5" w14:textId="77777777" w:rsidR="00255384" w:rsidRPr="00B53C40" w:rsidRDefault="00255384" w:rsidP="00255384">
            <w:pPr>
              <w:pStyle w:val="bulletsintable"/>
              <w:ind w:left="170" w:hanging="215"/>
              <w:rPr>
                <w:sz w:val="18"/>
              </w:rPr>
            </w:pPr>
            <w:r w:rsidRPr="00B53C40">
              <w:rPr>
                <w:sz w:val="18"/>
              </w:rPr>
              <w:t>Discharged home</w:t>
            </w:r>
          </w:p>
        </w:tc>
        <w:tc>
          <w:tcPr>
            <w:tcW w:w="728" w:type="pct"/>
          </w:tcPr>
          <w:p w14:paraId="04D3C2D3" w14:textId="77777777" w:rsidR="00255384" w:rsidRPr="00B53C40" w:rsidRDefault="00255384" w:rsidP="00255384">
            <w:pPr>
              <w:pStyle w:val="bulletsintable"/>
              <w:ind w:left="170" w:hanging="215"/>
              <w:rPr>
                <w:sz w:val="18"/>
              </w:rPr>
            </w:pPr>
            <w:r w:rsidRPr="00B53C40">
              <w:rPr>
                <w:sz w:val="18"/>
              </w:rPr>
              <w:t>NR</w:t>
            </w:r>
          </w:p>
        </w:tc>
        <w:tc>
          <w:tcPr>
            <w:tcW w:w="728" w:type="pct"/>
          </w:tcPr>
          <w:p w14:paraId="4AE5C7A2" w14:textId="77777777" w:rsidR="00255384" w:rsidRPr="00B53C40" w:rsidRDefault="00255384" w:rsidP="00255384">
            <w:pPr>
              <w:pStyle w:val="bulletsintable"/>
              <w:ind w:left="170" w:hanging="215"/>
              <w:rPr>
                <w:sz w:val="18"/>
              </w:rPr>
            </w:pPr>
            <w:r w:rsidRPr="00B53C40">
              <w:rPr>
                <w:sz w:val="18"/>
              </w:rPr>
              <w:t>Reasons for treatment failure</w:t>
            </w:r>
          </w:p>
          <w:p w14:paraId="6C28676B" w14:textId="77777777" w:rsidR="00255384" w:rsidRPr="00B53C40" w:rsidRDefault="00255384" w:rsidP="00255384">
            <w:pPr>
              <w:pStyle w:val="bulletsintable"/>
              <w:ind w:left="170" w:hanging="215"/>
              <w:rPr>
                <w:sz w:val="18"/>
              </w:rPr>
            </w:pPr>
            <w:r w:rsidRPr="00B53C40">
              <w:rPr>
                <w:sz w:val="18"/>
              </w:rPr>
              <w:t>Infection recurrence</w:t>
            </w:r>
          </w:p>
        </w:tc>
      </w:tr>
      <w:tr w:rsidR="00E20408" w:rsidRPr="00B53C40" w14:paraId="5DE1F941" w14:textId="77777777" w:rsidTr="00E20408">
        <w:trPr>
          <w:trHeight w:val="20"/>
        </w:trPr>
        <w:tc>
          <w:tcPr>
            <w:tcW w:w="633" w:type="pct"/>
          </w:tcPr>
          <w:p w14:paraId="148A77CE" w14:textId="0EF32146" w:rsidR="00E20408" w:rsidRPr="00B53C40" w:rsidRDefault="00E20408" w:rsidP="00E20408">
            <w:pPr>
              <w:pStyle w:val="TableContent"/>
              <w:rPr>
                <w:rFonts w:cs="Arial"/>
                <w:sz w:val="18"/>
                <w:szCs w:val="18"/>
              </w:rPr>
            </w:pPr>
            <w:r w:rsidRPr="00B53C40">
              <w:rPr>
                <w:rFonts w:cs="Arial"/>
                <w:sz w:val="18"/>
                <w:szCs w:val="18"/>
              </w:rPr>
              <w:t>Efficacy results</w:t>
            </w:r>
          </w:p>
        </w:tc>
        <w:tc>
          <w:tcPr>
            <w:tcW w:w="728" w:type="pct"/>
          </w:tcPr>
          <w:p w14:paraId="205022F8" w14:textId="77777777" w:rsidR="00E20408" w:rsidRPr="00B53C40" w:rsidRDefault="00E20408" w:rsidP="00E20408">
            <w:pPr>
              <w:pStyle w:val="bulletsintable"/>
              <w:ind w:left="176" w:hanging="215"/>
              <w:rPr>
                <w:sz w:val="18"/>
              </w:rPr>
            </w:pPr>
            <w:r w:rsidRPr="00B53C40">
              <w:rPr>
                <w:sz w:val="18"/>
              </w:rPr>
              <w:t xml:space="preserve">The overall 30-day mortality rate was 34.1% (47/138). The highest rate (36.5% [38/104]) was recorded in the patients with </w:t>
            </w:r>
            <w:proofErr w:type="spellStart"/>
            <w:r w:rsidRPr="00B53C40">
              <w:rPr>
                <w:sz w:val="18"/>
              </w:rPr>
              <w:t>bacteraemic</w:t>
            </w:r>
            <w:proofErr w:type="spellEnd"/>
            <w:r w:rsidRPr="00B53C40">
              <w:rPr>
                <w:sz w:val="18"/>
              </w:rPr>
              <w:t xml:space="preserve"> KPC-</w:t>
            </w:r>
            <w:proofErr w:type="spellStart"/>
            <w:r w:rsidRPr="00B53C40">
              <w:rPr>
                <w:sz w:val="18"/>
              </w:rPr>
              <w:t>Kp</w:t>
            </w:r>
            <w:proofErr w:type="spellEnd"/>
            <w:r w:rsidRPr="00B53C40">
              <w:rPr>
                <w:sz w:val="18"/>
              </w:rPr>
              <w:t xml:space="preserve"> infections; the lowest (16.7% [1/6]) was observed in those with </w:t>
            </w:r>
            <w:proofErr w:type="gramStart"/>
            <w:r w:rsidRPr="00B53C40">
              <w:rPr>
                <w:sz w:val="18"/>
              </w:rPr>
              <w:t>UTIs</w:t>
            </w:r>
            <w:proofErr w:type="gramEnd"/>
          </w:p>
          <w:p w14:paraId="3D5A41D6" w14:textId="114DDF3B" w:rsidR="00E20408" w:rsidRPr="00B53C40" w:rsidRDefault="00E20408" w:rsidP="00E20408">
            <w:pPr>
              <w:pStyle w:val="bulletsintable"/>
              <w:ind w:left="176" w:hanging="215"/>
              <w:rPr>
                <w:sz w:val="18"/>
              </w:rPr>
            </w:pPr>
            <w:r w:rsidRPr="00B53C40">
              <w:rPr>
                <w:sz w:val="18"/>
              </w:rPr>
              <w:t xml:space="preserve">Three (2.2%) of the patients who died (2, bacteraemia, 1 pneumonia) had persistently positive cultures after starting </w:t>
            </w:r>
            <w:r w:rsidR="006C6117" w:rsidRPr="00B53C40">
              <w:rPr>
                <w:sz w:val="18"/>
              </w:rPr>
              <w:t>CAZ/AVI</w:t>
            </w:r>
            <w:r w:rsidRPr="00B53C40">
              <w:rPr>
                <w:sz w:val="18"/>
              </w:rPr>
              <w:t xml:space="preserve"> treatment, and their isolates eventually </w:t>
            </w:r>
            <w:r w:rsidRPr="00B53C40">
              <w:rPr>
                <w:sz w:val="18"/>
              </w:rPr>
              <w:lastRenderedPageBreak/>
              <w:t>developed</w:t>
            </w:r>
            <w:r w:rsidRPr="00B53C40">
              <w:rPr>
                <w:i/>
                <w:iCs/>
                <w:sz w:val="18"/>
              </w:rPr>
              <w:t xml:space="preserve"> in vitro</w:t>
            </w:r>
            <w:r w:rsidRPr="00B53C40">
              <w:rPr>
                <w:sz w:val="18"/>
              </w:rPr>
              <w:t xml:space="preserve"> resistance to the drug. Two of the 3 were treated with </w:t>
            </w:r>
            <w:r w:rsidR="006C6117" w:rsidRPr="00B53C40">
              <w:rPr>
                <w:sz w:val="18"/>
              </w:rPr>
              <w:t>CAZ/AVI</w:t>
            </w:r>
            <w:r w:rsidRPr="00B53C40">
              <w:rPr>
                <w:sz w:val="18"/>
              </w:rPr>
              <w:t xml:space="preserve"> monotherapy, and 1 of the 2 received chronic renal replacement </w:t>
            </w:r>
            <w:proofErr w:type="gramStart"/>
            <w:r w:rsidRPr="00B53C40">
              <w:rPr>
                <w:sz w:val="18"/>
              </w:rPr>
              <w:t>therapy</w:t>
            </w:r>
            <w:proofErr w:type="gramEnd"/>
          </w:p>
          <w:p w14:paraId="4A9C7BFE" w14:textId="17510F16" w:rsidR="00E20408" w:rsidRPr="00B53C40" w:rsidRDefault="00E20408" w:rsidP="00E20408">
            <w:pPr>
              <w:pStyle w:val="bulletsintable"/>
              <w:ind w:left="176" w:hanging="215"/>
              <w:rPr>
                <w:sz w:val="18"/>
              </w:rPr>
            </w:pPr>
            <w:r w:rsidRPr="00B53C40">
              <w:rPr>
                <w:sz w:val="18"/>
              </w:rPr>
              <w:t>During the index hospitalisation, 12 (8.7%) patients (10 bacteraemia, 1 UTI, 1 pneumonia) experienced KPC-</w:t>
            </w:r>
            <w:proofErr w:type="spellStart"/>
            <w:r w:rsidRPr="00B53C40">
              <w:rPr>
                <w:sz w:val="18"/>
              </w:rPr>
              <w:t>Kp</w:t>
            </w:r>
            <w:proofErr w:type="spellEnd"/>
            <w:r w:rsidRPr="00B53C40">
              <w:rPr>
                <w:sz w:val="18"/>
              </w:rPr>
              <w:t xml:space="preserve"> infection relapses after </w:t>
            </w:r>
            <w:r w:rsidR="006C6117" w:rsidRPr="00B53C40">
              <w:rPr>
                <w:sz w:val="18"/>
              </w:rPr>
              <w:t>CAZ/AVI</w:t>
            </w:r>
            <w:r w:rsidRPr="00B53C40">
              <w:rPr>
                <w:sz w:val="18"/>
              </w:rPr>
              <w:t xml:space="preserve"> was discontinued. In all 12 cases, the KPC-</w:t>
            </w:r>
            <w:proofErr w:type="spellStart"/>
            <w:r w:rsidRPr="00B53C40">
              <w:rPr>
                <w:sz w:val="18"/>
              </w:rPr>
              <w:t>Kp</w:t>
            </w:r>
            <w:proofErr w:type="spellEnd"/>
            <w:r w:rsidRPr="00B53C40">
              <w:rPr>
                <w:sz w:val="18"/>
              </w:rPr>
              <w:t xml:space="preserve"> isolates remained susceptible to </w:t>
            </w:r>
            <w:r w:rsidR="006C6117" w:rsidRPr="00B53C40">
              <w:rPr>
                <w:sz w:val="18"/>
              </w:rPr>
              <w:t>CAZ/AVI</w:t>
            </w:r>
            <w:r w:rsidRPr="00B53C40">
              <w:rPr>
                <w:sz w:val="18"/>
              </w:rPr>
              <w:t xml:space="preserve">, and clinical and/or microbiological cures were achieved after retreatment with </w:t>
            </w:r>
            <w:r w:rsidR="006C6117" w:rsidRPr="00B53C40">
              <w:rPr>
                <w:sz w:val="18"/>
              </w:rPr>
              <w:t>CAZ/AVI</w:t>
            </w:r>
            <w:r w:rsidRPr="00B53C40">
              <w:rPr>
                <w:sz w:val="18"/>
              </w:rPr>
              <w:t xml:space="preserve"> + gentamicin 30-day mortality rate among KPC-</w:t>
            </w:r>
            <w:proofErr w:type="spellStart"/>
            <w:r w:rsidRPr="00B53C40">
              <w:rPr>
                <w:sz w:val="18"/>
              </w:rPr>
              <w:t>Kp</w:t>
            </w:r>
            <w:proofErr w:type="spellEnd"/>
            <w:r w:rsidRPr="00B53C40">
              <w:rPr>
                <w:sz w:val="18"/>
              </w:rPr>
              <w:t xml:space="preserve"> bacteraemia patients who received CAZ-AVI was significantly lower than that of controls (36.5% vs 55.8%, P = .005)</w:t>
            </w:r>
          </w:p>
          <w:p w14:paraId="704DA386" w14:textId="2AB37269" w:rsidR="00E20408" w:rsidRPr="00B53C40" w:rsidRDefault="00E20408" w:rsidP="00E20408">
            <w:pPr>
              <w:pStyle w:val="bulletsintable"/>
              <w:ind w:left="176" w:hanging="215"/>
              <w:rPr>
                <w:sz w:val="18"/>
              </w:rPr>
            </w:pPr>
            <w:r w:rsidRPr="00B53C40">
              <w:rPr>
                <w:sz w:val="18"/>
              </w:rPr>
              <w:lastRenderedPageBreak/>
              <w:t xml:space="preserve">Among patients managed with single-drug salvage treatment regimens, those who received </w:t>
            </w:r>
            <w:r w:rsidR="006C6117" w:rsidRPr="00B53C40">
              <w:rPr>
                <w:sz w:val="18"/>
              </w:rPr>
              <w:t>CAZ/AVI</w:t>
            </w:r>
            <w:r w:rsidRPr="00B53C40">
              <w:rPr>
                <w:sz w:val="18"/>
              </w:rPr>
              <w:t xml:space="preserve"> displayed significantly lower 30-day mortality than those treated with alternative single-drug regimens (9/22 [40.9%] vs 21/27 [77.8%], P = .008).</w:t>
            </w:r>
          </w:p>
          <w:p w14:paraId="1F22CF69" w14:textId="3F2681BC" w:rsidR="00E20408" w:rsidRPr="00B53C40" w:rsidRDefault="00E20408" w:rsidP="00E20408">
            <w:pPr>
              <w:pStyle w:val="bulletsintable"/>
              <w:ind w:left="176" w:hanging="215"/>
              <w:rPr>
                <w:sz w:val="18"/>
              </w:rPr>
            </w:pPr>
            <w:r w:rsidRPr="00B53C40">
              <w:rPr>
                <w:sz w:val="18"/>
              </w:rPr>
              <w:t xml:space="preserve">A similar difference was observed in patients managed with combination regimens (29/82 [35.4%], in those who received </w:t>
            </w:r>
            <w:r w:rsidR="006C6117" w:rsidRPr="00B53C40">
              <w:rPr>
                <w:sz w:val="18"/>
              </w:rPr>
              <w:t>CAZ/AVI</w:t>
            </w:r>
            <w:r w:rsidRPr="00B53C40">
              <w:rPr>
                <w:sz w:val="18"/>
              </w:rPr>
              <w:t xml:space="preserve"> vs 37/77 [48.1%], in the control group), although it was not statistically significant (P = .10).</w:t>
            </w:r>
          </w:p>
        </w:tc>
        <w:tc>
          <w:tcPr>
            <w:tcW w:w="728" w:type="pct"/>
          </w:tcPr>
          <w:p w14:paraId="7AAAAC84" w14:textId="77777777" w:rsidR="00E20408" w:rsidRPr="00B53C40" w:rsidRDefault="00E20408" w:rsidP="00E20408">
            <w:pPr>
              <w:pStyle w:val="bulletsintable"/>
              <w:ind w:left="176" w:hanging="215"/>
              <w:rPr>
                <w:sz w:val="18"/>
              </w:rPr>
            </w:pPr>
            <w:r w:rsidRPr="00B53C40">
              <w:rPr>
                <w:sz w:val="18"/>
              </w:rPr>
              <w:lastRenderedPageBreak/>
              <w:t xml:space="preserve">Clinical and microbiological cure were achieved in 77% and 65% of patients, respectively and microbiological failure was observed in10% of </w:t>
            </w:r>
            <w:proofErr w:type="gramStart"/>
            <w:r w:rsidRPr="00B53C40">
              <w:rPr>
                <w:sz w:val="18"/>
              </w:rPr>
              <w:t>cases</w:t>
            </w:r>
            <w:proofErr w:type="gramEnd"/>
          </w:p>
          <w:p w14:paraId="00A94D4D" w14:textId="77777777" w:rsidR="00E20408" w:rsidRPr="00B53C40" w:rsidRDefault="00E20408" w:rsidP="00E20408">
            <w:pPr>
              <w:pStyle w:val="bulletsintable"/>
              <w:ind w:left="176" w:hanging="215"/>
              <w:rPr>
                <w:sz w:val="18"/>
              </w:rPr>
            </w:pPr>
            <w:r w:rsidRPr="00B53C40">
              <w:rPr>
                <w:sz w:val="18"/>
              </w:rPr>
              <w:t xml:space="preserve">All-cause mortality rates assessed at 14 and 30 days were 14% and 22%, </w:t>
            </w:r>
            <w:proofErr w:type="gramStart"/>
            <w:r w:rsidRPr="00B53C40">
              <w:rPr>
                <w:sz w:val="18"/>
              </w:rPr>
              <w:t>respectively</w:t>
            </w:r>
            <w:proofErr w:type="gramEnd"/>
          </w:p>
          <w:p w14:paraId="7A07347F" w14:textId="77777777" w:rsidR="00E20408" w:rsidRPr="00B53C40" w:rsidRDefault="00E20408" w:rsidP="00E20408">
            <w:pPr>
              <w:pStyle w:val="bulletsintable"/>
              <w:ind w:left="176" w:hanging="215"/>
              <w:rPr>
                <w:sz w:val="18"/>
              </w:rPr>
            </w:pPr>
            <w:r w:rsidRPr="00B53C40">
              <w:rPr>
                <w:sz w:val="18"/>
              </w:rPr>
              <w:t xml:space="preserve">Infection-attributed </w:t>
            </w:r>
            <w:proofErr w:type="gramStart"/>
            <w:r w:rsidRPr="00B53C40">
              <w:rPr>
                <w:sz w:val="18"/>
              </w:rPr>
              <w:t>30 day</w:t>
            </w:r>
            <w:proofErr w:type="gramEnd"/>
            <w:r w:rsidRPr="00B53C40">
              <w:rPr>
                <w:sz w:val="18"/>
              </w:rPr>
              <w:t xml:space="preserve"> mortality was 14% (n" 8), comprising three cases with pulmonary infection, </w:t>
            </w:r>
            <w:r w:rsidRPr="00B53C40">
              <w:rPr>
                <w:sz w:val="18"/>
              </w:rPr>
              <w:lastRenderedPageBreak/>
              <w:t>two cases with urinary and intra-abdominal infection and one patient with a complicated SSTI</w:t>
            </w:r>
          </w:p>
          <w:p w14:paraId="0175EED1" w14:textId="77777777" w:rsidR="00E20408" w:rsidRPr="00B53C40" w:rsidRDefault="00E20408" w:rsidP="00E20408">
            <w:pPr>
              <w:pStyle w:val="bulletsintable"/>
              <w:ind w:left="176" w:hanging="215"/>
              <w:rPr>
                <w:sz w:val="18"/>
              </w:rPr>
            </w:pPr>
            <w:r w:rsidRPr="00B53C40">
              <w:rPr>
                <w:sz w:val="18"/>
              </w:rPr>
              <w:t xml:space="preserve">The only factor related to </w:t>
            </w:r>
            <w:proofErr w:type="gramStart"/>
            <w:r w:rsidRPr="00B53C40">
              <w:rPr>
                <w:sz w:val="18"/>
              </w:rPr>
              <w:t>14 day</w:t>
            </w:r>
            <w:proofErr w:type="gramEnd"/>
            <w:r w:rsidRPr="00B53C40">
              <w:rPr>
                <w:sz w:val="18"/>
              </w:rPr>
              <w:t xml:space="preserve"> mortality was an INCREMENT-CPE score .7 (HR 11.7, 95% CI 4.2–20.6, P" 0.001).</w:t>
            </w:r>
          </w:p>
          <w:p w14:paraId="157BC41E" w14:textId="24577E8D" w:rsidR="00E20408" w:rsidRPr="00B53C40" w:rsidRDefault="00E20408" w:rsidP="00E20408">
            <w:pPr>
              <w:pStyle w:val="bulletsintable"/>
              <w:ind w:left="176" w:hanging="215"/>
              <w:rPr>
                <w:sz w:val="18"/>
              </w:rPr>
            </w:pPr>
            <w:r w:rsidRPr="00B53C40">
              <w:rPr>
                <w:sz w:val="18"/>
              </w:rPr>
              <w:t>Recurrence of infection (evaluated at day 90) was observed in six patients (10%) with a median time of 41 days (IQR 9–71) from the end of treatment</w:t>
            </w:r>
          </w:p>
        </w:tc>
        <w:tc>
          <w:tcPr>
            <w:tcW w:w="728" w:type="pct"/>
          </w:tcPr>
          <w:p w14:paraId="4B9EAAA9" w14:textId="05B072B6" w:rsidR="00E20408" w:rsidRPr="00B53C40" w:rsidRDefault="00E20408" w:rsidP="00E20408">
            <w:pPr>
              <w:pStyle w:val="bulletsintable"/>
              <w:ind w:left="176" w:hanging="215"/>
              <w:rPr>
                <w:sz w:val="18"/>
              </w:rPr>
            </w:pPr>
            <w:r w:rsidRPr="00B53C40">
              <w:rPr>
                <w:sz w:val="18"/>
              </w:rPr>
              <w:lastRenderedPageBreak/>
              <w:t>Twenty-eight patients</w:t>
            </w:r>
            <w:r w:rsidR="00E83BC3" w:rsidRPr="00B53C40">
              <w:rPr>
                <w:sz w:val="18"/>
              </w:rPr>
              <w:t xml:space="preserve"> </w:t>
            </w:r>
            <w:r w:rsidRPr="00B53C40">
              <w:rPr>
                <w:sz w:val="18"/>
              </w:rPr>
              <w:t xml:space="preserve">(73.7%; 95% confidence interval [CI], 56.9 to 86.6%) experienced clinical and/or documented microbiological cure at </w:t>
            </w:r>
            <w:proofErr w:type="gramStart"/>
            <w:r w:rsidRPr="00B53C40">
              <w:rPr>
                <w:sz w:val="18"/>
              </w:rPr>
              <w:t>ET</w:t>
            </w:r>
            <w:proofErr w:type="gramEnd"/>
          </w:p>
          <w:p w14:paraId="2105E6A8" w14:textId="77777777" w:rsidR="00E20408" w:rsidRPr="00B53C40" w:rsidRDefault="00E20408" w:rsidP="00E20408">
            <w:pPr>
              <w:pStyle w:val="bulletsintable"/>
              <w:ind w:left="176" w:hanging="215"/>
              <w:rPr>
                <w:sz w:val="18"/>
              </w:rPr>
            </w:pPr>
            <w:r w:rsidRPr="00B53C40">
              <w:rPr>
                <w:sz w:val="18"/>
              </w:rPr>
              <w:t xml:space="preserve">All-cause in-hospital mortality was 39.5% (95% CI, 24.0 to 56.6%). </w:t>
            </w:r>
          </w:p>
          <w:p w14:paraId="481F65A0" w14:textId="7A6E8150" w:rsidR="00E20408" w:rsidRPr="00B53C40" w:rsidRDefault="00E20408" w:rsidP="00E20408">
            <w:pPr>
              <w:pStyle w:val="bulletsintable"/>
              <w:ind w:left="176" w:hanging="215"/>
              <w:rPr>
                <w:sz w:val="18"/>
              </w:rPr>
            </w:pPr>
            <w:r w:rsidRPr="00B53C40">
              <w:rPr>
                <w:sz w:val="18"/>
              </w:rPr>
              <w:t>Ten patients died during their hospitalisation due to treatment failure, such that infection-related mortality was 26.3% (95% CI,13.4 to 43.1%).</w:t>
            </w:r>
          </w:p>
        </w:tc>
        <w:tc>
          <w:tcPr>
            <w:tcW w:w="728" w:type="pct"/>
          </w:tcPr>
          <w:p w14:paraId="7C63C26F" w14:textId="288753ED" w:rsidR="00E20408" w:rsidRPr="00B53C40" w:rsidRDefault="00E20408" w:rsidP="00E20408">
            <w:pPr>
              <w:pStyle w:val="bulletsintable"/>
              <w:ind w:left="176" w:hanging="215"/>
              <w:rPr>
                <w:sz w:val="18"/>
              </w:rPr>
            </w:pPr>
            <w:r w:rsidRPr="00B53C40">
              <w:rPr>
                <w:sz w:val="18"/>
              </w:rPr>
              <w:t xml:space="preserve">All-cause in-hospital mortality 30 days after the start of treatment was 3 (8%) in the </w:t>
            </w:r>
            <w:r w:rsidR="006C6117" w:rsidRPr="00B53C40">
              <w:rPr>
                <w:sz w:val="18"/>
              </w:rPr>
              <w:t>CAZ/AVI</w:t>
            </w:r>
            <w:r w:rsidRPr="00B53C40">
              <w:rPr>
                <w:sz w:val="18"/>
              </w:rPr>
              <w:t xml:space="preserve"> group vs 33 (33%) in the colistin group. After IPTW adjustment, the estimated adjusted percentages were 9% and 32%, </w:t>
            </w:r>
            <w:r w:rsidR="00EA2B8D" w:rsidRPr="00B53C40">
              <w:rPr>
                <w:sz w:val="18"/>
              </w:rPr>
              <w:t>r</w:t>
            </w:r>
            <w:r w:rsidRPr="00B53C40">
              <w:rPr>
                <w:sz w:val="18"/>
              </w:rPr>
              <w:t xml:space="preserve">espectively, resulting in a difference of 23% (95% CI, 9%–35%; </w:t>
            </w:r>
            <w:r w:rsidR="00E83BC3" w:rsidRPr="00B53C40">
              <w:rPr>
                <w:sz w:val="18"/>
              </w:rPr>
              <w:t>P = </w:t>
            </w:r>
            <w:proofErr w:type="gramStart"/>
            <w:r w:rsidR="00E83BC3" w:rsidRPr="00B53C40">
              <w:rPr>
                <w:sz w:val="18"/>
              </w:rPr>
              <w:t>0</w:t>
            </w:r>
            <w:r w:rsidRPr="00B53C40">
              <w:rPr>
                <w:sz w:val="18"/>
              </w:rPr>
              <w:t>.001;</w:t>
            </w:r>
            <w:proofErr w:type="gramEnd"/>
          </w:p>
          <w:p w14:paraId="778A83D6" w14:textId="05F41CC4" w:rsidR="00E20408" w:rsidRPr="00B53C40" w:rsidRDefault="00E20408" w:rsidP="005D63D3">
            <w:pPr>
              <w:pStyle w:val="bulletsintable"/>
              <w:ind w:left="176" w:hanging="215"/>
              <w:rPr>
                <w:sz w:val="18"/>
              </w:rPr>
            </w:pPr>
            <w:r w:rsidRPr="00B53C40">
              <w:rPr>
                <w:sz w:val="18"/>
              </w:rPr>
              <w:t xml:space="preserve">Patients treated with </w:t>
            </w:r>
            <w:r w:rsidR="006C6117" w:rsidRPr="00B53C40">
              <w:rPr>
                <w:sz w:val="18"/>
              </w:rPr>
              <w:t>CAZ/AVI</w:t>
            </w:r>
            <w:r w:rsidRPr="00B53C40">
              <w:rPr>
                <w:sz w:val="18"/>
              </w:rPr>
              <w:t xml:space="preserve"> were less likely to die and more likely to be </w:t>
            </w:r>
            <w:r w:rsidRPr="00B53C40">
              <w:rPr>
                <w:sz w:val="18"/>
              </w:rPr>
              <w:lastRenderedPageBreak/>
              <w:t xml:space="preserve">discharged home during the first 30 days after starting treatment IPTW-adjusted probability of a better outcome on </w:t>
            </w:r>
            <w:r w:rsidR="006C6117" w:rsidRPr="00B53C40">
              <w:rPr>
                <w:sz w:val="18"/>
              </w:rPr>
              <w:t>CAZ/AVI</w:t>
            </w:r>
            <w:r w:rsidRPr="00B53C40">
              <w:rPr>
                <w:sz w:val="18"/>
              </w:rPr>
              <w:t xml:space="preserve"> compared with colistin is 64% (95% CI, 57%–71</w:t>
            </w:r>
          </w:p>
        </w:tc>
        <w:tc>
          <w:tcPr>
            <w:tcW w:w="728" w:type="pct"/>
          </w:tcPr>
          <w:p w14:paraId="69A676FA" w14:textId="01298E1F" w:rsidR="00E20408" w:rsidRPr="00B53C40" w:rsidRDefault="00E20408" w:rsidP="00E20408">
            <w:pPr>
              <w:pStyle w:val="bulletsintable"/>
              <w:ind w:left="176" w:hanging="215"/>
              <w:rPr>
                <w:sz w:val="18"/>
              </w:rPr>
            </w:pPr>
            <w:r w:rsidRPr="00B53C40">
              <w:rPr>
                <w:sz w:val="18"/>
              </w:rPr>
              <w:lastRenderedPageBreak/>
              <w:t xml:space="preserve">Eight patients (25.8%) received treatment with </w:t>
            </w:r>
            <w:r w:rsidR="006C6117" w:rsidRPr="00B53C40">
              <w:rPr>
                <w:sz w:val="18"/>
              </w:rPr>
              <w:t>CAZ/AVI</w:t>
            </w:r>
            <w:r w:rsidRPr="00B53C40">
              <w:rPr>
                <w:sz w:val="18"/>
              </w:rPr>
              <w:t>. In all cases, this antibiotic was used as a targeted treatment and in combination with other antimicrobials at a median of 2 days from the blood cultures were taken.</w:t>
            </w:r>
          </w:p>
          <w:p w14:paraId="322F4836" w14:textId="77777777" w:rsidR="00E20408" w:rsidRPr="00B53C40" w:rsidRDefault="00E20408" w:rsidP="00E20408">
            <w:pPr>
              <w:pStyle w:val="bulletsintable"/>
              <w:ind w:left="176" w:hanging="215"/>
              <w:rPr>
                <w:sz w:val="18"/>
              </w:rPr>
            </w:pPr>
            <w:r w:rsidRPr="00B53C40">
              <w:rPr>
                <w:sz w:val="18"/>
              </w:rPr>
              <w:t>Overall mortality at 30 days was 45.2%.</w:t>
            </w:r>
          </w:p>
          <w:p w14:paraId="5AF20EF7" w14:textId="77777777" w:rsidR="00E20408" w:rsidRPr="00B53C40" w:rsidRDefault="00E20408" w:rsidP="00E20408">
            <w:pPr>
              <w:pStyle w:val="bulletsintable"/>
              <w:ind w:left="176" w:hanging="215"/>
              <w:rPr>
                <w:sz w:val="18"/>
              </w:rPr>
            </w:pPr>
            <w:r w:rsidRPr="00B53C40">
              <w:rPr>
                <w:sz w:val="18"/>
              </w:rPr>
              <w:t>Crude mortality at30 days was 25% (n = 2) in the patients of the study group and 52.2</w:t>
            </w:r>
            <w:proofErr w:type="gramStart"/>
            <w:r w:rsidRPr="00B53C40">
              <w:rPr>
                <w:sz w:val="18"/>
              </w:rPr>
              <w:t>%(</w:t>
            </w:r>
            <w:proofErr w:type="gramEnd"/>
            <w:r w:rsidRPr="00B53C40">
              <w:rPr>
                <w:sz w:val="18"/>
              </w:rPr>
              <w:t xml:space="preserve">n = 12) in the comparator group. </w:t>
            </w:r>
            <w:r w:rsidRPr="00B53C40">
              <w:rPr>
                <w:sz w:val="18"/>
              </w:rPr>
              <w:lastRenderedPageBreak/>
              <w:t>No significant differences were found between the two groups (p = 0.19)</w:t>
            </w:r>
          </w:p>
          <w:p w14:paraId="17F0AB58" w14:textId="0B1C9B6F" w:rsidR="00E20408" w:rsidRPr="00B53C40" w:rsidRDefault="00E20408" w:rsidP="00E20408">
            <w:pPr>
              <w:pStyle w:val="bulletsintable"/>
              <w:ind w:left="176" w:hanging="215"/>
              <w:rPr>
                <w:sz w:val="18"/>
              </w:rPr>
            </w:pPr>
            <w:r w:rsidRPr="00B53C40">
              <w:rPr>
                <w:sz w:val="18"/>
              </w:rPr>
              <w:t xml:space="preserve">Patients who received </w:t>
            </w:r>
            <w:r w:rsidR="006C6117" w:rsidRPr="00B53C40">
              <w:rPr>
                <w:sz w:val="18"/>
              </w:rPr>
              <w:t>CAZ/AVI</w:t>
            </w:r>
            <w:r w:rsidRPr="00B53C40">
              <w:rPr>
                <w:sz w:val="18"/>
              </w:rPr>
              <w:t xml:space="preserve"> had higher clinical cure rates than the patients in the comparator group within14 days of initiating treatment (75% vs. 34.8%, respectively, p = 0.031).</w:t>
            </w:r>
          </w:p>
        </w:tc>
        <w:tc>
          <w:tcPr>
            <w:tcW w:w="728" w:type="pct"/>
          </w:tcPr>
          <w:p w14:paraId="737F020B" w14:textId="6AAB72F4" w:rsidR="00E20408" w:rsidRPr="00B53C40" w:rsidRDefault="00E20408" w:rsidP="00E20408">
            <w:pPr>
              <w:pStyle w:val="bulletsintable"/>
              <w:ind w:left="176" w:hanging="215"/>
              <w:rPr>
                <w:sz w:val="18"/>
              </w:rPr>
            </w:pPr>
            <w:r w:rsidRPr="00B53C40">
              <w:rPr>
                <w:sz w:val="18"/>
              </w:rPr>
              <w:lastRenderedPageBreak/>
              <w:t xml:space="preserve">Survival rates at 30 days were not significantly different between the regimens (92% with </w:t>
            </w:r>
            <w:r w:rsidR="006C6117" w:rsidRPr="00B53C40">
              <w:rPr>
                <w:sz w:val="18"/>
              </w:rPr>
              <w:t>CAZ/AVI</w:t>
            </w:r>
            <w:r w:rsidRPr="00B53C40">
              <w:rPr>
                <w:sz w:val="18"/>
              </w:rPr>
              <w:t xml:space="preserve"> vs 68%, 70%, and 68% with CB + AG, CB + COL and Other, respectively, p=0.37)</w:t>
            </w:r>
          </w:p>
          <w:p w14:paraId="6A7E467F" w14:textId="77777777" w:rsidR="00E20408" w:rsidRPr="00B53C40" w:rsidRDefault="00E20408" w:rsidP="00E20408">
            <w:pPr>
              <w:pStyle w:val="bulletsintable"/>
              <w:ind w:left="176" w:hanging="215"/>
              <w:rPr>
                <w:sz w:val="18"/>
              </w:rPr>
            </w:pPr>
            <w:r w:rsidRPr="00B53C40">
              <w:rPr>
                <w:sz w:val="18"/>
              </w:rPr>
              <w:t xml:space="preserve">Survival rates at 90 days were 92% with CAZ-AVI vs 56%, 63%, and 49% with CB + AG, CB + COL and Other, respectively, p=0.04). </w:t>
            </w:r>
          </w:p>
          <w:p w14:paraId="09636290" w14:textId="67B0A58E" w:rsidR="00E20408" w:rsidRPr="00B53C40" w:rsidRDefault="00E20408" w:rsidP="00E20408">
            <w:pPr>
              <w:pStyle w:val="bulletsintable"/>
              <w:ind w:left="176" w:hanging="215"/>
              <w:rPr>
                <w:sz w:val="18"/>
              </w:rPr>
            </w:pPr>
            <w:r w:rsidRPr="00B53C40">
              <w:rPr>
                <w:sz w:val="18"/>
              </w:rPr>
              <w:t xml:space="preserve">Patients treated with </w:t>
            </w:r>
            <w:r w:rsidR="006C6117" w:rsidRPr="00B53C40">
              <w:rPr>
                <w:sz w:val="18"/>
              </w:rPr>
              <w:t>CAZ/AVI</w:t>
            </w:r>
            <w:r w:rsidRPr="00B53C40">
              <w:rPr>
                <w:sz w:val="18"/>
              </w:rPr>
              <w:t xml:space="preserve"> had higher </w:t>
            </w:r>
            <w:r w:rsidRPr="00B53C40">
              <w:rPr>
                <w:sz w:val="18"/>
              </w:rPr>
              <w:lastRenderedPageBreak/>
              <w:t xml:space="preserve">rates of 90-day survival than those treated with CB + AG (p=0.03) or other regimens (p=0.008); there was a non-significant trend towards higher 90-day survival for C-A compared with CB+COL (p=0.07). </w:t>
            </w:r>
          </w:p>
          <w:p w14:paraId="68967F0C" w14:textId="35D2949B" w:rsidR="00E20408" w:rsidRPr="00B53C40" w:rsidRDefault="00E20408" w:rsidP="003A24EB">
            <w:pPr>
              <w:pStyle w:val="bulletsintable"/>
              <w:ind w:left="176" w:hanging="215"/>
              <w:rPr>
                <w:sz w:val="18"/>
              </w:rPr>
            </w:pPr>
            <w:r w:rsidRPr="00B53C40">
              <w:rPr>
                <w:sz w:val="18"/>
              </w:rPr>
              <w:t>The 90-day survival rates were higher among patients treated with C-A than in those treated with</w:t>
            </w:r>
            <w:r w:rsidR="005D63D3" w:rsidRPr="00B53C40">
              <w:rPr>
                <w:sz w:val="18"/>
              </w:rPr>
              <w:t xml:space="preserve"> </w:t>
            </w:r>
            <w:r w:rsidRPr="00B53C40">
              <w:rPr>
                <w:sz w:val="18"/>
              </w:rPr>
              <w:t>all other regimens (p=0.01)</w:t>
            </w:r>
          </w:p>
          <w:p w14:paraId="7094CDC4" w14:textId="7AA01B14" w:rsidR="00E20408" w:rsidRPr="00B53C40" w:rsidRDefault="00E20408" w:rsidP="00E20408">
            <w:pPr>
              <w:pStyle w:val="bulletsintable"/>
              <w:ind w:left="176" w:hanging="215"/>
              <w:rPr>
                <w:sz w:val="18"/>
              </w:rPr>
            </w:pPr>
            <w:r w:rsidRPr="00B53C40">
              <w:rPr>
                <w:sz w:val="18"/>
              </w:rPr>
              <w:t xml:space="preserve">Clinical success rate at 30 days was 85% with </w:t>
            </w:r>
            <w:r w:rsidR="006C6117" w:rsidRPr="00B53C40">
              <w:rPr>
                <w:sz w:val="18"/>
              </w:rPr>
              <w:t>CAZ/AVI</w:t>
            </w:r>
            <w:r w:rsidRPr="00B53C40">
              <w:rPr>
                <w:sz w:val="18"/>
              </w:rPr>
              <w:t xml:space="preserve"> vs 48%, 40% and 37% with CB + AG, CB + COL and Other, respectively, p=0.02. </w:t>
            </w:r>
          </w:p>
          <w:p w14:paraId="17A6D350" w14:textId="704FE4A2" w:rsidR="00E20408" w:rsidRPr="00B53C40" w:rsidRDefault="00E20408" w:rsidP="00E20408">
            <w:pPr>
              <w:pStyle w:val="bulletsintable"/>
              <w:ind w:left="176" w:hanging="215"/>
              <w:rPr>
                <w:sz w:val="18"/>
              </w:rPr>
            </w:pPr>
            <w:r w:rsidRPr="00B53C40">
              <w:rPr>
                <w:sz w:val="18"/>
              </w:rPr>
              <w:t xml:space="preserve">Patients treated with </w:t>
            </w:r>
            <w:r w:rsidR="006C6117" w:rsidRPr="00B53C40">
              <w:rPr>
                <w:sz w:val="18"/>
              </w:rPr>
              <w:t>CAZ/AVI</w:t>
            </w:r>
            <w:r w:rsidRPr="00B53C40">
              <w:rPr>
                <w:sz w:val="18"/>
              </w:rPr>
              <w:t xml:space="preserve"> had higher rates of clinical success than those treated with CB+AG (p=0.04), CB+COL (p=0.009), or other regimens (p=0.004). </w:t>
            </w:r>
          </w:p>
          <w:p w14:paraId="06EA1987" w14:textId="41DC2BC1" w:rsidR="00E20408" w:rsidRPr="00B53C40" w:rsidRDefault="00E20408" w:rsidP="00E20408">
            <w:pPr>
              <w:pStyle w:val="bulletsintable"/>
              <w:ind w:left="176" w:hanging="215"/>
              <w:rPr>
                <w:sz w:val="18"/>
              </w:rPr>
            </w:pPr>
            <w:r w:rsidRPr="00B53C40">
              <w:rPr>
                <w:sz w:val="18"/>
              </w:rPr>
              <w:t xml:space="preserve">Clinical success rates were higher among patients treated with </w:t>
            </w:r>
            <w:r w:rsidR="006C6117" w:rsidRPr="00B53C40">
              <w:rPr>
                <w:sz w:val="18"/>
              </w:rPr>
              <w:t>CAZ/AVI</w:t>
            </w:r>
            <w:r w:rsidRPr="00B53C40">
              <w:rPr>
                <w:sz w:val="18"/>
              </w:rPr>
              <w:t xml:space="preserve"> than in those treated with </w:t>
            </w:r>
            <w:r w:rsidRPr="00B53C40">
              <w:rPr>
                <w:sz w:val="18"/>
              </w:rPr>
              <w:lastRenderedPageBreak/>
              <w:t>all other regimens (p=0.006)</w:t>
            </w:r>
          </w:p>
        </w:tc>
      </w:tr>
      <w:tr w:rsidR="00E20408" w:rsidRPr="00B53C40" w14:paraId="66C8464F" w14:textId="77777777" w:rsidTr="00E20408">
        <w:trPr>
          <w:trHeight w:val="20"/>
        </w:trPr>
        <w:tc>
          <w:tcPr>
            <w:tcW w:w="633" w:type="pct"/>
          </w:tcPr>
          <w:p w14:paraId="6F8262AA" w14:textId="487FFDD6" w:rsidR="00E20408" w:rsidRPr="00B53C40" w:rsidRDefault="00E20408" w:rsidP="00E20408">
            <w:pPr>
              <w:pStyle w:val="TableContent"/>
              <w:rPr>
                <w:rFonts w:cs="Arial"/>
                <w:sz w:val="18"/>
                <w:szCs w:val="18"/>
              </w:rPr>
            </w:pPr>
            <w:r w:rsidRPr="00B53C40">
              <w:rPr>
                <w:rFonts w:cs="Arial"/>
                <w:sz w:val="18"/>
                <w:szCs w:val="18"/>
              </w:rPr>
              <w:lastRenderedPageBreak/>
              <w:t>Safety</w:t>
            </w:r>
          </w:p>
        </w:tc>
        <w:tc>
          <w:tcPr>
            <w:tcW w:w="728" w:type="pct"/>
          </w:tcPr>
          <w:p w14:paraId="780FFE74" w14:textId="7139D1E2" w:rsidR="00E20408" w:rsidRPr="00B53C40" w:rsidRDefault="00E20408" w:rsidP="00E20408">
            <w:pPr>
              <w:pStyle w:val="bulletsintable"/>
              <w:ind w:left="176" w:hanging="215"/>
              <w:rPr>
                <w:sz w:val="18"/>
              </w:rPr>
            </w:pPr>
            <w:r w:rsidRPr="00B53C40">
              <w:rPr>
                <w:sz w:val="18"/>
              </w:rPr>
              <w:t>NR</w:t>
            </w:r>
          </w:p>
        </w:tc>
        <w:tc>
          <w:tcPr>
            <w:tcW w:w="728" w:type="pct"/>
          </w:tcPr>
          <w:p w14:paraId="18A19B29" w14:textId="5235AE75" w:rsidR="00E20408" w:rsidRPr="00B53C40" w:rsidRDefault="00E20408" w:rsidP="00E20408">
            <w:pPr>
              <w:pStyle w:val="bulletsintable"/>
              <w:ind w:left="176" w:hanging="215"/>
              <w:rPr>
                <w:sz w:val="18"/>
              </w:rPr>
            </w:pPr>
            <w:r w:rsidRPr="00B53C40">
              <w:rPr>
                <w:sz w:val="18"/>
              </w:rPr>
              <w:t>Two patients developed acute kidney injury during ceftazidime/avibactam treatment (one of them on concomitant IV colistin) but discontinuation owing to side effects was required in no patient</w:t>
            </w:r>
          </w:p>
        </w:tc>
        <w:tc>
          <w:tcPr>
            <w:tcW w:w="728" w:type="pct"/>
          </w:tcPr>
          <w:p w14:paraId="0ACA207B" w14:textId="707292F2" w:rsidR="00E20408" w:rsidRPr="00B53C40" w:rsidRDefault="00E20408" w:rsidP="00E20408">
            <w:pPr>
              <w:pStyle w:val="bulletsintable"/>
              <w:ind w:left="176" w:hanging="215"/>
              <w:rPr>
                <w:sz w:val="18"/>
              </w:rPr>
            </w:pPr>
            <w:r w:rsidRPr="00B53C40">
              <w:rPr>
                <w:sz w:val="18"/>
              </w:rPr>
              <w:t xml:space="preserve">Six patients (15.8%) developed adverse events that were attributed to CAZ-AVI. Blood alkaline phosphatase increased in two patients; nausea/vomiting, Clostridium difficile-associated diarrhoea, convulsions, and disorientation progressing to </w:t>
            </w:r>
            <w:r w:rsidRPr="00B53C40">
              <w:rPr>
                <w:sz w:val="18"/>
              </w:rPr>
              <w:lastRenderedPageBreak/>
              <w:t>stupor occurred in one patient each</w:t>
            </w:r>
          </w:p>
        </w:tc>
        <w:tc>
          <w:tcPr>
            <w:tcW w:w="728" w:type="pct"/>
          </w:tcPr>
          <w:p w14:paraId="074CC516" w14:textId="011F2E80" w:rsidR="00E20408" w:rsidRPr="00B53C40" w:rsidRDefault="00E20408" w:rsidP="00E20408">
            <w:pPr>
              <w:pStyle w:val="bulletsintable"/>
              <w:ind w:left="176" w:hanging="215"/>
              <w:rPr>
                <w:sz w:val="18"/>
              </w:rPr>
            </w:pPr>
            <w:r w:rsidRPr="00B53C40">
              <w:rPr>
                <w:sz w:val="18"/>
              </w:rPr>
              <w:lastRenderedPageBreak/>
              <w:t xml:space="preserve">The IPTW-adjusted estimates for hospital death, not observed to die with incident renal failure, and not observed to die without incident renal failure were 9%, 5%, and 86% for </w:t>
            </w:r>
            <w:r w:rsidR="006C6117" w:rsidRPr="00B53C40">
              <w:rPr>
                <w:sz w:val="18"/>
              </w:rPr>
              <w:t>CAZ/AVI</w:t>
            </w:r>
            <w:r w:rsidRPr="00B53C40">
              <w:rPr>
                <w:sz w:val="18"/>
              </w:rPr>
              <w:t>, respectively, and 25%, 13%, and 62% for colistin</w:t>
            </w:r>
          </w:p>
        </w:tc>
        <w:tc>
          <w:tcPr>
            <w:tcW w:w="728" w:type="pct"/>
          </w:tcPr>
          <w:p w14:paraId="182159FE" w14:textId="6A0E3E73" w:rsidR="00E20408" w:rsidRPr="00B53C40" w:rsidRDefault="00E20408" w:rsidP="00E20408">
            <w:pPr>
              <w:pStyle w:val="bulletsintable"/>
              <w:ind w:left="176" w:hanging="215"/>
              <w:rPr>
                <w:sz w:val="18"/>
              </w:rPr>
            </w:pPr>
            <w:r w:rsidRPr="00B53C40">
              <w:rPr>
                <w:sz w:val="18"/>
              </w:rPr>
              <w:t xml:space="preserve">In no case was </w:t>
            </w:r>
            <w:r w:rsidR="006C6117" w:rsidRPr="00B53C40">
              <w:rPr>
                <w:sz w:val="18"/>
              </w:rPr>
              <w:t>CAZ/AVI</w:t>
            </w:r>
            <w:r w:rsidRPr="00B53C40">
              <w:rPr>
                <w:sz w:val="18"/>
              </w:rPr>
              <w:t xml:space="preserve"> discontinued due to AEs. </w:t>
            </w:r>
          </w:p>
          <w:p w14:paraId="27318B86" w14:textId="52862689" w:rsidR="00E20408" w:rsidRPr="00B53C40" w:rsidRDefault="00E20408" w:rsidP="00E20408">
            <w:pPr>
              <w:pStyle w:val="bulletsintable"/>
              <w:ind w:left="176" w:hanging="215"/>
              <w:rPr>
                <w:sz w:val="18"/>
              </w:rPr>
            </w:pPr>
            <w:r w:rsidRPr="00B53C40">
              <w:rPr>
                <w:sz w:val="18"/>
              </w:rPr>
              <w:t>In two patients (25%) who developed renal failure during treatment, the dosing was adjusted.</w:t>
            </w:r>
          </w:p>
        </w:tc>
        <w:tc>
          <w:tcPr>
            <w:tcW w:w="728" w:type="pct"/>
          </w:tcPr>
          <w:p w14:paraId="32C265CD" w14:textId="77B5F780" w:rsidR="00E20408" w:rsidRPr="00B53C40" w:rsidRDefault="00E20408" w:rsidP="00E20408">
            <w:pPr>
              <w:pStyle w:val="bulletsintable"/>
              <w:ind w:left="176" w:hanging="215"/>
              <w:rPr>
                <w:sz w:val="18"/>
              </w:rPr>
            </w:pPr>
            <w:r w:rsidRPr="00B53C40">
              <w:rPr>
                <w:sz w:val="18"/>
              </w:rPr>
              <w:t xml:space="preserve">2 patients (18%) receiving </w:t>
            </w:r>
            <w:r w:rsidR="006C6117" w:rsidRPr="00B53C40">
              <w:rPr>
                <w:sz w:val="18"/>
              </w:rPr>
              <w:t>CAZ/AVI</w:t>
            </w:r>
            <w:r w:rsidRPr="00B53C40">
              <w:rPr>
                <w:sz w:val="18"/>
              </w:rPr>
              <w:t xml:space="preserve"> developed acute kidney injury at the end of treatment</w:t>
            </w:r>
          </w:p>
        </w:tc>
      </w:tr>
      <w:tr w:rsidR="00E20408" w:rsidRPr="00B53C40" w14:paraId="5151390D" w14:textId="77777777" w:rsidTr="00E20408">
        <w:trPr>
          <w:trHeight w:val="20"/>
        </w:trPr>
        <w:tc>
          <w:tcPr>
            <w:tcW w:w="633" w:type="pct"/>
          </w:tcPr>
          <w:p w14:paraId="701F6185" w14:textId="1B3FD782" w:rsidR="00E20408" w:rsidRPr="00B53C40" w:rsidRDefault="00E20408" w:rsidP="00E20408">
            <w:pPr>
              <w:pStyle w:val="TableContent"/>
              <w:rPr>
                <w:rFonts w:cs="Arial"/>
                <w:sz w:val="18"/>
                <w:szCs w:val="18"/>
              </w:rPr>
            </w:pPr>
            <w:r w:rsidRPr="00B53C40">
              <w:rPr>
                <w:rFonts w:cs="Arial"/>
                <w:sz w:val="18"/>
                <w:szCs w:val="18"/>
              </w:rPr>
              <w:t>Other key results</w:t>
            </w:r>
          </w:p>
        </w:tc>
        <w:tc>
          <w:tcPr>
            <w:tcW w:w="728" w:type="pct"/>
          </w:tcPr>
          <w:p w14:paraId="7EED0FA4" w14:textId="7B3B5CBB" w:rsidR="00E20408" w:rsidRPr="00B53C40" w:rsidRDefault="00E20408" w:rsidP="00E20408">
            <w:pPr>
              <w:pStyle w:val="bulletsintable"/>
              <w:ind w:left="176" w:hanging="215"/>
              <w:rPr>
                <w:sz w:val="18"/>
              </w:rPr>
            </w:pPr>
            <w:r w:rsidRPr="00B53C40">
              <w:rPr>
                <w:sz w:val="18"/>
              </w:rPr>
              <w:t>NR</w:t>
            </w:r>
          </w:p>
        </w:tc>
        <w:tc>
          <w:tcPr>
            <w:tcW w:w="728" w:type="pct"/>
          </w:tcPr>
          <w:p w14:paraId="677E0F2C" w14:textId="2F616F37" w:rsidR="00E20408" w:rsidRPr="00B53C40" w:rsidRDefault="00E20408" w:rsidP="00E20408">
            <w:pPr>
              <w:pStyle w:val="bulletsintable"/>
              <w:ind w:left="176" w:hanging="215"/>
              <w:rPr>
                <w:sz w:val="18"/>
              </w:rPr>
            </w:pPr>
            <w:r w:rsidRPr="00B53C40">
              <w:rPr>
                <w:sz w:val="18"/>
              </w:rPr>
              <w:t>NR</w:t>
            </w:r>
          </w:p>
        </w:tc>
        <w:tc>
          <w:tcPr>
            <w:tcW w:w="728" w:type="pct"/>
          </w:tcPr>
          <w:p w14:paraId="6A18E9EB" w14:textId="47F45F6E" w:rsidR="00E20408" w:rsidRPr="00B53C40" w:rsidRDefault="00E20408" w:rsidP="00E20408">
            <w:pPr>
              <w:pStyle w:val="bulletsintable"/>
              <w:ind w:left="176" w:hanging="215"/>
              <w:rPr>
                <w:sz w:val="18"/>
              </w:rPr>
            </w:pPr>
            <w:r w:rsidRPr="00B53C40">
              <w:rPr>
                <w:sz w:val="18"/>
              </w:rPr>
              <w:t>NR</w:t>
            </w:r>
          </w:p>
        </w:tc>
        <w:tc>
          <w:tcPr>
            <w:tcW w:w="728" w:type="pct"/>
          </w:tcPr>
          <w:p w14:paraId="04FDDF9F" w14:textId="57DE530E" w:rsidR="00E20408" w:rsidRPr="00B53C40" w:rsidRDefault="00E20408" w:rsidP="00E20408">
            <w:pPr>
              <w:pStyle w:val="bulletsintable"/>
              <w:ind w:left="176" w:hanging="215"/>
              <w:rPr>
                <w:sz w:val="18"/>
              </w:rPr>
            </w:pPr>
            <w:r w:rsidRPr="00B53C40">
              <w:rPr>
                <w:sz w:val="18"/>
              </w:rPr>
              <w:t xml:space="preserve">The IPTW-adjusted estimates for hospital death, alive in the hospital or discharged not to home with incident renal failure, alive in the hospital or discharged not to home without incident renal failure, and discharged home were 9%, 5%, 65%, and 20% for </w:t>
            </w:r>
            <w:r w:rsidR="006C6117" w:rsidRPr="00B53C40">
              <w:rPr>
                <w:sz w:val="18"/>
              </w:rPr>
              <w:t>CAZ/</w:t>
            </w:r>
            <w:proofErr w:type="gramStart"/>
            <w:r w:rsidR="006C6117" w:rsidRPr="00B53C40">
              <w:rPr>
                <w:sz w:val="18"/>
              </w:rPr>
              <w:t>AVI</w:t>
            </w:r>
            <w:proofErr w:type="gramEnd"/>
          </w:p>
          <w:p w14:paraId="58D2BB87" w14:textId="1A789661" w:rsidR="00E20408" w:rsidRPr="00B53C40" w:rsidRDefault="00E20408" w:rsidP="00E20408">
            <w:pPr>
              <w:pStyle w:val="bulletsintable"/>
              <w:ind w:left="176" w:hanging="215"/>
              <w:rPr>
                <w:sz w:val="18"/>
              </w:rPr>
            </w:pPr>
            <w:r w:rsidRPr="00B53C40">
              <w:rPr>
                <w:sz w:val="18"/>
              </w:rPr>
              <w:t>respectively, and 25%, 11%, 56%, and 8% for colistin</w:t>
            </w:r>
          </w:p>
        </w:tc>
        <w:tc>
          <w:tcPr>
            <w:tcW w:w="728" w:type="pct"/>
          </w:tcPr>
          <w:p w14:paraId="27711E1C" w14:textId="1F2DC2E2" w:rsidR="00E20408" w:rsidRPr="00B53C40" w:rsidRDefault="00E20408" w:rsidP="00E20408">
            <w:pPr>
              <w:pStyle w:val="bulletsintable"/>
              <w:ind w:left="176" w:hanging="215"/>
              <w:rPr>
                <w:sz w:val="18"/>
              </w:rPr>
            </w:pPr>
            <w:r w:rsidRPr="00B53C40">
              <w:rPr>
                <w:sz w:val="18"/>
              </w:rPr>
              <w:t>NA</w:t>
            </w:r>
          </w:p>
        </w:tc>
        <w:tc>
          <w:tcPr>
            <w:tcW w:w="728" w:type="pct"/>
          </w:tcPr>
          <w:p w14:paraId="399CD983" w14:textId="399A220E" w:rsidR="00E20408" w:rsidRPr="00B53C40" w:rsidRDefault="00E20408" w:rsidP="00E20408">
            <w:pPr>
              <w:pStyle w:val="bulletsintable"/>
              <w:ind w:left="176" w:hanging="215"/>
              <w:rPr>
                <w:sz w:val="18"/>
              </w:rPr>
            </w:pPr>
            <w:r w:rsidRPr="00B53C40">
              <w:rPr>
                <w:sz w:val="18"/>
              </w:rPr>
              <w:t>NA</w:t>
            </w:r>
          </w:p>
        </w:tc>
      </w:tr>
      <w:tr w:rsidR="00E20408" w:rsidRPr="00B53C40" w14:paraId="44BC95E8" w14:textId="77777777" w:rsidTr="00E20408">
        <w:trPr>
          <w:trHeight w:val="20"/>
        </w:trPr>
        <w:tc>
          <w:tcPr>
            <w:tcW w:w="633" w:type="pct"/>
          </w:tcPr>
          <w:p w14:paraId="451118AE" w14:textId="691957A3" w:rsidR="00E20408" w:rsidRPr="00B53C40" w:rsidRDefault="00E20408" w:rsidP="00E20408">
            <w:pPr>
              <w:pStyle w:val="TableContent"/>
              <w:rPr>
                <w:rFonts w:cs="Arial"/>
                <w:sz w:val="18"/>
                <w:szCs w:val="18"/>
              </w:rPr>
            </w:pPr>
            <w:r w:rsidRPr="00B53C40">
              <w:rPr>
                <w:rFonts w:cs="Arial"/>
                <w:sz w:val="18"/>
                <w:szCs w:val="18"/>
              </w:rPr>
              <w:t>Conclusion</w:t>
            </w:r>
          </w:p>
        </w:tc>
        <w:tc>
          <w:tcPr>
            <w:tcW w:w="728" w:type="pct"/>
          </w:tcPr>
          <w:p w14:paraId="3BECB622" w14:textId="0C43FF48" w:rsidR="00E20408" w:rsidRPr="00B53C40" w:rsidRDefault="00E20408" w:rsidP="00E20408">
            <w:pPr>
              <w:pStyle w:val="TableContent"/>
              <w:rPr>
                <w:rFonts w:cs="Arial"/>
                <w:sz w:val="18"/>
                <w:szCs w:val="18"/>
              </w:rPr>
            </w:pPr>
            <w:r w:rsidRPr="00B53C40">
              <w:rPr>
                <w:rFonts w:cs="Arial"/>
                <w:sz w:val="18"/>
                <w:szCs w:val="18"/>
              </w:rPr>
              <w:t>CAZ-AVI is likely to be an important option for treating serious KPC-</w:t>
            </w:r>
            <w:proofErr w:type="spellStart"/>
            <w:r w:rsidRPr="00B53C40">
              <w:rPr>
                <w:rFonts w:cs="Arial"/>
                <w:sz w:val="18"/>
                <w:szCs w:val="18"/>
              </w:rPr>
              <w:t>Kp</w:t>
            </w:r>
            <w:proofErr w:type="spellEnd"/>
            <w:r w:rsidRPr="00B53C40">
              <w:rPr>
                <w:rFonts w:cs="Arial"/>
                <w:sz w:val="18"/>
                <w:szCs w:val="18"/>
              </w:rPr>
              <w:t xml:space="preserve"> infections, particularly those involving bacteraemia</w:t>
            </w:r>
          </w:p>
        </w:tc>
        <w:tc>
          <w:tcPr>
            <w:tcW w:w="728" w:type="pct"/>
          </w:tcPr>
          <w:p w14:paraId="031417EA" w14:textId="1606C747" w:rsidR="00E20408" w:rsidRPr="00B53C40" w:rsidRDefault="006C6117" w:rsidP="00E20408">
            <w:pPr>
              <w:pStyle w:val="TableContent"/>
              <w:rPr>
                <w:rFonts w:cs="Arial"/>
                <w:sz w:val="18"/>
                <w:szCs w:val="18"/>
              </w:rPr>
            </w:pPr>
            <w:r w:rsidRPr="00B53C40">
              <w:rPr>
                <w:rFonts w:cs="Arial"/>
                <w:sz w:val="18"/>
                <w:szCs w:val="18"/>
              </w:rPr>
              <w:t>CAZ/AVI</w:t>
            </w:r>
            <w:r w:rsidR="00E20408" w:rsidRPr="00B53C40">
              <w:rPr>
                <w:rFonts w:cs="Arial"/>
                <w:sz w:val="18"/>
                <w:szCs w:val="18"/>
              </w:rPr>
              <w:t xml:space="preserve"> shows promising results, even in monotherapy, for the treatment of patients with severe infections due to OXA-48-producing </w:t>
            </w:r>
            <w:r w:rsidR="00E20408" w:rsidRPr="00B53C40">
              <w:rPr>
                <w:rFonts w:cs="Arial"/>
                <w:i/>
                <w:iCs/>
                <w:sz w:val="18"/>
                <w:szCs w:val="18"/>
              </w:rPr>
              <w:t>Enterobacteriaceae</w:t>
            </w:r>
            <w:r w:rsidR="00E20408" w:rsidRPr="00B53C40">
              <w:rPr>
                <w:rFonts w:cs="Arial"/>
                <w:sz w:val="18"/>
                <w:szCs w:val="18"/>
              </w:rPr>
              <w:t xml:space="preserve"> and limited therapeutic options. The emergence of resistance to </w:t>
            </w:r>
            <w:r w:rsidRPr="00B53C40">
              <w:rPr>
                <w:rFonts w:cs="Arial"/>
                <w:sz w:val="18"/>
                <w:szCs w:val="18"/>
              </w:rPr>
              <w:t>CAZ/AVI</w:t>
            </w:r>
            <w:r w:rsidR="00E20408" w:rsidRPr="00B53C40">
              <w:rPr>
                <w:rFonts w:cs="Arial"/>
                <w:sz w:val="18"/>
                <w:szCs w:val="18"/>
              </w:rPr>
              <w:t xml:space="preserve"> was not observed.</w:t>
            </w:r>
          </w:p>
        </w:tc>
        <w:tc>
          <w:tcPr>
            <w:tcW w:w="728" w:type="pct"/>
          </w:tcPr>
          <w:p w14:paraId="02BCB13B" w14:textId="31624417" w:rsidR="00E20408" w:rsidRPr="00B53C40" w:rsidRDefault="00E20408" w:rsidP="00E20408">
            <w:pPr>
              <w:pStyle w:val="TableContent"/>
              <w:rPr>
                <w:rFonts w:cs="Arial"/>
                <w:bCs/>
                <w:sz w:val="18"/>
                <w:szCs w:val="18"/>
              </w:rPr>
            </w:pPr>
            <w:r w:rsidRPr="00B53C40">
              <w:rPr>
                <w:rFonts w:cs="Arial"/>
                <w:sz w:val="18"/>
                <w:szCs w:val="18"/>
              </w:rPr>
              <w:t xml:space="preserve">Three-quarters of the patients experienced clinical and/or microbiological cure following </w:t>
            </w:r>
            <w:r w:rsidR="006C6117" w:rsidRPr="00B53C40">
              <w:rPr>
                <w:rFonts w:cs="Arial"/>
                <w:sz w:val="18"/>
                <w:szCs w:val="18"/>
              </w:rPr>
              <w:t>CAZ/AVI</w:t>
            </w:r>
            <w:r w:rsidRPr="00B53C40">
              <w:rPr>
                <w:rFonts w:cs="Arial"/>
                <w:sz w:val="18"/>
                <w:szCs w:val="18"/>
              </w:rPr>
              <w:t xml:space="preserve"> treatment.</w:t>
            </w:r>
          </w:p>
          <w:p w14:paraId="34E60C27" w14:textId="66EE8F00" w:rsidR="00E20408" w:rsidRPr="00B53C40" w:rsidRDefault="006C6117" w:rsidP="00E20408">
            <w:pPr>
              <w:pStyle w:val="TableContent"/>
              <w:rPr>
                <w:rFonts w:cs="Arial"/>
                <w:sz w:val="18"/>
                <w:szCs w:val="18"/>
              </w:rPr>
            </w:pPr>
            <w:r w:rsidRPr="00B53C40">
              <w:rPr>
                <w:rFonts w:cs="Arial"/>
                <w:sz w:val="18"/>
                <w:szCs w:val="18"/>
              </w:rPr>
              <w:t>CAZ/AVI</w:t>
            </w:r>
            <w:r w:rsidR="00E20408" w:rsidRPr="00B53C40">
              <w:rPr>
                <w:rFonts w:cs="Arial"/>
                <w:sz w:val="18"/>
                <w:szCs w:val="18"/>
              </w:rPr>
              <w:t xml:space="preserve"> shows promising clinical results for infections for which treatment options are extremely limited</w:t>
            </w:r>
          </w:p>
        </w:tc>
        <w:tc>
          <w:tcPr>
            <w:tcW w:w="728" w:type="pct"/>
          </w:tcPr>
          <w:p w14:paraId="257B980A" w14:textId="7DF9CBB5" w:rsidR="00E20408" w:rsidRPr="00B53C40" w:rsidRDefault="00E20408" w:rsidP="00E20408">
            <w:pPr>
              <w:pStyle w:val="TableContent"/>
              <w:rPr>
                <w:rFonts w:cs="Arial"/>
                <w:bCs/>
                <w:sz w:val="18"/>
                <w:szCs w:val="18"/>
              </w:rPr>
            </w:pPr>
            <w:r w:rsidRPr="00B53C40">
              <w:rPr>
                <w:rFonts w:cs="Arial"/>
                <w:sz w:val="18"/>
                <w:szCs w:val="18"/>
              </w:rPr>
              <w:t xml:space="preserve">The use of </w:t>
            </w:r>
            <w:r w:rsidR="006C6117" w:rsidRPr="00B53C40">
              <w:rPr>
                <w:rFonts w:cs="Arial"/>
                <w:sz w:val="18"/>
                <w:szCs w:val="18"/>
              </w:rPr>
              <w:t>CAZ/AVI</w:t>
            </w:r>
            <w:r w:rsidRPr="00B53C40">
              <w:rPr>
                <w:rFonts w:cs="Arial"/>
                <w:sz w:val="18"/>
                <w:szCs w:val="18"/>
              </w:rPr>
              <w:t xml:space="preserve"> was associated </w:t>
            </w:r>
            <w:proofErr w:type="gramStart"/>
            <w:r w:rsidRPr="00B53C40">
              <w:rPr>
                <w:rFonts w:cs="Arial"/>
                <w:sz w:val="18"/>
                <w:szCs w:val="18"/>
              </w:rPr>
              <w:t>with</w:t>
            </w:r>
            <w:proofErr w:type="gramEnd"/>
          </w:p>
          <w:p w14:paraId="786D0B16" w14:textId="1184887C" w:rsidR="00E20408" w:rsidRPr="00B53C40" w:rsidRDefault="00E20408" w:rsidP="00E20408">
            <w:pPr>
              <w:pStyle w:val="TableContent"/>
              <w:rPr>
                <w:rFonts w:cs="Arial"/>
                <w:sz w:val="18"/>
                <w:szCs w:val="18"/>
              </w:rPr>
            </w:pPr>
            <w:r w:rsidRPr="00B53C40">
              <w:rPr>
                <w:rFonts w:cs="Arial"/>
                <w:sz w:val="18"/>
                <w:szCs w:val="18"/>
              </w:rPr>
              <w:t xml:space="preserve">improved clinical outcomes, especially decreased all-cause hospital mortality </w:t>
            </w:r>
            <w:proofErr w:type="gramStart"/>
            <w:r w:rsidRPr="00B53C40">
              <w:rPr>
                <w:rFonts w:cs="Arial"/>
                <w:sz w:val="18"/>
                <w:szCs w:val="18"/>
              </w:rPr>
              <w:t>rate</w:t>
            </w:r>
            <w:proofErr w:type="gramEnd"/>
            <w:r w:rsidRPr="00B53C40">
              <w:rPr>
                <w:rFonts w:cs="Arial"/>
                <w:sz w:val="18"/>
                <w:szCs w:val="18"/>
              </w:rPr>
              <w:t xml:space="preserve"> and improved benefit-risk outcomes</w:t>
            </w:r>
          </w:p>
        </w:tc>
        <w:tc>
          <w:tcPr>
            <w:tcW w:w="728" w:type="pct"/>
          </w:tcPr>
          <w:p w14:paraId="2474B026" w14:textId="77777777" w:rsidR="00E20408" w:rsidRPr="00B53C40" w:rsidRDefault="00E20408" w:rsidP="00E20408">
            <w:pPr>
              <w:pStyle w:val="TableContent"/>
              <w:rPr>
                <w:rFonts w:cs="Arial"/>
                <w:bCs/>
                <w:sz w:val="18"/>
                <w:szCs w:val="18"/>
              </w:rPr>
            </w:pPr>
            <w:r w:rsidRPr="00B53C40">
              <w:rPr>
                <w:rFonts w:cs="Arial"/>
                <w:sz w:val="18"/>
                <w:szCs w:val="18"/>
              </w:rPr>
              <w:t>CPE bacteraemia is associated with high mortality in patients with hematologic malignancies.</w:t>
            </w:r>
          </w:p>
          <w:p w14:paraId="0A4F3073" w14:textId="34F6DEFE" w:rsidR="00E20408" w:rsidRPr="00B53C40" w:rsidRDefault="006C6117" w:rsidP="00E20408">
            <w:pPr>
              <w:pStyle w:val="TableContent"/>
              <w:rPr>
                <w:rFonts w:cs="Arial"/>
                <w:sz w:val="18"/>
                <w:szCs w:val="18"/>
              </w:rPr>
            </w:pPr>
            <w:r w:rsidRPr="00B53C40">
              <w:rPr>
                <w:rFonts w:cs="Arial"/>
                <w:sz w:val="18"/>
                <w:szCs w:val="18"/>
              </w:rPr>
              <w:t>CAZ/AVI</w:t>
            </w:r>
            <w:r w:rsidR="00E20408" w:rsidRPr="00B53C40">
              <w:rPr>
                <w:rFonts w:cs="Arial"/>
                <w:sz w:val="18"/>
                <w:szCs w:val="18"/>
              </w:rPr>
              <w:t xml:space="preserve"> may be an effective alternative for treating these patients</w:t>
            </w:r>
          </w:p>
        </w:tc>
        <w:tc>
          <w:tcPr>
            <w:tcW w:w="728" w:type="pct"/>
          </w:tcPr>
          <w:p w14:paraId="1B025D28" w14:textId="03C488B2" w:rsidR="00E20408" w:rsidRPr="00B53C40" w:rsidRDefault="00E20408" w:rsidP="00E20408">
            <w:pPr>
              <w:pStyle w:val="TableContent"/>
              <w:rPr>
                <w:rFonts w:cs="Arial"/>
                <w:sz w:val="18"/>
                <w:szCs w:val="18"/>
              </w:rPr>
            </w:pPr>
            <w:r w:rsidRPr="00B53C40">
              <w:rPr>
                <w:rFonts w:cs="Arial"/>
                <w:sz w:val="18"/>
                <w:szCs w:val="18"/>
              </w:rPr>
              <w:t xml:space="preserve">The study provides evidence to support </w:t>
            </w:r>
            <w:r w:rsidR="006C6117" w:rsidRPr="00B53C40">
              <w:rPr>
                <w:rFonts w:cs="Arial"/>
                <w:sz w:val="18"/>
                <w:szCs w:val="18"/>
              </w:rPr>
              <w:t>CAZ/AVI</w:t>
            </w:r>
            <w:r w:rsidRPr="00B53C40">
              <w:rPr>
                <w:rFonts w:cs="Arial"/>
                <w:sz w:val="18"/>
                <w:szCs w:val="18"/>
              </w:rPr>
              <w:t xml:space="preserve"> as the first-line treatment for CR-</w:t>
            </w:r>
            <w:proofErr w:type="spellStart"/>
            <w:r w:rsidRPr="00B53C40">
              <w:rPr>
                <w:rFonts w:cs="Arial"/>
                <w:sz w:val="18"/>
                <w:szCs w:val="18"/>
              </w:rPr>
              <w:t>Kp</w:t>
            </w:r>
            <w:proofErr w:type="spellEnd"/>
            <w:r w:rsidRPr="00B53C40">
              <w:rPr>
                <w:rFonts w:cs="Arial"/>
                <w:sz w:val="18"/>
                <w:szCs w:val="18"/>
              </w:rPr>
              <w:t xml:space="preserve"> bacteraemia</w:t>
            </w:r>
          </w:p>
        </w:tc>
      </w:tr>
      <w:tr w:rsidR="00255384" w:rsidRPr="00B53C40" w14:paraId="313C6B19" w14:textId="77777777" w:rsidTr="00E20408">
        <w:trPr>
          <w:trHeight w:val="20"/>
        </w:trPr>
        <w:tc>
          <w:tcPr>
            <w:tcW w:w="5000" w:type="pct"/>
            <w:gridSpan w:val="7"/>
          </w:tcPr>
          <w:p w14:paraId="35B30E68" w14:textId="77777777" w:rsidR="00255384" w:rsidRPr="00B53C40" w:rsidRDefault="00255384" w:rsidP="00255384">
            <w:pPr>
              <w:pStyle w:val="TableContent"/>
              <w:rPr>
                <w:rFonts w:cs="Arial"/>
                <w:sz w:val="18"/>
                <w:szCs w:val="18"/>
              </w:rPr>
            </w:pPr>
            <w:r w:rsidRPr="00B53C40">
              <w:rPr>
                <w:rFonts w:cs="Arial"/>
                <w:sz w:val="18"/>
                <w:szCs w:val="18"/>
              </w:rPr>
              <w:t xml:space="preserve">CPE: </w:t>
            </w:r>
            <w:proofErr w:type="spellStart"/>
            <w:r w:rsidRPr="00B53C40">
              <w:rPr>
                <w:rFonts w:cs="Arial"/>
                <w:sz w:val="18"/>
                <w:szCs w:val="18"/>
              </w:rPr>
              <w:t>carbapenemase</w:t>
            </w:r>
            <w:proofErr w:type="spellEnd"/>
            <w:r w:rsidRPr="00B53C40">
              <w:rPr>
                <w:rFonts w:cs="Arial"/>
                <w:sz w:val="18"/>
                <w:szCs w:val="18"/>
              </w:rPr>
              <w:t xml:space="preserve">-producing </w:t>
            </w:r>
            <w:r w:rsidRPr="00B53C40">
              <w:rPr>
                <w:rFonts w:cs="Arial"/>
                <w:i/>
                <w:iCs/>
                <w:sz w:val="18"/>
                <w:szCs w:val="18"/>
              </w:rPr>
              <w:t xml:space="preserve">Enterobacteriaceae; </w:t>
            </w:r>
            <w:bookmarkStart w:id="431" w:name="OLE_LINK2"/>
            <w:r w:rsidRPr="00B53C40">
              <w:rPr>
                <w:rFonts w:cs="Arial"/>
                <w:sz w:val="18"/>
                <w:szCs w:val="18"/>
              </w:rPr>
              <w:t>IPTW: inverse probability of treatment weighting</w:t>
            </w:r>
            <w:bookmarkEnd w:id="431"/>
            <w:r w:rsidRPr="00B53C40">
              <w:rPr>
                <w:rFonts w:cs="Arial"/>
                <w:sz w:val="18"/>
                <w:szCs w:val="18"/>
              </w:rPr>
              <w:t>; UTI: urinary tract infection</w:t>
            </w:r>
          </w:p>
        </w:tc>
      </w:tr>
    </w:tbl>
    <w:p w14:paraId="70AEB37B" w14:textId="56795D32" w:rsidR="00255384" w:rsidRPr="00B53C40" w:rsidRDefault="00255384" w:rsidP="00255384">
      <w:pPr>
        <w:pStyle w:val="Heading3"/>
      </w:pPr>
      <w:bookmarkStart w:id="432" w:name="_Toc63319875"/>
      <w:bookmarkStart w:id="433" w:name="_Toc73634614"/>
      <w:r w:rsidRPr="00B53C40">
        <w:lastRenderedPageBreak/>
        <w:t xml:space="preserve">Real-world use of </w:t>
      </w:r>
      <w:r w:rsidR="006C6117" w:rsidRPr="00B53C40">
        <w:t>CAZ/AVI</w:t>
      </w:r>
      <w:r w:rsidRPr="00B53C40">
        <w:t xml:space="preserve"> in the UK</w:t>
      </w:r>
      <w:bookmarkEnd w:id="432"/>
      <w:bookmarkEnd w:id="433"/>
    </w:p>
    <w:p w14:paraId="792860D4" w14:textId="153E374B" w:rsidR="00255384" w:rsidRPr="00B53C40" w:rsidRDefault="00255384" w:rsidP="00255384">
      <w:pPr>
        <w:pStyle w:val="NICEnormal"/>
        <w:rPr>
          <w:rFonts w:cs="Arial"/>
          <w:sz w:val="22"/>
          <w:szCs w:val="22"/>
        </w:rPr>
      </w:pPr>
      <w:r w:rsidRPr="00B53C40">
        <w:rPr>
          <w:rFonts w:cs="Arial"/>
          <w:sz w:val="22"/>
          <w:szCs w:val="22"/>
        </w:rPr>
        <w:t xml:space="preserve">Real-world use of </w:t>
      </w:r>
      <w:r w:rsidR="006C6117" w:rsidRPr="00B53C40">
        <w:rPr>
          <w:rFonts w:cs="Arial"/>
          <w:sz w:val="22"/>
          <w:szCs w:val="22"/>
        </w:rPr>
        <w:t>CAZ/AVI</w:t>
      </w:r>
      <w:r w:rsidRPr="00B53C40">
        <w:rPr>
          <w:rFonts w:cs="Arial"/>
          <w:sz w:val="22"/>
          <w:szCs w:val="22"/>
        </w:rPr>
        <w:t xml:space="preserve"> has been recently reported in a UK-based multicentre study from 2 tertiary cardiopulmonary centres. The study design and results are described in </w:t>
      </w:r>
      <w:r w:rsidRPr="00B53C40">
        <w:rPr>
          <w:rFonts w:cs="Arial"/>
          <w:sz w:val="22"/>
          <w:szCs w:val="22"/>
        </w:rPr>
        <w:fldChar w:fldCharType="begin"/>
      </w:r>
      <w:r w:rsidRPr="00B53C40">
        <w:rPr>
          <w:rFonts w:cs="Arial"/>
          <w:sz w:val="22"/>
          <w:szCs w:val="22"/>
        </w:rPr>
        <w:instrText xml:space="preserve"> REF _Ref59208574 \h  \* MERGEFORMAT </w:instrText>
      </w:r>
      <w:r w:rsidRPr="00B53C40">
        <w:rPr>
          <w:rFonts w:cs="Arial"/>
          <w:sz w:val="22"/>
          <w:szCs w:val="22"/>
        </w:rPr>
      </w:r>
      <w:r w:rsidRPr="00B53C40">
        <w:rPr>
          <w:rFonts w:cs="Arial"/>
          <w:sz w:val="22"/>
          <w:szCs w:val="22"/>
        </w:rPr>
        <w:fldChar w:fldCharType="separate"/>
      </w:r>
      <w:r w:rsidR="00657E1A" w:rsidRPr="00657E1A">
        <w:rPr>
          <w:rFonts w:cs="Arial"/>
          <w:sz w:val="22"/>
          <w:szCs w:val="22"/>
        </w:rPr>
        <w:t xml:space="preserve">Table </w:t>
      </w:r>
      <w:r w:rsidR="00657E1A" w:rsidRPr="00657E1A">
        <w:rPr>
          <w:rFonts w:cs="Arial"/>
          <w:noProof/>
          <w:sz w:val="22"/>
          <w:szCs w:val="22"/>
        </w:rPr>
        <w:t>44</w:t>
      </w:r>
      <w:r w:rsidRPr="00B53C40">
        <w:rPr>
          <w:rFonts w:cs="Arial"/>
          <w:sz w:val="22"/>
          <w:szCs w:val="22"/>
        </w:rPr>
        <w:fldChar w:fldCharType="end"/>
      </w:r>
      <w:r w:rsidRPr="00B53C40">
        <w:rPr>
          <w:rFonts w:cs="Arial"/>
          <w:sz w:val="22"/>
          <w:szCs w:val="22"/>
        </w:rPr>
        <w:t xml:space="preserve"> below.</w:t>
      </w:r>
      <w:r w:rsidR="00867649" w:rsidRPr="00B53C40">
        <w:rPr>
          <w:rFonts w:cs="Arial"/>
          <w:sz w:val="22"/>
          <w:szCs w:val="22"/>
        </w:rPr>
        <w:t xml:space="preserve"> Additional reference to real-world use of CAZ/AVI may also be found in </w:t>
      </w:r>
      <w:r w:rsidR="00EA3A20" w:rsidRPr="00B53C40">
        <w:rPr>
          <w:rFonts w:cs="Arial"/>
          <w:sz w:val="22"/>
          <w:szCs w:val="22"/>
        </w:rPr>
        <w:t xml:space="preserve">Lim </w:t>
      </w:r>
      <w:r w:rsidR="00867649" w:rsidRPr="005F2CC5">
        <w:rPr>
          <w:i/>
          <w:sz w:val="22"/>
        </w:rPr>
        <w:t>et al.</w:t>
      </w:r>
      <w:r w:rsidR="006A3787" w:rsidRPr="00B53C40">
        <w:fldChar w:fldCharType="begin"/>
      </w:r>
      <w:r w:rsidR="003D65AF">
        <w:instrText xml:space="preserve"> ADDIN EN.CITE &lt;EndNote&gt;&lt;Cite&gt;&lt;Author&gt;Lim&lt;/Author&gt;&lt;Year&gt;2020&lt;/Year&gt;&lt;RecNum&gt;45&lt;/RecNum&gt;&lt;DisplayText&gt;&lt;style face="superscript"&gt;45&lt;/style&gt;&lt;/DisplayText&gt;&lt;record&gt;&lt;rec-number&gt;45&lt;/rec-number&gt;&lt;foreign-keys&gt;&lt;key app="EN" db-id="90fe0wtw9dv0rjer5du5zef9defda02tv2fs" timestamp="1622728665"&gt;45&lt;/key&gt;&lt;/foreign-keys&gt;&lt;ref-type name="Journal Article"&gt;17&lt;/ref-type&gt;&lt;contributors&gt;&lt;authors&gt;&lt;author&gt;Lim, F. H.&lt;/author&gt;&lt;author&gt;Modha, D. E.&lt;/author&gt;&lt;author&gt;Collins, E.&lt;/author&gt;&lt;author&gt;Westmoreland, D.&lt;/author&gt;&lt;author&gt;Ashton, C.&lt;/author&gt;&lt;author&gt;Jenkins, D. R.&lt;/author&gt;&lt;/authors&gt;&lt;/contributors&gt;&lt;titles&gt;&lt;title&gt;An outbreak of two strains of OXA-48 producing Klebsiella pneumoniae in a teaching hospital&lt;/title&gt;&lt;secondary-title&gt;Infection Prevention in Practice&lt;/secondary-title&gt;&lt;/titles&gt;&lt;pages&gt;100033&lt;/pages&gt;&lt;keywords&gt;&lt;keyword&gt;OXA-48&lt;/keyword&gt;&lt;keyword&gt;CPE&lt;/keyword&gt;&lt;keyword&gt;Outbreak&lt;/keyword&gt;&lt;keyword&gt;Screening&lt;/keyword&gt;&lt;keyword&gt;Infection prevention&lt;/keyword&gt;&lt;keyword&gt;Ceftazidime-avibactam&lt;/keyword&gt;&lt;/keywords&gt;&lt;dates&gt;&lt;year&gt;2020&lt;/year&gt;&lt;pub-dates&gt;&lt;date&gt;2020/05/21/&lt;/date&gt;&lt;/pub-dates&gt;&lt;/dates&gt;&lt;isbn&gt;2590-0889&lt;/isbn&gt;&lt;urls&gt;&lt;related-urls&gt;&lt;url&gt;http://www.sciencedirect.com/science/article/pii/S2590088919300332&lt;/url&gt;&lt;/related-urls&gt;&lt;/urls&gt;&lt;electronic-resource-num&gt;https://doi.org/10.1016/j.infpip.2019.100033&lt;/electronic-resource-num&gt;&lt;/record&gt;&lt;/Cite&gt;&lt;/EndNote&gt;</w:instrText>
      </w:r>
      <w:r w:rsidR="006A3787" w:rsidRPr="00B53C40">
        <w:fldChar w:fldCharType="separate"/>
      </w:r>
      <w:r w:rsidR="002E6E05" w:rsidRPr="002E6E05">
        <w:rPr>
          <w:noProof/>
          <w:vertAlign w:val="superscript"/>
        </w:rPr>
        <w:t>45</w:t>
      </w:r>
      <w:r w:rsidR="006A3787" w:rsidRPr="00B53C40">
        <w:fldChar w:fldCharType="end"/>
      </w:r>
    </w:p>
    <w:p w14:paraId="1D179BA1" w14:textId="63EFFBC9" w:rsidR="00255384" w:rsidRPr="00B53C40" w:rsidRDefault="00255384" w:rsidP="00255384">
      <w:pPr>
        <w:pStyle w:val="Caption"/>
        <w:keepNext/>
        <w:rPr>
          <w:rFonts w:cs="Arial"/>
        </w:rPr>
      </w:pPr>
      <w:bookmarkStart w:id="434" w:name="_Ref59208574"/>
      <w:bookmarkStart w:id="435" w:name="_Toc63320103"/>
      <w:bookmarkStart w:id="436" w:name="_Toc73634790"/>
      <w:r w:rsidRPr="00B53C40">
        <w:rPr>
          <w:rFonts w:cs="Arial"/>
        </w:rPr>
        <w:t xml:space="preserve">Table </w:t>
      </w:r>
      <w:r w:rsidRPr="00B53C40">
        <w:rPr>
          <w:rFonts w:cs="Arial"/>
        </w:rPr>
        <w:fldChar w:fldCharType="begin"/>
      </w:r>
      <w:r w:rsidRPr="00B53C40">
        <w:rPr>
          <w:rFonts w:cs="Arial"/>
        </w:rPr>
        <w:instrText xml:space="preserve"> SEQ Table \* ARABIC </w:instrText>
      </w:r>
      <w:r w:rsidRPr="00B53C40">
        <w:rPr>
          <w:rFonts w:cs="Arial"/>
        </w:rPr>
        <w:fldChar w:fldCharType="separate"/>
      </w:r>
      <w:r w:rsidR="00657E1A">
        <w:rPr>
          <w:rFonts w:cs="Arial"/>
          <w:noProof/>
        </w:rPr>
        <w:t>44</w:t>
      </w:r>
      <w:r w:rsidRPr="00B53C40">
        <w:rPr>
          <w:rFonts w:cs="Arial"/>
        </w:rPr>
        <w:fldChar w:fldCharType="end"/>
      </w:r>
      <w:bookmarkEnd w:id="434"/>
      <w:r w:rsidRPr="00B53C40">
        <w:rPr>
          <w:rFonts w:cs="Arial"/>
        </w:rPr>
        <w:t xml:space="preserve">. Summary of UK real-world evidence supporting </w:t>
      </w:r>
      <w:r w:rsidR="006C6117" w:rsidRPr="00B53C40">
        <w:rPr>
          <w:rFonts w:cs="Arial"/>
        </w:rPr>
        <w:t>CAZ/</w:t>
      </w:r>
      <w:proofErr w:type="gramStart"/>
      <w:r w:rsidR="006C6117" w:rsidRPr="00B53C40">
        <w:rPr>
          <w:rFonts w:cs="Arial"/>
        </w:rPr>
        <w:t>AVI</w:t>
      </w:r>
      <w:bookmarkEnd w:id="435"/>
      <w:bookmarkEnd w:id="436"/>
      <w:proofErr w:type="gramEnd"/>
    </w:p>
    <w:tbl>
      <w:tblPr>
        <w:tblStyle w:val="TableGrid"/>
        <w:tblW w:w="5000" w:type="pct"/>
        <w:tblLook w:val="00A0" w:firstRow="1" w:lastRow="0" w:firstColumn="1" w:lastColumn="0" w:noHBand="0" w:noVBand="0"/>
      </w:tblPr>
      <w:tblGrid>
        <w:gridCol w:w="2006"/>
        <w:gridCol w:w="11944"/>
      </w:tblGrid>
      <w:tr w:rsidR="00255384" w:rsidRPr="00B53C40" w14:paraId="75FD85A1" w14:textId="77777777" w:rsidTr="000D0F85">
        <w:trPr>
          <w:trHeight w:val="431"/>
          <w:tblHeader/>
        </w:trPr>
        <w:tc>
          <w:tcPr>
            <w:tcW w:w="719" w:type="pct"/>
            <w:tcBorders>
              <w:top w:val="single" w:sz="4" w:space="0" w:color="auto"/>
              <w:left w:val="single" w:sz="4" w:space="0" w:color="auto"/>
              <w:bottom w:val="single" w:sz="4" w:space="0" w:color="auto"/>
              <w:right w:val="single" w:sz="4" w:space="0" w:color="auto"/>
            </w:tcBorders>
            <w:vAlign w:val="center"/>
            <w:hideMark/>
          </w:tcPr>
          <w:p w14:paraId="2DBA37A5" w14:textId="77777777" w:rsidR="00255384" w:rsidRPr="00B53C40" w:rsidRDefault="00255384" w:rsidP="00CF3E99">
            <w:pPr>
              <w:pStyle w:val="TableContent"/>
              <w:rPr>
                <w:b/>
                <w:bCs/>
              </w:rPr>
            </w:pPr>
            <w:r w:rsidRPr="00B53C40">
              <w:rPr>
                <w:b/>
                <w:bCs/>
              </w:rPr>
              <w:t xml:space="preserve">Study </w:t>
            </w:r>
          </w:p>
        </w:tc>
        <w:tc>
          <w:tcPr>
            <w:tcW w:w="4281" w:type="pct"/>
            <w:tcBorders>
              <w:top w:val="single" w:sz="4" w:space="0" w:color="auto"/>
              <w:left w:val="single" w:sz="4" w:space="0" w:color="auto"/>
              <w:bottom w:val="single" w:sz="4" w:space="0" w:color="auto"/>
              <w:right w:val="single" w:sz="4" w:space="0" w:color="auto"/>
            </w:tcBorders>
            <w:vAlign w:val="center"/>
          </w:tcPr>
          <w:p w14:paraId="5BF58BB5" w14:textId="4ABFB013" w:rsidR="00255384" w:rsidRPr="00B53C40" w:rsidRDefault="00255384" w:rsidP="00CF3E99">
            <w:pPr>
              <w:pStyle w:val="TableContent"/>
              <w:rPr>
                <w:b/>
                <w:bCs/>
              </w:rPr>
            </w:pPr>
            <w:r w:rsidRPr="00B53C40">
              <w:rPr>
                <w:b/>
                <w:bCs/>
              </w:rPr>
              <w:t>Nwankwo et al.</w:t>
            </w:r>
            <w:r w:rsidRPr="00B53C40">
              <w:rPr>
                <w:b/>
                <w:bCs/>
              </w:rPr>
              <w:fldChar w:fldCharType="begin"/>
            </w:r>
            <w:r w:rsidR="003D65AF">
              <w:rPr>
                <w:b/>
                <w:bCs/>
              </w:rPr>
              <w:instrText xml:space="preserve"> ADDIN EN.CITE &lt;EndNote&gt;&lt;Cite&gt;&lt;Author&gt;Nwankwo&lt;/Author&gt;&lt;Year&gt;2020&lt;/Year&gt;&lt;RecNum&gt;15&lt;/RecNum&gt;&lt;DisplayText&gt;&lt;style face="superscript"&gt;15&lt;/style&gt;&lt;/DisplayText&gt;&lt;record&gt;&lt;rec-number&gt;15&lt;/rec-number&gt;&lt;foreign-keys&gt;&lt;key app="EN" db-id="90fe0wtw9dv0rjer5du5zef9defda02tv2fs" timestamp="1622728627"&gt;15&lt;/key&gt;&lt;/foreign-keys&gt;&lt;ref-type name="Journal Article"&gt;17&lt;/ref-type&gt;&lt;contributors&gt;&lt;authors&gt;&lt;author&gt;Nwankwo, Lisa&lt;/author&gt;&lt;author&gt;Butt, Zahraa&lt;/author&gt;&lt;author&gt;Schelenz, Silke&lt;/author&gt;&lt;/authors&gt;&lt;/contributors&gt;&lt;titles&gt;&lt;title&gt;Experience of Ceftazidime/avibactam in a UK tertiary cardiopulmonary specialist center&lt;/title&gt;&lt;secondary-title&gt;Expert Review of Anti-infective Therapy&lt;/secondary-title&gt;&lt;/titles&gt;&lt;pages&gt;1-8&lt;/pages&gt;&lt;dates&gt;&lt;year&gt;2020&lt;/year&gt;&lt;/dates&gt;&lt;publisher&gt;Taylor &amp;amp; Francis&lt;/publisher&gt;&lt;isbn&gt;1478-7210&lt;/isbn&gt;&lt;urls&gt;&lt;related-urls&gt;&lt;url&gt;https://doi.org/10.1080/14787210.2020.1810568&lt;/url&gt;&lt;/related-urls&gt;&lt;/urls&gt;&lt;electronic-resource-num&gt;10.1080/14787210.2020.1810568&lt;/electronic-resource-num&gt;&lt;/record&gt;&lt;/Cite&gt;&lt;/EndNote&gt;</w:instrText>
            </w:r>
            <w:r w:rsidRPr="00B53C40">
              <w:rPr>
                <w:b/>
                <w:bCs/>
              </w:rPr>
              <w:fldChar w:fldCharType="separate"/>
            </w:r>
            <w:r w:rsidR="006A5EC5" w:rsidRPr="006A5EC5">
              <w:rPr>
                <w:b/>
                <w:bCs/>
                <w:noProof/>
                <w:vertAlign w:val="superscript"/>
              </w:rPr>
              <w:t>15</w:t>
            </w:r>
            <w:r w:rsidRPr="00B53C40">
              <w:rPr>
                <w:b/>
                <w:bCs/>
              </w:rPr>
              <w:fldChar w:fldCharType="end"/>
            </w:r>
          </w:p>
        </w:tc>
      </w:tr>
      <w:tr w:rsidR="00255384" w:rsidRPr="00B53C40" w14:paraId="6D7DD9D9" w14:textId="77777777" w:rsidTr="000D0F85">
        <w:trPr>
          <w:trHeight w:val="20"/>
        </w:trPr>
        <w:tc>
          <w:tcPr>
            <w:tcW w:w="719" w:type="pct"/>
            <w:tcBorders>
              <w:top w:val="single" w:sz="4" w:space="0" w:color="auto"/>
              <w:left w:val="single" w:sz="4" w:space="0" w:color="auto"/>
              <w:bottom w:val="single" w:sz="4" w:space="0" w:color="auto"/>
              <w:right w:val="single" w:sz="4" w:space="0" w:color="auto"/>
            </w:tcBorders>
          </w:tcPr>
          <w:p w14:paraId="19FC5A64" w14:textId="77777777" w:rsidR="00255384" w:rsidRPr="00B53C40" w:rsidRDefault="00255384" w:rsidP="00CF3E99">
            <w:pPr>
              <w:pStyle w:val="TableContent"/>
            </w:pPr>
            <w:r w:rsidRPr="00B53C40">
              <w:t xml:space="preserve">Study design </w:t>
            </w:r>
          </w:p>
        </w:tc>
        <w:tc>
          <w:tcPr>
            <w:tcW w:w="4281" w:type="pct"/>
            <w:tcBorders>
              <w:top w:val="single" w:sz="4" w:space="0" w:color="auto"/>
              <w:left w:val="single" w:sz="4" w:space="0" w:color="auto"/>
              <w:bottom w:val="single" w:sz="4" w:space="0" w:color="auto"/>
              <w:right w:val="single" w:sz="4" w:space="0" w:color="auto"/>
            </w:tcBorders>
          </w:tcPr>
          <w:p w14:paraId="01246D32" w14:textId="77777777" w:rsidR="00255384" w:rsidRPr="00B53C40" w:rsidRDefault="00255384" w:rsidP="00CF3E99">
            <w:pPr>
              <w:pStyle w:val="TableContent"/>
              <w:rPr>
                <w:b/>
              </w:rPr>
            </w:pPr>
            <w:r w:rsidRPr="00B53C40">
              <w:t>Retrospective, observational study</w:t>
            </w:r>
          </w:p>
        </w:tc>
      </w:tr>
      <w:tr w:rsidR="00255384" w:rsidRPr="00B53C40" w14:paraId="145F75EC" w14:textId="77777777" w:rsidTr="000D0F85">
        <w:trPr>
          <w:trHeight w:val="482"/>
        </w:trPr>
        <w:tc>
          <w:tcPr>
            <w:tcW w:w="719" w:type="pct"/>
            <w:tcBorders>
              <w:top w:val="single" w:sz="4" w:space="0" w:color="auto"/>
              <w:left w:val="single" w:sz="4" w:space="0" w:color="auto"/>
              <w:bottom w:val="single" w:sz="4" w:space="0" w:color="auto"/>
              <w:right w:val="single" w:sz="4" w:space="0" w:color="auto"/>
            </w:tcBorders>
            <w:hideMark/>
          </w:tcPr>
          <w:p w14:paraId="101B4D00" w14:textId="77777777" w:rsidR="00255384" w:rsidRPr="00B53C40" w:rsidRDefault="00255384" w:rsidP="00CF3E99">
            <w:pPr>
              <w:pStyle w:val="TableContent"/>
            </w:pPr>
            <w:r w:rsidRPr="00B53C40">
              <w:t>Population</w:t>
            </w:r>
          </w:p>
        </w:tc>
        <w:tc>
          <w:tcPr>
            <w:tcW w:w="4281" w:type="pct"/>
            <w:tcBorders>
              <w:top w:val="single" w:sz="4" w:space="0" w:color="auto"/>
              <w:left w:val="single" w:sz="4" w:space="0" w:color="auto"/>
              <w:bottom w:val="single" w:sz="4" w:space="0" w:color="auto"/>
              <w:right w:val="single" w:sz="4" w:space="0" w:color="auto"/>
            </w:tcBorders>
          </w:tcPr>
          <w:p w14:paraId="0265BF10" w14:textId="6295A101" w:rsidR="00255384" w:rsidRPr="00B53C40" w:rsidRDefault="00255384" w:rsidP="002F7DA8">
            <w:pPr>
              <w:pStyle w:val="TableContent"/>
              <w:rPr>
                <w:b/>
              </w:rPr>
            </w:pPr>
            <w:r w:rsidRPr="00B53C40">
              <w:t xml:space="preserve">Patients </w:t>
            </w:r>
            <w:r w:rsidR="002F7DA8" w:rsidRPr="00B53C40">
              <w:t xml:space="preserve">(N = 28; 16 </w:t>
            </w:r>
            <w:proofErr w:type="gramStart"/>
            <w:r w:rsidR="002F7DA8" w:rsidRPr="00B53C40">
              <w:t>female</w:t>
            </w:r>
            <w:proofErr w:type="gramEnd"/>
            <w:r w:rsidR="002F7DA8" w:rsidRPr="00B53C40">
              <w:t xml:space="preserve">, 12 male) </w:t>
            </w:r>
            <w:r w:rsidRPr="00B53C40">
              <w:t xml:space="preserve">who received </w:t>
            </w:r>
            <w:r w:rsidR="006C6117" w:rsidRPr="00B53C40">
              <w:t>CAZ/AVI</w:t>
            </w:r>
            <w:r w:rsidR="002F7DA8" w:rsidRPr="00B53C40">
              <w:t xml:space="preserve"> within a specialist cardio-thoracic centre. The patient groups were patients with respiratory diseases including cystic fibrosis (n = 7), post-lung transplantation (n = 14), patients in the intensive care units (n = 4) and p</w:t>
            </w:r>
            <w:r w:rsidR="003F70CB" w:rsidRPr="00B53C40">
              <w:t>a</w:t>
            </w:r>
            <w:r w:rsidR="002F7DA8" w:rsidRPr="00B53C40">
              <w:t>ediatric patients (n = 3, ages 10,15 and 16 years). The age range was 10 to 71 years (mean age of 40.5 years; SD 18.9).</w:t>
            </w:r>
          </w:p>
        </w:tc>
      </w:tr>
      <w:tr w:rsidR="00255384" w:rsidRPr="00B53C40" w14:paraId="5D92C4A0" w14:textId="77777777" w:rsidTr="000D0F85">
        <w:trPr>
          <w:trHeight w:val="1210"/>
        </w:trPr>
        <w:tc>
          <w:tcPr>
            <w:tcW w:w="719" w:type="pct"/>
            <w:tcBorders>
              <w:top w:val="single" w:sz="4" w:space="0" w:color="auto"/>
              <w:left w:val="single" w:sz="4" w:space="0" w:color="auto"/>
              <w:bottom w:val="single" w:sz="4" w:space="0" w:color="auto"/>
              <w:right w:val="single" w:sz="4" w:space="0" w:color="auto"/>
            </w:tcBorders>
            <w:hideMark/>
          </w:tcPr>
          <w:p w14:paraId="2D3B9F8D" w14:textId="77777777" w:rsidR="00255384" w:rsidRPr="00B53C40" w:rsidRDefault="00255384" w:rsidP="00CF3E99">
            <w:pPr>
              <w:pStyle w:val="TableContent"/>
            </w:pPr>
            <w:r w:rsidRPr="00B53C40">
              <w:t>Intervention(s)</w:t>
            </w:r>
          </w:p>
        </w:tc>
        <w:tc>
          <w:tcPr>
            <w:tcW w:w="4281" w:type="pct"/>
            <w:tcBorders>
              <w:top w:val="single" w:sz="4" w:space="0" w:color="auto"/>
              <w:left w:val="single" w:sz="4" w:space="0" w:color="auto"/>
              <w:bottom w:val="single" w:sz="4" w:space="0" w:color="auto"/>
              <w:right w:val="single" w:sz="4" w:space="0" w:color="auto"/>
            </w:tcBorders>
          </w:tcPr>
          <w:p w14:paraId="6364B345" w14:textId="5AE9A847" w:rsidR="00255384" w:rsidRPr="00B53C40" w:rsidRDefault="006C6117" w:rsidP="00CF3E99">
            <w:pPr>
              <w:pStyle w:val="TableContent"/>
              <w:rPr>
                <w:b/>
              </w:rPr>
            </w:pPr>
            <w:r w:rsidRPr="00B53C40">
              <w:t>CAZ/AVI</w:t>
            </w:r>
          </w:p>
          <w:p w14:paraId="293E501C" w14:textId="77777777" w:rsidR="00255384" w:rsidRPr="00B53C40" w:rsidRDefault="00255384" w:rsidP="00CF3E99">
            <w:pPr>
              <w:pStyle w:val="bulletsintable"/>
              <w:rPr>
                <w:b/>
              </w:rPr>
            </w:pPr>
            <w:r w:rsidRPr="00B53C40">
              <w:t xml:space="preserve">For patients 18 years and over: 2 g/0.5 g three times a day by IV infusion over 2 h </w:t>
            </w:r>
          </w:p>
          <w:p w14:paraId="5694072E" w14:textId="745429E4" w:rsidR="00255384" w:rsidRPr="00B53C40" w:rsidRDefault="00255384" w:rsidP="00CF3E99">
            <w:pPr>
              <w:pStyle w:val="bulletsintable"/>
              <w:rPr>
                <w:b/>
              </w:rPr>
            </w:pPr>
            <w:r w:rsidRPr="00B53C40">
              <w:t xml:space="preserve">Doses were reduced according to the manufacturers’ instructions in patients with mild to severe renal impairment, or in patients on </w:t>
            </w:r>
            <w:r w:rsidR="00653938" w:rsidRPr="00B53C40">
              <w:t>hemofiltration</w:t>
            </w:r>
            <w:r w:rsidRPr="00B53C40">
              <w:t xml:space="preserve"> (</w:t>
            </w:r>
            <w:proofErr w:type="spellStart"/>
            <w:r w:rsidRPr="00B53C40">
              <w:t>CrCl</w:t>
            </w:r>
            <w:proofErr w:type="spellEnd"/>
            <w:r w:rsidRPr="00B53C40">
              <w:t xml:space="preserve">: 31–50 ml/min: 1 g/0.25 g Q8H; </w:t>
            </w:r>
            <w:proofErr w:type="spellStart"/>
            <w:r w:rsidRPr="00B53C40">
              <w:t>CrCl</w:t>
            </w:r>
            <w:proofErr w:type="spellEnd"/>
            <w:r w:rsidRPr="00B53C40">
              <w:t xml:space="preserve"> 16–30 ml/min: 0.75 g/0.1875 g Q12H; </w:t>
            </w:r>
            <w:proofErr w:type="spellStart"/>
            <w:r w:rsidRPr="00B53C40">
              <w:t>CrCl</w:t>
            </w:r>
            <w:proofErr w:type="spellEnd"/>
            <w:r w:rsidRPr="00B53C40">
              <w:t xml:space="preserve"> 6–15 ml/min: 0.75 g/0.1875 g Q24H and haemodialysis: 0.75 g/ 0.1875 g Q48 H). </w:t>
            </w:r>
          </w:p>
          <w:p w14:paraId="07E454B8" w14:textId="77777777" w:rsidR="00255384" w:rsidRPr="00B53C40" w:rsidRDefault="00255384" w:rsidP="00CF3E99">
            <w:pPr>
              <w:pStyle w:val="bulletsintable"/>
            </w:pPr>
            <w:r w:rsidRPr="00B53C40">
              <w:t>Weight and age-based doses were applied for paediatric patients aged &lt;18 years</w:t>
            </w:r>
          </w:p>
        </w:tc>
      </w:tr>
      <w:tr w:rsidR="00255384" w:rsidRPr="00B53C40" w14:paraId="77096FCA" w14:textId="77777777" w:rsidTr="000D0F85">
        <w:trPr>
          <w:trHeight w:val="20"/>
        </w:trPr>
        <w:tc>
          <w:tcPr>
            <w:tcW w:w="719" w:type="pct"/>
            <w:tcBorders>
              <w:top w:val="single" w:sz="4" w:space="0" w:color="auto"/>
              <w:left w:val="single" w:sz="4" w:space="0" w:color="auto"/>
              <w:bottom w:val="single" w:sz="4" w:space="0" w:color="auto"/>
              <w:right w:val="single" w:sz="4" w:space="0" w:color="auto"/>
            </w:tcBorders>
            <w:hideMark/>
          </w:tcPr>
          <w:p w14:paraId="628E074A" w14:textId="77777777" w:rsidR="00255384" w:rsidRPr="00B53C40" w:rsidRDefault="00255384" w:rsidP="00CF3E99">
            <w:pPr>
              <w:pStyle w:val="TableContent"/>
            </w:pPr>
            <w:r w:rsidRPr="00B53C40">
              <w:t>Comparator(s)</w:t>
            </w:r>
          </w:p>
        </w:tc>
        <w:tc>
          <w:tcPr>
            <w:tcW w:w="4281" w:type="pct"/>
            <w:tcBorders>
              <w:top w:val="single" w:sz="4" w:space="0" w:color="auto"/>
              <w:left w:val="single" w:sz="4" w:space="0" w:color="auto"/>
              <w:bottom w:val="single" w:sz="4" w:space="0" w:color="auto"/>
              <w:right w:val="single" w:sz="4" w:space="0" w:color="auto"/>
            </w:tcBorders>
          </w:tcPr>
          <w:p w14:paraId="7DBA8190" w14:textId="77777777" w:rsidR="00255384" w:rsidRPr="00B53C40" w:rsidRDefault="00255384" w:rsidP="00CF3E99">
            <w:pPr>
              <w:pStyle w:val="TableContent"/>
              <w:rPr>
                <w:b/>
              </w:rPr>
            </w:pPr>
            <w:r w:rsidRPr="00B53C40">
              <w:t>NA</w:t>
            </w:r>
          </w:p>
        </w:tc>
      </w:tr>
      <w:tr w:rsidR="00255384" w:rsidRPr="00B53C40" w14:paraId="2E4B49A4" w14:textId="77777777" w:rsidTr="000D0F85">
        <w:trPr>
          <w:trHeight w:val="373"/>
        </w:trPr>
        <w:tc>
          <w:tcPr>
            <w:tcW w:w="719" w:type="pct"/>
            <w:tcBorders>
              <w:top w:val="single" w:sz="4" w:space="0" w:color="auto"/>
              <w:left w:val="single" w:sz="4" w:space="0" w:color="auto"/>
              <w:bottom w:val="single" w:sz="4" w:space="0" w:color="auto"/>
              <w:right w:val="single" w:sz="4" w:space="0" w:color="auto"/>
            </w:tcBorders>
            <w:hideMark/>
          </w:tcPr>
          <w:p w14:paraId="4012899A" w14:textId="77777777" w:rsidR="00255384" w:rsidRPr="00B53C40" w:rsidRDefault="00255384" w:rsidP="00CF3E99">
            <w:pPr>
              <w:pStyle w:val="TableContent"/>
            </w:pPr>
            <w:r w:rsidRPr="00B53C40">
              <w:t>Reported outcomes specified in the decision problem</w:t>
            </w:r>
          </w:p>
        </w:tc>
        <w:tc>
          <w:tcPr>
            <w:tcW w:w="4281" w:type="pct"/>
            <w:tcBorders>
              <w:top w:val="single" w:sz="4" w:space="0" w:color="auto"/>
              <w:left w:val="single" w:sz="4" w:space="0" w:color="auto"/>
              <w:bottom w:val="single" w:sz="4" w:space="0" w:color="auto"/>
              <w:right w:val="single" w:sz="4" w:space="0" w:color="auto"/>
            </w:tcBorders>
          </w:tcPr>
          <w:p w14:paraId="22359E1B" w14:textId="77777777" w:rsidR="00255384" w:rsidRPr="00B53C40" w:rsidRDefault="00255384" w:rsidP="00CF3E99">
            <w:pPr>
              <w:pStyle w:val="bulletsintable"/>
              <w:rPr>
                <w:b/>
              </w:rPr>
            </w:pPr>
            <w:r w:rsidRPr="00B53C40">
              <w:t>Patient outcome was assessed by reviewing infection markers (CRP and WCC)</w:t>
            </w:r>
          </w:p>
          <w:p w14:paraId="7DFF3E62" w14:textId="77777777" w:rsidR="00255384" w:rsidRPr="00B53C40" w:rsidRDefault="00255384" w:rsidP="00CF3E99">
            <w:pPr>
              <w:pStyle w:val="bulletsintable"/>
              <w:rPr>
                <w:b/>
              </w:rPr>
            </w:pPr>
            <w:r w:rsidRPr="00B53C40">
              <w:t xml:space="preserve">Development of AMR in any further clinical samples cultured within 6 months of </w:t>
            </w:r>
            <w:proofErr w:type="gramStart"/>
            <w:r w:rsidRPr="00B53C40">
              <w:t>follow-up</w:t>
            </w:r>
            <w:proofErr w:type="gramEnd"/>
          </w:p>
          <w:p w14:paraId="440927DE" w14:textId="77777777" w:rsidR="00255384" w:rsidRPr="00B53C40" w:rsidRDefault="00255384" w:rsidP="00CF3E99">
            <w:pPr>
              <w:pStyle w:val="bulletsintable"/>
              <w:rPr>
                <w:b/>
              </w:rPr>
            </w:pPr>
            <w:r w:rsidRPr="00B53C40">
              <w:t>A crude mortality assessment was done, wherein in any cases of death, the cause was assessed to see if it was due to the infection.</w:t>
            </w:r>
          </w:p>
        </w:tc>
      </w:tr>
      <w:tr w:rsidR="00255384" w:rsidRPr="00B53C40" w14:paraId="69BE477C" w14:textId="77777777" w:rsidTr="000D0F85">
        <w:trPr>
          <w:trHeight w:val="20"/>
        </w:trPr>
        <w:tc>
          <w:tcPr>
            <w:tcW w:w="719" w:type="pct"/>
            <w:tcBorders>
              <w:top w:val="single" w:sz="4" w:space="0" w:color="auto"/>
              <w:left w:val="single" w:sz="4" w:space="0" w:color="auto"/>
              <w:bottom w:val="single" w:sz="4" w:space="0" w:color="auto"/>
              <w:right w:val="single" w:sz="4" w:space="0" w:color="auto"/>
            </w:tcBorders>
            <w:hideMark/>
          </w:tcPr>
          <w:p w14:paraId="1954D1D3" w14:textId="77777777" w:rsidR="00255384" w:rsidRPr="00B53C40" w:rsidRDefault="00255384" w:rsidP="00CF3E99">
            <w:pPr>
              <w:pStyle w:val="TableContent"/>
            </w:pPr>
            <w:r w:rsidRPr="00B53C40">
              <w:t>All other reported outcomes</w:t>
            </w:r>
          </w:p>
        </w:tc>
        <w:tc>
          <w:tcPr>
            <w:tcW w:w="4281" w:type="pct"/>
            <w:tcBorders>
              <w:top w:val="single" w:sz="4" w:space="0" w:color="auto"/>
              <w:left w:val="single" w:sz="4" w:space="0" w:color="auto"/>
              <w:bottom w:val="single" w:sz="4" w:space="0" w:color="auto"/>
              <w:right w:val="single" w:sz="4" w:space="0" w:color="auto"/>
            </w:tcBorders>
          </w:tcPr>
          <w:p w14:paraId="66025CCC" w14:textId="77777777" w:rsidR="00255384" w:rsidRPr="00B53C40" w:rsidRDefault="00255384" w:rsidP="00CF3E99">
            <w:pPr>
              <w:pStyle w:val="bulletsintable"/>
              <w:rPr>
                <w:b/>
              </w:rPr>
            </w:pPr>
            <w:r w:rsidRPr="00B53C40">
              <w:t>Tolerability</w:t>
            </w:r>
          </w:p>
          <w:p w14:paraId="03AEF373" w14:textId="77777777" w:rsidR="00255384" w:rsidRPr="00B53C40" w:rsidRDefault="00255384" w:rsidP="00CF3E99">
            <w:pPr>
              <w:pStyle w:val="bulletsintable"/>
              <w:rPr>
                <w:b/>
              </w:rPr>
            </w:pPr>
            <w:r w:rsidRPr="00B53C40">
              <w:t>Cost-utility analysis</w:t>
            </w:r>
          </w:p>
        </w:tc>
      </w:tr>
      <w:tr w:rsidR="00255384" w:rsidRPr="00B53C40" w14:paraId="1BE4C81F" w14:textId="77777777" w:rsidTr="000D0F85">
        <w:trPr>
          <w:trHeight w:val="1210"/>
        </w:trPr>
        <w:tc>
          <w:tcPr>
            <w:tcW w:w="719" w:type="pct"/>
            <w:tcBorders>
              <w:top w:val="single" w:sz="4" w:space="0" w:color="auto"/>
              <w:left w:val="single" w:sz="4" w:space="0" w:color="auto"/>
              <w:bottom w:val="single" w:sz="4" w:space="0" w:color="auto"/>
              <w:right w:val="single" w:sz="4" w:space="0" w:color="auto"/>
            </w:tcBorders>
          </w:tcPr>
          <w:p w14:paraId="43C94F8A" w14:textId="77777777" w:rsidR="00255384" w:rsidRPr="00B53C40" w:rsidRDefault="00255384" w:rsidP="00CF3E99">
            <w:pPr>
              <w:pStyle w:val="TableContent"/>
            </w:pPr>
            <w:r w:rsidRPr="00B53C40">
              <w:lastRenderedPageBreak/>
              <w:t>Efficacy results</w:t>
            </w:r>
          </w:p>
        </w:tc>
        <w:tc>
          <w:tcPr>
            <w:tcW w:w="4281" w:type="pct"/>
            <w:tcBorders>
              <w:top w:val="single" w:sz="4" w:space="0" w:color="auto"/>
              <w:left w:val="single" w:sz="4" w:space="0" w:color="auto"/>
              <w:bottom w:val="single" w:sz="4" w:space="0" w:color="auto"/>
              <w:right w:val="single" w:sz="4" w:space="0" w:color="auto"/>
            </w:tcBorders>
          </w:tcPr>
          <w:p w14:paraId="1CFD45C4" w14:textId="2B1FB95C" w:rsidR="00255384" w:rsidRPr="00B53C40" w:rsidRDefault="00255384" w:rsidP="00CF3E99">
            <w:pPr>
              <w:pStyle w:val="bulletsintable"/>
              <w:rPr>
                <w:b/>
              </w:rPr>
            </w:pPr>
            <w:r w:rsidRPr="00B53C40">
              <w:t xml:space="preserve">In assessing the effect of the addition/switch/escalation with </w:t>
            </w:r>
            <w:r w:rsidR="006C6117" w:rsidRPr="00B53C40">
              <w:t>CAZ/AVI</w:t>
            </w:r>
            <w:r w:rsidRPr="00B53C40">
              <w:t xml:space="preserve"> on inflammatory markers within 48 h of treatment initiation, a decrease in CRP in 69% (18/26) of patients, and a normali</w:t>
            </w:r>
            <w:r w:rsidR="00017FA0" w:rsidRPr="00B53C40">
              <w:t>s</w:t>
            </w:r>
            <w:r w:rsidRPr="00B53C40">
              <w:t>ation of previously raised WCC in 63% (15/24) of patients was observed.</w:t>
            </w:r>
          </w:p>
          <w:p w14:paraId="3B6A2182" w14:textId="77777777" w:rsidR="00255384" w:rsidRPr="00B53C40" w:rsidRDefault="00255384" w:rsidP="00CF3E99">
            <w:pPr>
              <w:pStyle w:val="bulletsintable"/>
              <w:rPr>
                <w:b/>
              </w:rPr>
            </w:pPr>
            <w:r w:rsidRPr="00B53C40">
              <w:t>CRP data were missing in two patients and four patients had normal WCC before and after treatment.</w:t>
            </w:r>
          </w:p>
          <w:p w14:paraId="71943FA1" w14:textId="13BD2F29" w:rsidR="00255384" w:rsidRPr="00B53C40" w:rsidRDefault="00255384" w:rsidP="00CF3E99">
            <w:pPr>
              <w:pStyle w:val="bulletsintable"/>
              <w:rPr>
                <w:b/>
              </w:rPr>
            </w:pPr>
            <w:r w:rsidRPr="00B53C40">
              <w:t xml:space="preserve">In the 15 patients with pathogens sensitive to </w:t>
            </w:r>
            <w:r w:rsidR="006C6117" w:rsidRPr="00B53C40">
              <w:t>CAZ/AVI</w:t>
            </w:r>
            <w:r w:rsidRPr="00B53C40">
              <w:t xml:space="preserve"> who received treatment, at 3 months follow up, two patients did not re-culture the organism, in six patients there was no testing for sensitivities, and in the remaining seven patients that persistently regrew the organism, there was no evidence of emerging </w:t>
            </w:r>
            <w:r w:rsidR="006C6117" w:rsidRPr="00B53C40">
              <w:t>CAZ/AVI</w:t>
            </w:r>
            <w:r w:rsidRPr="00B53C40">
              <w:t xml:space="preserve"> resistance.</w:t>
            </w:r>
          </w:p>
          <w:p w14:paraId="52CA1007" w14:textId="77777777" w:rsidR="00255384" w:rsidRPr="00B53C40" w:rsidRDefault="00255384" w:rsidP="00CF3E99">
            <w:pPr>
              <w:pStyle w:val="bulletsintable"/>
              <w:rPr>
                <w:b/>
              </w:rPr>
            </w:pPr>
            <w:r w:rsidRPr="00B53C40">
              <w:t xml:space="preserve">8/28 (29%) deaths occurred </w:t>
            </w:r>
            <w:proofErr w:type="gramStart"/>
            <w:r w:rsidRPr="00B53C40">
              <w:t>during the course of</w:t>
            </w:r>
            <w:proofErr w:type="gramEnd"/>
            <w:r w:rsidRPr="00B53C40">
              <w:t xml:space="preserve"> the study; 11% of the deaths (3/28) were due to the patient succumbing to overwhelming infection and the others were unrelated to the infection.</w:t>
            </w:r>
          </w:p>
          <w:p w14:paraId="5F5A07A9" w14:textId="7A48E148" w:rsidR="002F7DA8" w:rsidRPr="00B53C40" w:rsidRDefault="006C6117" w:rsidP="00017FA0">
            <w:pPr>
              <w:pStyle w:val="bulletsintable"/>
            </w:pPr>
            <w:r w:rsidRPr="00B53C40">
              <w:t>CAZ/AVI</w:t>
            </w:r>
            <w:r w:rsidR="002F7DA8" w:rsidRPr="00B53C40">
              <w:t xml:space="preserve"> was used in four CF patients to treat NTM pulmonary disease. </w:t>
            </w:r>
            <w:r w:rsidR="002F7DA8" w:rsidRPr="00B53C40">
              <w:rPr>
                <w:bCs w:val="0"/>
              </w:rPr>
              <w:t xml:space="preserve">Treatment duration was 28 days, 21 </w:t>
            </w:r>
            <w:proofErr w:type="gramStart"/>
            <w:r w:rsidR="002F7DA8" w:rsidRPr="00B53C40">
              <w:rPr>
                <w:bCs w:val="0"/>
              </w:rPr>
              <w:t>days</w:t>
            </w:r>
            <w:proofErr w:type="gramEnd"/>
            <w:r w:rsidR="002F7DA8" w:rsidRPr="00B53C40">
              <w:rPr>
                <w:bCs w:val="0"/>
              </w:rPr>
              <w:t xml:space="preserve"> and 14 days respectively, for patients two to four. All (patients two to four) had good clinical response at the end of the prescribed course. Of the four patients, all were alive and clinically well at one-year post use, and one achieved eradication of organism</w:t>
            </w:r>
            <w:r w:rsidR="002F7DA8" w:rsidRPr="00B53C40">
              <w:t xml:space="preserve"> </w:t>
            </w:r>
          </w:p>
        </w:tc>
      </w:tr>
      <w:tr w:rsidR="00255384" w:rsidRPr="00B53C40" w14:paraId="2EE135E9" w14:textId="77777777" w:rsidTr="000D0F85">
        <w:trPr>
          <w:trHeight w:val="20"/>
        </w:trPr>
        <w:tc>
          <w:tcPr>
            <w:tcW w:w="719" w:type="pct"/>
            <w:tcBorders>
              <w:top w:val="single" w:sz="4" w:space="0" w:color="auto"/>
              <w:left w:val="single" w:sz="4" w:space="0" w:color="auto"/>
              <w:bottom w:val="single" w:sz="4" w:space="0" w:color="auto"/>
              <w:right w:val="single" w:sz="4" w:space="0" w:color="auto"/>
            </w:tcBorders>
          </w:tcPr>
          <w:p w14:paraId="32DE0C0E" w14:textId="77777777" w:rsidR="00255384" w:rsidRPr="00B53C40" w:rsidRDefault="00255384" w:rsidP="00CF3E99">
            <w:pPr>
              <w:pStyle w:val="TableContent"/>
            </w:pPr>
            <w:r w:rsidRPr="00B53C40">
              <w:t>Safety</w:t>
            </w:r>
          </w:p>
        </w:tc>
        <w:tc>
          <w:tcPr>
            <w:tcW w:w="4281" w:type="pct"/>
            <w:tcBorders>
              <w:top w:val="single" w:sz="4" w:space="0" w:color="auto"/>
              <w:left w:val="single" w:sz="4" w:space="0" w:color="auto"/>
              <w:bottom w:val="single" w:sz="4" w:space="0" w:color="auto"/>
              <w:right w:val="single" w:sz="4" w:space="0" w:color="auto"/>
            </w:tcBorders>
          </w:tcPr>
          <w:p w14:paraId="0B8130CF" w14:textId="77777777" w:rsidR="00255384" w:rsidRPr="00B53C40" w:rsidRDefault="00255384" w:rsidP="00CF3E99">
            <w:pPr>
              <w:pStyle w:val="bulletsintable"/>
              <w:rPr>
                <w:b/>
              </w:rPr>
            </w:pPr>
            <w:r w:rsidRPr="00B53C40">
              <w:t xml:space="preserve">7% (2/28) of patients experienced adverse events – one developed a rash and raised eosinophils after 3 days. The other developed deranged liver function tests after 9 days of treatment. </w:t>
            </w:r>
          </w:p>
          <w:p w14:paraId="763A1FC1" w14:textId="2BABDF30" w:rsidR="00255384" w:rsidRPr="00B53C40" w:rsidRDefault="00255384" w:rsidP="00CF3E99">
            <w:pPr>
              <w:pStyle w:val="bulletsintable"/>
              <w:rPr>
                <w:b/>
              </w:rPr>
            </w:pPr>
            <w:r w:rsidRPr="00B53C40">
              <w:t xml:space="preserve">In both cases, full resolution of AEs was observed after </w:t>
            </w:r>
            <w:r w:rsidR="006C6117" w:rsidRPr="00B53C40">
              <w:t>CAZ/AVI</w:t>
            </w:r>
            <w:r w:rsidRPr="00B53C40">
              <w:t xml:space="preserve"> was discontinued.</w:t>
            </w:r>
          </w:p>
        </w:tc>
      </w:tr>
      <w:tr w:rsidR="00255384" w:rsidRPr="00B53C40" w14:paraId="09CF6BEB" w14:textId="77777777" w:rsidTr="000D0F85">
        <w:trPr>
          <w:trHeight w:val="20"/>
        </w:trPr>
        <w:tc>
          <w:tcPr>
            <w:tcW w:w="719" w:type="pct"/>
            <w:tcBorders>
              <w:top w:val="single" w:sz="4" w:space="0" w:color="auto"/>
              <w:left w:val="single" w:sz="4" w:space="0" w:color="auto"/>
              <w:bottom w:val="single" w:sz="4" w:space="0" w:color="auto"/>
              <w:right w:val="single" w:sz="4" w:space="0" w:color="auto"/>
            </w:tcBorders>
          </w:tcPr>
          <w:p w14:paraId="10DDFCCC" w14:textId="77777777" w:rsidR="00255384" w:rsidRPr="00B53C40" w:rsidRDefault="00255384" w:rsidP="00CF3E99">
            <w:pPr>
              <w:pStyle w:val="TableContent"/>
            </w:pPr>
            <w:r w:rsidRPr="00B53C40">
              <w:t>Other key results</w:t>
            </w:r>
          </w:p>
        </w:tc>
        <w:tc>
          <w:tcPr>
            <w:tcW w:w="4281" w:type="pct"/>
            <w:tcBorders>
              <w:top w:val="single" w:sz="4" w:space="0" w:color="auto"/>
              <w:left w:val="single" w:sz="4" w:space="0" w:color="auto"/>
              <w:bottom w:val="single" w:sz="4" w:space="0" w:color="auto"/>
              <w:right w:val="single" w:sz="4" w:space="0" w:color="auto"/>
            </w:tcBorders>
          </w:tcPr>
          <w:p w14:paraId="2F37C6B9" w14:textId="3D3F47FC" w:rsidR="00255384" w:rsidRPr="00B53C40" w:rsidRDefault="00255384" w:rsidP="00CF3E99">
            <w:pPr>
              <w:pStyle w:val="bulletsintable"/>
              <w:rPr>
                <w:b/>
              </w:rPr>
            </w:pPr>
            <w:r w:rsidRPr="00B53C40">
              <w:t xml:space="preserve">The cost utility for the use of </w:t>
            </w:r>
            <w:r w:rsidR="006C6117" w:rsidRPr="00B53C40">
              <w:t>CAZ/AVI</w:t>
            </w:r>
            <w:r w:rsidRPr="00B53C40">
              <w:t xml:space="preserve"> was £187</w:t>
            </w:r>
            <w:r w:rsidR="00062F52">
              <w:t>,</w:t>
            </w:r>
            <w:r w:rsidRPr="00B53C40">
              <w:t xml:space="preserve">580 for 31 prescriptions issued to 28 patients </w:t>
            </w:r>
            <w:proofErr w:type="gramStart"/>
            <w:r w:rsidRPr="00B53C40">
              <w:t>during the course of</w:t>
            </w:r>
            <w:proofErr w:type="gramEnd"/>
            <w:r w:rsidRPr="00B53C40">
              <w:t xml:space="preserve"> the study. However, the methodology of this analysis was not reported and the way that results are reported suggest this was not, in fact, a cost-utility analysis but rather a simple calculation of drug acquisition costs. </w:t>
            </w:r>
          </w:p>
        </w:tc>
      </w:tr>
      <w:tr w:rsidR="00255384" w:rsidRPr="00B53C40" w14:paraId="6EDFC7BA" w14:textId="77777777" w:rsidTr="000D0F85">
        <w:tc>
          <w:tcPr>
            <w:tcW w:w="719" w:type="pct"/>
            <w:tcBorders>
              <w:top w:val="single" w:sz="4" w:space="0" w:color="auto"/>
              <w:left w:val="single" w:sz="4" w:space="0" w:color="auto"/>
              <w:bottom w:val="single" w:sz="4" w:space="0" w:color="auto"/>
              <w:right w:val="single" w:sz="4" w:space="0" w:color="auto"/>
            </w:tcBorders>
          </w:tcPr>
          <w:p w14:paraId="756BDF80" w14:textId="77777777" w:rsidR="00255384" w:rsidRPr="00B53C40" w:rsidRDefault="00255384" w:rsidP="00CF3E99">
            <w:pPr>
              <w:pStyle w:val="TableContent"/>
            </w:pPr>
            <w:r w:rsidRPr="00B53C40">
              <w:t>Conclusion</w:t>
            </w:r>
          </w:p>
        </w:tc>
        <w:tc>
          <w:tcPr>
            <w:tcW w:w="4281" w:type="pct"/>
            <w:tcBorders>
              <w:top w:val="single" w:sz="4" w:space="0" w:color="auto"/>
              <w:left w:val="single" w:sz="4" w:space="0" w:color="auto"/>
              <w:bottom w:val="single" w:sz="4" w:space="0" w:color="auto"/>
              <w:right w:val="single" w:sz="4" w:space="0" w:color="auto"/>
            </w:tcBorders>
          </w:tcPr>
          <w:p w14:paraId="466A1621" w14:textId="2AA9A971" w:rsidR="00255384" w:rsidRPr="00B53C40" w:rsidRDefault="006C6117" w:rsidP="00CF3E99">
            <w:pPr>
              <w:pStyle w:val="TableContent"/>
              <w:rPr>
                <w:b/>
              </w:rPr>
            </w:pPr>
            <w:r w:rsidRPr="00B53C40">
              <w:t>CAZ/AVI</w:t>
            </w:r>
            <w:r w:rsidR="00255384" w:rsidRPr="00B53C40">
              <w:t xml:space="preserve"> remains an option in the treatment of MDR bacterial infections with limited treatment options.</w:t>
            </w:r>
          </w:p>
        </w:tc>
      </w:tr>
      <w:tr w:rsidR="00255384" w:rsidRPr="00B53C40" w14:paraId="4503F38A" w14:textId="77777777" w:rsidTr="000D0F85">
        <w:trPr>
          <w:trHeight w:val="70"/>
        </w:trPr>
        <w:tc>
          <w:tcPr>
            <w:tcW w:w="5000" w:type="pct"/>
            <w:gridSpan w:val="2"/>
            <w:tcBorders>
              <w:top w:val="single" w:sz="4" w:space="0" w:color="auto"/>
              <w:left w:val="single" w:sz="4" w:space="0" w:color="auto"/>
              <w:bottom w:val="single" w:sz="4" w:space="0" w:color="auto"/>
              <w:right w:val="single" w:sz="4" w:space="0" w:color="auto"/>
            </w:tcBorders>
          </w:tcPr>
          <w:p w14:paraId="19FE1F50" w14:textId="77777777" w:rsidR="00255384" w:rsidRPr="00B53C40" w:rsidRDefault="00255384" w:rsidP="00CF3E99">
            <w:pPr>
              <w:pStyle w:val="ListParagraph"/>
              <w:rPr>
                <w:b/>
                <w:bCs/>
              </w:rPr>
            </w:pPr>
            <w:r w:rsidRPr="00B53C40">
              <w:t xml:space="preserve">AMR: antimicrobial resistance; </w:t>
            </w:r>
            <w:proofErr w:type="spellStart"/>
            <w:r w:rsidRPr="00B53C40">
              <w:t>CrCl</w:t>
            </w:r>
            <w:proofErr w:type="spellEnd"/>
            <w:r w:rsidRPr="00B53C40">
              <w:t>: creatinine clearance; CRP: C-Reactive Protein; h: hour(s); IV: intravenous; WCC: white cell count</w:t>
            </w:r>
          </w:p>
        </w:tc>
      </w:tr>
    </w:tbl>
    <w:p w14:paraId="73DB20F6" w14:textId="77777777" w:rsidR="003F70CB" w:rsidRPr="00B53C40" w:rsidRDefault="003F70CB" w:rsidP="00714BD0">
      <w:pPr>
        <w:pStyle w:val="NICEnormal"/>
        <w:sectPr w:rsidR="003F70CB" w:rsidRPr="00B53C40" w:rsidSect="00255384">
          <w:pgSz w:w="16840" w:h="11907" w:orient="landscape" w:code="9"/>
          <w:pgMar w:top="1440" w:right="1440" w:bottom="1440" w:left="1440" w:header="709" w:footer="709" w:gutter="0"/>
          <w:cols w:space="708"/>
          <w:docGrid w:linePitch="360"/>
        </w:sectPr>
      </w:pPr>
    </w:p>
    <w:p w14:paraId="0011C3A0" w14:textId="34FC7FEB" w:rsidR="003F70CB" w:rsidRPr="00B53C40" w:rsidRDefault="003F70CB" w:rsidP="00EA2B8D">
      <w:pPr>
        <w:pStyle w:val="Heading2"/>
      </w:pPr>
      <w:bookmarkStart w:id="437" w:name="_Toc63319876"/>
      <w:bookmarkStart w:id="438" w:name="_Toc73634615"/>
      <w:r w:rsidRPr="00B53C40">
        <w:lastRenderedPageBreak/>
        <w:t xml:space="preserve">Conclusions on clinical evidence and the role of </w:t>
      </w:r>
      <w:r w:rsidR="006C6117" w:rsidRPr="00B53C40">
        <w:t>CAZ/AVI</w:t>
      </w:r>
      <w:r w:rsidRPr="00B53C40">
        <w:t xml:space="preserve"> in the treatment landscape</w:t>
      </w:r>
      <w:bookmarkEnd w:id="437"/>
      <w:bookmarkEnd w:id="438"/>
    </w:p>
    <w:p w14:paraId="2FE0AAF1" w14:textId="0ABFE6CB" w:rsidR="004A5E4B" w:rsidRPr="00B53C40" w:rsidRDefault="00595DEE" w:rsidP="003F70CB">
      <w:pPr>
        <w:pStyle w:val="Heading3"/>
      </w:pPr>
      <w:bookmarkStart w:id="439" w:name="_Toc73634616"/>
      <w:bookmarkStart w:id="440" w:name="_Toc63319877"/>
      <w:r w:rsidRPr="00B53C40">
        <w:t>CAZ/AVI in the treatment of Gram-negative infections</w:t>
      </w:r>
      <w:bookmarkEnd w:id="439"/>
    </w:p>
    <w:bookmarkEnd w:id="440"/>
    <w:p w14:paraId="0F560D69" w14:textId="3FB9750D" w:rsidR="003F70CB" w:rsidRPr="00B53C40" w:rsidRDefault="006C6117" w:rsidP="00D0680D">
      <w:pPr>
        <w:pStyle w:val="NICEnormal"/>
      </w:pPr>
      <w:r w:rsidRPr="00B53C40">
        <w:t>CAZ/AVI</w:t>
      </w:r>
      <w:r w:rsidR="003F70CB" w:rsidRPr="00B53C40">
        <w:t xml:space="preserve"> is indicated in HAP (including VAP), </w:t>
      </w:r>
      <w:proofErr w:type="spellStart"/>
      <w:r w:rsidR="003F70CB" w:rsidRPr="00B53C40">
        <w:t>cUTI</w:t>
      </w:r>
      <w:proofErr w:type="spellEnd"/>
      <w:r w:rsidR="003F70CB" w:rsidRPr="00B53C40">
        <w:t xml:space="preserve">, </w:t>
      </w:r>
      <w:proofErr w:type="spellStart"/>
      <w:r w:rsidR="003F70CB" w:rsidRPr="00B53C40">
        <w:t>cIAI</w:t>
      </w:r>
      <w:proofErr w:type="spellEnd"/>
      <w:r w:rsidR="003F70CB" w:rsidRPr="00B53C40">
        <w:t xml:space="preserve">, bacteraemia (associated with the above indications), and in patients with aerobic Gram-negative infections with </w:t>
      </w:r>
      <w:r w:rsidR="00D0680D" w:rsidRPr="00B53C40">
        <w:t>LTO</w:t>
      </w:r>
      <w:r w:rsidR="003F70CB" w:rsidRPr="00B53C40">
        <w:t xml:space="preserve">. In </w:t>
      </w:r>
      <w:r w:rsidR="008124C5" w:rsidRPr="00B53C40">
        <w:t>all</w:t>
      </w:r>
      <w:r w:rsidR="003F70CB" w:rsidRPr="00B53C40">
        <w:t xml:space="preserve"> these indications except for bacteraemia (adult patients only), </w:t>
      </w:r>
      <w:r w:rsidRPr="00B53C40">
        <w:t>CAZ/AVI</w:t>
      </w:r>
      <w:r w:rsidR="003F70CB" w:rsidRPr="00B53C40">
        <w:t xml:space="preserve"> is licensed for the treatment of both adults and paediatric patients aged </w:t>
      </w:r>
      <w:r w:rsidR="00D527BA" w:rsidRPr="00B53C40">
        <w:t>3 </w:t>
      </w:r>
      <w:r w:rsidR="003F70CB" w:rsidRPr="00B53C40">
        <w:t>months and older.</w:t>
      </w:r>
    </w:p>
    <w:p w14:paraId="72DA0C1D" w14:textId="6A2010ED" w:rsidR="00C961E1" w:rsidRPr="00B53C40" w:rsidRDefault="00D0680D" w:rsidP="005F2CC5">
      <w:pPr>
        <w:pStyle w:val="NICEnormal"/>
      </w:pPr>
      <w:r w:rsidRPr="00B53C40">
        <w:t xml:space="preserve">Amongst the causative pathogens in these indications, there are </w:t>
      </w:r>
      <w:proofErr w:type="gramStart"/>
      <w:r w:rsidRPr="00B53C40">
        <w:t>a number of</w:t>
      </w:r>
      <w:proofErr w:type="gramEnd"/>
      <w:r w:rsidRPr="00B53C40">
        <w:t xml:space="preserve"> critical</w:t>
      </w:r>
      <w:r w:rsidR="008124C5">
        <w:t xml:space="preserve"> priority </w:t>
      </w:r>
      <w:r w:rsidRPr="00B53C40">
        <w:t xml:space="preserve">bacteria (as defined by the World Health Organization) against which </w:t>
      </w:r>
      <w:r w:rsidR="006C6117" w:rsidRPr="00B53C40">
        <w:t>CAZ/AVI</w:t>
      </w:r>
      <w:r w:rsidRPr="00B53C40">
        <w:t xml:space="preserve"> is effective</w:t>
      </w:r>
      <w:r w:rsidR="00B82C08">
        <w:t xml:space="preserve"> (see </w:t>
      </w:r>
      <w:r w:rsidR="00B82C08">
        <w:fldChar w:fldCharType="begin"/>
      </w:r>
      <w:r w:rsidR="00B82C08">
        <w:instrText xml:space="preserve"> REF _Ref72997713 \h  \* MERGEFORMAT </w:instrText>
      </w:r>
      <w:r w:rsidR="00B82C08">
        <w:fldChar w:fldCharType="separate"/>
      </w:r>
      <w:r w:rsidR="00657E1A" w:rsidRPr="00B53C40">
        <w:t xml:space="preserve">Table </w:t>
      </w:r>
      <w:r w:rsidR="00657E1A">
        <w:rPr>
          <w:noProof/>
        </w:rPr>
        <w:t>7</w:t>
      </w:r>
      <w:r w:rsidR="00B82C08">
        <w:fldChar w:fldCharType="end"/>
      </w:r>
      <w:r w:rsidR="00B82C08">
        <w:t xml:space="preserve">). </w:t>
      </w:r>
    </w:p>
    <w:p w14:paraId="04BD036A" w14:textId="5045945E" w:rsidR="00C954CB" w:rsidRPr="00B53C40" w:rsidRDefault="00C954CB" w:rsidP="00C954CB">
      <w:pPr>
        <w:pStyle w:val="NICEnormal"/>
      </w:pPr>
      <w:r w:rsidRPr="00B53C40">
        <w:t xml:space="preserve">While clinical efficacy has not </w:t>
      </w:r>
      <w:r w:rsidR="0071440D" w:rsidRPr="00B53C40">
        <w:t xml:space="preserve">yet </w:t>
      </w:r>
      <w:r w:rsidRPr="00B53C40">
        <w:t xml:space="preserve">been established, </w:t>
      </w:r>
      <w:r w:rsidRPr="00B53C40">
        <w:rPr>
          <w:i/>
          <w:iCs/>
        </w:rPr>
        <w:t>in vitro</w:t>
      </w:r>
      <w:r w:rsidRPr="00B53C40">
        <w:t xml:space="preserve"> studies suggest the following pathogens relevant to the approved </w:t>
      </w:r>
      <w:r w:rsidR="006C6117" w:rsidRPr="00B53C40">
        <w:t>CAZ/AVI</w:t>
      </w:r>
      <w:r w:rsidRPr="00B53C40">
        <w:t xml:space="preserve"> indications would be susceptible to ceftazidime/avibactam in the absence of acquired mechanisms of resistance</w:t>
      </w:r>
      <w:r w:rsidR="009C10FE" w:rsidRPr="00B53C40">
        <w:t>, making CAZ/AVI a valid treatment option to be considered where these pathogens are implicated:</w:t>
      </w:r>
    </w:p>
    <w:p w14:paraId="6238AD82" w14:textId="77777777" w:rsidR="00C954CB" w:rsidRPr="00B53C40" w:rsidRDefault="00C954CB" w:rsidP="00C954CB">
      <w:pPr>
        <w:pStyle w:val="Bullets"/>
      </w:pPr>
      <w:r w:rsidRPr="00B53C40">
        <w:t>Critical pathogens – carbapenem-resistant, 3</w:t>
      </w:r>
      <w:r w:rsidRPr="00B53C40">
        <w:rPr>
          <w:vertAlign w:val="superscript"/>
        </w:rPr>
        <w:t>rd</w:t>
      </w:r>
      <w:r w:rsidRPr="00B53C40">
        <w:t xml:space="preserve"> generation cephalosporin-resistant </w:t>
      </w:r>
      <w:r w:rsidRPr="00B53C40">
        <w:rPr>
          <w:i/>
          <w:iCs/>
        </w:rPr>
        <w:t>Enterobacteriaceae</w:t>
      </w:r>
      <w:r w:rsidRPr="00B53C40">
        <w:t>:</w:t>
      </w:r>
    </w:p>
    <w:p w14:paraId="33653051" w14:textId="2668BCC8" w:rsidR="00C954CB" w:rsidRPr="00B53C40" w:rsidRDefault="00C954CB" w:rsidP="00B72B09">
      <w:pPr>
        <w:pStyle w:val="Bullets"/>
        <w:numPr>
          <w:ilvl w:val="1"/>
          <w:numId w:val="11"/>
        </w:numPr>
        <w:rPr>
          <w:i/>
          <w:iCs/>
        </w:rPr>
      </w:pPr>
      <w:r w:rsidRPr="00B53C40">
        <w:rPr>
          <w:i/>
          <w:iCs/>
        </w:rPr>
        <w:t xml:space="preserve">Enterobacter aerogenes </w:t>
      </w:r>
      <w:r w:rsidR="0052308F" w:rsidRPr="00B53C40">
        <w:t>(</w:t>
      </w:r>
      <w:r w:rsidR="0052308F" w:rsidRPr="00B53C40">
        <w:rPr>
          <w:i/>
          <w:iCs/>
        </w:rPr>
        <w:t>E. aerogenes</w:t>
      </w:r>
      <w:r w:rsidR="0052308F" w:rsidRPr="00B53C40">
        <w:t>)</w:t>
      </w:r>
    </w:p>
    <w:p w14:paraId="4BFB4FF8" w14:textId="51FF9A17" w:rsidR="00C954CB" w:rsidRPr="00B53C40" w:rsidRDefault="00C954CB" w:rsidP="00B72B09">
      <w:pPr>
        <w:pStyle w:val="Bullets"/>
        <w:numPr>
          <w:ilvl w:val="1"/>
          <w:numId w:val="11"/>
        </w:numPr>
        <w:rPr>
          <w:i/>
          <w:iCs/>
        </w:rPr>
      </w:pPr>
      <w:proofErr w:type="spellStart"/>
      <w:r w:rsidRPr="00B53C40">
        <w:rPr>
          <w:i/>
          <w:iCs/>
        </w:rPr>
        <w:t>Morganella</w:t>
      </w:r>
      <w:proofErr w:type="spellEnd"/>
      <w:r w:rsidRPr="00B53C40">
        <w:rPr>
          <w:i/>
          <w:iCs/>
        </w:rPr>
        <w:t xml:space="preserve"> morganii</w:t>
      </w:r>
      <w:r w:rsidR="0052308F" w:rsidRPr="00B53C40">
        <w:rPr>
          <w:i/>
          <w:iCs/>
        </w:rPr>
        <w:t xml:space="preserve"> </w:t>
      </w:r>
      <w:r w:rsidR="0052308F" w:rsidRPr="00B53C40">
        <w:t>(</w:t>
      </w:r>
      <w:r w:rsidR="0052308F" w:rsidRPr="00B53C40">
        <w:rPr>
          <w:i/>
          <w:iCs/>
        </w:rPr>
        <w:t>M. morganii</w:t>
      </w:r>
      <w:r w:rsidR="0052308F" w:rsidRPr="00B53C40">
        <w:t>)</w:t>
      </w:r>
    </w:p>
    <w:p w14:paraId="0337ADF2" w14:textId="7D072BC2" w:rsidR="00C954CB" w:rsidRPr="00B53C40" w:rsidRDefault="00C954CB" w:rsidP="00C954CB">
      <w:pPr>
        <w:pStyle w:val="Bullets"/>
        <w:numPr>
          <w:ilvl w:val="1"/>
          <w:numId w:val="11"/>
        </w:numPr>
        <w:rPr>
          <w:i/>
          <w:iCs/>
        </w:rPr>
      </w:pPr>
      <w:r w:rsidRPr="00B53C40">
        <w:rPr>
          <w:i/>
          <w:iCs/>
        </w:rPr>
        <w:t>Proteus vulgaris</w:t>
      </w:r>
      <w:r w:rsidR="0052308F" w:rsidRPr="00B53C40">
        <w:rPr>
          <w:i/>
          <w:iCs/>
        </w:rPr>
        <w:t xml:space="preserve"> </w:t>
      </w:r>
      <w:r w:rsidR="0052308F" w:rsidRPr="00B53C40">
        <w:t>(</w:t>
      </w:r>
      <w:r w:rsidR="0052308F" w:rsidRPr="00B53C40">
        <w:rPr>
          <w:i/>
          <w:iCs/>
        </w:rPr>
        <w:t>P. vulgaris</w:t>
      </w:r>
      <w:r w:rsidR="0052308F" w:rsidRPr="00B53C40">
        <w:t>)</w:t>
      </w:r>
    </w:p>
    <w:p w14:paraId="0A18D005" w14:textId="3184B5F6" w:rsidR="00C954CB" w:rsidRPr="00B53C40" w:rsidRDefault="00C954CB" w:rsidP="00C954CB">
      <w:pPr>
        <w:pStyle w:val="Bullets"/>
        <w:numPr>
          <w:ilvl w:val="1"/>
          <w:numId w:val="11"/>
        </w:numPr>
        <w:rPr>
          <w:i/>
          <w:iCs/>
        </w:rPr>
      </w:pPr>
      <w:r w:rsidRPr="00B53C40">
        <w:rPr>
          <w:i/>
          <w:iCs/>
        </w:rPr>
        <w:t xml:space="preserve">Providencia </w:t>
      </w:r>
      <w:proofErr w:type="spellStart"/>
      <w:r w:rsidRPr="00B53C40">
        <w:rPr>
          <w:i/>
          <w:iCs/>
        </w:rPr>
        <w:t>rettgeri</w:t>
      </w:r>
      <w:proofErr w:type="spellEnd"/>
      <w:r w:rsidR="0052308F" w:rsidRPr="00B53C40">
        <w:rPr>
          <w:i/>
          <w:iCs/>
        </w:rPr>
        <w:t xml:space="preserve"> </w:t>
      </w:r>
      <w:r w:rsidR="0052308F" w:rsidRPr="00B53C40">
        <w:t>(</w:t>
      </w:r>
      <w:r w:rsidR="0052308F" w:rsidRPr="00B53C40">
        <w:rPr>
          <w:i/>
          <w:iCs/>
        </w:rPr>
        <w:t xml:space="preserve">P. </w:t>
      </w:r>
      <w:proofErr w:type="spellStart"/>
      <w:r w:rsidR="0052308F" w:rsidRPr="00B53C40">
        <w:rPr>
          <w:i/>
          <w:iCs/>
        </w:rPr>
        <w:t>rettgeri</w:t>
      </w:r>
      <w:proofErr w:type="spellEnd"/>
      <w:r w:rsidR="0052308F" w:rsidRPr="00B53C40">
        <w:t>)</w:t>
      </w:r>
    </w:p>
    <w:p w14:paraId="74F0FEA5" w14:textId="1CECC803" w:rsidR="00C954CB" w:rsidRPr="00B53C40" w:rsidRDefault="00C954CB" w:rsidP="00C954CB">
      <w:pPr>
        <w:pStyle w:val="Bullets"/>
      </w:pPr>
      <w:r w:rsidRPr="00B53C40">
        <w:rPr>
          <w:i/>
          <w:iCs/>
        </w:rPr>
        <w:t xml:space="preserve">Citrobacter </w:t>
      </w:r>
      <w:proofErr w:type="spellStart"/>
      <w:r w:rsidRPr="00B53C40">
        <w:rPr>
          <w:i/>
          <w:iCs/>
        </w:rPr>
        <w:t>koseri</w:t>
      </w:r>
      <w:proofErr w:type="spellEnd"/>
      <w:r w:rsidRPr="00B53C40">
        <w:t xml:space="preserve"> (</w:t>
      </w:r>
      <w:r w:rsidR="0052308F" w:rsidRPr="00B53C40">
        <w:rPr>
          <w:i/>
          <w:iCs/>
        </w:rPr>
        <w:t xml:space="preserve">C. </w:t>
      </w:r>
      <w:proofErr w:type="spellStart"/>
      <w:r w:rsidR="0052308F" w:rsidRPr="00B53C40">
        <w:rPr>
          <w:i/>
          <w:iCs/>
        </w:rPr>
        <w:t>koseri</w:t>
      </w:r>
      <w:proofErr w:type="spellEnd"/>
      <w:r w:rsidR="0052308F" w:rsidRPr="00B53C40">
        <w:t xml:space="preserve">; </w:t>
      </w:r>
      <w:r w:rsidRPr="00B53C40">
        <w:t xml:space="preserve">a member of the </w:t>
      </w:r>
      <w:r w:rsidRPr="00B53C40">
        <w:rPr>
          <w:i/>
          <w:iCs/>
        </w:rPr>
        <w:t>Enterobacteriaceae</w:t>
      </w:r>
      <w:r w:rsidRPr="00B53C40">
        <w:t xml:space="preserve"> family not listed on the WHO priority pathogens list)</w:t>
      </w:r>
      <w:r w:rsidRPr="00B53C40">
        <w:fldChar w:fldCharType="begin"/>
      </w:r>
      <w:r w:rsidR="003D65AF">
        <w:instrText xml:space="preserve"> ADDIN EN.CITE &lt;EndNote&gt;&lt;Cite&gt;&lt;Author&gt;Electronic Medicine Compendium.&lt;/Author&gt;&lt;Year&gt;2020&lt;/Year&gt;&lt;RecNum&gt;99&lt;/RecNum&gt;&lt;DisplayText&gt;&lt;style face="superscript"&gt;100&lt;/style&gt;&lt;/DisplayText&gt;&lt;record&gt;&lt;rec-number&gt;99&lt;/rec-number&gt;&lt;foreign-keys&gt;&lt;key app="EN" db-id="90fe0wtw9dv0rjer5du5zef9defda02tv2fs" timestamp="1622728776"&gt;99&lt;/key&gt;&lt;/foreign-keys&gt;&lt;ref-type name="Web Page"&gt;12&lt;/ref-type&gt;&lt;contributors&gt;&lt;authors&gt;&lt;author&gt;Electronic Medicine Compendium., &lt;/author&gt;&lt;/authors&gt;&lt;/contributors&gt;&lt;titles&gt;&lt;title&gt;Zavicefta 2 g/0.5g powder for concentrate for solution for infusion&lt;/title&gt;&lt;/titles&gt;&lt;volume&gt;2020&lt;/volume&gt;&lt;number&gt;08/2020&lt;/number&gt;&lt;dates&gt;&lt;year&gt;2020&lt;/year&gt;&lt;/dates&gt;&lt;urls&gt;&lt;related-urls&gt;&lt;url&gt;https://www.medicines.org.uk/emc/medicine/33061&lt;/url&gt;&lt;/related-urls&gt;&lt;/urls&gt;&lt;/record&gt;&lt;/Cite&gt;&lt;/EndNote&gt;</w:instrText>
      </w:r>
      <w:r w:rsidRPr="00B53C40">
        <w:fldChar w:fldCharType="separate"/>
      </w:r>
      <w:r w:rsidR="002E6E05" w:rsidRPr="002E6E05">
        <w:rPr>
          <w:noProof/>
          <w:vertAlign w:val="superscript"/>
        </w:rPr>
        <w:t>100</w:t>
      </w:r>
      <w:r w:rsidRPr="00B53C40">
        <w:fldChar w:fldCharType="end"/>
      </w:r>
    </w:p>
    <w:p w14:paraId="1F5EEACB" w14:textId="0B0C79E3" w:rsidR="00C961E1" w:rsidRPr="00B53C40" w:rsidRDefault="00C961E1">
      <w:pPr>
        <w:pStyle w:val="Bullets"/>
        <w:numPr>
          <w:ilvl w:val="0"/>
          <w:numId w:val="0"/>
        </w:numPr>
      </w:pPr>
    </w:p>
    <w:p w14:paraId="3E21589B" w14:textId="1F0CD7B7" w:rsidR="00F82F93" w:rsidRPr="00B53C40" w:rsidRDefault="00C954CB" w:rsidP="00C954CB">
      <w:pPr>
        <w:pStyle w:val="NICEnormal"/>
        <w:rPr>
          <w:rFonts w:cs="Arial"/>
          <w:szCs w:val="28"/>
        </w:rPr>
      </w:pPr>
      <w:r w:rsidRPr="00B53C40">
        <w:rPr>
          <w:rFonts w:cs="Arial"/>
          <w:szCs w:val="28"/>
        </w:rPr>
        <w:t xml:space="preserve">The </w:t>
      </w:r>
      <w:r w:rsidR="00AC2344" w:rsidRPr="00B53C40">
        <w:rPr>
          <w:rFonts w:cs="Arial"/>
          <w:szCs w:val="28"/>
        </w:rPr>
        <w:t xml:space="preserve">European Committee on Antimicrobial Susceptibility </w:t>
      </w:r>
      <w:r w:rsidR="00322F1A" w:rsidRPr="00B53C40">
        <w:rPr>
          <w:rFonts w:cs="Arial"/>
          <w:szCs w:val="28"/>
        </w:rPr>
        <w:t>T</w:t>
      </w:r>
      <w:r w:rsidR="00AC2344" w:rsidRPr="00B53C40">
        <w:rPr>
          <w:rFonts w:cs="Arial"/>
          <w:szCs w:val="28"/>
        </w:rPr>
        <w:t>esting</w:t>
      </w:r>
      <w:r w:rsidR="00322F1A" w:rsidRPr="00B53C40">
        <w:rPr>
          <w:rFonts w:cs="Arial"/>
          <w:szCs w:val="28"/>
        </w:rPr>
        <w:t xml:space="preserve"> (</w:t>
      </w:r>
      <w:r w:rsidRPr="00B53C40">
        <w:rPr>
          <w:rFonts w:cs="Arial"/>
          <w:szCs w:val="28"/>
        </w:rPr>
        <w:t>EUCAST</w:t>
      </w:r>
      <w:r w:rsidR="00322F1A" w:rsidRPr="00B53C40">
        <w:rPr>
          <w:rFonts w:cs="Arial"/>
          <w:szCs w:val="28"/>
        </w:rPr>
        <w:t>)</w:t>
      </w:r>
      <w:r w:rsidR="0062362D" w:rsidRPr="00B53C40">
        <w:rPr>
          <w:rFonts w:cs="Arial"/>
          <w:szCs w:val="28"/>
        </w:rPr>
        <w:t xml:space="preserve">, </w:t>
      </w:r>
      <w:r w:rsidR="00B6502C" w:rsidRPr="00B53C40">
        <w:rPr>
          <w:rFonts w:cs="Arial"/>
          <w:szCs w:val="28"/>
        </w:rPr>
        <w:t xml:space="preserve">a standing committee jointly organised by </w:t>
      </w:r>
      <w:r w:rsidR="00AA16DC" w:rsidRPr="00B53C40">
        <w:rPr>
          <w:rFonts w:cs="Arial"/>
          <w:szCs w:val="28"/>
        </w:rPr>
        <w:t>European Society of Clinical Microbiology and Infectious Diseases (</w:t>
      </w:r>
      <w:r w:rsidR="00B6502C" w:rsidRPr="00B53C40">
        <w:rPr>
          <w:rFonts w:cs="Arial"/>
          <w:szCs w:val="28"/>
        </w:rPr>
        <w:t>ESCMID</w:t>
      </w:r>
      <w:r w:rsidR="00AA16DC" w:rsidRPr="00B53C40">
        <w:rPr>
          <w:rFonts w:cs="Arial"/>
          <w:szCs w:val="28"/>
        </w:rPr>
        <w:t>)</w:t>
      </w:r>
      <w:r w:rsidR="00B6502C" w:rsidRPr="00B53C40">
        <w:rPr>
          <w:rFonts w:cs="Arial"/>
          <w:szCs w:val="28"/>
        </w:rPr>
        <w:t xml:space="preserve">, </w:t>
      </w:r>
      <w:r w:rsidR="000407D4" w:rsidRPr="00B53C40">
        <w:rPr>
          <w:rFonts w:cs="Arial"/>
          <w:szCs w:val="28"/>
        </w:rPr>
        <w:t>European Centre for Disease Prevention and Control (</w:t>
      </w:r>
      <w:r w:rsidR="00B6502C" w:rsidRPr="00B53C40">
        <w:rPr>
          <w:rFonts w:cs="Arial"/>
          <w:szCs w:val="28"/>
        </w:rPr>
        <w:t>ECDC</w:t>
      </w:r>
      <w:r w:rsidR="000407D4" w:rsidRPr="00B53C40">
        <w:rPr>
          <w:rFonts w:cs="Arial"/>
          <w:szCs w:val="28"/>
        </w:rPr>
        <w:t>)</w:t>
      </w:r>
      <w:r w:rsidR="00B6502C" w:rsidRPr="00B53C40">
        <w:rPr>
          <w:rFonts w:cs="Arial"/>
          <w:szCs w:val="28"/>
        </w:rPr>
        <w:t xml:space="preserve"> and European national breakpoint committees</w:t>
      </w:r>
      <w:r w:rsidRPr="00B53C40">
        <w:rPr>
          <w:rFonts w:cs="Arial"/>
          <w:szCs w:val="28"/>
        </w:rPr>
        <w:t xml:space="preserve"> define </w:t>
      </w:r>
      <w:r w:rsidRPr="00B53C40">
        <w:rPr>
          <w:rFonts w:cs="Arial"/>
          <w:i/>
          <w:iCs/>
          <w:szCs w:val="28"/>
        </w:rPr>
        <w:t>Enterobacteriaceae</w:t>
      </w:r>
      <w:r w:rsidRPr="00B53C40">
        <w:rPr>
          <w:rFonts w:cs="Arial"/>
          <w:szCs w:val="28"/>
        </w:rPr>
        <w:t xml:space="preserve"> and </w:t>
      </w:r>
      <w:r w:rsidRPr="00B53C40">
        <w:rPr>
          <w:rFonts w:cs="Arial"/>
          <w:i/>
          <w:iCs/>
          <w:szCs w:val="28"/>
        </w:rPr>
        <w:t>P. aeruginosa</w:t>
      </w:r>
      <w:r w:rsidRPr="00B53C40">
        <w:rPr>
          <w:rFonts w:cs="Arial"/>
          <w:szCs w:val="28"/>
        </w:rPr>
        <w:t xml:space="preserve"> susceptible to treatment with </w:t>
      </w:r>
      <w:r w:rsidR="006C6117" w:rsidRPr="00B53C40">
        <w:rPr>
          <w:rFonts w:cs="Arial"/>
          <w:szCs w:val="28"/>
        </w:rPr>
        <w:t>CAZ/AVI</w:t>
      </w:r>
      <w:r w:rsidR="00396441" w:rsidRPr="00B53C40">
        <w:rPr>
          <w:rFonts w:cs="Arial"/>
          <w:szCs w:val="28"/>
        </w:rPr>
        <w:t xml:space="preserve"> at </w:t>
      </w:r>
      <w:r w:rsidR="00A428AC" w:rsidRPr="00B53C40">
        <w:rPr>
          <w:rFonts w:cs="Arial"/>
          <w:szCs w:val="28"/>
        </w:rPr>
        <w:t xml:space="preserve">a </w:t>
      </w:r>
      <w:r w:rsidR="003230D0" w:rsidRPr="00B53C40">
        <w:rPr>
          <w:rFonts w:cs="Arial"/>
          <w:szCs w:val="28"/>
        </w:rPr>
        <w:t>minimum inhibitory concentration (</w:t>
      </w:r>
      <w:r w:rsidR="00396441" w:rsidRPr="00B53C40">
        <w:rPr>
          <w:rFonts w:cs="Arial"/>
          <w:szCs w:val="28"/>
        </w:rPr>
        <w:t>MIC</w:t>
      </w:r>
      <w:r w:rsidR="003230D0" w:rsidRPr="00B53C40">
        <w:rPr>
          <w:rFonts w:cs="Arial"/>
          <w:szCs w:val="28"/>
        </w:rPr>
        <w:t>)</w:t>
      </w:r>
      <w:r w:rsidR="0040270D" w:rsidRPr="00B53C40">
        <w:rPr>
          <w:rFonts w:cs="Arial"/>
          <w:szCs w:val="28"/>
        </w:rPr>
        <w:t xml:space="preserve"> breakpoint of</w:t>
      </w:r>
      <w:r w:rsidR="00A428AC" w:rsidRPr="00B53C40">
        <w:rPr>
          <w:rFonts w:cs="Arial"/>
          <w:szCs w:val="28"/>
        </w:rPr>
        <w:t xml:space="preserve"> </w:t>
      </w:r>
      <w:r w:rsidR="00396441" w:rsidRPr="00B53C40">
        <w:rPr>
          <w:rFonts w:cs="Arial"/>
          <w:szCs w:val="28"/>
        </w:rPr>
        <w:t>≤8 mg/L</w:t>
      </w:r>
      <w:r w:rsidR="003230D0" w:rsidRPr="00B53C40">
        <w:rPr>
          <w:rFonts w:cs="Arial"/>
          <w:szCs w:val="28"/>
        </w:rPr>
        <w:t xml:space="preserve">. A breakpoint is a </w:t>
      </w:r>
      <w:r w:rsidR="003230D0" w:rsidRPr="00B53C40">
        <w:rPr>
          <w:rFonts w:cs="Arial"/>
          <w:szCs w:val="28"/>
        </w:rPr>
        <w:lastRenderedPageBreak/>
        <w:t xml:space="preserve">chosen concentration of an antibiotic that defines whether a species of bacteria is susceptible or resistant to the antibiotic; </w:t>
      </w:r>
      <w:r w:rsidRPr="00B53C40">
        <w:rPr>
          <w:rFonts w:cs="Arial"/>
          <w:szCs w:val="28"/>
        </w:rPr>
        <w:t>breakpoints &gt;8 mg/L define resistant pathogens.</w:t>
      </w:r>
      <w:r w:rsidRPr="00B53C40">
        <w:rPr>
          <w:rFonts w:cs="Arial"/>
          <w:szCs w:val="28"/>
        </w:rPr>
        <w:fldChar w:fldCharType="begin"/>
      </w:r>
      <w:r w:rsidR="003D65AF">
        <w:rPr>
          <w:rFonts w:cs="Arial"/>
          <w:szCs w:val="28"/>
        </w:rPr>
        <w:instrText xml:space="preserve"> ADDIN EN.CITE &lt;EndNote&gt;&lt;Cite&gt;&lt;Author&gt;Electronic Medicine Compendium.&lt;/Author&gt;&lt;Year&gt;2020&lt;/Year&gt;&lt;RecNum&gt;99&lt;/RecNum&gt;&lt;DisplayText&gt;&lt;style face="superscript"&gt;100&lt;/style&gt;&lt;/DisplayText&gt;&lt;record&gt;&lt;rec-number&gt;99&lt;/rec-number&gt;&lt;foreign-keys&gt;&lt;key app="EN" db-id="90fe0wtw9dv0rjer5du5zef9defda02tv2fs" timestamp="1622728776"&gt;99&lt;/key&gt;&lt;/foreign-keys&gt;&lt;ref-type name="Web Page"&gt;12&lt;/ref-type&gt;&lt;contributors&gt;&lt;authors&gt;&lt;author&gt;Electronic Medicine Compendium., &lt;/author&gt;&lt;/authors&gt;&lt;/contributors&gt;&lt;titles&gt;&lt;title&gt;Zavicefta 2 g/0.5g powder for concentrate for solution for infusion&lt;/title&gt;&lt;/titles&gt;&lt;volume&gt;2020&lt;/volume&gt;&lt;number&gt;08/2020&lt;/number&gt;&lt;dates&gt;&lt;year&gt;2020&lt;/year&gt;&lt;/dates&gt;&lt;urls&gt;&lt;related-urls&gt;&lt;url&gt;https://www.medicines.org.uk/emc/medicine/33061&lt;/url&gt;&lt;/related-urls&gt;&lt;/urls&gt;&lt;/record&gt;&lt;/Cite&gt;&lt;/EndNote&gt;</w:instrText>
      </w:r>
      <w:r w:rsidRPr="00B53C40">
        <w:rPr>
          <w:rFonts w:cs="Arial"/>
          <w:szCs w:val="28"/>
        </w:rPr>
        <w:fldChar w:fldCharType="separate"/>
      </w:r>
      <w:r w:rsidR="002E6E05" w:rsidRPr="002E6E05">
        <w:rPr>
          <w:rFonts w:cs="Arial"/>
          <w:noProof/>
          <w:szCs w:val="28"/>
          <w:vertAlign w:val="superscript"/>
        </w:rPr>
        <w:t>100</w:t>
      </w:r>
      <w:r w:rsidRPr="00B53C40">
        <w:rPr>
          <w:rFonts w:cs="Arial"/>
          <w:szCs w:val="28"/>
        </w:rPr>
        <w:fldChar w:fldCharType="end"/>
      </w:r>
      <w:r w:rsidR="003230D0" w:rsidRPr="00B53C40">
        <w:rPr>
          <w:rFonts w:cs="Arial"/>
          <w:szCs w:val="28"/>
        </w:rPr>
        <w:t xml:space="preserve"> As the MIC for CAZ/AVI is less than or equal to the susceptibility breakpoint, the bacteria can be considered susceptible to CAZ/AVI.</w:t>
      </w:r>
    </w:p>
    <w:p w14:paraId="0774D12C" w14:textId="79176F7D" w:rsidR="004A5E4B" w:rsidRPr="00B53C40" w:rsidRDefault="004A5E4B" w:rsidP="004A5E4B">
      <w:pPr>
        <w:pStyle w:val="Heading3"/>
      </w:pPr>
      <w:bookmarkStart w:id="441" w:name="_Toc73634617"/>
      <w:r w:rsidRPr="00B53C40">
        <w:t xml:space="preserve">Clinical efficacy of </w:t>
      </w:r>
      <w:r w:rsidR="006C6117" w:rsidRPr="00B53C40">
        <w:t>CAZ/AVI</w:t>
      </w:r>
      <w:bookmarkEnd w:id="441"/>
    </w:p>
    <w:p w14:paraId="1505C8C0" w14:textId="77753774" w:rsidR="00D55245" w:rsidRPr="00B53C40" w:rsidRDefault="00D55245" w:rsidP="00D55245">
      <w:pPr>
        <w:pStyle w:val="NICEnormal"/>
        <w:sectPr w:rsidR="00D55245" w:rsidRPr="00B53C40" w:rsidSect="003F70CB">
          <w:pgSz w:w="11907" w:h="16840" w:code="9"/>
          <w:pgMar w:top="1440" w:right="1440" w:bottom="1440" w:left="1440" w:header="709" w:footer="709" w:gutter="0"/>
          <w:cols w:space="708"/>
          <w:docGrid w:linePitch="360"/>
        </w:sectPr>
      </w:pPr>
      <w:r w:rsidRPr="00B53C40">
        <w:t xml:space="preserve">The efficacy and safety of </w:t>
      </w:r>
      <w:r w:rsidR="006C6117" w:rsidRPr="00B53C40">
        <w:t>CAZ/AVI</w:t>
      </w:r>
      <w:r w:rsidRPr="00B53C40">
        <w:t xml:space="preserve"> in its licensed indications has been demonstrated across several high-quality pivotal Phase II/III studies (</w:t>
      </w:r>
      <w:r w:rsidR="008E2981" w:rsidRPr="00B53C40">
        <w:fldChar w:fldCharType="begin"/>
      </w:r>
      <w:r w:rsidR="008E2981" w:rsidRPr="00B53C40">
        <w:instrText xml:space="preserve"> REF _Ref65060002 \h </w:instrText>
      </w:r>
      <w:r w:rsidR="008E2981" w:rsidRPr="00B53C40">
        <w:fldChar w:fldCharType="separate"/>
      </w:r>
      <w:r w:rsidR="00657E1A" w:rsidRPr="00B53C40">
        <w:t xml:space="preserve">Table </w:t>
      </w:r>
      <w:r w:rsidR="00657E1A">
        <w:rPr>
          <w:noProof/>
        </w:rPr>
        <w:t>45</w:t>
      </w:r>
      <w:r w:rsidR="008E2981" w:rsidRPr="00B53C40">
        <w:fldChar w:fldCharType="end"/>
      </w:r>
      <w:r w:rsidRPr="00B53C40">
        <w:t xml:space="preserve">) and is further supported by </w:t>
      </w:r>
      <w:r w:rsidR="00F036BA" w:rsidRPr="00B53C40">
        <w:t xml:space="preserve">an </w:t>
      </w:r>
      <w:r w:rsidRPr="00B53C40">
        <w:t xml:space="preserve">extensive </w:t>
      </w:r>
      <w:r w:rsidR="00F036BA" w:rsidRPr="00B53C40">
        <w:t xml:space="preserve">wealth of </w:t>
      </w:r>
      <w:r w:rsidRPr="00B53C40">
        <w:t>retrospective real-world data (</w:t>
      </w:r>
      <w:r w:rsidR="008E221B" w:rsidRPr="00B53C40">
        <w:fldChar w:fldCharType="begin"/>
      </w:r>
      <w:r w:rsidR="008E221B" w:rsidRPr="00B53C40">
        <w:instrText xml:space="preserve"> REF _Ref65069700 \h </w:instrText>
      </w:r>
      <w:r w:rsidR="008E221B" w:rsidRPr="00B53C40">
        <w:fldChar w:fldCharType="separate"/>
      </w:r>
      <w:r w:rsidR="00657E1A" w:rsidRPr="00B53C40">
        <w:t xml:space="preserve">Table </w:t>
      </w:r>
      <w:r w:rsidR="00657E1A">
        <w:rPr>
          <w:noProof/>
        </w:rPr>
        <w:t>46</w:t>
      </w:r>
      <w:r w:rsidR="008E221B" w:rsidRPr="00B53C40">
        <w:fldChar w:fldCharType="end"/>
      </w:r>
      <w:r w:rsidRPr="00B53C40">
        <w:t>).</w:t>
      </w:r>
      <w:r w:rsidR="00555232" w:rsidRPr="00B53C40">
        <w:t xml:space="preserve"> </w:t>
      </w:r>
      <w:r w:rsidR="005551FE" w:rsidRPr="00B53C40">
        <w:t xml:space="preserve">Overall, CAZ/AVI is </w:t>
      </w:r>
      <w:r w:rsidR="00B72B09" w:rsidRPr="00B53C40">
        <w:t>safe</w:t>
      </w:r>
      <w:r w:rsidR="005551FE" w:rsidRPr="00B53C40">
        <w:t xml:space="preserve"> and has demonstrated non-inferiority to best available therapies</w:t>
      </w:r>
      <w:r w:rsidR="003230D0" w:rsidRPr="00B53C40">
        <w:t>, including meropenem,</w:t>
      </w:r>
      <w:r w:rsidR="005551FE" w:rsidRPr="00B53C40">
        <w:t xml:space="preserve"> for </w:t>
      </w:r>
      <w:r w:rsidR="003230D0" w:rsidRPr="00B53C40">
        <w:t>key</w:t>
      </w:r>
      <w:r w:rsidR="005551FE" w:rsidRPr="00B53C40">
        <w:t xml:space="preserve"> indications</w:t>
      </w:r>
      <w:r w:rsidR="00DA49AF" w:rsidRPr="00B53C40">
        <w:t>.</w:t>
      </w:r>
    </w:p>
    <w:p w14:paraId="30B74C7C" w14:textId="265FD933" w:rsidR="00D55245" w:rsidRPr="00B53C40" w:rsidRDefault="00D55245" w:rsidP="00D55245">
      <w:pPr>
        <w:pStyle w:val="Caption"/>
        <w:keepNext/>
      </w:pPr>
      <w:bookmarkStart w:id="442" w:name="_Ref65060002"/>
      <w:bookmarkStart w:id="443" w:name="_Toc73634791"/>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45</w:t>
      </w:r>
      <w:r w:rsidR="00782EBA">
        <w:rPr>
          <w:noProof/>
        </w:rPr>
        <w:fldChar w:fldCharType="end"/>
      </w:r>
      <w:bookmarkEnd w:id="442"/>
      <w:r w:rsidRPr="00B53C40">
        <w:t xml:space="preserve">. RCTs supporting </w:t>
      </w:r>
      <w:r w:rsidR="006C6117" w:rsidRPr="00B53C40">
        <w:t>CAZ/</w:t>
      </w:r>
      <w:proofErr w:type="gramStart"/>
      <w:r w:rsidR="006C6117" w:rsidRPr="00B53C40">
        <w:t>AVI</w:t>
      </w:r>
      <w:bookmarkEnd w:id="443"/>
      <w:proofErr w:type="gramEnd"/>
    </w:p>
    <w:tbl>
      <w:tblPr>
        <w:tblStyle w:val="TableGrid"/>
        <w:tblW w:w="5000" w:type="pct"/>
        <w:tblLook w:val="04A0" w:firstRow="1" w:lastRow="0" w:firstColumn="1" w:lastColumn="0" w:noHBand="0" w:noVBand="1"/>
      </w:tblPr>
      <w:tblGrid>
        <w:gridCol w:w="1703"/>
        <w:gridCol w:w="1728"/>
        <w:gridCol w:w="1593"/>
        <w:gridCol w:w="1640"/>
        <w:gridCol w:w="6145"/>
        <w:gridCol w:w="1141"/>
      </w:tblGrid>
      <w:tr w:rsidR="00017FA0" w:rsidRPr="00B53C40" w14:paraId="553D1EAD" w14:textId="77777777" w:rsidTr="00083A2C">
        <w:tc>
          <w:tcPr>
            <w:tcW w:w="610" w:type="pct"/>
            <w:hideMark/>
          </w:tcPr>
          <w:p w14:paraId="2C99FC6A" w14:textId="77777777" w:rsidR="00017FA0" w:rsidRPr="00B53C40" w:rsidRDefault="00017FA0" w:rsidP="00D55245">
            <w:pPr>
              <w:pStyle w:val="TableContent"/>
              <w:rPr>
                <w:b/>
                <w:bCs/>
              </w:rPr>
            </w:pPr>
            <w:r w:rsidRPr="00B53C40">
              <w:rPr>
                <w:b/>
                <w:bCs/>
              </w:rPr>
              <w:t>Trial no. (acronym)</w:t>
            </w:r>
          </w:p>
        </w:tc>
        <w:tc>
          <w:tcPr>
            <w:tcW w:w="619" w:type="pct"/>
            <w:hideMark/>
          </w:tcPr>
          <w:p w14:paraId="2A754C18" w14:textId="77777777" w:rsidR="00017FA0" w:rsidRPr="00B53C40" w:rsidRDefault="00017FA0" w:rsidP="00D55245">
            <w:pPr>
              <w:pStyle w:val="TableContent"/>
              <w:rPr>
                <w:b/>
                <w:bCs/>
              </w:rPr>
            </w:pPr>
            <w:r w:rsidRPr="00B53C40">
              <w:rPr>
                <w:b/>
                <w:bCs/>
              </w:rPr>
              <w:t>Intervention</w:t>
            </w:r>
          </w:p>
        </w:tc>
        <w:tc>
          <w:tcPr>
            <w:tcW w:w="571" w:type="pct"/>
            <w:hideMark/>
          </w:tcPr>
          <w:p w14:paraId="70F50989" w14:textId="77777777" w:rsidR="00017FA0" w:rsidRPr="00B53C40" w:rsidRDefault="00017FA0" w:rsidP="00D55245">
            <w:pPr>
              <w:pStyle w:val="TableContent"/>
              <w:rPr>
                <w:b/>
                <w:bCs/>
              </w:rPr>
            </w:pPr>
            <w:r w:rsidRPr="00B53C40">
              <w:rPr>
                <w:b/>
                <w:bCs/>
              </w:rPr>
              <w:t>Comparator</w:t>
            </w:r>
          </w:p>
        </w:tc>
        <w:tc>
          <w:tcPr>
            <w:tcW w:w="588" w:type="pct"/>
            <w:hideMark/>
          </w:tcPr>
          <w:p w14:paraId="037BBE4A" w14:textId="77777777" w:rsidR="00017FA0" w:rsidRPr="00B53C40" w:rsidRDefault="00017FA0" w:rsidP="00D55245">
            <w:pPr>
              <w:pStyle w:val="TableContent"/>
              <w:rPr>
                <w:b/>
                <w:bCs/>
              </w:rPr>
            </w:pPr>
            <w:r w:rsidRPr="00B53C40">
              <w:rPr>
                <w:b/>
                <w:bCs/>
              </w:rPr>
              <w:t>Population</w:t>
            </w:r>
          </w:p>
        </w:tc>
        <w:tc>
          <w:tcPr>
            <w:tcW w:w="2203" w:type="pct"/>
          </w:tcPr>
          <w:p w14:paraId="37B190B5" w14:textId="70A139AF" w:rsidR="00017FA0" w:rsidRPr="00B53C40" w:rsidRDefault="00017FA0" w:rsidP="00D55245">
            <w:pPr>
              <w:pStyle w:val="TableContent"/>
              <w:rPr>
                <w:b/>
                <w:bCs/>
              </w:rPr>
            </w:pPr>
            <w:r w:rsidRPr="00B53C40">
              <w:rPr>
                <w:b/>
                <w:bCs/>
              </w:rPr>
              <w:t>Conclusion</w:t>
            </w:r>
          </w:p>
        </w:tc>
        <w:tc>
          <w:tcPr>
            <w:tcW w:w="409" w:type="pct"/>
            <w:hideMark/>
          </w:tcPr>
          <w:p w14:paraId="3D3FD78D" w14:textId="63971FF3" w:rsidR="00017FA0" w:rsidRPr="00B53C40" w:rsidRDefault="00017FA0" w:rsidP="00D55245">
            <w:pPr>
              <w:pStyle w:val="TableContent"/>
              <w:rPr>
                <w:b/>
                <w:bCs/>
              </w:rPr>
            </w:pPr>
            <w:r w:rsidRPr="00B53C40">
              <w:rPr>
                <w:b/>
                <w:bCs/>
              </w:rPr>
              <w:t>Section ref.</w:t>
            </w:r>
          </w:p>
        </w:tc>
      </w:tr>
      <w:tr w:rsidR="00017FA0" w:rsidRPr="00B53C40" w14:paraId="21598193" w14:textId="77777777" w:rsidTr="00083A2C">
        <w:tc>
          <w:tcPr>
            <w:tcW w:w="610" w:type="pct"/>
            <w:hideMark/>
          </w:tcPr>
          <w:p w14:paraId="24CEC69D" w14:textId="77777777" w:rsidR="00017FA0" w:rsidRPr="00B53C40" w:rsidRDefault="00017FA0" w:rsidP="00D55245">
            <w:pPr>
              <w:pStyle w:val="TableContent"/>
            </w:pPr>
            <w:r w:rsidRPr="00B53C40">
              <w:t>REPROVE</w:t>
            </w:r>
          </w:p>
        </w:tc>
        <w:tc>
          <w:tcPr>
            <w:tcW w:w="619" w:type="pct"/>
            <w:hideMark/>
          </w:tcPr>
          <w:p w14:paraId="2BA640DD" w14:textId="3112F357" w:rsidR="00017FA0" w:rsidRPr="00B53C40" w:rsidRDefault="006C6117" w:rsidP="00D55245">
            <w:pPr>
              <w:pStyle w:val="TableContent"/>
            </w:pPr>
            <w:r w:rsidRPr="00B53C40">
              <w:t>CAZ/AVI</w:t>
            </w:r>
          </w:p>
        </w:tc>
        <w:tc>
          <w:tcPr>
            <w:tcW w:w="571" w:type="pct"/>
            <w:hideMark/>
          </w:tcPr>
          <w:p w14:paraId="2413313C" w14:textId="77777777" w:rsidR="00017FA0" w:rsidRPr="00B53C40" w:rsidRDefault="00017FA0" w:rsidP="00D55245">
            <w:pPr>
              <w:pStyle w:val="TableContent"/>
            </w:pPr>
            <w:r w:rsidRPr="00B53C40">
              <w:t>meropenem</w:t>
            </w:r>
          </w:p>
        </w:tc>
        <w:tc>
          <w:tcPr>
            <w:tcW w:w="588" w:type="pct"/>
            <w:hideMark/>
          </w:tcPr>
          <w:p w14:paraId="0F548133" w14:textId="5092FD6E" w:rsidR="00017FA0" w:rsidRPr="00B53C40" w:rsidRDefault="00017FA0" w:rsidP="004A5E4B">
            <w:pPr>
              <w:pStyle w:val="TableContent"/>
              <w:ind w:left="-39" w:right="32"/>
            </w:pPr>
            <w:r w:rsidRPr="00B53C40">
              <w:t>Adult HAP</w:t>
            </w:r>
            <w:r w:rsidR="004A5E4B" w:rsidRPr="00B53C40">
              <w:t>/</w:t>
            </w:r>
            <w:r w:rsidRPr="00B53C40">
              <w:t>VAP</w:t>
            </w:r>
          </w:p>
        </w:tc>
        <w:tc>
          <w:tcPr>
            <w:tcW w:w="2203" w:type="pct"/>
          </w:tcPr>
          <w:p w14:paraId="298FBB6F" w14:textId="1DFAC387" w:rsidR="00017FA0" w:rsidRPr="00B53C40" w:rsidRDefault="006C6117" w:rsidP="00D55245">
            <w:pPr>
              <w:pStyle w:val="TableContent"/>
            </w:pPr>
            <w:r w:rsidRPr="00B53C40">
              <w:t>CAZ/AVI</w:t>
            </w:r>
            <w:r w:rsidR="00017FA0" w:rsidRPr="00B53C40">
              <w:t xml:space="preserve"> has demonstrated non-inferiority to meropenem for the treatment of HAP/VAP and offers coverage against key relevant pathogens, including </w:t>
            </w:r>
            <w:r w:rsidR="00017FA0" w:rsidRPr="00B53C40">
              <w:rPr>
                <w:i/>
                <w:iCs/>
              </w:rPr>
              <w:t>Enterobacteriaceae</w:t>
            </w:r>
            <w:r w:rsidR="00017FA0" w:rsidRPr="00B53C40">
              <w:t xml:space="preserve"> and </w:t>
            </w:r>
            <w:r w:rsidR="00017FA0" w:rsidRPr="00B53C40">
              <w:rPr>
                <w:i/>
                <w:iCs/>
              </w:rPr>
              <w:t>P. aeruginosa.</w:t>
            </w:r>
            <w:r w:rsidR="00017FA0" w:rsidRPr="00B53C40">
              <w:t xml:space="preserve">  </w:t>
            </w:r>
          </w:p>
        </w:tc>
        <w:tc>
          <w:tcPr>
            <w:tcW w:w="409" w:type="pct"/>
          </w:tcPr>
          <w:p w14:paraId="37ED300F" w14:textId="5372C03D" w:rsidR="00017FA0" w:rsidRPr="00B53C40" w:rsidRDefault="00017FA0" w:rsidP="00102516">
            <w:pPr>
              <w:pStyle w:val="TableContent"/>
              <w:jc w:val="center"/>
            </w:pPr>
            <w:r w:rsidRPr="00B53C40">
              <w:fldChar w:fldCharType="begin"/>
            </w:r>
            <w:r w:rsidRPr="00B53C40">
              <w:instrText xml:space="preserve"> REF _Ref65061191 \r \h </w:instrText>
            </w:r>
            <w:r w:rsidR="00102516" w:rsidRPr="00B53C40">
              <w:instrText xml:space="preserve"> \* MERGEFORMAT </w:instrText>
            </w:r>
            <w:r w:rsidRPr="00B53C40">
              <w:fldChar w:fldCharType="separate"/>
            </w:r>
            <w:r w:rsidR="00657E1A">
              <w:t>3.1.1</w:t>
            </w:r>
            <w:r w:rsidRPr="00B53C40">
              <w:fldChar w:fldCharType="end"/>
            </w:r>
          </w:p>
        </w:tc>
      </w:tr>
      <w:tr w:rsidR="00017FA0" w:rsidRPr="00B53C40" w14:paraId="31A73D26" w14:textId="77777777" w:rsidTr="00083A2C">
        <w:tc>
          <w:tcPr>
            <w:tcW w:w="610" w:type="pct"/>
            <w:hideMark/>
          </w:tcPr>
          <w:p w14:paraId="01CC9AE1" w14:textId="77777777" w:rsidR="00017FA0" w:rsidRPr="00B53C40" w:rsidRDefault="00017FA0" w:rsidP="00D55245">
            <w:pPr>
              <w:pStyle w:val="TableContent"/>
            </w:pPr>
            <w:r w:rsidRPr="00B53C40">
              <w:t>RECAPTURE</w:t>
            </w:r>
          </w:p>
        </w:tc>
        <w:tc>
          <w:tcPr>
            <w:tcW w:w="619" w:type="pct"/>
            <w:hideMark/>
          </w:tcPr>
          <w:p w14:paraId="215E5F3D" w14:textId="0464988D" w:rsidR="00017FA0" w:rsidRPr="00B53C40" w:rsidRDefault="006C6117" w:rsidP="00D55245">
            <w:pPr>
              <w:pStyle w:val="TableContent"/>
            </w:pPr>
            <w:r w:rsidRPr="00B53C40">
              <w:t>CAZ/AVI</w:t>
            </w:r>
          </w:p>
        </w:tc>
        <w:tc>
          <w:tcPr>
            <w:tcW w:w="571" w:type="pct"/>
            <w:hideMark/>
          </w:tcPr>
          <w:p w14:paraId="3C78752A" w14:textId="77777777" w:rsidR="00017FA0" w:rsidRPr="00B53C40" w:rsidRDefault="00017FA0" w:rsidP="00D55245">
            <w:pPr>
              <w:pStyle w:val="TableContent"/>
            </w:pPr>
            <w:proofErr w:type="spellStart"/>
            <w:r w:rsidRPr="00B53C40">
              <w:t>doripenem</w:t>
            </w:r>
            <w:proofErr w:type="spellEnd"/>
          </w:p>
        </w:tc>
        <w:tc>
          <w:tcPr>
            <w:tcW w:w="588" w:type="pct"/>
            <w:hideMark/>
          </w:tcPr>
          <w:p w14:paraId="74339A1B" w14:textId="20F6B5FA" w:rsidR="00017FA0" w:rsidRPr="00B53C40" w:rsidRDefault="00017FA0" w:rsidP="004A5E4B">
            <w:pPr>
              <w:pStyle w:val="TableContent"/>
              <w:ind w:left="-39" w:right="32"/>
            </w:pPr>
            <w:r w:rsidRPr="00B53C40">
              <w:t xml:space="preserve">Adult </w:t>
            </w:r>
            <w:proofErr w:type="spellStart"/>
            <w:r w:rsidRPr="00B53C40">
              <w:t>cUTI</w:t>
            </w:r>
            <w:proofErr w:type="spellEnd"/>
            <w:r w:rsidRPr="00B53C40">
              <w:t xml:space="preserve">, </w:t>
            </w:r>
            <w:r w:rsidR="004A5E4B" w:rsidRPr="00B53C40">
              <w:t>(</w:t>
            </w:r>
            <w:r w:rsidRPr="00B53C40">
              <w:t>including pyelonephritis</w:t>
            </w:r>
            <w:r w:rsidR="004A5E4B" w:rsidRPr="00B53C40">
              <w:t>)</w:t>
            </w:r>
          </w:p>
        </w:tc>
        <w:tc>
          <w:tcPr>
            <w:tcW w:w="2203" w:type="pct"/>
          </w:tcPr>
          <w:p w14:paraId="18CC5F6D" w14:textId="194E3586" w:rsidR="00017FA0" w:rsidRPr="00B53C40" w:rsidRDefault="006C6117" w:rsidP="00017FA0">
            <w:pPr>
              <w:pStyle w:val="TableContent"/>
            </w:pPr>
            <w:r w:rsidRPr="00B53C40">
              <w:t>CAZ/AVI</w:t>
            </w:r>
            <w:r w:rsidR="00017FA0" w:rsidRPr="00B53C40">
              <w:t xml:space="preserve"> demonstrated noninferiority to </w:t>
            </w:r>
            <w:proofErr w:type="spellStart"/>
            <w:r w:rsidR="00017FA0" w:rsidRPr="00B53C40">
              <w:t>doripenem</w:t>
            </w:r>
            <w:proofErr w:type="spellEnd"/>
            <w:r w:rsidR="00017FA0" w:rsidRPr="00B53C40">
              <w:t xml:space="preserve"> for the treatment of hospitalised patients with </w:t>
            </w:r>
            <w:proofErr w:type="spellStart"/>
            <w:r w:rsidR="00017FA0" w:rsidRPr="00B53C40">
              <w:t>cUTI</w:t>
            </w:r>
            <w:proofErr w:type="spellEnd"/>
            <w:r w:rsidR="00017FA0" w:rsidRPr="00B53C40">
              <w:t xml:space="preserve"> or acute pyelonephritis based on FDA and EMA-defined endpoints.</w:t>
            </w:r>
          </w:p>
        </w:tc>
        <w:tc>
          <w:tcPr>
            <w:tcW w:w="409" w:type="pct"/>
          </w:tcPr>
          <w:p w14:paraId="7AABF371" w14:textId="322C7C75" w:rsidR="00017FA0" w:rsidRPr="00B53C40" w:rsidRDefault="00017FA0" w:rsidP="00102516">
            <w:pPr>
              <w:pStyle w:val="TableContent"/>
              <w:jc w:val="center"/>
            </w:pPr>
            <w:r w:rsidRPr="00B53C40">
              <w:fldChar w:fldCharType="begin"/>
            </w:r>
            <w:r w:rsidRPr="00B53C40">
              <w:instrText xml:space="preserve"> REF _Ref65061208 \r \h </w:instrText>
            </w:r>
            <w:r w:rsidR="00102516" w:rsidRPr="00B53C40">
              <w:instrText xml:space="preserve"> \* MERGEFORMAT </w:instrText>
            </w:r>
            <w:r w:rsidRPr="00B53C40">
              <w:fldChar w:fldCharType="separate"/>
            </w:r>
            <w:r w:rsidR="00657E1A">
              <w:t>3.3.1</w:t>
            </w:r>
            <w:r w:rsidRPr="00B53C40">
              <w:fldChar w:fldCharType="end"/>
            </w:r>
          </w:p>
        </w:tc>
      </w:tr>
      <w:tr w:rsidR="00017FA0" w:rsidRPr="00B53C40" w14:paraId="6775161D" w14:textId="77777777" w:rsidTr="00083A2C">
        <w:tc>
          <w:tcPr>
            <w:tcW w:w="610" w:type="pct"/>
            <w:hideMark/>
          </w:tcPr>
          <w:p w14:paraId="77E1A175" w14:textId="1C2D9A14" w:rsidR="00017FA0" w:rsidRPr="00B53C40" w:rsidRDefault="00017FA0" w:rsidP="00D55245">
            <w:pPr>
              <w:pStyle w:val="TableContent"/>
            </w:pPr>
            <w:r w:rsidRPr="00B53C40">
              <w:t>RECLAIM 1 and 2</w:t>
            </w:r>
            <w:r w:rsidR="004A5E4B" w:rsidRPr="00B53C40">
              <w:t xml:space="preserve"> (Global trial)</w:t>
            </w:r>
          </w:p>
        </w:tc>
        <w:tc>
          <w:tcPr>
            <w:tcW w:w="619" w:type="pct"/>
            <w:hideMark/>
          </w:tcPr>
          <w:p w14:paraId="25FC10B9" w14:textId="7BD4E273" w:rsidR="00017FA0" w:rsidRPr="00B53C40" w:rsidRDefault="006C6117" w:rsidP="00D55245">
            <w:pPr>
              <w:pStyle w:val="TableContent"/>
            </w:pPr>
            <w:r w:rsidRPr="00B53C40">
              <w:t>CAZ/AVI</w:t>
            </w:r>
            <w:r w:rsidR="00017FA0" w:rsidRPr="00B53C40">
              <w:t xml:space="preserve"> + metronidazole</w:t>
            </w:r>
          </w:p>
        </w:tc>
        <w:tc>
          <w:tcPr>
            <w:tcW w:w="571" w:type="pct"/>
            <w:hideMark/>
          </w:tcPr>
          <w:p w14:paraId="521A4F90" w14:textId="77777777" w:rsidR="00017FA0" w:rsidRPr="00B53C40" w:rsidRDefault="00017FA0" w:rsidP="00D55245">
            <w:pPr>
              <w:pStyle w:val="TableContent"/>
            </w:pPr>
            <w:r w:rsidRPr="00B53C40">
              <w:t>meropenem</w:t>
            </w:r>
          </w:p>
        </w:tc>
        <w:tc>
          <w:tcPr>
            <w:tcW w:w="588" w:type="pct"/>
            <w:hideMark/>
          </w:tcPr>
          <w:p w14:paraId="566B36A8" w14:textId="05683357" w:rsidR="00017FA0" w:rsidRPr="00B53C40" w:rsidRDefault="00017FA0" w:rsidP="004A5E4B">
            <w:pPr>
              <w:pStyle w:val="TableContent"/>
              <w:ind w:left="-39" w:right="32"/>
            </w:pPr>
            <w:r w:rsidRPr="00B53C40">
              <w:t xml:space="preserve">Adult </w:t>
            </w:r>
            <w:proofErr w:type="spellStart"/>
            <w:r w:rsidRPr="00B53C40">
              <w:t>cIAI</w:t>
            </w:r>
            <w:proofErr w:type="spellEnd"/>
            <w:r w:rsidRPr="00B53C40">
              <w:t xml:space="preserve">. </w:t>
            </w:r>
          </w:p>
        </w:tc>
        <w:tc>
          <w:tcPr>
            <w:tcW w:w="2203" w:type="pct"/>
          </w:tcPr>
          <w:p w14:paraId="7EE7ADF1" w14:textId="2C0E8867" w:rsidR="00017FA0" w:rsidRPr="00B53C40" w:rsidRDefault="006C6117" w:rsidP="00017FA0">
            <w:pPr>
              <w:pStyle w:val="TableContent"/>
            </w:pPr>
            <w:r w:rsidRPr="00B53C40">
              <w:t>CAZ/AVI</w:t>
            </w:r>
            <w:r w:rsidR="00017FA0" w:rsidRPr="00B53C40">
              <w:t xml:space="preserve"> + metronidazole demonstrated non-inferiority to meropenem across all primary analysis populations. </w:t>
            </w:r>
            <w:r w:rsidRPr="00B53C40">
              <w:t>CAZ/AVI</w:t>
            </w:r>
            <w:r w:rsidR="00017FA0" w:rsidRPr="00B53C40">
              <w:t xml:space="preserve"> + metronidazole was effective in both ceftazidime-resistant and ceftazidime-susceptible Gram-negative subgroups (83.0% and 82.0%, respectively) with clinical cure rates </w:t>
            </w:r>
            <w:proofErr w:type="gramStart"/>
            <w:r w:rsidR="00017FA0" w:rsidRPr="00B53C40">
              <w:t>similar to</w:t>
            </w:r>
            <w:proofErr w:type="gramEnd"/>
            <w:r w:rsidR="00017FA0" w:rsidRPr="00B53C40">
              <w:t xml:space="preserve"> that of meropenem (85.9% and 87.7% in ceftazidime-resistant and ceftazidime-susceptible Gram-negative subgroups, respectively).</w:t>
            </w:r>
          </w:p>
        </w:tc>
        <w:tc>
          <w:tcPr>
            <w:tcW w:w="409" w:type="pct"/>
          </w:tcPr>
          <w:p w14:paraId="6A1CA1B9" w14:textId="37F539F8" w:rsidR="00017FA0" w:rsidRPr="00B53C40" w:rsidRDefault="00017FA0" w:rsidP="00102516">
            <w:pPr>
              <w:pStyle w:val="TableContent"/>
              <w:jc w:val="center"/>
            </w:pPr>
            <w:r w:rsidRPr="00B53C40">
              <w:fldChar w:fldCharType="begin"/>
            </w:r>
            <w:r w:rsidRPr="00B53C40">
              <w:instrText xml:space="preserve"> REF _Ref65061440 \r \h </w:instrText>
            </w:r>
            <w:r w:rsidR="00102516" w:rsidRPr="00B53C40">
              <w:instrText xml:space="preserve"> \* MERGEFORMAT </w:instrText>
            </w:r>
            <w:r w:rsidRPr="00B53C40">
              <w:fldChar w:fldCharType="separate"/>
            </w:r>
            <w:r w:rsidR="00657E1A">
              <w:t>3.2.1.2</w:t>
            </w:r>
            <w:r w:rsidRPr="00B53C40">
              <w:fldChar w:fldCharType="end"/>
            </w:r>
          </w:p>
        </w:tc>
      </w:tr>
      <w:tr w:rsidR="00017FA0" w:rsidRPr="00B53C40" w14:paraId="3B182601" w14:textId="77777777" w:rsidTr="00083A2C">
        <w:tc>
          <w:tcPr>
            <w:tcW w:w="610" w:type="pct"/>
            <w:hideMark/>
          </w:tcPr>
          <w:p w14:paraId="11DE438F" w14:textId="1346DBE8" w:rsidR="00017FA0" w:rsidRPr="00B53C40" w:rsidRDefault="00017FA0" w:rsidP="00D55245">
            <w:pPr>
              <w:pStyle w:val="TableContent"/>
            </w:pPr>
            <w:r w:rsidRPr="00B53C40">
              <w:t>RECLAIM 3</w:t>
            </w:r>
            <w:r w:rsidR="004A5E4B" w:rsidRPr="00B53C40">
              <w:t xml:space="preserve"> (Asian population)</w:t>
            </w:r>
          </w:p>
        </w:tc>
        <w:tc>
          <w:tcPr>
            <w:tcW w:w="619" w:type="pct"/>
            <w:hideMark/>
          </w:tcPr>
          <w:p w14:paraId="16D28371" w14:textId="6EFE99ED" w:rsidR="00017FA0" w:rsidRPr="00B53C40" w:rsidRDefault="006C6117" w:rsidP="00D55245">
            <w:pPr>
              <w:pStyle w:val="TableContent"/>
            </w:pPr>
            <w:r w:rsidRPr="00B53C40">
              <w:t>CAZ/AVI</w:t>
            </w:r>
            <w:r w:rsidR="00017FA0" w:rsidRPr="00B53C40">
              <w:t xml:space="preserve"> + metronidazole</w:t>
            </w:r>
          </w:p>
        </w:tc>
        <w:tc>
          <w:tcPr>
            <w:tcW w:w="571" w:type="pct"/>
            <w:hideMark/>
          </w:tcPr>
          <w:p w14:paraId="25094C43" w14:textId="77777777" w:rsidR="00017FA0" w:rsidRPr="00B53C40" w:rsidRDefault="00017FA0" w:rsidP="00D55245">
            <w:pPr>
              <w:pStyle w:val="TableContent"/>
            </w:pPr>
            <w:r w:rsidRPr="00B53C40">
              <w:t>meropenem</w:t>
            </w:r>
          </w:p>
        </w:tc>
        <w:tc>
          <w:tcPr>
            <w:tcW w:w="588" w:type="pct"/>
            <w:hideMark/>
          </w:tcPr>
          <w:p w14:paraId="70BF6161" w14:textId="0C0E816E" w:rsidR="00017FA0" w:rsidRPr="00B53C40" w:rsidRDefault="00017FA0" w:rsidP="004A5E4B">
            <w:pPr>
              <w:pStyle w:val="TableContent"/>
              <w:ind w:left="-39" w:right="32"/>
            </w:pPr>
            <w:r w:rsidRPr="00B53C40">
              <w:t xml:space="preserve">Adult </w:t>
            </w:r>
            <w:proofErr w:type="spellStart"/>
            <w:r w:rsidRPr="00B53C40">
              <w:t>cIAI</w:t>
            </w:r>
            <w:proofErr w:type="spellEnd"/>
          </w:p>
        </w:tc>
        <w:tc>
          <w:tcPr>
            <w:tcW w:w="2203" w:type="pct"/>
          </w:tcPr>
          <w:p w14:paraId="0895D45D" w14:textId="5BD806DA" w:rsidR="00017FA0" w:rsidRPr="00B53C40" w:rsidRDefault="006C6117" w:rsidP="00017FA0">
            <w:pPr>
              <w:pStyle w:val="TableContent"/>
            </w:pPr>
            <w:r w:rsidRPr="00B53C40">
              <w:t>CAZ/AVI</w:t>
            </w:r>
            <w:r w:rsidR="00017FA0" w:rsidRPr="00B53C40">
              <w:t xml:space="preserve"> + metronidazole was non-inferior to meropenem in the treatment of patients with </w:t>
            </w:r>
            <w:proofErr w:type="spellStart"/>
            <w:r w:rsidR="00017FA0" w:rsidRPr="00B53C40">
              <w:t>cIAI</w:t>
            </w:r>
            <w:proofErr w:type="spellEnd"/>
            <w:r w:rsidR="00017FA0" w:rsidRPr="00B53C40">
              <w:t xml:space="preserve"> in China, the Republic of Korea and Vietnam, with a safety profile reflective of ceftazidime alone. In addition, </w:t>
            </w:r>
            <w:r w:rsidRPr="00B53C40">
              <w:t>CAZ/AVI</w:t>
            </w:r>
            <w:r w:rsidR="00017FA0" w:rsidRPr="00B53C40">
              <w:t xml:space="preserve"> + metronidazole was effective against </w:t>
            </w:r>
            <w:proofErr w:type="gramStart"/>
            <w:r w:rsidR="00017FA0" w:rsidRPr="00B53C40">
              <w:t>ceftazidime-non-</w:t>
            </w:r>
            <w:proofErr w:type="gramEnd"/>
            <w:r w:rsidR="00017FA0" w:rsidRPr="00B53C40">
              <w:t>susceptible Enterobacteriaceae.</w:t>
            </w:r>
          </w:p>
        </w:tc>
        <w:tc>
          <w:tcPr>
            <w:tcW w:w="409" w:type="pct"/>
          </w:tcPr>
          <w:p w14:paraId="7907CB88" w14:textId="69F97FAB" w:rsidR="00017FA0" w:rsidRPr="00B53C40" w:rsidRDefault="00017FA0" w:rsidP="00102516">
            <w:pPr>
              <w:pStyle w:val="TableContent"/>
              <w:jc w:val="center"/>
            </w:pPr>
            <w:r w:rsidRPr="00B53C40">
              <w:fldChar w:fldCharType="begin"/>
            </w:r>
            <w:r w:rsidRPr="00B53C40">
              <w:instrText xml:space="preserve"> REF _Ref65061445 \r \h  \* MERGEFORMAT </w:instrText>
            </w:r>
            <w:r w:rsidRPr="00B53C40">
              <w:fldChar w:fldCharType="separate"/>
            </w:r>
            <w:r w:rsidR="00657E1A">
              <w:t>3.2.1.4</w:t>
            </w:r>
            <w:r w:rsidRPr="00B53C40">
              <w:fldChar w:fldCharType="end"/>
            </w:r>
          </w:p>
        </w:tc>
      </w:tr>
      <w:tr w:rsidR="00017FA0" w:rsidRPr="00B53C40" w14:paraId="213BAF66" w14:textId="77777777" w:rsidTr="00083A2C">
        <w:tc>
          <w:tcPr>
            <w:tcW w:w="610" w:type="pct"/>
            <w:hideMark/>
          </w:tcPr>
          <w:p w14:paraId="2876C91C" w14:textId="77777777" w:rsidR="00017FA0" w:rsidRPr="00B53C40" w:rsidRDefault="00017FA0" w:rsidP="00D55245">
            <w:pPr>
              <w:pStyle w:val="TableContent"/>
            </w:pPr>
            <w:r w:rsidRPr="00B53C40">
              <w:t>REPRISE</w:t>
            </w:r>
          </w:p>
        </w:tc>
        <w:tc>
          <w:tcPr>
            <w:tcW w:w="619" w:type="pct"/>
            <w:hideMark/>
          </w:tcPr>
          <w:p w14:paraId="700DFB5B" w14:textId="005C5709" w:rsidR="00017FA0" w:rsidRPr="00B53C40" w:rsidRDefault="006C6117" w:rsidP="00D55245">
            <w:pPr>
              <w:pStyle w:val="TableContent"/>
            </w:pPr>
            <w:r w:rsidRPr="00B53C40">
              <w:t>CAZ/AVI</w:t>
            </w:r>
          </w:p>
        </w:tc>
        <w:tc>
          <w:tcPr>
            <w:tcW w:w="571" w:type="pct"/>
            <w:hideMark/>
          </w:tcPr>
          <w:p w14:paraId="6370B723" w14:textId="77777777" w:rsidR="00017FA0" w:rsidRPr="00B53C40" w:rsidRDefault="00017FA0" w:rsidP="00D55245">
            <w:pPr>
              <w:pStyle w:val="TableContent"/>
            </w:pPr>
            <w:r w:rsidRPr="00B53C40">
              <w:t xml:space="preserve">best available therapy </w:t>
            </w:r>
          </w:p>
        </w:tc>
        <w:tc>
          <w:tcPr>
            <w:tcW w:w="588" w:type="pct"/>
            <w:hideMark/>
          </w:tcPr>
          <w:p w14:paraId="762E94E6" w14:textId="238811D5" w:rsidR="00017FA0" w:rsidRPr="00B53C40" w:rsidRDefault="00017FA0" w:rsidP="004A5E4B">
            <w:pPr>
              <w:pStyle w:val="TableContent"/>
              <w:ind w:left="-39" w:right="32"/>
            </w:pPr>
            <w:r w:rsidRPr="00B53C40">
              <w:t xml:space="preserve">Adult </w:t>
            </w:r>
            <w:proofErr w:type="spellStart"/>
            <w:r w:rsidRPr="00B53C40">
              <w:t>cUTI</w:t>
            </w:r>
            <w:proofErr w:type="spellEnd"/>
            <w:r w:rsidRPr="00B53C40">
              <w:t xml:space="preserve"> or </w:t>
            </w:r>
            <w:proofErr w:type="spellStart"/>
            <w:r w:rsidRPr="00B53C40">
              <w:t>cIAI</w:t>
            </w:r>
            <w:proofErr w:type="spellEnd"/>
          </w:p>
        </w:tc>
        <w:tc>
          <w:tcPr>
            <w:tcW w:w="2203" w:type="pct"/>
          </w:tcPr>
          <w:p w14:paraId="6EC46B05" w14:textId="7E88B79E" w:rsidR="00017FA0" w:rsidRPr="00B53C40" w:rsidRDefault="00017FA0" w:rsidP="00017FA0">
            <w:pPr>
              <w:pStyle w:val="TableContent"/>
            </w:pPr>
            <w:r w:rsidRPr="00B53C40">
              <w:t xml:space="preserve">Serious ceftazidime-resistant Gram-negative </w:t>
            </w:r>
            <w:proofErr w:type="spellStart"/>
            <w:r w:rsidRPr="00B53C40">
              <w:t>cUTI</w:t>
            </w:r>
            <w:proofErr w:type="spellEnd"/>
            <w:r w:rsidRPr="00B53C40">
              <w:t xml:space="preserve"> with </w:t>
            </w:r>
            <w:r w:rsidR="006C6117" w:rsidRPr="00B53C40">
              <w:t>CAZ/AVI</w:t>
            </w:r>
            <w:r w:rsidRPr="00B53C40">
              <w:t xml:space="preserve"> results in similar clinical cure rates to treatment with best available therapy and a numerically higher per-patient favourable microbiological response rate. In </w:t>
            </w:r>
            <w:proofErr w:type="spellStart"/>
            <w:r w:rsidRPr="00B53C40">
              <w:t>cUTI</w:t>
            </w:r>
            <w:proofErr w:type="spellEnd"/>
            <w:r w:rsidRPr="00B53C40">
              <w:t xml:space="preserve">, although the study population was small, the proportion of patients with a clinical and microbiological response was also high for </w:t>
            </w:r>
            <w:r w:rsidR="006C6117" w:rsidRPr="00B53C40">
              <w:t>CAZ/AVI</w:t>
            </w:r>
            <w:r w:rsidRPr="00B53C40">
              <w:t xml:space="preserve"> and in-line with that observed with best available therapy.</w:t>
            </w:r>
          </w:p>
        </w:tc>
        <w:tc>
          <w:tcPr>
            <w:tcW w:w="409" w:type="pct"/>
          </w:tcPr>
          <w:p w14:paraId="74133DED" w14:textId="586D0828" w:rsidR="00017FA0" w:rsidRPr="00B53C40" w:rsidRDefault="00017FA0" w:rsidP="00102516">
            <w:pPr>
              <w:pStyle w:val="TableContent"/>
              <w:jc w:val="center"/>
            </w:pPr>
            <w:r w:rsidRPr="00B53C40">
              <w:fldChar w:fldCharType="begin"/>
            </w:r>
            <w:r w:rsidRPr="00B53C40">
              <w:instrText xml:space="preserve"> REF _Ref65061476 \r \h  \* MERGEFORMAT </w:instrText>
            </w:r>
            <w:r w:rsidRPr="00B53C40">
              <w:fldChar w:fldCharType="separate"/>
            </w:r>
            <w:r w:rsidR="00657E1A">
              <w:t>3.3.2</w:t>
            </w:r>
            <w:r w:rsidRPr="00B53C40">
              <w:fldChar w:fldCharType="end"/>
            </w:r>
          </w:p>
        </w:tc>
      </w:tr>
      <w:tr w:rsidR="00017FA0" w:rsidRPr="00B53C40" w14:paraId="0B21CC00" w14:textId="77777777" w:rsidTr="00083A2C">
        <w:tc>
          <w:tcPr>
            <w:tcW w:w="610" w:type="pct"/>
            <w:hideMark/>
          </w:tcPr>
          <w:p w14:paraId="09C4B11A" w14:textId="77777777" w:rsidR="00017FA0" w:rsidRPr="00B53C40" w:rsidRDefault="00017FA0" w:rsidP="00D55245">
            <w:pPr>
              <w:pStyle w:val="TableContent"/>
            </w:pPr>
            <w:r w:rsidRPr="00B53C40">
              <w:lastRenderedPageBreak/>
              <w:t>ANDI</w:t>
            </w:r>
          </w:p>
        </w:tc>
        <w:tc>
          <w:tcPr>
            <w:tcW w:w="619" w:type="pct"/>
            <w:hideMark/>
          </w:tcPr>
          <w:p w14:paraId="59CAEC24" w14:textId="380DCAEC" w:rsidR="00017FA0" w:rsidRPr="00B53C40" w:rsidRDefault="006C6117" w:rsidP="00D55245">
            <w:pPr>
              <w:pStyle w:val="TableContent"/>
            </w:pPr>
            <w:r w:rsidRPr="00B53C40">
              <w:t>CAZ/AVI</w:t>
            </w:r>
            <w:r w:rsidR="00017FA0" w:rsidRPr="00B53C40">
              <w:t xml:space="preserve"> + metronidazole</w:t>
            </w:r>
          </w:p>
        </w:tc>
        <w:tc>
          <w:tcPr>
            <w:tcW w:w="571" w:type="pct"/>
            <w:hideMark/>
          </w:tcPr>
          <w:p w14:paraId="58D1F5AC" w14:textId="77777777" w:rsidR="00017FA0" w:rsidRPr="00B53C40" w:rsidRDefault="00017FA0" w:rsidP="00D55245">
            <w:pPr>
              <w:pStyle w:val="TableContent"/>
            </w:pPr>
            <w:r w:rsidRPr="00B53C40">
              <w:t>meropenem</w:t>
            </w:r>
          </w:p>
        </w:tc>
        <w:tc>
          <w:tcPr>
            <w:tcW w:w="588" w:type="pct"/>
            <w:hideMark/>
          </w:tcPr>
          <w:p w14:paraId="09CAA419" w14:textId="42042FFC" w:rsidR="00017FA0" w:rsidRPr="00B53C40" w:rsidRDefault="00017FA0" w:rsidP="004A5E4B">
            <w:pPr>
              <w:pStyle w:val="TableContent"/>
              <w:ind w:left="-39" w:right="32"/>
              <w:rPr>
                <w:bCs/>
              </w:rPr>
            </w:pPr>
            <w:r w:rsidRPr="00B53C40">
              <w:t xml:space="preserve">Paediatric </w:t>
            </w:r>
            <w:proofErr w:type="spellStart"/>
            <w:r w:rsidR="004A5E4B" w:rsidRPr="00B53C40">
              <w:t>cIAI</w:t>
            </w:r>
            <w:proofErr w:type="spellEnd"/>
            <w:r w:rsidR="004A5E4B" w:rsidRPr="00B53C40">
              <w:t xml:space="preserve"> (</w:t>
            </w:r>
            <w:r w:rsidRPr="00B53C40">
              <w:t>3 months to &lt;18 years</w:t>
            </w:r>
            <w:r w:rsidR="004A5E4B" w:rsidRPr="00B53C40">
              <w:t>)</w:t>
            </w:r>
          </w:p>
        </w:tc>
        <w:tc>
          <w:tcPr>
            <w:tcW w:w="2203" w:type="pct"/>
          </w:tcPr>
          <w:p w14:paraId="45DB0192" w14:textId="25DD6A17" w:rsidR="00017FA0" w:rsidRPr="00B53C40" w:rsidRDefault="006C6117" w:rsidP="00017FA0">
            <w:pPr>
              <w:pStyle w:val="TableContent"/>
            </w:pPr>
            <w:r w:rsidRPr="00B53C40">
              <w:t>CAZ/AVI</w:t>
            </w:r>
            <w:r w:rsidR="00017FA0" w:rsidRPr="00B53C40">
              <w:t xml:space="preserve"> + metronidazole was well tolerated in children with </w:t>
            </w:r>
            <w:proofErr w:type="spellStart"/>
            <w:r w:rsidR="00017FA0" w:rsidRPr="00B53C40">
              <w:t>cIAI</w:t>
            </w:r>
            <w:proofErr w:type="spellEnd"/>
            <w:r w:rsidR="00017FA0" w:rsidRPr="00B53C40">
              <w:t xml:space="preserve">; safety observations were consistent with the established safety profiles of ceftazidime monotherapy and/or metronidazole in children as well as </w:t>
            </w:r>
            <w:r w:rsidRPr="00B53C40">
              <w:t>CAZ/AVI</w:t>
            </w:r>
            <w:r w:rsidR="00017FA0" w:rsidRPr="00B53C40">
              <w:t xml:space="preserve"> in adults. Likewise, ceftazidime-avibactam plus metronidazole appeared effective in the treatment of paediatric </w:t>
            </w:r>
            <w:proofErr w:type="spellStart"/>
            <w:r w:rsidR="00017FA0" w:rsidRPr="00B53C40">
              <w:t>cIAI</w:t>
            </w:r>
            <w:proofErr w:type="spellEnd"/>
            <w:r w:rsidR="00017FA0" w:rsidRPr="00B53C40">
              <w:t xml:space="preserve"> caused by the predominant aerobic and anaerobic pathogens, including ceftazidime-non-susceptible Gram-negative pathogens.</w:t>
            </w:r>
          </w:p>
        </w:tc>
        <w:tc>
          <w:tcPr>
            <w:tcW w:w="409" w:type="pct"/>
          </w:tcPr>
          <w:p w14:paraId="3E061A0A" w14:textId="6B364CCE" w:rsidR="00017FA0" w:rsidRPr="00B53C40" w:rsidRDefault="00B82C08" w:rsidP="00102516">
            <w:pPr>
              <w:pStyle w:val="TableContent"/>
              <w:jc w:val="center"/>
            </w:pPr>
            <w:r>
              <w:fldChar w:fldCharType="begin"/>
            </w:r>
            <w:r>
              <w:instrText xml:space="preserve"> REF _Ref72086320 \r \h </w:instrText>
            </w:r>
            <w:r>
              <w:fldChar w:fldCharType="separate"/>
            </w:r>
            <w:r w:rsidR="00657E1A">
              <w:t>3.2.3</w:t>
            </w:r>
            <w:r>
              <w:fldChar w:fldCharType="end"/>
            </w:r>
          </w:p>
        </w:tc>
      </w:tr>
      <w:tr w:rsidR="00017FA0" w:rsidRPr="00B53C40" w14:paraId="36E637E3" w14:textId="77777777" w:rsidTr="00083A2C">
        <w:tc>
          <w:tcPr>
            <w:tcW w:w="610" w:type="pct"/>
            <w:hideMark/>
          </w:tcPr>
          <w:p w14:paraId="2A9BD1BA" w14:textId="77777777" w:rsidR="00017FA0" w:rsidRPr="00B53C40" w:rsidRDefault="00017FA0" w:rsidP="00D55245">
            <w:pPr>
              <w:pStyle w:val="TableContent"/>
            </w:pPr>
            <w:r w:rsidRPr="00B53C40">
              <w:t>KURA</w:t>
            </w:r>
          </w:p>
        </w:tc>
        <w:tc>
          <w:tcPr>
            <w:tcW w:w="619" w:type="pct"/>
            <w:hideMark/>
          </w:tcPr>
          <w:p w14:paraId="36C9891D" w14:textId="21261F93" w:rsidR="00017FA0" w:rsidRPr="00B53C40" w:rsidRDefault="006C6117" w:rsidP="00D55245">
            <w:pPr>
              <w:pStyle w:val="TableContent"/>
            </w:pPr>
            <w:r w:rsidRPr="00B53C40">
              <w:t>CAZ/AVI</w:t>
            </w:r>
          </w:p>
        </w:tc>
        <w:tc>
          <w:tcPr>
            <w:tcW w:w="571" w:type="pct"/>
            <w:hideMark/>
          </w:tcPr>
          <w:p w14:paraId="6C9DEE61" w14:textId="77777777" w:rsidR="00017FA0" w:rsidRPr="00B53C40" w:rsidRDefault="00017FA0" w:rsidP="00D55245">
            <w:pPr>
              <w:pStyle w:val="TableContent"/>
            </w:pPr>
            <w:r w:rsidRPr="00B53C40">
              <w:t>cefepime</w:t>
            </w:r>
          </w:p>
        </w:tc>
        <w:tc>
          <w:tcPr>
            <w:tcW w:w="588" w:type="pct"/>
            <w:hideMark/>
          </w:tcPr>
          <w:p w14:paraId="01CEFF12" w14:textId="592F3443" w:rsidR="00017FA0" w:rsidRPr="00B53C40" w:rsidRDefault="00017FA0" w:rsidP="004A5E4B">
            <w:pPr>
              <w:pStyle w:val="TableContent"/>
              <w:ind w:left="-39" w:right="32"/>
            </w:pPr>
            <w:r w:rsidRPr="00B53C40">
              <w:t xml:space="preserve">Paediatric </w:t>
            </w:r>
            <w:proofErr w:type="spellStart"/>
            <w:r w:rsidR="004A5E4B" w:rsidRPr="00B53C40">
              <w:t>cUTI</w:t>
            </w:r>
            <w:proofErr w:type="spellEnd"/>
            <w:r w:rsidR="004A5E4B" w:rsidRPr="00B53C40">
              <w:t xml:space="preserve"> (</w:t>
            </w:r>
            <w:r w:rsidRPr="00B53C40">
              <w:t>3 months to &lt;18 years</w:t>
            </w:r>
            <w:r w:rsidR="004A5E4B" w:rsidRPr="00B53C40">
              <w:t>)</w:t>
            </w:r>
          </w:p>
        </w:tc>
        <w:tc>
          <w:tcPr>
            <w:tcW w:w="2203" w:type="pct"/>
          </w:tcPr>
          <w:p w14:paraId="6386B069" w14:textId="6DBF6B5A" w:rsidR="00017FA0" w:rsidRPr="00B53C40" w:rsidRDefault="006C6117" w:rsidP="00017FA0">
            <w:pPr>
              <w:pStyle w:val="TableContent"/>
            </w:pPr>
            <w:r w:rsidRPr="00B53C40">
              <w:t>CAZ/AVI</w:t>
            </w:r>
            <w:r w:rsidR="00017FA0" w:rsidRPr="00B53C40">
              <w:t xml:space="preserve"> was well tolerated in children with </w:t>
            </w:r>
            <w:proofErr w:type="spellStart"/>
            <w:r w:rsidR="00017FA0" w:rsidRPr="00B53C40">
              <w:t>cUTI</w:t>
            </w:r>
            <w:proofErr w:type="spellEnd"/>
            <w:r w:rsidR="00017FA0" w:rsidRPr="00B53C40">
              <w:t xml:space="preserve">, with a safety profile consistent with that of adults with </w:t>
            </w:r>
            <w:proofErr w:type="spellStart"/>
            <w:r w:rsidR="00017FA0" w:rsidRPr="00B53C40">
              <w:t>cUTI</w:t>
            </w:r>
            <w:proofErr w:type="spellEnd"/>
            <w:r w:rsidR="00017FA0" w:rsidRPr="00B53C40">
              <w:t xml:space="preserve"> and of ceftazidime alone and appeared effective in children with </w:t>
            </w:r>
            <w:proofErr w:type="spellStart"/>
            <w:r w:rsidR="00017FA0" w:rsidRPr="00B53C40">
              <w:t>cUTI</w:t>
            </w:r>
            <w:proofErr w:type="spellEnd"/>
            <w:r w:rsidR="00017FA0" w:rsidRPr="00B53C40">
              <w:t xml:space="preserve"> due to Gram-negative pathogens.</w:t>
            </w:r>
          </w:p>
        </w:tc>
        <w:tc>
          <w:tcPr>
            <w:tcW w:w="409" w:type="pct"/>
          </w:tcPr>
          <w:p w14:paraId="7D1C0484" w14:textId="729F1516" w:rsidR="00017FA0" w:rsidRPr="00B53C40" w:rsidRDefault="00017FA0" w:rsidP="00102516">
            <w:pPr>
              <w:pStyle w:val="TableContent"/>
              <w:jc w:val="center"/>
            </w:pPr>
            <w:r w:rsidRPr="00B53C40">
              <w:fldChar w:fldCharType="begin"/>
            </w:r>
            <w:r w:rsidRPr="00B53C40">
              <w:instrText xml:space="preserve"> REF _Ref65061465 \r \h </w:instrText>
            </w:r>
            <w:r w:rsidR="00102516" w:rsidRPr="00B53C40">
              <w:instrText xml:space="preserve"> \* MERGEFORMAT </w:instrText>
            </w:r>
            <w:r w:rsidRPr="00B53C40">
              <w:fldChar w:fldCharType="separate"/>
            </w:r>
            <w:r w:rsidR="00657E1A">
              <w:t>3.3.3</w:t>
            </w:r>
            <w:r w:rsidRPr="00B53C40">
              <w:fldChar w:fldCharType="end"/>
            </w:r>
          </w:p>
        </w:tc>
      </w:tr>
      <w:tr w:rsidR="00083A2C" w:rsidRPr="00B53C40" w14:paraId="5B9146F9" w14:textId="77777777" w:rsidTr="00083A2C">
        <w:tc>
          <w:tcPr>
            <w:tcW w:w="5000" w:type="pct"/>
            <w:gridSpan w:val="6"/>
          </w:tcPr>
          <w:p w14:paraId="46879CA5" w14:textId="0A1B84E2" w:rsidR="00083A2C" w:rsidRPr="00B53C40" w:rsidRDefault="00083A2C" w:rsidP="00083A2C">
            <w:pPr>
              <w:pStyle w:val="ListParagraph"/>
            </w:pPr>
            <w:r w:rsidRPr="00B53C40">
              <w:t xml:space="preserve">CAZ/AVI: ceftazidime/avibactam; </w:t>
            </w:r>
            <w:proofErr w:type="spellStart"/>
            <w:r w:rsidRPr="00B53C40">
              <w:t>cIAI</w:t>
            </w:r>
            <w:proofErr w:type="spellEnd"/>
            <w:r w:rsidRPr="00B53C40">
              <w:t xml:space="preserve">: complicated intra-abdominal infection; </w:t>
            </w:r>
            <w:proofErr w:type="spellStart"/>
            <w:r w:rsidRPr="00B53C40">
              <w:t>cUTI</w:t>
            </w:r>
            <w:proofErr w:type="spellEnd"/>
            <w:r w:rsidRPr="00B53C40">
              <w:t>: complicated urinary tract infection; HAP: hospital-acquired pneumonia; VAP: ventilator-associated pneumonia.</w:t>
            </w:r>
          </w:p>
        </w:tc>
      </w:tr>
    </w:tbl>
    <w:p w14:paraId="091EF98C" w14:textId="77777777" w:rsidR="008E2981" w:rsidRPr="00B53C40" w:rsidRDefault="008E2981" w:rsidP="008E221B">
      <w:pPr>
        <w:pStyle w:val="NICEnormal"/>
        <w:spacing w:after="0"/>
      </w:pPr>
      <w:bookmarkStart w:id="444" w:name="_Ref65060010"/>
    </w:p>
    <w:p w14:paraId="56105FCF" w14:textId="1423FB9A" w:rsidR="008E221B" w:rsidRPr="00B53C40" w:rsidRDefault="008E221B" w:rsidP="008E221B">
      <w:pPr>
        <w:pStyle w:val="Caption"/>
        <w:keepNext/>
      </w:pPr>
      <w:bookmarkStart w:id="445" w:name="_Ref65069700"/>
      <w:bookmarkStart w:id="446" w:name="_Toc73634792"/>
      <w:bookmarkEnd w:id="444"/>
      <w:r w:rsidRPr="00B53C40">
        <w:t xml:space="preserve">Table </w:t>
      </w:r>
      <w:r w:rsidR="00782EBA">
        <w:fldChar w:fldCharType="begin"/>
      </w:r>
      <w:r w:rsidR="00782EBA">
        <w:instrText xml:space="preserve"> SEQ Table \* ARABIC </w:instrText>
      </w:r>
      <w:r w:rsidR="00782EBA">
        <w:fldChar w:fldCharType="separate"/>
      </w:r>
      <w:r w:rsidR="00657E1A">
        <w:rPr>
          <w:noProof/>
        </w:rPr>
        <w:t>46</w:t>
      </w:r>
      <w:r w:rsidR="00782EBA">
        <w:rPr>
          <w:noProof/>
        </w:rPr>
        <w:fldChar w:fldCharType="end"/>
      </w:r>
      <w:bookmarkEnd w:id="445"/>
      <w:r w:rsidRPr="00B53C40">
        <w:t xml:space="preserve">. Non-RCTs supporting </w:t>
      </w:r>
      <w:r w:rsidR="006C6117" w:rsidRPr="00B53C40">
        <w:t>CAZ/</w:t>
      </w:r>
      <w:proofErr w:type="gramStart"/>
      <w:r w:rsidR="006C6117" w:rsidRPr="00B53C40">
        <w:t>AVI</w:t>
      </w:r>
      <w:bookmarkEnd w:id="446"/>
      <w:proofErr w:type="gramEnd"/>
    </w:p>
    <w:tbl>
      <w:tblPr>
        <w:tblStyle w:val="TableGrid"/>
        <w:tblW w:w="5000" w:type="pct"/>
        <w:tblLook w:val="04A0" w:firstRow="1" w:lastRow="0" w:firstColumn="1" w:lastColumn="0" w:noHBand="0" w:noVBand="1"/>
      </w:tblPr>
      <w:tblGrid>
        <w:gridCol w:w="1317"/>
        <w:gridCol w:w="1501"/>
        <w:gridCol w:w="2124"/>
        <w:gridCol w:w="2850"/>
        <w:gridCol w:w="6158"/>
      </w:tblGrid>
      <w:tr w:rsidR="00017FA0" w:rsidRPr="00B53C40" w14:paraId="49F3A54F" w14:textId="031E362A" w:rsidTr="004A5E4B">
        <w:tc>
          <w:tcPr>
            <w:tcW w:w="472" w:type="pct"/>
            <w:hideMark/>
          </w:tcPr>
          <w:p w14:paraId="0AA314AF" w14:textId="558FED7E" w:rsidR="00017FA0" w:rsidRPr="00B53C40" w:rsidRDefault="00017FA0">
            <w:pPr>
              <w:pStyle w:val="Tabletext"/>
              <w:keepNext w:val="0"/>
              <w:rPr>
                <w:b/>
              </w:rPr>
            </w:pPr>
            <w:r w:rsidRPr="00B53C40">
              <w:rPr>
                <w:b/>
              </w:rPr>
              <w:t>Study ref.</w:t>
            </w:r>
          </w:p>
        </w:tc>
        <w:tc>
          <w:tcPr>
            <w:tcW w:w="538" w:type="pct"/>
            <w:hideMark/>
          </w:tcPr>
          <w:p w14:paraId="2D5D3326" w14:textId="77777777" w:rsidR="00017FA0" w:rsidRPr="00B53C40" w:rsidRDefault="00017FA0">
            <w:pPr>
              <w:pStyle w:val="Tabletext"/>
              <w:keepNext w:val="0"/>
              <w:rPr>
                <w:b/>
              </w:rPr>
            </w:pPr>
            <w:r w:rsidRPr="00B53C40">
              <w:rPr>
                <w:b/>
              </w:rPr>
              <w:t>Intervention</w:t>
            </w:r>
          </w:p>
        </w:tc>
        <w:tc>
          <w:tcPr>
            <w:tcW w:w="761" w:type="pct"/>
            <w:hideMark/>
          </w:tcPr>
          <w:p w14:paraId="6B800DC5" w14:textId="77777777" w:rsidR="00017FA0" w:rsidRPr="00B53C40" w:rsidRDefault="00017FA0">
            <w:pPr>
              <w:pStyle w:val="Tabletext"/>
              <w:keepNext w:val="0"/>
              <w:rPr>
                <w:b/>
              </w:rPr>
            </w:pPr>
            <w:r w:rsidRPr="00B53C40">
              <w:rPr>
                <w:b/>
              </w:rPr>
              <w:t>Population</w:t>
            </w:r>
          </w:p>
        </w:tc>
        <w:tc>
          <w:tcPr>
            <w:tcW w:w="1022" w:type="pct"/>
            <w:hideMark/>
          </w:tcPr>
          <w:p w14:paraId="2A9D3E05" w14:textId="77777777" w:rsidR="00017FA0" w:rsidRPr="00B53C40" w:rsidRDefault="00017FA0">
            <w:pPr>
              <w:pStyle w:val="Tabletext"/>
              <w:keepNext w:val="0"/>
              <w:rPr>
                <w:b/>
              </w:rPr>
            </w:pPr>
            <w:r w:rsidRPr="00B53C40">
              <w:rPr>
                <w:b/>
              </w:rPr>
              <w:t>Objectives</w:t>
            </w:r>
          </w:p>
        </w:tc>
        <w:tc>
          <w:tcPr>
            <w:tcW w:w="2207" w:type="pct"/>
          </w:tcPr>
          <w:p w14:paraId="39109265" w14:textId="60B01986" w:rsidR="00017FA0" w:rsidRPr="00B53C40" w:rsidRDefault="00017FA0">
            <w:pPr>
              <w:pStyle w:val="Tabletext"/>
              <w:keepNext w:val="0"/>
              <w:rPr>
                <w:b/>
              </w:rPr>
            </w:pPr>
            <w:r w:rsidRPr="00B53C40">
              <w:rPr>
                <w:b/>
              </w:rPr>
              <w:t>Summary</w:t>
            </w:r>
          </w:p>
        </w:tc>
      </w:tr>
      <w:tr w:rsidR="00017FA0" w:rsidRPr="00B53C40" w14:paraId="2979C087" w14:textId="4BCCFBD1" w:rsidTr="004A5E4B">
        <w:tc>
          <w:tcPr>
            <w:tcW w:w="472" w:type="pct"/>
            <w:hideMark/>
          </w:tcPr>
          <w:p w14:paraId="2319B70B" w14:textId="64397AEC" w:rsidR="00017FA0" w:rsidRPr="00B53C40" w:rsidRDefault="00017FA0">
            <w:pPr>
              <w:pStyle w:val="Tabletext"/>
              <w:keepNext w:val="0"/>
            </w:pPr>
            <w:proofErr w:type="spellStart"/>
            <w:r w:rsidRPr="00B53C40">
              <w:t>Tumbarello</w:t>
            </w:r>
            <w:proofErr w:type="spellEnd"/>
            <w:r w:rsidRPr="00B53C40">
              <w:t xml:space="preserve"> et al. (2019)</w:t>
            </w:r>
            <w:r w:rsidR="00BA4FE3">
              <w:fldChar w:fldCharType="begin">
                <w:fldData xml:space="preserve">PEVuZE5vdGU+PENpdGU+PEF1dGhvcj5UdW1iYXJlbGxvPC9BdXRob3I+PFllYXI+MjAxOTwvWWVh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</w:fldData>
              </w:fldChar>
            </w:r>
            <w:r w:rsidR="003D65AF">
              <w:instrText xml:space="preserve"> ADDIN EN.CITE </w:instrText>
            </w:r>
            <w:r w:rsidR="003D65AF">
              <w:fldChar w:fldCharType="begin">
                <w:fldData xml:space="preserve">PEVuZE5vdGU+PENpdGU+PEF1dGhvcj5UdW1iYXJlbGxvPC9BdXRob3I+PFllYXI+MjAxOTwvWWVh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</w:fldData>
              </w:fldChar>
            </w:r>
            <w:r w:rsidR="003D65AF">
              <w:instrText xml:space="preserve"> ADDIN EN.CITE.DATA </w:instrText>
            </w:r>
            <w:r w:rsidR="003D65AF">
              <w:fldChar w:fldCharType="end"/>
            </w:r>
            <w:r w:rsidR="00BA4FE3">
              <w:fldChar w:fldCharType="separate"/>
            </w:r>
            <w:r w:rsidR="006A5EC5" w:rsidRPr="006A5EC5">
              <w:rPr>
                <w:noProof/>
                <w:vertAlign w:val="superscript"/>
              </w:rPr>
              <w:t>14</w:t>
            </w:r>
            <w:r w:rsidR="00BA4FE3">
              <w:fldChar w:fldCharType="end"/>
            </w:r>
          </w:p>
        </w:tc>
        <w:tc>
          <w:tcPr>
            <w:tcW w:w="538" w:type="pct"/>
            <w:hideMark/>
          </w:tcPr>
          <w:p w14:paraId="2C8FF7B1" w14:textId="1F6D4E34" w:rsidR="00017FA0" w:rsidRPr="00B53C40" w:rsidRDefault="006C6117">
            <w:pPr>
              <w:pStyle w:val="Tabletext"/>
              <w:keepNext w:val="0"/>
            </w:pPr>
            <w:r w:rsidRPr="00B53C40">
              <w:t>CAZ/AVI</w:t>
            </w:r>
            <w:r w:rsidR="00017FA0" w:rsidRPr="00B53C40">
              <w:t xml:space="preserve"> as salvage therapy</w:t>
            </w:r>
          </w:p>
        </w:tc>
        <w:tc>
          <w:tcPr>
            <w:tcW w:w="761" w:type="pct"/>
            <w:hideMark/>
          </w:tcPr>
          <w:p w14:paraId="2A1DFAD9" w14:textId="77777777" w:rsidR="00017FA0" w:rsidRPr="00B53C40" w:rsidRDefault="00017FA0">
            <w:pPr>
              <w:pStyle w:val="Tabletext"/>
              <w:keepNext w:val="0"/>
            </w:pPr>
            <w:r w:rsidRPr="00B53C40">
              <w:t xml:space="preserve">Patients with documented KPC-producing </w:t>
            </w:r>
            <w:r w:rsidRPr="00B53C40">
              <w:rPr>
                <w:i/>
                <w:iCs/>
              </w:rPr>
              <w:t xml:space="preserve">K. pneumoniae </w:t>
            </w:r>
            <w:r w:rsidRPr="00B53C40">
              <w:t>(KPC-</w:t>
            </w:r>
            <w:proofErr w:type="spellStart"/>
            <w:r w:rsidRPr="00B53C40">
              <w:t>Kp</w:t>
            </w:r>
            <w:proofErr w:type="spellEnd"/>
            <w:r w:rsidRPr="00B53C40">
              <w:t>) infections</w:t>
            </w:r>
          </w:p>
        </w:tc>
        <w:tc>
          <w:tcPr>
            <w:tcW w:w="1022" w:type="pct"/>
            <w:hideMark/>
          </w:tcPr>
          <w:p w14:paraId="5B2D1D7D" w14:textId="0DEB08D9" w:rsidR="00017FA0" w:rsidRPr="00B53C40" w:rsidRDefault="00017FA0" w:rsidP="008E2981">
            <w:pPr>
              <w:pStyle w:val="bulletsintable"/>
              <w:ind w:left="191" w:hanging="215"/>
            </w:pPr>
            <w:r w:rsidRPr="00B53C40">
              <w:t>Document the clinical features and outcomes of patients with documented KPC-</w:t>
            </w:r>
            <w:proofErr w:type="spellStart"/>
            <w:r w:rsidRPr="00B53C40">
              <w:t>Kp</w:t>
            </w:r>
            <w:proofErr w:type="spellEnd"/>
            <w:r w:rsidRPr="00B53C40">
              <w:t xml:space="preserve"> infections receiving </w:t>
            </w:r>
            <w:r w:rsidR="006C6117" w:rsidRPr="00B53C40">
              <w:t>CAZ/AVI</w:t>
            </w:r>
            <w:r w:rsidRPr="00B53C40">
              <w:t xml:space="preserve"> as salvage therapy.</w:t>
            </w:r>
          </w:p>
          <w:p w14:paraId="6CD12943" w14:textId="77777777" w:rsidR="00017FA0" w:rsidRPr="00B53C40" w:rsidRDefault="00017FA0" w:rsidP="008E2981">
            <w:pPr>
              <w:pStyle w:val="bulletsintable"/>
              <w:ind w:left="191" w:hanging="215"/>
            </w:pPr>
            <w:r w:rsidRPr="00B53C40">
              <w:t>Explore outcomes and predictors of mortality in patients with KPC-</w:t>
            </w:r>
            <w:proofErr w:type="spellStart"/>
            <w:r w:rsidRPr="00B53C40">
              <w:t>Kp</w:t>
            </w:r>
            <w:proofErr w:type="spellEnd"/>
            <w:r w:rsidRPr="00B53C40">
              <w:t xml:space="preserve"> bacteraemia</w:t>
            </w:r>
          </w:p>
        </w:tc>
        <w:tc>
          <w:tcPr>
            <w:tcW w:w="2207" w:type="pct"/>
          </w:tcPr>
          <w:p w14:paraId="11E56A94" w14:textId="1E41061A" w:rsidR="00017FA0" w:rsidRPr="00B53C40" w:rsidRDefault="00017FA0" w:rsidP="00017FA0">
            <w:pPr>
              <w:pStyle w:val="TableContent"/>
            </w:pPr>
            <w:r w:rsidRPr="00B53C40">
              <w:t xml:space="preserve">Of the included patients, 75% experienced </w:t>
            </w:r>
            <w:proofErr w:type="spellStart"/>
            <w:r w:rsidRPr="00B53C40">
              <w:t>bacteraemic</w:t>
            </w:r>
            <w:proofErr w:type="spellEnd"/>
            <w:r w:rsidRPr="00B53C40">
              <w:t xml:space="preserve"> infections and 25% experienced non-</w:t>
            </w:r>
            <w:proofErr w:type="spellStart"/>
            <w:r w:rsidRPr="00B53C40">
              <w:t>bacteraemic</w:t>
            </w:r>
            <w:proofErr w:type="spellEnd"/>
            <w:r w:rsidRPr="00B53C40">
              <w:t xml:space="preserve"> infections involving (in order of decreasing frequency) the lower respiratory tract, intra-abdominal structures, the urinary tract, or other sites. The overall 30-day mortality rate was 34.1%. The highest rate (36.5%) was among patients with </w:t>
            </w:r>
            <w:proofErr w:type="spellStart"/>
            <w:r w:rsidRPr="00B53C40">
              <w:t>bacteraemic</w:t>
            </w:r>
            <w:proofErr w:type="spellEnd"/>
            <w:r w:rsidRPr="00B53C40">
              <w:t xml:space="preserve"> KPC-</w:t>
            </w:r>
            <w:proofErr w:type="spellStart"/>
            <w:r w:rsidRPr="00B53C40">
              <w:t>Kp</w:t>
            </w:r>
            <w:proofErr w:type="spellEnd"/>
            <w:r w:rsidRPr="00B53C40">
              <w:t xml:space="preserve"> infections; the lowest (16.7%) was observed in those with UTIs. The 30-day mortality rate among patients with KPC-</w:t>
            </w:r>
            <w:proofErr w:type="spellStart"/>
            <w:r w:rsidRPr="00B53C40">
              <w:t>Kp</w:t>
            </w:r>
            <w:proofErr w:type="spellEnd"/>
            <w:r w:rsidRPr="00B53C40">
              <w:t xml:space="preserve"> bacteraemia showed a significantly lower trend with </w:t>
            </w:r>
            <w:r w:rsidR="006C6117" w:rsidRPr="00B53C40">
              <w:t>CAZ/AVI</w:t>
            </w:r>
            <w:r w:rsidRPr="00B53C40">
              <w:t xml:space="preserve"> than that of a matched cohort treated with other second-line regimens (controls) (36.5% versus 55.8%, respectively, p=0.005).</w:t>
            </w:r>
          </w:p>
        </w:tc>
      </w:tr>
      <w:tr w:rsidR="00017FA0" w:rsidRPr="00B53C40" w14:paraId="4EF874C9" w14:textId="29366797" w:rsidTr="004A5E4B">
        <w:tc>
          <w:tcPr>
            <w:tcW w:w="472" w:type="pct"/>
            <w:hideMark/>
          </w:tcPr>
          <w:p w14:paraId="3EDBD615" w14:textId="65127495" w:rsidR="00017FA0" w:rsidRPr="00B53C40" w:rsidRDefault="00017FA0">
            <w:pPr>
              <w:pStyle w:val="Tabletext"/>
              <w:keepNext w:val="0"/>
            </w:pPr>
            <w:r w:rsidRPr="00B53C40">
              <w:t>Sousa et al. (2018)</w:t>
            </w:r>
            <w:r w:rsidR="00BA4FE3">
              <w:fldChar w:fldCharType="begin">
                <w:fldData xml:space="preserve">PEVuZE5vdGU+PENpdGU+PEF1dGhvcj5Tb3VzYTwvQXV0aG9yPjxZZWFyPjIwMTg8L1llYXI+PFJl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==
</w:fldData>
              </w:fldChar>
            </w:r>
            <w:r w:rsidR="003D65AF">
              <w:instrText xml:space="preserve"> ADDIN EN.CITE </w:instrText>
            </w:r>
            <w:r w:rsidR="003D65AF">
              <w:fldChar w:fldCharType="begin">
                <w:fldData xml:space="preserve">PEVuZE5vdGU+PENpdGU+PEF1dGhvcj5Tb3VzYTwvQXV0aG9yPjxZZWFyPjIwMTg8L1llYXI+PFJl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==
</w:fldData>
              </w:fldChar>
            </w:r>
            <w:r w:rsidR="003D65AF">
              <w:instrText xml:space="preserve"> ADDIN EN.CITE.DATA </w:instrText>
            </w:r>
            <w:r w:rsidR="003D65AF">
              <w:fldChar w:fldCharType="end"/>
            </w:r>
            <w:r w:rsidR="00BA4FE3">
              <w:fldChar w:fldCharType="separate"/>
            </w:r>
            <w:r w:rsidR="006A5EC5" w:rsidRPr="006A5EC5">
              <w:rPr>
                <w:noProof/>
                <w:vertAlign w:val="superscript"/>
              </w:rPr>
              <w:t>13</w:t>
            </w:r>
            <w:r w:rsidR="00BA4FE3">
              <w:fldChar w:fldCharType="end"/>
            </w:r>
          </w:p>
        </w:tc>
        <w:tc>
          <w:tcPr>
            <w:tcW w:w="538" w:type="pct"/>
            <w:hideMark/>
          </w:tcPr>
          <w:p w14:paraId="12B0B1B5" w14:textId="26429AE1" w:rsidR="00017FA0" w:rsidRPr="00B53C40" w:rsidRDefault="006C6117">
            <w:pPr>
              <w:pStyle w:val="Tabletext"/>
              <w:keepNext w:val="0"/>
            </w:pPr>
            <w:r w:rsidRPr="00B53C40">
              <w:t>CAZ/AVI</w:t>
            </w:r>
            <w:r w:rsidR="00017FA0" w:rsidRPr="00B53C40">
              <w:t xml:space="preserve"> (as monotherapy </w:t>
            </w:r>
            <w:r w:rsidR="00017FA0" w:rsidRPr="00B53C40">
              <w:lastRenderedPageBreak/>
              <w:t>or in combination with other treatments) as salvage therapy</w:t>
            </w:r>
          </w:p>
        </w:tc>
        <w:tc>
          <w:tcPr>
            <w:tcW w:w="761" w:type="pct"/>
            <w:hideMark/>
          </w:tcPr>
          <w:p w14:paraId="1F9E2A92" w14:textId="77777777" w:rsidR="00017FA0" w:rsidRPr="00B53C40" w:rsidRDefault="00017FA0">
            <w:pPr>
              <w:pStyle w:val="Tabletext"/>
              <w:keepNext w:val="0"/>
            </w:pPr>
            <w:r w:rsidRPr="00B53C40">
              <w:lastRenderedPageBreak/>
              <w:t>Hospital patients with carbapenem-</w:t>
            </w:r>
            <w:r w:rsidRPr="00B53C40">
              <w:lastRenderedPageBreak/>
              <w:t xml:space="preserve">resistant infections caused by OXA-48-producing </w:t>
            </w:r>
            <w:r w:rsidRPr="00B53C40">
              <w:rPr>
                <w:i/>
                <w:iCs/>
              </w:rPr>
              <w:t>Enterobacteriaceae</w:t>
            </w:r>
          </w:p>
        </w:tc>
        <w:tc>
          <w:tcPr>
            <w:tcW w:w="1022" w:type="pct"/>
            <w:hideMark/>
          </w:tcPr>
          <w:p w14:paraId="11D3F743" w14:textId="2FA9C35C" w:rsidR="00017FA0" w:rsidRPr="00B53C40" w:rsidRDefault="00017FA0">
            <w:pPr>
              <w:pStyle w:val="Tabletext"/>
              <w:keepNext w:val="0"/>
            </w:pPr>
            <w:r w:rsidRPr="00B53C40">
              <w:lastRenderedPageBreak/>
              <w:t xml:space="preserve">Analyse the effectiveness and safety of </w:t>
            </w:r>
            <w:r w:rsidR="006C6117" w:rsidRPr="00B53C40">
              <w:t>CAZ/AVI</w:t>
            </w:r>
            <w:r w:rsidRPr="00B53C40">
              <w:t xml:space="preserve"> for </w:t>
            </w:r>
            <w:r w:rsidRPr="00B53C40">
              <w:lastRenderedPageBreak/>
              <w:t xml:space="preserve">the treatment of infections due to </w:t>
            </w:r>
            <w:proofErr w:type="spellStart"/>
            <w:r w:rsidRPr="00B53C40">
              <w:t>carbapenemase</w:t>
            </w:r>
            <w:proofErr w:type="spellEnd"/>
            <w:r w:rsidRPr="00B53C40">
              <w:t xml:space="preserve">-producing </w:t>
            </w:r>
            <w:r w:rsidRPr="00B53C40">
              <w:rPr>
                <w:i/>
                <w:iCs/>
              </w:rPr>
              <w:t xml:space="preserve">Enterobacteriaceae </w:t>
            </w:r>
            <w:r w:rsidRPr="00B53C40">
              <w:t xml:space="preserve">(CPE) in a cohort of patients treated in the centre during an epidemic outbreak of OXA-48-producing </w:t>
            </w:r>
            <w:r w:rsidRPr="00B53C40">
              <w:rPr>
                <w:i/>
                <w:iCs/>
              </w:rPr>
              <w:t>K</w:t>
            </w:r>
            <w:r w:rsidR="006C6117" w:rsidRPr="00B53C40">
              <w:rPr>
                <w:i/>
                <w:iCs/>
              </w:rPr>
              <w:t>.</w:t>
            </w:r>
            <w:r w:rsidRPr="00B53C40">
              <w:rPr>
                <w:i/>
                <w:iCs/>
              </w:rPr>
              <w:t xml:space="preserve"> pneumoniae</w:t>
            </w:r>
            <w:r w:rsidRPr="00B53C40">
              <w:t>.</w:t>
            </w:r>
          </w:p>
        </w:tc>
        <w:tc>
          <w:tcPr>
            <w:tcW w:w="2207" w:type="pct"/>
          </w:tcPr>
          <w:p w14:paraId="2730CBB2" w14:textId="55E909C1" w:rsidR="00017FA0" w:rsidRPr="00B53C40" w:rsidRDefault="00017FA0" w:rsidP="00017FA0">
            <w:pPr>
              <w:pStyle w:val="TableContent"/>
            </w:pPr>
            <w:r w:rsidRPr="00B53C40">
              <w:lastRenderedPageBreak/>
              <w:t xml:space="preserve">The most frequent sources of infection were intra-abdominal (28%), HAP/VAP (26%), and urinary source (25%); </w:t>
            </w:r>
            <w:r w:rsidRPr="00B53C40">
              <w:lastRenderedPageBreak/>
              <w:t xml:space="preserve">bacteraemia was confirmed in 46% of patients. </w:t>
            </w:r>
            <w:r w:rsidR="006C6117" w:rsidRPr="00B53C40">
              <w:t>CAZ/AVI</w:t>
            </w:r>
            <w:r w:rsidRPr="00B53C40">
              <w:t xml:space="preserve"> showed a trend of promising results against OXA-48-producing </w:t>
            </w:r>
            <w:r w:rsidR="00653938" w:rsidRPr="00B53C40">
              <w:rPr>
                <w:i/>
                <w:iCs/>
              </w:rPr>
              <w:t>Enterobacteriaceae</w:t>
            </w:r>
            <w:r w:rsidRPr="00B53C40">
              <w:t xml:space="preserve"> for which treatment options are limited. In the patient cohort, all-cause mortality was 14% at 14 days, rising to 22% at 30 days, and the recurrence rate of infection was 10% at 90 days. Moreover, resistance to </w:t>
            </w:r>
            <w:r w:rsidR="006C6117" w:rsidRPr="00B53C40">
              <w:t>CAZ/AVI</w:t>
            </w:r>
            <w:r w:rsidRPr="00B53C40">
              <w:t xml:space="preserve"> was not detected in any case and only two patients experienced treatment-related AEs (TRAEs).</w:t>
            </w:r>
          </w:p>
        </w:tc>
      </w:tr>
      <w:tr w:rsidR="00017FA0" w:rsidRPr="00B53C40" w14:paraId="549D7013" w14:textId="16033C37" w:rsidTr="004A5E4B">
        <w:tc>
          <w:tcPr>
            <w:tcW w:w="472" w:type="pct"/>
            <w:hideMark/>
          </w:tcPr>
          <w:p w14:paraId="2CA530B7" w14:textId="6796E332" w:rsidR="00017FA0" w:rsidRPr="00B53C40" w:rsidRDefault="00017FA0">
            <w:pPr>
              <w:pStyle w:val="Tabletext"/>
              <w:keepNext w:val="0"/>
            </w:pPr>
            <w:r w:rsidRPr="00B53C40">
              <w:lastRenderedPageBreak/>
              <w:t>Temkin et al. (2017)</w:t>
            </w:r>
            <w:r w:rsidR="00BA4FE3">
              <w:fldChar w:fldCharType="begin">
                <w:fldData xml:space="preserve">PEVuZE5vdGU+PENpdGU+PEF1dGhvcj5UZW1raW48L0F1dGhvcj48WWVhcj4yMDE3PC9ZZWFyPjxS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</w:fldData>
              </w:fldChar>
            </w:r>
            <w:r w:rsidR="003D65AF">
              <w:instrText xml:space="preserve"> ADDIN EN.CITE </w:instrText>
            </w:r>
            <w:r w:rsidR="003D65AF">
              <w:fldChar w:fldCharType="begin">
                <w:fldData xml:space="preserve">PEVuZE5vdGU+PENpdGU+PEF1dGhvcj5UZW1raW48L0F1dGhvcj48WWVhcj4yMDE3PC9ZZWFyPjxS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</w:fldData>
              </w:fldChar>
            </w:r>
            <w:r w:rsidR="003D65AF">
              <w:instrText xml:space="preserve"> ADDIN EN.CITE.DATA </w:instrText>
            </w:r>
            <w:r w:rsidR="003D65AF">
              <w:fldChar w:fldCharType="end"/>
            </w:r>
            <w:r w:rsidR="00BA4FE3">
              <w:fldChar w:fldCharType="separate"/>
            </w:r>
            <w:r w:rsidR="006A5EC5" w:rsidRPr="006A5EC5">
              <w:rPr>
                <w:noProof/>
                <w:vertAlign w:val="superscript"/>
              </w:rPr>
              <w:t>12</w:t>
            </w:r>
            <w:r w:rsidR="00BA4FE3">
              <w:fldChar w:fldCharType="end"/>
            </w:r>
          </w:p>
        </w:tc>
        <w:tc>
          <w:tcPr>
            <w:tcW w:w="538" w:type="pct"/>
            <w:hideMark/>
          </w:tcPr>
          <w:p w14:paraId="584AB352" w14:textId="34068795" w:rsidR="00017FA0" w:rsidRPr="00B53C40" w:rsidRDefault="006C6117">
            <w:pPr>
              <w:pStyle w:val="Tabletext"/>
              <w:keepNext w:val="0"/>
            </w:pPr>
            <w:r w:rsidRPr="00B53C40">
              <w:t>CAZ/AVI</w:t>
            </w:r>
            <w:r w:rsidR="00017FA0" w:rsidRPr="00B53C40">
              <w:t xml:space="preserve"> as salvage therapy</w:t>
            </w:r>
          </w:p>
        </w:tc>
        <w:tc>
          <w:tcPr>
            <w:tcW w:w="761" w:type="pct"/>
            <w:hideMark/>
          </w:tcPr>
          <w:p w14:paraId="44CE3EA2" w14:textId="77777777" w:rsidR="00017FA0" w:rsidRPr="00B53C40" w:rsidRDefault="00017FA0">
            <w:pPr>
              <w:pStyle w:val="Tabletext"/>
              <w:keepNext w:val="0"/>
            </w:pPr>
            <w:r w:rsidRPr="00B53C40">
              <w:t xml:space="preserve">Patients with infections caused by either carbapenem-resistant </w:t>
            </w:r>
            <w:r w:rsidRPr="00B53C40">
              <w:rPr>
                <w:i/>
                <w:iCs/>
              </w:rPr>
              <w:t>Enterobacteriaceae</w:t>
            </w:r>
            <w:r w:rsidRPr="00B53C40">
              <w:t xml:space="preserve"> or </w:t>
            </w:r>
            <w:r w:rsidRPr="00B53C40">
              <w:rPr>
                <w:i/>
                <w:iCs/>
              </w:rPr>
              <w:t>P. aeruginosa</w:t>
            </w:r>
          </w:p>
        </w:tc>
        <w:tc>
          <w:tcPr>
            <w:tcW w:w="1022" w:type="pct"/>
            <w:hideMark/>
          </w:tcPr>
          <w:p w14:paraId="3745B1A2" w14:textId="77777777" w:rsidR="00017FA0" w:rsidRPr="00B53C40" w:rsidRDefault="00017FA0" w:rsidP="008E2981">
            <w:pPr>
              <w:pStyle w:val="bulletsintable"/>
              <w:ind w:left="191" w:hanging="215"/>
            </w:pPr>
            <w:r w:rsidRPr="00B53C40">
              <w:t>Evaluate clinical cure at the end of treatment, microbiological cure at the end of treatment, and all-cause in-hospital mortality.</w:t>
            </w:r>
          </w:p>
          <w:p w14:paraId="07BC5318" w14:textId="77777777" w:rsidR="00017FA0" w:rsidRPr="00B53C40" w:rsidRDefault="00017FA0" w:rsidP="008E2981">
            <w:pPr>
              <w:pStyle w:val="bulletsintable"/>
              <w:ind w:left="191" w:hanging="215"/>
            </w:pPr>
            <w:r w:rsidRPr="00B53C40">
              <w:t>Identify predictors of cure and of survival.</w:t>
            </w:r>
          </w:p>
        </w:tc>
        <w:tc>
          <w:tcPr>
            <w:tcW w:w="2207" w:type="pct"/>
          </w:tcPr>
          <w:p w14:paraId="1529C793" w14:textId="1483677C" w:rsidR="00017FA0" w:rsidRPr="00B53C40" w:rsidRDefault="006C6117" w:rsidP="00017FA0">
            <w:pPr>
              <w:pStyle w:val="TableContent"/>
            </w:pPr>
            <w:r w:rsidRPr="00B53C40">
              <w:t>CAZ/AVI</w:t>
            </w:r>
            <w:r w:rsidR="00017FA0" w:rsidRPr="00B53C40">
              <w:t xml:space="preserve"> showed a trend towards promising clinical results for infections for which treatment options are limited. Twenty-eight patients (73.7%) experienced a trend towards clinical and/or microbiological cure at end of treatment. Furthermore, microbiological cure suggested a trend towards improved survival as 79% of patients with negative cultures at the end of treatment survived until discharge.</w:t>
            </w:r>
          </w:p>
        </w:tc>
      </w:tr>
      <w:tr w:rsidR="00017FA0" w:rsidRPr="00B53C40" w14:paraId="19042787" w14:textId="7EDA11B7" w:rsidTr="004A5E4B">
        <w:tc>
          <w:tcPr>
            <w:tcW w:w="472" w:type="pct"/>
            <w:hideMark/>
          </w:tcPr>
          <w:p w14:paraId="36E16B36" w14:textId="1C001C74" w:rsidR="00017FA0" w:rsidRPr="005F2CC5" w:rsidRDefault="00017FA0">
            <w:pPr>
              <w:pStyle w:val="Tabletext"/>
              <w:keepNext w:val="0"/>
              <w:rPr>
                <w:lang w:val="nl-NL"/>
              </w:rPr>
            </w:pPr>
            <w:r w:rsidRPr="005F2CC5">
              <w:rPr>
                <w:lang w:val="nl-NL"/>
              </w:rPr>
              <w:t>van Duin et al. (2018)</w:t>
            </w:r>
            <w:r w:rsidR="00BA4FE3">
              <w:rPr>
                <w:lang w:val="nl-NL"/>
              </w:rPr>
              <w:fldChar w:fldCharType="begin">
                <w:fldData xml:space="preserve">PEVuZE5vdGU+PENpdGU+PEF1dGhvcj52YW4gRHVpbjwvQXV0aG9yPjxZZWFyPjIwMTg8L1llYXI+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</w:fldData>
              </w:fldChar>
            </w:r>
            <w:r w:rsidR="003D65AF">
              <w:rPr>
                <w:lang w:val="nl-NL"/>
              </w:rPr>
              <w:instrText xml:space="preserve"> ADDIN EN.CITE </w:instrText>
            </w:r>
            <w:r w:rsidR="003D65AF">
              <w:rPr>
                <w:lang w:val="nl-NL"/>
              </w:rPr>
              <w:fldChar w:fldCharType="begin">
                <w:fldData xml:space="preserve">PEVuZE5vdGU+PENpdGU+PEF1dGhvcj52YW4gRHVpbjwvQXV0aG9yPjxZZWFyPjIwMTg8L1llYXI+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</w:fldData>
              </w:fldChar>
            </w:r>
            <w:r w:rsidR="003D65AF">
              <w:rPr>
                <w:lang w:val="nl-NL"/>
              </w:rPr>
              <w:instrText xml:space="preserve"> ADDIN EN.CITE.DATA </w:instrText>
            </w:r>
            <w:r w:rsidR="003D65AF">
              <w:rPr>
                <w:lang w:val="nl-NL"/>
              </w:rPr>
            </w:r>
            <w:r w:rsidR="003D65AF">
              <w:rPr>
                <w:lang w:val="nl-NL"/>
              </w:rPr>
              <w:fldChar w:fldCharType="end"/>
            </w:r>
            <w:r w:rsidR="00BA4FE3">
              <w:rPr>
                <w:lang w:val="nl-NL"/>
              </w:rPr>
            </w:r>
            <w:r w:rsidR="00BA4FE3">
              <w:rPr>
                <w:lang w:val="nl-NL"/>
              </w:rPr>
              <w:fldChar w:fldCharType="separate"/>
            </w:r>
            <w:r w:rsidR="006A5EC5" w:rsidRPr="006A5EC5">
              <w:rPr>
                <w:noProof/>
                <w:vertAlign w:val="superscript"/>
                <w:lang w:val="nl-NL"/>
              </w:rPr>
              <w:t>11</w:t>
            </w:r>
            <w:r w:rsidR="00BA4FE3">
              <w:rPr>
                <w:lang w:val="nl-NL"/>
              </w:rPr>
              <w:fldChar w:fldCharType="end"/>
            </w:r>
          </w:p>
        </w:tc>
        <w:tc>
          <w:tcPr>
            <w:tcW w:w="538" w:type="pct"/>
            <w:hideMark/>
          </w:tcPr>
          <w:p w14:paraId="00DAB616" w14:textId="1028BB95" w:rsidR="00017FA0" w:rsidRPr="00B53C40" w:rsidRDefault="006C6117">
            <w:pPr>
              <w:pStyle w:val="Tabletext"/>
              <w:keepNext w:val="0"/>
            </w:pPr>
            <w:r w:rsidRPr="00B53C40">
              <w:t>CAZ/AVI</w:t>
            </w:r>
            <w:r w:rsidR="00017FA0" w:rsidRPr="00B53C40">
              <w:t xml:space="preserve"> or colistin</w:t>
            </w:r>
          </w:p>
        </w:tc>
        <w:tc>
          <w:tcPr>
            <w:tcW w:w="761" w:type="pct"/>
            <w:hideMark/>
          </w:tcPr>
          <w:p w14:paraId="618817B2" w14:textId="77777777" w:rsidR="00017FA0" w:rsidRPr="00B53C40" w:rsidRDefault="00017FA0">
            <w:pPr>
              <w:pStyle w:val="Tabletext"/>
              <w:keepNext w:val="0"/>
            </w:pPr>
            <w:r w:rsidRPr="00B53C40">
              <w:t xml:space="preserve">Patients with carbapenem-resistant </w:t>
            </w:r>
            <w:r w:rsidRPr="00B53C40">
              <w:rPr>
                <w:i/>
                <w:iCs/>
              </w:rPr>
              <w:t xml:space="preserve">Enterobacteriaceae </w:t>
            </w:r>
            <w:r w:rsidRPr="00B53C40">
              <w:t>infections</w:t>
            </w:r>
          </w:p>
        </w:tc>
        <w:tc>
          <w:tcPr>
            <w:tcW w:w="1022" w:type="pct"/>
            <w:hideMark/>
          </w:tcPr>
          <w:p w14:paraId="3D02003A" w14:textId="77777777" w:rsidR="00017FA0" w:rsidRPr="00B53C40" w:rsidRDefault="00017FA0">
            <w:pPr>
              <w:pStyle w:val="Tabletext"/>
              <w:keepNext w:val="0"/>
            </w:pPr>
            <w:r w:rsidRPr="00B53C40">
              <w:t>“Evaluated combined benefits and risks to estimate patient-level differences between ceftazidime-avibactam and colistin.”</w:t>
            </w:r>
          </w:p>
        </w:tc>
        <w:tc>
          <w:tcPr>
            <w:tcW w:w="2207" w:type="pct"/>
          </w:tcPr>
          <w:p w14:paraId="0EE685FB" w14:textId="6F3CD06C" w:rsidR="00017FA0" w:rsidRPr="00B53C40" w:rsidRDefault="00017FA0" w:rsidP="00017FA0">
            <w:pPr>
              <w:pStyle w:val="TableContent"/>
            </w:pPr>
            <w:r w:rsidRPr="00B53C40">
              <w:t xml:space="preserve">In patients treated with </w:t>
            </w:r>
            <w:r w:rsidR="006C6117" w:rsidRPr="00B53C40">
              <w:t>CAZ/AVI</w:t>
            </w:r>
            <w:r w:rsidRPr="00B53C40">
              <w:t xml:space="preserve"> versus colistin, inverse probability of treatment weighting (IPTW)-adjusted all-cause hospital mortality 30 days after starting treatment was 9% versus 32%, respectively (p = 0.001). In an analysis of disposition at 30 days, patients treated with </w:t>
            </w:r>
            <w:r w:rsidR="006C6117" w:rsidRPr="00B53C40">
              <w:t>CAZ/AVI</w:t>
            </w:r>
            <w:r w:rsidRPr="00B53C40">
              <w:t>, compared with those treated within colistin, had an IPTW-adjusted probability of a better outcome of 64%.</w:t>
            </w:r>
          </w:p>
        </w:tc>
      </w:tr>
      <w:tr w:rsidR="00017FA0" w:rsidRPr="00B53C40" w14:paraId="4A844B6F" w14:textId="3CAEA242" w:rsidTr="004A5E4B">
        <w:tc>
          <w:tcPr>
            <w:tcW w:w="472" w:type="pct"/>
            <w:hideMark/>
          </w:tcPr>
          <w:p w14:paraId="4F6D2C54" w14:textId="191284F1" w:rsidR="00017FA0" w:rsidRPr="00B53C40" w:rsidRDefault="00017FA0">
            <w:pPr>
              <w:pStyle w:val="Tabletext"/>
              <w:keepNext w:val="0"/>
            </w:pPr>
            <w:proofErr w:type="spellStart"/>
            <w:r w:rsidRPr="00B53C40">
              <w:t>Castón</w:t>
            </w:r>
            <w:proofErr w:type="spellEnd"/>
            <w:r w:rsidRPr="00B53C40">
              <w:t xml:space="preserve"> et al (2017)</w:t>
            </w:r>
            <w:r w:rsidR="00BA4FE3">
              <w:fldChar w:fldCharType="begin">
                <w:fldData xml:space="preserve">PEVuZE5vdGU+PENpdGU+PEF1dGhvcj5DYXN0w7NuPC9BdXRob3I+PFllYXI+MjAxNzwvWWVhcj48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</w:fldData>
              </w:fldChar>
            </w:r>
            <w:r w:rsidR="003D65AF">
              <w:instrText xml:space="preserve"> ADDIN EN.CITE </w:instrText>
            </w:r>
            <w:r w:rsidR="003D65AF">
              <w:fldChar w:fldCharType="begin">
                <w:fldData xml:space="preserve">PEVuZE5vdGU+PENpdGU+PEF1dGhvcj5DYXN0w7NuPC9BdXRob3I+PFllYXI+MjAxNzwvWWVhcj48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</w:fldData>
              </w:fldChar>
            </w:r>
            <w:r w:rsidR="003D65AF">
              <w:instrText xml:space="preserve"> ADDIN EN.CITE.DATA </w:instrText>
            </w:r>
            <w:r w:rsidR="003D65AF">
              <w:fldChar w:fldCharType="end"/>
            </w:r>
            <w:r w:rsidR="00BA4FE3">
              <w:fldChar w:fldCharType="separate"/>
            </w:r>
            <w:r w:rsidR="006A5EC5" w:rsidRPr="006A5EC5">
              <w:rPr>
                <w:noProof/>
                <w:vertAlign w:val="superscript"/>
              </w:rPr>
              <w:t>10</w:t>
            </w:r>
            <w:r w:rsidR="00BA4FE3">
              <w:fldChar w:fldCharType="end"/>
            </w:r>
          </w:p>
        </w:tc>
        <w:tc>
          <w:tcPr>
            <w:tcW w:w="538" w:type="pct"/>
            <w:hideMark/>
          </w:tcPr>
          <w:p w14:paraId="2A4A6B88" w14:textId="35F85DC0" w:rsidR="00017FA0" w:rsidRPr="00B53C40" w:rsidRDefault="006C6117">
            <w:pPr>
              <w:pStyle w:val="Tabletext"/>
              <w:keepNext w:val="0"/>
            </w:pPr>
            <w:r w:rsidRPr="00B53C40">
              <w:t>CAZ/AVI</w:t>
            </w:r>
            <w:r w:rsidR="00017FA0" w:rsidRPr="00B53C40">
              <w:t xml:space="preserve"> or other treatments</w:t>
            </w:r>
          </w:p>
        </w:tc>
        <w:tc>
          <w:tcPr>
            <w:tcW w:w="761" w:type="pct"/>
            <w:hideMark/>
          </w:tcPr>
          <w:p w14:paraId="040C1228" w14:textId="77777777" w:rsidR="00017FA0" w:rsidRPr="00B53C40" w:rsidRDefault="00017FA0">
            <w:pPr>
              <w:pStyle w:val="Tabletext"/>
              <w:rPr>
                <w:i/>
                <w:iCs/>
              </w:rPr>
            </w:pPr>
            <w:r w:rsidRPr="00B53C40">
              <w:t xml:space="preserve">Patients with </w:t>
            </w:r>
            <w:proofErr w:type="spellStart"/>
            <w:r w:rsidRPr="00B53C40">
              <w:t>carbapenemase</w:t>
            </w:r>
            <w:proofErr w:type="spellEnd"/>
            <w:r w:rsidRPr="00B53C40">
              <w:t xml:space="preserve">-producing </w:t>
            </w:r>
            <w:r w:rsidRPr="00B53C40">
              <w:rPr>
                <w:i/>
                <w:iCs/>
              </w:rPr>
              <w:t xml:space="preserve">Enterobacteriaceae </w:t>
            </w:r>
            <w:r w:rsidRPr="00B53C40">
              <w:t>bacteraemia, including high-risk patients with haematologic malignancies</w:t>
            </w:r>
          </w:p>
        </w:tc>
        <w:tc>
          <w:tcPr>
            <w:tcW w:w="1022" w:type="pct"/>
            <w:hideMark/>
          </w:tcPr>
          <w:p w14:paraId="5E214286" w14:textId="77777777" w:rsidR="00017FA0" w:rsidRPr="00B53C40" w:rsidRDefault="00017FA0" w:rsidP="008E2981">
            <w:pPr>
              <w:pStyle w:val="bulletsintable"/>
              <w:ind w:left="191" w:hanging="215"/>
            </w:pPr>
            <w:r w:rsidRPr="00B53C40">
              <w:t xml:space="preserve">Describe clinical features, treatment, and outcomes in patients with </w:t>
            </w:r>
            <w:proofErr w:type="spellStart"/>
            <w:r w:rsidRPr="00B53C40">
              <w:t>carbapenemase</w:t>
            </w:r>
            <w:proofErr w:type="spellEnd"/>
            <w:r w:rsidRPr="00B53C40">
              <w:t xml:space="preserve">-producing </w:t>
            </w:r>
            <w:r w:rsidRPr="00B53C40">
              <w:rPr>
                <w:i/>
                <w:iCs/>
              </w:rPr>
              <w:t xml:space="preserve">Enterobacteriaceae </w:t>
            </w:r>
            <w:r w:rsidRPr="00B53C40">
              <w:t>(CPE) bacteraemia.</w:t>
            </w:r>
          </w:p>
          <w:p w14:paraId="3D01FF26" w14:textId="428F882E" w:rsidR="00017FA0" w:rsidRPr="00B53C40" w:rsidRDefault="00017FA0" w:rsidP="008E2981">
            <w:pPr>
              <w:pStyle w:val="bulletsintable"/>
              <w:ind w:left="191" w:hanging="215"/>
            </w:pPr>
            <w:r w:rsidRPr="00B53C40">
              <w:t xml:space="preserve">Compare patients treated with </w:t>
            </w:r>
            <w:r w:rsidR="006C6117" w:rsidRPr="00B53C40">
              <w:t>CAZ/AVI</w:t>
            </w:r>
            <w:r w:rsidRPr="00B53C40">
              <w:t xml:space="preserve"> to remaining patients to </w:t>
            </w:r>
            <w:r w:rsidRPr="00B53C40">
              <w:lastRenderedPageBreak/>
              <w:t>determine the influence of the treatment on crude mortality and clinical cure.</w:t>
            </w:r>
          </w:p>
        </w:tc>
        <w:tc>
          <w:tcPr>
            <w:tcW w:w="2207" w:type="pct"/>
          </w:tcPr>
          <w:p w14:paraId="7A907021" w14:textId="70886AD2" w:rsidR="00017FA0" w:rsidRPr="00B53C40" w:rsidRDefault="00017FA0" w:rsidP="00017FA0">
            <w:pPr>
              <w:pStyle w:val="TableContent"/>
            </w:pPr>
            <w:r w:rsidRPr="00B53C40">
              <w:lastRenderedPageBreak/>
              <w:t xml:space="preserve">A total of 31 patients were included. Bacteraemia was considered primary in 14 (45%) patients. Overall crude mortality at 30 days was 45.2% (n = 14). Eight patients (25.8%) received treatment with </w:t>
            </w:r>
            <w:r w:rsidR="006C6117" w:rsidRPr="00B53C40">
              <w:t>CAZ/AVI</w:t>
            </w:r>
            <w:r w:rsidRPr="00B53C40">
              <w:t xml:space="preserve">. No significant differences in crude mortality were found between study and comparator groups (p = 0.19). In contrast, patients in the </w:t>
            </w:r>
            <w:r w:rsidR="006C6117" w:rsidRPr="00B53C40">
              <w:t>CAZ/AVI</w:t>
            </w:r>
            <w:r w:rsidRPr="00B53C40">
              <w:t xml:space="preserve"> group showed promising results, with higher clinical cure rates than the comparator group within 14 days of initiating treatment (85.7% vs. 34.8%, respectively, p = 0.031).</w:t>
            </w:r>
          </w:p>
          <w:p w14:paraId="1293A109" w14:textId="3B26E8F0" w:rsidR="00017FA0" w:rsidRPr="00B53C40" w:rsidRDefault="006C6117" w:rsidP="00017FA0">
            <w:pPr>
              <w:pStyle w:val="TableContent"/>
            </w:pPr>
            <w:r w:rsidRPr="00B53C40">
              <w:lastRenderedPageBreak/>
              <w:t>CAZ/AVI</w:t>
            </w:r>
            <w:r w:rsidR="00017FA0" w:rsidRPr="00B53C40">
              <w:t xml:space="preserve"> may be an effective alternative for treating patients with CPE bacteraemia, which is associated with high mortality in high-risk patients with haematologic malignancies.</w:t>
            </w:r>
          </w:p>
        </w:tc>
      </w:tr>
      <w:tr w:rsidR="00017FA0" w:rsidRPr="00B53C40" w14:paraId="15F93873" w14:textId="44958EB1" w:rsidTr="004A5E4B">
        <w:tc>
          <w:tcPr>
            <w:tcW w:w="472" w:type="pct"/>
            <w:hideMark/>
          </w:tcPr>
          <w:p w14:paraId="504EB7B7" w14:textId="665AF544" w:rsidR="00017FA0" w:rsidRPr="00B53C40" w:rsidRDefault="00017FA0">
            <w:pPr>
              <w:pStyle w:val="Tabletext"/>
              <w:keepNext w:val="0"/>
            </w:pPr>
            <w:r w:rsidRPr="00B53C40">
              <w:lastRenderedPageBreak/>
              <w:t>Shields et al. (2017)</w:t>
            </w:r>
            <w:r w:rsidR="00BA4FE3">
              <w:fldChar w:fldCharType="begin">
                <w:fldData xml:space="preserve">PEVuZE5vdGU+PENpdGU+PEF1dGhvcj5TaGllbGRzPC9BdXRob3I+PFllYXI+MjAxNzwvWWVhcj48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</w:fldData>
              </w:fldChar>
            </w:r>
            <w:r w:rsidR="003D65AF">
              <w:instrText xml:space="preserve"> ADDIN EN.CITE </w:instrText>
            </w:r>
            <w:r w:rsidR="003D65AF">
              <w:fldChar w:fldCharType="begin">
                <w:fldData xml:space="preserve">PEVuZE5vdGU+PENpdGU+PEF1dGhvcj5TaGllbGRzPC9BdXRob3I+PFllYXI+MjAxNzwvWWVhcj48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</w:fldData>
              </w:fldChar>
            </w:r>
            <w:r w:rsidR="003D65AF">
              <w:instrText xml:space="preserve"> ADDIN EN.CITE.DATA </w:instrText>
            </w:r>
            <w:r w:rsidR="003D65AF">
              <w:fldChar w:fldCharType="end"/>
            </w:r>
            <w:r w:rsidR="00BA4FE3">
              <w:fldChar w:fldCharType="separate"/>
            </w:r>
            <w:r w:rsidR="006A5EC5" w:rsidRPr="006A5EC5">
              <w:rPr>
                <w:noProof/>
                <w:vertAlign w:val="superscript"/>
              </w:rPr>
              <w:t>9</w:t>
            </w:r>
            <w:r w:rsidR="00BA4FE3">
              <w:fldChar w:fldCharType="end"/>
            </w:r>
          </w:p>
        </w:tc>
        <w:tc>
          <w:tcPr>
            <w:tcW w:w="538" w:type="pct"/>
            <w:hideMark/>
          </w:tcPr>
          <w:p w14:paraId="76EAD1E0" w14:textId="7D001A95" w:rsidR="00017FA0" w:rsidRPr="00B53C40" w:rsidRDefault="006C6117">
            <w:pPr>
              <w:pStyle w:val="Tabletext"/>
              <w:keepNext w:val="0"/>
            </w:pPr>
            <w:r w:rsidRPr="00B53C40">
              <w:t>CAZ/AVI</w:t>
            </w:r>
            <w:r w:rsidR="00017FA0" w:rsidRPr="00B53C40">
              <w:t xml:space="preserve"> or other treatments</w:t>
            </w:r>
          </w:p>
        </w:tc>
        <w:tc>
          <w:tcPr>
            <w:tcW w:w="761" w:type="pct"/>
            <w:hideMark/>
          </w:tcPr>
          <w:p w14:paraId="29827BE2" w14:textId="77777777" w:rsidR="00017FA0" w:rsidRPr="00B53C40" w:rsidRDefault="00017FA0">
            <w:pPr>
              <w:pStyle w:val="Tabletext"/>
              <w:keepNext w:val="0"/>
            </w:pPr>
            <w:r w:rsidRPr="00B53C40">
              <w:t xml:space="preserve">Patients with carbapenem-resistant </w:t>
            </w:r>
            <w:r w:rsidRPr="00B53C40">
              <w:rPr>
                <w:i/>
                <w:iCs/>
              </w:rPr>
              <w:t>K. Pneumoniae</w:t>
            </w:r>
            <w:r w:rsidRPr="00B53C40">
              <w:t xml:space="preserve"> bacteraemia</w:t>
            </w:r>
          </w:p>
        </w:tc>
        <w:tc>
          <w:tcPr>
            <w:tcW w:w="1022" w:type="pct"/>
            <w:hideMark/>
          </w:tcPr>
          <w:p w14:paraId="0DD74A2C" w14:textId="5451552E" w:rsidR="00017FA0" w:rsidRPr="00B53C40" w:rsidRDefault="00017FA0">
            <w:pPr>
              <w:pStyle w:val="Tabletext"/>
              <w:keepNext w:val="0"/>
            </w:pPr>
            <w:r w:rsidRPr="00B53C40">
              <w:t xml:space="preserve">Compare the outcomes of patients with carbapenem-resistant </w:t>
            </w:r>
            <w:r w:rsidRPr="00B53C40">
              <w:rPr>
                <w:i/>
                <w:iCs/>
              </w:rPr>
              <w:t>K. pneumoniae</w:t>
            </w:r>
            <w:r w:rsidRPr="00B53C40">
              <w:t xml:space="preserve"> bacteraemia who received definitive treatment with a regimen containing </w:t>
            </w:r>
            <w:r w:rsidR="006C6117" w:rsidRPr="00B53C40">
              <w:t>CAZ/AVI</w:t>
            </w:r>
            <w:r w:rsidRPr="00B53C40">
              <w:t xml:space="preserve"> or alternative regimens</w:t>
            </w:r>
          </w:p>
        </w:tc>
        <w:tc>
          <w:tcPr>
            <w:tcW w:w="2207" w:type="pct"/>
          </w:tcPr>
          <w:p w14:paraId="388FED86" w14:textId="65D78C0F" w:rsidR="00017FA0" w:rsidRPr="00B53C40" w:rsidRDefault="006C6117" w:rsidP="004A5E4B">
            <w:pPr>
              <w:pStyle w:val="TableContent"/>
            </w:pPr>
            <w:r w:rsidRPr="00B53C40">
              <w:t>CAZ/AVI</w:t>
            </w:r>
            <w:r w:rsidR="004A5E4B" w:rsidRPr="00B53C40">
              <w:t xml:space="preserve"> treatment of carbapenem-resistant </w:t>
            </w:r>
            <w:r w:rsidR="004A5E4B" w:rsidRPr="00B53C40">
              <w:rPr>
                <w:i/>
                <w:iCs/>
              </w:rPr>
              <w:t>K</w:t>
            </w:r>
            <w:r w:rsidRPr="00B53C40">
              <w:rPr>
                <w:i/>
                <w:iCs/>
              </w:rPr>
              <w:t>.</w:t>
            </w:r>
            <w:r w:rsidR="004A5E4B" w:rsidRPr="00B53C40">
              <w:rPr>
                <w:i/>
                <w:iCs/>
              </w:rPr>
              <w:t xml:space="preserve"> pneumoniae</w:t>
            </w:r>
            <w:r w:rsidR="004A5E4B" w:rsidRPr="00B53C40">
              <w:t xml:space="preserve"> bacteraemia was associated with higher rates of clinical success</w:t>
            </w:r>
            <w:r w:rsidR="00056826" w:rsidRPr="00B53C40">
              <w:t xml:space="preserve"> </w:t>
            </w:r>
            <w:r w:rsidR="004A5E4B" w:rsidRPr="00B53C40">
              <w:t>(P = 0.006) and survival (P = 0.01) than other regimens.</w:t>
            </w:r>
          </w:p>
        </w:tc>
      </w:tr>
      <w:tr w:rsidR="00017FA0" w:rsidRPr="00B53C40" w14:paraId="0B5B5E4B" w14:textId="049803A0" w:rsidTr="004A5E4B">
        <w:tc>
          <w:tcPr>
            <w:tcW w:w="472" w:type="pct"/>
            <w:hideMark/>
          </w:tcPr>
          <w:p w14:paraId="14F742C3" w14:textId="271475B5" w:rsidR="00017FA0" w:rsidRPr="00B53C40" w:rsidRDefault="00017FA0">
            <w:pPr>
              <w:pStyle w:val="Tabletext"/>
              <w:keepNext w:val="0"/>
            </w:pPr>
            <w:r w:rsidRPr="00B53C40">
              <w:t>Nwankwo et al. (2021)</w:t>
            </w:r>
            <w:r w:rsidR="00BA4FE3">
              <w:fldChar w:fldCharType="begin"/>
            </w:r>
            <w:r w:rsidR="003D65AF">
              <w:instrText xml:space="preserve"> ADDIN EN.CITE &lt;EndNote&gt;&lt;Cite&gt;&lt;Author&gt;Nwankwo&lt;/Author&gt;&lt;Year&gt;2020&lt;/Year&gt;&lt;RecNum&gt;15&lt;/RecNum&gt;&lt;DisplayText&gt;&lt;style face="superscript"&gt;15&lt;/style&gt;&lt;/DisplayText&gt;&lt;record&gt;&lt;rec-number&gt;15&lt;/rec-number&gt;&lt;foreign-keys&gt;&lt;key app="EN" db-id="90fe0wtw9dv0rjer5du5zef9defda02tv2fs" timestamp="1622728627"&gt;15&lt;/key&gt;&lt;/foreign-keys&gt;&lt;ref-type name="Journal Article"&gt;17&lt;/ref-type&gt;&lt;contributors&gt;&lt;authors&gt;&lt;author&gt;Nwankwo, Lisa&lt;/author&gt;&lt;author&gt;Butt, Zahraa&lt;/author&gt;&lt;author&gt;Schelenz, Silke&lt;/author&gt;&lt;/authors&gt;&lt;/contributors&gt;&lt;titles&gt;&lt;title&gt;Experience of Ceftazidime/avibactam in a UK tertiary cardiopulmonary specialist center&lt;/title&gt;&lt;secondary-title&gt;Expert Review of Anti-infective Therapy&lt;/secondary-title&gt;&lt;/titles&gt;&lt;pages&gt;1-8&lt;/pages&gt;&lt;dates&gt;&lt;year&gt;2020&lt;/year&gt;&lt;/dates&gt;&lt;publisher&gt;Taylor &amp;amp; Francis&lt;/publisher&gt;&lt;isbn&gt;1478-7210&lt;/isbn&gt;&lt;urls&gt;&lt;related-urls&gt;&lt;url&gt;https://doi.org/10.1080/14787210.2020.1810568&lt;/url&gt;&lt;/related-urls&gt;&lt;/urls&gt;&lt;electronic-resource-num&gt;10.1080/14787210.2020.1810568&lt;/electronic-resource-num&gt;&lt;/record&gt;&lt;/Cite&gt;&lt;/EndNote&gt;</w:instrText>
            </w:r>
            <w:r w:rsidR="00BA4FE3">
              <w:fldChar w:fldCharType="separate"/>
            </w:r>
            <w:r w:rsidR="006A5EC5" w:rsidRPr="006A5EC5">
              <w:rPr>
                <w:noProof/>
                <w:vertAlign w:val="superscript"/>
              </w:rPr>
              <w:t>15</w:t>
            </w:r>
            <w:r w:rsidR="00BA4FE3">
              <w:fldChar w:fldCharType="end"/>
            </w:r>
          </w:p>
        </w:tc>
        <w:tc>
          <w:tcPr>
            <w:tcW w:w="538" w:type="pct"/>
            <w:hideMark/>
          </w:tcPr>
          <w:p w14:paraId="6CC8E20B" w14:textId="40ACE35D" w:rsidR="00017FA0" w:rsidRPr="00B53C40" w:rsidRDefault="006C6117">
            <w:pPr>
              <w:pStyle w:val="Tabletext"/>
              <w:keepNext w:val="0"/>
            </w:pPr>
            <w:r w:rsidRPr="00B53C40">
              <w:t>CAZ/AVI</w:t>
            </w:r>
          </w:p>
        </w:tc>
        <w:tc>
          <w:tcPr>
            <w:tcW w:w="761" w:type="pct"/>
            <w:hideMark/>
          </w:tcPr>
          <w:p w14:paraId="7194AA77" w14:textId="35DA2DFF" w:rsidR="00017FA0" w:rsidRPr="00B53C40" w:rsidRDefault="00017FA0">
            <w:pPr>
              <w:pStyle w:val="Tabletext"/>
              <w:keepNext w:val="0"/>
            </w:pPr>
            <w:r w:rsidRPr="00B53C40">
              <w:t xml:space="preserve">Patients who received </w:t>
            </w:r>
            <w:r w:rsidR="006C6117" w:rsidRPr="00B53C40">
              <w:t>CAZ/AVI</w:t>
            </w:r>
            <w:r w:rsidRPr="00B53C40">
              <w:t xml:space="preserve"> in the hospital setting</w:t>
            </w:r>
          </w:p>
        </w:tc>
        <w:tc>
          <w:tcPr>
            <w:tcW w:w="1022" w:type="pct"/>
            <w:hideMark/>
          </w:tcPr>
          <w:p w14:paraId="6F5C9BC7" w14:textId="7E812B46" w:rsidR="00017FA0" w:rsidRPr="00B53C40" w:rsidRDefault="00017FA0">
            <w:pPr>
              <w:pStyle w:val="Tabletext"/>
            </w:pPr>
            <w:r w:rsidRPr="00B53C40">
              <w:t xml:space="preserve">Assess the use of </w:t>
            </w:r>
            <w:r w:rsidR="006C6117" w:rsidRPr="00B53C40">
              <w:t>CAZ/AVI</w:t>
            </w:r>
            <w:r w:rsidRPr="00B53C40">
              <w:t xml:space="preserve"> and evaluate prescribing against relevant standards.</w:t>
            </w:r>
          </w:p>
        </w:tc>
        <w:tc>
          <w:tcPr>
            <w:tcW w:w="2207" w:type="pct"/>
          </w:tcPr>
          <w:p w14:paraId="497867DF" w14:textId="112AE193" w:rsidR="00017FA0" w:rsidRPr="00B53C40" w:rsidRDefault="004A5E4B" w:rsidP="004A5E4B">
            <w:pPr>
              <w:pStyle w:val="TableContent"/>
            </w:pPr>
            <w:r w:rsidRPr="00B53C40">
              <w:t xml:space="preserve">Prescribing according to the approved indications was observed for 68% of prescriptions (p &lt; 0.0001). Duration of therapy was often prolonged but improved with </w:t>
            </w:r>
            <w:r w:rsidR="00B64AA3">
              <w:t>a</w:t>
            </w:r>
            <w:r w:rsidR="00B64AA3" w:rsidRPr="00B53C40">
              <w:t xml:space="preserve">ntimicrobial </w:t>
            </w:r>
            <w:r w:rsidRPr="00B53C40">
              <w:t>stewardship interventions. We observed 56% susceptibility (15/27 isolates) of MDR organisms (</w:t>
            </w:r>
            <w:r w:rsidRPr="00B53C40">
              <w:rPr>
                <w:i/>
                <w:iCs/>
              </w:rPr>
              <w:t xml:space="preserve">Pseudomonas, Klebsiella, </w:t>
            </w:r>
            <w:proofErr w:type="spellStart"/>
            <w:r w:rsidRPr="00B53C40">
              <w:rPr>
                <w:i/>
                <w:iCs/>
              </w:rPr>
              <w:t>Burkholderia</w:t>
            </w:r>
            <w:proofErr w:type="spellEnd"/>
            <w:r w:rsidRPr="00B53C40">
              <w:rPr>
                <w:i/>
                <w:iCs/>
              </w:rPr>
              <w:t xml:space="preserve">, Enterobacter aerogenes, </w:t>
            </w:r>
            <w:proofErr w:type="spellStart"/>
            <w:r w:rsidRPr="00B53C40">
              <w:rPr>
                <w:i/>
                <w:iCs/>
              </w:rPr>
              <w:t>Achromobacter</w:t>
            </w:r>
            <w:proofErr w:type="spellEnd"/>
            <w:r w:rsidRPr="00B53C40">
              <w:t xml:space="preserve">). </w:t>
            </w:r>
            <w:r w:rsidR="006C6117" w:rsidRPr="00B53C40">
              <w:t>CAZ/AVI</w:t>
            </w:r>
            <w:r w:rsidRPr="00B53C40">
              <w:t xml:space="preserve"> was well tolerated, with no evidence of development of resistance at 6-months follow-up.</w:t>
            </w:r>
          </w:p>
          <w:p w14:paraId="6EB2B79E" w14:textId="77777777" w:rsidR="004A5E4B" w:rsidRPr="00B53C40" w:rsidRDefault="004A5E4B" w:rsidP="004A5E4B">
            <w:pPr>
              <w:pStyle w:val="TableContent"/>
            </w:pPr>
          </w:p>
          <w:p w14:paraId="56CFD1B6" w14:textId="4B89252D" w:rsidR="004A5E4B" w:rsidRPr="00B53C40" w:rsidRDefault="004A5E4B" w:rsidP="004A5E4B">
            <w:pPr>
              <w:pStyle w:val="TableContent"/>
            </w:pPr>
            <w:r w:rsidRPr="00B53C40">
              <w:t>Antimicrobial stewardship interventions led to a more appropriate use of Ceftazidime/avibactam (as measured by duration of therapy), preserving it as a treatment option for MDR infections.</w:t>
            </w:r>
          </w:p>
        </w:tc>
      </w:tr>
      <w:tr w:rsidR="00083A2C" w:rsidRPr="00B53C40" w14:paraId="1DD31AA1" w14:textId="77777777" w:rsidTr="00083A2C">
        <w:tc>
          <w:tcPr>
            <w:tcW w:w="5000" w:type="pct"/>
            <w:gridSpan w:val="5"/>
          </w:tcPr>
          <w:p w14:paraId="6D34CE16" w14:textId="3E60681F" w:rsidR="00083A2C" w:rsidRPr="00B53C40" w:rsidRDefault="00083A2C" w:rsidP="00083A2C">
            <w:pPr>
              <w:pStyle w:val="ListParagraph"/>
            </w:pPr>
            <w:r w:rsidRPr="00B53C40">
              <w:t xml:space="preserve">AE: adverse events; CAZ/AVI: ceftazidime/avibactam; CPE: </w:t>
            </w:r>
            <w:proofErr w:type="spellStart"/>
            <w:r w:rsidRPr="00B53C40">
              <w:t>carbapenemase</w:t>
            </w:r>
            <w:proofErr w:type="spellEnd"/>
            <w:r w:rsidRPr="00B53C40">
              <w:t xml:space="preserve">-producing Enterobacteriaceae; HAP: hospital-acquired pneumonia; </w:t>
            </w:r>
            <w:r w:rsidR="002F7BC1" w:rsidRPr="00B53C40">
              <w:t xml:space="preserve">IPTW: inverse probability of treatment weighting; </w:t>
            </w:r>
            <w:r w:rsidRPr="00B53C40">
              <w:t xml:space="preserve">KPC: Klebsiella pneumoniae </w:t>
            </w:r>
            <w:proofErr w:type="spellStart"/>
            <w:r w:rsidRPr="00B53C40">
              <w:t>carbapenemase</w:t>
            </w:r>
            <w:proofErr w:type="spellEnd"/>
            <w:r w:rsidRPr="00B53C40">
              <w:t>; TRAE: treatment-related adverse events; VAP: ventilator-associated pneumonia.</w:t>
            </w:r>
          </w:p>
        </w:tc>
      </w:tr>
    </w:tbl>
    <w:p w14:paraId="5B350F68" w14:textId="77777777" w:rsidR="00D55245" w:rsidRPr="00B53C40" w:rsidRDefault="00D55245" w:rsidP="00D55245">
      <w:pPr>
        <w:pStyle w:val="NICEnormal"/>
        <w:sectPr w:rsidR="00D55245" w:rsidRPr="00B53C40" w:rsidSect="00D55245">
          <w:pgSz w:w="16840" w:h="11907" w:orient="landscape" w:code="9"/>
          <w:pgMar w:top="1440" w:right="1440" w:bottom="1440" w:left="1440" w:header="709" w:footer="709" w:gutter="0"/>
          <w:cols w:space="708"/>
          <w:docGrid w:linePitch="360"/>
        </w:sectPr>
      </w:pPr>
    </w:p>
    <w:p w14:paraId="58CBB7BD" w14:textId="77777777" w:rsidR="003F70CB" w:rsidRPr="00B53C40" w:rsidRDefault="003F70CB" w:rsidP="003F70CB">
      <w:pPr>
        <w:pStyle w:val="Heading3"/>
      </w:pPr>
      <w:bookmarkStart w:id="447" w:name="_Toc63319878"/>
      <w:bookmarkStart w:id="448" w:name="_Ref69393749"/>
      <w:bookmarkStart w:id="449" w:name="_Ref71705134"/>
      <w:bookmarkStart w:id="450" w:name="_Ref71705149"/>
      <w:bookmarkStart w:id="451" w:name="_Toc73634618"/>
      <w:r w:rsidRPr="00B53C40">
        <w:lastRenderedPageBreak/>
        <w:t>Limitations of clinical evidence</w:t>
      </w:r>
      <w:bookmarkEnd w:id="447"/>
      <w:bookmarkEnd w:id="448"/>
      <w:bookmarkEnd w:id="449"/>
      <w:bookmarkEnd w:id="450"/>
      <w:bookmarkEnd w:id="451"/>
    </w:p>
    <w:p w14:paraId="1A54AA93" w14:textId="6086C967" w:rsidR="003F70CB" w:rsidRPr="00B53C40" w:rsidRDefault="00201427" w:rsidP="004B4F48">
      <w:pPr>
        <w:pStyle w:val="NICEnormal"/>
      </w:pPr>
      <w:r w:rsidRPr="00B53C40">
        <w:t>Despite the wealth of clinical trial and real-world evidence supporting the use of CAZ/AVI in patients with infections caused by Gram-negative pathogens, trial</w:t>
      </w:r>
      <w:r w:rsidR="00161417">
        <w:t>s were not</w:t>
      </w:r>
      <w:r w:rsidRPr="00B53C40">
        <w:t xml:space="preserve"> conducted specifically in the LTO indication. </w:t>
      </w:r>
      <w:r w:rsidR="003F70CB" w:rsidRPr="00B53C40">
        <w:t>Due to the ethical and logistical challenges associated with conducting a trial in patients with LTO, the evidence supporting this indication is derived from real-world data, rather than RCTs. Data exist</w:t>
      </w:r>
      <w:r w:rsidR="00E51A6F" w:rsidRPr="00B53C40">
        <w:t>s</w:t>
      </w:r>
      <w:r w:rsidR="003F70CB" w:rsidRPr="00B53C40">
        <w:t xml:space="preserve"> to support the</w:t>
      </w:r>
      <w:r w:rsidR="00056826" w:rsidRPr="00B53C40">
        <w:t xml:space="preserve"> </w:t>
      </w:r>
      <w:r w:rsidR="003F70CB" w:rsidRPr="00B53C40">
        <w:t xml:space="preserve">use of </w:t>
      </w:r>
      <w:r w:rsidR="006C6117" w:rsidRPr="00B53C40">
        <w:t>CAZ/AVI</w:t>
      </w:r>
      <w:r w:rsidR="003F70CB" w:rsidRPr="00B53C40">
        <w:t xml:space="preserve"> in </w:t>
      </w:r>
      <w:proofErr w:type="spellStart"/>
      <w:r w:rsidR="003F70CB" w:rsidRPr="00B53C40">
        <w:t>cSSTI</w:t>
      </w:r>
      <w:proofErr w:type="spellEnd"/>
      <w:r w:rsidR="003F70CB" w:rsidRPr="00B53C40">
        <w:t xml:space="preserve">, bone and joint infections and meningitis due to KPC and OXA-48 or MDR </w:t>
      </w:r>
      <w:r w:rsidR="003F70CB" w:rsidRPr="00B53C40">
        <w:rPr>
          <w:i/>
          <w:iCs/>
        </w:rPr>
        <w:t>Pseudomonas</w:t>
      </w:r>
      <w:r w:rsidR="003F70CB" w:rsidRPr="00B53C40">
        <w:t>.</w:t>
      </w:r>
      <w:r w:rsidR="006A1E81" w:rsidRPr="00B53C40">
        <w:fldChar w:fldCharType="begin">
          <w:fldData xml:space="preserve">PEVuZE5vdGU+PENpdGU+PEF1dGhvcj52YW4gRHVpbjwvQXV0aG9yPjxZZWFyPjIwMTg8L1llYXI+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cHJvdmlkZXI+PGxhbmd1YWdlPmVuZzwvbGFuZ3VhZ2U+PC9yZWNvcmQ+PC9DaXRlPjwvRW5kTm90
ZT4A
</w:fldData>
        </w:fldChar>
      </w:r>
      <w:r w:rsidR="003D65AF">
        <w:instrText xml:space="preserve"> ADDIN EN.CITE </w:instrText>
      </w:r>
      <w:r w:rsidR="003D65AF">
        <w:fldChar w:fldCharType="begin">
          <w:fldData xml:space="preserve">PEVuZE5vdGU+PENpdGU+PEF1dGhvcj52YW4gRHVpbjwvQXV0aG9yPjxZZWFyPjIwMTg8L1llYXI+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</w:fldData>
        </w:fldChar>
      </w:r>
      <w:r w:rsidR="003D65AF">
        <w:instrText xml:space="preserve"> ADDIN EN.CITE.DATA </w:instrText>
      </w:r>
      <w:r w:rsidR="003D65AF">
        <w:fldChar w:fldCharType="end"/>
      </w:r>
      <w:r w:rsidR="006A1E81" w:rsidRPr="00B53C40">
        <w:fldChar w:fldCharType="separate"/>
      </w:r>
      <w:r w:rsidR="006A5EC5" w:rsidRPr="006A5EC5">
        <w:rPr>
          <w:noProof/>
          <w:vertAlign w:val="superscript"/>
        </w:rPr>
        <w:t>9-14</w:t>
      </w:r>
      <w:r w:rsidR="006A1E81" w:rsidRPr="00B53C40">
        <w:fldChar w:fldCharType="end"/>
      </w:r>
      <w:r w:rsidR="003F70CB" w:rsidRPr="00B53C40">
        <w:t xml:space="preserve"> </w:t>
      </w:r>
      <w:r w:rsidR="006C6117" w:rsidRPr="00B53C40">
        <w:t>CAZ/AVI</w:t>
      </w:r>
      <w:r w:rsidR="003F70CB" w:rsidRPr="00B53C40">
        <w:t xml:space="preserve"> was the first antibacterial in history to be granted an LTO licence, allowing its use in areas of extremely high unmet need, i.e., in patients for whom other treatment options have been exhausted or are limited.</w:t>
      </w:r>
    </w:p>
    <w:p w14:paraId="3D2085DF" w14:textId="27E2D1D5" w:rsidR="003F70CB" w:rsidRPr="00B53C40" w:rsidRDefault="003F70CB" w:rsidP="009C1E24">
      <w:pPr>
        <w:pStyle w:val="NICEnormal"/>
      </w:pPr>
      <w:r w:rsidRPr="00B53C40">
        <w:t xml:space="preserve">The pivotal RCTs of </w:t>
      </w:r>
      <w:r w:rsidR="006C6117" w:rsidRPr="00B53C40">
        <w:t>CAZ/AVI</w:t>
      </w:r>
      <w:r w:rsidRPr="00B53C40">
        <w:t xml:space="preserve"> were </w:t>
      </w:r>
      <w:r w:rsidR="009C1E24" w:rsidRPr="00B53C40">
        <w:t xml:space="preserve">predominantly </w:t>
      </w:r>
      <w:r w:rsidRPr="00B53C40">
        <w:t>non-inferiority trials. While uncommon in many therapy areas, non-inferiority trials are, in fact, standard when assessing antibiotics, due to the challenges associated with demonstrating superiority. These have been comprehensively discussed in a 2017 report from the Office of Health Economics</w:t>
      </w:r>
      <w:r w:rsidRPr="00B53C40">
        <w:fldChar w:fldCharType="begin"/>
      </w:r>
      <w:r w:rsidR="003D65AF">
        <w:instrText xml:space="preserve"> ADDIN EN.CITE &lt;EndNote&gt;&lt;Cite&gt;&lt;Author&gt;Karlsberg Schaffer&lt;/Author&gt;&lt;Year&gt;May 2017&lt;/Year&gt;&lt;RecNum&gt;34&lt;/RecNum&gt;&lt;DisplayText&gt;&lt;style face="superscript"&gt;34&lt;/style&gt;&lt;/DisplayText&gt;&lt;record&gt;&lt;rec-number&gt;34&lt;/rec-number&gt;&lt;foreign-keys&gt;&lt;key app="EN" db-id="90fe0wtw9dv0rjer5du5zef9defda02tv2fs" timestamp="1622728651"&gt;34&lt;/key&gt;&lt;/foreign-keys&gt;&lt;ref-type name="Web Page"&gt;12&lt;/ref-type&gt;&lt;contributors&gt;&lt;authors&gt;&lt;author&gt;Karlsberg Schaffer, S.&lt;/author&gt;&lt;author&gt;West, P.&lt;/author&gt;&lt;author&gt;Towse, A.&lt;/author&gt;&lt;author&gt;Henshall, C.&lt;/author&gt;&lt;author&gt;Mestre-Ferrandiz, J.&lt;/author&gt;&lt;author&gt;Masterton, R.&lt;/author&gt;&lt;author&gt;Fischer, A.&lt;/author&gt;&lt;/authors&gt;&lt;/contributors&gt;&lt;titles&gt;&lt;title&gt;Assessing the Value of New Antibiotics: Additional Elements of Value for Health Technology Assessment Decisions&lt;/title&gt;&lt;/titles&gt;&lt;dates&gt;&lt;year&gt;May 2017&lt;/year&gt;&lt;/dates&gt;&lt;urls&gt;&lt;related-urls&gt;&lt;url&gt;https://www.ohe.org/system/files/private/publications/OHE%20AIM%20Assessing%20The%20Value%20of%20New%20Antibiotics%20May%202017.pdf&lt;/url&gt;&lt;/related-urls&gt;&lt;/urls&gt;&lt;/record&gt;&lt;/Cite&gt;&lt;/EndNote&gt;</w:instrText>
      </w:r>
      <w:r w:rsidRPr="00B53C40">
        <w:fldChar w:fldCharType="separate"/>
      </w:r>
      <w:r w:rsidR="002E6E05" w:rsidRPr="002E6E05">
        <w:rPr>
          <w:noProof/>
          <w:vertAlign w:val="superscript"/>
        </w:rPr>
        <w:t>34</w:t>
      </w:r>
      <w:r w:rsidRPr="00B53C40">
        <w:fldChar w:fldCharType="end"/>
      </w:r>
      <w:r w:rsidRPr="00B53C40">
        <w:t xml:space="preserve"> and, briefly, include: </w:t>
      </w:r>
    </w:p>
    <w:p w14:paraId="0976484E" w14:textId="7F05A893" w:rsidR="00754D1F" w:rsidRPr="00B53C40" w:rsidRDefault="00754D1F" w:rsidP="00754D1F">
      <w:pPr>
        <w:pStyle w:val="Bullets"/>
      </w:pPr>
      <w:r w:rsidRPr="00B53C40">
        <w:t>t</w:t>
      </w:r>
      <w:r w:rsidR="009C1E24" w:rsidRPr="00B53C40">
        <w:t xml:space="preserve">he </w:t>
      </w:r>
      <w:r w:rsidR="003F70CB" w:rsidRPr="00B53C40">
        <w:t>ethical obligation to test a new antibiotic against an active comparator considered best available therapy</w:t>
      </w:r>
      <w:r w:rsidR="00595DEE" w:rsidRPr="00B53C40">
        <w:t>,</w:t>
      </w:r>
    </w:p>
    <w:p w14:paraId="2DE0A61C" w14:textId="56D0001C" w:rsidR="00754D1F" w:rsidRPr="00B53C40" w:rsidRDefault="00754D1F" w:rsidP="009C1E24">
      <w:pPr>
        <w:pStyle w:val="Bullets"/>
      </w:pPr>
      <w:r w:rsidRPr="00B53C40">
        <w:t>the overall goal to provide evidence that the proposed antibiotic is effective and facilitates the availability of alternative treatment options that may have the potential to reduce selection pressure on other agents</w:t>
      </w:r>
      <w:r w:rsidR="00595DEE" w:rsidRPr="00B53C40">
        <w:t>,</w:t>
      </w:r>
    </w:p>
    <w:p w14:paraId="1269596B" w14:textId="77777777" w:rsidR="003F70CB" w:rsidRPr="00B53C40" w:rsidRDefault="003F70CB" w:rsidP="009C1E24">
      <w:pPr>
        <w:pStyle w:val="Bullets"/>
      </w:pPr>
      <w:r w:rsidRPr="00B53C40">
        <w:t xml:space="preserve">high bacterial clearance rates for the comparator (particularly for susceptible pathogens), leaving little room to demonstrate superiority, </w:t>
      </w:r>
    </w:p>
    <w:p w14:paraId="777C85F8" w14:textId="67A5FE68" w:rsidR="00754D1F" w:rsidRPr="00B53C40" w:rsidRDefault="003F70CB" w:rsidP="009C1E24">
      <w:pPr>
        <w:pStyle w:val="Bullets"/>
      </w:pPr>
      <w:r w:rsidRPr="00B53C40">
        <w:t>the challenges of recruiting very severely ill patients (in whom a new antibiotic is likely to be most valuable) into a clinical trial</w:t>
      </w:r>
      <w:r w:rsidR="00595DEE" w:rsidRPr="00B53C40">
        <w:t>,</w:t>
      </w:r>
    </w:p>
    <w:p w14:paraId="656B3501" w14:textId="4DCCFA93" w:rsidR="00754D1F" w:rsidRPr="00B53C40" w:rsidRDefault="00595DEE" w:rsidP="009C1E24">
      <w:pPr>
        <w:pStyle w:val="Bullets"/>
      </w:pPr>
      <w:r w:rsidRPr="00B53C40">
        <w:t>t</w:t>
      </w:r>
      <w:r w:rsidR="00754D1F" w:rsidRPr="00B53C40">
        <w:t>ime and cost pressure to recruit patients for a sample size sufficient for superiority investigation</w:t>
      </w:r>
      <w:r w:rsidRPr="00B53C40">
        <w:t>.</w:t>
      </w:r>
    </w:p>
    <w:p w14:paraId="67385327" w14:textId="658754D6" w:rsidR="00754D1F" w:rsidRPr="00B53C40" w:rsidRDefault="009C1E24" w:rsidP="009C1E24">
      <w:pPr>
        <w:pStyle w:val="NICEnormal"/>
      </w:pPr>
      <w:r w:rsidRPr="00B53C40">
        <w:t>Furthermore, EMA guidance now stipulates that non-inferiority trials are appropriate for five major indications:</w:t>
      </w:r>
      <w:r w:rsidR="00187BB9" w:rsidRPr="00B53C40">
        <w:fldChar w:fldCharType="begin"/>
      </w:r>
      <w:r w:rsidR="003D65AF">
        <w:instrText xml:space="preserve"> ADDIN EN.CITE &lt;EndNote&gt;&lt;Cite&gt;&lt;Author&gt;European Medicines Agency&lt;/Author&gt;&lt;Year&gt;2013&lt;/Year&gt;&lt;RecNum&gt;117&lt;/RecNum&gt;&lt;DisplayText&gt;&lt;style face="superscript"&gt;118&lt;/style&gt;&lt;/DisplayText&gt;&lt;record&gt;&lt;rec-number&gt;117&lt;/rec-number&gt;&lt;foreign-keys&gt;&lt;key app="EN" db-id="90fe0wtw9dv0rjer5du5zef9defda02tv2fs" timestamp="1622728802"&gt;117&lt;/key&gt;&lt;/foreign-keys&gt;&lt;ref-type name="Electronic Article"&gt;43&lt;/ref-type&gt;&lt;contributors&gt;&lt;authors&gt;&lt;author&gt;European Medicines Agency,&lt;/author&gt;&lt;/authors&gt;&lt;/contributors&gt;&lt;titles&gt;&lt;title&gt;New EMA guidance on development of antibacterials to help in the fight against multidrug-resistant pathogens&lt;/title&gt;&lt;/titles&gt;&lt;dates&gt;&lt;year&gt;2013&lt;/year&gt;&lt;pub-dates&gt;&lt;date&gt;04/2021&lt;/date&gt;&lt;/pub-dates&gt;&lt;/dates&gt;&lt;urls&gt;&lt;related-urls&gt;&lt;url&gt;https://www.ema.europa.eu/en/documents/press-release/new-ema-guidance-development-antibacterials-help-fight-against-multidrug-resistant-pathogens_en.pdf&lt;/url&gt;&lt;/related-urls&gt;&lt;/urls&gt;&lt;/record&gt;&lt;/Cite&gt;&lt;/EndNote&gt;</w:instrText>
      </w:r>
      <w:r w:rsidR="00187BB9" w:rsidRPr="00B53C40">
        <w:fldChar w:fldCharType="separate"/>
      </w:r>
      <w:r w:rsidR="002E6E05" w:rsidRPr="002E6E05">
        <w:rPr>
          <w:noProof/>
          <w:vertAlign w:val="superscript"/>
        </w:rPr>
        <w:t>118</w:t>
      </w:r>
      <w:r w:rsidR="00187BB9" w:rsidRPr="00B53C40">
        <w:fldChar w:fldCharType="end"/>
      </w:r>
      <w:r w:rsidRPr="00B53C40">
        <w:t xml:space="preserve"> </w:t>
      </w:r>
    </w:p>
    <w:p w14:paraId="074F2106" w14:textId="77777777" w:rsidR="00754D1F" w:rsidRPr="00B53C40" w:rsidRDefault="009C1E24" w:rsidP="009C1E24">
      <w:pPr>
        <w:pStyle w:val="Bullets"/>
      </w:pPr>
      <w:r w:rsidRPr="00B53C40">
        <w:t>acute bacterial skin and skin structure infection (ABSSSI)</w:t>
      </w:r>
    </w:p>
    <w:p w14:paraId="3CE58A36" w14:textId="5914D628" w:rsidR="00754D1F" w:rsidRPr="00B53C40" w:rsidRDefault="009C1E24" w:rsidP="009C1E24">
      <w:pPr>
        <w:pStyle w:val="Bullets"/>
      </w:pPr>
      <w:r w:rsidRPr="00B53C40">
        <w:t xml:space="preserve">community-acquired pneumonia (CAP) </w:t>
      </w:r>
    </w:p>
    <w:p w14:paraId="3ABDDA5C" w14:textId="77777777" w:rsidR="00754D1F" w:rsidRPr="00B53C40" w:rsidRDefault="009C1E24" w:rsidP="001F0A57">
      <w:pPr>
        <w:pStyle w:val="Bullets"/>
      </w:pPr>
      <w:r w:rsidRPr="00B53C40">
        <w:t>HAP/VAP</w:t>
      </w:r>
    </w:p>
    <w:p w14:paraId="6DDC24D2" w14:textId="6CEE0A4A" w:rsidR="00754D1F" w:rsidRPr="00B53C40" w:rsidRDefault="009C1E24" w:rsidP="001F0A57">
      <w:pPr>
        <w:pStyle w:val="Bullets"/>
      </w:pPr>
      <w:r w:rsidRPr="00B53C40">
        <w:lastRenderedPageBreak/>
        <w:t>IAI</w:t>
      </w:r>
    </w:p>
    <w:p w14:paraId="2C34E78A" w14:textId="030DB664" w:rsidR="009C1E24" w:rsidRPr="00B53C40" w:rsidRDefault="009C1E24" w:rsidP="001F0A57">
      <w:pPr>
        <w:pStyle w:val="Bullets"/>
      </w:pPr>
      <w:r w:rsidRPr="00B53C40">
        <w:t>UTI</w:t>
      </w:r>
    </w:p>
    <w:p w14:paraId="1CE8305C" w14:textId="50534B97" w:rsidR="0013637A" w:rsidRPr="00B53C40" w:rsidRDefault="0013637A" w:rsidP="00754D1F">
      <w:pPr>
        <w:pStyle w:val="NICEnormal"/>
      </w:pPr>
      <w:r w:rsidRPr="00B53C40">
        <w:t>A non-inferiority trial design demonstrates clinical efficacy and safety versus current standard of care</w:t>
      </w:r>
      <w:r w:rsidR="00B22AF7">
        <w:t xml:space="preserve">, which </w:t>
      </w:r>
      <w:r w:rsidRPr="00B53C40">
        <w:t xml:space="preserve">CAZ/AVI </w:t>
      </w:r>
      <w:r w:rsidR="0063684C">
        <w:t xml:space="preserve">has demonstrated </w:t>
      </w:r>
      <w:r w:rsidRPr="00B53C40">
        <w:t>in the licensed indications</w:t>
      </w:r>
      <w:r w:rsidR="00CE695D" w:rsidRPr="00B53C40">
        <w:t xml:space="preserve"> HAP/VAP, </w:t>
      </w:r>
      <w:proofErr w:type="spellStart"/>
      <w:r w:rsidR="00CE695D" w:rsidRPr="00B53C40">
        <w:t>cIAI</w:t>
      </w:r>
      <w:proofErr w:type="spellEnd"/>
      <w:r w:rsidR="00CE695D" w:rsidRPr="00B53C40">
        <w:t xml:space="preserve">, and </w:t>
      </w:r>
      <w:proofErr w:type="spellStart"/>
      <w:r w:rsidR="00CE695D" w:rsidRPr="00B53C40">
        <w:t>cUTI</w:t>
      </w:r>
      <w:proofErr w:type="spellEnd"/>
      <w:r w:rsidRPr="00B53C40">
        <w:t xml:space="preserve">. </w:t>
      </w:r>
      <w:r w:rsidR="00CE695D" w:rsidRPr="00B53C40">
        <w:t xml:space="preserve">By design, the non-inferiority trials did not capture utilisation and impact of antimicrobials on resistance development within a population over time, where antibiotic effectiveness, </w:t>
      </w:r>
      <w:r w:rsidR="00B45D37">
        <w:t>and</w:t>
      </w:r>
      <w:r w:rsidR="00B45D37" w:rsidRPr="00B53C40">
        <w:t xml:space="preserve"> </w:t>
      </w:r>
      <w:r w:rsidR="00CE695D" w:rsidRPr="00B53C40">
        <w:t>patient and population outcomes are reduced with increasing levels of resistance.</w:t>
      </w:r>
      <w:r w:rsidR="00B779DF" w:rsidRPr="00B53C40">
        <w:fldChar w:fldCharType="begin">
          <w:fldData xml:space="preserve">PEVuZE5vdGU+PENpdGU+PEF1dGhvcj5Db3VydGVuYXk8L0F1dGhvcj48WWVhcj4yMDE5PC9ZZWFy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</w:fldData>
        </w:fldChar>
      </w:r>
      <w:r w:rsidR="003D65AF">
        <w:instrText xml:space="preserve"> ADDIN EN.CITE </w:instrText>
      </w:r>
      <w:r w:rsidR="003D65AF">
        <w:fldChar w:fldCharType="begin">
          <w:fldData xml:space="preserve">PEVuZE5vdGU+PENpdGU+PEF1dGhvcj5Db3VydGVuYXk8L0F1dGhvcj48WWVhcj4yMDE5PC9ZZWFy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</w:fldData>
        </w:fldChar>
      </w:r>
      <w:r w:rsidR="003D65AF">
        <w:instrText xml:space="preserve"> ADDIN EN.CITE.DATA </w:instrText>
      </w:r>
      <w:r w:rsidR="003D65AF">
        <w:fldChar w:fldCharType="end"/>
      </w:r>
      <w:r w:rsidR="00B779DF" w:rsidRPr="00B53C40">
        <w:fldChar w:fldCharType="separate"/>
      </w:r>
      <w:r w:rsidR="002E6E05" w:rsidRPr="002E6E05">
        <w:rPr>
          <w:noProof/>
          <w:vertAlign w:val="superscript"/>
        </w:rPr>
        <w:t>119,120</w:t>
      </w:r>
      <w:r w:rsidR="00B779DF" w:rsidRPr="00B53C40">
        <w:fldChar w:fldCharType="end"/>
      </w:r>
    </w:p>
    <w:p w14:paraId="5A1DBDAB" w14:textId="1C890C8D" w:rsidR="003F70CB" w:rsidRPr="00B53C40" w:rsidRDefault="006C6117" w:rsidP="003F70CB">
      <w:pPr>
        <w:pStyle w:val="Heading3"/>
      </w:pPr>
      <w:bookmarkStart w:id="452" w:name="_Toc73534832"/>
      <w:bookmarkStart w:id="453" w:name="_Toc63319879"/>
      <w:bookmarkStart w:id="454" w:name="_Toc73634619"/>
      <w:bookmarkEnd w:id="452"/>
      <w:r w:rsidRPr="00B53C40">
        <w:t>CAZ/AVI</w:t>
      </w:r>
      <w:r w:rsidR="003F70CB" w:rsidRPr="00B53C40">
        <w:t xml:space="preserve"> in the English treatment landscape</w:t>
      </w:r>
      <w:bookmarkEnd w:id="453"/>
      <w:bookmarkEnd w:id="454"/>
    </w:p>
    <w:p w14:paraId="42022A27" w14:textId="370AB78E" w:rsidR="003F70CB" w:rsidRPr="00B53C40" w:rsidRDefault="003F70CB" w:rsidP="0072005B">
      <w:pPr>
        <w:pStyle w:val="NICEnormal"/>
      </w:pPr>
      <w:r w:rsidRPr="00B53C40">
        <w:t xml:space="preserve">Whether used as targeted empirical therapy or in patients with confirmed MDR infections, </w:t>
      </w:r>
      <w:r w:rsidR="006C6117" w:rsidRPr="00B53C40">
        <w:t>CAZ/AVI</w:t>
      </w:r>
      <w:r w:rsidRPr="00B53C40">
        <w:t xml:space="preserve"> is likely to be employed in settings associated with high unmet need, such as the </w:t>
      </w:r>
      <w:r w:rsidR="00595DEE" w:rsidRPr="00B53C40">
        <w:t>ICU</w:t>
      </w:r>
      <w:r w:rsidRPr="00B53C40">
        <w:t xml:space="preserve"> and acute medical and surgical wards.</w:t>
      </w:r>
    </w:p>
    <w:p w14:paraId="2F16BFD0" w14:textId="6A387AA6" w:rsidR="00DD6DF8" w:rsidRPr="00B53C40" w:rsidRDefault="00DD6DF8" w:rsidP="00DD6DF8">
      <w:pPr>
        <w:pStyle w:val="NICEnormal"/>
      </w:pPr>
      <w:r w:rsidRPr="00B53C40">
        <w:t>The burden of bacteraemia and associated sepsis in England is high. A surveillance program of BSIs provided data from 45.5% of all ICUs in England collected over 12 months from May 2016. The rate of BSI was 5.7 per 1,000 patient-days for adult ICUs with high variability between the participating units (range: 0.0–44.0 BSIs per 1000 patient-days). 30-day all-cause fatality rate among adult ICU patients with positive blood cultures was 23.8% (95% CI 21.4–26.4%).</w:t>
      </w:r>
      <w:r w:rsidRPr="00B53C40">
        <w:fldChar w:fldCharType="begin"/>
      </w:r>
      <w:r w:rsidR="003D65AF">
        <w:instrText xml:space="preserve"> ADDIN EN.CITE &lt;EndNote&gt;&lt;Cite&gt;&lt;Author&gt;Gerver&lt;/Author&gt;&lt;Year&gt;2020&lt;/Year&gt;&lt;RecNum&gt;85&lt;/RecNum&gt;&lt;DisplayText&gt;&lt;style face="superscript"&gt;85&lt;/style&gt;&lt;/DisplayText&gt;&lt;record&gt;&lt;rec-number&gt;85&lt;/rec-number&gt;&lt;foreign-keys&gt;&lt;key app="EN" db-id="90fe0wtw9dv0rjer5du5zef9defda02tv2fs" timestamp="1622728755"&gt;85&lt;/key&gt;&lt;/foreign-keys&gt;&lt;ref-type name="Journal Article"&gt;17&lt;/ref-type&gt;&lt;contributors&gt;&lt;authors&gt;&lt;author&gt;Gerver, S. M.&lt;/author&gt;&lt;author&gt;Mihalkova, M.&lt;/author&gt;&lt;author&gt;Bion, J. F.&lt;/author&gt;&lt;author&gt;Wilson, A. P. R.&lt;/author&gt;&lt;author&gt;Chudasama, D.&lt;/author&gt;&lt;author&gt;Johnson, A. P.&lt;/author&gt;&lt;author&gt;Hope, R.&lt;/author&gt;&lt;/authors&gt;&lt;/contributors&gt;&lt;titles&gt;&lt;title&gt;Surveillance of bloodstream infections in intensive care units in England, May 2016–April 2017: epidemiology and ecology&lt;/title&gt;&lt;secondary-title&gt;Journal of Hospital Infection&lt;/secondary-title&gt;&lt;/titles&gt;&lt;pages&gt;1-9&lt;/pages&gt;&lt;volume&gt;106&lt;/volume&gt;&lt;number&gt;1&lt;/number&gt;&lt;keywords&gt;&lt;keyword&gt;Bacteraemia&lt;/keyword&gt;&lt;keyword&gt;Intensive care&lt;/keyword&gt;&lt;keyword&gt;Central venous catheters&lt;/keyword&gt;&lt;keyword&gt;Bacterial antibiotic resistance&lt;/keyword&gt;&lt;keyword&gt;England&lt;/keyword&gt;&lt;/keywords&gt;&lt;dates&gt;&lt;year&gt;2020&lt;/year&gt;&lt;pub-dates&gt;&lt;date&gt;2020/09/01/&lt;/date&gt;&lt;/pub-dates&gt;&lt;/dates&gt;&lt;isbn&gt;0195-6701&lt;/isbn&gt;&lt;urls&gt;&lt;related-urls&gt;&lt;url&gt;http://www.sciencedirect.com/science/article/pii/S0195670120302413&lt;/url&gt;&lt;/related-urls&gt;&lt;/urls&gt;&lt;electronic-resource-num&gt;https://doi.org/10.1016/j.jhin.2020.05.010&lt;/electronic-resource-num&gt;&lt;/record&gt;&lt;/Cite&gt;&lt;/EndNote&gt;</w:instrText>
      </w:r>
      <w:r w:rsidRPr="00B53C40">
        <w:fldChar w:fldCharType="separate"/>
      </w:r>
      <w:r w:rsidR="002E6E05" w:rsidRPr="002E6E05">
        <w:rPr>
          <w:noProof/>
          <w:vertAlign w:val="superscript"/>
        </w:rPr>
        <w:t>85</w:t>
      </w:r>
      <w:r w:rsidRPr="00B53C40">
        <w:fldChar w:fldCharType="end"/>
      </w:r>
      <w:r w:rsidRPr="00B53C40">
        <w:t xml:space="preserve"> </w:t>
      </w:r>
    </w:p>
    <w:p w14:paraId="665AE1E9" w14:textId="61BB612B" w:rsidR="00DD6DF8" w:rsidRPr="00B53C40" w:rsidRDefault="006C6117" w:rsidP="00DD6DF8">
      <w:pPr>
        <w:pStyle w:val="NICEnormal"/>
      </w:pPr>
      <w:r w:rsidRPr="00B53C40">
        <w:t>CAZ/AVI</w:t>
      </w:r>
      <w:r w:rsidR="00DD6DF8" w:rsidRPr="00B53C40">
        <w:t xml:space="preserve"> is a valuable treatment option for infections with a broad spectrum of Gram-negative pathogens, including those resistant to </w:t>
      </w:r>
      <w:proofErr w:type="gramStart"/>
      <w:r w:rsidR="00DD6DF8" w:rsidRPr="00B53C40">
        <w:t>a number of</w:t>
      </w:r>
      <w:proofErr w:type="gramEnd"/>
      <w:r w:rsidR="00DD6DF8" w:rsidRPr="00B53C40">
        <w:t xml:space="preserve"> “last resort” antibiotics and associated with high mortality and otherwise limited treatment options. While infections due to CRE may be often treated with colistin, resistance to colistin in this setting has been reported to develop rapidly, raising concerns of emerging pan-drug resistant infections.</w:t>
      </w:r>
      <w:r w:rsidR="00DD6DF8" w:rsidRPr="00B53C40">
        <w:fldChar w:fldCharType="begin"/>
      </w:r>
      <w:r w:rsidR="003D65AF">
        <w:instrText xml:space="preserve"> ADDIN EN.CITE &lt;EndNote&gt;&lt;Cite&gt;&lt;Author&gt;European Centre for Disease Prevention and Control.&lt;/Author&gt;&lt;Year&gt;2019&lt;/Year&gt;&lt;RecNum&gt;120&lt;/RecNum&gt;&lt;DisplayText&gt;&lt;style face="superscript"&gt;25,121&lt;/style&gt;&lt;/DisplayText&gt;&lt;record&gt;&lt;rec-number&gt;120&lt;/rec-number&gt;&lt;foreign-keys&gt;&lt;key app="EN" db-id="90fe0wtw9dv0rjer5du5zef9defda02tv2fs" timestamp="1622728807"&gt;120&lt;/key&gt;&lt;/foreign-keys&gt;&lt;ref-type name="Web Page"&gt;12&lt;/ref-type&gt;&lt;contributors&gt;&lt;authors&gt;&lt;author&gt;European Centre for Disease Prevention and Control., &lt;/author&gt;&lt;/authors&gt;&lt;/contributors&gt;&lt;titles&gt;&lt;title&gt;Carbapenem-resistant Enterobacteriaceae – second update&lt;/title&gt;&lt;/titles&gt;&lt;volume&gt;2020&lt;/volume&gt;&lt;number&gt;08/2020&lt;/number&gt;&lt;dates&gt;&lt;year&gt;2019&lt;/year&gt;&lt;/dates&gt;&lt;urls&gt;&lt;related-urls&gt;&lt;url&gt;https://www.ecdc.europa.eu/sites/portal/files/documents/carbapenem-resistant-enterobacteriaceae-risk-assessment-rev-2.pdf&lt;/url&gt;&lt;/related-urls&gt;&lt;/urls&gt;&lt;/record&gt;&lt;/Cite&gt;&lt;Cite&gt;&lt;Author&gt;European Centre for Disease Prevention and Control&lt;/Author&gt;&lt;Year&gt;2019&lt;/Year&gt;&lt;RecNum&gt;25&lt;/RecNum&gt;&lt;record&gt;&lt;rec-number&gt;25&lt;/rec-number&gt;&lt;foreign-keys&gt;&lt;key app="EN" db-id="90fe0wtw9dv0rjer5du5zef9defda02tv2fs" timestamp="1622728640"&gt;25&lt;/key&gt;&lt;/foreign-keys&gt;&lt;ref-type name="Report"&gt;27&lt;/ref-type&gt;&lt;contributors&gt;&lt;authors&gt;&lt;author&gt;European Centre for Disease Prevention and Control,. &lt;/author&gt;&lt;/authors&gt;&lt;/contributors&gt;&lt;titles&gt;&lt;title&gt;Carbapenem-resistant Enterobacteriaceae, second update &lt;/title&gt;&lt;/titles&gt;&lt;dates&gt;&lt;year&gt;2019&lt;/year&gt;&lt;pub-dates&gt;&lt;date&gt;26 September 2019&lt;/date&gt;&lt;/pub-dates&gt;&lt;/dates&gt;&lt;pub-location&gt;Stockholm&lt;/pub-location&gt;&lt;publisher&gt;ECDC&lt;/publisher&gt;&lt;urls&gt;&lt;related-urls&gt;&lt;url&gt;https://www.ecdc.europa.eu/sites/default/files/documents/carbapenem-resistant-enterobacteriaceae-risk-assessment-rev-2.pdf&lt;/url&gt;&lt;/related-urls&gt;&lt;/urls&gt;&lt;/record&gt;&lt;/Cite&gt;&lt;/EndNote&gt;</w:instrText>
      </w:r>
      <w:r w:rsidR="00DD6DF8" w:rsidRPr="00B53C40">
        <w:fldChar w:fldCharType="separate"/>
      </w:r>
      <w:r w:rsidR="002E6E05" w:rsidRPr="002E6E05">
        <w:rPr>
          <w:noProof/>
          <w:vertAlign w:val="superscript"/>
        </w:rPr>
        <w:t>25,121</w:t>
      </w:r>
      <w:r w:rsidR="00DD6DF8" w:rsidRPr="00B53C40">
        <w:fldChar w:fldCharType="end"/>
      </w:r>
      <w:r w:rsidR="00DD6DF8" w:rsidRPr="00B53C40">
        <w:t xml:space="preserve"> Against this backdrop, </w:t>
      </w:r>
      <w:r w:rsidRPr="00B53C40">
        <w:t>CAZ/AVI</w:t>
      </w:r>
      <w:r w:rsidR="00DD6DF8" w:rsidRPr="00B53C40">
        <w:t xml:space="preserve"> was approved in 2016 for the treatment of Gram-negative infections that can be associated with very high mortality rates, including </w:t>
      </w:r>
      <w:proofErr w:type="spellStart"/>
      <w:r w:rsidR="00DD6DF8" w:rsidRPr="00B53C40">
        <w:t>cUTI</w:t>
      </w:r>
      <w:proofErr w:type="spellEnd"/>
      <w:r w:rsidR="00DD6DF8" w:rsidRPr="00B53C40">
        <w:t xml:space="preserve"> (6-60% mortality rate),</w:t>
      </w:r>
      <w:r w:rsidR="00DD6DF8" w:rsidRPr="00B53C40">
        <w:fldChar w:fldCharType="begin">
          <w:fldData xml:space="preserve">PEVuZE5vdGU+PENpdGU+PEF1dGhvcj5RaWFuZzwvQXV0aG9yPjxZZWFyPjIwMTY8L1llYXI+PFJl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</w:fldData>
        </w:fldChar>
      </w:r>
      <w:r w:rsidR="003D65AF">
        <w:instrText xml:space="preserve"> ADDIN EN.CITE </w:instrText>
      </w:r>
      <w:r w:rsidR="003D65AF">
        <w:fldChar w:fldCharType="begin">
          <w:fldData xml:space="preserve">PEVuZE5vdGU+PENpdGU+PEF1dGhvcj5RaWFuZzwvQXV0aG9yPjxZZWFyPjIwMTY8L1llYXI+PFJl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</w:fldData>
        </w:fldChar>
      </w:r>
      <w:r w:rsidR="003D65AF">
        <w:instrText xml:space="preserve"> ADDIN EN.CITE.DATA </w:instrText>
      </w:r>
      <w:r w:rsidR="003D65AF">
        <w:fldChar w:fldCharType="end"/>
      </w:r>
      <w:r w:rsidR="00DD6DF8" w:rsidRPr="00B53C40">
        <w:fldChar w:fldCharType="separate"/>
      </w:r>
      <w:r w:rsidR="002E6E05" w:rsidRPr="002E6E05">
        <w:rPr>
          <w:noProof/>
          <w:vertAlign w:val="superscript"/>
        </w:rPr>
        <w:t>122,123</w:t>
      </w:r>
      <w:r w:rsidR="00DD6DF8" w:rsidRPr="00B53C40">
        <w:fldChar w:fldCharType="end"/>
      </w:r>
      <w:r w:rsidR="00DD6DF8" w:rsidRPr="00B53C40">
        <w:t xml:space="preserve"> </w:t>
      </w:r>
      <w:proofErr w:type="spellStart"/>
      <w:r w:rsidR="00DD6DF8" w:rsidRPr="00B53C40">
        <w:t>cIAI</w:t>
      </w:r>
      <w:proofErr w:type="spellEnd"/>
      <w:r w:rsidR="00DD6DF8" w:rsidRPr="00B53C40">
        <w:t xml:space="preserve"> (30%),</w:t>
      </w:r>
      <w:r w:rsidR="00DD6DF8" w:rsidRPr="00B53C40">
        <w:fldChar w:fldCharType="begin"/>
      </w:r>
      <w:r w:rsidR="003D65AF">
        <w:instrText xml:space="preserve"> ADDIN EN.CITE &lt;EndNote&gt;&lt;Cite&gt;&lt;Author&gt;Mulier&lt;/Author&gt;&lt;Year&gt;2003&lt;/Year&gt;&lt;RecNum&gt;54&lt;/RecNum&gt;&lt;DisplayText&gt;&lt;style face="superscript"&gt;54&lt;/style&gt;&lt;/DisplayText&gt;&lt;record&gt;&lt;rec-number&gt;54&lt;/rec-number&gt;&lt;foreign-keys&gt;&lt;key app="EN" db-id="90fe0wtw9dv0rjer5du5zef9defda02tv2fs" timestamp="1622728680"&gt;54&lt;/key&gt;&lt;/foreign-keys&gt;&lt;ref-type name="Journal Article"&gt;17&lt;/ref-type&gt;&lt;contributors&gt;&lt;authors&gt;&lt;author&gt;Mulier, S.&lt;/author&gt;&lt;author&gt;Penninckx, F.&lt;/author&gt;&lt;author&gt;Verwaest, C.&lt;/author&gt;&lt;author&gt;Filez, L.&lt;/author&gt;&lt;author&gt;Aerts, R.&lt;/author&gt;&lt;author&gt;Fieuws, S.&lt;/author&gt;&lt;author&gt;Lauwers, P.&lt;/author&gt;&lt;/authors&gt;&lt;/contributors&gt;&lt;auth-address&gt;Department of Abdominal Surgery, University Clinic Gasthuisberg, Herestraat 49, B-3000, Leuven, Belgium.&lt;/auth-address&gt;&lt;titles&gt;&lt;title&gt;Factors affecting mortality in generalized postoperative peritonitis: multivariate analysis in 96 patients&lt;/title&gt;&lt;secondary-title&gt;World J Surg&lt;/secondary-title&gt;&lt;/titles&gt;&lt;pages&gt;379-84&lt;/pages&gt;&lt;volume&gt;27&lt;/volume&gt;&lt;number&gt;4&lt;/number&gt;&lt;edition&gt;2003/03/27&lt;/edition&gt;&lt;keywords&gt;&lt;keyword&gt;Adolescent&lt;/keyword&gt;&lt;keyword&gt;Adult&lt;/keyword&gt;&lt;keyword&gt;Aged&lt;/keyword&gt;&lt;keyword&gt;Aged, 80 and over&lt;/keyword&gt;&lt;keyword&gt;Female&lt;/keyword&gt;&lt;keyword&gt;Humans&lt;/keyword&gt;&lt;keyword&gt;Laparotomy/*adverse effects&lt;/keyword&gt;&lt;keyword&gt;Male&lt;/keyword&gt;&lt;keyword&gt;Medical Audit&lt;/keyword&gt;&lt;keyword&gt;Middle Aged&lt;/keyword&gt;&lt;keyword&gt;Multivariate Analysis&lt;/keyword&gt;&lt;keyword&gt;Peritonitis/etiology/*mortality&lt;/keyword&gt;&lt;keyword&gt;Postoperative Complications/*mortality&lt;/keyword&gt;&lt;keyword&gt;Prognosis&lt;/keyword&gt;&lt;keyword&gt;Reoperation&lt;/keyword&gt;&lt;keyword&gt;Retrospective Studies&lt;/keyword&gt;&lt;keyword&gt;Risk Factors&lt;/keyword&gt;&lt;keyword&gt;Treatment Failure&lt;/keyword&gt;&lt;/keywords&gt;&lt;dates&gt;&lt;year&gt;2003&lt;/year&gt;&lt;pub-dates&gt;&lt;date&gt;Apr&lt;/date&gt;&lt;/pub-dates&gt;&lt;/dates&gt;&lt;isbn&gt;0364-2313 (Print)&amp;#xD;0364-2313&lt;/isbn&gt;&lt;accession-num&gt;12658477&lt;/accession-num&gt;&lt;urls&gt;&lt;/urls&gt;&lt;electronic-resource-num&gt;10.1007/s00268-002-6705-x&lt;/electronic-resource-num&gt;&lt;remote-database-provider&gt;NLM&lt;/remote-database-provider&gt;&lt;language&gt;eng&lt;/language&gt;&lt;/record&gt;&lt;/Cite&gt;&lt;/EndNote&gt;</w:instrText>
      </w:r>
      <w:r w:rsidR="00DD6DF8" w:rsidRPr="00B53C40">
        <w:fldChar w:fldCharType="separate"/>
      </w:r>
      <w:r w:rsidR="002E6E05" w:rsidRPr="002E6E05">
        <w:rPr>
          <w:noProof/>
          <w:vertAlign w:val="superscript"/>
        </w:rPr>
        <w:t>54</w:t>
      </w:r>
      <w:r w:rsidR="00DD6DF8" w:rsidRPr="00B53C40">
        <w:fldChar w:fldCharType="end"/>
      </w:r>
      <w:r w:rsidR="00DD6DF8" w:rsidRPr="00B53C40">
        <w:t xml:space="preserve"> HAP/VAP (38– &gt;70%),</w:t>
      </w:r>
      <w:r w:rsidR="00DD6DF8" w:rsidRPr="00B53C40">
        <w:fldChar w:fldCharType="begin"/>
      </w:r>
      <w:r w:rsidR="003D65AF">
        <w:instrText xml:space="preserve"> ADDIN EN.CITE &lt;EndNote&gt;&lt;Cite&gt;&lt;Author&gt;Laessig&lt;/Author&gt;&lt;Year&gt;2010&lt;/Year&gt;&lt;RecNum&gt;55&lt;/RecNum&gt;&lt;DisplayText&gt;&lt;style face="superscript"&gt;55&lt;/style&gt;&lt;/DisplayText&gt;&lt;record&gt;&lt;rec-number&gt;55&lt;/rec-number&gt;&lt;foreign-keys&gt;&lt;key app="EN" db-id="90fe0wtw9dv0rjer5du5zef9defda02tv2fs" timestamp="1622728681"&gt;55&lt;/key&gt;&lt;/foreign-keys&gt;&lt;ref-type name="Journal Article"&gt;17&lt;/ref-type&gt;&lt;contributors&gt;&lt;authors&gt;&lt;author&gt;Laessig, Katherine A.&lt;/author&gt;&lt;/authors&gt;&lt;/contributors&gt;&lt;titles&gt;&lt;title&gt;End Points in Hospital-Acquired Pneumonia and/or Ventilator-Associated Pneumonia Clinical Trials: Food and Drug Administration Perspective&lt;/title&gt;&lt;secondary-title&gt;Clinical Infectious Diseases&lt;/secondary-title&gt;&lt;/titles&gt;&lt;pages&gt;S117-S119&lt;/pages&gt;&lt;volume&gt;51&lt;/volume&gt;&lt;number&gt;Supplement_1&lt;/number&gt;&lt;dates&gt;&lt;year&gt;2010&lt;/year&gt;&lt;/dates&gt;&lt;isbn&gt;1058-4838&lt;/isbn&gt;&lt;urls&gt;&lt;related-urls&gt;&lt;url&gt;https://doi.org/10.1086/653059&lt;/url&gt;&lt;/related-urls&gt;&lt;/urls&gt;&lt;electronic-resource-num&gt;10.1086/653059&lt;/electronic-resource-num&gt;&lt;access-date&gt;8/21/2020&lt;/access-date&gt;&lt;/record&gt;&lt;/Cite&gt;&lt;/EndNote&gt;</w:instrText>
      </w:r>
      <w:r w:rsidR="00DD6DF8" w:rsidRPr="00B53C40">
        <w:fldChar w:fldCharType="separate"/>
      </w:r>
      <w:r w:rsidR="002E6E05" w:rsidRPr="002E6E05">
        <w:rPr>
          <w:noProof/>
          <w:vertAlign w:val="superscript"/>
        </w:rPr>
        <w:t>55</w:t>
      </w:r>
      <w:r w:rsidR="00DD6DF8" w:rsidRPr="00B53C40">
        <w:fldChar w:fldCharType="end"/>
      </w:r>
      <w:r w:rsidR="00DD6DF8" w:rsidRPr="00B53C40">
        <w:t xml:space="preserve"> bacteraemia that occurs in association with, or is suspected to be associated with any of the aforementioned infections (45%),</w:t>
      </w:r>
      <w:r w:rsidR="00DD6DF8" w:rsidRPr="00B53C40">
        <w:fldChar w:fldCharType="begin">
          <w:fldData xml:space="preserve">PEVuZE5vdGU+PENpdGU+PEF1dGhvcj5DYXN0w7NuPC9BdXRob3I+PFllYXI+MjAxNzwvWWVhcj48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</w:fldData>
        </w:fldChar>
      </w:r>
      <w:r w:rsidR="003D65AF">
        <w:instrText xml:space="preserve"> ADDIN EN.CITE </w:instrText>
      </w:r>
      <w:r w:rsidR="003D65AF">
        <w:fldChar w:fldCharType="begin">
          <w:fldData xml:space="preserve">PEVuZE5vdGU+PENpdGU+PEF1dGhvcj5DYXN0w7NuPC9BdXRob3I+PFllYXI+MjAxNzwvWWVhcj48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</w:fldData>
        </w:fldChar>
      </w:r>
      <w:r w:rsidR="003D65AF">
        <w:instrText xml:space="preserve"> ADDIN EN.CITE.DATA </w:instrText>
      </w:r>
      <w:r w:rsidR="003D65AF">
        <w:fldChar w:fldCharType="end"/>
      </w:r>
      <w:r w:rsidR="00DD6DF8" w:rsidRPr="00B53C40">
        <w:fldChar w:fldCharType="separate"/>
      </w:r>
      <w:r w:rsidR="002E6E05" w:rsidRPr="002E6E05">
        <w:rPr>
          <w:noProof/>
          <w:vertAlign w:val="superscript"/>
        </w:rPr>
        <w:t>10,91</w:t>
      </w:r>
      <w:r w:rsidR="00DD6DF8" w:rsidRPr="00B53C40">
        <w:fldChar w:fldCharType="end"/>
      </w:r>
      <w:r w:rsidR="00DD6DF8" w:rsidRPr="00B53C40">
        <w:t xml:space="preserve"> and infections due to aerobic Gram-negative organisms in adult patients with limited treatment options. </w:t>
      </w:r>
      <w:r w:rsidR="009A5F16">
        <w:t xml:space="preserve">CAZ/AVI was approved for paediatric use in </w:t>
      </w:r>
      <w:proofErr w:type="spellStart"/>
      <w:r w:rsidR="009A5F16">
        <w:t>cUTI</w:t>
      </w:r>
      <w:proofErr w:type="spellEnd"/>
      <w:r w:rsidR="009A5F16">
        <w:t xml:space="preserve">, </w:t>
      </w:r>
      <w:proofErr w:type="spellStart"/>
      <w:r w:rsidR="009A5F16">
        <w:t>cIAI</w:t>
      </w:r>
      <w:proofErr w:type="spellEnd"/>
      <w:r w:rsidR="009A5F16">
        <w:t xml:space="preserve">, and HAP/VAP, subsequently. </w:t>
      </w:r>
      <w:r w:rsidR="00DD6DF8" w:rsidRPr="00B53C40">
        <w:t xml:space="preserve">Specifically, outside of </w:t>
      </w:r>
      <w:proofErr w:type="spellStart"/>
      <w:r w:rsidR="00DD6DF8" w:rsidRPr="00B53C40">
        <w:t>cUTI</w:t>
      </w:r>
      <w:proofErr w:type="spellEnd"/>
      <w:r w:rsidR="00DD6DF8" w:rsidRPr="00B53C40">
        <w:t xml:space="preserve">, </w:t>
      </w:r>
      <w:proofErr w:type="spellStart"/>
      <w:r w:rsidR="00DD6DF8" w:rsidRPr="00B53C40">
        <w:t>cIAI</w:t>
      </w:r>
      <w:proofErr w:type="spellEnd"/>
      <w:r w:rsidR="00DD6DF8" w:rsidRPr="00B53C40">
        <w:t xml:space="preserve"> and HAP/VAP, data support the use </w:t>
      </w:r>
      <w:r w:rsidR="00DD6DF8" w:rsidRPr="00B53C40">
        <w:lastRenderedPageBreak/>
        <w:t xml:space="preserve">of </w:t>
      </w:r>
      <w:r w:rsidRPr="00B53C40">
        <w:t>CAZ/AVI</w:t>
      </w:r>
      <w:r w:rsidR="00DD6DF8" w:rsidRPr="00B53C40">
        <w:t xml:space="preserve"> in bacteraemia, </w:t>
      </w:r>
      <w:proofErr w:type="spellStart"/>
      <w:r w:rsidR="00DD6DF8" w:rsidRPr="00B53C40">
        <w:t>cSSTI</w:t>
      </w:r>
      <w:proofErr w:type="spellEnd"/>
      <w:r w:rsidR="00DD6DF8" w:rsidRPr="00B53C40">
        <w:t xml:space="preserve">, bone and joint infections, meningitis due to KPC and OXA-48 resistance mechanisms, and </w:t>
      </w:r>
      <w:r w:rsidR="0081484B">
        <w:t>MDR</w:t>
      </w:r>
      <w:r w:rsidR="00DD6DF8" w:rsidRPr="00B53C40">
        <w:t xml:space="preserve"> </w:t>
      </w:r>
      <w:r w:rsidR="00DD6DF8" w:rsidRPr="00B53C40">
        <w:rPr>
          <w:i/>
          <w:iCs/>
        </w:rPr>
        <w:t>Pseudomonas</w:t>
      </w:r>
      <w:r w:rsidR="00DD6DF8" w:rsidRPr="00B53C40">
        <w:t xml:space="preserve"> infections.</w:t>
      </w:r>
      <w:r w:rsidR="00DD6DF8" w:rsidRPr="00B53C40">
        <w:fldChar w:fldCharType="begin">
          <w:fldData xml:space="preserve">PEVuZE5vdGU+PENpdGU+PEF1dGhvcj5TaGllbGRzPC9BdXRob3I+PFllYXI+MjAxNzwvWWVhcj48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</w:fldData>
        </w:fldChar>
      </w:r>
      <w:r w:rsidR="003D65AF">
        <w:instrText xml:space="preserve"> ADDIN EN.CITE </w:instrText>
      </w:r>
      <w:r w:rsidR="003D65AF">
        <w:fldChar w:fldCharType="begin">
          <w:fldData xml:space="preserve">PEVuZE5vdGU+PENpdGU+PEF1dGhvcj5TaGllbGRzPC9BdXRob3I+PFllYXI+MjAxNzwvWWVhcj48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</w:fldData>
        </w:fldChar>
      </w:r>
      <w:r w:rsidR="003D65AF">
        <w:instrText xml:space="preserve"> ADDIN EN.CITE.DATA </w:instrText>
      </w:r>
      <w:r w:rsidR="003D65AF">
        <w:fldChar w:fldCharType="end"/>
      </w:r>
      <w:r w:rsidR="00DD6DF8" w:rsidRPr="00B53C40">
        <w:fldChar w:fldCharType="separate"/>
      </w:r>
      <w:r w:rsidR="002E6E05" w:rsidRPr="002E6E05">
        <w:rPr>
          <w:noProof/>
          <w:vertAlign w:val="superscript"/>
        </w:rPr>
        <w:t>9-14,106</w:t>
      </w:r>
      <w:r w:rsidR="00DD6DF8" w:rsidRPr="00B53C40">
        <w:fldChar w:fldCharType="end"/>
      </w:r>
      <w:r w:rsidR="00DD6DF8" w:rsidRPr="00B53C40">
        <w:t xml:space="preserve"> Given the severity, poor prognosis, and limited treatment options associated with these infections, it is clear that </w:t>
      </w:r>
      <w:r w:rsidRPr="00B53C40">
        <w:t>CAZ/AVI</w:t>
      </w:r>
      <w:r w:rsidR="00DD6DF8" w:rsidRPr="00B53C40">
        <w:t xml:space="preserve"> fills a substantial unmet need, providing a carbapenem- and colistin-sparing option in light of increasing resistance concerns.</w:t>
      </w:r>
    </w:p>
    <w:p w14:paraId="247BBAA7" w14:textId="10FEE964" w:rsidR="00DD6DF8" w:rsidRPr="00B53C40" w:rsidRDefault="00DD6DF8" w:rsidP="00DD6DF8">
      <w:pPr>
        <w:pStyle w:val="Heading3"/>
      </w:pPr>
      <w:bookmarkStart w:id="455" w:name="_Toc73634620"/>
      <w:bookmarkStart w:id="456" w:name="_Toc49525579"/>
      <w:r w:rsidRPr="00B53C40">
        <w:t xml:space="preserve">Benefits to the NHS realised through the use of </w:t>
      </w:r>
      <w:r w:rsidR="006C6117" w:rsidRPr="00B53C40">
        <w:t>CAZ/</w:t>
      </w:r>
      <w:proofErr w:type="gramStart"/>
      <w:r w:rsidR="006C6117" w:rsidRPr="00B53C40">
        <w:t>AVI</w:t>
      </w:r>
      <w:bookmarkEnd w:id="455"/>
      <w:proofErr w:type="gramEnd"/>
      <w:r w:rsidR="008E221B" w:rsidRPr="00B53C40">
        <w:t xml:space="preserve"> </w:t>
      </w:r>
      <w:bookmarkEnd w:id="456"/>
    </w:p>
    <w:p w14:paraId="39B46459" w14:textId="5F3542D3" w:rsidR="00DD6DF8" w:rsidRPr="00B53C40" w:rsidRDefault="00DD6DF8" w:rsidP="00DD6DF8">
      <w:pPr>
        <w:pStyle w:val="NICEnormal"/>
      </w:pPr>
      <w:r w:rsidRPr="00B53C40">
        <w:t>Delays to appropriate therapy for serious infections with Gram-negative species have been reported to associate with approximately 70% increase in length of hospital stay, 65% increase in total in-hospital costs and 20% increase in the risk of in-hospital mortality or discharge to hospice.</w:t>
      </w:r>
      <w:r w:rsidRPr="00B53C40">
        <w:fldChar w:fldCharType="begin">
          <w:fldData xml:space="preserve">PEVuZE5vdGU+PENpdGU+PEF1dGhvcj5Cb25pbmU8L0F1dGhvcj48WWVhcj4yMDE5PC9ZZWFyPjxS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</w:fldData>
        </w:fldChar>
      </w:r>
      <w:r w:rsidR="003D65AF">
        <w:instrText xml:space="preserve"> ADDIN EN.CITE </w:instrText>
      </w:r>
      <w:r w:rsidR="003D65AF">
        <w:fldChar w:fldCharType="begin">
          <w:fldData xml:space="preserve">PEVuZE5vdGU+PENpdGU+PEF1dGhvcj5Cb25pbmU8L0F1dGhvcj48WWVhcj4yMDE5PC9ZZWFyPjxS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</w:fldData>
        </w:fldChar>
      </w:r>
      <w:r w:rsidR="003D65AF">
        <w:instrText xml:space="preserve"> ADDIN EN.CITE.DATA </w:instrText>
      </w:r>
      <w:r w:rsidR="003D65AF">
        <w:fldChar w:fldCharType="end"/>
      </w:r>
      <w:r w:rsidRPr="00B53C40">
        <w:fldChar w:fldCharType="separate"/>
      </w:r>
      <w:r w:rsidR="002E6E05" w:rsidRPr="002E6E05">
        <w:rPr>
          <w:noProof/>
          <w:vertAlign w:val="superscript"/>
        </w:rPr>
        <w:t>124</w:t>
      </w:r>
      <w:r w:rsidRPr="00B53C40">
        <w:fldChar w:fldCharType="end"/>
      </w:r>
      <w:r w:rsidRPr="00B53C40">
        <w:t xml:space="preserve"> A UK hospital-based budget impact model for </w:t>
      </w:r>
      <w:r w:rsidR="006C6117" w:rsidRPr="00B53C40">
        <w:t>CAZ/AVI</w:t>
      </w:r>
      <w:r w:rsidR="008E221B" w:rsidRPr="00B53C40">
        <w:t xml:space="preserve"> </w:t>
      </w:r>
      <w:r w:rsidRPr="00B53C40">
        <w:t>use in complex healthcare-associated infections (</w:t>
      </w:r>
      <w:proofErr w:type="spellStart"/>
      <w:r w:rsidRPr="00B53C40">
        <w:t>cIAI</w:t>
      </w:r>
      <w:proofErr w:type="spellEnd"/>
      <w:r w:rsidRPr="00B53C40">
        <w:t xml:space="preserve">, </w:t>
      </w:r>
      <w:proofErr w:type="spellStart"/>
      <w:r w:rsidRPr="00B53C40">
        <w:t>cUTI</w:t>
      </w:r>
      <w:proofErr w:type="spellEnd"/>
      <w:r w:rsidRPr="00B53C40">
        <w:t xml:space="preserve">, and HAP/VAP) estimated increases in the proportion of cured patients and reductions in hospital stay for all indications with the use of </w:t>
      </w:r>
      <w:r w:rsidR="006C6117" w:rsidRPr="00B53C40">
        <w:t>CAZ/AVI</w:t>
      </w:r>
      <w:r w:rsidR="008E221B" w:rsidRPr="00B53C40">
        <w:t xml:space="preserve"> </w:t>
      </w:r>
      <w:r w:rsidRPr="00B53C40">
        <w:t>as opposed to a carbapenem</w:t>
      </w:r>
      <w:r w:rsidRPr="00B53C40">
        <w:fldChar w:fldCharType="begin"/>
      </w:r>
      <w:r w:rsidR="003D65AF">
        <w:instrText xml:space="preserve"> ADDIN EN.CITE &lt;EndNote&gt;&lt;Cite ExcludeYear="1"&gt;&lt;Author&gt;Pfizer&lt;/Author&gt;&lt;RecNum&gt;124&lt;/RecNum&gt;&lt;DisplayText&gt;&lt;style face="superscript"&gt;125&lt;/style&gt;&lt;/DisplayText&gt;&lt;record&gt;&lt;rec-number&gt;124&lt;/rec-number&gt;&lt;foreign-keys&gt;&lt;key app="EN" db-id="90fe0wtw9dv0rjer5du5zef9defda02tv2fs" timestamp="1622728813"&gt;124&lt;/key&gt;&lt;/foreign-keys&gt;&lt;ref-type name="Unpublished Work"&gt;34&lt;/ref-type&gt;&lt;contributors&gt;&lt;authors&gt;&lt;author&gt;Pfizer,.&lt;/author&gt;&lt;/authors&gt;&lt;/contributors&gt;&lt;titles&gt;&lt;title&gt;Budget impact model used to evaluate the cost-effectiveness compared to a carbapenem of adding ZAVICEFTA as a treatment for cIAI, CUTI, and HAP/VAP to a hospital formulary. Data on file&lt;/title&gt;&lt;/titles&gt;&lt;dates&gt;&lt;/dates&gt;&lt;urls&gt;&lt;/urls&gt;&lt;/record&gt;&lt;/Cite&gt;&lt;/EndNote&gt;</w:instrText>
      </w:r>
      <w:r w:rsidRPr="00B53C40">
        <w:fldChar w:fldCharType="separate"/>
      </w:r>
      <w:r w:rsidR="002E6E05" w:rsidRPr="002E6E05">
        <w:rPr>
          <w:noProof/>
          <w:vertAlign w:val="superscript"/>
        </w:rPr>
        <w:t>125</w:t>
      </w:r>
      <w:r w:rsidRPr="00B53C40">
        <w:fldChar w:fldCharType="end"/>
      </w:r>
      <w:r w:rsidRPr="00B53C40">
        <w:t xml:space="preserve"> (</w:t>
      </w:r>
      <w:r w:rsidRPr="00B53C40">
        <w:fldChar w:fldCharType="begin"/>
      </w:r>
      <w:r w:rsidRPr="00B53C40">
        <w:instrText xml:space="preserve"> REF _Ref48927912 \h  \* MERGEFORMAT </w:instrText>
      </w:r>
      <w:r w:rsidRPr="00B53C40">
        <w:fldChar w:fldCharType="separate"/>
      </w:r>
      <w:r w:rsidR="00657E1A" w:rsidRPr="00B53C40">
        <w:t xml:space="preserve">Figure </w:t>
      </w:r>
      <w:r w:rsidR="00657E1A">
        <w:rPr>
          <w:noProof/>
        </w:rPr>
        <w:t>12</w:t>
      </w:r>
      <w:r w:rsidRPr="00B53C40">
        <w:fldChar w:fldCharType="end"/>
      </w:r>
      <w:r w:rsidRPr="00B53C40">
        <w:t xml:space="preserve">). </w:t>
      </w:r>
    </w:p>
    <w:p w14:paraId="587A6F57" w14:textId="77777777" w:rsidR="00DD6DF8" w:rsidRPr="00B53C40" w:rsidRDefault="55E14508" w:rsidP="00DD6DF8">
      <w:pPr>
        <w:rPr>
          <w:rFonts w:ascii="Arial" w:hAnsi="Arial" w:cs="Arial"/>
        </w:rPr>
      </w:pPr>
      <w:r w:rsidRPr="00B53C40">
        <w:rPr>
          <w:noProof/>
        </w:rPr>
        <w:drawing>
          <wp:inline distT="0" distB="0" distL="0" distR="0" wp14:anchorId="13ADF7F8" wp14:editId="5856A4CC">
            <wp:extent cx="5731510" cy="222948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731510" cy="2229485"/>
                    </a:xfrm>
                    <a:prstGeom prst="rect">
                      <a:avLst/>
                    </a:prstGeom>
                  </pic:spPr>
                </pic:pic>
              </a:graphicData>
            </a:graphic>
          </wp:inline>
        </w:drawing>
      </w:r>
    </w:p>
    <w:p w14:paraId="6C0E419B" w14:textId="03D45BF4" w:rsidR="00DD6DF8" w:rsidRPr="00B53C40" w:rsidRDefault="00DD6DF8" w:rsidP="00DD6DF8">
      <w:pPr>
        <w:pStyle w:val="Caption"/>
        <w:spacing w:after="0"/>
      </w:pPr>
      <w:bookmarkStart w:id="457" w:name="_Ref48927912"/>
      <w:bookmarkStart w:id="458" w:name="_Toc73634821"/>
      <w:bookmarkStart w:id="459" w:name="_Toc49525592"/>
      <w:r w:rsidRPr="00B53C40">
        <w:t xml:space="preserve">Figure </w:t>
      </w:r>
      <w:r w:rsidR="00782EBA">
        <w:fldChar w:fldCharType="begin"/>
      </w:r>
      <w:r w:rsidR="00782EBA">
        <w:instrText xml:space="preserve"> SEQ Figure \* ARABIC </w:instrText>
      </w:r>
      <w:r w:rsidR="00782EBA">
        <w:fldChar w:fldCharType="separate"/>
      </w:r>
      <w:r w:rsidR="001F5EAA">
        <w:rPr>
          <w:noProof/>
        </w:rPr>
        <w:t>12</w:t>
      </w:r>
      <w:r w:rsidR="00782EBA">
        <w:rPr>
          <w:noProof/>
        </w:rPr>
        <w:fldChar w:fldCharType="end"/>
      </w:r>
      <w:bookmarkEnd w:id="457"/>
      <w:r w:rsidRPr="00B53C40">
        <w:t xml:space="preserve">. Estimates of the benefits associated with </w:t>
      </w:r>
      <w:r w:rsidR="006C6117" w:rsidRPr="00B53C40">
        <w:t>CAZ/AVI</w:t>
      </w:r>
      <w:r w:rsidRPr="00B53C40">
        <w:t xml:space="preserve"> use instead of a carbapenem from the UK hospital perspective</w:t>
      </w:r>
      <w:r w:rsidRPr="00B53C40">
        <w:fldChar w:fldCharType="begin"/>
      </w:r>
      <w:r w:rsidR="003D65AF">
        <w:instrText xml:space="preserve"> ADDIN EN.CITE &lt;EndNote&gt;&lt;Cite ExcludeYear="1"&gt;&lt;Author&gt;Pfizer&lt;/Author&gt;&lt;RecNum&gt;124&lt;/RecNum&gt;&lt;DisplayText&gt;&lt;style face="superscript"&gt;125&lt;/style&gt;&lt;/DisplayText&gt;&lt;record&gt;&lt;rec-number&gt;124&lt;/rec-number&gt;&lt;foreign-keys&gt;&lt;key app="EN" db-id="90fe0wtw9dv0rjer5du5zef9defda02tv2fs" timestamp="1622728813"&gt;124&lt;/key&gt;&lt;/foreign-keys&gt;&lt;ref-type name="Unpublished Work"&gt;34&lt;/ref-type&gt;&lt;contributors&gt;&lt;authors&gt;&lt;author&gt;Pfizer,.&lt;/author&gt;&lt;/authors&gt;&lt;/contributors&gt;&lt;titles&gt;&lt;title&gt;Budget impact model used to evaluate the cost-effectiveness compared to a carbapenem of adding ZAVICEFTA as a treatment for cIAI, CUTI, and HAP/VAP to a hospital formulary. Data on file&lt;/title&gt;&lt;/titles&gt;&lt;dates&gt;&lt;/dates&gt;&lt;urls&gt;&lt;/urls&gt;&lt;/record&gt;&lt;/Cite&gt;&lt;/EndNote&gt;</w:instrText>
      </w:r>
      <w:r w:rsidRPr="00B53C40">
        <w:fldChar w:fldCharType="separate"/>
      </w:r>
      <w:bookmarkEnd w:id="459"/>
      <w:r w:rsidR="002E6E05" w:rsidRPr="002E6E05">
        <w:rPr>
          <w:noProof/>
          <w:vertAlign w:val="superscript"/>
        </w:rPr>
        <w:t>125</w:t>
      </w:r>
      <w:bookmarkEnd w:id="458"/>
      <w:r w:rsidRPr="00B53C40">
        <w:fldChar w:fldCharType="end"/>
      </w:r>
    </w:p>
    <w:p w14:paraId="79F7D1D0" w14:textId="77777777" w:rsidR="00DD6DF8" w:rsidRPr="00B53C40" w:rsidRDefault="00DD6DF8" w:rsidP="00DD6DF8">
      <w:pPr>
        <w:pStyle w:val="Caption"/>
        <w:spacing w:after="0"/>
        <w:rPr>
          <w:b w:val="0"/>
          <w:bCs/>
          <w:sz w:val="22"/>
          <w:szCs w:val="16"/>
        </w:rPr>
      </w:pPr>
      <w:r w:rsidRPr="00B53C40">
        <w:rPr>
          <w:b w:val="0"/>
          <w:bCs/>
          <w:sz w:val="22"/>
          <w:szCs w:val="16"/>
        </w:rPr>
        <w:t>Clinical efficacy data are based on RECAPTURE/RECLAIM/REPROVE trials. Cost per bed day is derived from 2017–2018 NHS Reference Costs, and drug acquisition costs from October 2019 BNF. Resistance rates reflect the Italian setting.</w:t>
      </w:r>
    </w:p>
    <w:p w14:paraId="550FECE4" w14:textId="77777777" w:rsidR="00DD6DF8" w:rsidRPr="00B53C40" w:rsidRDefault="00DD6DF8" w:rsidP="008E221B">
      <w:pPr>
        <w:pStyle w:val="NICEnormal"/>
        <w:spacing w:after="0"/>
      </w:pPr>
    </w:p>
    <w:p w14:paraId="1F7737F7" w14:textId="3AE5EBEE" w:rsidR="00255384" w:rsidRPr="00B53C40" w:rsidRDefault="006C6117" w:rsidP="00595DEE">
      <w:pPr>
        <w:pStyle w:val="NICEnormal"/>
      </w:pPr>
      <w:r w:rsidRPr="00B53C40">
        <w:t>CAZ/AVI</w:t>
      </w:r>
      <w:r w:rsidR="008E221B" w:rsidRPr="00B53C40">
        <w:t xml:space="preserve"> </w:t>
      </w:r>
      <w:r w:rsidR="00DD6DF8" w:rsidRPr="00B53C40">
        <w:t xml:space="preserve">is </w:t>
      </w:r>
      <w:proofErr w:type="gramStart"/>
      <w:r w:rsidR="00DD6DF8" w:rsidRPr="00B53C40">
        <w:t>a valuable asset</w:t>
      </w:r>
      <w:proofErr w:type="gramEnd"/>
      <w:r w:rsidR="00DD6DF8" w:rsidRPr="00B53C40">
        <w:t xml:space="preserve"> to the NHS and strategies should be put in place to maximise its potential benefits. To this end, Pfizer </w:t>
      </w:r>
      <w:r w:rsidR="001707E8" w:rsidRPr="00B53C40">
        <w:t>ha</w:t>
      </w:r>
      <w:r w:rsidR="001707E8">
        <w:t>d</w:t>
      </w:r>
      <w:r w:rsidR="001707E8" w:rsidRPr="00B53C40">
        <w:t xml:space="preserve"> </w:t>
      </w:r>
      <w:r w:rsidR="00DD6DF8" w:rsidRPr="00B53C40">
        <w:t xml:space="preserve">commissioned </w:t>
      </w:r>
      <w:r w:rsidR="001707E8">
        <w:t xml:space="preserve">and published </w:t>
      </w:r>
      <w:r w:rsidR="00DD6DF8" w:rsidRPr="00B53C40">
        <w:t>a novel, well-validated, non-product specific model to investigate the impact of different antimicrobial treatment strategies on the development of AMR, and clinical and economic outcomes at patient and population level</w:t>
      </w:r>
      <w:r w:rsidR="00DD6DF8" w:rsidRPr="00B53C40">
        <w:fldChar w:fldCharType="begin"/>
      </w:r>
      <w:r w:rsidR="006A5EC5">
        <w:instrText xml:space="preserve"> ADDIN EN.CITE &lt;EndNote&gt;&lt;Cite&gt;&lt;Author&gt;Gordon&lt;/Author&gt;&lt;Year&gt;2020&lt;/Year&gt;&lt;RecNum&gt;80&lt;/RecNum&gt;&lt;DisplayText&gt;&lt;style face="superscript"&gt;26&lt;/style&gt;&lt;/DisplayText&gt;&lt;record&gt;&lt;rec-number&gt;80&lt;/rec-number&gt;&lt;foreign-keys&gt;&lt;key app="EN" db-id="apwsrxt2gxx9zhezzwopfez8a5vpsadet50t" timestamp="1598046100"&gt;80&lt;/key&gt;&lt;/foreign-keys&gt;&lt;ref-type name="Journal Article"&gt;17&lt;/ref-type&gt;&lt;contributors&gt;&lt;authors&gt;&lt;author&gt;Gordon, Jason&lt;/author&gt;&lt;author&gt;Darlington, Oliver&lt;/author&gt;&lt;author&gt;McEwan, Phil&lt;/author&gt;&lt;author&gt;Lumley, Matthew&lt;/author&gt;&lt;author&gt;Taie, Amer&lt;/author&gt;&lt;author&gt;Hicks, Meagen&lt;/author&gt;&lt;author&gt;Charbonneau, Claudie&lt;/author&gt;&lt;author&gt;Blake, Angela&lt;/author&gt;&lt;author&gt;Hawkins, Neil&lt;/author&gt;&lt;author&gt;Goldenberg, Simon&lt;/author&gt;&lt;author&gt;Otter, Jonathan&lt;/author&gt;&lt;author&gt;Wilcox, Mark&lt;/author&gt;&lt;/authors&gt;&lt;/contributors&gt;&lt;titles&gt;&lt;title&gt;Estimating the Value of New Antimicrobials in the Context of Antimicrobial Resistance: Development and Application of a Dynamic Disease Transmission Model&lt;/title&gt;&lt;secondary-title&gt;PharmacoEconomics&lt;/secondary-title&gt;&lt;/titles&gt;&lt;periodical&gt;&lt;full-title&gt;PharmacoEconomics&lt;/full-title&gt;&lt;/periodical&gt;&lt;pages&gt;857-869&lt;/pages&gt;&lt;volume&gt;38&lt;/volume&gt;&lt;number&gt;8&lt;/number&gt;&lt;dates&gt;&lt;year&gt;2020&lt;/year&gt;&lt;pub-dates&gt;&lt;date&gt;2020/08/01&lt;/date&gt;&lt;/pub-dates&gt;&lt;/dates&gt;&lt;isbn&gt;1179-2027&lt;/isbn&gt;&lt;urls&gt;&lt;related-urls&gt;&lt;url&gt;https://doi.org/10.1007/s40273-020-00906-6&lt;/url&gt;&lt;/related-urls&gt;&lt;/urls&gt;&lt;electronic-resource-num&gt;10.1007/s40273-020-00906-6&lt;/electronic-resource-num&gt;&lt;/record&gt;&lt;/Cite&gt;&lt;/EndNote&gt;</w:instrText>
      </w:r>
      <w:r w:rsidR="00DD6DF8" w:rsidRPr="00B53C40">
        <w:fldChar w:fldCharType="separate"/>
      </w:r>
      <w:r w:rsidR="006A5EC5" w:rsidRPr="006A5EC5">
        <w:rPr>
          <w:noProof/>
          <w:vertAlign w:val="superscript"/>
        </w:rPr>
        <w:t>26</w:t>
      </w:r>
      <w:r w:rsidR="00DD6DF8" w:rsidRPr="00B53C40">
        <w:fldChar w:fldCharType="end"/>
      </w:r>
      <w:r w:rsidR="00DD6DF8" w:rsidRPr="00B53C40">
        <w:t xml:space="preserve">. </w:t>
      </w:r>
      <w:r w:rsidR="00595DEE" w:rsidRPr="00B53C40">
        <w:t xml:space="preserve">This </w:t>
      </w:r>
      <w:r w:rsidR="001707E8">
        <w:t xml:space="preserve">published </w:t>
      </w:r>
      <w:r w:rsidR="00595DEE" w:rsidRPr="00B53C40">
        <w:t>model</w:t>
      </w:r>
      <w:r w:rsidR="001707E8">
        <w:t xml:space="preserve"> was </w:t>
      </w:r>
      <w:r w:rsidR="001707E8">
        <w:lastRenderedPageBreak/>
        <w:t xml:space="preserve">used as the basis for the economic model </w:t>
      </w:r>
      <w:r w:rsidR="00595DEE" w:rsidRPr="00B53C40">
        <w:t>provided as part of this submission</w:t>
      </w:r>
      <w:r w:rsidR="001707E8">
        <w:t>, updated with CAZ/AVI-specific data,</w:t>
      </w:r>
      <w:r w:rsidR="00595DEE" w:rsidRPr="00B53C40">
        <w:t xml:space="preserve"> and is further described in Section </w:t>
      </w:r>
      <w:r w:rsidR="00650F14" w:rsidRPr="00B53C40">
        <w:fldChar w:fldCharType="begin"/>
      </w:r>
      <w:r w:rsidR="00650F14" w:rsidRPr="00B53C40">
        <w:instrText xml:space="preserve"> REF _Ref69390781 \r \h </w:instrText>
      </w:r>
      <w:r w:rsidR="00650F14" w:rsidRPr="00B53C40">
        <w:fldChar w:fldCharType="separate"/>
      </w:r>
      <w:r w:rsidR="00657E1A">
        <w:t>4</w:t>
      </w:r>
      <w:r w:rsidR="00650F14" w:rsidRPr="00B53C40">
        <w:fldChar w:fldCharType="end"/>
      </w:r>
      <w:r w:rsidR="00595DEE" w:rsidRPr="00B53C40">
        <w:t>.</w:t>
      </w:r>
    </w:p>
    <w:p w14:paraId="2EB9D3E7" w14:textId="44D44C12" w:rsidR="00255384" w:rsidRPr="00B53C40" w:rsidRDefault="00255384" w:rsidP="00714BD0">
      <w:pPr>
        <w:pStyle w:val="NICEnormal"/>
        <w:sectPr w:rsidR="00255384" w:rsidRPr="00B53C40" w:rsidSect="003F70CB">
          <w:pgSz w:w="11907" w:h="16840" w:code="9"/>
          <w:pgMar w:top="1440" w:right="1440" w:bottom="1440" w:left="1440" w:header="709" w:footer="709" w:gutter="0"/>
          <w:cols w:space="708"/>
          <w:docGrid w:linePitch="360"/>
        </w:sectPr>
      </w:pPr>
    </w:p>
    <w:p w14:paraId="7533C919" w14:textId="4D10746A" w:rsidR="00926115" w:rsidRPr="00B53C40" w:rsidRDefault="00926115" w:rsidP="00926115">
      <w:pPr>
        <w:pStyle w:val="Heading1"/>
        <w:rPr>
          <w:lang w:val="en-GB"/>
        </w:rPr>
      </w:pPr>
      <w:bookmarkStart w:id="460" w:name="_Toc67070647"/>
      <w:bookmarkStart w:id="461" w:name="_Ref69380003"/>
      <w:bookmarkStart w:id="462" w:name="_Ref69390781"/>
      <w:bookmarkStart w:id="463" w:name="_Toc73634621"/>
      <w:r w:rsidRPr="00B53C40">
        <w:rPr>
          <w:lang w:val="en-GB"/>
        </w:rPr>
        <w:lastRenderedPageBreak/>
        <w:t>Cost-effectiveness</w:t>
      </w:r>
      <w:bookmarkEnd w:id="460"/>
      <w:bookmarkEnd w:id="461"/>
      <w:bookmarkEnd w:id="462"/>
      <w:bookmarkEnd w:id="463"/>
    </w:p>
    <w:tbl>
      <w:tblPr>
        <w:tblStyle w:val="TableGrid"/>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8997"/>
      </w:tblGrid>
      <w:tr w:rsidR="00471F9C" w:rsidRPr="00B53C40" w14:paraId="72835AFB" w14:textId="77777777" w:rsidTr="00192883">
        <w:trPr>
          <w:trHeight w:val="312"/>
        </w:trPr>
        <w:tc>
          <w:tcPr>
            <w:tcW w:w="9017" w:type="dxa"/>
            <w:shd w:val="clear" w:color="auto" w:fill="F2F2F2" w:themeFill="background1" w:themeFillShade="F2"/>
          </w:tcPr>
          <w:p w14:paraId="6AA5B7A6" w14:textId="77777777" w:rsidR="00471F9C" w:rsidRPr="00B53C40" w:rsidRDefault="00471F9C" w:rsidP="009A23AF">
            <w:pPr>
              <w:pStyle w:val="NICEnormal"/>
              <w:rPr>
                <w:b/>
                <w:bCs/>
                <w:i/>
                <w:iCs/>
                <w:color w:val="808080" w:themeColor="background1" w:themeShade="80"/>
              </w:rPr>
            </w:pPr>
            <w:r w:rsidRPr="00B53C40">
              <w:rPr>
                <w:b/>
                <w:bCs/>
                <w:i/>
                <w:iCs/>
                <w:color w:val="808080" w:themeColor="background1" w:themeShade="80"/>
              </w:rPr>
              <w:t>Key messages</w:t>
            </w:r>
          </w:p>
        </w:tc>
      </w:tr>
      <w:tr w:rsidR="00471F9C" w:rsidRPr="00B53C40" w14:paraId="05977ACA" w14:textId="77777777" w:rsidTr="00192883">
        <w:tc>
          <w:tcPr>
            <w:tcW w:w="9017" w:type="dxa"/>
          </w:tcPr>
          <w:p w14:paraId="13DD270D" w14:textId="77777777" w:rsidR="00303D59" w:rsidRDefault="00303D59" w:rsidP="00303D59">
            <w:pPr>
              <w:pStyle w:val="Bullets"/>
              <w:ind w:left="447"/>
            </w:pPr>
            <w:r w:rsidRPr="00B53C40">
              <w:t xml:space="preserve">Pfizer’s </w:t>
            </w:r>
            <w:r>
              <w:t xml:space="preserve">has a </w:t>
            </w:r>
            <w:r w:rsidRPr="00B53C40">
              <w:t>long-standing commitment to actively participate in finding a solution to the global AMR problem</w:t>
            </w:r>
            <w:r>
              <w:t xml:space="preserve"> and hopes the economic modelling included below informs both the committee and EEPRU of the value CAZ/AVI brings to the population. </w:t>
            </w:r>
          </w:p>
          <w:p w14:paraId="262FCF1A" w14:textId="7315E279" w:rsidR="00303D59" w:rsidRPr="00B53C40" w:rsidRDefault="00303D59" w:rsidP="00303D59">
            <w:pPr>
              <w:pStyle w:val="Bullets"/>
              <w:ind w:left="447"/>
            </w:pPr>
            <w:r w:rsidRPr="00B53C40">
              <w:t xml:space="preserve">The company economic model </w:t>
            </w:r>
            <w:r>
              <w:t>was based off a recent publication</w:t>
            </w:r>
            <w:r w:rsidRPr="00B53C40">
              <w:rPr>
                <w:vertAlign w:val="superscript"/>
              </w:rPr>
              <w:fldChar w:fldCharType="begin"/>
            </w:r>
            <w:r w:rsidR="003D65AF">
              <w:rPr>
                <w:vertAlign w:val="superscript"/>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vertAlign w:val="superscript"/>
              </w:rPr>
              <w:fldChar w:fldCharType="separate"/>
            </w:r>
            <w:r>
              <w:rPr>
                <w:noProof/>
                <w:vertAlign w:val="superscript"/>
              </w:rPr>
              <w:t>26</w:t>
            </w:r>
            <w:r w:rsidRPr="00B53C40">
              <w:rPr>
                <w:vertAlign w:val="superscript"/>
              </w:rPr>
              <w:fldChar w:fldCharType="end"/>
            </w:r>
            <w:r w:rsidRPr="00B53C40">
              <w:t xml:space="preserve"> and subjected to extensive external validation exercises to demonstrate the scientific rigour, relevance and the generalisability to the real-world setting.</w:t>
            </w:r>
            <w:r>
              <w:t xml:space="preserve"> In addition, </w:t>
            </w:r>
            <w:r w:rsidRPr="00B53C40">
              <w:t>model inputs were taken from published sources or based on assumptions verified by external experts via Delphi panel.</w:t>
            </w:r>
          </w:p>
          <w:p w14:paraId="1328E6D3" w14:textId="77777777" w:rsidR="00303D59" w:rsidRPr="00B53C40" w:rsidRDefault="00303D59" w:rsidP="00303D59">
            <w:pPr>
              <w:pStyle w:val="Bullets"/>
              <w:ind w:left="447"/>
            </w:pPr>
            <w:r w:rsidRPr="00B53C40">
              <w:t>The model adheres to the NICE reference case</w:t>
            </w:r>
            <w:r>
              <w:t>,</w:t>
            </w:r>
            <w:r w:rsidRPr="00B53C40">
              <w:t xml:space="preserve"> with adaptations to align to the </w:t>
            </w:r>
            <w:r>
              <w:t xml:space="preserve">EEPRU protocol, framework for antimicrobials, </w:t>
            </w:r>
            <w:r w:rsidRPr="00B53C40">
              <w:t xml:space="preserve">and the final </w:t>
            </w:r>
            <w:r>
              <w:t xml:space="preserve">NICE </w:t>
            </w:r>
            <w:r w:rsidRPr="00B53C40">
              <w:t>scope.</w:t>
            </w:r>
          </w:p>
          <w:p w14:paraId="232BDFFB" w14:textId="77777777" w:rsidR="00303D59" w:rsidRPr="00B53C40" w:rsidRDefault="00303D59" w:rsidP="00303D59">
            <w:pPr>
              <w:pStyle w:val="Bullets"/>
              <w:ind w:left="447"/>
            </w:pPr>
            <w:r>
              <w:t>Critically</w:t>
            </w:r>
            <w:r w:rsidRPr="00B53C40">
              <w:t xml:space="preserve"> the model takes a pragmatic approach to modelling a treatment pathway across the indications / pathogens most relevant to CAZ/AVI licensed indications</w:t>
            </w:r>
            <w:r>
              <w:t xml:space="preserve"> to </w:t>
            </w:r>
            <w:proofErr w:type="gramStart"/>
            <w:r>
              <w:t>more fully explore the value of CAZ/AVI</w:t>
            </w:r>
            <w:proofErr w:type="gramEnd"/>
            <w:r w:rsidRPr="00B53C40">
              <w:t>.</w:t>
            </w:r>
          </w:p>
          <w:p w14:paraId="1601C285" w14:textId="10B9A1F9" w:rsidR="00476194" w:rsidRPr="00B53C40" w:rsidRDefault="00476194" w:rsidP="005F2CC5">
            <w:pPr>
              <w:pStyle w:val="Bullets"/>
            </w:pPr>
            <w:r w:rsidRPr="00B53C40">
              <w:t xml:space="preserve">In the base case analysis, the </w:t>
            </w:r>
            <w:r w:rsidR="001707E8">
              <w:t xml:space="preserve">10-year </w:t>
            </w:r>
            <w:r w:rsidRPr="00B53C40">
              <w:t xml:space="preserve">population-level </w:t>
            </w:r>
            <w:r w:rsidR="001707E8">
              <w:t>N</w:t>
            </w:r>
            <w:r w:rsidR="007809C5">
              <w:t>M</w:t>
            </w:r>
            <w:r w:rsidR="001707E8">
              <w:t>B</w:t>
            </w:r>
            <w:r w:rsidRPr="00B53C40">
              <w:t xml:space="preserve"> for CAZ/AVI was</w:t>
            </w:r>
            <w:r w:rsidR="007809C5">
              <w:t xml:space="preserve"> </w:t>
            </w:r>
            <w:r w:rsidRPr="00B53C40">
              <w:t>£</w:t>
            </w:r>
            <w:r w:rsidR="007809C5">
              <w:t>598,779,222</w:t>
            </w:r>
            <w:r w:rsidRPr="00B53C40">
              <w:t xml:space="preserve"> (£30,000/QALY)</w:t>
            </w:r>
            <w:r w:rsidR="007809C5">
              <w:t xml:space="preserve"> and it predicted a</w:t>
            </w:r>
            <w:r w:rsidR="003B5943">
              <w:t>n incremental</w:t>
            </w:r>
            <w:r w:rsidR="007809C5">
              <w:t xml:space="preserve"> gain of </w:t>
            </w:r>
            <w:r w:rsidR="003B5943">
              <w:t>25,768</w:t>
            </w:r>
            <w:r w:rsidR="007809C5">
              <w:t xml:space="preserve"> discounted life-years </w:t>
            </w:r>
            <w:r w:rsidR="003B5943">
              <w:t>and 20,487</w:t>
            </w:r>
            <w:r w:rsidR="007809C5">
              <w:t xml:space="preserve"> discounted QALYs</w:t>
            </w:r>
            <w:r w:rsidR="005847DF">
              <w:t>.</w:t>
            </w:r>
          </w:p>
          <w:p w14:paraId="12E0CA03" w14:textId="77777777" w:rsidR="00DB7A4A" w:rsidRPr="00B53C40" w:rsidRDefault="00DB7A4A" w:rsidP="00DB7A4A">
            <w:pPr>
              <w:pStyle w:val="Bullets"/>
              <w:ind w:left="447"/>
            </w:pPr>
            <w:r w:rsidRPr="00B53C40">
              <w:rPr>
                <w:bCs/>
              </w:rPr>
              <w:t>T</w:t>
            </w:r>
            <w:r w:rsidRPr="00B53C40">
              <w:t xml:space="preserve">he base-analysis encompasses several key indications for CAZ/AVI (HAP/VAP, </w:t>
            </w:r>
            <w:proofErr w:type="spellStart"/>
            <w:r w:rsidRPr="00B53C40">
              <w:t>cUTI</w:t>
            </w:r>
            <w:proofErr w:type="spellEnd"/>
            <w:r w:rsidRPr="00B53C40">
              <w:t xml:space="preserve">, and </w:t>
            </w:r>
            <w:proofErr w:type="spellStart"/>
            <w:r w:rsidRPr="00B53C40">
              <w:t>cIAI</w:t>
            </w:r>
            <w:proofErr w:type="spellEnd"/>
            <w:r w:rsidRPr="00B53C40">
              <w:t xml:space="preserve">), as well as key settings relevant to the LTO indication caused by different pathogens, </w:t>
            </w:r>
            <w:proofErr w:type="gramStart"/>
            <w:r w:rsidRPr="00B53C40">
              <w:t>i.e.</w:t>
            </w:r>
            <w:proofErr w:type="gramEnd"/>
            <w:r w:rsidRPr="00B53C40">
              <w:t xml:space="preserve"> </w:t>
            </w:r>
            <w:r w:rsidRPr="00B53C40">
              <w:rPr>
                <w:i/>
                <w:iCs/>
              </w:rPr>
              <w:t>E. coli, Klebsiella spp</w:t>
            </w:r>
            <w:r w:rsidRPr="00B53C40">
              <w:t xml:space="preserve">., and </w:t>
            </w:r>
            <w:r w:rsidRPr="00B53C40">
              <w:rPr>
                <w:i/>
                <w:iCs/>
              </w:rPr>
              <w:t>P. aeruginosa</w:t>
            </w:r>
            <w:r w:rsidRPr="00B53C40">
              <w:t xml:space="preserve"> in a weighted manner to maximise the modelled proportion of the population covered by the licensed indications and reflect the real-world scenario as well as possible</w:t>
            </w:r>
            <w:r>
              <w:t>.</w:t>
            </w:r>
            <w:r w:rsidRPr="00B53C40">
              <w:t xml:space="preserve"> </w:t>
            </w:r>
          </w:p>
          <w:p w14:paraId="54B292AE" w14:textId="77777777" w:rsidR="00DB7A4A" w:rsidRPr="00F146C8" w:rsidRDefault="00DB7A4A" w:rsidP="00DB7A4A">
            <w:pPr>
              <w:pStyle w:val="Bullets"/>
              <w:ind w:left="447" w:hanging="283"/>
            </w:pPr>
            <w:r w:rsidRPr="00F95B4B">
              <w:t xml:space="preserve">This base case underestimates the true system value, given the economic model does not fully capture: </w:t>
            </w:r>
          </w:p>
          <w:p w14:paraId="61B202E3" w14:textId="77777777" w:rsidR="00DB7A4A" w:rsidRPr="00F95B4B" w:rsidRDefault="00DB7A4A" w:rsidP="00DB7A4A">
            <w:pPr>
              <w:pStyle w:val="Bullets"/>
              <w:numPr>
                <w:ilvl w:val="0"/>
                <w:numId w:val="0"/>
              </w:numPr>
              <w:ind w:left="680"/>
            </w:pPr>
            <w:r w:rsidRPr="00F146C8">
              <w:t xml:space="preserve">(1) Broad range use of CAZ/AVI in practice (2) Total value attributable to antibiotics proposed by EEPRU, </w:t>
            </w:r>
            <w:proofErr w:type="gramStart"/>
            <w:r w:rsidRPr="00F146C8">
              <w:t>e.g.</w:t>
            </w:r>
            <w:proofErr w:type="gramEnd"/>
            <w:r w:rsidRPr="00F146C8">
              <w:t xml:space="preserve"> the value of mitigating the impact of </w:t>
            </w:r>
            <w:r w:rsidRPr="007238A0">
              <w:t>probable future events, and the enabling of other procedures</w:t>
            </w:r>
            <w:r>
              <w:t xml:space="preserve"> </w:t>
            </w:r>
            <w:r w:rsidRPr="00F77058">
              <w:t xml:space="preserve">(3) Population impact on productivity and fiscal benefit </w:t>
            </w:r>
          </w:p>
          <w:p w14:paraId="34463CCE" w14:textId="52D3F9D8" w:rsidR="00B779DF" w:rsidRPr="00B53C40" w:rsidRDefault="00DB7A4A" w:rsidP="00B53C40">
            <w:pPr>
              <w:pStyle w:val="Bullets"/>
              <w:ind w:left="447"/>
            </w:pPr>
            <w:r w:rsidRPr="00F95B4B">
              <w:t>To supplement the base case, a separate insurance value model is under finali</w:t>
            </w:r>
            <w:r>
              <w:t>s</w:t>
            </w:r>
            <w:r w:rsidRPr="00F95B4B">
              <w:t>ation and highlights additional significant system impact antibiotics have on mitigating and protecting against future probable events. This will be shared with the project team post completion to inform both the EEPRU and the committee discussions.</w:t>
            </w:r>
          </w:p>
        </w:tc>
      </w:tr>
    </w:tbl>
    <w:p w14:paraId="5EB6C8A1" w14:textId="6BAD5E62" w:rsidR="00926115" w:rsidRPr="00B53C40" w:rsidRDefault="00926115" w:rsidP="00926115">
      <w:pPr>
        <w:pStyle w:val="Heading2"/>
      </w:pPr>
      <w:bookmarkStart w:id="464" w:name="_Toc67070648"/>
      <w:bookmarkStart w:id="465" w:name="_Ref71623883"/>
      <w:bookmarkStart w:id="466" w:name="_Toc73634622"/>
      <w:r w:rsidRPr="00B53C40">
        <w:lastRenderedPageBreak/>
        <w:t>Economic analysis</w:t>
      </w:r>
      <w:bookmarkEnd w:id="464"/>
      <w:bookmarkEnd w:id="465"/>
      <w:bookmarkEnd w:id="466"/>
    </w:p>
    <w:p w14:paraId="6602BA8E" w14:textId="0ABD71B3" w:rsidR="00B47061" w:rsidRPr="00B53C40" w:rsidRDefault="00B47061" w:rsidP="00B53C40">
      <w:pPr>
        <w:pStyle w:val="Heading3"/>
      </w:pPr>
      <w:bookmarkStart w:id="467" w:name="_Toc73634623"/>
      <w:r w:rsidRPr="00B53C40">
        <w:t>Overview of approach</w:t>
      </w:r>
      <w:bookmarkEnd w:id="467"/>
    </w:p>
    <w:p w14:paraId="231E6046" w14:textId="573566E2" w:rsidR="00B96821" w:rsidRPr="00B53C40" w:rsidRDefault="00926115" w:rsidP="00B96821">
      <w:pPr>
        <w:pStyle w:val="NICEnormal"/>
      </w:pPr>
      <w:r w:rsidRPr="00B53C40">
        <w:t xml:space="preserve">The economic evidence provided with this submission is based on </w:t>
      </w:r>
      <w:r w:rsidR="00B96821" w:rsidRPr="00B53C40">
        <w:t xml:space="preserve">a published </w:t>
      </w:r>
      <w:r w:rsidR="00B47061" w:rsidRPr="00B53C40">
        <w:t>dynamic, disease transmission and cost-effectiveness model</w:t>
      </w:r>
      <w:r w:rsidR="00B47061" w:rsidRPr="00B53C40">
        <w:rPr>
          <w:vertAlign w:val="superscript"/>
        </w:rPr>
        <w:fldChar w:fldCharType="begin"/>
      </w:r>
      <w:r w:rsidR="003D65AF">
        <w:rPr>
          <w:vertAlign w:val="superscript"/>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00B47061" w:rsidRPr="00B53C40">
        <w:rPr>
          <w:vertAlign w:val="superscript"/>
        </w:rPr>
        <w:fldChar w:fldCharType="separate"/>
      </w:r>
      <w:r w:rsidR="006A5EC5">
        <w:rPr>
          <w:noProof/>
          <w:vertAlign w:val="superscript"/>
        </w:rPr>
        <w:t>26</w:t>
      </w:r>
      <w:r w:rsidR="00B47061" w:rsidRPr="00B53C40">
        <w:rPr>
          <w:vertAlign w:val="superscript"/>
        </w:rPr>
        <w:fldChar w:fldCharType="end"/>
      </w:r>
      <w:r w:rsidR="00B96821" w:rsidRPr="00B53C40">
        <w:t>, which has been</w:t>
      </w:r>
      <w:r w:rsidRPr="00B53C40">
        <w:t xml:space="preserve"> </w:t>
      </w:r>
      <w:r w:rsidR="00B96821" w:rsidRPr="00B53C40">
        <w:t>validated</w:t>
      </w:r>
      <w:r w:rsidRPr="00B53C40">
        <w:t xml:space="preserve"> </w:t>
      </w:r>
      <w:r w:rsidR="00B96821" w:rsidRPr="00B53C40">
        <w:t>by</w:t>
      </w:r>
      <w:r w:rsidRPr="00B53C40">
        <w:t xml:space="preserve"> rigorous peer review</w:t>
      </w:r>
      <w:r w:rsidR="00B96821" w:rsidRPr="00B53C40">
        <w:t xml:space="preserve"> (described in Section </w:t>
      </w:r>
      <w:r w:rsidR="00B96821" w:rsidRPr="00B53C40">
        <w:fldChar w:fldCharType="begin"/>
      </w:r>
      <w:r w:rsidR="00B96821" w:rsidRPr="00B53C40">
        <w:instrText xml:space="preserve"> REF _Ref71298156 \r \h </w:instrText>
      </w:r>
      <w:r w:rsidR="00B96821" w:rsidRPr="00B53C40">
        <w:fldChar w:fldCharType="separate"/>
      </w:r>
      <w:r w:rsidR="00657E1A">
        <w:t>4.1.3</w:t>
      </w:r>
      <w:r w:rsidR="00B96821" w:rsidRPr="00B53C40">
        <w:fldChar w:fldCharType="end"/>
      </w:r>
      <w:r w:rsidR="00B96821" w:rsidRPr="00B53C40">
        <w:t>)</w:t>
      </w:r>
      <w:r w:rsidRPr="00B53C40">
        <w:t>. The model is fully compliant with best practice recommendations from the International Society for Pharmacoeconomics and Outcomes Research (ISPOR)</w:t>
      </w:r>
      <w:r w:rsidRPr="00B53C40">
        <w:rPr>
          <w:vertAlign w:val="superscript"/>
        </w:rPr>
        <w:fldChar w:fldCharType="begin">
          <w:fldData xml:space="preserve">PEVuZE5vdGU+PENpdGU+PEF1dGhvcj5QaXRtYW48L0F1dGhvcj48WWVhcj4yMDEyPC9ZZWFyPjxS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</w:fldData>
        </w:fldChar>
      </w:r>
      <w:r w:rsidR="003D65AF">
        <w:rPr>
          <w:vertAlign w:val="superscript"/>
        </w:rPr>
        <w:instrText xml:space="preserve"> ADDIN EN.CITE </w:instrText>
      </w:r>
      <w:r w:rsidR="003D65AF">
        <w:rPr>
          <w:vertAlign w:val="superscript"/>
        </w:rPr>
        <w:fldChar w:fldCharType="begin">
          <w:fldData xml:space="preserve">PEVuZE5vdGU+PENpdGU+PEF1dGhvcj5QaXRtYW48L0F1dGhvcj48WWVhcj4yMDEyPC9ZZWFyPjxS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Pr="00B53C40">
        <w:rPr>
          <w:vertAlign w:val="superscript"/>
        </w:rPr>
      </w:r>
      <w:r w:rsidRPr="00B53C40">
        <w:rPr>
          <w:vertAlign w:val="superscript"/>
        </w:rPr>
        <w:fldChar w:fldCharType="separate"/>
      </w:r>
      <w:r w:rsidR="006A5EC5">
        <w:rPr>
          <w:noProof/>
          <w:vertAlign w:val="superscript"/>
        </w:rPr>
        <w:t>27</w:t>
      </w:r>
      <w:r w:rsidRPr="00B53C40">
        <w:rPr>
          <w:vertAlign w:val="superscript"/>
        </w:rPr>
        <w:fldChar w:fldCharType="end"/>
      </w:r>
      <w:r w:rsidR="00B96821" w:rsidRPr="00B53C40">
        <w:t>. Additionally, the economic analysis approach</w:t>
      </w:r>
      <w:r w:rsidRPr="00B53C40">
        <w:t xml:space="preserve"> </w:t>
      </w:r>
      <w:r w:rsidR="00B96821" w:rsidRPr="00B53C40">
        <w:t xml:space="preserve">broadly adheres to the NICE reference case, EEPRU protocol and Evaluation framework for antimicrobials and final NICE scope (as described in Section </w:t>
      </w:r>
      <w:r w:rsidR="00B96821" w:rsidRPr="00B53C40">
        <w:fldChar w:fldCharType="begin"/>
      </w:r>
      <w:r w:rsidR="00B96821" w:rsidRPr="00B53C40">
        <w:instrText xml:space="preserve"> REF _Ref71298179 \r \h </w:instrText>
      </w:r>
      <w:r w:rsidR="00B96821" w:rsidRPr="00B53C40">
        <w:fldChar w:fldCharType="separate"/>
      </w:r>
      <w:r w:rsidR="00657E1A">
        <w:t>4.1.1.2</w:t>
      </w:r>
      <w:r w:rsidR="00B96821" w:rsidRPr="00B53C40">
        <w:fldChar w:fldCharType="end"/>
      </w:r>
      <w:r w:rsidR="00B96821" w:rsidRPr="00B53C40">
        <w:t>).</w:t>
      </w:r>
      <w:r w:rsidR="00B96821" w:rsidRPr="00B53C40">
        <w:rPr>
          <w:vertAlign w:val="superscript"/>
        </w:rPr>
        <w:fldChar w:fldCharType="begin">
          <w:fldData xml:space="preserve">PEVuZE5vdGU+PENpdGU+PEF1dGhvcj5Sb3RoZXJ5PC9BdXRob3I+PFllYXI+MjAxODwvWWVhcj48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</w:fldData>
        </w:fldChar>
      </w:r>
      <w:r w:rsidR="003D65AF">
        <w:rPr>
          <w:vertAlign w:val="superscript"/>
        </w:rPr>
        <w:instrText xml:space="preserve"> ADDIN EN.CITE </w:instrText>
      </w:r>
      <w:r w:rsidR="003D65AF">
        <w:rPr>
          <w:vertAlign w:val="superscript"/>
        </w:rPr>
        <w:fldChar w:fldCharType="begin">
          <w:fldData xml:space="preserve">PEVuZE5vdGU+PENpdGU+PEF1dGhvcj5Sb3RoZXJ5PC9BdXRob3I+PFllYXI+MjAxODwvWWVhcj48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</w:fldData>
        </w:fldChar>
      </w:r>
      <w:r w:rsidR="003D65AF">
        <w:rPr>
          <w:vertAlign w:val="superscript"/>
        </w:rPr>
        <w:instrText xml:space="preserve"> ADDIN EN.CITE.DATA </w:instrText>
      </w:r>
      <w:r w:rsidR="003D65AF">
        <w:rPr>
          <w:vertAlign w:val="superscript"/>
        </w:rPr>
      </w:r>
      <w:r w:rsidR="003D65AF">
        <w:rPr>
          <w:vertAlign w:val="superscript"/>
        </w:rPr>
        <w:fldChar w:fldCharType="end"/>
      </w:r>
      <w:r w:rsidR="00B96821" w:rsidRPr="00B53C40">
        <w:rPr>
          <w:vertAlign w:val="superscript"/>
        </w:rPr>
      </w:r>
      <w:r w:rsidR="00B96821" w:rsidRPr="00B53C40">
        <w:rPr>
          <w:vertAlign w:val="superscript"/>
        </w:rPr>
        <w:fldChar w:fldCharType="separate"/>
      </w:r>
      <w:r w:rsidR="002E6E05">
        <w:rPr>
          <w:noProof/>
          <w:vertAlign w:val="superscript"/>
        </w:rPr>
        <w:t>35,87,126</w:t>
      </w:r>
      <w:r w:rsidR="00B96821" w:rsidRPr="00B53C40">
        <w:rPr>
          <w:vertAlign w:val="superscript"/>
        </w:rPr>
        <w:fldChar w:fldCharType="end"/>
      </w:r>
    </w:p>
    <w:p w14:paraId="165D80D7" w14:textId="28D64406" w:rsidR="00122B4B" w:rsidRPr="00B53C40" w:rsidRDefault="00122B4B" w:rsidP="00B96821">
      <w:pPr>
        <w:pStyle w:val="NICEnormal"/>
      </w:pPr>
      <w:r w:rsidRPr="00B53C40">
        <w:t>Aligned with the final NICE scope, the analysis aims to estimate the value of CAZ/AVI under stewardship scenarios</w:t>
      </w:r>
      <w:r w:rsidR="00CE07E4">
        <w:t>, likely to be applied in clinical practice,</w:t>
      </w:r>
      <w:r w:rsidRPr="00B53C40">
        <w:t xml:space="preserve"> that are expected to generate the </w:t>
      </w:r>
      <w:r w:rsidR="00CF2421">
        <w:t>greatest value to the NHS while maximising population health</w:t>
      </w:r>
      <w:r w:rsidRPr="00B53C40">
        <w:t xml:space="preserve">. The analysis encompasses several key indications for CAZ/AVI (described in Section </w:t>
      </w:r>
      <w:r w:rsidRPr="00B53C40">
        <w:fldChar w:fldCharType="begin"/>
      </w:r>
      <w:r w:rsidRPr="00B53C40">
        <w:instrText xml:space="preserve"> REF _Ref71298854 \r \h </w:instrText>
      </w:r>
      <w:r w:rsidRPr="00B53C40">
        <w:fldChar w:fldCharType="separate"/>
      </w:r>
      <w:r w:rsidR="00657E1A">
        <w:t>4.1.2.1</w:t>
      </w:r>
      <w:r w:rsidRPr="00B53C40">
        <w:fldChar w:fldCharType="end"/>
      </w:r>
      <w:r w:rsidRPr="00B53C40">
        <w:t>)</w:t>
      </w:r>
      <w:r w:rsidR="00C33A39">
        <w:t>.</w:t>
      </w:r>
      <w:r w:rsidRPr="00B53C40">
        <w:t xml:space="preserve"> The economic analysis outputs are </w:t>
      </w:r>
      <w:r w:rsidR="0006645D" w:rsidRPr="00B53C40">
        <w:t xml:space="preserve">expressed as </w:t>
      </w:r>
      <w:r w:rsidRPr="00B53C40">
        <w:t>population net health benefits as measured in quality-adjusted life years.</w:t>
      </w:r>
    </w:p>
    <w:p w14:paraId="5656C080" w14:textId="77777777" w:rsidR="00B96821" w:rsidRPr="00B53C40" w:rsidRDefault="00B96821" w:rsidP="00B96821">
      <w:pPr>
        <w:pStyle w:val="Heading4"/>
      </w:pPr>
      <w:bookmarkStart w:id="468" w:name="_Ref71315214"/>
      <w:bookmarkStart w:id="469" w:name="_Toc73634624"/>
      <w:r w:rsidRPr="00B53C40">
        <w:t>Approach to model development and population</w:t>
      </w:r>
      <w:bookmarkEnd w:id="468"/>
      <w:bookmarkEnd w:id="469"/>
    </w:p>
    <w:p w14:paraId="76C5354D" w14:textId="0515AC8F" w:rsidR="0006645D" w:rsidRPr="00B53C40" w:rsidRDefault="00AF5C11" w:rsidP="00B96821">
      <w:pPr>
        <w:pStyle w:val="NICEnormal"/>
      </w:pPr>
      <w:r>
        <w:t>T</w:t>
      </w:r>
      <w:r w:rsidR="0006645D" w:rsidRPr="00B53C40">
        <w:t>he economic model was informed by a</w:t>
      </w:r>
      <w:r w:rsidR="00C127B9" w:rsidRPr="00B53C40">
        <w:t xml:space="preserve"> </w:t>
      </w:r>
      <w:r w:rsidR="0006645D" w:rsidRPr="00B53C40">
        <w:t>systematic review by Drake et al and ISPOR best practice recommendations.</w:t>
      </w:r>
      <w:r w:rsidR="00C23996" w:rsidRPr="00B53C40">
        <w:fldChar w:fldCharType="begin"/>
      </w:r>
      <w:r w:rsidR="003D65AF">
        <w:instrText xml:space="preserve"> ADDIN EN.CITE &lt;EndNote&gt;&lt;Cite&gt;&lt;Author&gt;Drake&lt;/Author&gt;&lt;Year&gt;2016&lt;/Year&gt;&lt;RecNum&gt;126&lt;/RecNum&gt;&lt;DisplayText&gt;&lt;style face="superscript"&gt;127,128&lt;/style&gt;&lt;/DisplayText&gt;&lt;record&gt;&lt;rec-number&gt;126&lt;/rec-number&gt;&lt;foreign-keys&gt;&lt;key app="EN" db-id="90fe0wtw9dv0rjer5du5zef9defda02tv2fs" timestamp="1622728816"&gt;126&lt;/key&gt;&lt;/foreign-keys&gt;&lt;ref-type name="Journal Article"&gt;17&lt;/ref-type&gt;&lt;contributors&gt;&lt;authors&gt;&lt;author&gt;Drake, T. L. &lt;/author&gt;&lt;author&gt;Devine, A. &lt;/author&gt;&lt;author&gt;Yeung, S. &lt;/author&gt;&lt;author&gt;Day, N. P.&lt;/author&gt;&lt;author&gt;White, L. J. &lt;/author&gt;&lt;author&gt;Lubell, Y. &lt;/author&gt;&lt;/authors&gt;&lt;/contributors&gt;&lt;titles&gt;&lt;title&gt;Dynamic Transmission Economic Evaluation of Infectious Disease Interventions in Low- and Middle-Income Countries: A Systematic Literature Review.&lt;/title&gt;&lt;secondary-title&gt;Health Economics&lt;/secondary-title&gt;&lt;/titles&gt;&lt;pages&gt;124-139&lt;/pages&gt;&lt;volume&gt;25&lt;/volume&gt;&lt;number&gt;Supp 1.&lt;/number&gt;&lt;dates&gt;&lt;year&gt;2016&lt;/year&gt;&lt;/dates&gt;&lt;urls&gt;&lt;/urls&gt;&lt;/record&gt;&lt;/Cite&gt;&lt;Cite&gt;&lt;Author&gt;Pitman&lt;/Author&gt;&lt;Year&gt;2012&lt;/Year&gt;&lt;RecNum&gt;127&lt;/RecNum&gt;&lt;record&gt;&lt;rec-number&gt;127&lt;/rec-number&gt;&lt;foreign-keys&gt;&lt;key app="EN" db-id="90fe0wtw9dv0rjer5du5zef9defda02tv2fs" timestamp="1622728817"&gt;127&lt;/key&gt;&lt;/foreign-keys&gt;&lt;ref-type name="Journal Article"&gt;17&lt;/ref-type&gt;&lt;contributors&gt;&lt;authors&gt;&lt;author&gt;Pitman, R.&lt;/author&gt;&lt;author&gt;Fisman, D.&lt;/author&gt;&lt;author&gt;Zaric, G. S. &lt;/author&gt;&lt;author&gt;Postma, M.&lt;/author&gt;&lt;author&gt;Kretzschmar, M.&lt;/author&gt;&lt;author&gt;Edmunds, J.&lt;/author&gt;&lt;/authors&gt;&lt;/contributors&gt;&lt;titles&gt;&lt;title&gt;Dynamic transmission modeling: a report of the ISPOR-SMDM modeling good research practices task force-5&lt;/title&gt;&lt;secondary-title&gt;Value in Health&lt;/secondary-title&gt;&lt;/titles&gt;&lt;pages&gt;828-834&lt;/pages&gt;&lt;volume&gt;15&lt;/volume&gt;&lt;number&gt;6&lt;/number&gt;&lt;dates&gt;&lt;year&gt;2012&lt;/year&gt;&lt;/dates&gt;&lt;urls&gt;&lt;/urls&gt;&lt;/record&gt;&lt;/Cite&gt;&lt;/EndNote&gt;</w:instrText>
      </w:r>
      <w:r w:rsidR="00C23996" w:rsidRPr="00B53C40">
        <w:fldChar w:fldCharType="separate"/>
      </w:r>
      <w:r w:rsidR="002E6E05" w:rsidRPr="002E6E05">
        <w:rPr>
          <w:noProof/>
          <w:vertAlign w:val="superscript"/>
        </w:rPr>
        <w:t>127,128</w:t>
      </w:r>
      <w:r w:rsidR="00C23996" w:rsidRPr="00B53C40">
        <w:fldChar w:fldCharType="end"/>
      </w:r>
      <w:r w:rsidR="0006645D" w:rsidRPr="00B53C40">
        <w:t xml:space="preserve"> Further, expert advice was elicited to inform model development and population. This was initially conducted as expert consultations</w:t>
      </w:r>
      <w:r w:rsidR="00421B90">
        <w:t xml:space="preserve"> </w:t>
      </w:r>
      <w:r w:rsidR="00B310CB">
        <w:t xml:space="preserve">further validated </w:t>
      </w:r>
      <w:r w:rsidR="003A5BF3">
        <w:t xml:space="preserve">via a </w:t>
      </w:r>
      <w:r w:rsidR="0006645D" w:rsidRPr="00B53C40">
        <w:t xml:space="preserve">recently </w:t>
      </w:r>
      <w:r w:rsidR="003A5BF3">
        <w:t xml:space="preserve">conducted </w:t>
      </w:r>
      <w:r w:rsidR="0006645D" w:rsidRPr="00B53C40">
        <w:t>Delphi panel.</w:t>
      </w:r>
    </w:p>
    <w:p w14:paraId="2A13A8AF" w14:textId="3673E6AE" w:rsidR="0006645D" w:rsidRPr="00B53C40" w:rsidRDefault="0006645D" w:rsidP="00B96821">
      <w:pPr>
        <w:pStyle w:val="NICEnormal"/>
        <w:rPr>
          <w:b/>
          <w:bCs/>
        </w:rPr>
      </w:pPr>
      <w:r w:rsidRPr="00B53C40">
        <w:rPr>
          <w:b/>
          <w:bCs/>
        </w:rPr>
        <w:t>Expert consultation</w:t>
      </w:r>
    </w:p>
    <w:p w14:paraId="2959E87A" w14:textId="06BDA285" w:rsidR="0006645D" w:rsidRPr="00B53C40" w:rsidRDefault="0006645D" w:rsidP="0006645D">
      <w:pPr>
        <w:pStyle w:val="NICEnormal"/>
      </w:pPr>
      <w:r w:rsidRPr="00B53C40">
        <w:t xml:space="preserve">Clinical and methodological experts </w:t>
      </w:r>
      <w:r w:rsidR="00444A12" w:rsidRPr="00B53C40">
        <w:t xml:space="preserve">selected by Pfizer </w:t>
      </w:r>
      <w:r w:rsidRPr="00B53C40">
        <w:t xml:space="preserve">were involved in the design of the model to ensure that it captured the relevant dynamics of infection transmission and antimicrobial use, and that model inputs and data sources were appropriate. </w:t>
      </w:r>
      <w:r w:rsidR="00444A12" w:rsidRPr="00B53C40">
        <w:t>During consultation</w:t>
      </w:r>
      <w:r w:rsidRPr="00B53C40">
        <w:t xml:space="preserve">, the experts were requested to comment on the appropriateness of model conceptualisation and completeness of the captured infection transmission/AMR components, assess model inputs and their application and guide research questions. Recommendations were incorporated within the model, and the changes were subsequently </w:t>
      </w:r>
      <w:r w:rsidR="00444A12" w:rsidRPr="00B53C40">
        <w:t>reviewed by</w:t>
      </w:r>
      <w:r w:rsidRPr="00B53C40">
        <w:t xml:space="preserve"> the experts. This process was repeated </w:t>
      </w:r>
      <w:r w:rsidRPr="00B53C40">
        <w:lastRenderedPageBreak/>
        <w:t>until the experts concluded that the final model captured the desired components appropriately and robustly, and that model output had clinical validity.</w:t>
      </w:r>
    </w:p>
    <w:p w14:paraId="016AB9CF" w14:textId="57851171" w:rsidR="0006645D" w:rsidRPr="00B53C40" w:rsidRDefault="0006645D" w:rsidP="00B96821">
      <w:pPr>
        <w:pStyle w:val="NICEnormal"/>
        <w:rPr>
          <w:b/>
          <w:bCs/>
        </w:rPr>
      </w:pPr>
      <w:r w:rsidRPr="00B53C40">
        <w:rPr>
          <w:b/>
          <w:bCs/>
        </w:rPr>
        <w:t>Delphi panel process</w:t>
      </w:r>
    </w:p>
    <w:p w14:paraId="412B55D3" w14:textId="5C65E718" w:rsidR="006841D4" w:rsidRDefault="00C24613" w:rsidP="002B1FE0">
      <w:pPr>
        <w:pStyle w:val="NICEnormal"/>
      </w:pPr>
      <w:r w:rsidRPr="00B53C40">
        <w:t xml:space="preserve">The Delphi panel method is an accepted, </w:t>
      </w:r>
      <w:r w:rsidR="003B5943">
        <w:t>robust</w:t>
      </w:r>
      <w:r w:rsidR="003B5943" w:rsidRPr="00B53C40">
        <w:t xml:space="preserve"> </w:t>
      </w:r>
      <w:r w:rsidRPr="00B53C40">
        <w:t>approach for obtaining formal consensus from a group of ex</w:t>
      </w:r>
      <w:r w:rsidR="00561F9B">
        <w:t>p</w:t>
      </w:r>
      <w:r w:rsidRPr="00B53C40">
        <w:t>erts</w:t>
      </w:r>
      <w:r w:rsidR="00152395">
        <w:t xml:space="preserve"> and is recommended by NICE and EEPRU</w:t>
      </w:r>
      <w:r w:rsidRPr="00B53C40">
        <w:t>.</w:t>
      </w:r>
      <w:r w:rsidR="002E6E05">
        <w:fldChar w:fldCharType="begin"/>
      </w:r>
      <w:r w:rsidR="003D65AF">
        <w:instrText xml:space="preserve"> ADDIN EN.CITE &lt;EndNote&gt;&lt;Cite&gt;&lt;Author&gt;Rothery&lt;/Author&gt;&lt;Year&gt;2018&lt;/Year&gt;&lt;RecNum&gt;35&lt;/RecNum&gt;&lt;DisplayText&gt;&lt;style face="superscript"&gt;35&lt;/style&gt;&lt;/DisplayText&gt;&lt;record&gt;&lt;rec-number&gt;35&lt;/rec-number&gt;&lt;foreign-keys&gt;&lt;key app="EN" db-id="90fe0wtw9dv0rjer5du5zef9defda02tv2fs" timestamp="1622728653"&gt;35&lt;/key&gt;&lt;/foreign-keys&gt;&lt;ref-type name="Journal Article"&gt;17&lt;/ref-type&gt;&lt;contributors&gt;&lt;authors&gt;&lt;author&gt;Rothery, Claire&lt;/author&gt;&lt;author&gt;Woods, Beth&lt;/author&gt;&lt;author&gt;Schmitt, Laetitia&lt;/author&gt;&lt;author&gt;Claxton, Karl&lt;/author&gt;&lt;author&gt;Palmer, Stephen&lt;/author&gt;&lt;author&gt;Sculpher, Mark&lt;/author&gt;&lt;/authors&gt;&lt;/contributors&gt;&lt;titles&gt;&lt;title&gt;Framework for value assessment of new antimicrobials&lt;/title&gt;&lt;secondary-title&gt;Sheffield: EEPRU&lt;/secondary-title&gt;&lt;/titles&gt;&lt;dates&gt;&lt;year&gt;2018&lt;/year&gt;&lt;/dates&gt;&lt;urls&gt;&lt;/urls&gt;&lt;/record&gt;&lt;/Cite&gt;&lt;/EndNote&gt;</w:instrText>
      </w:r>
      <w:r w:rsidR="002E6E05">
        <w:fldChar w:fldCharType="separate"/>
      </w:r>
      <w:r w:rsidR="002E6E05" w:rsidRPr="002E6E05">
        <w:rPr>
          <w:noProof/>
          <w:vertAlign w:val="superscript"/>
        </w:rPr>
        <w:t>35</w:t>
      </w:r>
      <w:r w:rsidR="002E6E05">
        <w:fldChar w:fldCharType="end"/>
      </w:r>
      <w:r w:rsidRPr="00B53C40">
        <w:t xml:space="preserve"> It is a highly structured group interaction, wherein expert opinion is elicited through a multistage self-completed questionnaire with individual and group feedback. </w:t>
      </w:r>
      <w:r w:rsidR="006841D4" w:rsidRPr="00B53C40">
        <w:t>Further details can be found in the Delphi panel report.</w:t>
      </w:r>
      <w:r w:rsidR="006841D4" w:rsidRPr="00B53C40">
        <w:fldChar w:fldCharType="begin"/>
      </w:r>
      <w:r w:rsidR="003D65AF">
        <w:instrText xml:space="preserve"> ADDIN EN.CITE &lt;EndNote&gt;&lt;Cite&gt;&lt;Author&gt;Pfizer ltd&lt;/Author&gt;&lt;Year&gt;2021&lt;/Year&gt;&lt;RecNum&gt;128&lt;/RecNum&gt;&lt;DisplayText&gt;&lt;style face="superscript"&gt;129&lt;/style&gt;&lt;/DisplayText&gt;&lt;record&gt;&lt;rec-number&gt;128&lt;/rec-number&gt;&lt;foreign-keys&gt;&lt;key app="EN" db-id="90fe0wtw9dv0rjer5du5zef9defda02tv2fs" timestamp="1622728819"&gt;128&lt;/key&gt;&lt;/foreign-keys&gt;&lt;ref-type name="Report"&gt;27&lt;/ref-type&gt;&lt;contributors&gt;&lt;authors&gt;&lt;author&gt;Pfizer ltd,&lt;/author&gt;&lt;/authors&gt;&lt;/contributors&gt;&lt;titles&gt;&lt;title&gt;Elicitation of expert opinion to support the National Institute for Health and Care Excellence Health Technology Assessment submission for Zavicefta® - Study report&lt;/title&gt;&lt;/titles&gt;&lt;dates&gt;&lt;year&gt;2021&lt;/year&gt;&lt;/dates&gt;&lt;urls&gt;&lt;/urls&gt;&lt;/record&gt;&lt;/Cite&gt;&lt;/EndNote&gt;</w:instrText>
      </w:r>
      <w:r w:rsidR="006841D4" w:rsidRPr="00B53C40">
        <w:fldChar w:fldCharType="separate"/>
      </w:r>
      <w:r w:rsidR="002E6E05" w:rsidRPr="002E6E05">
        <w:rPr>
          <w:noProof/>
          <w:vertAlign w:val="superscript"/>
        </w:rPr>
        <w:t>129</w:t>
      </w:r>
      <w:r w:rsidR="006841D4" w:rsidRPr="00B53C40">
        <w:fldChar w:fldCharType="end"/>
      </w:r>
    </w:p>
    <w:p w14:paraId="50C17B94" w14:textId="6414F0E1" w:rsidR="00152395" w:rsidRPr="005F2CC5" w:rsidRDefault="00152395" w:rsidP="008C104A">
      <w:pPr>
        <w:spacing w:after="240" w:line="360" w:lineRule="auto"/>
        <w:rPr>
          <w:rFonts w:ascii="Arial" w:hAnsi="Arial" w:cs="Arial"/>
          <w:lang w:eastAsia="en-GB"/>
        </w:rPr>
      </w:pPr>
      <w:r w:rsidRPr="005F2CC5">
        <w:rPr>
          <w:rFonts w:ascii="Arial" w:hAnsi="Arial" w:cs="Arial"/>
        </w:rPr>
        <w:t>Participants were identified and recruited based on the experience and expertise of the following</w:t>
      </w:r>
      <w:r w:rsidR="00BC318E">
        <w:rPr>
          <w:rFonts w:ascii="Arial" w:hAnsi="Arial" w:cs="Arial"/>
        </w:rPr>
        <w:t>:</w:t>
      </w:r>
      <w:r w:rsidRPr="005F2CC5">
        <w:rPr>
          <w:rFonts w:ascii="Arial" w:hAnsi="Arial" w:cs="Arial"/>
        </w:rPr>
        <w:t xml:space="preserve"> the </w:t>
      </w:r>
      <w:r w:rsidR="0017685C">
        <w:rPr>
          <w:rFonts w:ascii="Arial" w:hAnsi="Arial" w:cs="Arial"/>
        </w:rPr>
        <w:t xml:space="preserve">AMR </w:t>
      </w:r>
      <w:r w:rsidRPr="005F2CC5">
        <w:rPr>
          <w:rFonts w:ascii="Arial" w:hAnsi="Arial" w:cs="Arial"/>
        </w:rPr>
        <w:t xml:space="preserve">healthcare landscape, the antibiotic in question (CAZ/AVI), </w:t>
      </w:r>
      <w:r w:rsidR="00BC318E">
        <w:rPr>
          <w:rFonts w:ascii="Arial" w:hAnsi="Arial" w:cs="Arial"/>
        </w:rPr>
        <w:t xml:space="preserve">the </w:t>
      </w:r>
      <w:r w:rsidRPr="005F2CC5">
        <w:rPr>
          <w:rFonts w:ascii="Arial" w:hAnsi="Arial" w:cs="Arial"/>
        </w:rPr>
        <w:t>overall treatment pathway</w:t>
      </w:r>
      <w:r w:rsidR="0017685C">
        <w:rPr>
          <w:rFonts w:ascii="Arial" w:hAnsi="Arial" w:cs="Arial"/>
        </w:rPr>
        <w:t>s in AMR</w:t>
      </w:r>
      <w:r w:rsidRPr="005F2CC5">
        <w:rPr>
          <w:rFonts w:ascii="Arial" w:hAnsi="Arial" w:cs="Arial"/>
        </w:rPr>
        <w:t xml:space="preserve">, </w:t>
      </w:r>
      <w:r w:rsidR="00BC318E">
        <w:rPr>
          <w:rFonts w:ascii="Arial" w:hAnsi="Arial" w:cs="Arial"/>
        </w:rPr>
        <w:t xml:space="preserve">and </w:t>
      </w:r>
      <w:r w:rsidR="0017685C">
        <w:rPr>
          <w:rFonts w:ascii="Arial" w:hAnsi="Arial" w:cs="Arial"/>
        </w:rPr>
        <w:t xml:space="preserve">where possible an </w:t>
      </w:r>
      <w:r w:rsidRPr="005F2CC5">
        <w:rPr>
          <w:rFonts w:ascii="Arial" w:hAnsi="Arial" w:cs="Arial"/>
        </w:rPr>
        <w:t>understand</w:t>
      </w:r>
      <w:r w:rsidR="00BC318E">
        <w:rPr>
          <w:rFonts w:ascii="Arial" w:hAnsi="Arial" w:cs="Arial"/>
        </w:rPr>
        <w:t>ing</w:t>
      </w:r>
      <w:r w:rsidRPr="005F2CC5">
        <w:rPr>
          <w:rFonts w:ascii="Arial" w:hAnsi="Arial" w:cs="Arial"/>
        </w:rPr>
        <w:t xml:space="preserve"> of </w:t>
      </w:r>
      <w:r w:rsidR="0017685C">
        <w:rPr>
          <w:rFonts w:ascii="Arial" w:hAnsi="Arial" w:cs="Arial"/>
        </w:rPr>
        <w:t xml:space="preserve">economic </w:t>
      </w:r>
      <w:r w:rsidRPr="005F2CC5">
        <w:rPr>
          <w:rFonts w:ascii="Arial" w:hAnsi="Arial" w:cs="Arial"/>
        </w:rPr>
        <w:t xml:space="preserve">modelling concepts. </w:t>
      </w:r>
      <w:r w:rsidRPr="005F2CC5">
        <w:rPr>
          <w:rFonts w:ascii="Arial" w:hAnsi="Arial" w:cs="Arial"/>
          <w:lang w:eastAsia="en-GB"/>
        </w:rPr>
        <w:t xml:space="preserve"> </w:t>
      </w:r>
    </w:p>
    <w:p w14:paraId="403851DE" w14:textId="41F14D33" w:rsidR="002B1FE0" w:rsidRPr="00B53C40" w:rsidRDefault="00B83076" w:rsidP="002B1FE0">
      <w:pPr>
        <w:pStyle w:val="NICEnormal"/>
      </w:pPr>
      <w:r>
        <w:t>As outlined modelling a</w:t>
      </w:r>
      <w:r w:rsidR="00651B78">
        <w:t>n antibiotic</w:t>
      </w:r>
      <w:r>
        <w:t xml:space="preserve"> treatment pathway</w:t>
      </w:r>
      <w:r w:rsidR="00651B78">
        <w:t xml:space="preserve"> </w:t>
      </w:r>
      <w:r>
        <w:t>can be complex, therefore s</w:t>
      </w:r>
      <w:r w:rsidR="00C24613" w:rsidRPr="00B53C40">
        <w:t>tatements were developed to explore assumptions made, comparators modelled, and scenarios investigated within the economic model</w:t>
      </w:r>
      <w:r>
        <w:t xml:space="preserve"> for relevancy and </w:t>
      </w:r>
      <w:r w:rsidR="00651B78">
        <w:t>appropriateness</w:t>
      </w:r>
      <w:r w:rsidR="00C24613" w:rsidRPr="00B53C40">
        <w:t>.</w:t>
      </w:r>
      <w:r w:rsidR="00D12D40" w:rsidRPr="00B53C40">
        <w:t xml:space="preserve"> Those statements were collated into an online questionnaire format and circulated to the participants</w:t>
      </w:r>
      <w:r w:rsidR="00651B78">
        <w:t xml:space="preserve">, with </w:t>
      </w:r>
      <w:r w:rsidR="00F02DD3">
        <w:t>the availability to include w</w:t>
      </w:r>
      <w:r w:rsidR="002B1FE0" w:rsidRPr="00B53C40">
        <w:t xml:space="preserve">ritten comments </w:t>
      </w:r>
      <w:r w:rsidR="00F02DD3">
        <w:t xml:space="preserve">providing </w:t>
      </w:r>
      <w:r w:rsidR="002B1FE0" w:rsidRPr="00B53C40">
        <w:t xml:space="preserve">context for each rating. Responses were summarised using descriptive statistics and thematic analysis was performed to identify common issues, themes, and suggestions from participants to inform round 2 statement development. Round 2 questionnaires were individualised to each participant. Each survey contained the redrafted statements, original round 1 statements, individual respondent rating from round 1, collated round 1 rating from the entire panel and a selection of anonymised comments. Round 2 scoring and analyses were structured the same as in the first round. </w:t>
      </w:r>
    </w:p>
    <w:p w14:paraId="253BAEC4" w14:textId="5E359E2A" w:rsidR="00926115" w:rsidRDefault="00914F8C" w:rsidP="00B96821">
      <w:pPr>
        <w:pStyle w:val="NICEnormal"/>
      </w:pPr>
      <w:r w:rsidRPr="00B53C40">
        <w:t xml:space="preserve">The model inputs are summarised in </w:t>
      </w:r>
      <w:r w:rsidRPr="00B53C40">
        <w:fldChar w:fldCharType="begin"/>
      </w:r>
      <w:r w:rsidRPr="00B53C40">
        <w:instrText xml:space="preserve"> REF _Ref66360987 \h </w:instrText>
      </w:r>
      <w:r w:rsidRPr="00B53C40">
        <w:fldChar w:fldCharType="separate"/>
      </w:r>
      <w:r w:rsidR="00657E1A" w:rsidRPr="00B53C40">
        <w:t xml:space="preserve">Table </w:t>
      </w:r>
      <w:r w:rsidR="00657E1A">
        <w:rPr>
          <w:noProof/>
        </w:rPr>
        <w:t>60</w:t>
      </w:r>
      <w:r w:rsidRPr="00B53C40">
        <w:fldChar w:fldCharType="end"/>
      </w:r>
      <w:r w:rsidR="00941A17" w:rsidRPr="00B53C40">
        <w:t xml:space="preserve"> and the model inputs required for model calibration are </w:t>
      </w:r>
      <w:r w:rsidR="00067125">
        <w:t xml:space="preserve">the ones listed in </w:t>
      </w:r>
      <w:r w:rsidR="00067125">
        <w:fldChar w:fldCharType="begin"/>
      </w:r>
      <w:r w:rsidR="00067125">
        <w:instrText xml:space="preserve"> REF _Ref65868354 \h </w:instrText>
      </w:r>
      <w:r w:rsidR="00067125">
        <w:fldChar w:fldCharType="separate"/>
      </w:r>
      <w:r w:rsidR="00067125" w:rsidRPr="00B53C40">
        <w:t xml:space="preserve">Table </w:t>
      </w:r>
      <w:r w:rsidR="00067125">
        <w:rPr>
          <w:noProof/>
        </w:rPr>
        <w:t>49</w:t>
      </w:r>
      <w:r w:rsidR="00067125">
        <w:fldChar w:fldCharType="end"/>
      </w:r>
      <w:r w:rsidR="00067125">
        <w:t xml:space="preserve">, </w:t>
      </w:r>
      <w:r w:rsidR="00067125">
        <w:fldChar w:fldCharType="begin"/>
      </w:r>
      <w:r w:rsidR="00067125">
        <w:instrText xml:space="preserve"> REF _Ref73115291 \h </w:instrText>
      </w:r>
      <w:r w:rsidR="00067125">
        <w:fldChar w:fldCharType="separate"/>
      </w:r>
      <w:r w:rsidR="00067125" w:rsidRPr="00B53C40">
        <w:t xml:space="preserve">Table </w:t>
      </w:r>
      <w:r w:rsidR="00067125">
        <w:rPr>
          <w:noProof/>
        </w:rPr>
        <w:t>51</w:t>
      </w:r>
      <w:r w:rsidR="00067125">
        <w:fldChar w:fldCharType="end"/>
      </w:r>
      <w:r w:rsidR="00067125">
        <w:t xml:space="preserve"> to </w:t>
      </w:r>
      <w:r w:rsidR="00067125">
        <w:fldChar w:fldCharType="begin"/>
      </w:r>
      <w:r w:rsidR="00067125">
        <w:instrText xml:space="preserve"> REF _Ref504674951 \h </w:instrText>
      </w:r>
      <w:r w:rsidR="00067125">
        <w:fldChar w:fldCharType="separate"/>
      </w:r>
      <w:r w:rsidR="00067125" w:rsidRPr="00B53C40">
        <w:t xml:space="preserve">Table </w:t>
      </w:r>
      <w:r w:rsidR="00067125">
        <w:rPr>
          <w:noProof/>
        </w:rPr>
        <w:t>53</w:t>
      </w:r>
      <w:r w:rsidR="00067125">
        <w:fldChar w:fldCharType="end"/>
      </w:r>
      <w:r w:rsidR="00067125">
        <w:t xml:space="preserve">, and </w:t>
      </w:r>
      <w:r w:rsidR="00067125">
        <w:fldChar w:fldCharType="begin"/>
      </w:r>
      <w:r w:rsidR="00067125">
        <w:instrText xml:space="preserve"> REF _Ref65873994 \h </w:instrText>
      </w:r>
      <w:r w:rsidR="00067125">
        <w:fldChar w:fldCharType="separate"/>
      </w:r>
      <w:r w:rsidR="00067125" w:rsidRPr="00B53C40">
        <w:t xml:space="preserve">Table </w:t>
      </w:r>
      <w:r w:rsidR="00067125">
        <w:rPr>
          <w:noProof/>
        </w:rPr>
        <w:t>55</w:t>
      </w:r>
      <w:r w:rsidR="00067125">
        <w:fldChar w:fldCharType="end"/>
      </w:r>
      <w:r w:rsidRPr="00B53C40">
        <w:t>.</w:t>
      </w:r>
    </w:p>
    <w:p w14:paraId="63BA8F16" w14:textId="5B77D0BE" w:rsidR="00B47061" w:rsidRPr="00B53C40" w:rsidRDefault="00B96821" w:rsidP="00B53C40">
      <w:pPr>
        <w:pStyle w:val="Heading4"/>
      </w:pPr>
      <w:bookmarkStart w:id="470" w:name="_Toc73534839"/>
      <w:bookmarkStart w:id="471" w:name="_Ref71298179"/>
      <w:bookmarkStart w:id="472" w:name="_Toc73634625"/>
      <w:bookmarkEnd w:id="470"/>
      <w:r w:rsidRPr="00B53C40">
        <w:lastRenderedPageBreak/>
        <w:t>Alignment with recommended approach</w:t>
      </w:r>
      <w:bookmarkEnd w:id="471"/>
      <w:bookmarkEnd w:id="472"/>
    </w:p>
    <w:p w14:paraId="2AF868D3" w14:textId="52A847AC" w:rsidR="00650F14" w:rsidRPr="00B53C40" w:rsidRDefault="00E41381" w:rsidP="00CF740A">
      <w:pPr>
        <w:pStyle w:val="NICEnormal"/>
      </w:pPr>
      <w:r w:rsidRPr="00B53C40">
        <w:t>The economic model broadly adheres to the NICE reference case with adaptations to align to the EEPRU</w:t>
      </w:r>
      <w:r w:rsidR="0083338A" w:rsidRPr="00B53C40">
        <w:t xml:space="preserve"> protocol</w:t>
      </w:r>
      <w:r w:rsidRPr="00B53C40">
        <w:t xml:space="preserve"> and Evaluation framework for antimicrobials and final NICE scope</w:t>
      </w:r>
      <w:r w:rsidR="00650F14" w:rsidRPr="00B53C40">
        <w:t>,</w:t>
      </w:r>
      <w:r w:rsidR="00650F14" w:rsidRPr="00B53C40">
        <w:rPr>
          <w:vertAlign w:val="superscript"/>
        </w:rPr>
        <w:fldChar w:fldCharType="begin"/>
      </w:r>
      <w:r w:rsidR="003D65AF">
        <w:rPr>
          <w:vertAlign w:val="superscript"/>
        </w:rPr>
        <w:instrText xml:space="preserve"> ADDIN EN.CITE &lt;EndNote&gt;&lt;Cite&gt;&lt;Author&gt;Rothery&lt;/Author&gt;&lt;Year&gt;2018&lt;/Year&gt;&lt;RecNum&gt;35&lt;/RecNum&gt;&lt;DisplayText&gt;&lt;style face="superscript"&gt;35&lt;/style&gt;&lt;/DisplayText&gt;&lt;record&gt;&lt;rec-number&gt;35&lt;/rec-number&gt;&lt;foreign-keys&gt;&lt;key app="EN" db-id="90fe0wtw9dv0rjer5du5zef9defda02tv2fs" timestamp="1622728653"&gt;35&lt;/key&gt;&lt;/foreign-keys&gt;&lt;ref-type name="Journal Article"&gt;17&lt;/ref-type&gt;&lt;contributors&gt;&lt;authors&gt;&lt;author&gt;Rothery, Claire&lt;/author&gt;&lt;author&gt;Woods, Beth&lt;/author&gt;&lt;author&gt;Schmitt, Laetitia&lt;/author&gt;&lt;author&gt;Claxton, Karl&lt;/author&gt;&lt;author&gt;Palmer, Stephen&lt;/author&gt;&lt;author&gt;Sculpher, Mark&lt;/author&gt;&lt;/authors&gt;&lt;/contributors&gt;&lt;titles&gt;&lt;title&gt;Framework for value assessment of new antimicrobials&lt;/title&gt;&lt;secondary-title&gt;Sheffield: EEPRU&lt;/secondary-title&gt;&lt;/titles&gt;&lt;dates&gt;&lt;year&gt;2018&lt;/year&gt;&lt;/dates&gt;&lt;urls&gt;&lt;/urls&gt;&lt;/record&gt;&lt;/Cite&gt;&lt;/EndNote&gt;</w:instrText>
      </w:r>
      <w:r w:rsidR="00650F14" w:rsidRPr="00B53C40">
        <w:rPr>
          <w:vertAlign w:val="superscript"/>
        </w:rPr>
        <w:fldChar w:fldCharType="separate"/>
      </w:r>
      <w:r w:rsidR="002E6E05">
        <w:rPr>
          <w:noProof/>
          <w:vertAlign w:val="superscript"/>
        </w:rPr>
        <w:t>35</w:t>
      </w:r>
      <w:r w:rsidR="00650F14" w:rsidRPr="00B53C40">
        <w:rPr>
          <w:vertAlign w:val="superscript"/>
        </w:rPr>
        <w:fldChar w:fldCharType="end"/>
      </w:r>
      <w:r w:rsidR="00650F14" w:rsidRPr="00B53C40">
        <w:t xml:space="preserve"> with additional/modified features </w:t>
      </w:r>
      <w:r w:rsidR="00F0453D" w:rsidRPr="00B53C40">
        <w:t>out</w:t>
      </w:r>
      <w:r w:rsidR="00650F14" w:rsidRPr="00B53C40">
        <w:t>lined below:</w:t>
      </w:r>
    </w:p>
    <w:p w14:paraId="16DA2C7D" w14:textId="135943B4" w:rsidR="00650F14" w:rsidRPr="00B53C40" w:rsidRDefault="00650F14" w:rsidP="00D77FF9">
      <w:pPr>
        <w:pStyle w:val="NICEnormal"/>
        <w:numPr>
          <w:ilvl w:val="0"/>
          <w:numId w:val="52"/>
        </w:numPr>
      </w:pPr>
      <w:r w:rsidRPr="00B53C40">
        <w:t>The analysis explore</w:t>
      </w:r>
      <w:r w:rsidR="00D2448F" w:rsidRPr="00B53C40">
        <w:t>d</w:t>
      </w:r>
      <w:r w:rsidRPr="00B53C40">
        <w:t xml:space="preserve"> different stewardship scenarios, </w:t>
      </w:r>
      <w:r w:rsidR="0006645D" w:rsidRPr="00B53C40">
        <w:t xml:space="preserve">aligned to the objective of </w:t>
      </w:r>
      <w:r w:rsidRPr="00B53C40">
        <w:t xml:space="preserve">identifying those expected to generate the highest health benefits to the NHS while minimising resistance development. </w:t>
      </w:r>
    </w:p>
    <w:p w14:paraId="4AE975FA" w14:textId="2B560625" w:rsidR="00650F14" w:rsidRPr="00B53C40" w:rsidRDefault="00650F14" w:rsidP="00D77FF9">
      <w:pPr>
        <w:pStyle w:val="NICEnormal"/>
        <w:numPr>
          <w:ilvl w:val="0"/>
          <w:numId w:val="52"/>
        </w:numPr>
      </w:pPr>
      <w:r w:rsidRPr="00B53C40">
        <w:t xml:space="preserve">Rather than including a single primary indication, </w:t>
      </w:r>
      <w:r w:rsidR="003C0F75" w:rsidRPr="00B53C40">
        <w:t>or focusing specifically on the HVCS</w:t>
      </w:r>
      <w:r w:rsidR="006F6462" w:rsidRPr="00B53C40">
        <w:t>,</w:t>
      </w:r>
      <w:r w:rsidR="003C0F75" w:rsidRPr="00B53C40">
        <w:t xml:space="preserve"> </w:t>
      </w:r>
      <w:r w:rsidRPr="00B53C40">
        <w:t>the analysis encompass</w:t>
      </w:r>
      <w:r w:rsidR="00D2448F" w:rsidRPr="00B53C40">
        <w:t>ed</w:t>
      </w:r>
      <w:r w:rsidRPr="00B53C40">
        <w:t xml:space="preserve"> several key indications for CAZ/AVI, </w:t>
      </w:r>
      <w:proofErr w:type="gramStart"/>
      <w:r w:rsidRPr="00B53C40">
        <w:t>i.e.</w:t>
      </w:r>
      <w:proofErr w:type="gramEnd"/>
      <w:r w:rsidRPr="00B53C40">
        <w:t xml:space="preserve"> HAP/VAP, </w:t>
      </w:r>
      <w:proofErr w:type="spellStart"/>
      <w:r w:rsidRPr="00B53C40">
        <w:t>cUTI</w:t>
      </w:r>
      <w:proofErr w:type="spellEnd"/>
      <w:r w:rsidRPr="00B53C40">
        <w:t xml:space="preserve">, and </w:t>
      </w:r>
      <w:proofErr w:type="spellStart"/>
      <w:r w:rsidRPr="00B53C40">
        <w:t>cIAI</w:t>
      </w:r>
      <w:proofErr w:type="spellEnd"/>
      <w:r w:rsidR="0006645D" w:rsidRPr="00B53C40">
        <w:t xml:space="preserve">. </w:t>
      </w:r>
    </w:p>
    <w:p w14:paraId="795FC4FE" w14:textId="30515AF2" w:rsidR="00650F14" w:rsidRPr="00B53C40" w:rsidRDefault="00650F14" w:rsidP="00D77FF9">
      <w:pPr>
        <w:pStyle w:val="NICEnormal"/>
        <w:numPr>
          <w:ilvl w:val="0"/>
          <w:numId w:val="52"/>
        </w:numPr>
      </w:pPr>
      <w:r w:rsidRPr="00B53C40">
        <w:t xml:space="preserve">The economic analysis outputs </w:t>
      </w:r>
      <w:r w:rsidR="00D2448F" w:rsidRPr="00B53C40">
        <w:t>were</w:t>
      </w:r>
      <w:r w:rsidR="00B70D54" w:rsidRPr="00B53C40">
        <w:t xml:space="preserve"> </w:t>
      </w:r>
      <w:r w:rsidRPr="00B53C40">
        <w:t xml:space="preserve">expressed in population </w:t>
      </w:r>
      <w:r w:rsidR="003B5943">
        <w:t>NMB</w:t>
      </w:r>
      <w:r w:rsidRPr="00B53C40">
        <w:t xml:space="preserve"> as measured in </w:t>
      </w:r>
      <w:r w:rsidR="003B5943">
        <w:t>QALYs</w:t>
      </w:r>
      <w:r w:rsidR="00F2187B">
        <w:t xml:space="preserve"> to inform the potential annual value</w:t>
      </w:r>
      <w:r w:rsidRPr="00B53C40">
        <w:t>, estimated both over the full-time horizon of the economic model and the potential 10-year contract period.</w:t>
      </w:r>
    </w:p>
    <w:p w14:paraId="2A9C1E45" w14:textId="4DAFED69" w:rsidR="00174D89" w:rsidRPr="00B53C40" w:rsidRDefault="00650F14" w:rsidP="00D77FF9">
      <w:pPr>
        <w:pStyle w:val="NICEnormal"/>
        <w:numPr>
          <w:ilvl w:val="0"/>
          <w:numId w:val="52"/>
        </w:numPr>
      </w:pPr>
      <w:r w:rsidRPr="00B53C40">
        <w:t>The evaluation include</w:t>
      </w:r>
      <w:r w:rsidR="0006645D" w:rsidRPr="00B53C40">
        <w:t>d</w:t>
      </w:r>
      <w:r w:rsidRPr="00B53C40">
        <w:t xml:space="preserve"> several of the additional elements of value as set out in the Evaluation Framework</w:t>
      </w:r>
      <w:r w:rsidR="0006645D" w:rsidRPr="00B53C40">
        <w:t>.</w:t>
      </w:r>
      <w:r w:rsidRPr="00B53C40">
        <w:t xml:space="preserve"> </w:t>
      </w:r>
      <w:r w:rsidR="0006645D" w:rsidRPr="00B53C40">
        <w:t>D</w:t>
      </w:r>
      <w:r w:rsidRPr="00B53C40">
        <w:t>iversity value and transmission value are included in the model</w:t>
      </w:r>
      <w:r w:rsidR="00D6697E" w:rsidRPr="00B53C40">
        <w:t>led analysis</w:t>
      </w:r>
      <w:r w:rsidRPr="00B53C40">
        <w:t xml:space="preserve">. Both insurance and enablement value are only </w:t>
      </w:r>
      <w:r w:rsidR="00D6697E" w:rsidRPr="00B53C40">
        <w:t>reflected</w:t>
      </w:r>
      <w:r w:rsidR="00F0453D" w:rsidRPr="00B53C40">
        <w:t xml:space="preserve"> in th</w:t>
      </w:r>
      <w:r w:rsidR="00D6697E" w:rsidRPr="00B53C40">
        <w:t>e</w:t>
      </w:r>
      <w:r w:rsidR="00F0453D" w:rsidRPr="00B53C40">
        <w:t xml:space="preserve"> </w:t>
      </w:r>
      <w:r w:rsidR="00D6697E" w:rsidRPr="00B53C40">
        <w:t>modelled analysis</w:t>
      </w:r>
      <w:r w:rsidR="004605A4">
        <w:t xml:space="preserve"> to a very limited capacity</w:t>
      </w:r>
      <w:r w:rsidR="00D6697E" w:rsidRPr="00B53C40">
        <w:t xml:space="preserve"> </w:t>
      </w:r>
      <w:r w:rsidR="002B1DA5" w:rsidRPr="00B53C40">
        <w:t xml:space="preserve">(see Section </w:t>
      </w:r>
      <w:r w:rsidR="002B1DA5" w:rsidRPr="00B53C40">
        <w:fldChar w:fldCharType="begin"/>
      </w:r>
      <w:r w:rsidR="002B1DA5" w:rsidRPr="00B53C40">
        <w:instrText xml:space="preserve"> REF _Ref71745387 \r \h </w:instrText>
      </w:r>
      <w:r w:rsidR="002B1DA5" w:rsidRPr="00B53C40">
        <w:fldChar w:fldCharType="separate"/>
      </w:r>
      <w:r w:rsidR="00657E1A">
        <w:t>4.1.3.1</w:t>
      </w:r>
      <w:r w:rsidR="002B1DA5" w:rsidRPr="00B53C40">
        <w:fldChar w:fldCharType="end"/>
      </w:r>
      <w:r w:rsidR="002B1DA5" w:rsidRPr="00B53C40">
        <w:t xml:space="preserve"> for further details)</w:t>
      </w:r>
      <w:r w:rsidR="005847DF">
        <w:t xml:space="preserve"> but additionally analysis on the insurance value is ongoing (see Section </w:t>
      </w:r>
      <w:r w:rsidR="005847DF">
        <w:fldChar w:fldCharType="begin"/>
      </w:r>
      <w:r w:rsidR="005847DF">
        <w:instrText xml:space="preserve"> REF _Ref73611698 \r \h </w:instrText>
      </w:r>
      <w:r w:rsidR="005847DF">
        <w:fldChar w:fldCharType="separate"/>
      </w:r>
      <w:r w:rsidR="005847DF">
        <w:t>4.9.1</w:t>
      </w:r>
      <w:r w:rsidR="005847DF">
        <w:fldChar w:fldCharType="end"/>
      </w:r>
      <w:r w:rsidR="005847DF">
        <w:t xml:space="preserve"> for further details)</w:t>
      </w:r>
      <w:r w:rsidR="002B1DA5" w:rsidRPr="00B53C40">
        <w:t xml:space="preserve">. </w:t>
      </w:r>
      <w:r w:rsidR="00D6697E" w:rsidRPr="00B53C40">
        <w:t>However</w:t>
      </w:r>
      <w:r w:rsidR="003B5943">
        <w:t>,</w:t>
      </w:r>
      <w:r w:rsidR="00F0453D" w:rsidRPr="00B53C40">
        <w:t xml:space="preserve"> s</w:t>
      </w:r>
      <w:r w:rsidRPr="00B53C40">
        <w:t xml:space="preserve">pectrum value is </w:t>
      </w:r>
      <w:r w:rsidR="006547FC">
        <w:t xml:space="preserve">not </w:t>
      </w:r>
      <w:r w:rsidR="00174D89" w:rsidRPr="00B53C40">
        <w:t>reflecte</w:t>
      </w:r>
      <w:r w:rsidRPr="00B53C40">
        <w:t>d. As such</w:t>
      </w:r>
      <w:r w:rsidR="00174D89" w:rsidRPr="00B53C40">
        <w:t>,</w:t>
      </w:r>
      <w:r w:rsidRPr="00B53C40">
        <w:t xml:space="preserve"> there are a</w:t>
      </w:r>
      <w:r w:rsidR="00174D89" w:rsidRPr="00B53C40">
        <w:t>spect</w:t>
      </w:r>
      <w:r w:rsidRPr="00B53C40">
        <w:t>s of significant value</w:t>
      </w:r>
      <w:r w:rsidR="00174D89" w:rsidRPr="00B53C40">
        <w:t>,</w:t>
      </w:r>
      <w:r w:rsidRPr="00B53C40">
        <w:t xml:space="preserve"> outlined in the EEPRU </w:t>
      </w:r>
      <w:r w:rsidR="00174D89" w:rsidRPr="00B53C40">
        <w:t xml:space="preserve">evaluation </w:t>
      </w:r>
      <w:r w:rsidRPr="00B53C40">
        <w:t>framework</w:t>
      </w:r>
      <w:r w:rsidR="00174D89" w:rsidRPr="00B53C40">
        <w:t>,</w:t>
      </w:r>
      <w:r w:rsidRPr="00B53C40">
        <w:t xml:space="preserve"> that are not captured </w:t>
      </w:r>
      <w:r w:rsidR="00174D89" w:rsidRPr="00B53C40">
        <w:t>within the provided analysis</w:t>
      </w:r>
      <w:r w:rsidRPr="00B53C40">
        <w:t xml:space="preserve">. </w:t>
      </w:r>
      <w:r w:rsidR="00174D89" w:rsidRPr="00B53C40">
        <w:t xml:space="preserve">Hence, this approach should be considered </w:t>
      </w:r>
      <w:r w:rsidR="00FB7715">
        <w:t xml:space="preserve">an underestimation of </w:t>
      </w:r>
      <w:r w:rsidR="00E17063">
        <w:t xml:space="preserve">the true </w:t>
      </w:r>
      <w:r w:rsidR="00FB7715">
        <w:t xml:space="preserve">value </w:t>
      </w:r>
      <w:r w:rsidR="00174D89" w:rsidRPr="00B53C40">
        <w:t>and conclusions on the value of CAZ/AVI should consider</w:t>
      </w:r>
      <w:r w:rsidR="000C71FE" w:rsidRPr="00B53C40">
        <w:t xml:space="preserve"> the potential for </w:t>
      </w:r>
      <w:r w:rsidR="004605A4">
        <w:t>the</w:t>
      </w:r>
      <w:r w:rsidR="000C71FE" w:rsidRPr="00B53C40">
        <w:t xml:space="preserve"> value elements</w:t>
      </w:r>
      <w:r w:rsidR="000532AE">
        <w:t xml:space="preserve"> </w:t>
      </w:r>
      <w:r w:rsidR="004605A4">
        <w:t xml:space="preserve">not captured </w:t>
      </w:r>
      <w:r w:rsidR="004C18DA">
        <w:t xml:space="preserve">or captured </w:t>
      </w:r>
      <w:r w:rsidR="004605A4">
        <w:t>completely in the economic model</w:t>
      </w:r>
      <w:r w:rsidRPr="00B53C40">
        <w:t xml:space="preserve">. </w:t>
      </w:r>
    </w:p>
    <w:p w14:paraId="050E5C50" w14:textId="722F6959" w:rsidR="00174D89" w:rsidRPr="00B53C40" w:rsidRDefault="003B5943" w:rsidP="00174D89">
      <w:pPr>
        <w:pStyle w:val="NICEnormal"/>
        <w:numPr>
          <w:ilvl w:val="0"/>
          <w:numId w:val="52"/>
        </w:numPr>
      </w:pPr>
      <w:r>
        <w:t xml:space="preserve">The </w:t>
      </w:r>
      <w:r w:rsidR="00174D89" w:rsidRPr="00B53C40">
        <w:t>cost per QALY</w:t>
      </w:r>
      <w:r>
        <w:t xml:space="preserve"> threshold</w:t>
      </w:r>
      <w:r w:rsidR="00174D89" w:rsidRPr="00B53C40">
        <w:t xml:space="preserve"> </w:t>
      </w:r>
      <w:r w:rsidR="004C18DA">
        <w:t xml:space="preserve">of </w:t>
      </w:r>
      <w:r w:rsidR="004C18DA">
        <w:rPr>
          <w:rFonts w:cs="Arial"/>
        </w:rPr>
        <w:t>£</w:t>
      </w:r>
      <w:r w:rsidR="004C18DA">
        <w:t xml:space="preserve">30,000 </w:t>
      </w:r>
      <w:r w:rsidR="00DC08FF">
        <w:t>was</w:t>
      </w:r>
      <w:r w:rsidR="00DC08FF" w:rsidRPr="00B53C40">
        <w:t xml:space="preserve"> </w:t>
      </w:r>
      <w:r w:rsidR="00174D89" w:rsidRPr="00B53C40">
        <w:t xml:space="preserve">used for the calculation of </w:t>
      </w:r>
      <w:r w:rsidR="004C18DA">
        <w:t>the N</w:t>
      </w:r>
      <w:r>
        <w:t>M</w:t>
      </w:r>
      <w:r w:rsidR="004C18DA">
        <w:t>B</w:t>
      </w:r>
      <w:r w:rsidR="00F0453D" w:rsidRPr="00B53C40">
        <w:t xml:space="preserve">. </w:t>
      </w:r>
    </w:p>
    <w:p w14:paraId="4D75081E" w14:textId="0D13DF2C" w:rsidR="00650F14" w:rsidRPr="00B53C40" w:rsidRDefault="0032328C" w:rsidP="00B53C40">
      <w:pPr>
        <w:pStyle w:val="NICEnormal"/>
      </w:pPr>
      <w:r w:rsidRPr="00B53C40">
        <w:t>Development</w:t>
      </w:r>
      <w:r w:rsidR="006E01DC">
        <w:t xml:space="preserve"> of a model</w:t>
      </w:r>
      <w:r w:rsidRPr="00B53C40">
        <w:t xml:space="preserve"> </w:t>
      </w:r>
      <w:r>
        <w:t>that looks at exploring the enablement value attributable to antibiotics</w:t>
      </w:r>
      <w:r w:rsidR="006E01DC" w:rsidRPr="006E01DC">
        <w:t xml:space="preserve"> </w:t>
      </w:r>
      <w:r w:rsidR="006E01DC">
        <w:t>further</w:t>
      </w:r>
      <w:r w:rsidR="006E01DC" w:rsidRPr="00B53C40">
        <w:t xml:space="preserve"> is ongoing</w:t>
      </w:r>
      <w:r>
        <w:t>, with a publication plan in place. In addition</w:t>
      </w:r>
      <w:r w:rsidR="006E01DC">
        <w:t>,</w:t>
      </w:r>
      <w:r>
        <w:t xml:space="preserve"> specifically </w:t>
      </w:r>
      <w:r>
        <w:lastRenderedPageBreak/>
        <w:t xml:space="preserve">for this submission </w:t>
      </w:r>
      <w:r w:rsidRPr="00B53C40">
        <w:t xml:space="preserve">an economic model </w:t>
      </w:r>
      <w:r>
        <w:t xml:space="preserve">that describes </w:t>
      </w:r>
      <w:r w:rsidRPr="00B53C40">
        <w:t xml:space="preserve">insurance value </w:t>
      </w:r>
      <w:r>
        <w:t xml:space="preserve">through the modelling of </w:t>
      </w:r>
      <w:proofErr w:type="gramStart"/>
      <w:r>
        <w:t>a number of</w:t>
      </w:r>
      <w:proofErr w:type="gramEnd"/>
      <w:r>
        <w:t xml:space="preserve"> future probabilistic events </w:t>
      </w:r>
      <w:r w:rsidRPr="00B53C40">
        <w:t xml:space="preserve">using </w:t>
      </w:r>
      <w:r>
        <w:t>a</w:t>
      </w:r>
      <w:r w:rsidRPr="00B53C40">
        <w:t xml:space="preserve"> Monte Carlo approach</w:t>
      </w:r>
      <w:r>
        <w:t xml:space="preserve"> is being undertaken with a full report analysis to be shared once complete.</w:t>
      </w:r>
    </w:p>
    <w:p w14:paraId="603CF770" w14:textId="2F1F9404" w:rsidR="00650F14" w:rsidRPr="00B53C40" w:rsidRDefault="00650F14" w:rsidP="00CF740A">
      <w:pPr>
        <w:pStyle w:val="NICEnormal"/>
      </w:pPr>
      <w:r w:rsidRPr="00B53C40">
        <w:t>In addition, it should be noted that, in line with the anticipated use of CAZ/AVI, only the h</w:t>
      </w:r>
      <w:r w:rsidR="008B35DF" w:rsidRPr="00B53C40">
        <w:t>ospital</w:t>
      </w:r>
      <w:r w:rsidRPr="00B53C40">
        <w:t xml:space="preserve"> setting is considered within the economic model</w:t>
      </w:r>
      <w:r w:rsidR="00D6697E" w:rsidRPr="00B53C40">
        <w:t>;</w:t>
      </w:r>
      <w:r w:rsidRPr="00B53C40">
        <w:t xml:space="preserve"> infections treated within the community setting are not modelled.</w:t>
      </w:r>
    </w:p>
    <w:p w14:paraId="4576A888" w14:textId="50C953A4" w:rsidR="009D0A32" w:rsidRPr="00B53C40" w:rsidRDefault="009D0A32" w:rsidP="00CF740A">
      <w:pPr>
        <w:pStyle w:val="NICEnormal"/>
      </w:pPr>
      <w:r w:rsidRPr="00B53C40">
        <w:t xml:space="preserve">Overall, the </w:t>
      </w:r>
      <w:r w:rsidR="00C633F3">
        <w:t xml:space="preserve">economic </w:t>
      </w:r>
      <w:r w:rsidRPr="00B53C40">
        <w:t>model aims</w:t>
      </w:r>
      <w:r w:rsidR="00714236" w:rsidRPr="00B53C40">
        <w:t xml:space="preserve"> to</w:t>
      </w:r>
      <w:r w:rsidRPr="00B53C40">
        <w:t xml:space="preserve"> reflect real-world practice</w:t>
      </w:r>
      <w:r w:rsidR="00FC79F1" w:rsidRPr="00B53C40">
        <w:t>,</w:t>
      </w:r>
      <w:r w:rsidRPr="00B53C40">
        <w:t xml:space="preserve"> focusing on </w:t>
      </w:r>
      <w:r w:rsidR="0035654A" w:rsidRPr="00B53C40">
        <w:t>a treatment pathway</w:t>
      </w:r>
      <w:r w:rsidR="004C18DA">
        <w:t xml:space="preserve"> and assuming a steady state,</w:t>
      </w:r>
      <w:r w:rsidR="0035654A" w:rsidRPr="00B53C40">
        <w:t xml:space="preserve"> that accounts for </w:t>
      </w:r>
      <w:r w:rsidRPr="00B53C40">
        <w:t xml:space="preserve">time to effective therapy via a risk factor approach </w:t>
      </w:r>
      <w:proofErr w:type="gramStart"/>
      <w:r w:rsidRPr="00B53C40">
        <w:t>in order to</w:t>
      </w:r>
      <w:proofErr w:type="gramEnd"/>
      <w:r w:rsidRPr="00B53C40">
        <w:t xml:space="preserve"> identify and treat those with MDR Gram-negative infection. This is in-line with PHE standards.</w:t>
      </w:r>
      <w:r w:rsidR="004C18DA">
        <w:t xml:space="preserve"> </w:t>
      </w:r>
    </w:p>
    <w:p w14:paraId="5AD3AEAD" w14:textId="5F2B56AB" w:rsidR="00926115" w:rsidRPr="00B53C40" w:rsidRDefault="00926115" w:rsidP="005230F7">
      <w:pPr>
        <w:pStyle w:val="Heading3"/>
        <w:keepLines/>
      </w:pPr>
      <w:bookmarkStart w:id="473" w:name="_Toc67070649"/>
      <w:bookmarkStart w:id="474" w:name="_Toc73634626"/>
      <w:r w:rsidRPr="00B53C40">
        <w:t>Patient population</w:t>
      </w:r>
      <w:bookmarkEnd w:id="473"/>
      <w:bookmarkEnd w:id="474"/>
      <w:r w:rsidRPr="00B53C40">
        <w:t xml:space="preserve"> </w:t>
      </w:r>
    </w:p>
    <w:p w14:paraId="05E108FB" w14:textId="12D0DA02" w:rsidR="00926115" w:rsidRPr="00B53C40" w:rsidRDefault="00926115" w:rsidP="00B53C40">
      <w:pPr>
        <w:pStyle w:val="Heading4"/>
        <w:jc w:val="both"/>
      </w:pPr>
      <w:bookmarkStart w:id="475" w:name="_Toc72135638"/>
      <w:bookmarkStart w:id="476" w:name="_Toc72137129"/>
      <w:bookmarkStart w:id="477" w:name="_Toc72142281"/>
      <w:bookmarkStart w:id="478" w:name="_Toc72143676"/>
      <w:bookmarkStart w:id="479" w:name="_Ref71298854"/>
      <w:bookmarkStart w:id="480" w:name="_Toc73634627"/>
      <w:bookmarkEnd w:id="475"/>
      <w:bookmarkEnd w:id="476"/>
      <w:bookmarkEnd w:id="477"/>
      <w:bookmarkEnd w:id="478"/>
      <w:r w:rsidRPr="00B53C40">
        <w:t>Indications</w:t>
      </w:r>
      <w:bookmarkEnd w:id="479"/>
      <w:r w:rsidR="0024132A" w:rsidRPr="00B53C40">
        <w:t xml:space="preserve"> of interest</w:t>
      </w:r>
      <w:bookmarkEnd w:id="480"/>
    </w:p>
    <w:p w14:paraId="25222867" w14:textId="52E15AAF" w:rsidR="00926115" w:rsidRPr="00B53C40" w:rsidRDefault="00926115" w:rsidP="00CF740A">
      <w:pPr>
        <w:pStyle w:val="NICEnormal"/>
      </w:pPr>
      <w:r w:rsidRPr="00B53C40">
        <w:t xml:space="preserve">The </w:t>
      </w:r>
      <w:r w:rsidR="0024132A" w:rsidRPr="00B53C40">
        <w:t xml:space="preserve">economic </w:t>
      </w:r>
      <w:r w:rsidRPr="00B53C40">
        <w:t>model considers infection</w:t>
      </w:r>
      <w:r w:rsidR="00474D6A" w:rsidRPr="00B53C40">
        <w:t>s</w:t>
      </w:r>
      <w:r w:rsidRPr="00B53C40">
        <w:t xml:space="preserve"> across three key indications in which CAZ/AVI is licensed, and which also represent the most common healthcare-associated infections in the UK</w:t>
      </w:r>
      <w:r w:rsidRPr="00B53C40">
        <w:fldChar w:fldCharType="begin"/>
      </w:r>
      <w:r w:rsidR="003D65AF">
        <w:instrText xml:space="preserve"> ADDIN EN.CITE &lt;EndNote&gt;&lt;Cite&gt;&lt;Author&gt;Health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fldChar w:fldCharType="separate"/>
      </w:r>
      <w:r w:rsidR="002E6E05" w:rsidRPr="002E6E05">
        <w:rPr>
          <w:noProof/>
          <w:vertAlign w:val="superscript"/>
        </w:rPr>
        <w:t>130</w:t>
      </w:r>
      <w:r w:rsidRPr="00B53C40">
        <w:fldChar w:fldCharType="end"/>
      </w:r>
      <w:r w:rsidRPr="00B53C40">
        <w:t>, including:</w:t>
      </w:r>
    </w:p>
    <w:p w14:paraId="2A74B922" w14:textId="77777777" w:rsidR="00926115" w:rsidRPr="00B53C40" w:rsidRDefault="00926115" w:rsidP="00CF740A">
      <w:pPr>
        <w:pStyle w:val="Bullets"/>
      </w:pPr>
      <w:proofErr w:type="spellStart"/>
      <w:r w:rsidRPr="00B53C40">
        <w:t>cIAI</w:t>
      </w:r>
      <w:proofErr w:type="spellEnd"/>
    </w:p>
    <w:p w14:paraId="5AEF0C4A" w14:textId="77777777" w:rsidR="00926115" w:rsidRPr="00B53C40" w:rsidRDefault="00926115" w:rsidP="00CF740A">
      <w:pPr>
        <w:pStyle w:val="Bullets"/>
      </w:pPr>
      <w:proofErr w:type="spellStart"/>
      <w:r w:rsidRPr="00B53C40">
        <w:t>cUTI</w:t>
      </w:r>
      <w:proofErr w:type="spellEnd"/>
    </w:p>
    <w:p w14:paraId="1FB762E7" w14:textId="77777777" w:rsidR="00926115" w:rsidRPr="00B53C40" w:rsidRDefault="00926115" w:rsidP="00CF740A">
      <w:pPr>
        <w:pStyle w:val="Bullets"/>
      </w:pPr>
      <w:r w:rsidRPr="00B53C40">
        <w:t>HAP/VAP</w:t>
      </w:r>
    </w:p>
    <w:p w14:paraId="4CF98550" w14:textId="72B73912" w:rsidR="008B35DF" w:rsidRPr="00B53C40" w:rsidRDefault="00AB655F" w:rsidP="00CF740A">
      <w:pPr>
        <w:pStyle w:val="NICEnormal"/>
        <w:rPr>
          <w:rFonts w:cs="Arial"/>
        </w:rPr>
      </w:pPr>
      <w:r w:rsidRPr="00B53C40">
        <w:rPr>
          <w:rFonts w:cs="Arial"/>
        </w:rPr>
        <w:t>By</w:t>
      </w:r>
      <w:r w:rsidR="00A219B3" w:rsidRPr="00B53C40">
        <w:rPr>
          <w:rFonts w:cs="Arial"/>
        </w:rPr>
        <w:t xml:space="preserve"> contrast, the EEPRU protocol is focusing on only two HVCSs, which are as follows</w:t>
      </w:r>
      <w:r w:rsidR="00885121" w:rsidRPr="00B53C40">
        <w:rPr>
          <w:rFonts w:cs="Arial"/>
        </w:rPr>
        <w:t>:</w:t>
      </w:r>
    </w:p>
    <w:p w14:paraId="44B3AAE5" w14:textId="7C7679E1" w:rsidR="00885121" w:rsidRPr="00B53C40" w:rsidRDefault="00A219B3" w:rsidP="00885121">
      <w:pPr>
        <w:pStyle w:val="Bullets"/>
      </w:pPr>
      <w:r w:rsidRPr="00B53C40">
        <w:rPr>
          <w:rFonts w:cs="Arial"/>
          <w:b/>
          <w:bCs/>
          <w:szCs w:val="28"/>
        </w:rPr>
        <w:t>Microbiology-directed treatment:</w:t>
      </w:r>
      <w:r w:rsidR="00885121" w:rsidRPr="00B53C40">
        <w:rPr>
          <w:rFonts w:cs="Arial"/>
          <w:szCs w:val="28"/>
        </w:rPr>
        <w:t xml:space="preserve"> patients </w:t>
      </w:r>
      <w:r w:rsidR="00885121" w:rsidRPr="00B53C40">
        <w:t xml:space="preserve">with </w:t>
      </w:r>
      <w:proofErr w:type="spellStart"/>
      <w:r w:rsidRPr="00B53C40">
        <w:t>cUTI</w:t>
      </w:r>
      <w:proofErr w:type="spellEnd"/>
      <w:r w:rsidRPr="00B53C40">
        <w:t xml:space="preserve"> </w:t>
      </w:r>
      <w:r w:rsidR="00E17063" w:rsidRPr="00B53C40">
        <w:t>in</w:t>
      </w:r>
      <w:r w:rsidR="00E17063">
        <w:t>f</w:t>
      </w:r>
      <w:r w:rsidR="00E17063" w:rsidRPr="00B53C40">
        <w:t>ection</w:t>
      </w:r>
      <w:r w:rsidRPr="00B53C40">
        <w:t xml:space="preserve">, limited to </w:t>
      </w:r>
      <w:r w:rsidR="00885121" w:rsidRPr="00B53C40">
        <w:t xml:space="preserve">suspected or confirmed serine </w:t>
      </w:r>
      <w:proofErr w:type="spellStart"/>
      <w:r w:rsidR="00885121" w:rsidRPr="00B53C40">
        <w:t>carbapenemase</w:t>
      </w:r>
      <w:proofErr w:type="spellEnd"/>
      <w:r w:rsidR="00885121" w:rsidRPr="00B53C40">
        <w:t xml:space="preserve">-producing </w:t>
      </w:r>
      <w:proofErr w:type="spellStart"/>
      <w:r w:rsidR="00885121" w:rsidRPr="00B53C40">
        <w:rPr>
          <w:i/>
          <w:iCs/>
        </w:rPr>
        <w:t>Enterobacterales</w:t>
      </w:r>
      <w:proofErr w:type="spellEnd"/>
      <w:r w:rsidR="00885121" w:rsidRPr="00B53C40">
        <w:t xml:space="preserve"> of the OXA-48 and KPC subtypes</w:t>
      </w:r>
    </w:p>
    <w:p w14:paraId="667C5591" w14:textId="21902BB7" w:rsidR="00885121" w:rsidRPr="00B53C40" w:rsidRDefault="00A219B3" w:rsidP="00D77FF9">
      <w:pPr>
        <w:pStyle w:val="Bullets"/>
      </w:pPr>
      <w:r w:rsidRPr="00B53C40">
        <w:rPr>
          <w:rFonts w:cs="Arial"/>
          <w:b/>
          <w:bCs/>
          <w:szCs w:val="28"/>
        </w:rPr>
        <w:t>Risk-based empiric treatment</w:t>
      </w:r>
      <w:r w:rsidRPr="00B53C40">
        <w:rPr>
          <w:rFonts w:cs="Arial"/>
          <w:szCs w:val="28"/>
        </w:rPr>
        <w:t xml:space="preserve">: </w:t>
      </w:r>
      <w:r w:rsidR="00885121" w:rsidRPr="00B53C40">
        <w:rPr>
          <w:rFonts w:cs="Arial"/>
          <w:szCs w:val="28"/>
        </w:rPr>
        <w:t>HAP/VAP i</w:t>
      </w:r>
      <w:r w:rsidR="00885121" w:rsidRPr="00B53C40">
        <w:t xml:space="preserve">nfections suspected to be caused by </w:t>
      </w:r>
      <w:proofErr w:type="spellStart"/>
      <w:r w:rsidR="00885121" w:rsidRPr="00B53C40">
        <w:rPr>
          <w:i/>
          <w:iCs/>
        </w:rPr>
        <w:t>Enterobacterales</w:t>
      </w:r>
      <w:proofErr w:type="spellEnd"/>
      <w:r w:rsidR="00885121" w:rsidRPr="00B53C40">
        <w:t xml:space="preserve"> which are MDR /carbapenem-resistant /OXA-48 or KPC mechanisms of </w:t>
      </w:r>
      <w:proofErr w:type="gramStart"/>
      <w:r w:rsidR="00885121" w:rsidRPr="00B53C40">
        <w:t>resistance</w:t>
      </w:r>
      <w:proofErr w:type="gramEnd"/>
    </w:p>
    <w:p w14:paraId="1056D720" w14:textId="08775888" w:rsidR="00AE0967" w:rsidRPr="00B53C40" w:rsidRDefault="00AB655F" w:rsidP="00D77FF9">
      <w:pPr>
        <w:pStyle w:val="NICEnormal"/>
        <w:rPr>
          <w:rFonts w:cs="Arial"/>
          <w:szCs w:val="28"/>
        </w:rPr>
      </w:pPr>
      <w:r w:rsidRPr="00B53C40">
        <w:rPr>
          <w:rFonts w:cs="Arial"/>
          <w:szCs w:val="28"/>
        </w:rPr>
        <w:t>EEPRU will then take a</w:t>
      </w:r>
      <w:r w:rsidR="00D136BF" w:rsidRPr="00B53C40">
        <w:rPr>
          <w:rFonts w:cs="Arial"/>
          <w:szCs w:val="28"/>
        </w:rPr>
        <w:t xml:space="preserve"> more </w:t>
      </w:r>
      <w:r w:rsidR="009E3621" w:rsidRPr="00B53C40">
        <w:rPr>
          <w:rFonts w:cs="Arial"/>
          <w:szCs w:val="28"/>
        </w:rPr>
        <w:t>descriptive</w:t>
      </w:r>
      <w:r w:rsidR="00D136BF" w:rsidRPr="00B53C40">
        <w:rPr>
          <w:rFonts w:cs="Arial"/>
          <w:szCs w:val="28"/>
        </w:rPr>
        <w:t xml:space="preserve"> effort to extrapolate </w:t>
      </w:r>
      <w:r w:rsidR="009E3621" w:rsidRPr="00B53C40">
        <w:rPr>
          <w:rFonts w:cs="Arial"/>
          <w:szCs w:val="28"/>
        </w:rPr>
        <w:t>this value across the broader indication coverage</w:t>
      </w:r>
      <w:r w:rsidRPr="00B53C40">
        <w:rPr>
          <w:rFonts w:cs="Arial"/>
          <w:szCs w:val="28"/>
        </w:rPr>
        <w:t>; however, these indications may not demonstrate the highest value to the NHS</w:t>
      </w:r>
      <w:r w:rsidR="009E3621" w:rsidRPr="00B53C40">
        <w:rPr>
          <w:rFonts w:cs="Arial"/>
          <w:szCs w:val="28"/>
        </w:rPr>
        <w:t xml:space="preserve">. </w:t>
      </w:r>
      <w:r w:rsidRPr="00B53C40">
        <w:rPr>
          <w:rFonts w:cs="Arial"/>
          <w:szCs w:val="28"/>
        </w:rPr>
        <w:t>In comparison, t</w:t>
      </w:r>
      <w:r w:rsidR="009E3621" w:rsidRPr="00B53C40">
        <w:rPr>
          <w:rFonts w:cs="Arial"/>
          <w:szCs w:val="28"/>
        </w:rPr>
        <w:t>h</w:t>
      </w:r>
      <w:r w:rsidRPr="00B53C40">
        <w:rPr>
          <w:rFonts w:cs="Arial"/>
          <w:szCs w:val="28"/>
        </w:rPr>
        <w:t>e</w:t>
      </w:r>
      <w:r w:rsidR="009E3621" w:rsidRPr="00B53C40">
        <w:rPr>
          <w:rFonts w:cs="Arial"/>
          <w:szCs w:val="28"/>
        </w:rPr>
        <w:t xml:space="preserve"> </w:t>
      </w:r>
      <w:r w:rsidR="00474D6A" w:rsidRPr="00B53C40">
        <w:rPr>
          <w:rFonts w:cs="Arial"/>
          <w:szCs w:val="28"/>
        </w:rPr>
        <w:t>submi</w:t>
      </w:r>
      <w:r w:rsidRPr="00B53C40">
        <w:rPr>
          <w:rFonts w:cs="Arial"/>
          <w:szCs w:val="28"/>
        </w:rPr>
        <w:t>tted</w:t>
      </w:r>
      <w:r w:rsidR="00474D6A" w:rsidRPr="00B53C40">
        <w:rPr>
          <w:rFonts w:cs="Arial"/>
          <w:szCs w:val="28"/>
        </w:rPr>
        <w:t xml:space="preserve"> </w:t>
      </w:r>
      <w:r w:rsidRPr="00B53C40">
        <w:rPr>
          <w:rFonts w:cs="Arial"/>
          <w:szCs w:val="28"/>
        </w:rPr>
        <w:t>analyses</w:t>
      </w:r>
      <w:r w:rsidR="00474D6A" w:rsidRPr="00B53C40">
        <w:rPr>
          <w:rFonts w:cs="Arial"/>
          <w:szCs w:val="28"/>
        </w:rPr>
        <w:t xml:space="preserve"> capture the broader indication and therefore </w:t>
      </w:r>
      <w:r w:rsidRPr="00B53C40">
        <w:rPr>
          <w:rFonts w:cs="Arial"/>
          <w:szCs w:val="28"/>
        </w:rPr>
        <w:t>can</w:t>
      </w:r>
      <w:r w:rsidR="00474D6A" w:rsidRPr="00B53C40">
        <w:rPr>
          <w:rFonts w:cs="Arial"/>
          <w:szCs w:val="28"/>
        </w:rPr>
        <w:t xml:space="preserve"> </w:t>
      </w:r>
      <w:r w:rsidRPr="00B53C40">
        <w:rPr>
          <w:rFonts w:cs="Arial"/>
          <w:szCs w:val="28"/>
        </w:rPr>
        <w:t>more comprehensively assess</w:t>
      </w:r>
      <w:r w:rsidR="00534C27" w:rsidRPr="00B53C40">
        <w:rPr>
          <w:rFonts w:cs="Arial"/>
          <w:szCs w:val="28"/>
        </w:rPr>
        <w:t xml:space="preserve"> </w:t>
      </w:r>
      <w:r w:rsidRPr="00B53C40">
        <w:rPr>
          <w:rFonts w:cs="Arial"/>
          <w:szCs w:val="28"/>
        </w:rPr>
        <w:t xml:space="preserve">the </w:t>
      </w:r>
      <w:r w:rsidR="00474D6A" w:rsidRPr="00B53C40">
        <w:rPr>
          <w:rFonts w:cs="Arial"/>
          <w:szCs w:val="28"/>
        </w:rPr>
        <w:t xml:space="preserve">value of </w:t>
      </w:r>
      <w:r w:rsidR="00474D6A" w:rsidRPr="00B53C40">
        <w:rPr>
          <w:rFonts w:cs="Arial"/>
          <w:szCs w:val="28"/>
        </w:rPr>
        <w:lastRenderedPageBreak/>
        <w:t>CAZ/AVI across its licensed indications.</w:t>
      </w:r>
      <w:r w:rsidR="00030550" w:rsidRPr="00B53C40">
        <w:rPr>
          <w:rFonts w:cs="Arial"/>
          <w:szCs w:val="28"/>
        </w:rPr>
        <w:t xml:space="preserve"> </w:t>
      </w:r>
      <w:r w:rsidRPr="00B53C40">
        <w:rPr>
          <w:rFonts w:cs="Arial"/>
          <w:szCs w:val="28"/>
        </w:rPr>
        <w:t xml:space="preserve">Therefore, these analyses will allow a more informed extrapolation to the population health level. </w:t>
      </w:r>
    </w:p>
    <w:p w14:paraId="6CD5CEC3" w14:textId="77777777" w:rsidR="00926115" w:rsidRPr="00B53C40" w:rsidRDefault="00926115" w:rsidP="00B53C40">
      <w:pPr>
        <w:pStyle w:val="Heading4"/>
        <w:jc w:val="both"/>
      </w:pPr>
      <w:bookmarkStart w:id="481" w:name="_Toc73634628"/>
      <w:r w:rsidRPr="00B53C40">
        <w:t>Pathogens</w:t>
      </w:r>
      <w:bookmarkEnd w:id="481"/>
    </w:p>
    <w:p w14:paraId="6169FF3B" w14:textId="483B2C29" w:rsidR="00926115" w:rsidRPr="00B53C40" w:rsidRDefault="00AB655F" w:rsidP="00CF740A">
      <w:pPr>
        <w:pStyle w:val="NICEnormal"/>
      </w:pPr>
      <w:r w:rsidRPr="00B53C40">
        <w:t>The economic analysis considers m</w:t>
      </w:r>
      <w:r w:rsidR="00CF740A" w:rsidRPr="00B53C40">
        <w:t>echanisms of i</w:t>
      </w:r>
      <w:r w:rsidR="00926115" w:rsidRPr="00B53C40">
        <w:t>nfection with three Gram-negative bacterial species across each indication</w:t>
      </w:r>
      <w:r w:rsidR="00CF740A" w:rsidRPr="00B53C40">
        <w:t>, including</w:t>
      </w:r>
      <w:r w:rsidR="00926115" w:rsidRPr="00B53C40">
        <w:t>:</w:t>
      </w:r>
    </w:p>
    <w:p w14:paraId="3A7165F5" w14:textId="77777777" w:rsidR="00926115" w:rsidRPr="00B53C40" w:rsidRDefault="00926115" w:rsidP="00CF740A">
      <w:pPr>
        <w:pStyle w:val="Bullets"/>
        <w:rPr>
          <w:i/>
          <w:iCs/>
        </w:rPr>
      </w:pPr>
      <w:r w:rsidRPr="00B53C40">
        <w:rPr>
          <w:i/>
          <w:iCs/>
        </w:rPr>
        <w:t>E. coli</w:t>
      </w:r>
    </w:p>
    <w:p w14:paraId="2B613495" w14:textId="77777777" w:rsidR="00926115" w:rsidRPr="00B53C40" w:rsidRDefault="00926115" w:rsidP="00CF740A">
      <w:pPr>
        <w:pStyle w:val="Bullets"/>
        <w:rPr>
          <w:i/>
          <w:iCs/>
        </w:rPr>
      </w:pPr>
      <w:r w:rsidRPr="00B53C40">
        <w:rPr>
          <w:i/>
          <w:iCs/>
        </w:rPr>
        <w:t>K. pneumoniae</w:t>
      </w:r>
    </w:p>
    <w:p w14:paraId="4B2B0408" w14:textId="77777777" w:rsidR="00926115" w:rsidRPr="00B53C40" w:rsidRDefault="00926115" w:rsidP="00CF740A">
      <w:pPr>
        <w:pStyle w:val="Bullets"/>
        <w:rPr>
          <w:i/>
          <w:iCs/>
        </w:rPr>
      </w:pPr>
      <w:r w:rsidRPr="00B53C40">
        <w:rPr>
          <w:i/>
          <w:iCs/>
        </w:rPr>
        <w:t>P. aeruginosa</w:t>
      </w:r>
    </w:p>
    <w:p w14:paraId="4C4680D2" w14:textId="3B0CFAF9" w:rsidR="00926115" w:rsidRPr="00B53C40" w:rsidRDefault="00926115" w:rsidP="00CF740A">
      <w:pPr>
        <w:pStyle w:val="NICEnormal"/>
      </w:pPr>
      <w:r w:rsidRPr="00B53C40">
        <w:t xml:space="preserve">For the </w:t>
      </w:r>
      <w:r w:rsidR="00560C62" w:rsidRPr="00B53C40">
        <w:t>base case analysis and relevant scenarios</w:t>
      </w:r>
      <w:r w:rsidRPr="00B53C40">
        <w:t xml:space="preserve">, a weighted analysis was performed, combining results from all pathogens for each indication so that the numbers of infections, costs incurred and QALYs lost </w:t>
      </w:r>
      <w:proofErr w:type="gramStart"/>
      <w:r w:rsidRPr="00B53C40">
        <w:t>as a result of</w:t>
      </w:r>
      <w:proofErr w:type="gramEnd"/>
      <w:r w:rsidRPr="00B53C40">
        <w:t xml:space="preserve"> infection were summed across causal pathogens. </w:t>
      </w:r>
    </w:p>
    <w:p w14:paraId="0A688CAF" w14:textId="51D318CA" w:rsidR="00926115" w:rsidRPr="00B53C40" w:rsidRDefault="00926115" w:rsidP="00926115">
      <w:pPr>
        <w:pStyle w:val="Heading3"/>
        <w:jc w:val="both"/>
      </w:pPr>
      <w:bookmarkStart w:id="482" w:name="_Toc72135645"/>
      <w:bookmarkStart w:id="483" w:name="_Toc72137136"/>
      <w:bookmarkStart w:id="484" w:name="_Toc72142288"/>
      <w:bookmarkStart w:id="485" w:name="_Toc72143683"/>
      <w:bookmarkStart w:id="486" w:name="_Toc72135646"/>
      <w:bookmarkStart w:id="487" w:name="_Toc72137137"/>
      <w:bookmarkStart w:id="488" w:name="_Toc72142289"/>
      <w:bookmarkStart w:id="489" w:name="_Toc72143684"/>
      <w:bookmarkStart w:id="490" w:name="_Toc72135647"/>
      <w:bookmarkStart w:id="491" w:name="_Toc72137138"/>
      <w:bookmarkStart w:id="492" w:name="_Toc72142290"/>
      <w:bookmarkStart w:id="493" w:name="_Toc72143685"/>
      <w:bookmarkStart w:id="494" w:name="_Toc72135648"/>
      <w:bookmarkStart w:id="495" w:name="_Toc72137139"/>
      <w:bookmarkStart w:id="496" w:name="_Toc72142291"/>
      <w:bookmarkStart w:id="497" w:name="_Toc72143686"/>
      <w:bookmarkStart w:id="498" w:name="_Toc72135679"/>
      <w:bookmarkStart w:id="499" w:name="_Toc72137170"/>
      <w:bookmarkStart w:id="500" w:name="_Toc72142322"/>
      <w:bookmarkStart w:id="501" w:name="_Toc72143717"/>
      <w:bookmarkStart w:id="502" w:name="_Ref67043748"/>
      <w:bookmarkStart w:id="503" w:name="_Toc67070650"/>
      <w:bookmarkStart w:id="504" w:name="_Ref71298156"/>
      <w:bookmarkStart w:id="505" w:name="_Toc73634629"/>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B53C40">
        <w:t>Model structure</w:t>
      </w:r>
      <w:bookmarkEnd w:id="502"/>
      <w:bookmarkEnd w:id="503"/>
      <w:bookmarkEnd w:id="504"/>
      <w:bookmarkEnd w:id="505"/>
    </w:p>
    <w:p w14:paraId="67E9D4D0" w14:textId="77777777" w:rsidR="00926115" w:rsidRPr="00B53C40" w:rsidRDefault="00926115" w:rsidP="00926115">
      <w:pPr>
        <w:pStyle w:val="Heading4"/>
        <w:jc w:val="both"/>
      </w:pPr>
      <w:bookmarkStart w:id="506" w:name="_Toc72135681"/>
      <w:bookmarkStart w:id="507" w:name="_Toc72137172"/>
      <w:bookmarkStart w:id="508" w:name="_Toc72142324"/>
      <w:bookmarkStart w:id="509" w:name="_Toc72143719"/>
      <w:bookmarkStart w:id="510" w:name="_Ref71745387"/>
      <w:bookmarkStart w:id="511" w:name="_Toc73634630"/>
      <w:bookmarkEnd w:id="506"/>
      <w:bookmarkEnd w:id="507"/>
      <w:bookmarkEnd w:id="508"/>
      <w:bookmarkEnd w:id="509"/>
      <w:r w:rsidRPr="00B53C40">
        <w:t>Overview</w:t>
      </w:r>
      <w:bookmarkEnd w:id="510"/>
      <w:bookmarkEnd w:id="511"/>
    </w:p>
    <w:p w14:paraId="51C36EA9" w14:textId="0A6908CD" w:rsidR="00815F38" w:rsidRPr="00B53C40" w:rsidRDefault="00926115" w:rsidP="00CF740A">
      <w:pPr>
        <w:pStyle w:val="NICEnormal"/>
        <w:sectPr w:rsidR="00815F38" w:rsidRPr="00B53C40" w:rsidSect="0032615F">
          <w:pgSz w:w="11907" w:h="16840" w:code="9"/>
          <w:pgMar w:top="1440" w:right="1440" w:bottom="1440" w:left="1440" w:header="709" w:footer="709" w:gutter="0"/>
          <w:cols w:space="708"/>
          <w:docGrid w:linePitch="360"/>
        </w:sectPr>
      </w:pPr>
      <w:r w:rsidRPr="00B53C40">
        <w:t xml:space="preserve">The structure of the published </w:t>
      </w:r>
      <w:r w:rsidR="004C18DA">
        <w:t>dynamic</w:t>
      </w:r>
      <w:r w:rsidRPr="00B53C40">
        <w:t xml:space="preserve"> disease transmission and cost-effectiveness model</w:t>
      </w:r>
      <w:r w:rsidR="00B779DF" w:rsidRPr="00B53C40">
        <w:fldChar w:fldCharType="begin"/>
      </w:r>
      <w:r w:rsidR="003D65AF">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00B779DF" w:rsidRPr="00B53C40">
        <w:fldChar w:fldCharType="separate"/>
      </w:r>
      <w:r w:rsidR="006A5EC5" w:rsidRPr="006A5EC5">
        <w:rPr>
          <w:noProof/>
          <w:vertAlign w:val="superscript"/>
        </w:rPr>
        <w:t>26</w:t>
      </w:r>
      <w:r w:rsidR="00B779DF" w:rsidRPr="00B53C40">
        <w:fldChar w:fldCharType="end"/>
      </w:r>
      <w:r w:rsidRPr="00B53C40">
        <w:t xml:space="preserve"> is presented in </w:t>
      </w:r>
      <w:r w:rsidRPr="00B53C40">
        <w:fldChar w:fldCharType="begin"/>
      </w:r>
      <w:r w:rsidRPr="00B53C40">
        <w:instrText xml:space="preserve"> REF _Ref63170668 \h  \* MERGEFORMAT </w:instrText>
      </w:r>
      <w:r w:rsidRPr="00B53C40">
        <w:fldChar w:fldCharType="separate"/>
      </w:r>
      <w:r w:rsidR="00657E1A" w:rsidRPr="00657E1A">
        <w:t>Figure 13</w:t>
      </w:r>
      <w:r w:rsidRPr="00B53C40">
        <w:fldChar w:fldCharType="end"/>
      </w:r>
      <w:r w:rsidRPr="00B53C40">
        <w:t>. The model combines a multi-state disease transmission component (</w:t>
      </w:r>
      <w:r w:rsidRPr="00B53C40">
        <w:fldChar w:fldCharType="begin"/>
      </w:r>
      <w:r w:rsidRPr="00B53C40">
        <w:instrText xml:space="preserve"> REF _Ref63170668 \h  \* MERGEFORMAT </w:instrText>
      </w:r>
      <w:r w:rsidRPr="00B53C40">
        <w:fldChar w:fldCharType="separate"/>
      </w:r>
      <w:r w:rsidR="00657E1A" w:rsidRPr="00657E1A">
        <w:t>Figure 13</w:t>
      </w:r>
      <w:r w:rsidRPr="00B53C40">
        <w:fldChar w:fldCharType="end"/>
      </w:r>
      <w:r w:rsidRPr="00B53C40">
        <w:t>A</w:t>
      </w:r>
      <w:r w:rsidR="00D814B8" w:rsidRPr="00B53C40">
        <w:t xml:space="preserve">; described further in Section </w:t>
      </w:r>
      <w:r w:rsidR="00D814B8" w:rsidRPr="00B53C40">
        <w:fldChar w:fldCharType="begin"/>
      </w:r>
      <w:r w:rsidR="00D814B8" w:rsidRPr="00B53C40">
        <w:instrText xml:space="preserve"> REF _Ref65597924 \r \h </w:instrText>
      </w:r>
      <w:r w:rsidR="00D814B8" w:rsidRPr="00B53C40">
        <w:fldChar w:fldCharType="separate"/>
      </w:r>
      <w:r w:rsidR="00657E1A">
        <w:t>4.1.3.2</w:t>
      </w:r>
      <w:r w:rsidR="00D814B8" w:rsidRPr="00B53C40">
        <w:fldChar w:fldCharType="end"/>
      </w:r>
      <w:r w:rsidRPr="00B53C40">
        <w:t>) and a decision-tree treatment pathway component (</w:t>
      </w:r>
      <w:r w:rsidRPr="00B53C40">
        <w:fldChar w:fldCharType="begin"/>
      </w:r>
      <w:r w:rsidRPr="00B53C40">
        <w:instrText xml:space="preserve"> REF _Ref63170668 \h  \* MERGEFORMAT </w:instrText>
      </w:r>
      <w:r w:rsidRPr="00B53C40">
        <w:fldChar w:fldCharType="separate"/>
      </w:r>
      <w:r w:rsidR="00657E1A" w:rsidRPr="00657E1A">
        <w:t>Figure 13</w:t>
      </w:r>
      <w:r w:rsidRPr="00B53C40">
        <w:fldChar w:fldCharType="end"/>
      </w:r>
      <w:r w:rsidRPr="00B53C40">
        <w:t>B</w:t>
      </w:r>
      <w:r w:rsidR="00D814B8" w:rsidRPr="00B53C40">
        <w:t xml:space="preserve">; described further in Section </w:t>
      </w:r>
      <w:r w:rsidR="00D814B8" w:rsidRPr="00B53C40">
        <w:fldChar w:fldCharType="begin"/>
      </w:r>
      <w:r w:rsidR="00D814B8" w:rsidRPr="00B53C40">
        <w:instrText xml:space="preserve"> REF _Ref71315009 \r \h </w:instrText>
      </w:r>
      <w:r w:rsidR="00D814B8" w:rsidRPr="00B53C40">
        <w:fldChar w:fldCharType="separate"/>
      </w:r>
      <w:r w:rsidR="00657E1A">
        <w:t>4.1.3.3</w:t>
      </w:r>
      <w:r w:rsidR="00D814B8" w:rsidRPr="00B53C40">
        <w:fldChar w:fldCharType="end"/>
      </w:r>
      <w:r w:rsidRPr="00B53C40">
        <w:t xml:space="preserve">). </w:t>
      </w:r>
    </w:p>
    <w:p w14:paraId="68B3F1EA" w14:textId="4C3C60CD" w:rsidR="00926115" w:rsidRPr="00B53C40" w:rsidRDefault="00D814B8" w:rsidP="00926115">
      <w:pPr>
        <w:pStyle w:val="NICEnormal"/>
        <w:spacing w:after="0"/>
        <w:ind w:left="357"/>
        <w:rPr>
          <w:rFonts w:cs="Arial"/>
          <w:sz w:val="22"/>
          <w:szCs w:val="22"/>
        </w:rPr>
      </w:pPr>
      <w:r w:rsidRPr="00B53C40">
        <w:rPr>
          <w:noProof/>
        </w:rPr>
        <w:lastRenderedPageBreak/>
        <w:drawing>
          <wp:inline distT="0" distB="0" distL="0" distR="0" wp14:anchorId="3B5CD1C1" wp14:editId="60C97507">
            <wp:extent cx="9328150" cy="3236980"/>
            <wp:effectExtent l="0" t="0" r="635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369782" cy="3251427"/>
                    </a:xfrm>
                    <a:prstGeom prst="rect">
                      <a:avLst/>
                    </a:prstGeom>
                    <a:noFill/>
                  </pic:spPr>
                </pic:pic>
              </a:graphicData>
            </a:graphic>
          </wp:inline>
        </w:drawing>
      </w:r>
    </w:p>
    <w:p w14:paraId="5A5480B0" w14:textId="52A2343E" w:rsidR="00926115" w:rsidRPr="00B53C40" w:rsidRDefault="00926115" w:rsidP="00926115">
      <w:pPr>
        <w:pStyle w:val="Caption"/>
        <w:spacing w:after="0"/>
        <w:rPr>
          <w:rFonts w:cs="Arial"/>
        </w:rPr>
      </w:pPr>
      <w:bookmarkStart w:id="512" w:name="_Ref63170668"/>
      <w:bookmarkStart w:id="513" w:name="_Toc67070641"/>
      <w:bookmarkStart w:id="514" w:name="_Toc73634822"/>
      <w:r w:rsidRPr="00B53C40">
        <w:rPr>
          <w:rFonts w:cs="Arial"/>
        </w:rPr>
        <w:t xml:space="preserve">Figure </w:t>
      </w:r>
      <w:r w:rsidRPr="00B53C40">
        <w:rPr>
          <w:rFonts w:cs="Arial"/>
        </w:rPr>
        <w:fldChar w:fldCharType="begin"/>
      </w:r>
      <w:r w:rsidRPr="00B53C40">
        <w:rPr>
          <w:rFonts w:cs="Arial"/>
        </w:rPr>
        <w:instrText xml:space="preserve"> SEQ Figure \* ARABIC </w:instrText>
      </w:r>
      <w:r w:rsidRPr="00B53C40">
        <w:rPr>
          <w:rFonts w:cs="Arial"/>
        </w:rPr>
        <w:fldChar w:fldCharType="separate"/>
      </w:r>
      <w:r w:rsidR="001F5EAA">
        <w:rPr>
          <w:rFonts w:cs="Arial"/>
          <w:noProof/>
        </w:rPr>
        <w:t>13</w:t>
      </w:r>
      <w:r w:rsidRPr="00B53C40">
        <w:rPr>
          <w:rFonts w:cs="Arial"/>
        </w:rPr>
        <w:fldChar w:fldCharType="end"/>
      </w:r>
      <w:bookmarkEnd w:id="512"/>
      <w:r w:rsidRPr="00B53C40">
        <w:rPr>
          <w:rFonts w:cs="Arial"/>
        </w:rPr>
        <w:t>. Structure of the economic model.</w:t>
      </w:r>
      <w:bookmarkEnd w:id="513"/>
      <w:bookmarkEnd w:id="514"/>
      <w:r w:rsidRPr="00B53C40">
        <w:rPr>
          <w:rFonts w:cs="Arial"/>
        </w:rPr>
        <w:t xml:space="preserve"> </w:t>
      </w:r>
    </w:p>
    <w:p w14:paraId="76D9C23E" w14:textId="1E47176A" w:rsidR="00926115" w:rsidRPr="00B53C40" w:rsidRDefault="00926115" w:rsidP="00926115">
      <w:pPr>
        <w:pStyle w:val="TableContent"/>
        <w:rPr>
          <w:rFonts w:cs="Arial"/>
        </w:rPr>
      </w:pPr>
      <w:r w:rsidRPr="00B53C40">
        <w:rPr>
          <w:rFonts w:cs="Arial"/>
        </w:rPr>
        <w:t>Source: Gordon et al.</w:t>
      </w:r>
      <w:r w:rsidRPr="00B53C40">
        <w:rPr>
          <w:rFonts w:cs="Arial"/>
        </w:rPr>
        <w:fldChar w:fldCharType="begin"/>
      </w:r>
      <w:r w:rsidR="003D65AF">
        <w:rPr>
          <w:rFonts w:cs="Arial"/>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rFonts w:cs="Arial"/>
        </w:rPr>
        <w:fldChar w:fldCharType="separate"/>
      </w:r>
      <w:r w:rsidR="006A5EC5" w:rsidRPr="006A5EC5">
        <w:rPr>
          <w:rFonts w:cs="Arial"/>
          <w:noProof/>
          <w:vertAlign w:val="superscript"/>
        </w:rPr>
        <w:t>26</w:t>
      </w:r>
      <w:r w:rsidRPr="00B53C40">
        <w:rPr>
          <w:rFonts w:cs="Arial"/>
        </w:rPr>
        <w:fldChar w:fldCharType="end"/>
      </w:r>
    </w:p>
    <w:p w14:paraId="4C5A3475" w14:textId="77777777" w:rsidR="00815F38" w:rsidRPr="00B53C40" w:rsidRDefault="00815F38" w:rsidP="00926115">
      <w:pPr>
        <w:spacing w:line="360" w:lineRule="auto"/>
        <w:jc w:val="both"/>
        <w:rPr>
          <w:rFonts w:ascii="Arial" w:hAnsi="Arial" w:cs="Arial"/>
        </w:rPr>
        <w:sectPr w:rsidR="00815F38" w:rsidRPr="00B53C40" w:rsidSect="00B53C40">
          <w:pgSz w:w="16840" w:h="11907" w:orient="landscape" w:code="9"/>
          <w:pgMar w:top="720" w:right="720" w:bottom="720" w:left="720" w:header="709" w:footer="709" w:gutter="0"/>
          <w:cols w:space="708"/>
          <w:docGrid w:linePitch="360"/>
        </w:sectPr>
      </w:pPr>
    </w:p>
    <w:p w14:paraId="54FC9A15" w14:textId="076AC395" w:rsidR="00DA5D50" w:rsidRPr="00B53C40" w:rsidRDefault="00D814B8" w:rsidP="00B53C40">
      <w:pPr>
        <w:pStyle w:val="NICEnormal"/>
      </w:pPr>
      <w:r w:rsidRPr="00B53C40">
        <w:lastRenderedPageBreak/>
        <w:t>The model design was predominantly based on the findings of a systematic review by Drake et al.</w:t>
      </w:r>
      <w:r w:rsidRPr="00B53C40">
        <w:fldChar w:fldCharType="begin"/>
      </w:r>
      <w:r w:rsidR="003D65AF">
        <w:instrText xml:space="preserve"> ADDIN EN.CITE &lt;EndNote&gt;&lt;Cite&gt;&lt;Author&gt;Drake&lt;/Author&gt;&lt;Year&gt;2016&lt;/Year&gt;&lt;RecNum&gt;126&lt;/RecNum&gt;&lt;DisplayText&gt;&lt;style face="superscript"&gt;127&lt;/style&gt;&lt;/DisplayText&gt;&lt;record&gt;&lt;rec-number&gt;126&lt;/rec-number&gt;&lt;foreign-keys&gt;&lt;key app="EN" db-id="90fe0wtw9dv0rjer5du5zef9defda02tv2fs" timestamp="1622728816"&gt;126&lt;/key&gt;&lt;/foreign-keys&gt;&lt;ref-type name="Journal Article"&gt;17&lt;/ref-type&gt;&lt;contributors&gt;&lt;authors&gt;&lt;author&gt;Drake, T. L. &lt;/author&gt;&lt;author&gt;Devine, A. &lt;/author&gt;&lt;author&gt;Yeung, S. &lt;/author&gt;&lt;author&gt;Day, N. P.&lt;/author&gt;&lt;author&gt;White, L. J. &lt;/author&gt;&lt;author&gt;Lubell, Y. &lt;/author&gt;&lt;/authors&gt;&lt;/contributors&gt;&lt;titles&gt;&lt;title&gt;Dynamic Transmission Economic Evaluation of Infectious Disease Interventions in Low- and Middle-Income Countries: A Systematic Literature Review.&lt;/title&gt;&lt;secondary-title&gt;Health Economics&lt;/secondary-title&gt;&lt;/titles&gt;&lt;pages&gt;124-139&lt;/pages&gt;&lt;volume&gt;25&lt;/volume&gt;&lt;number&gt;Supp 1.&lt;/number&gt;&lt;dates&gt;&lt;year&gt;2016&lt;/year&gt;&lt;/dates&gt;&lt;urls&gt;&lt;/urls&gt;&lt;/record&gt;&lt;/Cite&gt;&lt;/EndNote&gt;</w:instrText>
      </w:r>
      <w:r w:rsidRPr="00B53C40">
        <w:fldChar w:fldCharType="separate"/>
      </w:r>
      <w:r w:rsidR="002E6E05" w:rsidRPr="002E6E05">
        <w:rPr>
          <w:noProof/>
          <w:vertAlign w:val="superscript"/>
        </w:rPr>
        <w:t>127</w:t>
      </w:r>
      <w:r w:rsidRPr="00B53C40">
        <w:fldChar w:fldCharType="end"/>
      </w:r>
      <w:r w:rsidRPr="00B53C40">
        <w:t xml:space="preserve"> and recommendations from ISPOR and the Society for Medical Decision Making (SMDM) related to good research practices in dynamic transmission modelling</w:t>
      </w:r>
      <w:r w:rsidRPr="00B53C40">
        <w:fldChar w:fldCharType="begin"/>
      </w:r>
      <w:r w:rsidR="003D65AF">
        <w:instrText xml:space="preserve"> ADDIN EN.CITE &lt;EndNote&gt;&lt;Cite&gt;&lt;Author&gt;Pitman&lt;/Author&gt;&lt;Year&gt;2012&lt;/Year&gt;&lt;RecNum&gt;127&lt;/RecNum&gt;&lt;DisplayText&gt;&lt;style face="superscript"&gt;128&lt;/style&gt;&lt;/DisplayText&gt;&lt;record&gt;&lt;rec-number&gt;127&lt;/rec-number&gt;&lt;foreign-keys&gt;&lt;key app="EN" db-id="90fe0wtw9dv0rjer5du5zef9defda02tv2fs" timestamp="1622728817"&gt;127&lt;/key&gt;&lt;/foreign-keys&gt;&lt;ref-type name="Journal Article"&gt;17&lt;/ref-type&gt;&lt;contributors&gt;&lt;authors&gt;&lt;author&gt;Pitman, R.&lt;/author&gt;&lt;author&gt;Fisman, D.&lt;/author&gt;&lt;author&gt;Zaric, G. S. &lt;/author&gt;&lt;author&gt;Postma, M.&lt;/author&gt;&lt;author&gt;Kretzschmar, M.&lt;/author&gt;&lt;author&gt;Edmunds, J.&lt;/author&gt;&lt;/authors&gt;&lt;/contributors&gt;&lt;titles&gt;&lt;title&gt;Dynamic transmission modeling: a report of the ISPOR-SMDM modeling good research practices task force-5&lt;/title&gt;&lt;secondary-title&gt;Value in Health&lt;/secondary-title&gt;&lt;/titles&gt;&lt;pages&gt;828-834&lt;/pages&gt;&lt;volume&gt;15&lt;/volume&gt;&lt;number&gt;6&lt;/number&gt;&lt;dates&gt;&lt;year&gt;2012&lt;/year&gt;&lt;/dates&gt;&lt;urls&gt;&lt;/urls&gt;&lt;/record&gt;&lt;/Cite&gt;&lt;/EndNote&gt;</w:instrText>
      </w:r>
      <w:r w:rsidRPr="00B53C40">
        <w:fldChar w:fldCharType="separate"/>
      </w:r>
      <w:r w:rsidR="002E6E05" w:rsidRPr="002E6E05">
        <w:rPr>
          <w:noProof/>
          <w:vertAlign w:val="superscript"/>
        </w:rPr>
        <w:t>128</w:t>
      </w:r>
      <w:r w:rsidRPr="00B53C40">
        <w:fldChar w:fldCharType="end"/>
      </w:r>
      <w:r w:rsidRPr="00B53C40">
        <w:t xml:space="preserve">. Further, the modelling approach was designed in consultation with experts in microbiology, infection control and economic modelling, as outlined in Section </w:t>
      </w:r>
      <w:r w:rsidRPr="00B53C40">
        <w:fldChar w:fldCharType="begin"/>
      </w:r>
      <w:r w:rsidRPr="00B53C40">
        <w:instrText xml:space="preserve"> REF _Ref71315214 \r \h </w:instrText>
      </w:r>
      <w:r w:rsidR="00211E3F" w:rsidRPr="00B53C40">
        <w:instrText xml:space="preserve"> \* MERGEFORMAT </w:instrText>
      </w:r>
      <w:r w:rsidRPr="00B53C40">
        <w:fldChar w:fldCharType="separate"/>
      </w:r>
      <w:r w:rsidR="00657E1A">
        <w:t>4.1.1.1</w:t>
      </w:r>
      <w:r w:rsidRPr="00B53C40">
        <w:fldChar w:fldCharType="end"/>
      </w:r>
      <w:r w:rsidRPr="00B53C40">
        <w:t>.</w:t>
      </w:r>
    </w:p>
    <w:p w14:paraId="6C892F3C" w14:textId="7E3C8B9D" w:rsidR="00D814B8" w:rsidRPr="00B53C40" w:rsidRDefault="00DA5D50" w:rsidP="00B53C40">
      <w:pPr>
        <w:pStyle w:val="NICEnormal"/>
      </w:pPr>
      <w:r w:rsidRPr="00B53C40">
        <w:t xml:space="preserve">While no specific economic model is </w:t>
      </w:r>
      <w:r w:rsidR="0060504E" w:rsidRPr="00B53C40">
        <w:t>outline</w:t>
      </w:r>
      <w:r w:rsidRPr="00B53C40">
        <w:t xml:space="preserve">d in the EEPRU protocol, it is suggested that the de novo economic model will comprise: a patient-level component characterising the likely impact of CAZ-AVI and existing AM usage scenarios on costs, </w:t>
      </w:r>
      <w:proofErr w:type="spellStart"/>
      <w:r w:rsidRPr="00B53C40">
        <w:t>HRQoL</w:t>
      </w:r>
      <w:proofErr w:type="spellEnd"/>
      <w:r w:rsidRPr="00B53C40">
        <w:t xml:space="preserve"> and mortality over the lifetime of the patient; and a population-level component that aggregates the patient-level predictions to the population level accounting for the likely trajectory of infections and resistance patterns over time and potentially capturing the effects of usage scenarios on these trajectories (e.g. by reflecting effects on transmission). </w:t>
      </w:r>
      <w:r w:rsidR="0060504E" w:rsidRPr="00B53C40">
        <w:t xml:space="preserve">This can be considered broadly aligned to the approach suggested within the submitted economic model. </w:t>
      </w:r>
    </w:p>
    <w:p w14:paraId="529C2093" w14:textId="0DA54E5E" w:rsidR="00C11666" w:rsidRPr="00B53C40" w:rsidRDefault="00C11666" w:rsidP="00B53C40">
      <w:pPr>
        <w:pStyle w:val="NICEnormal"/>
      </w:pPr>
      <w:r w:rsidRPr="00B53C40">
        <w:t xml:space="preserve">As previously described, </w:t>
      </w:r>
      <w:r w:rsidR="00FB0EC4" w:rsidRPr="00B53C40">
        <w:t>the economic analysis reflects the diversity value (benefits of reducing selection pressure and preserving the efficacy of existing antibiotics) and transmission value (benefits of avoiding the spread of infection to the wider population) of new antimicrobials. Additionally, insurance value (value of having a treatment available in case of future outbreaks) and enablement value (value associated with enabling other treatments or procedures) are partially reflected.</w:t>
      </w:r>
      <w:r w:rsidR="005847DF">
        <w:t xml:space="preserve"> Currently, analyses on the insurance value are conducted (see Section </w:t>
      </w:r>
      <w:r w:rsidR="005847DF">
        <w:fldChar w:fldCharType="begin"/>
      </w:r>
      <w:r w:rsidR="005847DF">
        <w:instrText xml:space="preserve"> REF _Ref73611866 \r \h </w:instrText>
      </w:r>
      <w:r w:rsidR="005847DF">
        <w:fldChar w:fldCharType="separate"/>
      </w:r>
      <w:r w:rsidR="005847DF">
        <w:t>4.9.1</w:t>
      </w:r>
      <w:r w:rsidR="005847DF">
        <w:fldChar w:fldCharType="end"/>
      </w:r>
      <w:r w:rsidR="005847DF">
        <w:t xml:space="preserve"> for further details).</w:t>
      </w:r>
      <w:r w:rsidR="00FB0EC4" w:rsidRPr="00B53C40">
        <w:t xml:space="preserve"> Spectrum value (value associated with narrow spectrum antibiotics) is not currently reflected. </w:t>
      </w:r>
      <w:r w:rsidR="00596FC9" w:rsidRPr="00B53C40">
        <w:t xml:space="preserve">The economic model </w:t>
      </w:r>
      <w:proofErr w:type="gramStart"/>
      <w:r w:rsidR="00596FC9" w:rsidRPr="00B53C40">
        <w:t>is able to</w:t>
      </w:r>
      <w:proofErr w:type="gramEnd"/>
      <w:r w:rsidR="00596FC9" w:rsidRPr="00B53C40">
        <w:t xml:space="preserve"> explore scenarios associated with withholding an antimicrobial for the treatment of resistant infections but is unable to explore insurance value associated with avoiding outbreaks and other major catastrophic health consequences. Outcomes specifically relevant to enablement value were not explored, such as prophylaxis use, gains in hospital capacity and the enablement of procedures that would otherwise be foregone. However, some of its elements are included implicitly, as patients infected after surgical and medical procedures fell within the modelled population. </w:t>
      </w:r>
      <w:r w:rsidR="00F27DEB">
        <w:t xml:space="preserve">Given the </w:t>
      </w:r>
      <w:r w:rsidR="00F27DEB">
        <w:lastRenderedPageBreak/>
        <w:t xml:space="preserve">absence of fully capturing these areas of value </w:t>
      </w:r>
      <w:r w:rsidR="00FB0EC4" w:rsidRPr="00B53C40">
        <w:t xml:space="preserve">this approach should be considered </w:t>
      </w:r>
      <w:r w:rsidR="00F27DEB">
        <w:t xml:space="preserve">as an underestimation of </w:t>
      </w:r>
      <w:r w:rsidR="00FB0EC4" w:rsidRPr="00B53C40">
        <w:t xml:space="preserve">the </w:t>
      </w:r>
      <w:r w:rsidR="00A733B5">
        <w:t xml:space="preserve">population wide </w:t>
      </w:r>
      <w:r w:rsidR="00EC0E2F">
        <w:t xml:space="preserve">value </w:t>
      </w:r>
      <w:r w:rsidR="00FB0EC4" w:rsidRPr="00B53C40">
        <w:t>of CAZ/AVI availability.</w:t>
      </w:r>
    </w:p>
    <w:p w14:paraId="107D12D8" w14:textId="77777777" w:rsidR="00926115" w:rsidRPr="00B53C40" w:rsidRDefault="00926115" w:rsidP="00926115">
      <w:pPr>
        <w:pStyle w:val="Heading4"/>
        <w:jc w:val="both"/>
      </w:pPr>
      <w:bookmarkStart w:id="515" w:name="_Ref65597924"/>
      <w:bookmarkStart w:id="516" w:name="_Toc73634631"/>
      <w:r w:rsidRPr="00B53C40">
        <w:t>Disease transmission module</w:t>
      </w:r>
      <w:bookmarkEnd w:id="515"/>
      <w:bookmarkEnd w:id="516"/>
    </w:p>
    <w:p w14:paraId="29489B46" w14:textId="53B25AFC" w:rsidR="00926115" w:rsidRPr="00B53C40" w:rsidRDefault="00926115" w:rsidP="00B53C40">
      <w:pPr>
        <w:pStyle w:val="NICEnormal"/>
        <w:jc w:val="both"/>
      </w:pPr>
      <w:r w:rsidRPr="00B53C40">
        <w:t>The compartmental multi-state disease transmission module (</w:t>
      </w:r>
      <w:r w:rsidRPr="00B53C40">
        <w:fldChar w:fldCharType="begin"/>
      </w:r>
      <w:r w:rsidRPr="00B53C40">
        <w:instrText xml:space="preserve"> REF _Ref63170668 \h  \* MERGEFORMAT </w:instrText>
      </w:r>
      <w:r w:rsidRPr="00B53C40">
        <w:fldChar w:fldCharType="separate"/>
      </w:r>
      <w:r w:rsidR="00657E1A" w:rsidRPr="00657E1A">
        <w:t>Figure 13</w:t>
      </w:r>
      <w:r w:rsidRPr="00B53C40">
        <w:fldChar w:fldCharType="end"/>
      </w:r>
      <w:r w:rsidRPr="00B53C40">
        <w:t>A) estimates the incidence and prevalence of bacterial infections within a hospital environment, based on patient interactions and exposure to antimicrobials over a time horizon of 10 years. During each model cycle patients may move between discrete health states representing:</w:t>
      </w:r>
    </w:p>
    <w:p w14:paraId="617985C0" w14:textId="77777777" w:rsidR="00926115" w:rsidRPr="00B53C40" w:rsidRDefault="00926115" w:rsidP="00B53C40">
      <w:pPr>
        <w:pStyle w:val="Bullets"/>
        <w:jc w:val="both"/>
      </w:pPr>
      <w:r w:rsidRPr="00B53C40">
        <w:rPr>
          <w:b/>
        </w:rPr>
        <w:t>Colonised [X]:</w:t>
      </w:r>
      <w:r w:rsidRPr="00B53C40">
        <w:t xml:space="preserve"> Patients colonised with the pathogen of interest. </w:t>
      </w:r>
    </w:p>
    <w:p w14:paraId="0E0CEEDE" w14:textId="77777777" w:rsidR="00926115" w:rsidRPr="00B53C40" w:rsidRDefault="00926115" w:rsidP="00B53C40">
      <w:pPr>
        <w:pStyle w:val="Bullets"/>
        <w:numPr>
          <w:ilvl w:val="1"/>
          <w:numId w:val="11"/>
        </w:numPr>
        <w:jc w:val="both"/>
      </w:pPr>
      <w:r w:rsidRPr="00B53C40">
        <w:rPr>
          <w:b/>
        </w:rPr>
        <w:t>X</w:t>
      </w:r>
      <w:r w:rsidRPr="00B53C40">
        <w:rPr>
          <w:b/>
          <w:vertAlign w:val="subscript"/>
        </w:rPr>
        <w:t xml:space="preserve">W </w:t>
      </w:r>
      <w:r w:rsidRPr="00B53C40">
        <w:t>represents colonisation with a sensitive pathogen (i.e., no resistance to modelled treatments)</w:t>
      </w:r>
    </w:p>
    <w:p w14:paraId="21348581" w14:textId="77777777" w:rsidR="00926115" w:rsidRPr="00B53C40" w:rsidRDefault="00926115" w:rsidP="00B53C40">
      <w:pPr>
        <w:pStyle w:val="Bullets"/>
        <w:numPr>
          <w:ilvl w:val="1"/>
          <w:numId w:val="11"/>
        </w:numPr>
        <w:jc w:val="both"/>
      </w:pPr>
      <w:r w:rsidRPr="00B53C40">
        <w:rPr>
          <w:b/>
        </w:rPr>
        <w:t>X</w:t>
      </w:r>
      <w:r w:rsidRPr="00B53C40">
        <w:rPr>
          <w:b/>
          <w:vertAlign w:val="subscript"/>
        </w:rPr>
        <w:t>R</w:t>
      </w:r>
      <w:r w:rsidRPr="00B53C40">
        <w:rPr>
          <w:vertAlign w:val="subscript"/>
        </w:rPr>
        <w:t xml:space="preserve"> </w:t>
      </w:r>
      <w:r w:rsidRPr="00B53C40">
        <w:t>represents colonisation with a resistant pathogen (i.e., resistance to either one, two, or all three modelled treatments)</w:t>
      </w:r>
    </w:p>
    <w:p w14:paraId="76F26AF2" w14:textId="77777777" w:rsidR="00926115" w:rsidRPr="00B53C40" w:rsidRDefault="00926115" w:rsidP="00B53C40">
      <w:pPr>
        <w:pStyle w:val="Bullets"/>
        <w:jc w:val="both"/>
      </w:pPr>
      <w:r w:rsidRPr="00B53C40">
        <w:rPr>
          <w:b/>
        </w:rPr>
        <w:t>Infected [I]:</w:t>
      </w:r>
      <w:r w:rsidRPr="00B53C40">
        <w:t xml:space="preserve"> Patients infected with pathogen of interest. </w:t>
      </w:r>
    </w:p>
    <w:p w14:paraId="4CFDB1E3" w14:textId="77777777" w:rsidR="00926115" w:rsidRPr="00B53C40" w:rsidRDefault="00926115" w:rsidP="00B53C40">
      <w:pPr>
        <w:pStyle w:val="Bullets"/>
        <w:numPr>
          <w:ilvl w:val="1"/>
          <w:numId w:val="11"/>
        </w:numPr>
        <w:jc w:val="both"/>
      </w:pPr>
      <w:r w:rsidRPr="00B53C40">
        <w:rPr>
          <w:b/>
        </w:rPr>
        <w:t>I</w:t>
      </w:r>
      <w:r w:rsidRPr="00B53C40">
        <w:rPr>
          <w:b/>
          <w:vertAlign w:val="subscript"/>
        </w:rPr>
        <w:t xml:space="preserve">W </w:t>
      </w:r>
      <w:r w:rsidRPr="00B53C40">
        <w:t>represents infection with a sensitive pathogen (i.e., no resistance to modelled treatments)</w:t>
      </w:r>
    </w:p>
    <w:p w14:paraId="3B9E2190" w14:textId="77777777" w:rsidR="00926115" w:rsidRPr="00B53C40" w:rsidRDefault="00926115" w:rsidP="00B53C40">
      <w:pPr>
        <w:pStyle w:val="Bullets"/>
        <w:numPr>
          <w:ilvl w:val="1"/>
          <w:numId w:val="11"/>
        </w:numPr>
        <w:jc w:val="both"/>
      </w:pPr>
      <w:r w:rsidRPr="00B53C40">
        <w:rPr>
          <w:b/>
        </w:rPr>
        <w:t>I</w:t>
      </w:r>
      <w:r w:rsidRPr="00B53C40">
        <w:rPr>
          <w:b/>
          <w:vertAlign w:val="subscript"/>
        </w:rPr>
        <w:t>R</w:t>
      </w:r>
      <w:r w:rsidRPr="00B53C40">
        <w:rPr>
          <w:vertAlign w:val="subscript"/>
        </w:rPr>
        <w:t xml:space="preserve"> </w:t>
      </w:r>
      <w:r w:rsidRPr="00B53C40">
        <w:t>represents infection with a resistant pathogen (i.e., resistance to either one, two or all three modelled treatments)</w:t>
      </w:r>
    </w:p>
    <w:p w14:paraId="3C7A71D2" w14:textId="77777777" w:rsidR="00926115" w:rsidRPr="00B53C40" w:rsidRDefault="00926115" w:rsidP="00B53C40">
      <w:pPr>
        <w:pStyle w:val="Bullets"/>
        <w:jc w:val="both"/>
      </w:pPr>
      <w:r w:rsidRPr="00B53C40">
        <w:rPr>
          <w:b/>
        </w:rPr>
        <w:t>Susceptible [S]:</w:t>
      </w:r>
      <w:r w:rsidRPr="00B53C40">
        <w:t xml:space="preserve"> Patients not colonised or infected with a pathogen of interest.</w:t>
      </w:r>
    </w:p>
    <w:p w14:paraId="406D5D55" w14:textId="77777777" w:rsidR="00926115" w:rsidRPr="00B53C40" w:rsidRDefault="00926115" w:rsidP="00B53C40">
      <w:pPr>
        <w:pStyle w:val="Bullets"/>
        <w:jc w:val="both"/>
        <w:rPr>
          <w:b/>
        </w:rPr>
      </w:pPr>
      <w:r w:rsidRPr="00B53C40">
        <w:rPr>
          <w:b/>
        </w:rPr>
        <w:t xml:space="preserve">Death [D] </w:t>
      </w:r>
      <w:r w:rsidRPr="00B53C40">
        <w:rPr>
          <w:bCs/>
        </w:rPr>
        <w:t>(absorbing state)</w:t>
      </w:r>
    </w:p>
    <w:p w14:paraId="3EA249C4" w14:textId="77777777" w:rsidR="00926115" w:rsidRPr="00B53C40" w:rsidRDefault="00926115" w:rsidP="00B53C40">
      <w:pPr>
        <w:pStyle w:val="NICEnormal"/>
        <w:jc w:val="both"/>
      </w:pPr>
      <w:r w:rsidRPr="00B53C40">
        <w:t xml:space="preserve">During each monthly model cycle, patients may move between colonised, infected, or susceptible health states, or death. Colonised and infected states contain sub-states split by pathogen type (sensitive or resistant), allowing differential probabilities of successfully treating resistant pathogens, and enabling resistance development to be retained and propagated as treated individuals in the infected state move to the colonised state. </w:t>
      </w:r>
    </w:p>
    <w:p w14:paraId="72F4AD68" w14:textId="7DCA9DD3" w:rsidR="00926115" w:rsidRPr="00B53C40" w:rsidRDefault="00125CB2" w:rsidP="00B53C40">
      <w:pPr>
        <w:pStyle w:val="NICEnormal"/>
        <w:jc w:val="both"/>
      </w:pPr>
      <w:r w:rsidRPr="00B53C40">
        <w:t xml:space="preserve">The economic model considers a single hospital with a constant infectious environment of 1,000 patients. As a simplifying assumption, health states are assumed to be homogeneous; consequently, each infection is independent and once a patient is discharged from the infectious environment they are not readmitted. </w:t>
      </w:r>
      <w:r w:rsidR="00926115" w:rsidRPr="00B53C40">
        <w:t xml:space="preserve">It was assumed that the number of admissions and discharges are equal in each cycle (i.e., the total number of patients modelled in the infectious environment is constant between cycles) </w:t>
      </w:r>
      <w:r w:rsidR="00926115" w:rsidRPr="00B53C40">
        <w:lastRenderedPageBreak/>
        <w:t xml:space="preserve">and that newly admitted patients have the same resistance profiles as discharged patients. </w:t>
      </w:r>
      <w:r w:rsidR="0096350B" w:rsidRPr="00B53C40">
        <w:t xml:space="preserve">Model outcomes were scaled to reflect the population level in England based on </w:t>
      </w:r>
      <w:r w:rsidR="000161CB" w:rsidRPr="00B53C40">
        <w:t>2019</w:t>
      </w:r>
      <w:r w:rsidR="0096350B" w:rsidRPr="00B53C40">
        <w:t xml:space="preserve"> overnight hospital bed occupancy where it was assumed </w:t>
      </w:r>
      <w:r w:rsidR="00A93FA1" w:rsidRPr="00B53C40">
        <w:t>93,432</w:t>
      </w:r>
      <w:r w:rsidR="0096350B" w:rsidRPr="00B53C40">
        <w:t xml:space="preserve"> beds in England are constantly occupied</w:t>
      </w:r>
      <w:r w:rsidR="00A93FA1" w:rsidRPr="00B53C40">
        <w:t xml:space="preserve"> in the general and acute ward</w:t>
      </w:r>
      <w:r w:rsidR="00C30B37" w:rsidRPr="00B53C40">
        <w:t>s</w:t>
      </w:r>
      <w:r w:rsidR="0096350B" w:rsidRPr="00B53C40">
        <w:t xml:space="preserve">. </w:t>
      </w:r>
      <w:r w:rsidRPr="00B53C40">
        <w:fldChar w:fldCharType="begin"/>
      </w:r>
      <w:r w:rsidR="003D65AF">
        <w:instrText xml:space="preserve"> ADDIN EN.CITE &lt;EndNote&gt;&lt;Cite&gt;&lt;Author&gt;NHS England.&lt;/Author&gt;&lt;Year&gt;2020&lt;/Year&gt;&lt;RecNum&gt;130&lt;/RecNum&gt;&lt;DisplayText&gt;&lt;style face="superscript"&gt;131&lt;/style&gt;&lt;/DisplayText&gt;&lt;record&gt;&lt;rec-number&gt;130&lt;/rec-number&gt;&lt;foreign-keys&gt;&lt;key app="EN" db-id="90fe0wtw9dv0rjer5du5zef9defda02tv2fs" timestamp="1622728821"&gt;130&lt;/key&gt;&lt;/foreign-keys&gt;&lt;ref-type name="Electronic Article"&gt;43&lt;/ref-type&gt;&lt;contributors&gt;&lt;authors&gt;&lt;author&gt;NHS England.,&lt;/author&gt;&lt;/authors&gt;&lt;/contributors&gt;&lt;titles&gt;&lt;title&gt;Average daily number of available and occupied beds open overnight by sector&lt;/title&gt;&lt;/titles&gt;&lt;dates&gt;&lt;year&gt;2020&lt;/year&gt;&lt;pub-dates&gt;&lt;date&gt;05/2021&lt;/date&gt;&lt;/pub-dates&gt;&lt;/dates&gt;&lt;urls&gt;&lt;related-urls&gt;&lt;url&gt;https://www.england.nhs.uk/statistics/wp-content/uploads/sites/2/2020/11/1920-Q3-Beds-Open-Overnight-Web_File-Final-DE5WC.xlsx&lt;/url&gt;&lt;/related-urls&gt;&lt;/urls&gt;&lt;/record&gt;&lt;/Cite&gt;&lt;/EndNote&gt;</w:instrText>
      </w:r>
      <w:r w:rsidRPr="00B53C40">
        <w:fldChar w:fldCharType="separate"/>
      </w:r>
      <w:r w:rsidR="002E6E05" w:rsidRPr="002E6E05">
        <w:rPr>
          <w:noProof/>
          <w:vertAlign w:val="superscript"/>
        </w:rPr>
        <w:t>131</w:t>
      </w:r>
      <w:r w:rsidRPr="00B53C40">
        <w:fldChar w:fldCharType="end"/>
      </w:r>
      <w:r w:rsidR="00423C19">
        <w:t xml:space="preserve"> The </w:t>
      </w:r>
      <w:r w:rsidR="004B0936">
        <w:t>NMB</w:t>
      </w:r>
      <w:r w:rsidR="00BD1FD1">
        <w:t xml:space="preserve"> was calculated </w:t>
      </w:r>
      <w:r w:rsidR="00F2187B">
        <w:t xml:space="preserve">by multiplying the </w:t>
      </w:r>
      <w:r w:rsidR="00BD1FD1">
        <w:t xml:space="preserve">incremental </w:t>
      </w:r>
      <w:r w:rsidR="00F2187B">
        <w:t>gain in QALYs</w:t>
      </w:r>
      <w:r w:rsidR="00BD1FD1">
        <w:t xml:space="preserve"> </w:t>
      </w:r>
      <w:r w:rsidR="00F2187B">
        <w:t>with the</w:t>
      </w:r>
      <w:r w:rsidR="00BD1FD1">
        <w:t xml:space="preserve"> </w:t>
      </w:r>
      <w:r w:rsidR="004B0936">
        <w:t>cost per QALY</w:t>
      </w:r>
      <w:r w:rsidR="00BD1FD1">
        <w:t xml:space="preserve"> threshold</w:t>
      </w:r>
      <w:r w:rsidR="00F2187B">
        <w:t xml:space="preserve"> subtracting the incremental costs</w:t>
      </w:r>
      <w:r w:rsidR="00BD1FD1">
        <w:t>.</w:t>
      </w:r>
      <w:r w:rsidR="003003FB">
        <w:t xml:space="preserve"> Additionally, the number of deaths </w:t>
      </w:r>
      <w:proofErr w:type="gramStart"/>
      <w:r w:rsidR="003003FB">
        <w:t>avoided</w:t>
      </w:r>
      <w:proofErr w:type="gramEnd"/>
      <w:r w:rsidR="003003FB">
        <w:t xml:space="preserve"> and infections cleared w</w:t>
      </w:r>
      <w:r w:rsidR="003B59D2">
        <w:t>ere</w:t>
      </w:r>
      <w:r w:rsidR="003003FB">
        <w:t xml:space="preserve"> calculated.</w:t>
      </w:r>
    </w:p>
    <w:p w14:paraId="2FAD5A61" w14:textId="58E8548C" w:rsidR="00926115" w:rsidRPr="00B53C40" w:rsidRDefault="00926115" w:rsidP="00B53C40">
      <w:pPr>
        <w:pStyle w:val="NICEnormal"/>
        <w:jc w:val="both"/>
      </w:pPr>
      <w:r w:rsidRPr="00B53C40">
        <w:t xml:space="preserve">Transitions between health states are controlled by the incidence and prevalence of bacterial infection and colonisation within the modelled environment and were derived from data reported by </w:t>
      </w:r>
      <w:r w:rsidR="004B0936">
        <w:t>PHE</w:t>
      </w:r>
      <w:r w:rsidRPr="00B53C40">
        <w:fldChar w:fldCharType="begin"/>
      </w:r>
      <w:r w:rsidR="003D65AF">
        <w:instrText xml:space="preserve"> ADDIN EN.CITE &lt;EndNote&gt;&lt;Cite ExcludeYear="1"&gt;&lt;Author&gt;Public Health England.&lt;/Author&gt;&lt;RecNum&gt;131&lt;/RecNum&gt;&lt;DisplayText&gt;&lt;style face="superscript"&gt;132&lt;/style&gt;&lt;/DisplayText&gt;&lt;record&gt;&lt;rec-number&gt;131&lt;/rec-number&gt;&lt;foreign-keys&gt;&lt;key app="EN" db-id="90fe0wtw9dv0rjer5du5zef9defda02tv2fs" timestamp="1622728822"&gt;131&lt;/key&gt;&lt;/foreign-keys&gt;&lt;ref-type name="Web Page"&gt;12&lt;/ref-type&gt;&lt;contributors&gt;&lt;authors&gt;&lt;author&gt;Public Health England.,&lt;/author&gt;&lt;/authors&gt;&lt;/contributors&gt;&lt;titles&gt;&lt;title&gt;AMR local indicators - Fingertips profile&lt;/title&gt;&lt;/titles&gt;&lt;volume&gt;26 January 2021&lt;/volume&gt;&lt;dates&gt;&lt;/dates&gt;&lt;urls&gt;&lt;related-urls&gt;&lt;url&gt;https://fingertips.phe.org.uk/profile/amr-local-indicators&lt;/url&gt;&lt;/related-urls&gt;&lt;/urls&gt;&lt;/record&gt;&lt;/Cite&gt;&lt;/EndNote&gt;</w:instrText>
      </w:r>
      <w:r w:rsidRPr="00B53C40">
        <w:fldChar w:fldCharType="separate"/>
      </w:r>
      <w:r w:rsidR="002E6E05" w:rsidRPr="002E6E05">
        <w:rPr>
          <w:noProof/>
          <w:vertAlign w:val="superscript"/>
        </w:rPr>
        <w:t>132</w:t>
      </w:r>
      <w:r w:rsidRPr="00B53C40">
        <w:fldChar w:fldCharType="end"/>
      </w:r>
      <w:r w:rsidRPr="00B53C40">
        <w:rPr>
          <w:rFonts w:eastAsiaTheme="minorHAnsi"/>
        </w:rPr>
        <w:t xml:space="preserve"> </w:t>
      </w:r>
      <w:r w:rsidRPr="00B53C40">
        <w:t>and the Health Protection Agency</w:t>
      </w:r>
      <w:r w:rsidRPr="00B53C40">
        <w:fldChar w:fldCharType="begin"/>
      </w:r>
      <w:r w:rsidR="003D65AF">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fldChar w:fldCharType="separate"/>
      </w:r>
      <w:r w:rsidR="002E6E05" w:rsidRPr="002E6E05">
        <w:rPr>
          <w:noProof/>
          <w:vertAlign w:val="superscript"/>
        </w:rPr>
        <w:t>130</w:t>
      </w:r>
      <w:r w:rsidRPr="00B53C40">
        <w:fldChar w:fldCharType="end"/>
      </w:r>
      <w:r w:rsidRPr="00B53C40">
        <w:t xml:space="preserve"> (see Section </w:t>
      </w:r>
      <w:r w:rsidRPr="00B53C40">
        <w:fldChar w:fldCharType="begin"/>
      </w:r>
      <w:r w:rsidRPr="00B53C40">
        <w:instrText xml:space="preserve"> REF _Ref66182526 \r \h </w:instrText>
      </w:r>
      <w:r w:rsidR="00CF740A" w:rsidRPr="00B53C40">
        <w:instrText xml:space="preserve"> \* MERGEFORMAT </w:instrText>
      </w:r>
      <w:r w:rsidRPr="00B53C40">
        <w:fldChar w:fldCharType="separate"/>
      </w:r>
      <w:r w:rsidR="00657E1A">
        <w:t>4.2.3</w:t>
      </w:r>
      <w:r w:rsidRPr="00B53C40">
        <w:fldChar w:fldCharType="end"/>
      </w:r>
      <w:r w:rsidRPr="00B53C40">
        <w:t>).</w:t>
      </w:r>
    </w:p>
    <w:p w14:paraId="4A8FC8AC" w14:textId="62973D77" w:rsidR="008B05E9" w:rsidRPr="00B53C40" w:rsidRDefault="008B05E9" w:rsidP="00B53C40">
      <w:pPr>
        <w:pStyle w:val="NICEnormal"/>
        <w:jc w:val="both"/>
      </w:pPr>
      <w:r w:rsidRPr="00B53C40">
        <w:t xml:space="preserve">Where evidence was unavailable, model inputs describing infection transmission dynamics and resistance development were derived empirically through calibration, such that the model reproduced observed data from </w:t>
      </w:r>
      <w:r w:rsidR="004B0936">
        <w:t>PHE</w:t>
      </w:r>
      <w:r w:rsidRPr="00B53C40">
        <w:t xml:space="preserve"> describing infection incidence and resistance development over time. Further information is provided in Section </w:t>
      </w:r>
      <w:r w:rsidRPr="00B53C40">
        <w:fldChar w:fldCharType="begin"/>
      </w:r>
      <w:r w:rsidRPr="00B53C40">
        <w:instrText xml:space="preserve"> REF _Ref71377963 \r \h  \* MERGEFORMAT </w:instrText>
      </w:r>
      <w:r w:rsidRPr="00B53C40">
        <w:fldChar w:fldCharType="separate"/>
      </w:r>
      <w:r w:rsidR="00657E1A">
        <w:t>4.2.4</w:t>
      </w:r>
      <w:r w:rsidRPr="00B53C40">
        <w:fldChar w:fldCharType="end"/>
      </w:r>
      <w:r w:rsidRPr="00B53C40">
        <w:t>.</w:t>
      </w:r>
    </w:p>
    <w:p w14:paraId="28710EC9" w14:textId="1C909EEB" w:rsidR="00926115" w:rsidRPr="00B53C40" w:rsidRDefault="00926115" w:rsidP="00926115">
      <w:pPr>
        <w:pStyle w:val="Heading4"/>
      </w:pPr>
      <w:bookmarkStart w:id="517" w:name="_Ref71315009"/>
      <w:bookmarkStart w:id="518" w:name="_Toc73634632"/>
      <w:r w:rsidRPr="00B53C40">
        <w:t>Treatment pathway</w:t>
      </w:r>
      <w:bookmarkEnd w:id="517"/>
      <w:r w:rsidR="008B05E9" w:rsidRPr="00B53C40">
        <w:t xml:space="preserve"> component</w:t>
      </w:r>
      <w:bookmarkEnd w:id="518"/>
    </w:p>
    <w:p w14:paraId="35A520A7" w14:textId="4CA54C68" w:rsidR="00B6743C" w:rsidRPr="00B53C40" w:rsidRDefault="00926115" w:rsidP="005230F7">
      <w:pPr>
        <w:spacing w:after="240" w:line="360" w:lineRule="auto"/>
        <w:jc w:val="both"/>
        <w:rPr>
          <w:rFonts w:ascii="Arial" w:hAnsi="Arial" w:cs="Arial"/>
        </w:rPr>
      </w:pPr>
      <w:r w:rsidRPr="00B53C40">
        <w:rPr>
          <w:rFonts w:ascii="Arial" w:hAnsi="Arial" w:cs="Arial"/>
        </w:rPr>
        <w:t xml:space="preserve">The multi-state disease transmission module described in Section </w:t>
      </w:r>
      <w:r w:rsidRPr="00B53C40">
        <w:rPr>
          <w:rFonts w:ascii="Arial" w:hAnsi="Arial" w:cs="Arial"/>
        </w:rPr>
        <w:fldChar w:fldCharType="begin"/>
      </w:r>
      <w:r w:rsidRPr="00B53C40">
        <w:rPr>
          <w:rFonts w:ascii="Arial" w:hAnsi="Arial" w:cs="Arial"/>
        </w:rPr>
        <w:instrText xml:space="preserve"> REF _Ref65597924 \r  \* MERGEFORMAT </w:instrText>
      </w:r>
      <w:r w:rsidRPr="00B53C40">
        <w:rPr>
          <w:rFonts w:ascii="Arial" w:hAnsi="Arial" w:cs="Arial"/>
        </w:rPr>
        <w:fldChar w:fldCharType="separate"/>
      </w:r>
      <w:r w:rsidR="00657E1A">
        <w:rPr>
          <w:rFonts w:ascii="Arial" w:hAnsi="Arial" w:cs="Arial"/>
        </w:rPr>
        <w:t>4.1.3.2</w:t>
      </w:r>
      <w:r w:rsidRPr="00B53C40">
        <w:rPr>
          <w:rFonts w:ascii="Arial" w:hAnsi="Arial" w:cs="Arial"/>
        </w:rPr>
        <w:fldChar w:fldCharType="end"/>
      </w:r>
      <w:r w:rsidRPr="00B53C40">
        <w:rPr>
          <w:rFonts w:ascii="Arial" w:hAnsi="Arial" w:cs="Arial"/>
        </w:rPr>
        <w:t xml:space="preserve"> is linked to a treatment pathway</w:t>
      </w:r>
      <w:r w:rsidR="008B05E9" w:rsidRPr="00B53C40">
        <w:rPr>
          <w:rFonts w:ascii="Arial" w:hAnsi="Arial" w:cs="Arial"/>
        </w:rPr>
        <w:t xml:space="preserve"> component</w:t>
      </w:r>
      <w:r w:rsidRPr="00B53C40">
        <w:rPr>
          <w:rFonts w:ascii="Arial" w:hAnsi="Arial" w:cs="Arial"/>
        </w:rPr>
        <w:t xml:space="preserve"> determining the health economic impact of a specified treatment strategy in the context of the modelled infectious environment. Individuals with new infections enter the treatment pathway (</w:t>
      </w:r>
      <w:r w:rsidRPr="00B53C40">
        <w:rPr>
          <w:rFonts w:ascii="Arial" w:hAnsi="Arial" w:cs="Arial"/>
        </w:rPr>
        <w:fldChar w:fldCharType="begin"/>
      </w:r>
      <w:r w:rsidRPr="00B53C40">
        <w:rPr>
          <w:rFonts w:ascii="Arial" w:hAnsi="Arial" w:cs="Arial"/>
        </w:rPr>
        <w:instrText xml:space="preserve"> REF _Ref63170668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Figure 13</w:t>
      </w:r>
      <w:r w:rsidRPr="00B53C40">
        <w:rPr>
          <w:rFonts w:ascii="Arial" w:hAnsi="Arial" w:cs="Arial"/>
        </w:rPr>
        <w:fldChar w:fldCharType="end"/>
      </w:r>
      <w:r w:rsidRPr="00B53C40">
        <w:rPr>
          <w:rFonts w:ascii="Arial" w:hAnsi="Arial" w:cs="Arial"/>
        </w:rPr>
        <w:t xml:space="preserve">B) and are treated according to pre-determined antibiotic regimens, until they are either cured (successful treatment or infection resolves spontaneously) or die from infection. </w:t>
      </w:r>
    </w:p>
    <w:p w14:paraId="1450FCCE" w14:textId="5F1DEED9" w:rsidR="00926115" w:rsidRPr="00B53C40" w:rsidRDefault="00B6743C" w:rsidP="005230F7">
      <w:pPr>
        <w:spacing w:after="240" w:line="360" w:lineRule="auto"/>
        <w:jc w:val="both"/>
        <w:rPr>
          <w:rFonts w:ascii="Arial" w:hAnsi="Arial" w:cs="Arial"/>
        </w:rPr>
      </w:pPr>
      <w:r w:rsidRPr="00B53C40">
        <w:rPr>
          <w:rFonts w:ascii="Arial" w:hAnsi="Arial" w:cs="Arial"/>
        </w:rPr>
        <w:t>The model assumes that patients may receive up to three treatment lines as a simplifying assumption. This reflects</w:t>
      </w:r>
      <w:r w:rsidR="00060D87" w:rsidRPr="00B53C40">
        <w:rPr>
          <w:rFonts w:ascii="Arial" w:hAnsi="Arial" w:cs="Arial"/>
        </w:rPr>
        <w:t xml:space="preserve"> strong clinical evidence (RCTs and real</w:t>
      </w:r>
      <w:r w:rsidR="00BB1ACA">
        <w:rPr>
          <w:rFonts w:ascii="Arial" w:hAnsi="Arial" w:cs="Arial"/>
        </w:rPr>
        <w:t>-</w:t>
      </w:r>
      <w:r w:rsidR="00060D87" w:rsidRPr="00B53C40">
        <w:rPr>
          <w:rFonts w:ascii="Arial" w:hAnsi="Arial" w:cs="Arial"/>
        </w:rPr>
        <w:t>world data)</w:t>
      </w:r>
      <w:r w:rsidR="003A5D80" w:rsidRPr="00B53C40">
        <w:rPr>
          <w:rFonts w:ascii="Arial" w:hAnsi="Arial" w:cs="Arial"/>
        </w:rPr>
        <w:t xml:space="preserve"> and the </w:t>
      </w:r>
      <w:r w:rsidR="000073CA" w:rsidRPr="00B53C40">
        <w:rPr>
          <w:rFonts w:ascii="Arial" w:hAnsi="Arial" w:cs="Arial"/>
        </w:rPr>
        <w:t xml:space="preserve">numerous plausible antimicrobial treatments that may be used in clinical practice, </w:t>
      </w:r>
      <w:r w:rsidR="008A2075" w:rsidRPr="00B53C40">
        <w:rPr>
          <w:rFonts w:ascii="Arial" w:hAnsi="Arial" w:cs="Arial"/>
        </w:rPr>
        <w:t xml:space="preserve">depending on </w:t>
      </w:r>
      <w:r w:rsidR="003A5D80" w:rsidRPr="00B53C40">
        <w:rPr>
          <w:rFonts w:ascii="Arial" w:hAnsi="Arial" w:cs="Arial"/>
        </w:rPr>
        <w:t xml:space="preserve">clinician choice and </w:t>
      </w:r>
      <w:r w:rsidR="008A2075" w:rsidRPr="00B53C40">
        <w:rPr>
          <w:rFonts w:ascii="Arial" w:hAnsi="Arial" w:cs="Arial"/>
        </w:rPr>
        <w:t>local resistance rates</w:t>
      </w:r>
      <w:r w:rsidR="00926115" w:rsidRPr="00B53C40">
        <w:rPr>
          <w:rFonts w:ascii="Arial" w:hAnsi="Arial" w:cs="Arial"/>
        </w:rPr>
        <w:t xml:space="preserve">. Subsequent lines of treatment are received only if </w:t>
      </w:r>
      <w:r w:rsidR="00D13077" w:rsidRPr="00B53C40">
        <w:rPr>
          <w:rFonts w:ascii="Arial" w:hAnsi="Arial" w:cs="Arial"/>
        </w:rPr>
        <w:t>the prior</w:t>
      </w:r>
      <w:r w:rsidR="00926115" w:rsidRPr="00B53C40">
        <w:rPr>
          <w:rFonts w:ascii="Arial" w:hAnsi="Arial" w:cs="Arial"/>
        </w:rPr>
        <w:t xml:space="preserve"> treatment is unsuccessful, so that patients’ progression through the treatment pathway is dependent on treatment efficacy and the prevalence of AMR in the infected population.</w:t>
      </w:r>
      <w:r w:rsidR="00B43A11" w:rsidRPr="00B53C40">
        <w:rPr>
          <w:rFonts w:ascii="Arial" w:hAnsi="Arial" w:cs="Arial"/>
        </w:rPr>
        <w:t xml:space="preserve"> </w:t>
      </w:r>
      <w:r w:rsidR="00030824" w:rsidRPr="00B53C40">
        <w:rPr>
          <w:rFonts w:ascii="Arial" w:hAnsi="Arial" w:cs="Arial"/>
        </w:rPr>
        <w:t xml:space="preserve">The design of this </w:t>
      </w:r>
      <w:r w:rsidRPr="00B53C40">
        <w:rPr>
          <w:rFonts w:ascii="Arial" w:hAnsi="Arial" w:cs="Arial"/>
        </w:rPr>
        <w:t xml:space="preserve">economic </w:t>
      </w:r>
      <w:r w:rsidR="00030824" w:rsidRPr="00B53C40">
        <w:rPr>
          <w:rFonts w:ascii="Arial" w:hAnsi="Arial" w:cs="Arial"/>
        </w:rPr>
        <w:t xml:space="preserve">model therefore </w:t>
      </w:r>
      <w:r w:rsidR="00B47F01" w:rsidRPr="00B53C40">
        <w:rPr>
          <w:rFonts w:ascii="Arial" w:hAnsi="Arial" w:cs="Arial"/>
        </w:rPr>
        <w:t xml:space="preserve">allows </w:t>
      </w:r>
      <w:r w:rsidR="00992FE4" w:rsidRPr="00B53C40">
        <w:rPr>
          <w:rFonts w:ascii="Arial" w:hAnsi="Arial" w:cs="Arial"/>
        </w:rPr>
        <w:t>it to</w:t>
      </w:r>
      <w:r w:rsidR="00DD1417" w:rsidRPr="00B53C40">
        <w:rPr>
          <w:rFonts w:ascii="Arial" w:hAnsi="Arial" w:cs="Arial"/>
        </w:rPr>
        <w:t xml:space="preserve"> be used as a proxy to </w:t>
      </w:r>
      <w:r w:rsidRPr="00B53C40">
        <w:rPr>
          <w:rFonts w:ascii="Arial" w:hAnsi="Arial" w:cs="Arial"/>
        </w:rPr>
        <w:t>assess</w:t>
      </w:r>
      <w:r w:rsidR="00DD1417" w:rsidRPr="00B53C40">
        <w:rPr>
          <w:rFonts w:ascii="Arial" w:hAnsi="Arial" w:cs="Arial"/>
        </w:rPr>
        <w:t xml:space="preserve"> time to effective treatment</w:t>
      </w:r>
      <w:r w:rsidR="00F33D94" w:rsidRPr="00B53C40">
        <w:rPr>
          <w:rFonts w:ascii="Arial" w:hAnsi="Arial" w:cs="Arial"/>
        </w:rPr>
        <w:t xml:space="preserve">, </w:t>
      </w:r>
      <w:proofErr w:type="gramStart"/>
      <w:r w:rsidR="00F33D94" w:rsidRPr="00B53C40">
        <w:rPr>
          <w:rFonts w:ascii="Arial" w:hAnsi="Arial" w:cs="Arial"/>
        </w:rPr>
        <w:t>e.g.</w:t>
      </w:r>
      <w:proofErr w:type="gramEnd"/>
      <w:r w:rsidR="00F33D94" w:rsidRPr="00B53C40">
        <w:rPr>
          <w:rFonts w:ascii="Arial" w:hAnsi="Arial" w:cs="Arial"/>
        </w:rPr>
        <w:t xml:space="preserve"> for patients in whom </w:t>
      </w:r>
      <w:r w:rsidR="00DE58BC" w:rsidRPr="00B53C40">
        <w:rPr>
          <w:rFonts w:ascii="Arial" w:hAnsi="Arial" w:cs="Arial"/>
        </w:rPr>
        <w:t>CAZ/AVI</w:t>
      </w:r>
      <w:r w:rsidR="00F33D94" w:rsidRPr="00B53C40">
        <w:rPr>
          <w:rFonts w:ascii="Arial" w:hAnsi="Arial" w:cs="Arial"/>
        </w:rPr>
        <w:t xml:space="preserve"> is identified as appropriate, the time spent on other </w:t>
      </w:r>
      <w:r w:rsidR="00F33D94" w:rsidRPr="00B53C40">
        <w:rPr>
          <w:rFonts w:ascii="Arial" w:hAnsi="Arial" w:cs="Arial"/>
        </w:rPr>
        <w:lastRenderedPageBreak/>
        <w:t xml:space="preserve">treatments could be considered “inappropriate”. </w:t>
      </w:r>
      <w:r w:rsidR="000E57E7" w:rsidRPr="00B53C40">
        <w:rPr>
          <w:rFonts w:ascii="Arial" w:hAnsi="Arial" w:cs="Arial"/>
        </w:rPr>
        <w:t>This also approximates to some real</w:t>
      </w:r>
      <w:r w:rsidR="00FE1241" w:rsidRPr="00B53C40">
        <w:rPr>
          <w:rFonts w:ascii="Arial" w:hAnsi="Arial" w:cs="Arial"/>
        </w:rPr>
        <w:t>-</w:t>
      </w:r>
      <w:r w:rsidR="000E57E7" w:rsidRPr="00B53C40">
        <w:rPr>
          <w:rFonts w:ascii="Arial" w:hAnsi="Arial" w:cs="Arial"/>
        </w:rPr>
        <w:t>life practice in the age before very rapid diagnostic role out.</w:t>
      </w:r>
    </w:p>
    <w:p w14:paraId="01FF1EC4" w14:textId="15C3DC5D" w:rsidR="00926115" w:rsidRPr="00B53C40" w:rsidRDefault="00926115" w:rsidP="005230F7">
      <w:pPr>
        <w:spacing w:after="240" w:line="360" w:lineRule="auto"/>
        <w:jc w:val="both"/>
        <w:rPr>
          <w:rFonts w:ascii="Arial" w:hAnsi="Arial" w:cs="Arial"/>
        </w:rPr>
      </w:pPr>
      <w:r w:rsidRPr="00B53C40">
        <w:rPr>
          <w:rFonts w:ascii="Arial" w:hAnsi="Arial" w:cs="Arial"/>
        </w:rPr>
        <w:t xml:space="preserve">After a patient is successfully treated, they may return to the susceptible or colonised health states. Patients may return to the colonised health state with a pathogen resistant to an antibiotic treatment they received </w:t>
      </w:r>
      <w:proofErr w:type="gramStart"/>
      <w:r w:rsidRPr="00B53C40">
        <w:rPr>
          <w:rFonts w:ascii="Arial" w:hAnsi="Arial" w:cs="Arial"/>
        </w:rPr>
        <w:t>during the course</w:t>
      </w:r>
      <w:r w:rsidR="00B6743C" w:rsidRPr="00B53C40">
        <w:rPr>
          <w:rFonts w:ascii="Arial" w:hAnsi="Arial" w:cs="Arial"/>
        </w:rPr>
        <w:t xml:space="preserve"> of</w:t>
      </w:r>
      <w:proofErr w:type="gramEnd"/>
      <w:r w:rsidRPr="00B53C40">
        <w:rPr>
          <w:rFonts w:ascii="Arial" w:hAnsi="Arial" w:cs="Arial"/>
        </w:rPr>
        <w:t xml:space="preserve"> treatment for their infection. Patients infected with treatment-resistant pathogens have different probabilities of successful treatment when compared </w:t>
      </w:r>
      <w:r w:rsidR="00302D78" w:rsidRPr="00B53C40">
        <w:rPr>
          <w:rFonts w:ascii="Arial" w:hAnsi="Arial" w:cs="Arial"/>
        </w:rPr>
        <w:t>with</w:t>
      </w:r>
      <w:r w:rsidRPr="00B53C40">
        <w:rPr>
          <w:rFonts w:ascii="Arial" w:hAnsi="Arial" w:cs="Arial"/>
        </w:rPr>
        <w:t xml:space="preserve"> those infected with pathogens sensitive to antibiotic treatment. </w:t>
      </w:r>
      <w:r w:rsidR="00B34F22" w:rsidRPr="00B53C40">
        <w:rPr>
          <w:rFonts w:ascii="Arial" w:hAnsi="Arial" w:cs="Arial"/>
        </w:rPr>
        <w:t>M</w:t>
      </w:r>
      <w:r w:rsidRPr="00B53C40">
        <w:rPr>
          <w:rFonts w:ascii="Arial" w:hAnsi="Arial" w:cs="Arial"/>
        </w:rPr>
        <w:t xml:space="preserve">odel inputs </w:t>
      </w:r>
      <w:r w:rsidR="00B34F22" w:rsidRPr="00B53C40">
        <w:rPr>
          <w:rFonts w:ascii="Arial" w:hAnsi="Arial" w:cs="Arial"/>
        </w:rPr>
        <w:t>describing</w:t>
      </w:r>
      <w:r w:rsidRPr="00B53C40">
        <w:rPr>
          <w:rFonts w:ascii="Arial" w:hAnsi="Arial" w:cs="Arial"/>
        </w:rPr>
        <w:t xml:space="preserve"> </w:t>
      </w:r>
      <w:r w:rsidR="00B34F22" w:rsidRPr="00B53C40">
        <w:rPr>
          <w:rFonts w:ascii="Arial" w:hAnsi="Arial" w:cs="Arial"/>
        </w:rPr>
        <w:t xml:space="preserve">efficacy for </w:t>
      </w:r>
      <w:r w:rsidRPr="00B53C40">
        <w:rPr>
          <w:rFonts w:ascii="Arial" w:hAnsi="Arial" w:cs="Arial"/>
        </w:rPr>
        <w:t xml:space="preserve">the treatment pathway component </w:t>
      </w:r>
      <w:r w:rsidR="00B34F22" w:rsidRPr="00B53C40">
        <w:rPr>
          <w:rFonts w:ascii="Arial" w:hAnsi="Arial" w:cs="Arial"/>
        </w:rPr>
        <w:t>are provided in</w:t>
      </w:r>
      <w:r w:rsidRPr="00B53C40">
        <w:rPr>
          <w:rFonts w:ascii="Arial" w:hAnsi="Arial" w:cs="Arial"/>
        </w:rPr>
        <w:t xml:space="preserve"> Section </w:t>
      </w:r>
      <w:r w:rsidRPr="00B53C40">
        <w:rPr>
          <w:rFonts w:ascii="Arial" w:hAnsi="Arial" w:cs="Arial"/>
        </w:rPr>
        <w:fldChar w:fldCharType="begin"/>
      </w:r>
      <w:r w:rsidRPr="00B53C40">
        <w:rPr>
          <w:rFonts w:ascii="Arial" w:hAnsi="Arial" w:cs="Arial"/>
        </w:rPr>
        <w:instrText xml:space="preserve"> REF _Ref66183312 \r \h  \* MERGEFORMAT </w:instrText>
      </w:r>
      <w:r w:rsidRPr="00B53C40">
        <w:rPr>
          <w:rFonts w:ascii="Arial" w:hAnsi="Arial" w:cs="Arial"/>
        </w:rPr>
      </w:r>
      <w:r w:rsidRPr="00B53C40">
        <w:rPr>
          <w:rFonts w:ascii="Arial" w:hAnsi="Arial" w:cs="Arial"/>
        </w:rPr>
        <w:fldChar w:fldCharType="separate"/>
      </w:r>
      <w:r w:rsidR="00657E1A">
        <w:rPr>
          <w:rFonts w:ascii="Arial" w:hAnsi="Arial" w:cs="Arial"/>
        </w:rPr>
        <w:t>4.3.1</w:t>
      </w:r>
      <w:r w:rsidRPr="00B53C40">
        <w:rPr>
          <w:rFonts w:ascii="Arial" w:hAnsi="Arial" w:cs="Arial"/>
        </w:rPr>
        <w:fldChar w:fldCharType="end"/>
      </w:r>
      <w:r w:rsidRPr="00B53C40">
        <w:rPr>
          <w:rFonts w:ascii="Arial" w:hAnsi="Arial" w:cs="Arial"/>
        </w:rPr>
        <w:t>.</w:t>
      </w:r>
    </w:p>
    <w:p w14:paraId="40A8936C" w14:textId="6372230B" w:rsidR="0048370A" w:rsidRPr="00B53C40" w:rsidRDefault="0048370A" w:rsidP="0083338A">
      <w:pPr>
        <w:pStyle w:val="NICEnormal"/>
        <w:rPr>
          <w:b/>
          <w:bCs/>
        </w:rPr>
      </w:pPr>
      <w:r w:rsidRPr="00B53C40">
        <w:rPr>
          <w:b/>
          <w:bCs/>
        </w:rPr>
        <w:t xml:space="preserve">Stewardship approach applied in the economic </w:t>
      </w:r>
      <w:proofErr w:type="gramStart"/>
      <w:r w:rsidRPr="00B53C40">
        <w:rPr>
          <w:b/>
          <w:bCs/>
        </w:rPr>
        <w:t>model</w:t>
      </w:r>
      <w:proofErr w:type="gramEnd"/>
    </w:p>
    <w:p w14:paraId="334BF3F6" w14:textId="1A60D4E6" w:rsidR="00926115" w:rsidRPr="00B53C40" w:rsidRDefault="00926115" w:rsidP="0083338A">
      <w:pPr>
        <w:pStyle w:val="NICEnormal"/>
      </w:pPr>
      <w:r w:rsidRPr="00B53C40">
        <w:t xml:space="preserve">The treatment pathway component </w:t>
      </w:r>
      <w:r w:rsidR="00BB1ACA" w:rsidRPr="00B53C40">
        <w:t>can assess</w:t>
      </w:r>
      <w:r w:rsidRPr="00B53C40">
        <w:t xml:space="preserve"> the efficacy of CAZ/AVI as part of several different treatment strategies that may reflect varying antimicrobial stewardship approaches. To accommodate different stewardship strategies, the order in which treatments are received and/or the number of lines of treatment available can be modified. Furthermore, the order in which treatments are received can be altered on a time-dependent basis, reflecting a treatment cycling stewardship strategy. </w:t>
      </w:r>
    </w:p>
    <w:p w14:paraId="405C84EC" w14:textId="17119AEE" w:rsidR="001F7218" w:rsidRDefault="00C30B37" w:rsidP="00CF740A">
      <w:pPr>
        <w:pStyle w:val="NICEnormal"/>
      </w:pPr>
      <w:r w:rsidRPr="00B53C40">
        <w:t>While the model is capable of reflecting a range of antimicrobial stewardship scenarios</w:t>
      </w:r>
      <w:r w:rsidRPr="00B53C40">
        <w:rPr>
          <w:vertAlign w:val="superscript"/>
        </w:rPr>
        <w:fldChar w:fldCharType="begin"/>
      </w:r>
      <w:r w:rsidR="003D65AF">
        <w:rPr>
          <w:vertAlign w:val="superscript"/>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vertAlign w:val="superscript"/>
        </w:rPr>
        <w:fldChar w:fldCharType="separate"/>
      </w:r>
      <w:r w:rsidR="006A5EC5">
        <w:rPr>
          <w:noProof/>
          <w:vertAlign w:val="superscript"/>
        </w:rPr>
        <w:t>26</w:t>
      </w:r>
      <w:r w:rsidRPr="00B53C40">
        <w:rPr>
          <w:vertAlign w:val="superscript"/>
        </w:rPr>
        <w:fldChar w:fldCharType="end"/>
      </w:r>
      <w:r w:rsidRPr="00B53C40">
        <w:t>, t</w:t>
      </w:r>
      <w:r w:rsidR="00926115" w:rsidRPr="00B53C40">
        <w:t>he base case</w:t>
      </w:r>
      <w:r w:rsidR="00B34F22" w:rsidRPr="00B53C40">
        <w:t xml:space="preserve"> analysis</w:t>
      </w:r>
      <w:r w:rsidR="00926115" w:rsidRPr="00B53C40">
        <w:t xml:space="preserve"> uses an all-lines diversity stewardship strategy which, provides an optimal balance between maximising population health gains and minimising resistance development</w:t>
      </w:r>
      <w:r w:rsidRPr="00B53C40">
        <w:rPr>
          <w:vertAlign w:val="superscript"/>
        </w:rPr>
        <w:fldChar w:fldCharType="begin"/>
      </w:r>
      <w:r w:rsidR="003D65AF">
        <w:rPr>
          <w:vertAlign w:val="superscript"/>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vertAlign w:val="superscript"/>
        </w:rPr>
        <w:fldChar w:fldCharType="separate"/>
      </w:r>
      <w:r w:rsidR="006A5EC5">
        <w:rPr>
          <w:noProof/>
          <w:vertAlign w:val="superscript"/>
        </w:rPr>
        <w:t>26</w:t>
      </w:r>
      <w:r w:rsidRPr="00B53C40">
        <w:rPr>
          <w:vertAlign w:val="superscript"/>
        </w:rPr>
        <w:fldChar w:fldCharType="end"/>
      </w:r>
      <w:r w:rsidRPr="00B53C40">
        <w:rPr>
          <w:vertAlign w:val="superscript"/>
        </w:rPr>
        <w:t xml:space="preserve"> </w:t>
      </w:r>
      <w:r w:rsidRPr="00B53C40">
        <w:t>and is also likely to reflect real-world practice, where local guidance, resistance levels, and clinician preference are likely to affect treatment choices</w:t>
      </w:r>
      <w:r w:rsidR="001F7218">
        <w:t>. Most crucially, this diversity</w:t>
      </w:r>
      <w:r w:rsidR="00A91AEA">
        <w:t xml:space="preserve"> </w:t>
      </w:r>
      <w:r w:rsidR="001F7218">
        <w:t>approach provides a pragmatic modelling proxy whereby CAZ/AVI may be given to patients meeting risk factors for early empiric therapy such as previous ICU admission, longer admission times, critical illness, use of invasive devices, or prior antibiotic therapy as first treatment option</w:t>
      </w:r>
      <w:r w:rsidR="00926115" w:rsidRPr="00B53C40">
        <w:t xml:space="preserve">. </w:t>
      </w:r>
      <w:r w:rsidR="001F7218">
        <w:t xml:space="preserve">This is a crucial element of value for CAZ/AVI given improved outcomes can be associated with appropriate early effective treatment. </w:t>
      </w:r>
    </w:p>
    <w:p w14:paraId="03DAE509" w14:textId="45C181A5" w:rsidR="00926115" w:rsidRPr="00B53C40" w:rsidRDefault="00D1175D" w:rsidP="00CF740A">
      <w:pPr>
        <w:pStyle w:val="NICEnormal"/>
      </w:pPr>
      <w:r w:rsidRPr="00B53C40">
        <w:t xml:space="preserve">This </w:t>
      </w:r>
      <w:r w:rsidR="008F6247" w:rsidRPr="00B53C40">
        <w:t xml:space="preserve">contrasts </w:t>
      </w:r>
      <w:r w:rsidR="001F7218">
        <w:t xml:space="preserve">in some way </w:t>
      </w:r>
      <w:r w:rsidR="008F6247" w:rsidRPr="00B53C40">
        <w:t>with</w:t>
      </w:r>
      <w:r w:rsidRPr="00B53C40">
        <w:t xml:space="preserve"> the </w:t>
      </w:r>
      <w:r w:rsidR="00D814B8" w:rsidRPr="00B53C40">
        <w:t xml:space="preserve">approach proposed for the </w:t>
      </w:r>
      <w:r w:rsidRPr="00B53C40">
        <w:t>EEPRU model</w:t>
      </w:r>
      <w:r w:rsidR="00D814B8" w:rsidRPr="00B53C40">
        <w:t>,</w:t>
      </w:r>
      <w:r w:rsidRPr="00B53C40">
        <w:t xml:space="preserve"> which </w:t>
      </w:r>
      <w:r w:rsidR="006A61C4" w:rsidRPr="00B53C40">
        <w:t>is focusing</w:t>
      </w:r>
      <w:r w:rsidRPr="00B53C40">
        <w:t xml:space="preserve"> on specific HVCSs that almost reflect the perfect</w:t>
      </w:r>
      <w:r w:rsidR="005D1B47" w:rsidRPr="00B53C40">
        <w:t xml:space="preserve"> stewardship scenario</w:t>
      </w:r>
      <w:r w:rsidR="006A61C4" w:rsidRPr="00B53C40">
        <w:t xml:space="preserve"> </w:t>
      </w:r>
      <w:r w:rsidR="00854203" w:rsidRPr="00B53C40">
        <w:t xml:space="preserve">but </w:t>
      </w:r>
      <w:r w:rsidR="00EA5987" w:rsidRPr="00B53C40">
        <w:t>clinical evidence</w:t>
      </w:r>
      <w:r w:rsidR="003607CD" w:rsidRPr="00B53C40">
        <w:t xml:space="preserve"> for those</w:t>
      </w:r>
      <w:r w:rsidR="00EA5987" w:rsidRPr="00B53C40">
        <w:t xml:space="preserve"> is scarce</w:t>
      </w:r>
      <w:r w:rsidR="006A61C4" w:rsidRPr="00B53C40">
        <w:t xml:space="preserve">. </w:t>
      </w:r>
      <w:r w:rsidR="003607CD" w:rsidRPr="00B53C40">
        <w:t xml:space="preserve">Using the diversity approach </w:t>
      </w:r>
      <w:r w:rsidR="000F474E" w:rsidRPr="00B53C40">
        <w:t xml:space="preserve">will </w:t>
      </w:r>
      <w:r w:rsidR="000F474E" w:rsidRPr="00B53C40">
        <w:lastRenderedPageBreak/>
        <w:t xml:space="preserve">be able to provide a more realistic value </w:t>
      </w:r>
      <w:r w:rsidR="00F617C5" w:rsidRPr="00B53C40">
        <w:t xml:space="preserve">of CAZ/AVI </w:t>
      </w:r>
      <w:r w:rsidR="001F7218">
        <w:t xml:space="preserve">given </w:t>
      </w:r>
      <w:r w:rsidR="00F617C5" w:rsidRPr="00B53C40">
        <w:t xml:space="preserve">it represents </w:t>
      </w:r>
      <w:r w:rsidR="009C6C02" w:rsidRPr="00B53C40">
        <w:t xml:space="preserve">the best estimation of effective treatment strategies </w:t>
      </w:r>
      <w:r w:rsidR="00FE0A32" w:rsidRPr="00B53C40">
        <w:t xml:space="preserve">and is able </w:t>
      </w:r>
      <w:r w:rsidR="00A10EE9" w:rsidRPr="00B53C40">
        <w:t>to capture the</w:t>
      </w:r>
      <w:r w:rsidR="00822802" w:rsidRPr="00B53C40">
        <w:t xml:space="preserve"> simplified treatment pathways of the</w:t>
      </w:r>
      <w:r w:rsidR="00A10EE9" w:rsidRPr="00B53C40">
        <w:t xml:space="preserve"> majority of the patients eligible for antimicrobial therapy in this complex disease </w:t>
      </w:r>
      <w:proofErr w:type="gramStart"/>
      <w:r w:rsidR="00A10EE9" w:rsidRPr="00B53C40">
        <w:t>area</w:t>
      </w:r>
      <w:proofErr w:type="gramEnd"/>
    </w:p>
    <w:p w14:paraId="1F0BD6E0" w14:textId="4B2B0F5B" w:rsidR="0060504E" w:rsidRPr="00B53C40" w:rsidRDefault="0060504E" w:rsidP="00B53C40">
      <w:pPr>
        <w:pStyle w:val="Heading4"/>
      </w:pPr>
      <w:bookmarkStart w:id="519" w:name="_Toc73634633"/>
      <w:r w:rsidRPr="00B53C40">
        <w:t>Model settings</w:t>
      </w:r>
      <w:bookmarkEnd w:id="519"/>
    </w:p>
    <w:p w14:paraId="4F5668E9" w14:textId="6C9F4BE4" w:rsidR="00BA1628" w:rsidRPr="00B53C40" w:rsidRDefault="0060504E" w:rsidP="00B53C40">
      <w:pPr>
        <w:pStyle w:val="NICEnormal"/>
      </w:pPr>
      <w:r w:rsidRPr="00B53C40">
        <w:t>The disease transmission model utilises a ten-year time horizon with a monthly cycle to evaluate model outputs. The model cycle length and time horizon were informed by Jansen et al., a previously published antimicrobial cost-effectiveness evaluation.</w:t>
      </w:r>
      <w:r w:rsidR="00033E56" w:rsidRPr="00B53C40">
        <w:fldChar w:fldCharType="begin"/>
      </w:r>
      <w:r w:rsidR="003D65AF">
        <w:instrText xml:space="preserve"> ADDIN EN.CITE &lt;EndNote&gt;&lt;Cite&gt;&lt;Author&gt;Jansen&lt;/Author&gt;&lt;Year&gt;2009&lt;/Year&gt;&lt;RecNum&gt;132&lt;/RecNum&gt;&lt;DisplayText&gt;&lt;style face="superscript"&gt;133&lt;/style&gt;&lt;/DisplayText&gt;&lt;record&gt;&lt;rec-number&gt;132&lt;/rec-number&gt;&lt;foreign-keys&gt;&lt;key app="EN" db-id="90fe0wtw9dv0rjer5du5zef9defda02tv2fs" timestamp="1622728823"&gt;132&lt;/key&gt;&lt;/foreign-keys&gt;&lt;ref-type name="Journal Article"&gt;17&lt;/ref-type&gt;&lt;contributors&gt;&lt;authors&gt;&lt;author&gt;Jansen, Jeroen P&lt;/author&gt;&lt;author&gt;Kumar, Ritesh&lt;/author&gt;&lt;author&gt;Carmeli, Yehuda&lt;/author&gt;&lt;/authors&gt;&lt;/contributors&gt;&lt;titles&gt;&lt;title&gt;Cost-effectiveness evaluation of ertapenem versus piperacillin/tazobactam in the treatment of complicated intraabdominal infections accounting for antibiotic resistance&lt;/title&gt;&lt;secondary-title&gt;Value in Health&lt;/secondary-title&gt;&lt;/titles&gt;&lt;pages&gt;234-244&lt;/pages&gt;&lt;volume&gt;12&lt;/volume&gt;&lt;number&gt;2&lt;/number&gt;&lt;dates&gt;&lt;year&gt;2009&lt;/year&gt;&lt;/dates&gt;&lt;isbn&gt;1098-3015&lt;/isbn&gt;&lt;urls&gt;&lt;/urls&gt;&lt;/record&gt;&lt;/Cite&gt;&lt;/EndNote&gt;</w:instrText>
      </w:r>
      <w:r w:rsidR="00033E56" w:rsidRPr="00B53C40">
        <w:fldChar w:fldCharType="separate"/>
      </w:r>
      <w:r w:rsidR="002E6E05" w:rsidRPr="002E6E05">
        <w:rPr>
          <w:noProof/>
          <w:vertAlign w:val="superscript"/>
        </w:rPr>
        <w:t>133</w:t>
      </w:r>
      <w:r w:rsidR="00033E56" w:rsidRPr="00B53C40">
        <w:fldChar w:fldCharType="end"/>
      </w:r>
      <w:r w:rsidRPr="00B53C40">
        <w:t xml:space="preserve"> Additionally, expert opinion elicited during model development and the </w:t>
      </w:r>
      <w:r w:rsidR="00BA1628" w:rsidRPr="00B53C40">
        <w:t xml:space="preserve">recent Delphi panel supported </w:t>
      </w:r>
      <w:r w:rsidR="006C56A8">
        <w:t xml:space="preserve">the </w:t>
      </w:r>
      <w:r w:rsidR="00BA1628" w:rsidRPr="00B53C40">
        <w:t>cycle length and time horizon</w:t>
      </w:r>
      <w:r w:rsidRPr="00B53C40">
        <w:t xml:space="preserve">. </w:t>
      </w:r>
    </w:p>
    <w:p w14:paraId="7EE5AC5F" w14:textId="24616B86" w:rsidR="00BA1628" w:rsidRPr="00B53C40" w:rsidRDefault="0060504E" w:rsidP="00B53C40">
      <w:pPr>
        <w:pStyle w:val="NICEnormal"/>
      </w:pPr>
      <w:r w:rsidRPr="00B53C40">
        <w:t>Since the value of a new</w:t>
      </w:r>
      <w:r w:rsidR="00BA1628" w:rsidRPr="00B53C40">
        <w:t xml:space="preserve"> </w:t>
      </w:r>
      <w:r w:rsidRPr="00B53C40">
        <w:t>antimicrobial becomes more apparent as the time horizon</w:t>
      </w:r>
      <w:r w:rsidR="00BA1628" w:rsidRPr="00B53C40">
        <w:t xml:space="preserve"> </w:t>
      </w:r>
      <w:r w:rsidRPr="00B53C40">
        <w:t>is extended, a 10-year horizon was selected to balance the</w:t>
      </w:r>
      <w:r w:rsidR="00BA1628" w:rsidRPr="00B53C40">
        <w:t xml:space="preserve"> </w:t>
      </w:r>
      <w:r w:rsidRPr="00B53C40">
        <w:t>inherent uncertainty associated with long-term extrapolation</w:t>
      </w:r>
      <w:r w:rsidR="00BA1628" w:rsidRPr="00B53C40">
        <w:t xml:space="preserve"> </w:t>
      </w:r>
      <w:r w:rsidRPr="00B53C40">
        <w:t>and the underestimation of value that would arise from</w:t>
      </w:r>
      <w:r w:rsidR="00BA1628" w:rsidRPr="00B53C40">
        <w:t xml:space="preserve"> </w:t>
      </w:r>
      <w:r w:rsidRPr="00B53C40">
        <w:t xml:space="preserve">a short time horizon. </w:t>
      </w:r>
      <w:r w:rsidR="005B31C1">
        <w:t>This is aligned with the EEPRU protocol which states that the time horizon should be sufficiently long to reflect all important differences in costs and effects between the alternative comparators.</w:t>
      </w:r>
      <w:r w:rsidR="007C59B6">
        <w:fldChar w:fldCharType="begin"/>
      </w:r>
      <w:r w:rsidR="003D65AF">
        <w:instrText xml:space="preserve"> ADDIN EN.CITE &lt;EndNote&gt;&lt;Cite&gt;&lt;Author&gt;Rothery&lt;/Author&gt;&lt;Year&gt;2018&lt;/Year&gt;&lt;RecNum&gt;35&lt;/RecNum&gt;&lt;DisplayText&gt;&lt;style face="superscript"&gt;35&lt;/style&gt;&lt;/DisplayText&gt;&lt;record&gt;&lt;rec-number&gt;35&lt;/rec-number&gt;&lt;foreign-keys&gt;&lt;key app="EN" db-id="90fe0wtw9dv0rjer5du5zef9defda02tv2fs" timestamp="1622728653"&gt;35&lt;/key&gt;&lt;/foreign-keys&gt;&lt;ref-type name="Journal Article"&gt;17&lt;/ref-type&gt;&lt;contributors&gt;&lt;authors&gt;&lt;author&gt;Rothery, Claire&lt;/author&gt;&lt;author&gt;Woods, Beth&lt;/author&gt;&lt;author&gt;Schmitt, Laetitia&lt;/author&gt;&lt;author&gt;Claxton, Karl&lt;/author&gt;&lt;author&gt;Palmer, Stephen&lt;/author&gt;&lt;author&gt;Sculpher, Mark&lt;/author&gt;&lt;/authors&gt;&lt;/contributors&gt;&lt;titles&gt;&lt;title&gt;Framework for value assessment of new antimicrobials&lt;/title&gt;&lt;secondary-title&gt;Sheffield: EEPRU&lt;/secondary-title&gt;&lt;/titles&gt;&lt;dates&gt;&lt;year&gt;2018&lt;/year&gt;&lt;/dates&gt;&lt;urls&gt;&lt;/urls&gt;&lt;/record&gt;&lt;/Cite&gt;&lt;/EndNote&gt;</w:instrText>
      </w:r>
      <w:r w:rsidR="007C59B6">
        <w:fldChar w:fldCharType="separate"/>
      </w:r>
      <w:r w:rsidR="002E6E05" w:rsidRPr="002E6E05">
        <w:rPr>
          <w:noProof/>
          <w:vertAlign w:val="superscript"/>
        </w:rPr>
        <w:t>35</w:t>
      </w:r>
      <w:r w:rsidR="007C59B6">
        <w:fldChar w:fldCharType="end"/>
      </w:r>
    </w:p>
    <w:p w14:paraId="417EACE1" w14:textId="4DBE7E6D" w:rsidR="00BA1628" w:rsidRPr="00B53C40" w:rsidRDefault="00BA1628" w:rsidP="00B53C40">
      <w:pPr>
        <w:pStyle w:val="NICEnormal"/>
      </w:pPr>
      <w:r w:rsidRPr="00B53C40">
        <w:t>A</w:t>
      </w:r>
      <w:r w:rsidR="0060504E" w:rsidRPr="00B53C40">
        <w:t>ll</w:t>
      </w:r>
      <w:r w:rsidRPr="00B53C40">
        <w:t xml:space="preserve"> </w:t>
      </w:r>
      <w:r w:rsidR="0060504E" w:rsidRPr="00B53C40">
        <w:t>infections are assumed to be resolved within the incident</w:t>
      </w:r>
      <w:r w:rsidRPr="00B53C40">
        <w:t xml:space="preserve"> </w:t>
      </w:r>
      <w:r w:rsidR="0060504E" w:rsidRPr="00B53C40">
        <w:t>cycle</w:t>
      </w:r>
      <w:r w:rsidRPr="00B53C40">
        <w:t>, aligned to clinical expert opinion from the Delphi panel</w:t>
      </w:r>
      <w:r w:rsidR="0060504E" w:rsidRPr="00B53C40">
        <w:t>. Patients who die due to infection incur a loss of life</w:t>
      </w:r>
      <w:r w:rsidRPr="00B53C40">
        <w:t xml:space="preserve"> </w:t>
      </w:r>
      <w:r w:rsidR="0060504E" w:rsidRPr="00B53C40">
        <w:t>expectancy and quality-adjusted life expectancy corresponding</w:t>
      </w:r>
      <w:r w:rsidRPr="00B53C40">
        <w:t xml:space="preserve"> </w:t>
      </w:r>
      <w:r w:rsidR="0060504E" w:rsidRPr="00B53C40">
        <w:t>to that of the general population. Capturing life years and</w:t>
      </w:r>
      <w:r w:rsidRPr="00B53C40">
        <w:t xml:space="preserve"> </w:t>
      </w:r>
      <w:r w:rsidR="0060504E" w:rsidRPr="00B53C40">
        <w:t>QALYs lost due to unsuccessful treatment allows the model</w:t>
      </w:r>
      <w:r w:rsidRPr="00B53C40">
        <w:t xml:space="preserve"> </w:t>
      </w:r>
      <w:r w:rsidR="0060504E" w:rsidRPr="00B53C40">
        <w:t>to quantify the impact of infections avoided in addition to</w:t>
      </w:r>
      <w:r w:rsidRPr="00B53C40">
        <w:t xml:space="preserve"> </w:t>
      </w:r>
      <w:r w:rsidR="0060504E" w:rsidRPr="00B53C40">
        <w:t>the benefits of successful treatment.</w:t>
      </w:r>
    </w:p>
    <w:p w14:paraId="124E42E5" w14:textId="28B1BA49" w:rsidR="0060504E" w:rsidRPr="00B53C40" w:rsidRDefault="0060504E" w:rsidP="00B53C40">
      <w:pPr>
        <w:pStyle w:val="NICEnormal"/>
      </w:pPr>
      <w:r w:rsidRPr="00B53C40">
        <w:t xml:space="preserve">An annual discount rate of 3.5% was applied to costs and benefits. </w:t>
      </w:r>
      <w:r w:rsidR="00BB1ACA">
        <w:t xml:space="preserve">A half cycle correction was not </w:t>
      </w:r>
      <w:r w:rsidR="003F54E1">
        <w:t xml:space="preserve">required </w:t>
      </w:r>
      <w:r w:rsidR="00BB1ACA">
        <w:t xml:space="preserve">as the decision tree outcomes were derived </w:t>
      </w:r>
      <w:proofErr w:type="gramStart"/>
      <w:r w:rsidR="00BB1ACA">
        <w:t>on a daily basis</w:t>
      </w:r>
      <w:proofErr w:type="gramEnd"/>
      <w:r w:rsidR="00BB1ACA">
        <w:t>.</w:t>
      </w:r>
    </w:p>
    <w:p w14:paraId="3186CA7A" w14:textId="77777777" w:rsidR="00560C62" w:rsidRPr="00B53C40" w:rsidRDefault="00560C62" w:rsidP="00B53C40">
      <w:pPr>
        <w:pStyle w:val="Heading3"/>
      </w:pPr>
      <w:bookmarkStart w:id="520" w:name="_Toc72135686"/>
      <w:bookmarkStart w:id="521" w:name="_Toc72137177"/>
      <w:bookmarkStart w:id="522" w:name="_Toc72142329"/>
      <w:bookmarkStart w:id="523" w:name="_Toc72143724"/>
      <w:bookmarkStart w:id="524" w:name="_Toc73634634"/>
      <w:bookmarkEnd w:id="520"/>
      <w:bookmarkEnd w:id="521"/>
      <w:bookmarkEnd w:id="522"/>
      <w:bookmarkEnd w:id="523"/>
      <w:r w:rsidRPr="00B53C40">
        <w:t>Intervention technology and comparators</w:t>
      </w:r>
      <w:bookmarkEnd w:id="524"/>
    </w:p>
    <w:p w14:paraId="3429A026" w14:textId="6D611323" w:rsidR="008B2319" w:rsidRPr="00B53C40" w:rsidRDefault="00560C62" w:rsidP="00B53C40">
      <w:pPr>
        <w:pStyle w:val="NICEnormal"/>
      </w:pPr>
      <w:r w:rsidRPr="00B53C40">
        <w:t xml:space="preserve">Clinical evidence for CAZ/AVI is available against a range of comparators used in pivotal RCTs and key real-world studies, </w:t>
      </w:r>
      <w:r w:rsidR="008B2319" w:rsidRPr="00B53C40">
        <w:t xml:space="preserve">as outlined in Section </w:t>
      </w:r>
      <w:r w:rsidR="008B2319" w:rsidRPr="00B53C40">
        <w:fldChar w:fldCharType="begin"/>
      </w:r>
      <w:r w:rsidR="008B2319" w:rsidRPr="00B53C40">
        <w:instrText xml:space="preserve"> REF _Ref71381204 \r \h </w:instrText>
      </w:r>
      <w:r w:rsidR="00AA7D46" w:rsidRPr="00B53C40">
        <w:instrText xml:space="preserve"> \* MERGEFORMAT </w:instrText>
      </w:r>
      <w:r w:rsidR="008B2319" w:rsidRPr="00B53C40">
        <w:fldChar w:fldCharType="separate"/>
      </w:r>
      <w:r w:rsidR="00657E1A">
        <w:t>3</w:t>
      </w:r>
      <w:r w:rsidR="008B2319" w:rsidRPr="00B53C40">
        <w:fldChar w:fldCharType="end"/>
      </w:r>
      <w:r w:rsidRPr="00B53C40">
        <w:t xml:space="preserve">. However, comparators </w:t>
      </w:r>
      <w:r w:rsidR="0002297E" w:rsidRPr="00B53C40">
        <w:t xml:space="preserve">were </w:t>
      </w:r>
      <w:r w:rsidRPr="00B53C40">
        <w:t>simplified to reflect the most clinically relevant therapies in the empirical and confirmed / suspected resistance settings. This aim</w:t>
      </w:r>
      <w:r w:rsidR="0002297E" w:rsidRPr="00B53C40">
        <w:t>ed</w:t>
      </w:r>
      <w:r w:rsidRPr="00B53C40">
        <w:t xml:space="preserve"> to maximise </w:t>
      </w:r>
      <w:r w:rsidRPr="00B53C40">
        <w:lastRenderedPageBreak/>
        <w:t xml:space="preserve">clinical relevance across all of NHS England in a situation where only a finite number of scenarios can be reasonably modelled given the variability of local resistance patterns. </w:t>
      </w:r>
    </w:p>
    <w:p w14:paraId="1B12745A" w14:textId="558F63AC" w:rsidR="00560C62" w:rsidRPr="00B53C40" w:rsidRDefault="00067125" w:rsidP="00B53C40">
      <w:pPr>
        <w:pStyle w:val="NICEnormal"/>
      </w:pPr>
      <w:r>
        <w:t>T</w:t>
      </w:r>
      <w:r w:rsidRPr="006C56A8">
        <w:t>he most appropriate comparators included in the economic model</w:t>
      </w:r>
      <w:r>
        <w:t xml:space="preserve">, determined during expert elicitation were as follows: </w:t>
      </w:r>
      <w:r w:rsidR="008B2319" w:rsidRPr="00B53C40">
        <w:t>piperacillin/tazobactam (</w:t>
      </w:r>
      <w:proofErr w:type="spellStart"/>
      <w:r w:rsidR="008B2319" w:rsidRPr="00B53C40">
        <w:t>cIAI</w:t>
      </w:r>
      <w:proofErr w:type="spellEnd"/>
      <w:r w:rsidR="008B2319" w:rsidRPr="00B53C40">
        <w:t xml:space="preserve"> and </w:t>
      </w:r>
      <w:proofErr w:type="spellStart"/>
      <w:r w:rsidR="008B2319" w:rsidRPr="00B53C40">
        <w:t>cUTI</w:t>
      </w:r>
      <w:proofErr w:type="spellEnd"/>
      <w:r w:rsidR="008B2319" w:rsidRPr="00B53C40">
        <w:t xml:space="preserve">) or colistin (HAP/VAP) and meropenem (all modelled indications), as described in </w:t>
      </w:r>
      <w:r w:rsidR="00BB1ACA">
        <w:fldChar w:fldCharType="begin"/>
      </w:r>
      <w:r w:rsidR="00BB1ACA">
        <w:instrText xml:space="preserve"> REF _Ref73003777 \h </w:instrText>
      </w:r>
      <w:r w:rsidR="00BB1ACA">
        <w:fldChar w:fldCharType="separate"/>
      </w:r>
      <w:r w:rsidR="00657E1A" w:rsidRPr="00B53C40">
        <w:t xml:space="preserve">Table </w:t>
      </w:r>
      <w:r w:rsidR="00657E1A">
        <w:rPr>
          <w:noProof/>
        </w:rPr>
        <w:t>47</w:t>
      </w:r>
      <w:r w:rsidR="00BB1ACA">
        <w:fldChar w:fldCharType="end"/>
      </w:r>
      <w:r w:rsidR="00560C62" w:rsidRPr="00B53C40">
        <w:t>.</w:t>
      </w:r>
    </w:p>
    <w:p w14:paraId="467E4F23" w14:textId="0F85524A" w:rsidR="00560C62" w:rsidRPr="00B53C40" w:rsidRDefault="00560C62" w:rsidP="00B53C40">
      <w:pPr>
        <w:pStyle w:val="Caption"/>
        <w:keepNext/>
        <w:keepLines/>
      </w:pPr>
      <w:bookmarkStart w:id="525" w:name="_Ref73003777"/>
      <w:bookmarkStart w:id="526" w:name="_Ref73003773"/>
      <w:bookmarkStart w:id="527" w:name="_Toc73634793"/>
      <w:r w:rsidRPr="00B53C40">
        <w:t xml:space="preserve">Table </w:t>
      </w:r>
      <w:r w:rsidR="00782EBA">
        <w:fldChar w:fldCharType="begin"/>
      </w:r>
      <w:r w:rsidR="00782EBA">
        <w:instrText xml:space="preserve"> SEQ Table \* ARABIC </w:instrText>
      </w:r>
      <w:r w:rsidR="00782EBA">
        <w:fldChar w:fldCharType="separate"/>
      </w:r>
      <w:r w:rsidR="00657E1A">
        <w:rPr>
          <w:noProof/>
        </w:rPr>
        <w:t>47</w:t>
      </w:r>
      <w:r w:rsidR="00782EBA">
        <w:rPr>
          <w:noProof/>
        </w:rPr>
        <w:fldChar w:fldCharType="end"/>
      </w:r>
      <w:bookmarkEnd w:id="525"/>
      <w:r w:rsidRPr="00B53C40">
        <w:t>. Summary of intervention technology and comparators across indications</w:t>
      </w:r>
      <w:bookmarkEnd w:id="526"/>
      <w:bookmarkEnd w:id="527"/>
    </w:p>
    <w:tbl>
      <w:tblPr>
        <w:tblStyle w:val="TableGrid"/>
        <w:tblW w:w="5000" w:type="pct"/>
        <w:tblLook w:val="04A0" w:firstRow="1" w:lastRow="0" w:firstColumn="1" w:lastColumn="0" w:noHBand="0" w:noVBand="1"/>
      </w:tblPr>
      <w:tblGrid>
        <w:gridCol w:w="3694"/>
        <w:gridCol w:w="1773"/>
        <w:gridCol w:w="1775"/>
        <w:gridCol w:w="1775"/>
      </w:tblGrid>
      <w:tr w:rsidR="00560C62" w:rsidRPr="00B53C40" w14:paraId="172345B5" w14:textId="77777777" w:rsidTr="00B53C40">
        <w:tc>
          <w:tcPr>
            <w:tcW w:w="2049" w:type="pct"/>
            <w:vMerge w:val="restart"/>
          </w:tcPr>
          <w:p w14:paraId="76AEBD9D" w14:textId="77777777" w:rsidR="00560C62" w:rsidRPr="00B53C40" w:rsidRDefault="00560C62" w:rsidP="00B53C40">
            <w:pPr>
              <w:pStyle w:val="TableContent"/>
              <w:rPr>
                <w:b/>
                <w:bCs/>
              </w:rPr>
            </w:pPr>
            <w:r w:rsidRPr="00B53C40">
              <w:rPr>
                <w:b/>
                <w:bCs/>
              </w:rPr>
              <w:t>Intervention</w:t>
            </w:r>
          </w:p>
        </w:tc>
        <w:tc>
          <w:tcPr>
            <w:tcW w:w="2951" w:type="pct"/>
            <w:gridSpan w:val="3"/>
          </w:tcPr>
          <w:p w14:paraId="28AD3050" w14:textId="77777777" w:rsidR="00560C62" w:rsidRPr="00B53C40" w:rsidRDefault="00560C62" w:rsidP="00B53C40">
            <w:pPr>
              <w:pStyle w:val="TableContent"/>
              <w:keepNext/>
              <w:keepLines/>
              <w:jc w:val="center"/>
              <w:rPr>
                <w:b/>
              </w:rPr>
            </w:pPr>
            <w:r w:rsidRPr="00B53C40">
              <w:rPr>
                <w:b/>
              </w:rPr>
              <w:t>Indication</w:t>
            </w:r>
          </w:p>
        </w:tc>
      </w:tr>
      <w:tr w:rsidR="00560C62" w:rsidRPr="00B53C40" w14:paraId="02B40E5C" w14:textId="77777777" w:rsidTr="00B53C40">
        <w:tc>
          <w:tcPr>
            <w:tcW w:w="2049" w:type="pct"/>
            <w:vMerge/>
          </w:tcPr>
          <w:p w14:paraId="3F35DFA9" w14:textId="77777777" w:rsidR="00560C62" w:rsidRPr="00B53C40" w:rsidRDefault="00560C62" w:rsidP="00B53C40">
            <w:pPr>
              <w:pStyle w:val="TableContent"/>
            </w:pPr>
          </w:p>
        </w:tc>
        <w:tc>
          <w:tcPr>
            <w:tcW w:w="983" w:type="pct"/>
          </w:tcPr>
          <w:p w14:paraId="10D224FF" w14:textId="77777777" w:rsidR="00560C62" w:rsidRPr="00B53C40" w:rsidRDefault="00560C62" w:rsidP="00B53C40">
            <w:pPr>
              <w:pStyle w:val="TableContent"/>
              <w:keepNext/>
              <w:keepLines/>
              <w:jc w:val="center"/>
              <w:rPr>
                <w:b/>
              </w:rPr>
            </w:pPr>
            <w:proofErr w:type="spellStart"/>
            <w:r w:rsidRPr="00B53C40">
              <w:rPr>
                <w:b/>
              </w:rPr>
              <w:t>cIAI</w:t>
            </w:r>
            <w:proofErr w:type="spellEnd"/>
          </w:p>
        </w:tc>
        <w:tc>
          <w:tcPr>
            <w:tcW w:w="984" w:type="pct"/>
          </w:tcPr>
          <w:p w14:paraId="68E212DE" w14:textId="77777777" w:rsidR="00560C62" w:rsidRPr="00B53C40" w:rsidRDefault="00560C62" w:rsidP="00B53C40">
            <w:pPr>
              <w:pStyle w:val="TableContent"/>
              <w:keepNext/>
              <w:keepLines/>
              <w:jc w:val="center"/>
              <w:rPr>
                <w:b/>
              </w:rPr>
            </w:pPr>
            <w:proofErr w:type="spellStart"/>
            <w:r w:rsidRPr="00B53C40">
              <w:rPr>
                <w:b/>
              </w:rPr>
              <w:t>cUTI</w:t>
            </w:r>
            <w:proofErr w:type="spellEnd"/>
          </w:p>
        </w:tc>
        <w:tc>
          <w:tcPr>
            <w:tcW w:w="984" w:type="pct"/>
          </w:tcPr>
          <w:p w14:paraId="43FAAC62" w14:textId="77777777" w:rsidR="00560C62" w:rsidRPr="00B53C40" w:rsidRDefault="00560C62" w:rsidP="00B53C40">
            <w:pPr>
              <w:pStyle w:val="TableContent"/>
              <w:keepNext/>
              <w:keepLines/>
              <w:jc w:val="center"/>
              <w:rPr>
                <w:b/>
              </w:rPr>
            </w:pPr>
            <w:r w:rsidRPr="00B53C40">
              <w:rPr>
                <w:b/>
              </w:rPr>
              <w:t>HAP/VAP</w:t>
            </w:r>
          </w:p>
        </w:tc>
      </w:tr>
      <w:tr w:rsidR="00560C62" w:rsidRPr="00B53C40" w14:paraId="5BCC10EB" w14:textId="77777777" w:rsidTr="00B53C40">
        <w:tc>
          <w:tcPr>
            <w:tcW w:w="2049" w:type="pct"/>
          </w:tcPr>
          <w:p w14:paraId="5097A255" w14:textId="77777777" w:rsidR="00560C62" w:rsidRPr="00B53C40" w:rsidRDefault="00560C62" w:rsidP="00AA7D46">
            <w:pPr>
              <w:pStyle w:val="TableContent"/>
            </w:pPr>
            <w:r w:rsidRPr="00B53C40">
              <w:t>Piperacillin/tazobactam (Pip/Taz)</w:t>
            </w:r>
          </w:p>
        </w:tc>
        <w:tc>
          <w:tcPr>
            <w:tcW w:w="983" w:type="pct"/>
          </w:tcPr>
          <w:p w14:paraId="643B7896" w14:textId="77777777" w:rsidR="00560C62" w:rsidRPr="00B53C40" w:rsidRDefault="00560C62" w:rsidP="00B53C40">
            <w:pPr>
              <w:pStyle w:val="TableContent"/>
              <w:keepNext/>
              <w:keepLines/>
              <w:jc w:val="center"/>
            </w:pPr>
            <w:r w:rsidRPr="005F2CC5">
              <w:rPr>
                <w:rFonts w:eastAsia="Wingdings 2"/>
              </w:rPr>
              <w:sym w:font="Wingdings 2" w:char="F050"/>
            </w:r>
          </w:p>
        </w:tc>
        <w:tc>
          <w:tcPr>
            <w:tcW w:w="984" w:type="pct"/>
          </w:tcPr>
          <w:p w14:paraId="588DFDF0" w14:textId="77777777" w:rsidR="00560C62" w:rsidRPr="00B53C40" w:rsidRDefault="00560C62" w:rsidP="00B53C40">
            <w:pPr>
              <w:pStyle w:val="TableContent"/>
              <w:keepNext/>
              <w:keepLines/>
              <w:jc w:val="center"/>
            </w:pPr>
            <w:r w:rsidRPr="005F2CC5">
              <w:rPr>
                <w:rFonts w:eastAsia="Wingdings 2"/>
              </w:rPr>
              <w:sym w:font="Wingdings 2" w:char="F050"/>
            </w:r>
          </w:p>
        </w:tc>
        <w:tc>
          <w:tcPr>
            <w:tcW w:w="984" w:type="pct"/>
          </w:tcPr>
          <w:p w14:paraId="5A53CC28" w14:textId="77777777" w:rsidR="00560C62" w:rsidRPr="00B53C40" w:rsidRDefault="00560C62" w:rsidP="00B53C40">
            <w:pPr>
              <w:pStyle w:val="TableContent"/>
              <w:keepNext/>
              <w:keepLines/>
              <w:jc w:val="center"/>
            </w:pPr>
            <w:r w:rsidRPr="005F2CC5">
              <w:rPr>
                <w:rFonts w:eastAsia="Wingdings 2"/>
              </w:rPr>
              <w:sym w:font="Wingdings 2" w:char="F04F"/>
            </w:r>
          </w:p>
        </w:tc>
      </w:tr>
      <w:tr w:rsidR="00560C62" w:rsidRPr="00B53C40" w14:paraId="1866884F" w14:textId="77777777" w:rsidTr="00B53C40">
        <w:tc>
          <w:tcPr>
            <w:tcW w:w="2049" w:type="pct"/>
          </w:tcPr>
          <w:p w14:paraId="3EB1E0E9" w14:textId="77777777" w:rsidR="00560C62" w:rsidRPr="00B53C40" w:rsidRDefault="00560C62" w:rsidP="00AA7D46">
            <w:pPr>
              <w:pStyle w:val="TableContent"/>
            </w:pPr>
            <w:r w:rsidRPr="00B53C40">
              <w:t xml:space="preserve">Colistin </w:t>
            </w:r>
          </w:p>
        </w:tc>
        <w:tc>
          <w:tcPr>
            <w:tcW w:w="983" w:type="pct"/>
          </w:tcPr>
          <w:p w14:paraId="490E26CE" w14:textId="77777777" w:rsidR="00560C62" w:rsidRPr="00B53C40" w:rsidRDefault="00560C62" w:rsidP="00B53C40">
            <w:pPr>
              <w:pStyle w:val="TableContent"/>
              <w:keepNext/>
              <w:keepLines/>
              <w:jc w:val="center"/>
            </w:pPr>
            <w:r w:rsidRPr="005F2CC5">
              <w:rPr>
                <w:rFonts w:eastAsia="Wingdings 2"/>
              </w:rPr>
              <w:sym w:font="Wingdings 2" w:char="F04F"/>
            </w:r>
          </w:p>
        </w:tc>
        <w:tc>
          <w:tcPr>
            <w:tcW w:w="984" w:type="pct"/>
          </w:tcPr>
          <w:p w14:paraId="3EF396B6" w14:textId="77777777" w:rsidR="00560C62" w:rsidRPr="00B53C40" w:rsidRDefault="00560C62" w:rsidP="00B53C40">
            <w:pPr>
              <w:pStyle w:val="TableContent"/>
              <w:keepNext/>
              <w:keepLines/>
              <w:jc w:val="center"/>
            </w:pPr>
            <w:r w:rsidRPr="005F2CC5">
              <w:rPr>
                <w:rFonts w:eastAsia="Wingdings 2"/>
              </w:rPr>
              <w:sym w:font="Wingdings 2" w:char="F04F"/>
            </w:r>
          </w:p>
        </w:tc>
        <w:tc>
          <w:tcPr>
            <w:tcW w:w="984" w:type="pct"/>
          </w:tcPr>
          <w:p w14:paraId="21E990D9" w14:textId="77777777" w:rsidR="00560C62" w:rsidRPr="00B53C40" w:rsidRDefault="00560C62" w:rsidP="00B53C40">
            <w:pPr>
              <w:pStyle w:val="TableContent"/>
              <w:keepNext/>
              <w:keepLines/>
              <w:jc w:val="center"/>
            </w:pPr>
            <w:r w:rsidRPr="005F2CC5">
              <w:rPr>
                <w:rFonts w:eastAsia="Wingdings 2"/>
              </w:rPr>
              <w:sym w:font="Wingdings 2" w:char="F050"/>
            </w:r>
          </w:p>
        </w:tc>
      </w:tr>
      <w:tr w:rsidR="00560C62" w:rsidRPr="00B53C40" w14:paraId="75142A37" w14:textId="77777777" w:rsidTr="00B53C40">
        <w:tc>
          <w:tcPr>
            <w:tcW w:w="2049" w:type="pct"/>
          </w:tcPr>
          <w:p w14:paraId="3088105F" w14:textId="77777777" w:rsidR="00560C62" w:rsidRPr="00B53C40" w:rsidRDefault="00560C62" w:rsidP="00AA7D46">
            <w:pPr>
              <w:pStyle w:val="TableContent"/>
            </w:pPr>
            <w:r w:rsidRPr="00B53C40">
              <w:t>Meropenem</w:t>
            </w:r>
          </w:p>
        </w:tc>
        <w:tc>
          <w:tcPr>
            <w:tcW w:w="983" w:type="pct"/>
          </w:tcPr>
          <w:p w14:paraId="6EE8E5E6" w14:textId="77777777" w:rsidR="00560C62" w:rsidRPr="00B53C40" w:rsidRDefault="00560C62" w:rsidP="00B53C40">
            <w:pPr>
              <w:pStyle w:val="TableContent"/>
              <w:keepNext/>
              <w:keepLines/>
              <w:jc w:val="center"/>
            </w:pPr>
            <w:r w:rsidRPr="005F2CC5">
              <w:rPr>
                <w:rFonts w:eastAsia="Wingdings 2"/>
              </w:rPr>
              <w:sym w:font="Wingdings 2" w:char="F050"/>
            </w:r>
          </w:p>
        </w:tc>
        <w:tc>
          <w:tcPr>
            <w:tcW w:w="984" w:type="pct"/>
          </w:tcPr>
          <w:p w14:paraId="77C89D24" w14:textId="77777777" w:rsidR="00560C62" w:rsidRPr="00B53C40" w:rsidRDefault="00560C62" w:rsidP="00B53C40">
            <w:pPr>
              <w:pStyle w:val="TableContent"/>
              <w:keepNext/>
              <w:keepLines/>
              <w:jc w:val="center"/>
            </w:pPr>
            <w:r w:rsidRPr="005F2CC5">
              <w:rPr>
                <w:rFonts w:eastAsia="Wingdings 2"/>
              </w:rPr>
              <w:sym w:font="Wingdings 2" w:char="F050"/>
            </w:r>
          </w:p>
        </w:tc>
        <w:tc>
          <w:tcPr>
            <w:tcW w:w="984" w:type="pct"/>
          </w:tcPr>
          <w:p w14:paraId="66416031" w14:textId="77777777" w:rsidR="00560C62" w:rsidRPr="00B53C40" w:rsidRDefault="00560C62" w:rsidP="00B53C40">
            <w:pPr>
              <w:pStyle w:val="TableContent"/>
              <w:keepNext/>
              <w:keepLines/>
              <w:jc w:val="center"/>
            </w:pPr>
            <w:r w:rsidRPr="005F2CC5">
              <w:rPr>
                <w:rFonts w:eastAsia="Wingdings 2"/>
              </w:rPr>
              <w:sym w:font="Wingdings 2" w:char="F050"/>
            </w:r>
          </w:p>
        </w:tc>
      </w:tr>
      <w:tr w:rsidR="00560C62" w:rsidRPr="00B53C40" w14:paraId="68FB138C" w14:textId="77777777" w:rsidTr="00B53C40">
        <w:tc>
          <w:tcPr>
            <w:tcW w:w="2049" w:type="pct"/>
          </w:tcPr>
          <w:p w14:paraId="21A467D5" w14:textId="7688F07E" w:rsidR="00560C62" w:rsidRPr="00B53C40" w:rsidRDefault="0048398F" w:rsidP="00AA7D46">
            <w:pPr>
              <w:pStyle w:val="TableContent"/>
            </w:pPr>
            <w:r w:rsidRPr="00B53C40">
              <w:t>CAZ/AVI</w:t>
            </w:r>
          </w:p>
        </w:tc>
        <w:tc>
          <w:tcPr>
            <w:tcW w:w="983" w:type="pct"/>
          </w:tcPr>
          <w:p w14:paraId="3B3026ED" w14:textId="77777777" w:rsidR="00560C62" w:rsidRPr="00B53C40" w:rsidRDefault="00560C62" w:rsidP="00B53C40">
            <w:pPr>
              <w:pStyle w:val="TableContent"/>
              <w:keepNext/>
              <w:keepLines/>
              <w:jc w:val="center"/>
            </w:pPr>
            <w:r w:rsidRPr="005F2CC5">
              <w:rPr>
                <w:rFonts w:eastAsia="Wingdings 2"/>
              </w:rPr>
              <w:sym w:font="Wingdings 2" w:char="F050"/>
            </w:r>
            <w:r w:rsidRPr="00B53C40">
              <w:t>*</w:t>
            </w:r>
          </w:p>
        </w:tc>
        <w:tc>
          <w:tcPr>
            <w:tcW w:w="984" w:type="pct"/>
          </w:tcPr>
          <w:p w14:paraId="4152360D" w14:textId="77777777" w:rsidR="00560C62" w:rsidRPr="00B53C40" w:rsidRDefault="00560C62" w:rsidP="00B53C40">
            <w:pPr>
              <w:pStyle w:val="TableContent"/>
              <w:keepNext/>
              <w:keepLines/>
              <w:jc w:val="center"/>
            </w:pPr>
            <w:r w:rsidRPr="005F2CC5">
              <w:rPr>
                <w:rFonts w:eastAsia="Wingdings 2"/>
              </w:rPr>
              <w:sym w:font="Wingdings 2" w:char="F050"/>
            </w:r>
          </w:p>
        </w:tc>
        <w:tc>
          <w:tcPr>
            <w:tcW w:w="984" w:type="pct"/>
          </w:tcPr>
          <w:p w14:paraId="09F07667" w14:textId="77777777" w:rsidR="00560C62" w:rsidRPr="00B53C40" w:rsidRDefault="00560C62" w:rsidP="00B53C40">
            <w:pPr>
              <w:pStyle w:val="TableContent"/>
              <w:keepNext/>
              <w:keepLines/>
              <w:jc w:val="center"/>
            </w:pPr>
            <w:r w:rsidRPr="005F2CC5">
              <w:rPr>
                <w:rFonts w:eastAsia="Wingdings 2"/>
              </w:rPr>
              <w:sym w:font="Wingdings 2" w:char="F050"/>
            </w:r>
          </w:p>
        </w:tc>
      </w:tr>
      <w:tr w:rsidR="00560C62" w:rsidRPr="00B53C40" w14:paraId="29C02A91" w14:textId="77777777" w:rsidTr="00B53C40">
        <w:trPr>
          <w:trHeight w:val="60"/>
        </w:trPr>
        <w:tc>
          <w:tcPr>
            <w:tcW w:w="5000" w:type="pct"/>
            <w:gridSpan w:val="4"/>
          </w:tcPr>
          <w:p w14:paraId="0329E2AA" w14:textId="77777777" w:rsidR="00560C62" w:rsidRPr="00B53C40" w:rsidRDefault="00560C62" w:rsidP="00B53C40">
            <w:pPr>
              <w:pStyle w:val="TableContent"/>
            </w:pPr>
            <w:proofErr w:type="spellStart"/>
            <w:r w:rsidRPr="00B53C40">
              <w:t>cIAI</w:t>
            </w:r>
            <w:proofErr w:type="spellEnd"/>
            <w:r w:rsidRPr="00B53C40">
              <w:t xml:space="preserve">: complicated intra-abdominal infections; </w:t>
            </w:r>
            <w:proofErr w:type="spellStart"/>
            <w:r w:rsidRPr="00B53C40">
              <w:t>cUTI</w:t>
            </w:r>
            <w:proofErr w:type="spellEnd"/>
            <w:r w:rsidRPr="00B53C40">
              <w:t xml:space="preserve">: complicated urinary tract infection; HAP/VAP: hospital acquired pneumonia or ventilator-associated </w:t>
            </w:r>
            <w:proofErr w:type="gramStart"/>
            <w:r w:rsidRPr="00B53C40">
              <w:t>pneumonia</w:t>
            </w:r>
            <w:proofErr w:type="gramEnd"/>
          </w:p>
          <w:p w14:paraId="78E95072" w14:textId="39E32C37" w:rsidR="00560C62" w:rsidRPr="00B53C40" w:rsidRDefault="0048398F" w:rsidP="00B53C40">
            <w:pPr>
              <w:pStyle w:val="TableContent"/>
            </w:pPr>
            <w:r w:rsidRPr="00B53C40">
              <w:t>CAZ/AVI</w:t>
            </w:r>
            <w:r w:rsidR="00560C62" w:rsidRPr="00B53C40">
              <w:t xml:space="preserve"> plus metronidazole for the </w:t>
            </w:r>
            <w:proofErr w:type="spellStart"/>
            <w:r w:rsidR="00560C62" w:rsidRPr="00B53C40">
              <w:t>cIAI</w:t>
            </w:r>
            <w:proofErr w:type="spellEnd"/>
            <w:r w:rsidR="00560C62" w:rsidRPr="00B53C40">
              <w:t xml:space="preserve"> indication</w:t>
            </w:r>
          </w:p>
        </w:tc>
      </w:tr>
    </w:tbl>
    <w:p w14:paraId="7F914B61" w14:textId="77777777" w:rsidR="00926115" w:rsidRPr="00B53C40" w:rsidRDefault="00926115" w:rsidP="00926115">
      <w:pPr>
        <w:pStyle w:val="Heading2"/>
      </w:pPr>
      <w:bookmarkStart w:id="528" w:name="_Toc72135688"/>
      <w:bookmarkStart w:id="529" w:name="_Toc72137179"/>
      <w:bookmarkStart w:id="530" w:name="_Toc72142331"/>
      <w:bookmarkStart w:id="531" w:name="_Toc72143726"/>
      <w:bookmarkStart w:id="532" w:name="_Toc67070651"/>
      <w:bookmarkStart w:id="533" w:name="_Ref69387790"/>
      <w:bookmarkStart w:id="534" w:name="_Toc73634635"/>
      <w:bookmarkEnd w:id="528"/>
      <w:bookmarkEnd w:id="529"/>
      <w:bookmarkEnd w:id="530"/>
      <w:bookmarkEnd w:id="531"/>
      <w:r w:rsidRPr="00B53C40">
        <w:t>Epidemiological parameters</w:t>
      </w:r>
      <w:bookmarkEnd w:id="532"/>
      <w:bookmarkEnd w:id="533"/>
      <w:bookmarkEnd w:id="534"/>
    </w:p>
    <w:p w14:paraId="0405C286" w14:textId="038D97FF" w:rsidR="00926115" w:rsidRPr="00B53C40" w:rsidRDefault="00926115" w:rsidP="00B53C40">
      <w:pPr>
        <w:pStyle w:val="NICEnormal"/>
      </w:pPr>
      <w:r w:rsidRPr="00B53C40">
        <w:t>I</w:t>
      </w:r>
      <w:r w:rsidR="0048398F" w:rsidRPr="00B53C40">
        <w:t>n clinical practice, i</w:t>
      </w:r>
      <w:r w:rsidRPr="00B53C40">
        <w:t xml:space="preserve">ncreased prevalence of AMR reduces antibiotic efficacy, described as the likelihood of successfully treating bacterial infections with an antibiotic agent. This results in increased treatment cost and health resource utilisation, along with reduced QoL in infected patients and increased mortality. Increased resistance also produces a negative downstream effect on the outcomes of future infections </w:t>
      </w:r>
      <w:proofErr w:type="gramStart"/>
      <w:r w:rsidRPr="00B53C40">
        <w:t>as a result of</w:t>
      </w:r>
      <w:proofErr w:type="gramEnd"/>
      <w:r w:rsidRPr="00B53C40">
        <w:t xml:space="preserve"> suboptimal antibiotic treatment strategies. On the other hand, increased antibiotic efficacy due to lower resistance results in higher rates of successful treatment and a reduced exposure to subsequent treatment lines, reducing the probability of resistance to subsequent treatments developing.</w:t>
      </w:r>
    </w:p>
    <w:p w14:paraId="4E75CB71" w14:textId="68DC6096" w:rsidR="0048398F" w:rsidRPr="00B53C40" w:rsidRDefault="0048398F" w:rsidP="00B53C40">
      <w:pPr>
        <w:pStyle w:val="NICEnormal"/>
      </w:pPr>
      <w:r w:rsidRPr="00B53C40">
        <w:t>The economic model has been parameterised to replicate these clinical outcomes, using UK-relevant sources. Additionally, model outputs have been validated against real world evidence, to ensure predictive accuracy.</w:t>
      </w:r>
    </w:p>
    <w:p w14:paraId="6C0452F0" w14:textId="77777777" w:rsidR="00926115" w:rsidRPr="00B53C40" w:rsidRDefault="00926115" w:rsidP="00926115">
      <w:pPr>
        <w:pStyle w:val="Heading3"/>
        <w:jc w:val="both"/>
      </w:pPr>
      <w:bookmarkStart w:id="535" w:name="_Ref504661708"/>
      <w:bookmarkStart w:id="536" w:name="_Toc519273495"/>
      <w:bookmarkStart w:id="537" w:name="_Toc67070652"/>
      <w:bookmarkStart w:id="538" w:name="_Toc73634636"/>
      <w:r w:rsidRPr="00B53C40">
        <w:lastRenderedPageBreak/>
        <w:t>Development of antibiotic resistance</w:t>
      </w:r>
      <w:bookmarkEnd w:id="535"/>
      <w:bookmarkEnd w:id="536"/>
      <w:bookmarkEnd w:id="537"/>
      <w:bookmarkEnd w:id="538"/>
    </w:p>
    <w:p w14:paraId="7CEEAD3B" w14:textId="77777777" w:rsidR="00926115" w:rsidRPr="00B53C40" w:rsidRDefault="00926115" w:rsidP="00926115">
      <w:pPr>
        <w:spacing w:line="360" w:lineRule="auto"/>
        <w:jc w:val="both"/>
        <w:rPr>
          <w:rFonts w:ascii="Arial" w:hAnsi="Arial" w:cs="Arial"/>
        </w:rPr>
      </w:pPr>
      <w:r w:rsidRPr="00B53C40">
        <w:rPr>
          <w:rFonts w:ascii="Arial" w:hAnsi="Arial" w:cs="Arial"/>
        </w:rPr>
        <w:t xml:space="preserve">Both </w:t>
      </w:r>
      <w:r w:rsidRPr="00B53C40">
        <w:rPr>
          <w:rFonts w:ascii="Arial" w:hAnsi="Arial" w:cs="Arial"/>
          <w:i/>
          <w:iCs/>
        </w:rPr>
        <w:t>de novo</w:t>
      </w:r>
      <w:r w:rsidRPr="00B53C40">
        <w:rPr>
          <w:rFonts w:ascii="Arial" w:hAnsi="Arial" w:cs="Arial"/>
        </w:rPr>
        <w:t xml:space="preserve"> resistance development and transmission of resistance are captured in the model. Resistance acquired through either mechanism can be propagated throughout the infectious environment in the disease transmission component of the model. </w:t>
      </w:r>
    </w:p>
    <w:p w14:paraId="6B78ADF0" w14:textId="0FC1ED26" w:rsidR="00926115" w:rsidRPr="00B53C40" w:rsidRDefault="00926115" w:rsidP="00926115">
      <w:pPr>
        <w:spacing w:before="240" w:line="360" w:lineRule="auto"/>
        <w:jc w:val="both"/>
        <w:rPr>
          <w:rFonts w:ascii="Arial" w:hAnsi="Arial" w:cs="Arial"/>
        </w:rPr>
      </w:pPr>
      <w:r w:rsidRPr="00B53C40">
        <w:rPr>
          <w:rFonts w:ascii="Arial" w:hAnsi="Arial" w:cs="Arial"/>
          <w:i/>
          <w:iCs/>
        </w:rPr>
        <w:t>De novo</w:t>
      </w:r>
      <w:r w:rsidRPr="00B53C40">
        <w:rPr>
          <w:rFonts w:ascii="Arial" w:hAnsi="Arial" w:cs="Arial"/>
        </w:rPr>
        <w:t xml:space="preserve"> development of resistance is primarily a function of treatment exposure. Each day a patient receives a given antibiotic the exposed pathogen has a probability of developing resistance to that treatment. The development of resistance is therefore time-updated as a function of the number of patients requiring treatment, the antimicrobials used, and treatment efficacy. Pathogens may develop resistance to multiple treatments, resulting in infections that are more difficult to treat, or infections that cannot be treated with available antibiotic agents. </w:t>
      </w:r>
    </w:p>
    <w:p w14:paraId="0FB5B39F" w14:textId="77777777" w:rsidR="00926115" w:rsidRPr="00B53C40" w:rsidRDefault="00926115" w:rsidP="00926115">
      <w:pPr>
        <w:spacing w:before="240" w:line="360" w:lineRule="auto"/>
        <w:jc w:val="both"/>
        <w:rPr>
          <w:rFonts w:ascii="Arial" w:hAnsi="Arial" w:cs="Arial"/>
        </w:rPr>
      </w:pPr>
      <w:r w:rsidRPr="00B53C40">
        <w:rPr>
          <w:rFonts w:ascii="Arial" w:hAnsi="Arial" w:cs="Arial"/>
        </w:rPr>
        <w:t xml:space="preserve">Treatment resistant infection or colonisation may also arise through transmission, i.e., </w:t>
      </w:r>
      <w:proofErr w:type="gramStart"/>
      <w:r w:rsidRPr="00B53C40">
        <w:rPr>
          <w:rFonts w:ascii="Arial" w:hAnsi="Arial" w:cs="Arial"/>
        </w:rPr>
        <w:t>as a result of</w:t>
      </w:r>
      <w:proofErr w:type="gramEnd"/>
      <w:r w:rsidRPr="00B53C40">
        <w:rPr>
          <w:rFonts w:ascii="Arial" w:hAnsi="Arial" w:cs="Arial"/>
        </w:rPr>
        <w:t xml:space="preserve"> patients becoming infected with an already resistant pathogen. These patients receive the same outcomes as patients whose infection became resistant </w:t>
      </w:r>
      <w:r w:rsidRPr="00B53C40">
        <w:rPr>
          <w:rFonts w:ascii="Arial" w:hAnsi="Arial" w:cs="Arial"/>
          <w:i/>
          <w:iCs/>
        </w:rPr>
        <w:t>de novo</w:t>
      </w:r>
      <w:r w:rsidRPr="00B53C40">
        <w:rPr>
          <w:rFonts w:ascii="Arial" w:hAnsi="Arial" w:cs="Arial"/>
        </w:rPr>
        <w:t xml:space="preserve"> because of treatment exposure.</w:t>
      </w:r>
    </w:p>
    <w:p w14:paraId="6B1EF491" w14:textId="77777777" w:rsidR="00FE1241" w:rsidRPr="00B53C40" w:rsidRDefault="00FE1241" w:rsidP="00B53C40">
      <w:pPr>
        <w:pStyle w:val="Heading4"/>
      </w:pPr>
      <w:bookmarkStart w:id="539" w:name="_Ref71756223"/>
      <w:bookmarkStart w:id="540" w:name="_Toc73634637"/>
      <w:bookmarkStart w:id="541" w:name="_Toc519273496"/>
      <w:bookmarkStart w:id="542" w:name="_Ref65873844"/>
      <w:bookmarkStart w:id="543" w:name="_Toc67070653"/>
      <w:r w:rsidRPr="00B53C40">
        <w:t>Baseline resistance levels</w:t>
      </w:r>
      <w:bookmarkEnd w:id="539"/>
      <w:bookmarkEnd w:id="540"/>
    </w:p>
    <w:p w14:paraId="1D993ED0" w14:textId="7337B19D" w:rsidR="00FE1241" w:rsidRPr="00B53C40" w:rsidRDefault="00FE1241" w:rsidP="00FE1241">
      <w:pPr>
        <w:spacing w:after="240" w:line="360" w:lineRule="auto"/>
        <w:jc w:val="both"/>
        <w:rPr>
          <w:rFonts w:ascii="Arial" w:hAnsi="Arial" w:cs="Arial"/>
        </w:rPr>
      </w:pPr>
      <w:r w:rsidRPr="00B53C40">
        <w:rPr>
          <w:rFonts w:ascii="Arial" w:hAnsi="Arial" w:cs="Arial"/>
        </w:rPr>
        <w:t>Due to the comprehensiveness and quality of data collected, baseline pathogen resistance levels were sourced primarily from the 2019 ESPAUR report</w:t>
      </w:r>
      <w:r w:rsidRPr="00B53C40">
        <w:rPr>
          <w:rFonts w:ascii="Arial" w:hAnsi="Arial" w:cs="Arial"/>
        </w:rPr>
        <w:fldChar w:fldCharType="begin"/>
      </w:r>
      <w:r w:rsidR="003D65AF">
        <w:rPr>
          <w:rFonts w:ascii="Arial" w:hAnsi="Arial" w:cs="Arial"/>
        </w:rPr>
        <w:instrText xml:space="preserve"> ADDIN EN.CITE &lt;EndNote&gt;&lt;Cite&gt;&lt;Author&gt;Public Health England&lt;/Author&gt;&lt;Year&gt;2019&lt;/Year&gt;&lt;RecNum&gt;133&lt;/RecNum&gt;&lt;DisplayText&gt;&lt;style face="superscript"&gt;134&lt;/style&gt;&lt;/DisplayText&gt;&lt;record&gt;&lt;rec-number&gt;133&lt;/rec-number&gt;&lt;foreign-keys&gt;&lt;key app="EN" db-id="90fe0wtw9dv0rjer5du5zef9defda02tv2fs" timestamp="1622728825"&gt;133&lt;/key&gt;&lt;/foreign-keys&gt;&lt;ref-type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 – 2019&lt;/title&gt;&lt;/titles&gt;&lt;dates&gt;&lt;year&gt;2019&lt;/year&gt;&lt;/dates&gt;&lt;pub-location&gt;UK&lt;/pub-location&gt;&lt;publisher&gt;© Crown copyright [2019]&lt;/publisher&gt;&lt;urls&gt;&lt;related-urls&gt;&lt;url&gt;https://webarchive.nationalarchives.gov.uk/20200806045257/https://www.gov.uk/government/publications/english-surveillance-programme-antimicrobial-utilisation-and-resistance-espaur-report&lt;/url&gt;&lt;/related-urls&gt;&lt;/urls&gt;&lt;/record&gt;&lt;/Cite&gt;&lt;/EndNote&gt;</w:instrText>
      </w:r>
      <w:r w:rsidRPr="00B53C40">
        <w:rPr>
          <w:rFonts w:ascii="Arial" w:hAnsi="Arial" w:cs="Arial"/>
        </w:rPr>
        <w:fldChar w:fldCharType="separate"/>
      </w:r>
      <w:r w:rsidR="002E6E05" w:rsidRPr="002E6E05">
        <w:rPr>
          <w:rFonts w:ascii="Arial" w:hAnsi="Arial" w:cs="Arial"/>
          <w:noProof/>
          <w:vertAlign w:val="superscript"/>
        </w:rPr>
        <w:t>134</w:t>
      </w:r>
      <w:r w:rsidRPr="00B53C40">
        <w:rPr>
          <w:rFonts w:ascii="Arial" w:hAnsi="Arial" w:cs="Arial"/>
        </w:rPr>
        <w:fldChar w:fldCharType="end"/>
      </w:r>
      <w:r w:rsidRPr="00B53C40">
        <w:rPr>
          <w:rFonts w:ascii="Arial" w:hAnsi="Arial" w:cs="Arial"/>
        </w:rPr>
        <w:t>; where required data were not available, the 2018 report</w:t>
      </w:r>
      <w:r w:rsidRPr="00B53C40">
        <w:rPr>
          <w:rFonts w:ascii="Arial" w:hAnsi="Arial" w:cs="Arial"/>
        </w:rPr>
        <w:fldChar w:fldCharType="begin"/>
      </w:r>
      <w:r w:rsidR="003D65AF">
        <w:rPr>
          <w:rFonts w:ascii="Arial" w:hAnsi="Arial" w:cs="Arial"/>
        </w:rPr>
        <w:instrText xml:space="preserve"> ADDIN EN.CITE &lt;EndNote&gt;&lt;Cite&gt;&lt;Author&gt;Public Health England&lt;/Author&gt;&lt;Year&gt;2018&lt;/Year&gt;&lt;RecNum&gt;134&lt;/RecNum&gt;&lt;DisplayText&gt;&lt;style face="superscript"&gt;135&lt;/style&gt;&lt;/DisplayText&gt;&lt;record&gt;&lt;rec-number&gt;134&lt;/rec-number&gt;&lt;foreign-keys&gt;&lt;key app="EN" db-id="90fe0wtw9dv0rjer5du5zef9defda02tv2fs" timestamp="1622728826"&gt;134&lt;/key&gt;&lt;/foreign-keys&gt;&lt;ref-type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2018&lt;/title&gt;&lt;/titles&gt;&lt;dates&gt;&lt;year&gt;2018&lt;/year&gt;&lt;/dates&gt;&lt;pub-location&gt;UK&lt;/pub-location&gt;&lt;publisher&gt;© Crown copyright [2018]&lt;/publisher&gt;&lt;urls&gt;&lt;related-urls&gt;&lt;url&gt;https://webarchive.nationalarchives.gov.uk/20191003132022/https://www.gov.uk/government/publications/english-surveillance-programme-antimicrobial-utilisation-and-resistance-espaur-report&lt;/url&gt;&lt;/related-urls&gt;&lt;/urls&gt;&lt;/record&gt;&lt;/Cite&gt;&lt;/EndNote&gt;</w:instrText>
      </w:r>
      <w:r w:rsidRPr="00B53C40">
        <w:rPr>
          <w:rFonts w:ascii="Arial" w:hAnsi="Arial" w:cs="Arial"/>
        </w:rPr>
        <w:fldChar w:fldCharType="separate"/>
      </w:r>
      <w:r w:rsidR="002E6E05" w:rsidRPr="002E6E05">
        <w:rPr>
          <w:rFonts w:ascii="Arial" w:hAnsi="Arial" w:cs="Arial"/>
          <w:noProof/>
          <w:vertAlign w:val="superscript"/>
        </w:rPr>
        <w:t>135</w:t>
      </w:r>
      <w:r w:rsidRPr="00B53C40">
        <w:rPr>
          <w:rFonts w:ascii="Arial" w:hAnsi="Arial" w:cs="Arial"/>
        </w:rPr>
        <w:fldChar w:fldCharType="end"/>
      </w:r>
      <w:r w:rsidRPr="00B53C40">
        <w:rPr>
          <w:rFonts w:ascii="Arial" w:hAnsi="Arial" w:cs="Arial"/>
        </w:rPr>
        <w:t xml:space="preserve"> was used as supplementary evidence. </w:t>
      </w:r>
    </w:p>
    <w:p w14:paraId="1B0B66D7" w14:textId="26E2240E" w:rsidR="00FE1241" w:rsidRPr="00B53C40" w:rsidRDefault="00FE1241" w:rsidP="00FE1241">
      <w:pPr>
        <w:spacing w:after="240" w:line="360" w:lineRule="auto"/>
        <w:jc w:val="both"/>
        <w:rPr>
          <w:rFonts w:ascii="Arial" w:hAnsi="Arial" w:cs="Arial"/>
        </w:rPr>
      </w:pPr>
      <w:r w:rsidRPr="00B53C40">
        <w:rPr>
          <w:rFonts w:ascii="Arial" w:hAnsi="Arial" w:cs="Arial"/>
        </w:rPr>
        <w:t>The ESPAUR 2020 report</w:t>
      </w:r>
      <w:r w:rsidRPr="00B53C40">
        <w:rPr>
          <w:rFonts w:ascii="Arial" w:hAnsi="Arial" w:cs="Arial"/>
        </w:rPr>
        <w:fldChar w:fldCharType="begin"/>
      </w:r>
      <w:r w:rsidR="003D65AF">
        <w:rPr>
          <w:rFonts w:ascii="Arial" w:hAnsi="Arial" w:cs="Arial"/>
        </w:rPr>
        <w:instrText xml:space="preserve"> ADDIN EN.CITE &lt;EndNote&gt;&lt;Cite&gt;&lt;Author&gt;Public Health England&lt;/Author&gt;&lt;Year&gt;2020&lt;/Year&gt;&lt;RecNum&gt;39&lt;/RecNum&gt;&lt;DisplayText&gt;&lt;style face="superscript"&gt;39&lt;/style&gt;&lt;/DisplayText&gt;&lt;record&gt;&lt;rec-number&gt;39&lt;/rec-number&gt;&lt;foreign-keys&gt;&lt;key app="EN" db-id="90fe0wtw9dv0rjer5du5zef9defda02tv2fs" timestamp="1622728658"&gt;39&lt;/key&gt;&lt;/foreign-keys&gt;&lt;ref-type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2019 to 2020&lt;/title&gt;&lt;/titles&gt;&lt;dates&gt;&lt;year&gt;2020&lt;/year&gt;&lt;/dates&gt;&lt;pub-location&gt;UK&lt;/pub-location&gt;&lt;publisher&gt;©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rPr>
          <w:rFonts w:ascii="Arial" w:hAnsi="Arial" w:cs="Arial"/>
        </w:rPr>
        <w:fldChar w:fldCharType="separate"/>
      </w:r>
      <w:r w:rsidR="002E6E05" w:rsidRPr="002E6E05">
        <w:rPr>
          <w:rFonts w:ascii="Arial" w:hAnsi="Arial" w:cs="Arial"/>
          <w:noProof/>
          <w:vertAlign w:val="superscript"/>
        </w:rPr>
        <w:t>39</w:t>
      </w:r>
      <w:r w:rsidRPr="00B53C40">
        <w:rPr>
          <w:rFonts w:ascii="Arial" w:hAnsi="Arial" w:cs="Arial"/>
        </w:rPr>
        <w:fldChar w:fldCharType="end"/>
      </w:r>
      <w:r w:rsidRPr="00B53C40">
        <w:rPr>
          <w:rFonts w:ascii="Arial" w:hAnsi="Arial" w:cs="Arial"/>
        </w:rPr>
        <w:t xml:space="preserve"> was not used to parametrise the model for two reasons. Firstly, the rules for reporting of carbapenem resistance have changed in 2020, so that resistance levels in the latest ESPAUR report appear substantially lower than for the previous years; for example, areas such as Manchester</w:t>
      </w:r>
      <w:r w:rsidR="00087D44" w:rsidRPr="00B53C40">
        <w:rPr>
          <w:rFonts w:ascii="Arial" w:hAnsi="Arial" w:cs="Arial"/>
        </w:rPr>
        <w:t xml:space="preserve"> with a high incidence rate</w:t>
      </w:r>
      <w:r w:rsidRPr="00B53C40">
        <w:rPr>
          <w:rFonts w:ascii="Arial" w:hAnsi="Arial" w:cs="Arial"/>
        </w:rPr>
        <w:t xml:space="preserve"> have historically not submitted previous CRE data as testing is performed in house.</w:t>
      </w:r>
      <w:r w:rsidRPr="00B53C40">
        <w:rPr>
          <w:rFonts w:ascii="Arial" w:hAnsi="Arial" w:cs="Arial"/>
        </w:rPr>
        <w:fldChar w:fldCharType="begin"/>
      </w:r>
      <w:r w:rsidR="003D65AF">
        <w:rPr>
          <w:rFonts w:ascii="Arial" w:hAnsi="Arial" w:cs="Arial"/>
        </w:rPr>
        <w:instrText xml:space="preserve"> ADDIN EN.CITE &lt;EndNote&gt;&lt;Cite&gt;&lt;Author&gt;Public Health England&lt;/Author&gt;&lt;Year&gt;2020&lt;/Year&gt;&lt;RecNum&gt;39&lt;/RecNum&gt;&lt;DisplayText&gt;&lt;style face="superscript"&gt;39&lt;/style&gt;&lt;/DisplayText&gt;&lt;record&gt;&lt;rec-number&gt;39&lt;/rec-number&gt;&lt;foreign-keys&gt;&lt;key app="EN" db-id="90fe0wtw9dv0rjer5du5zef9defda02tv2fs" timestamp="1622728658"&gt;39&lt;/key&gt;&lt;/foreign-keys&gt;&lt;ref-type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2019 to 2020&lt;/title&gt;&lt;/titles&gt;&lt;dates&gt;&lt;year&gt;2020&lt;/year&gt;&lt;/dates&gt;&lt;pub-location&gt;UK&lt;/pub-location&gt;&lt;publisher&gt;© Crown copyright [2020]&lt;/publisher&gt;&lt;urls&gt;&lt;related-urls&gt;&lt;url&gt;https://assets.publishing.service.gov.uk/government/uploads/system/uploads/attachment_data/file/843129/English_Surveillance_Programme_for_Antimicrobial_Utilisation_and_Resistance_2019.pdf © Crown copyright [2020]&lt;/url&gt;&lt;/related-urls&gt;&lt;/urls&gt;&lt;access-date&gt;08/2020&lt;/access-date&gt;&lt;/record&gt;&lt;/Cite&gt;&lt;/EndNote&gt;</w:instrText>
      </w:r>
      <w:r w:rsidRPr="00B53C40">
        <w:rPr>
          <w:rFonts w:ascii="Arial" w:hAnsi="Arial" w:cs="Arial"/>
        </w:rPr>
        <w:fldChar w:fldCharType="separate"/>
      </w:r>
      <w:r w:rsidR="002E6E05" w:rsidRPr="002E6E05">
        <w:rPr>
          <w:rFonts w:ascii="Arial" w:hAnsi="Arial" w:cs="Arial"/>
          <w:noProof/>
          <w:vertAlign w:val="superscript"/>
        </w:rPr>
        <w:t>39</w:t>
      </w:r>
      <w:r w:rsidRPr="00B53C40">
        <w:rPr>
          <w:rFonts w:ascii="Arial" w:hAnsi="Arial" w:cs="Arial"/>
        </w:rPr>
        <w:fldChar w:fldCharType="end"/>
      </w:r>
      <w:r w:rsidRPr="00B53C40">
        <w:rPr>
          <w:rFonts w:ascii="Arial" w:hAnsi="Arial" w:cs="Arial"/>
        </w:rPr>
        <w:t xml:space="preserve"> </w:t>
      </w:r>
      <w:r w:rsidR="00087D44" w:rsidRPr="00B53C40">
        <w:rPr>
          <w:rFonts w:ascii="Arial" w:hAnsi="Arial" w:cs="Arial"/>
        </w:rPr>
        <w:t>Considerations will need to be made to how this data collection may impact  the ability to utilise the ESPAUR report for future modelling pu</w:t>
      </w:r>
      <w:r w:rsidR="00B53C40">
        <w:rPr>
          <w:rFonts w:ascii="Arial" w:hAnsi="Arial" w:cs="Arial"/>
        </w:rPr>
        <w:t>r</w:t>
      </w:r>
      <w:r w:rsidR="00087D44" w:rsidRPr="00B53C40">
        <w:rPr>
          <w:rFonts w:ascii="Arial" w:hAnsi="Arial" w:cs="Arial"/>
        </w:rPr>
        <w:t xml:space="preserve">poses. </w:t>
      </w:r>
      <w:r w:rsidRPr="00B53C40">
        <w:rPr>
          <w:rFonts w:ascii="Arial" w:hAnsi="Arial" w:cs="Arial"/>
        </w:rPr>
        <w:t xml:space="preserve">Secondly, the COVID-19 pandemic means that 2020 data is likely to be an outlier, both due to limited healthcare capacity potentially affecting the reporting to </w:t>
      </w:r>
      <w:r w:rsidR="000E6A9D">
        <w:rPr>
          <w:rFonts w:ascii="Arial" w:hAnsi="Arial" w:cs="Arial"/>
        </w:rPr>
        <w:t>PHE</w:t>
      </w:r>
      <w:r w:rsidRPr="00B53C40">
        <w:rPr>
          <w:rFonts w:ascii="Arial" w:hAnsi="Arial" w:cs="Arial"/>
        </w:rPr>
        <w:t xml:space="preserve">, and due to social distancing </w:t>
      </w:r>
      <w:r w:rsidRPr="00B53C40">
        <w:rPr>
          <w:rFonts w:ascii="Arial" w:hAnsi="Arial" w:cs="Arial"/>
        </w:rPr>
        <w:lastRenderedPageBreak/>
        <w:t>measures instituted at NHS hospitals potentially reducing the spread of bacterial, as well as viral infections.</w:t>
      </w:r>
      <w:r w:rsidR="00087D44" w:rsidRPr="00B53C40">
        <w:rPr>
          <w:rFonts w:ascii="Arial" w:hAnsi="Arial" w:cs="Arial"/>
        </w:rPr>
        <w:t xml:space="preserve"> </w:t>
      </w:r>
    </w:p>
    <w:p w14:paraId="0E861FEA" w14:textId="77503279" w:rsidR="006569D4" w:rsidRPr="00B53C40" w:rsidRDefault="006569D4" w:rsidP="00FE1241">
      <w:pPr>
        <w:spacing w:after="240" w:line="360" w:lineRule="auto"/>
        <w:jc w:val="both"/>
        <w:rPr>
          <w:rFonts w:ascii="Arial" w:hAnsi="Arial" w:cs="Arial"/>
        </w:rPr>
      </w:pPr>
      <w:r w:rsidRPr="00B53C40">
        <w:rPr>
          <w:rFonts w:ascii="Arial" w:hAnsi="Arial" w:cs="Arial"/>
        </w:rPr>
        <w:t>The ATLAS surveillance data was used for the CAZ/AVI baseline resistance in the UK specifically.</w:t>
      </w:r>
      <w:r w:rsidR="00C33A39">
        <w:rPr>
          <w:rFonts w:ascii="Arial" w:hAnsi="Arial" w:cs="Arial"/>
        </w:rPr>
        <w:fldChar w:fldCharType="begin"/>
      </w:r>
      <w:r w:rsidR="003D65AF">
        <w:rPr>
          <w:rFonts w:ascii="Arial" w:hAnsi="Arial" w:cs="Arial"/>
        </w:rPr>
        <w:instrText xml:space="preserve"> ADDIN EN.CITE &lt;EndNote&gt;&lt;Cite ExcludeYear="1"&gt;&lt;Author&gt;Pfizer.&lt;/Author&gt;&lt;RecNum&gt;135&lt;/RecNum&gt;&lt;DisplayText&gt;&lt;style face="superscript"&gt;136&lt;/style&gt;&lt;/DisplayText&gt;&lt;record&gt;&lt;rec-number&gt;135&lt;/rec-number&gt;&lt;foreign-keys&gt;&lt;key app="EN" db-id="90fe0wtw9dv0rjer5du5zef9defda02tv2fs" timestamp="1622728827"&gt;135&lt;/key&gt;&lt;/foreign-keys&gt;&lt;ref-type name="Web Page"&gt;12&lt;/ref-type&gt;&lt;contributors&gt;&lt;authors&gt;&lt;author&gt;Pfizer.&lt;/author&gt;&lt;/authors&gt;&lt;/contributors&gt;&lt;titles&gt;&lt;title&gt;Antimicrobial Testing Leadership and Surveillance&lt;/title&gt;&lt;/titles&gt;&lt;volume&gt;30 April 2021&lt;/volume&gt;&lt;dates&gt;&lt;/dates&gt;&lt;urls&gt;&lt;related-urls&gt;&lt;url&gt;https://atlas-surveillance.com/#/database/mic-distribution&lt;/url&gt;&lt;/related-urls&gt;&lt;/urls&gt;&lt;/record&gt;&lt;/Cite&gt;&lt;/EndNote&gt;</w:instrText>
      </w:r>
      <w:r w:rsidR="00C33A39">
        <w:rPr>
          <w:rFonts w:ascii="Arial" w:hAnsi="Arial" w:cs="Arial"/>
        </w:rPr>
        <w:fldChar w:fldCharType="separate"/>
      </w:r>
      <w:r w:rsidR="00C33A39" w:rsidRPr="00C33A39">
        <w:rPr>
          <w:rFonts w:ascii="Arial" w:hAnsi="Arial" w:cs="Arial"/>
          <w:noProof/>
          <w:vertAlign w:val="superscript"/>
        </w:rPr>
        <w:t>136</w:t>
      </w:r>
      <w:r w:rsidR="00C33A39">
        <w:rPr>
          <w:rFonts w:ascii="Arial" w:hAnsi="Arial" w:cs="Arial"/>
        </w:rPr>
        <w:fldChar w:fldCharType="end"/>
      </w:r>
      <w:r w:rsidRPr="00B53C40">
        <w:rPr>
          <w:rFonts w:ascii="Arial" w:hAnsi="Arial" w:cs="Arial"/>
        </w:rPr>
        <w:t xml:space="preserve"> It was decided to use the 2018 UK values as those were in line with the 2018 EU values and the 2019 UK values were deemed to be unrealistically low. </w:t>
      </w:r>
    </w:p>
    <w:p w14:paraId="1F74FF34" w14:textId="65C9A11F" w:rsidR="00FE1241" w:rsidRPr="00B53C40" w:rsidRDefault="00FE1241" w:rsidP="00FE1241">
      <w:pPr>
        <w:spacing w:after="240" w:line="360" w:lineRule="auto"/>
        <w:jc w:val="both"/>
        <w:rPr>
          <w:sz w:val="20"/>
          <w:szCs w:val="20"/>
        </w:rPr>
      </w:pPr>
      <w:r w:rsidRPr="00B53C40">
        <w:rPr>
          <w:rFonts w:ascii="Arial" w:hAnsi="Arial" w:cs="Arial"/>
        </w:rPr>
        <w:t xml:space="preserve">Key model inputs related to baseline resistance are </w:t>
      </w:r>
      <w:r w:rsidRPr="007C59B6">
        <w:rPr>
          <w:rFonts w:ascii="Arial" w:hAnsi="Arial" w:cs="Arial"/>
        </w:rPr>
        <w:t xml:space="preserve">provided in </w:t>
      </w:r>
      <w:r w:rsidR="00067125" w:rsidRPr="00C633F3">
        <w:rPr>
          <w:rFonts w:ascii="Arial" w:hAnsi="Arial" w:cs="Arial"/>
        </w:rPr>
        <w:fldChar w:fldCharType="begin"/>
      </w:r>
      <w:r w:rsidR="00067125" w:rsidRPr="00067125">
        <w:rPr>
          <w:rFonts w:ascii="Arial" w:hAnsi="Arial" w:cs="Arial"/>
        </w:rPr>
        <w:instrText xml:space="preserve"> REF _Ref71750669 \h  \* MERGEFORMAT </w:instrText>
      </w:r>
      <w:r w:rsidR="00067125" w:rsidRPr="00C633F3">
        <w:rPr>
          <w:rFonts w:ascii="Arial" w:hAnsi="Arial" w:cs="Arial"/>
        </w:rPr>
      </w:r>
      <w:r w:rsidR="00067125" w:rsidRPr="00C633F3">
        <w:rPr>
          <w:rFonts w:ascii="Arial" w:hAnsi="Arial" w:cs="Arial"/>
        </w:rPr>
        <w:fldChar w:fldCharType="separate"/>
      </w:r>
      <w:r w:rsidR="00067125" w:rsidRPr="005F2CC5">
        <w:rPr>
          <w:rFonts w:ascii="Arial" w:hAnsi="Arial" w:cs="Arial"/>
        </w:rPr>
        <w:t xml:space="preserve">Table </w:t>
      </w:r>
      <w:r w:rsidR="00067125" w:rsidRPr="005F2CC5">
        <w:rPr>
          <w:rFonts w:ascii="Arial" w:hAnsi="Arial" w:cs="Arial"/>
          <w:noProof/>
        </w:rPr>
        <w:t>48</w:t>
      </w:r>
      <w:r w:rsidR="00067125" w:rsidRPr="00C633F3">
        <w:rPr>
          <w:rFonts w:ascii="Arial" w:hAnsi="Arial" w:cs="Arial"/>
        </w:rPr>
        <w:fldChar w:fldCharType="end"/>
      </w:r>
      <w:r w:rsidRPr="007C59B6">
        <w:rPr>
          <w:rFonts w:ascii="Arial" w:hAnsi="Arial" w:cs="Arial"/>
        </w:rPr>
        <w:t>. The model calculated the mean weighted resistance associated with each indication b</w:t>
      </w:r>
      <w:r w:rsidRPr="00C633F3">
        <w:rPr>
          <w:rFonts w:ascii="Arial" w:hAnsi="Arial" w:cs="Arial"/>
        </w:rPr>
        <w:t>ased on the baseline resistance for each pathogen provided in</w:t>
      </w:r>
      <w:r w:rsidR="00067125" w:rsidRPr="007C59B6">
        <w:rPr>
          <w:rFonts w:ascii="Arial" w:hAnsi="Arial" w:cs="Arial"/>
        </w:rPr>
        <w:t xml:space="preserve"> </w:t>
      </w:r>
      <w:r w:rsidR="00067125" w:rsidRPr="00C633F3">
        <w:rPr>
          <w:rFonts w:ascii="Arial" w:hAnsi="Arial" w:cs="Arial"/>
        </w:rPr>
        <w:fldChar w:fldCharType="begin"/>
      </w:r>
      <w:r w:rsidR="00067125" w:rsidRPr="00067125">
        <w:rPr>
          <w:rFonts w:ascii="Arial" w:hAnsi="Arial" w:cs="Arial"/>
        </w:rPr>
        <w:instrText xml:space="preserve"> REF _Ref65868354 \h  \* MERGEFORMAT </w:instrText>
      </w:r>
      <w:r w:rsidR="00067125" w:rsidRPr="00C633F3">
        <w:rPr>
          <w:rFonts w:ascii="Arial" w:hAnsi="Arial" w:cs="Arial"/>
        </w:rPr>
      </w:r>
      <w:r w:rsidR="00067125" w:rsidRPr="00C633F3">
        <w:rPr>
          <w:rFonts w:ascii="Arial" w:hAnsi="Arial" w:cs="Arial"/>
        </w:rPr>
        <w:fldChar w:fldCharType="separate"/>
      </w:r>
      <w:r w:rsidR="00067125" w:rsidRPr="005F2CC5">
        <w:rPr>
          <w:rFonts w:ascii="Arial" w:hAnsi="Arial" w:cs="Arial"/>
        </w:rPr>
        <w:t xml:space="preserve">Table </w:t>
      </w:r>
      <w:r w:rsidR="00067125" w:rsidRPr="005F2CC5">
        <w:rPr>
          <w:rFonts w:ascii="Arial" w:hAnsi="Arial" w:cs="Arial"/>
          <w:noProof/>
        </w:rPr>
        <w:t>49</w:t>
      </w:r>
      <w:r w:rsidR="00067125" w:rsidRPr="00C633F3">
        <w:rPr>
          <w:rFonts w:ascii="Arial" w:hAnsi="Arial" w:cs="Arial"/>
        </w:rPr>
        <w:fldChar w:fldCharType="end"/>
      </w:r>
      <w:r w:rsidRPr="007C59B6">
        <w:rPr>
          <w:rFonts w:ascii="Arial" w:hAnsi="Arial" w:cs="Arial"/>
        </w:rPr>
        <w:t>.</w:t>
      </w:r>
      <w:r w:rsidRPr="00B53C40">
        <w:rPr>
          <w:rFonts w:ascii="Arial" w:hAnsi="Arial" w:cs="Arial"/>
        </w:rPr>
        <w:t xml:space="preserve"> Resistance was assumed not to differ by infection site.</w:t>
      </w:r>
    </w:p>
    <w:p w14:paraId="666F3119" w14:textId="0DEAEDCD" w:rsidR="00FE1241" w:rsidRPr="00B53C40" w:rsidRDefault="00FE1241" w:rsidP="00FE1241">
      <w:pPr>
        <w:pStyle w:val="Caption"/>
      </w:pPr>
      <w:bookmarkStart w:id="544" w:name="_Ref71750669"/>
      <w:bookmarkStart w:id="545" w:name="_Ref73115187"/>
      <w:bookmarkStart w:id="546" w:name="_Toc73634794"/>
      <w:r w:rsidRPr="00B53C40">
        <w:t xml:space="preserve">Table </w:t>
      </w:r>
      <w:r w:rsidR="00782EBA">
        <w:fldChar w:fldCharType="begin"/>
      </w:r>
      <w:r w:rsidR="00782EBA">
        <w:instrText xml:space="preserve"> SEQ Table \* ARABIC </w:instrText>
      </w:r>
      <w:r w:rsidR="00782EBA">
        <w:fldChar w:fldCharType="separate"/>
      </w:r>
      <w:r w:rsidR="00657E1A">
        <w:rPr>
          <w:noProof/>
        </w:rPr>
        <w:t>48</w:t>
      </w:r>
      <w:r w:rsidR="00782EBA">
        <w:rPr>
          <w:noProof/>
        </w:rPr>
        <w:fldChar w:fldCharType="end"/>
      </w:r>
      <w:bookmarkEnd w:id="544"/>
      <w:r w:rsidRPr="00B53C40">
        <w:t xml:space="preserve">. Baseline resistance to modelled treatments for each </w:t>
      </w:r>
      <w:proofErr w:type="gramStart"/>
      <w:r w:rsidRPr="00B53C40">
        <w:t>pathogen</w:t>
      </w:r>
      <w:bookmarkEnd w:id="545"/>
      <w:bookmarkEnd w:id="546"/>
      <w:proofErr w:type="gramEnd"/>
    </w:p>
    <w:tbl>
      <w:tblPr>
        <w:tblStyle w:val="TableGrid"/>
        <w:tblW w:w="5000" w:type="pct"/>
        <w:tblLook w:val="04A0" w:firstRow="1" w:lastRow="0" w:firstColumn="1" w:lastColumn="0" w:noHBand="0" w:noVBand="1"/>
      </w:tblPr>
      <w:tblGrid>
        <w:gridCol w:w="2609"/>
        <w:gridCol w:w="1652"/>
        <w:gridCol w:w="1652"/>
        <w:gridCol w:w="1654"/>
        <w:gridCol w:w="1450"/>
      </w:tblGrid>
      <w:tr w:rsidR="00FE1241" w:rsidRPr="00B53C40" w14:paraId="122C0A15" w14:textId="77777777" w:rsidTr="00B53C40">
        <w:tc>
          <w:tcPr>
            <w:tcW w:w="1447" w:type="pct"/>
            <w:vMerge w:val="restart"/>
            <w:hideMark/>
          </w:tcPr>
          <w:p w14:paraId="52BB89A9" w14:textId="77777777" w:rsidR="00FE1241" w:rsidRPr="00B53C40" w:rsidRDefault="00FE1241" w:rsidP="00087D44">
            <w:pPr>
              <w:pStyle w:val="TableContent"/>
              <w:jc w:val="left"/>
              <w:rPr>
                <w:rFonts w:cs="Arial"/>
                <w:b/>
                <w:bCs/>
              </w:rPr>
            </w:pPr>
            <w:r w:rsidRPr="00B53C40">
              <w:rPr>
                <w:rFonts w:cs="Arial"/>
                <w:b/>
                <w:bCs/>
              </w:rPr>
              <w:t xml:space="preserve">Treatment (applicable </w:t>
            </w:r>
            <w:proofErr w:type="gramStart"/>
            <w:r w:rsidRPr="00B53C40">
              <w:rPr>
                <w:rFonts w:cs="Arial"/>
                <w:b/>
                <w:bCs/>
              </w:rPr>
              <w:t>indication)</w:t>
            </w:r>
            <w:r w:rsidRPr="00B53C40">
              <w:rPr>
                <w:rFonts w:cs="Arial"/>
                <w:b/>
                <w:bCs/>
                <w:vertAlign w:val="superscript"/>
              </w:rPr>
              <w:t>a</w:t>
            </w:r>
            <w:proofErr w:type="gramEnd"/>
          </w:p>
        </w:tc>
        <w:tc>
          <w:tcPr>
            <w:tcW w:w="2749" w:type="pct"/>
            <w:gridSpan w:val="3"/>
            <w:hideMark/>
          </w:tcPr>
          <w:p w14:paraId="7F9D02B7" w14:textId="77777777" w:rsidR="00FE1241" w:rsidRPr="00B53C40" w:rsidRDefault="00FE1241" w:rsidP="00087D44">
            <w:pPr>
              <w:pStyle w:val="TableContent"/>
              <w:jc w:val="center"/>
              <w:rPr>
                <w:rFonts w:cs="Arial"/>
                <w:b/>
                <w:bCs/>
              </w:rPr>
            </w:pPr>
            <w:r w:rsidRPr="00B53C40">
              <w:rPr>
                <w:rFonts w:cs="Arial"/>
                <w:b/>
                <w:bCs/>
              </w:rPr>
              <w:t>Pathogen</w:t>
            </w:r>
          </w:p>
        </w:tc>
        <w:tc>
          <w:tcPr>
            <w:tcW w:w="805" w:type="pct"/>
            <w:vMerge w:val="restart"/>
            <w:hideMark/>
          </w:tcPr>
          <w:p w14:paraId="457E1D04" w14:textId="77777777" w:rsidR="00FE1241" w:rsidRPr="00B53C40" w:rsidRDefault="00FE1241" w:rsidP="00087D44">
            <w:pPr>
              <w:pStyle w:val="TableContent"/>
              <w:jc w:val="center"/>
              <w:rPr>
                <w:rFonts w:cs="Arial"/>
                <w:b/>
                <w:bCs/>
              </w:rPr>
            </w:pPr>
            <w:r w:rsidRPr="00B53C40">
              <w:rPr>
                <w:rFonts w:cs="Arial"/>
                <w:b/>
                <w:bCs/>
              </w:rPr>
              <w:t>Source</w:t>
            </w:r>
          </w:p>
        </w:tc>
      </w:tr>
      <w:tr w:rsidR="00FE1241" w:rsidRPr="00B53C40" w14:paraId="7CFCB7FD" w14:textId="77777777" w:rsidTr="00B53C40">
        <w:tc>
          <w:tcPr>
            <w:tcW w:w="1447" w:type="pct"/>
            <w:vMerge/>
            <w:hideMark/>
          </w:tcPr>
          <w:p w14:paraId="3E8B831F" w14:textId="77777777" w:rsidR="00FE1241" w:rsidRPr="00B53C40" w:rsidRDefault="00FE1241" w:rsidP="00087D44">
            <w:pPr>
              <w:pStyle w:val="TableContent"/>
              <w:rPr>
                <w:rFonts w:cs="Arial"/>
              </w:rPr>
            </w:pPr>
          </w:p>
        </w:tc>
        <w:tc>
          <w:tcPr>
            <w:tcW w:w="916" w:type="pct"/>
            <w:hideMark/>
          </w:tcPr>
          <w:p w14:paraId="09321EA5" w14:textId="77777777" w:rsidR="00FE1241" w:rsidRPr="00B53C40" w:rsidRDefault="00FE1241" w:rsidP="00087D44">
            <w:pPr>
              <w:pStyle w:val="TableContent"/>
              <w:jc w:val="center"/>
              <w:rPr>
                <w:rFonts w:cs="Arial"/>
                <w:b/>
                <w:bCs/>
                <w:i/>
              </w:rPr>
            </w:pPr>
            <w:r w:rsidRPr="00B53C40">
              <w:rPr>
                <w:rFonts w:cs="Arial"/>
                <w:b/>
                <w:bCs/>
                <w:i/>
              </w:rPr>
              <w:t>E. coli</w:t>
            </w:r>
          </w:p>
        </w:tc>
        <w:tc>
          <w:tcPr>
            <w:tcW w:w="916" w:type="pct"/>
            <w:hideMark/>
          </w:tcPr>
          <w:p w14:paraId="62CE665F" w14:textId="77777777" w:rsidR="00FE1241" w:rsidRPr="00B53C40" w:rsidRDefault="00FE1241" w:rsidP="00B53C40">
            <w:pPr>
              <w:pStyle w:val="TableContent"/>
              <w:ind w:left="-116" w:right="-144"/>
              <w:jc w:val="center"/>
              <w:rPr>
                <w:rFonts w:cs="Arial"/>
                <w:b/>
                <w:bCs/>
                <w:i/>
              </w:rPr>
            </w:pPr>
            <w:r w:rsidRPr="00B53C40">
              <w:rPr>
                <w:rFonts w:cs="Arial"/>
                <w:b/>
                <w:bCs/>
                <w:i/>
              </w:rPr>
              <w:t>Klebsiella spp.</w:t>
            </w:r>
          </w:p>
        </w:tc>
        <w:tc>
          <w:tcPr>
            <w:tcW w:w="917" w:type="pct"/>
            <w:hideMark/>
          </w:tcPr>
          <w:p w14:paraId="233A40D3" w14:textId="77777777" w:rsidR="00FE1241" w:rsidRPr="00B53C40" w:rsidRDefault="00FE1241" w:rsidP="00B53C40">
            <w:pPr>
              <w:pStyle w:val="TableContent"/>
              <w:ind w:left="-41" w:right="-45"/>
              <w:jc w:val="center"/>
              <w:rPr>
                <w:rFonts w:cs="Arial"/>
                <w:b/>
                <w:bCs/>
                <w:i/>
              </w:rPr>
            </w:pPr>
            <w:r w:rsidRPr="00B53C40">
              <w:rPr>
                <w:rFonts w:cs="Arial"/>
                <w:b/>
                <w:bCs/>
                <w:i/>
              </w:rPr>
              <w:t>P. aeruginosa</w:t>
            </w:r>
          </w:p>
        </w:tc>
        <w:tc>
          <w:tcPr>
            <w:tcW w:w="0" w:type="auto"/>
            <w:vMerge/>
            <w:hideMark/>
          </w:tcPr>
          <w:p w14:paraId="0CD5B13A" w14:textId="77777777" w:rsidR="00FE1241" w:rsidRPr="00B53C40" w:rsidRDefault="00FE1241" w:rsidP="00087D44">
            <w:pPr>
              <w:pStyle w:val="TableContent"/>
              <w:rPr>
                <w:rFonts w:cs="Arial"/>
              </w:rPr>
            </w:pPr>
          </w:p>
        </w:tc>
      </w:tr>
      <w:tr w:rsidR="00FE1241" w:rsidRPr="00B53C40" w14:paraId="5776AC33" w14:textId="77777777" w:rsidTr="00B53C40">
        <w:trPr>
          <w:trHeight w:val="77"/>
        </w:trPr>
        <w:tc>
          <w:tcPr>
            <w:tcW w:w="1447" w:type="pct"/>
            <w:hideMark/>
          </w:tcPr>
          <w:p w14:paraId="062B4E6A" w14:textId="77777777" w:rsidR="00FE1241" w:rsidRPr="00B53C40" w:rsidRDefault="00FE1241" w:rsidP="00087D44">
            <w:pPr>
              <w:pStyle w:val="TableContent"/>
              <w:rPr>
                <w:rFonts w:cs="Arial"/>
              </w:rPr>
            </w:pPr>
            <w:r w:rsidRPr="00B53C40">
              <w:rPr>
                <w:rFonts w:cs="Arial"/>
              </w:rPr>
              <w:t>Piperacillin/tazobactam (</w:t>
            </w:r>
            <w:proofErr w:type="spellStart"/>
            <w:r w:rsidRPr="00B53C40">
              <w:rPr>
                <w:rFonts w:cs="Arial"/>
              </w:rPr>
              <w:t>cIAI</w:t>
            </w:r>
            <w:proofErr w:type="spellEnd"/>
            <w:r w:rsidRPr="00B53C40">
              <w:rPr>
                <w:rFonts w:cs="Arial"/>
              </w:rPr>
              <w:t xml:space="preserve"> &amp; </w:t>
            </w:r>
            <w:proofErr w:type="spellStart"/>
            <w:r w:rsidRPr="00B53C40">
              <w:rPr>
                <w:rFonts w:cs="Arial"/>
              </w:rPr>
              <w:t>cUTI</w:t>
            </w:r>
            <w:proofErr w:type="spellEnd"/>
            <w:r w:rsidRPr="00B53C40">
              <w:rPr>
                <w:rFonts w:cs="Arial"/>
              </w:rPr>
              <w:t>)</w:t>
            </w:r>
          </w:p>
        </w:tc>
        <w:tc>
          <w:tcPr>
            <w:tcW w:w="916" w:type="pct"/>
            <w:hideMark/>
          </w:tcPr>
          <w:p w14:paraId="466BE265" w14:textId="77777777" w:rsidR="00FE1241" w:rsidRPr="00B53C40" w:rsidRDefault="00FE1241" w:rsidP="00B53C40">
            <w:pPr>
              <w:pStyle w:val="TableContent"/>
              <w:jc w:val="right"/>
              <w:rPr>
                <w:rFonts w:cs="Arial"/>
              </w:rPr>
            </w:pPr>
            <w:r w:rsidRPr="00B53C40">
              <w:rPr>
                <w:rFonts w:cs="Arial"/>
              </w:rPr>
              <w:t>8.89%</w:t>
            </w:r>
          </w:p>
        </w:tc>
        <w:tc>
          <w:tcPr>
            <w:tcW w:w="916" w:type="pct"/>
            <w:hideMark/>
          </w:tcPr>
          <w:p w14:paraId="33D904C6" w14:textId="77777777" w:rsidR="00FE1241" w:rsidRPr="00B53C40" w:rsidRDefault="00FE1241" w:rsidP="00B53C40">
            <w:pPr>
              <w:pStyle w:val="TableContent"/>
              <w:jc w:val="right"/>
              <w:rPr>
                <w:rFonts w:cs="Arial"/>
              </w:rPr>
            </w:pPr>
            <w:r w:rsidRPr="00B53C40">
              <w:rPr>
                <w:rFonts w:cs="Arial"/>
              </w:rPr>
              <w:t>14.62%</w:t>
            </w:r>
          </w:p>
        </w:tc>
        <w:tc>
          <w:tcPr>
            <w:tcW w:w="917" w:type="pct"/>
            <w:hideMark/>
          </w:tcPr>
          <w:p w14:paraId="2798EFBB" w14:textId="77777777" w:rsidR="00FE1241" w:rsidRPr="00B53C40" w:rsidRDefault="00FE1241" w:rsidP="00B53C40">
            <w:pPr>
              <w:pStyle w:val="TableContent"/>
              <w:jc w:val="right"/>
              <w:rPr>
                <w:rFonts w:cs="Arial"/>
              </w:rPr>
            </w:pPr>
            <w:r w:rsidRPr="00B53C40">
              <w:rPr>
                <w:rFonts w:cs="Arial"/>
              </w:rPr>
              <w:t>6.57%</w:t>
            </w:r>
          </w:p>
        </w:tc>
        <w:tc>
          <w:tcPr>
            <w:tcW w:w="805" w:type="pct"/>
            <w:hideMark/>
          </w:tcPr>
          <w:p w14:paraId="31319D92" w14:textId="1D627591" w:rsidR="00FE1241" w:rsidRPr="00B53C40" w:rsidRDefault="00FE1241" w:rsidP="00B53C40">
            <w:pPr>
              <w:pStyle w:val="TableContent"/>
              <w:ind w:left="-30" w:right="-22"/>
              <w:rPr>
                <w:rFonts w:cs="Arial"/>
              </w:rPr>
            </w:pPr>
            <w:r w:rsidRPr="00B53C40">
              <w:rPr>
                <w:rFonts w:cs="Arial"/>
              </w:rPr>
              <w:t>ESPAUR 2018-2019</w:t>
            </w:r>
            <w:r w:rsidRPr="00B53C40">
              <w:rPr>
                <w:rFonts w:cs="Arial"/>
              </w:rPr>
              <w:fldChar w:fldCharType="begin"/>
            </w:r>
            <w:r w:rsidR="003D65AF">
              <w:rPr>
                <w:rFonts w:cs="Arial"/>
              </w:rPr>
              <w:instrText xml:space="preserve"> ADDIN EN.CITE &lt;EndNote&gt;&lt;Cite&gt;&lt;Author&gt;Public Health England&lt;/Author&gt;&lt;Year&gt;2019&lt;/Year&gt;&lt;RecNum&gt;133&lt;/RecNum&gt;&lt;DisplayText&gt;&lt;style face="superscript"&gt;134&lt;/style&gt;&lt;/DisplayText&gt;&lt;record&gt;&lt;rec-number&gt;133&lt;/rec-number&gt;&lt;foreign-keys&gt;&lt;key app="EN" db-id="90fe0wtw9dv0rjer5du5zef9defda02tv2fs" timestamp="1622728825"&gt;133&lt;/key&gt;&lt;/foreign-keys&gt;&lt;ref-type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 – 2019&lt;/title&gt;&lt;/titles&gt;&lt;dates&gt;&lt;year&gt;2019&lt;/year&gt;&lt;/dates&gt;&lt;pub-location&gt;UK&lt;/pub-location&gt;&lt;publisher&gt;© Crown copyright [2019]&lt;/publisher&gt;&lt;urls&gt;&lt;related-urls&gt;&lt;url&gt;https://webarchive.nationalarchives.gov.uk/20200806045257/https://www.gov.uk/government/publications/english-surveillance-programme-antimicrobial-utilisation-and-resistance-espaur-report&lt;/url&gt;&lt;/related-urls&gt;&lt;/urls&gt;&lt;/record&gt;&lt;/Cite&gt;&lt;/EndNote&gt;</w:instrText>
            </w:r>
            <w:r w:rsidRPr="00B53C40">
              <w:rPr>
                <w:rFonts w:cs="Arial"/>
              </w:rPr>
              <w:fldChar w:fldCharType="separate"/>
            </w:r>
            <w:r w:rsidR="002E6E05" w:rsidRPr="002E6E05">
              <w:rPr>
                <w:rFonts w:cs="Arial"/>
                <w:noProof/>
                <w:vertAlign w:val="superscript"/>
              </w:rPr>
              <w:t>134</w:t>
            </w:r>
            <w:r w:rsidRPr="00B53C40">
              <w:rPr>
                <w:rFonts w:cs="Arial"/>
              </w:rPr>
              <w:fldChar w:fldCharType="end"/>
            </w:r>
          </w:p>
        </w:tc>
      </w:tr>
      <w:tr w:rsidR="00FE1241" w:rsidRPr="00B53C40" w14:paraId="5B27189C" w14:textId="77777777" w:rsidTr="00B53C40">
        <w:tc>
          <w:tcPr>
            <w:tcW w:w="1447" w:type="pct"/>
            <w:hideMark/>
          </w:tcPr>
          <w:p w14:paraId="7EB90946" w14:textId="77777777" w:rsidR="00FE1241" w:rsidRPr="004F15CD" w:rsidRDefault="00FE1241" w:rsidP="00B53C40">
            <w:pPr>
              <w:pStyle w:val="TableContent"/>
              <w:ind w:right="0"/>
              <w:rPr>
                <w:rFonts w:cs="Arial"/>
                <w:lang w:val="it-IT"/>
              </w:rPr>
            </w:pPr>
            <w:r w:rsidRPr="004F15CD">
              <w:rPr>
                <w:rFonts w:cs="Arial"/>
                <w:lang w:val="it-IT"/>
              </w:rPr>
              <w:t>Meropenem (cIAI, cUTI, HAP/VAP)</w:t>
            </w:r>
          </w:p>
        </w:tc>
        <w:tc>
          <w:tcPr>
            <w:tcW w:w="916" w:type="pct"/>
            <w:hideMark/>
          </w:tcPr>
          <w:p w14:paraId="1BA5C016" w14:textId="77777777" w:rsidR="00FE1241" w:rsidRPr="00B53C40" w:rsidRDefault="00FE1241" w:rsidP="00B53C40">
            <w:pPr>
              <w:pStyle w:val="TableContent"/>
              <w:jc w:val="right"/>
              <w:rPr>
                <w:rFonts w:cs="Arial"/>
              </w:rPr>
            </w:pPr>
            <w:r w:rsidRPr="00B53C40">
              <w:rPr>
                <w:rFonts w:cs="Arial"/>
              </w:rPr>
              <w:t>0.09%</w:t>
            </w:r>
          </w:p>
        </w:tc>
        <w:tc>
          <w:tcPr>
            <w:tcW w:w="916" w:type="pct"/>
            <w:hideMark/>
          </w:tcPr>
          <w:p w14:paraId="40C6D6FF" w14:textId="77777777" w:rsidR="00FE1241" w:rsidRPr="00B53C40" w:rsidRDefault="00FE1241" w:rsidP="00B53C40">
            <w:pPr>
              <w:pStyle w:val="TableContent"/>
              <w:jc w:val="right"/>
              <w:rPr>
                <w:rFonts w:cs="Arial"/>
              </w:rPr>
            </w:pPr>
            <w:r w:rsidRPr="00B53C40">
              <w:rPr>
                <w:rFonts w:cs="Arial"/>
              </w:rPr>
              <w:t>0.87%</w:t>
            </w:r>
          </w:p>
        </w:tc>
        <w:tc>
          <w:tcPr>
            <w:tcW w:w="917" w:type="pct"/>
            <w:hideMark/>
          </w:tcPr>
          <w:p w14:paraId="2732C7A9" w14:textId="77777777" w:rsidR="00FE1241" w:rsidRPr="00B53C40" w:rsidRDefault="00FE1241" w:rsidP="00B53C40">
            <w:pPr>
              <w:pStyle w:val="TableContent"/>
              <w:jc w:val="right"/>
              <w:rPr>
                <w:rFonts w:cs="Arial"/>
              </w:rPr>
            </w:pPr>
            <w:r w:rsidRPr="00B53C40">
              <w:rPr>
                <w:rFonts w:cs="Arial"/>
              </w:rPr>
              <w:t>6.87%</w:t>
            </w:r>
          </w:p>
        </w:tc>
        <w:tc>
          <w:tcPr>
            <w:tcW w:w="805" w:type="pct"/>
            <w:hideMark/>
          </w:tcPr>
          <w:p w14:paraId="62225BC2" w14:textId="72B1964F" w:rsidR="00FE1241" w:rsidRPr="00B53C40" w:rsidRDefault="00FE1241" w:rsidP="00B53C40">
            <w:pPr>
              <w:pStyle w:val="TableContent"/>
              <w:ind w:left="-30" w:right="-22"/>
              <w:rPr>
                <w:rFonts w:cs="Arial"/>
              </w:rPr>
            </w:pPr>
            <w:r w:rsidRPr="00B53C40">
              <w:rPr>
                <w:rFonts w:cs="Arial"/>
              </w:rPr>
              <w:t>ESPAUR 2018-2019</w:t>
            </w:r>
            <w:r w:rsidRPr="00B53C40">
              <w:rPr>
                <w:rFonts w:cs="Arial"/>
              </w:rPr>
              <w:fldChar w:fldCharType="begin"/>
            </w:r>
            <w:r w:rsidR="003D65AF">
              <w:rPr>
                <w:rFonts w:cs="Arial"/>
              </w:rPr>
              <w:instrText xml:space="preserve"> ADDIN EN.CITE &lt;EndNote&gt;&lt;Cite&gt;&lt;Author&gt;Public Health England&lt;/Author&gt;&lt;Year&gt;2019&lt;/Year&gt;&lt;RecNum&gt;133&lt;/RecNum&gt;&lt;DisplayText&gt;&lt;style face="superscript"&gt;134&lt;/style&gt;&lt;/DisplayText&gt;&lt;record&gt;&lt;rec-number&gt;133&lt;/rec-number&gt;&lt;foreign-keys&gt;&lt;key app="EN" db-id="90fe0wtw9dv0rjer5du5zef9defda02tv2fs" timestamp="1622728825"&gt;133&lt;/key&gt;&lt;/foreign-keys&gt;&lt;ref-type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 – 2019&lt;/title&gt;&lt;/titles&gt;&lt;dates&gt;&lt;year&gt;2019&lt;/year&gt;&lt;/dates&gt;&lt;pub-location&gt;UK&lt;/pub-location&gt;&lt;publisher&gt;© Crown copyright [2019]&lt;/publisher&gt;&lt;urls&gt;&lt;related-urls&gt;&lt;url&gt;https://webarchive.nationalarchives.gov.uk/20200806045257/https://www.gov.uk/government/publications/english-surveillance-programme-antimicrobial-utilisation-and-resistance-espaur-report&lt;/url&gt;&lt;/related-urls&gt;&lt;/urls&gt;&lt;/record&gt;&lt;/Cite&gt;&lt;/EndNote&gt;</w:instrText>
            </w:r>
            <w:r w:rsidRPr="00B53C40">
              <w:rPr>
                <w:rFonts w:cs="Arial"/>
              </w:rPr>
              <w:fldChar w:fldCharType="separate"/>
            </w:r>
            <w:r w:rsidR="002E6E05" w:rsidRPr="002E6E05">
              <w:rPr>
                <w:rFonts w:cs="Arial"/>
                <w:noProof/>
                <w:vertAlign w:val="superscript"/>
              </w:rPr>
              <w:t>134</w:t>
            </w:r>
            <w:r w:rsidRPr="00B53C40">
              <w:rPr>
                <w:rFonts w:cs="Arial"/>
              </w:rPr>
              <w:fldChar w:fldCharType="end"/>
            </w:r>
          </w:p>
        </w:tc>
      </w:tr>
      <w:tr w:rsidR="00FE1241" w:rsidRPr="00B53C40" w14:paraId="5899DF8C" w14:textId="77777777" w:rsidTr="00B53C40">
        <w:tc>
          <w:tcPr>
            <w:tcW w:w="1447" w:type="pct"/>
            <w:hideMark/>
          </w:tcPr>
          <w:p w14:paraId="05E81189" w14:textId="77777777" w:rsidR="00FE1241" w:rsidRPr="00B53C40" w:rsidRDefault="00FE1241" w:rsidP="00087D44">
            <w:pPr>
              <w:pStyle w:val="TableContent"/>
              <w:rPr>
                <w:rFonts w:cs="Arial"/>
              </w:rPr>
            </w:pPr>
            <w:r w:rsidRPr="00B53C40">
              <w:rPr>
                <w:rFonts w:cs="Arial"/>
              </w:rPr>
              <w:t>Colistin (HAP/VAP)</w:t>
            </w:r>
          </w:p>
        </w:tc>
        <w:tc>
          <w:tcPr>
            <w:tcW w:w="916" w:type="pct"/>
            <w:hideMark/>
          </w:tcPr>
          <w:p w14:paraId="32F567B9" w14:textId="77777777" w:rsidR="00FE1241" w:rsidRPr="00B53C40" w:rsidRDefault="00FE1241" w:rsidP="00B53C40">
            <w:pPr>
              <w:pStyle w:val="TableContent"/>
              <w:jc w:val="right"/>
              <w:rPr>
                <w:rFonts w:cs="Arial"/>
              </w:rPr>
            </w:pPr>
            <w:r w:rsidRPr="00B53C40">
              <w:rPr>
                <w:rFonts w:cs="Arial"/>
              </w:rPr>
              <w:t>1.06%</w:t>
            </w:r>
          </w:p>
        </w:tc>
        <w:tc>
          <w:tcPr>
            <w:tcW w:w="916" w:type="pct"/>
            <w:hideMark/>
          </w:tcPr>
          <w:p w14:paraId="0B98EB78" w14:textId="77777777" w:rsidR="00FE1241" w:rsidRPr="00B53C40" w:rsidRDefault="00FE1241" w:rsidP="00B53C40">
            <w:pPr>
              <w:pStyle w:val="TableContent"/>
              <w:jc w:val="right"/>
              <w:rPr>
                <w:rFonts w:cs="Arial"/>
              </w:rPr>
            </w:pPr>
            <w:r w:rsidRPr="00B53C40">
              <w:rPr>
                <w:rFonts w:cs="Arial"/>
              </w:rPr>
              <w:t>3.15%</w:t>
            </w:r>
          </w:p>
        </w:tc>
        <w:tc>
          <w:tcPr>
            <w:tcW w:w="917" w:type="pct"/>
            <w:hideMark/>
          </w:tcPr>
          <w:p w14:paraId="048E041C" w14:textId="77777777" w:rsidR="00FE1241" w:rsidRPr="00B53C40" w:rsidRDefault="00FE1241" w:rsidP="00B53C40">
            <w:pPr>
              <w:pStyle w:val="TableContent"/>
              <w:jc w:val="right"/>
              <w:rPr>
                <w:rFonts w:cs="Arial"/>
              </w:rPr>
            </w:pPr>
            <w:r w:rsidRPr="00B53C40">
              <w:rPr>
                <w:rFonts w:cs="Arial"/>
              </w:rPr>
              <w:t>1.22%</w:t>
            </w:r>
          </w:p>
        </w:tc>
        <w:tc>
          <w:tcPr>
            <w:tcW w:w="805" w:type="pct"/>
            <w:hideMark/>
          </w:tcPr>
          <w:p w14:paraId="57404B69" w14:textId="58A70488" w:rsidR="00FE1241" w:rsidRPr="00B53C40" w:rsidRDefault="00FE1241" w:rsidP="00B53C40">
            <w:pPr>
              <w:pStyle w:val="TableContent"/>
              <w:ind w:left="-30" w:right="-22"/>
              <w:rPr>
                <w:rFonts w:cs="Arial"/>
              </w:rPr>
            </w:pPr>
            <w:r w:rsidRPr="00B53C40">
              <w:rPr>
                <w:rFonts w:cs="Arial"/>
              </w:rPr>
              <w:t>ESPAUR 2018</w:t>
            </w:r>
            <w:r w:rsidRPr="00B53C40">
              <w:rPr>
                <w:rFonts w:cs="Arial"/>
              </w:rPr>
              <w:fldChar w:fldCharType="begin"/>
            </w:r>
            <w:r w:rsidR="003D65AF">
              <w:rPr>
                <w:rFonts w:cs="Arial"/>
              </w:rPr>
              <w:instrText xml:space="preserve"> ADDIN EN.CITE &lt;EndNote&gt;&lt;Cite&gt;&lt;Author&gt;Public Health England&lt;/Author&gt;&lt;Year&gt;2018&lt;/Year&gt;&lt;RecNum&gt;134&lt;/RecNum&gt;&lt;DisplayText&gt;&lt;style face="superscript"&gt;135&lt;/style&gt;&lt;/DisplayText&gt;&lt;record&gt;&lt;rec-number&gt;134&lt;/rec-number&gt;&lt;foreign-keys&gt;&lt;key app="EN" db-id="90fe0wtw9dv0rjer5du5zef9defda02tv2fs" timestamp="1622728826"&gt;134&lt;/key&gt;&lt;/foreign-keys&gt;&lt;ref-type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2018&lt;/title&gt;&lt;/titles&gt;&lt;dates&gt;&lt;year&gt;2018&lt;/year&gt;&lt;/dates&gt;&lt;pub-location&gt;UK&lt;/pub-location&gt;&lt;publisher&gt;© Crown copyright [2018]&lt;/publisher&gt;&lt;urls&gt;&lt;related-urls&gt;&lt;url&gt;https://webarchive.nationalarchives.gov.uk/20191003132022/https://www.gov.uk/government/publications/english-surveillance-programme-antimicrobial-utilisation-and-resistance-espaur-report&lt;/url&gt;&lt;/related-urls&gt;&lt;/urls&gt;&lt;/record&gt;&lt;/Cite&gt;&lt;/EndNote&gt;</w:instrText>
            </w:r>
            <w:r w:rsidRPr="00B53C40">
              <w:rPr>
                <w:rFonts w:cs="Arial"/>
              </w:rPr>
              <w:fldChar w:fldCharType="separate"/>
            </w:r>
            <w:r w:rsidR="002E6E05" w:rsidRPr="002E6E05">
              <w:rPr>
                <w:rFonts w:cs="Arial"/>
                <w:noProof/>
                <w:vertAlign w:val="superscript"/>
              </w:rPr>
              <w:t>135</w:t>
            </w:r>
            <w:r w:rsidRPr="00B53C40">
              <w:rPr>
                <w:rFonts w:cs="Arial"/>
              </w:rPr>
              <w:fldChar w:fldCharType="end"/>
            </w:r>
          </w:p>
        </w:tc>
      </w:tr>
      <w:tr w:rsidR="00FE1241" w:rsidRPr="00B53C40" w14:paraId="113F6AA3" w14:textId="77777777" w:rsidTr="00B53C40">
        <w:tc>
          <w:tcPr>
            <w:tcW w:w="1447" w:type="pct"/>
          </w:tcPr>
          <w:p w14:paraId="2221E6FC" w14:textId="77777777" w:rsidR="00FE1241" w:rsidRPr="00B53C40" w:rsidRDefault="00FE1241" w:rsidP="00B53C40">
            <w:pPr>
              <w:pStyle w:val="TableContent"/>
              <w:ind w:right="0"/>
              <w:rPr>
                <w:rFonts w:cs="Arial"/>
              </w:rPr>
            </w:pPr>
            <w:r w:rsidRPr="00B53C40">
              <w:rPr>
                <w:rFonts w:cs="Arial"/>
              </w:rPr>
              <w:t>CAZ/AVI (all indications)</w:t>
            </w:r>
          </w:p>
        </w:tc>
        <w:tc>
          <w:tcPr>
            <w:tcW w:w="916" w:type="pct"/>
          </w:tcPr>
          <w:p w14:paraId="09A72552" w14:textId="77777777" w:rsidR="00FE1241" w:rsidRPr="00B53C40" w:rsidRDefault="00FE1241" w:rsidP="00B53C40">
            <w:pPr>
              <w:pStyle w:val="TableContent"/>
              <w:jc w:val="right"/>
              <w:rPr>
                <w:rFonts w:cs="Arial"/>
              </w:rPr>
            </w:pPr>
            <w:r w:rsidRPr="00B53C40">
              <w:rPr>
                <w:rFonts w:cs="Arial"/>
              </w:rPr>
              <w:t>0.57%</w:t>
            </w:r>
          </w:p>
        </w:tc>
        <w:tc>
          <w:tcPr>
            <w:tcW w:w="916" w:type="pct"/>
          </w:tcPr>
          <w:p w14:paraId="6C4F711C" w14:textId="77777777" w:rsidR="00FE1241" w:rsidRPr="00B53C40" w:rsidRDefault="00FE1241" w:rsidP="00B53C40">
            <w:pPr>
              <w:pStyle w:val="TableContent"/>
              <w:jc w:val="right"/>
              <w:rPr>
                <w:rFonts w:cs="Arial"/>
              </w:rPr>
            </w:pPr>
            <w:r w:rsidRPr="00B53C40">
              <w:rPr>
                <w:rFonts w:cs="Arial"/>
              </w:rPr>
              <w:t>5.31%</w:t>
            </w:r>
          </w:p>
        </w:tc>
        <w:tc>
          <w:tcPr>
            <w:tcW w:w="917" w:type="pct"/>
          </w:tcPr>
          <w:p w14:paraId="3EB33376" w14:textId="77777777" w:rsidR="00FE1241" w:rsidRPr="00B53C40" w:rsidRDefault="00FE1241" w:rsidP="00B53C40">
            <w:pPr>
              <w:pStyle w:val="TableContent"/>
              <w:jc w:val="right"/>
              <w:rPr>
                <w:rFonts w:cs="Arial"/>
              </w:rPr>
            </w:pPr>
            <w:r w:rsidRPr="00B53C40">
              <w:rPr>
                <w:rFonts w:cs="Arial"/>
              </w:rPr>
              <w:t>3.79%</w:t>
            </w:r>
          </w:p>
        </w:tc>
        <w:tc>
          <w:tcPr>
            <w:tcW w:w="805" w:type="pct"/>
          </w:tcPr>
          <w:p w14:paraId="7BCA0C1B" w14:textId="541C1966" w:rsidR="00FE1241" w:rsidRPr="00B53C40" w:rsidRDefault="00FE1241" w:rsidP="00B53C40">
            <w:pPr>
              <w:pStyle w:val="TableContent"/>
              <w:ind w:left="-30" w:right="-22"/>
              <w:rPr>
                <w:rFonts w:cs="Arial"/>
              </w:rPr>
            </w:pPr>
            <w:r w:rsidRPr="00B53C40">
              <w:rPr>
                <w:rFonts w:cs="Arial"/>
              </w:rPr>
              <w:t>ATLAS surveillance data 2018</w:t>
            </w:r>
            <w:r w:rsidR="00C23996" w:rsidRPr="00B53C40">
              <w:rPr>
                <w:rFonts w:cs="Arial"/>
              </w:rPr>
              <w:fldChar w:fldCharType="begin"/>
            </w:r>
            <w:r w:rsidR="003D65AF">
              <w:rPr>
                <w:rFonts w:cs="Arial"/>
              </w:rPr>
              <w:instrText xml:space="preserve"> ADDIN EN.CITE &lt;EndNote&gt;&lt;Cite ExcludeYear="1"&gt;&lt;Author&gt;Pfizer.&lt;/Author&gt;&lt;RecNum&gt;135&lt;/RecNum&gt;&lt;DisplayText&gt;&lt;style face="superscript"&gt;136&lt;/style&gt;&lt;/DisplayText&gt;&lt;record&gt;&lt;rec-number&gt;135&lt;/rec-number&gt;&lt;foreign-keys&gt;&lt;key app="EN" db-id="90fe0wtw9dv0rjer5du5zef9defda02tv2fs" timestamp="1622728827"&gt;135&lt;/key&gt;&lt;/foreign-keys&gt;&lt;ref-type name="Web Page"&gt;12&lt;/ref-type&gt;&lt;contributors&gt;&lt;authors&gt;&lt;author&gt;Pfizer.&lt;/author&gt;&lt;/authors&gt;&lt;/contributors&gt;&lt;titles&gt;&lt;title&gt;Antimicrobial Testing Leadership and Surveillance&lt;/title&gt;&lt;/titles&gt;&lt;volume&gt;30 April 2021&lt;/volume&gt;&lt;dates&gt;&lt;/dates&gt;&lt;urls&gt;&lt;related-urls&gt;&lt;url&gt;https://atlas-surveillance.com/#/database/mic-distribution&lt;/url&gt;&lt;/related-urls&gt;&lt;/urls&gt;&lt;/record&gt;&lt;/Cite&gt;&lt;/EndNote&gt;</w:instrText>
            </w:r>
            <w:r w:rsidR="00C23996" w:rsidRPr="00B53C40">
              <w:rPr>
                <w:rFonts w:cs="Arial"/>
              </w:rPr>
              <w:fldChar w:fldCharType="separate"/>
            </w:r>
            <w:r w:rsidR="002E6E05" w:rsidRPr="002E6E05">
              <w:rPr>
                <w:rFonts w:cs="Arial"/>
                <w:noProof/>
                <w:vertAlign w:val="superscript"/>
              </w:rPr>
              <w:t>136</w:t>
            </w:r>
            <w:r w:rsidR="00C23996" w:rsidRPr="00B53C40">
              <w:rPr>
                <w:rFonts w:cs="Arial"/>
              </w:rPr>
              <w:fldChar w:fldCharType="end"/>
            </w:r>
          </w:p>
        </w:tc>
      </w:tr>
      <w:tr w:rsidR="00FE1241" w:rsidRPr="00B53C40" w14:paraId="64216689" w14:textId="77777777" w:rsidTr="00B53C40">
        <w:tc>
          <w:tcPr>
            <w:tcW w:w="5000" w:type="pct"/>
            <w:gridSpan w:val="5"/>
            <w:hideMark/>
          </w:tcPr>
          <w:p w14:paraId="48EAA863" w14:textId="77777777" w:rsidR="00FE1241" w:rsidRPr="00B53C40" w:rsidRDefault="00FE1241" w:rsidP="00087D44">
            <w:pPr>
              <w:pStyle w:val="TableContent"/>
              <w:rPr>
                <w:rFonts w:cs="Arial"/>
              </w:rPr>
            </w:pPr>
            <w:proofErr w:type="spellStart"/>
            <w:r w:rsidRPr="00B53C40">
              <w:rPr>
                <w:rFonts w:cs="Arial"/>
              </w:rPr>
              <w:t>cIAI</w:t>
            </w:r>
            <w:proofErr w:type="spellEnd"/>
            <w:r w:rsidRPr="00B53C40">
              <w:rPr>
                <w:rFonts w:cs="Arial"/>
              </w:rPr>
              <w:t xml:space="preserve">: complicated intraabdominal infections; </w:t>
            </w:r>
            <w:proofErr w:type="spellStart"/>
            <w:r w:rsidRPr="00B53C40">
              <w:rPr>
                <w:rFonts w:cs="Arial"/>
              </w:rPr>
              <w:t>cUTI</w:t>
            </w:r>
            <w:proofErr w:type="spellEnd"/>
            <w:r w:rsidRPr="00B53C40">
              <w:rPr>
                <w:rFonts w:cs="Arial"/>
              </w:rPr>
              <w:t xml:space="preserve">: complicated urinary tract infection; HAP/VAP: hospital acquired pneumonia or ventilator-associated </w:t>
            </w:r>
            <w:proofErr w:type="gramStart"/>
            <w:r w:rsidRPr="00B53C40">
              <w:rPr>
                <w:rFonts w:cs="Arial"/>
              </w:rPr>
              <w:t>pneumonia</w:t>
            </w:r>
            <w:proofErr w:type="gramEnd"/>
          </w:p>
          <w:p w14:paraId="6D4AA824" w14:textId="0BAF8E6F" w:rsidR="00FE1241" w:rsidRPr="00B53C40" w:rsidRDefault="00FE1241" w:rsidP="00087D44">
            <w:pPr>
              <w:pStyle w:val="TableContent"/>
              <w:rPr>
                <w:rFonts w:cs="Arial"/>
              </w:rPr>
            </w:pPr>
            <w:proofErr w:type="spellStart"/>
            <w:r w:rsidRPr="00B53C40">
              <w:rPr>
                <w:rFonts w:cs="Arial"/>
                <w:vertAlign w:val="superscript"/>
              </w:rPr>
              <w:t>a</w:t>
            </w:r>
            <w:r w:rsidRPr="00B53C40">
              <w:rPr>
                <w:rFonts w:cs="Arial"/>
              </w:rPr>
              <w:t>PHE</w:t>
            </w:r>
            <w:proofErr w:type="spellEnd"/>
            <w:r w:rsidRPr="00B53C40">
              <w:rPr>
                <w:rFonts w:cs="Arial"/>
              </w:rPr>
              <w:t xml:space="preserve"> does not stratify by indication so baseline resistance assumed equal across indications</w:t>
            </w:r>
          </w:p>
        </w:tc>
      </w:tr>
    </w:tbl>
    <w:p w14:paraId="48B88FBC" w14:textId="3CF13414" w:rsidR="00926115" w:rsidRPr="00B53C40" w:rsidRDefault="00926115" w:rsidP="00926115">
      <w:pPr>
        <w:pStyle w:val="Heading3"/>
        <w:jc w:val="both"/>
      </w:pPr>
      <w:bookmarkStart w:id="547" w:name="_Toc73634638"/>
      <w:r w:rsidRPr="00B53C40">
        <w:t>Loss of resistance</w:t>
      </w:r>
      <w:bookmarkEnd w:id="541"/>
      <w:bookmarkEnd w:id="542"/>
      <w:bookmarkEnd w:id="543"/>
      <w:bookmarkEnd w:id="547"/>
    </w:p>
    <w:p w14:paraId="1815FF4A" w14:textId="015FF31D" w:rsidR="00571C88" w:rsidRPr="00B53C40" w:rsidRDefault="00571C88" w:rsidP="00B834FE">
      <w:pPr>
        <w:spacing w:after="240" w:line="360" w:lineRule="auto"/>
        <w:jc w:val="both"/>
        <w:rPr>
          <w:rFonts w:ascii="Arial" w:hAnsi="Arial" w:cs="Arial"/>
        </w:rPr>
      </w:pPr>
      <w:r w:rsidRPr="00B53C40">
        <w:rPr>
          <w:rFonts w:ascii="Arial" w:hAnsi="Arial" w:cs="Arial"/>
        </w:rPr>
        <w:t>Following discussion with clinical and microbiology experts, the economic model includes</w:t>
      </w:r>
      <w:r w:rsidR="00926115" w:rsidRPr="00B53C40">
        <w:rPr>
          <w:rFonts w:ascii="Arial" w:hAnsi="Arial" w:cs="Arial"/>
        </w:rPr>
        <w:t xml:space="preserve"> two mechanisms </w:t>
      </w:r>
      <w:r w:rsidR="002C7F61" w:rsidRPr="00B53C40">
        <w:rPr>
          <w:rFonts w:ascii="Arial" w:hAnsi="Arial" w:cs="Arial"/>
        </w:rPr>
        <w:t xml:space="preserve">included </w:t>
      </w:r>
      <w:r w:rsidR="00926115" w:rsidRPr="00B53C40">
        <w:rPr>
          <w:rFonts w:ascii="Arial" w:hAnsi="Arial" w:cs="Arial"/>
        </w:rPr>
        <w:t xml:space="preserve">by which </w:t>
      </w:r>
      <w:r w:rsidRPr="00B53C40">
        <w:rPr>
          <w:rFonts w:ascii="Arial" w:hAnsi="Arial" w:cs="Arial"/>
        </w:rPr>
        <w:t>resistance to antimicrobials is lost: following successful treatment and due to selection pressure</w:t>
      </w:r>
      <w:r w:rsidR="00926115" w:rsidRPr="00B53C40">
        <w:rPr>
          <w:rFonts w:ascii="Arial" w:hAnsi="Arial" w:cs="Arial"/>
        </w:rPr>
        <w:t>.</w:t>
      </w:r>
      <w:r w:rsidR="009E394A" w:rsidRPr="00B53C40">
        <w:rPr>
          <w:rFonts w:ascii="Arial" w:hAnsi="Arial" w:cs="Arial"/>
        </w:rPr>
        <w:t xml:space="preserve"> </w:t>
      </w:r>
    </w:p>
    <w:p w14:paraId="59E4F7A1" w14:textId="64D4327C" w:rsidR="00571C88" w:rsidRPr="00B53C40" w:rsidRDefault="00571C88" w:rsidP="00B53C40">
      <w:pPr>
        <w:pStyle w:val="Heading4"/>
      </w:pPr>
      <w:bookmarkStart w:id="548" w:name="_Toc73634639"/>
      <w:r w:rsidRPr="00B53C40">
        <w:t xml:space="preserve">Loss of resistance following successful </w:t>
      </w:r>
      <w:proofErr w:type="gramStart"/>
      <w:r w:rsidRPr="00B53C40">
        <w:t>treatment</w:t>
      </w:r>
      <w:bookmarkEnd w:id="548"/>
      <w:proofErr w:type="gramEnd"/>
    </w:p>
    <w:p w14:paraId="6B6F093E" w14:textId="2E249CBE" w:rsidR="00926115" w:rsidRPr="00B53C40" w:rsidRDefault="00571C88" w:rsidP="00B834FE">
      <w:pPr>
        <w:spacing w:after="240" w:line="360" w:lineRule="auto"/>
        <w:jc w:val="both"/>
        <w:rPr>
          <w:rFonts w:ascii="Arial" w:hAnsi="Arial" w:cs="Arial"/>
        </w:rPr>
      </w:pPr>
      <w:r w:rsidRPr="00B53C40">
        <w:rPr>
          <w:rFonts w:ascii="Arial" w:hAnsi="Arial" w:cs="Arial"/>
        </w:rPr>
        <w:t>F</w:t>
      </w:r>
      <w:r w:rsidR="00926115" w:rsidRPr="00B53C40">
        <w:rPr>
          <w:rFonts w:ascii="Arial" w:hAnsi="Arial" w:cs="Arial"/>
        </w:rPr>
        <w:t>ollowing successful treatment</w:t>
      </w:r>
      <w:r w:rsidRPr="00B53C40">
        <w:rPr>
          <w:rFonts w:ascii="Arial" w:hAnsi="Arial" w:cs="Arial"/>
        </w:rPr>
        <w:t>,</w:t>
      </w:r>
      <w:r w:rsidR="00926115" w:rsidRPr="00B53C40">
        <w:rPr>
          <w:rFonts w:ascii="Arial" w:hAnsi="Arial" w:cs="Arial"/>
        </w:rPr>
        <w:t xml:space="preserve"> a proportion of patients can enter the susceptible health state</w:t>
      </w:r>
      <w:r w:rsidRPr="00B53C40">
        <w:rPr>
          <w:rFonts w:ascii="Arial" w:hAnsi="Arial" w:cs="Arial"/>
        </w:rPr>
        <w:t>,</w:t>
      </w:r>
      <w:r w:rsidR="00926115" w:rsidRPr="00B53C40">
        <w:rPr>
          <w:rFonts w:ascii="Arial" w:hAnsi="Arial" w:cs="Arial"/>
        </w:rPr>
        <w:t xml:space="preserve"> at which point they are no longer colonised or infected with the pathogen of interest, including resistant pathogens. The probability of successful treatment is determined by the efficacy of the antibiotic treatment received and the sensitivity of </w:t>
      </w:r>
      <w:r w:rsidR="00926115" w:rsidRPr="00B53C40">
        <w:rPr>
          <w:rFonts w:ascii="Arial" w:hAnsi="Arial" w:cs="Arial"/>
        </w:rPr>
        <w:lastRenderedPageBreak/>
        <w:t xml:space="preserve">the pathogen. </w:t>
      </w:r>
      <w:r w:rsidR="00C24CBE" w:rsidRPr="00B53C40">
        <w:rPr>
          <w:rFonts w:ascii="Arial" w:hAnsi="Arial" w:cs="Arial"/>
        </w:rPr>
        <w:t>The economic model assumes that p</w:t>
      </w:r>
      <w:r w:rsidR="00926115" w:rsidRPr="00B53C40">
        <w:rPr>
          <w:rFonts w:ascii="Arial" w:hAnsi="Arial" w:cs="Arial"/>
        </w:rPr>
        <w:t xml:space="preserve">atients who are successfully treated receive a full course of treatment (see </w:t>
      </w:r>
      <w:r w:rsidR="00926115" w:rsidRPr="00B53C40">
        <w:rPr>
          <w:rFonts w:ascii="Arial" w:hAnsi="Arial" w:cs="Arial"/>
        </w:rPr>
        <w:fldChar w:fldCharType="begin"/>
      </w:r>
      <w:r w:rsidR="00926115" w:rsidRPr="00B53C40">
        <w:rPr>
          <w:rFonts w:ascii="Arial" w:hAnsi="Arial" w:cs="Arial"/>
        </w:rPr>
        <w:instrText xml:space="preserve"> REF _Ref504674951 \h  \* MERGEFORMAT </w:instrText>
      </w:r>
      <w:r w:rsidR="00926115" w:rsidRPr="00B53C40">
        <w:rPr>
          <w:rFonts w:ascii="Arial" w:hAnsi="Arial" w:cs="Arial"/>
        </w:rPr>
      </w:r>
      <w:r w:rsidR="00926115" w:rsidRPr="00B53C40">
        <w:rPr>
          <w:rFonts w:ascii="Arial" w:hAnsi="Arial" w:cs="Arial"/>
        </w:rPr>
        <w:fldChar w:fldCharType="separate"/>
      </w:r>
      <w:r w:rsidR="00657E1A" w:rsidRPr="00657E1A">
        <w:rPr>
          <w:rFonts w:ascii="Arial" w:hAnsi="Arial" w:cs="Arial"/>
        </w:rPr>
        <w:t>Table 53</w:t>
      </w:r>
      <w:r w:rsidR="00926115" w:rsidRPr="00B53C40">
        <w:rPr>
          <w:rFonts w:ascii="Arial" w:hAnsi="Arial" w:cs="Arial"/>
        </w:rPr>
        <w:fldChar w:fldCharType="end"/>
      </w:r>
      <w:r w:rsidR="00926115" w:rsidRPr="00B53C40">
        <w:rPr>
          <w:rFonts w:ascii="Arial" w:hAnsi="Arial" w:cs="Arial"/>
        </w:rPr>
        <w:t xml:space="preserve"> in Section </w:t>
      </w:r>
      <w:r w:rsidR="00926115" w:rsidRPr="00B53C40">
        <w:rPr>
          <w:rFonts w:ascii="Arial" w:hAnsi="Arial" w:cs="Arial"/>
        </w:rPr>
        <w:fldChar w:fldCharType="begin"/>
      </w:r>
      <w:r w:rsidR="00926115" w:rsidRPr="00B53C40">
        <w:rPr>
          <w:rFonts w:ascii="Arial" w:hAnsi="Arial" w:cs="Arial"/>
        </w:rPr>
        <w:instrText xml:space="preserve"> REF _Ref66183312 \r \h  \* MERGEFORMAT </w:instrText>
      </w:r>
      <w:r w:rsidR="00926115" w:rsidRPr="00B53C40">
        <w:rPr>
          <w:rFonts w:ascii="Arial" w:hAnsi="Arial" w:cs="Arial"/>
        </w:rPr>
      </w:r>
      <w:r w:rsidR="00926115" w:rsidRPr="00B53C40">
        <w:rPr>
          <w:rFonts w:ascii="Arial" w:hAnsi="Arial" w:cs="Arial"/>
        </w:rPr>
        <w:fldChar w:fldCharType="separate"/>
      </w:r>
      <w:r w:rsidR="00657E1A">
        <w:rPr>
          <w:rFonts w:ascii="Arial" w:hAnsi="Arial" w:cs="Arial"/>
        </w:rPr>
        <w:t>4.3.1</w:t>
      </w:r>
      <w:r w:rsidR="00926115" w:rsidRPr="00B53C40">
        <w:rPr>
          <w:rFonts w:ascii="Arial" w:hAnsi="Arial" w:cs="Arial"/>
        </w:rPr>
        <w:fldChar w:fldCharType="end"/>
      </w:r>
      <w:r w:rsidR="00926115" w:rsidRPr="00B53C40">
        <w:rPr>
          <w:rFonts w:ascii="Arial" w:hAnsi="Arial" w:cs="Arial"/>
        </w:rPr>
        <w:t xml:space="preserve"> for treatment durations) and then exit the treatment component of the model</w:t>
      </w:r>
      <w:r w:rsidRPr="00B53C40">
        <w:rPr>
          <w:rFonts w:ascii="Arial" w:hAnsi="Arial" w:cs="Arial"/>
        </w:rPr>
        <w:t>.</w:t>
      </w:r>
      <w:r w:rsidR="00926115" w:rsidRPr="00B53C40">
        <w:rPr>
          <w:rFonts w:ascii="Arial" w:hAnsi="Arial" w:cs="Arial"/>
        </w:rPr>
        <w:t xml:space="preserve"> </w:t>
      </w:r>
      <w:r w:rsidRPr="00B53C40">
        <w:rPr>
          <w:rFonts w:ascii="Arial" w:hAnsi="Arial" w:cs="Arial"/>
        </w:rPr>
        <w:t>A</w:t>
      </w:r>
      <w:r w:rsidR="00926115" w:rsidRPr="00B53C40">
        <w:rPr>
          <w:rFonts w:ascii="Arial" w:hAnsi="Arial" w:cs="Arial"/>
        </w:rPr>
        <w:t xml:space="preserve">ll cost </w:t>
      </w:r>
      <w:r w:rsidRPr="00B53C40">
        <w:rPr>
          <w:rFonts w:ascii="Arial" w:hAnsi="Arial" w:cs="Arial"/>
        </w:rPr>
        <w:t>and QALY consequences occurring</w:t>
      </w:r>
      <w:r w:rsidR="00926115" w:rsidRPr="00B53C40">
        <w:rPr>
          <w:rFonts w:ascii="Arial" w:hAnsi="Arial" w:cs="Arial"/>
        </w:rPr>
        <w:t xml:space="preserve"> prior to cure because of infection are recorded. </w:t>
      </w:r>
    </w:p>
    <w:p w14:paraId="1DC28996" w14:textId="6B1634A8" w:rsidR="00926115" w:rsidRPr="00B53C40" w:rsidRDefault="00926115" w:rsidP="00B834FE">
      <w:pPr>
        <w:spacing w:after="240" w:line="360" w:lineRule="auto"/>
        <w:jc w:val="both"/>
        <w:rPr>
          <w:rFonts w:ascii="Arial" w:hAnsi="Arial" w:cs="Arial"/>
        </w:rPr>
      </w:pPr>
      <w:r w:rsidRPr="00B53C40">
        <w:rPr>
          <w:rFonts w:ascii="Arial" w:hAnsi="Arial" w:cs="Arial"/>
        </w:rPr>
        <w:t>The duration of unsuccessful treatment is assumed to be two days in all pathogens and indications</w:t>
      </w:r>
      <w:r w:rsidR="009948F1" w:rsidRPr="00B53C40">
        <w:rPr>
          <w:rFonts w:ascii="Arial" w:hAnsi="Arial" w:cs="Arial"/>
        </w:rPr>
        <w:t xml:space="preserve"> where patients would move onto the next available treatment option.</w:t>
      </w:r>
      <w:r w:rsidRPr="00B53C40">
        <w:rPr>
          <w:rFonts w:ascii="Arial" w:hAnsi="Arial" w:cs="Arial"/>
        </w:rPr>
        <w:t xml:space="preserve"> After this time, it is likely that the efficacy of a treatment in an individual patient will be known, and patients not responding to treatment would discontinue to a subsequent treatment </w:t>
      </w:r>
      <w:proofErr w:type="gramStart"/>
      <w:r w:rsidRPr="00B53C40">
        <w:rPr>
          <w:rFonts w:ascii="Arial" w:hAnsi="Arial" w:cs="Arial"/>
        </w:rPr>
        <w:t>line, if</w:t>
      </w:r>
      <w:proofErr w:type="gramEnd"/>
      <w:r w:rsidRPr="00B53C40">
        <w:rPr>
          <w:rFonts w:ascii="Arial" w:hAnsi="Arial" w:cs="Arial"/>
        </w:rPr>
        <w:t xml:space="preserve"> one is available. If no subsequent treatments are available, then patients have a probability of natural resolution of infection. </w:t>
      </w:r>
      <w:r w:rsidR="002F4FF5" w:rsidRPr="00B53C40">
        <w:rPr>
          <w:rFonts w:ascii="Arial" w:hAnsi="Arial" w:cs="Arial"/>
        </w:rPr>
        <w:t>As a simplifying assumption, the economic model assumes that p</w:t>
      </w:r>
      <w:r w:rsidRPr="00B53C40">
        <w:rPr>
          <w:rFonts w:ascii="Arial" w:hAnsi="Arial" w:cs="Arial"/>
        </w:rPr>
        <w:t>atients who have exhausted all available antibiotic treatment options and fail to clear the infection naturally die three days after their last available treatment</w:t>
      </w:r>
      <w:r w:rsidR="002F4FF5" w:rsidRPr="00B53C40">
        <w:rPr>
          <w:rFonts w:ascii="Arial" w:hAnsi="Arial" w:cs="Arial"/>
        </w:rPr>
        <w:t>, in line with the published literature</w:t>
      </w:r>
      <w:r w:rsidRPr="00B53C40">
        <w:rPr>
          <w:rFonts w:ascii="Arial" w:hAnsi="Arial" w:cs="Arial"/>
        </w:rPr>
        <w:t xml:space="preserve">. </w:t>
      </w:r>
      <w:r w:rsidR="002F4FF5" w:rsidRPr="00B53C40">
        <w:rPr>
          <w:rFonts w:ascii="Arial" w:hAnsi="Arial" w:cs="Arial"/>
        </w:rPr>
        <w:t>During the Delphi panel,</w:t>
      </w:r>
      <w:r w:rsidR="0063340C" w:rsidRPr="00B53C40">
        <w:rPr>
          <w:rFonts w:ascii="Arial" w:hAnsi="Arial" w:cs="Arial"/>
        </w:rPr>
        <w:t xml:space="preserve"> </w:t>
      </w:r>
      <w:r w:rsidR="002F4FF5" w:rsidRPr="00B53C40">
        <w:rPr>
          <w:rFonts w:ascii="Arial" w:hAnsi="Arial" w:cs="Arial"/>
        </w:rPr>
        <w:t>several</w:t>
      </w:r>
      <w:r w:rsidR="00385B79" w:rsidRPr="00B53C40">
        <w:rPr>
          <w:rFonts w:ascii="Arial" w:hAnsi="Arial" w:cs="Arial"/>
        </w:rPr>
        <w:t xml:space="preserve"> clinicians</w:t>
      </w:r>
      <w:r w:rsidR="0063340C" w:rsidRPr="00B53C40">
        <w:rPr>
          <w:rFonts w:ascii="Arial" w:hAnsi="Arial" w:cs="Arial"/>
        </w:rPr>
        <w:t xml:space="preserve"> stated that </w:t>
      </w:r>
      <w:r w:rsidR="002B411E" w:rsidRPr="00B53C40">
        <w:rPr>
          <w:rFonts w:ascii="Arial" w:hAnsi="Arial" w:cs="Arial"/>
        </w:rPr>
        <w:t xml:space="preserve">the assumption </w:t>
      </w:r>
      <w:r w:rsidR="0063340C" w:rsidRPr="00B53C40">
        <w:rPr>
          <w:rFonts w:ascii="Arial" w:hAnsi="Arial" w:cs="Arial"/>
        </w:rPr>
        <w:t>is reasonable and</w:t>
      </w:r>
      <w:r w:rsidR="00430734" w:rsidRPr="00B53C40">
        <w:rPr>
          <w:rFonts w:ascii="Arial" w:hAnsi="Arial" w:cs="Arial"/>
        </w:rPr>
        <w:t xml:space="preserve"> </w:t>
      </w:r>
      <w:r w:rsidR="00426FE5" w:rsidRPr="00B53C40">
        <w:rPr>
          <w:rFonts w:ascii="Arial" w:hAnsi="Arial" w:cs="Arial"/>
        </w:rPr>
        <w:t>is observed</w:t>
      </w:r>
      <w:r w:rsidR="003C00EB" w:rsidRPr="00B53C40">
        <w:rPr>
          <w:rFonts w:ascii="Arial" w:hAnsi="Arial" w:cs="Arial"/>
        </w:rPr>
        <w:t xml:space="preserve"> in clinical practice</w:t>
      </w:r>
      <w:r w:rsidR="002F4FF5" w:rsidRPr="00B53C40">
        <w:rPr>
          <w:rFonts w:ascii="Arial" w:hAnsi="Arial" w:cs="Arial"/>
        </w:rPr>
        <w:t>; however,</w:t>
      </w:r>
      <w:r w:rsidR="00426FE5" w:rsidRPr="00B53C40">
        <w:rPr>
          <w:rFonts w:ascii="Arial" w:hAnsi="Arial" w:cs="Arial"/>
        </w:rPr>
        <w:t xml:space="preserve"> others </w:t>
      </w:r>
      <w:r w:rsidR="002F4FF5" w:rsidRPr="00B53C40">
        <w:rPr>
          <w:rFonts w:ascii="Arial" w:hAnsi="Arial" w:cs="Arial"/>
        </w:rPr>
        <w:t>not</w:t>
      </w:r>
      <w:r w:rsidR="00426FE5" w:rsidRPr="00B53C40">
        <w:rPr>
          <w:rFonts w:ascii="Arial" w:hAnsi="Arial" w:cs="Arial"/>
        </w:rPr>
        <w:t xml:space="preserve">ed that </w:t>
      </w:r>
      <w:r w:rsidR="002F4FF5" w:rsidRPr="00B53C40">
        <w:rPr>
          <w:rFonts w:ascii="Arial" w:hAnsi="Arial" w:cs="Arial"/>
        </w:rPr>
        <w:t>outcomes</w:t>
      </w:r>
      <w:r w:rsidR="00426FE5" w:rsidRPr="00B53C40">
        <w:rPr>
          <w:rFonts w:ascii="Arial" w:hAnsi="Arial" w:cs="Arial"/>
        </w:rPr>
        <w:t xml:space="preserve"> depend on several factors</w:t>
      </w:r>
      <w:r w:rsidR="003440D3" w:rsidRPr="00B53C40">
        <w:rPr>
          <w:rFonts w:ascii="Arial" w:hAnsi="Arial" w:cs="Arial"/>
        </w:rPr>
        <w:t xml:space="preserve"> and may vary widely</w:t>
      </w:r>
      <w:r w:rsidR="00AA7D46" w:rsidRPr="00B53C40">
        <w:rPr>
          <w:rFonts w:ascii="Arial" w:hAnsi="Arial" w:cs="Arial"/>
        </w:rPr>
        <w:t>.</w:t>
      </w:r>
      <w:r w:rsidR="00C23996" w:rsidRPr="00B53C40">
        <w:rPr>
          <w:rFonts w:ascii="Arial" w:hAnsi="Arial" w:cs="Arial"/>
        </w:rPr>
        <w:fldChar w:fldCharType="begin"/>
      </w:r>
      <w:r w:rsidR="003D65AF">
        <w:rPr>
          <w:rFonts w:ascii="Arial" w:hAnsi="Arial" w:cs="Arial"/>
        </w:rPr>
        <w:instrText xml:space="preserve"> ADDIN EN.CITE &lt;EndNote&gt;&lt;Cite&gt;&lt;Author&gt;Pfizer ltd&lt;/Author&gt;&lt;Year&gt;2021&lt;/Year&gt;&lt;RecNum&gt;128&lt;/RecNum&gt;&lt;DisplayText&gt;&lt;style face="superscript"&gt;129&lt;/style&gt;&lt;/DisplayText&gt;&lt;record&gt;&lt;rec-number&gt;128&lt;/rec-number&gt;&lt;foreign-keys&gt;&lt;key app="EN" db-id="90fe0wtw9dv0rjer5du5zef9defda02tv2fs" timestamp="1622728819"&gt;128&lt;/key&gt;&lt;/foreign-keys&gt;&lt;ref-type name="Report"&gt;27&lt;/ref-type&gt;&lt;contributors&gt;&lt;authors&gt;&lt;author&gt;Pfizer ltd,&lt;/author&gt;&lt;/authors&gt;&lt;/contributors&gt;&lt;titles&gt;&lt;title&gt;Elicitation of expert opinion to support the National Institute for Health and Care Excellence Health Technology Assessment submission for Zavicefta® - Study report&lt;/title&gt;&lt;/titles&gt;&lt;dates&gt;&lt;year&gt;2021&lt;/year&gt;&lt;/dates&gt;&lt;urls&gt;&lt;/urls&gt;&lt;/record&gt;&lt;/Cite&gt;&lt;/EndNote&gt;</w:instrText>
      </w:r>
      <w:r w:rsidR="00C23996" w:rsidRPr="00B53C40">
        <w:rPr>
          <w:rFonts w:ascii="Arial" w:hAnsi="Arial" w:cs="Arial"/>
        </w:rPr>
        <w:fldChar w:fldCharType="separate"/>
      </w:r>
      <w:r w:rsidR="002E6E05" w:rsidRPr="002E6E05">
        <w:rPr>
          <w:rFonts w:ascii="Arial" w:hAnsi="Arial" w:cs="Arial"/>
          <w:noProof/>
          <w:vertAlign w:val="superscript"/>
        </w:rPr>
        <w:t>129</w:t>
      </w:r>
      <w:r w:rsidR="00C23996" w:rsidRPr="00B53C40">
        <w:rPr>
          <w:rFonts w:ascii="Arial" w:hAnsi="Arial" w:cs="Arial"/>
        </w:rPr>
        <w:fldChar w:fldCharType="end"/>
      </w:r>
    </w:p>
    <w:p w14:paraId="001CF7F5" w14:textId="2C764D06" w:rsidR="002F4FF5" w:rsidRPr="00B53C40" w:rsidRDefault="002F4FF5" w:rsidP="00B53C40">
      <w:pPr>
        <w:pStyle w:val="Heading4"/>
      </w:pPr>
      <w:bookmarkStart w:id="549" w:name="_Toc73634640"/>
      <w:r w:rsidRPr="00B53C40">
        <w:t>Loss of resistance due to “fitness cost”</w:t>
      </w:r>
      <w:bookmarkEnd w:id="549"/>
    </w:p>
    <w:p w14:paraId="4B24EEEC" w14:textId="54133675" w:rsidR="00926115" w:rsidRPr="00B53C40" w:rsidRDefault="00926115" w:rsidP="00B834FE">
      <w:pPr>
        <w:spacing w:after="240" w:line="360" w:lineRule="auto"/>
        <w:jc w:val="both"/>
        <w:rPr>
          <w:rFonts w:ascii="Arial" w:hAnsi="Arial" w:cs="Arial"/>
        </w:rPr>
      </w:pPr>
      <w:r w:rsidRPr="00B53C40">
        <w:rPr>
          <w:rFonts w:ascii="Arial" w:hAnsi="Arial" w:cs="Arial"/>
        </w:rPr>
        <w:t>The second mechanism of resistance loss is as consequence of the microbiological concept termed “fitness cost”.</w:t>
      </w:r>
      <w:r w:rsidR="00991A87" w:rsidRPr="00B53C40">
        <w:rPr>
          <w:rFonts w:ascii="Arial" w:hAnsi="Arial" w:cs="Arial"/>
        </w:rPr>
        <w:t xml:space="preserve"> Informed by expert opinion, m</w:t>
      </w:r>
      <w:r w:rsidRPr="00B53C40">
        <w:rPr>
          <w:rFonts w:ascii="Arial" w:hAnsi="Arial" w:cs="Arial"/>
        </w:rPr>
        <w:t xml:space="preserve">utations conferring antibiotic resistance can make the physiological processes in bacterial cells less effective, impacting the “fitness” of the microorganism, i.e., its ability to survive and replicate </w:t>
      </w:r>
      <w:proofErr w:type="gramStart"/>
      <w:r w:rsidRPr="00B53C40">
        <w:rPr>
          <w:rFonts w:ascii="Arial" w:hAnsi="Arial" w:cs="Arial"/>
        </w:rPr>
        <w:t>in a given</w:t>
      </w:r>
      <w:proofErr w:type="gramEnd"/>
      <w:r w:rsidRPr="00B53C40">
        <w:rPr>
          <w:rFonts w:ascii="Arial" w:hAnsi="Arial" w:cs="Arial"/>
        </w:rPr>
        <w:t xml:space="preserve"> environment. While in the presence of an antibiotic resistant strains have a clear competitive advantage over susceptible strains, when selection pressure from the antibiotic is removed (e.g., antibiotics are switched as part of a cycling treatment strategy), resistant pathogens lose their competitive advantage and, as potentially less “fit”, may be outcompeted by susceptible organisms.  Consequently, resistant pathogens in colonised patients are assumed to gradually lose resistance at a fixed rate over time, with the rate of resistance loss proportional to the fitness cost.</w:t>
      </w:r>
    </w:p>
    <w:p w14:paraId="01110BF2" w14:textId="77777777" w:rsidR="00926115" w:rsidRPr="00B53C40" w:rsidRDefault="00926115" w:rsidP="00926115">
      <w:pPr>
        <w:pStyle w:val="Heading3"/>
      </w:pPr>
      <w:bookmarkStart w:id="550" w:name="_Toc72135695"/>
      <w:bookmarkStart w:id="551" w:name="_Toc72137186"/>
      <w:bookmarkStart w:id="552" w:name="_Toc72142338"/>
      <w:bookmarkStart w:id="553" w:name="_Toc72143733"/>
      <w:bookmarkStart w:id="554" w:name="_Toc72135696"/>
      <w:bookmarkStart w:id="555" w:name="_Toc72137187"/>
      <w:bookmarkStart w:id="556" w:name="_Toc72142339"/>
      <w:bookmarkStart w:id="557" w:name="_Toc72143734"/>
      <w:bookmarkStart w:id="558" w:name="_Toc72135697"/>
      <w:bookmarkStart w:id="559" w:name="_Toc72137188"/>
      <w:bookmarkStart w:id="560" w:name="_Toc72142340"/>
      <w:bookmarkStart w:id="561" w:name="_Toc72143735"/>
      <w:bookmarkStart w:id="562" w:name="_Toc72135698"/>
      <w:bookmarkStart w:id="563" w:name="_Toc72137189"/>
      <w:bookmarkStart w:id="564" w:name="_Toc72142341"/>
      <w:bookmarkStart w:id="565" w:name="_Toc72143736"/>
      <w:bookmarkStart w:id="566" w:name="_Toc72135699"/>
      <w:bookmarkStart w:id="567" w:name="_Toc72137190"/>
      <w:bookmarkStart w:id="568" w:name="_Toc72142342"/>
      <w:bookmarkStart w:id="569" w:name="_Toc72143737"/>
      <w:bookmarkStart w:id="570" w:name="_Toc72135729"/>
      <w:bookmarkStart w:id="571" w:name="_Toc72137220"/>
      <w:bookmarkStart w:id="572" w:name="_Toc72142372"/>
      <w:bookmarkStart w:id="573" w:name="_Toc72143767"/>
      <w:bookmarkStart w:id="574" w:name="_Ref66182526"/>
      <w:bookmarkStart w:id="575" w:name="_Toc67070655"/>
      <w:bookmarkStart w:id="576" w:name="_Toc73634641"/>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r w:rsidRPr="00B53C40">
        <w:t>Baseline infection incidence</w:t>
      </w:r>
      <w:bookmarkEnd w:id="574"/>
      <w:bookmarkEnd w:id="575"/>
      <w:bookmarkEnd w:id="576"/>
    </w:p>
    <w:p w14:paraId="0603F92A" w14:textId="1EF1E6A7" w:rsidR="00926115" w:rsidRPr="00B53C40" w:rsidRDefault="00774F92" w:rsidP="005230F7">
      <w:pPr>
        <w:spacing w:after="240" w:line="360" w:lineRule="auto"/>
        <w:jc w:val="both"/>
        <w:rPr>
          <w:rFonts w:ascii="Arial" w:hAnsi="Arial" w:cs="Arial"/>
        </w:rPr>
      </w:pPr>
      <w:r w:rsidRPr="00B53C40">
        <w:rPr>
          <w:rFonts w:ascii="Arial" w:hAnsi="Arial" w:cs="Arial"/>
        </w:rPr>
        <w:fldChar w:fldCharType="begin"/>
      </w:r>
      <w:r w:rsidRPr="00B53C40">
        <w:rPr>
          <w:rFonts w:ascii="Arial" w:hAnsi="Arial" w:cs="Arial"/>
        </w:rPr>
        <w:instrText xml:space="preserve"> REF _Ref65868354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49</w:t>
      </w:r>
      <w:r w:rsidRPr="00B53C40">
        <w:rPr>
          <w:rFonts w:ascii="Arial" w:hAnsi="Arial" w:cs="Arial"/>
        </w:rPr>
        <w:fldChar w:fldCharType="end"/>
      </w:r>
      <w:r w:rsidRPr="00B53C40">
        <w:rPr>
          <w:rFonts w:ascii="Arial" w:hAnsi="Arial" w:cs="Arial"/>
        </w:rPr>
        <w:t xml:space="preserve"> presents the b</w:t>
      </w:r>
      <w:r w:rsidR="00926115" w:rsidRPr="00B53C40">
        <w:rPr>
          <w:rFonts w:ascii="Arial" w:hAnsi="Arial" w:cs="Arial"/>
        </w:rPr>
        <w:t xml:space="preserve">aseline distribution of patients across the susceptible, </w:t>
      </w:r>
      <w:proofErr w:type="gramStart"/>
      <w:r w:rsidR="00926115" w:rsidRPr="00B53C40">
        <w:rPr>
          <w:rFonts w:ascii="Arial" w:hAnsi="Arial" w:cs="Arial"/>
        </w:rPr>
        <w:t>colonised</w:t>
      </w:r>
      <w:proofErr w:type="gramEnd"/>
      <w:r w:rsidR="00926115" w:rsidRPr="00B53C40">
        <w:rPr>
          <w:rFonts w:ascii="Arial" w:hAnsi="Arial" w:cs="Arial"/>
        </w:rPr>
        <w:t xml:space="preserve"> and infected health states by pathogen and indication</w:t>
      </w:r>
      <w:r w:rsidRPr="00B53C40">
        <w:rPr>
          <w:rFonts w:ascii="Arial" w:hAnsi="Arial" w:cs="Arial"/>
        </w:rPr>
        <w:t>. These parameters</w:t>
      </w:r>
      <w:r w:rsidR="00926115" w:rsidRPr="00B53C40">
        <w:rPr>
          <w:rFonts w:ascii="Arial" w:hAnsi="Arial" w:cs="Arial"/>
        </w:rPr>
        <w:t xml:space="preserve"> </w:t>
      </w:r>
      <w:r w:rsidR="00926115" w:rsidRPr="00B53C40">
        <w:rPr>
          <w:rFonts w:ascii="Arial" w:hAnsi="Arial" w:cs="Arial"/>
        </w:rPr>
        <w:lastRenderedPageBreak/>
        <w:t>w</w:t>
      </w:r>
      <w:r w:rsidRPr="00B53C40">
        <w:rPr>
          <w:rFonts w:ascii="Arial" w:hAnsi="Arial" w:cs="Arial"/>
        </w:rPr>
        <w:t>ere</w:t>
      </w:r>
      <w:r w:rsidR="00926115" w:rsidRPr="00B53C40">
        <w:rPr>
          <w:rFonts w:ascii="Arial" w:hAnsi="Arial" w:cs="Arial"/>
        </w:rPr>
        <w:t xml:space="preserve"> </w:t>
      </w:r>
      <w:r w:rsidR="00C24CBE" w:rsidRPr="00B53C40">
        <w:rPr>
          <w:rFonts w:ascii="Arial" w:hAnsi="Arial" w:cs="Arial"/>
        </w:rPr>
        <w:t xml:space="preserve">calculated </w:t>
      </w:r>
      <w:r w:rsidR="00926115" w:rsidRPr="00B53C40">
        <w:rPr>
          <w:rFonts w:ascii="Arial" w:hAnsi="Arial" w:cs="Arial"/>
        </w:rPr>
        <w:t>based on published infection incidence data (</w:t>
      </w:r>
      <w:r w:rsidR="004F2346" w:rsidRPr="00B53C40">
        <w:rPr>
          <w:rFonts w:ascii="Arial" w:hAnsi="Arial" w:cs="Arial"/>
        </w:rPr>
        <w:fldChar w:fldCharType="begin"/>
      </w:r>
      <w:r w:rsidR="004F2346" w:rsidRPr="00B53C40">
        <w:rPr>
          <w:rFonts w:ascii="Arial" w:hAnsi="Arial" w:cs="Arial"/>
        </w:rPr>
        <w:instrText xml:space="preserve"> REF _Ref71750669 \h  \* MERGEFORMAT </w:instrText>
      </w:r>
      <w:r w:rsidR="004F2346" w:rsidRPr="00B53C40">
        <w:rPr>
          <w:rFonts w:ascii="Arial" w:hAnsi="Arial" w:cs="Arial"/>
        </w:rPr>
      </w:r>
      <w:r w:rsidR="004F2346" w:rsidRPr="00B53C40">
        <w:rPr>
          <w:rFonts w:ascii="Arial" w:hAnsi="Arial" w:cs="Arial"/>
        </w:rPr>
        <w:fldChar w:fldCharType="separate"/>
      </w:r>
      <w:r w:rsidR="00657E1A" w:rsidRPr="00657E1A">
        <w:rPr>
          <w:rFonts w:ascii="Arial" w:hAnsi="Arial" w:cs="Arial"/>
        </w:rPr>
        <w:t xml:space="preserve">Table </w:t>
      </w:r>
      <w:r w:rsidR="00657E1A" w:rsidRPr="00657E1A">
        <w:rPr>
          <w:rFonts w:ascii="Arial" w:hAnsi="Arial" w:cs="Arial"/>
          <w:noProof/>
        </w:rPr>
        <w:t>48</w:t>
      </w:r>
      <w:r w:rsidR="004F2346" w:rsidRPr="00B53C40">
        <w:rPr>
          <w:rFonts w:ascii="Arial" w:hAnsi="Arial" w:cs="Arial"/>
        </w:rPr>
        <w:fldChar w:fldCharType="end"/>
      </w:r>
      <w:r w:rsidR="00926115" w:rsidRPr="00B53C40">
        <w:rPr>
          <w:rFonts w:ascii="Arial" w:hAnsi="Arial" w:cs="Arial"/>
        </w:rPr>
        <w:t>).</w:t>
      </w:r>
      <w:r w:rsidR="00926115" w:rsidRPr="00B53C40">
        <w:t xml:space="preserve"> </w:t>
      </w:r>
      <w:r w:rsidR="00926115" w:rsidRPr="00B53C40">
        <w:rPr>
          <w:rFonts w:ascii="Arial" w:hAnsi="Arial" w:cs="Arial"/>
        </w:rPr>
        <w:t xml:space="preserve">All infected patients were further </w:t>
      </w:r>
      <w:r w:rsidRPr="00B53C40">
        <w:rPr>
          <w:rFonts w:ascii="Arial" w:hAnsi="Arial" w:cs="Arial"/>
        </w:rPr>
        <w:t>stratified</w:t>
      </w:r>
      <w:r w:rsidR="00926115" w:rsidRPr="00B53C40">
        <w:rPr>
          <w:rFonts w:ascii="Arial" w:hAnsi="Arial" w:cs="Arial"/>
        </w:rPr>
        <w:t xml:space="preserve"> into infected with a resistant pathogen or infected with a susceptible pathogen, as described by baseline resistance values in </w:t>
      </w:r>
      <w:r w:rsidR="00067125" w:rsidRPr="00C633F3">
        <w:rPr>
          <w:rFonts w:ascii="Arial" w:hAnsi="Arial" w:cs="Arial"/>
        </w:rPr>
        <w:fldChar w:fldCharType="begin"/>
      </w:r>
      <w:r w:rsidR="00067125" w:rsidRPr="00067125">
        <w:rPr>
          <w:rFonts w:ascii="Arial" w:hAnsi="Arial" w:cs="Arial"/>
        </w:rPr>
        <w:instrText xml:space="preserve"> REF _Ref65868354 \h </w:instrText>
      </w:r>
      <w:r w:rsidR="00067125">
        <w:rPr>
          <w:rFonts w:ascii="Arial" w:hAnsi="Arial" w:cs="Arial"/>
        </w:rPr>
        <w:instrText xml:space="preserve"> \* MERGEFORMAT </w:instrText>
      </w:r>
      <w:r w:rsidR="00067125" w:rsidRPr="00C633F3">
        <w:rPr>
          <w:rFonts w:ascii="Arial" w:hAnsi="Arial" w:cs="Arial"/>
        </w:rPr>
      </w:r>
      <w:r w:rsidR="00067125" w:rsidRPr="00C633F3">
        <w:rPr>
          <w:rFonts w:ascii="Arial" w:hAnsi="Arial" w:cs="Arial"/>
        </w:rPr>
        <w:fldChar w:fldCharType="separate"/>
      </w:r>
      <w:r w:rsidR="00067125" w:rsidRPr="005F2CC5">
        <w:rPr>
          <w:rFonts w:ascii="Arial" w:hAnsi="Arial" w:cs="Arial"/>
        </w:rPr>
        <w:t xml:space="preserve">Table </w:t>
      </w:r>
      <w:r w:rsidR="00067125" w:rsidRPr="005F2CC5">
        <w:rPr>
          <w:rFonts w:ascii="Arial" w:hAnsi="Arial" w:cs="Arial"/>
          <w:noProof/>
        </w:rPr>
        <w:t>49</w:t>
      </w:r>
      <w:r w:rsidR="00067125" w:rsidRPr="00C633F3">
        <w:rPr>
          <w:rFonts w:ascii="Arial" w:hAnsi="Arial" w:cs="Arial"/>
        </w:rPr>
        <w:fldChar w:fldCharType="end"/>
      </w:r>
      <w:r w:rsidR="00926115" w:rsidRPr="007C59B6">
        <w:rPr>
          <w:rFonts w:ascii="Arial" w:hAnsi="Arial" w:cs="Arial"/>
        </w:rPr>
        <w:t>.</w:t>
      </w:r>
      <w:r w:rsidR="00926115" w:rsidRPr="00B53C40">
        <w:rPr>
          <w:rFonts w:ascii="Arial" w:hAnsi="Arial" w:cs="Arial"/>
        </w:rPr>
        <w:t xml:space="preserve"> </w:t>
      </w:r>
    </w:p>
    <w:p w14:paraId="617A8737" w14:textId="6664BF49" w:rsidR="00926115" w:rsidRPr="00B53C40" w:rsidRDefault="002F4FF5" w:rsidP="005230F7">
      <w:pPr>
        <w:spacing w:after="240" w:line="360" w:lineRule="auto"/>
        <w:jc w:val="both"/>
        <w:rPr>
          <w:rFonts w:ascii="Arial" w:hAnsi="Arial" w:cs="Arial"/>
        </w:rPr>
      </w:pPr>
      <w:r w:rsidRPr="00B53C40">
        <w:rPr>
          <w:rFonts w:ascii="Arial" w:hAnsi="Arial" w:cs="Arial"/>
        </w:rPr>
        <w:t>I</w:t>
      </w:r>
      <w:r w:rsidR="00926115" w:rsidRPr="00B53C40">
        <w:rPr>
          <w:rFonts w:ascii="Arial" w:hAnsi="Arial" w:cs="Arial"/>
        </w:rPr>
        <w:t xml:space="preserve">t is assumed that no patients with HAP/VAP or </w:t>
      </w:r>
      <w:proofErr w:type="spellStart"/>
      <w:r w:rsidR="00926115" w:rsidRPr="00B53C40">
        <w:rPr>
          <w:rFonts w:ascii="Arial" w:hAnsi="Arial" w:cs="Arial"/>
        </w:rPr>
        <w:t>cIAI</w:t>
      </w:r>
      <w:proofErr w:type="spellEnd"/>
      <w:r w:rsidR="00926115" w:rsidRPr="00B53C40">
        <w:rPr>
          <w:rFonts w:ascii="Arial" w:hAnsi="Arial" w:cs="Arial"/>
        </w:rPr>
        <w:t xml:space="preserve"> are susceptible; instead, all patients are either colonised or infected. </w:t>
      </w:r>
      <w:r w:rsidR="00C24CBE" w:rsidRPr="00B53C40">
        <w:rPr>
          <w:rFonts w:ascii="Arial" w:hAnsi="Arial" w:cs="Arial"/>
        </w:rPr>
        <w:t xml:space="preserve">Per definition, HAP/VAP develops in </w:t>
      </w:r>
      <w:r w:rsidR="004F2346" w:rsidRPr="00B53C40">
        <w:rPr>
          <w:rFonts w:ascii="Arial" w:hAnsi="Arial" w:cs="Arial"/>
        </w:rPr>
        <w:t xml:space="preserve">a hospital and </w:t>
      </w:r>
      <w:proofErr w:type="spellStart"/>
      <w:r w:rsidR="004F2346" w:rsidRPr="00B53C40">
        <w:rPr>
          <w:rFonts w:ascii="Arial" w:hAnsi="Arial" w:cs="Arial"/>
        </w:rPr>
        <w:t>cIAI</w:t>
      </w:r>
      <w:proofErr w:type="spellEnd"/>
      <w:r w:rsidR="004F2346" w:rsidRPr="00B53C40">
        <w:rPr>
          <w:rFonts w:ascii="Arial" w:hAnsi="Arial" w:cs="Arial"/>
        </w:rPr>
        <w:t xml:space="preserve"> patients in need of antibiotic therapy were exposed to and likely colonised with pathogens during surgery. </w:t>
      </w:r>
    </w:p>
    <w:p w14:paraId="34A22ED8" w14:textId="295D1581" w:rsidR="00926115" w:rsidRPr="00B53C40" w:rsidRDefault="00926115" w:rsidP="00B53C40">
      <w:pPr>
        <w:pStyle w:val="Caption"/>
        <w:keepNext/>
        <w:keepLines/>
      </w:pPr>
      <w:bookmarkStart w:id="577" w:name="_Ref65868354"/>
      <w:bookmarkStart w:id="578" w:name="_Toc67070627"/>
      <w:bookmarkStart w:id="579" w:name="_Toc73634795"/>
      <w:r w:rsidRPr="00B53C40">
        <w:t xml:space="preserve">Table </w:t>
      </w:r>
      <w:r w:rsidR="00782EBA">
        <w:fldChar w:fldCharType="begin"/>
      </w:r>
      <w:r w:rsidR="00782EBA">
        <w:instrText xml:space="preserve"> SEQ Table \* ARABIC </w:instrText>
      </w:r>
      <w:r w:rsidR="00782EBA">
        <w:fldChar w:fldCharType="separate"/>
      </w:r>
      <w:r w:rsidR="00657E1A">
        <w:rPr>
          <w:noProof/>
        </w:rPr>
        <w:t>49</w:t>
      </w:r>
      <w:r w:rsidR="00782EBA">
        <w:rPr>
          <w:noProof/>
        </w:rPr>
        <w:fldChar w:fldCharType="end"/>
      </w:r>
      <w:bookmarkEnd w:id="577"/>
      <w:r w:rsidRPr="00B53C40">
        <w:t>. Baseline distribution of patients across susceptible, colonised, and infected health states</w:t>
      </w:r>
      <w:bookmarkEnd w:id="578"/>
      <w:bookmarkEnd w:id="579"/>
    </w:p>
    <w:tbl>
      <w:tblPr>
        <w:tblStyle w:val="TableGrid"/>
        <w:tblW w:w="5000" w:type="pct"/>
        <w:tblLook w:val="04A0" w:firstRow="1" w:lastRow="0" w:firstColumn="1" w:lastColumn="0" w:noHBand="0" w:noVBand="1"/>
      </w:tblPr>
      <w:tblGrid>
        <w:gridCol w:w="2874"/>
        <w:gridCol w:w="2038"/>
        <w:gridCol w:w="2040"/>
        <w:gridCol w:w="2065"/>
      </w:tblGrid>
      <w:tr w:rsidR="00926115" w:rsidRPr="00B53C40" w14:paraId="1F3B7E54" w14:textId="77777777" w:rsidTr="00B53C40">
        <w:tc>
          <w:tcPr>
            <w:tcW w:w="1594" w:type="pct"/>
            <w:vMerge w:val="restart"/>
            <w:hideMark/>
          </w:tcPr>
          <w:p w14:paraId="4CEBD13C" w14:textId="77777777" w:rsidR="00926115" w:rsidRPr="00B53C40" w:rsidRDefault="00926115" w:rsidP="00B53C40">
            <w:pPr>
              <w:pStyle w:val="TableContent"/>
              <w:keepNext/>
              <w:keepLines/>
              <w:jc w:val="center"/>
              <w:rPr>
                <w:rFonts w:cs="Arial"/>
                <w:b/>
                <w:szCs w:val="18"/>
              </w:rPr>
            </w:pPr>
            <w:r w:rsidRPr="00B53C40">
              <w:rPr>
                <w:rFonts w:cs="Arial"/>
                <w:b/>
                <w:szCs w:val="18"/>
              </w:rPr>
              <w:t>Indication/population</w:t>
            </w:r>
          </w:p>
        </w:tc>
        <w:tc>
          <w:tcPr>
            <w:tcW w:w="3406" w:type="pct"/>
            <w:gridSpan w:val="3"/>
            <w:hideMark/>
          </w:tcPr>
          <w:p w14:paraId="0DC6D08E" w14:textId="77777777" w:rsidR="00926115" w:rsidRPr="00B53C40" w:rsidRDefault="00926115" w:rsidP="00B53C40">
            <w:pPr>
              <w:pStyle w:val="TableContent"/>
              <w:keepNext/>
              <w:keepLines/>
              <w:jc w:val="center"/>
              <w:rPr>
                <w:rFonts w:cs="Arial"/>
                <w:b/>
                <w:szCs w:val="18"/>
              </w:rPr>
            </w:pPr>
            <w:r w:rsidRPr="00B53C40">
              <w:rPr>
                <w:rFonts w:cs="Arial"/>
                <w:b/>
                <w:szCs w:val="18"/>
              </w:rPr>
              <w:t>Pathogen</w:t>
            </w:r>
          </w:p>
        </w:tc>
      </w:tr>
      <w:tr w:rsidR="00926115" w:rsidRPr="00B53C40" w14:paraId="029304BA" w14:textId="77777777" w:rsidTr="00B53C40">
        <w:tc>
          <w:tcPr>
            <w:tcW w:w="1594" w:type="pct"/>
            <w:vMerge/>
            <w:hideMark/>
          </w:tcPr>
          <w:p w14:paraId="486A0C78" w14:textId="77777777" w:rsidR="00926115" w:rsidRPr="00B53C40" w:rsidRDefault="00926115" w:rsidP="00B53C40">
            <w:pPr>
              <w:keepNext/>
              <w:keepLines/>
              <w:rPr>
                <w:rFonts w:cs="Arial"/>
                <w:b/>
                <w:color w:val="404040" w:themeColor="text1" w:themeTint="BF"/>
                <w:sz w:val="18"/>
                <w:szCs w:val="18"/>
              </w:rPr>
            </w:pPr>
          </w:p>
        </w:tc>
        <w:tc>
          <w:tcPr>
            <w:tcW w:w="1130" w:type="pct"/>
            <w:hideMark/>
          </w:tcPr>
          <w:p w14:paraId="276D3B07" w14:textId="77777777" w:rsidR="00926115" w:rsidRPr="00B53C40" w:rsidRDefault="00926115" w:rsidP="00B53C40">
            <w:pPr>
              <w:pStyle w:val="TableContent"/>
              <w:keepNext/>
              <w:keepLines/>
              <w:jc w:val="center"/>
              <w:rPr>
                <w:rFonts w:cs="Arial"/>
                <w:b/>
                <w:i/>
                <w:szCs w:val="18"/>
              </w:rPr>
            </w:pPr>
            <w:r w:rsidRPr="00B53C40">
              <w:rPr>
                <w:rFonts w:cs="Arial"/>
                <w:b/>
                <w:i/>
                <w:szCs w:val="18"/>
              </w:rPr>
              <w:t>E. coli</w:t>
            </w:r>
          </w:p>
        </w:tc>
        <w:tc>
          <w:tcPr>
            <w:tcW w:w="1131" w:type="pct"/>
            <w:hideMark/>
          </w:tcPr>
          <w:p w14:paraId="247E3072" w14:textId="77777777" w:rsidR="00926115" w:rsidRPr="00B53C40" w:rsidRDefault="00926115" w:rsidP="00B53C40">
            <w:pPr>
              <w:pStyle w:val="TableContent"/>
              <w:keepNext/>
              <w:keepLines/>
              <w:jc w:val="center"/>
              <w:rPr>
                <w:rFonts w:cs="Arial"/>
                <w:b/>
                <w:i/>
                <w:szCs w:val="18"/>
              </w:rPr>
            </w:pPr>
            <w:r w:rsidRPr="00B53C40">
              <w:rPr>
                <w:rFonts w:cs="Arial"/>
                <w:b/>
                <w:i/>
                <w:szCs w:val="18"/>
              </w:rPr>
              <w:t>Klebsiella spp.</w:t>
            </w:r>
          </w:p>
        </w:tc>
        <w:tc>
          <w:tcPr>
            <w:tcW w:w="1145" w:type="pct"/>
            <w:hideMark/>
          </w:tcPr>
          <w:p w14:paraId="18154209" w14:textId="77777777" w:rsidR="00926115" w:rsidRPr="00B53C40" w:rsidRDefault="00926115" w:rsidP="00B53C40">
            <w:pPr>
              <w:pStyle w:val="TableContent"/>
              <w:keepNext/>
              <w:keepLines/>
              <w:jc w:val="center"/>
              <w:rPr>
                <w:rFonts w:cs="Arial"/>
                <w:b/>
                <w:i/>
                <w:szCs w:val="18"/>
              </w:rPr>
            </w:pPr>
            <w:r w:rsidRPr="00B53C40">
              <w:rPr>
                <w:rFonts w:cs="Arial"/>
                <w:b/>
                <w:i/>
                <w:szCs w:val="18"/>
              </w:rPr>
              <w:t>P. aeruginosa</w:t>
            </w:r>
          </w:p>
        </w:tc>
      </w:tr>
      <w:tr w:rsidR="00926115" w:rsidRPr="00B53C40" w14:paraId="0953B0CC" w14:textId="77777777" w:rsidTr="00B53C40">
        <w:tc>
          <w:tcPr>
            <w:tcW w:w="5000" w:type="pct"/>
            <w:gridSpan w:val="4"/>
            <w:hideMark/>
          </w:tcPr>
          <w:p w14:paraId="5D29028D" w14:textId="77777777" w:rsidR="00926115" w:rsidRPr="00B53C40" w:rsidRDefault="00926115" w:rsidP="00B53C40">
            <w:pPr>
              <w:pStyle w:val="TableContent"/>
              <w:keepNext/>
              <w:keepLines/>
              <w:jc w:val="left"/>
              <w:rPr>
                <w:rFonts w:cs="Arial"/>
                <w:b/>
                <w:szCs w:val="18"/>
              </w:rPr>
            </w:pPr>
            <w:proofErr w:type="spellStart"/>
            <w:r w:rsidRPr="00B53C40">
              <w:rPr>
                <w:rFonts w:cs="Arial"/>
                <w:b/>
                <w:szCs w:val="18"/>
              </w:rPr>
              <w:t>cUTI</w:t>
            </w:r>
            <w:proofErr w:type="spellEnd"/>
            <w:r w:rsidRPr="00B53C40">
              <w:rPr>
                <w:rFonts w:cs="Arial"/>
                <w:b/>
                <w:szCs w:val="18"/>
              </w:rPr>
              <w:t>, %</w:t>
            </w:r>
          </w:p>
        </w:tc>
      </w:tr>
      <w:tr w:rsidR="00926115" w:rsidRPr="00B53C40" w14:paraId="6DCFB56E" w14:textId="77777777" w:rsidTr="00B53C40">
        <w:tc>
          <w:tcPr>
            <w:tcW w:w="1594" w:type="pct"/>
            <w:hideMark/>
          </w:tcPr>
          <w:p w14:paraId="6AB236DB" w14:textId="77777777" w:rsidR="00926115" w:rsidRPr="00B53C40" w:rsidRDefault="00926115" w:rsidP="00B53C40">
            <w:pPr>
              <w:pStyle w:val="TableContent"/>
              <w:keepNext/>
              <w:keepLines/>
              <w:ind w:left="167"/>
              <w:rPr>
                <w:rFonts w:cs="Arial"/>
                <w:szCs w:val="18"/>
              </w:rPr>
            </w:pPr>
            <w:r w:rsidRPr="00B53C40">
              <w:rPr>
                <w:rFonts w:cs="Arial"/>
                <w:szCs w:val="18"/>
              </w:rPr>
              <w:t xml:space="preserve">Susceptible* </w:t>
            </w:r>
          </w:p>
        </w:tc>
        <w:tc>
          <w:tcPr>
            <w:tcW w:w="1130" w:type="pct"/>
            <w:hideMark/>
          </w:tcPr>
          <w:p w14:paraId="51EF6AF7" w14:textId="77777777" w:rsidR="00926115" w:rsidRPr="00B53C40" w:rsidRDefault="00926115" w:rsidP="00B53C40">
            <w:pPr>
              <w:pStyle w:val="TableContent"/>
              <w:keepNext/>
              <w:keepLines/>
              <w:jc w:val="center"/>
              <w:rPr>
                <w:rFonts w:cs="Arial"/>
                <w:szCs w:val="18"/>
              </w:rPr>
            </w:pPr>
            <w:r w:rsidRPr="00B53C40">
              <w:rPr>
                <w:rFonts w:cs="Arial"/>
                <w:szCs w:val="18"/>
              </w:rPr>
              <w:t>95.79%</w:t>
            </w:r>
          </w:p>
        </w:tc>
        <w:tc>
          <w:tcPr>
            <w:tcW w:w="1131" w:type="pct"/>
          </w:tcPr>
          <w:p w14:paraId="68E765C9" w14:textId="77777777" w:rsidR="00926115" w:rsidRPr="00B53C40" w:rsidRDefault="00926115" w:rsidP="00B53C40">
            <w:pPr>
              <w:pStyle w:val="TableContent"/>
              <w:keepNext/>
              <w:keepLines/>
              <w:jc w:val="center"/>
              <w:rPr>
                <w:rFonts w:cs="Arial"/>
                <w:szCs w:val="18"/>
              </w:rPr>
            </w:pPr>
            <w:r w:rsidRPr="00B53C40">
              <w:rPr>
                <w:rFonts w:cs="Arial"/>
                <w:color w:val="000000"/>
                <w:szCs w:val="18"/>
              </w:rPr>
              <w:t>99.27%</w:t>
            </w:r>
          </w:p>
        </w:tc>
        <w:tc>
          <w:tcPr>
            <w:tcW w:w="1145" w:type="pct"/>
          </w:tcPr>
          <w:p w14:paraId="1038CAFB" w14:textId="77777777" w:rsidR="00926115" w:rsidRPr="00B53C40" w:rsidRDefault="00926115" w:rsidP="00B53C40">
            <w:pPr>
              <w:pStyle w:val="TableContent"/>
              <w:keepNext/>
              <w:keepLines/>
              <w:jc w:val="center"/>
              <w:rPr>
                <w:rFonts w:cs="Arial"/>
                <w:szCs w:val="18"/>
              </w:rPr>
            </w:pPr>
            <w:r w:rsidRPr="00B53C40">
              <w:rPr>
                <w:rFonts w:cs="Arial"/>
                <w:color w:val="000000"/>
                <w:szCs w:val="18"/>
              </w:rPr>
              <w:t>99.72%</w:t>
            </w:r>
          </w:p>
        </w:tc>
      </w:tr>
      <w:tr w:rsidR="00926115" w:rsidRPr="00B53C40" w14:paraId="5FD032F1" w14:textId="77777777" w:rsidTr="00B53C40">
        <w:tc>
          <w:tcPr>
            <w:tcW w:w="1594" w:type="pct"/>
            <w:hideMark/>
          </w:tcPr>
          <w:p w14:paraId="54702A48" w14:textId="77777777" w:rsidR="00926115" w:rsidRPr="00B53C40" w:rsidRDefault="00926115" w:rsidP="00B53C40">
            <w:pPr>
              <w:pStyle w:val="TableContent"/>
              <w:keepNext/>
              <w:keepLines/>
              <w:ind w:left="167"/>
              <w:jc w:val="left"/>
              <w:rPr>
                <w:rFonts w:cs="Arial"/>
                <w:szCs w:val="18"/>
              </w:rPr>
            </w:pPr>
            <w:r w:rsidRPr="00B53C40">
              <w:rPr>
                <w:rFonts w:cs="Arial"/>
                <w:szCs w:val="18"/>
              </w:rPr>
              <w:t>Colonised</w:t>
            </w:r>
          </w:p>
        </w:tc>
        <w:tc>
          <w:tcPr>
            <w:tcW w:w="1130" w:type="pct"/>
            <w:hideMark/>
          </w:tcPr>
          <w:p w14:paraId="6E12E698" w14:textId="77777777" w:rsidR="00926115" w:rsidRPr="00B53C40" w:rsidRDefault="00926115" w:rsidP="00B53C40">
            <w:pPr>
              <w:pStyle w:val="TableContent"/>
              <w:keepNext/>
              <w:keepLines/>
              <w:jc w:val="center"/>
              <w:rPr>
                <w:rFonts w:cs="Arial"/>
                <w:szCs w:val="18"/>
              </w:rPr>
            </w:pPr>
            <w:r w:rsidRPr="00B53C40">
              <w:rPr>
                <w:rFonts w:cs="Arial"/>
                <w:szCs w:val="18"/>
              </w:rPr>
              <w:t>4.09%</w:t>
            </w:r>
          </w:p>
        </w:tc>
        <w:tc>
          <w:tcPr>
            <w:tcW w:w="1131" w:type="pct"/>
          </w:tcPr>
          <w:p w14:paraId="66253846"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0.68%</w:t>
            </w:r>
          </w:p>
        </w:tc>
        <w:tc>
          <w:tcPr>
            <w:tcW w:w="1145" w:type="pct"/>
          </w:tcPr>
          <w:p w14:paraId="3CECB45D"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0.26%</w:t>
            </w:r>
          </w:p>
        </w:tc>
      </w:tr>
      <w:tr w:rsidR="00926115" w:rsidRPr="00B53C40" w14:paraId="29B4577E" w14:textId="77777777" w:rsidTr="00B53C40">
        <w:tc>
          <w:tcPr>
            <w:tcW w:w="1594" w:type="pct"/>
            <w:hideMark/>
          </w:tcPr>
          <w:p w14:paraId="513F3B9D" w14:textId="77777777" w:rsidR="00926115" w:rsidRPr="00B53C40" w:rsidRDefault="00926115" w:rsidP="00B53C40">
            <w:pPr>
              <w:pStyle w:val="TableContent"/>
              <w:keepNext/>
              <w:keepLines/>
              <w:ind w:left="167"/>
              <w:jc w:val="left"/>
              <w:rPr>
                <w:rFonts w:cs="Arial"/>
                <w:szCs w:val="18"/>
              </w:rPr>
            </w:pPr>
            <w:r w:rsidRPr="00B53C40">
              <w:rPr>
                <w:rFonts w:cs="Arial"/>
                <w:szCs w:val="18"/>
              </w:rPr>
              <w:t xml:space="preserve">Infected </w:t>
            </w:r>
          </w:p>
        </w:tc>
        <w:tc>
          <w:tcPr>
            <w:tcW w:w="1130" w:type="pct"/>
            <w:hideMark/>
          </w:tcPr>
          <w:p w14:paraId="01DEDDBD" w14:textId="77777777" w:rsidR="00926115" w:rsidRPr="00B53C40" w:rsidRDefault="00926115" w:rsidP="00B53C40">
            <w:pPr>
              <w:pStyle w:val="TableContent"/>
              <w:keepNext/>
              <w:keepLines/>
              <w:jc w:val="center"/>
              <w:rPr>
                <w:rFonts w:cs="Arial"/>
                <w:szCs w:val="18"/>
              </w:rPr>
            </w:pPr>
            <w:r w:rsidRPr="00B53C40">
              <w:rPr>
                <w:rFonts w:cs="Arial"/>
                <w:szCs w:val="18"/>
              </w:rPr>
              <w:t>0.118%</w:t>
            </w:r>
          </w:p>
        </w:tc>
        <w:tc>
          <w:tcPr>
            <w:tcW w:w="1131" w:type="pct"/>
          </w:tcPr>
          <w:p w14:paraId="5DED5E1F"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0.049%</w:t>
            </w:r>
          </w:p>
        </w:tc>
        <w:tc>
          <w:tcPr>
            <w:tcW w:w="1145" w:type="pct"/>
          </w:tcPr>
          <w:p w14:paraId="7640A985"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0.024%</w:t>
            </w:r>
          </w:p>
        </w:tc>
      </w:tr>
      <w:tr w:rsidR="00926115" w:rsidRPr="00B53C40" w14:paraId="73E23D80" w14:textId="77777777" w:rsidTr="00B53C40">
        <w:tc>
          <w:tcPr>
            <w:tcW w:w="5000" w:type="pct"/>
            <w:gridSpan w:val="4"/>
          </w:tcPr>
          <w:p w14:paraId="068D4023" w14:textId="77777777" w:rsidR="00926115" w:rsidRPr="00B53C40" w:rsidRDefault="00926115" w:rsidP="00B53C40">
            <w:pPr>
              <w:pStyle w:val="TableContent"/>
              <w:keepNext/>
              <w:keepLines/>
              <w:jc w:val="left"/>
              <w:rPr>
                <w:rFonts w:cs="Arial"/>
                <w:b/>
                <w:bCs/>
                <w:szCs w:val="18"/>
              </w:rPr>
            </w:pPr>
            <w:proofErr w:type="spellStart"/>
            <w:r w:rsidRPr="00B53C40">
              <w:rPr>
                <w:rFonts w:cs="Arial"/>
                <w:b/>
                <w:bCs/>
                <w:szCs w:val="18"/>
              </w:rPr>
              <w:t>cIAI</w:t>
            </w:r>
            <w:proofErr w:type="spellEnd"/>
            <w:r w:rsidRPr="00B53C40">
              <w:rPr>
                <w:rFonts w:cs="Arial"/>
                <w:b/>
                <w:bCs/>
                <w:szCs w:val="18"/>
              </w:rPr>
              <w:t>, %</w:t>
            </w:r>
          </w:p>
        </w:tc>
      </w:tr>
      <w:tr w:rsidR="00926115" w:rsidRPr="00B53C40" w14:paraId="088C2F86" w14:textId="77777777" w:rsidTr="00B53C40">
        <w:tc>
          <w:tcPr>
            <w:tcW w:w="1594" w:type="pct"/>
          </w:tcPr>
          <w:p w14:paraId="495E5FF2" w14:textId="77777777" w:rsidR="00926115" w:rsidRPr="00B53C40" w:rsidRDefault="00926115" w:rsidP="00B53C40">
            <w:pPr>
              <w:pStyle w:val="TableContent"/>
              <w:keepNext/>
              <w:keepLines/>
              <w:ind w:left="167"/>
              <w:jc w:val="left"/>
              <w:rPr>
                <w:rFonts w:cs="Arial"/>
                <w:szCs w:val="18"/>
              </w:rPr>
            </w:pPr>
            <w:r w:rsidRPr="00B53C40">
              <w:rPr>
                <w:rFonts w:cs="Arial"/>
                <w:szCs w:val="18"/>
              </w:rPr>
              <w:t xml:space="preserve">Susceptible* </w:t>
            </w:r>
          </w:p>
        </w:tc>
        <w:tc>
          <w:tcPr>
            <w:tcW w:w="1130" w:type="pct"/>
          </w:tcPr>
          <w:p w14:paraId="449397E9"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0.00%</w:t>
            </w:r>
          </w:p>
        </w:tc>
        <w:tc>
          <w:tcPr>
            <w:tcW w:w="1131" w:type="pct"/>
          </w:tcPr>
          <w:p w14:paraId="6D37AD0B"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0.00%</w:t>
            </w:r>
          </w:p>
        </w:tc>
        <w:tc>
          <w:tcPr>
            <w:tcW w:w="1145" w:type="pct"/>
          </w:tcPr>
          <w:p w14:paraId="0BF67250"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0.00%</w:t>
            </w:r>
          </w:p>
        </w:tc>
      </w:tr>
      <w:tr w:rsidR="00926115" w:rsidRPr="00B53C40" w14:paraId="6E330C90" w14:textId="77777777" w:rsidTr="00B53C40">
        <w:tc>
          <w:tcPr>
            <w:tcW w:w="1594" w:type="pct"/>
          </w:tcPr>
          <w:p w14:paraId="0507CD99" w14:textId="77777777" w:rsidR="00926115" w:rsidRPr="00B53C40" w:rsidRDefault="00926115" w:rsidP="00B53C40">
            <w:pPr>
              <w:pStyle w:val="TableContent"/>
              <w:keepNext/>
              <w:keepLines/>
              <w:ind w:left="167"/>
              <w:jc w:val="left"/>
              <w:rPr>
                <w:rFonts w:cs="Arial"/>
                <w:szCs w:val="18"/>
              </w:rPr>
            </w:pPr>
            <w:r w:rsidRPr="00B53C40">
              <w:rPr>
                <w:rFonts w:cs="Arial"/>
                <w:szCs w:val="18"/>
              </w:rPr>
              <w:t>Colonised</w:t>
            </w:r>
          </w:p>
        </w:tc>
        <w:tc>
          <w:tcPr>
            <w:tcW w:w="1130" w:type="pct"/>
          </w:tcPr>
          <w:p w14:paraId="1767169D" w14:textId="77777777" w:rsidR="00926115" w:rsidRPr="00B53C40" w:rsidRDefault="00926115" w:rsidP="00B53C40">
            <w:pPr>
              <w:pStyle w:val="TableContent"/>
              <w:keepNext/>
              <w:keepLines/>
              <w:jc w:val="center"/>
              <w:rPr>
                <w:rFonts w:cs="Arial"/>
                <w:szCs w:val="18"/>
              </w:rPr>
            </w:pPr>
            <w:r w:rsidRPr="00B53C40">
              <w:rPr>
                <w:rFonts w:cs="Arial"/>
                <w:color w:val="000000"/>
                <w:szCs w:val="18"/>
              </w:rPr>
              <w:t>99.94%</w:t>
            </w:r>
          </w:p>
        </w:tc>
        <w:tc>
          <w:tcPr>
            <w:tcW w:w="1131" w:type="pct"/>
          </w:tcPr>
          <w:p w14:paraId="68DB4911" w14:textId="77777777" w:rsidR="00926115" w:rsidRPr="00B53C40" w:rsidRDefault="00926115" w:rsidP="00B53C40">
            <w:pPr>
              <w:pStyle w:val="TableContent"/>
              <w:keepNext/>
              <w:keepLines/>
              <w:jc w:val="center"/>
              <w:rPr>
                <w:rFonts w:cs="Arial"/>
                <w:szCs w:val="18"/>
              </w:rPr>
            </w:pPr>
            <w:r w:rsidRPr="00B53C40">
              <w:rPr>
                <w:rFonts w:cs="Arial"/>
                <w:color w:val="000000"/>
                <w:szCs w:val="18"/>
              </w:rPr>
              <w:t>99.98%</w:t>
            </w:r>
          </w:p>
        </w:tc>
        <w:tc>
          <w:tcPr>
            <w:tcW w:w="1145" w:type="pct"/>
          </w:tcPr>
          <w:p w14:paraId="3F8F0EAE" w14:textId="77777777" w:rsidR="00926115" w:rsidRPr="00B53C40" w:rsidRDefault="00926115" w:rsidP="00B53C40">
            <w:pPr>
              <w:pStyle w:val="TableContent"/>
              <w:keepNext/>
              <w:keepLines/>
              <w:jc w:val="center"/>
              <w:rPr>
                <w:rFonts w:cs="Arial"/>
                <w:szCs w:val="18"/>
              </w:rPr>
            </w:pPr>
            <w:r w:rsidRPr="00B53C40">
              <w:rPr>
                <w:rFonts w:cs="Arial"/>
                <w:color w:val="000000"/>
                <w:szCs w:val="18"/>
              </w:rPr>
              <w:t>99.99%</w:t>
            </w:r>
          </w:p>
        </w:tc>
      </w:tr>
      <w:tr w:rsidR="00926115" w:rsidRPr="00B53C40" w14:paraId="26B0D55D" w14:textId="77777777" w:rsidTr="00B53C40">
        <w:tc>
          <w:tcPr>
            <w:tcW w:w="1594" w:type="pct"/>
          </w:tcPr>
          <w:p w14:paraId="3775EAF9" w14:textId="77777777" w:rsidR="00926115" w:rsidRPr="00B53C40" w:rsidRDefault="00926115" w:rsidP="00B53C40">
            <w:pPr>
              <w:pStyle w:val="TableContent"/>
              <w:keepNext/>
              <w:keepLines/>
              <w:ind w:left="167"/>
              <w:jc w:val="left"/>
              <w:rPr>
                <w:rFonts w:cs="Arial"/>
                <w:szCs w:val="18"/>
              </w:rPr>
            </w:pPr>
            <w:r w:rsidRPr="00B53C40">
              <w:rPr>
                <w:rFonts w:cs="Arial"/>
                <w:szCs w:val="18"/>
              </w:rPr>
              <w:t xml:space="preserve">Infected </w:t>
            </w:r>
          </w:p>
        </w:tc>
        <w:tc>
          <w:tcPr>
            <w:tcW w:w="1130" w:type="pct"/>
          </w:tcPr>
          <w:p w14:paraId="41C41345"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0.060%</w:t>
            </w:r>
          </w:p>
        </w:tc>
        <w:tc>
          <w:tcPr>
            <w:tcW w:w="1131" w:type="pct"/>
          </w:tcPr>
          <w:p w14:paraId="1A241C7B"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0.025%</w:t>
            </w:r>
          </w:p>
        </w:tc>
        <w:tc>
          <w:tcPr>
            <w:tcW w:w="1145" w:type="pct"/>
          </w:tcPr>
          <w:p w14:paraId="76654910"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0.012%</w:t>
            </w:r>
          </w:p>
        </w:tc>
      </w:tr>
      <w:tr w:rsidR="00926115" w:rsidRPr="00B53C40" w14:paraId="2E449E7C" w14:textId="77777777" w:rsidTr="00B53C40">
        <w:tc>
          <w:tcPr>
            <w:tcW w:w="1594" w:type="pct"/>
          </w:tcPr>
          <w:p w14:paraId="68F60FA6" w14:textId="77777777" w:rsidR="00926115" w:rsidRPr="00B53C40" w:rsidRDefault="00926115" w:rsidP="00B53C40">
            <w:pPr>
              <w:pStyle w:val="TableContent"/>
              <w:keepNext/>
              <w:keepLines/>
              <w:jc w:val="left"/>
              <w:rPr>
                <w:rFonts w:cs="Arial"/>
                <w:b/>
                <w:bCs/>
                <w:szCs w:val="18"/>
              </w:rPr>
            </w:pPr>
            <w:r w:rsidRPr="00B53C40">
              <w:rPr>
                <w:rFonts w:cs="Arial"/>
                <w:b/>
                <w:bCs/>
                <w:szCs w:val="18"/>
              </w:rPr>
              <w:t>HAP/VAP, %</w:t>
            </w:r>
          </w:p>
        </w:tc>
        <w:tc>
          <w:tcPr>
            <w:tcW w:w="1130" w:type="pct"/>
          </w:tcPr>
          <w:p w14:paraId="42C33C5B" w14:textId="77777777" w:rsidR="00926115" w:rsidRPr="00B53C40" w:rsidRDefault="00926115" w:rsidP="00B53C40">
            <w:pPr>
              <w:pStyle w:val="TableContent"/>
              <w:keepNext/>
              <w:keepLines/>
              <w:jc w:val="center"/>
              <w:rPr>
                <w:rFonts w:cs="Arial"/>
                <w:szCs w:val="18"/>
              </w:rPr>
            </w:pPr>
          </w:p>
        </w:tc>
        <w:tc>
          <w:tcPr>
            <w:tcW w:w="1131" w:type="pct"/>
          </w:tcPr>
          <w:p w14:paraId="56EF3BDC" w14:textId="77777777" w:rsidR="00926115" w:rsidRPr="00B53C40" w:rsidRDefault="00926115" w:rsidP="00B53C40">
            <w:pPr>
              <w:pStyle w:val="TableContent"/>
              <w:keepNext/>
              <w:keepLines/>
              <w:jc w:val="center"/>
              <w:rPr>
                <w:rFonts w:cs="Arial"/>
                <w:szCs w:val="18"/>
              </w:rPr>
            </w:pPr>
          </w:p>
        </w:tc>
        <w:tc>
          <w:tcPr>
            <w:tcW w:w="1145" w:type="pct"/>
          </w:tcPr>
          <w:p w14:paraId="32D847BB" w14:textId="77777777" w:rsidR="00926115" w:rsidRPr="00B53C40" w:rsidRDefault="00926115" w:rsidP="00B53C40">
            <w:pPr>
              <w:pStyle w:val="TableContent"/>
              <w:keepNext/>
              <w:keepLines/>
              <w:jc w:val="center"/>
              <w:rPr>
                <w:rFonts w:cs="Arial"/>
                <w:szCs w:val="18"/>
              </w:rPr>
            </w:pPr>
          </w:p>
        </w:tc>
      </w:tr>
      <w:tr w:rsidR="00926115" w:rsidRPr="00B53C40" w14:paraId="176899A8" w14:textId="77777777" w:rsidTr="00B53C40">
        <w:tc>
          <w:tcPr>
            <w:tcW w:w="1594" w:type="pct"/>
          </w:tcPr>
          <w:p w14:paraId="1980D4D0" w14:textId="77777777" w:rsidR="00926115" w:rsidRPr="00B53C40" w:rsidRDefault="00926115" w:rsidP="00B53C40">
            <w:pPr>
              <w:pStyle w:val="TableContent"/>
              <w:keepNext/>
              <w:keepLines/>
              <w:ind w:left="167"/>
              <w:jc w:val="left"/>
              <w:rPr>
                <w:rFonts w:cs="Arial"/>
                <w:szCs w:val="18"/>
              </w:rPr>
            </w:pPr>
            <w:r w:rsidRPr="00B53C40">
              <w:rPr>
                <w:rFonts w:cs="Arial"/>
                <w:szCs w:val="18"/>
              </w:rPr>
              <w:t xml:space="preserve">Susceptible* </w:t>
            </w:r>
          </w:p>
        </w:tc>
        <w:tc>
          <w:tcPr>
            <w:tcW w:w="1130" w:type="pct"/>
          </w:tcPr>
          <w:p w14:paraId="7E70FA43"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0.00%</w:t>
            </w:r>
          </w:p>
        </w:tc>
        <w:tc>
          <w:tcPr>
            <w:tcW w:w="1131" w:type="pct"/>
          </w:tcPr>
          <w:p w14:paraId="4F3DE037"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0.00%</w:t>
            </w:r>
          </w:p>
        </w:tc>
        <w:tc>
          <w:tcPr>
            <w:tcW w:w="1145" w:type="pct"/>
          </w:tcPr>
          <w:p w14:paraId="13CF6BD6"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0.00%</w:t>
            </w:r>
          </w:p>
        </w:tc>
      </w:tr>
      <w:tr w:rsidR="00926115" w:rsidRPr="00B53C40" w14:paraId="5792430A" w14:textId="77777777" w:rsidTr="00B53C40">
        <w:tc>
          <w:tcPr>
            <w:tcW w:w="1594" w:type="pct"/>
          </w:tcPr>
          <w:p w14:paraId="22DB7C41" w14:textId="77777777" w:rsidR="00926115" w:rsidRPr="00B53C40" w:rsidRDefault="00926115" w:rsidP="00B53C40">
            <w:pPr>
              <w:pStyle w:val="TableContent"/>
              <w:keepNext/>
              <w:keepLines/>
              <w:ind w:left="167"/>
              <w:jc w:val="left"/>
              <w:rPr>
                <w:rFonts w:cs="Arial"/>
                <w:szCs w:val="18"/>
              </w:rPr>
            </w:pPr>
            <w:r w:rsidRPr="00B53C40">
              <w:rPr>
                <w:rFonts w:cs="Arial"/>
                <w:szCs w:val="18"/>
              </w:rPr>
              <w:t>Colonised</w:t>
            </w:r>
          </w:p>
        </w:tc>
        <w:tc>
          <w:tcPr>
            <w:tcW w:w="1130" w:type="pct"/>
          </w:tcPr>
          <w:p w14:paraId="593A8242" w14:textId="77777777" w:rsidR="00926115" w:rsidRPr="00B53C40" w:rsidRDefault="00926115" w:rsidP="00B53C40">
            <w:pPr>
              <w:pStyle w:val="TableContent"/>
              <w:keepNext/>
              <w:keepLines/>
              <w:jc w:val="center"/>
              <w:rPr>
                <w:rFonts w:cs="Arial"/>
                <w:szCs w:val="18"/>
              </w:rPr>
            </w:pPr>
            <w:r w:rsidRPr="00B53C40">
              <w:rPr>
                <w:rFonts w:cs="Arial"/>
                <w:color w:val="000000"/>
                <w:szCs w:val="18"/>
              </w:rPr>
              <w:t>99.84%</w:t>
            </w:r>
          </w:p>
        </w:tc>
        <w:tc>
          <w:tcPr>
            <w:tcW w:w="1131" w:type="pct"/>
          </w:tcPr>
          <w:p w14:paraId="34A4041B" w14:textId="77777777" w:rsidR="00926115" w:rsidRPr="00B53C40" w:rsidRDefault="00926115" w:rsidP="00B53C40">
            <w:pPr>
              <w:pStyle w:val="TableContent"/>
              <w:keepNext/>
              <w:keepLines/>
              <w:jc w:val="center"/>
              <w:rPr>
                <w:rFonts w:cs="Arial"/>
                <w:szCs w:val="18"/>
              </w:rPr>
            </w:pPr>
            <w:r w:rsidRPr="00B53C40">
              <w:rPr>
                <w:rFonts w:cs="Arial"/>
                <w:color w:val="000000"/>
                <w:szCs w:val="18"/>
              </w:rPr>
              <w:t>99.94%</w:t>
            </w:r>
          </w:p>
        </w:tc>
        <w:tc>
          <w:tcPr>
            <w:tcW w:w="1145" w:type="pct"/>
          </w:tcPr>
          <w:p w14:paraId="133E4964" w14:textId="77777777" w:rsidR="00926115" w:rsidRPr="00B53C40" w:rsidRDefault="00926115" w:rsidP="00B53C40">
            <w:pPr>
              <w:pStyle w:val="TableContent"/>
              <w:keepNext/>
              <w:keepLines/>
              <w:jc w:val="center"/>
              <w:rPr>
                <w:rFonts w:cs="Arial"/>
                <w:szCs w:val="18"/>
              </w:rPr>
            </w:pPr>
            <w:r w:rsidRPr="00B53C40">
              <w:rPr>
                <w:rFonts w:cs="Arial"/>
                <w:color w:val="000000"/>
                <w:szCs w:val="18"/>
              </w:rPr>
              <w:t>99.97%</w:t>
            </w:r>
          </w:p>
        </w:tc>
      </w:tr>
      <w:tr w:rsidR="00926115" w:rsidRPr="00B53C40" w14:paraId="3C67C7F1" w14:textId="77777777" w:rsidTr="00B53C40">
        <w:tc>
          <w:tcPr>
            <w:tcW w:w="1594" w:type="pct"/>
          </w:tcPr>
          <w:p w14:paraId="2122BBF0" w14:textId="77777777" w:rsidR="00926115" w:rsidRPr="00B53C40" w:rsidRDefault="00926115" w:rsidP="00B53C40">
            <w:pPr>
              <w:pStyle w:val="TableContent"/>
              <w:keepNext/>
              <w:keepLines/>
              <w:ind w:left="167"/>
              <w:jc w:val="left"/>
              <w:rPr>
                <w:rFonts w:cs="Arial"/>
                <w:szCs w:val="18"/>
              </w:rPr>
            </w:pPr>
            <w:r w:rsidRPr="00B53C40">
              <w:rPr>
                <w:rFonts w:cs="Arial"/>
                <w:szCs w:val="18"/>
              </w:rPr>
              <w:t xml:space="preserve">Infected </w:t>
            </w:r>
          </w:p>
        </w:tc>
        <w:tc>
          <w:tcPr>
            <w:tcW w:w="1130" w:type="pct"/>
          </w:tcPr>
          <w:p w14:paraId="4C90AFD7"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0.157%</w:t>
            </w:r>
          </w:p>
        </w:tc>
        <w:tc>
          <w:tcPr>
            <w:tcW w:w="1131" w:type="pct"/>
          </w:tcPr>
          <w:p w14:paraId="65B6BA26"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0.064%</w:t>
            </w:r>
          </w:p>
        </w:tc>
        <w:tc>
          <w:tcPr>
            <w:tcW w:w="1145" w:type="pct"/>
          </w:tcPr>
          <w:p w14:paraId="2E1024FD" w14:textId="77777777" w:rsidR="00926115" w:rsidRPr="00B53C40" w:rsidRDefault="00926115" w:rsidP="00B53C40">
            <w:pPr>
              <w:pStyle w:val="TableContent"/>
              <w:keepNext/>
              <w:keepLines/>
              <w:jc w:val="center"/>
              <w:rPr>
                <w:rFonts w:cs="Arial"/>
                <w:szCs w:val="18"/>
              </w:rPr>
            </w:pPr>
            <w:r w:rsidRPr="00B53C40">
              <w:rPr>
                <w:rFonts w:cs="Arial"/>
                <w:color w:val="000000"/>
                <w:szCs w:val="18"/>
              </w:rPr>
              <w:t>0.031%</w:t>
            </w:r>
          </w:p>
        </w:tc>
      </w:tr>
      <w:tr w:rsidR="00926115" w:rsidRPr="00B53C40" w14:paraId="401C57B7" w14:textId="77777777" w:rsidTr="00B53C40">
        <w:tc>
          <w:tcPr>
            <w:tcW w:w="5000" w:type="pct"/>
            <w:gridSpan w:val="4"/>
            <w:hideMark/>
          </w:tcPr>
          <w:p w14:paraId="746E2DB5" w14:textId="77777777" w:rsidR="00926115" w:rsidRPr="00B53C40" w:rsidRDefault="00926115" w:rsidP="00B53C40">
            <w:pPr>
              <w:pStyle w:val="TableContent"/>
              <w:keepNext/>
              <w:keepLines/>
              <w:jc w:val="left"/>
              <w:rPr>
                <w:rFonts w:cs="Arial"/>
                <w:szCs w:val="18"/>
              </w:rPr>
            </w:pPr>
            <w:proofErr w:type="spellStart"/>
            <w:r w:rsidRPr="00B53C40">
              <w:rPr>
                <w:rFonts w:cs="Arial"/>
                <w:szCs w:val="18"/>
              </w:rPr>
              <w:t>cIAI</w:t>
            </w:r>
            <w:proofErr w:type="spellEnd"/>
            <w:r w:rsidRPr="00B53C40">
              <w:rPr>
                <w:rFonts w:cs="Arial"/>
                <w:szCs w:val="18"/>
              </w:rPr>
              <w:t xml:space="preserve">: complicated intraabdominal infections; </w:t>
            </w:r>
            <w:proofErr w:type="spellStart"/>
            <w:r w:rsidRPr="00B53C40">
              <w:rPr>
                <w:rFonts w:cs="Arial"/>
                <w:szCs w:val="18"/>
              </w:rPr>
              <w:t>cUTI</w:t>
            </w:r>
            <w:proofErr w:type="spellEnd"/>
            <w:r w:rsidRPr="00B53C40">
              <w:rPr>
                <w:rFonts w:cs="Arial"/>
                <w:szCs w:val="18"/>
              </w:rPr>
              <w:t xml:space="preserve">: complicated urinary tract infection; HAP/VAP: hospital acquired pneumonia or ventilator-associated </w:t>
            </w:r>
            <w:proofErr w:type="gramStart"/>
            <w:r w:rsidRPr="00B53C40">
              <w:rPr>
                <w:rFonts w:cs="Arial"/>
                <w:szCs w:val="18"/>
              </w:rPr>
              <w:t>pneumonia</w:t>
            </w:r>
            <w:proofErr w:type="gramEnd"/>
          </w:p>
          <w:p w14:paraId="179823F6" w14:textId="77777777" w:rsidR="00926115" w:rsidRPr="00B53C40" w:rsidRDefault="00926115" w:rsidP="00B53C40">
            <w:pPr>
              <w:pStyle w:val="TableContent"/>
              <w:keepNext/>
              <w:keepLines/>
              <w:jc w:val="left"/>
              <w:rPr>
                <w:rFonts w:cs="Arial"/>
                <w:szCs w:val="18"/>
              </w:rPr>
            </w:pPr>
            <w:r w:rsidRPr="00B53C40">
              <w:rPr>
                <w:rFonts w:cs="Arial"/>
                <w:szCs w:val="18"/>
              </w:rPr>
              <w:t xml:space="preserve">*Susceptible includes patients with no infection, or infected or colonised by pathogens not of </w:t>
            </w:r>
            <w:proofErr w:type="gramStart"/>
            <w:r w:rsidRPr="00B53C40">
              <w:rPr>
                <w:rFonts w:cs="Arial"/>
                <w:szCs w:val="18"/>
              </w:rPr>
              <w:t>interest</w:t>
            </w:r>
            <w:proofErr w:type="gramEnd"/>
          </w:p>
          <w:p w14:paraId="41DC6BB2" w14:textId="79E7FC8C" w:rsidR="00C743A1" w:rsidRPr="00B53C40" w:rsidRDefault="00C743A1" w:rsidP="00B53C40">
            <w:pPr>
              <w:pStyle w:val="TableContent"/>
              <w:keepNext/>
              <w:keepLines/>
              <w:jc w:val="left"/>
              <w:rPr>
                <w:rFonts w:cs="Arial"/>
                <w:szCs w:val="18"/>
              </w:rPr>
            </w:pPr>
            <w:r w:rsidRPr="00B53C40">
              <w:rPr>
                <w:rFonts w:cs="Arial"/>
                <w:szCs w:val="18"/>
              </w:rPr>
              <w:t>Note: The values were calculated from the model calibration.</w:t>
            </w:r>
          </w:p>
        </w:tc>
      </w:tr>
    </w:tbl>
    <w:p w14:paraId="1A5DEF55" w14:textId="77777777" w:rsidR="00926115" w:rsidRPr="00B53C40" w:rsidRDefault="00926115" w:rsidP="00926115">
      <w:pPr>
        <w:spacing w:line="360" w:lineRule="auto"/>
        <w:rPr>
          <w:rFonts w:ascii="Arial" w:hAnsi="Arial" w:cs="Arial"/>
        </w:rPr>
      </w:pPr>
    </w:p>
    <w:p w14:paraId="20B36047" w14:textId="77777777" w:rsidR="00926115" w:rsidRPr="00B53C40" w:rsidRDefault="00926115" w:rsidP="00926115">
      <w:pPr>
        <w:pStyle w:val="Heading3"/>
      </w:pPr>
      <w:bookmarkStart w:id="580" w:name="_Toc67070656"/>
      <w:bookmarkStart w:id="581" w:name="_Ref71377963"/>
      <w:bookmarkStart w:id="582" w:name="_Toc73634642"/>
      <w:bookmarkStart w:id="583" w:name="_Ref65861923"/>
      <w:r w:rsidRPr="00B53C40">
        <w:t>Transition parameters</w:t>
      </w:r>
      <w:bookmarkEnd w:id="580"/>
      <w:bookmarkEnd w:id="581"/>
      <w:bookmarkEnd w:id="582"/>
    </w:p>
    <w:p w14:paraId="1C8159D0" w14:textId="7B172CEC" w:rsidR="00926115" w:rsidRDefault="00926115" w:rsidP="005230F7">
      <w:pPr>
        <w:spacing w:after="240" w:line="360" w:lineRule="auto"/>
        <w:jc w:val="both"/>
        <w:rPr>
          <w:rFonts w:ascii="Arial" w:hAnsi="Arial" w:cs="Arial"/>
        </w:rPr>
      </w:pPr>
      <w:r w:rsidRPr="00B53C40">
        <w:rPr>
          <w:rFonts w:ascii="Arial" w:hAnsi="Arial" w:cs="Arial"/>
        </w:rPr>
        <w:t xml:space="preserve">The parameters governing transitions between the states of the disease transmission module were derived </w:t>
      </w:r>
      <w:r w:rsidR="00C632A4" w:rsidRPr="00B53C40">
        <w:rPr>
          <w:rFonts w:ascii="Arial" w:hAnsi="Arial" w:cs="Arial"/>
        </w:rPr>
        <w:t xml:space="preserve">empirically through calibration </w:t>
      </w:r>
      <w:r w:rsidRPr="00B53C40">
        <w:rPr>
          <w:rFonts w:ascii="Arial" w:hAnsi="Arial" w:cs="Arial"/>
        </w:rPr>
        <w:t>to observed infection incidence and resistance data</w:t>
      </w:r>
      <w:r w:rsidR="004A16F6" w:rsidRPr="00B53C40">
        <w:rPr>
          <w:rFonts w:ascii="Arial" w:hAnsi="Arial" w:cs="Arial"/>
        </w:rPr>
        <w:t xml:space="preserve"> to ensure the model aligns to real-world resistance development and infection incidence</w:t>
      </w:r>
      <w:r w:rsidRPr="00B53C40">
        <w:rPr>
          <w:rFonts w:ascii="Arial" w:hAnsi="Arial" w:cs="Arial"/>
        </w:rPr>
        <w:t xml:space="preserve">. To this end, the model was fitted to published figures of infection prevalence, as reported by </w:t>
      </w:r>
      <w:r w:rsidR="00BC318E">
        <w:rPr>
          <w:rFonts w:ascii="Arial" w:hAnsi="Arial" w:cs="Arial"/>
        </w:rPr>
        <w:t>PHE</w:t>
      </w:r>
      <w:r w:rsidRPr="00B53C40">
        <w:rPr>
          <w:rFonts w:ascii="Arial" w:hAnsi="Arial" w:cs="Arial"/>
        </w:rPr>
        <w:fldChar w:fldCharType="begin"/>
      </w:r>
      <w:r w:rsidR="003D65AF">
        <w:rPr>
          <w:rFonts w:ascii="Arial" w:hAnsi="Arial" w:cs="Arial"/>
        </w:rPr>
        <w:instrText xml:space="preserve"> ADDIN EN.CITE &lt;EndNote&gt;&lt;Cite ExcludeYear="1"&gt;&lt;Author&gt;Public Health England.&lt;/Author&gt;&lt;RecNum&gt;131&lt;/RecNum&gt;&lt;DisplayText&gt;&lt;style face="superscript"&gt;132&lt;/style&gt;&lt;/DisplayText&gt;&lt;record&gt;&lt;rec-number&gt;131&lt;/rec-number&gt;&lt;foreign-keys&gt;&lt;key app="EN" db-id="90fe0wtw9dv0rjer5du5zef9defda02tv2fs" timestamp="1622728822"&gt;131&lt;/key&gt;&lt;/foreign-keys&gt;&lt;ref-type name="Web Page"&gt;12&lt;/ref-type&gt;&lt;contributors&gt;&lt;authors&gt;&lt;author&gt;Public Health England.,&lt;/author&gt;&lt;/authors&gt;&lt;/contributors&gt;&lt;titles&gt;&lt;title&gt;AMR local indicators - Fingertips profile&lt;/title&gt;&lt;/titles&gt;&lt;volume&gt;26 January 2021&lt;/volume&gt;&lt;dates&gt;&lt;/dates&gt;&lt;urls&gt;&lt;related-urls&gt;&lt;url&gt;https://fingertips.phe.org.uk/profile/amr-local-indicators&lt;/url&gt;&lt;/related-urls&gt;&lt;/urls&gt;&lt;/record&gt;&lt;/Cite&gt;&lt;/EndNote&gt;</w:instrText>
      </w:r>
      <w:r w:rsidRPr="00B53C40">
        <w:rPr>
          <w:rFonts w:ascii="Arial" w:hAnsi="Arial" w:cs="Arial"/>
        </w:rPr>
        <w:fldChar w:fldCharType="separate"/>
      </w:r>
      <w:r w:rsidR="002E6E05" w:rsidRPr="002E6E05">
        <w:rPr>
          <w:rFonts w:ascii="Arial" w:hAnsi="Arial" w:cs="Arial"/>
          <w:noProof/>
          <w:vertAlign w:val="superscript"/>
        </w:rPr>
        <w:t>132</w:t>
      </w:r>
      <w:r w:rsidRPr="00B53C40">
        <w:rPr>
          <w:rFonts w:ascii="Arial" w:hAnsi="Arial" w:cs="Arial"/>
        </w:rPr>
        <w:fldChar w:fldCharType="end"/>
      </w:r>
      <w:r w:rsidRPr="00B53C40">
        <w:rPr>
          <w:rFonts w:ascii="Arial" w:hAnsi="Arial" w:cs="Arial"/>
        </w:rPr>
        <w:t xml:space="preserve"> and the Health Protection Agency</w:t>
      </w:r>
      <w:r w:rsidRPr="00B53C40">
        <w:rPr>
          <w:rFonts w:ascii="Arial" w:hAnsi="Arial" w:cs="Arial"/>
        </w:rPr>
        <w:fldChar w:fldCharType="begin"/>
      </w:r>
      <w:r w:rsidR="003D65AF">
        <w:rPr>
          <w:rFonts w:ascii="Arial" w:hAnsi="Arial"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ascii="Arial" w:hAnsi="Arial" w:cs="Arial"/>
        </w:rPr>
        <w:fldChar w:fldCharType="separate"/>
      </w:r>
      <w:r w:rsidR="002E6E05" w:rsidRPr="002E6E05">
        <w:rPr>
          <w:rFonts w:ascii="Arial" w:hAnsi="Arial" w:cs="Arial"/>
          <w:noProof/>
          <w:vertAlign w:val="superscript"/>
        </w:rPr>
        <w:t>130</w:t>
      </w:r>
      <w:r w:rsidRPr="00B53C40">
        <w:rPr>
          <w:rFonts w:ascii="Arial" w:hAnsi="Arial" w:cs="Arial"/>
        </w:rPr>
        <w:fldChar w:fldCharType="end"/>
      </w:r>
      <w:r w:rsidRPr="00B53C40">
        <w:rPr>
          <w:rFonts w:ascii="Arial" w:hAnsi="Arial" w:cs="Arial"/>
        </w:rPr>
        <w:t xml:space="preserve"> </w:t>
      </w:r>
      <w:r w:rsidRPr="00AA11A0">
        <w:rPr>
          <w:rFonts w:ascii="Arial" w:hAnsi="Arial" w:cs="Arial"/>
        </w:rPr>
        <w:t>(</w:t>
      </w:r>
      <w:r w:rsidR="00AA11A0" w:rsidRPr="00AA11A0">
        <w:rPr>
          <w:rFonts w:ascii="Arial" w:hAnsi="Arial" w:cs="Arial"/>
        </w:rPr>
        <w:fldChar w:fldCharType="begin"/>
      </w:r>
      <w:r w:rsidR="00AA11A0" w:rsidRPr="00AA11A0">
        <w:rPr>
          <w:rFonts w:ascii="Arial" w:hAnsi="Arial" w:cs="Arial"/>
        </w:rPr>
        <w:instrText xml:space="preserve"> REF _Ref73115870 \h </w:instrText>
      </w:r>
      <w:r w:rsidR="00AA11A0">
        <w:rPr>
          <w:rFonts w:ascii="Arial" w:hAnsi="Arial" w:cs="Arial"/>
        </w:rPr>
        <w:instrText xml:space="preserve"> \* MERGEFORMAT </w:instrText>
      </w:r>
      <w:r w:rsidR="00AA11A0" w:rsidRPr="00AA11A0">
        <w:rPr>
          <w:rFonts w:ascii="Arial" w:hAnsi="Arial" w:cs="Arial"/>
        </w:rPr>
      </w:r>
      <w:r w:rsidR="00AA11A0" w:rsidRPr="00AA11A0">
        <w:rPr>
          <w:rFonts w:ascii="Arial" w:hAnsi="Arial" w:cs="Arial"/>
        </w:rPr>
        <w:fldChar w:fldCharType="separate"/>
      </w:r>
      <w:r w:rsidR="00BF40DA" w:rsidRPr="005F2CC5">
        <w:rPr>
          <w:rFonts w:ascii="Arial" w:hAnsi="Arial" w:cs="Arial"/>
        </w:rPr>
        <w:t xml:space="preserve">Table </w:t>
      </w:r>
      <w:r w:rsidR="00BF40DA" w:rsidRPr="005F2CC5">
        <w:rPr>
          <w:rFonts w:ascii="Arial" w:hAnsi="Arial" w:cs="Arial"/>
          <w:noProof/>
        </w:rPr>
        <w:t>50</w:t>
      </w:r>
      <w:r w:rsidR="00AA11A0" w:rsidRPr="00AA11A0">
        <w:rPr>
          <w:rFonts w:ascii="Arial" w:hAnsi="Arial" w:cs="Arial"/>
        </w:rPr>
        <w:fldChar w:fldCharType="end"/>
      </w:r>
      <w:r w:rsidRPr="00AA11A0">
        <w:rPr>
          <w:rFonts w:ascii="Arial" w:hAnsi="Arial" w:cs="Arial"/>
        </w:rPr>
        <w:t>), and resistance development, as reported in the 2018</w:t>
      </w:r>
      <w:r w:rsidRPr="00AA11A0">
        <w:rPr>
          <w:rFonts w:ascii="Arial" w:hAnsi="Arial" w:cs="Arial"/>
        </w:rPr>
        <w:fldChar w:fldCharType="begin"/>
      </w:r>
      <w:r w:rsidR="003D65AF">
        <w:rPr>
          <w:rFonts w:ascii="Arial" w:hAnsi="Arial" w:cs="Arial"/>
        </w:rPr>
        <w:instrText xml:space="preserve"> ADDIN EN.CITE &lt;EndNote&gt;&lt;Cite&gt;&lt;Author&gt;Public Health England&lt;/Author&gt;&lt;Year&gt;2018&lt;/Year&gt;&lt;RecNum&gt;134&lt;/RecNum&gt;&lt;DisplayText&gt;&lt;style face="superscript"&gt;135&lt;/style&gt;&lt;/DisplayText&gt;&lt;record&gt;&lt;rec-number&gt;134&lt;/rec-number&gt;&lt;foreign-keys&gt;&lt;key app="EN" db-id="90fe0wtw9dv0rjer5du5zef9defda02tv2fs" timestamp="1622728826"&gt;134&lt;/key&gt;&lt;/foreign-keys&gt;&lt;ref-type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2018&lt;/title&gt;&lt;/titles&gt;&lt;dates&gt;&lt;year&gt;2018&lt;/year&gt;&lt;/dates&gt;&lt;pub-location&gt;UK&lt;/pub-location&gt;&lt;publisher&gt;© Crown copyright [2018]&lt;/publisher&gt;&lt;urls&gt;&lt;related-urls&gt;&lt;url&gt;https://webarchive.nationalarchives.gov.uk/20191003132022/https://www.gov.uk/government/publications/english-surveillance-programme-antimicrobial-utilisation-and-resistance-espaur-report&lt;/url&gt;&lt;/related-urls&gt;&lt;/urls&gt;&lt;/record&gt;&lt;/Cite&gt;&lt;/EndNote&gt;</w:instrText>
      </w:r>
      <w:r w:rsidRPr="00AA11A0">
        <w:rPr>
          <w:rFonts w:ascii="Arial" w:hAnsi="Arial" w:cs="Arial"/>
        </w:rPr>
        <w:fldChar w:fldCharType="separate"/>
      </w:r>
      <w:r w:rsidR="002E6E05" w:rsidRPr="002E6E05">
        <w:rPr>
          <w:rFonts w:ascii="Arial" w:hAnsi="Arial" w:cs="Arial"/>
          <w:noProof/>
          <w:vertAlign w:val="superscript"/>
        </w:rPr>
        <w:t>135</w:t>
      </w:r>
      <w:r w:rsidRPr="00AA11A0">
        <w:rPr>
          <w:rFonts w:ascii="Arial" w:hAnsi="Arial" w:cs="Arial"/>
        </w:rPr>
        <w:fldChar w:fldCharType="end"/>
      </w:r>
      <w:r w:rsidRPr="00AA11A0">
        <w:rPr>
          <w:rFonts w:ascii="Arial" w:hAnsi="Arial" w:cs="Arial"/>
        </w:rPr>
        <w:t xml:space="preserve"> and 2019</w:t>
      </w:r>
      <w:r w:rsidRPr="00AA11A0">
        <w:rPr>
          <w:rFonts w:ascii="Arial" w:hAnsi="Arial" w:cs="Arial"/>
        </w:rPr>
        <w:fldChar w:fldCharType="begin"/>
      </w:r>
      <w:r w:rsidR="003D65AF">
        <w:rPr>
          <w:rFonts w:ascii="Arial" w:hAnsi="Arial" w:cs="Arial"/>
        </w:rPr>
        <w:instrText xml:space="preserve"> ADDIN EN.CITE &lt;EndNote&gt;&lt;Cite&gt;&lt;Author&gt;Public Health England&lt;/Author&gt;&lt;Year&gt;2019&lt;/Year&gt;&lt;RecNum&gt;133&lt;/RecNum&gt;&lt;DisplayText&gt;&lt;style face="superscript"&gt;134&lt;/style&gt;&lt;/DisplayText&gt;&lt;record&gt;&lt;rec-number&gt;133&lt;/rec-number&gt;&lt;foreign-keys&gt;&lt;key app="EN" db-id="90fe0wtw9dv0rjer5du5zef9defda02tv2fs" timestamp="1622728825"&gt;133&lt;/key&gt;&lt;/foreign-keys&gt;&lt;ref-type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 – 2019&lt;/title&gt;&lt;/titles&gt;&lt;dates&gt;&lt;year&gt;2019&lt;/year&gt;&lt;/dates&gt;&lt;pub-location&gt;UK&lt;/pub-location&gt;&lt;publisher&gt;© Crown copyright [2019]&lt;/publisher&gt;&lt;urls&gt;&lt;related-urls&gt;&lt;url&gt;https://webarchive.nationalarchives.gov.uk/20200806045257/https://www.gov.uk/government/publications/english-surveillance-programme-antimicrobial-utilisation-and-resistance-espaur-report&lt;/url&gt;&lt;/related-urls&gt;&lt;/urls&gt;&lt;/record&gt;&lt;/Cite&gt;&lt;/EndNote&gt;</w:instrText>
      </w:r>
      <w:r w:rsidRPr="00AA11A0">
        <w:rPr>
          <w:rFonts w:ascii="Arial" w:hAnsi="Arial" w:cs="Arial"/>
        </w:rPr>
        <w:fldChar w:fldCharType="separate"/>
      </w:r>
      <w:r w:rsidR="002E6E05" w:rsidRPr="002E6E05">
        <w:rPr>
          <w:rFonts w:ascii="Arial" w:hAnsi="Arial" w:cs="Arial"/>
          <w:noProof/>
          <w:vertAlign w:val="superscript"/>
        </w:rPr>
        <w:t>134</w:t>
      </w:r>
      <w:r w:rsidRPr="00AA11A0">
        <w:rPr>
          <w:rFonts w:ascii="Arial" w:hAnsi="Arial" w:cs="Arial"/>
        </w:rPr>
        <w:fldChar w:fldCharType="end"/>
      </w:r>
      <w:r w:rsidRPr="00AA11A0">
        <w:rPr>
          <w:rFonts w:ascii="Arial" w:hAnsi="Arial" w:cs="Arial"/>
        </w:rPr>
        <w:t xml:space="preserve"> </w:t>
      </w:r>
      <w:r w:rsidRPr="00AA11A0">
        <w:rPr>
          <w:rFonts w:ascii="Arial" w:hAnsi="Arial" w:cs="Arial"/>
        </w:rPr>
        <w:lastRenderedPageBreak/>
        <w:t>ESPAUR reports (</w:t>
      </w:r>
      <w:r w:rsidR="00AA11A0" w:rsidRPr="00AA11A0">
        <w:rPr>
          <w:rFonts w:ascii="Arial" w:hAnsi="Arial" w:cs="Arial"/>
        </w:rPr>
        <w:fldChar w:fldCharType="begin"/>
      </w:r>
      <w:r w:rsidR="00AA11A0" w:rsidRPr="00AA11A0">
        <w:rPr>
          <w:rFonts w:ascii="Arial" w:hAnsi="Arial" w:cs="Arial"/>
        </w:rPr>
        <w:instrText xml:space="preserve"> REF _Ref66903805 \h </w:instrText>
      </w:r>
      <w:r w:rsidR="00AA11A0">
        <w:rPr>
          <w:rFonts w:ascii="Arial" w:hAnsi="Arial" w:cs="Arial"/>
        </w:rPr>
        <w:instrText xml:space="preserve"> \* MERGEFORMAT </w:instrText>
      </w:r>
      <w:r w:rsidR="00AA11A0" w:rsidRPr="00AA11A0">
        <w:rPr>
          <w:rFonts w:ascii="Arial" w:hAnsi="Arial" w:cs="Arial"/>
        </w:rPr>
      </w:r>
      <w:r w:rsidR="00AA11A0" w:rsidRPr="00AA11A0">
        <w:rPr>
          <w:rFonts w:ascii="Arial" w:hAnsi="Arial" w:cs="Arial"/>
        </w:rPr>
        <w:fldChar w:fldCharType="separate"/>
      </w:r>
      <w:r w:rsidR="00BF40DA" w:rsidRPr="005F2CC5">
        <w:rPr>
          <w:rFonts w:ascii="Arial" w:hAnsi="Arial" w:cs="Arial"/>
        </w:rPr>
        <w:t xml:space="preserve">Table </w:t>
      </w:r>
      <w:r w:rsidR="00BF40DA" w:rsidRPr="005F2CC5">
        <w:rPr>
          <w:rFonts w:ascii="Arial" w:hAnsi="Arial" w:cs="Arial"/>
          <w:noProof/>
        </w:rPr>
        <w:t>51</w:t>
      </w:r>
      <w:r w:rsidR="00AA11A0" w:rsidRPr="00AA11A0">
        <w:rPr>
          <w:rFonts w:ascii="Arial" w:hAnsi="Arial" w:cs="Arial"/>
        </w:rPr>
        <w:fldChar w:fldCharType="end"/>
      </w:r>
      <w:r w:rsidRPr="00AA11A0">
        <w:rPr>
          <w:rFonts w:ascii="Arial" w:hAnsi="Arial" w:cs="Arial"/>
        </w:rPr>
        <w:t xml:space="preserve">). </w:t>
      </w:r>
      <w:r w:rsidRPr="00B53C40">
        <w:rPr>
          <w:rFonts w:ascii="Arial" w:hAnsi="Arial" w:cs="Arial"/>
        </w:rPr>
        <w:t xml:space="preserve">Goodness of fit was assessed though minimising the sum of the mean absolute percentage errors for both resistance to piperacillin/tazobactam at </w:t>
      </w:r>
      <w:proofErr w:type="gramStart"/>
      <w:r w:rsidRPr="00B53C40">
        <w:rPr>
          <w:rFonts w:ascii="Arial" w:hAnsi="Arial" w:cs="Arial"/>
        </w:rPr>
        <w:t>first-line</w:t>
      </w:r>
      <w:proofErr w:type="gramEnd"/>
      <w:r w:rsidRPr="00B53C40">
        <w:rPr>
          <w:rFonts w:ascii="Arial" w:hAnsi="Arial" w:cs="Arial"/>
        </w:rPr>
        <w:t xml:space="preserve"> and infection prevalence simultaneously. For further details of the calibration process, see Section 5 of the Model Technical Report.</w:t>
      </w:r>
      <w:r w:rsidR="00C23996" w:rsidRPr="00B53C40">
        <w:rPr>
          <w:rFonts w:ascii="Arial" w:hAnsi="Arial" w:cs="Arial"/>
        </w:rPr>
        <w:fldChar w:fldCharType="begin"/>
      </w:r>
      <w:r w:rsidR="003D65AF">
        <w:rPr>
          <w:rFonts w:ascii="Arial" w:hAnsi="Arial" w:cs="Arial"/>
        </w:rPr>
        <w:instrText xml:space="preserve"> ADDIN EN.CITE &lt;EndNote&gt;&lt;Cite&gt;&lt;Author&gt;Pfizer ltd&lt;/Author&gt;&lt;Year&gt;2021&lt;/Year&gt;&lt;RecNum&gt;136&lt;/RecNum&gt;&lt;DisplayText&gt;&lt;style face="superscript"&gt;137&lt;/style&gt;&lt;/DisplayText&gt;&lt;record&gt;&lt;rec-number&gt;136&lt;/rec-number&gt;&lt;foreign-keys&gt;&lt;key app="EN" db-id="90fe0wtw9dv0rjer5du5zef9defda02tv2fs" timestamp="1622728828"&gt;136&lt;/key&gt;&lt;/foreign-keys&gt;&lt;ref-type name="Report"&gt;27&lt;/ref-type&gt;&lt;contributors&gt;&lt;authors&gt;&lt;author&gt;Pfizer ltd,&lt;/author&gt;&lt;/authors&gt;&lt;/contributors&gt;&lt;titles&gt;&lt;title&gt;A Dynamic Cost-Effectiveness Model of Antibiotic Treatment and Resistance - Final Technical Report&lt;/title&gt;&lt;/titles&gt;&lt;dates&gt;&lt;year&gt;2021&lt;/year&gt;&lt;/dates&gt;&lt;urls&gt;&lt;/urls&gt;&lt;/record&gt;&lt;/Cite&gt;&lt;/EndNote&gt;</w:instrText>
      </w:r>
      <w:r w:rsidR="00C23996" w:rsidRPr="00B53C40">
        <w:rPr>
          <w:rFonts w:ascii="Arial" w:hAnsi="Arial" w:cs="Arial"/>
        </w:rPr>
        <w:fldChar w:fldCharType="separate"/>
      </w:r>
      <w:r w:rsidR="002E6E05" w:rsidRPr="002E6E05">
        <w:rPr>
          <w:rFonts w:ascii="Arial" w:hAnsi="Arial" w:cs="Arial"/>
          <w:noProof/>
          <w:vertAlign w:val="superscript"/>
        </w:rPr>
        <w:t>137</w:t>
      </w:r>
      <w:r w:rsidR="00C23996" w:rsidRPr="00B53C40">
        <w:rPr>
          <w:rFonts w:ascii="Arial" w:hAnsi="Arial" w:cs="Arial"/>
        </w:rPr>
        <w:fldChar w:fldCharType="end"/>
      </w:r>
      <w:r w:rsidRPr="00B53C40">
        <w:rPr>
          <w:rFonts w:ascii="Arial" w:hAnsi="Arial" w:cs="Arial"/>
        </w:rPr>
        <w:t xml:space="preserve"> </w:t>
      </w:r>
    </w:p>
    <w:p w14:paraId="22A5C993" w14:textId="2D845B85" w:rsidR="00AA11A0" w:rsidRPr="00B53C40" w:rsidRDefault="00964BB5" w:rsidP="00AA11A0">
      <w:pPr>
        <w:pStyle w:val="Caption"/>
        <w:keepNext/>
        <w:keepLines/>
      </w:pPr>
      <w:bookmarkStart w:id="584" w:name="_Ref73115870"/>
      <w:bookmarkStart w:id="585" w:name="_Toc73634796"/>
      <w:r w:rsidRPr="00B53C40">
        <w:t xml:space="preserve">Table </w:t>
      </w:r>
      <w:r w:rsidR="00782EBA">
        <w:fldChar w:fldCharType="begin"/>
      </w:r>
      <w:r w:rsidR="00782EBA">
        <w:instrText xml:space="preserve"> SEQ Table \* ARABIC </w:instrText>
      </w:r>
      <w:r w:rsidR="00782EBA">
        <w:fldChar w:fldCharType="separate"/>
      </w:r>
      <w:r>
        <w:rPr>
          <w:noProof/>
        </w:rPr>
        <w:t>50</w:t>
      </w:r>
      <w:r w:rsidR="00782EBA">
        <w:rPr>
          <w:noProof/>
        </w:rPr>
        <w:fldChar w:fldCharType="end"/>
      </w:r>
      <w:bookmarkStart w:id="586" w:name="_Toc67070628"/>
      <w:bookmarkStart w:id="587" w:name="_Toc72143858"/>
      <w:bookmarkEnd w:id="584"/>
      <w:r w:rsidR="00AA11A0" w:rsidRPr="00B53C40">
        <w:t xml:space="preserve">. Infection incidence used to derive transition </w:t>
      </w:r>
      <w:proofErr w:type="gramStart"/>
      <w:r w:rsidR="00AA11A0" w:rsidRPr="00B53C40">
        <w:t>parameters</w:t>
      </w:r>
      <w:bookmarkEnd w:id="586"/>
      <w:bookmarkEnd w:id="587"/>
      <w:bookmarkEnd w:id="585"/>
      <w:proofErr w:type="gramEnd"/>
    </w:p>
    <w:tbl>
      <w:tblPr>
        <w:tblStyle w:val="TableGrid"/>
        <w:tblW w:w="5000" w:type="pct"/>
        <w:tblLook w:val="04A0" w:firstRow="1" w:lastRow="0" w:firstColumn="1" w:lastColumn="0" w:noHBand="0" w:noVBand="1"/>
      </w:tblPr>
      <w:tblGrid>
        <w:gridCol w:w="4628"/>
        <w:gridCol w:w="1179"/>
        <w:gridCol w:w="3210"/>
      </w:tblGrid>
      <w:tr w:rsidR="00AA11A0" w:rsidRPr="00B53C40" w14:paraId="3E00CA63" w14:textId="77777777" w:rsidTr="001B13E4">
        <w:tc>
          <w:tcPr>
            <w:tcW w:w="2566" w:type="pct"/>
            <w:hideMark/>
          </w:tcPr>
          <w:p w14:paraId="4D32E02C" w14:textId="77777777" w:rsidR="00AA11A0" w:rsidRPr="00B53C40" w:rsidRDefault="00AA11A0" w:rsidP="001B13E4">
            <w:pPr>
              <w:pStyle w:val="TableContent"/>
              <w:keepNext/>
              <w:keepLines/>
              <w:jc w:val="center"/>
              <w:rPr>
                <w:rFonts w:eastAsiaTheme="minorHAnsi" w:cs="Arial"/>
                <w:b/>
                <w:bCs/>
              </w:rPr>
            </w:pPr>
            <w:r w:rsidRPr="00B53C40">
              <w:rPr>
                <w:rFonts w:eastAsiaTheme="minorHAnsi" w:cs="Arial"/>
                <w:b/>
                <w:bCs/>
              </w:rPr>
              <w:t>Description</w:t>
            </w:r>
          </w:p>
        </w:tc>
        <w:tc>
          <w:tcPr>
            <w:tcW w:w="654" w:type="pct"/>
            <w:hideMark/>
          </w:tcPr>
          <w:p w14:paraId="33CED4AC" w14:textId="77777777" w:rsidR="00AA11A0" w:rsidRPr="00B53C40" w:rsidRDefault="00AA11A0" w:rsidP="001B13E4">
            <w:pPr>
              <w:pStyle w:val="TableContent"/>
              <w:keepNext/>
              <w:keepLines/>
              <w:jc w:val="center"/>
              <w:rPr>
                <w:rFonts w:eastAsiaTheme="minorHAnsi" w:cs="Arial"/>
                <w:b/>
                <w:bCs/>
              </w:rPr>
            </w:pPr>
            <w:r w:rsidRPr="00B53C40">
              <w:rPr>
                <w:rFonts w:eastAsiaTheme="minorHAnsi" w:cs="Arial"/>
                <w:b/>
                <w:bCs/>
              </w:rPr>
              <w:t>Value</w:t>
            </w:r>
          </w:p>
        </w:tc>
        <w:tc>
          <w:tcPr>
            <w:tcW w:w="1780" w:type="pct"/>
            <w:hideMark/>
          </w:tcPr>
          <w:p w14:paraId="20C19869" w14:textId="77777777" w:rsidR="00AA11A0" w:rsidRPr="00B53C40" w:rsidRDefault="00AA11A0" w:rsidP="001B13E4">
            <w:pPr>
              <w:pStyle w:val="TableContent"/>
              <w:keepNext/>
              <w:keepLines/>
              <w:jc w:val="center"/>
              <w:rPr>
                <w:rFonts w:eastAsiaTheme="minorHAnsi" w:cs="Arial"/>
                <w:b/>
                <w:bCs/>
              </w:rPr>
            </w:pPr>
            <w:r w:rsidRPr="00B53C40">
              <w:rPr>
                <w:rFonts w:eastAsiaTheme="minorHAnsi" w:cs="Arial"/>
                <w:b/>
                <w:bCs/>
              </w:rPr>
              <w:t>Source</w:t>
            </w:r>
          </w:p>
        </w:tc>
      </w:tr>
      <w:tr w:rsidR="00AA11A0" w:rsidRPr="00B53C40" w14:paraId="0A5978FC" w14:textId="77777777" w:rsidTr="001B13E4">
        <w:tc>
          <w:tcPr>
            <w:tcW w:w="5000" w:type="pct"/>
            <w:gridSpan w:val="3"/>
            <w:hideMark/>
          </w:tcPr>
          <w:p w14:paraId="3F61146D" w14:textId="77777777" w:rsidR="00AA11A0" w:rsidRPr="00B53C40" w:rsidRDefault="00AA11A0" w:rsidP="001B13E4">
            <w:pPr>
              <w:pStyle w:val="TableContent"/>
              <w:keepNext/>
              <w:keepLines/>
              <w:rPr>
                <w:rFonts w:eastAsiaTheme="minorHAnsi" w:cs="Arial"/>
                <w:b/>
                <w:bCs/>
                <w:i/>
                <w:iCs/>
              </w:rPr>
            </w:pPr>
            <w:r w:rsidRPr="00B53C40">
              <w:rPr>
                <w:rFonts w:eastAsiaTheme="minorHAnsi" w:cs="Arial"/>
                <w:b/>
                <w:bCs/>
                <w:i/>
                <w:iCs/>
              </w:rPr>
              <w:t>E. coli</w:t>
            </w:r>
          </w:p>
        </w:tc>
      </w:tr>
      <w:tr w:rsidR="00AA11A0" w:rsidRPr="00B53C40" w14:paraId="214BDE71" w14:textId="77777777" w:rsidTr="001B13E4">
        <w:tc>
          <w:tcPr>
            <w:tcW w:w="2566" w:type="pct"/>
            <w:hideMark/>
          </w:tcPr>
          <w:p w14:paraId="258317CB" w14:textId="77777777" w:rsidR="00AA11A0" w:rsidRPr="00B53C40" w:rsidRDefault="00AA11A0" w:rsidP="001B13E4">
            <w:pPr>
              <w:pStyle w:val="TableContent"/>
              <w:keepNext/>
              <w:keepLines/>
              <w:rPr>
                <w:rFonts w:eastAsiaTheme="minorHAnsi" w:cs="Arial"/>
              </w:rPr>
            </w:pPr>
            <w:r w:rsidRPr="00B53C40">
              <w:rPr>
                <w:rFonts w:eastAsiaTheme="minorHAnsi" w:cs="Arial"/>
              </w:rPr>
              <w:t>12 month rolling rate of hospital-acquired E. coli bacteraemia (cases/100,000 bed days)</w:t>
            </w:r>
          </w:p>
        </w:tc>
        <w:tc>
          <w:tcPr>
            <w:tcW w:w="654" w:type="pct"/>
            <w:hideMark/>
          </w:tcPr>
          <w:p w14:paraId="31347BB9" w14:textId="77777777" w:rsidR="00AA11A0" w:rsidRPr="00B53C40" w:rsidRDefault="00AA11A0" w:rsidP="001B13E4">
            <w:pPr>
              <w:pStyle w:val="TableContent"/>
              <w:keepNext/>
              <w:keepLines/>
              <w:rPr>
                <w:rFonts w:eastAsiaTheme="minorHAnsi" w:cs="Arial"/>
              </w:rPr>
            </w:pPr>
            <w:r w:rsidRPr="00B53C40">
              <w:rPr>
                <w:rFonts w:eastAsiaTheme="minorHAnsi" w:cs="Arial"/>
              </w:rPr>
              <w:t>22.57</w:t>
            </w:r>
          </w:p>
        </w:tc>
        <w:tc>
          <w:tcPr>
            <w:tcW w:w="1780" w:type="pct"/>
            <w:hideMark/>
          </w:tcPr>
          <w:p w14:paraId="457B2BCB" w14:textId="20678F28" w:rsidR="00AA11A0" w:rsidRPr="00B53C40" w:rsidRDefault="00515161" w:rsidP="001B13E4">
            <w:pPr>
              <w:pStyle w:val="TableContent"/>
              <w:keepNext/>
              <w:keepLines/>
              <w:rPr>
                <w:rFonts w:eastAsiaTheme="minorHAnsi" w:cs="Arial"/>
              </w:rPr>
            </w:pPr>
            <w:r>
              <w:rPr>
                <w:rFonts w:eastAsiaTheme="minorHAnsi" w:cs="Arial"/>
              </w:rPr>
              <w:t>PHE</w:t>
            </w:r>
            <w:r w:rsidR="00AA11A0" w:rsidRPr="00B53C40">
              <w:rPr>
                <w:rFonts w:eastAsiaTheme="minorHAnsi" w:cs="Arial"/>
              </w:rPr>
              <w:t xml:space="preserve"> (Fingertips)</w:t>
            </w:r>
            <w:r w:rsidR="00AA11A0" w:rsidRPr="00B53C40">
              <w:rPr>
                <w:rFonts w:eastAsiaTheme="minorHAnsi" w:cs="Arial"/>
              </w:rPr>
              <w:fldChar w:fldCharType="begin"/>
            </w:r>
            <w:r w:rsidR="003D65AF">
              <w:rPr>
                <w:rFonts w:eastAsiaTheme="minorHAnsi" w:cs="Arial"/>
              </w:rPr>
              <w:instrText xml:space="preserve"> ADDIN EN.CITE &lt;EndNote&gt;&lt;Cite ExcludeYear="1"&gt;&lt;Author&gt;Public Health England.&lt;/Author&gt;&lt;RecNum&gt;131&lt;/RecNum&gt;&lt;DisplayText&gt;&lt;style face="superscript"&gt;132&lt;/style&gt;&lt;/DisplayText&gt;&lt;record&gt;&lt;rec-number&gt;131&lt;/rec-number&gt;&lt;foreign-keys&gt;&lt;key app="EN" db-id="90fe0wtw9dv0rjer5du5zef9defda02tv2fs" timestamp="1622728822"&gt;131&lt;/key&gt;&lt;/foreign-keys&gt;&lt;ref-type name="Web Page"&gt;12&lt;/ref-type&gt;&lt;contributors&gt;&lt;authors&gt;&lt;author&gt;Public Health England.,&lt;/author&gt;&lt;/authors&gt;&lt;/contributors&gt;&lt;titles&gt;&lt;title&gt;AMR local indicators - Fingertips profile&lt;/title&gt;&lt;/titles&gt;&lt;volume&gt;26 January 2021&lt;/volume&gt;&lt;dates&gt;&lt;/dates&gt;&lt;urls&gt;&lt;related-urls&gt;&lt;url&gt;https://fingertips.phe.org.uk/profile/amr-local-indicators&lt;/url&gt;&lt;/related-urls&gt;&lt;/urls&gt;&lt;/record&gt;&lt;/Cite&gt;&lt;/EndNote&gt;</w:instrText>
            </w:r>
            <w:r w:rsidR="00AA11A0" w:rsidRPr="00B53C40">
              <w:rPr>
                <w:rFonts w:eastAsiaTheme="minorHAnsi" w:cs="Arial"/>
              </w:rPr>
              <w:fldChar w:fldCharType="separate"/>
            </w:r>
            <w:r w:rsidR="002E6E05" w:rsidRPr="002E6E05">
              <w:rPr>
                <w:rFonts w:eastAsiaTheme="minorHAnsi" w:cs="Arial"/>
                <w:noProof/>
                <w:vertAlign w:val="superscript"/>
              </w:rPr>
              <w:t>132</w:t>
            </w:r>
            <w:r w:rsidR="00AA11A0" w:rsidRPr="00B53C40">
              <w:rPr>
                <w:rFonts w:eastAsiaTheme="minorHAnsi" w:cs="Arial"/>
              </w:rPr>
              <w:fldChar w:fldCharType="end"/>
            </w:r>
            <w:r w:rsidR="00AA11A0" w:rsidRPr="00B53C40">
              <w:rPr>
                <w:rFonts w:eastAsiaTheme="minorHAnsi" w:cs="Arial"/>
              </w:rPr>
              <w:t xml:space="preserve"> </w:t>
            </w:r>
          </w:p>
        </w:tc>
      </w:tr>
      <w:tr w:rsidR="00AA11A0" w:rsidRPr="00B53C40" w14:paraId="26802AC6" w14:textId="77777777" w:rsidTr="001B13E4">
        <w:tc>
          <w:tcPr>
            <w:tcW w:w="2566" w:type="pct"/>
            <w:hideMark/>
          </w:tcPr>
          <w:p w14:paraId="76A16AC4"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   New cases per day in a 500-bed hospital (cases/500 bed days)</w:t>
            </w:r>
          </w:p>
        </w:tc>
        <w:tc>
          <w:tcPr>
            <w:tcW w:w="654" w:type="pct"/>
            <w:hideMark/>
          </w:tcPr>
          <w:p w14:paraId="2989D99D" w14:textId="77777777" w:rsidR="00AA11A0" w:rsidRPr="00B53C40" w:rsidRDefault="00AA11A0" w:rsidP="001B13E4">
            <w:pPr>
              <w:pStyle w:val="TableContent"/>
              <w:keepNext/>
              <w:keepLines/>
              <w:rPr>
                <w:rFonts w:eastAsiaTheme="minorHAnsi" w:cs="Arial"/>
              </w:rPr>
            </w:pPr>
            <w:r w:rsidRPr="00B53C40">
              <w:rPr>
                <w:rFonts w:eastAsiaTheme="minorHAnsi" w:cs="Arial"/>
              </w:rPr>
              <w:t>0.11</w:t>
            </w:r>
          </w:p>
        </w:tc>
        <w:tc>
          <w:tcPr>
            <w:tcW w:w="1780" w:type="pct"/>
            <w:hideMark/>
          </w:tcPr>
          <w:p w14:paraId="286E31FB" w14:textId="77777777" w:rsidR="00AA11A0" w:rsidRPr="00B53C40" w:rsidRDefault="00AA11A0" w:rsidP="001B13E4">
            <w:pPr>
              <w:pStyle w:val="TableContent"/>
              <w:keepNext/>
              <w:keepLines/>
              <w:rPr>
                <w:rFonts w:eastAsiaTheme="minorHAnsi" w:cs="Arial"/>
              </w:rPr>
            </w:pPr>
            <w:proofErr w:type="spellStart"/>
            <w:r w:rsidRPr="00B53C40">
              <w:rPr>
                <w:rFonts w:eastAsiaTheme="minorHAnsi" w:cs="Arial"/>
              </w:rPr>
              <w:t>Calculated</w:t>
            </w:r>
            <w:r w:rsidRPr="00B53C40">
              <w:rPr>
                <w:rFonts w:eastAsiaTheme="minorHAnsi" w:cs="Arial"/>
                <w:vertAlign w:val="superscript"/>
              </w:rPr>
              <w:t>a</w:t>
            </w:r>
            <w:proofErr w:type="spellEnd"/>
          </w:p>
        </w:tc>
      </w:tr>
      <w:tr w:rsidR="00AA11A0" w:rsidRPr="00B53C40" w14:paraId="046EBE53" w14:textId="77777777" w:rsidTr="001B13E4">
        <w:tc>
          <w:tcPr>
            <w:tcW w:w="2566" w:type="pct"/>
            <w:hideMark/>
          </w:tcPr>
          <w:p w14:paraId="1DF5B770"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   New cases per model cycle (one month, multiply by 365.25/12) </w:t>
            </w:r>
          </w:p>
        </w:tc>
        <w:tc>
          <w:tcPr>
            <w:tcW w:w="654" w:type="pct"/>
            <w:hideMark/>
          </w:tcPr>
          <w:p w14:paraId="768AFE6E" w14:textId="77777777" w:rsidR="00AA11A0" w:rsidRPr="00B53C40" w:rsidRDefault="00AA11A0" w:rsidP="001B13E4">
            <w:pPr>
              <w:pStyle w:val="TableContent"/>
              <w:keepNext/>
              <w:keepLines/>
              <w:rPr>
                <w:rFonts w:eastAsiaTheme="minorHAnsi" w:cs="Arial"/>
              </w:rPr>
            </w:pPr>
            <w:r w:rsidRPr="00B53C40">
              <w:rPr>
                <w:rFonts w:eastAsiaTheme="minorHAnsi" w:cs="Arial"/>
              </w:rPr>
              <w:t>3.43</w:t>
            </w:r>
          </w:p>
        </w:tc>
        <w:tc>
          <w:tcPr>
            <w:tcW w:w="1780" w:type="pct"/>
            <w:hideMark/>
          </w:tcPr>
          <w:p w14:paraId="4D4FAB62" w14:textId="77777777" w:rsidR="00AA11A0" w:rsidRPr="00B53C40" w:rsidRDefault="00AA11A0" w:rsidP="001B13E4">
            <w:pPr>
              <w:pStyle w:val="TableContent"/>
              <w:keepNext/>
              <w:keepLines/>
              <w:rPr>
                <w:rFonts w:eastAsiaTheme="minorHAnsi" w:cs="Arial"/>
              </w:rPr>
            </w:pPr>
            <w:proofErr w:type="spellStart"/>
            <w:r w:rsidRPr="00B53C40">
              <w:rPr>
                <w:rFonts w:eastAsiaTheme="minorHAnsi" w:cs="Arial"/>
              </w:rPr>
              <w:t>Calculated</w:t>
            </w:r>
            <w:r w:rsidRPr="00B53C40">
              <w:rPr>
                <w:rFonts w:eastAsiaTheme="minorHAnsi" w:cs="Arial"/>
                <w:vertAlign w:val="superscript"/>
              </w:rPr>
              <w:t>b</w:t>
            </w:r>
            <w:proofErr w:type="spellEnd"/>
            <w:r w:rsidRPr="00B53C40">
              <w:rPr>
                <w:rFonts w:eastAsiaTheme="minorHAnsi" w:cs="Arial"/>
              </w:rPr>
              <w:t xml:space="preserve"> </w:t>
            </w:r>
          </w:p>
        </w:tc>
      </w:tr>
      <w:tr w:rsidR="00AA11A0" w:rsidRPr="00B53C40" w14:paraId="3286F1B3" w14:textId="77777777" w:rsidTr="001B13E4">
        <w:tc>
          <w:tcPr>
            <w:tcW w:w="2566" w:type="pct"/>
            <w:hideMark/>
          </w:tcPr>
          <w:p w14:paraId="278822F6"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Of which, </w:t>
            </w:r>
            <w:proofErr w:type="spellStart"/>
            <w:r w:rsidRPr="00B53C40">
              <w:rPr>
                <w:rFonts w:eastAsiaTheme="minorHAnsi" w:cs="Arial"/>
              </w:rPr>
              <w:t>cUTI</w:t>
            </w:r>
            <w:proofErr w:type="spellEnd"/>
            <w:r w:rsidRPr="00B53C40">
              <w:rPr>
                <w:rFonts w:eastAsiaTheme="minorHAnsi" w:cs="Arial"/>
              </w:rPr>
              <w:t xml:space="preserve"> (17.2%)</w:t>
            </w:r>
          </w:p>
        </w:tc>
        <w:tc>
          <w:tcPr>
            <w:tcW w:w="654" w:type="pct"/>
            <w:hideMark/>
          </w:tcPr>
          <w:p w14:paraId="2CB202AC" w14:textId="77777777" w:rsidR="00AA11A0" w:rsidRPr="00B53C40" w:rsidRDefault="00AA11A0" w:rsidP="001B13E4">
            <w:pPr>
              <w:pStyle w:val="TableContent"/>
              <w:keepNext/>
              <w:keepLines/>
              <w:rPr>
                <w:rFonts w:eastAsiaTheme="minorHAnsi" w:cs="Arial"/>
              </w:rPr>
            </w:pPr>
            <w:r w:rsidRPr="00B53C40">
              <w:rPr>
                <w:rFonts w:cs="Arial"/>
              </w:rPr>
              <w:t>0.59</w:t>
            </w:r>
          </w:p>
        </w:tc>
        <w:tc>
          <w:tcPr>
            <w:tcW w:w="1780" w:type="pct"/>
            <w:hideMark/>
          </w:tcPr>
          <w:p w14:paraId="441D4904" w14:textId="23C155B3" w:rsidR="00AA11A0" w:rsidRPr="00B53C40" w:rsidRDefault="00AA11A0" w:rsidP="001B13E4">
            <w:pPr>
              <w:pStyle w:val="TableContent"/>
              <w:keepNext/>
              <w:keepLines/>
              <w:rPr>
                <w:rFonts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p>
        </w:tc>
      </w:tr>
      <w:tr w:rsidR="00AA11A0" w:rsidRPr="00B53C40" w14:paraId="1E040868" w14:textId="77777777" w:rsidTr="001B13E4">
        <w:tc>
          <w:tcPr>
            <w:tcW w:w="2566" w:type="pct"/>
            <w:hideMark/>
          </w:tcPr>
          <w:p w14:paraId="7DF3324C"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Of which, </w:t>
            </w:r>
            <w:proofErr w:type="spellStart"/>
            <w:r w:rsidRPr="00B53C40">
              <w:rPr>
                <w:rFonts w:eastAsiaTheme="minorHAnsi" w:cs="Arial"/>
              </w:rPr>
              <w:t>cIAI</w:t>
            </w:r>
            <w:proofErr w:type="spellEnd"/>
            <w:r w:rsidRPr="00B53C40">
              <w:rPr>
                <w:rFonts w:eastAsiaTheme="minorHAnsi" w:cs="Arial"/>
              </w:rPr>
              <w:t xml:space="preserve"> (8.8%)</w:t>
            </w:r>
          </w:p>
        </w:tc>
        <w:tc>
          <w:tcPr>
            <w:tcW w:w="654" w:type="pct"/>
            <w:hideMark/>
          </w:tcPr>
          <w:p w14:paraId="75DD7861" w14:textId="77777777" w:rsidR="00AA11A0" w:rsidRPr="00B53C40" w:rsidRDefault="00AA11A0" w:rsidP="001B13E4">
            <w:pPr>
              <w:pStyle w:val="TableContent"/>
              <w:keepNext/>
              <w:keepLines/>
              <w:rPr>
                <w:rFonts w:eastAsiaTheme="minorHAnsi" w:cs="Arial"/>
              </w:rPr>
            </w:pPr>
            <w:r w:rsidRPr="00B53C40">
              <w:rPr>
                <w:rFonts w:cs="Arial"/>
              </w:rPr>
              <w:t>0.30</w:t>
            </w:r>
          </w:p>
        </w:tc>
        <w:tc>
          <w:tcPr>
            <w:tcW w:w="1780" w:type="pct"/>
            <w:hideMark/>
          </w:tcPr>
          <w:p w14:paraId="4C601B4C" w14:textId="00B7FB11" w:rsidR="00AA11A0" w:rsidRPr="00B53C40" w:rsidRDefault="00AA11A0" w:rsidP="001B13E4">
            <w:pPr>
              <w:pStyle w:val="TableContent"/>
              <w:keepNext/>
              <w:keepLines/>
              <w:rPr>
                <w:rFonts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p>
        </w:tc>
      </w:tr>
      <w:tr w:rsidR="00AA11A0" w:rsidRPr="00B53C40" w14:paraId="6C974FA8" w14:textId="77777777" w:rsidTr="001B13E4">
        <w:tc>
          <w:tcPr>
            <w:tcW w:w="2566" w:type="pct"/>
            <w:hideMark/>
          </w:tcPr>
          <w:p w14:paraId="1BC3306F" w14:textId="77777777" w:rsidR="00AA11A0" w:rsidRPr="00B53C40" w:rsidRDefault="00AA11A0" w:rsidP="001B13E4">
            <w:pPr>
              <w:pStyle w:val="TableContent"/>
              <w:keepNext/>
              <w:keepLines/>
              <w:rPr>
                <w:rFonts w:eastAsiaTheme="minorHAnsi" w:cs="Arial"/>
              </w:rPr>
            </w:pPr>
            <w:r w:rsidRPr="00B53C40">
              <w:rPr>
                <w:rFonts w:eastAsiaTheme="minorHAnsi" w:cs="Arial"/>
              </w:rPr>
              <w:t>Of which, HAP/VAP (22.8%)</w:t>
            </w:r>
          </w:p>
        </w:tc>
        <w:tc>
          <w:tcPr>
            <w:tcW w:w="654" w:type="pct"/>
            <w:hideMark/>
          </w:tcPr>
          <w:p w14:paraId="2A25E413" w14:textId="77777777" w:rsidR="00AA11A0" w:rsidRPr="00B53C40" w:rsidRDefault="00AA11A0" w:rsidP="001B13E4">
            <w:pPr>
              <w:pStyle w:val="TableContent"/>
              <w:keepNext/>
              <w:keepLines/>
              <w:rPr>
                <w:rFonts w:eastAsiaTheme="minorHAnsi" w:cs="Arial"/>
              </w:rPr>
            </w:pPr>
            <w:r w:rsidRPr="00B53C40">
              <w:rPr>
                <w:rFonts w:cs="Arial"/>
              </w:rPr>
              <w:t>0.78</w:t>
            </w:r>
          </w:p>
        </w:tc>
        <w:tc>
          <w:tcPr>
            <w:tcW w:w="1780" w:type="pct"/>
            <w:hideMark/>
          </w:tcPr>
          <w:p w14:paraId="0AAB66E7" w14:textId="6FE62124" w:rsidR="00AA11A0" w:rsidRPr="00B53C40" w:rsidRDefault="00AA11A0" w:rsidP="001B13E4">
            <w:pPr>
              <w:pStyle w:val="TableContent"/>
              <w:keepNext/>
              <w:keepLines/>
              <w:rPr>
                <w:rFonts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p>
        </w:tc>
      </w:tr>
      <w:tr w:rsidR="00AA11A0" w:rsidRPr="00B53C40" w14:paraId="09B42724" w14:textId="77777777" w:rsidTr="001B13E4">
        <w:tc>
          <w:tcPr>
            <w:tcW w:w="5000" w:type="pct"/>
            <w:gridSpan w:val="3"/>
            <w:hideMark/>
          </w:tcPr>
          <w:p w14:paraId="03D7D287" w14:textId="77777777" w:rsidR="00AA11A0" w:rsidRPr="00B53C40" w:rsidRDefault="00AA11A0" w:rsidP="001B13E4">
            <w:pPr>
              <w:pStyle w:val="TableContent"/>
              <w:keepNext/>
              <w:keepLines/>
              <w:rPr>
                <w:rFonts w:cs="Arial"/>
                <w:b/>
                <w:bCs/>
                <w:i/>
                <w:iCs/>
              </w:rPr>
            </w:pPr>
            <w:r w:rsidRPr="00B53C40">
              <w:rPr>
                <w:rFonts w:cs="Arial"/>
                <w:b/>
                <w:bCs/>
                <w:i/>
                <w:iCs/>
              </w:rPr>
              <w:t>Klebsiella spp.</w:t>
            </w:r>
          </w:p>
        </w:tc>
      </w:tr>
      <w:tr w:rsidR="00AA11A0" w:rsidRPr="00B53C40" w14:paraId="5890C8AC" w14:textId="77777777" w:rsidTr="001B13E4">
        <w:tc>
          <w:tcPr>
            <w:tcW w:w="2566" w:type="pct"/>
            <w:hideMark/>
          </w:tcPr>
          <w:p w14:paraId="5F4E35FE"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12 month rolling rate of </w:t>
            </w:r>
            <w:proofErr w:type="gramStart"/>
            <w:r w:rsidRPr="00B53C40">
              <w:rPr>
                <w:rFonts w:eastAsiaTheme="minorHAnsi" w:cs="Arial"/>
              </w:rPr>
              <w:t>hospital-acquired</w:t>
            </w:r>
            <w:proofErr w:type="gramEnd"/>
            <w:r w:rsidRPr="00B53C40">
              <w:rPr>
                <w:rFonts w:eastAsiaTheme="minorHAnsi" w:cs="Arial"/>
              </w:rPr>
              <w:t xml:space="preserve"> Klebsiella spp. bacteraemia (cases/100,000 bed days)</w:t>
            </w:r>
          </w:p>
        </w:tc>
        <w:tc>
          <w:tcPr>
            <w:tcW w:w="654" w:type="pct"/>
            <w:hideMark/>
          </w:tcPr>
          <w:p w14:paraId="567A27AA" w14:textId="77777777" w:rsidR="00AA11A0" w:rsidRPr="00B53C40" w:rsidRDefault="00AA11A0" w:rsidP="001B13E4">
            <w:pPr>
              <w:pStyle w:val="TableContent"/>
              <w:keepNext/>
              <w:keepLines/>
              <w:rPr>
                <w:rFonts w:eastAsiaTheme="minorHAnsi" w:cs="Arial"/>
              </w:rPr>
            </w:pPr>
            <w:r w:rsidRPr="00B53C40">
              <w:rPr>
                <w:rFonts w:cs="Arial"/>
              </w:rPr>
              <w:t>9.29</w:t>
            </w:r>
          </w:p>
        </w:tc>
        <w:tc>
          <w:tcPr>
            <w:tcW w:w="1780" w:type="pct"/>
            <w:hideMark/>
          </w:tcPr>
          <w:p w14:paraId="27508F28" w14:textId="792F3675" w:rsidR="00AA11A0" w:rsidRPr="00B53C40" w:rsidRDefault="00515161" w:rsidP="001B13E4">
            <w:pPr>
              <w:pStyle w:val="TableContent"/>
              <w:keepNext/>
              <w:keepLines/>
              <w:rPr>
                <w:rFonts w:cs="Arial"/>
              </w:rPr>
            </w:pPr>
            <w:r>
              <w:rPr>
                <w:rFonts w:eastAsiaTheme="minorHAnsi" w:cs="Arial"/>
              </w:rPr>
              <w:t>PHE</w:t>
            </w:r>
            <w:r w:rsidRPr="00B53C40" w:rsidDel="00515161">
              <w:rPr>
                <w:rFonts w:eastAsiaTheme="minorHAnsi" w:cs="Arial"/>
              </w:rPr>
              <w:t xml:space="preserve"> </w:t>
            </w:r>
            <w:r w:rsidR="00AA11A0" w:rsidRPr="00B53C40">
              <w:rPr>
                <w:rFonts w:eastAsiaTheme="minorHAnsi" w:cs="Arial"/>
              </w:rPr>
              <w:t>(Fingertips)</w:t>
            </w:r>
            <w:r w:rsidR="00AA11A0" w:rsidRPr="00B53C40">
              <w:rPr>
                <w:rFonts w:eastAsiaTheme="minorHAnsi" w:cs="Arial"/>
              </w:rPr>
              <w:fldChar w:fldCharType="begin"/>
            </w:r>
            <w:r w:rsidR="003D65AF">
              <w:rPr>
                <w:rFonts w:eastAsiaTheme="minorHAnsi" w:cs="Arial"/>
              </w:rPr>
              <w:instrText xml:space="preserve"> ADDIN EN.CITE &lt;EndNote&gt;&lt;Cite ExcludeYear="1"&gt;&lt;Author&gt;Public Health England.&lt;/Author&gt;&lt;RecNum&gt;131&lt;/RecNum&gt;&lt;DisplayText&gt;&lt;style face="superscript"&gt;132&lt;/style&gt;&lt;/DisplayText&gt;&lt;record&gt;&lt;rec-number&gt;131&lt;/rec-number&gt;&lt;foreign-keys&gt;&lt;key app="EN" db-id="90fe0wtw9dv0rjer5du5zef9defda02tv2fs" timestamp="1622728822"&gt;131&lt;/key&gt;&lt;/foreign-keys&gt;&lt;ref-type name="Web Page"&gt;12&lt;/ref-type&gt;&lt;contributors&gt;&lt;authors&gt;&lt;author&gt;Public Health England.,&lt;/author&gt;&lt;/authors&gt;&lt;/contributors&gt;&lt;titles&gt;&lt;title&gt;AMR local indicators - Fingertips profile&lt;/title&gt;&lt;/titles&gt;&lt;volume&gt;26 January 2021&lt;/volume&gt;&lt;dates&gt;&lt;/dates&gt;&lt;urls&gt;&lt;related-urls&gt;&lt;url&gt;https://fingertips.phe.org.uk/profile/amr-local-indicators&lt;/url&gt;&lt;/related-urls&gt;&lt;/urls&gt;&lt;/record&gt;&lt;/Cite&gt;&lt;/EndNote&gt;</w:instrText>
            </w:r>
            <w:r w:rsidR="00AA11A0" w:rsidRPr="00B53C40">
              <w:rPr>
                <w:rFonts w:eastAsiaTheme="minorHAnsi" w:cs="Arial"/>
              </w:rPr>
              <w:fldChar w:fldCharType="separate"/>
            </w:r>
            <w:r w:rsidR="002E6E05" w:rsidRPr="002E6E05">
              <w:rPr>
                <w:rFonts w:eastAsiaTheme="minorHAnsi" w:cs="Arial"/>
                <w:noProof/>
                <w:vertAlign w:val="superscript"/>
              </w:rPr>
              <w:t>132</w:t>
            </w:r>
            <w:r w:rsidR="00AA11A0" w:rsidRPr="00B53C40">
              <w:rPr>
                <w:rFonts w:eastAsiaTheme="minorHAnsi" w:cs="Arial"/>
              </w:rPr>
              <w:fldChar w:fldCharType="end"/>
            </w:r>
            <w:r w:rsidR="00AA11A0" w:rsidRPr="00B53C40">
              <w:rPr>
                <w:rFonts w:eastAsiaTheme="minorHAnsi" w:cs="Arial"/>
              </w:rPr>
              <w:t xml:space="preserve"> </w:t>
            </w:r>
            <w:r w:rsidR="00AA11A0" w:rsidRPr="00B53C40">
              <w:rPr>
                <w:rFonts w:cs="Arial"/>
              </w:rPr>
              <w:t xml:space="preserve"> </w:t>
            </w:r>
          </w:p>
        </w:tc>
      </w:tr>
      <w:tr w:rsidR="00AA11A0" w:rsidRPr="00B53C40" w14:paraId="451F46F9" w14:textId="77777777" w:rsidTr="001B13E4">
        <w:tc>
          <w:tcPr>
            <w:tcW w:w="2566" w:type="pct"/>
            <w:hideMark/>
          </w:tcPr>
          <w:p w14:paraId="456F51D7" w14:textId="77777777" w:rsidR="00AA11A0" w:rsidRPr="00B53C40" w:rsidRDefault="00AA11A0" w:rsidP="001B13E4">
            <w:pPr>
              <w:pStyle w:val="TableContent"/>
              <w:keepNext/>
              <w:keepLines/>
              <w:rPr>
                <w:rFonts w:eastAsiaTheme="minorHAnsi" w:cs="Arial"/>
              </w:rPr>
            </w:pPr>
            <w:r w:rsidRPr="00B53C40">
              <w:rPr>
                <w:rFonts w:eastAsiaTheme="minorHAnsi" w:cs="Arial"/>
              </w:rPr>
              <w:t>New cases per day in a 500-bed hospital (cases/500 bed days)</w:t>
            </w:r>
          </w:p>
        </w:tc>
        <w:tc>
          <w:tcPr>
            <w:tcW w:w="654" w:type="pct"/>
            <w:hideMark/>
          </w:tcPr>
          <w:p w14:paraId="5AA37966" w14:textId="77777777" w:rsidR="00AA11A0" w:rsidRPr="00B53C40" w:rsidRDefault="00AA11A0" w:rsidP="001B13E4">
            <w:pPr>
              <w:pStyle w:val="TableContent"/>
              <w:keepNext/>
              <w:keepLines/>
              <w:rPr>
                <w:rFonts w:eastAsiaTheme="minorHAnsi" w:cs="Arial"/>
              </w:rPr>
            </w:pPr>
            <w:r w:rsidRPr="00B53C40">
              <w:rPr>
                <w:rFonts w:cs="Arial"/>
              </w:rPr>
              <w:t>0.05</w:t>
            </w:r>
          </w:p>
        </w:tc>
        <w:tc>
          <w:tcPr>
            <w:tcW w:w="1780" w:type="pct"/>
            <w:hideMark/>
          </w:tcPr>
          <w:p w14:paraId="4C752528" w14:textId="77777777" w:rsidR="00AA11A0" w:rsidRPr="00B53C40" w:rsidRDefault="00AA11A0" w:rsidP="001B13E4">
            <w:pPr>
              <w:pStyle w:val="TableContent"/>
              <w:keepNext/>
              <w:keepLines/>
              <w:rPr>
                <w:rFonts w:cs="Arial"/>
              </w:rPr>
            </w:pPr>
            <w:proofErr w:type="spellStart"/>
            <w:r w:rsidRPr="00B53C40">
              <w:rPr>
                <w:rFonts w:eastAsiaTheme="minorHAnsi" w:cs="Arial"/>
              </w:rPr>
              <w:t>Calculated</w:t>
            </w:r>
            <w:r w:rsidRPr="00B53C40">
              <w:rPr>
                <w:rFonts w:eastAsiaTheme="minorHAnsi" w:cs="Arial"/>
                <w:vertAlign w:val="superscript"/>
              </w:rPr>
              <w:t>a</w:t>
            </w:r>
            <w:proofErr w:type="spellEnd"/>
          </w:p>
        </w:tc>
      </w:tr>
      <w:tr w:rsidR="00AA11A0" w:rsidRPr="00B53C40" w14:paraId="14A98274" w14:textId="77777777" w:rsidTr="001B13E4">
        <w:tc>
          <w:tcPr>
            <w:tcW w:w="2566" w:type="pct"/>
            <w:hideMark/>
          </w:tcPr>
          <w:p w14:paraId="5BF29752" w14:textId="77777777" w:rsidR="00AA11A0" w:rsidRPr="00B53C40" w:rsidRDefault="00AA11A0" w:rsidP="001B13E4">
            <w:pPr>
              <w:pStyle w:val="TableContent"/>
              <w:keepNext/>
              <w:keepLines/>
              <w:rPr>
                <w:rFonts w:eastAsiaTheme="minorHAnsi" w:cs="Arial"/>
              </w:rPr>
            </w:pPr>
            <w:r w:rsidRPr="00B53C40">
              <w:rPr>
                <w:rFonts w:eastAsiaTheme="minorHAnsi" w:cs="Arial"/>
              </w:rPr>
              <w:t>New cases per model cycle (one month)</w:t>
            </w:r>
          </w:p>
        </w:tc>
        <w:tc>
          <w:tcPr>
            <w:tcW w:w="654" w:type="pct"/>
            <w:hideMark/>
          </w:tcPr>
          <w:p w14:paraId="04A40EF7" w14:textId="77777777" w:rsidR="00AA11A0" w:rsidRPr="00B53C40" w:rsidRDefault="00AA11A0" w:rsidP="001B13E4">
            <w:pPr>
              <w:pStyle w:val="TableContent"/>
              <w:keepNext/>
              <w:keepLines/>
              <w:rPr>
                <w:rFonts w:eastAsiaTheme="minorHAnsi" w:cs="Arial"/>
              </w:rPr>
            </w:pPr>
            <w:r w:rsidRPr="00B53C40">
              <w:rPr>
                <w:rFonts w:cs="Arial"/>
              </w:rPr>
              <w:t>1.41</w:t>
            </w:r>
          </w:p>
        </w:tc>
        <w:tc>
          <w:tcPr>
            <w:tcW w:w="1780" w:type="pct"/>
            <w:hideMark/>
          </w:tcPr>
          <w:p w14:paraId="24DEDBF8" w14:textId="77777777" w:rsidR="00AA11A0" w:rsidRPr="00B53C40" w:rsidRDefault="00AA11A0" w:rsidP="001B13E4">
            <w:pPr>
              <w:pStyle w:val="TableContent"/>
              <w:keepNext/>
              <w:keepLines/>
              <w:rPr>
                <w:rFonts w:cs="Arial"/>
              </w:rPr>
            </w:pPr>
            <w:proofErr w:type="spellStart"/>
            <w:r w:rsidRPr="00B53C40">
              <w:rPr>
                <w:rFonts w:eastAsiaTheme="minorHAnsi" w:cs="Arial"/>
              </w:rPr>
              <w:t>Calculated</w:t>
            </w:r>
            <w:r w:rsidRPr="00B53C40">
              <w:rPr>
                <w:rFonts w:eastAsiaTheme="minorHAnsi" w:cs="Arial"/>
                <w:vertAlign w:val="superscript"/>
              </w:rPr>
              <w:t>b</w:t>
            </w:r>
            <w:proofErr w:type="spellEnd"/>
          </w:p>
        </w:tc>
      </w:tr>
      <w:tr w:rsidR="00AA11A0" w:rsidRPr="00B53C40" w14:paraId="440A57A4" w14:textId="77777777" w:rsidTr="001B13E4">
        <w:tc>
          <w:tcPr>
            <w:tcW w:w="2566" w:type="pct"/>
            <w:hideMark/>
          </w:tcPr>
          <w:p w14:paraId="45FE48F3"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Of which, </w:t>
            </w:r>
            <w:proofErr w:type="spellStart"/>
            <w:r w:rsidRPr="00B53C40">
              <w:rPr>
                <w:rFonts w:eastAsiaTheme="minorHAnsi" w:cs="Arial"/>
              </w:rPr>
              <w:t>cUTI</w:t>
            </w:r>
            <w:proofErr w:type="spellEnd"/>
            <w:r w:rsidRPr="00B53C40">
              <w:rPr>
                <w:rFonts w:eastAsiaTheme="minorHAnsi" w:cs="Arial"/>
              </w:rPr>
              <w:t xml:space="preserve"> (17.2%)</w:t>
            </w:r>
          </w:p>
        </w:tc>
        <w:tc>
          <w:tcPr>
            <w:tcW w:w="654" w:type="pct"/>
            <w:hideMark/>
          </w:tcPr>
          <w:p w14:paraId="47415D95" w14:textId="77777777" w:rsidR="00AA11A0" w:rsidRPr="00B53C40" w:rsidRDefault="00AA11A0" w:rsidP="001B13E4">
            <w:pPr>
              <w:pStyle w:val="TableContent"/>
              <w:keepNext/>
              <w:keepLines/>
              <w:rPr>
                <w:rFonts w:eastAsiaTheme="minorHAnsi" w:cs="Arial"/>
              </w:rPr>
            </w:pPr>
            <w:r w:rsidRPr="00B53C40">
              <w:rPr>
                <w:rFonts w:cs="Arial"/>
              </w:rPr>
              <w:t>0.24</w:t>
            </w:r>
          </w:p>
        </w:tc>
        <w:tc>
          <w:tcPr>
            <w:tcW w:w="1780" w:type="pct"/>
            <w:hideMark/>
          </w:tcPr>
          <w:p w14:paraId="31AFE5A9" w14:textId="35A84F78" w:rsidR="00AA11A0" w:rsidRPr="00B53C40" w:rsidRDefault="00BB2B51" w:rsidP="001B13E4">
            <w:pPr>
              <w:pStyle w:val="TableContent"/>
              <w:keepNext/>
              <w:keepLines/>
              <w:rPr>
                <w:rFonts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Cite ExcludeYear="1"&gt;&lt;Author&gt;Health Protection Agency.&lt;/Author&gt;&lt;RecNum&gt;129&lt;/RecNum&gt;&lt;record&gt;&lt;rec-number&gt;129&lt;/rec-number&gt;&lt;foreign-keys&gt;&lt;key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r w:rsidR="00C33A39" w:rsidRPr="00C33A39">
              <w:rPr>
                <w:rFonts w:cs="Arial"/>
                <w:vertAlign w:val="superscript"/>
              </w:rPr>
              <w:t>130</w:t>
            </w:r>
            <w:r w:rsidR="002E6E05" w:rsidRPr="002E6E05">
              <w:rPr>
                <w:rFonts w:cs="Arial"/>
                <w:vertAlign w:val="superscript"/>
              </w:rPr>
              <w:t>130</w:t>
            </w:r>
          </w:p>
        </w:tc>
      </w:tr>
      <w:tr w:rsidR="00AA11A0" w:rsidRPr="00B53C40" w14:paraId="16EB5937" w14:textId="77777777" w:rsidTr="001B13E4">
        <w:tc>
          <w:tcPr>
            <w:tcW w:w="2566" w:type="pct"/>
            <w:hideMark/>
          </w:tcPr>
          <w:p w14:paraId="5BD100D9"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Of which, </w:t>
            </w:r>
            <w:proofErr w:type="spellStart"/>
            <w:r w:rsidRPr="00B53C40">
              <w:rPr>
                <w:rFonts w:eastAsiaTheme="minorHAnsi" w:cs="Arial"/>
              </w:rPr>
              <w:t>cIAI</w:t>
            </w:r>
            <w:proofErr w:type="spellEnd"/>
            <w:r w:rsidRPr="00B53C40">
              <w:rPr>
                <w:rFonts w:eastAsiaTheme="minorHAnsi" w:cs="Arial"/>
              </w:rPr>
              <w:t xml:space="preserve"> (8.8%)</w:t>
            </w:r>
          </w:p>
        </w:tc>
        <w:tc>
          <w:tcPr>
            <w:tcW w:w="654" w:type="pct"/>
            <w:hideMark/>
          </w:tcPr>
          <w:p w14:paraId="7C1A6F9A" w14:textId="77777777" w:rsidR="00AA11A0" w:rsidRPr="00B53C40" w:rsidRDefault="00AA11A0" w:rsidP="001B13E4">
            <w:pPr>
              <w:pStyle w:val="TableContent"/>
              <w:keepNext/>
              <w:keepLines/>
              <w:rPr>
                <w:rFonts w:eastAsiaTheme="minorHAnsi" w:cs="Arial"/>
              </w:rPr>
            </w:pPr>
            <w:r w:rsidRPr="00B53C40">
              <w:rPr>
                <w:rFonts w:cs="Arial"/>
              </w:rPr>
              <w:t>0.12</w:t>
            </w:r>
          </w:p>
        </w:tc>
        <w:tc>
          <w:tcPr>
            <w:tcW w:w="1780" w:type="pct"/>
            <w:hideMark/>
          </w:tcPr>
          <w:p w14:paraId="1D3860EE" w14:textId="46B04620" w:rsidR="00AA11A0" w:rsidRPr="00B53C40" w:rsidRDefault="00AA11A0" w:rsidP="001B13E4">
            <w:pPr>
              <w:pStyle w:val="TableContent"/>
              <w:keepNext/>
              <w:keepLines/>
              <w:rPr>
                <w:rFonts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p>
        </w:tc>
      </w:tr>
      <w:tr w:rsidR="00AA11A0" w:rsidRPr="00B53C40" w14:paraId="1EFFA9F4" w14:textId="77777777" w:rsidTr="001B13E4">
        <w:tc>
          <w:tcPr>
            <w:tcW w:w="2566" w:type="pct"/>
            <w:hideMark/>
          </w:tcPr>
          <w:p w14:paraId="5DCA42C9" w14:textId="77777777" w:rsidR="00AA11A0" w:rsidRPr="00B53C40" w:rsidRDefault="00AA11A0" w:rsidP="001B13E4">
            <w:pPr>
              <w:pStyle w:val="TableContent"/>
              <w:keepNext/>
              <w:keepLines/>
              <w:rPr>
                <w:rFonts w:eastAsiaTheme="minorHAnsi" w:cs="Arial"/>
              </w:rPr>
            </w:pPr>
            <w:r w:rsidRPr="00B53C40">
              <w:rPr>
                <w:rFonts w:eastAsiaTheme="minorHAnsi" w:cs="Arial"/>
              </w:rPr>
              <w:t>Of which, HAP/VAP (22.8%)</w:t>
            </w:r>
          </w:p>
        </w:tc>
        <w:tc>
          <w:tcPr>
            <w:tcW w:w="654" w:type="pct"/>
            <w:hideMark/>
          </w:tcPr>
          <w:p w14:paraId="3370EE84" w14:textId="77777777" w:rsidR="00AA11A0" w:rsidRPr="00B53C40" w:rsidRDefault="00AA11A0" w:rsidP="001B13E4">
            <w:pPr>
              <w:pStyle w:val="TableContent"/>
              <w:keepNext/>
              <w:keepLines/>
              <w:rPr>
                <w:rFonts w:eastAsiaTheme="minorHAnsi" w:cs="Arial"/>
              </w:rPr>
            </w:pPr>
            <w:r w:rsidRPr="00B53C40">
              <w:rPr>
                <w:rFonts w:cs="Arial"/>
              </w:rPr>
              <w:t>0.32</w:t>
            </w:r>
          </w:p>
        </w:tc>
        <w:tc>
          <w:tcPr>
            <w:tcW w:w="1780" w:type="pct"/>
            <w:hideMark/>
          </w:tcPr>
          <w:p w14:paraId="0E7AFB19" w14:textId="47B3B3D9" w:rsidR="00AA11A0" w:rsidRPr="00B53C40" w:rsidRDefault="00AA11A0" w:rsidP="001B13E4">
            <w:pPr>
              <w:pStyle w:val="TableContent"/>
              <w:keepNext/>
              <w:keepLines/>
              <w:rPr>
                <w:rFonts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p>
        </w:tc>
      </w:tr>
      <w:tr w:rsidR="00AA11A0" w:rsidRPr="00B53C40" w14:paraId="7A504CE7" w14:textId="77777777" w:rsidTr="001B13E4">
        <w:tc>
          <w:tcPr>
            <w:tcW w:w="5000" w:type="pct"/>
            <w:gridSpan w:val="3"/>
            <w:hideMark/>
          </w:tcPr>
          <w:p w14:paraId="5127AE23" w14:textId="77777777" w:rsidR="00AA11A0" w:rsidRPr="00B53C40" w:rsidRDefault="00AA11A0" w:rsidP="001B13E4">
            <w:pPr>
              <w:pStyle w:val="TableContent"/>
              <w:keepNext/>
              <w:keepLines/>
              <w:rPr>
                <w:rFonts w:eastAsiaTheme="minorHAnsi" w:cs="Arial"/>
                <w:b/>
                <w:bCs/>
                <w:i/>
                <w:iCs/>
              </w:rPr>
            </w:pPr>
            <w:r w:rsidRPr="00B53C40">
              <w:rPr>
                <w:rFonts w:eastAsiaTheme="minorHAnsi" w:cs="Arial"/>
                <w:b/>
                <w:bCs/>
                <w:i/>
                <w:iCs/>
              </w:rPr>
              <w:t>P. aeruginosa</w:t>
            </w:r>
          </w:p>
        </w:tc>
      </w:tr>
      <w:tr w:rsidR="00AA11A0" w:rsidRPr="00B53C40" w14:paraId="226FF062" w14:textId="77777777" w:rsidTr="001B13E4">
        <w:tc>
          <w:tcPr>
            <w:tcW w:w="2566" w:type="pct"/>
            <w:hideMark/>
          </w:tcPr>
          <w:p w14:paraId="75A3321A" w14:textId="77777777" w:rsidR="00AA11A0" w:rsidRPr="00B53C40" w:rsidRDefault="00AA11A0" w:rsidP="001B13E4">
            <w:pPr>
              <w:pStyle w:val="TableContent"/>
              <w:keepNext/>
              <w:keepLines/>
              <w:rPr>
                <w:rFonts w:eastAsiaTheme="minorHAnsi" w:cs="Arial"/>
              </w:rPr>
            </w:pPr>
            <w:r w:rsidRPr="00B53C40">
              <w:rPr>
                <w:rFonts w:eastAsiaTheme="minorHAnsi" w:cs="Arial"/>
              </w:rPr>
              <w:t>12 month rolling rate of hospital-acquired P. aeruginosa bacteraemia (cases/100,000 bed days)</w:t>
            </w:r>
          </w:p>
        </w:tc>
        <w:tc>
          <w:tcPr>
            <w:tcW w:w="654" w:type="pct"/>
            <w:hideMark/>
          </w:tcPr>
          <w:p w14:paraId="10C5F6C6" w14:textId="77777777" w:rsidR="00AA11A0" w:rsidRPr="00B53C40" w:rsidRDefault="00AA11A0" w:rsidP="001B13E4">
            <w:pPr>
              <w:pStyle w:val="TableContent"/>
              <w:keepNext/>
              <w:keepLines/>
              <w:rPr>
                <w:rFonts w:eastAsiaTheme="minorHAnsi" w:cs="Arial"/>
              </w:rPr>
            </w:pPr>
            <w:r w:rsidRPr="00B53C40">
              <w:rPr>
                <w:rFonts w:cs="Arial"/>
              </w:rPr>
              <w:t>4.53</w:t>
            </w:r>
          </w:p>
        </w:tc>
        <w:tc>
          <w:tcPr>
            <w:tcW w:w="1780" w:type="pct"/>
            <w:hideMark/>
          </w:tcPr>
          <w:p w14:paraId="1598CFFE" w14:textId="3DA61EC9" w:rsidR="00AA11A0" w:rsidRPr="00B53C40" w:rsidRDefault="00515161" w:rsidP="001B13E4">
            <w:pPr>
              <w:pStyle w:val="TableContent"/>
              <w:keepNext/>
              <w:keepLines/>
              <w:rPr>
                <w:rFonts w:eastAsiaTheme="minorHAnsi" w:cs="Arial"/>
              </w:rPr>
            </w:pPr>
            <w:r>
              <w:rPr>
                <w:rFonts w:eastAsiaTheme="minorHAnsi" w:cs="Arial"/>
              </w:rPr>
              <w:t>PHE</w:t>
            </w:r>
            <w:r w:rsidRPr="00B53C40" w:rsidDel="00515161">
              <w:rPr>
                <w:rFonts w:eastAsiaTheme="minorHAnsi" w:cs="Arial"/>
              </w:rPr>
              <w:t xml:space="preserve"> </w:t>
            </w:r>
            <w:r w:rsidR="00AA11A0" w:rsidRPr="00B53C40">
              <w:rPr>
                <w:rFonts w:eastAsiaTheme="minorHAnsi" w:cs="Arial"/>
              </w:rPr>
              <w:t>(Fingertips)</w:t>
            </w:r>
            <w:r w:rsidR="00AA11A0" w:rsidRPr="00B53C40">
              <w:rPr>
                <w:rFonts w:eastAsiaTheme="minorHAnsi" w:cs="Arial"/>
              </w:rPr>
              <w:fldChar w:fldCharType="begin"/>
            </w:r>
            <w:r w:rsidR="003D65AF">
              <w:rPr>
                <w:rFonts w:eastAsiaTheme="minorHAnsi" w:cs="Arial"/>
              </w:rPr>
              <w:instrText xml:space="preserve"> ADDIN EN.CITE &lt;EndNote&gt;&lt;Cite ExcludeYear="1"&gt;&lt;Author&gt;Public Health England.&lt;/Author&gt;&lt;RecNum&gt;131&lt;/RecNum&gt;&lt;DisplayText&gt;&lt;style face="superscript"&gt;132&lt;/style&gt;&lt;/DisplayText&gt;&lt;record&gt;&lt;rec-number&gt;131&lt;/rec-number&gt;&lt;foreign-keys&gt;&lt;key app="EN" db-id="90fe0wtw9dv0rjer5du5zef9defda02tv2fs" timestamp="1622728822"&gt;131&lt;/key&gt;&lt;/foreign-keys&gt;&lt;ref-type name="Web Page"&gt;12&lt;/ref-type&gt;&lt;contributors&gt;&lt;authors&gt;&lt;author&gt;Public Health England.,&lt;/author&gt;&lt;/authors&gt;&lt;/contributors&gt;&lt;titles&gt;&lt;title&gt;AMR local indicators - Fingertips profile&lt;/title&gt;&lt;/titles&gt;&lt;volume&gt;26 January 2021&lt;/volume&gt;&lt;dates&gt;&lt;/dates&gt;&lt;urls&gt;&lt;related-urls&gt;&lt;url&gt;https://fingertips.phe.org.uk/profile/amr-local-indicators&lt;/url&gt;&lt;/related-urls&gt;&lt;/urls&gt;&lt;/record&gt;&lt;/Cite&gt;&lt;/EndNote&gt;</w:instrText>
            </w:r>
            <w:r w:rsidR="00AA11A0" w:rsidRPr="00B53C40">
              <w:rPr>
                <w:rFonts w:eastAsiaTheme="minorHAnsi" w:cs="Arial"/>
              </w:rPr>
              <w:fldChar w:fldCharType="separate"/>
            </w:r>
            <w:r w:rsidR="002E6E05" w:rsidRPr="002E6E05">
              <w:rPr>
                <w:rFonts w:eastAsiaTheme="minorHAnsi" w:cs="Arial"/>
                <w:noProof/>
                <w:vertAlign w:val="superscript"/>
              </w:rPr>
              <w:t>132</w:t>
            </w:r>
            <w:r w:rsidR="00AA11A0" w:rsidRPr="00B53C40">
              <w:rPr>
                <w:rFonts w:eastAsiaTheme="minorHAnsi" w:cs="Arial"/>
              </w:rPr>
              <w:fldChar w:fldCharType="end"/>
            </w:r>
          </w:p>
        </w:tc>
      </w:tr>
      <w:tr w:rsidR="00AA11A0" w:rsidRPr="00B53C40" w14:paraId="4E9C7F15" w14:textId="77777777" w:rsidTr="001B13E4">
        <w:tc>
          <w:tcPr>
            <w:tcW w:w="2566" w:type="pct"/>
            <w:hideMark/>
          </w:tcPr>
          <w:p w14:paraId="3B65A06A" w14:textId="77777777" w:rsidR="00AA11A0" w:rsidRPr="00B53C40" w:rsidRDefault="00AA11A0" w:rsidP="001B13E4">
            <w:pPr>
              <w:pStyle w:val="TableContent"/>
              <w:keepNext/>
              <w:keepLines/>
              <w:rPr>
                <w:rFonts w:eastAsiaTheme="minorHAnsi" w:cs="Arial"/>
              </w:rPr>
            </w:pPr>
            <w:r w:rsidRPr="00B53C40">
              <w:rPr>
                <w:rFonts w:eastAsiaTheme="minorHAnsi" w:cs="Arial"/>
              </w:rPr>
              <w:t>New cases per day in a 500-bed hospital (cases/500 bed days)</w:t>
            </w:r>
          </w:p>
        </w:tc>
        <w:tc>
          <w:tcPr>
            <w:tcW w:w="654" w:type="pct"/>
            <w:hideMark/>
          </w:tcPr>
          <w:p w14:paraId="44C7E0EB" w14:textId="77777777" w:rsidR="00AA11A0" w:rsidRPr="00B53C40" w:rsidRDefault="00AA11A0" w:rsidP="001B13E4">
            <w:pPr>
              <w:pStyle w:val="TableContent"/>
              <w:keepNext/>
              <w:keepLines/>
              <w:rPr>
                <w:rFonts w:eastAsiaTheme="minorHAnsi" w:cs="Arial"/>
              </w:rPr>
            </w:pPr>
            <w:r w:rsidRPr="00B53C40">
              <w:rPr>
                <w:rFonts w:cs="Arial"/>
              </w:rPr>
              <w:t>0.02</w:t>
            </w:r>
          </w:p>
        </w:tc>
        <w:tc>
          <w:tcPr>
            <w:tcW w:w="1780" w:type="pct"/>
            <w:hideMark/>
          </w:tcPr>
          <w:p w14:paraId="430C6C1D" w14:textId="77777777" w:rsidR="00AA11A0" w:rsidRPr="00B53C40" w:rsidRDefault="00AA11A0" w:rsidP="001B13E4">
            <w:pPr>
              <w:pStyle w:val="TableContent"/>
              <w:keepNext/>
              <w:keepLines/>
              <w:rPr>
                <w:rFonts w:eastAsiaTheme="minorHAnsi" w:cs="Arial"/>
              </w:rPr>
            </w:pPr>
            <w:proofErr w:type="spellStart"/>
            <w:r w:rsidRPr="00B53C40">
              <w:rPr>
                <w:rFonts w:eastAsiaTheme="minorHAnsi" w:cs="Arial"/>
              </w:rPr>
              <w:t>Calculated</w:t>
            </w:r>
            <w:r w:rsidRPr="00B53C40">
              <w:rPr>
                <w:rFonts w:eastAsiaTheme="minorHAnsi" w:cs="Arial"/>
                <w:vertAlign w:val="superscript"/>
              </w:rPr>
              <w:t>a</w:t>
            </w:r>
            <w:proofErr w:type="spellEnd"/>
          </w:p>
        </w:tc>
      </w:tr>
      <w:tr w:rsidR="00AA11A0" w:rsidRPr="00B53C40" w14:paraId="008EA65D" w14:textId="77777777" w:rsidTr="001B13E4">
        <w:tc>
          <w:tcPr>
            <w:tcW w:w="2566" w:type="pct"/>
            <w:hideMark/>
          </w:tcPr>
          <w:p w14:paraId="64C42DB5" w14:textId="77777777" w:rsidR="00AA11A0" w:rsidRPr="00B53C40" w:rsidRDefault="00AA11A0" w:rsidP="001B13E4">
            <w:pPr>
              <w:pStyle w:val="TableContent"/>
              <w:keepNext/>
              <w:keepLines/>
              <w:rPr>
                <w:rFonts w:eastAsiaTheme="minorHAnsi" w:cs="Arial"/>
              </w:rPr>
            </w:pPr>
            <w:r w:rsidRPr="00B53C40">
              <w:rPr>
                <w:rFonts w:eastAsiaTheme="minorHAnsi" w:cs="Arial"/>
              </w:rPr>
              <w:t>New cases per model cycle (one month)</w:t>
            </w:r>
          </w:p>
        </w:tc>
        <w:tc>
          <w:tcPr>
            <w:tcW w:w="654" w:type="pct"/>
            <w:hideMark/>
          </w:tcPr>
          <w:p w14:paraId="551A53DE" w14:textId="77777777" w:rsidR="00AA11A0" w:rsidRPr="00B53C40" w:rsidRDefault="00AA11A0" w:rsidP="001B13E4">
            <w:pPr>
              <w:pStyle w:val="TableContent"/>
              <w:keepNext/>
              <w:keepLines/>
              <w:rPr>
                <w:rFonts w:eastAsiaTheme="minorHAnsi" w:cs="Arial"/>
              </w:rPr>
            </w:pPr>
            <w:r w:rsidRPr="00B53C40">
              <w:rPr>
                <w:rFonts w:cs="Arial"/>
              </w:rPr>
              <w:t>0.69</w:t>
            </w:r>
          </w:p>
        </w:tc>
        <w:tc>
          <w:tcPr>
            <w:tcW w:w="1780" w:type="pct"/>
            <w:hideMark/>
          </w:tcPr>
          <w:p w14:paraId="6E1040B1" w14:textId="77777777" w:rsidR="00AA11A0" w:rsidRPr="00B53C40" w:rsidRDefault="00AA11A0" w:rsidP="001B13E4">
            <w:pPr>
              <w:pStyle w:val="TableContent"/>
              <w:keepNext/>
              <w:keepLines/>
              <w:rPr>
                <w:rFonts w:eastAsiaTheme="minorHAnsi" w:cs="Arial"/>
              </w:rPr>
            </w:pPr>
            <w:proofErr w:type="spellStart"/>
            <w:r w:rsidRPr="00B53C40">
              <w:rPr>
                <w:rFonts w:eastAsiaTheme="minorHAnsi" w:cs="Arial"/>
              </w:rPr>
              <w:t>Calculated</w:t>
            </w:r>
            <w:r w:rsidRPr="00B53C40">
              <w:rPr>
                <w:rFonts w:eastAsiaTheme="minorHAnsi" w:cs="Arial"/>
                <w:vertAlign w:val="superscript"/>
              </w:rPr>
              <w:t>b</w:t>
            </w:r>
            <w:proofErr w:type="spellEnd"/>
          </w:p>
        </w:tc>
      </w:tr>
      <w:tr w:rsidR="00AA11A0" w:rsidRPr="00B53C40" w14:paraId="1C2CA836" w14:textId="77777777" w:rsidTr="001B13E4">
        <w:tc>
          <w:tcPr>
            <w:tcW w:w="2566" w:type="pct"/>
            <w:hideMark/>
          </w:tcPr>
          <w:p w14:paraId="7B90EC2A"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Of which, </w:t>
            </w:r>
            <w:proofErr w:type="spellStart"/>
            <w:r w:rsidRPr="00B53C40">
              <w:rPr>
                <w:rFonts w:eastAsiaTheme="minorHAnsi" w:cs="Arial"/>
              </w:rPr>
              <w:t>cUTI</w:t>
            </w:r>
            <w:proofErr w:type="spellEnd"/>
            <w:r w:rsidRPr="00B53C40">
              <w:rPr>
                <w:rFonts w:eastAsiaTheme="minorHAnsi" w:cs="Arial"/>
              </w:rPr>
              <w:t xml:space="preserve"> (17.2%)</w:t>
            </w:r>
          </w:p>
        </w:tc>
        <w:tc>
          <w:tcPr>
            <w:tcW w:w="654" w:type="pct"/>
            <w:hideMark/>
          </w:tcPr>
          <w:p w14:paraId="01C0F1D0" w14:textId="77777777" w:rsidR="00AA11A0" w:rsidRPr="00B53C40" w:rsidRDefault="00AA11A0" w:rsidP="001B13E4">
            <w:pPr>
              <w:pStyle w:val="TableContent"/>
              <w:keepNext/>
              <w:keepLines/>
              <w:rPr>
                <w:rFonts w:eastAsiaTheme="minorHAnsi" w:cs="Arial"/>
              </w:rPr>
            </w:pPr>
            <w:r w:rsidRPr="00B53C40">
              <w:rPr>
                <w:rFonts w:cs="Arial"/>
              </w:rPr>
              <w:t>0.12</w:t>
            </w:r>
          </w:p>
        </w:tc>
        <w:tc>
          <w:tcPr>
            <w:tcW w:w="1780" w:type="pct"/>
            <w:hideMark/>
          </w:tcPr>
          <w:p w14:paraId="62095C74" w14:textId="6B71B3DB" w:rsidR="00AA11A0" w:rsidRPr="00B53C40" w:rsidRDefault="00AA11A0" w:rsidP="001B13E4">
            <w:pPr>
              <w:pStyle w:val="TableContent"/>
              <w:keepNext/>
              <w:keepLines/>
              <w:rPr>
                <w:rFonts w:eastAsiaTheme="minorHAnsi"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p>
        </w:tc>
      </w:tr>
      <w:tr w:rsidR="00AA11A0" w:rsidRPr="00B53C40" w14:paraId="25A903EB" w14:textId="77777777" w:rsidTr="001B13E4">
        <w:tc>
          <w:tcPr>
            <w:tcW w:w="2566" w:type="pct"/>
            <w:hideMark/>
          </w:tcPr>
          <w:p w14:paraId="783DD078" w14:textId="77777777" w:rsidR="00AA11A0" w:rsidRPr="00B53C40" w:rsidRDefault="00AA11A0" w:rsidP="001B13E4">
            <w:pPr>
              <w:pStyle w:val="TableContent"/>
              <w:keepNext/>
              <w:keepLines/>
              <w:rPr>
                <w:rFonts w:eastAsiaTheme="minorHAnsi" w:cs="Arial"/>
              </w:rPr>
            </w:pPr>
            <w:r w:rsidRPr="00B53C40">
              <w:rPr>
                <w:rFonts w:eastAsiaTheme="minorHAnsi" w:cs="Arial"/>
              </w:rPr>
              <w:t xml:space="preserve">Of which, </w:t>
            </w:r>
            <w:proofErr w:type="spellStart"/>
            <w:r w:rsidRPr="00B53C40">
              <w:rPr>
                <w:rFonts w:eastAsiaTheme="minorHAnsi" w:cs="Arial"/>
              </w:rPr>
              <w:t>cIAI</w:t>
            </w:r>
            <w:proofErr w:type="spellEnd"/>
            <w:r w:rsidRPr="00B53C40">
              <w:rPr>
                <w:rFonts w:eastAsiaTheme="minorHAnsi" w:cs="Arial"/>
              </w:rPr>
              <w:t xml:space="preserve"> (8.8%)</w:t>
            </w:r>
          </w:p>
        </w:tc>
        <w:tc>
          <w:tcPr>
            <w:tcW w:w="654" w:type="pct"/>
            <w:hideMark/>
          </w:tcPr>
          <w:p w14:paraId="767375EA" w14:textId="77777777" w:rsidR="00AA11A0" w:rsidRPr="00B53C40" w:rsidRDefault="00AA11A0" w:rsidP="001B13E4">
            <w:pPr>
              <w:pStyle w:val="TableContent"/>
              <w:keepNext/>
              <w:keepLines/>
              <w:rPr>
                <w:rFonts w:eastAsiaTheme="minorHAnsi" w:cs="Arial"/>
              </w:rPr>
            </w:pPr>
            <w:r w:rsidRPr="00B53C40">
              <w:rPr>
                <w:rFonts w:cs="Arial"/>
              </w:rPr>
              <w:t>0.06</w:t>
            </w:r>
          </w:p>
        </w:tc>
        <w:tc>
          <w:tcPr>
            <w:tcW w:w="1780" w:type="pct"/>
            <w:hideMark/>
          </w:tcPr>
          <w:p w14:paraId="467F889F" w14:textId="0EFED655" w:rsidR="00AA11A0" w:rsidRPr="00B53C40" w:rsidRDefault="00AA11A0" w:rsidP="001B13E4">
            <w:pPr>
              <w:pStyle w:val="TableContent"/>
              <w:keepNext/>
              <w:keepLines/>
              <w:rPr>
                <w:rFonts w:eastAsiaTheme="minorHAnsi"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p>
        </w:tc>
      </w:tr>
      <w:tr w:rsidR="00AA11A0" w:rsidRPr="00B53C40" w14:paraId="3B095C58" w14:textId="77777777" w:rsidTr="001B13E4">
        <w:trPr>
          <w:trHeight w:val="70"/>
        </w:trPr>
        <w:tc>
          <w:tcPr>
            <w:tcW w:w="2566" w:type="pct"/>
            <w:hideMark/>
          </w:tcPr>
          <w:p w14:paraId="60082523" w14:textId="77777777" w:rsidR="00AA11A0" w:rsidRPr="00B53C40" w:rsidRDefault="00AA11A0" w:rsidP="001B13E4">
            <w:pPr>
              <w:pStyle w:val="TableContent"/>
              <w:keepNext/>
              <w:keepLines/>
              <w:rPr>
                <w:rFonts w:eastAsiaTheme="minorHAnsi" w:cs="Arial"/>
              </w:rPr>
            </w:pPr>
            <w:r w:rsidRPr="00B53C40">
              <w:rPr>
                <w:rFonts w:eastAsiaTheme="minorHAnsi" w:cs="Arial"/>
              </w:rPr>
              <w:t>Of which, HAP/VAP (22.8%)</w:t>
            </w:r>
          </w:p>
        </w:tc>
        <w:tc>
          <w:tcPr>
            <w:tcW w:w="654" w:type="pct"/>
            <w:hideMark/>
          </w:tcPr>
          <w:p w14:paraId="33859698" w14:textId="77777777" w:rsidR="00AA11A0" w:rsidRPr="00B53C40" w:rsidRDefault="00AA11A0" w:rsidP="001B13E4">
            <w:pPr>
              <w:pStyle w:val="TableContent"/>
              <w:keepNext/>
              <w:keepLines/>
              <w:rPr>
                <w:rFonts w:eastAsiaTheme="minorHAnsi" w:cs="Arial"/>
              </w:rPr>
            </w:pPr>
            <w:r w:rsidRPr="00B53C40">
              <w:rPr>
                <w:rFonts w:cs="Arial"/>
              </w:rPr>
              <w:t>0.16</w:t>
            </w:r>
          </w:p>
        </w:tc>
        <w:tc>
          <w:tcPr>
            <w:tcW w:w="1780" w:type="pct"/>
            <w:hideMark/>
          </w:tcPr>
          <w:p w14:paraId="26EF07C2" w14:textId="67D614C2" w:rsidR="00AA11A0" w:rsidRPr="00B53C40" w:rsidRDefault="00AA11A0" w:rsidP="001B13E4">
            <w:pPr>
              <w:pStyle w:val="TableContent"/>
              <w:keepNext/>
              <w:keepLines/>
              <w:rPr>
                <w:rFonts w:eastAsiaTheme="minorHAnsi" w:cs="Arial"/>
              </w:rPr>
            </w:pPr>
            <w:r w:rsidRPr="00B53C40">
              <w:rPr>
                <w:rFonts w:cs="Arial"/>
              </w:rPr>
              <w:t>Health Protection Agency</w:t>
            </w:r>
            <w:r w:rsidRPr="00B53C40">
              <w:rPr>
                <w:rFonts w:cs="Arial"/>
              </w:rPr>
              <w:fldChar w:fldCharType="begin"/>
            </w:r>
            <w:r w:rsidR="003D65AF">
              <w:rPr>
                <w:rFonts w:cs="Arial"/>
              </w:rPr>
              <w:instrText xml:space="preserve"> ADDIN EN.CITE &lt;EndNote&gt;&lt;Cite ExcludeYear="1"&gt;&lt;Author&gt;Health Protection Agency.&lt;/Author&gt;&lt;RecNum&gt;129&lt;/RecNum&gt;&lt;DisplayText&gt;&lt;style face="superscript"&gt;130&lt;/style&gt;&lt;/DisplayText&gt;&lt;record&gt;&lt;rec-number&gt;129&lt;/rec-number&gt;&lt;foreign-keys&gt;&lt;key app="EN" db-id="90fe0wtw9dv0rjer5du5zef9defda02tv2fs" timestamp="1622728820"&gt;129&lt;/key&gt;&lt;/foreign-keys&gt;&lt;ref-type name="Electronic Article"&gt;43&lt;/ref-type&gt;&lt;contributors&gt;&lt;authors&gt;&lt;author&gt;Health Protection Agency.,&lt;/author&gt;&lt;/authors&gt;&lt;/contributors&gt;&lt;titles&gt;&lt;title&gt;English National Point Prevalence Survey on Healthcare-associated Infections and Antimicrobial Use&lt;/title&gt;&lt;/titles&gt;&lt;dates&gt;&lt;pub-dates&gt;&lt;date&gt;26 January 2021&lt;/date&gt;&lt;/pub-dates&gt;&lt;/dates&gt;&lt;urls&gt;&lt;related-urls&gt;&lt;url&gt;http://webarchive.nationalarchives.gov.uk/20140714095446/http://www.hpa.org.uk/webc/HPAwebFile/HPAweb_C/1317134304594.&lt;/url&gt;&lt;/related-urls&gt;&lt;/urls&gt;&lt;/record&gt;&lt;/Cite&gt;&lt;/EndNote&gt;</w:instrText>
            </w:r>
            <w:r w:rsidRPr="00B53C40">
              <w:rPr>
                <w:rFonts w:cs="Arial"/>
              </w:rPr>
              <w:fldChar w:fldCharType="separate"/>
            </w:r>
            <w:r w:rsidR="002E6E05" w:rsidRPr="002E6E05">
              <w:rPr>
                <w:rFonts w:cs="Arial"/>
                <w:noProof/>
                <w:vertAlign w:val="superscript"/>
              </w:rPr>
              <w:t>130</w:t>
            </w:r>
            <w:r w:rsidRPr="00B53C40">
              <w:rPr>
                <w:rFonts w:cs="Arial"/>
              </w:rPr>
              <w:fldChar w:fldCharType="end"/>
            </w:r>
          </w:p>
        </w:tc>
      </w:tr>
      <w:tr w:rsidR="00AA11A0" w:rsidRPr="00B53C40" w14:paraId="7A8451DB" w14:textId="77777777" w:rsidTr="001B13E4">
        <w:tc>
          <w:tcPr>
            <w:tcW w:w="5000" w:type="pct"/>
            <w:gridSpan w:val="3"/>
            <w:hideMark/>
          </w:tcPr>
          <w:p w14:paraId="71285EA7" w14:textId="77777777" w:rsidR="00AA11A0" w:rsidRPr="00B53C40" w:rsidRDefault="00AA11A0" w:rsidP="001B13E4">
            <w:pPr>
              <w:pStyle w:val="TableContent"/>
              <w:keepNext/>
              <w:keepLines/>
              <w:rPr>
                <w:rFonts w:eastAsiaTheme="minorHAnsi" w:cs="Arial"/>
              </w:rPr>
            </w:pPr>
            <w:proofErr w:type="spellStart"/>
            <w:r w:rsidRPr="00B53C40">
              <w:rPr>
                <w:rFonts w:eastAsiaTheme="minorHAnsi" w:cs="Arial"/>
              </w:rPr>
              <w:t>cIAI</w:t>
            </w:r>
            <w:proofErr w:type="spellEnd"/>
            <w:r w:rsidRPr="00B53C40">
              <w:rPr>
                <w:rFonts w:eastAsiaTheme="minorHAnsi" w:cs="Arial"/>
              </w:rPr>
              <w:t xml:space="preserve">: complicated intraabdominal infections; </w:t>
            </w:r>
            <w:proofErr w:type="spellStart"/>
            <w:r w:rsidRPr="00B53C40">
              <w:rPr>
                <w:rFonts w:eastAsiaTheme="minorHAnsi" w:cs="Arial"/>
              </w:rPr>
              <w:t>cUTI</w:t>
            </w:r>
            <w:proofErr w:type="spellEnd"/>
            <w:r w:rsidRPr="00B53C40">
              <w:rPr>
                <w:rFonts w:eastAsiaTheme="minorHAnsi" w:cs="Arial"/>
              </w:rPr>
              <w:t xml:space="preserve">: complicated urinary tract infection; HAP/VAP: hospital acquired pneumonia or ventilator-associated </w:t>
            </w:r>
            <w:proofErr w:type="gramStart"/>
            <w:r w:rsidRPr="00B53C40">
              <w:rPr>
                <w:rFonts w:eastAsiaTheme="minorHAnsi" w:cs="Arial"/>
              </w:rPr>
              <w:t>pneumonia</w:t>
            </w:r>
            <w:proofErr w:type="gramEnd"/>
            <w:r w:rsidRPr="00B53C40">
              <w:rPr>
                <w:rFonts w:eastAsiaTheme="minorHAnsi" w:cs="Arial"/>
              </w:rPr>
              <w:t xml:space="preserve"> </w:t>
            </w:r>
          </w:p>
          <w:p w14:paraId="34C41FD5" w14:textId="7C4B4C71" w:rsidR="00AA11A0" w:rsidRPr="00B53C40" w:rsidRDefault="00AA11A0" w:rsidP="001B13E4">
            <w:pPr>
              <w:pStyle w:val="TableContent"/>
              <w:keepNext/>
              <w:keepLines/>
              <w:rPr>
                <w:rFonts w:eastAsiaTheme="minorHAnsi" w:cs="Arial"/>
              </w:rPr>
            </w:pPr>
            <w:r w:rsidRPr="00B53C40">
              <w:rPr>
                <w:rFonts w:eastAsiaTheme="minorHAnsi" w:cs="Arial"/>
                <w:vertAlign w:val="superscript"/>
              </w:rPr>
              <w:t>a</w:t>
            </w:r>
            <w:r w:rsidRPr="00B53C40">
              <w:rPr>
                <w:rFonts w:eastAsiaTheme="minorHAnsi" w:cs="Arial"/>
              </w:rPr>
              <w:t xml:space="preserve"> 12</w:t>
            </w:r>
            <w:r w:rsidR="00E5363F">
              <w:rPr>
                <w:rFonts w:eastAsiaTheme="minorHAnsi" w:cs="Arial"/>
              </w:rPr>
              <w:t>-</w:t>
            </w:r>
            <w:r w:rsidRPr="00B53C40">
              <w:rPr>
                <w:rFonts w:eastAsiaTheme="minorHAnsi" w:cs="Arial"/>
              </w:rPr>
              <w:t>month rolling rate divided by 200 (100,000/500)</w:t>
            </w:r>
          </w:p>
          <w:p w14:paraId="63060F42" w14:textId="77777777" w:rsidR="00AA11A0" w:rsidRPr="00B53C40" w:rsidRDefault="00AA11A0" w:rsidP="001B13E4">
            <w:pPr>
              <w:pStyle w:val="TableContent"/>
              <w:keepNext/>
              <w:keepLines/>
              <w:rPr>
                <w:rFonts w:eastAsiaTheme="minorHAnsi" w:cs="Arial"/>
                <w:vertAlign w:val="superscript"/>
              </w:rPr>
            </w:pPr>
            <w:r w:rsidRPr="00B53C40">
              <w:rPr>
                <w:rFonts w:eastAsiaTheme="minorHAnsi" w:cs="Arial"/>
                <w:vertAlign w:val="superscript"/>
              </w:rPr>
              <w:t xml:space="preserve">b </w:t>
            </w:r>
            <w:r w:rsidRPr="00B53C40">
              <w:rPr>
                <w:rFonts w:eastAsiaTheme="minorHAnsi" w:cs="Arial"/>
              </w:rPr>
              <w:t>new cases per day in 500-bed hospital*365.25/12</w:t>
            </w:r>
          </w:p>
        </w:tc>
      </w:tr>
    </w:tbl>
    <w:p w14:paraId="41453A91" w14:textId="77777777" w:rsidR="00AA11A0" w:rsidRPr="00B53C40" w:rsidRDefault="00AA11A0" w:rsidP="00AA11A0">
      <w:pPr>
        <w:pStyle w:val="NICEnormal"/>
        <w:jc w:val="both"/>
        <w:rPr>
          <w:rFonts w:cs="Arial"/>
          <w:sz w:val="22"/>
          <w:szCs w:val="22"/>
        </w:rPr>
      </w:pPr>
    </w:p>
    <w:p w14:paraId="17E497D5" w14:textId="04D17149" w:rsidR="00AA11A0" w:rsidRPr="00B53C40" w:rsidRDefault="00AA11A0" w:rsidP="00AA11A0">
      <w:pPr>
        <w:pStyle w:val="Caption"/>
        <w:keepNext/>
        <w:keepLines/>
        <w:rPr>
          <w:rFonts w:ascii="Times New Roman" w:hAnsi="Times New Roman"/>
          <w:sz w:val="20"/>
          <w:szCs w:val="20"/>
        </w:rPr>
      </w:pPr>
      <w:bookmarkStart w:id="588" w:name="_Ref66903805"/>
      <w:bookmarkStart w:id="589" w:name="_Toc67070629"/>
      <w:bookmarkStart w:id="590" w:name="_Toc72143859"/>
      <w:bookmarkStart w:id="591" w:name="_Toc73634797"/>
      <w:r w:rsidRPr="00B53C40">
        <w:lastRenderedPageBreak/>
        <w:t xml:space="preserve">Table </w:t>
      </w:r>
      <w:r w:rsidR="00782EBA">
        <w:fldChar w:fldCharType="begin"/>
      </w:r>
      <w:r w:rsidR="00782EBA">
        <w:instrText xml:space="preserve"> SEQ Table \* ARABIC </w:instrText>
      </w:r>
      <w:r w:rsidR="00782EBA">
        <w:fldChar w:fldCharType="separate"/>
      </w:r>
      <w:r w:rsidRPr="00B53C40">
        <w:rPr>
          <w:noProof/>
        </w:rPr>
        <w:t>51</w:t>
      </w:r>
      <w:r w:rsidR="00782EBA">
        <w:rPr>
          <w:noProof/>
        </w:rPr>
        <w:fldChar w:fldCharType="end"/>
      </w:r>
      <w:bookmarkEnd w:id="588"/>
      <w:r w:rsidRPr="00B53C40">
        <w:t>. Resistance time series reported by ESPAUR</w:t>
      </w:r>
      <w:r w:rsidRPr="00B53C40">
        <w:fldChar w:fldCharType="begin"/>
      </w:r>
      <w:r w:rsidR="003D65AF">
        <w:instrText xml:space="preserve"> ADDIN EN.CITE &lt;EndNote&gt;&lt;Cite&gt;&lt;Author&gt;Public Health England&lt;/Author&gt;&lt;Year&gt;2019&lt;/Year&gt;&lt;RecNum&gt;133&lt;/RecNum&gt;&lt;DisplayText&gt;&lt;style face="superscript"&gt;134&lt;/style&gt;&lt;/DisplayText&gt;&lt;record&gt;&lt;rec-number&gt;133&lt;/rec-number&gt;&lt;foreign-keys&gt;&lt;key app="EN" db-id="90fe0wtw9dv0rjer5du5zef9defda02tv2fs" timestamp="1622728825"&gt;133&lt;/key&gt;&lt;/foreign-keys&gt;&lt;ref-type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 – 2019&lt;/title&gt;&lt;/titles&gt;&lt;dates&gt;&lt;year&gt;2019&lt;/year&gt;&lt;/dates&gt;&lt;pub-location&gt;UK&lt;/pub-location&gt;&lt;publisher&gt;© Crown copyright [2019]&lt;/publisher&gt;&lt;urls&gt;&lt;related-urls&gt;&lt;url&gt;https://webarchive.nationalarchives.gov.uk/20200806045257/https://www.gov.uk/government/publications/english-surveillance-programme-antimicrobial-utilisation-and-resistance-espaur-report&lt;/url&gt;&lt;/related-urls&gt;&lt;/urls&gt;&lt;/record&gt;&lt;/Cite&gt;&lt;/EndNote&gt;</w:instrText>
      </w:r>
      <w:r w:rsidRPr="00B53C40">
        <w:fldChar w:fldCharType="separate"/>
      </w:r>
      <w:r w:rsidR="002E6E05" w:rsidRPr="002E6E05">
        <w:rPr>
          <w:noProof/>
          <w:vertAlign w:val="superscript"/>
        </w:rPr>
        <w:t>134</w:t>
      </w:r>
      <w:r w:rsidRPr="00B53C40">
        <w:fldChar w:fldCharType="end"/>
      </w:r>
      <w:r w:rsidRPr="00B53C40">
        <w:t>, used to derive transition parameters</w:t>
      </w:r>
      <w:bookmarkEnd w:id="589"/>
      <w:bookmarkEnd w:id="590"/>
      <w:bookmarkEnd w:id="591"/>
    </w:p>
    <w:tbl>
      <w:tblPr>
        <w:tblStyle w:val="TableGrid"/>
        <w:tblW w:w="5000" w:type="pct"/>
        <w:tblLook w:val="04A0" w:firstRow="1" w:lastRow="0" w:firstColumn="1" w:lastColumn="0" w:noHBand="0" w:noVBand="1"/>
      </w:tblPr>
      <w:tblGrid>
        <w:gridCol w:w="2255"/>
        <w:gridCol w:w="2254"/>
        <w:gridCol w:w="2254"/>
        <w:gridCol w:w="2254"/>
      </w:tblGrid>
      <w:tr w:rsidR="00AA11A0" w:rsidRPr="00B53C40" w14:paraId="29BFD38C" w14:textId="77777777" w:rsidTr="001B13E4">
        <w:trPr>
          <w:trHeight w:val="139"/>
        </w:trPr>
        <w:tc>
          <w:tcPr>
            <w:tcW w:w="1250" w:type="pct"/>
            <w:hideMark/>
          </w:tcPr>
          <w:p w14:paraId="37A180F9" w14:textId="77777777" w:rsidR="00AA11A0" w:rsidRPr="00B53C40" w:rsidRDefault="00AA11A0" w:rsidP="001B13E4">
            <w:pPr>
              <w:pStyle w:val="TableContent"/>
              <w:keepNext/>
              <w:keepLines/>
              <w:rPr>
                <w:rFonts w:cs="Arial"/>
                <w:b/>
                <w:bCs/>
              </w:rPr>
            </w:pPr>
            <w:r w:rsidRPr="00B53C40">
              <w:rPr>
                <w:rFonts w:cs="Arial"/>
                <w:b/>
                <w:bCs/>
              </w:rPr>
              <w:t>Year</w:t>
            </w:r>
          </w:p>
        </w:tc>
        <w:tc>
          <w:tcPr>
            <w:tcW w:w="1250" w:type="pct"/>
            <w:hideMark/>
          </w:tcPr>
          <w:p w14:paraId="49DDABF2" w14:textId="77777777" w:rsidR="00AA11A0" w:rsidRPr="00B53C40" w:rsidRDefault="00AA11A0" w:rsidP="001B13E4">
            <w:pPr>
              <w:pStyle w:val="TableContent"/>
              <w:keepNext/>
              <w:keepLines/>
              <w:rPr>
                <w:rFonts w:cs="Arial"/>
                <w:b/>
                <w:bCs/>
                <w:i/>
                <w:iCs/>
              </w:rPr>
            </w:pPr>
            <w:r w:rsidRPr="00B53C40">
              <w:rPr>
                <w:rFonts w:cs="Arial"/>
                <w:b/>
                <w:bCs/>
                <w:i/>
                <w:iCs/>
              </w:rPr>
              <w:t>E. coli</w:t>
            </w:r>
          </w:p>
        </w:tc>
        <w:tc>
          <w:tcPr>
            <w:tcW w:w="1250" w:type="pct"/>
            <w:hideMark/>
          </w:tcPr>
          <w:p w14:paraId="581A346F" w14:textId="77777777" w:rsidR="00AA11A0" w:rsidRPr="00B53C40" w:rsidRDefault="00AA11A0" w:rsidP="001B13E4">
            <w:pPr>
              <w:pStyle w:val="TableContent"/>
              <w:keepNext/>
              <w:keepLines/>
              <w:rPr>
                <w:rFonts w:cs="Arial"/>
                <w:b/>
                <w:bCs/>
                <w:i/>
                <w:iCs/>
              </w:rPr>
            </w:pPr>
            <w:r w:rsidRPr="00B53C40">
              <w:rPr>
                <w:rFonts w:cs="Arial"/>
                <w:b/>
                <w:bCs/>
                <w:i/>
                <w:iCs/>
              </w:rPr>
              <w:t>K. pneumoniae</w:t>
            </w:r>
          </w:p>
        </w:tc>
        <w:tc>
          <w:tcPr>
            <w:tcW w:w="1250" w:type="pct"/>
            <w:hideMark/>
          </w:tcPr>
          <w:p w14:paraId="005A7825" w14:textId="77777777" w:rsidR="00AA11A0" w:rsidRPr="00B53C40" w:rsidRDefault="00AA11A0" w:rsidP="001B13E4">
            <w:pPr>
              <w:pStyle w:val="TableContent"/>
              <w:keepNext/>
              <w:keepLines/>
              <w:ind w:right="-22"/>
              <w:rPr>
                <w:rFonts w:eastAsiaTheme="minorHAnsi" w:cs="Arial"/>
                <w:b/>
                <w:bCs/>
                <w:i/>
                <w:iCs/>
                <w:lang w:eastAsia="en-US"/>
              </w:rPr>
            </w:pPr>
            <w:r w:rsidRPr="00B53C40">
              <w:rPr>
                <w:rFonts w:eastAsiaTheme="minorHAnsi" w:cs="Arial"/>
                <w:b/>
                <w:bCs/>
                <w:i/>
                <w:iCs/>
                <w:lang w:eastAsia="en-US"/>
              </w:rPr>
              <w:t>Pseudomonas spp.</w:t>
            </w:r>
          </w:p>
        </w:tc>
      </w:tr>
      <w:tr w:rsidR="00AA11A0" w:rsidRPr="00B53C40" w14:paraId="4D143BB1" w14:textId="77777777" w:rsidTr="001B13E4">
        <w:trPr>
          <w:trHeight w:val="70"/>
        </w:trPr>
        <w:tc>
          <w:tcPr>
            <w:tcW w:w="5000" w:type="pct"/>
            <w:gridSpan w:val="4"/>
            <w:hideMark/>
          </w:tcPr>
          <w:p w14:paraId="3F236CDD" w14:textId="77777777" w:rsidR="00AA11A0" w:rsidRPr="00B53C40" w:rsidRDefault="00AA11A0" w:rsidP="001B13E4">
            <w:pPr>
              <w:pStyle w:val="TableContent"/>
              <w:keepNext/>
              <w:keepLines/>
              <w:rPr>
                <w:rFonts w:eastAsiaTheme="minorHAnsi" w:cs="Arial"/>
                <w:b/>
                <w:bCs/>
                <w:color w:val="000000" w:themeColor="text1"/>
                <w:lang w:eastAsia="en-US"/>
              </w:rPr>
            </w:pPr>
            <w:r w:rsidRPr="00B53C40">
              <w:rPr>
                <w:rFonts w:cs="Arial"/>
                <w:b/>
                <w:bCs/>
              </w:rPr>
              <w:t>Piperacillin/tazobactam</w:t>
            </w:r>
          </w:p>
        </w:tc>
      </w:tr>
      <w:tr w:rsidR="00AA11A0" w:rsidRPr="00B53C40" w14:paraId="2D701C2E" w14:textId="77777777" w:rsidTr="001B13E4">
        <w:trPr>
          <w:trHeight w:val="89"/>
        </w:trPr>
        <w:tc>
          <w:tcPr>
            <w:tcW w:w="1250" w:type="pct"/>
          </w:tcPr>
          <w:p w14:paraId="1C42D43D" w14:textId="77777777" w:rsidR="00AA11A0" w:rsidRPr="00B53C40" w:rsidRDefault="00AA11A0" w:rsidP="001B13E4">
            <w:pPr>
              <w:pStyle w:val="TableContent"/>
              <w:keepNext/>
              <w:keepLines/>
              <w:rPr>
                <w:rFonts w:cs="Arial"/>
              </w:rPr>
            </w:pPr>
            <w:r w:rsidRPr="00B53C40">
              <w:rPr>
                <w:rFonts w:cs="Arial"/>
              </w:rPr>
              <w:t>2013</w:t>
            </w:r>
          </w:p>
        </w:tc>
        <w:tc>
          <w:tcPr>
            <w:tcW w:w="1250" w:type="pct"/>
          </w:tcPr>
          <w:p w14:paraId="4AD4E0F5" w14:textId="77777777" w:rsidR="00AA11A0" w:rsidRPr="00B53C40" w:rsidRDefault="00AA11A0" w:rsidP="001B13E4">
            <w:pPr>
              <w:pStyle w:val="TableContent"/>
              <w:keepNext/>
              <w:keepLines/>
              <w:jc w:val="center"/>
              <w:rPr>
                <w:rFonts w:cs="Arial"/>
              </w:rPr>
            </w:pPr>
            <w:r w:rsidRPr="00B53C40">
              <w:rPr>
                <w:rFonts w:cs="Arial"/>
              </w:rPr>
              <w:t>8.65%</w:t>
            </w:r>
          </w:p>
        </w:tc>
        <w:tc>
          <w:tcPr>
            <w:tcW w:w="1250" w:type="pct"/>
          </w:tcPr>
          <w:p w14:paraId="63C6E4B4" w14:textId="77777777" w:rsidR="00AA11A0" w:rsidRPr="00B53C40" w:rsidRDefault="00AA11A0" w:rsidP="001B13E4">
            <w:pPr>
              <w:pStyle w:val="TableContent"/>
              <w:keepNext/>
              <w:keepLines/>
              <w:jc w:val="center"/>
              <w:rPr>
                <w:rFonts w:cs="Arial"/>
              </w:rPr>
            </w:pPr>
            <w:r w:rsidRPr="00B53C40">
              <w:rPr>
                <w:rFonts w:cs="Arial"/>
              </w:rPr>
              <w:t>13.08%</w:t>
            </w:r>
          </w:p>
        </w:tc>
        <w:tc>
          <w:tcPr>
            <w:tcW w:w="1250" w:type="pct"/>
          </w:tcPr>
          <w:p w14:paraId="6040B517" w14:textId="77777777" w:rsidR="00AA11A0" w:rsidRPr="00B53C40" w:rsidRDefault="00AA11A0" w:rsidP="001B13E4">
            <w:pPr>
              <w:pStyle w:val="TableContent"/>
              <w:keepNext/>
              <w:keepLines/>
              <w:jc w:val="center"/>
              <w:rPr>
                <w:rFonts w:cs="Arial"/>
              </w:rPr>
            </w:pPr>
            <w:r w:rsidRPr="00B53C40">
              <w:rPr>
                <w:rFonts w:cs="Arial"/>
              </w:rPr>
              <w:t>6.03%</w:t>
            </w:r>
          </w:p>
        </w:tc>
      </w:tr>
      <w:tr w:rsidR="00AA11A0" w:rsidRPr="00B53C40" w14:paraId="71A92994" w14:textId="77777777" w:rsidTr="001B13E4">
        <w:trPr>
          <w:trHeight w:val="70"/>
        </w:trPr>
        <w:tc>
          <w:tcPr>
            <w:tcW w:w="1250" w:type="pct"/>
          </w:tcPr>
          <w:p w14:paraId="40F5EEF9" w14:textId="77777777" w:rsidR="00AA11A0" w:rsidRPr="00B53C40" w:rsidRDefault="00AA11A0" w:rsidP="001B13E4">
            <w:pPr>
              <w:pStyle w:val="TableContent"/>
              <w:keepNext/>
              <w:keepLines/>
              <w:rPr>
                <w:rFonts w:cs="Arial"/>
              </w:rPr>
            </w:pPr>
            <w:r w:rsidRPr="00B53C40">
              <w:rPr>
                <w:rFonts w:cs="Arial"/>
              </w:rPr>
              <w:t>2014</w:t>
            </w:r>
          </w:p>
        </w:tc>
        <w:tc>
          <w:tcPr>
            <w:tcW w:w="1250" w:type="pct"/>
          </w:tcPr>
          <w:p w14:paraId="35DD8D44" w14:textId="77777777" w:rsidR="00AA11A0" w:rsidRPr="00B53C40" w:rsidRDefault="00AA11A0" w:rsidP="001B13E4">
            <w:pPr>
              <w:pStyle w:val="TableContent"/>
              <w:keepNext/>
              <w:keepLines/>
              <w:jc w:val="center"/>
              <w:rPr>
                <w:rFonts w:cs="Arial"/>
              </w:rPr>
            </w:pPr>
            <w:r w:rsidRPr="00B53C40">
              <w:rPr>
                <w:rFonts w:cs="Arial"/>
              </w:rPr>
              <w:t>8.97%</w:t>
            </w:r>
          </w:p>
        </w:tc>
        <w:tc>
          <w:tcPr>
            <w:tcW w:w="1250" w:type="pct"/>
          </w:tcPr>
          <w:p w14:paraId="0F813622" w14:textId="77777777" w:rsidR="00AA11A0" w:rsidRPr="00B53C40" w:rsidRDefault="00AA11A0" w:rsidP="001B13E4">
            <w:pPr>
              <w:pStyle w:val="TableContent"/>
              <w:keepNext/>
              <w:keepLines/>
              <w:jc w:val="center"/>
              <w:rPr>
                <w:rFonts w:cs="Arial"/>
              </w:rPr>
            </w:pPr>
            <w:r w:rsidRPr="00B53C40">
              <w:rPr>
                <w:rFonts w:cs="Arial"/>
              </w:rPr>
              <w:t>13.55%</w:t>
            </w:r>
          </w:p>
        </w:tc>
        <w:tc>
          <w:tcPr>
            <w:tcW w:w="1250" w:type="pct"/>
          </w:tcPr>
          <w:p w14:paraId="6B067451" w14:textId="77777777" w:rsidR="00AA11A0" w:rsidRPr="00B53C40" w:rsidRDefault="00AA11A0" w:rsidP="001B13E4">
            <w:pPr>
              <w:pStyle w:val="TableContent"/>
              <w:keepNext/>
              <w:keepLines/>
              <w:jc w:val="center"/>
              <w:rPr>
                <w:rFonts w:cs="Arial"/>
              </w:rPr>
            </w:pPr>
            <w:r w:rsidRPr="00B53C40">
              <w:rPr>
                <w:rFonts w:cs="Arial"/>
              </w:rPr>
              <w:t>6.88%</w:t>
            </w:r>
          </w:p>
        </w:tc>
      </w:tr>
      <w:tr w:rsidR="00AA11A0" w:rsidRPr="00B53C40" w14:paraId="23ED2AD0" w14:textId="77777777" w:rsidTr="001B13E4">
        <w:trPr>
          <w:trHeight w:val="70"/>
        </w:trPr>
        <w:tc>
          <w:tcPr>
            <w:tcW w:w="1250" w:type="pct"/>
          </w:tcPr>
          <w:p w14:paraId="01AD112C" w14:textId="77777777" w:rsidR="00AA11A0" w:rsidRPr="00B53C40" w:rsidRDefault="00AA11A0" w:rsidP="001B13E4">
            <w:pPr>
              <w:pStyle w:val="TableContent"/>
              <w:keepNext/>
              <w:keepLines/>
              <w:rPr>
                <w:rFonts w:cs="Arial"/>
              </w:rPr>
            </w:pPr>
            <w:r w:rsidRPr="00B53C40">
              <w:rPr>
                <w:rFonts w:cs="Arial"/>
              </w:rPr>
              <w:t>2015</w:t>
            </w:r>
          </w:p>
        </w:tc>
        <w:tc>
          <w:tcPr>
            <w:tcW w:w="1250" w:type="pct"/>
          </w:tcPr>
          <w:p w14:paraId="677888F1" w14:textId="77777777" w:rsidR="00AA11A0" w:rsidRPr="00B53C40" w:rsidRDefault="00AA11A0" w:rsidP="001B13E4">
            <w:pPr>
              <w:pStyle w:val="TableContent"/>
              <w:keepNext/>
              <w:keepLines/>
              <w:jc w:val="center"/>
              <w:rPr>
                <w:rFonts w:cs="Arial"/>
              </w:rPr>
            </w:pPr>
            <w:r w:rsidRPr="00B53C40">
              <w:rPr>
                <w:rFonts w:cs="Arial"/>
              </w:rPr>
              <w:t>9.14%</w:t>
            </w:r>
          </w:p>
        </w:tc>
        <w:tc>
          <w:tcPr>
            <w:tcW w:w="1250" w:type="pct"/>
          </w:tcPr>
          <w:p w14:paraId="162A7C18" w14:textId="77777777" w:rsidR="00AA11A0" w:rsidRPr="00B53C40" w:rsidRDefault="00AA11A0" w:rsidP="001B13E4">
            <w:pPr>
              <w:pStyle w:val="TableContent"/>
              <w:keepNext/>
              <w:keepLines/>
              <w:jc w:val="center"/>
              <w:rPr>
                <w:rFonts w:cs="Arial"/>
              </w:rPr>
            </w:pPr>
            <w:r w:rsidRPr="00B53C40">
              <w:rPr>
                <w:rFonts w:cs="Arial"/>
              </w:rPr>
              <w:t>14.57%</w:t>
            </w:r>
          </w:p>
        </w:tc>
        <w:tc>
          <w:tcPr>
            <w:tcW w:w="1250" w:type="pct"/>
          </w:tcPr>
          <w:p w14:paraId="76E75678" w14:textId="77777777" w:rsidR="00AA11A0" w:rsidRPr="00B53C40" w:rsidRDefault="00AA11A0" w:rsidP="001B13E4">
            <w:pPr>
              <w:pStyle w:val="TableContent"/>
              <w:keepNext/>
              <w:keepLines/>
              <w:jc w:val="center"/>
              <w:rPr>
                <w:rFonts w:cs="Arial"/>
              </w:rPr>
            </w:pPr>
            <w:r w:rsidRPr="00B53C40">
              <w:rPr>
                <w:rFonts w:cs="Arial"/>
              </w:rPr>
              <w:t>6.25%</w:t>
            </w:r>
          </w:p>
        </w:tc>
      </w:tr>
      <w:tr w:rsidR="00AA11A0" w:rsidRPr="00B53C40" w14:paraId="61D0D8F1" w14:textId="77777777" w:rsidTr="001B13E4">
        <w:trPr>
          <w:trHeight w:val="70"/>
        </w:trPr>
        <w:tc>
          <w:tcPr>
            <w:tcW w:w="1250" w:type="pct"/>
          </w:tcPr>
          <w:p w14:paraId="5C9032B8" w14:textId="77777777" w:rsidR="00AA11A0" w:rsidRPr="00B53C40" w:rsidRDefault="00AA11A0" w:rsidP="001B13E4">
            <w:pPr>
              <w:pStyle w:val="TableContent"/>
              <w:keepNext/>
              <w:keepLines/>
              <w:rPr>
                <w:rFonts w:cs="Arial"/>
              </w:rPr>
            </w:pPr>
            <w:r w:rsidRPr="00B53C40">
              <w:rPr>
                <w:rFonts w:cs="Arial"/>
              </w:rPr>
              <w:t>2016</w:t>
            </w:r>
          </w:p>
        </w:tc>
        <w:tc>
          <w:tcPr>
            <w:tcW w:w="1250" w:type="pct"/>
          </w:tcPr>
          <w:p w14:paraId="22F6AFC9" w14:textId="77777777" w:rsidR="00AA11A0" w:rsidRPr="00B53C40" w:rsidRDefault="00AA11A0" w:rsidP="001B13E4">
            <w:pPr>
              <w:pStyle w:val="TableContent"/>
              <w:keepNext/>
              <w:keepLines/>
              <w:jc w:val="center"/>
              <w:rPr>
                <w:rFonts w:cs="Arial"/>
              </w:rPr>
            </w:pPr>
            <w:r w:rsidRPr="00B53C40">
              <w:rPr>
                <w:rFonts w:cs="Arial"/>
              </w:rPr>
              <w:t>8.94%</w:t>
            </w:r>
          </w:p>
        </w:tc>
        <w:tc>
          <w:tcPr>
            <w:tcW w:w="1250" w:type="pct"/>
          </w:tcPr>
          <w:p w14:paraId="6CC27DEB" w14:textId="77777777" w:rsidR="00AA11A0" w:rsidRPr="00B53C40" w:rsidRDefault="00AA11A0" w:rsidP="001B13E4">
            <w:pPr>
              <w:pStyle w:val="TableContent"/>
              <w:keepNext/>
              <w:keepLines/>
              <w:jc w:val="center"/>
              <w:rPr>
                <w:rFonts w:cs="Arial"/>
              </w:rPr>
            </w:pPr>
            <w:r w:rsidRPr="00B53C40">
              <w:rPr>
                <w:rFonts w:cs="Arial"/>
              </w:rPr>
              <w:t>13.35%</w:t>
            </w:r>
          </w:p>
        </w:tc>
        <w:tc>
          <w:tcPr>
            <w:tcW w:w="1250" w:type="pct"/>
          </w:tcPr>
          <w:p w14:paraId="7C65A0A5" w14:textId="77777777" w:rsidR="00AA11A0" w:rsidRPr="00B53C40" w:rsidRDefault="00AA11A0" w:rsidP="001B13E4">
            <w:pPr>
              <w:pStyle w:val="TableContent"/>
              <w:keepNext/>
              <w:keepLines/>
              <w:jc w:val="center"/>
              <w:rPr>
                <w:rFonts w:cs="Arial"/>
              </w:rPr>
            </w:pPr>
            <w:r w:rsidRPr="00B53C40">
              <w:rPr>
                <w:rFonts w:cs="Arial"/>
              </w:rPr>
              <w:t>6.54%</w:t>
            </w:r>
          </w:p>
        </w:tc>
      </w:tr>
      <w:tr w:rsidR="00AA11A0" w:rsidRPr="00B53C40" w14:paraId="764BBE1F" w14:textId="77777777" w:rsidTr="001B13E4">
        <w:trPr>
          <w:trHeight w:val="70"/>
        </w:trPr>
        <w:tc>
          <w:tcPr>
            <w:tcW w:w="1250" w:type="pct"/>
          </w:tcPr>
          <w:p w14:paraId="241F9142" w14:textId="77777777" w:rsidR="00AA11A0" w:rsidRPr="00B53C40" w:rsidRDefault="00AA11A0" w:rsidP="001B13E4">
            <w:pPr>
              <w:pStyle w:val="TableContent"/>
              <w:keepNext/>
              <w:keepLines/>
              <w:rPr>
                <w:rFonts w:cs="Arial"/>
              </w:rPr>
            </w:pPr>
            <w:r w:rsidRPr="00B53C40">
              <w:rPr>
                <w:rFonts w:cs="Arial"/>
              </w:rPr>
              <w:t>2017</w:t>
            </w:r>
          </w:p>
        </w:tc>
        <w:tc>
          <w:tcPr>
            <w:tcW w:w="1250" w:type="pct"/>
          </w:tcPr>
          <w:p w14:paraId="6A14668B" w14:textId="77777777" w:rsidR="00AA11A0" w:rsidRPr="00B53C40" w:rsidRDefault="00AA11A0" w:rsidP="001B13E4">
            <w:pPr>
              <w:pStyle w:val="TableContent"/>
              <w:keepNext/>
              <w:keepLines/>
              <w:jc w:val="center"/>
              <w:rPr>
                <w:rFonts w:cs="Arial"/>
              </w:rPr>
            </w:pPr>
            <w:r w:rsidRPr="00B53C40">
              <w:rPr>
                <w:rFonts w:cs="Arial"/>
              </w:rPr>
              <w:t>9.19%</w:t>
            </w:r>
          </w:p>
        </w:tc>
        <w:tc>
          <w:tcPr>
            <w:tcW w:w="1250" w:type="pct"/>
          </w:tcPr>
          <w:p w14:paraId="2BAECCF9" w14:textId="77777777" w:rsidR="00AA11A0" w:rsidRPr="00B53C40" w:rsidRDefault="00AA11A0" w:rsidP="001B13E4">
            <w:pPr>
              <w:pStyle w:val="TableContent"/>
              <w:keepNext/>
              <w:keepLines/>
              <w:jc w:val="center"/>
              <w:rPr>
                <w:rFonts w:cs="Arial"/>
              </w:rPr>
            </w:pPr>
            <w:r w:rsidRPr="00B53C40">
              <w:rPr>
                <w:rFonts w:cs="Arial"/>
              </w:rPr>
              <w:t>13.64%</w:t>
            </w:r>
          </w:p>
        </w:tc>
        <w:tc>
          <w:tcPr>
            <w:tcW w:w="1250" w:type="pct"/>
          </w:tcPr>
          <w:p w14:paraId="6BFA2434" w14:textId="77777777" w:rsidR="00AA11A0" w:rsidRPr="00B53C40" w:rsidRDefault="00AA11A0" w:rsidP="001B13E4">
            <w:pPr>
              <w:pStyle w:val="TableContent"/>
              <w:keepNext/>
              <w:keepLines/>
              <w:jc w:val="center"/>
              <w:rPr>
                <w:rFonts w:cs="Arial"/>
              </w:rPr>
            </w:pPr>
            <w:r w:rsidRPr="00B53C40">
              <w:rPr>
                <w:rFonts w:cs="Arial"/>
              </w:rPr>
              <w:t>6.15%</w:t>
            </w:r>
          </w:p>
        </w:tc>
      </w:tr>
      <w:tr w:rsidR="00AA11A0" w:rsidRPr="00B53C40" w14:paraId="6DE946F5" w14:textId="77777777" w:rsidTr="001B13E4">
        <w:trPr>
          <w:trHeight w:val="70"/>
        </w:trPr>
        <w:tc>
          <w:tcPr>
            <w:tcW w:w="1250" w:type="pct"/>
          </w:tcPr>
          <w:p w14:paraId="52C9A65E" w14:textId="77777777" w:rsidR="00AA11A0" w:rsidRPr="00B53C40" w:rsidRDefault="00AA11A0" w:rsidP="001B13E4">
            <w:pPr>
              <w:pStyle w:val="TableContent"/>
              <w:keepNext/>
              <w:keepLines/>
              <w:rPr>
                <w:rFonts w:cs="Arial"/>
              </w:rPr>
            </w:pPr>
            <w:r w:rsidRPr="00B53C40">
              <w:rPr>
                <w:rFonts w:cs="Arial"/>
              </w:rPr>
              <w:t>2018</w:t>
            </w:r>
          </w:p>
        </w:tc>
        <w:tc>
          <w:tcPr>
            <w:tcW w:w="1250" w:type="pct"/>
          </w:tcPr>
          <w:p w14:paraId="1D004EC6" w14:textId="77777777" w:rsidR="00AA11A0" w:rsidRPr="00B53C40" w:rsidRDefault="00AA11A0" w:rsidP="001B13E4">
            <w:pPr>
              <w:pStyle w:val="TableContent"/>
              <w:keepNext/>
              <w:keepLines/>
              <w:jc w:val="center"/>
              <w:rPr>
                <w:rFonts w:cs="Arial"/>
              </w:rPr>
            </w:pPr>
            <w:r w:rsidRPr="00B53C40">
              <w:rPr>
                <w:rFonts w:cs="Arial"/>
              </w:rPr>
              <w:t>8.89%</w:t>
            </w:r>
          </w:p>
        </w:tc>
        <w:tc>
          <w:tcPr>
            <w:tcW w:w="1250" w:type="pct"/>
          </w:tcPr>
          <w:p w14:paraId="2FDAC79D" w14:textId="77777777" w:rsidR="00AA11A0" w:rsidRPr="00B53C40" w:rsidRDefault="00AA11A0" w:rsidP="001B13E4">
            <w:pPr>
              <w:pStyle w:val="TableContent"/>
              <w:keepNext/>
              <w:keepLines/>
              <w:jc w:val="center"/>
              <w:rPr>
                <w:rFonts w:cs="Arial"/>
              </w:rPr>
            </w:pPr>
            <w:r w:rsidRPr="00B53C40">
              <w:rPr>
                <w:rFonts w:cs="Arial"/>
              </w:rPr>
              <w:t>14.62%</w:t>
            </w:r>
          </w:p>
        </w:tc>
        <w:tc>
          <w:tcPr>
            <w:tcW w:w="1250" w:type="pct"/>
          </w:tcPr>
          <w:p w14:paraId="7728A906" w14:textId="77777777" w:rsidR="00AA11A0" w:rsidRPr="00B53C40" w:rsidRDefault="00AA11A0" w:rsidP="001B13E4">
            <w:pPr>
              <w:pStyle w:val="TableContent"/>
              <w:keepNext/>
              <w:keepLines/>
              <w:jc w:val="center"/>
              <w:rPr>
                <w:rFonts w:cs="Arial"/>
              </w:rPr>
            </w:pPr>
            <w:r w:rsidRPr="00B53C40">
              <w:rPr>
                <w:rFonts w:cs="Arial"/>
              </w:rPr>
              <w:t>6.57%</w:t>
            </w:r>
          </w:p>
        </w:tc>
      </w:tr>
      <w:tr w:rsidR="00AA11A0" w:rsidRPr="00B53C40" w14:paraId="1C8BAF59" w14:textId="77777777" w:rsidTr="001B13E4">
        <w:trPr>
          <w:trHeight w:val="70"/>
        </w:trPr>
        <w:tc>
          <w:tcPr>
            <w:tcW w:w="5000" w:type="pct"/>
            <w:gridSpan w:val="4"/>
            <w:hideMark/>
          </w:tcPr>
          <w:p w14:paraId="295427E8" w14:textId="77777777" w:rsidR="00AA11A0" w:rsidRPr="00B53C40" w:rsidRDefault="00AA11A0" w:rsidP="001B13E4">
            <w:pPr>
              <w:pStyle w:val="TableContent"/>
              <w:keepNext/>
              <w:keepLines/>
              <w:rPr>
                <w:rFonts w:cs="Arial"/>
                <w:b/>
                <w:bCs/>
              </w:rPr>
            </w:pPr>
            <w:r w:rsidRPr="00B53C40">
              <w:rPr>
                <w:rFonts w:cs="Arial"/>
                <w:b/>
                <w:bCs/>
              </w:rPr>
              <w:t>Carbapenems</w:t>
            </w:r>
          </w:p>
        </w:tc>
      </w:tr>
      <w:tr w:rsidR="00AA11A0" w:rsidRPr="00B53C40" w14:paraId="3B2002E4" w14:textId="77777777" w:rsidTr="001B13E4">
        <w:trPr>
          <w:trHeight w:val="70"/>
        </w:trPr>
        <w:tc>
          <w:tcPr>
            <w:tcW w:w="1250" w:type="pct"/>
          </w:tcPr>
          <w:p w14:paraId="35D2A86C" w14:textId="77777777" w:rsidR="00AA11A0" w:rsidRPr="00B53C40" w:rsidRDefault="00AA11A0" w:rsidP="001B13E4">
            <w:pPr>
              <w:pStyle w:val="TableContent"/>
              <w:keepNext/>
              <w:keepLines/>
              <w:rPr>
                <w:rFonts w:cs="Arial"/>
              </w:rPr>
            </w:pPr>
            <w:r w:rsidRPr="00B53C40">
              <w:rPr>
                <w:rFonts w:cs="Arial"/>
              </w:rPr>
              <w:t>2013</w:t>
            </w:r>
          </w:p>
        </w:tc>
        <w:tc>
          <w:tcPr>
            <w:tcW w:w="1250" w:type="pct"/>
          </w:tcPr>
          <w:p w14:paraId="6D940ED3" w14:textId="77777777" w:rsidR="00AA11A0" w:rsidRPr="00B53C40" w:rsidRDefault="00AA11A0" w:rsidP="001B13E4">
            <w:pPr>
              <w:pStyle w:val="TableContent"/>
              <w:keepNext/>
              <w:keepLines/>
              <w:jc w:val="center"/>
              <w:rPr>
                <w:rFonts w:cs="Arial"/>
              </w:rPr>
            </w:pPr>
            <w:r w:rsidRPr="00B53C40">
              <w:rPr>
                <w:rFonts w:cs="Arial"/>
              </w:rPr>
              <w:t>0.04%</w:t>
            </w:r>
          </w:p>
        </w:tc>
        <w:tc>
          <w:tcPr>
            <w:tcW w:w="1250" w:type="pct"/>
          </w:tcPr>
          <w:p w14:paraId="64099B74" w14:textId="77777777" w:rsidR="00AA11A0" w:rsidRPr="00B53C40" w:rsidRDefault="00AA11A0" w:rsidP="001B13E4">
            <w:pPr>
              <w:pStyle w:val="TableContent"/>
              <w:keepNext/>
              <w:keepLines/>
              <w:jc w:val="center"/>
              <w:rPr>
                <w:rFonts w:cs="Arial"/>
              </w:rPr>
            </w:pPr>
            <w:r w:rsidRPr="00B53C40">
              <w:rPr>
                <w:rFonts w:cs="Arial"/>
              </w:rPr>
              <w:t>0.65%</w:t>
            </w:r>
          </w:p>
        </w:tc>
        <w:tc>
          <w:tcPr>
            <w:tcW w:w="1250" w:type="pct"/>
          </w:tcPr>
          <w:p w14:paraId="5F9D9312" w14:textId="77777777" w:rsidR="00AA11A0" w:rsidRPr="00B53C40" w:rsidRDefault="00AA11A0" w:rsidP="001B13E4">
            <w:pPr>
              <w:pStyle w:val="TableContent"/>
              <w:keepNext/>
              <w:keepLines/>
              <w:jc w:val="center"/>
              <w:rPr>
                <w:rFonts w:cs="Arial"/>
              </w:rPr>
            </w:pPr>
            <w:r w:rsidRPr="00B53C40">
              <w:rPr>
                <w:rFonts w:cs="Arial"/>
              </w:rPr>
              <w:t>7.20%</w:t>
            </w:r>
          </w:p>
        </w:tc>
      </w:tr>
    </w:tbl>
    <w:p w14:paraId="561BA723" w14:textId="77777777" w:rsidR="00AA11A0" w:rsidRPr="00B53C40" w:rsidRDefault="00AA11A0" w:rsidP="00AA11A0">
      <w:pPr>
        <w:pStyle w:val="NICEnormal"/>
        <w:jc w:val="both"/>
        <w:rPr>
          <w:rFonts w:cs="Arial"/>
          <w:sz w:val="22"/>
          <w:szCs w:val="22"/>
        </w:rPr>
      </w:pPr>
    </w:p>
    <w:p w14:paraId="51C97B0E" w14:textId="0CE9C1FE" w:rsidR="00926115" w:rsidRPr="00B53C40" w:rsidRDefault="00926115" w:rsidP="00AA11A0">
      <w:pPr>
        <w:pStyle w:val="Caption"/>
        <w:keepNext/>
        <w:keepLines/>
      </w:pPr>
      <w:bookmarkStart w:id="592" w:name="_Toc67070657"/>
      <w:bookmarkEnd w:id="583"/>
      <w:r w:rsidRPr="00B53C40">
        <w:t>Clinical parameters</w:t>
      </w:r>
      <w:bookmarkEnd w:id="592"/>
      <w:r w:rsidR="00623A61" w:rsidRPr="00B53C40">
        <w:t xml:space="preserve"> impacting the treatment pathway </w:t>
      </w:r>
      <w:proofErr w:type="gramStart"/>
      <w:r w:rsidR="00623A61" w:rsidRPr="00B53C40">
        <w:t>component</w:t>
      </w:r>
      <w:proofErr w:type="gramEnd"/>
    </w:p>
    <w:p w14:paraId="3982A021" w14:textId="77777777" w:rsidR="00926115" w:rsidRPr="00B53C40" w:rsidRDefault="00926115" w:rsidP="00926115">
      <w:pPr>
        <w:pStyle w:val="Heading3"/>
      </w:pPr>
      <w:bookmarkStart w:id="593" w:name="_Ref66183312"/>
      <w:bookmarkStart w:id="594" w:name="_Toc67070658"/>
      <w:bookmarkStart w:id="595" w:name="_Toc73634643"/>
      <w:r w:rsidRPr="00B53C40">
        <w:t>Treatment efficacy</w:t>
      </w:r>
      <w:bookmarkEnd w:id="593"/>
      <w:bookmarkEnd w:id="594"/>
      <w:bookmarkEnd w:id="595"/>
    </w:p>
    <w:p w14:paraId="6EBB12FF" w14:textId="6AC08D99" w:rsidR="00AB33AE" w:rsidRPr="00B53C40" w:rsidRDefault="00926115" w:rsidP="005230F7">
      <w:pPr>
        <w:spacing w:after="240" w:line="360" w:lineRule="auto"/>
        <w:jc w:val="both"/>
        <w:rPr>
          <w:rFonts w:ascii="Arial" w:hAnsi="Arial" w:cs="Arial"/>
        </w:rPr>
      </w:pPr>
      <w:r w:rsidRPr="00B53C40">
        <w:rPr>
          <w:rFonts w:ascii="Arial" w:hAnsi="Arial" w:cs="Arial"/>
        </w:rPr>
        <w:t>In line with the ““Start Smart – Then Focus” approach</w:t>
      </w:r>
      <w:r w:rsidRPr="00B53C40">
        <w:rPr>
          <w:rFonts w:ascii="Arial" w:hAnsi="Arial" w:cs="Arial"/>
        </w:rPr>
        <w:fldChar w:fldCharType="begin"/>
      </w:r>
      <w:r w:rsidR="003D65AF">
        <w:rPr>
          <w:rFonts w:ascii="Arial" w:hAnsi="Arial" w:cs="Arial"/>
        </w:rPr>
        <w:instrText xml:space="preserve"> ADDIN EN.CITE &lt;EndNote&gt;&lt;Cite&gt;&lt;Author&gt;Public Health England&lt;/Author&gt;&lt;Year&gt;March 2015&lt;/Year&gt;&lt;RecNum&gt;8&lt;/RecNum&gt;&lt;DisplayText&gt;&lt;style face="superscript"&gt;8&lt;/style&gt;&lt;/DisplayText&gt;&lt;record&gt;&lt;rec-number&gt;8&lt;/rec-number&gt;&lt;foreign-keys&gt;&lt;key app="EN" db-id="90fe0wtw9dv0rjer5du5zef9defda02tv2fs" timestamp="1622728618"&gt;8&lt;/key&gt;&lt;/foreign-keys&gt;&lt;ref-type name="Web Page"&gt;12&lt;/ref-type&gt;&lt;contributors&gt;&lt;authors&gt;&lt;author&gt;Public Health England,&lt;/author&gt;&lt;/authors&gt;&lt;/contributors&gt;&lt;titles&gt;&lt;title&gt;Start Smart - Then Focus Antimicrobial Stewardship Toolkit for English Hospitals &lt;/title&gt;&lt;/titles&gt;&lt;dates&gt;&lt;year&gt;March 2015&lt;/year&gt;&lt;/dates&gt;&lt;urls&gt;&lt;related-urls&gt;&lt;url&gt;https://assets.publishing.service.gov.uk/government/uploads/system/uploads/attachment_data/file/417032/Start_Smart_Then_Focus_FINAL.PDF&lt;/url&gt;&lt;/related-urls&gt;&lt;/urls&gt;&lt;/record&gt;&lt;/Cite&gt;&lt;/EndNote&gt;</w:instrText>
      </w:r>
      <w:r w:rsidRPr="00B53C40">
        <w:rPr>
          <w:rFonts w:ascii="Arial" w:hAnsi="Arial" w:cs="Arial"/>
        </w:rPr>
        <w:fldChar w:fldCharType="separate"/>
      </w:r>
      <w:r w:rsidR="006A5EC5" w:rsidRPr="006A5EC5">
        <w:rPr>
          <w:rFonts w:ascii="Arial" w:hAnsi="Arial" w:cs="Arial"/>
          <w:noProof/>
          <w:vertAlign w:val="superscript"/>
        </w:rPr>
        <w:t>8</w:t>
      </w:r>
      <w:r w:rsidRPr="00B53C40">
        <w:rPr>
          <w:rFonts w:ascii="Arial" w:hAnsi="Arial" w:cs="Arial"/>
        </w:rPr>
        <w:fldChar w:fldCharType="end"/>
      </w:r>
      <w:r w:rsidRPr="00B53C40">
        <w:rPr>
          <w:rFonts w:ascii="Arial" w:hAnsi="Arial" w:cs="Arial"/>
        </w:rPr>
        <w:t>, patients</w:t>
      </w:r>
      <w:r w:rsidR="00AB33AE" w:rsidRPr="00B53C40">
        <w:rPr>
          <w:rFonts w:ascii="Arial" w:hAnsi="Arial" w:cs="Arial"/>
        </w:rPr>
        <w:t xml:space="preserve"> in clinical practice</w:t>
      </w:r>
      <w:r w:rsidRPr="00B53C40">
        <w:rPr>
          <w:rFonts w:ascii="Arial" w:hAnsi="Arial" w:cs="Arial"/>
        </w:rPr>
        <w:t xml:space="preserve"> are </w:t>
      </w:r>
      <w:r w:rsidR="00AB33AE" w:rsidRPr="00B53C40">
        <w:rPr>
          <w:rFonts w:ascii="Arial" w:hAnsi="Arial" w:cs="Arial"/>
        </w:rPr>
        <w:t xml:space="preserve">typically </w:t>
      </w:r>
      <w:r w:rsidRPr="00B53C40">
        <w:rPr>
          <w:rFonts w:ascii="Arial" w:hAnsi="Arial" w:cs="Arial"/>
        </w:rPr>
        <w:t xml:space="preserve">treated empirically with broad-spectrum antibiotics recommended in the local formulary. Treatment is reviewed once the causative pathogen and its antibiotic susceptibility are known, and may be switched, for example in cases of resistance to empirical treatment or where a narrower spectrum agent is preferable. </w:t>
      </w:r>
    </w:p>
    <w:p w14:paraId="6345D5DF" w14:textId="238CC191" w:rsidR="00926115" w:rsidRPr="00B53C40" w:rsidRDefault="00926115" w:rsidP="005230F7">
      <w:pPr>
        <w:spacing w:after="240" w:line="360" w:lineRule="auto"/>
        <w:jc w:val="both"/>
        <w:rPr>
          <w:rFonts w:ascii="Arial" w:hAnsi="Arial" w:cs="Arial"/>
        </w:rPr>
      </w:pPr>
      <w:r w:rsidRPr="00B53C40">
        <w:rPr>
          <w:rFonts w:ascii="Arial" w:hAnsi="Arial" w:cs="Arial"/>
        </w:rPr>
        <w:t>In the base case</w:t>
      </w:r>
      <w:r w:rsidR="00AB33AE" w:rsidRPr="00B53C40">
        <w:rPr>
          <w:rFonts w:ascii="Arial" w:hAnsi="Arial" w:cs="Arial"/>
        </w:rPr>
        <w:t xml:space="preserve"> analysis</w:t>
      </w:r>
      <w:r w:rsidRPr="00B53C40">
        <w:rPr>
          <w:rFonts w:ascii="Arial" w:hAnsi="Arial" w:cs="Arial"/>
        </w:rPr>
        <w:t xml:space="preserve">, it was assumed that </w:t>
      </w:r>
      <w:r w:rsidR="00914F8C" w:rsidRPr="00B53C40">
        <w:rPr>
          <w:rFonts w:ascii="Arial" w:hAnsi="Arial" w:cs="Arial"/>
        </w:rPr>
        <w:t>80</w:t>
      </w:r>
      <w:r w:rsidRPr="00B53C40">
        <w:rPr>
          <w:rFonts w:ascii="Arial" w:hAnsi="Arial" w:cs="Arial"/>
        </w:rPr>
        <w:t xml:space="preserve">% of modelled patients initially receive empirical treatment. Patients who prove to be infected with a pathogen resistant to the empirical therapy move to a subsequent line of treatment (if one is available) </w:t>
      </w:r>
      <w:r w:rsidR="00AB33AE" w:rsidRPr="00B53C40">
        <w:rPr>
          <w:rFonts w:ascii="Arial" w:hAnsi="Arial" w:cs="Arial"/>
        </w:rPr>
        <w:t xml:space="preserve">that </w:t>
      </w:r>
      <w:r w:rsidRPr="00B53C40">
        <w:rPr>
          <w:rFonts w:ascii="Arial" w:hAnsi="Arial" w:cs="Arial"/>
        </w:rPr>
        <w:t xml:space="preserve">is effective against the infectious pathogen. </w:t>
      </w:r>
      <w:bookmarkStart w:id="596" w:name="_Hlk66719136"/>
      <w:r w:rsidR="00AB33AE" w:rsidRPr="00B53C40">
        <w:rPr>
          <w:rFonts w:ascii="Arial" w:hAnsi="Arial" w:cs="Arial"/>
        </w:rPr>
        <w:t>T</w:t>
      </w:r>
      <w:r w:rsidRPr="00B53C40">
        <w:rPr>
          <w:rFonts w:ascii="Arial" w:hAnsi="Arial" w:cs="Arial"/>
        </w:rPr>
        <w:t>he duration of unsuccessful treatment in the model is assumed to be 2 days for all pathogens and indications</w:t>
      </w:r>
      <w:r w:rsidR="00AB33AE" w:rsidRPr="00B53C40">
        <w:rPr>
          <w:rFonts w:ascii="Arial" w:hAnsi="Arial" w:cs="Arial"/>
        </w:rPr>
        <w:t>.</w:t>
      </w:r>
      <w:r w:rsidR="00C23996" w:rsidRPr="00B53C40">
        <w:rPr>
          <w:rFonts w:ascii="Arial" w:hAnsi="Arial" w:cs="Arial"/>
        </w:rPr>
        <w:fldChar w:fldCharType="begin"/>
      </w:r>
      <w:r w:rsidR="003D65AF">
        <w:rPr>
          <w:rFonts w:ascii="Arial" w:hAnsi="Arial" w:cs="Arial"/>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00C23996" w:rsidRPr="00B53C40">
        <w:rPr>
          <w:rFonts w:ascii="Arial" w:hAnsi="Arial" w:cs="Arial"/>
        </w:rPr>
        <w:fldChar w:fldCharType="separate"/>
      </w:r>
      <w:r w:rsidR="006A5EC5" w:rsidRPr="006A5EC5">
        <w:rPr>
          <w:rFonts w:ascii="Arial" w:hAnsi="Arial" w:cs="Arial"/>
          <w:noProof/>
          <w:vertAlign w:val="superscript"/>
        </w:rPr>
        <w:t>26</w:t>
      </w:r>
      <w:r w:rsidR="00C23996" w:rsidRPr="00B53C40">
        <w:rPr>
          <w:rFonts w:ascii="Arial" w:hAnsi="Arial" w:cs="Arial"/>
        </w:rPr>
        <w:fldChar w:fldCharType="end"/>
      </w:r>
      <w:r w:rsidR="00AB33AE" w:rsidRPr="00B53C40">
        <w:rPr>
          <w:rFonts w:ascii="Arial" w:hAnsi="Arial" w:cs="Arial"/>
        </w:rPr>
        <w:t xml:space="preserve"> Although in clinical practice ineffective treatment may be switched sooner, this simplifying assumption</w:t>
      </w:r>
      <w:r w:rsidR="005C3953" w:rsidRPr="00B53C40">
        <w:rPr>
          <w:rFonts w:ascii="Arial" w:hAnsi="Arial" w:cs="Arial"/>
        </w:rPr>
        <w:t xml:space="preserve"> </w:t>
      </w:r>
      <w:bookmarkEnd w:id="596"/>
      <w:r w:rsidRPr="00B53C40">
        <w:rPr>
          <w:rFonts w:ascii="Arial" w:hAnsi="Arial" w:cs="Arial"/>
        </w:rPr>
        <w:t>was validated by a panel of clinical and microbiology experts during model development</w:t>
      </w:r>
      <w:r w:rsidR="00AB33AE" w:rsidRPr="00B53C40">
        <w:rPr>
          <w:rFonts w:ascii="Arial" w:hAnsi="Arial" w:cs="Arial"/>
        </w:rPr>
        <w:t xml:space="preserve"> and was confirmed as appropriate by the Delphi panel.</w:t>
      </w:r>
      <w:r w:rsidR="00C23996" w:rsidRPr="00B53C40">
        <w:rPr>
          <w:rFonts w:ascii="Arial" w:hAnsi="Arial" w:cs="Arial"/>
        </w:rPr>
        <w:fldChar w:fldCharType="begin"/>
      </w:r>
      <w:r w:rsidR="003D65AF">
        <w:rPr>
          <w:rFonts w:ascii="Arial" w:hAnsi="Arial" w:cs="Arial"/>
        </w:rPr>
        <w:instrText xml:space="preserve"> ADDIN EN.CITE &lt;EndNote&gt;&lt;Cite&gt;&lt;Author&gt;Pfizer ltd&lt;/Author&gt;&lt;Year&gt;2021&lt;/Year&gt;&lt;RecNum&gt;128&lt;/RecNum&gt;&lt;DisplayText&gt;&lt;style face="superscript"&gt;129&lt;/style&gt;&lt;/DisplayText&gt;&lt;record&gt;&lt;rec-number&gt;128&lt;/rec-number&gt;&lt;foreign-keys&gt;&lt;key app="EN" db-id="90fe0wtw9dv0rjer5du5zef9defda02tv2fs" timestamp="1622728819"&gt;128&lt;/key&gt;&lt;/foreign-keys&gt;&lt;ref-type name="Report"&gt;27&lt;/ref-type&gt;&lt;contributors&gt;&lt;authors&gt;&lt;author&gt;Pfizer ltd,&lt;/author&gt;&lt;/authors&gt;&lt;/contributors&gt;&lt;titles&gt;&lt;title&gt;Elicitation of expert opinion to support the National Institute for Health and Care Excellence Health Technology Assessment submission for Zavicefta® - Study report&lt;/title&gt;&lt;/titles&gt;&lt;dates&gt;&lt;year&gt;2021&lt;/year&gt;&lt;/dates&gt;&lt;urls&gt;&lt;/urls&gt;&lt;/record&gt;&lt;/Cite&gt;&lt;/EndNote&gt;</w:instrText>
      </w:r>
      <w:r w:rsidR="00C23996" w:rsidRPr="00B53C40">
        <w:rPr>
          <w:rFonts w:ascii="Arial" w:hAnsi="Arial" w:cs="Arial"/>
        </w:rPr>
        <w:fldChar w:fldCharType="separate"/>
      </w:r>
      <w:r w:rsidR="002E6E05" w:rsidRPr="002E6E05">
        <w:rPr>
          <w:rFonts w:ascii="Arial" w:hAnsi="Arial" w:cs="Arial"/>
          <w:noProof/>
          <w:vertAlign w:val="superscript"/>
        </w:rPr>
        <w:t>129</w:t>
      </w:r>
      <w:r w:rsidR="00C23996" w:rsidRPr="00B53C40">
        <w:rPr>
          <w:rFonts w:ascii="Arial" w:hAnsi="Arial" w:cs="Arial"/>
        </w:rPr>
        <w:fldChar w:fldCharType="end"/>
      </w:r>
    </w:p>
    <w:p w14:paraId="092ABB95" w14:textId="439489BE" w:rsidR="00926115" w:rsidRPr="00B53C40" w:rsidRDefault="00926115" w:rsidP="005230F7">
      <w:pPr>
        <w:spacing w:after="240" w:line="360" w:lineRule="auto"/>
        <w:jc w:val="both"/>
        <w:rPr>
          <w:rFonts w:ascii="Arial" w:hAnsi="Arial" w:cs="Arial"/>
        </w:rPr>
      </w:pPr>
      <w:r w:rsidRPr="00B53C40">
        <w:rPr>
          <w:rFonts w:ascii="Arial" w:hAnsi="Arial" w:cs="Arial"/>
        </w:rPr>
        <w:t xml:space="preserve">The efficacy of modelled therapies against susceptible pathogens is listed in </w:t>
      </w:r>
      <w:r w:rsidRPr="00B53C40">
        <w:rPr>
          <w:rFonts w:ascii="Arial" w:hAnsi="Arial" w:cs="Arial"/>
        </w:rPr>
        <w:fldChar w:fldCharType="begin"/>
      </w:r>
      <w:r w:rsidRPr="00B53C40">
        <w:rPr>
          <w:rFonts w:ascii="Arial" w:hAnsi="Arial" w:cs="Arial"/>
        </w:rPr>
        <w:instrText xml:space="preserve"> REF _Ref504496535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52</w:t>
      </w:r>
      <w:r w:rsidRPr="00B53C40">
        <w:rPr>
          <w:rFonts w:ascii="Arial" w:hAnsi="Arial" w:cs="Arial"/>
        </w:rPr>
        <w:fldChar w:fldCharType="end"/>
      </w:r>
      <w:r w:rsidRPr="00B53C40">
        <w:rPr>
          <w:rFonts w:ascii="Arial" w:hAnsi="Arial" w:cs="Arial"/>
        </w:rPr>
        <w:t>. The efficacy of treatment against resistant pathogens was assumed to be zero, and a 3% probability of the infection resolving naturally was assumed in this setting.</w:t>
      </w:r>
    </w:p>
    <w:p w14:paraId="476B085D" w14:textId="0AF34D08" w:rsidR="00926115" w:rsidRPr="00B53C40" w:rsidRDefault="00926115" w:rsidP="005230F7">
      <w:pPr>
        <w:spacing w:after="240" w:line="360" w:lineRule="auto"/>
        <w:jc w:val="both"/>
        <w:rPr>
          <w:rFonts w:ascii="Arial" w:hAnsi="Arial" w:cs="Arial"/>
        </w:rPr>
      </w:pPr>
      <w:r w:rsidRPr="00B53C40">
        <w:rPr>
          <w:rFonts w:ascii="Arial" w:hAnsi="Arial" w:cs="Arial"/>
        </w:rPr>
        <w:lastRenderedPageBreak/>
        <w:t xml:space="preserve">It is assumed that the remaining </w:t>
      </w:r>
      <w:r w:rsidR="0074205E" w:rsidRPr="00B53C40">
        <w:rPr>
          <w:rFonts w:ascii="Arial" w:hAnsi="Arial" w:cs="Arial"/>
        </w:rPr>
        <w:t>20</w:t>
      </w:r>
      <w:r w:rsidRPr="00B53C40">
        <w:rPr>
          <w:rFonts w:ascii="Arial" w:hAnsi="Arial" w:cs="Arial"/>
        </w:rPr>
        <w:t xml:space="preserve">% of </w:t>
      </w:r>
      <w:r w:rsidR="00914F8C" w:rsidRPr="00B53C40">
        <w:rPr>
          <w:rFonts w:ascii="Arial" w:hAnsi="Arial" w:cs="Arial"/>
        </w:rPr>
        <w:t xml:space="preserve">modelled </w:t>
      </w:r>
      <w:r w:rsidRPr="00B53C40">
        <w:rPr>
          <w:rFonts w:ascii="Arial" w:hAnsi="Arial" w:cs="Arial"/>
        </w:rPr>
        <w:t>patients are infected with a pathogen wh</w:t>
      </w:r>
      <w:r w:rsidR="00D114C5" w:rsidRPr="00B53C40">
        <w:rPr>
          <w:rFonts w:ascii="Arial" w:hAnsi="Arial" w:cs="Arial"/>
        </w:rPr>
        <w:t>ere</w:t>
      </w:r>
      <w:r w:rsidRPr="00B53C40">
        <w:rPr>
          <w:rFonts w:ascii="Arial" w:hAnsi="Arial" w:cs="Arial"/>
        </w:rPr>
        <w:t xml:space="preserve"> susceptibility is known and receive directed treatment, meaning that they cannot receive an antibiotic to which the infectious pathogen is resistant. The main advantage of pathogen-directed treatment is the careful use of antibiotics, </w:t>
      </w:r>
      <w:r w:rsidR="00D114C5" w:rsidRPr="00B53C40">
        <w:rPr>
          <w:rFonts w:ascii="Arial" w:hAnsi="Arial" w:cs="Arial"/>
        </w:rPr>
        <w:t xml:space="preserve">which </w:t>
      </w:r>
      <w:r w:rsidRPr="00B53C40">
        <w:rPr>
          <w:rFonts w:ascii="Arial" w:hAnsi="Arial" w:cs="Arial"/>
        </w:rPr>
        <w:t>limit</w:t>
      </w:r>
      <w:r w:rsidR="000B6EBD" w:rsidRPr="00B53C40">
        <w:rPr>
          <w:rFonts w:ascii="Arial" w:hAnsi="Arial" w:cs="Arial"/>
        </w:rPr>
        <w:t>s</w:t>
      </w:r>
      <w:r w:rsidRPr="00B53C40">
        <w:rPr>
          <w:rFonts w:ascii="Arial" w:hAnsi="Arial" w:cs="Arial"/>
        </w:rPr>
        <w:t xml:space="preserve"> the spread of AMR. In response to the growing recognition of the importance of pathogen-directed antimicrobial therapy, the proportion of patients receiving targeted treatment was varied in scenario analysis (see Section </w:t>
      </w:r>
      <w:r w:rsidR="0062234D" w:rsidRPr="00B53C40">
        <w:rPr>
          <w:rFonts w:ascii="Arial" w:hAnsi="Arial" w:cs="Arial"/>
        </w:rPr>
        <w:fldChar w:fldCharType="begin"/>
      </w:r>
      <w:r w:rsidR="0062234D" w:rsidRPr="00B53C40">
        <w:rPr>
          <w:rFonts w:ascii="Arial" w:hAnsi="Arial" w:cs="Arial"/>
        </w:rPr>
        <w:instrText xml:space="preserve"> REF _Ref69822883 \r \h </w:instrText>
      </w:r>
      <w:r w:rsidR="0083338A" w:rsidRPr="00B53C40">
        <w:rPr>
          <w:rFonts w:ascii="Arial" w:hAnsi="Arial" w:cs="Arial"/>
        </w:rPr>
        <w:instrText xml:space="preserve"> \* MERGEFORMAT </w:instrText>
      </w:r>
      <w:r w:rsidR="0062234D" w:rsidRPr="00B53C40">
        <w:rPr>
          <w:rFonts w:ascii="Arial" w:hAnsi="Arial" w:cs="Arial"/>
        </w:rPr>
      </w:r>
      <w:r w:rsidR="0062234D" w:rsidRPr="00B53C40">
        <w:rPr>
          <w:rFonts w:ascii="Arial" w:hAnsi="Arial" w:cs="Arial"/>
        </w:rPr>
        <w:fldChar w:fldCharType="separate"/>
      </w:r>
      <w:r w:rsidR="00657E1A">
        <w:rPr>
          <w:rFonts w:ascii="Arial" w:hAnsi="Arial" w:cs="Arial"/>
        </w:rPr>
        <w:t>4.8</w:t>
      </w:r>
      <w:r w:rsidR="0062234D" w:rsidRPr="00B53C40">
        <w:rPr>
          <w:rFonts w:ascii="Arial" w:hAnsi="Arial" w:cs="Arial"/>
        </w:rPr>
        <w:fldChar w:fldCharType="end"/>
      </w:r>
      <w:r w:rsidRPr="00B53C40">
        <w:rPr>
          <w:rFonts w:ascii="Arial" w:hAnsi="Arial" w:cs="Arial"/>
        </w:rPr>
        <w:t xml:space="preserve">). </w:t>
      </w:r>
    </w:p>
    <w:p w14:paraId="27DD4651" w14:textId="30C40847" w:rsidR="00D114C5" w:rsidRPr="00B53C40" w:rsidRDefault="00D114C5" w:rsidP="00B53C40">
      <w:pPr>
        <w:pStyle w:val="Heading4"/>
      </w:pPr>
      <w:bookmarkStart w:id="597" w:name="_Toc73634644"/>
      <w:r w:rsidRPr="00B53C40">
        <w:t>Treatment duration</w:t>
      </w:r>
      <w:bookmarkEnd w:id="597"/>
    </w:p>
    <w:p w14:paraId="702CAB54" w14:textId="192AE75B" w:rsidR="00926115" w:rsidRPr="00B53C40" w:rsidRDefault="00D114C5" w:rsidP="005230F7">
      <w:pPr>
        <w:spacing w:after="240" w:line="360" w:lineRule="auto"/>
        <w:jc w:val="both"/>
        <w:rPr>
          <w:rFonts w:ascii="Arial" w:hAnsi="Arial" w:cs="Arial"/>
        </w:rPr>
      </w:pPr>
      <w:r w:rsidRPr="00B53C40">
        <w:rPr>
          <w:rFonts w:ascii="Arial" w:hAnsi="Arial" w:cs="Arial"/>
        </w:rPr>
        <w:t xml:space="preserve">The treatment of the infection is dependent on </w:t>
      </w:r>
      <w:proofErr w:type="gramStart"/>
      <w:r w:rsidRPr="00B53C40">
        <w:rPr>
          <w:rFonts w:ascii="Arial" w:hAnsi="Arial" w:cs="Arial"/>
        </w:rPr>
        <w:t>a number of</w:t>
      </w:r>
      <w:proofErr w:type="gramEnd"/>
      <w:r w:rsidRPr="00B53C40">
        <w:rPr>
          <w:rFonts w:ascii="Arial" w:hAnsi="Arial" w:cs="Arial"/>
        </w:rPr>
        <w:t xml:space="preserve"> patient-specific clinical markers, including general health, inflammatory markers, microbiological data and site of infection. Therefore, duration of treatment is strongly influenced by these factors. Hence, the duration of drug usage from the clinical trials is a better approximation of the real-world practice than what is described in the Summary of Product Characteristics. </w:t>
      </w:r>
      <w:r w:rsidR="00926115" w:rsidRPr="00B53C40">
        <w:rPr>
          <w:rFonts w:ascii="Arial" w:hAnsi="Arial" w:cs="Arial"/>
        </w:rPr>
        <w:t xml:space="preserve">Indication-specific treatment durations associated with successful treatment </w:t>
      </w:r>
      <w:bookmarkStart w:id="598" w:name="_Hlk66719293"/>
      <w:r w:rsidR="00926115" w:rsidRPr="00B53C40">
        <w:rPr>
          <w:rFonts w:ascii="Arial" w:hAnsi="Arial" w:cs="Arial"/>
        </w:rPr>
        <w:t xml:space="preserve">were derived from </w:t>
      </w:r>
      <w:r w:rsidRPr="00B53C40">
        <w:rPr>
          <w:rFonts w:ascii="Arial" w:hAnsi="Arial" w:cs="Arial"/>
        </w:rPr>
        <w:t xml:space="preserve">clinical trials for </w:t>
      </w:r>
      <w:r w:rsidR="00926115" w:rsidRPr="00B53C40">
        <w:rPr>
          <w:rFonts w:ascii="Arial" w:hAnsi="Arial" w:cs="Arial"/>
        </w:rPr>
        <w:t xml:space="preserve">CAZ/AVI </w:t>
      </w:r>
      <w:r w:rsidR="000615AD" w:rsidRPr="00B53C40">
        <w:rPr>
          <w:rFonts w:ascii="Arial" w:hAnsi="Arial" w:cs="Arial"/>
        </w:rPr>
        <w:t>and comparators</w:t>
      </w:r>
      <w:bookmarkEnd w:id="598"/>
      <w:r w:rsidRPr="00B53C40">
        <w:rPr>
          <w:rFonts w:ascii="Arial" w:hAnsi="Arial" w:cs="Arial"/>
        </w:rPr>
        <w:t>,</w:t>
      </w:r>
      <w:r w:rsidR="00926115" w:rsidRPr="00B53C40">
        <w:rPr>
          <w:rFonts w:ascii="Arial" w:hAnsi="Arial" w:cs="Arial"/>
        </w:rPr>
        <w:t xml:space="preserve"> </w:t>
      </w:r>
      <w:r w:rsidRPr="00B53C40">
        <w:rPr>
          <w:rFonts w:ascii="Arial" w:hAnsi="Arial" w:cs="Arial"/>
        </w:rPr>
        <w:t xml:space="preserve">as </w:t>
      </w:r>
      <w:r w:rsidR="00926115" w:rsidRPr="00B53C40">
        <w:rPr>
          <w:rFonts w:ascii="Arial" w:hAnsi="Arial" w:cs="Arial"/>
        </w:rPr>
        <w:t xml:space="preserve">presented in </w:t>
      </w:r>
      <w:r w:rsidR="00926115" w:rsidRPr="00B53C40">
        <w:rPr>
          <w:rFonts w:ascii="Arial" w:hAnsi="Arial" w:cs="Arial"/>
        </w:rPr>
        <w:fldChar w:fldCharType="begin"/>
      </w:r>
      <w:r w:rsidR="00926115" w:rsidRPr="00B53C40">
        <w:rPr>
          <w:rFonts w:ascii="Arial" w:hAnsi="Arial" w:cs="Arial"/>
        </w:rPr>
        <w:instrText xml:space="preserve"> REF _Ref504674951 \h  \* MERGEFORMAT </w:instrText>
      </w:r>
      <w:r w:rsidR="00926115" w:rsidRPr="00B53C40">
        <w:rPr>
          <w:rFonts w:ascii="Arial" w:hAnsi="Arial" w:cs="Arial"/>
        </w:rPr>
      </w:r>
      <w:r w:rsidR="00926115" w:rsidRPr="00B53C40">
        <w:rPr>
          <w:rFonts w:ascii="Arial" w:hAnsi="Arial" w:cs="Arial"/>
        </w:rPr>
        <w:fldChar w:fldCharType="separate"/>
      </w:r>
      <w:r w:rsidR="00657E1A" w:rsidRPr="00657E1A">
        <w:rPr>
          <w:rFonts w:ascii="Arial" w:hAnsi="Arial" w:cs="Arial"/>
        </w:rPr>
        <w:t>Table 53</w:t>
      </w:r>
      <w:r w:rsidR="00926115" w:rsidRPr="00B53C40">
        <w:rPr>
          <w:rFonts w:ascii="Arial" w:hAnsi="Arial" w:cs="Arial"/>
        </w:rPr>
        <w:fldChar w:fldCharType="end"/>
      </w:r>
      <w:r w:rsidR="00926115" w:rsidRPr="00B53C40">
        <w:rPr>
          <w:rFonts w:ascii="Arial" w:hAnsi="Arial" w:cs="Arial"/>
        </w:rPr>
        <w:t xml:space="preserve">. </w:t>
      </w:r>
      <w:bookmarkStart w:id="599" w:name="_Hlk66719269"/>
      <w:r w:rsidRPr="00B53C40">
        <w:rPr>
          <w:rFonts w:ascii="Arial" w:hAnsi="Arial" w:cs="Arial"/>
        </w:rPr>
        <w:t xml:space="preserve">The duration of treatment informs time spent in infected health states and bed occupancy. </w:t>
      </w:r>
      <w:r w:rsidR="00926115" w:rsidRPr="00B53C40">
        <w:rPr>
          <w:rFonts w:ascii="Arial" w:hAnsi="Arial" w:cs="Arial"/>
        </w:rPr>
        <w:t>The duration of treatment was assumed not to vary by infectious pathogen</w:t>
      </w:r>
      <w:r w:rsidR="00AA11A0">
        <w:rPr>
          <w:rFonts w:ascii="Arial" w:hAnsi="Arial" w:cs="Arial"/>
        </w:rPr>
        <w:t xml:space="preserve">. </w:t>
      </w:r>
      <w:r w:rsidR="0081367D">
        <w:rPr>
          <w:rFonts w:ascii="Arial" w:hAnsi="Arial" w:cs="Arial"/>
        </w:rPr>
        <w:t>The</w:t>
      </w:r>
      <w:r w:rsidR="00AA11A0">
        <w:rPr>
          <w:rFonts w:ascii="Arial" w:hAnsi="Arial" w:cs="Arial"/>
        </w:rPr>
        <w:t xml:space="preserve"> model does not </w:t>
      </w:r>
      <w:r w:rsidR="005847DF">
        <w:rPr>
          <w:rFonts w:ascii="Arial" w:hAnsi="Arial" w:cs="Arial"/>
        </w:rPr>
        <w:t xml:space="preserve">specifically </w:t>
      </w:r>
      <w:r w:rsidR="00AA11A0">
        <w:rPr>
          <w:rFonts w:ascii="Arial" w:hAnsi="Arial" w:cs="Arial"/>
        </w:rPr>
        <w:t xml:space="preserve">account for time to appropriate </w:t>
      </w:r>
      <w:proofErr w:type="gramStart"/>
      <w:r w:rsidR="00AA11A0">
        <w:rPr>
          <w:rFonts w:ascii="Arial" w:hAnsi="Arial" w:cs="Arial"/>
        </w:rPr>
        <w:t>therapy</w:t>
      </w:r>
      <w:proofErr w:type="gramEnd"/>
      <w:r w:rsidR="0081367D">
        <w:rPr>
          <w:rFonts w:ascii="Arial" w:hAnsi="Arial" w:cs="Arial"/>
        </w:rPr>
        <w:t xml:space="preserve"> but the chosen treatment strategy </w:t>
      </w:r>
      <w:r w:rsidR="005847DF">
        <w:rPr>
          <w:rFonts w:ascii="Arial" w:hAnsi="Arial" w:cs="Arial"/>
        </w:rPr>
        <w:t>can be considered a good</w:t>
      </w:r>
      <w:r w:rsidR="0081367D">
        <w:rPr>
          <w:rFonts w:ascii="Arial" w:hAnsi="Arial" w:cs="Arial"/>
        </w:rPr>
        <w:t xml:space="preserve"> </w:t>
      </w:r>
      <w:r w:rsidR="005847DF">
        <w:rPr>
          <w:rFonts w:ascii="Arial" w:hAnsi="Arial" w:cs="Arial"/>
        </w:rPr>
        <w:t>approximation</w:t>
      </w:r>
      <w:r w:rsidR="00926115" w:rsidRPr="00B53C40">
        <w:rPr>
          <w:rFonts w:ascii="Arial" w:hAnsi="Arial" w:cs="Arial"/>
        </w:rPr>
        <w:t xml:space="preserve">. </w:t>
      </w:r>
      <w:bookmarkEnd w:id="599"/>
    </w:p>
    <w:p w14:paraId="7CB5A3A8" w14:textId="71C739EB" w:rsidR="00926115" w:rsidRPr="00B53C40" w:rsidRDefault="00926115" w:rsidP="005230F7">
      <w:pPr>
        <w:pStyle w:val="Caption"/>
        <w:keepNext/>
        <w:keepLines/>
      </w:pPr>
      <w:bookmarkStart w:id="600" w:name="_Ref504496535"/>
      <w:bookmarkStart w:id="601" w:name="_Toc17383350"/>
      <w:bookmarkStart w:id="602" w:name="_Ref504496532"/>
      <w:bookmarkStart w:id="603" w:name="_Toc67070630"/>
      <w:bookmarkStart w:id="604" w:name="_Toc73634798"/>
      <w:bookmarkStart w:id="605" w:name="_Hlk505187205"/>
      <w:r w:rsidRPr="00B53C40">
        <w:lastRenderedPageBreak/>
        <w:t>T</w:t>
      </w:r>
      <w:bookmarkStart w:id="606" w:name="_Hlk505185643"/>
      <w:r w:rsidRPr="00B53C40">
        <w:t xml:space="preserve">able </w:t>
      </w:r>
      <w:r w:rsidRPr="00B53C40">
        <w:fldChar w:fldCharType="begin"/>
      </w:r>
      <w:r w:rsidRPr="00B53C40">
        <w:rPr>
          <w:noProof/>
        </w:rPr>
        <w:instrText xml:space="preserve"> SEQ Table \* ARABIC </w:instrText>
      </w:r>
      <w:r w:rsidRPr="00B53C40">
        <w:fldChar w:fldCharType="separate"/>
      </w:r>
      <w:r w:rsidR="00AA11A0">
        <w:rPr>
          <w:noProof/>
        </w:rPr>
        <w:t>52</w:t>
      </w:r>
      <w:r w:rsidRPr="00B53C40">
        <w:fldChar w:fldCharType="end"/>
      </w:r>
      <w:bookmarkEnd w:id="600"/>
      <w:r w:rsidRPr="00B53C40">
        <w:t>. Treatment efficacy</w:t>
      </w:r>
      <w:bookmarkEnd w:id="601"/>
      <w:bookmarkEnd w:id="602"/>
      <w:bookmarkEnd w:id="603"/>
      <w:bookmarkEnd w:id="604"/>
      <w:r w:rsidRPr="00B53C40">
        <w:t xml:space="preserve"> </w:t>
      </w:r>
    </w:p>
    <w:tbl>
      <w:tblPr>
        <w:tblStyle w:val="TableGrid"/>
        <w:tblW w:w="5000" w:type="pct"/>
        <w:tblLook w:val="04A0" w:firstRow="1" w:lastRow="0" w:firstColumn="1" w:lastColumn="0" w:noHBand="0" w:noVBand="1"/>
      </w:tblPr>
      <w:tblGrid>
        <w:gridCol w:w="2609"/>
        <w:gridCol w:w="1401"/>
        <w:gridCol w:w="1374"/>
        <w:gridCol w:w="1333"/>
        <w:gridCol w:w="2300"/>
      </w:tblGrid>
      <w:tr w:rsidR="00926115" w:rsidRPr="00B53C40" w14:paraId="173EFC4A" w14:textId="77777777" w:rsidTr="00B53C40">
        <w:tc>
          <w:tcPr>
            <w:tcW w:w="1438" w:type="pct"/>
            <w:vMerge w:val="restart"/>
            <w:hideMark/>
          </w:tcPr>
          <w:p w14:paraId="5F5464D5" w14:textId="77777777" w:rsidR="00926115" w:rsidRPr="00B53C40" w:rsidRDefault="00926115" w:rsidP="005230F7">
            <w:pPr>
              <w:pStyle w:val="TableContent"/>
              <w:keepNext/>
              <w:keepLines/>
              <w:jc w:val="center"/>
              <w:rPr>
                <w:rFonts w:cs="Arial"/>
                <w:b/>
                <w:bCs/>
              </w:rPr>
            </w:pPr>
            <w:r w:rsidRPr="00B53C40">
              <w:rPr>
                <w:rFonts w:cs="Arial"/>
                <w:b/>
                <w:bCs/>
              </w:rPr>
              <w:t>Indication/treatment</w:t>
            </w:r>
          </w:p>
        </w:tc>
        <w:tc>
          <w:tcPr>
            <w:tcW w:w="2274" w:type="pct"/>
            <w:gridSpan w:val="3"/>
            <w:hideMark/>
          </w:tcPr>
          <w:p w14:paraId="43AD2282" w14:textId="77777777" w:rsidR="00926115" w:rsidRPr="00B53C40" w:rsidRDefault="00926115" w:rsidP="005230F7">
            <w:pPr>
              <w:pStyle w:val="TableContent"/>
              <w:keepNext/>
              <w:keepLines/>
              <w:jc w:val="center"/>
              <w:rPr>
                <w:rFonts w:cs="Arial"/>
                <w:b/>
                <w:bCs/>
              </w:rPr>
            </w:pPr>
            <w:r w:rsidRPr="00B53C40">
              <w:rPr>
                <w:rFonts w:cs="Arial"/>
                <w:b/>
                <w:bCs/>
              </w:rPr>
              <w:t>Treatment efficacy</w:t>
            </w:r>
          </w:p>
        </w:tc>
        <w:tc>
          <w:tcPr>
            <w:tcW w:w="1288" w:type="pct"/>
            <w:vMerge w:val="restart"/>
            <w:hideMark/>
          </w:tcPr>
          <w:p w14:paraId="6411BAFA" w14:textId="77777777" w:rsidR="00926115" w:rsidRPr="00B53C40" w:rsidRDefault="00926115" w:rsidP="005230F7">
            <w:pPr>
              <w:pStyle w:val="TableContent"/>
              <w:keepNext/>
              <w:keepLines/>
              <w:jc w:val="center"/>
              <w:rPr>
                <w:rFonts w:cs="Arial"/>
                <w:b/>
                <w:bCs/>
              </w:rPr>
            </w:pPr>
            <w:r w:rsidRPr="00B53C40">
              <w:rPr>
                <w:rFonts w:cs="Arial"/>
                <w:b/>
                <w:bCs/>
              </w:rPr>
              <w:t>Source</w:t>
            </w:r>
          </w:p>
        </w:tc>
      </w:tr>
      <w:tr w:rsidR="008F2325" w:rsidRPr="00B53C40" w14:paraId="64A62F92" w14:textId="77777777" w:rsidTr="00B53C40">
        <w:tc>
          <w:tcPr>
            <w:tcW w:w="1438" w:type="pct"/>
            <w:vMerge/>
            <w:hideMark/>
          </w:tcPr>
          <w:p w14:paraId="666152D6" w14:textId="77777777" w:rsidR="00926115" w:rsidRPr="00B53C40" w:rsidRDefault="00926115" w:rsidP="005230F7">
            <w:pPr>
              <w:pStyle w:val="TableContent"/>
              <w:keepNext/>
              <w:keepLines/>
              <w:rPr>
                <w:rFonts w:cs="Arial"/>
              </w:rPr>
            </w:pPr>
          </w:p>
        </w:tc>
        <w:tc>
          <w:tcPr>
            <w:tcW w:w="789" w:type="pct"/>
            <w:hideMark/>
          </w:tcPr>
          <w:p w14:paraId="3EB3BF2C" w14:textId="77777777" w:rsidR="00926115" w:rsidRPr="00B53C40" w:rsidRDefault="00926115" w:rsidP="005230F7">
            <w:pPr>
              <w:pStyle w:val="TableContent"/>
              <w:keepNext/>
              <w:keepLines/>
              <w:jc w:val="center"/>
              <w:rPr>
                <w:rFonts w:cs="Arial"/>
                <w:b/>
                <w:bCs/>
                <w:i/>
              </w:rPr>
            </w:pPr>
            <w:r w:rsidRPr="00B53C40">
              <w:rPr>
                <w:rFonts w:cs="Arial"/>
                <w:b/>
                <w:bCs/>
                <w:i/>
              </w:rPr>
              <w:t>E. coli</w:t>
            </w:r>
          </w:p>
        </w:tc>
        <w:tc>
          <w:tcPr>
            <w:tcW w:w="735" w:type="pct"/>
            <w:hideMark/>
          </w:tcPr>
          <w:p w14:paraId="10B9D640" w14:textId="77777777" w:rsidR="00926115" w:rsidRPr="00B53C40" w:rsidRDefault="00926115" w:rsidP="005230F7">
            <w:pPr>
              <w:pStyle w:val="TableContent"/>
              <w:keepNext/>
              <w:keepLines/>
              <w:jc w:val="center"/>
              <w:rPr>
                <w:rFonts w:cs="Arial"/>
                <w:b/>
                <w:bCs/>
                <w:i/>
              </w:rPr>
            </w:pPr>
            <w:r w:rsidRPr="00B53C40">
              <w:rPr>
                <w:rFonts w:cs="Arial"/>
                <w:b/>
                <w:bCs/>
                <w:i/>
              </w:rPr>
              <w:t>Klebsiella spp.</w:t>
            </w:r>
          </w:p>
        </w:tc>
        <w:tc>
          <w:tcPr>
            <w:tcW w:w="751" w:type="pct"/>
            <w:hideMark/>
          </w:tcPr>
          <w:p w14:paraId="445D11DE" w14:textId="77777777" w:rsidR="00926115" w:rsidRPr="00B53C40" w:rsidRDefault="00926115" w:rsidP="00B53C40">
            <w:pPr>
              <w:pStyle w:val="TableContent"/>
              <w:keepNext/>
              <w:keepLines/>
              <w:ind w:left="-79" w:right="-115"/>
              <w:jc w:val="center"/>
              <w:rPr>
                <w:rFonts w:cs="Arial"/>
                <w:b/>
                <w:bCs/>
                <w:i/>
              </w:rPr>
            </w:pPr>
            <w:r w:rsidRPr="00B53C40">
              <w:rPr>
                <w:rFonts w:cs="Arial"/>
                <w:b/>
                <w:bCs/>
                <w:i/>
              </w:rPr>
              <w:t>P. aeruginosa</w:t>
            </w:r>
          </w:p>
        </w:tc>
        <w:tc>
          <w:tcPr>
            <w:tcW w:w="1288" w:type="pct"/>
            <w:vMerge/>
            <w:hideMark/>
          </w:tcPr>
          <w:p w14:paraId="41834977" w14:textId="77777777" w:rsidR="00926115" w:rsidRPr="00B53C40" w:rsidRDefault="00926115" w:rsidP="005230F7">
            <w:pPr>
              <w:pStyle w:val="TableContent"/>
              <w:keepNext/>
              <w:keepLines/>
              <w:rPr>
                <w:rFonts w:cs="Arial"/>
              </w:rPr>
            </w:pPr>
          </w:p>
        </w:tc>
      </w:tr>
      <w:tr w:rsidR="00926115" w:rsidRPr="00B53C40" w14:paraId="6BB1E791" w14:textId="77777777" w:rsidTr="00B53C40">
        <w:tc>
          <w:tcPr>
            <w:tcW w:w="5000" w:type="pct"/>
            <w:gridSpan w:val="5"/>
            <w:hideMark/>
          </w:tcPr>
          <w:p w14:paraId="567BEFF8" w14:textId="77777777" w:rsidR="00926115" w:rsidRPr="00B53C40" w:rsidRDefault="00926115" w:rsidP="005230F7">
            <w:pPr>
              <w:pStyle w:val="TableContent"/>
              <w:keepNext/>
              <w:keepLines/>
              <w:rPr>
                <w:rFonts w:cs="Arial"/>
              </w:rPr>
            </w:pPr>
            <w:proofErr w:type="spellStart"/>
            <w:r w:rsidRPr="00B53C40">
              <w:rPr>
                <w:rFonts w:cs="Arial"/>
                <w:b/>
                <w:bCs/>
              </w:rPr>
              <w:t>cUTI</w:t>
            </w:r>
            <w:proofErr w:type="spellEnd"/>
          </w:p>
        </w:tc>
      </w:tr>
      <w:tr w:rsidR="00926115" w:rsidRPr="00B53C40" w14:paraId="08FCD7E1" w14:textId="77777777" w:rsidTr="00B53C40">
        <w:tc>
          <w:tcPr>
            <w:tcW w:w="1438" w:type="pct"/>
            <w:hideMark/>
          </w:tcPr>
          <w:p w14:paraId="230D83CA" w14:textId="77777777" w:rsidR="00926115" w:rsidRPr="00B53C40" w:rsidRDefault="00926115" w:rsidP="005230F7">
            <w:pPr>
              <w:pStyle w:val="TableContent"/>
              <w:keepNext/>
              <w:keepLines/>
              <w:rPr>
                <w:rFonts w:cs="Arial"/>
              </w:rPr>
            </w:pPr>
            <w:r w:rsidRPr="00B53C40">
              <w:rPr>
                <w:rFonts w:cs="Arial"/>
              </w:rPr>
              <w:t>Piperacillin/tazobactam</w:t>
            </w:r>
          </w:p>
        </w:tc>
        <w:tc>
          <w:tcPr>
            <w:tcW w:w="789" w:type="pct"/>
          </w:tcPr>
          <w:p w14:paraId="58859541" w14:textId="77777777" w:rsidR="00926115" w:rsidRPr="00B53C40" w:rsidRDefault="00926115" w:rsidP="00B53C40">
            <w:pPr>
              <w:pStyle w:val="TableContent"/>
              <w:keepNext/>
              <w:keepLines/>
              <w:jc w:val="right"/>
              <w:rPr>
                <w:rFonts w:cs="Arial"/>
                <w:sz w:val="16"/>
              </w:rPr>
            </w:pPr>
            <w:r w:rsidRPr="00B53C40">
              <w:rPr>
                <w:rFonts w:cs="Arial"/>
              </w:rPr>
              <w:t>91.6%</w:t>
            </w:r>
          </w:p>
        </w:tc>
        <w:tc>
          <w:tcPr>
            <w:tcW w:w="735" w:type="pct"/>
          </w:tcPr>
          <w:p w14:paraId="17BBB349" w14:textId="77777777" w:rsidR="00926115" w:rsidRPr="00B53C40" w:rsidRDefault="00926115" w:rsidP="00B53C40">
            <w:pPr>
              <w:pStyle w:val="TableContent"/>
              <w:keepNext/>
              <w:keepLines/>
              <w:jc w:val="right"/>
              <w:rPr>
                <w:rFonts w:cs="Arial"/>
                <w:sz w:val="16"/>
              </w:rPr>
            </w:pPr>
            <w:r w:rsidRPr="00B53C40">
              <w:rPr>
                <w:rFonts w:cs="Arial"/>
              </w:rPr>
              <w:t>91.6%</w:t>
            </w:r>
          </w:p>
        </w:tc>
        <w:tc>
          <w:tcPr>
            <w:tcW w:w="751" w:type="pct"/>
          </w:tcPr>
          <w:p w14:paraId="16D9B4BD" w14:textId="77777777" w:rsidR="00926115" w:rsidRPr="00B53C40" w:rsidRDefault="00926115" w:rsidP="00B53C40">
            <w:pPr>
              <w:pStyle w:val="TableContent"/>
              <w:keepNext/>
              <w:keepLines/>
              <w:jc w:val="right"/>
              <w:rPr>
                <w:rFonts w:cs="Arial"/>
                <w:sz w:val="16"/>
              </w:rPr>
            </w:pPr>
            <w:r w:rsidRPr="00B53C40">
              <w:rPr>
                <w:rFonts w:cs="Arial"/>
              </w:rPr>
              <w:t>91.6%</w:t>
            </w:r>
          </w:p>
        </w:tc>
        <w:tc>
          <w:tcPr>
            <w:tcW w:w="1288" w:type="pct"/>
          </w:tcPr>
          <w:p w14:paraId="38F7797F" w14:textId="3AFBB677" w:rsidR="00926115" w:rsidRPr="00B53C40" w:rsidRDefault="00926115" w:rsidP="005230F7">
            <w:pPr>
              <w:pStyle w:val="TableContent"/>
              <w:keepNext/>
              <w:keepLines/>
              <w:rPr>
                <w:rFonts w:cs="Arial"/>
                <w:sz w:val="16"/>
              </w:rPr>
            </w:pPr>
            <w:r w:rsidRPr="00B53C40">
              <w:rPr>
                <w:rFonts w:cs="Arial"/>
              </w:rPr>
              <w:t>Kaye et al.</w:t>
            </w:r>
            <w:r w:rsidRPr="00B53C40">
              <w:rPr>
                <w:rFonts w:cs="Arial"/>
              </w:rPr>
              <w:fldChar w:fldCharType="begin">
                <w:fldData xml:space="preserve">PEVuZE5vdGU+PENpdGU+PEF1dGhvcj5LYXllPC9BdXRob3I+PFllYXI+MjAxOTwvWWVhcj48UmVj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</w:fldData>
              </w:fldChar>
            </w:r>
            <w:r w:rsidR="003D65AF">
              <w:rPr>
                <w:rFonts w:cs="Arial"/>
              </w:rPr>
              <w:instrText xml:space="preserve"> ADDIN EN.CITE </w:instrText>
            </w:r>
            <w:r w:rsidR="003D65AF">
              <w:rPr>
                <w:rFonts w:cs="Arial"/>
              </w:rPr>
              <w:fldChar w:fldCharType="begin">
                <w:fldData xml:space="preserve">PEVuZE5vdGU+PENpdGU+PEF1dGhvcj5LYXllPC9BdXRob3I+PFllYXI+MjAxOTwvWWVhcj48UmVj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</w:fldData>
              </w:fldChar>
            </w:r>
            <w:r w:rsidR="003D65AF">
              <w:rPr>
                <w:rFonts w:cs="Arial"/>
              </w:rPr>
              <w:instrText xml:space="preserve"> ADDIN EN.CITE.DATA </w:instrText>
            </w:r>
            <w:r w:rsidR="003D65AF">
              <w:rPr>
                <w:rFonts w:cs="Arial"/>
              </w:rPr>
            </w:r>
            <w:r w:rsidR="003D65AF">
              <w:rPr>
                <w:rFonts w:cs="Arial"/>
              </w:rPr>
              <w:fldChar w:fldCharType="end"/>
            </w:r>
            <w:r w:rsidRPr="00B53C40">
              <w:rPr>
                <w:rFonts w:cs="Arial"/>
              </w:rPr>
            </w:r>
            <w:r w:rsidRPr="00B53C40">
              <w:rPr>
                <w:rFonts w:cs="Arial"/>
              </w:rPr>
              <w:fldChar w:fldCharType="separate"/>
            </w:r>
            <w:r w:rsidR="002E6E05" w:rsidRPr="002E6E05">
              <w:rPr>
                <w:rFonts w:cs="Arial"/>
                <w:noProof/>
                <w:vertAlign w:val="superscript"/>
              </w:rPr>
              <w:t>138</w:t>
            </w:r>
            <w:r w:rsidRPr="00B53C40">
              <w:rPr>
                <w:rFonts w:cs="Arial"/>
              </w:rPr>
              <w:fldChar w:fldCharType="end"/>
            </w:r>
          </w:p>
        </w:tc>
      </w:tr>
      <w:tr w:rsidR="00926115" w:rsidRPr="00B53C40" w14:paraId="29C364A0" w14:textId="77777777" w:rsidTr="00B53C40">
        <w:tc>
          <w:tcPr>
            <w:tcW w:w="1438" w:type="pct"/>
            <w:hideMark/>
          </w:tcPr>
          <w:p w14:paraId="66F284F0" w14:textId="77777777" w:rsidR="00926115" w:rsidRPr="00B53C40" w:rsidRDefault="00926115" w:rsidP="005230F7">
            <w:pPr>
              <w:pStyle w:val="TableContent"/>
              <w:keepNext/>
              <w:keepLines/>
              <w:rPr>
                <w:rFonts w:cs="Arial"/>
              </w:rPr>
            </w:pPr>
            <w:r w:rsidRPr="00B53C40">
              <w:rPr>
                <w:rFonts w:cs="Arial"/>
              </w:rPr>
              <w:t>Meropenem</w:t>
            </w:r>
          </w:p>
        </w:tc>
        <w:tc>
          <w:tcPr>
            <w:tcW w:w="789" w:type="pct"/>
          </w:tcPr>
          <w:p w14:paraId="00E2DFDB" w14:textId="77777777" w:rsidR="00926115" w:rsidRPr="00B53C40" w:rsidRDefault="00926115" w:rsidP="00B53C40">
            <w:pPr>
              <w:pStyle w:val="TableContent"/>
              <w:keepNext/>
              <w:keepLines/>
              <w:jc w:val="right"/>
              <w:rPr>
                <w:rFonts w:cs="Arial"/>
                <w:sz w:val="16"/>
              </w:rPr>
            </w:pPr>
            <w:r w:rsidRPr="00B53C40">
              <w:rPr>
                <w:rFonts w:cs="Arial"/>
              </w:rPr>
              <w:t>71.9%</w:t>
            </w:r>
          </w:p>
        </w:tc>
        <w:tc>
          <w:tcPr>
            <w:tcW w:w="735" w:type="pct"/>
          </w:tcPr>
          <w:p w14:paraId="1AB280EB" w14:textId="77777777" w:rsidR="00926115" w:rsidRPr="00B53C40" w:rsidRDefault="00926115" w:rsidP="00B53C40">
            <w:pPr>
              <w:pStyle w:val="TableContent"/>
              <w:keepNext/>
              <w:keepLines/>
              <w:jc w:val="right"/>
              <w:rPr>
                <w:rFonts w:cs="Arial"/>
                <w:sz w:val="16"/>
              </w:rPr>
            </w:pPr>
            <w:r w:rsidRPr="00B53C40">
              <w:rPr>
                <w:rFonts w:cs="Arial"/>
              </w:rPr>
              <w:t>62.5%</w:t>
            </w:r>
          </w:p>
        </w:tc>
        <w:tc>
          <w:tcPr>
            <w:tcW w:w="751" w:type="pct"/>
          </w:tcPr>
          <w:p w14:paraId="4D087F3A" w14:textId="77777777" w:rsidR="00926115" w:rsidRPr="00B53C40" w:rsidRDefault="00926115" w:rsidP="00B53C40">
            <w:pPr>
              <w:pStyle w:val="TableContent"/>
              <w:keepNext/>
              <w:keepLines/>
              <w:jc w:val="right"/>
              <w:rPr>
                <w:rFonts w:cs="Arial"/>
                <w:sz w:val="16"/>
              </w:rPr>
            </w:pPr>
            <w:r w:rsidRPr="00B53C40">
              <w:rPr>
                <w:rFonts w:cs="Arial"/>
              </w:rPr>
              <w:t>75.0%</w:t>
            </w:r>
          </w:p>
        </w:tc>
        <w:tc>
          <w:tcPr>
            <w:tcW w:w="1288" w:type="pct"/>
          </w:tcPr>
          <w:p w14:paraId="5A05C0D4" w14:textId="51E3D255" w:rsidR="00926115" w:rsidRPr="00B53C40" w:rsidRDefault="00926115" w:rsidP="005230F7">
            <w:pPr>
              <w:pStyle w:val="TableContent"/>
              <w:keepNext/>
              <w:keepLines/>
              <w:rPr>
                <w:rFonts w:cs="Arial"/>
                <w:sz w:val="16"/>
              </w:rPr>
            </w:pPr>
            <w:r w:rsidRPr="00B53C40">
              <w:rPr>
                <w:rFonts w:cs="Arial"/>
              </w:rPr>
              <w:t>RECAPTURE Clinical Study Report</w:t>
            </w:r>
            <w:r w:rsidRPr="00B53C40">
              <w:rPr>
                <w:rFonts w:cs="Arial"/>
              </w:rPr>
              <w:fldChar w:fldCharType="begin"/>
            </w:r>
            <w:r w:rsidR="002E6E05">
              <w:rPr>
                <w:rFonts w:cs="Arial"/>
              </w:rPr>
              <w:instrText xml:space="preserve"> ADDIN EN.CITE &lt;EndNote&gt;&lt;Cite&gt;&lt;Author&gt;AstraZeneca&lt;/Author&gt;&lt;Year&gt;2015&lt;/Year&gt;&lt;RecNum&gt;73&lt;/RecNum&gt;&lt;DisplayText&gt;&lt;style face="superscript"&gt;139&lt;/style&gt;&lt;/DisplayText&gt;&lt;record&gt;&lt;rec-number&gt;73&lt;/rec-number&gt;&lt;foreign-keys&gt;&lt;key app="EN" db-id="9sxfwtawvaz0v4eeerqvf9dj5xav52s9xws2" timestamp="1614608795"&gt;73&lt;/key&gt;&lt;/foreign-keys&gt;&lt;ref-type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formerly CAZ104) Versus Doripenem Followed by Appropriate Oral Therapy in the Treatment of Complicated Urinary Tract Infections, Including Acute Pyelonephritis, With a Gram-Negative Pathogen in Hospitalized Adults. Clinical Study Report, Version 1&lt;/title&gt;&lt;/titles&gt;&lt;dates&gt;&lt;year&gt;2015&lt;/year&gt;&lt;/dates&gt;&lt;urls&gt;&lt;/urls&gt;&lt;/record&gt;&lt;/Cite&gt;&lt;/EndNote&gt;</w:instrText>
            </w:r>
            <w:r w:rsidRPr="00B53C40">
              <w:rPr>
                <w:rFonts w:cs="Arial"/>
              </w:rPr>
              <w:fldChar w:fldCharType="separate"/>
            </w:r>
            <w:r w:rsidR="002E6E05" w:rsidRPr="002E6E05">
              <w:rPr>
                <w:rFonts w:cs="Arial"/>
                <w:noProof/>
                <w:vertAlign w:val="superscript"/>
              </w:rPr>
              <w:t>139</w:t>
            </w:r>
            <w:r w:rsidRPr="00B53C40">
              <w:rPr>
                <w:rFonts w:cs="Arial"/>
              </w:rPr>
              <w:fldChar w:fldCharType="end"/>
            </w:r>
          </w:p>
        </w:tc>
      </w:tr>
      <w:tr w:rsidR="00926115" w:rsidRPr="00B53C40" w14:paraId="4DFE0786" w14:textId="77777777" w:rsidTr="00B53C40">
        <w:tc>
          <w:tcPr>
            <w:tcW w:w="1438" w:type="pct"/>
            <w:hideMark/>
          </w:tcPr>
          <w:p w14:paraId="47F81F46" w14:textId="77777777" w:rsidR="00926115" w:rsidRPr="00B53C40" w:rsidRDefault="00926115" w:rsidP="005230F7">
            <w:pPr>
              <w:pStyle w:val="TableContent"/>
              <w:keepNext/>
              <w:keepLines/>
              <w:rPr>
                <w:rFonts w:cs="Arial"/>
              </w:rPr>
            </w:pPr>
            <w:r w:rsidRPr="00B53C40">
              <w:rPr>
                <w:rFonts w:cs="Arial"/>
              </w:rPr>
              <w:t>CAZ/AVI</w:t>
            </w:r>
          </w:p>
        </w:tc>
        <w:tc>
          <w:tcPr>
            <w:tcW w:w="789" w:type="pct"/>
          </w:tcPr>
          <w:p w14:paraId="14D48F68" w14:textId="77777777" w:rsidR="00926115" w:rsidRPr="00B53C40" w:rsidRDefault="00926115" w:rsidP="00B53C40">
            <w:pPr>
              <w:pStyle w:val="TableContent"/>
              <w:keepNext/>
              <w:keepLines/>
              <w:jc w:val="right"/>
              <w:rPr>
                <w:rFonts w:cs="Arial"/>
                <w:sz w:val="16"/>
              </w:rPr>
            </w:pPr>
            <w:r w:rsidRPr="00B53C40">
              <w:rPr>
                <w:rFonts w:cs="Arial"/>
              </w:rPr>
              <w:t>78.4%</w:t>
            </w:r>
          </w:p>
        </w:tc>
        <w:tc>
          <w:tcPr>
            <w:tcW w:w="735" w:type="pct"/>
          </w:tcPr>
          <w:p w14:paraId="398E4D7E" w14:textId="77777777" w:rsidR="00926115" w:rsidRPr="00B53C40" w:rsidRDefault="00926115" w:rsidP="00B53C40">
            <w:pPr>
              <w:pStyle w:val="TableContent"/>
              <w:keepNext/>
              <w:keepLines/>
              <w:jc w:val="right"/>
              <w:rPr>
                <w:rFonts w:cs="Arial"/>
                <w:sz w:val="16"/>
              </w:rPr>
            </w:pPr>
            <w:r w:rsidRPr="00B53C40">
              <w:rPr>
                <w:rFonts w:cs="Arial"/>
              </w:rPr>
              <w:t>75.0%</w:t>
            </w:r>
          </w:p>
        </w:tc>
        <w:tc>
          <w:tcPr>
            <w:tcW w:w="751" w:type="pct"/>
          </w:tcPr>
          <w:p w14:paraId="233FA3E8" w14:textId="77777777" w:rsidR="00926115" w:rsidRPr="00B53C40" w:rsidRDefault="00926115" w:rsidP="00B53C40">
            <w:pPr>
              <w:pStyle w:val="TableContent"/>
              <w:keepNext/>
              <w:keepLines/>
              <w:jc w:val="right"/>
              <w:rPr>
                <w:rFonts w:cs="Arial"/>
                <w:sz w:val="16"/>
              </w:rPr>
            </w:pPr>
            <w:r w:rsidRPr="00B53C40">
              <w:rPr>
                <w:rFonts w:cs="Arial"/>
              </w:rPr>
              <w:t>66.7%</w:t>
            </w:r>
          </w:p>
        </w:tc>
        <w:tc>
          <w:tcPr>
            <w:tcW w:w="1288" w:type="pct"/>
          </w:tcPr>
          <w:p w14:paraId="5B7FB98C" w14:textId="4696B923" w:rsidR="00926115" w:rsidRPr="00B53C40" w:rsidRDefault="00926115" w:rsidP="005230F7">
            <w:pPr>
              <w:pStyle w:val="TableContent"/>
              <w:keepNext/>
              <w:keepLines/>
              <w:rPr>
                <w:rFonts w:cs="Arial"/>
                <w:sz w:val="16"/>
              </w:rPr>
            </w:pPr>
            <w:r w:rsidRPr="00B53C40">
              <w:rPr>
                <w:rFonts w:cs="Arial"/>
              </w:rPr>
              <w:t>RECAPTURE Clinical Study Report</w:t>
            </w:r>
            <w:r w:rsidRPr="00B53C40">
              <w:rPr>
                <w:rFonts w:cs="Arial"/>
              </w:rPr>
              <w:fldChar w:fldCharType="begin"/>
            </w:r>
            <w:r w:rsidR="002E6E05">
              <w:rPr>
                <w:rFonts w:cs="Arial"/>
              </w:rPr>
              <w:instrText xml:space="preserve"> ADDIN EN.CITE &lt;EndNote&gt;&lt;Cite&gt;&lt;Author&gt;AstraZeneca&lt;/Author&gt;&lt;Year&gt;2015&lt;/Year&gt;&lt;RecNum&gt;73&lt;/RecNum&gt;&lt;DisplayText&gt;&lt;style face="superscript"&gt;139&lt;/style&gt;&lt;/DisplayText&gt;&lt;record&gt;&lt;rec-number&gt;73&lt;/rec-number&gt;&lt;foreign-keys&gt;&lt;key app="EN" db-id="9sxfwtawvaz0v4eeerqvf9dj5xav52s9xws2" timestamp="1614608795"&gt;73&lt;/key&gt;&lt;/foreign-keys&gt;&lt;ref-type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formerly CAZ104) Versus Doripenem Followed by Appropriate Oral Therapy in the Treatment of Complicated Urinary Tract Infections, Including Acute Pyelonephritis, With a Gram-Negative Pathogen in Hospitalized Adults. Clinical Study Report, Version 1&lt;/title&gt;&lt;/titles&gt;&lt;dates&gt;&lt;year&gt;2015&lt;/year&gt;&lt;/dates&gt;&lt;urls&gt;&lt;/urls&gt;&lt;/record&gt;&lt;/Cite&gt;&lt;/EndNote&gt;</w:instrText>
            </w:r>
            <w:r w:rsidRPr="00B53C40">
              <w:rPr>
                <w:rFonts w:cs="Arial"/>
              </w:rPr>
              <w:fldChar w:fldCharType="separate"/>
            </w:r>
            <w:r w:rsidR="002E6E05" w:rsidRPr="002E6E05">
              <w:rPr>
                <w:rFonts w:cs="Arial"/>
                <w:noProof/>
                <w:vertAlign w:val="superscript"/>
              </w:rPr>
              <w:t>139</w:t>
            </w:r>
            <w:r w:rsidRPr="00B53C40">
              <w:rPr>
                <w:rFonts w:cs="Arial"/>
              </w:rPr>
              <w:fldChar w:fldCharType="end"/>
            </w:r>
          </w:p>
        </w:tc>
      </w:tr>
      <w:tr w:rsidR="00926115" w:rsidRPr="00B53C40" w14:paraId="5D065296" w14:textId="77777777" w:rsidTr="00B53C40">
        <w:tc>
          <w:tcPr>
            <w:tcW w:w="5000" w:type="pct"/>
            <w:gridSpan w:val="5"/>
            <w:hideMark/>
          </w:tcPr>
          <w:p w14:paraId="25738D74" w14:textId="77777777" w:rsidR="00926115" w:rsidRPr="00B53C40" w:rsidRDefault="00926115" w:rsidP="005230F7">
            <w:pPr>
              <w:pStyle w:val="TableContent"/>
              <w:keepNext/>
              <w:keepLines/>
              <w:jc w:val="left"/>
              <w:rPr>
                <w:rFonts w:cs="Arial"/>
                <w:b/>
                <w:bCs/>
              </w:rPr>
            </w:pPr>
            <w:proofErr w:type="spellStart"/>
            <w:r w:rsidRPr="00B53C40">
              <w:rPr>
                <w:rFonts w:cs="Arial"/>
                <w:b/>
                <w:bCs/>
              </w:rPr>
              <w:t>cIAI</w:t>
            </w:r>
            <w:proofErr w:type="spellEnd"/>
            <w:r w:rsidRPr="00B53C40">
              <w:rPr>
                <w:rFonts w:cs="Arial"/>
                <w:b/>
                <w:bCs/>
              </w:rPr>
              <w:t xml:space="preserve"> </w:t>
            </w:r>
          </w:p>
        </w:tc>
      </w:tr>
      <w:tr w:rsidR="00926115" w:rsidRPr="00B53C40" w14:paraId="1CB2DDF0" w14:textId="77777777" w:rsidTr="00B53C40">
        <w:tc>
          <w:tcPr>
            <w:tcW w:w="1438" w:type="pct"/>
            <w:hideMark/>
          </w:tcPr>
          <w:p w14:paraId="569B2E37" w14:textId="77777777" w:rsidR="00926115" w:rsidRPr="00B53C40" w:rsidRDefault="00926115" w:rsidP="005230F7">
            <w:pPr>
              <w:pStyle w:val="TableContent"/>
              <w:keepNext/>
              <w:keepLines/>
              <w:rPr>
                <w:rFonts w:cs="Arial"/>
              </w:rPr>
            </w:pPr>
            <w:r w:rsidRPr="00B53C40">
              <w:rPr>
                <w:rFonts w:cs="Arial"/>
              </w:rPr>
              <w:t>Piperacillin/tazobactam</w:t>
            </w:r>
          </w:p>
        </w:tc>
        <w:tc>
          <w:tcPr>
            <w:tcW w:w="789" w:type="pct"/>
          </w:tcPr>
          <w:p w14:paraId="1A48D923" w14:textId="77777777" w:rsidR="00926115" w:rsidRPr="00B53C40" w:rsidRDefault="00926115" w:rsidP="00B53C40">
            <w:pPr>
              <w:pStyle w:val="TableContent"/>
              <w:keepNext/>
              <w:keepLines/>
              <w:jc w:val="right"/>
              <w:rPr>
                <w:rFonts w:cs="Arial"/>
                <w:sz w:val="16"/>
              </w:rPr>
            </w:pPr>
            <w:r w:rsidRPr="00B53C40">
              <w:rPr>
                <w:rFonts w:cs="Arial"/>
              </w:rPr>
              <w:t>82.4%</w:t>
            </w:r>
          </w:p>
        </w:tc>
        <w:tc>
          <w:tcPr>
            <w:tcW w:w="735" w:type="pct"/>
          </w:tcPr>
          <w:p w14:paraId="77BECF6E" w14:textId="77777777" w:rsidR="00926115" w:rsidRPr="00B53C40" w:rsidRDefault="00926115" w:rsidP="00B53C40">
            <w:pPr>
              <w:pStyle w:val="TableContent"/>
              <w:keepNext/>
              <w:keepLines/>
              <w:jc w:val="right"/>
              <w:rPr>
                <w:rFonts w:cs="Arial"/>
                <w:sz w:val="16"/>
              </w:rPr>
            </w:pPr>
            <w:r w:rsidRPr="00B53C40">
              <w:rPr>
                <w:rFonts w:cs="Arial"/>
              </w:rPr>
              <w:t>82.4%</w:t>
            </w:r>
          </w:p>
        </w:tc>
        <w:tc>
          <w:tcPr>
            <w:tcW w:w="751" w:type="pct"/>
          </w:tcPr>
          <w:p w14:paraId="6E28A63F" w14:textId="77777777" w:rsidR="00926115" w:rsidRPr="00B53C40" w:rsidRDefault="00926115" w:rsidP="00B53C40">
            <w:pPr>
              <w:pStyle w:val="TableContent"/>
              <w:keepNext/>
              <w:keepLines/>
              <w:jc w:val="right"/>
              <w:rPr>
                <w:rFonts w:cs="Arial"/>
                <w:sz w:val="16"/>
              </w:rPr>
            </w:pPr>
            <w:r w:rsidRPr="00B53C40">
              <w:rPr>
                <w:rFonts w:cs="Arial"/>
              </w:rPr>
              <w:t>82.4%</w:t>
            </w:r>
          </w:p>
        </w:tc>
        <w:tc>
          <w:tcPr>
            <w:tcW w:w="1288" w:type="pct"/>
          </w:tcPr>
          <w:p w14:paraId="287E9F52" w14:textId="631E0D1B" w:rsidR="00926115" w:rsidRPr="00B53C40" w:rsidRDefault="00926115" w:rsidP="005230F7">
            <w:pPr>
              <w:pStyle w:val="TableContent"/>
              <w:keepNext/>
              <w:keepLines/>
              <w:rPr>
                <w:rFonts w:cs="Arial"/>
                <w:sz w:val="16"/>
              </w:rPr>
            </w:pPr>
            <w:proofErr w:type="spellStart"/>
            <w:r w:rsidRPr="00B53C40">
              <w:rPr>
                <w:rFonts w:cs="Arial"/>
              </w:rPr>
              <w:t>Tellado</w:t>
            </w:r>
            <w:proofErr w:type="spellEnd"/>
            <w:r w:rsidRPr="00B53C40">
              <w:rPr>
                <w:rFonts w:cs="Arial"/>
              </w:rPr>
              <w:t xml:space="preserve"> et al.</w:t>
            </w:r>
            <w:r w:rsidRPr="00B53C40">
              <w:rPr>
                <w:rFonts w:cs="Arial"/>
              </w:rPr>
              <w:fldChar w:fldCharType="begin">
                <w:fldData xml:space="preserve">PEVuZE5vdGU+PENpdGU+PEF1dGhvcj5UZWxsYWRvPC9BdXRob3I+PFllYXI+MjAwMjwvWWVhcj48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=
</w:fldData>
              </w:fldChar>
            </w:r>
            <w:r w:rsidR="003D65AF">
              <w:rPr>
                <w:rFonts w:cs="Arial"/>
              </w:rPr>
              <w:instrText xml:space="preserve"> ADDIN EN.CITE </w:instrText>
            </w:r>
            <w:r w:rsidR="003D65AF">
              <w:rPr>
                <w:rFonts w:cs="Arial"/>
              </w:rPr>
              <w:fldChar w:fldCharType="begin">
                <w:fldData xml:space="preserve">PEVuZE5vdGU+PENpdGU+PEF1dGhvcj5UZWxsYWRvPC9BdXRob3I+PFllYXI+MjAwMjwvWWVhcj48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=
</w:fldData>
              </w:fldChar>
            </w:r>
            <w:r w:rsidR="003D65AF">
              <w:rPr>
                <w:rFonts w:cs="Arial"/>
              </w:rPr>
              <w:instrText xml:space="preserve"> ADDIN EN.CITE.DATA </w:instrText>
            </w:r>
            <w:r w:rsidR="003D65AF">
              <w:rPr>
                <w:rFonts w:cs="Arial"/>
              </w:rPr>
            </w:r>
            <w:r w:rsidR="003D65AF">
              <w:rPr>
                <w:rFonts w:cs="Arial"/>
              </w:rPr>
              <w:fldChar w:fldCharType="end"/>
            </w:r>
            <w:r w:rsidRPr="00B53C40">
              <w:rPr>
                <w:rFonts w:cs="Arial"/>
              </w:rPr>
            </w:r>
            <w:r w:rsidRPr="00B53C40">
              <w:rPr>
                <w:rFonts w:cs="Arial"/>
              </w:rPr>
              <w:fldChar w:fldCharType="separate"/>
            </w:r>
            <w:r w:rsidR="002E6E05" w:rsidRPr="002E6E05">
              <w:rPr>
                <w:rFonts w:cs="Arial"/>
                <w:noProof/>
                <w:vertAlign w:val="superscript"/>
              </w:rPr>
              <w:t>140</w:t>
            </w:r>
            <w:r w:rsidRPr="00B53C40">
              <w:rPr>
                <w:rFonts w:cs="Arial"/>
              </w:rPr>
              <w:fldChar w:fldCharType="end"/>
            </w:r>
            <w:r w:rsidRPr="00B53C40">
              <w:rPr>
                <w:rFonts w:cs="Arial"/>
              </w:rPr>
              <w:t xml:space="preserve"> </w:t>
            </w:r>
          </w:p>
        </w:tc>
      </w:tr>
      <w:tr w:rsidR="00926115" w:rsidRPr="00B53C40" w14:paraId="2CEC4C0D" w14:textId="77777777" w:rsidTr="00B53C40">
        <w:tc>
          <w:tcPr>
            <w:tcW w:w="1438" w:type="pct"/>
            <w:hideMark/>
          </w:tcPr>
          <w:p w14:paraId="14F90F2A" w14:textId="77777777" w:rsidR="00926115" w:rsidRPr="00B53C40" w:rsidRDefault="00926115" w:rsidP="005230F7">
            <w:pPr>
              <w:pStyle w:val="TableContent"/>
              <w:keepNext/>
              <w:keepLines/>
              <w:rPr>
                <w:rFonts w:cs="Arial"/>
              </w:rPr>
            </w:pPr>
            <w:r w:rsidRPr="00B53C40">
              <w:rPr>
                <w:rFonts w:cs="Arial"/>
              </w:rPr>
              <w:t>Meropenem</w:t>
            </w:r>
          </w:p>
        </w:tc>
        <w:tc>
          <w:tcPr>
            <w:tcW w:w="789" w:type="pct"/>
          </w:tcPr>
          <w:p w14:paraId="31C782F8" w14:textId="77777777" w:rsidR="00926115" w:rsidRPr="00B53C40" w:rsidRDefault="00926115" w:rsidP="00B53C40">
            <w:pPr>
              <w:pStyle w:val="TableContent"/>
              <w:keepNext/>
              <w:keepLines/>
              <w:jc w:val="right"/>
              <w:rPr>
                <w:rFonts w:cs="Arial"/>
                <w:sz w:val="16"/>
              </w:rPr>
            </w:pPr>
            <w:r w:rsidRPr="00B53C40">
              <w:rPr>
                <w:rFonts w:cs="Arial"/>
              </w:rPr>
              <w:t>87.4%</w:t>
            </w:r>
          </w:p>
        </w:tc>
        <w:tc>
          <w:tcPr>
            <w:tcW w:w="735" w:type="pct"/>
          </w:tcPr>
          <w:p w14:paraId="4DF82D39" w14:textId="77777777" w:rsidR="00926115" w:rsidRPr="00B53C40" w:rsidRDefault="00926115" w:rsidP="00B53C40">
            <w:pPr>
              <w:pStyle w:val="TableContent"/>
              <w:keepNext/>
              <w:keepLines/>
              <w:jc w:val="right"/>
              <w:rPr>
                <w:rFonts w:cs="Arial"/>
                <w:sz w:val="16"/>
              </w:rPr>
            </w:pPr>
            <w:r w:rsidRPr="00B53C40">
              <w:rPr>
                <w:rFonts w:cs="Arial"/>
              </w:rPr>
              <w:t>75.5%</w:t>
            </w:r>
          </w:p>
        </w:tc>
        <w:tc>
          <w:tcPr>
            <w:tcW w:w="751" w:type="pct"/>
          </w:tcPr>
          <w:p w14:paraId="44EBC856" w14:textId="77777777" w:rsidR="00926115" w:rsidRPr="00B53C40" w:rsidRDefault="00926115" w:rsidP="00B53C40">
            <w:pPr>
              <w:pStyle w:val="TableContent"/>
              <w:keepNext/>
              <w:keepLines/>
              <w:jc w:val="right"/>
              <w:rPr>
                <w:rFonts w:cs="Arial"/>
                <w:sz w:val="16"/>
              </w:rPr>
            </w:pPr>
            <w:r w:rsidRPr="00B53C40">
              <w:rPr>
                <w:rFonts w:cs="Arial"/>
              </w:rPr>
              <w:t>94.4%</w:t>
            </w:r>
          </w:p>
        </w:tc>
        <w:tc>
          <w:tcPr>
            <w:tcW w:w="1288" w:type="pct"/>
          </w:tcPr>
          <w:p w14:paraId="247162E9" w14:textId="1FDE9202" w:rsidR="00926115" w:rsidRPr="00B53C40" w:rsidRDefault="00926115" w:rsidP="005230F7">
            <w:pPr>
              <w:pStyle w:val="TableContent"/>
              <w:keepNext/>
              <w:keepLines/>
              <w:rPr>
                <w:rFonts w:cs="Arial"/>
                <w:sz w:val="16"/>
              </w:rPr>
            </w:pPr>
            <w:r w:rsidRPr="00B53C40">
              <w:rPr>
                <w:rFonts w:cs="Arial"/>
              </w:rPr>
              <w:t>RECLAIM Clinical Study Report</w:t>
            </w:r>
            <w:r w:rsidRPr="00B53C40">
              <w:rPr>
                <w:rFonts w:cs="Arial"/>
              </w:rPr>
              <w:fldChar w:fldCharType="begin"/>
            </w:r>
            <w:r w:rsidR="003D65AF">
              <w:rPr>
                <w:rFonts w:cs="Arial"/>
              </w:rPr>
              <w:instrText xml:space="preserve"> ADDIN EN.CITE &lt;EndNote&gt;&lt;Cite&gt;&lt;Author&gt;AstraZeneca&lt;/Author&gt;&lt;Year&gt;2014&lt;/Year&gt;&lt;RecNum&gt;113&lt;/RecNum&gt;&lt;DisplayText&gt;&lt;style face="superscript"&gt;114&lt;/style&gt;&lt;/DisplayText&gt;&lt;record&gt;&lt;rec-number&gt;113&lt;/rec-number&gt;&lt;foreign-keys&gt;&lt;key app="EN" db-id="90fe0wtw9dv0rjer5du5zef9defda02tv2fs" timestamp="1622728795"&gt;113&lt;/key&gt;&lt;/foreign-keys&gt;&lt;ref-type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Plus Metronidazole Versus Meropenem in the Treatment of Complicated Intra-Abdominal Infections (cIAIs) in Hospitalized Adults. Clinical Study Report, Version 1&lt;/title&gt;&lt;/titles&gt;&lt;dates&gt;&lt;year&gt;2014&lt;/year&gt;&lt;/dates&gt;&lt;urls&gt;&lt;/urls&gt;&lt;/record&gt;&lt;/Cite&gt;&lt;/EndNote&gt;</w:instrText>
            </w:r>
            <w:r w:rsidRPr="00B53C40">
              <w:rPr>
                <w:rFonts w:cs="Arial"/>
              </w:rPr>
              <w:fldChar w:fldCharType="separate"/>
            </w:r>
            <w:r w:rsidR="002E6E05" w:rsidRPr="002E6E05">
              <w:rPr>
                <w:rFonts w:cs="Arial"/>
                <w:noProof/>
                <w:vertAlign w:val="superscript"/>
              </w:rPr>
              <w:t>114</w:t>
            </w:r>
            <w:r w:rsidRPr="00B53C40">
              <w:rPr>
                <w:rFonts w:cs="Arial"/>
              </w:rPr>
              <w:fldChar w:fldCharType="end"/>
            </w:r>
          </w:p>
        </w:tc>
      </w:tr>
      <w:tr w:rsidR="00926115" w:rsidRPr="00B53C40" w14:paraId="5566E4DC" w14:textId="77777777" w:rsidTr="00B53C40">
        <w:tc>
          <w:tcPr>
            <w:tcW w:w="1438" w:type="pct"/>
            <w:hideMark/>
          </w:tcPr>
          <w:p w14:paraId="002E6C89" w14:textId="77777777" w:rsidR="00926115" w:rsidRPr="00B53C40" w:rsidRDefault="00926115" w:rsidP="005230F7">
            <w:pPr>
              <w:pStyle w:val="TableContent"/>
              <w:keepNext/>
              <w:keepLines/>
              <w:rPr>
                <w:rFonts w:cs="Arial"/>
              </w:rPr>
            </w:pPr>
            <w:r w:rsidRPr="00B53C40">
              <w:rPr>
                <w:rFonts w:cs="Arial"/>
              </w:rPr>
              <w:t>CAZ/AVI</w:t>
            </w:r>
          </w:p>
        </w:tc>
        <w:tc>
          <w:tcPr>
            <w:tcW w:w="789" w:type="pct"/>
          </w:tcPr>
          <w:p w14:paraId="10068722" w14:textId="77777777" w:rsidR="00926115" w:rsidRPr="00B53C40" w:rsidRDefault="00926115" w:rsidP="00B53C40">
            <w:pPr>
              <w:pStyle w:val="TableContent"/>
              <w:keepNext/>
              <w:keepLines/>
              <w:jc w:val="right"/>
              <w:rPr>
                <w:rFonts w:cs="Arial"/>
                <w:sz w:val="16"/>
              </w:rPr>
            </w:pPr>
            <w:r w:rsidRPr="00B53C40">
              <w:rPr>
                <w:rFonts w:cs="Arial"/>
              </w:rPr>
              <w:t>80.4%</w:t>
            </w:r>
          </w:p>
        </w:tc>
        <w:tc>
          <w:tcPr>
            <w:tcW w:w="735" w:type="pct"/>
          </w:tcPr>
          <w:p w14:paraId="657AE224" w14:textId="77777777" w:rsidR="00926115" w:rsidRPr="00B53C40" w:rsidRDefault="00926115" w:rsidP="00B53C40">
            <w:pPr>
              <w:pStyle w:val="TableContent"/>
              <w:keepNext/>
              <w:keepLines/>
              <w:jc w:val="right"/>
              <w:rPr>
                <w:rFonts w:cs="Arial"/>
                <w:sz w:val="16"/>
              </w:rPr>
            </w:pPr>
            <w:r w:rsidRPr="00B53C40">
              <w:rPr>
                <w:rFonts w:cs="Arial"/>
              </w:rPr>
              <w:t>78.4%</w:t>
            </w:r>
          </w:p>
        </w:tc>
        <w:tc>
          <w:tcPr>
            <w:tcW w:w="751" w:type="pct"/>
          </w:tcPr>
          <w:p w14:paraId="36426F87" w14:textId="77777777" w:rsidR="00926115" w:rsidRPr="00B53C40" w:rsidRDefault="00926115" w:rsidP="00B53C40">
            <w:pPr>
              <w:pStyle w:val="TableContent"/>
              <w:keepNext/>
              <w:keepLines/>
              <w:jc w:val="right"/>
              <w:rPr>
                <w:rFonts w:cs="Arial"/>
                <w:sz w:val="16"/>
              </w:rPr>
            </w:pPr>
            <w:r w:rsidRPr="00B53C40">
              <w:rPr>
                <w:rFonts w:cs="Arial"/>
              </w:rPr>
              <w:t>85.7%</w:t>
            </w:r>
          </w:p>
        </w:tc>
        <w:tc>
          <w:tcPr>
            <w:tcW w:w="1288" w:type="pct"/>
          </w:tcPr>
          <w:p w14:paraId="2DBD620A" w14:textId="0CDE90E2" w:rsidR="00926115" w:rsidRPr="00B53C40" w:rsidRDefault="00926115" w:rsidP="005230F7">
            <w:pPr>
              <w:pStyle w:val="TableContent"/>
              <w:keepNext/>
              <w:keepLines/>
              <w:rPr>
                <w:rFonts w:cs="Arial"/>
                <w:sz w:val="16"/>
              </w:rPr>
            </w:pPr>
            <w:r w:rsidRPr="00B53C40">
              <w:rPr>
                <w:rFonts w:cs="Arial"/>
              </w:rPr>
              <w:t>RECLAIM Clinical Study Report</w:t>
            </w:r>
            <w:r w:rsidRPr="00B53C40">
              <w:rPr>
                <w:rFonts w:cs="Arial"/>
              </w:rPr>
              <w:fldChar w:fldCharType="begin"/>
            </w:r>
            <w:r w:rsidR="003D65AF">
              <w:rPr>
                <w:rFonts w:cs="Arial"/>
              </w:rPr>
              <w:instrText xml:space="preserve"> ADDIN EN.CITE &lt;EndNote&gt;&lt;Cite&gt;&lt;Author&gt;AstraZeneca&lt;/Author&gt;&lt;Year&gt;2014&lt;/Year&gt;&lt;RecNum&gt;113&lt;/RecNum&gt;&lt;DisplayText&gt;&lt;style face="superscript"&gt;114&lt;/style&gt;&lt;/DisplayText&gt;&lt;record&gt;&lt;rec-number&gt;113&lt;/rec-number&gt;&lt;foreign-keys&gt;&lt;key app="EN" db-id="90fe0wtw9dv0rjer5du5zef9defda02tv2fs" timestamp="1622728795"&gt;113&lt;/key&gt;&lt;/foreign-keys&gt;&lt;ref-type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Plus Metronidazole Versus Meropenem in the Treatment of Complicated Intra-Abdominal Infections (cIAIs) in Hospitalized Adults. Clinical Study Report, Version 1&lt;/title&gt;&lt;/titles&gt;&lt;dates&gt;&lt;year&gt;2014&lt;/year&gt;&lt;/dates&gt;&lt;urls&gt;&lt;/urls&gt;&lt;/record&gt;&lt;/Cite&gt;&lt;/EndNote&gt;</w:instrText>
            </w:r>
            <w:r w:rsidRPr="00B53C40">
              <w:rPr>
                <w:rFonts w:cs="Arial"/>
              </w:rPr>
              <w:fldChar w:fldCharType="separate"/>
            </w:r>
            <w:r w:rsidR="002E6E05" w:rsidRPr="002E6E05">
              <w:rPr>
                <w:rFonts w:cs="Arial"/>
                <w:noProof/>
                <w:vertAlign w:val="superscript"/>
              </w:rPr>
              <w:t>114</w:t>
            </w:r>
            <w:r w:rsidRPr="00B53C40">
              <w:rPr>
                <w:rFonts w:cs="Arial"/>
              </w:rPr>
              <w:fldChar w:fldCharType="end"/>
            </w:r>
          </w:p>
        </w:tc>
      </w:tr>
      <w:tr w:rsidR="00926115" w:rsidRPr="00B53C40" w14:paraId="6A0E6332" w14:textId="77777777" w:rsidTr="00B53C40">
        <w:tc>
          <w:tcPr>
            <w:tcW w:w="5000" w:type="pct"/>
            <w:gridSpan w:val="5"/>
            <w:hideMark/>
          </w:tcPr>
          <w:p w14:paraId="6766B3D8" w14:textId="77777777" w:rsidR="00926115" w:rsidRPr="00B53C40" w:rsidRDefault="00926115" w:rsidP="005230F7">
            <w:pPr>
              <w:pStyle w:val="TableContent"/>
              <w:keepNext/>
              <w:keepLines/>
              <w:rPr>
                <w:rFonts w:cs="Arial"/>
                <w:b/>
                <w:bCs/>
              </w:rPr>
            </w:pPr>
            <w:r w:rsidRPr="00B53C40">
              <w:rPr>
                <w:rFonts w:cs="Arial"/>
                <w:b/>
                <w:bCs/>
              </w:rPr>
              <w:t>HAP/VAP</w:t>
            </w:r>
          </w:p>
        </w:tc>
      </w:tr>
      <w:tr w:rsidR="00926115" w:rsidRPr="00B53C40" w14:paraId="3E85F0F2" w14:textId="77777777" w:rsidTr="00B53C40">
        <w:tc>
          <w:tcPr>
            <w:tcW w:w="1438" w:type="pct"/>
            <w:hideMark/>
          </w:tcPr>
          <w:p w14:paraId="45006D6D" w14:textId="35321BE7" w:rsidR="00926115" w:rsidRPr="00B53C40" w:rsidRDefault="00926115" w:rsidP="00B53C40">
            <w:pPr>
              <w:pStyle w:val="TableContent"/>
            </w:pPr>
            <w:r w:rsidRPr="00B53C40">
              <w:t xml:space="preserve">Colistin </w:t>
            </w:r>
          </w:p>
        </w:tc>
        <w:tc>
          <w:tcPr>
            <w:tcW w:w="789" w:type="pct"/>
          </w:tcPr>
          <w:p w14:paraId="3C72B688" w14:textId="2AF44BA7" w:rsidR="00926115" w:rsidRPr="00B53C40" w:rsidRDefault="0052014B" w:rsidP="00B53C40">
            <w:pPr>
              <w:pStyle w:val="TableContent"/>
              <w:jc w:val="right"/>
            </w:pPr>
            <w:r w:rsidRPr="00B53C40">
              <w:t>75.0</w:t>
            </w:r>
            <w:r w:rsidR="00926115" w:rsidRPr="00B53C40">
              <w:t>%</w:t>
            </w:r>
          </w:p>
        </w:tc>
        <w:tc>
          <w:tcPr>
            <w:tcW w:w="735" w:type="pct"/>
          </w:tcPr>
          <w:p w14:paraId="17D14145" w14:textId="79070E7F" w:rsidR="00926115" w:rsidRPr="00B53C40" w:rsidRDefault="0052014B" w:rsidP="00B53C40">
            <w:pPr>
              <w:pStyle w:val="TableContent"/>
              <w:jc w:val="right"/>
            </w:pPr>
            <w:r w:rsidRPr="00B53C40">
              <w:t>75.0</w:t>
            </w:r>
            <w:r w:rsidR="00926115" w:rsidRPr="00B53C40">
              <w:t>%</w:t>
            </w:r>
          </w:p>
        </w:tc>
        <w:tc>
          <w:tcPr>
            <w:tcW w:w="751" w:type="pct"/>
          </w:tcPr>
          <w:p w14:paraId="51C1C0F1" w14:textId="1EC40D42" w:rsidR="00926115" w:rsidRPr="00B53C40" w:rsidRDefault="0052014B" w:rsidP="00B53C40">
            <w:pPr>
              <w:pStyle w:val="TableContent"/>
              <w:jc w:val="right"/>
            </w:pPr>
            <w:r w:rsidRPr="00B53C40">
              <w:t>75.0</w:t>
            </w:r>
            <w:r w:rsidR="00926115" w:rsidRPr="00B53C40">
              <w:t>%</w:t>
            </w:r>
          </w:p>
        </w:tc>
        <w:tc>
          <w:tcPr>
            <w:tcW w:w="1288" w:type="pct"/>
          </w:tcPr>
          <w:p w14:paraId="1113C554" w14:textId="600CFF77" w:rsidR="00926115" w:rsidRPr="00B53C40" w:rsidRDefault="008025E7" w:rsidP="005230F7">
            <w:pPr>
              <w:pStyle w:val="TableContent"/>
              <w:keepNext/>
              <w:keepLines/>
              <w:rPr>
                <w:rFonts w:cs="Arial"/>
                <w:noProof/>
                <w:sz w:val="16"/>
              </w:rPr>
            </w:pPr>
            <w:proofErr w:type="spellStart"/>
            <w:r w:rsidRPr="00B53C40">
              <w:rPr>
                <w:rFonts w:cs="Arial"/>
              </w:rPr>
              <w:t>Kallel</w:t>
            </w:r>
            <w:proofErr w:type="spellEnd"/>
            <w:r w:rsidRPr="00B53C40">
              <w:rPr>
                <w:rFonts w:cs="Arial"/>
              </w:rPr>
              <w:t xml:space="preserve"> et al.</w:t>
            </w:r>
            <w:r w:rsidR="00AA4F41" w:rsidRPr="00B53C40">
              <w:rPr>
                <w:rFonts w:cs="Arial"/>
              </w:rPr>
              <w:fldChar w:fldCharType="begin"/>
            </w:r>
            <w:r w:rsidR="003D65AF">
              <w:rPr>
                <w:rFonts w:cs="Arial"/>
              </w:rPr>
              <w:instrText xml:space="preserve"> ADDIN EN.CITE &lt;EndNote&gt;&lt;Cite&gt;&lt;Author&gt;Kallel&lt;/Author&gt;&lt;Year&gt;2007&lt;/Year&gt;&lt;RecNum&gt;139&lt;/RecNum&gt;&lt;DisplayText&gt;&lt;style face="superscript"&gt;141&lt;/style&gt;&lt;/DisplayText&gt;&lt;record&gt;&lt;rec-number&gt;139&lt;/rec-number&gt;&lt;foreign-keys&gt;&lt;key app="EN" db-id="90fe0wtw9dv0rjer5du5zef9defda02tv2fs" timestamp="1622728834"&gt;139&lt;/key&gt;&lt;/foreign-keys&gt;&lt;ref-type name="Journal Article"&gt;17&lt;/ref-type&gt;&lt;contributors&gt;&lt;authors&gt;&lt;author&gt;Kallel, H.&lt;/author&gt;&lt;author&gt;Hergafi, L.&lt;/author&gt;&lt;author&gt;Bahloul, M.&lt;/author&gt;&lt;author&gt;Hakim, A.&lt;/author&gt;&lt;author&gt;Dammak, H.&lt;/author&gt;&lt;author&gt;Chelly, H.&lt;/author&gt;&lt;author&gt;Hamida, C. Ben&lt;/author&gt;&lt;author&gt;Chaari, A.&lt;/author&gt;&lt;author&gt;Rekik, N.&lt;/author&gt;&lt;author&gt;Bouaziz, M.&lt;/author&gt;&lt;/authors&gt;&lt;/contributors&gt;&lt;titles&gt;&lt;title&gt;Safety and efficacy of colistin compared with imipenem in the treatmentof ventilator-associated pneumonia: a matched case–control study&lt;/title&gt;&lt;secondary-title&gt;Intensive Care Medicine&lt;/secondary-title&gt;&lt;/titles&gt;&lt;pages&gt;1162-1167&lt;/pages&gt;&lt;volume&gt;33&lt;/volume&gt;&lt;number&gt;7&lt;/number&gt;&lt;dates&gt;&lt;year&gt;2007&lt;/year&gt;&lt;pub-dates&gt;&lt;date&gt;2007/07/01&lt;/date&gt;&lt;/pub-dates&gt;&lt;/dates&gt;&lt;isbn&gt;1432-1238&lt;/isbn&gt;&lt;urls&gt;&lt;related-urls&gt;&lt;url&gt;https://doi.org/10.1007/s00134-007-0675-2&lt;/url&gt;&lt;/related-urls&gt;&lt;/urls&gt;&lt;electronic-resource-num&gt;10.1007/s00134-007-0675-2&lt;/electronic-resource-num&gt;&lt;/record&gt;&lt;/Cite&gt;&lt;/EndNote&gt;</w:instrText>
            </w:r>
            <w:r w:rsidR="00AA4F41" w:rsidRPr="00B53C40">
              <w:rPr>
                <w:rFonts w:cs="Arial"/>
              </w:rPr>
              <w:fldChar w:fldCharType="separate"/>
            </w:r>
            <w:r w:rsidR="002E6E05" w:rsidRPr="002E6E05">
              <w:rPr>
                <w:rFonts w:cs="Arial"/>
                <w:noProof/>
                <w:vertAlign w:val="superscript"/>
              </w:rPr>
              <w:t>141</w:t>
            </w:r>
            <w:r w:rsidR="00AA4F41" w:rsidRPr="00B53C40">
              <w:rPr>
                <w:rFonts w:cs="Arial"/>
              </w:rPr>
              <w:fldChar w:fldCharType="end"/>
            </w:r>
          </w:p>
        </w:tc>
      </w:tr>
      <w:tr w:rsidR="00926115" w:rsidRPr="00B53C40" w14:paraId="1589B84F" w14:textId="77777777" w:rsidTr="00B53C40">
        <w:tc>
          <w:tcPr>
            <w:tcW w:w="1438" w:type="pct"/>
            <w:hideMark/>
          </w:tcPr>
          <w:p w14:paraId="33794E0E" w14:textId="77777777" w:rsidR="00926115" w:rsidRPr="00B53C40" w:rsidRDefault="00926115" w:rsidP="00B53C40">
            <w:pPr>
              <w:pStyle w:val="TableContent"/>
            </w:pPr>
            <w:r w:rsidRPr="00B53C40">
              <w:t>Meropenem</w:t>
            </w:r>
          </w:p>
        </w:tc>
        <w:tc>
          <w:tcPr>
            <w:tcW w:w="789" w:type="pct"/>
          </w:tcPr>
          <w:p w14:paraId="4FB43644" w14:textId="77777777" w:rsidR="00926115" w:rsidRPr="00B53C40" w:rsidRDefault="00926115" w:rsidP="00B53C40">
            <w:pPr>
              <w:pStyle w:val="TableContent"/>
              <w:jc w:val="right"/>
            </w:pPr>
            <w:r w:rsidRPr="00B53C40">
              <w:t>80.0%</w:t>
            </w:r>
          </w:p>
        </w:tc>
        <w:tc>
          <w:tcPr>
            <w:tcW w:w="735" w:type="pct"/>
          </w:tcPr>
          <w:p w14:paraId="4F92BDF9" w14:textId="77777777" w:rsidR="00926115" w:rsidRPr="00B53C40" w:rsidRDefault="00926115" w:rsidP="00B53C40">
            <w:pPr>
              <w:pStyle w:val="TableContent"/>
              <w:jc w:val="right"/>
            </w:pPr>
            <w:r w:rsidRPr="00B53C40">
              <w:t>74.6%</w:t>
            </w:r>
          </w:p>
        </w:tc>
        <w:tc>
          <w:tcPr>
            <w:tcW w:w="751" w:type="pct"/>
          </w:tcPr>
          <w:p w14:paraId="4B8EC92E" w14:textId="77777777" w:rsidR="00926115" w:rsidRPr="00B53C40" w:rsidRDefault="00926115" w:rsidP="00B53C40">
            <w:pPr>
              <w:pStyle w:val="TableContent"/>
              <w:jc w:val="right"/>
            </w:pPr>
            <w:r w:rsidRPr="00B53C40">
              <w:t>38.3%</w:t>
            </w:r>
          </w:p>
        </w:tc>
        <w:tc>
          <w:tcPr>
            <w:tcW w:w="1288" w:type="pct"/>
          </w:tcPr>
          <w:p w14:paraId="3FC8CDBE" w14:textId="5B1CBB66" w:rsidR="00926115" w:rsidRPr="00B53C40" w:rsidRDefault="00926115" w:rsidP="005230F7">
            <w:pPr>
              <w:pStyle w:val="TableContent"/>
              <w:keepNext/>
              <w:keepLines/>
              <w:rPr>
                <w:rFonts w:cs="Arial"/>
                <w:sz w:val="16"/>
              </w:rPr>
            </w:pPr>
            <w:r w:rsidRPr="00B53C40">
              <w:rPr>
                <w:rFonts w:cs="Arial"/>
              </w:rPr>
              <w:t>REPROVE Clinical Study Report</w:t>
            </w:r>
            <w:r w:rsidRPr="00B53C40">
              <w:rPr>
                <w:rFonts w:cs="Arial"/>
              </w:rPr>
              <w:fldChar w:fldCharType="begin"/>
            </w:r>
            <w:r w:rsidR="003D65AF">
              <w:rPr>
                <w:rFonts w:cs="Arial"/>
              </w:rPr>
              <w:instrText xml:space="preserve"> ADDIN EN.CITE &lt;EndNote&gt;&lt;Cite&gt;&lt;Author&gt;AstraZeneca&lt;/Author&gt;&lt;Year&gt;2016&lt;/Year&gt;&lt;RecNum&gt;112&lt;/RecNum&gt;&lt;DisplayText&gt;&lt;style face="superscript"&gt;113&lt;/style&gt;&lt;/DisplayText&gt;&lt;record&gt;&lt;rec-number&gt;112&lt;/rec-number&gt;&lt;foreign-keys&gt;&lt;key app="EN" db-id="90fe0wtw9dv0rjer5du5zef9defda02tv2fs" timestamp="1622728794"&gt;112&lt;/key&gt;&lt;/foreign-keys&gt;&lt;ref-type name="Report"&gt;27&lt;/ref-type&gt;&lt;contributors&gt;&lt;authors&gt;&lt;author&gt;AstraZeneca,&lt;/author&gt;&lt;/authors&gt;&lt;/contributors&gt;&lt;titles&gt;&lt;title&gt;Phase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1&lt;/title&gt;&lt;/titles&gt;&lt;dates&gt;&lt;year&gt;2016&lt;/year&gt;&lt;/dates&gt;&lt;urls&gt;&lt;/urls&gt;&lt;/record&gt;&lt;/Cite&gt;&lt;/EndNote&gt;</w:instrText>
            </w:r>
            <w:r w:rsidRPr="00B53C40">
              <w:rPr>
                <w:rFonts w:cs="Arial"/>
              </w:rPr>
              <w:fldChar w:fldCharType="separate"/>
            </w:r>
            <w:r w:rsidR="002E6E05" w:rsidRPr="002E6E05">
              <w:rPr>
                <w:rFonts w:cs="Arial"/>
                <w:noProof/>
                <w:vertAlign w:val="superscript"/>
              </w:rPr>
              <w:t>113</w:t>
            </w:r>
            <w:r w:rsidRPr="00B53C40">
              <w:rPr>
                <w:rFonts w:cs="Arial"/>
              </w:rPr>
              <w:fldChar w:fldCharType="end"/>
            </w:r>
          </w:p>
        </w:tc>
      </w:tr>
      <w:tr w:rsidR="00926115" w:rsidRPr="00B53C40" w14:paraId="33DDE247" w14:textId="77777777" w:rsidTr="00B53C40">
        <w:tc>
          <w:tcPr>
            <w:tcW w:w="1438" w:type="pct"/>
            <w:hideMark/>
          </w:tcPr>
          <w:p w14:paraId="5F7070B6" w14:textId="77777777" w:rsidR="00926115" w:rsidRPr="00B53C40" w:rsidRDefault="00926115" w:rsidP="00B53C40">
            <w:pPr>
              <w:pStyle w:val="TableContent"/>
            </w:pPr>
            <w:r w:rsidRPr="00B53C40">
              <w:t>CAZ/AVI</w:t>
            </w:r>
          </w:p>
        </w:tc>
        <w:tc>
          <w:tcPr>
            <w:tcW w:w="789" w:type="pct"/>
          </w:tcPr>
          <w:p w14:paraId="77A0D0ED" w14:textId="77777777" w:rsidR="00926115" w:rsidRPr="00B53C40" w:rsidRDefault="00926115" w:rsidP="00B53C40">
            <w:pPr>
              <w:pStyle w:val="TableContent"/>
              <w:jc w:val="right"/>
            </w:pPr>
            <w:r w:rsidRPr="00B53C40">
              <w:t>76.5%</w:t>
            </w:r>
          </w:p>
        </w:tc>
        <w:tc>
          <w:tcPr>
            <w:tcW w:w="735" w:type="pct"/>
          </w:tcPr>
          <w:p w14:paraId="6F7C19FE" w14:textId="77777777" w:rsidR="00926115" w:rsidRPr="00B53C40" w:rsidRDefault="00926115" w:rsidP="00B53C40">
            <w:pPr>
              <w:pStyle w:val="TableContent"/>
              <w:jc w:val="right"/>
            </w:pPr>
            <w:r w:rsidRPr="00B53C40">
              <w:t>62.7%</w:t>
            </w:r>
          </w:p>
        </w:tc>
        <w:tc>
          <w:tcPr>
            <w:tcW w:w="751" w:type="pct"/>
          </w:tcPr>
          <w:p w14:paraId="06FE15E5" w14:textId="77777777" w:rsidR="00926115" w:rsidRPr="00B53C40" w:rsidRDefault="00926115" w:rsidP="00B53C40">
            <w:pPr>
              <w:pStyle w:val="TableContent"/>
              <w:jc w:val="right"/>
            </w:pPr>
            <w:r w:rsidRPr="00B53C40">
              <w:t>37.9%</w:t>
            </w:r>
          </w:p>
        </w:tc>
        <w:tc>
          <w:tcPr>
            <w:tcW w:w="1288" w:type="pct"/>
          </w:tcPr>
          <w:p w14:paraId="5C9AA5F7" w14:textId="531F2FFD" w:rsidR="00926115" w:rsidRPr="00B53C40" w:rsidRDefault="00926115" w:rsidP="005230F7">
            <w:pPr>
              <w:pStyle w:val="TableContent"/>
              <w:keepNext/>
              <w:keepLines/>
              <w:rPr>
                <w:rFonts w:cs="Arial"/>
                <w:sz w:val="16"/>
              </w:rPr>
            </w:pPr>
            <w:r w:rsidRPr="00B53C40">
              <w:rPr>
                <w:rFonts w:cs="Arial"/>
              </w:rPr>
              <w:t>REPROVE Clinical Study Report</w:t>
            </w:r>
            <w:r w:rsidRPr="00B53C40">
              <w:rPr>
                <w:rFonts w:cs="Arial"/>
              </w:rPr>
              <w:fldChar w:fldCharType="begin"/>
            </w:r>
            <w:r w:rsidR="003D65AF">
              <w:rPr>
                <w:rFonts w:cs="Arial"/>
              </w:rPr>
              <w:instrText xml:space="preserve"> ADDIN EN.CITE &lt;EndNote&gt;&lt;Cite&gt;&lt;Author&gt;AstraZeneca&lt;/Author&gt;&lt;Year&gt;2016&lt;/Year&gt;&lt;RecNum&gt;112&lt;/RecNum&gt;&lt;DisplayText&gt;&lt;style face="superscript"&gt;113&lt;/style&gt;&lt;/DisplayText&gt;&lt;record&gt;&lt;rec-number&gt;112&lt;/rec-number&gt;&lt;foreign-keys&gt;&lt;key app="EN" db-id="90fe0wtw9dv0rjer5du5zef9defda02tv2fs" timestamp="1622728794"&gt;112&lt;/key&gt;&lt;/foreign-keys&gt;&lt;ref-type name="Report"&gt;27&lt;/ref-type&gt;&lt;contributors&gt;&lt;authors&gt;&lt;author&gt;AstraZeneca,&lt;/author&gt;&lt;/authors&gt;&lt;/contributors&gt;&lt;titles&gt;&lt;title&gt;Phase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1&lt;/title&gt;&lt;/titles&gt;&lt;dates&gt;&lt;year&gt;2016&lt;/year&gt;&lt;/dates&gt;&lt;urls&gt;&lt;/urls&gt;&lt;/record&gt;&lt;/Cite&gt;&lt;/EndNote&gt;</w:instrText>
            </w:r>
            <w:r w:rsidRPr="00B53C40">
              <w:rPr>
                <w:rFonts w:cs="Arial"/>
              </w:rPr>
              <w:fldChar w:fldCharType="separate"/>
            </w:r>
            <w:r w:rsidR="002E6E05" w:rsidRPr="002E6E05">
              <w:rPr>
                <w:rFonts w:cs="Arial"/>
                <w:noProof/>
                <w:vertAlign w:val="superscript"/>
              </w:rPr>
              <w:t>113</w:t>
            </w:r>
            <w:r w:rsidRPr="00B53C40">
              <w:rPr>
                <w:rFonts w:cs="Arial"/>
              </w:rPr>
              <w:fldChar w:fldCharType="end"/>
            </w:r>
          </w:p>
        </w:tc>
      </w:tr>
      <w:tr w:rsidR="00926115" w:rsidRPr="00B53C40" w14:paraId="13C250C1" w14:textId="77777777" w:rsidTr="00B53C40">
        <w:tc>
          <w:tcPr>
            <w:tcW w:w="5000" w:type="pct"/>
            <w:gridSpan w:val="5"/>
          </w:tcPr>
          <w:p w14:paraId="623E86B2" w14:textId="77777777" w:rsidR="00926115" w:rsidRPr="00B53C40" w:rsidRDefault="00926115" w:rsidP="00B53C40">
            <w:pPr>
              <w:pStyle w:val="TableContent"/>
            </w:pPr>
            <w:proofErr w:type="spellStart"/>
            <w:r w:rsidRPr="00B53C40">
              <w:t>cIAI</w:t>
            </w:r>
            <w:proofErr w:type="spellEnd"/>
            <w:r w:rsidRPr="00B53C40">
              <w:t xml:space="preserve">: complicated intraabdominal infections; </w:t>
            </w:r>
            <w:proofErr w:type="spellStart"/>
            <w:r w:rsidRPr="00B53C40">
              <w:t>cUTI</w:t>
            </w:r>
            <w:proofErr w:type="spellEnd"/>
            <w:r w:rsidRPr="00B53C40">
              <w:t>: complicated urinary tract infection; HAP/VAP: hospital acquired pneumonia or ventilator-associated pneumonia</w:t>
            </w:r>
          </w:p>
        </w:tc>
      </w:tr>
      <w:bookmarkEnd w:id="605"/>
      <w:bookmarkEnd w:id="606"/>
    </w:tbl>
    <w:p w14:paraId="20A0B9C8" w14:textId="77777777" w:rsidR="00926115" w:rsidRPr="00B53C40" w:rsidRDefault="00926115" w:rsidP="00926115">
      <w:pPr>
        <w:rPr>
          <w:rFonts w:ascii="Tahoma" w:hAnsi="Tahoma"/>
          <w:color w:val="404040" w:themeColor="text1" w:themeTint="BF"/>
          <w:sz w:val="20"/>
        </w:rPr>
      </w:pPr>
    </w:p>
    <w:p w14:paraId="5103F3F0" w14:textId="132A7A2D" w:rsidR="00926115" w:rsidRPr="00B53C40" w:rsidRDefault="00926115" w:rsidP="00926115">
      <w:pPr>
        <w:pStyle w:val="Caption"/>
        <w:keepNext/>
        <w:keepLines/>
      </w:pPr>
      <w:bookmarkStart w:id="607" w:name="_Ref504674951"/>
      <w:bookmarkStart w:id="608" w:name="_Toc17383351"/>
      <w:bookmarkStart w:id="609" w:name="_Toc67070631"/>
      <w:bookmarkStart w:id="610" w:name="_Toc73634799"/>
      <w:r w:rsidRPr="00B53C40">
        <w:t xml:space="preserve">Table </w:t>
      </w:r>
      <w:r w:rsidRPr="00B53C40">
        <w:fldChar w:fldCharType="begin"/>
      </w:r>
      <w:r w:rsidRPr="00B53C40">
        <w:rPr>
          <w:noProof/>
        </w:rPr>
        <w:instrText xml:space="preserve"> SEQ Table \* ARABIC </w:instrText>
      </w:r>
      <w:r w:rsidRPr="00B53C40">
        <w:fldChar w:fldCharType="separate"/>
      </w:r>
      <w:r w:rsidR="00657E1A">
        <w:rPr>
          <w:noProof/>
        </w:rPr>
        <w:t>53</w:t>
      </w:r>
      <w:r w:rsidRPr="00B53C40">
        <w:fldChar w:fldCharType="end"/>
      </w:r>
      <w:bookmarkEnd w:id="607"/>
      <w:r w:rsidRPr="00B53C40">
        <w:t>. Treatment duration for successful treatment</w:t>
      </w:r>
      <w:bookmarkEnd w:id="608"/>
      <w:bookmarkEnd w:id="609"/>
      <w:bookmarkEnd w:id="610"/>
      <w:r w:rsidRPr="00B53C40">
        <w:t xml:space="preserve"> </w:t>
      </w:r>
    </w:p>
    <w:tbl>
      <w:tblPr>
        <w:tblStyle w:val="TableGrid"/>
        <w:tblW w:w="5000" w:type="pct"/>
        <w:tblLook w:val="04A0" w:firstRow="1" w:lastRow="0" w:firstColumn="1" w:lastColumn="0" w:noHBand="0" w:noVBand="1"/>
      </w:tblPr>
      <w:tblGrid>
        <w:gridCol w:w="2829"/>
        <w:gridCol w:w="1986"/>
        <w:gridCol w:w="4202"/>
      </w:tblGrid>
      <w:tr w:rsidR="00926115" w:rsidRPr="00B53C40" w14:paraId="3906F313" w14:textId="77777777" w:rsidTr="00B53C40">
        <w:trPr>
          <w:trHeight w:val="479"/>
        </w:trPr>
        <w:tc>
          <w:tcPr>
            <w:tcW w:w="1569" w:type="pct"/>
            <w:hideMark/>
          </w:tcPr>
          <w:p w14:paraId="1FB22691" w14:textId="77777777" w:rsidR="00926115" w:rsidRPr="00B53C40" w:rsidRDefault="00926115" w:rsidP="00926115">
            <w:pPr>
              <w:pStyle w:val="TableContent"/>
              <w:keepNext/>
              <w:keepLines/>
              <w:jc w:val="center"/>
              <w:rPr>
                <w:rFonts w:cs="Arial"/>
                <w:b/>
              </w:rPr>
            </w:pPr>
            <w:r w:rsidRPr="00B53C40">
              <w:rPr>
                <w:rFonts w:cs="Arial"/>
                <w:b/>
              </w:rPr>
              <w:t xml:space="preserve">Indication/treatment </w:t>
            </w:r>
          </w:p>
        </w:tc>
        <w:tc>
          <w:tcPr>
            <w:tcW w:w="1101" w:type="pct"/>
            <w:hideMark/>
          </w:tcPr>
          <w:p w14:paraId="107E3D21" w14:textId="77777777" w:rsidR="00926115" w:rsidRPr="00B53C40" w:rsidRDefault="00926115" w:rsidP="00926115">
            <w:pPr>
              <w:pStyle w:val="TableContent"/>
              <w:keepNext/>
              <w:keepLines/>
              <w:jc w:val="center"/>
              <w:rPr>
                <w:rFonts w:cs="Arial"/>
                <w:b/>
              </w:rPr>
            </w:pPr>
            <w:r w:rsidRPr="00B53C40">
              <w:rPr>
                <w:rFonts w:cs="Arial"/>
                <w:b/>
              </w:rPr>
              <w:t>Treatment duration</w:t>
            </w:r>
          </w:p>
        </w:tc>
        <w:tc>
          <w:tcPr>
            <w:tcW w:w="2330" w:type="pct"/>
            <w:hideMark/>
          </w:tcPr>
          <w:p w14:paraId="55FBD428" w14:textId="77777777" w:rsidR="00926115" w:rsidRPr="00B53C40" w:rsidRDefault="00926115" w:rsidP="00926115">
            <w:pPr>
              <w:pStyle w:val="TableContent"/>
              <w:keepNext/>
              <w:keepLines/>
              <w:jc w:val="center"/>
              <w:rPr>
                <w:rFonts w:cs="Arial"/>
                <w:b/>
              </w:rPr>
            </w:pPr>
            <w:r w:rsidRPr="00B53C40">
              <w:rPr>
                <w:rFonts w:cs="Arial"/>
                <w:b/>
              </w:rPr>
              <w:t>Source</w:t>
            </w:r>
          </w:p>
        </w:tc>
      </w:tr>
      <w:tr w:rsidR="008F2325" w:rsidRPr="00B53C40" w14:paraId="6D575A22" w14:textId="77777777" w:rsidTr="00B53C40">
        <w:trPr>
          <w:trHeight w:val="58"/>
        </w:trPr>
        <w:tc>
          <w:tcPr>
            <w:tcW w:w="5000" w:type="pct"/>
            <w:gridSpan w:val="3"/>
            <w:hideMark/>
          </w:tcPr>
          <w:p w14:paraId="4D19AEE5" w14:textId="3D49104A" w:rsidR="008F2325" w:rsidRPr="00B53C40" w:rsidRDefault="008F2325" w:rsidP="00B53C40">
            <w:pPr>
              <w:pStyle w:val="TableContent"/>
              <w:keepNext/>
              <w:keepLines/>
              <w:jc w:val="left"/>
              <w:rPr>
                <w:rFonts w:cs="Arial"/>
                <w:b/>
              </w:rPr>
            </w:pPr>
            <w:proofErr w:type="spellStart"/>
            <w:r w:rsidRPr="00B53C40">
              <w:rPr>
                <w:rFonts w:cs="Arial"/>
                <w:b/>
              </w:rPr>
              <w:t>cUTI</w:t>
            </w:r>
            <w:proofErr w:type="spellEnd"/>
          </w:p>
        </w:tc>
      </w:tr>
      <w:tr w:rsidR="00926115" w:rsidRPr="00B53C40" w14:paraId="6C742C0F" w14:textId="77777777" w:rsidTr="00B53C40">
        <w:tc>
          <w:tcPr>
            <w:tcW w:w="1569" w:type="pct"/>
            <w:hideMark/>
          </w:tcPr>
          <w:p w14:paraId="4B29CD7A" w14:textId="77777777" w:rsidR="00926115" w:rsidRPr="00B53C40" w:rsidRDefault="00926115" w:rsidP="00926115">
            <w:pPr>
              <w:pStyle w:val="TableContent"/>
              <w:keepNext/>
              <w:keepLines/>
              <w:rPr>
                <w:rFonts w:cs="Arial"/>
              </w:rPr>
            </w:pPr>
            <w:r w:rsidRPr="00B53C40">
              <w:rPr>
                <w:rFonts w:cs="Arial"/>
              </w:rPr>
              <w:t>Piperacillin/tazobactam</w:t>
            </w:r>
          </w:p>
        </w:tc>
        <w:tc>
          <w:tcPr>
            <w:tcW w:w="1101" w:type="pct"/>
            <w:hideMark/>
          </w:tcPr>
          <w:p w14:paraId="1DBC965E" w14:textId="6A647FAB" w:rsidR="00926115" w:rsidRPr="00B53C40" w:rsidRDefault="00FE2034" w:rsidP="00926115">
            <w:pPr>
              <w:pStyle w:val="TableContent"/>
              <w:keepNext/>
              <w:keepLines/>
              <w:jc w:val="center"/>
              <w:rPr>
                <w:rFonts w:cs="Arial"/>
                <w:sz w:val="16"/>
              </w:rPr>
            </w:pPr>
            <w:r w:rsidRPr="00B53C40">
              <w:rPr>
                <w:rFonts w:cs="Arial"/>
              </w:rPr>
              <w:t xml:space="preserve">7.3 </w:t>
            </w:r>
            <w:r w:rsidR="00926115" w:rsidRPr="00B53C40">
              <w:rPr>
                <w:rFonts w:cs="Arial"/>
              </w:rPr>
              <w:t>days</w:t>
            </w:r>
          </w:p>
        </w:tc>
        <w:tc>
          <w:tcPr>
            <w:tcW w:w="2330" w:type="pct"/>
            <w:hideMark/>
          </w:tcPr>
          <w:p w14:paraId="66E14DD7" w14:textId="150F7AA4" w:rsidR="00926115" w:rsidRPr="00B53C40" w:rsidRDefault="008025E7" w:rsidP="00B53C40">
            <w:pPr>
              <w:pStyle w:val="TableContent"/>
              <w:keepNext/>
              <w:keepLines/>
              <w:jc w:val="left"/>
              <w:rPr>
                <w:rFonts w:cs="Arial"/>
                <w:sz w:val="16"/>
              </w:rPr>
            </w:pPr>
            <w:r w:rsidRPr="00B53C40">
              <w:rPr>
                <w:rFonts w:cs="Arial"/>
              </w:rPr>
              <w:t>Harris et al.</w:t>
            </w:r>
            <w:r w:rsidR="00AA4F41" w:rsidRPr="00B53C40">
              <w:rPr>
                <w:rFonts w:cs="Arial"/>
              </w:rPr>
              <w:fldChar w:fldCharType="begin">
                <w:fldData xml:space="preserve">PEVuZE5vdGU+PENpdGU+PEF1dGhvcj5IYXJyaXM8L0F1dGhvcj48WWVhcj4yMDE4PC9ZZWFyPjxS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=
</w:fldData>
              </w:fldChar>
            </w:r>
            <w:r w:rsidR="003D65AF">
              <w:rPr>
                <w:rFonts w:cs="Arial"/>
              </w:rPr>
              <w:instrText xml:space="preserve"> ADDIN EN.CITE </w:instrText>
            </w:r>
            <w:r w:rsidR="003D65AF">
              <w:rPr>
                <w:rFonts w:cs="Arial"/>
              </w:rPr>
              <w:fldChar w:fldCharType="begin">
                <w:fldData xml:space="preserve">PEVuZE5vdGU+PENpdGU+PEF1dGhvcj5IYXJyaXM8L0F1dGhvcj48WWVhcj4yMDE4PC9ZZWFyPjxS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=
</w:fldData>
              </w:fldChar>
            </w:r>
            <w:r w:rsidR="003D65AF">
              <w:rPr>
                <w:rFonts w:cs="Arial"/>
              </w:rPr>
              <w:instrText xml:space="preserve"> ADDIN EN.CITE.DATA </w:instrText>
            </w:r>
            <w:r w:rsidR="003D65AF">
              <w:rPr>
                <w:rFonts w:cs="Arial"/>
              </w:rPr>
            </w:r>
            <w:r w:rsidR="003D65AF">
              <w:rPr>
                <w:rFonts w:cs="Arial"/>
              </w:rPr>
              <w:fldChar w:fldCharType="end"/>
            </w:r>
            <w:r w:rsidR="00AA4F41" w:rsidRPr="00B53C40">
              <w:rPr>
                <w:rFonts w:cs="Arial"/>
              </w:rPr>
            </w:r>
            <w:r w:rsidR="00AA4F41" w:rsidRPr="00B53C40">
              <w:rPr>
                <w:rFonts w:cs="Arial"/>
              </w:rPr>
              <w:fldChar w:fldCharType="separate"/>
            </w:r>
            <w:r w:rsidR="002E6E05" w:rsidRPr="002E6E05">
              <w:rPr>
                <w:rFonts w:cs="Arial"/>
                <w:noProof/>
                <w:vertAlign w:val="superscript"/>
              </w:rPr>
              <w:t>142</w:t>
            </w:r>
            <w:r w:rsidR="00AA4F41" w:rsidRPr="00B53C40">
              <w:rPr>
                <w:rFonts w:cs="Arial"/>
              </w:rPr>
              <w:fldChar w:fldCharType="end"/>
            </w:r>
          </w:p>
        </w:tc>
      </w:tr>
      <w:tr w:rsidR="00926115" w:rsidRPr="00B53C40" w14:paraId="546C7583" w14:textId="77777777" w:rsidTr="00B53C40">
        <w:tc>
          <w:tcPr>
            <w:tcW w:w="1569" w:type="pct"/>
            <w:hideMark/>
          </w:tcPr>
          <w:p w14:paraId="3FCB3E6D" w14:textId="77777777" w:rsidR="00926115" w:rsidRPr="00B53C40" w:rsidRDefault="00926115" w:rsidP="00926115">
            <w:pPr>
              <w:pStyle w:val="TableContent"/>
              <w:keepNext/>
              <w:keepLines/>
              <w:rPr>
                <w:rFonts w:cs="Arial"/>
              </w:rPr>
            </w:pPr>
            <w:r w:rsidRPr="00B53C40">
              <w:rPr>
                <w:rFonts w:cs="Arial"/>
              </w:rPr>
              <w:t>Meropenem</w:t>
            </w:r>
          </w:p>
        </w:tc>
        <w:tc>
          <w:tcPr>
            <w:tcW w:w="1101" w:type="pct"/>
            <w:hideMark/>
          </w:tcPr>
          <w:p w14:paraId="7326A28D" w14:textId="77777777" w:rsidR="00926115" w:rsidRPr="00B53C40" w:rsidRDefault="00926115" w:rsidP="00926115">
            <w:pPr>
              <w:pStyle w:val="TableContent"/>
              <w:keepNext/>
              <w:keepLines/>
              <w:jc w:val="center"/>
              <w:rPr>
                <w:rFonts w:cs="Arial"/>
                <w:sz w:val="16"/>
              </w:rPr>
            </w:pPr>
            <w:r w:rsidRPr="00B53C40">
              <w:rPr>
                <w:rFonts w:cs="Arial"/>
              </w:rPr>
              <w:t>7.8 days</w:t>
            </w:r>
          </w:p>
        </w:tc>
        <w:tc>
          <w:tcPr>
            <w:tcW w:w="2330" w:type="pct"/>
            <w:hideMark/>
          </w:tcPr>
          <w:p w14:paraId="2C36FBF3" w14:textId="51EB9D2D" w:rsidR="00926115" w:rsidRPr="00B53C40" w:rsidRDefault="00926115" w:rsidP="00B53C40">
            <w:pPr>
              <w:pStyle w:val="TableContent"/>
              <w:keepNext/>
              <w:keepLines/>
              <w:jc w:val="left"/>
              <w:rPr>
                <w:rFonts w:cs="Arial"/>
                <w:sz w:val="16"/>
              </w:rPr>
            </w:pPr>
            <w:r w:rsidRPr="00B53C40">
              <w:rPr>
                <w:rFonts w:cs="Arial"/>
              </w:rPr>
              <w:t>RECAPTURE Clinical Study Report</w:t>
            </w:r>
            <w:r w:rsidRPr="00B53C40">
              <w:rPr>
                <w:rFonts w:cs="Arial"/>
              </w:rPr>
              <w:fldChar w:fldCharType="begin"/>
            </w:r>
            <w:r w:rsidR="002E6E05">
              <w:rPr>
                <w:rFonts w:cs="Arial"/>
              </w:rPr>
              <w:instrText xml:space="preserve"> ADDIN EN.CITE &lt;EndNote&gt;&lt;Cite&gt;&lt;Author&gt;AstraZeneca&lt;/Author&gt;&lt;Year&gt;2015&lt;/Year&gt;&lt;RecNum&gt;73&lt;/RecNum&gt;&lt;DisplayText&gt;&lt;style face="superscript"&gt;139&lt;/style&gt;&lt;/DisplayText&gt;&lt;record&gt;&lt;rec-number&gt;73&lt;/rec-number&gt;&lt;foreign-keys&gt;&lt;key app="EN" db-id="9sxfwtawvaz0v4eeerqvf9dj5xav52s9xws2" timestamp="1614608795"&gt;73&lt;/key&gt;&lt;/foreign-keys&gt;&lt;ref-type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formerly CAZ104) Versus Doripenem Followed by Appropriate Oral Therapy in the Treatment of Complicated Urinary Tract Infections, Including Acute Pyelonephritis, With a Gram-Negative Pathogen in Hospitalized Adults. Clinical Study Report, Version 1&lt;/title&gt;&lt;/titles&gt;&lt;dates&gt;&lt;year&gt;2015&lt;/year&gt;&lt;/dates&gt;&lt;urls&gt;&lt;/urls&gt;&lt;/record&gt;&lt;/Cite&gt;&lt;/EndNote&gt;</w:instrText>
            </w:r>
            <w:r w:rsidRPr="00B53C40">
              <w:rPr>
                <w:rFonts w:cs="Arial"/>
              </w:rPr>
              <w:fldChar w:fldCharType="separate"/>
            </w:r>
            <w:r w:rsidR="002E6E05" w:rsidRPr="002E6E05">
              <w:rPr>
                <w:rFonts w:cs="Arial"/>
                <w:noProof/>
                <w:vertAlign w:val="superscript"/>
              </w:rPr>
              <w:t>139</w:t>
            </w:r>
            <w:r w:rsidRPr="00B53C40">
              <w:rPr>
                <w:rFonts w:cs="Arial"/>
              </w:rPr>
              <w:fldChar w:fldCharType="end"/>
            </w:r>
          </w:p>
        </w:tc>
      </w:tr>
      <w:tr w:rsidR="00926115" w:rsidRPr="00B53C40" w14:paraId="460A47FF" w14:textId="77777777" w:rsidTr="00B53C40">
        <w:tc>
          <w:tcPr>
            <w:tcW w:w="1569" w:type="pct"/>
            <w:hideMark/>
          </w:tcPr>
          <w:p w14:paraId="5FE5136E" w14:textId="77777777" w:rsidR="00926115" w:rsidRPr="00B53C40" w:rsidRDefault="00926115" w:rsidP="00926115">
            <w:pPr>
              <w:pStyle w:val="TableContent"/>
              <w:keepNext/>
              <w:keepLines/>
              <w:rPr>
                <w:rFonts w:cs="Arial"/>
              </w:rPr>
            </w:pPr>
            <w:r w:rsidRPr="00B53C40">
              <w:rPr>
                <w:rFonts w:cs="Arial"/>
              </w:rPr>
              <w:t>CAZ/AVI</w:t>
            </w:r>
          </w:p>
        </w:tc>
        <w:tc>
          <w:tcPr>
            <w:tcW w:w="1101" w:type="pct"/>
            <w:hideMark/>
          </w:tcPr>
          <w:p w14:paraId="722751ED" w14:textId="77777777" w:rsidR="00926115" w:rsidRPr="00B53C40" w:rsidRDefault="00926115" w:rsidP="00926115">
            <w:pPr>
              <w:pStyle w:val="TableContent"/>
              <w:keepNext/>
              <w:keepLines/>
              <w:jc w:val="center"/>
              <w:rPr>
                <w:rFonts w:cs="Arial"/>
                <w:sz w:val="16"/>
              </w:rPr>
            </w:pPr>
            <w:r w:rsidRPr="00B53C40">
              <w:rPr>
                <w:rFonts w:cs="Arial"/>
              </w:rPr>
              <w:t>7.6 days</w:t>
            </w:r>
          </w:p>
        </w:tc>
        <w:tc>
          <w:tcPr>
            <w:tcW w:w="2330" w:type="pct"/>
            <w:hideMark/>
          </w:tcPr>
          <w:p w14:paraId="697EF1AC" w14:textId="2BF8B858" w:rsidR="00926115" w:rsidRPr="00B53C40" w:rsidRDefault="00926115" w:rsidP="00B53C40">
            <w:pPr>
              <w:pStyle w:val="TableContent"/>
              <w:keepNext/>
              <w:keepLines/>
              <w:jc w:val="left"/>
              <w:rPr>
                <w:rFonts w:cs="Arial"/>
                <w:sz w:val="16"/>
              </w:rPr>
            </w:pPr>
            <w:r w:rsidRPr="00B53C40">
              <w:rPr>
                <w:rFonts w:cs="Arial"/>
              </w:rPr>
              <w:t>RECAPTURE Clinical Study Report</w:t>
            </w:r>
            <w:r w:rsidRPr="00B53C40">
              <w:rPr>
                <w:rFonts w:cs="Arial"/>
              </w:rPr>
              <w:fldChar w:fldCharType="begin"/>
            </w:r>
            <w:r w:rsidR="002E6E05">
              <w:rPr>
                <w:rFonts w:cs="Arial"/>
              </w:rPr>
              <w:instrText xml:space="preserve"> ADDIN EN.CITE &lt;EndNote&gt;&lt;Cite&gt;&lt;Author&gt;AstraZeneca&lt;/Author&gt;&lt;Year&gt;2015&lt;/Year&gt;&lt;RecNum&gt;73&lt;/RecNum&gt;&lt;DisplayText&gt;&lt;style face="superscript"&gt;139&lt;/style&gt;&lt;/DisplayText&gt;&lt;record&gt;&lt;rec-number&gt;73&lt;/rec-number&gt;&lt;foreign-keys&gt;&lt;key app="EN" db-id="9sxfwtawvaz0v4eeerqvf9dj5xav52s9xws2" timestamp="1614608795"&gt;73&lt;/key&gt;&lt;/foreign-keys&gt;&lt;ref-type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formerly CAZ104) Versus Doripenem Followed by Appropriate Oral Therapy in the Treatment of Complicated Urinary Tract Infections, Including Acute Pyelonephritis, With a Gram-Negative Pathogen in Hospitalized Adults. Clinical Study Report, Version 1&lt;/title&gt;&lt;/titles&gt;&lt;dates&gt;&lt;year&gt;2015&lt;/year&gt;&lt;/dates&gt;&lt;urls&gt;&lt;/urls&gt;&lt;/record&gt;&lt;/Cite&gt;&lt;/EndNote&gt;</w:instrText>
            </w:r>
            <w:r w:rsidRPr="00B53C40">
              <w:rPr>
                <w:rFonts w:cs="Arial"/>
              </w:rPr>
              <w:fldChar w:fldCharType="separate"/>
            </w:r>
            <w:r w:rsidR="002E6E05" w:rsidRPr="002E6E05">
              <w:rPr>
                <w:rFonts w:cs="Arial"/>
                <w:noProof/>
                <w:vertAlign w:val="superscript"/>
              </w:rPr>
              <w:t>139</w:t>
            </w:r>
            <w:r w:rsidRPr="00B53C40">
              <w:rPr>
                <w:rFonts w:cs="Arial"/>
              </w:rPr>
              <w:fldChar w:fldCharType="end"/>
            </w:r>
          </w:p>
        </w:tc>
      </w:tr>
      <w:tr w:rsidR="008F2325" w:rsidRPr="00B53C40" w14:paraId="3A6B33D3" w14:textId="77777777" w:rsidTr="00B53C40">
        <w:tc>
          <w:tcPr>
            <w:tcW w:w="5000" w:type="pct"/>
            <w:gridSpan w:val="3"/>
            <w:hideMark/>
          </w:tcPr>
          <w:p w14:paraId="7D517E67" w14:textId="1D4F9E2A" w:rsidR="008F2325" w:rsidRPr="00B53C40" w:rsidRDefault="008F2325" w:rsidP="00B53C40">
            <w:pPr>
              <w:pStyle w:val="TableContent"/>
              <w:keepNext/>
              <w:keepLines/>
              <w:jc w:val="left"/>
              <w:rPr>
                <w:rFonts w:cs="Arial"/>
                <w:b/>
              </w:rPr>
            </w:pPr>
            <w:proofErr w:type="spellStart"/>
            <w:r w:rsidRPr="00B53C40">
              <w:rPr>
                <w:rFonts w:cs="Arial"/>
                <w:b/>
              </w:rPr>
              <w:t>cIAI</w:t>
            </w:r>
            <w:proofErr w:type="spellEnd"/>
            <w:r w:rsidRPr="00B53C40">
              <w:rPr>
                <w:rFonts w:cs="Arial"/>
                <w:b/>
              </w:rPr>
              <w:t xml:space="preserve"> </w:t>
            </w:r>
          </w:p>
        </w:tc>
      </w:tr>
      <w:tr w:rsidR="00926115" w:rsidRPr="00B53C40" w14:paraId="44062DDA" w14:textId="77777777" w:rsidTr="00B53C40">
        <w:tc>
          <w:tcPr>
            <w:tcW w:w="1569" w:type="pct"/>
            <w:hideMark/>
          </w:tcPr>
          <w:p w14:paraId="3DAFE99D" w14:textId="77777777" w:rsidR="00926115" w:rsidRPr="00B53C40" w:rsidRDefault="00926115" w:rsidP="00926115">
            <w:pPr>
              <w:pStyle w:val="TableContent"/>
              <w:keepNext/>
              <w:keepLines/>
              <w:rPr>
                <w:rFonts w:cs="Arial"/>
              </w:rPr>
            </w:pPr>
            <w:r w:rsidRPr="00B53C40">
              <w:rPr>
                <w:rFonts w:cs="Arial"/>
              </w:rPr>
              <w:t>Piperacillin/tazobactam</w:t>
            </w:r>
          </w:p>
        </w:tc>
        <w:tc>
          <w:tcPr>
            <w:tcW w:w="1101" w:type="pct"/>
            <w:hideMark/>
          </w:tcPr>
          <w:p w14:paraId="20A1FC36" w14:textId="2C82BBAF" w:rsidR="00926115" w:rsidRPr="00B53C40" w:rsidRDefault="00FE2034" w:rsidP="00926115">
            <w:pPr>
              <w:pStyle w:val="TableContent"/>
              <w:keepNext/>
              <w:keepLines/>
              <w:jc w:val="center"/>
              <w:rPr>
                <w:rFonts w:cs="Arial"/>
                <w:sz w:val="16"/>
              </w:rPr>
            </w:pPr>
            <w:r w:rsidRPr="00B53C40">
              <w:rPr>
                <w:rFonts w:cs="Arial"/>
              </w:rPr>
              <w:t xml:space="preserve">7.3 </w:t>
            </w:r>
            <w:r w:rsidR="00926115" w:rsidRPr="00B53C40">
              <w:rPr>
                <w:rFonts w:cs="Arial"/>
              </w:rPr>
              <w:t>days</w:t>
            </w:r>
          </w:p>
        </w:tc>
        <w:tc>
          <w:tcPr>
            <w:tcW w:w="2330" w:type="pct"/>
            <w:hideMark/>
          </w:tcPr>
          <w:p w14:paraId="015564BC" w14:textId="18F036C0" w:rsidR="00926115" w:rsidRPr="00B53C40" w:rsidRDefault="008025E7" w:rsidP="00B53C40">
            <w:pPr>
              <w:pStyle w:val="TableContent"/>
              <w:keepNext/>
              <w:keepLines/>
              <w:jc w:val="left"/>
              <w:rPr>
                <w:rFonts w:cs="Arial"/>
                <w:sz w:val="16"/>
              </w:rPr>
            </w:pPr>
            <w:r w:rsidRPr="00B53C40">
              <w:rPr>
                <w:rFonts w:cs="Arial"/>
              </w:rPr>
              <w:t>Harris et al.</w:t>
            </w:r>
            <w:r w:rsidR="00AA4F41" w:rsidRPr="00B53C40">
              <w:rPr>
                <w:rFonts w:cs="Arial"/>
              </w:rPr>
              <w:fldChar w:fldCharType="begin">
                <w:fldData xml:space="preserve">PEVuZE5vdGU+PENpdGU+PEF1dGhvcj5IYXJyaXM8L0F1dGhvcj48WWVhcj4yMDE4PC9ZZWFyPjxS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=
</w:fldData>
              </w:fldChar>
            </w:r>
            <w:r w:rsidR="003D65AF">
              <w:rPr>
                <w:rFonts w:cs="Arial"/>
              </w:rPr>
              <w:instrText xml:space="preserve"> ADDIN EN.CITE </w:instrText>
            </w:r>
            <w:r w:rsidR="003D65AF">
              <w:rPr>
                <w:rFonts w:cs="Arial"/>
              </w:rPr>
              <w:fldChar w:fldCharType="begin">
                <w:fldData xml:space="preserve">PEVuZE5vdGU+PENpdGU+PEF1dGhvcj5IYXJyaXM8L0F1dGhvcj48WWVhcj4yMDE4PC9ZZWFyPjxS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=
</w:fldData>
              </w:fldChar>
            </w:r>
            <w:r w:rsidR="003D65AF">
              <w:rPr>
                <w:rFonts w:cs="Arial"/>
              </w:rPr>
              <w:instrText xml:space="preserve"> ADDIN EN.CITE.DATA </w:instrText>
            </w:r>
            <w:r w:rsidR="003D65AF">
              <w:rPr>
                <w:rFonts w:cs="Arial"/>
              </w:rPr>
            </w:r>
            <w:r w:rsidR="003D65AF">
              <w:rPr>
                <w:rFonts w:cs="Arial"/>
              </w:rPr>
              <w:fldChar w:fldCharType="end"/>
            </w:r>
            <w:r w:rsidR="00AA4F41" w:rsidRPr="00B53C40">
              <w:rPr>
                <w:rFonts w:cs="Arial"/>
              </w:rPr>
            </w:r>
            <w:r w:rsidR="00AA4F41" w:rsidRPr="00B53C40">
              <w:rPr>
                <w:rFonts w:cs="Arial"/>
              </w:rPr>
              <w:fldChar w:fldCharType="separate"/>
            </w:r>
            <w:r w:rsidR="002E6E05" w:rsidRPr="002E6E05">
              <w:rPr>
                <w:rFonts w:cs="Arial"/>
                <w:noProof/>
                <w:vertAlign w:val="superscript"/>
              </w:rPr>
              <w:t>142</w:t>
            </w:r>
            <w:r w:rsidR="00AA4F41" w:rsidRPr="00B53C40">
              <w:rPr>
                <w:rFonts w:cs="Arial"/>
              </w:rPr>
              <w:fldChar w:fldCharType="end"/>
            </w:r>
          </w:p>
        </w:tc>
      </w:tr>
      <w:tr w:rsidR="00926115" w:rsidRPr="00B53C40" w14:paraId="706C1077" w14:textId="77777777" w:rsidTr="00B53C40">
        <w:tc>
          <w:tcPr>
            <w:tcW w:w="1569" w:type="pct"/>
            <w:hideMark/>
          </w:tcPr>
          <w:p w14:paraId="3C19EED2" w14:textId="77777777" w:rsidR="00926115" w:rsidRPr="00B53C40" w:rsidRDefault="00926115" w:rsidP="00926115">
            <w:pPr>
              <w:pStyle w:val="TableContent"/>
              <w:keepNext/>
              <w:keepLines/>
              <w:rPr>
                <w:rFonts w:cs="Arial"/>
              </w:rPr>
            </w:pPr>
            <w:r w:rsidRPr="00B53C40">
              <w:rPr>
                <w:rFonts w:cs="Arial"/>
              </w:rPr>
              <w:t>Meropenem</w:t>
            </w:r>
          </w:p>
        </w:tc>
        <w:tc>
          <w:tcPr>
            <w:tcW w:w="1101" w:type="pct"/>
            <w:hideMark/>
          </w:tcPr>
          <w:p w14:paraId="49EBBF70" w14:textId="77777777" w:rsidR="00926115" w:rsidRPr="00B53C40" w:rsidRDefault="00926115" w:rsidP="00926115">
            <w:pPr>
              <w:pStyle w:val="TableContent"/>
              <w:keepNext/>
              <w:keepLines/>
              <w:jc w:val="center"/>
              <w:rPr>
                <w:rFonts w:cs="Arial"/>
                <w:sz w:val="16"/>
              </w:rPr>
            </w:pPr>
            <w:r w:rsidRPr="00B53C40">
              <w:rPr>
                <w:rFonts w:cs="Arial"/>
              </w:rPr>
              <w:t xml:space="preserve">8.3 days </w:t>
            </w:r>
          </w:p>
        </w:tc>
        <w:tc>
          <w:tcPr>
            <w:tcW w:w="2330" w:type="pct"/>
            <w:hideMark/>
          </w:tcPr>
          <w:p w14:paraId="741BFAA9" w14:textId="0D39A047" w:rsidR="00926115" w:rsidRPr="00B53C40" w:rsidRDefault="00926115" w:rsidP="00B53C40">
            <w:pPr>
              <w:pStyle w:val="TableContent"/>
              <w:keepNext/>
              <w:keepLines/>
              <w:jc w:val="left"/>
              <w:rPr>
                <w:rFonts w:cs="Arial"/>
                <w:sz w:val="16"/>
              </w:rPr>
            </w:pPr>
            <w:r w:rsidRPr="00B53C40">
              <w:rPr>
                <w:rFonts w:cs="Arial"/>
              </w:rPr>
              <w:t>RECLAIM Clinical Study Report</w:t>
            </w:r>
            <w:r w:rsidRPr="00B53C40">
              <w:rPr>
                <w:rFonts w:cs="Arial"/>
              </w:rPr>
              <w:fldChar w:fldCharType="begin"/>
            </w:r>
            <w:r w:rsidR="003D65AF">
              <w:rPr>
                <w:rFonts w:cs="Arial"/>
              </w:rPr>
              <w:instrText xml:space="preserve"> ADDIN EN.CITE &lt;EndNote&gt;&lt;Cite&gt;&lt;Author&gt;AstraZeneca&lt;/Author&gt;&lt;Year&gt;2014&lt;/Year&gt;&lt;RecNum&gt;113&lt;/RecNum&gt;&lt;DisplayText&gt;&lt;style face="superscript"&gt;114&lt;/style&gt;&lt;/DisplayText&gt;&lt;record&gt;&lt;rec-number&gt;113&lt;/rec-number&gt;&lt;foreign-keys&gt;&lt;key app="EN" db-id="90fe0wtw9dv0rjer5du5zef9defda02tv2fs" timestamp="1622728795"&gt;113&lt;/key&gt;&lt;/foreign-keys&gt;&lt;ref-type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Plus Metronidazole Versus Meropenem in the Treatment of Complicated Intra-Abdominal Infections (cIAIs) in Hospitalized Adults. Clinical Study Report, Version 1&lt;/title&gt;&lt;/titles&gt;&lt;dates&gt;&lt;year&gt;2014&lt;/year&gt;&lt;/dates&gt;&lt;urls&gt;&lt;/urls&gt;&lt;/record&gt;&lt;/Cite&gt;&lt;/EndNote&gt;</w:instrText>
            </w:r>
            <w:r w:rsidRPr="00B53C40">
              <w:rPr>
                <w:rFonts w:cs="Arial"/>
              </w:rPr>
              <w:fldChar w:fldCharType="separate"/>
            </w:r>
            <w:r w:rsidR="002E6E05" w:rsidRPr="002E6E05">
              <w:rPr>
                <w:rFonts w:cs="Arial"/>
                <w:noProof/>
                <w:vertAlign w:val="superscript"/>
              </w:rPr>
              <w:t>114</w:t>
            </w:r>
            <w:r w:rsidRPr="00B53C40">
              <w:rPr>
                <w:rFonts w:cs="Arial"/>
              </w:rPr>
              <w:fldChar w:fldCharType="end"/>
            </w:r>
          </w:p>
        </w:tc>
      </w:tr>
      <w:tr w:rsidR="00926115" w:rsidRPr="00B53C40" w14:paraId="67C7EB84" w14:textId="77777777" w:rsidTr="00B53C40">
        <w:tc>
          <w:tcPr>
            <w:tcW w:w="1569" w:type="pct"/>
            <w:hideMark/>
          </w:tcPr>
          <w:p w14:paraId="7CC094CC" w14:textId="77777777" w:rsidR="00926115" w:rsidRPr="00B53C40" w:rsidRDefault="00926115" w:rsidP="00926115">
            <w:pPr>
              <w:pStyle w:val="TableContent"/>
              <w:keepNext/>
              <w:keepLines/>
              <w:rPr>
                <w:rFonts w:cs="Arial"/>
              </w:rPr>
            </w:pPr>
            <w:r w:rsidRPr="00B53C40">
              <w:rPr>
                <w:rFonts w:cs="Arial"/>
              </w:rPr>
              <w:t>CAZ/AVI</w:t>
            </w:r>
          </w:p>
        </w:tc>
        <w:tc>
          <w:tcPr>
            <w:tcW w:w="1101" w:type="pct"/>
            <w:hideMark/>
          </w:tcPr>
          <w:p w14:paraId="031941C9" w14:textId="77777777" w:rsidR="00926115" w:rsidRPr="00B53C40" w:rsidRDefault="00926115" w:rsidP="00926115">
            <w:pPr>
              <w:pStyle w:val="TableContent"/>
              <w:keepNext/>
              <w:keepLines/>
              <w:jc w:val="center"/>
              <w:rPr>
                <w:rFonts w:cs="Arial"/>
                <w:sz w:val="16"/>
              </w:rPr>
            </w:pPr>
            <w:r w:rsidRPr="00B53C40">
              <w:rPr>
                <w:rFonts w:cs="Arial"/>
              </w:rPr>
              <w:t>8.0 days</w:t>
            </w:r>
          </w:p>
        </w:tc>
        <w:tc>
          <w:tcPr>
            <w:tcW w:w="2330" w:type="pct"/>
            <w:hideMark/>
          </w:tcPr>
          <w:p w14:paraId="7AFD703E" w14:textId="437133DE" w:rsidR="00926115" w:rsidRPr="00B53C40" w:rsidRDefault="00926115" w:rsidP="00B53C40">
            <w:pPr>
              <w:pStyle w:val="TableContent"/>
              <w:keepNext/>
              <w:keepLines/>
              <w:jc w:val="left"/>
              <w:rPr>
                <w:rFonts w:cs="Arial"/>
                <w:sz w:val="16"/>
              </w:rPr>
            </w:pPr>
            <w:r w:rsidRPr="00B53C40">
              <w:rPr>
                <w:rFonts w:cs="Arial"/>
              </w:rPr>
              <w:t>RECLAIM Clinical Study Report</w:t>
            </w:r>
            <w:r w:rsidRPr="00B53C40">
              <w:rPr>
                <w:rFonts w:cs="Arial"/>
              </w:rPr>
              <w:fldChar w:fldCharType="begin"/>
            </w:r>
            <w:r w:rsidR="003D65AF">
              <w:rPr>
                <w:rFonts w:cs="Arial"/>
              </w:rPr>
              <w:instrText xml:space="preserve"> ADDIN EN.CITE &lt;EndNote&gt;&lt;Cite&gt;&lt;Author&gt;AstraZeneca&lt;/Author&gt;&lt;Year&gt;2014&lt;/Year&gt;&lt;RecNum&gt;113&lt;/RecNum&gt;&lt;DisplayText&gt;&lt;style face="superscript"&gt;114&lt;/style&gt;&lt;/DisplayText&gt;&lt;record&gt;&lt;rec-number&gt;113&lt;/rec-number&gt;&lt;foreign-keys&gt;&lt;key app="EN" db-id="90fe0wtw9dv0rjer5du5zef9defda02tv2fs" timestamp="1622728795"&gt;113&lt;/key&gt;&lt;/foreign-keys&gt;&lt;ref-type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Plus Metronidazole Versus Meropenem in the Treatment of Complicated Intra-Abdominal Infections (cIAIs) in Hospitalized Adults. Clinical Study Report, Version 1&lt;/title&gt;&lt;/titles&gt;&lt;dates&gt;&lt;year&gt;2014&lt;/year&gt;&lt;/dates&gt;&lt;urls&gt;&lt;/urls&gt;&lt;/record&gt;&lt;/Cite&gt;&lt;/EndNote&gt;</w:instrText>
            </w:r>
            <w:r w:rsidRPr="00B53C40">
              <w:rPr>
                <w:rFonts w:cs="Arial"/>
              </w:rPr>
              <w:fldChar w:fldCharType="separate"/>
            </w:r>
            <w:r w:rsidR="002E6E05" w:rsidRPr="002E6E05">
              <w:rPr>
                <w:rFonts w:cs="Arial"/>
                <w:noProof/>
                <w:vertAlign w:val="superscript"/>
              </w:rPr>
              <w:t>114</w:t>
            </w:r>
            <w:r w:rsidRPr="00B53C40">
              <w:rPr>
                <w:rFonts w:cs="Arial"/>
              </w:rPr>
              <w:fldChar w:fldCharType="end"/>
            </w:r>
          </w:p>
        </w:tc>
      </w:tr>
      <w:tr w:rsidR="008F2325" w:rsidRPr="00B53C40" w14:paraId="2B044CD7" w14:textId="77777777" w:rsidTr="00B53C40">
        <w:tc>
          <w:tcPr>
            <w:tcW w:w="5000" w:type="pct"/>
            <w:gridSpan w:val="3"/>
            <w:hideMark/>
          </w:tcPr>
          <w:p w14:paraId="07783E8D" w14:textId="24453D33" w:rsidR="008F2325" w:rsidRPr="00B53C40" w:rsidRDefault="008F2325" w:rsidP="00B53C40">
            <w:pPr>
              <w:pStyle w:val="TableContent"/>
              <w:jc w:val="left"/>
              <w:rPr>
                <w:rFonts w:cs="Arial"/>
                <w:b/>
              </w:rPr>
            </w:pPr>
            <w:r w:rsidRPr="00B53C40">
              <w:rPr>
                <w:rFonts w:cs="Arial"/>
                <w:b/>
              </w:rPr>
              <w:t>HAP/VAP</w:t>
            </w:r>
          </w:p>
        </w:tc>
      </w:tr>
      <w:tr w:rsidR="00926115" w:rsidRPr="00B53C40" w14:paraId="2D04BC92" w14:textId="77777777" w:rsidTr="00B53C40">
        <w:tc>
          <w:tcPr>
            <w:tcW w:w="1569" w:type="pct"/>
            <w:hideMark/>
          </w:tcPr>
          <w:p w14:paraId="5F048E9F" w14:textId="2E66E604" w:rsidR="00926115" w:rsidRPr="00B53C40" w:rsidRDefault="00926115" w:rsidP="00926115">
            <w:pPr>
              <w:pStyle w:val="TableContent"/>
              <w:rPr>
                <w:rFonts w:cs="Arial"/>
              </w:rPr>
            </w:pPr>
            <w:r w:rsidRPr="00B53C40">
              <w:rPr>
                <w:rFonts w:cs="Arial"/>
              </w:rPr>
              <w:t>Colistin</w:t>
            </w:r>
          </w:p>
        </w:tc>
        <w:tc>
          <w:tcPr>
            <w:tcW w:w="1101" w:type="pct"/>
            <w:hideMark/>
          </w:tcPr>
          <w:p w14:paraId="4CE064A5" w14:textId="5BDAD097" w:rsidR="00926115" w:rsidRPr="00B53C40" w:rsidRDefault="0052014B" w:rsidP="00926115">
            <w:pPr>
              <w:pStyle w:val="TableContent"/>
              <w:jc w:val="center"/>
              <w:rPr>
                <w:rFonts w:cs="Arial"/>
              </w:rPr>
            </w:pPr>
            <w:r w:rsidRPr="00B53C40">
              <w:rPr>
                <w:rFonts w:cs="Arial"/>
              </w:rPr>
              <w:t xml:space="preserve">9.5 </w:t>
            </w:r>
            <w:r w:rsidR="00926115" w:rsidRPr="00B53C40">
              <w:rPr>
                <w:rFonts w:cs="Arial"/>
              </w:rPr>
              <w:t>days</w:t>
            </w:r>
          </w:p>
        </w:tc>
        <w:tc>
          <w:tcPr>
            <w:tcW w:w="2330" w:type="pct"/>
            <w:hideMark/>
          </w:tcPr>
          <w:p w14:paraId="5781E395" w14:textId="7E732687" w:rsidR="00926115" w:rsidRPr="00B53C40" w:rsidRDefault="008025E7" w:rsidP="00B53C40">
            <w:pPr>
              <w:pStyle w:val="TableContent"/>
              <w:jc w:val="left"/>
              <w:rPr>
                <w:rFonts w:cs="Arial"/>
                <w:szCs w:val="18"/>
              </w:rPr>
            </w:pPr>
            <w:proofErr w:type="spellStart"/>
            <w:r w:rsidRPr="00B53C40">
              <w:rPr>
                <w:rFonts w:cs="Arial"/>
              </w:rPr>
              <w:t>Kallel</w:t>
            </w:r>
            <w:proofErr w:type="spellEnd"/>
            <w:r w:rsidRPr="00B53C40">
              <w:rPr>
                <w:rFonts w:cs="Arial"/>
              </w:rPr>
              <w:t xml:space="preserve"> et al.</w:t>
            </w:r>
            <w:r w:rsidR="00AA4F41" w:rsidRPr="00B53C40">
              <w:rPr>
                <w:rFonts w:cs="Arial"/>
              </w:rPr>
              <w:fldChar w:fldCharType="begin"/>
            </w:r>
            <w:r w:rsidR="003D65AF">
              <w:rPr>
                <w:rFonts w:cs="Arial"/>
              </w:rPr>
              <w:instrText xml:space="preserve"> ADDIN EN.CITE &lt;EndNote&gt;&lt;Cite&gt;&lt;Author&gt;Kallel&lt;/Author&gt;&lt;Year&gt;2007&lt;/Year&gt;&lt;RecNum&gt;139&lt;/RecNum&gt;&lt;DisplayText&gt;&lt;style face="superscript"&gt;141&lt;/style&gt;&lt;/DisplayText&gt;&lt;record&gt;&lt;rec-number&gt;139&lt;/rec-number&gt;&lt;foreign-keys&gt;&lt;key app="EN" db-id="90fe0wtw9dv0rjer5du5zef9defda02tv2fs" timestamp="1622728834"&gt;139&lt;/key&gt;&lt;/foreign-keys&gt;&lt;ref-type name="Journal Article"&gt;17&lt;/ref-type&gt;&lt;contributors&gt;&lt;authors&gt;&lt;author&gt;Kallel, H.&lt;/author&gt;&lt;author&gt;Hergafi, L.&lt;/author&gt;&lt;author&gt;Bahloul, M.&lt;/author&gt;&lt;author&gt;Hakim, A.&lt;/author&gt;&lt;author&gt;Dammak, H.&lt;/author&gt;&lt;author&gt;Chelly, H.&lt;/author&gt;&lt;author&gt;Hamida, C. Ben&lt;/author&gt;&lt;author&gt;Chaari, A.&lt;/author&gt;&lt;author&gt;Rekik, N.&lt;/author&gt;&lt;author&gt;Bouaziz, M.&lt;/author&gt;&lt;/authors&gt;&lt;/contributors&gt;&lt;titles&gt;&lt;title&gt;Safety and efficacy of colistin compared with imipenem in the treatmentof ventilator-associated pneumonia: a matched case–control study&lt;/title&gt;&lt;secondary-title&gt;Intensive Care Medicine&lt;/secondary-title&gt;&lt;/titles&gt;&lt;pages&gt;1162-1167&lt;/pages&gt;&lt;volume&gt;33&lt;/volume&gt;&lt;number&gt;7&lt;/number&gt;&lt;dates&gt;&lt;year&gt;2007&lt;/year&gt;&lt;pub-dates&gt;&lt;date&gt;2007/07/01&lt;/date&gt;&lt;/pub-dates&gt;&lt;/dates&gt;&lt;isbn&gt;1432-1238&lt;/isbn&gt;&lt;urls&gt;&lt;related-urls&gt;&lt;url&gt;https://doi.org/10.1007/s00134-007-0675-2&lt;/url&gt;&lt;/related-urls&gt;&lt;/urls&gt;&lt;electronic-resource-num&gt;10.1007/s00134-007-0675-2&lt;/electronic-resource-num&gt;&lt;/record&gt;&lt;/Cite&gt;&lt;/EndNote&gt;</w:instrText>
            </w:r>
            <w:r w:rsidR="00AA4F41" w:rsidRPr="00B53C40">
              <w:rPr>
                <w:rFonts w:cs="Arial"/>
              </w:rPr>
              <w:fldChar w:fldCharType="separate"/>
            </w:r>
            <w:r w:rsidR="002E6E05" w:rsidRPr="002E6E05">
              <w:rPr>
                <w:rFonts w:cs="Arial"/>
                <w:noProof/>
                <w:vertAlign w:val="superscript"/>
              </w:rPr>
              <w:t>141</w:t>
            </w:r>
            <w:r w:rsidR="00AA4F41" w:rsidRPr="00B53C40">
              <w:rPr>
                <w:rFonts w:cs="Arial"/>
              </w:rPr>
              <w:fldChar w:fldCharType="end"/>
            </w:r>
          </w:p>
        </w:tc>
      </w:tr>
      <w:tr w:rsidR="00926115" w:rsidRPr="00B53C40" w14:paraId="4267C667" w14:textId="77777777" w:rsidTr="00B53C40">
        <w:tc>
          <w:tcPr>
            <w:tcW w:w="1569" w:type="pct"/>
            <w:hideMark/>
          </w:tcPr>
          <w:p w14:paraId="29C30708" w14:textId="77777777" w:rsidR="00926115" w:rsidRPr="00B53C40" w:rsidRDefault="00926115" w:rsidP="00926115">
            <w:pPr>
              <w:pStyle w:val="TableContent"/>
              <w:rPr>
                <w:rFonts w:cs="Arial"/>
              </w:rPr>
            </w:pPr>
            <w:r w:rsidRPr="00B53C40">
              <w:rPr>
                <w:rFonts w:cs="Arial"/>
              </w:rPr>
              <w:t>Meropenem</w:t>
            </w:r>
          </w:p>
        </w:tc>
        <w:tc>
          <w:tcPr>
            <w:tcW w:w="1101" w:type="pct"/>
            <w:hideMark/>
          </w:tcPr>
          <w:p w14:paraId="39F17727" w14:textId="77777777" w:rsidR="00926115" w:rsidRPr="00B53C40" w:rsidRDefault="00926115" w:rsidP="00926115">
            <w:pPr>
              <w:pStyle w:val="TableContent"/>
              <w:jc w:val="center"/>
              <w:rPr>
                <w:rFonts w:cs="Arial"/>
              </w:rPr>
            </w:pPr>
            <w:r w:rsidRPr="00B53C40">
              <w:rPr>
                <w:rFonts w:cs="Arial"/>
              </w:rPr>
              <w:t>9.7 days</w:t>
            </w:r>
          </w:p>
        </w:tc>
        <w:tc>
          <w:tcPr>
            <w:tcW w:w="2330" w:type="pct"/>
            <w:hideMark/>
          </w:tcPr>
          <w:p w14:paraId="7F74E450" w14:textId="3B2D3E4D" w:rsidR="00926115" w:rsidRPr="00B53C40" w:rsidRDefault="00926115" w:rsidP="00B53C40">
            <w:pPr>
              <w:pStyle w:val="TableContent"/>
              <w:jc w:val="left"/>
              <w:rPr>
                <w:rFonts w:cs="Arial"/>
                <w:sz w:val="16"/>
              </w:rPr>
            </w:pPr>
            <w:r w:rsidRPr="00B53C40">
              <w:rPr>
                <w:rFonts w:cs="Arial"/>
              </w:rPr>
              <w:t>REPROVE Clinical Study Report</w:t>
            </w:r>
            <w:r w:rsidRPr="00B53C40">
              <w:rPr>
                <w:rFonts w:cs="Arial"/>
              </w:rPr>
              <w:fldChar w:fldCharType="begin"/>
            </w:r>
            <w:r w:rsidR="003D65AF">
              <w:rPr>
                <w:rFonts w:cs="Arial"/>
              </w:rPr>
              <w:instrText xml:space="preserve"> ADDIN EN.CITE &lt;EndNote&gt;&lt;Cite&gt;&lt;Author&gt;AstraZeneca&lt;/Author&gt;&lt;Year&gt;2016&lt;/Year&gt;&lt;RecNum&gt;112&lt;/RecNum&gt;&lt;DisplayText&gt;&lt;style face="superscript"&gt;113&lt;/style&gt;&lt;/DisplayText&gt;&lt;record&gt;&lt;rec-number&gt;112&lt;/rec-number&gt;&lt;foreign-keys&gt;&lt;key app="EN" db-id="90fe0wtw9dv0rjer5du5zef9defda02tv2fs" timestamp="1622728794"&gt;112&lt;/key&gt;&lt;/foreign-keys&gt;&lt;ref-type name="Report"&gt;27&lt;/ref-type&gt;&lt;contributors&gt;&lt;authors&gt;&lt;author&gt;AstraZeneca,&lt;/author&gt;&lt;/authors&gt;&lt;/contributors&gt;&lt;titles&gt;&lt;title&gt;Phase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1&lt;/title&gt;&lt;/titles&gt;&lt;dates&gt;&lt;year&gt;2016&lt;/year&gt;&lt;/dates&gt;&lt;urls&gt;&lt;/urls&gt;&lt;/record&gt;&lt;/Cite&gt;&lt;/EndNote&gt;</w:instrText>
            </w:r>
            <w:r w:rsidRPr="00B53C40">
              <w:rPr>
                <w:rFonts w:cs="Arial"/>
              </w:rPr>
              <w:fldChar w:fldCharType="separate"/>
            </w:r>
            <w:r w:rsidR="002E6E05" w:rsidRPr="002E6E05">
              <w:rPr>
                <w:rFonts w:cs="Arial"/>
                <w:noProof/>
                <w:vertAlign w:val="superscript"/>
              </w:rPr>
              <w:t>113</w:t>
            </w:r>
            <w:r w:rsidRPr="00B53C40">
              <w:rPr>
                <w:rFonts w:cs="Arial"/>
              </w:rPr>
              <w:fldChar w:fldCharType="end"/>
            </w:r>
          </w:p>
        </w:tc>
      </w:tr>
      <w:tr w:rsidR="00926115" w:rsidRPr="00B53C40" w14:paraId="0C47271E" w14:textId="77777777" w:rsidTr="00B53C40">
        <w:trPr>
          <w:trHeight w:val="77"/>
        </w:trPr>
        <w:tc>
          <w:tcPr>
            <w:tcW w:w="1569" w:type="pct"/>
            <w:hideMark/>
          </w:tcPr>
          <w:p w14:paraId="22332247" w14:textId="77777777" w:rsidR="00926115" w:rsidRPr="00B53C40" w:rsidRDefault="00926115" w:rsidP="00926115">
            <w:pPr>
              <w:pStyle w:val="TableContent"/>
              <w:rPr>
                <w:rFonts w:cs="Arial"/>
              </w:rPr>
            </w:pPr>
            <w:r w:rsidRPr="00B53C40">
              <w:rPr>
                <w:rFonts w:cs="Arial"/>
              </w:rPr>
              <w:t>CAZ/AVI</w:t>
            </w:r>
          </w:p>
        </w:tc>
        <w:tc>
          <w:tcPr>
            <w:tcW w:w="1101" w:type="pct"/>
            <w:hideMark/>
          </w:tcPr>
          <w:p w14:paraId="1EB6D4DD" w14:textId="77777777" w:rsidR="00926115" w:rsidRPr="00B53C40" w:rsidRDefault="00926115" w:rsidP="00926115">
            <w:pPr>
              <w:pStyle w:val="TableContent"/>
              <w:jc w:val="center"/>
              <w:rPr>
                <w:rFonts w:cs="Arial"/>
              </w:rPr>
            </w:pPr>
            <w:r w:rsidRPr="00B53C40">
              <w:rPr>
                <w:rFonts w:cs="Arial"/>
              </w:rPr>
              <w:t>9.6 days</w:t>
            </w:r>
          </w:p>
        </w:tc>
        <w:tc>
          <w:tcPr>
            <w:tcW w:w="2330" w:type="pct"/>
            <w:hideMark/>
          </w:tcPr>
          <w:p w14:paraId="6710D84E" w14:textId="4FA5423C" w:rsidR="00926115" w:rsidRPr="00B53C40" w:rsidRDefault="00926115" w:rsidP="00B53C40">
            <w:pPr>
              <w:pStyle w:val="TableContent"/>
              <w:jc w:val="left"/>
              <w:rPr>
                <w:rFonts w:cs="Arial"/>
                <w:sz w:val="16"/>
              </w:rPr>
            </w:pPr>
            <w:r w:rsidRPr="00B53C40">
              <w:rPr>
                <w:rFonts w:cs="Arial"/>
              </w:rPr>
              <w:t>REPROVE Clinical Study Report</w:t>
            </w:r>
            <w:r w:rsidRPr="00B53C40">
              <w:rPr>
                <w:rFonts w:cs="Arial"/>
              </w:rPr>
              <w:fldChar w:fldCharType="begin"/>
            </w:r>
            <w:r w:rsidR="003D65AF">
              <w:rPr>
                <w:rFonts w:cs="Arial"/>
              </w:rPr>
              <w:instrText xml:space="preserve"> ADDIN EN.CITE &lt;EndNote&gt;&lt;Cite&gt;&lt;Author&gt;AstraZeneca&lt;/Author&gt;&lt;Year&gt;2016&lt;/Year&gt;&lt;RecNum&gt;112&lt;/RecNum&gt;&lt;DisplayText&gt;&lt;style face="superscript"&gt;113&lt;/style&gt;&lt;/DisplayText&gt;&lt;record&gt;&lt;rec-number&gt;112&lt;/rec-number&gt;&lt;foreign-keys&gt;&lt;key app="EN" db-id="90fe0wtw9dv0rjer5du5zef9defda02tv2fs" timestamp="1622728794"&gt;112&lt;/key&gt;&lt;/foreign-keys&gt;&lt;ref-type name="Report"&gt;27&lt;/ref-type&gt;&lt;contributors&gt;&lt;authors&gt;&lt;author&gt;AstraZeneca,&lt;/author&gt;&lt;/authors&gt;&lt;/contributors&gt;&lt;titles&gt;&lt;title&gt;Phase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1&lt;/title&gt;&lt;/titles&gt;&lt;dates&gt;&lt;year&gt;2016&lt;/year&gt;&lt;/dates&gt;&lt;urls&gt;&lt;/urls&gt;&lt;/record&gt;&lt;/Cite&gt;&lt;/EndNote&gt;</w:instrText>
            </w:r>
            <w:r w:rsidRPr="00B53C40">
              <w:rPr>
                <w:rFonts w:cs="Arial"/>
              </w:rPr>
              <w:fldChar w:fldCharType="separate"/>
            </w:r>
            <w:r w:rsidR="002E6E05" w:rsidRPr="002E6E05">
              <w:rPr>
                <w:rFonts w:cs="Arial"/>
                <w:noProof/>
                <w:vertAlign w:val="superscript"/>
              </w:rPr>
              <w:t>113</w:t>
            </w:r>
            <w:r w:rsidRPr="00B53C40">
              <w:rPr>
                <w:rFonts w:cs="Arial"/>
              </w:rPr>
              <w:fldChar w:fldCharType="end"/>
            </w:r>
          </w:p>
        </w:tc>
      </w:tr>
      <w:tr w:rsidR="00926115" w:rsidRPr="00B53C40" w14:paraId="445D674E" w14:textId="77777777" w:rsidTr="00B53C40">
        <w:trPr>
          <w:trHeight w:val="77"/>
        </w:trPr>
        <w:tc>
          <w:tcPr>
            <w:tcW w:w="5000" w:type="pct"/>
            <w:gridSpan w:val="3"/>
          </w:tcPr>
          <w:p w14:paraId="20B46A44" w14:textId="77777777" w:rsidR="00926115" w:rsidRPr="00B53C40" w:rsidRDefault="00926115" w:rsidP="00B53C40">
            <w:pPr>
              <w:pStyle w:val="TableContent"/>
            </w:pPr>
            <w:proofErr w:type="spellStart"/>
            <w:r w:rsidRPr="00B53C40">
              <w:t>cIAI</w:t>
            </w:r>
            <w:proofErr w:type="spellEnd"/>
            <w:r w:rsidRPr="00B53C40">
              <w:t xml:space="preserve">: complicated intraabdominal infections; </w:t>
            </w:r>
            <w:proofErr w:type="spellStart"/>
            <w:r w:rsidRPr="00B53C40">
              <w:t>cUTI</w:t>
            </w:r>
            <w:proofErr w:type="spellEnd"/>
            <w:r w:rsidRPr="00B53C40">
              <w:t>: complicated urinary tract infection; HAP/VAP: hospital acquired pneumonia or ventilator-associated pneumonia</w:t>
            </w:r>
          </w:p>
        </w:tc>
      </w:tr>
    </w:tbl>
    <w:p w14:paraId="4E50E271" w14:textId="77777777" w:rsidR="00926115" w:rsidRPr="00B53C40" w:rsidRDefault="00926115" w:rsidP="00926115">
      <w:pPr>
        <w:pStyle w:val="Caption"/>
        <w:rPr>
          <w:rFonts w:ascii="Tahoma" w:hAnsi="Tahoma"/>
          <w:color w:val="0B1A3B"/>
          <w:sz w:val="16"/>
        </w:rPr>
      </w:pPr>
      <w:bookmarkStart w:id="611" w:name="_Ref504726778"/>
    </w:p>
    <w:p w14:paraId="100BF15B" w14:textId="77777777" w:rsidR="00926115" w:rsidRPr="00B53C40" w:rsidRDefault="00926115" w:rsidP="00926115">
      <w:pPr>
        <w:pStyle w:val="Heading3"/>
      </w:pPr>
      <w:bookmarkStart w:id="612" w:name="_Ref505260492"/>
      <w:bookmarkStart w:id="613" w:name="_Toc519273506"/>
      <w:bookmarkStart w:id="614" w:name="_Toc67070659"/>
      <w:bookmarkStart w:id="615" w:name="_Toc73634645"/>
      <w:bookmarkEnd w:id="611"/>
      <w:r w:rsidRPr="00B53C40">
        <w:lastRenderedPageBreak/>
        <w:t>Treatment-related adverse events: Clostridium difficile infection</w:t>
      </w:r>
      <w:bookmarkEnd w:id="612"/>
      <w:bookmarkEnd w:id="613"/>
      <w:bookmarkEnd w:id="614"/>
      <w:bookmarkEnd w:id="615"/>
    </w:p>
    <w:p w14:paraId="3536DD8B" w14:textId="1089E48D" w:rsidR="00926115" w:rsidRPr="00B53C40" w:rsidRDefault="00926115" w:rsidP="00B53C40">
      <w:pPr>
        <w:spacing w:after="240" w:line="360" w:lineRule="auto"/>
        <w:jc w:val="both"/>
        <w:rPr>
          <w:rFonts w:ascii="Arial" w:hAnsi="Arial" w:cs="Arial"/>
        </w:rPr>
      </w:pPr>
      <w:r w:rsidRPr="00B53C40">
        <w:rPr>
          <w:rFonts w:ascii="Arial" w:hAnsi="Arial" w:cs="Arial"/>
        </w:rPr>
        <w:t xml:space="preserve">As a simplifying assumption, the only adverse event included in the model was </w:t>
      </w:r>
      <w:r w:rsidRPr="00B53C40">
        <w:rPr>
          <w:rFonts w:ascii="Arial" w:hAnsi="Arial" w:cs="Arial"/>
          <w:i/>
          <w:iCs/>
        </w:rPr>
        <w:t>Clostridium difficile</w:t>
      </w:r>
      <w:r w:rsidRPr="00B53C40">
        <w:rPr>
          <w:rFonts w:ascii="Arial" w:hAnsi="Arial" w:cs="Arial"/>
        </w:rPr>
        <w:t xml:space="preserve"> (</w:t>
      </w:r>
      <w:r w:rsidRPr="00B53C40">
        <w:rPr>
          <w:rFonts w:ascii="Arial" w:hAnsi="Arial" w:cs="Arial"/>
          <w:i/>
          <w:iCs/>
        </w:rPr>
        <w:t>C. diff</w:t>
      </w:r>
      <w:r w:rsidR="00AA7D46" w:rsidRPr="00B53C40">
        <w:rPr>
          <w:rFonts w:ascii="Arial" w:hAnsi="Arial" w:cs="Arial"/>
          <w:i/>
          <w:iCs/>
        </w:rPr>
        <w:t>.</w:t>
      </w:r>
      <w:r w:rsidRPr="00B53C40">
        <w:rPr>
          <w:rFonts w:ascii="Arial" w:hAnsi="Arial" w:cs="Arial"/>
          <w:i/>
          <w:iCs/>
        </w:rPr>
        <w:t>)</w:t>
      </w:r>
      <w:r w:rsidRPr="00B53C40">
        <w:rPr>
          <w:rFonts w:ascii="Arial" w:hAnsi="Arial" w:cs="Arial"/>
        </w:rPr>
        <w:t xml:space="preserve"> infection</w:t>
      </w:r>
      <w:r w:rsidR="00D114C5" w:rsidRPr="00B53C40">
        <w:rPr>
          <w:rFonts w:ascii="Arial" w:hAnsi="Arial" w:cs="Arial"/>
        </w:rPr>
        <w:t>,</w:t>
      </w:r>
      <w:r w:rsidRPr="00B53C40">
        <w:rPr>
          <w:rFonts w:ascii="Arial" w:hAnsi="Arial" w:cs="Arial"/>
        </w:rPr>
        <w:t xml:space="preserve"> an opportunistic infection that may be associated with antimicrobial treatment. The probability of developing </w:t>
      </w:r>
      <w:r w:rsidRPr="00B53C40">
        <w:rPr>
          <w:rFonts w:ascii="Arial" w:hAnsi="Arial" w:cs="Arial"/>
          <w:i/>
          <w:iCs/>
        </w:rPr>
        <w:t>C. diff</w:t>
      </w:r>
      <w:r w:rsidRPr="00B53C40">
        <w:rPr>
          <w:rFonts w:ascii="Arial" w:hAnsi="Arial" w:cs="Arial"/>
        </w:rPr>
        <w:t xml:space="preserve"> infection (</w:t>
      </w:r>
      <w:r w:rsidRPr="00B53C40">
        <w:rPr>
          <w:rFonts w:ascii="Arial" w:hAnsi="Arial" w:cs="Arial"/>
        </w:rPr>
        <w:fldChar w:fldCharType="begin"/>
      </w:r>
      <w:r w:rsidRPr="00B53C40">
        <w:rPr>
          <w:rFonts w:ascii="Arial" w:hAnsi="Arial" w:cs="Arial"/>
        </w:rPr>
        <w:instrText xml:space="preserve"> REF _Ref65873087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54</w:t>
      </w:r>
      <w:r w:rsidRPr="00B53C40">
        <w:rPr>
          <w:rFonts w:ascii="Arial" w:hAnsi="Arial" w:cs="Arial"/>
        </w:rPr>
        <w:fldChar w:fldCharType="end"/>
      </w:r>
      <w:r w:rsidRPr="00B53C40">
        <w:rPr>
          <w:rFonts w:ascii="Arial" w:hAnsi="Arial" w:cs="Arial"/>
        </w:rPr>
        <w:t xml:space="preserve">) was applied in the model only whilst patients were receiving treatment and was assumed to be equivalent across treatments. </w:t>
      </w:r>
    </w:p>
    <w:p w14:paraId="14DDDACA" w14:textId="0E76ABC1" w:rsidR="00926115" w:rsidRPr="00B53C40" w:rsidRDefault="00926115" w:rsidP="00B53C40">
      <w:pPr>
        <w:spacing w:after="240" w:line="360" w:lineRule="auto"/>
        <w:jc w:val="both"/>
        <w:rPr>
          <w:rFonts w:ascii="Arial" w:hAnsi="Arial" w:cs="Arial"/>
        </w:rPr>
      </w:pPr>
      <w:r w:rsidRPr="00B53C40">
        <w:rPr>
          <w:rFonts w:ascii="Arial" w:hAnsi="Arial" w:cs="Arial"/>
        </w:rPr>
        <w:t xml:space="preserve">Patients with a </w:t>
      </w:r>
      <w:r w:rsidRPr="00B53C40">
        <w:rPr>
          <w:rFonts w:ascii="Arial" w:hAnsi="Arial" w:cs="Arial"/>
          <w:i/>
          <w:iCs/>
        </w:rPr>
        <w:t>C. diff</w:t>
      </w:r>
      <w:r w:rsidRPr="00B53C40">
        <w:rPr>
          <w:rFonts w:ascii="Arial" w:hAnsi="Arial" w:cs="Arial"/>
        </w:rPr>
        <w:t xml:space="preserve"> infection incur additional treatment- and length of stay-related costs, as well as a utility decrement representing the reduction in quality of life due to this opportunistic infection</w:t>
      </w:r>
      <w:r w:rsidR="00E35741" w:rsidRPr="00B53C40">
        <w:rPr>
          <w:rFonts w:ascii="Arial" w:hAnsi="Arial" w:cs="Arial"/>
        </w:rPr>
        <w:t xml:space="preserve"> (</w:t>
      </w:r>
      <w:r w:rsidR="00E35741" w:rsidRPr="00B53C40">
        <w:rPr>
          <w:rFonts w:ascii="Arial" w:hAnsi="Arial" w:cs="Arial"/>
        </w:rPr>
        <w:fldChar w:fldCharType="begin"/>
      </w:r>
      <w:r w:rsidR="00E35741" w:rsidRPr="00B53C40">
        <w:rPr>
          <w:rFonts w:ascii="Arial" w:hAnsi="Arial" w:cs="Arial"/>
        </w:rPr>
        <w:instrText xml:space="preserve"> REF _Ref505017370 \h  \* MERGEFORMAT </w:instrText>
      </w:r>
      <w:r w:rsidR="00E35741" w:rsidRPr="00B53C40">
        <w:rPr>
          <w:rFonts w:ascii="Arial" w:hAnsi="Arial" w:cs="Arial"/>
        </w:rPr>
      </w:r>
      <w:r w:rsidR="00E35741" w:rsidRPr="00B53C40">
        <w:rPr>
          <w:rFonts w:ascii="Arial" w:hAnsi="Arial" w:cs="Arial"/>
        </w:rPr>
        <w:fldChar w:fldCharType="separate"/>
      </w:r>
      <w:r w:rsidR="00657E1A" w:rsidRPr="00657E1A">
        <w:rPr>
          <w:rFonts w:ascii="Arial" w:hAnsi="Arial" w:cs="Arial"/>
        </w:rPr>
        <w:t xml:space="preserve">Table </w:t>
      </w:r>
      <w:r w:rsidR="00657E1A" w:rsidRPr="00657E1A">
        <w:rPr>
          <w:rFonts w:ascii="Arial" w:hAnsi="Arial" w:cs="Arial"/>
          <w:noProof/>
        </w:rPr>
        <w:t>58</w:t>
      </w:r>
      <w:r w:rsidR="00E35741" w:rsidRPr="00B53C40">
        <w:rPr>
          <w:rFonts w:ascii="Arial" w:hAnsi="Arial" w:cs="Arial"/>
        </w:rPr>
        <w:fldChar w:fldCharType="end"/>
      </w:r>
      <w:r w:rsidR="00E35741" w:rsidRPr="00B53C40">
        <w:rPr>
          <w:rFonts w:ascii="Arial" w:hAnsi="Arial" w:cs="Arial"/>
        </w:rPr>
        <w:t>)</w:t>
      </w:r>
      <w:r w:rsidRPr="00B53C40">
        <w:rPr>
          <w:rFonts w:ascii="Arial" w:hAnsi="Arial" w:cs="Arial"/>
        </w:rPr>
        <w:t xml:space="preserve">. All </w:t>
      </w:r>
      <w:r w:rsidRPr="00B53C40">
        <w:rPr>
          <w:rFonts w:ascii="Arial" w:hAnsi="Arial" w:cs="Arial"/>
          <w:i/>
          <w:iCs/>
        </w:rPr>
        <w:t>C. diff</w:t>
      </w:r>
      <w:r w:rsidRPr="00B53C40">
        <w:rPr>
          <w:rFonts w:ascii="Arial" w:hAnsi="Arial" w:cs="Arial"/>
        </w:rPr>
        <w:t xml:space="preserve"> infections are assumed to be treated successfully and incur no additional risk of mortality.</w:t>
      </w:r>
    </w:p>
    <w:p w14:paraId="1E1F4131" w14:textId="39C6321B" w:rsidR="00926115" w:rsidRPr="00B53C40" w:rsidRDefault="00926115" w:rsidP="00926115">
      <w:pPr>
        <w:pStyle w:val="Caption"/>
      </w:pPr>
      <w:bookmarkStart w:id="616" w:name="_Ref65873087"/>
      <w:bookmarkStart w:id="617" w:name="_Toc17383353"/>
      <w:bookmarkStart w:id="618" w:name="_Toc67070632"/>
      <w:bookmarkStart w:id="619" w:name="_Toc73634800"/>
      <w:r w:rsidRPr="00B53C40">
        <w:t xml:space="preserve">Table </w:t>
      </w:r>
      <w:r w:rsidRPr="00B53C40">
        <w:fldChar w:fldCharType="begin"/>
      </w:r>
      <w:r w:rsidRPr="00B53C40">
        <w:rPr>
          <w:noProof/>
        </w:rPr>
        <w:instrText xml:space="preserve"> SEQ Table \* ARABIC </w:instrText>
      </w:r>
      <w:r w:rsidRPr="00B53C40">
        <w:fldChar w:fldCharType="separate"/>
      </w:r>
      <w:r w:rsidR="00657E1A">
        <w:rPr>
          <w:noProof/>
        </w:rPr>
        <w:t>54</w:t>
      </w:r>
      <w:r w:rsidRPr="00B53C40">
        <w:fldChar w:fldCharType="end"/>
      </w:r>
      <w:bookmarkEnd w:id="616"/>
      <w:r w:rsidRPr="00B53C40">
        <w:t xml:space="preserve">. Incidence of </w:t>
      </w:r>
      <w:r w:rsidRPr="00B53C40">
        <w:rPr>
          <w:i/>
          <w:iCs w:val="0"/>
        </w:rPr>
        <w:t>C. diff</w:t>
      </w:r>
      <w:r w:rsidRPr="00B53C40">
        <w:t xml:space="preserve"> infection</w:t>
      </w:r>
      <w:bookmarkEnd w:id="617"/>
      <w:bookmarkEnd w:id="618"/>
      <w:bookmarkEnd w:id="619"/>
      <w:r w:rsidRPr="00B53C40">
        <w:t xml:space="preserve"> </w:t>
      </w:r>
    </w:p>
    <w:tbl>
      <w:tblPr>
        <w:tblStyle w:val="TableGrid"/>
        <w:tblW w:w="5000" w:type="pct"/>
        <w:tblLook w:val="04A0" w:firstRow="1" w:lastRow="0" w:firstColumn="1" w:lastColumn="0" w:noHBand="0" w:noVBand="1"/>
      </w:tblPr>
      <w:tblGrid>
        <w:gridCol w:w="3964"/>
        <w:gridCol w:w="2128"/>
        <w:gridCol w:w="2925"/>
      </w:tblGrid>
      <w:tr w:rsidR="00926115" w:rsidRPr="00B53C40" w14:paraId="62BF8444" w14:textId="77777777" w:rsidTr="00B53C40">
        <w:trPr>
          <w:trHeight w:val="315"/>
        </w:trPr>
        <w:tc>
          <w:tcPr>
            <w:tcW w:w="2198" w:type="pct"/>
            <w:hideMark/>
          </w:tcPr>
          <w:p w14:paraId="3014A50E" w14:textId="77777777" w:rsidR="00926115" w:rsidRPr="00B53C40" w:rsidRDefault="00926115" w:rsidP="00926115">
            <w:pPr>
              <w:pStyle w:val="TableContent"/>
              <w:jc w:val="center"/>
              <w:rPr>
                <w:rFonts w:cs="Arial"/>
                <w:b/>
                <w:szCs w:val="18"/>
              </w:rPr>
            </w:pPr>
            <w:r w:rsidRPr="00B53C40">
              <w:rPr>
                <w:rFonts w:cs="Arial"/>
                <w:b/>
                <w:szCs w:val="18"/>
              </w:rPr>
              <w:t xml:space="preserve">Indication/treatment </w:t>
            </w:r>
          </w:p>
        </w:tc>
        <w:tc>
          <w:tcPr>
            <w:tcW w:w="1180" w:type="pct"/>
            <w:hideMark/>
          </w:tcPr>
          <w:p w14:paraId="230CE307" w14:textId="77777777" w:rsidR="00926115" w:rsidRPr="00B53C40" w:rsidRDefault="00926115" w:rsidP="00926115">
            <w:pPr>
              <w:pStyle w:val="TableContent"/>
              <w:jc w:val="center"/>
              <w:rPr>
                <w:rFonts w:cs="Arial"/>
                <w:b/>
                <w:szCs w:val="18"/>
              </w:rPr>
            </w:pPr>
            <w:r w:rsidRPr="00B53C40">
              <w:rPr>
                <w:rFonts w:cs="Arial"/>
                <w:b/>
                <w:szCs w:val="18"/>
              </w:rPr>
              <w:t>Incidence (%)</w:t>
            </w:r>
          </w:p>
        </w:tc>
        <w:tc>
          <w:tcPr>
            <w:tcW w:w="1622" w:type="pct"/>
            <w:hideMark/>
          </w:tcPr>
          <w:p w14:paraId="406E4E52" w14:textId="77777777" w:rsidR="00926115" w:rsidRPr="00B53C40" w:rsidRDefault="00926115" w:rsidP="00926115">
            <w:pPr>
              <w:pStyle w:val="TableContent"/>
              <w:jc w:val="center"/>
              <w:rPr>
                <w:rFonts w:cs="Arial"/>
                <w:b/>
                <w:szCs w:val="18"/>
              </w:rPr>
            </w:pPr>
            <w:r w:rsidRPr="00B53C40">
              <w:rPr>
                <w:rFonts w:cs="Arial"/>
                <w:b/>
                <w:szCs w:val="18"/>
              </w:rPr>
              <w:t>Source</w:t>
            </w:r>
          </w:p>
        </w:tc>
      </w:tr>
      <w:tr w:rsidR="00926115" w:rsidRPr="00B53C40" w14:paraId="4A24A5C2" w14:textId="77777777" w:rsidTr="00B53C40">
        <w:tc>
          <w:tcPr>
            <w:tcW w:w="5000" w:type="pct"/>
            <w:gridSpan w:val="3"/>
            <w:hideMark/>
          </w:tcPr>
          <w:p w14:paraId="684214CB" w14:textId="77777777" w:rsidR="00926115" w:rsidRPr="00B53C40" w:rsidRDefault="00926115" w:rsidP="00926115">
            <w:pPr>
              <w:pStyle w:val="TableContent"/>
              <w:jc w:val="left"/>
              <w:rPr>
                <w:rFonts w:cs="Arial"/>
                <w:b/>
                <w:szCs w:val="18"/>
              </w:rPr>
            </w:pPr>
            <w:proofErr w:type="spellStart"/>
            <w:r w:rsidRPr="00B53C40">
              <w:rPr>
                <w:rFonts w:cs="Arial"/>
                <w:b/>
                <w:szCs w:val="18"/>
              </w:rPr>
              <w:t>cUTI</w:t>
            </w:r>
            <w:proofErr w:type="spellEnd"/>
          </w:p>
        </w:tc>
      </w:tr>
      <w:tr w:rsidR="00926115" w:rsidRPr="00B53C40" w14:paraId="25832EC6" w14:textId="77777777" w:rsidTr="00B53C40">
        <w:tc>
          <w:tcPr>
            <w:tcW w:w="2198" w:type="pct"/>
            <w:hideMark/>
          </w:tcPr>
          <w:p w14:paraId="7AF7E089" w14:textId="77777777" w:rsidR="00926115" w:rsidRPr="00B53C40" w:rsidRDefault="00926115" w:rsidP="00926115">
            <w:pPr>
              <w:pStyle w:val="TableContent"/>
              <w:rPr>
                <w:rFonts w:cs="Arial"/>
                <w:szCs w:val="18"/>
              </w:rPr>
            </w:pPr>
            <w:r w:rsidRPr="00B53C40">
              <w:rPr>
                <w:rFonts w:cs="Arial"/>
                <w:szCs w:val="18"/>
              </w:rPr>
              <w:t>Piperacillin/tazobactam</w:t>
            </w:r>
          </w:p>
        </w:tc>
        <w:tc>
          <w:tcPr>
            <w:tcW w:w="1180" w:type="pct"/>
          </w:tcPr>
          <w:p w14:paraId="126DD88A" w14:textId="77777777" w:rsidR="00926115" w:rsidRPr="00B53C40" w:rsidRDefault="00926115" w:rsidP="00926115">
            <w:pPr>
              <w:pStyle w:val="TableContent"/>
              <w:jc w:val="center"/>
              <w:rPr>
                <w:rFonts w:cs="Arial"/>
                <w:szCs w:val="18"/>
              </w:rPr>
            </w:pPr>
            <w:r w:rsidRPr="00B53C40">
              <w:rPr>
                <w:rFonts w:cs="Arial"/>
              </w:rPr>
              <w:t>0.10%</w:t>
            </w:r>
          </w:p>
        </w:tc>
        <w:tc>
          <w:tcPr>
            <w:tcW w:w="1622" w:type="pct"/>
            <w:vMerge w:val="restart"/>
          </w:tcPr>
          <w:p w14:paraId="1B18E7D9" w14:textId="6DA1A8FB" w:rsidR="00926115" w:rsidRPr="00B53C40" w:rsidRDefault="00926115" w:rsidP="00926115">
            <w:pPr>
              <w:pStyle w:val="TableContent"/>
              <w:jc w:val="center"/>
              <w:rPr>
                <w:rFonts w:cs="Arial"/>
                <w:szCs w:val="18"/>
              </w:rPr>
            </w:pPr>
            <w:r w:rsidRPr="00B53C40">
              <w:rPr>
                <w:rFonts w:cs="Arial"/>
                <w:szCs w:val="18"/>
              </w:rPr>
              <w:t>RECAPTURE Clinical Study Report</w:t>
            </w:r>
            <w:r w:rsidRPr="00B53C40">
              <w:rPr>
                <w:rFonts w:cs="Arial"/>
              </w:rPr>
              <w:fldChar w:fldCharType="begin"/>
            </w:r>
            <w:r w:rsidR="002E6E05">
              <w:rPr>
                <w:rFonts w:cs="Arial"/>
              </w:rPr>
              <w:instrText xml:space="preserve"> ADDIN EN.CITE &lt;EndNote&gt;&lt;Cite&gt;&lt;Author&gt;AstraZeneca&lt;/Author&gt;&lt;Year&gt;2015&lt;/Year&gt;&lt;RecNum&gt;73&lt;/RecNum&gt;&lt;DisplayText&gt;&lt;style face="superscript"&gt;139&lt;/style&gt;&lt;/DisplayText&gt;&lt;record&gt;&lt;rec-number&gt;73&lt;/rec-number&gt;&lt;foreign-keys&gt;&lt;key app="EN" db-id="9sxfwtawvaz0v4eeerqvf9dj5xav52s9xws2" timestamp="1614608795"&gt;73&lt;/key&gt;&lt;/foreign-keys&gt;&lt;ref-type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formerly CAZ104) Versus Doripenem Followed by Appropriate Oral Therapy in the Treatment of Complicated Urinary Tract Infections, Including Acute Pyelonephritis, With a Gram-Negative Pathogen in Hospitalized Adults. Clinical Study Report, Version 1&lt;/title&gt;&lt;/titles&gt;&lt;dates&gt;&lt;year&gt;2015&lt;/year&gt;&lt;/dates&gt;&lt;urls&gt;&lt;/urls&gt;&lt;/record&gt;&lt;/Cite&gt;&lt;/EndNote&gt;</w:instrText>
            </w:r>
            <w:r w:rsidRPr="00B53C40">
              <w:rPr>
                <w:rFonts w:cs="Arial"/>
              </w:rPr>
              <w:fldChar w:fldCharType="separate"/>
            </w:r>
            <w:r w:rsidR="002E6E05" w:rsidRPr="002E6E05">
              <w:rPr>
                <w:rFonts w:cs="Arial"/>
                <w:noProof/>
                <w:vertAlign w:val="superscript"/>
              </w:rPr>
              <w:t>139</w:t>
            </w:r>
            <w:r w:rsidRPr="00B53C40">
              <w:rPr>
                <w:rFonts w:cs="Arial"/>
              </w:rPr>
              <w:fldChar w:fldCharType="end"/>
            </w:r>
          </w:p>
        </w:tc>
      </w:tr>
      <w:tr w:rsidR="00926115" w:rsidRPr="00B53C40" w14:paraId="7319A2A6" w14:textId="77777777" w:rsidTr="00B53C40">
        <w:tc>
          <w:tcPr>
            <w:tcW w:w="2198" w:type="pct"/>
            <w:hideMark/>
          </w:tcPr>
          <w:p w14:paraId="34A62B96" w14:textId="77777777" w:rsidR="00926115" w:rsidRPr="00B53C40" w:rsidRDefault="00926115" w:rsidP="00926115">
            <w:pPr>
              <w:pStyle w:val="TableContent"/>
              <w:rPr>
                <w:rFonts w:cs="Arial"/>
                <w:szCs w:val="18"/>
              </w:rPr>
            </w:pPr>
            <w:r w:rsidRPr="00B53C40">
              <w:rPr>
                <w:rFonts w:cs="Arial"/>
                <w:szCs w:val="18"/>
              </w:rPr>
              <w:t>Meropenem</w:t>
            </w:r>
          </w:p>
        </w:tc>
        <w:tc>
          <w:tcPr>
            <w:tcW w:w="1180" w:type="pct"/>
          </w:tcPr>
          <w:p w14:paraId="65E2E22C" w14:textId="77777777" w:rsidR="00926115" w:rsidRPr="00B53C40" w:rsidRDefault="00926115" w:rsidP="00926115">
            <w:pPr>
              <w:pStyle w:val="TableContent"/>
              <w:jc w:val="center"/>
              <w:rPr>
                <w:rFonts w:cs="Arial"/>
                <w:szCs w:val="18"/>
              </w:rPr>
            </w:pPr>
            <w:r w:rsidRPr="00B53C40">
              <w:rPr>
                <w:rFonts w:cs="Arial"/>
              </w:rPr>
              <w:t>0.10%</w:t>
            </w:r>
          </w:p>
        </w:tc>
        <w:tc>
          <w:tcPr>
            <w:tcW w:w="1622" w:type="pct"/>
            <w:vMerge/>
          </w:tcPr>
          <w:p w14:paraId="4C0B932A" w14:textId="77777777" w:rsidR="00926115" w:rsidRPr="00B53C40" w:rsidRDefault="00926115" w:rsidP="00926115">
            <w:pPr>
              <w:pStyle w:val="TableContent"/>
              <w:jc w:val="center"/>
              <w:rPr>
                <w:rFonts w:cs="Arial"/>
                <w:szCs w:val="18"/>
              </w:rPr>
            </w:pPr>
          </w:p>
        </w:tc>
      </w:tr>
      <w:tr w:rsidR="00926115" w:rsidRPr="00B53C40" w14:paraId="00916212" w14:textId="77777777" w:rsidTr="00B53C40">
        <w:tc>
          <w:tcPr>
            <w:tcW w:w="2198" w:type="pct"/>
            <w:hideMark/>
          </w:tcPr>
          <w:p w14:paraId="3981A5D4" w14:textId="77777777" w:rsidR="00926115" w:rsidRPr="00B53C40" w:rsidRDefault="00926115" w:rsidP="00926115">
            <w:pPr>
              <w:pStyle w:val="TableContent"/>
              <w:rPr>
                <w:rFonts w:cs="Arial"/>
                <w:szCs w:val="18"/>
              </w:rPr>
            </w:pPr>
            <w:r w:rsidRPr="00B53C40">
              <w:rPr>
                <w:rFonts w:cs="Arial"/>
              </w:rPr>
              <w:t>CAZ/AVI</w:t>
            </w:r>
          </w:p>
        </w:tc>
        <w:tc>
          <w:tcPr>
            <w:tcW w:w="1180" w:type="pct"/>
          </w:tcPr>
          <w:p w14:paraId="3DC382AB" w14:textId="77777777" w:rsidR="00926115" w:rsidRPr="00B53C40" w:rsidRDefault="00926115" w:rsidP="00926115">
            <w:pPr>
              <w:pStyle w:val="TableContent"/>
              <w:jc w:val="center"/>
              <w:rPr>
                <w:rFonts w:cs="Arial"/>
                <w:szCs w:val="18"/>
              </w:rPr>
            </w:pPr>
            <w:r w:rsidRPr="00B53C40">
              <w:rPr>
                <w:rFonts w:cs="Arial"/>
              </w:rPr>
              <w:t>0.10%</w:t>
            </w:r>
          </w:p>
        </w:tc>
        <w:tc>
          <w:tcPr>
            <w:tcW w:w="1622" w:type="pct"/>
            <w:vMerge/>
          </w:tcPr>
          <w:p w14:paraId="1078ACFF" w14:textId="77777777" w:rsidR="00926115" w:rsidRPr="00B53C40" w:rsidRDefault="00926115" w:rsidP="00926115">
            <w:pPr>
              <w:pStyle w:val="TableContent"/>
              <w:jc w:val="center"/>
              <w:rPr>
                <w:rFonts w:cs="Arial"/>
                <w:szCs w:val="18"/>
              </w:rPr>
            </w:pPr>
          </w:p>
        </w:tc>
      </w:tr>
      <w:tr w:rsidR="00926115" w:rsidRPr="00B53C40" w14:paraId="1E29CC8D" w14:textId="77777777" w:rsidTr="00B53C40">
        <w:tc>
          <w:tcPr>
            <w:tcW w:w="5000" w:type="pct"/>
            <w:gridSpan w:val="3"/>
            <w:hideMark/>
          </w:tcPr>
          <w:p w14:paraId="646BFF30" w14:textId="77777777" w:rsidR="00926115" w:rsidRPr="00B53C40" w:rsidRDefault="00926115" w:rsidP="00926115">
            <w:pPr>
              <w:pStyle w:val="TableContent"/>
              <w:jc w:val="left"/>
              <w:rPr>
                <w:rFonts w:cs="Arial"/>
                <w:b/>
                <w:szCs w:val="18"/>
              </w:rPr>
            </w:pPr>
            <w:proofErr w:type="spellStart"/>
            <w:r w:rsidRPr="00B53C40">
              <w:rPr>
                <w:rFonts w:cs="Arial"/>
                <w:b/>
                <w:szCs w:val="18"/>
              </w:rPr>
              <w:t>cIAI</w:t>
            </w:r>
            <w:proofErr w:type="spellEnd"/>
            <w:r w:rsidRPr="00B53C40">
              <w:rPr>
                <w:rFonts w:cs="Arial"/>
                <w:b/>
                <w:szCs w:val="18"/>
              </w:rPr>
              <w:t xml:space="preserve"> </w:t>
            </w:r>
          </w:p>
        </w:tc>
      </w:tr>
      <w:tr w:rsidR="00926115" w:rsidRPr="00B53C40" w14:paraId="18B2BE65" w14:textId="77777777" w:rsidTr="00B53C40">
        <w:tc>
          <w:tcPr>
            <w:tcW w:w="2198" w:type="pct"/>
            <w:hideMark/>
          </w:tcPr>
          <w:p w14:paraId="449902AE" w14:textId="77777777" w:rsidR="00926115" w:rsidRPr="00B53C40" w:rsidRDefault="00926115" w:rsidP="00926115">
            <w:pPr>
              <w:pStyle w:val="TableContent"/>
              <w:rPr>
                <w:rFonts w:cs="Arial"/>
                <w:szCs w:val="18"/>
              </w:rPr>
            </w:pPr>
            <w:r w:rsidRPr="00B53C40">
              <w:rPr>
                <w:rFonts w:cs="Arial"/>
                <w:szCs w:val="18"/>
              </w:rPr>
              <w:t>Piperacillin/tazobactam</w:t>
            </w:r>
          </w:p>
        </w:tc>
        <w:tc>
          <w:tcPr>
            <w:tcW w:w="1180" w:type="pct"/>
          </w:tcPr>
          <w:p w14:paraId="3D08B5A9" w14:textId="77777777" w:rsidR="00926115" w:rsidRPr="00B53C40" w:rsidRDefault="00926115" w:rsidP="00926115">
            <w:pPr>
              <w:pStyle w:val="TableContent"/>
              <w:jc w:val="center"/>
              <w:rPr>
                <w:rFonts w:cs="Arial"/>
                <w:szCs w:val="18"/>
              </w:rPr>
            </w:pPr>
            <w:r w:rsidRPr="00B53C40">
              <w:rPr>
                <w:rFonts w:cs="Arial"/>
              </w:rPr>
              <w:t>0.19%</w:t>
            </w:r>
          </w:p>
        </w:tc>
        <w:tc>
          <w:tcPr>
            <w:tcW w:w="1622" w:type="pct"/>
            <w:vMerge w:val="restart"/>
          </w:tcPr>
          <w:p w14:paraId="122DF62E" w14:textId="4E7C0E54" w:rsidR="00926115" w:rsidRPr="00B53C40" w:rsidRDefault="00926115" w:rsidP="00926115">
            <w:pPr>
              <w:pStyle w:val="TableContent"/>
              <w:jc w:val="center"/>
              <w:rPr>
                <w:rFonts w:cs="Arial"/>
                <w:szCs w:val="18"/>
              </w:rPr>
            </w:pPr>
            <w:r w:rsidRPr="00B53C40">
              <w:rPr>
                <w:rFonts w:cs="Arial"/>
                <w:szCs w:val="18"/>
              </w:rPr>
              <w:t>RECLAIM Clinical Study Report</w:t>
            </w:r>
            <w:r w:rsidRPr="00B53C40">
              <w:rPr>
                <w:rFonts w:cs="Arial"/>
              </w:rPr>
              <w:fldChar w:fldCharType="begin"/>
            </w:r>
            <w:r w:rsidR="003D65AF">
              <w:rPr>
                <w:rFonts w:cs="Arial"/>
              </w:rPr>
              <w:instrText xml:space="preserve"> ADDIN EN.CITE &lt;EndNote&gt;&lt;Cite&gt;&lt;Author&gt;AstraZeneca&lt;/Author&gt;&lt;Year&gt;2014&lt;/Year&gt;&lt;RecNum&gt;113&lt;/RecNum&gt;&lt;DisplayText&gt;&lt;style face="superscript"&gt;114&lt;/style&gt;&lt;/DisplayText&gt;&lt;record&gt;&lt;rec-number&gt;113&lt;/rec-number&gt;&lt;foreign-keys&gt;&lt;key app="EN" db-id="90fe0wtw9dv0rjer5du5zef9defda02tv2fs" timestamp="1622728795"&gt;113&lt;/key&gt;&lt;/foreign-keys&gt;&lt;ref-type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Plus Metronidazole Versus Meropenem in the Treatment of Complicated Intra-Abdominal Infections (cIAIs) in Hospitalized Adults. Clinical Study Report, Version 1&lt;/title&gt;&lt;/titles&gt;&lt;dates&gt;&lt;year&gt;2014&lt;/year&gt;&lt;/dates&gt;&lt;urls&gt;&lt;/urls&gt;&lt;/record&gt;&lt;/Cite&gt;&lt;/EndNote&gt;</w:instrText>
            </w:r>
            <w:r w:rsidRPr="00B53C40">
              <w:rPr>
                <w:rFonts w:cs="Arial"/>
              </w:rPr>
              <w:fldChar w:fldCharType="separate"/>
            </w:r>
            <w:r w:rsidR="002E6E05" w:rsidRPr="002E6E05">
              <w:rPr>
                <w:rFonts w:cs="Arial"/>
                <w:noProof/>
                <w:vertAlign w:val="superscript"/>
              </w:rPr>
              <w:t>114</w:t>
            </w:r>
            <w:r w:rsidRPr="00B53C40">
              <w:rPr>
                <w:rFonts w:cs="Arial"/>
              </w:rPr>
              <w:fldChar w:fldCharType="end"/>
            </w:r>
          </w:p>
          <w:p w14:paraId="0849F7C4" w14:textId="77777777" w:rsidR="00926115" w:rsidRPr="00B53C40" w:rsidRDefault="00926115" w:rsidP="00926115">
            <w:pPr>
              <w:pStyle w:val="TableContent"/>
              <w:jc w:val="center"/>
              <w:rPr>
                <w:rFonts w:cs="Arial"/>
                <w:szCs w:val="18"/>
              </w:rPr>
            </w:pPr>
          </w:p>
        </w:tc>
      </w:tr>
      <w:tr w:rsidR="00926115" w:rsidRPr="00B53C40" w14:paraId="4FA39C7A" w14:textId="77777777" w:rsidTr="00B53C40">
        <w:tc>
          <w:tcPr>
            <w:tcW w:w="2198" w:type="pct"/>
            <w:hideMark/>
          </w:tcPr>
          <w:p w14:paraId="1C3EF845" w14:textId="77777777" w:rsidR="00926115" w:rsidRPr="00B53C40" w:rsidRDefault="00926115" w:rsidP="00926115">
            <w:pPr>
              <w:pStyle w:val="TableContent"/>
              <w:rPr>
                <w:rFonts w:cs="Arial"/>
                <w:szCs w:val="18"/>
              </w:rPr>
            </w:pPr>
            <w:r w:rsidRPr="00B53C40">
              <w:rPr>
                <w:rFonts w:cs="Arial"/>
                <w:szCs w:val="18"/>
              </w:rPr>
              <w:t>Meropenem</w:t>
            </w:r>
          </w:p>
        </w:tc>
        <w:tc>
          <w:tcPr>
            <w:tcW w:w="1180" w:type="pct"/>
          </w:tcPr>
          <w:p w14:paraId="36C71ECC" w14:textId="77777777" w:rsidR="00926115" w:rsidRPr="00B53C40" w:rsidRDefault="00926115" w:rsidP="00926115">
            <w:pPr>
              <w:pStyle w:val="TableContent"/>
              <w:jc w:val="center"/>
              <w:rPr>
                <w:rFonts w:cs="Arial"/>
                <w:szCs w:val="18"/>
              </w:rPr>
            </w:pPr>
            <w:r w:rsidRPr="00B53C40">
              <w:rPr>
                <w:rFonts w:cs="Arial"/>
              </w:rPr>
              <w:t>0.19%</w:t>
            </w:r>
          </w:p>
        </w:tc>
        <w:tc>
          <w:tcPr>
            <w:tcW w:w="1622" w:type="pct"/>
            <w:vMerge/>
          </w:tcPr>
          <w:p w14:paraId="0FF546A3" w14:textId="77777777" w:rsidR="00926115" w:rsidRPr="00B53C40" w:rsidRDefault="00926115" w:rsidP="00926115">
            <w:pPr>
              <w:pStyle w:val="TableContent"/>
              <w:jc w:val="center"/>
              <w:rPr>
                <w:rFonts w:cs="Arial"/>
                <w:szCs w:val="18"/>
              </w:rPr>
            </w:pPr>
          </w:p>
        </w:tc>
      </w:tr>
      <w:tr w:rsidR="00926115" w:rsidRPr="00B53C40" w14:paraId="7D7FD018" w14:textId="77777777" w:rsidTr="00B53C40">
        <w:tc>
          <w:tcPr>
            <w:tcW w:w="2198" w:type="pct"/>
            <w:hideMark/>
          </w:tcPr>
          <w:p w14:paraId="52B6D62D" w14:textId="77777777" w:rsidR="00926115" w:rsidRPr="00B53C40" w:rsidRDefault="00926115" w:rsidP="00926115">
            <w:pPr>
              <w:pStyle w:val="TableContent"/>
              <w:rPr>
                <w:rFonts w:cs="Arial"/>
                <w:szCs w:val="18"/>
              </w:rPr>
            </w:pPr>
            <w:r w:rsidRPr="00B53C40">
              <w:rPr>
                <w:rFonts w:cs="Arial"/>
              </w:rPr>
              <w:t>CAZ/AVI</w:t>
            </w:r>
          </w:p>
        </w:tc>
        <w:tc>
          <w:tcPr>
            <w:tcW w:w="1180" w:type="pct"/>
          </w:tcPr>
          <w:p w14:paraId="4B435EBA" w14:textId="77777777" w:rsidR="00926115" w:rsidRPr="00B53C40" w:rsidRDefault="00926115" w:rsidP="00926115">
            <w:pPr>
              <w:pStyle w:val="TableContent"/>
              <w:jc w:val="center"/>
              <w:rPr>
                <w:rFonts w:cs="Arial"/>
                <w:szCs w:val="18"/>
              </w:rPr>
            </w:pPr>
            <w:r w:rsidRPr="00B53C40">
              <w:rPr>
                <w:rFonts w:cs="Arial"/>
              </w:rPr>
              <w:t>0.19%</w:t>
            </w:r>
          </w:p>
        </w:tc>
        <w:tc>
          <w:tcPr>
            <w:tcW w:w="1622" w:type="pct"/>
            <w:vMerge/>
          </w:tcPr>
          <w:p w14:paraId="7295F25D" w14:textId="77777777" w:rsidR="00926115" w:rsidRPr="00B53C40" w:rsidRDefault="00926115" w:rsidP="00926115">
            <w:pPr>
              <w:pStyle w:val="TableContent"/>
              <w:jc w:val="center"/>
              <w:rPr>
                <w:rFonts w:cs="Arial"/>
                <w:szCs w:val="18"/>
              </w:rPr>
            </w:pPr>
          </w:p>
        </w:tc>
      </w:tr>
      <w:tr w:rsidR="00926115" w:rsidRPr="00B53C40" w14:paraId="7B9DC3E5" w14:textId="77777777" w:rsidTr="00B53C40">
        <w:trPr>
          <w:trHeight w:val="319"/>
        </w:trPr>
        <w:tc>
          <w:tcPr>
            <w:tcW w:w="5000" w:type="pct"/>
            <w:gridSpan w:val="3"/>
            <w:hideMark/>
          </w:tcPr>
          <w:p w14:paraId="2B5F21BB" w14:textId="77777777" w:rsidR="00926115" w:rsidRPr="00B53C40" w:rsidRDefault="00926115" w:rsidP="00926115">
            <w:pPr>
              <w:pStyle w:val="TableContent"/>
              <w:jc w:val="left"/>
              <w:rPr>
                <w:rFonts w:cs="Arial"/>
                <w:b/>
                <w:szCs w:val="18"/>
              </w:rPr>
            </w:pPr>
            <w:r w:rsidRPr="00B53C40">
              <w:rPr>
                <w:rFonts w:cs="Arial"/>
                <w:b/>
                <w:szCs w:val="18"/>
              </w:rPr>
              <w:t>HAP/VAP</w:t>
            </w:r>
          </w:p>
        </w:tc>
      </w:tr>
      <w:tr w:rsidR="00926115" w:rsidRPr="00B53C40" w14:paraId="21771CAA" w14:textId="77777777" w:rsidTr="00B53C40">
        <w:tc>
          <w:tcPr>
            <w:tcW w:w="2198" w:type="pct"/>
            <w:hideMark/>
          </w:tcPr>
          <w:p w14:paraId="6E711489" w14:textId="00D6106F" w:rsidR="00926115" w:rsidRPr="00B53C40" w:rsidRDefault="00926115" w:rsidP="00926115">
            <w:pPr>
              <w:pStyle w:val="TableContent"/>
              <w:rPr>
                <w:rFonts w:cs="Arial"/>
                <w:szCs w:val="18"/>
              </w:rPr>
            </w:pPr>
            <w:r w:rsidRPr="00B53C40">
              <w:rPr>
                <w:rFonts w:cs="Arial"/>
                <w:szCs w:val="18"/>
              </w:rPr>
              <w:t>Colistin</w:t>
            </w:r>
          </w:p>
        </w:tc>
        <w:tc>
          <w:tcPr>
            <w:tcW w:w="1180" w:type="pct"/>
          </w:tcPr>
          <w:p w14:paraId="032DBECA" w14:textId="77777777" w:rsidR="00926115" w:rsidRPr="00B53C40" w:rsidRDefault="00926115" w:rsidP="00926115">
            <w:pPr>
              <w:pStyle w:val="TableContent"/>
              <w:jc w:val="center"/>
              <w:rPr>
                <w:rFonts w:cs="Arial"/>
                <w:szCs w:val="18"/>
              </w:rPr>
            </w:pPr>
            <w:r w:rsidRPr="00B53C40">
              <w:rPr>
                <w:rFonts w:cs="Arial"/>
              </w:rPr>
              <w:t>0.12%</w:t>
            </w:r>
          </w:p>
        </w:tc>
        <w:tc>
          <w:tcPr>
            <w:tcW w:w="1622" w:type="pct"/>
            <w:vMerge w:val="restart"/>
          </w:tcPr>
          <w:p w14:paraId="0CFCF7F8" w14:textId="2D660A69" w:rsidR="00926115" w:rsidRPr="00B53C40" w:rsidRDefault="00926115" w:rsidP="00926115">
            <w:pPr>
              <w:pStyle w:val="TableContent"/>
              <w:jc w:val="center"/>
              <w:rPr>
                <w:rFonts w:cs="Arial"/>
                <w:szCs w:val="18"/>
              </w:rPr>
            </w:pPr>
            <w:r w:rsidRPr="00B53C40">
              <w:rPr>
                <w:rFonts w:cs="Arial"/>
                <w:szCs w:val="18"/>
              </w:rPr>
              <w:t>REPROVE Clinical Study Report</w:t>
            </w:r>
            <w:r w:rsidRPr="00B53C40">
              <w:rPr>
                <w:rFonts w:cs="Arial"/>
              </w:rPr>
              <w:fldChar w:fldCharType="begin"/>
            </w:r>
            <w:r w:rsidR="003D65AF">
              <w:rPr>
                <w:rFonts w:cs="Arial"/>
              </w:rPr>
              <w:instrText xml:space="preserve"> ADDIN EN.CITE &lt;EndNote&gt;&lt;Cite&gt;&lt;Author&gt;AstraZeneca&lt;/Author&gt;&lt;Year&gt;2016&lt;/Year&gt;&lt;RecNum&gt;112&lt;/RecNum&gt;&lt;DisplayText&gt;&lt;style face="superscript"&gt;113&lt;/style&gt;&lt;/DisplayText&gt;&lt;record&gt;&lt;rec-number&gt;112&lt;/rec-number&gt;&lt;foreign-keys&gt;&lt;key app="EN" db-id="90fe0wtw9dv0rjer5du5zef9defda02tv2fs" timestamp="1622728794"&gt;112&lt;/key&gt;&lt;/foreign-keys&gt;&lt;ref-type name="Report"&gt;27&lt;/ref-type&gt;&lt;contributors&gt;&lt;authors&gt;&lt;author&gt;AstraZeneca,&lt;/author&gt;&lt;/authors&gt;&lt;/contributors&gt;&lt;titles&gt;&lt;title&gt;Phase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1&lt;/title&gt;&lt;/titles&gt;&lt;dates&gt;&lt;year&gt;2016&lt;/year&gt;&lt;/dates&gt;&lt;urls&gt;&lt;/urls&gt;&lt;/record&gt;&lt;/Cite&gt;&lt;/EndNote&gt;</w:instrText>
            </w:r>
            <w:r w:rsidRPr="00B53C40">
              <w:rPr>
                <w:rFonts w:cs="Arial"/>
              </w:rPr>
              <w:fldChar w:fldCharType="separate"/>
            </w:r>
            <w:r w:rsidR="002E6E05" w:rsidRPr="002E6E05">
              <w:rPr>
                <w:rFonts w:cs="Arial"/>
                <w:noProof/>
                <w:vertAlign w:val="superscript"/>
              </w:rPr>
              <w:t>113</w:t>
            </w:r>
            <w:r w:rsidRPr="00B53C40">
              <w:rPr>
                <w:rFonts w:cs="Arial"/>
              </w:rPr>
              <w:fldChar w:fldCharType="end"/>
            </w:r>
          </w:p>
          <w:p w14:paraId="5FC19B7E" w14:textId="77777777" w:rsidR="00926115" w:rsidRPr="00B53C40" w:rsidRDefault="00926115" w:rsidP="00926115">
            <w:pPr>
              <w:pStyle w:val="TableContent"/>
              <w:jc w:val="center"/>
              <w:rPr>
                <w:rFonts w:cs="Arial"/>
                <w:szCs w:val="18"/>
              </w:rPr>
            </w:pPr>
          </w:p>
        </w:tc>
      </w:tr>
      <w:tr w:rsidR="00926115" w:rsidRPr="00B53C40" w14:paraId="1D48EA8C" w14:textId="77777777" w:rsidTr="00B53C40">
        <w:tc>
          <w:tcPr>
            <w:tcW w:w="2198" w:type="pct"/>
            <w:hideMark/>
          </w:tcPr>
          <w:p w14:paraId="71935F86" w14:textId="77777777" w:rsidR="00926115" w:rsidRPr="00B53C40" w:rsidRDefault="00926115" w:rsidP="00926115">
            <w:pPr>
              <w:pStyle w:val="TableContent"/>
              <w:rPr>
                <w:rFonts w:cs="Arial"/>
                <w:szCs w:val="18"/>
              </w:rPr>
            </w:pPr>
            <w:r w:rsidRPr="00B53C40">
              <w:rPr>
                <w:rFonts w:cs="Arial"/>
                <w:szCs w:val="18"/>
              </w:rPr>
              <w:t>Meropenem</w:t>
            </w:r>
          </w:p>
        </w:tc>
        <w:tc>
          <w:tcPr>
            <w:tcW w:w="1180" w:type="pct"/>
          </w:tcPr>
          <w:p w14:paraId="3DC4999B" w14:textId="77777777" w:rsidR="00926115" w:rsidRPr="00B53C40" w:rsidRDefault="00926115" w:rsidP="00926115">
            <w:pPr>
              <w:pStyle w:val="TableContent"/>
              <w:jc w:val="center"/>
              <w:rPr>
                <w:rFonts w:cs="Arial"/>
                <w:szCs w:val="18"/>
              </w:rPr>
            </w:pPr>
            <w:r w:rsidRPr="00B53C40">
              <w:rPr>
                <w:rFonts w:cs="Arial"/>
              </w:rPr>
              <w:t>0.12%</w:t>
            </w:r>
          </w:p>
        </w:tc>
        <w:tc>
          <w:tcPr>
            <w:tcW w:w="1622" w:type="pct"/>
            <w:vMerge/>
          </w:tcPr>
          <w:p w14:paraId="3A45A7F3" w14:textId="77777777" w:rsidR="00926115" w:rsidRPr="00B53C40" w:rsidRDefault="00926115" w:rsidP="00926115">
            <w:pPr>
              <w:pStyle w:val="TableContent"/>
              <w:jc w:val="center"/>
              <w:rPr>
                <w:rFonts w:cs="Arial"/>
                <w:szCs w:val="18"/>
              </w:rPr>
            </w:pPr>
          </w:p>
        </w:tc>
      </w:tr>
      <w:tr w:rsidR="00926115" w:rsidRPr="00B53C40" w14:paraId="0F8146AF" w14:textId="77777777" w:rsidTr="00B53C40">
        <w:tc>
          <w:tcPr>
            <w:tcW w:w="2198" w:type="pct"/>
            <w:hideMark/>
          </w:tcPr>
          <w:p w14:paraId="115ACB76" w14:textId="77777777" w:rsidR="00926115" w:rsidRPr="00B53C40" w:rsidRDefault="00926115" w:rsidP="00926115">
            <w:pPr>
              <w:pStyle w:val="TableContent"/>
              <w:rPr>
                <w:rFonts w:cs="Arial"/>
                <w:szCs w:val="18"/>
              </w:rPr>
            </w:pPr>
            <w:r w:rsidRPr="00B53C40">
              <w:rPr>
                <w:rFonts w:cs="Arial"/>
              </w:rPr>
              <w:t>CAZ/AVI</w:t>
            </w:r>
          </w:p>
        </w:tc>
        <w:tc>
          <w:tcPr>
            <w:tcW w:w="1180" w:type="pct"/>
          </w:tcPr>
          <w:p w14:paraId="633C3619" w14:textId="77777777" w:rsidR="00926115" w:rsidRPr="00B53C40" w:rsidRDefault="00926115" w:rsidP="00926115">
            <w:pPr>
              <w:pStyle w:val="TableContent"/>
              <w:jc w:val="center"/>
              <w:rPr>
                <w:rFonts w:cs="Arial"/>
                <w:szCs w:val="18"/>
              </w:rPr>
            </w:pPr>
            <w:r w:rsidRPr="00B53C40">
              <w:rPr>
                <w:rFonts w:cs="Arial"/>
              </w:rPr>
              <w:t>0.12%</w:t>
            </w:r>
          </w:p>
        </w:tc>
        <w:tc>
          <w:tcPr>
            <w:tcW w:w="1622" w:type="pct"/>
            <w:vMerge/>
          </w:tcPr>
          <w:p w14:paraId="17F43AD2" w14:textId="77777777" w:rsidR="00926115" w:rsidRPr="00B53C40" w:rsidRDefault="00926115" w:rsidP="00926115">
            <w:pPr>
              <w:pStyle w:val="TableContent"/>
              <w:jc w:val="center"/>
              <w:rPr>
                <w:rFonts w:cs="Arial"/>
                <w:szCs w:val="18"/>
              </w:rPr>
            </w:pPr>
          </w:p>
        </w:tc>
      </w:tr>
      <w:tr w:rsidR="00926115" w:rsidRPr="00B53C40" w14:paraId="18DEF8C2" w14:textId="77777777" w:rsidTr="00B53C40">
        <w:tc>
          <w:tcPr>
            <w:tcW w:w="5000" w:type="pct"/>
            <w:gridSpan w:val="3"/>
            <w:hideMark/>
          </w:tcPr>
          <w:p w14:paraId="6D816A7C" w14:textId="77777777" w:rsidR="00926115" w:rsidRPr="00B53C40" w:rsidRDefault="00926115" w:rsidP="00B53C40">
            <w:pPr>
              <w:pStyle w:val="TableContent"/>
            </w:pPr>
            <w:proofErr w:type="spellStart"/>
            <w:r w:rsidRPr="00B53C40">
              <w:t>cIAI</w:t>
            </w:r>
            <w:proofErr w:type="spellEnd"/>
            <w:r w:rsidRPr="00B53C40">
              <w:t xml:space="preserve">: complicated intraabdominal infections; </w:t>
            </w:r>
            <w:proofErr w:type="spellStart"/>
            <w:r w:rsidRPr="00B53C40">
              <w:t>cUTI</w:t>
            </w:r>
            <w:proofErr w:type="spellEnd"/>
            <w:r w:rsidRPr="00B53C40">
              <w:t>: complicated urinary tract infection; HAP/VAP: hospital acquired pneumonia or ventilator-associated pneumonia</w:t>
            </w:r>
          </w:p>
        </w:tc>
      </w:tr>
    </w:tbl>
    <w:p w14:paraId="3CF9D88F" w14:textId="77777777" w:rsidR="00926115" w:rsidRPr="00B53C40" w:rsidRDefault="00926115" w:rsidP="00926115"/>
    <w:p w14:paraId="57F5B49F" w14:textId="64F76031" w:rsidR="00926115" w:rsidRPr="00B53C40" w:rsidRDefault="00926115" w:rsidP="00926115">
      <w:pPr>
        <w:pStyle w:val="Heading3"/>
      </w:pPr>
      <w:bookmarkStart w:id="620" w:name="_Ref66359023"/>
      <w:bookmarkStart w:id="621" w:name="_Toc67070660"/>
      <w:bookmarkStart w:id="622" w:name="_Toc73634646"/>
      <w:r w:rsidRPr="00B53C40">
        <w:t>Mortality</w:t>
      </w:r>
      <w:bookmarkEnd w:id="620"/>
      <w:bookmarkEnd w:id="621"/>
      <w:bookmarkEnd w:id="622"/>
    </w:p>
    <w:p w14:paraId="081F2D54" w14:textId="0085F578" w:rsidR="00926115" w:rsidRPr="00B53C40" w:rsidRDefault="00926115" w:rsidP="003E32F9">
      <w:pPr>
        <w:spacing w:after="240" w:line="360" w:lineRule="auto"/>
        <w:jc w:val="both"/>
        <w:rPr>
          <w:rFonts w:eastAsiaTheme="minorEastAsia"/>
          <w:color w:val="404040" w:themeColor="text1" w:themeTint="BF"/>
          <w:szCs w:val="20"/>
        </w:rPr>
      </w:pPr>
      <w:r w:rsidRPr="00B53C40">
        <w:rPr>
          <w:rFonts w:ascii="Arial" w:hAnsi="Arial" w:cs="Arial"/>
        </w:rPr>
        <w:t>Patients in the infected health state experience a risk of death associated with bacterial infection, described using a daily probability of mortality that differs by infection site (</w:t>
      </w:r>
      <w:r w:rsidRPr="00B53C40">
        <w:rPr>
          <w:rFonts w:ascii="Arial" w:hAnsi="Arial" w:cs="Arial"/>
        </w:rPr>
        <w:fldChar w:fldCharType="begin"/>
      </w:r>
      <w:r w:rsidRPr="00B53C40">
        <w:rPr>
          <w:rFonts w:ascii="Arial" w:hAnsi="Arial" w:cs="Arial"/>
        </w:rPr>
        <w:instrText xml:space="preserve"> REF _Ref65873994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55</w:t>
      </w:r>
      <w:r w:rsidRPr="00B53C40">
        <w:rPr>
          <w:rFonts w:ascii="Arial" w:hAnsi="Arial" w:cs="Arial"/>
        </w:rPr>
        <w:fldChar w:fldCharType="end"/>
      </w:r>
      <w:r w:rsidRPr="00B53C40">
        <w:rPr>
          <w:rFonts w:ascii="Arial" w:hAnsi="Arial" w:cs="Arial"/>
        </w:rPr>
        <w:t>). Patients whose treatment is unsuccessful have a higher daily probability of death compared with successfully treated patients. The on-treatment risk of mortality is therefore influenced by the efficacy of a patient’s current treatment regimen (i.e., treatment success or treatment failure) and treatment duration.</w:t>
      </w:r>
      <w:r w:rsidRPr="00B53C40">
        <w:rPr>
          <w:rFonts w:eastAsiaTheme="minorEastAsia"/>
          <w:color w:val="404040" w:themeColor="text1" w:themeTint="BF"/>
          <w:szCs w:val="20"/>
        </w:rPr>
        <w:t xml:space="preserve"> </w:t>
      </w:r>
    </w:p>
    <w:p w14:paraId="2F1AA2C5" w14:textId="43CAD2FB" w:rsidR="00926115" w:rsidRPr="00B53C40" w:rsidRDefault="00926115" w:rsidP="003E32F9">
      <w:pPr>
        <w:spacing w:after="240" w:line="360" w:lineRule="auto"/>
        <w:jc w:val="both"/>
        <w:rPr>
          <w:rFonts w:ascii="Arial" w:hAnsi="Arial" w:cs="Arial"/>
        </w:rPr>
      </w:pPr>
      <w:r w:rsidRPr="00B53C40">
        <w:rPr>
          <w:rFonts w:ascii="Arial" w:hAnsi="Arial" w:cs="Arial"/>
        </w:rPr>
        <w:lastRenderedPageBreak/>
        <w:t xml:space="preserve">As mentioned in Section </w:t>
      </w:r>
      <w:r w:rsidRPr="00B53C40">
        <w:rPr>
          <w:rFonts w:ascii="Arial" w:hAnsi="Arial" w:cs="Arial"/>
        </w:rPr>
        <w:fldChar w:fldCharType="begin"/>
      </w:r>
      <w:r w:rsidRPr="00B53C40">
        <w:rPr>
          <w:rFonts w:ascii="Arial" w:hAnsi="Arial" w:cs="Arial"/>
        </w:rPr>
        <w:instrText xml:space="preserve"> REF _Ref65873844 \r \h  \* MERGEFORMAT </w:instrText>
      </w:r>
      <w:r w:rsidRPr="00B53C40">
        <w:rPr>
          <w:rFonts w:ascii="Arial" w:hAnsi="Arial" w:cs="Arial"/>
        </w:rPr>
      </w:r>
      <w:r w:rsidRPr="00B53C40">
        <w:rPr>
          <w:rFonts w:ascii="Arial" w:hAnsi="Arial" w:cs="Arial"/>
        </w:rPr>
        <w:fldChar w:fldCharType="separate"/>
      </w:r>
      <w:r w:rsidR="00657E1A">
        <w:rPr>
          <w:rFonts w:ascii="Arial" w:hAnsi="Arial" w:cs="Arial"/>
        </w:rPr>
        <w:t>4.2.1.1</w:t>
      </w:r>
      <w:r w:rsidRPr="00B53C40">
        <w:rPr>
          <w:rFonts w:ascii="Arial" w:hAnsi="Arial" w:cs="Arial"/>
        </w:rPr>
        <w:fldChar w:fldCharType="end"/>
      </w:r>
      <w:r w:rsidRPr="00B53C40">
        <w:rPr>
          <w:rFonts w:ascii="Arial" w:hAnsi="Arial" w:cs="Arial"/>
        </w:rPr>
        <w:t xml:space="preserve">, patients who are unsuccessfully treated, have exhausted all available antibiotic treatment options, and fail to clear the infection naturally are assumed to die three days after their last available treatment </w:t>
      </w:r>
      <w:proofErr w:type="gramStart"/>
      <w:r w:rsidRPr="00B53C40">
        <w:rPr>
          <w:rFonts w:ascii="Arial" w:hAnsi="Arial" w:cs="Arial"/>
        </w:rPr>
        <w:t>as a result of</w:t>
      </w:r>
      <w:proofErr w:type="gramEnd"/>
      <w:r w:rsidRPr="00B53C40">
        <w:rPr>
          <w:rFonts w:ascii="Arial" w:hAnsi="Arial" w:cs="Arial"/>
        </w:rPr>
        <w:t xml:space="preserve"> their infection. Patients who die incur additional bed days and costs associated with death. Mortality also results in a QALY loss corresponding to the discounted life expectancy of a successfully treated patient.</w:t>
      </w:r>
      <w:r w:rsidR="00581C37">
        <w:rPr>
          <w:rFonts w:ascii="Arial" w:hAnsi="Arial" w:cs="Arial"/>
        </w:rPr>
        <w:fldChar w:fldCharType="begin">
          <w:fldData xml:space="preserve">PEVuZE5vdGU+PENpdGU+PEF1dGhvcj5LaW5kPC9BdXRob3I+PFllYXI+Tm92ZW1iZXIgMTk5OTwv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</w:fldData>
        </w:fldChar>
      </w:r>
      <w:r w:rsidR="003D65AF">
        <w:rPr>
          <w:rFonts w:ascii="Arial" w:hAnsi="Arial" w:cs="Arial"/>
        </w:rPr>
        <w:instrText xml:space="preserve"> ADDIN EN.CITE </w:instrText>
      </w:r>
      <w:r w:rsidR="003D65AF">
        <w:rPr>
          <w:rFonts w:ascii="Arial" w:hAnsi="Arial" w:cs="Arial"/>
        </w:rPr>
        <w:fldChar w:fldCharType="begin">
          <w:fldData xml:space="preserve">PEVuZE5vdGU+PENpdGU+PEF1dGhvcj5LaW5kPC9BdXRob3I+PFllYXI+Tm92ZW1iZXIgMTk5OTwv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</w:fldData>
        </w:fldChar>
      </w:r>
      <w:r w:rsidR="003D65AF">
        <w:rPr>
          <w:rFonts w:ascii="Arial" w:hAnsi="Arial" w:cs="Arial"/>
        </w:rPr>
        <w:instrText xml:space="preserve"> ADDIN EN.CITE.DATA </w:instrText>
      </w:r>
      <w:r w:rsidR="003D65AF">
        <w:rPr>
          <w:rFonts w:ascii="Arial" w:hAnsi="Arial" w:cs="Arial"/>
        </w:rPr>
      </w:r>
      <w:r w:rsidR="003D65AF">
        <w:rPr>
          <w:rFonts w:ascii="Arial" w:hAnsi="Arial" w:cs="Arial"/>
        </w:rPr>
        <w:fldChar w:fldCharType="end"/>
      </w:r>
      <w:r w:rsidR="00581C37">
        <w:rPr>
          <w:rFonts w:ascii="Arial" w:hAnsi="Arial" w:cs="Arial"/>
        </w:rPr>
      </w:r>
      <w:r w:rsidR="00581C37">
        <w:rPr>
          <w:rFonts w:ascii="Arial" w:hAnsi="Arial" w:cs="Arial"/>
        </w:rPr>
        <w:fldChar w:fldCharType="separate"/>
      </w:r>
      <w:r w:rsidR="002E6E05" w:rsidRPr="002E6E05">
        <w:rPr>
          <w:rFonts w:ascii="Arial" w:hAnsi="Arial" w:cs="Arial"/>
          <w:noProof/>
          <w:vertAlign w:val="superscript"/>
        </w:rPr>
        <w:t>143-145</w:t>
      </w:r>
      <w:r w:rsidR="00581C37">
        <w:rPr>
          <w:rFonts w:ascii="Arial" w:hAnsi="Arial" w:cs="Arial"/>
        </w:rPr>
        <w:fldChar w:fldCharType="end"/>
      </w:r>
      <w:r w:rsidR="00E35741" w:rsidRPr="00B53C40">
        <w:rPr>
          <w:rFonts w:ascii="Arial" w:hAnsi="Arial" w:cs="Arial"/>
        </w:rPr>
        <w:t xml:space="preserve"> Additionally, the economic model </w:t>
      </w:r>
      <w:proofErr w:type="gramStart"/>
      <w:r w:rsidR="00E35741" w:rsidRPr="00B53C40">
        <w:rPr>
          <w:rFonts w:ascii="Arial" w:hAnsi="Arial" w:cs="Arial"/>
        </w:rPr>
        <w:t>is able to</w:t>
      </w:r>
      <w:proofErr w:type="gramEnd"/>
      <w:r w:rsidR="00E35741" w:rsidRPr="00B53C40">
        <w:rPr>
          <w:rFonts w:ascii="Arial" w:hAnsi="Arial" w:cs="Arial"/>
        </w:rPr>
        <w:t xml:space="preserve"> </w:t>
      </w:r>
      <w:r w:rsidR="00CA1834" w:rsidRPr="00B53C40">
        <w:rPr>
          <w:rFonts w:ascii="Arial" w:hAnsi="Arial" w:cs="Arial"/>
        </w:rPr>
        <w:t>assess</w:t>
      </w:r>
      <w:r w:rsidR="00E35741" w:rsidRPr="00B53C40">
        <w:rPr>
          <w:rFonts w:ascii="Arial" w:hAnsi="Arial" w:cs="Arial"/>
        </w:rPr>
        <w:t xml:space="preserve"> the number of deaths avoided as well as infections cleared.</w:t>
      </w:r>
    </w:p>
    <w:p w14:paraId="2BE31C56" w14:textId="3367662F" w:rsidR="00926115" w:rsidRPr="00B53C40" w:rsidRDefault="00926115" w:rsidP="003E32F9">
      <w:pPr>
        <w:spacing w:after="240" w:line="360" w:lineRule="auto"/>
        <w:jc w:val="both"/>
        <w:rPr>
          <w:rFonts w:ascii="Arial" w:hAnsi="Arial" w:cs="Arial"/>
        </w:rPr>
      </w:pPr>
      <w:bookmarkStart w:id="623" w:name="_Hlk66715676"/>
      <w:r w:rsidRPr="00B53C40">
        <w:rPr>
          <w:rFonts w:ascii="Arial" w:hAnsi="Arial" w:cs="Arial"/>
        </w:rPr>
        <w:t>Patients who are successfully treated are subject to a daily mortality rate, derived from ONS</w:t>
      </w:r>
      <w:r w:rsidRPr="00B53C40">
        <w:rPr>
          <w:rFonts w:ascii="Arial" w:hAnsi="Arial" w:cs="Arial"/>
        </w:rPr>
        <w:fldChar w:fldCharType="begin"/>
      </w:r>
      <w:r w:rsidR="003D65AF">
        <w:rPr>
          <w:rFonts w:ascii="Arial" w:hAnsi="Arial" w:cs="Arial"/>
        </w:rPr>
        <w:instrText xml:space="preserve"> ADDIN EN.CITE &lt;EndNote&gt;&lt;Cite ExcludeYear="1"&gt;&lt;Author&gt;Office for National Statistics&lt;/Author&gt;&lt;RecNum&gt;142&lt;/RecNum&gt;&lt;DisplayText&gt;&lt;style face="superscript"&gt;144,145&lt;/style&gt;&lt;/DisplayText&gt;&lt;record&gt;&lt;rec-number&gt;142&lt;/rec-number&gt;&lt;foreign-keys&gt;&lt;key app="EN" db-id="90fe0wtw9dv0rjer5du5zef9defda02tv2fs" timestamp="1622728838"&gt;142&lt;/key&gt;&lt;/foreign-keys&gt;&lt;ref-type name="Web Page"&gt;12&lt;/ref-type&gt;&lt;contributors&gt;&lt;authors&gt;&lt;author&gt;Office for National Statistics,.&lt;/author&gt;&lt;/authors&gt;&lt;/contributors&gt;&lt;titles&gt;&lt;title&gt;National life tables: United Kingdom 2019&lt;/title&gt;&lt;/titles&gt;&lt;volume&gt;26 January 2021&lt;/volume&gt;&lt;dates&gt;&lt;/dates&gt;&lt;urls&gt;&lt;related-urls&gt;&lt;url&gt;https://www.ons.gov.uk/peoplepopulationandcommunity/birthsdeathsandmarriages/lifeexpectancies/datasets/nationallifetablesunitedkingdomreferencetables&lt;/url&gt;&lt;/related-urls&gt;&lt;/urls&gt;&lt;/record&gt;&lt;/Cite&gt;&lt;Cite ExcludeYear="1"&gt;&lt;Author&gt;Office for National Statistics&lt;/Author&gt;&lt;RecNum&gt;143&lt;/RecNum&gt;&lt;record&gt;&lt;rec-number&gt;143&lt;/rec-number&gt;&lt;foreign-keys&gt;&lt;key app="EN" db-id="90fe0wtw9dv0rjer5du5zef9defda02tv2fs" timestamp="1622728839"&gt;143&lt;/key&gt;&lt;/foreign-keys&gt;&lt;ref-type name="Web Page"&gt;12&lt;/ref-type&gt;&lt;contributors&gt;&lt;authors&gt;&lt;author&gt;Office for National Statistics,.&lt;/author&gt;&lt;/authors&gt;&lt;/contributors&gt;&lt;titles&gt;&lt;title&gt;Estimates of the population for the UK, England and Wales, Scotland and Northern Ireland 2019 &lt;/title&gt;&lt;/titles&gt;&lt;volume&gt;26 January 2021&lt;/volume&gt;&lt;dates&gt;&lt;/dates&gt;&lt;urls&gt;&lt;related-urls&gt;&lt;url&gt;https://www.ons.gov.uk/peoplepopulationandcommunity/populationandmigration/populationestimates/datasets/populationestimatesforukenglandandwalesscotlandandnorthernireland&lt;/url&gt;&lt;/related-urls&gt;&lt;/urls&gt;&lt;/record&gt;&lt;/Cite&gt;&lt;/EndNote&gt;</w:instrText>
      </w:r>
      <w:r w:rsidRPr="00B53C40">
        <w:rPr>
          <w:rFonts w:ascii="Arial" w:hAnsi="Arial" w:cs="Arial"/>
        </w:rPr>
        <w:fldChar w:fldCharType="separate"/>
      </w:r>
      <w:r w:rsidR="002E6E05" w:rsidRPr="002E6E05">
        <w:rPr>
          <w:rFonts w:ascii="Arial" w:hAnsi="Arial" w:cs="Arial"/>
          <w:noProof/>
          <w:vertAlign w:val="superscript"/>
        </w:rPr>
        <w:t>144,145</w:t>
      </w:r>
      <w:r w:rsidRPr="00B53C40">
        <w:rPr>
          <w:rFonts w:ascii="Arial" w:hAnsi="Arial" w:cs="Arial"/>
        </w:rPr>
        <w:fldChar w:fldCharType="end"/>
      </w:r>
      <w:r w:rsidRPr="00B53C40">
        <w:rPr>
          <w:rFonts w:ascii="Arial" w:hAnsi="Arial" w:cs="Arial"/>
        </w:rPr>
        <w:t>, associated with the average age of a patient for each indication from NHS hospital activity data</w:t>
      </w:r>
      <w:r w:rsidRPr="00B53C40">
        <w:rPr>
          <w:rFonts w:ascii="Arial" w:hAnsi="Arial" w:cs="Arial"/>
        </w:rPr>
        <w:fldChar w:fldCharType="begin"/>
      </w:r>
      <w:r w:rsidR="003D65AF">
        <w:rPr>
          <w:rFonts w:ascii="Arial" w:hAnsi="Arial" w:cs="Arial"/>
        </w:rPr>
        <w:instrText xml:space="preserve"> ADDIN EN.CITE &lt;EndNote&gt;&lt;Cite ExcludeYear="1"&gt;&lt;Author&gt;NHS Digital&lt;/Author&gt;&lt;RecNum&gt;144&lt;/RecNum&gt;&lt;DisplayText&gt;&lt;style face="superscript"&gt;146&lt;/style&gt;&lt;/DisplayText&gt;&lt;record&gt;&lt;rec-number&gt;144&lt;/rec-number&gt;&lt;foreign-keys&gt;&lt;key app="EN" db-id="90fe0wtw9dv0rjer5du5zef9defda02tv2fs" timestamp="1622728840"&gt;144&lt;/key&gt;&lt;/foreign-keys&gt;&lt;ref-type name="Web Page"&gt;12&lt;/ref-type&gt;&lt;contributors&gt;&lt;authors&gt;&lt;author&gt;NHS Digital,.&lt;/author&gt;&lt;/authors&gt;&lt;/contributors&gt;&lt;titles&gt;&lt;title&gt;Hospital Admitted Patient Care Activity 2018-19&lt;/title&gt;&lt;/titles&gt;&lt;volume&gt;10 March 2021&lt;/volume&gt;&lt;dates&gt;&lt;/dates&gt;&lt;urls&gt;&lt;related-urls&gt;&lt;url&gt;https://digital.nhs.uk/data-and-information/publications/statistical/hospital-admitted-patient-care-activity/2018-19&lt;/url&gt;&lt;/related-urls&gt;&lt;/urls&gt;&lt;/record&gt;&lt;/Cite&gt;&lt;/EndNote&gt;</w:instrText>
      </w:r>
      <w:r w:rsidRPr="00B53C40">
        <w:rPr>
          <w:rFonts w:ascii="Arial" w:hAnsi="Arial" w:cs="Arial"/>
        </w:rPr>
        <w:fldChar w:fldCharType="separate"/>
      </w:r>
      <w:r w:rsidR="002E6E05" w:rsidRPr="002E6E05">
        <w:rPr>
          <w:rFonts w:ascii="Arial" w:hAnsi="Arial" w:cs="Arial"/>
          <w:noProof/>
          <w:vertAlign w:val="superscript"/>
        </w:rPr>
        <w:t>146</w:t>
      </w:r>
      <w:r w:rsidRPr="00B53C40">
        <w:rPr>
          <w:rFonts w:ascii="Arial" w:hAnsi="Arial" w:cs="Arial"/>
        </w:rPr>
        <w:fldChar w:fldCharType="end"/>
      </w:r>
      <w:r w:rsidRPr="00B53C40">
        <w:rPr>
          <w:rFonts w:ascii="Arial" w:hAnsi="Arial" w:cs="Arial"/>
        </w:rPr>
        <w:t xml:space="preserve"> (</w:t>
      </w:r>
      <w:proofErr w:type="spellStart"/>
      <w:r w:rsidRPr="00B53C40">
        <w:rPr>
          <w:rFonts w:ascii="Arial" w:hAnsi="Arial" w:cs="Arial"/>
        </w:rPr>
        <w:t>cUTI</w:t>
      </w:r>
      <w:proofErr w:type="spellEnd"/>
      <w:r w:rsidRPr="00B53C40">
        <w:rPr>
          <w:rFonts w:ascii="Arial" w:hAnsi="Arial" w:cs="Arial"/>
        </w:rPr>
        <w:t xml:space="preserve">: </w:t>
      </w:r>
      <w:r w:rsidR="00D114C5" w:rsidRPr="00B53C40">
        <w:rPr>
          <w:rFonts w:ascii="Arial" w:hAnsi="Arial" w:cs="Arial"/>
        </w:rPr>
        <w:t xml:space="preserve">mean </w:t>
      </w:r>
      <w:r w:rsidRPr="00B53C40">
        <w:rPr>
          <w:rFonts w:ascii="Arial" w:hAnsi="Arial" w:cs="Arial"/>
        </w:rPr>
        <w:t xml:space="preserve">age 73 years; </w:t>
      </w:r>
      <w:proofErr w:type="spellStart"/>
      <w:r w:rsidRPr="00B53C40">
        <w:rPr>
          <w:rFonts w:ascii="Arial" w:hAnsi="Arial" w:cs="Arial"/>
        </w:rPr>
        <w:t>cIAI</w:t>
      </w:r>
      <w:proofErr w:type="spellEnd"/>
      <w:r w:rsidRPr="00B53C40">
        <w:rPr>
          <w:rFonts w:ascii="Arial" w:hAnsi="Arial" w:cs="Arial"/>
        </w:rPr>
        <w:t xml:space="preserve">: </w:t>
      </w:r>
      <w:r w:rsidR="00D114C5" w:rsidRPr="00B53C40">
        <w:rPr>
          <w:rFonts w:ascii="Arial" w:hAnsi="Arial" w:cs="Arial"/>
        </w:rPr>
        <w:t xml:space="preserve">mean </w:t>
      </w:r>
      <w:r w:rsidRPr="00B53C40">
        <w:rPr>
          <w:rFonts w:ascii="Arial" w:hAnsi="Arial" w:cs="Arial"/>
        </w:rPr>
        <w:t>age 53 years</w:t>
      </w:r>
      <w:r w:rsidR="00D114C5" w:rsidRPr="00B53C40">
        <w:rPr>
          <w:rFonts w:ascii="Arial" w:hAnsi="Arial" w:cs="Arial"/>
        </w:rPr>
        <w:t>;</w:t>
      </w:r>
      <w:r w:rsidRPr="00B53C40">
        <w:rPr>
          <w:rFonts w:ascii="Arial" w:hAnsi="Arial" w:cs="Arial"/>
        </w:rPr>
        <w:t xml:space="preserve"> HAP/VAP: </w:t>
      </w:r>
      <w:r w:rsidR="00D114C5" w:rsidRPr="00B53C40">
        <w:rPr>
          <w:rFonts w:ascii="Arial" w:hAnsi="Arial" w:cs="Arial"/>
        </w:rPr>
        <w:t xml:space="preserve">mean </w:t>
      </w:r>
      <w:r w:rsidRPr="00B53C40">
        <w:rPr>
          <w:rFonts w:ascii="Arial" w:hAnsi="Arial" w:cs="Arial"/>
        </w:rPr>
        <w:t>age 66 years)</w:t>
      </w:r>
      <w:r w:rsidR="00D114C5" w:rsidRPr="00B53C40">
        <w:rPr>
          <w:rFonts w:ascii="Arial" w:hAnsi="Arial" w:cs="Arial"/>
        </w:rPr>
        <w:t>. The mortality rate is</w:t>
      </w:r>
      <w:r w:rsidRPr="00B53C40">
        <w:rPr>
          <w:rFonts w:ascii="Arial" w:hAnsi="Arial" w:cs="Arial"/>
        </w:rPr>
        <w:t xml:space="preserve"> consistent with the general population.</w:t>
      </w:r>
    </w:p>
    <w:p w14:paraId="42C2CEA2" w14:textId="575EB2C7" w:rsidR="00926115" w:rsidRPr="00B53C40" w:rsidRDefault="00926115" w:rsidP="00926115">
      <w:pPr>
        <w:pStyle w:val="Caption"/>
        <w:rPr>
          <w:rFonts w:cs="Arial"/>
        </w:rPr>
      </w:pPr>
      <w:bookmarkStart w:id="624" w:name="_Ref65873994"/>
      <w:bookmarkStart w:id="625" w:name="_Toc67070633"/>
      <w:bookmarkStart w:id="626" w:name="_Toc73634801"/>
      <w:bookmarkEnd w:id="623"/>
      <w:r w:rsidRPr="00B53C40">
        <w:t xml:space="preserve">Table </w:t>
      </w:r>
      <w:r w:rsidR="00782EBA">
        <w:fldChar w:fldCharType="begin"/>
      </w:r>
      <w:r w:rsidR="00782EBA">
        <w:instrText xml:space="preserve"> SEQ Table \* ARABIC </w:instrText>
      </w:r>
      <w:r w:rsidR="00782EBA">
        <w:fldChar w:fldCharType="separate"/>
      </w:r>
      <w:r w:rsidR="00657E1A">
        <w:rPr>
          <w:noProof/>
        </w:rPr>
        <w:t>55</w:t>
      </w:r>
      <w:r w:rsidR="00782EBA">
        <w:rPr>
          <w:noProof/>
        </w:rPr>
        <w:fldChar w:fldCharType="end"/>
      </w:r>
      <w:bookmarkEnd w:id="624"/>
      <w:r w:rsidRPr="00B53C40">
        <w:t xml:space="preserve">. </w:t>
      </w:r>
      <w:r w:rsidRPr="00B53C40">
        <w:rPr>
          <w:rFonts w:cs="Arial"/>
        </w:rPr>
        <w:t>Daily mortality rates</w:t>
      </w:r>
      <w:bookmarkEnd w:id="625"/>
      <w:bookmarkEnd w:id="626"/>
    </w:p>
    <w:tbl>
      <w:tblPr>
        <w:tblStyle w:val="TableGrid"/>
        <w:tblW w:w="5000" w:type="pct"/>
        <w:tblLook w:val="04A0" w:firstRow="1" w:lastRow="0" w:firstColumn="1" w:lastColumn="0" w:noHBand="0" w:noVBand="1"/>
      </w:tblPr>
      <w:tblGrid>
        <w:gridCol w:w="2830"/>
        <w:gridCol w:w="2126"/>
        <w:gridCol w:w="4061"/>
      </w:tblGrid>
      <w:tr w:rsidR="00926115" w:rsidRPr="00B53C40" w14:paraId="0E931297" w14:textId="77777777" w:rsidTr="00B53C40">
        <w:trPr>
          <w:trHeight w:val="315"/>
        </w:trPr>
        <w:tc>
          <w:tcPr>
            <w:tcW w:w="1569" w:type="pct"/>
            <w:hideMark/>
          </w:tcPr>
          <w:p w14:paraId="467DE9F4" w14:textId="77777777" w:rsidR="00926115" w:rsidRPr="00B53C40" w:rsidRDefault="00926115" w:rsidP="00926115">
            <w:pPr>
              <w:pStyle w:val="TableContent"/>
              <w:jc w:val="center"/>
              <w:rPr>
                <w:rFonts w:cs="Arial"/>
                <w:b/>
                <w:szCs w:val="18"/>
              </w:rPr>
            </w:pPr>
            <w:r w:rsidRPr="00B53C40">
              <w:rPr>
                <w:rFonts w:cs="Arial"/>
                <w:b/>
                <w:szCs w:val="18"/>
              </w:rPr>
              <w:t xml:space="preserve">Indication/treatment </w:t>
            </w:r>
          </w:p>
        </w:tc>
        <w:tc>
          <w:tcPr>
            <w:tcW w:w="1179" w:type="pct"/>
            <w:hideMark/>
          </w:tcPr>
          <w:p w14:paraId="67850BF5" w14:textId="77777777" w:rsidR="00926115" w:rsidRPr="00B53C40" w:rsidRDefault="00926115" w:rsidP="00926115">
            <w:pPr>
              <w:pStyle w:val="TableContent"/>
              <w:jc w:val="center"/>
              <w:rPr>
                <w:rFonts w:cs="Arial"/>
                <w:b/>
                <w:szCs w:val="18"/>
              </w:rPr>
            </w:pPr>
            <w:r w:rsidRPr="00B53C40">
              <w:rPr>
                <w:rFonts w:cs="Arial"/>
                <w:b/>
                <w:szCs w:val="18"/>
              </w:rPr>
              <w:t>Daily death rate</w:t>
            </w:r>
          </w:p>
        </w:tc>
        <w:tc>
          <w:tcPr>
            <w:tcW w:w="2251" w:type="pct"/>
            <w:hideMark/>
          </w:tcPr>
          <w:p w14:paraId="7628996E" w14:textId="77777777" w:rsidR="00926115" w:rsidRPr="00B53C40" w:rsidRDefault="00926115" w:rsidP="00926115">
            <w:pPr>
              <w:pStyle w:val="TableContent"/>
              <w:jc w:val="center"/>
              <w:rPr>
                <w:rFonts w:cs="Arial"/>
                <w:b/>
                <w:szCs w:val="18"/>
              </w:rPr>
            </w:pPr>
            <w:r w:rsidRPr="00B53C40">
              <w:rPr>
                <w:rFonts w:cs="Arial"/>
                <w:b/>
                <w:szCs w:val="18"/>
              </w:rPr>
              <w:t>Source</w:t>
            </w:r>
          </w:p>
        </w:tc>
      </w:tr>
      <w:tr w:rsidR="00926115" w:rsidRPr="00B53C40" w14:paraId="2A8EA484" w14:textId="77777777" w:rsidTr="00B53C40">
        <w:tc>
          <w:tcPr>
            <w:tcW w:w="5000" w:type="pct"/>
            <w:gridSpan w:val="3"/>
            <w:hideMark/>
          </w:tcPr>
          <w:p w14:paraId="3B3CE79F" w14:textId="77777777" w:rsidR="00926115" w:rsidRPr="00B53C40" w:rsidRDefault="00926115" w:rsidP="00926115">
            <w:pPr>
              <w:pStyle w:val="TableContent"/>
              <w:jc w:val="left"/>
              <w:rPr>
                <w:rFonts w:cs="Arial"/>
                <w:b/>
                <w:szCs w:val="18"/>
              </w:rPr>
            </w:pPr>
            <w:proofErr w:type="spellStart"/>
            <w:r w:rsidRPr="00B53C40">
              <w:rPr>
                <w:rFonts w:cs="Arial"/>
                <w:b/>
                <w:szCs w:val="18"/>
              </w:rPr>
              <w:t>cUTI</w:t>
            </w:r>
            <w:proofErr w:type="spellEnd"/>
          </w:p>
        </w:tc>
      </w:tr>
      <w:tr w:rsidR="00926115" w:rsidRPr="00B53C40" w14:paraId="459FE1B3" w14:textId="77777777" w:rsidTr="00B53C40">
        <w:tc>
          <w:tcPr>
            <w:tcW w:w="1569" w:type="pct"/>
            <w:hideMark/>
          </w:tcPr>
          <w:p w14:paraId="3D4A290E" w14:textId="77777777" w:rsidR="00926115" w:rsidRPr="00B53C40" w:rsidRDefault="00926115" w:rsidP="00926115">
            <w:pPr>
              <w:pStyle w:val="TableContent"/>
              <w:rPr>
                <w:rFonts w:cs="Arial"/>
                <w:szCs w:val="18"/>
              </w:rPr>
            </w:pPr>
            <w:r w:rsidRPr="00B53C40">
              <w:rPr>
                <w:rFonts w:cs="Arial"/>
                <w:szCs w:val="18"/>
              </w:rPr>
              <w:t>Successful treatment</w:t>
            </w:r>
          </w:p>
        </w:tc>
        <w:tc>
          <w:tcPr>
            <w:tcW w:w="1179" w:type="pct"/>
          </w:tcPr>
          <w:p w14:paraId="6115D467" w14:textId="77777777" w:rsidR="00926115" w:rsidRPr="00B53C40" w:rsidRDefault="00926115" w:rsidP="00926115">
            <w:pPr>
              <w:pStyle w:val="TableContent"/>
              <w:jc w:val="center"/>
              <w:rPr>
                <w:rFonts w:cs="Arial"/>
                <w:szCs w:val="18"/>
              </w:rPr>
            </w:pPr>
            <w:r w:rsidRPr="00B53C40">
              <w:rPr>
                <w:rFonts w:cs="Arial"/>
              </w:rPr>
              <w:t>0.0059%</w:t>
            </w:r>
          </w:p>
        </w:tc>
        <w:tc>
          <w:tcPr>
            <w:tcW w:w="2251" w:type="pct"/>
          </w:tcPr>
          <w:p w14:paraId="1D8256DA" w14:textId="165D5959" w:rsidR="00926115" w:rsidRPr="00B53C40" w:rsidRDefault="00926115" w:rsidP="00B53C40">
            <w:pPr>
              <w:pStyle w:val="TableContent"/>
              <w:jc w:val="left"/>
              <w:rPr>
                <w:rFonts w:cs="Arial"/>
              </w:rPr>
            </w:pPr>
            <w:r w:rsidRPr="00B53C40">
              <w:rPr>
                <w:rFonts w:cs="Arial"/>
              </w:rPr>
              <w:t>ONS statistics</w:t>
            </w:r>
            <w:r w:rsidRPr="00B53C40">
              <w:rPr>
                <w:rFonts w:cs="Arial"/>
              </w:rPr>
              <w:fldChar w:fldCharType="begin"/>
            </w:r>
            <w:r w:rsidR="003D65AF">
              <w:rPr>
                <w:rFonts w:cs="Arial"/>
              </w:rPr>
              <w:instrText xml:space="preserve"> ADDIN EN.CITE &lt;EndNote&gt;&lt;Cite ExcludeYear="1"&gt;&lt;Author&gt;Office for National Statistics&lt;/Author&gt;&lt;RecNum&gt;142&lt;/RecNum&gt;&lt;DisplayText&gt;&lt;style face="superscript"&gt;144,145&lt;/style&gt;&lt;/DisplayText&gt;&lt;record&gt;&lt;rec-number&gt;142&lt;/rec-number&gt;&lt;foreign-keys&gt;&lt;key app="EN" db-id="90fe0wtw9dv0rjer5du5zef9defda02tv2fs" timestamp="1622728838"&gt;142&lt;/key&gt;&lt;/foreign-keys&gt;&lt;ref-type name="Web Page"&gt;12&lt;/ref-type&gt;&lt;contributors&gt;&lt;authors&gt;&lt;author&gt;Office for National Statistics,.&lt;/author&gt;&lt;/authors&gt;&lt;/contributors&gt;&lt;titles&gt;&lt;title&gt;National life tables: United Kingdom 2019&lt;/title&gt;&lt;/titles&gt;&lt;volume&gt;26 January 2021&lt;/volume&gt;&lt;dates&gt;&lt;/dates&gt;&lt;urls&gt;&lt;related-urls&gt;&lt;url&gt;https://www.ons.gov.uk/peoplepopulationandcommunity/birthsdeathsandmarriages/lifeexpectancies/datasets/nationallifetablesunitedkingdomreferencetables&lt;/url&gt;&lt;/related-urls&gt;&lt;/urls&gt;&lt;/record&gt;&lt;/Cite&gt;&lt;Cite ExcludeYear="1"&gt;&lt;Author&gt;Office for National Statistics&lt;/Author&gt;&lt;RecNum&gt;143&lt;/RecNum&gt;&lt;record&gt;&lt;rec-number&gt;143&lt;/rec-number&gt;&lt;foreign-keys&gt;&lt;key app="EN" db-id="90fe0wtw9dv0rjer5du5zef9defda02tv2fs" timestamp="1622728839"&gt;143&lt;/key&gt;&lt;/foreign-keys&gt;&lt;ref-type name="Web Page"&gt;12&lt;/ref-type&gt;&lt;contributors&gt;&lt;authors&gt;&lt;author&gt;Office for National Statistics,.&lt;/author&gt;&lt;/authors&gt;&lt;/contributors&gt;&lt;titles&gt;&lt;title&gt;Estimates of the population for the UK, England and Wales, Scotland and Northern Ireland 2019 &lt;/title&gt;&lt;/titles&gt;&lt;volume&gt;26 January 2021&lt;/volume&gt;&lt;dates&gt;&lt;/dates&gt;&lt;urls&gt;&lt;related-urls&gt;&lt;url&gt;https://www.ons.gov.uk/peoplepopulationandcommunity/populationandmigration/populationestimates/datasets/populationestimatesforukenglandandwalesscotlandandnorthernireland&lt;/url&gt;&lt;/related-urls&gt;&lt;/urls&gt;&lt;/record&gt;&lt;/Cite&gt;&lt;/EndNote&gt;</w:instrText>
            </w:r>
            <w:r w:rsidRPr="00B53C40">
              <w:rPr>
                <w:rFonts w:cs="Arial"/>
              </w:rPr>
              <w:fldChar w:fldCharType="separate"/>
            </w:r>
            <w:r w:rsidR="002E6E05" w:rsidRPr="002E6E05">
              <w:rPr>
                <w:rFonts w:cs="Arial"/>
                <w:noProof/>
                <w:vertAlign w:val="superscript"/>
              </w:rPr>
              <w:t>144,145</w:t>
            </w:r>
            <w:r w:rsidRPr="00B53C40">
              <w:rPr>
                <w:rFonts w:cs="Arial"/>
              </w:rPr>
              <w:fldChar w:fldCharType="end"/>
            </w:r>
            <w:r w:rsidRPr="00B53C40">
              <w:rPr>
                <w:rFonts w:cs="Arial"/>
              </w:rPr>
              <w:t xml:space="preserve"> </w:t>
            </w:r>
          </w:p>
          <w:p w14:paraId="2C4A9E19" w14:textId="408DFAFD" w:rsidR="00926115" w:rsidRPr="00B53C40" w:rsidRDefault="00926115" w:rsidP="00B53C40">
            <w:pPr>
              <w:pStyle w:val="TableContent"/>
              <w:jc w:val="left"/>
              <w:rPr>
                <w:rFonts w:cs="Arial"/>
                <w:szCs w:val="18"/>
              </w:rPr>
            </w:pPr>
            <w:r w:rsidRPr="00B53C40">
              <w:rPr>
                <w:rFonts w:cs="Arial"/>
              </w:rPr>
              <w:t>NHS hospital activity^</w:t>
            </w:r>
            <w:r w:rsidRPr="00B53C40">
              <w:rPr>
                <w:rFonts w:cs="Arial"/>
              </w:rPr>
              <w:fldChar w:fldCharType="begin"/>
            </w:r>
            <w:r w:rsidR="003D65AF">
              <w:rPr>
                <w:rFonts w:cs="Arial"/>
              </w:rPr>
              <w:instrText xml:space="preserve"> ADDIN EN.CITE &lt;EndNote&gt;&lt;Cite ExcludeYear="1"&gt;&lt;Author&gt;NHS Digital&lt;/Author&gt;&lt;RecNum&gt;144&lt;/RecNum&gt;&lt;DisplayText&gt;&lt;style face="superscript"&gt;146&lt;/style&gt;&lt;/DisplayText&gt;&lt;record&gt;&lt;rec-number&gt;144&lt;/rec-number&gt;&lt;foreign-keys&gt;&lt;key app="EN" db-id="90fe0wtw9dv0rjer5du5zef9defda02tv2fs" timestamp="1622728840"&gt;144&lt;/key&gt;&lt;/foreign-keys&gt;&lt;ref-type name="Web Page"&gt;12&lt;/ref-type&gt;&lt;contributors&gt;&lt;authors&gt;&lt;author&gt;NHS Digital,.&lt;/author&gt;&lt;/authors&gt;&lt;/contributors&gt;&lt;titles&gt;&lt;title&gt;Hospital Admitted Patient Care Activity 2018-19&lt;/title&gt;&lt;/titles&gt;&lt;volume&gt;10 March 2021&lt;/volume&gt;&lt;dates&gt;&lt;/dates&gt;&lt;urls&gt;&lt;related-urls&gt;&lt;url&gt;https://digital.nhs.uk/data-and-information/publications/statistical/hospital-admitted-patient-care-activity/2018-19&lt;/url&gt;&lt;/related-urls&gt;&lt;/urls&gt;&lt;/record&gt;&lt;/Cite&gt;&lt;/EndNote&gt;</w:instrText>
            </w:r>
            <w:r w:rsidRPr="00B53C40">
              <w:rPr>
                <w:rFonts w:cs="Arial"/>
              </w:rPr>
              <w:fldChar w:fldCharType="separate"/>
            </w:r>
            <w:r w:rsidR="002E6E05" w:rsidRPr="002E6E05">
              <w:rPr>
                <w:rFonts w:cs="Arial"/>
                <w:noProof/>
                <w:vertAlign w:val="superscript"/>
              </w:rPr>
              <w:t>146</w:t>
            </w:r>
            <w:r w:rsidRPr="00B53C40">
              <w:rPr>
                <w:rFonts w:cs="Arial"/>
              </w:rPr>
              <w:fldChar w:fldCharType="end"/>
            </w:r>
            <w:r w:rsidRPr="00B53C40">
              <w:rPr>
                <w:rFonts w:cs="Arial"/>
              </w:rPr>
              <w:t xml:space="preserve"> </w:t>
            </w:r>
          </w:p>
        </w:tc>
      </w:tr>
      <w:tr w:rsidR="00926115" w:rsidRPr="00B53C40" w14:paraId="31FC479D" w14:textId="77777777" w:rsidTr="00B53C40">
        <w:tc>
          <w:tcPr>
            <w:tcW w:w="1569" w:type="pct"/>
            <w:hideMark/>
          </w:tcPr>
          <w:p w14:paraId="21A267D8" w14:textId="77777777" w:rsidR="00926115" w:rsidRPr="00B53C40" w:rsidRDefault="00926115" w:rsidP="00926115">
            <w:pPr>
              <w:pStyle w:val="TableContent"/>
              <w:rPr>
                <w:rFonts w:cs="Arial"/>
                <w:szCs w:val="18"/>
              </w:rPr>
            </w:pPr>
            <w:r w:rsidRPr="00B53C40">
              <w:rPr>
                <w:rFonts w:cs="Arial"/>
                <w:szCs w:val="18"/>
              </w:rPr>
              <w:t>Unsuccessful treatment</w:t>
            </w:r>
          </w:p>
        </w:tc>
        <w:tc>
          <w:tcPr>
            <w:tcW w:w="1179" w:type="pct"/>
          </w:tcPr>
          <w:p w14:paraId="6E769ECF" w14:textId="77777777" w:rsidR="00926115" w:rsidRPr="00B53C40" w:rsidRDefault="00926115" w:rsidP="00926115">
            <w:pPr>
              <w:pStyle w:val="TableContent"/>
              <w:jc w:val="center"/>
              <w:rPr>
                <w:rFonts w:cs="Arial"/>
                <w:szCs w:val="18"/>
              </w:rPr>
            </w:pPr>
            <w:r w:rsidRPr="00B53C40">
              <w:rPr>
                <w:rFonts w:cs="Arial"/>
                <w:szCs w:val="18"/>
              </w:rPr>
              <w:t>0.30%</w:t>
            </w:r>
          </w:p>
        </w:tc>
        <w:tc>
          <w:tcPr>
            <w:tcW w:w="2251" w:type="pct"/>
          </w:tcPr>
          <w:p w14:paraId="57B76721" w14:textId="15B27736" w:rsidR="00926115" w:rsidRPr="00B53C40" w:rsidRDefault="00926115" w:rsidP="00B53C40">
            <w:pPr>
              <w:pStyle w:val="TableContent"/>
              <w:jc w:val="left"/>
              <w:rPr>
                <w:rFonts w:cs="Arial"/>
                <w:szCs w:val="18"/>
              </w:rPr>
            </w:pPr>
            <w:r w:rsidRPr="00B53C40">
              <w:rPr>
                <w:rFonts w:cs="Arial"/>
                <w:szCs w:val="18"/>
              </w:rPr>
              <w:t>REPRISE Clinical Study Report*</w:t>
            </w:r>
            <w:r w:rsidRPr="00B53C40">
              <w:rPr>
                <w:rFonts w:cs="Arial"/>
                <w:szCs w:val="18"/>
              </w:rPr>
              <w:fldChar w:fldCharType="begin"/>
            </w:r>
            <w:r w:rsidR="003D65AF">
              <w:rPr>
                <w:rFonts w:cs="Arial"/>
                <w:szCs w:val="18"/>
              </w:rPr>
              <w:instrText xml:space="preserve"> ADDIN EN.CITE &lt;EndNote&gt;&lt;Cite&gt;&lt;Author&gt;AstraZeneca&lt;/Author&gt;&lt;Year&gt;2016&lt;/Year&gt;&lt;RecNum&gt;112&lt;/RecNum&gt;&lt;DisplayText&gt;&lt;style face="superscript"&gt;113&lt;/style&gt;&lt;/DisplayText&gt;&lt;record&gt;&lt;rec-number&gt;112&lt;/rec-number&gt;&lt;foreign-keys&gt;&lt;key app="EN" db-id="90fe0wtw9dv0rjer5du5zef9defda02tv2fs" timestamp="1622728794"&gt;112&lt;/key&gt;&lt;/foreign-keys&gt;&lt;ref-type name="Report"&gt;27&lt;/ref-type&gt;&lt;contributors&gt;&lt;authors&gt;&lt;author&gt;AstraZeneca,&lt;/author&gt;&lt;/authors&gt;&lt;/contributors&gt;&lt;titles&gt;&lt;title&gt;Phase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1&lt;/title&gt;&lt;/titles&gt;&lt;dates&gt;&lt;year&gt;2016&lt;/year&gt;&lt;/dates&gt;&lt;urls&gt;&lt;/urls&gt;&lt;/record&gt;&lt;/Cite&gt;&lt;/EndNote&gt;</w:instrText>
            </w:r>
            <w:r w:rsidRPr="00B53C40">
              <w:rPr>
                <w:rFonts w:cs="Arial"/>
                <w:szCs w:val="18"/>
              </w:rPr>
              <w:fldChar w:fldCharType="separate"/>
            </w:r>
            <w:r w:rsidR="002E6E05" w:rsidRPr="002E6E05">
              <w:rPr>
                <w:rFonts w:cs="Arial"/>
                <w:noProof/>
                <w:szCs w:val="18"/>
                <w:vertAlign w:val="superscript"/>
              </w:rPr>
              <w:t>113</w:t>
            </w:r>
            <w:r w:rsidRPr="00B53C40">
              <w:rPr>
                <w:rFonts w:cs="Arial"/>
                <w:szCs w:val="18"/>
              </w:rPr>
              <w:fldChar w:fldCharType="end"/>
            </w:r>
          </w:p>
        </w:tc>
      </w:tr>
      <w:tr w:rsidR="00926115" w:rsidRPr="00B53C40" w14:paraId="531EC4D6" w14:textId="77777777" w:rsidTr="00B53C40">
        <w:tc>
          <w:tcPr>
            <w:tcW w:w="5000" w:type="pct"/>
            <w:gridSpan w:val="3"/>
            <w:hideMark/>
          </w:tcPr>
          <w:p w14:paraId="365417B8" w14:textId="77777777" w:rsidR="00926115" w:rsidRPr="00B53C40" w:rsidRDefault="00926115" w:rsidP="00926115">
            <w:pPr>
              <w:pStyle w:val="TableContent"/>
              <w:jc w:val="left"/>
              <w:rPr>
                <w:rFonts w:cs="Arial"/>
                <w:b/>
                <w:szCs w:val="18"/>
              </w:rPr>
            </w:pPr>
            <w:proofErr w:type="spellStart"/>
            <w:r w:rsidRPr="00B53C40">
              <w:rPr>
                <w:rFonts w:cs="Arial"/>
                <w:b/>
                <w:szCs w:val="18"/>
              </w:rPr>
              <w:t>cIAI</w:t>
            </w:r>
            <w:proofErr w:type="spellEnd"/>
            <w:r w:rsidRPr="00B53C40">
              <w:rPr>
                <w:rFonts w:cs="Arial"/>
                <w:b/>
                <w:szCs w:val="18"/>
              </w:rPr>
              <w:t xml:space="preserve"> </w:t>
            </w:r>
          </w:p>
        </w:tc>
      </w:tr>
      <w:tr w:rsidR="00926115" w:rsidRPr="00B53C40" w14:paraId="54436792" w14:textId="77777777" w:rsidTr="00B53C40">
        <w:tc>
          <w:tcPr>
            <w:tcW w:w="1569" w:type="pct"/>
          </w:tcPr>
          <w:p w14:paraId="5E721B29" w14:textId="77777777" w:rsidR="00926115" w:rsidRPr="00B53C40" w:rsidRDefault="00926115" w:rsidP="00926115">
            <w:pPr>
              <w:pStyle w:val="TableContent"/>
              <w:rPr>
                <w:rFonts w:cs="Arial"/>
                <w:szCs w:val="18"/>
              </w:rPr>
            </w:pPr>
            <w:r w:rsidRPr="00B53C40">
              <w:rPr>
                <w:rFonts w:cs="Arial"/>
                <w:szCs w:val="18"/>
              </w:rPr>
              <w:t>Successful treatment</w:t>
            </w:r>
          </w:p>
        </w:tc>
        <w:tc>
          <w:tcPr>
            <w:tcW w:w="1179" w:type="pct"/>
          </w:tcPr>
          <w:p w14:paraId="5A88D06E" w14:textId="77777777" w:rsidR="00926115" w:rsidRPr="00B53C40" w:rsidRDefault="00926115" w:rsidP="00926115">
            <w:pPr>
              <w:pStyle w:val="TableContent"/>
              <w:jc w:val="center"/>
              <w:rPr>
                <w:rFonts w:cs="Arial"/>
                <w:szCs w:val="18"/>
              </w:rPr>
            </w:pPr>
            <w:r w:rsidRPr="00B53C40">
              <w:rPr>
                <w:rFonts w:cs="Arial"/>
              </w:rPr>
              <w:t>0.0009%</w:t>
            </w:r>
          </w:p>
        </w:tc>
        <w:tc>
          <w:tcPr>
            <w:tcW w:w="2251" w:type="pct"/>
          </w:tcPr>
          <w:p w14:paraId="4DB0F250" w14:textId="7FA8A51B" w:rsidR="00926115" w:rsidRPr="00B53C40" w:rsidRDefault="00926115" w:rsidP="00B53C40">
            <w:pPr>
              <w:pStyle w:val="TableContent"/>
              <w:jc w:val="left"/>
              <w:rPr>
                <w:rFonts w:cs="Arial"/>
              </w:rPr>
            </w:pPr>
            <w:r w:rsidRPr="00B53C40">
              <w:rPr>
                <w:rFonts w:cs="Arial"/>
              </w:rPr>
              <w:t>ONS statistics</w:t>
            </w:r>
            <w:r w:rsidRPr="00B53C40">
              <w:rPr>
                <w:rFonts w:cs="Arial"/>
              </w:rPr>
              <w:fldChar w:fldCharType="begin"/>
            </w:r>
            <w:r w:rsidR="003D65AF">
              <w:rPr>
                <w:rFonts w:cs="Arial"/>
              </w:rPr>
              <w:instrText xml:space="preserve"> ADDIN EN.CITE &lt;EndNote&gt;&lt;Cite ExcludeYear="1"&gt;&lt;Author&gt;Office for National Statistics&lt;/Author&gt;&lt;RecNum&gt;142&lt;/RecNum&gt;&lt;DisplayText&gt;&lt;style face="superscript"&gt;144,145&lt;/style&gt;&lt;/DisplayText&gt;&lt;record&gt;&lt;rec-number&gt;142&lt;/rec-number&gt;&lt;foreign-keys&gt;&lt;key app="EN" db-id="90fe0wtw9dv0rjer5du5zef9defda02tv2fs" timestamp="1622728838"&gt;142&lt;/key&gt;&lt;/foreign-keys&gt;&lt;ref-type name="Web Page"&gt;12&lt;/ref-type&gt;&lt;contributors&gt;&lt;authors&gt;&lt;author&gt;Office for National Statistics,.&lt;/author&gt;&lt;/authors&gt;&lt;/contributors&gt;&lt;titles&gt;&lt;title&gt;National life tables: United Kingdom 2019&lt;/title&gt;&lt;/titles&gt;&lt;volume&gt;26 January 2021&lt;/volume&gt;&lt;dates&gt;&lt;/dates&gt;&lt;urls&gt;&lt;related-urls&gt;&lt;url&gt;https://www.ons.gov.uk/peoplepopulationandcommunity/birthsdeathsandmarriages/lifeexpectancies/datasets/nationallifetablesunitedkingdomreferencetables&lt;/url&gt;&lt;/related-urls&gt;&lt;/urls&gt;&lt;/record&gt;&lt;/Cite&gt;&lt;Cite ExcludeYear="1"&gt;&lt;Author&gt;Office for National Statistics&lt;/Author&gt;&lt;RecNum&gt;143&lt;/RecNum&gt;&lt;record&gt;&lt;rec-number&gt;143&lt;/rec-number&gt;&lt;foreign-keys&gt;&lt;key app="EN" db-id="90fe0wtw9dv0rjer5du5zef9defda02tv2fs" timestamp="1622728839"&gt;143&lt;/key&gt;&lt;/foreign-keys&gt;&lt;ref-type name="Web Page"&gt;12&lt;/ref-type&gt;&lt;contributors&gt;&lt;authors&gt;&lt;author&gt;Office for National Statistics,.&lt;/author&gt;&lt;/authors&gt;&lt;/contributors&gt;&lt;titles&gt;&lt;title&gt;Estimates of the population for the UK, England and Wales, Scotland and Northern Ireland 2019 &lt;/title&gt;&lt;/titles&gt;&lt;volume&gt;26 January 2021&lt;/volume&gt;&lt;dates&gt;&lt;/dates&gt;&lt;urls&gt;&lt;related-urls&gt;&lt;url&gt;https://www.ons.gov.uk/peoplepopulationandcommunity/populationandmigration/populationestimates/datasets/populationestimatesforukenglandandwalesscotlandandnorthernireland&lt;/url&gt;&lt;/related-urls&gt;&lt;/urls&gt;&lt;/record&gt;&lt;/Cite&gt;&lt;/EndNote&gt;</w:instrText>
            </w:r>
            <w:r w:rsidRPr="00B53C40">
              <w:rPr>
                <w:rFonts w:cs="Arial"/>
              </w:rPr>
              <w:fldChar w:fldCharType="separate"/>
            </w:r>
            <w:r w:rsidR="002E6E05" w:rsidRPr="002E6E05">
              <w:rPr>
                <w:rFonts w:cs="Arial"/>
                <w:noProof/>
                <w:vertAlign w:val="superscript"/>
              </w:rPr>
              <w:t>144,145</w:t>
            </w:r>
            <w:r w:rsidRPr="00B53C40">
              <w:rPr>
                <w:rFonts w:cs="Arial"/>
              </w:rPr>
              <w:fldChar w:fldCharType="end"/>
            </w:r>
            <w:r w:rsidRPr="00B53C40">
              <w:rPr>
                <w:rFonts w:cs="Arial"/>
              </w:rPr>
              <w:t xml:space="preserve">  </w:t>
            </w:r>
          </w:p>
          <w:p w14:paraId="184CC58D" w14:textId="6FC4AA4D" w:rsidR="00926115" w:rsidRPr="00B53C40" w:rsidRDefault="00926115" w:rsidP="00B53C40">
            <w:pPr>
              <w:pStyle w:val="TableContent"/>
              <w:jc w:val="left"/>
              <w:rPr>
                <w:rFonts w:cs="Arial"/>
                <w:szCs w:val="18"/>
              </w:rPr>
            </w:pPr>
            <w:r w:rsidRPr="00B53C40">
              <w:rPr>
                <w:rFonts w:cs="Arial"/>
              </w:rPr>
              <w:t>NHS hospital activity^</w:t>
            </w:r>
            <w:r w:rsidRPr="00B53C40">
              <w:rPr>
                <w:rFonts w:cs="Arial"/>
              </w:rPr>
              <w:fldChar w:fldCharType="begin"/>
            </w:r>
            <w:r w:rsidR="003D65AF">
              <w:rPr>
                <w:rFonts w:cs="Arial"/>
              </w:rPr>
              <w:instrText xml:space="preserve"> ADDIN EN.CITE &lt;EndNote&gt;&lt;Cite ExcludeYear="1"&gt;&lt;Author&gt;NHS Digital&lt;/Author&gt;&lt;RecNum&gt;144&lt;/RecNum&gt;&lt;DisplayText&gt;&lt;style face="superscript"&gt;146&lt;/style&gt;&lt;/DisplayText&gt;&lt;record&gt;&lt;rec-number&gt;144&lt;/rec-number&gt;&lt;foreign-keys&gt;&lt;key app="EN" db-id="90fe0wtw9dv0rjer5du5zef9defda02tv2fs" timestamp="1622728840"&gt;144&lt;/key&gt;&lt;/foreign-keys&gt;&lt;ref-type name="Web Page"&gt;12&lt;/ref-type&gt;&lt;contributors&gt;&lt;authors&gt;&lt;author&gt;NHS Digital,.&lt;/author&gt;&lt;/authors&gt;&lt;/contributors&gt;&lt;titles&gt;&lt;title&gt;Hospital Admitted Patient Care Activity 2018-19&lt;/title&gt;&lt;/titles&gt;&lt;volume&gt;10 March 2021&lt;/volume&gt;&lt;dates&gt;&lt;/dates&gt;&lt;urls&gt;&lt;related-urls&gt;&lt;url&gt;https://digital.nhs.uk/data-and-information/publications/statistical/hospital-admitted-patient-care-activity/2018-19&lt;/url&gt;&lt;/related-urls&gt;&lt;/urls&gt;&lt;/record&gt;&lt;/Cite&gt;&lt;/EndNote&gt;</w:instrText>
            </w:r>
            <w:r w:rsidRPr="00B53C40">
              <w:rPr>
                <w:rFonts w:cs="Arial"/>
              </w:rPr>
              <w:fldChar w:fldCharType="separate"/>
            </w:r>
            <w:r w:rsidR="002E6E05" w:rsidRPr="002E6E05">
              <w:rPr>
                <w:rFonts w:cs="Arial"/>
                <w:noProof/>
                <w:vertAlign w:val="superscript"/>
              </w:rPr>
              <w:t>146</w:t>
            </w:r>
            <w:r w:rsidRPr="00B53C40">
              <w:rPr>
                <w:rFonts w:cs="Arial"/>
              </w:rPr>
              <w:fldChar w:fldCharType="end"/>
            </w:r>
            <w:r w:rsidRPr="00B53C40">
              <w:rPr>
                <w:rFonts w:cs="Arial"/>
              </w:rPr>
              <w:t xml:space="preserve">  </w:t>
            </w:r>
          </w:p>
        </w:tc>
      </w:tr>
      <w:tr w:rsidR="00926115" w:rsidRPr="00B53C40" w14:paraId="06DA6310" w14:textId="77777777" w:rsidTr="00B53C40">
        <w:tc>
          <w:tcPr>
            <w:tcW w:w="1569" w:type="pct"/>
          </w:tcPr>
          <w:p w14:paraId="38E93277" w14:textId="77777777" w:rsidR="00926115" w:rsidRPr="00B53C40" w:rsidRDefault="00926115" w:rsidP="00926115">
            <w:pPr>
              <w:pStyle w:val="TableContent"/>
              <w:rPr>
                <w:rFonts w:cs="Arial"/>
                <w:szCs w:val="18"/>
              </w:rPr>
            </w:pPr>
            <w:r w:rsidRPr="00B53C40">
              <w:rPr>
                <w:rFonts w:cs="Arial"/>
                <w:szCs w:val="18"/>
              </w:rPr>
              <w:t>Unsuccessful treatment</w:t>
            </w:r>
          </w:p>
        </w:tc>
        <w:tc>
          <w:tcPr>
            <w:tcW w:w="1179" w:type="pct"/>
          </w:tcPr>
          <w:p w14:paraId="6541E4AE" w14:textId="77777777" w:rsidR="00926115" w:rsidRPr="00B53C40" w:rsidRDefault="00926115" w:rsidP="00926115">
            <w:pPr>
              <w:pStyle w:val="TableContent"/>
              <w:jc w:val="center"/>
              <w:rPr>
                <w:rFonts w:cs="Arial"/>
                <w:szCs w:val="18"/>
              </w:rPr>
            </w:pPr>
            <w:r w:rsidRPr="00B53C40">
              <w:rPr>
                <w:rFonts w:cs="Arial"/>
                <w:szCs w:val="18"/>
              </w:rPr>
              <w:t>0.33%</w:t>
            </w:r>
          </w:p>
        </w:tc>
        <w:tc>
          <w:tcPr>
            <w:tcW w:w="2251" w:type="pct"/>
          </w:tcPr>
          <w:p w14:paraId="2BEEE52B" w14:textId="28FAAD65" w:rsidR="00926115" w:rsidRPr="00B53C40" w:rsidRDefault="00926115" w:rsidP="00B53C40">
            <w:pPr>
              <w:pStyle w:val="TableContent"/>
              <w:jc w:val="left"/>
              <w:rPr>
                <w:rFonts w:cs="Arial"/>
                <w:szCs w:val="18"/>
              </w:rPr>
            </w:pPr>
            <w:r w:rsidRPr="00B53C40">
              <w:rPr>
                <w:rFonts w:cs="Arial"/>
                <w:szCs w:val="18"/>
              </w:rPr>
              <w:t>RECLAIM Clinical Study Report*</w:t>
            </w:r>
            <w:r w:rsidRPr="00B53C40">
              <w:rPr>
                <w:rFonts w:cs="Arial"/>
              </w:rPr>
              <w:fldChar w:fldCharType="begin"/>
            </w:r>
            <w:r w:rsidR="003D65AF">
              <w:rPr>
                <w:rFonts w:cs="Arial"/>
              </w:rPr>
              <w:instrText xml:space="preserve"> ADDIN EN.CITE &lt;EndNote&gt;&lt;Cite&gt;&lt;Author&gt;AstraZeneca&lt;/Author&gt;&lt;Year&gt;2014&lt;/Year&gt;&lt;RecNum&gt;113&lt;/RecNum&gt;&lt;DisplayText&gt;&lt;style face="superscript"&gt;114&lt;/style&gt;&lt;/DisplayText&gt;&lt;record&gt;&lt;rec-number&gt;113&lt;/rec-number&gt;&lt;foreign-keys&gt;&lt;key app="EN" db-id="90fe0wtw9dv0rjer5du5zef9defda02tv2fs" timestamp="1622728795"&gt;113&lt;/key&gt;&lt;/foreign-keys&gt;&lt;ref-type name="Report"&gt;27&lt;/ref-type&gt;&lt;contributors&gt;&lt;authors&gt;&lt;author&gt;AstraZeneca,&lt;/author&gt;&lt;/authors&gt;&lt;/contributors&gt;&lt;titles&gt;&lt;title&gt;A Phase III, Randomized, Multicenter, Double-Blind, Double-Dummy, Parallel-Group, Comparative Study to Determine the Efficacy, Safety, and Tolerability of Ceftazidime-Avibactam (CAZ-AVI) Plus Metronidazole Versus Meropenem in the Treatment of Complicated Intra-Abdominal Infections (cIAIs) in Hospitalized Adults. Clinical Study Report, Version 1&lt;/title&gt;&lt;/titles&gt;&lt;dates&gt;&lt;year&gt;2014&lt;/year&gt;&lt;/dates&gt;&lt;urls&gt;&lt;/urls&gt;&lt;/record&gt;&lt;/Cite&gt;&lt;/EndNote&gt;</w:instrText>
            </w:r>
            <w:r w:rsidRPr="00B53C40">
              <w:rPr>
                <w:rFonts w:cs="Arial"/>
              </w:rPr>
              <w:fldChar w:fldCharType="separate"/>
            </w:r>
            <w:r w:rsidR="002E6E05" w:rsidRPr="002E6E05">
              <w:rPr>
                <w:rFonts w:cs="Arial"/>
                <w:noProof/>
                <w:vertAlign w:val="superscript"/>
              </w:rPr>
              <w:t>114</w:t>
            </w:r>
            <w:r w:rsidRPr="00B53C40">
              <w:rPr>
                <w:rFonts w:cs="Arial"/>
              </w:rPr>
              <w:fldChar w:fldCharType="end"/>
            </w:r>
          </w:p>
        </w:tc>
      </w:tr>
      <w:tr w:rsidR="00926115" w:rsidRPr="00B53C40" w14:paraId="280F2A97" w14:textId="77777777" w:rsidTr="00B53C40">
        <w:trPr>
          <w:trHeight w:val="319"/>
        </w:trPr>
        <w:tc>
          <w:tcPr>
            <w:tcW w:w="5000" w:type="pct"/>
            <w:gridSpan w:val="3"/>
            <w:hideMark/>
          </w:tcPr>
          <w:p w14:paraId="03171862" w14:textId="77777777" w:rsidR="00926115" w:rsidRPr="00B53C40" w:rsidRDefault="00926115" w:rsidP="00926115">
            <w:pPr>
              <w:pStyle w:val="TableContent"/>
              <w:jc w:val="left"/>
              <w:rPr>
                <w:rFonts w:cs="Arial"/>
                <w:b/>
                <w:szCs w:val="18"/>
              </w:rPr>
            </w:pPr>
            <w:r w:rsidRPr="00B53C40">
              <w:rPr>
                <w:rFonts w:cs="Arial"/>
                <w:b/>
                <w:szCs w:val="18"/>
              </w:rPr>
              <w:t>HAP/VAP</w:t>
            </w:r>
          </w:p>
        </w:tc>
      </w:tr>
      <w:tr w:rsidR="00926115" w:rsidRPr="00B53C40" w14:paraId="0606FE68" w14:textId="77777777" w:rsidTr="00B53C40">
        <w:tc>
          <w:tcPr>
            <w:tcW w:w="1569" w:type="pct"/>
          </w:tcPr>
          <w:p w14:paraId="68E1A52B" w14:textId="77777777" w:rsidR="00926115" w:rsidRPr="00B53C40" w:rsidRDefault="00926115" w:rsidP="00926115">
            <w:pPr>
              <w:pStyle w:val="TableContent"/>
              <w:rPr>
                <w:rFonts w:cs="Arial"/>
                <w:szCs w:val="18"/>
              </w:rPr>
            </w:pPr>
            <w:r w:rsidRPr="00B53C40">
              <w:rPr>
                <w:rFonts w:cs="Arial"/>
                <w:szCs w:val="18"/>
              </w:rPr>
              <w:t>Successful treatment</w:t>
            </w:r>
          </w:p>
        </w:tc>
        <w:tc>
          <w:tcPr>
            <w:tcW w:w="1179" w:type="pct"/>
          </w:tcPr>
          <w:p w14:paraId="338A49F3" w14:textId="77777777" w:rsidR="00926115" w:rsidRPr="00B53C40" w:rsidRDefault="00926115" w:rsidP="00926115">
            <w:pPr>
              <w:pStyle w:val="TableContent"/>
              <w:jc w:val="center"/>
              <w:rPr>
                <w:rFonts w:cs="Arial"/>
                <w:szCs w:val="18"/>
              </w:rPr>
            </w:pPr>
            <w:r w:rsidRPr="00B53C40">
              <w:rPr>
                <w:rFonts w:cs="Arial"/>
              </w:rPr>
              <w:t>0.0030%</w:t>
            </w:r>
          </w:p>
        </w:tc>
        <w:tc>
          <w:tcPr>
            <w:tcW w:w="2251" w:type="pct"/>
          </w:tcPr>
          <w:p w14:paraId="5B43B542" w14:textId="0DE9C844" w:rsidR="00926115" w:rsidRPr="00B53C40" w:rsidRDefault="00926115" w:rsidP="00B53C40">
            <w:pPr>
              <w:pStyle w:val="TableContent"/>
              <w:jc w:val="left"/>
              <w:rPr>
                <w:rFonts w:cs="Arial"/>
              </w:rPr>
            </w:pPr>
            <w:r w:rsidRPr="00B53C40">
              <w:rPr>
                <w:rFonts w:cs="Arial"/>
              </w:rPr>
              <w:t>ONS statistics</w:t>
            </w:r>
            <w:r w:rsidRPr="00B53C40">
              <w:rPr>
                <w:rFonts w:cs="Arial"/>
              </w:rPr>
              <w:fldChar w:fldCharType="begin"/>
            </w:r>
            <w:r w:rsidR="003D65AF">
              <w:rPr>
                <w:rFonts w:cs="Arial"/>
              </w:rPr>
              <w:instrText xml:space="preserve"> ADDIN EN.CITE &lt;EndNote&gt;&lt;Cite ExcludeYear="1"&gt;&lt;Author&gt;Office for National Statistics&lt;/Author&gt;&lt;RecNum&gt;142&lt;/RecNum&gt;&lt;DisplayText&gt;&lt;style face="superscript"&gt;144,145&lt;/style&gt;&lt;/DisplayText&gt;&lt;record&gt;&lt;rec-number&gt;142&lt;/rec-number&gt;&lt;foreign-keys&gt;&lt;key app="EN" db-id="90fe0wtw9dv0rjer5du5zef9defda02tv2fs" timestamp="1622728838"&gt;142&lt;/key&gt;&lt;/foreign-keys&gt;&lt;ref-type name="Web Page"&gt;12&lt;/ref-type&gt;&lt;contributors&gt;&lt;authors&gt;&lt;author&gt;Office for National Statistics,.&lt;/author&gt;&lt;/authors&gt;&lt;/contributors&gt;&lt;titles&gt;&lt;title&gt;National life tables: United Kingdom 2019&lt;/title&gt;&lt;/titles&gt;&lt;volume&gt;26 January 2021&lt;/volume&gt;&lt;dates&gt;&lt;/dates&gt;&lt;urls&gt;&lt;related-urls&gt;&lt;url&gt;https://www.ons.gov.uk/peoplepopulationandcommunity/birthsdeathsandmarriages/lifeexpectancies/datasets/nationallifetablesunitedkingdomreferencetables&lt;/url&gt;&lt;/related-urls&gt;&lt;/urls&gt;&lt;/record&gt;&lt;/Cite&gt;&lt;Cite ExcludeYear="1"&gt;&lt;Author&gt;Office for National Statistics&lt;/Author&gt;&lt;RecNum&gt;143&lt;/RecNum&gt;&lt;record&gt;&lt;rec-number&gt;143&lt;/rec-number&gt;&lt;foreign-keys&gt;&lt;key app="EN" db-id="90fe0wtw9dv0rjer5du5zef9defda02tv2fs" timestamp="1622728839"&gt;143&lt;/key&gt;&lt;/foreign-keys&gt;&lt;ref-type name="Web Page"&gt;12&lt;/ref-type&gt;&lt;contributors&gt;&lt;authors&gt;&lt;author&gt;Office for National Statistics,.&lt;/author&gt;&lt;/authors&gt;&lt;/contributors&gt;&lt;titles&gt;&lt;title&gt;Estimates of the population for the UK, England and Wales, Scotland and Northern Ireland 2019 &lt;/title&gt;&lt;/titles&gt;&lt;volume&gt;26 January 2021&lt;/volume&gt;&lt;dates&gt;&lt;/dates&gt;&lt;urls&gt;&lt;related-urls&gt;&lt;url&gt;https://www.ons.gov.uk/peoplepopulationandcommunity/populationandmigration/populationestimates/datasets/populationestimatesforukenglandandwalesscotlandandnorthernireland&lt;/url&gt;&lt;/related-urls&gt;&lt;/urls&gt;&lt;/record&gt;&lt;/Cite&gt;&lt;/EndNote&gt;</w:instrText>
            </w:r>
            <w:r w:rsidRPr="00B53C40">
              <w:rPr>
                <w:rFonts w:cs="Arial"/>
              </w:rPr>
              <w:fldChar w:fldCharType="separate"/>
            </w:r>
            <w:r w:rsidR="002E6E05" w:rsidRPr="002E6E05">
              <w:rPr>
                <w:rFonts w:cs="Arial"/>
                <w:noProof/>
                <w:vertAlign w:val="superscript"/>
              </w:rPr>
              <w:t>144,145</w:t>
            </w:r>
            <w:r w:rsidRPr="00B53C40">
              <w:rPr>
                <w:rFonts w:cs="Arial"/>
              </w:rPr>
              <w:fldChar w:fldCharType="end"/>
            </w:r>
            <w:r w:rsidRPr="00B53C40">
              <w:rPr>
                <w:rFonts w:cs="Arial"/>
              </w:rPr>
              <w:t xml:space="preserve">  </w:t>
            </w:r>
          </w:p>
          <w:p w14:paraId="4F8D97D7" w14:textId="057CD29F" w:rsidR="00926115" w:rsidRPr="00B53C40" w:rsidRDefault="00926115" w:rsidP="00B53C40">
            <w:pPr>
              <w:pStyle w:val="TableContent"/>
              <w:jc w:val="left"/>
              <w:rPr>
                <w:rFonts w:cs="Arial"/>
                <w:szCs w:val="18"/>
              </w:rPr>
            </w:pPr>
            <w:r w:rsidRPr="00B53C40">
              <w:rPr>
                <w:rFonts w:cs="Arial"/>
              </w:rPr>
              <w:t>NHS hospital activity^</w:t>
            </w:r>
            <w:r w:rsidRPr="00B53C40">
              <w:rPr>
                <w:rFonts w:cs="Arial"/>
              </w:rPr>
              <w:fldChar w:fldCharType="begin"/>
            </w:r>
            <w:r w:rsidR="003D65AF">
              <w:rPr>
                <w:rFonts w:cs="Arial"/>
              </w:rPr>
              <w:instrText xml:space="preserve"> ADDIN EN.CITE &lt;EndNote&gt;&lt;Cite ExcludeYear="1"&gt;&lt;Author&gt;NHS Digital&lt;/Author&gt;&lt;RecNum&gt;144&lt;/RecNum&gt;&lt;DisplayText&gt;&lt;style face="superscript"&gt;146&lt;/style&gt;&lt;/DisplayText&gt;&lt;record&gt;&lt;rec-number&gt;144&lt;/rec-number&gt;&lt;foreign-keys&gt;&lt;key app="EN" db-id="90fe0wtw9dv0rjer5du5zef9defda02tv2fs" timestamp="1622728840"&gt;144&lt;/key&gt;&lt;/foreign-keys&gt;&lt;ref-type name="Web Page"&gt;12&lt;/ref-type&gt;&lt;contributors&gt;&lt;authors&gt;&lt;author&gt;NHS Digital,.&lt;/author&gt;&lt;/authors&gt;&lt;/contributors&gt;&lt;titles&gt;&lt;title&gt;Hospital Admitted Patient Care Activity 2018-19&lt;/title&gt;&lt;/titles&gt;&lt;volume&gt;10 March 2021&lt;/volume&gt;&lt;dates&gt;&lt;/dates&gt;&lt;urls&gt;&lt;related-urls&gt;&lt;url&gt;https://digital.nhs.uk/data-and-information/publications/statistical/hospital-admitted-patient-care-activity/2018-19&lt;/url&gt;&lt;/related-urls&gt;&lt;/urls&gt;&lt;/record&gt;&lt;/Cite&gt;&lt;/EndNote&gt;</w:instrText>
            </w:r>
            <w:r w:rsidRPr="00B53C40">
              <w:rPr>
                <w:rFonts w:cs="Arial"/>
              </w:rPr>
              <w:fldChar w:fldCharType="separate"/>
            </w:r>
            <w:r w:rsidR="002E6E05" w:rsidRPr="002E6E05">
              <w:rPr>
                <w:rFonts w:cs="Arial"/>
                <w:noProof/>
                <w:vertAlign w:val="superscript"/>
              </w:rPr>
              <w:t>146</w:t>
            </w:r>
            <w:r w:rsidRPr="00B53C40">
              <w:rPr>
                <w:rFonts w:cs="Arial"/>
              </w:rPr>
              <w:fldChar w:fldCharType="end"/>
            </w:r>
            <w:r w:rsidRPr="00B53C40">
              <w:rPr>
                <w:rFonts w:cs="Arial"/>
              </w:rPr>
              <w:t xml:space="preserve">  </w:t>
            </w:r>
          </w:p>
        </w:tc>
      </w:tr>
      <w:tr w:rsidR="00926115" w:rsidRPr="00B53C40" w14:paraId="24F5233F" w14:textId="77777777" w:rsidTr="00B53C40">
        <w:tc>
          <w:tcPr>
            <w:tcW w:w="1569" w:type="pct"/>
          </w:tcPr>
          <w:p w14:paraId="555A9374" w14:textId="77777777" w:rsidR="00926115" w:rsidRPr="00B53C40" w:rsidRDefault="00926115" w:rsidP="00926115">
            <w:pPr>
              <w:pStyle w:val="TableContent"/>
              <w:rPr>
                <w:rFonts w:cs="Arial"/>
                <w:szCs w:val="18"/>
              </w:rPr>
            </w:pPr>
            <w:r w:rsidRPr="00B53C40">
              <w:rPr>
                <w:rFonts w:cs="Arial"/>
                <w:szCs w:val="18"/>
              </w:rPr>
              <w:t>Unsuccessful treatment</w:t>
            </w:r>
          </w:p>
        </w:tc>
        <w:tc>
          <w:tcPr>
            <w:tcW w:w="1179" w:type="pct"/>
          </w:tcPr>
          <w:p w14:paraId="0ED7A169" w14:textId="77777777" w:rsidR="00926115" w:rsidRPr="00B53C40" w:rsidRDefault="00926115" w:rsidP="00926115">
            <w:pPr>
              <w:pStyle w:val="TableContent"/>
              <w:jc w:val="center"/>
              <w:rPr>
                <w:rFonts w:cs="Arial"/>
                <w:szCs w:val="18"/>
              </w:rPr>
            </w:pPr>
            <w:r w:rsidRPr="00B53C40">
              <w:rPr>
                <w:rFonts w:cs="Arial"/>
              </w:rPr>
              <w:t>1.40%</w:t>
            </w:r>
          </w:p>
        </w:tc>
        <w:tc>
          <w:tcPr>
            <w:tcW w:w="2251" w:type="pct"/>
          </w:tcPr>
          <w:p w14:paraId="0157EB93" w14:textId="1D55B54B" w:rsidR="00926115" w:rsidRPr="00B53C40" w:rsidRDefault="00926115" w:rsidP="00B53C40">
            <w:pPr>
              <w:pStyle w:val="TableContent"/>
              <w:jc w:val="left"/>
              <w:rPr>
                <w:rFonts w:cs="Arial"/>
                <w:szCs w:val="18"/>
              </w:rPr>
            </w:pPr>
            <w:r w:rsidRPr="00B53C40">
              <w:rPr>
                <w:rFonts w:cs="Arial"/>
                <w:szCs w:val="18"/>
              </w:rPr>
              <w:t>REPROVE Clinical Study Report*</w:t>
            </w:r>
            <w:r w:rsidRPr="00B53C40">
              <w:rPr>
                <w:rFonts w:cs="Arial"/>
              </w:rPr>
              <w:fldChar w:fldCharType="begin"/>
            </w:r>
            <w:r w:rsidR="003D65AF">
              <w:rPr>
                <w:rFonts w:cs="Arial"/>
              </w:rPr>
              <w:instrText xml:space="preserve"> ADDIN EN.CITE &lt;EndNote&gt;&lt;Cite&gt;&lt;Author&gt;AstraZeneca&lt;/Author&gt;&lt;Year&gt;2016&lt;/Year&gt;&lt;RecNum&gt;112&lt;/RecNum&gt;&lt;DisplayText&gt;&lt;style face="superscript"&gt;113&lt;/style&gt;&lt;/DisplayText&gt;&lt;record&gt;&lt;rec-number&gt;112&lt;/rec-number&gt;&lt;foreign-keys&gt;&lt;key app="EN" db-id="90fe0wtw9dv0rjer5du5zef9defda02tv2fs" timestamp="1622728794"&gt;112&lt;/key&gt;&lt;/foreign-keys&gt;&lt;ref-type name="Report"&gt;27&lt;/ref-type&gt;&lt;contributors&gt;&lt;authors&gt;&lt;author&gt;AstraZeneca,&lt;/author&gt;&lt;/authors&gt;&lt;/contributors&gt;&lt;titles&gt;&lt;title&gt;Phase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1&lt;/title&gt;&lt;/titles&gt;&lt;dates&gt;&lt;year&gt;2016&lt;/year&gt;&lt;/dates&gt;&lt;urls&gt;&lt;/urls&gt;&lt;/record&gt;&lt;/Cite&gt;&lt;/EndNote&gt;</w:instrText>
            </w:r>
            <w:r w:rsidRPr="00B53C40">
              <w:rPr>
                <w:rFonts w:cs="Arial"/>
              </w:rPr>
              <w:fldChar w:fldCharType="separate"/>
            </w:r>
            <w:r w:rsidR="002E6E05" w:rsidRPr="002E6E05">
              <w:rPr>
                <w:rFonts w:cs="Arial"/>
                <w:noProof/>
                <w:vertAlign w:val="superscript"/>
              </w:rPr>
              <w:t>113</w:t>
            </w:r>
            <w:r w:rsidRPr="00B53C40">
              <w:rPr>
                <w:rFonts w:cs="Arial"/>
              </w:rPr>
              <w:fldChar w:fldCharType="end"/>
            </w:r>
          </w:p>
        </w:tc>
      </w:tr>
      <w:tr w:rsidR="00926115" w:rsidRPr="00B53C40" w14:paraId="0A3B0DAB" w14:textId="77777777" w:rsidTr="00B53C40">
        <w:tc>
          <w:tcPr>
            <w:tcW w:w="5000" w:type="pct"/>
            <w:gridSpan w:val="3"/>
            <w:hideMark/>
          </w:tcPr>
          <w:p w14:paraId="6B55EE3E" w14:textId="77777777" w:rsidR="00926115" w:rsidRPr="00B53C40" w:rsidRDefault="00926115" w:rsidP="00B53C40">
            <w:pPr>
              <w:pStyle w:val="TableContent"/>
            </w:pPr>
            <w:proofErr w:type="spellStart"/>
            <w:r w:rsidRPr="00B53C40">
              <w:t>cIAI</w:t>
            </w:r>
            <w:proofErr w:type="spellEnd"/>
            <w:r w:rsidRPr="00B53C40">
              <w:t xml:space="preserve">: complicated intraabdominal infections; </w:t>
            </w:r>
            <w:proofErr w:type="spellStart"/>
            <w:r w:rsidRPr="00B53C40">
              <w:t>cUTI</w:t>
            </w:r>
            <w:proofErr w:type="spellEnd"/>
            <w:r w:rsidRPr="00B53C40">
              <w:t xml:space="preserve">: complicated urinary tract infection; HAP/VAP: hospital acquired pneumonia or ventilator-associated </w:t>
            </w:r>
            <w:proofErr w:type="gramStart"/>
            <w:r w:rsidRPr="00B53C40">
              <w:t>pneumonia</w:t>
            </w:r>
            <w:proofErr w:type="gramEnd"/>
          </w:p>
          <w:p w14:paraId="5AA1BB5E" w14:textId="77777777" w:rsidR="00926115" w:rsidRPr="00B53C40" w:rsidRDefault="00926115" w:rsidP="00B53C40">
            <w:pPr>
              <w:pStyle w:val="TableContent"/>
            </w:pPr>
            <w:r w:rsidRPr="00B53C40">
              <w:t xml:space="preserve">* Calculated based on data available in the </w:t>
            </w:r>
            <w:proofErr w:type="gramStart"/>
            <w:r w:rsidRPr="00B53C40">
              <w:t>source</w:t>
            </w:r>
            <w:proofErr w:type="gramEnd"/>
          </w:p>
          <w:p w14:paraId="099DEA88" w14:textId="6755972E" w:rsidR="00926115" w:rsidRPr="00B53C40" w:rsidRDefault="00926115" w:rsidP="00B53C40">
            <w:pPr>
              <w:pStyle w:val="TableContent"/>
            </w:pPr>
            <w:r w:rsidRPr="00B53C40">
              <w:t xml:space="preserve">^ Used to inform the average age of a patient for each indication where </w:t>
            </w:r>
            <w:proofErr w:type="spellStart"/>
            <w:r w:rsidRPr="00B53C40">
              <w:t>cUTI</w:t>
            </w:r>
            <w:proofErr w:type="spellEnd"/>
            <w:r w:rsidRPr="00B53C40">
              <w:t xml:space="preserve"> is based on the definition "Urinary tract infection, site not specified", </w:t>
            </w:r>
            <w:proofErr w:type="spellStart"/>
            <w:r w:rsidRPr="00B53C40">
              <w:t>cIAI</w:t>
            </w:r>
            <w:proofErr w:type="spellEnd"/>
            <w:r w:rsidRPr="00B53C40">
              <w:t xml:space="preserve"> is based on a weighted average of "Other specified bacterial intestinal infections" and "Bacterial intestinal infection, unspecified" and HAP/VAP is based on a weighted average of "Pneumonia due to </w:t>
            </w:r>
            <w:r w:rsidRPr="00B53C40">
              <w:rPr>
                <w:i/>
                <w:iCs/>
              </w:rPr>
              <w:t>K</w:t>
            </w:r>
            <w:r w:rsidR="00282910" w:rsidRPr="00B53C40">
              <w:rPr>
                <w:i/>
                <w:iCs/>
              </w:rPr>
              <w:t>.</w:t>
            </w:r>
            <w:r w:rsidRPr="00B53C40">
              <w:rPr>
                <w:i/>
                <w:iCs/>
              </w:rPr>
              <w:t xml:space="preserve"> pneumoniae</w:t>
            </w:r>
            <w:r w:rsidRPr="00B53C40">
              <w:t xml:space="preserve">", "Pneumonia due to </w:t>
            </w:r>
            <w:r w:rsidRPr="00B53C40">
              <w:rPr>
                <w:i/>
                <w:iCs/>
              </w:rPr>
              <w:t>Pseudomonas</w:t>
            </w:r>
            <w:r w:rsidRPr="00B53C40">
              <w:t xml:space="preserve">" and "Pneumonia due to </w:t>
            </w:r>
            <w:r w:rsidR="00282910" w:rsidRPr="00B53C40">
              <w:rPr>
                <w:i/>
                <w:iCs/>
              </w:rPr>
              <w:t xml:space="preserve">E. </w:t>
            </w:r>
            <w:r w:rsidRPr="00B53C40">
              <w:rPr>
                <w:i/>
                <w:iCs/>
              </w:rPr>
              <w:t>coli</w:t>
            </w:r>
            <w:r w:rsidRPr="00B53C40">
              <w:t>"</w:t>
            </w:r>
          </w:p>
        </w:tc>
      </w:tr>
    </w:tbl>
    <w:p w14:paraId="16881DAF" w14:textId="77777777" w:rsidR="00926115" w:rsidRPr="00B53C40" w:rsidRDefault="00926115" w:rsidP="00926115">
      <w:pPr>
        <w:spacing w:line="360" w:lineRule="auto"/>
        <w:rPr>
          <w:rFonts w:ascii="Arial" w:hAnsi="Arial" w:cs="Arial"/>
        </w:rPr>
      </w:pPr>
    </w:p>
    <w:p w14:paraId="7EE77DC4" w14:textId="77777777" w:rsidR="00926115" w:rsidRPr="00B53C40" w:rsidRDefault="00926115" w:rsidP="00926115">
      <w:pPr>
        <w:pStyle w:val="Heading2"/>
      </w:pPr>
      <w:bookmarkStart w:id="627" w:name="_Ref67047255"/>
      <w:bookmarkStart w:id="628" w:name="_Toc67070661"/>
      <w:bookmarkStart w:id="629" w:name="_Toc73634647"/>
      <w:r w:rsidRPr="00B53C40">
        <w:lastRenderedPageBreak/>
        <w:t>Measurement and valuation of health effects</w:t>
      </w:r>
      <w:bookmarkEnd w:id="627"/>
      <w:bookmarkEnd w:id="628"/>
      <w:bookmarkEnd w:id="629"/>
    </w:p>
    <w:p w14:paraId="11D0B514" w14:textId="6F66167F" w:rsidR="00926115" w:rsidRPr="00B53C40" w:rsidRDefault="00926115" w:rsidP="003E32F9">
      <w:pPr>
        <w:spacing w:after="240" w:line="360" w:lineRule="auto"/>
        <w:jc w:val="both"/>
        <w:rPr>
          <w:rFonts w:ascii="Arial" w:hAnsi="Arial" w:cs="Arial"/>
        </w:rPr>
      </w:pPr>
      <w:r w:rsidRPr="00B53C40">
        <w:rPr>
          <w:rFonts w:ascii="Arial" w:hAnsi="Arial" w:cs="Arial"/>
        </w:rPr>
        <w:t xml:space="preserve">As mentioned in Section </w:t>
      </w:r>
      <w:r w:rsidR="00991A87" w:rsidRPr="00B53C40">
        <w:rPr>
          <w:rFonts w:ascii="Arial" w:hAnsi="Arial" w:cs="Arial"/>
          <w:highlight w:val="yellow"/>
        </w:rPr>
        <w:fldChar w:fldCharType="begin"/>
      </w:r>
      <w:r w:rsidR="00991A87" w:rsidRPr="00B53C40">
        <w:rPr>
          <w:rFonts w:ascii="Arial" w:hAnsi="Arial" w:cs="Arial"/>
        </w:rPr>
        <w:instrText xml:space="preserve"> REF _Ref69393749 \r \h </w:instrText>
      </w:r>
      <w:r w:rsidR="00991A87" w:rsidRPr="00B53C40">
        <w:rPr>
          <w:rFonts w:ascii="Arial" w:hAnsi="Arial" w:cs="Arial"/>
          <w:highlight w:val="yellow"/>
        </w:rPr>
      </w:r>
      <w:r w:rsidR="00991A87" w:rsidRPr="00B53C40">
        <w:rPr>
          <w:rFonts w:ascii="Arial" w:hAnsi="Arial" w:cs="Arial"/>
          <w:highlight w:val="yellow"/>
        </w:rPr>
        <w:fldChar w:fldCharType="separate"/>
      </w:r>
      <w:r w:rsidR="00657E1A">
        <w:rPr>
          <w:rFonts w:ascii="Arial" w:hAnsi="Arial" w:cs="Arial"/>
        </w:rPr>
        <w:t>3.5.3</w:t>
      </w:r>
      <w:r w:rsidR="00991A87" w:rsidRPr="00B53C40">
        <w:rPr>
          <w:rFonts w:ascii="Arial" w:hAnsi="Arial" w:cs="Arial"/>
          <w:highlight w:val="yellow"/>
        </w:rPr>
        <w:fldChar w:fldCharType="end"/>
      </w:r>
      <w:r w:rsidRPr="00B53C40">
        <w:rPr>
          <w:rFonts w:ascii="Arial" w:hAnsi="Arial" w:cs="Arial"/>
        </w:rPr>
        <w:t xml:space="preserve">, no </w:t>
      </w:r>
      <w:proofErr w:type="spellStart"/>
      <w:r w:rsidR="00BC318E">
        <w:rPr>
          <w:rFonts w:ascii="Arial" w:hAnsi="Arial" w:cs="Arial"/>
        </w:rPr>
        <w:t>HRQoL</w:t>
      </w:r>
      <w:proofErr w:type="spellEnd"/>
      <w:r w:rsidRPr="00B53C40">
        <w:rPr>
          <w:rFonts w:ascii="Arial" w:hAnsi="Arial" w:cs="Arial"/>
        </w:rPr>
        <w:t xml:space="preserve"> data was collected in the CAZ/AVI clinical trials, largely due to the challenges associated with administering </w:t>
      </w:r>
      <w:proofErr w:type="spellStart"/>
      <w:r w:rsidRPr="00B53C40">
        <w:rPr>
          <w:rFonts w:ascii="Arial" w:hAnsi="Arial" w:cs="Arial"/>
        </w:rPr>
        <w:t>HRQoL</w:t>
      </w:r>
      <w:proofErr w:type="spellEnd"/>
      <w:r w:rsidRPr="00B53C40">
        <w:rPr>
          <w:rFonts w:ascii="Arial" w:hAnsi="Arial" w:cs="Arial"/>
        </w:rPr>
        <w:t xml:space="preserve"> questionnaires to acutely ill patients. Therefore, published utility values were used in the model; these were specific to each infection site. For non-infected patients, age-matched general population utility was used, with the average age of patients experiencing </w:t>
      </w:r>
      <w:proofErr w:type="spellStart"/>
      <w:r w:rsidRPr="00B53C40">
        <w:rPr>
          <w:rFonts w:ascii="Arial" w:hAnsi="Arial" w:cs="Arial"/>
        </w:rPr>
        <w:t>cUTI</w:t>
      </w:r>
      <w:proofErr w:type="spellEnd"/>
      <w:r w:rsidRPr="00B53C40">
        <w:rPr>
          <w:rFonts w:ascii="Arial" w:hAnsi="Arial" w:cs="Arial"/>
        </w:rPr>
        <w:t xml:space="preserve">, </w:t>
      </w:r>
      <w:proofErr w:type="spellStart"/>
      <w:r w:rsidRPr="00B53C40">
        <w:rPr>
          <w:rFonts w:ascii="Arial" w:hAnsi="Arial" w:cs="Arial"/>
        </w:rPr>
        <w:t>cIAI</w:t>
      </w:r>
      <w:proofErr w:type="spellEnd"/>
      <w:r w:rsidRPr="00B53C40">
        <w:rPr>
          <w:rFonts w:ascii="Arial" w:hAnsi="Arial" w:cs="Arial"/>
        </w:rPr>
        <w:t>, and HAP/VAP based on NHS hospital activity data</w:t>
      </w:r>
      <w:r w:rsidRPr="00B53C40">
        <w:rPr>
          <w:rFonts w:ascii="Arial" w:hAnsi="Arial" w:cs="Arial"/>
        </w:rPr>
        <w:fldChar w:fldCharType="begin"/>
      </w:r>
      <w:r w:rsidR="003D65AF">
        <w:rPr>
          <w:rFonts w:ascii="Arial" w:hAnsi="Arial" w:cs="Arial"/>
        </w:rPr>
        <w:instrText xml:space="preserve"> ADDIN EN.CITE &lt;EndNote&gt;&lt;Cite ExcludeYear="1"&gt;&lt;Author&gt;NHS Digital&lt;/Author&gt;&lt;RecNum&gt;144&lt;/RecNum&gt;&lt;DisplayText&gt;&lt;style face="superscript"&gt;146&lt;/style&gt;&lt;/DisplayText&gt;&lt;record&gt;&lt;rec-number&gt;144&lt;/rec-number&gt;&lt;foreign-keys&gt;&lt;key app="EN" db-id="90fe0wtw9dv0rjer5du5zef9defda02tv2fs" timestamp="1622728840"&gt;144&lt;/key&gt;&lt;/foreign-keys&gt;&lt;ref-type name="Web Page"&gt;12&lt;/ref-type&gt;&lt;contributors&gt;&lt;authors&gt;&lt;author&gt;NHS Digital,.&lt;/author&gt;&lt;/authors&gt;&lt;/contributors&gt;&lt;titles&gt;&lt;title&gt;Hospital Admitted Patient Care Activity 2018-19&lt;/title&gt;&lt;/titles&gt;&lt;volume&gt;10 March 2021&lt;/volume&gt;&lt;dates&gt;&lt;/dates&gt;&lt;urls&gt;&lt;related-urls&gt;&lt;url&gt;https://digital.nhs.uk/data-and-information/publications/statistical/hospital-admitted-patient-care-activity/2018-19&lt;/url&gt;&lt;/related-urls&gt;&lt;/urls&gt;&lt;/record&gt;&lt;/Cite&gt;&lt;/EndNote&gt;</w:instrText>
      </w:r>
      <w:r w:rsidRPr="00B53C40">
        <w:rPr>
          <w:rFonts w:ascii="Arial" w:hAnsi="Arial" w:cs="Arial"/>
        </w:rPr>
        <w:fldChar w:fldCharType="separate"/>
      </w:r>
      <w:r w:rsidR="002E6E05" w:rsidRPr="002E6E05">
        <w:rPr>
          <w:rFonts w:ascii="Arial" w:hAnsi="Arial" w:cs="Arial"/>
          <w:noProof/>
          <w:vertAlign w:val="superscript"/>
        </w:rPr>
        <w:t>146</w:t>
      </w:r>
      <w:r w:rsidRPr="00B53C40">
        <w:rPr>
          <w:rFonts w:ascii="Arial" w:hAnsi="Arial" w:cs="Arial"/>
        </w:rPr>
        <w:fldChar w:fldCharType="end"/>
      </w:r>
      <w:r w:rsidRPr="00B53C40">
        <w:rPr>
          <w:rFonts w:ascii="Arial" w:hAnsi="Arial" w:cs="Arial"/>
        </w:rPr>
        <w:t>. Patients who die due to infection were assumed to lose QALYs corresponding with the quality-adjusted life expectancy of the general population.</w:t>
      </w:r>
    </w:p>
    <w:p w14:paraId="0EBF70E6" w14:textId="124CECE6" w:rsidR="00926115" w:rsidRPr="00B53C40" w:rsidRDefault="00926115" w:rsidP="003E32F9">
      <w:pPr>
        <w:spacing w:after="240" w:line="360" w:lineRule="auto"/>
        <w:jc w:val="both"/>
      </w:pPr>
      <w:r w:rsidRPr="00B53C40">
        <w:rPr>
          <w:rFonts w:ascii="Arial" w:hAnsi="Arial" w:cs="Arial"/>
        </w:rPr>
        <w:t xml:space="preserve">As mentioned in Section </w:t>
      </w:r>
      <w:r w:rsidRPr="00B53C40">
        <w:rPr>
          <w:rFonts w:ascii="Arial" w:hAnsi="Arial" w:cs="Arial"/>
        </w:rPr>
        <w:fldChar w:fldCharType="begin"/>
      </w:r>
      <w:r w:rsidRPr="00B53C40">
        <w:rPr>
          <w:rFonts w:ascii="Arial" w:hAnsi="Arial" w:cs="Arial"/>
        </w:rPr>
        <w:instrText xml:space="preserve"> REF _Ref505260492 \r \h  \* MERGEFORMAT </w:instrText>
      </w:r>
      <w:r w:rsidRPr="00B53C40">
        <w:rPr>
          <w:rFonts w:ascii="Arial" w:hAnsi="Arial" w:cs="Arial"/>
        </w:rPr>
      </w:r>
      <w:r w:rsidRPr="00B53C40">
        <w:rPr>
          <w:rFonts w:ascii="Arial" w:hAnsi="Arial" w:cs="Arial"/>
        </w:rPr>
        <w:fldChar w:fldCharType="separate"/>
      </w:r>
      <w:r w:rsidR="00657E1A">
        <w:rPr>
          <w:rFonts w:ascii="Arial" w:hAnsi="Arial" w:cs="Arial"/>
        </w:rPr>
        <w:t>4.3.2</w:t>
      </w:r>
      <w:r w:rsidRPr="00B53C40">
        <w:rPr>
          <w:rFonts w:ascii="Arial" w:hAnsi="Arial" w:cs="Arial"/>
        </w:rPr>
        <w:fldChar w:fldCharType="end"/>
      </w:r>
      <w:r w:rsidRPr="00B53C40">
        <w:rPr>
          <w:rFonts w:ascii="Arial" w:hAnsi="Arial" w:cs="Arial"/>
        </w:rPr>
        <w:t xml:space="preserve">, the only adverse event included in the model was opportunistic </w:t>
      </w:r>
      <w:r w:rsidRPr="00B53C40">
        <w:rPr>
          <w:rFonts w:ascii="Arial" w:hAnsi="Arial" w:cs="Arial"/>
          <w:i/>
          <w:iCs/>
        </w:rPr>
        <w:t>C. diff.</w:t>
      </w:r>
      <w:r w:rsidRPr="00B53C40">
        <w:rPr>
          <w:rFonts w:ascii="Arial" w:hAnsi="Arial" w:cs="Arial"/>
        </w:rPr>
        <w:t xml:space="preserve"> infection.</w:t>
      </w:r>
      <w:r w:rsidRPr="00B53C40">
        <w:t xml:space="preserve"> </w:t>
      </w:r>
      <w:r w:rsidRPr="00B53C40">
        <w:rPr>
          <w:rFonts w:ascii="Arial" w:hAnsi="Arial" w:cs="Arial"/>
        </w:rPr>
        <w:t xml:space="preserve">Since a specific disutility associated with </w:t>
      </w:r>
      <w:r w:rsidRPr="00B53C40">
        <w:rPr>
          <w:rFonts w:ascii="Arial" w:hAnsi="Arial" w:cs="Arial"/>
          <w:i/>
          <w:iCs/>
        </w:rPr>
        <w:t>C. diff.</w:t>
      </w:r>
      <w:r w:rsidRPr="00B53C40">
        <w:rPr>
          <w:rFonts w:ascii="Arial" w:hAnsi="Arial" w:cs="Arial"/>
        </w:rPr>
        <w:t xml:space="preserve"> infection was not identified, the disutility for diarrhoea was used as a proxy, calculated as the average disability weight across European countries for which data was reported in Mathers et al</w:t>
      </w:r>
      <w:r w:rsidR="004561E4" w:rsidRPr="00B53C40">
        <w:rPr>
          <w:rFonts w:ascii="Arial" w:hAnsi="Arial" w:cs="Arial"/>
        </w:rPr>
        <w:t>.</w:t>
      </w:r>
      <w:r w:rsidRPr="00B53C40">
        <w:rPr>
          <w:rFonts w:ascii="Arial" w:hAnsi="Arial" w:cs="Arial"/>
        </w:rPr>
        <w:fldChar w:fldCharType="begin"/>
      </w:r>
      <w:r w:rsidR="003D65AF">
        <w:rPr>
          <w:rFonts w:ascii="Arial" w:hAnsi="Arial" w:cs="Arial"/>
        </w:rPr>
        <w:instrText xml:space="preserve"> ADDIN EN.CITE &lt;EndNote&gt;&lt;Cite&gt;&lt;Author&gt;Mathers&lt;/Author&gt;&lt;Year&gt;December 2003&lt;/Year&gt;&lt;RecNum&gt;145&lt;/RecNum&gt;&lt;DisplayText&gt;&lt;style face="superscript"&gt;147&lt;/style&gt;&lt;/DisplayText&gt;&lt;record&gt;&lt;rec-number&gt;145&lt;/rec-number&gt;&lt;foreign-keys&gt;&lt;key app="EN" db-id="90fe0wtw9dv0rjer5du5zef9defda02tv2fs" timestamp="1622728841"&gt;145&lt;/key&gt;&lt;/foreign-keys&gt;&lt;ref-type name="Web Page"&gt;12&lt;/ref-type&gt;&lt;contributors&gt;&lt;authors&gt;&lt;author&gt;Mathers, C.D.&lt;/author&gt;&lt;author&gt;Bernard, C. &lt;/author&gt;&lt;author&gt;Moesgaard Iburg, K.&lt;/author&gt;&lt;author&gt;Inoue, M.&lt;/author&gt;&lt;author&gt;Ma Fat, D.&lt;/author&gt;&lt;author&gt;Shibuya, K.&lt;/author&gt;&lt;author&gt;Stein, C.&lt;/author&gt;&lt;author&gt;Tomijima, N.&lt;/author&gt;&lt;author&gt;Xu, H.&lt;/author&gt;&lt;/authors&gt;&lt;/contributors&gt;&lt;titles&gt;&lt;title&gt;Global Burden of Disease in 2002: data sources, methods and results&lt;/title&gt;&lt;/titles&gt;&lt;dates&gt;&lt;year&gt;December 2003&lt;/year&gt;&lt;/dates&gt;&lt;publisher&gt;World Health Organization&lt;/publisher&gt;&lt;urls&gt;&lt;related-urls&gt;&lt;url&gt;https://www.who.int/healthinfo/paper54.pdf&lt;/url&gt;&lt;/related-urls&gt;&lt;/urls&gt;&lt;/record&gt;&lt;/Cite&gt;&lt;/EndNote&gt;</w:instrText>
      </w:r>
      <w:r w:rsidRPr="00B53C40">
        <w:rPr>
          <w:rFonts w:ascii="Arial" w:hAnsi="Arial" w:cs="Arial"/>
        </w:rPr>
        <w:fldChar w:fldCharType="separate"/>
      </w:r>
      <w:r w:rsidR="002E6E05" w:rsidRPr="002E6E05">
        <w:rPr>
          <w:rFonts w:ascii="Arial" w:hAnsi="Arial" w:cs="Arial"/>
          <w:noProof/>
          <w:vertAlign w:val="superscript"/>
        </w:rPr>
        <w:t>147</w:t>
      </w:r>
      <w:r w:rsidRPr="00B53C40">
        <w:rPr>
          <w:rFonts w:ascii="Arial" w:hAnsi="Arial" w:cs="Arial"/>
        </w:rPr>
        <w:fldChar w:fldCharType="end"/>
      </w:r>
      <w:r w:rsidRPr="00B53C40">
        <w:rPr>
          <w:rFonts w:ascii="Arial" w:hAnsi="Arial" w:cs="Arial"/>
        </w:rPr>
        <w:t xml:space="preserve"> This decrement is applied for any additional length of stay associated with </w:t>
      </w:r>
      <w:r w:rsidRPr="00B53C40">
        <w:rPr>
          <w:rFonts w:ascii="Arial" w:hAnsi="Arial" w:cs="Arial"/>
          <w:i/>
          <w:iCs/>
        </w:rPr>
        <w:t>C. diff.</w:t>
      </w:r>
      <w:r w:rsidRPr="00B53C40">
        <w:rPr>
          <w:rFonts w:ascii="Arial" w:hAnsi="Arial" w:cs="Arial"/>
        </w:rPr>
        <w:t xml:space="preserve"> infection.</w:t>
      </w:r>
      <w:r w:rsidRPr="00B53C40">
        <w:t xml:space="preserve"> </w:t>
      </w:r>
    </w:p>
    <w:p w14:paraId="615AD69C" w14:textId="25552477" w:rsidR="00926115" w:rsidRPr="00B53C40" w:rsidRDefault="00926115" w:rsidP="003E32F9">
      <w:pPr>
        <w:spacing w:after="240" w:line="360" w:lineRule="auto"/>
        <w:jc w:val="both"/>
        <w:rPr>
          <w:rFonts w:ascii="Arial" w:hAnsi="Arial" w:cs="Arial"/>
        </w:rPr>
      </w:pPr>
      <w:r w:rsidRPr="00B53C40">
        <w:rPr>
          <w:rFonts w:ascii="Arial" w:hAnsi="Arial" w:cs="Arial"/>
        </w:rPr>
        <w:t xml:space="preserve">All utility and disutility values used within the economic model are summarised in </w:t>
      </w:r>
      <w:r w:rsidRPr="00B53C40">
        <w:rPr>
          <w:rFonts w:ascii="Arial" w:hAnsi="Arial" w:cs="Arial"/>
        </w:rPr>
        <w:fldChar w:fldCharType="begin"/>
      </w:r>
      <w:r w:rsidRPr="00B53C40">
        <w:rPr>
          <w:rFonts w:ascii="Arial" w:hAnsi="Arial" w:cs="Arial"/>
        </w:rPr>
        <w:instrText xml:space="preserve"> REF _Ref504672563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56</w:t>
      </w:r>
      <w:r w:rsidRPr="00B53C40">
        <w:rPr>
          <w:rFonts w:ascii="Arial" w:hAnsi="Arial" w:cs="Arial"/>
        </w:rPr>
        <w:fldChar w:fldCharType="end"/>
      </w:r>
      <w:r w:rsidRPr="00B53C40">
        <w:rPr>
          <w:rFonts w:ascii="Arial" w:hAnsi="Arial" w:cs="Arial"/>
        </w:rPr>
        <w:t>.</w:t>
      </w:r>
    </w:p>
    <w:p w14:paraId="74E7FB35" w14:textId="37C82E3B" w:rsidR="00926115" w:rsidRPr="00B53C40" w:rsidRDefault="00926115" w:rsidP="00926115">
      <w:pPr>
        <w:pStyle w:val="Caption"/>
        <w:keepNext/>
        <w:keepLines/>
      </w:pPr>
      <w:bookmarkStart w:id="630" w:name="_Ref504672563"/>
      <w:bookmarkStart w:id="631" w:name="_Toc17383359"/>
      <w:bookmarkStart w:id="632" w:name="_Toc67070634"/>
      <w:bookmarkStart w:id="633" w:name="_Toc73634802"/>
      <w:r w:rsidRPr="00B53C40">
        <w:t xml:space="preserve">Table </w:t>
      </w:r>
      <w:r w:rsidRPr="00B53C40">
        <w:fldChar w:fldCharType="begin"/>
      </w:r>
      <w:r w:rsidRPr="00B53C40">
        <w:rPr>
          <w:noProof/>
        </w:rPr>
        <w:instrText xml:space="preserve"> SEQ Table \* ARABIC </w:instrText>
      </w:r>
      <w:r w:rsidRPr="00B53C40">
        <w:fldChar w:fldCharType="separate"/>
      </w:r>
      <w:r w:rsidR="00657E1A">
        <w:rPr>
          <w:noProof/>
        </w:rPr>
        <w:t>56</w:t>
      </w:r>
      <w:r w:rsidRPr="00B53C40">
        <w:fldChar w:fldCharType="end"/>
      </w:r>
      <w:bookmarkEnd w:id="630"/>
      <w:r w:rsidRPr="00B53C40">
        <w:t>. Utility values</w:t>
      </w:r>
      <w:bookmarkEnd w:id="631"/>
      <w:r w:rsidRPr="00B53C40">
        <w:t xml:space="preserve"> used in the economic </w:t>
      </w:r>
      <w:proofErr w:type="gramStart"/>
      <w:r w:rsidRPr="00B53C40">
        <w:t>model</w:t>
      </w:r>
      <w:bookmarkEnd w:id="632"/>
      <w:bookmarkEnd w:id="633"/>
      <w:proofErr w:type="gramEnd"/>
    </w:p>
    <w:tbl>
      <w:tblPr>
        <w:tblStyle w:val="TableGrid"/>
        <w:tblW w:w="5000" w:type="pct"/>
        <w:tblLook w:val="04A0" w:firstRow="1" w:lastRow="0" w:firstColumn="1" w:lastColumn="0" w:noHBand="0" w:noVBand="1"/>
      </w:tblPr>
      <w:tblGrid>
        <w:gridCol w:w="5098"/>
        <w:gridCol w:w="1701"/>
        <w:gridCol w:w="2218"/>
      </w:tblGrid>
      <w:tr w:rsidR="00926115" w:rsidRPr="00B53C40" w14:paraId="4BBE1AB7" w14:textId="77777777" w:rsidTr="00B53C40">
        <w:tc>
          <w:tcPr>
            <w:tcW w:w="2827" w:type="pct"/>
            <w:hideMark/>
          </w:tcPr>
          <w:p w14:paraId="029D069C" w14:textId="77777777" w:rsidR="00926115" w:rsidRPr="00B53C40" w:rsidRDefault="00926115" w:rsidP="00926115">
            <w:pPr>
              <w:pStyle w:val="TableContent"/>
              <w:keepNext/>
              <w:keepLines/>
              <w:jc w:val="center"/>
              <w:rPr>
                <w:b/>
              </w:rPr>
            </w:pPr>
            <w:r w:rsidRPr="00B53C40">
              <w:rPr>
                <w:b/>
              </w:rPr>
              <w:t>Indication</w:t>
            </w:r>
          </w:p>
        </w:tc>
        <w:tc>
          <w:tcPr>
            <w:tcW w:w="943" w:type="pct"/>
            <w:hideMark/>
          </w:tcPr>
          <w:p w14:paraId="5D1346F1" w14:textId="77777777" w:rsidR="00926115" w:rsidRPr="00B53C40" w:rsidRDefault="00926115" w:rsidP="00926115">
            <w:pPr>
              <w:pStyle w:val="TableContent"/>
              <w:keepNext/>
              <w:keepLines/>
              <w:jc w:val="center"/>
              <w:rPr>
                <w:b/>
              </w:rPr>
            </w:pPr>
            <w:r w:rsidRPr="00B53C40">
              <w:rPr>
                <w:b/>
              </w:rPr>
              <w:t>Utility value</w:t>
            </w:r>
          </w:p>
        </w:tc>
        <w:tc>
          <w:tcPr>
            <w:tcW w:w="1230" w:type="pct"/>
            <w:hideMark/>
          </w:tcPr>
          <w:p w14:paraId="47957534" w14:textId="77777777" w:rsidR="00926115" w:rsidRPr="00B53C40" w:rsidRDefault="00926115" w:rsidP="00926115">
            <w:pPr>
              <w:pStyle w:val="TableContent"/>
              <w:keepNext/>
              <w:keepLines/>
              <w:jc w:val="center"/>
              <w:rPr>
                <w:b/>
              </w:rPr>
            </w:pPr>
            <w:r w:rsidRPr="00B53C40">
              <w:rPr>
                <w:b/>
              </w:rPr>
              <w:t>Source</w:t>
            </w:r>
          </w:p>
        </w:tc>
      </w:tr>
      <w:tr w:rsidR="00926115" w:rsidRPr="00B53C40" w14:paraId="4643AE20" w14:textId="77777777" w:rsidTr="00B53C40">
        <w:tc>
          <w:tcPr>
            <w:tcW w:w="2827" w:type="pct"/>
            <w:hideMark/>
          </w:tcPr>
          <w:p w14:paraId="5713BB9E" w14:textId="15EBC883" w:rsidR="00926115" w:rsidRPr="00B53C40" w:rsidRDefault="00926115" w:rsidP="00926115">
            <w:pPr>
              <w:pStyle w:val="TableContent"/>
              <w:keepNext/>
              <w:keepLines/>
              <w:jc w:val="left"/>
            </w:pPr>
            <w:proofErr w:type="spellStart"/>
            <w:r w:rsidRPr="00B53C40">
              <w:t>cUTI</w:t>
            </w:r>
            <w:proofErr w:type="spellEnd"/>
            <w:r w:rsidRPr="00B53C40">
              <w:t xml:space="preserve"> – not infected (mean age 73 years</w:t>
            </w:r>
            <w:r w:rsidRPr="00B53C40">
              <w:fldChar w:fldCharType="begin"/>
            </w:r>
            <w:r w:rsidR="003D65AF">
              <w:instrText xml:space="preserve"> ADDIN EN.CITE &lt;EndNote&gt;&lt;Cite ExcludeYear="1"&gt;&lt;Author&gt;NHS Digital&lt;/Author&gt;&lt;RecNum&gt;144&lt;/RecNum&gt;&lt;DisplayText&gt;&lt;style face="superscript"&gt;146&lt;/style&gt;&lt;/DisplayText&gt;&lt;record&gt;&lt;rec-number&gt;144&lt;/rec-number&gt;&lt;foreign-keys&gt;&lt;key app="EN" db-id="90fe0wtw9dv0rjer5du5zef9defda02tv2fs" timestamp="1622728840"&gt;144&lt;/key&gt;&lt;/foreign-keys&gt;&lt;ref-type name="Web Page"&gt;12&lt;/ref-type&gt;&lt;contributors&gt;&lt;authors&gt;&lt;author&gt;NHS Digital,.&lt;/author&gt;&lt;/authors&gt;&lt;/contributors&gt;&lt;titles&gt;&lt;title&gt;Hospital Admitted Patient Care Activity 2018-19&lt;/title&gt;&lt;/titles&gt;&lt;volume&gt;10 March 2021&lt;/volume&gt;&lt;dates&gt;&lt;/dates&gt;&lt;urls&gt;&lt;related-urls&gt;&lt;url&gt;https://digital.nhs.uk/data-and-information/publications/statistical/hospital-admitted-patient-care-activity/2018-19&lt;/url&gt;&lt;/related-urls&gt;&lt;/urls&gt;&lt;/record&gt;&lt;/Cite&gt;&lt;/EndNote&gt;</w:instrText>
            </w:r>
            <w:r w:rsidRPr="00B53C40">
              <w:fldChar w:fldCharType="separate"/>
            </w:r>
            <w:r w:rsidR="002E6E05" w:rsidRPr="002E6E05">
              <w:rPr>
                <w:noProof/>
                <w:vertAlign w:val="superscript"/>
              </w:rPr>
              <w:t>146</w:t>
            </w:r>
            <w:r w:rsidRPr="00B53C40">
              <w:fldChar w:fldCharType="end"/>
            </w:r>
            <w:r w:rsidRPr="00B53C40">
              <w:t>)</w:t>
            </w:r>
          </w:p>
        </w:tc>
        <w:tc>
          <w:tcPr>
            <w:tcW w:w="943" w:type="pct"/>
            <w:hideMark/>
          </w:tcPr>
          <w:p w14:paraId="2B116DC6" w14:textId="77777777" w:rsidR="00926115" w:rsidRPr="00B53C40" w:rsidRDefault="00926115" w:rsidP="00926115">
            <w:pPr>
              <w:pStyle w:val="TableContent"/>
              <w:keepNext/>
              <w:keepLines/>
              <w:jc w:val="center"/>
            </w:pPr>
            <w:r w:rsidRPr="00B53C40">
              <w:t>0.78</w:t>
            </w:r>
          </w:p>
        </w:tc>
        <w:tc>
          <w:tcPr>
            <w:tcW w:w="1230" w:type="pct"/>
            <w:hideMark/>
          </w:tcPr>
          <w:p w14:paraId="56AD0272" w14:textId="1D31A827" w:rsidR="00926115" w:rsidRPr="00B53C40" w:rsidRDefault="00926115" w:rsidP="00B53C40">
            <w:pPr>
              <w:pStyle w:val="TableContent"/>
              <w:keepNext/>
              <w:keepLines/>
              <w:jc w:val="left"/>
            </w:pPr>
            <w:r w:rsidRPr="00B53C40">
              <w:t>York CHE</w:t>
            </w:r>
            <w:r w:rsidRPr="00B53C40">
              <w:fldChar w:fldCharType="begin"/>
            </w:r>
            <w:r w:rsidR="003D65AF">
              <w:instrText xml:space="preserve"> ADDIN EN.CITE &lt;EndNote&gt;&lt;Cite&gt;&lt;Author&gt;Kind&lt;/Author&gt;&lt;Year&gt;November 1999&lt;/Year&gt;&lt;RecNum&gt;141&lt;/RecNum&gt;&lt;DisplayText&gt;&lt;style face="superscript"&gt;143&lt;/style&gt;&lt;/DisplayText&gt;&lt;record&gt;&lt;rec-number&gt;141&lt;/rec-number&gt;&lt;foreign-keys&gt;&lt;key app="EN" db-id="90fe0wtw9dv0rjer5du5zef9defda02tv2fs" timestamp="1622728837"&gt;141&lt;/key&gt;&lt;/foreign-keys&gt;&lt;ref-type name="Web Page"&gt;12&lt;/ref-type&gt;&lt;contributors&gt;&lt;authors&gt;&lt;author&gt;Kind, P.&lt;/author&gt;&lt;author&gt;Hardman, G.&lt;/author&gt;&lt;author&gt;Macran, S.&lt;/author&gt;&lt;/authors&gt;&lt;/contributors&gt;&lt;titles&gt;&lt;title&gt;UK Population Norms for EQ-5D.The University of York Centre for Health Economics&lt;/title&gt;&lt;/titles&gt;&lt;volume&gt;3 March 2021&lt;/volume&gt;&lt;dates&gt;&lt;year&gt;November 1999&lt;/year&gt;&lt;/dates&gt;&lt;urls&gt;&lt;related-urls&gt;&lt;url&gt;https://www.york.ac.uk/che/pdf/DP172.pdf&lt;/url&gt;&lt;/related-urls&gt;&lt;/urls&gt;&lt;/record&gt;&lt;/Cite&gt;&lt;/EndNote&gt;</w:instrText>
            </w:r>
            <w:r w:rsidRPr="00B53C40">
              <w:fldChar w:fldCharType="separate"/>
            </w:r>
            <w:r w:rsidR="002E6E05" w:rsidRPr="002E6E05">
              <w:rPr>
                <w:noProof/>
                <w:vertAlign w:val="superscript"/>
              </w:rPr>
              <w:t>143</w:t>
            </w:r>
            <w:r w:rsidRPr="00B53C40">
              <w:fldChar w:fldCharType="end"/>
            </w:r>
          </w:p>
        </w:tc>
      </w:tr>
      <w:tr w:rsidR="00926115" w:rsidRPr="00B53C40" w14:paraId="462152C0" w14:textId="77777777" w:rsidTr="00B53C40">
        <w:tc>
          <w:tcPr>
            <w:tcW w:w="2827" w:type="pct"/>
            <w:hideMark/>
          </w:tcPr>
          <w:p w14:paraId="2D7BCBE1" w14:textId="77777777" w:rsidR="00926115" w:rsidRPr="00B53C40" w:rsidRDefault="00926115" w:rsidP="00926115">
            <w:pPr>
              <w:pStyle w:val="TableContent"/>
              <w:keepNext/>
              <w:keepLines/>
              <w:jc w:val="left"/>
            </w:pPr>
            <w:proofErr w:type="spellStart"/>
            <w:r w:rsidRPr="00B53C40">
              <w:t>cUTI</w:t>
            </w:r>
            <w:proofErr w:type="spellEnd"/>
            <w:r w:rsidRPr="00B53C40">
              <w:t xml:space="preserve"> – infected</w:t>
            </w:r>
          </w:p>
        </w:tc>
        <w:tc>
          <w:tcPr>
            <w:tcW w:w="943" w:type="pct"/>
            <w:hideMark/>
          </w:tcPr>
          <w:p w14:paraId="014950CE" w14:textId="77777777" w:rsidR="00926115" w:rsidRPr="00B53C40" w:rsidRDefault="00926115" w:rsidP="00926115">
            <w:pPr>
              <w:pStyle w:val="TableContent"/>
              <w:keepNext/>
              <w:keepLines/>
              <w:jc w:val="center"/>
            </w:pPr>
            <w:r w:rsidRPr="00B53C40">
              <w:t>0.68</w:t>
            </w:r>
          </w:p>
        </w:tc>
        <w:tc>
          <w:tcPr>
            <w:tcW w:w="1230" w:type="pct"/>
            <w:hideMark/>
          </w:tcPr>
          <w:p w14:paraId="74ADAF0C" w14:textId="2E7E7080" w:rsidR="00926115" w:rsidRPr="00B53C40" w:rsidRDefault="00926115" w:rsidP="00B53C40">
            <w:pPr>
              <w:pStyle w:val="TableContent"/>
              <w:keepNext/>
              <w:keepLines/>
              <w:jc w:val="left"/>
            </w:pPr>
            <w:r w:rsidRPr="00B53C40">
              <w:t>Ernst et al.</w:t>
            </w:r>
            <w:r w:rsidRPr="00B53C40">
              <w:fldChar w:fldCharType="begin"/>
            </w:r>
            <w:r w:rsidR="003D65AF">
              <w:instrText xml:space="preserve"> ADDIN EN.CITE &lt;EndNote&gt;&lt;Cite&gt;&lt;Author&gt;Ernst&lt;/Author&gt;&lt;Year&gt;2005&lt;/Year&gt;&lt;RecNum&gt;146&lt;/RecNum&gt;&lt;DisplayText&gt;&lt;style face="superscript"&gt;148&lt;/style&gt;&lt;/DisplayText&gt;&lt;record&gt;&lt;rec-number&gt;146&lt;/rec-number&gt;&lt;foreign-keys&gt;&lt;key app="EN" db-id="90fe0wtw9dv0rjer5du5zef9defda02tv2fs" timestamp="1622728843"&gt;146&lt;/key&gt;&lt;/foreign-keys&gt;&lt;ref-type name="Journal Article"&gt;17&lt;/ref-type&gt;&lt;contributors&gt;&lt;authors&gt;&lt;author&gt;Ernst, Erika J.&lt;/author&gt;&lt;author&gt;Ernst, Michael E.&lt;/author&gt;&lt;author&gt;Hoehns, James D.&lt;/author&gt;&lt;author&gt;Bergus, George R.&lt;/author&gt;&lt;/authors&gt;&lt;/contributors&gt;&lt;titles&gt;&lt;title&gt;Women&amp;apos;s quality of life is decreased by acute cystitis and antibiotic adverse effects associated with treatment&lt;/title&gt;&lt;secondary-title&gt;Health and Quality of Life Outcomes&lt;/secondary-title&gt;&lt;/titles&gt;&lt;pages&gt;45-45&lt;/pages&gt;&lt;volume&gt;3&lt;/volume&gt;&lt;dates&gt;&lt;year&gt;2005&lt;/year&gt;&lt;/dates&gt;&lt;pub-location&gt;London&lt;/pub-location&gt;&lt;publisher&gt;BioMed Central&lt;/publisher&gt;&lt;isbn&gt;1477-7525&lt;/isbn&gt;&lt;accession-num&gt;PMC1183236&lt;/accession-num&gt;&lt;urls&gt;&lt;related-urls&gt;&lt;url&gt;http://www.ncbi.nlm.nih.gov/pmc/articles/PMC1183236/&lt;/url&gt;&lt;url&gt;https://www.ncbi.nlm.nih.gov/pmc/articles/PMC1183236/pdf/1477-7525-3-45.pdf&lt;/url&gt;&lt;/related-urls&gt;&lt;/urls&gt;&lt;electronic-resource-num&gt;10.1186/1477-7525-3-45&lt;/electronic-resource-num&gt;&lt;remote-database-name&gt;PMC&lt;/remote-database-name&gt;&lt;/record&gt;&lt;/Cite&gt;&lt;/EndNote&gt;</w:instrText>
            </w:r>
            <w:r w:rsidRPr="00B53C40">
              <w:fldChar w:fldCharType="separate"/>
            </w:r>
            <w:r w:rsidR="002E6E05" w:rsidRPr="002E6E05">
              <w:rPr>
                <w:noProof/>
                <w:vertAlign w:val="superscript"/>
              </w:rPr>
              <w:t>148</w:t>
            </w:r>
            <w:r w:rsidRPr="00B53C40">
              <w:fldChar w:fldCharType="end"/>
            </w:r>
          </w:p>
        </w:tc>
      </w:tr>
      <w:tr w:rsidR="00926115" w:rsidRPr="00B53C40" w14:paraId="177EA677" w14:textId="77777777" w:rsidTr="00B53C40">
        <w:tc>
          <w:tcPr>
            <w:tcW w:w="2827" w:type="pct"/>
          </w:tcPr>
          <w:p w14:paraId="07706AA4" w14:textId="6B99F90F" w:rsidR="00926115" w:rsidRPr="00B53C40" w:rsidRDefault="00926115" w:rsidP="00926115">
            <w:pPr>
              <w:pStyle w:val="TableContent"/>
              <w:keepNext/>
              <w:keepLines/>
              <w:jc w:val="left"/>
            </w:pPr>
            <w:proofErr w:type="spellStart"/>
            <w:r w:rsidRPr="00B53C40">
              <w:t>cIAI</w:t>
            </w:r>
            <w:proofErr w:type="spellEnd"/>
            <w:r w:rsidRPr="00B53C40">
              <w:t xml:space="preserve"> – not infected (mean age 53 years</w:t>
            </w:r>
            <w:r w:rsidRPr="00B53C40">
              <w:fldChar w:fldCharType="begin"/>
            </w:r>
            <w:r w:rsidR="003D65AF">
              <w:instrText xml:space="preserve"> ADDIN EN.CITE &lt;EndNote&gt;&lt;Cite ExcludeYear="1"&gt;&lt;Author&gt;NHS Digital&lt;/Author&gt;&lt;RecNum&gt;144&lt;/RecNum&gt;&lt;DisplayText&gt;&lt;style face="superscript"&gt;146&lt;/style&gt;&lt;/DisplayText&gt;&lt;record&gt;&lt;rec-number&gt;144&lt;/rec-number&gt;&lt;foreign-keys&gt;&lt;key app="EN" db-id="90fe0wtw9dv0rjer5du5zef9defda02tv2fs" timestamp="1622728840"&gt;144&lt;/key&gt;&lt;/foreign-keys&gt;&lt;ref-type name="Web Page"&gt;12&lt;/ref-type&gt;&lt;contributors&gt;&lt;authors&gt;&lt;author&gt;NHS Digital,.&lt;/author&gt;&lt;/authors&gt;&lt;/contributors&gt;&lt;titles&gt;&lt;title&gt;Hospital Admitted Patient Care Activity 2018-19&lt;/title&gt;&lt;/titles&gt;&lt;volume&gt;10 March 2021&lt;/volume&gt;&lt;dates&gt;&lt;/dates&gt;&lt;urls&gt;&lt;related-urls&gt;&lt;url&gt;https://digital.nhs.uk/data-and-information/publications/statistical/hospital-admitted-patient-care-activity/2018-19&lt;/url&gt;&lt;/related-urls&gt;&lt;/urls&gt;&lt;/record&gt;&lt;/Cite&gt;&lt;/EndNote&gt;</w:instrText>
            </w:r>
            <w:r w:rsidRPr="00B53C40">
              <w:fldChar w:fldCharType="separate"/>
            </w:r>
            <w:r w:rsidR="002E6E05" w:rsidRPr="002E6E05">
              <w:rPr>
                <w:noProof/>
                <w:vertAlign w:val="superscript"/>
              </w:rPr>
              <w:t>146</w:t>
            </w:r>
            <w:r w:rsidRPr="00B53C40">
              <w:fldChar w:fldCharType="end"/>
            </w:r>
            <w:r w:rsidRPr="00B53C40">
              <w:t>)</w:t>
            </w:r>
          </w:p>
        </w:tc>
        <w:tc>
          <w:tcPr>
            <w:tcW w:w="943" w:type="pct"/>
          </w:tcPr>
          <w:p w14:paraId="7EB7D5B7" w14:textId="77777777" w:rsidR="00926115" w:rsidRPr="00B53C40" w:rsidRDefault="00926115" w:rsidP="00926115">
            <w:pPr>
              <w:pStyle w:val="TableContent"/>
              <w:keepNext/>
              <w:keepLines/>
              <w:jc w:val="center"/>
            </w:pPr>
            <w:r w:rsidRPr="00B53C40">
              <w:t>0.85</w:t>
            </w:r>
          </w:p>
        </w:tc>
        <w:tc>
          <w:tcPr>
            <w:tcW w:w="1230" w:type="pct"/>
          </w:tcPr>
          <w:p w14:paraId="6D8EB9E6" w14:textId="120D7B9E" w:rsidR="00926115" w:rsidRPr="00B53C40" w:rsidRDefault="00926115" w:rsidP="00B53C40">
            <w:pPr>
              <w:pStyle w:val="TableContent"/>
              <w:keepNext/>
              <w:keepLines/>
              <w:jc w:val="left"/>
            </w:pPr>
            <w:r w:rsidRPr="00B53C40">
              <w:t>York CHE</w:t>
            </w:r>
            <w:r w:rsidRPr="00B53C40">
              <w:fldChar w:fldCharType="begin"/>
            </w:r>
            <w:r w:rsidR="003D65AF">
              <w:instrText xml:space="preserve"> ADDIN EN.CITE &lt;EndNote&gt;&lt;Cite&gt;&lt;Author&gt;Kind&lt;/Author&gt;&lt;Year&gt;November 1999&lt;/Year&gt;&lt;RecNum&gt;141&lt;/RecNum&gt;&lt;DisplayText&gt;&lt;style face="superscript"&gt;143&lt;/style&gt;&lt;/DisplayText&gt;&lt;record&gt;&lt;rec-number&gt;141&lt;/rec-number&gt;&lt;foreign-keys&gt;&lt;key app="EN" db-id="90fe0wtw9dv0rjer5du5zef9defda02tv2fs" timestamp="1622728837"&gt;141&lt;/key&gt;&lt;/foreign-keys&gt;&lt;ref-type name="Web Page"&gt;12&lt;/ref-type&gt;&lt;contributors&gt;&lt;authors&gt;&lt;author&gt;Kind, P.&lt;/author&gt;&lt;author&gt;Hardman, G.&lt;/author&gt;&lt;author&gt;Macran, S.&lt;/author&gt;&lt;/authors&gt;&lt;/contributors&gt;&lt;titles&gt;&lt;title&gt;UK Population Norms for EQ-5D.The University of York Centre for Health Economics&lt;/title&gt;&lt;/titles&gt;&lt;volume&gt;3 March 2021&lt;/volume&gt;&lt;dates&gt;&lt;year&gt;November 1999&lt;/year&gt;&lt;/dates&gt;&lt;urls&gt;&lt;related-urls&gt;&lt;url&gt;https://www.york.ac.uk/che/pdf/DP172.pdf&lt;/url&gt;&lt;/related-urls&gt;&lt;/urls&gt;&lt;/record&gt;&lt;/Cite&gt;&lt;/EndNote&gt;</w:instrText>
            </w:r>
            <w:r w:rsidRPr="00B53C40">
              <w:fldChar w:fldCharType="separate"/>
            </w:r>
            <w:r w:rsidR="002E6E05" w:rsidRPr="002E6E05">
              <w:rPr>
                <w:noProof/>
                <w:vertAlign w:val="superscript"/>
              </w:rPr>
              <w:t>143</w:t>
            </w:r>
            <w:r w:rsidRPr="00B53C40">
              <w:fldChar w:fldCharType="end"/>
            </w:r>
          </w:p>
        </w:tc>
      </w:tr>
      <w:tr w:rsidR="00926115" w:rsidRPr="00B53C40" w14:paraId="460CCC07" w14:textId="77777777" w:rsidTr="00B53C40">
        <w:tc>
          <w:tcPr>
            <w:tcW w:w="2827" w:type="pct"/>
            <w:hideMark/>
          </w:tcPr>
          <w:p w14:paraId="70C4EB16" w14:textId="77777777" w:rsidR="00926115" w:rsidRPr="00B53C40" w:rsidRDefault="00926115" w:rsidP="00926115">
            <w:pPr>
              <w:pStyle w:val="TableContent"/>
              <w:keepNext/>
              <w:keepLines/>
              <w:jc w:val="left"/>
            </w:pPr>
            <w:proofErr w:type="spellStart"/>
            <w:r w:rsidRPr="00B53C40">
              <w:t>cIAI</w:t>
            </w:r>
            <w:proofErr w:type="spellEnd"/>
            <w:r w:rsidRPr="00B53C40">
              <w:t xml:space="preserve"> – infected </w:t>
            </w:r>
          </w:p>
        </w:tc>
        <w:tc>
          <w:tcPr>
            <w:tcW w:w="943" w:type="pct"/>
            <w:hideMark/>
          </w:tcPr>
          <w:p w14:paraId="4D7B8C40" w14:textId="77777777" w:rsidR="00926115" w:rsidRPr="00B53C40" w:rsidRDefault="00926115" w:rsidP="00926115">
            <w:pPr>
              <w:pStyle w:val="TableContent"/>
              <w:keepNext/>
              <w:keepLines/>
              <w:jc w:val="center"/>
            </w:pPr>
            <w:r w:rsidRPr="00B53C40">
              <w:t>0.60</w:t>
            </w:r>
          </w:p>
        </w:tc>
        <w:tc>
          <w:tcPr>
            <w:tcW w:w="1230" w:type="pct"/>
            <w:hideMark/>
          </w:tcPr>
          <w:p w14:paraId="17C04466" w14:textId="1FE54B2F" w:rsidR="00926115" w:rsidRPr="00B53C40" w:rsidRDefault="00926115" w:rsidP="00B53C40">
            <w:pPr>
              <w:pStyle w:val="TableContent"/>
              <w:keepNext/>
              <w:keepLines/>
              <w:jc w:val="left"/>
            </w:pPr>
            <w:proofErr w:type="spellStart"/>
            <w:r w:rsidRPr="00B53C40">
              <w:t>Brasel</w:t>
            </w:r>
            <w:proofErr w:type="spellEnd"/>
            <w:r w:rsidRPr="00B53C40">
              <w:t xml:space="preserve"> et al.</w:t>
            </w:r>
            <w:r w:rsidRPr="00B53C40">
              <w:fldChar w:fldCharType="begin"/>
            </w:r>
            <w:r w:rsidR="003D65AF">
              <w:instrText xml:space="preserve"> ADDIN EN.CITE &lt;EndNote&gt;&lt;Cite&gt;&lt;Author&gt;Brasel&lt;/Author&gt;&lt;Year&gt;1997&lt;/Year&gt;&lt;RecNum&gt;147&lt;/RecNum&gt;&lt;DisplayText&gt;&lt;style face="superscript"&gt;149&lt;/style&gt;&lt;/DisplayText&gt;&lt;record&gt;&lt;rec-number&gt;147&lt;/rec-number&gt;&lt;foreign-keys&gt;&lt;key app="EN" db-id="90fe0wtw9dv0rjer5du5zef9defda02tv2fs" timestamp="1622728845"&gt;147&lt;/key&gt;&lt;/foreign-keys&gt;&lt;ref-type name="Journal Article"&gt;17&lt;/ref-type&gt;&lt;contributors&gt;&lt;authors&gt;&lt;author&gt;Brasel, Karen J&lt;/author&gt;&lt;author&gt;Borgstrom, David C&lt;/author&gt;&lt;author&gt;Weigelt, John A&lt;/author&gt;&lt;/authors&gt;&lt;/contributors&gt;&lt;titles&gt;&lt;title&gt;Cost-utility analysis of contaminated appendectomy wounds&lt;/title&gt;&lt;secondary-title&gt;Journal of the American College of Surgeons&lt;/secondary-title&gt;&lt;/titles&gt;&lt;pages&gt;23-30&lt;/pages&gt;&lt;volume&gt;184&lt;/volume&gt;&lt;number&gt;1&lt;/number&gt;&lt;dates&gt;&lt;year&gt;1997&lt;/year&gt;&lt;/dates&gt;&lt;isbn&gt;1072-7515&lt;/isbn&gt;&lt;urls&gt;&lt;/urls&gt;&lt;/record&gt;&lt;/Cite&gt;&lt;/EndNote&gt;</w:instrText>
            </w:r>
            <w:r w:rsidRPr="00B53C40">
              <w:fldChar w:fldCharType="separate"/>
            </w:r>
            <w:r w:rsidR="002E6E05" w:rsidRPr="002E6E05">
              <w:rPr>
                <w:noProof/>
                <w:vertAlign w:val="superscript"/>
              </w:rPr>
              <w:t>149</w:t>
            </w:r>
            <w:r w:rsidRPr="00B53C40">
              <w:fldChar w:fldCharType="end"/>
            </w:r>
          </w:p>
        </w:tc>
      </w:tr>
      <w:tr w:rsidR="00926115" w:rsidRPr="00B53C40" w14:paraId="014BE628" w14:textId="77777777" w:rsidTr="00B53C40">
        <w:tc>
          <w:tcPr>
            <w:tcW w:w="2827" w:type="pct"/>
          </w:tcPr>
          <w:p w14:paraId="73FC139D" w14:textId="0E1B1DDD" w:rsidR="00926115" w:rsidRPr="00B53C40" w:rsidRDefault="00926115" w:rsidP="00926115">
            <w:pPr>
              <w:pStyle w:val="TableContent"/>
              <w:keepNext/>
              <w:keepLines/>
              <w:jc w:val="left"/>
            </w:pPr>
            <w:r w:rsidRPr="00B53C40">
              <w:t>HAP/VAP – not infected (mean age 66 years</w:t>
            </w:r>
            <w:r w:rsidRPr="00B53C40">
              <w:fldChar w:fldCharType="begin"/>
            </w:r>
            <w:r w:rsidR="003D65AF">
              <w:instrText xml:space="preserve"> ADDIN EN.CITE &lt;EndNote&gt;&lt;Cite ExcludeYear="1"&gt;&lt;Author&gt;NHS Digital&lt;/Author&gt;&lt;RecNum&gt;144&lt;/RecNum&gt;&lt;DisplayText&gt;&lt;style face="superscript"&gt;146&lt;/style&gt;&lt;/DisplayText&gt;&lt;record&gt;&lt;rec-number&gt;144&lt;/rec-number&gt;&lt;foreign-keys&gt;&lt;key app="EN" db-id="90fe0wtw9dv0rjer5du5zef9defda02tv2fs" timestamp="1622728840"&gt;144&lt;/key&gt;&lt;/foreign-keys&gt;&lt;ref-type name="Web Page"&gt;12&lt;/ref-type&gt;&lt;contributors&gt;&lt;authors&gt;&lt;author&gt;NHS Digital,.&lt;/author&gt;&lt;/authors&gt;&lt;/contributors&gt;&lt;titles&gt;&lt;title&gt;Hospital Admitted Patient Care Activity 2018-19&lt;/title&gt;&lt;/titles&gt;&lt;volume&gt;10 March 2021&lt;/volume&gt;&lt;dates&gt;&lt;/dates&gt;&lt;urls&gt;&lt;related-urls&gt;&lt;url&gt;https://digital.nhs.uk/data-and-information/publications/statistical/hospital-admitted-patient-care-activity/2018-19&lt;/url&gt;&lt;/related-urls&gt;&lt;/urls&gt;&lt;/record&gt;&lt;/Cite&gt;&lt;/EndNote&gt;</w:instrText>
            </w:r>
            <w:r w:rsidRPr="00B53C40">
              <w:fldChar w:fldCharType="separate"/>
            </w:r>
            <w:r w:rsidR="002E6E05" w:rsidRPr="002E6E05">
              <w:rPr>
                <w:noProof/>
                <w:vertAlign w:val="superscript"/>
              </w:rPr>
              <w:t>146</w:t>
            </w:r>
            <w:r w:rsidRPr="00B53C40">
              <w:fldChar w:fldCharType="end"/>
            </w:r>
            <w:r w:rsidRPr="00B53C40">
              <w:t>)</w:t>
            </w:r>
          </w:p>
        </w:tc>
        <w:tc>
          <w:tcPr>
            <w:tcW w:w="943" w:type="pct"/>
          </w:tcPr>
          <w:p w14:paraId="28895D88" w14:textId="77777777" w:rsidR="00926115" w:rsidRPr="00B53C40" w:rsidRDefault="00926115" w:rsidP="00926115">
            <w:pPr>
              <w:pStyle w:val="TableContent"/>
              <w:keepNext/>
              <w:keepLines/>
              <w:jc w:val="center"/>
            </w:pPr>
            <w:r w:rsidRPr="00B53C40">
              <w:t>0.78</w:t>
            </w:r>
          </w:p>
        </w:tc>
        <w:tc>
          <w:tcPr>
            <w:tcW w:w="1230" w:type="pct"/>
          </w:tcPr>
          <w:p w14:paraId="38D5E8AC" w14:textId="37A7AD07" w:rsidR="00926115" w:rsidRPr="00B53C40" w:rsidRDefault="00926115" w:rsidP="00B53C40">
            <w:pPr>
              <w:pStyle w:val="TableContent"/>
              <w:keepNext/>
              <w:keepLines/>
              <w:jc w:val="left"/>
            </w:pPr>
            <w:r w:rsidRPr="00B53C40">
              <w:t>York CHE</w:t>
            </w:r>
            <w:r w:rsidRPr="00B53C40">
              <w:fldChar w:fldCharType="begin"/>
            </w:r>
            <w:r w:rsidR="003D65AF">
              <w:instrText xml:space="preserve"> ADDIN EN.CITE &lt;EndNote&gt;&lt;Cite&gt;&lt;Author&gt;Kind&lt;/Author&gt;&lt;Year&gt;November 1999&lt;/Year&gt;&lt;RecNum&gt;141&lt;/RecNum&gt;&lt;DisplayText&gt;&lt;style face="superscript"&gt;143&lt;/style&gt;&lt;/DisplayText&gt;&lt;record&gt;&lt;rec-number&gt;141&lt;/rec-number&gt;&lt;foreign-keys&gt;&lt;key app="EN" db-id="90fe0wtw9dv0rjer5du5zef9defda02tv2fs" timestamp="1622728837"&gt;141&lt;/key&gt;&lt;/foreign-keys&gt;&lt;ref-type name="Web Page"&gt;12&lt;/ref-type&gt;&lt;contributors&gt;&lt;authors&gt;&lt;author&gt;Kind, P.&lt;/author&gt;&lt;author&gt;Hardman, G.&lt;/author&gt;&lt;author&gt;Macran, S.&lt;/author&gt;&lt;/authors&gt;&lt;/contributors&gt;&lt;titles&gt;&lt;title&gt;UK Population Norms for EQ-5D.The University of York Centre for Health Economics&lt;/title&gt;&lt;/titles&gt;&lt;volume&gt;3 March 2021&lt;/volume&gt;&lt;dates&gt;&lt;year&gt;November 1999&lt;/year&gt;&lt;/dates&gt;&lt;urls&gt;&lt;related-urls&gt;&lt;url&gt;https://www.york.ac.uk/che/pdf/DP172.pdf&lt;/url&gt;&lt;/related-urls&gt;&lt;/urls&gt;&lt;/record&gt;&lt;/Cite&gt;&lt;/EndNote&gt;</w:instrText>
            </w:r>
            <w:r w:rsidRPr="00B53C40">
              <w:fldChar w:fldCharType="separate"/>
            </w:r>
            <w:r w:rsidR="002E6E05" w:rsidRPr="002E6E05">
              <w:rPr>
                <w:noProof/>
                <w:vertAlign w:val="superscript"/>
              </w:rPr>
              <w:t>143</w:t>
            </w:r>
            <w:r w:rsidRPr="00B53C40">
              <w:fldChar w:fldCharType="end"/>
            </w:r>
          </w:p>
        </w:tc>
      </w:tr>
      <w:tr w:rsidR="00926115" w:rsidRPr="00B53C40" w14:paraId="7725C5F8" w14:textId="77777777" w:rsidTr="00B53C40">
        <w:tc>
          <w:tcPr>
            <w:tcW w:w="2827" w:type="pct"/>
            <w:hideMark/>
          </w:tcPr>
          <w:p w14:paraId="57C92D93" w14:textId="77777777" w:rsidR="00926115" w:rsidRPr="00B53C40" w:rsidRDefault="00926115" w:rsidP="00926115">
            <w:pPr>
              <w:pStyle w:val="TableContent"/>
              <w:keepNext/>
              <w:keepLines/>
              <w:jc w:val="left"/>
            </w:pPr>
            <w:r w:rsidRPr="00B53C40">
              <w:t xml:space="preserve">HAP/VAP – infected </w:t>
            </w:r>
          </w:p>
        </w:tc>
        <w:tc>
          <w:tcPr>
            <w:tcW w:w="943" w:type="pct"/>
            <w:hideMark/>
          </w:tcPr>
          <w:p w14:paraId="5BE63E36" w14:textId="77777777" w:rsidR="00926115" w:rsidRPr="00B53C40" w:rsidRDefault="00926115" w:rsidP="00926115">
            <w:pPr>
              <w:pStyle w:val="TableContent"/>
              <w:keepNext/>
              <w:keepLines/>
              <w:jc w:val="center"/>
            </w:pPr>
            <w:r w:rsidRPr="00B53C40">
              <w:t>0.58</w:t>
            </w:r>
          </w:p>
        </w:tc>
        <w:tc>
          <w:tcPr>
            <w:tcW w:w="1230" w:type="pct"/>
            <w:hideMark/>
          </w:tcPr>
          <w:p w14:paraId="2AED92CF" w14:textId="35DA80BC" w:rsidR="00926115" w:rsidRPr="00B53C40" w:rsidRDefault="00926115" w:rsidP="00B53C40">
            <w:pPr>
              <w:pStyle w:val="TableContent"/>
              <w:keepNext/>
              <w:keepLines/>
              <w:jc w:val="left"/>
            </w:pPr>
            <w:proofErr w:type="spellStart"/>
            <w:r w:rsidRPr="00B53C40">
              <w:t>Beusterien</w:t>
            </w:r>
            <w:proofErr w:type="spellEnd"/>
            <w:r w:rsidRPr="00B53C40">
              <w:t xml:space="preserve"> et al.</w:t>
            </w:r>
            <w:r w:rsidRPr="00B53C40">
              <w:fldChar w:fldCharType="begin"/>
            </w:r>
            <w:r w:rsidR="003D65AF">
              <w:instrText xml:space="preserve"> ADDIN EN.CITE &lt;EndNote&gt;&lt;Cite&gt;&lt;Author&gt;Beusterien&lt;/Author&gt;&lt;Year&gt;2010&lt;/Year&gt;&lt;RecNum&gt;148&lt;/RecNum&gt;&lt;DisplayText&gt;&lt;style face="superscript"&gt;150&lt;/style&gt;&lt;/DisplayText&gt;&lt;record&gt;&lt;rec-number&gt;148&lt;/rec-number&gt;&lt;foreign-keys&gt;&lt;key app="EN" db-id="90fe0wtw9dv0rjer5du5zef9defda02tv2fs" timestamp="1622728847"&gt;148&lt;/key&gt;&lt;/foreign-keys&gt;&lt;ref-type name="Journal Article"&gt;17&lt;/ref-type&gt;&lt;contributors&gt;&lt;authors&gt;&lt;author&gt;Beusterien, Kathleen M.&lt;/author&gt;&lt;author&gt;Davies, John&lt;/author&gt;&lt;author&gt;Leach, Michael&lt;/author&gt;&lt;author&gt;Meiklejohn, David&lt;/author&gt;&lt;author&gt;Grinspan, Jessica L.&lt;/author&gt;&lt;author&gt;O&amp;apos;Toole, Alison&lt;/author&gt;&lt;author&gt;Bramham-Jones, Steve&lt;/author&gt;&lt;/authors&gt;&lt;/contributors&gt;&lt;titles&gt;&lt;title&gt;Population preference values for treatment outcomes in chronic lymphocytic leukaemia: a cross-sectional utility study&lt;/title&gt;&lt;secondary-title&gt;Health and Quality of Life Outcomes&lt;/secondary-title&gt;&lt;/titles&gt;&lt;pages&gt;50-50&lt;/pages&gt;&lt;volume&gt;8&lt;/volume&gt;&lt;dates&gt;&lt;year&gt;2010&lt;/year&gt;&lt;/dates&gt;&lt;publisher&gt;BioMed Central&lt;/publisher&gt;&lt;isbn&gt;1477-7525&lt;/isbn&gt;&lt;accession-num&gt;PMC2890699&lt;/accession-num&gt;&lt;urls&gt;&lt;related-urls&gt;&lt;url&gt;http://www.ncbi.nlm.nih.gov/pmc/articles/PMC2890699/&lt;/url&gt;&lt;url&gt;https://www.ncbi.nlm.nih.gov/pmc/articles/PMC2890699/pdf/1477-7525-8-50.pdf&lt;/url&gt;&lt;/related-urls&gt;&lt;/urls&gt;&lt;electronic-resource-num&gt;10.1186/1477-7525-8-50&lt;/electronic-resource-num&gt;&lt;remote-database-name&gt;PMC&lt;/remote-database-name&gt;&lt;/record&gt;&lt;/Cite&gt;&lt;/EndNote&gt;</w:instrText>
            </w:r>
            <w:r w:rsidRPr="00B53C40">
              <w:fldChar w:fldCharType="separate"/>
            </w:r>
            <w:r w:rsidR="002E6E05" w:rsidRPr="002E6E05">
              <w:rPr>
                <w:noProof/>
                <w:vertAlign w:val="superscript"/>
              </w:rPr>
              <w:t>150</w:t>
            </w:r>
            <w:r w:rsidRPr="00B53C40">
              <w:fldChar w:fldCharType="end"/>
            </w:r>
          </w:p>
        </w:tc>
      </w:tr>
      <w:tr w:rsidR="00926115" w:rsidRPr="00B53C40" w14:paraId="7BD090D2" w14:textId="77777777" w:rsidTr="00B53C40">
        <w:tc>
          <w:tcPr>
            <w:tcW w:w="2827" w:type="pct"/>
          </w:tcPr>
          <w:p w14:paraId="7F28B2D3" w14:textId="5E30055D" w:rsidR="00926115" w:rsidRPr="00B53C40" w:rsidRDefault="00926115" w:rsidP="00926115">
            <w:pPr>
              <w:pStyle w:val="TableContent"/>
              <w:keepNext/>
              <w:keepLines/>
              <w:jc w:val="left"/>
            </w:pPr>
            <w:r w:rsidRPr="00B53C40">
              <w:rPr>
                <w:iCs/>
              </w:rPr>
              <w:t>Disutility associated with</w:t>
            </w:r>
            <w:r w:rsidRPr="00B53C40">
              <w:rPr>
                <w:i/>
              </w:rPr>
              <w:t xml:space="preserve"> </w:t>
            </w:r>
            <w:r w:rsidR="00282910" w:rsidRPr="00B53C40">
              <w:rPr>
                <w:i/>
              </w:rPr>
              <w:t xml:space="preserve">C. </w:t>
            </w:r>
            <w:r w:rsidRPr="00B53C40">
              <w:rPr>
                <w:i/>
              </w:rPr>
              <w:t>difficile</w:t>
            </w:r>
            <w:r w:rsidRPr="00B53C40">
              <w:t xml:space="preserve"> infection*</w:t>
            </w:r>
          </w:p>
        </w:tc>
        <w:tc>
          <w:tcPr>
            <w:tcW w:w="943" w:type="pct"/>
          </w:tcPr>
          <w:p w14:paraId="5761530B" w14:textId="77777777" w:rsidR="00926115" w:rsidRPr="00B53C40" w:rsidRDefault="00926115" w:rsidP="00926115">
            <w:pPr>
              <w:pStyle w:val="TableContent"/>
              <w:keepNext/>
              <w:keepLines/>
              <w:jc w:val="center"/>
            </w:pPr>
            <w:r w:rsidRPr="00B53C40">
              <w:t>0.106</w:t>
            </w:r>
          </w:p>
        </w:tc>
        <w:tc>
          <w:tcPr>
            <w:tcW w:w="1230" w:type="pct"/>
          </w:tcPr>
          <w:p w14:paraId="4BBBB9B7" w14:textId="60443CC9" w:rsidR="00926115" w:rsidRPr="00B53C40" w:rsidRDefault="00926115" w:rsidP="00B53C40">
            <w:pPr>
              <w:pStyle w:val="TableContent"/>
              <w:keepNext/>
              <w:keepLines/>
              <w:jc w:val="left"/>
            </w:pPr>
            <w:r w:rsidRPr="00B53C40">
              <w:t>Mathers et al.</w:t>
            </w:r>
            <w:r w:rsidRPr="00B53C40">
              <w:fldChar w:fldCharType="begin"/>
            </w:r>
            <w:r w:rsidR="003D65AF">
              <w:instrText xml:space="preserve"> ADDIN EN.CITE &lt;EndNote&gt;&lt;Cite&gt;&lt;Author&gt;Mathers&lt;/Author&gt;&lt;Year&gt;2003&lt;/Year&gt;&lt;RecNum&gt;149&lt;/RecNum&gt;&lt;DisplayText&gt;&lt;style face="superscript"&gt;151&lt;/style&gt;&lt;/DisplayText&gt;&lt;record&gt;&lt;rec-number&gt;149&lt;/rec-number&gt;&lt;foreign-keys&gt;&lt;key app="EN" db-id="90fe0wtw9dv0rjer5du5zef9defda02tv2fs" timestamp="1622728849"&gt;149&lt;/key&gt;&lt;/foreign-keys&gt;&lt;ref-type name="Journal Article"&gt;17&lt;/ref-type&gt;&lt;contributors&gt;&lt;authors&gt;&lt;author&gt;Mathers, Colin D&lt;/author&gt;&lt;author&gt;Bernard, Christina&lt;/author&gt;&lt;author&gt;Iburg, Kim Moesgaard&lt;/author&gt;&lt;author&gt;Inoue, Mie&lt;/author&gt;&lt;author&gt;Ma Fat, D&lt;/author&gt;&lt;author&gt;Shibuya, Kenji&lt;/author&gt;&lt;author&gt;Stein, Claudia&lt;/author&gt;&lt;author&gt;Tomijima, Niels&lt;/author&gt;&lt;author&gt;Xu, Hongyi&lt;/author&gt;&lt;/authors&gt;&lt;/contributors&gt;&lt;titles&gt;&lt;title&gt;Global burden of disease in 2002: data sources, methods and results&lt;/title&gt;&lt;secondary-title&gt;Geneva: World Health Organization&lt;/secondary-title&gt;&lt;/titles&gt;&lt;volume&gt;54&lt;/volume&gt;&lt;dates&gt;&lt;year&gt;2003&lt;/year&gt;&lt;/dates&gt;&lt;urls&gt;&lt;/urls&gt;&lt;/record&gt;&lt;/Cite&gt;&lt;/EndNote&gt;</w:instrText>
            </w:r>
            <w:r w:rsidRPr="00B53C40">
              <w:fldChar w:fldCharType="separate"/>
            </w:r>
            <w:r w:rsidR="002E6E05" w:rsidRPr="002E6E05">
              <w:rPr>
                <w:noProof/>
                <w:vertAlign w:val="superscript"/>
              </w:rPr>
              <w:t>151</w:t>
            </w:r>
            <w:r w:rsidRPr="00B53C40">
              <w:fldChar w:fldCharType="end"/>
            </w:r>
          </w:p>
        </w:tc>
      </w:tr>
      <w:tr w:rsidR="00926115" w:rsidRPr="00B53C40" w14:paraId="34AFA0F4" w14:textId="77777777" w:rsidTr="00B53C40">
        <w:tc>
          <w:tcPr>
            <w:tcW w:w="5000" w:type="pct"/>
            <w:gridSpan w:val="3"/>
            <w:hideMark/>
          </w:tcPr>
          <w:p w14:paraId="0B50C559" w14:textId="77777777" w:rsidR="00926115" w:rsidRPr="00B53C40" w:rsidRDefault="00926115" w:rsidP="00B53C40">
            <w:pPr>
              <w:pStyle w:val="TableContent"/>
            </w:pPr>
            <w:r w:rsidRPr="00B53C40">
              <w:t xml:space="preserve">CHE: centre for health economics; </w:t>
            </w:r>
            <w:proofErr w:type="spellStart"/>
            <w:r w:rsidRPr="00B53C40">
              <w:t>cIAI</w:t>
            </w:r>
            <w:proofErr w:type="spellEnd"/>
            <w:r w:rsidRPr="00B53C40">
              <w:t xml:space="preserve">: complicated intraabdominal infections; </w:t>
            </w:r>
            <w:proofErr w:type="spellStart"/>
            <w:r w:rsidRPr="00B53C40">
              <w:t>cUTI</w:t>
            </w:r>
            <w:proofErr w:type="spellEnd"/>
            <w:r w:rsidRPr="00B53C40">
              <w:t>: complicated urinary tract infection; HAP/VAP: hospital acquired pneumonia or ventilator-associated pneumonia</w:t>
            </w:r>
          </w:p>
        </w:tc>
      </w:tr>
    </w:tbl>
    <w:p w14:paraId="50BE7E44" w14:textId="77777777" w:rsidR="00926115" w:rsidRPr="00B53C40" w:rsidRDefault="00926115" w:rsidP="00926115">
      <w:pPr>
        <w:pStyle w:val="NICEnormal"/>
        <w:jc w:val="both"/>
        <w:rPr>
          <w:rFonts w:cs="Arial"/>
          <w:sz w:val="22"/>
          <w:szCs w:val="22"/>
        </w:rPr>
      </w:pPr>
    </w:p>
    <w:p w14:paraId="36FED770" w14:textId="77777777" w:rsidR="00926115" w:rsidRPr="00B53C40" w:rsidRDefault="00926115" w:rsidP="00926115">
      <w:pPr>
        <w:pStyle w:val="Heading2"/>
      </w:pPr>
      <w:bookmarkStart w:id="634" w:name="_Toc67070662"/>
      <w:bookmarkStart w:id="635" w:name="_Toc73634648"/>
      <w:r w:rsidRPr="00B53C40">
        <w:lastRenderedPageBreak/>
        <w:t xml:space="preserve">Cost and healthcare resource use identification, </w:t>
      </w:r>
      <w:proofErr w:type="gramStart"/>
      <w:r w:rsidRPr="00B53C40">
        <w:t>measurement</w:t>
      </w:r>
      <w:proofErr w:type="gramEnd"/>
      <w:r w:rsidRPr="00B53C40">
        <w:t xml:space="preserve"> and valuation</w:t>
      </w:r>
      <w:bookmarkEnd w:id="634"/>
      <w:bookmarkEnd w:id="635"/>
    </w:p>
    <w:p w14:paraId="699BAA45" w14:textId="77777777" w:rsidR="00926115" w:rsidRPr="00B53C40" w:rsidRDefault="00926115" w:rsidP="00B53C40">
      <w:pPr>
        <w:spacing w:line="360" w:lineRule="auto"/>
        <w:jc w:val="both"/>
        <w:rPr>
          <w:rFonts w:ascii="Arial" w:hAnsi="Arial" w:cs="Arial"/>
        </w:rPr>
      </w:pPr>
      <w:r w:rsidRPr="00B53C40">
        <w:rPr>
          <w:rFonts w:ascii="Arial" w:hAnsi="Arial" w:cs="Arial"/>
        </w:rPr>
        <w:t xml:space="preserve">Within the model, costs and resource use are only applied to patients in the infected health state. Three categories of costs are considered: costs associated with antibiotic treatment, hospitalisation costs, and costs associated with </w:t>
      </w:r>
      <w:r w:rsidRPr="005F2CC5">
        <w:rPr>
          <w:rFonts w:ascii="Arial" w:hAnsi="Arial" w:cs="Arial"/>
          <w:i/>
          <w:iCs/>
        </w:rPr>
        <w:t>C. diff</w:t>
      </w:r>
      <w:r w:rsidRPr="00B53C40">
        <w:rPr>
          <w:rFonts w:ascii="Arial" w:hAnsi="Arial" w:cs="Arial"/>
        </w:rPr>
        <w:t xml:space="preserve"> infection. All costs are accrued over the modelled time horizon (10 years in the base case) and are discounted at a 3.5% annual rate.</w:t>
      </w:r>
    </w:p>
    <w:p w14:paraId="13DFF6F4" w14:textId="5FDB74CD" w:rsidR="00926115" w:rsidRPr="00B53C40" w:rsidRDefault="00926115">
      <w:pPr>
        <w:pStyle w:val="Heading3"/>
        <w:rPr>
          <w:rStyle w:val="Bulletleft1Char"/>
          <w:rFonts w:eastAsiaTheme="majorEastAsia" w:cs="Times New Roman"/>
          <w:b w:val="0"/>
          <w:bCs w:val="0"/>
          <w:i/>
          <w:iCs/>
        </w:rPr>
      </w:pPr>
      <w:bookmarkStart w:id="636" w:name="_Toc519273508"/>
      <w:bookmarkStart w:id="637" w:name="_Ref67047307"/>
      <w:bookmarkStart w:id="638" w:name="_Toc67070663"/>
      <w:bookmarkStart w:id="639" w:name="_Toc73634649"/>
      <w:r w:rsidRPr="00B53C40">
        <w:rPr>
          <w:rStyle w:val="Bulletleft1Char"/>
          <w:rFonts w:eastAsiaTheme="majorEastAsia"/>
        </w:rPr>
        <w:t>Antibiotic treatment costs</w:t>
      </w:r>
      <w:bookmarkEnd w:id="636"/>
      <w:bookmarkEnd w:id="637"/>
      <w:bookmarkEnd w:id="638"/>
      <w:bookmarkEnd w:id="639"/>
    </w:p>
    <w:p w14:paraId="1211B8F9" w14:textId="7F88529A" w:rsidR="00926115" w:rsidRPr="00B53C40" w:rsidRDefault="00926115" w:rsidP="00B53C40">
      <w:pPr>
        <w:spacing w:after="240" w:line="360" w:lineRule="auto"/>
        <w:jc w:val="both"/>
        <w:rPr>
          <w:rFonts w:ascii="Arial" w:hAnsi="Arial" w:cs="Arial"/>
        </w:rPr>
      </w:pPr>
      <w:r w:rsidRPr="00B53C40">
        <w:rPr>
          <w:rFonts w:ascii="Arial" w:hAnsi="Arial" w:cs="Arial"/>
        </w:rPr>
        <w:t>Daily antibiotic treatment costs (</w:t>
      </w:r>
      <w:r w:rsidRPr="00B53C40">
        <w:rPr>
          <w:rFonts w:ascii="Arial" w:hAnsi="Arial" w:cs="Arial"/>
        </w:rPr>
        <w:fldChar w:fldCharType="begin"/>
      </w:r>
      <w:r w:rsidRPr="00B53C40">
        <w:rPr>
          <w:rFonts w:ascii="Arial" w:hAnsi="Arial" w:cs="Arial"/>
        </w:rPr>
        <w:instrText xml:space="preserve"> REF _Ref505016748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57</w:t>
      </w:r>
      <w:r w:rsidRPr="00B53C40">
        <w:rPr>
          <w:rFonts w:ascii="Arial" w:hAnsi="Arial" w:cs="Arial"/>
        </w:rPr>
        <w:fldChar w:fldCharType="end"/>
      </w:r>
      <w:r w:rsidRPr="00B53C40">
        <w:rPr>
          <w:rFonts w:ascii="Arial" w:hAnsi="Arial" w:cs="Arial"/>
        </w:rPr>
        <w:t xml:space="preserve">) are applied for the duration of treatment specified in </w:t>
      </w:r>
      <w:r w:rsidRPr="00B53C40">
        <w:rPr>
          <w:rFonts w:ascii="Arial" w:hAnsi="Arial" w:cs="Arial"/>
        </w:rPr>
        <w:fldChar w:fldCharType="begin"/>
      </w:r>
      <w:r w:rsidRPr="00B53C40">
        <w:rPr>
          <w:rFonts w:ascii="Arial" w:hAnsi="Arial" w:cs="Arial"/>
        </w:rPr>
        <w:instrText xml:space="preserve"> REF _Ref504674951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53</w:t>
      </w:r>
      <w:r w:rsidRPr="00B53C40">
        <w:rPr>
          <w:rFonts w:ascii="Arial" w:hAnsi="Arial" w:cs="Arial"/>
        </w:rPr>
        <w:fldChar w:fldCharType="end"/>
      </w:r>
      <w:r w:rsidRPr="00B53C40">
        <w:rPr>
          <w:rFonts w:ascii="Arial" w:hAnsi="Arial" w:cs="Arial"/>
        </w:rPr>
        <w:t xml:space="preserve"> in Section </w:t>
      </w:r>
      <w:r w:rsidRPr="00B53C40">
        <w:rPr>
          <w:rFonts w:ascii="Arial" w:hAnsi="Arial" w:cs="Arial"/>
        </w:rPr>
        <w:fldChar w:fldCharType="begin"/>
      </w:r>
      <w:r w:rsidRPr="00B53C40">
        <w:rPr>
          <w:rFonts w:ascii="Arial" w:hAnsi="Arial" w:cs="Arial"/>
        </w:rPr>
        <w:instrText xml:space="preserve"> REF _Ref66183312 \r \h </w:instrText>
      </w:r>
      <w:r w:rsidR="00D114C5" w:rsidRPr="00B53C40">
        <w:rPr>
          <w:rFonts w:ascii="Arial" w:hAnsi="Arial" w:cs="Arial"/>
        </w:rPr>
        <w:instrText xml:space="preserve"> \* MERGEFORMAT </w:instrText>
      </w:r>
      <w:r w:rsidRPr="00B53C40">
        <w:rPr>
          <w:rFonts w:ascii="Arial" w:hAnsi="Arial" w:cs="Arial"/>
        </w:rPr>
      </w:r>
      <w:r w:rsidRPr="00B53C40">
        <w:rPr>
          <w:rFonts w:ascii="Arial" w:hAnsi="Arial" w:cs="Arial"/>
        </w:rPr>
        <w:fldChar w:fldCharType="separate"/>
      </w:r>
      <w:r w:rsidR="00657E1A">
        <w:rPr>
          <w:rFonts w:ascii="Arial" w:hAnsi="Arial" w:cs="Arial"/>
        </w:rPr>
        <w:t>4.3.1</w:t>
      </w:r>
      <w:r w:rsidRPr="00B53C40">
        <w:rPr>
          <w:rFonts w:ascii="Arial" w:hAnsi="Arial" w:cs="Arial"/>
        </w:rPr>
        <w:fldChar w:fldCharType="end"/>
      </w:r>
      <w:r w:rsidRPr="00B53C40">
        <w:rPr>
          <w:rFonts w:ascii="Arial" w:hAnsi="Arial" w:cs="Arial"/>
        </w:rPr>
        <w:t xml:space="preserve">. Patients may incur costs associated with multiple treatments, dependent on whether empirical treatment is successful. </w:t>
      </w:r>
      <w:r w:rsidR="002E37AC" w:rsidRPr="00B53C40">
        <w:rPr>
          <w:rFonts w:ascii="Arial" w:hAnsi="Arial" w:cs="Arial"/>
        </w:rPr>
        <w:t>In contrast, administration costs were not included since the patients were treated for the underlying disease with non-antimicrobial therapies already.</w:t>
      </w:r>
      <w:r w:rsidR="00C23996" w:rsidRPr="00B53C40">
        <w:rPr>
          <w:rFonts w:ascii="Arial" w:hAnsi="Arial" w:cs="Arial"/>
        </w:rPr>
        <w:fldChar w:fldCharType="begin"/>
      </w:r>
      <w:r w:rsidR="003D65AF">
        <w:rPr>
          <w:rFonts w:ascii="Arial" w:hAnsi="Arial" w:cs="Arial"/>
        </w:rPr>
        <w:instrText xml:space="preserve"> ADDIN EN.CITE &lt;EndNote&gt;&lt;Cite&gt;&lt;Author&gt;Woods&lt;/Author&gt;&lt;Year&gt;3rd March 2021&lt;/Year&gt;&lt;RecNum&gt;87&lt;/RecNum&gt;&lt;DisplayText&gt;&lt;style face="superscript"&gt;87&lt;/style&gt;&lt;/DisplayText&gt;&lt;record&gt;&lt;rec-number&gt;87&lt;/rec-number&gt;&lt;foreign-keys&gt;&lt;key app="EN" db-id="90fe0wtw9dv0rjer5du5zef9defda02tv2fs" timestamp="1622728759"&gt;87&lt;/key&gt;&lt;/foreign-keys&gt;&lt;ref-type name="Report"&gt;27&lt;/ref-type&gt;&lt;contributors&gt;&lt;authors&gt;&lt;author&gt;Woods, B.&lt;/author&gt;&lt;author&gt;Harnan, S.&lt;/author&gt;&lt;author&gt;Kearns, B.&lt;/author&gt;&lt;author&gt;Scope, A.&lt;/author&gt;&lt;author&gt;Hamilton, J.&lt;/author&gt;&lt;author&gt;Wong, R.&lt;/author&gt;&lt;author&gt;Schmitt, L.&lt;/author&gt;&lt;author&gt;Rothery, C.&lt;/author&gt;&lt;author&gt;Jankovik, D.&lt;/author&gt;&lt;author&gt;Bojke, L.&lt;/author&gt;&lt;author&gt;Sculphe, M.&lt;/author&gt;&lt;/authors&gt;&lt;/contributors&gt;&lt;titles&gt;&lt;title&gt;Protocol for the technology evaluation of ceftazidime with avibactam for treating severe aerobic Gram-negative bacterial infections&lt;/title&gt;&lt;/titles&gt;&lt;dates&gt;&lt;year&gt;3rd March 2021&lt;/year&gt;&lt;/dates&gt;&lt;publisher&gt;Policy Research Unit in Economic Methods of Evaluation in Health and Social Care Interventions&lt;/publisher&gt;&lt;urls&gt;&lt;/urls&gt;&lt;/record&gt;&lt;/Cite&gt;&lt;/EndNote&gt;</w:instrText>
      </w:r>
      <w:r w:rsidR="00C23996" w:rsidRPr="00B53C40">
        <w:rPr>
          <w:rFonts w:ascii="Arial" w:hAnsi="Arial" w:cs="Arial"/>
        </w:rPr>
        <w:fldChar w:fldCharType="separate"/>
      </w:r>
      <w:r w:rsidR="002E6E05" w:rsidRPr="002E6E05">
        <w:rPr>
          <w:rFonts w:ascii="Arial" w:hAnsi="Arial" w:cs="Arial"/>
          <w:noProof/>
          <w:vertAlign w:val="superscript"/>
        </w:rPr>
        <w:t>87</w:t>
      </w:r>
      <w:r w:rsidR="00C23996" w:rsidRPr="00B53C40">
        <w:rPr>
          <w:rFonts w:ascii="Arial" w:hAnsi="Arial" w:cs="Arial"/>
        </w:rPr>
        <w:fldChar w:fldCharType="end"/>
      </w:r>
    </w:p>
    <w:p w14:paraId="4CF1E320" w14:textId="2B3BBA87" w:rsidR="00926115" w:rsidRPr="00B53C40" w:rsidRDefault="00926115" w:rsidP="00926115">
      <w:pPr>
        <w:pStyle w:val="Caption"/>
      </w:pPr>
      <w:bookmarkStart w:id="640" w:name="_Ref505016748"/>
      <w:bookmarkStart w:id="641" w:name="_Toc17383355"/>
      <w:bookmarkStart w:id="642" w:name="_Toc67070635"/>
      <w:bookmarkStart w:id="643" w:name="_Toc73634803"/>
      <w:r w:rsidRPr="00B53C40">
        <w:t xml:space="preserve">Table </w:t>
      </w:r>
      <w:r w:rsidRPr="00B53C40">
        <w:fldChar w:fldCharType="begin"/>
      </w:r>
      <w:r w:rsidRPr="00B53C40">
        <w:rPr>
          <w:noProof/>
        </w:rPr>
        <w:instrText xml:space="preserve"> SEQ Table \* ARABIC </w:instrText>
      </w:r>
      <w:r w:rsidRPr="00B53C40">
        <w:fldChar w:fldCharType="separate"/>
      </w:r>
      <w:r w:rsidR="00657E1A">
        <w:rPr>
          <w:noProof/>
        </w:rPr>
        <w:t>57</w:t>
      </w:r>
      <w:r w:rsidRPr="00B53C40">
        <w:fldChar w:fldCharType="end"/>
      </w:r>
      <w:bookmarkEnd w:id="640"/>
      <w:r w:rsidRPr="00B53C40">
        <w:t>. Daily antibiotic treatment costs</w:t>
      </w:r>
      <w:bookmarkEnd w:id="641"/>
      <w:bookmarkEnd w:id="642"/>
      <w:bookmarkEnd w:id="643"/>
      <w:r w:rsidRPr="00B53C40">
        <w:t xml:space="preserve"> </w:t>
      </w:r>
    </w:p>
    <w:tbl>
      <w:tblPr>
        <w:tblStyle w:val="TableGrid"/>
        <w:tblW w:w="5000" w:type="pct"/>
        <w:tblLook w:val="04A0" w:firstRow="1" w:lastRow="0" w:firstColumn="1" w:lastColumn="0" w:noHBand="0" w:noVBand="1"/>
      </w:tblPr>
      <w:tblGrid>
        <w:gridCol w:w="4262"/>
        <w:gridCol w:w="2604"/>
        <w:gridCol w:w="2151"/>
      </w:tblGrid>
      <w:tr w:rsidR="00926115" w:rsidRPr="00B53C40" w14:paraId="1AF9A931" w14:textId="77777777" w:rsidTr="005F2CC5">
        <w:trPr>
          <w:trHeight w:val="902"/>
        </w:trPr>
        <w:tc>
          <w:tcPr>
            <w:tcW w:w="2363" w:type="pct"/>
            <w:hideMark/>
          </w:tcPr>
          <w:p w14:paraId="76A32514" w14:textId="77777777" w:rsidR="00926115" w:rsidRPr="00B53C40" w:rsidRDefault="00926115" w:rsidP="00926115">
            <w:pPr>
              <w:pStyle w:val="CommentText"/>
              <w:rPr>
                <w:rFonts w:cs="Arial"/>
                <w:b/>
                <w:bCs/>
                <w:lang w:val="en-GB"/>
              </w:rPr>
            </w:pPr>
            <w:r w:rsidRPr="00B53C40">
              <w:rPr>
                <w:rFonts w:cs="Arial"/>
                <w:b/>
                <w:bCs/>
                <w:lang w:val="en-GB"/>
              </w:rPr>
              <w:t>Indication/treatment</w:t>
            </w:r>
          </w:p>
        </w:tc>
        <w:tc>
          <w:tcPr>
            <w:tcW w:w="1444" w:type="pct"/>
            <w:hideMark/>
          </w:tcPr>
          <w:p w14:paraId="6BD26407" w14:textId="77777777" w:rsidR="00926115" w:rsidRPr="00B53C40" w:rsidRDefault="00926115" w:rsidP="00926115">
            <w:pPr>
              <w:pStyle w:val="TableContent"/>
              <w:jc w:val="center"/>
              <w:rPr>
                <w:rFonts w:cs="Arial"/>
                <w:b/>
                <w:bCs/>
              </w:rPr>
            </w:pPr>
            <w:r w:rsidRPr="00B53C40">
              <w:rPr>
                <w:rFonts w:cs="Arial"/>
                <w:b/>
                <w:bCs/>
              </w:rPr>
              <w:t>Treatment cost (daily)</w:t>
            </w:r>
          </w:p>
        </w:tc>
        <w:tc>
          <w:tcPr>
            <w:tcW w:w="1192" w:type="pct"/>
            <w:hideMark/>
          </w:tcPr>
          <w:p w14:paraId="015452D0" w14:textId="77777777" w:rsidR="00926115" w:rsidRPr="00B53C40" w:rsidRDefault="00926115" w:rsidP="00926115">
            <w:pPr>
              <w:pStyle w:val="TableContent"/>
              <w:jc w:val="center"/>
              <w:rPr>
                <w:rFonts w:cs="Arial"/>
                <w:b/>
                <w:bCs/>
              </w:rPr>
            </w:pPr>
            <w:r w:rsidRPr="00B53C40">
              <w:rPr>
                <w:rFonts w:cs="Arial"/>
                <w:b/>
                <w:bCs/>
              </w:rPr>
              <w:t>Source</w:t>
            </w:r>
          </w:p>
        </w:tc>
      </w:tr>
      <w:tr w:rsidR="00926115" w:rsidRPr="00B53C40" w14:paraId="5BE8D2A0" w14:textId="77777777" w:rsidTr="005F2CC5">
        <w:tc>
          <w:tcPr>
            <w:tcW w:w="2363" w:type="pct"/>
            <w:hideMark/>
          </w:tcPr>
          <w:p w14:paraId="76DC760B" w14:textId="77777777" w:rsidR="00926115" w:rsidRPr="00B53C40" w:rsidRDefault="00926115" w:rsidP="00926115">
            <w:pPr>
              <w:pStyle w:val="TableContent"/>
              <w:rPr>
                <w:rFonts w:cs="Arial"/>
              </w:rPr>
            </w:pPr>
            <w:r w:rsidRPr="00B53C40">
              <w:rPr>
                <w:rFonts w:cs="Arial"/>
              </w:rPr>
              <w:t>Piperacillin/tazobactam</w:t>
            </w:r>
          </w:p>
        </w:tc>
        <w:tc>
          <w:tcPr>
            <w:tcW w:w="1444" w:type="pct"/>
          </w:tcPr>
          <w:p w14:paraId="02A98703" w14:textId="61451DE1" w:rsidR="00926115" w:rsidRPr="00B53C40" w:rsidRDefault="00926115" w:rsidP="00926115">
            <w:pPr>
              <w:pStyle w:val="TableContent"/>
              <w:rPr>
                <w:rFonts w:cs="Arial"/>
              </w:rPr>
            </w:pPr>
            <w:r w:rsidRPr="00B53C40">
              <w:t>£</w:t>
            </w:r>
            <w:r w:rsidR="007C59B6">
              <w:t>7.73</w:t>
            </w:r>
          </w:p>
        </w:tc>
        <w:tc>
          <w:tcPr>
            <w:tcW w:w="1192" w:type="pct"/>
          </w:tcPr>
          <w:p w14:paraId="3CAD3576" w14:textId="526D7F92" w:rsidR="00926115" w:rsidRPr="00B53C40" w:rsidRDefault="007C59B6" w:rsidP="00926115">
            <w:pPr>
              <w:pStyle w:val="TableContent"/>
              <w:rPr>
                <w:rFonts w:cs="Arial"/>
              </w:rPr>
            </w:pPr>
            <w:proofErr w:type="spellStart"/>
            <w:r>
              <w:rPr>
                <w:rFonts w:cs="Arial"/>
              </w:rPr>
              <w:t>eMIT</w:t>
            </w:r>
            <w:proofErr w:type="spellEnd"/>
            <w:r w:rsidR="00926115" w:rsidRPr="00B53C40">
              <w:rPr>
                <w:rFonts w:cs="Arial"/>
              </w:rPr>
              <w:t>*</w:t>
            </w:r>
            <w:r>
              <w:rPr>
                <w:rFonts w:cs="Arial"/>
              </w:rPr>
              <w:fldChar w:fldCharType="begin"/>
            </w:r>
            <w:r w:rsidR="003D65AF">
              <w:rPr>
                <w:rFonts w:cs="Arial"/>
              </w:rPr>
              <w:instrText xml:space="preserve"> ADDIN EN.CITE &lt;EndNote&gt;&lt;Cite&gt;&lt;Author&gt;Deparment of Health and Social Care&lt;/Author&gt;&lt;Year&gt;2021&lt;/Year&gt;&lt;RecNum&gt;150&lt;/RecNum&gt;&lt;DisplayText&gt;&lt;style face="superscript"&gt;152&lt;/style&gt;&lt;/DisplayText&gt;&lt;record&gt;&lt;rec-number&gt;150&lt;/rec-number&gt;&lt;foreign-keys&gt;&lt;key app="EN" db-id="90fe0wtw9dv0rjer5du5zef9defda02tv2fs" timestamp="1622728851"&gt;150&lt;/key&gt;&lt;/foreign-keys&gt;&lt;ref-type name="Web Page"&gt;12&lt;/ref-type&gt;&lt;contributors&gt;&lt;authors&gt;&lt;author&gt;Deparment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access-date&gt;May 10, 2021&lt;/access-date&gt;&lt;/record&gt;&lt;/Cite&gt;&lt;/EndNote&gt;</w:instrText>
            </w:r>
            <w:r>
              <w:rPr>
                <w:rFonts w:cs="Arial"/>
              </w:rPr>
              <w:fldChar w:fldCharType="separate"/>
            </w:r>
            <w:r w:rsidR="002E6E05" w:rsidRPr="002E6E05">
              <w:rPr>
                <w:rFonts w:cs="Arial"/>
                <w:noProof/>
                <w:vertAlign w:val="superscript"/>
              </w:rPr>
              <w:t>152</w:t>
            </w:r>
            <w:r>
              <w:rPr>
                <w:rFonts w:cs="Arial"/>
              </w:rPr>
              <w:fldChar w:fldCharType="end"/>
            </w:r>
          </w:p>
        </w:tc>
      </w:tr>
      <w:tr w:rsidR="00926115" w:rsidRPr="00B53C40" w14:paraId="64F119A0" w14:textId="77777777" w:rsidTr="005F2CC5">
        <w:tc>
          <w:tcPr>
            <w:tcW w:w="2363" w:type="pct"/>
            <w:hideMark/>
          </w:tcPr>
          <w:p w14:paraId="0DE51E0B" w14:textId="77777777" w:rsidR="00926115" w:rsidRPr="00B53C40" w:rsidRDefault="00926115" w:rsidP="00926115">
            <w:pPr>
              <w:pStyle w:val="TableContent"/>
              <w:rPr>
                <w:rFonts w:cs="Arial"/>
              </w:rPr>
            </w:pPr>
            <w:r w:rsidRPr="00B53C40">
              <w:rPr>
                <w:rFonts w:cs="Arial"/>
              </w:rPr>
              <w:t>Meropenem</w:t>
            </w:r>
          </w:p>
        </w:tc>
        <w:tc>
          <w:tcPr>
            <w:tcW w:w="1444" w:type="pct"/>
          </w:tcPr>
          <w:p w14:paraId="29BE3E46" w14:textId="58218FA1" w:rsidR="00926115" w:rsidRPr="00B53C40" w:rsidRDefault="00926115" w:rsidP="00926115">
            <w:pPr>
              <w:pStyle w:val="TableContent"/>
              <w:rPr>
                <w:rFonts w:cs="Arial"/>
              </w:rPr>
            </w:pPr>
            <w:r w:rsidRPr="00B53C40">
              <w:t>£</w:t>
            </w:r>
            <w:r w:rsidR="007C59B6">
              <w:t>5.60</w:t>
            </w:r>
          </w:p>
        </w:tc>
        <w:tc>
          <w:tcPr>
            <w:tcW w:w="1192" w:type="pct"/>
          </w:tcPr>
          <w:p w14:paraId="0267D8B4" w14:textId="1EC3239F" w:rsidR="00926115" w:rsidRPr="00B53C40" w:rsidRDefault="007C59B6" w:rsidP="00926115">
            <w:pPr>
              <w:pStyle w:val="TableContent"/>
              <w:rPr>
                <w:rFonts w:cs="Arial"/>
              </w:rPr>
            </w:pPr>
            <w:proofErr w:type="spellStart"/>
            <w:r>
              <w:rPr>
                <w:rFonts w:cs="Arial"/>
              </w:rPr>
              <w:t>eMIT</w:t>
            </w:r>
            <w:proofErr w:type="spellEnd"/>
            <w:r w:rsidR="00926115" w:rsidRPr="00B53C40">
              <w:rPr>
                <w:rFonts w:cs="Arial"/>
              </w:rPr>
              <w:t>*</w:t>
            </w:r>
            <w:r>
              <w:rPr>
                <w:rFonts w:cs="Arial"/>
              </w:rPr>
              <w:fldChar w:fldCharType="begin"/>
            </w:r>
            <w:r w:rsidR="003D65AF">
              <w:rPr>
                <w:rFonts w:cs="Arial"/>
              </w:rPr>
              <w:instrText xml:space="preserve"> ADDIN EN.CITE &lt;EndNote&gt;&lt;Cite&gt;&lt;Author&gt;Deparment of Health and Social Care&lt;/Author&gt;&lt;Year&gt;2021&lt;/Year&gt;&lt;RecNum&gt;150&lt;/RecNum&gt;&lt;DisplayText&gt;&lt;style face="superscript"&gt;152&lt;/style&gt;&lt;/DisplayText&gt;&lt;record&gt;&lt;rec-number&gt;150&lt;/rec-number&gt;&lt;foreign-keys&gt;&lt;key app="EN" db-id="90fe0wtw9dv0rjer5du5zef9defda02tv2fs" timestamp="1622728851"&gt;150&lt;/key&gt;&lt;/foreign-keys&gt;&lt;ref-type name="Web Page"&gt;12&lt;/ref-type&gt;&lt;contributors&gt;&lt;authors&gt;&lt;author&gt;Deparment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access-date&gt;May 10, 2021&lt;/access-date&gt;&lt;/record&gt;&lt;/Cite&gt;&lt;/EndNote&gt;</w:instrText>
            </w:r>
            <w:r>
              <w:rPr>
                <w:rFonts w:cs="Arial"/>
              </w:rPr>
              <w:fldChar w:fldCharType="separate"/>
            </w:r>
            <w:r w:rsidR="002E6E05" w:rsidRPr="002E6E05">
              <w:rPr>
                <w:rFonts w:cs="Arial"/>
                <w:noProof/>
                <w:vertAlign w:val="superscript"/>
              </w:rPr>
              <w:t>152</w:t>
            </w:r>
            <w:r>
              <w:rPr>
                <w:rFonts w:cs="Arial"/>
              </w:rPr>
              <w:fldChar w:fldCharType="end"/>
            </w:r>
          </w:p>
        </w:tc>
      </w:tr>
      <w:tr w:rsidR="00926115" w:rsidRPr="00B53C40" w14:paraId="67700DC9" w14:textId="77777777" w:rsidTr="005F2CC5">
        <w:tc>
          <w:tcPr>
            <w:tcW w:w="2363" w:type="pct"/>
            <w:hideMark/>
          </w:tcPr>
          <w:p w14:paraId="5D2B18CF" w14:textId="058CFEDC" w:rsidR="00926115" w:rsidRPr="00B53C40" w:rsidRDefault="00926115" w:rsidP="00926115">
            <w:pPr>
              <w:pStyle w:val="TableContent"/>
              <w:rPr>
                <w:rFonts w:cs="Arial"/>
              </w:rPr>
            </w:pPr>
            <w:r w:rsidRPr="00B53C40">
              <w:rPr>
                <w:rFonts w:cs="Arial"/>
              </w:rPr>
              <w:t>Colistin</w:t>
            </w:r>
          </w:p>
        </w:tc>
        <w:tc>
          <w:tcPr>
            <w:tcW w:w="1444" w:type="pct"/>
          </w:tcPr>
          <w:p w14:paraId="5963B10A" w14:textId="13E7D080" w:rsidR="00926115" w:rsidRPr="00B53C40" w:rsidRDefault="00597A4B" w:rsidP="00926115">
            <w:pPr>
              <w:pStyle w:val="TableContent"/>
              <w:rPr>
                <w:rFonts w:cs="Arial"/>
              </w:rPr>
            </w:pPr>
            <w:r w:rsidRPr="00B53C40">
              <w:t>£16.20</w:t>
            </w:r>
          </w:p>
        </w:tc>
        <w:tc>
          <w:tcPr>
            <w:tcW w:w="1192" w:type="pct"/>
          </w:tcPr>
          <w:p w14:paraId="608B9F6D" w14:textId="37BF91ED" w:rsidR="00926115" w:rsidRPr="00B53C40" w:rsidRDefault="00926115" w:rsidP="00926115">
            <w:pPr>
              <w:pStyle w:val="TableContent"/>
              <w:rPr>
                <w:rFonts w:cs="Arial"/>
              </w:rPr>
            </w:pPr>
            <w:r w:rsidRPr="00B53C40">
              <w:rPr>
                <w:rFonts w:cs="Arial"/>
              </w:rPr>
              <w:t>BNF*</w:t>
            </w:r>
            <w:r w:rsidRPr="00B53C40">
              <w:rPr>
                <w:rFonts w:cs="Arial"/>
              </w:rPr>
              <w:fldChar w:fldCharType="begin"/>
            </w:r>
            <w:r w:rsidR="003D65AF">
              <w:rPr>
                <w:rFonts w:cs="Arial"/>
              </w:rPr>
              <w:instrText xml:space="preserve"> ADDIN EN.CITE &lt;EndNote&gt;&lt;Cite ExcludeYear="1"&gt;&lt;Author&gt;National Institute for Health and Care Excellence&lt;/Author&gt;&lt;RecNum&gt;151&lt;/RecNum&gt;&lt;DisplayText&gt;&lt;style face="superscript"&gt;153&lt;/style&gt;&lt;/DisplayText&gt;&lt;record&gt;&lt;rec-number&gt;151&lt;/rec-number&gt;&lt;foreign-keys&gt;&lt;key app="EN" db-id="90fe0wtw9dv0rjer5du5zef9defda02tv2fs" timestamp="1622728853"&gt;151&lt;/key&gt;&lt;/foreign-keys&gt;&lt;ref-type name="Journal Article"&gt;17&lt;/ref-type&gt;&lt;contributors&gt;&lt;authors&gt;&lt;author&gt;National Institute for Health and Care Excellence,&lt;/author&gt;&lt;/authors&gt;&lt;/contributors&gt;&lt;titles&gt;&lt;title&gt;British National Formulary &lt;/title&gt;&lt;/titles&gt;&lt;dates&gt;&lt;/dates&gt;&lt;urls&gt;&lt;related-urls&gt;&lt;url&gt;https://bnf.nice.org.uk/&lt;/url&gt;&lt;/related-urls&gt;&lt;/urls&gt;&lt;/record&gt;&lt;/Cite&gt;&lt;/EndNote&gt;</w:instrText>
            </w:r>
            <w:r w:rsidRPr="00B53C40">
              <w:rPr>
                <w:rFonts w:cs="Arial"/>
              </w:rPr>
              <w:fldChar w:fldCharType="separate"/>
            </w:r>
            <w:r w:rsidR="002E6E05" w:rsidRPr="002E6E05">
              <w:rPr>
                <w:rFonts w:cs="Arial"/>
                <w:noProof/>
                <w:vertAlign w:val="superscript"/>
              </w:rPr>
              <w:t>153</w:t>
            </w:r>
            <w:r w:rsidRPr="00B53C40">
              <w:rPr>
                <w:rFonts w:cs="Arial"/>
              </w:rPr>
              <w:fldChar w:fldCharType="end"/>
            </w:r>
          </w:p>
        </w:tc>
      </w:tr>
      <w:tr w:rsidR="00414411" w:rsidRPr="00B53C40" w14:paraId="6DB29113" w14:textId="77777777" w:rsidTr="005F2CC5">
        <w:tc>
          <w:tcPr>
            <w:tcW w:w="2363" w:type="pct"/>
          </w:tcPr>
          <w:p w14:paraId="3AF569EE" w14:textId="767482A8" w:rsidR="00414411" w:rsidRPr="00B53C40" w:rsidRDefault="00414411" w:rsidP="00926115">
            <w:pPr>
              <w:pStyle w:val="TableContent"/>
              <w:rPr>
                <w:rFonts w:cs="Arial"/>
              </w:rPr>
            </w:pPr>
            <w:r w:rsidRPr="00B53C40">
              <w:rPr>
                <w:szCs w:val="20"/>
              </w:rPr>
              <w:t>Metronidazole</w:t>
            </w:r>
          </w:p>
        </w:tc>
        <w:tc>
          <w:tcPr>
            <w:tcW w:w="1444" w:type="pct"/>
          </w:tcPr>
          <w:p w14:paraId="73EDA986" w14:textId="426B6583" w:rsidR="00414411" w:rsidRPr="00B53C40" w:rsidRDefault="00414411" w:rsidP="00926115">
            <w:pPr>
              <w:pStyle w:val="TableContent"/>
            </w:pPr>
            <w:r w:rsidRPr="00B53C40">
              <w:t>£</w:t>
            </w:r>
            <w:r w:rsidR="007C59B6">
              <w:t>0.78</w:t>
            </w:r>
          </w:p>
        </w:tc>
        <w:tc>
          <w:tcPr>
            <w:tcW w:w="1192" w:type="pct"/>
          </w:tcPr>
          <w:p w14:paraId="7F8D6041" w14:textId="3A6D9FC5" w:rsidR="00414411" w:rsidRPr="00B53C40" w:rsidRDefault="007C59B6" w:rsidP="00926115">
            <w:pPr>
              <w:pStyle w:val="TableContent"/>
              <w:rPr>
                <w:rFonts w:cs="Arial"/>
              </w:rPr>
            </w:pPr>
            <w:proofErr w:type="spellStart"/>
            <w:r>
              <w:rPr>
                <w:rFonts w:cs="Arial"/>
              </w:rPr>
              <w:t>eMIT</w:t>
            </w:r>
            <w:proofErr w:type="spellEnd"/>
            <w:r w:rsidR="00414411" w:rsidRPr="00B53C40">
              <w:rPr>
                <w:rFonts w:cs="Arial"/>
              </w:rPr>
              <w:t>*</w:t>
            </w:r>
            <w:r>
              <w:rPr>
                <w:rFonts w:cs="Arial"/>
              </w:rPr>
              <w:fldChar w:fldCharType="begin"/>
            </w:r>
            <w:r w:rsidR="003D65AF">
              <w:rPr>
                <w:rFonts w:cs="Arial"/>
              </w:rPr>
              <w:instrText xml:space="preserve"> ADDIN EN.CITE &lt;EndNote&gt;&lt;Cite&gt;&lt;Author&gt;Deparment of Health and Social Care&lt;/Author&gt;&lt;Year&gt;2021&lt;/Year&gt;&lt;RecNum&gt;150&lt;/RecNum&gt;&lt;DisplayText&gt;&lt;style face="superscript"&gt;152&lt;/style&gt;&lt;/DisplayText&gt;&lt;record&gt;&lt;rec-number&gt;150&lt;/rec-number&gt;&lt;foreign-keys&gt;&lt;key app="EN" db-id="90fe0wtw9dv0rjer5du5zef9defda02tv2fs" timestamp="1622728851"&gt;150&lt;/key&gt;&lt;/foreign-keys&gt;&lt;ref-type name="Web Page"&gt;12&lt;/ref-type&gt;&lt;contributors&gt;&lt;authors&gt;&lt;author&gt;Deparment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access-date&gt;May 10, 2021&lt;/access-date&gt;&lt;/record&gt;&lt;/Cite&gt;&lt;/EndNote&gt;</w:instrText>
            </w:r>
            <w:r>
              <w:rPr>
                <w:rFonts w:cs="Arial"/>
              </w:rPr>
              <w:fldChar w:fldCharType="separate"/>
            </w:r>
            <w:r w:rsidR="002E6E05" w:rsidRPr="002E6E05">
              <w:rPr>
                <w:rFonts w:cs="Arial"/>
                <w:noProof/>
                <w:vertAlign w:val="superscript"/>
              </w:rPr>
              <w:t>152</w:t>
            </w:r>
            <w:r>
              <w:rPr>
                <w:rFonts w:cs="Arial"/>
              </w:rPr>
              <w:fldChar w:fldCharType="end"/>
            </w:r>
          </w:p>
        </w:tc>
      </w:tr>
      <w:tr w:rsidR="00926115" w:rsidRPr="00B53C40" w14:paraId="7EAB90E6" w14:textId="77777777" w:rsidTr="00B53C40">
        <w:tc>
          <w:tcPr>
            <w:tcW w:w="5000" w:type="pct"/>
            <w:gridSpan w:val="3"/>
          </w:tcPr>
          <w:p w14:paraId="50CDB528" w14:textId="0AC39D44" w:rsidR="00926115" w:rsidRPr="00B53C40" w:rsidRDefault="00926115" w:rsidP="00926115">
            <w:pPr>
              <w:pStyle w:val="TableContent"/>
              <w:rPr>
                <w:rFonts w:cs="Arial"/>
              </w:rPr>
            </w:pPr>
            <w:r w:rsidRPr="00B53C40">
              <w:rPr>
                <w:rFonts w:cs="Arial"/>
              </w:rPr>
              <w:t>*Calculated based on information available in the BNF</w:t>
            </w:r>
            <w:r w:rsidR="0070794C" w:rsidRPr="00B53C40">
              <w:rPr>
                <w:rFonts w:cs="Arial"/>
              </w:rPr>
              <w:t xml:space="preserve"> </w:t>
            </w:r>
            <w:r w:rsidR="007C59B6">
              <w:rPr>
                <w:rFonts w:cs="Arial"/>
              </w:rPr>
              <w:t xml:space="preserve">and </w:t>
            </w:r>
            <w:proofErr w:type="spellStart"/>
            <w:r w:rsidR="007C59B6">
              <w:rPr>
                <w:rFonts w:cs="Arial"/>
              </w:rPr>
              <w:t>eMIT</w:t>
            </w:r>
            <w:proofErr w:type="spellEnd"/>
            <w:r w:rsidR="007C59B6">
              <w:rPr>
                <w:rFonts w:cs="Arial"/>
              </w:rPr>
              <w:t xml:space="preserve"> </w:t>
            </w:r>
            <w:r w:rsidR="0070794C" w:rsidRPr="00B53C40">
              <w:rPr>
                <w:rFonts w:cs="Arial"/>
              </w:rPr>
              <w:t>(March 2021)</w:t>
            </w:r>
          </w:p>
        </w:tc>
      </w:tr>
    </w:tbl>
    <w:p w14:paraId="6A937FDE" w14:textId="77777777" w:rsidR="000073CA" w:rsidRPr="00B53C40" w:rsidRDefault="000073CA">
      <w:pPr>
        <w:spacing w:line="360" w:lineRule="auto"/>
        <w:rPr>
          <w:rFonts w:ascii="Arial" w:hAnsi="Arial" w:cs="Arial"/>
          <w:color w:val="000000" w:themeColor="text1"/>
        </w:rPr>
      </w:pPr>
    </w:p>
    <w:p w14:paraId="0BFB2A7A" w14:textId="5F6449F8" w:rsidR="00565304" w:rsidRPr="00B53C40" w:rsidRDefault="006215DE" w:rsidP="00B53C40">
      <w:pPr>
        <w:pStyle w:val="NICEnormal"/>
      </w:pPr>
      <w:r w:rsidRPr="00B53C40">
        <w:t>The EEPRU protocol specifies that the drug acquisition cost for CAZ</w:t>
      </w:r>
      <w:r w:rsidR="002E37AC" w:rsidRPr="00B53C40">
        <w:t>/</w:t>
      </w:r>
      <w:r w:rsidRPr="00B53C40">
        <w:t xml:space="preserve">AVI is excluded from the calculation of population Net Health Effects, as the purpose of the evaluation work is to inform a value-based payment for CAZ/AVI. </w:t>
      </w:r>
      <w:r w:rsidR="005847DF">
        <w:t>Therefore, we did not include the costs for CAZ/AVI in the NMB calculation.</w:t>
      </w:r>
    </w:p>
    <w:p w14:paraId="16975DE6" w14:textId="77777777" w:rsidR="00926115" w:rsidRPr="00B53C40" w:rsidRDefault="00926115" w:rsidP="00926115">
      <w:pPr>
        <w:pStyle w:val="Heading3"/>
      </w:pPr>
      <w:bookmarkStart w:id="644" w:name="_Toc72135740"/>
      <w:bookmarkStart w:id="645" w:name="_Toc72137231"/>
      <w:bookmarkStart w:id="646" w:name="_Toc72142383"/>
      <w:bookmarkStart w:id="647" w:name="_Toc72143778"/>
      <w:bookmarkStart w:id="648" w:name="_Ref67047882"/>
      <w:bookmarkStart w:id="649" w:name="_Toc67070664"/>
      <w:bookmarkStart w:id="650" w:name="_Toc73634650"/>
      <w:bookmarkStart w:id="651" w:name="_Toc519273509"/>
      <w:bookmarkEnd w:id="644"/>
      <w:bookmarkEnd w:id="645"/>
      <w:bookmarkEnd w:id="646"/>
      <w:bookmarkEnd w:id="647"/>
      <w:r w:rsidRPr="00B53C40">
        <w:t>Clostridium difficile infection</w:t>
      </w:r>
      <w:bookmarkEnd w:id="648"/>
      <w:bookmarkEnd w:id="649"/>
      <w:bookmarkEnd w:id="650"/>
      <w:r w:rsidRPr="00B53C40">
        <w:t xml:space="preserve"> </w:t>
      </w:r>
      <w:bookmarkEnd w:id="651"/>
    </w:p>
    <w:p w14:paraId="47F9EB6A" w14:textId="227D968C" w:rsidR="00926115" w:rsidRPr="00B53C40" w:rsidRDefault="00926115" w:rsidP="003E32F9">
      <w:pPr>
        <w:spacing w:after="240" w:line="360" w:lineRule="auto"/>
        <w:rPr>
          <w:rFonts w:ascii="Arial" w:hAnsi="Arial" w:cs="Arial"/>
        </w:rPr>
      </w:pPr>
      <w:r w:rsidRPr="00B53C40">
        <w:rPr>
          <w:rFonts w:ascii="Arial" w:hAnsi="Arial" w:cs="Arial"/>
        </w:rPr>
        <w:t xml:space="preserve">The cost associated with </w:t>
      </w:r>
      <w:r w:rsidRPr="00B53C40">
        <w:rPr>
          <w:rFonts w:ascii="Arial" w:hAnsi="Arial" w:cs="Arial"/>
          <w:i/>
          <w:iCs/>
        </w:rPr>
        <w:t>C. diff</w:t>
      </w:r>
      <w:r w:rsidR="004561E4" w:rsidRPr="00B53C40">
        <w:rPr>
          <w:rFonts w:ascii="Arial" w:hAnsi="Arial" w:cs="Arial"/>
          <w:i/>
          <w:iCs/>
        </w:rPr>
        <w:t>.</w:t>
      </w:r>
      <w:r w:rsidRPr="00B53C40">
        <w:rPr>
          <w:rFonts w:ascii="Arial" w:hAnsi="Arial" w:cs="Arial"/>
        </w:rPr>
        <w:t xml:space="preserve"> infection included the cost of treating the infection with </w:t>
      </w:r>
      <w:r w:rsidR="008025E7" w:rsidRPr="00B53C40">
        <w:rPr>
          <w:rFonts w:ascii="Arial" w:hAnsi="Arial" w:cs="Arial"/>
        </w:rPr>
        <w:t>vancomycin</w:t>
      </w:r>
      <w:r w:rsidRPr="00B53C40">
        <w:rPr>
          <w:rFonts w:ascii="Arial" w:hAnsi="Arial" w:cs="Arial"/>
        </w:rPr>
        <w:t xml:space="preserve"> (</w:t>
      </w:r>
      <w:r w:rsidRPr="00B53C40">
        <w:rPr>
          <w:rFonts w:ascii="Arial" w:hAnsi="Arial" w:cs="Arial"/>
        </w:rPr>
        <w:fldChar w:fldCharType="begin"/>
      </w:r>
      <w:r w:rsidRPr="00B53C40">
        <w:rPr>
          <w:rFonts w:ascii="Arial" w:hAnsi="Arial" w:cs="Arial"/>
        </w:rPr>
        <w:instrText xml:space="preserve"> REF _Ref505017370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58</w:t>
      </w:r>
      <w:r w:rsidRPr="00B53C40">
        <w:rPr>
          <w:rFonts w:ascii="Arial" w:hAnsi="Arial" w:cs="Arial"/>
        </w:rPr>
        <w:fldChar w:fldCharType="end"/>
      </w:r>
      <w:r w:rsidRPr="00B53C40">
        <w:rPr>
          <w:rFonts w:ascii="Arial" w:hAnsi="Arial" w:cs="Arial"/>
        </w:rPr>
        <w:t xml:space="preserve">) and additional </w:t>
      </w:r>
      <w:r w:rsidR="006241B0" w:rsidRPr="00B53C40">
        <w:rPr>
          <w:rFonts w:ascii="Arial" w:hAnsi="Arial" w:cs="Arial"/>
        </w:rPr>
        <w:t>length of stay (</w:t>
      </w:r>
      <w:r w:rsidRPr="00B53C40">
        <w:rPr>
          <w:rFonts w:ascii="Arial" w:hAnsi="Arial" w:cs="Arial"/>
        </w:rPr>
        <w:t>LOS</w:t>
      </w:r>
      <w:r w:rsidR="006241B0" w:rsidRPr="00B53C40">
        <w:rPr>
          <w:rFonts w:ascii="Arial" w:hAnsi="Arial" w:cs="Arial"/>
        </w:rPr>
        <w:t>)</w:t>
      </w:r>
      <w:r w:rsidRPr="00B53C40">
        <w:rPr>
          <w:rFonts w:ascii="Arial" w:hAnsi="Arial" w:cs="Arial"/>
        </w:rPr>
        <w:t xml:space="preserve">. It was assumed that patients with </w:t>
      </w:r>
      <w:r w:rsidRPr="00B53C40">
        <w:rPr>
          <w:rFonts w:ascii="Arial" w:hAnsi="Arial" w:cs="Arial"/>
          <w:i/>
          <w:iCs/>
        </w:rPr>
        <w:t>C.</w:t>
      </w:r>
      <w:r w:rsidR="00BB34B0" w:rsidRPr="00B53C40">
        <w:rPr>
          <w:rFonts w:ascii="Arial" w:hAnsi="Arial" w:cs="Arial"/>
          <w:i/>
          <w:iCs/>
        </w:rPr>
        <w:t> </w:t>
      </w:r>
      <w:r w:rsidRPr="00B53C40">
        <w:rPr>
          <w:rFonts w:ascii="Arial" w:hAnsi="Arial" w:cs="Arial"/>
          <w:i/>
          <w:iCs/>
        </w:rPr>
        <w:t>diff</w:t>
      </w:r>
      <w:r w:rsidR="004561E4" w:rsidRPr="00B53C40">
        <w:rPr>
          <w:rFonts w:ascii="Arial" w:hAnsi="Arial" w:cs="Arial"/>
          <w:i/>
          <w:iCs/>
        </w:rPr>
        <w:t>.</w:t>
      </w:r>
      <w:r w:rsidRPr="00B53C40">
        <w:rPr>
          <w:rFonts w:ascii="Arial" w:hAnsi="Arial" w:cs="Arial"/>
        </w:rPr>
        <w:t xml:space="preserve"> infection</w:t>
      </w:r>
      <w:r w:rsidRPr="00B53C40">
        <w:t xml:space="preserve"> </w:t>
      </w:r>
      <w:r w:rsidRPr="00B53C40">
        <w:rPr>
          <w:rFonts w:ascii="Arial" w:hAnsi="Arial" w:cs="Arial"/>
        </w:rPr>
        <w:t>receive a 1</w:t>
      </w:r>
      <w:r w:rsidR="0062234D" w:rsidRPr="00B53C40">
        <w:rPr>
          <w:rFonts w:ascii="Arial" w:hAnsi="Arial" w:cs="Arial"/>
        </w:rPr>
        <w:t>0</w:t>
      </w:r>
      <w:r w:rsidRPr="00B53C40">
        <w:rPr>
          <w:rFonts w:ascii="Arial" w:hAnsi="Arial" w:cs="Arial"/>
        </w:rPr>
        <w:t xml:space="preserve">-day course of </w:t>
      </w:r>
      <w:r w:rsidR="008025E7" w:rsidRPr="00B53C40">
        <w:rPr>
          <w:rFonts w:ascii="Arial" w:hAnsi="Arial" w:cs="Arial"/>
        </w:rPr>
        <w:t>oral vancomycin</w:t>
      </w:r>
      <w:r w:rsidRPr="00B53C40">
        <w:rPr>
          <w:rFonts w:ascii="Arial" w:hAnsi="Arial" w:cs="Arial"/>
        </w:rPr>
        <w:t xml:space="preserve">, at </w:t>
      </w:r>
      <w:r w:rsidR="0062234D" w:rsidRPr="00B53C40">
        <w:rPr>
          <w:rFonts w:ascii="Arial" w:hAnsi="Arial" w:cs="Arial"/>
        </w:rPr>
        <w:t>1</w:t>
      </w:r>
      <w:r w:rsidR="008025E7" w:rsidRPr="00B53C40">
        <w:rPr>
          <w:rFonts w:ascii="Arial" w:hAnsi="Arial" w:cs="Arial"/>
        </w:rPr>
        <w:t>25</w:t>
      </w:r>
      <w:r w:rsidRPr="00B53C40">
        <w:rPr>
          <w:rFonts w:ascii="Arial" w:hAnsi="Arial" w:cs="Arial"/>
        </w:rPr>
        <w:t xml:space="preserve"> mg administered </w:t>
      </w:r>
      <w:r w:rsidR="008025E7" w:rsidRPr="00B53C40">
        <w:rPr>
          <w:rFonts w:ascii="Arial" w:hAnsi="Arial" w:cs="Arial"/>
        </w:rPr>
        <w:t>every</w:t>
      </w:r>
      <w:r w:rsidR="0062234D" w:rsidRPr="00B53C40">
        <w:rPr>
          <w:rFonts w:ascii="Arial" w:hAnsi="Arial" w:cs="Arial"/>
        </w:rPr>
        <w:t xml:space="preserve"> </w:t>
      </w:r>
      <w:r w:rsidR="008025E7" w:rsidRPr="00B53C40">
        <w:rPr>
          <w:rFonts w:ascii="Arial" w:hAnsi="Arial" w:cs="Arial"/>
        </w:rPr>
        <w:t>6</w:t>
      </w:r>
      <w:r w:rsidRPr="00B53C40">
        <w:rPr>
          <w:rFonts w:ascii="Arial" w:hAnsi="Arial" w:cs="Arial"/>
        </w:rPr>
        <w:t xml:space="preserve"> hours, and remain on the ward for the duration of this </w:t>
      </w:r>
      <w:r w:rsidRPr="00B53C40">
        <w:rPr>
          <w:rFonts w:ascii="Arial" w:hAnsi="Arial" w:cs="Arial"/>
        </w:rPr>
        <w:lastRenderedPageBreak/>
        <w:t xml:space="preserve">treatment. The cost of treatment and additional LOS associated with </w:t>
      </w:r>
      <w:r w:rsidRPr="00B53C40">
        <w:rPr>
          <w:rFonts w:ascii="Arial" w:hAnsi="Arial" w:cs="Arial"/>
          <w:i/>
          <w:iCs/>
        </w:rPr>
        <w:t>C. diff</w:t>
      </w:r>
      <w:r w:rsidR="004561E4" w:rsidRPr="00B53C40">
        <w:rPr>
          <w:rFonts w:ascii="Arial" w:hAnsi="Arial" w:cs="Arial"/>
          <w:i/>
          <w:iCs/>
        </w:rPr>
        <w:t>.</w:t>
      </w:r>
      <w:r w:rsidRPr="00B53C40">
        <w:rPr>
          <w:rFonts w:ascii="Arial" w:hAnsi="Arial" w:cs="Arial"/>
        </w:rPr>
        <w:t xml:space="preserve"> infection is applied as a one-off cost.  </w:t>
      </w:r>
    </w:p>
    <w:p w14:paraId="59C91773" w14:textId="1A951150" w:rsidR="00926115" w:rsidRPr="00B53C40" w:rsidRDefault="00926115" w:rsidP="003E32F9">
      <w:pPr>
        <w:pStyle w:val="Caption"/>
        <w:keepNext/>
        <w:keepLines/>
      </w:pPr>
      <w:bookmarkStart w:id="652" w:name="_Ref505017370"/>
      <w:bookmarkStart w:id="653" w:name="_Toc17383356"/>
      <w:bookmarkStart w:id="654" w:name="_Toc67070636"/>
      <w:bookmarkStart w:id="655" w:name="_Toc73634804"/>
      <w:r w:rsidRPr="00B53C40">
        <w:t xml:space="preserve">Table </w:t>
      </w:r>
      <w:r w:rsidRPr="00B53C40">
        <w:fldChar w:fldCharType="begin"/>
      </w:r>
      <w:r w:rsidRPr="00B53C40">
        <w:rPr>
          <w:noProof/>
        </w:rPr>
        <w:instrText xml:space="preserve"> SEQ Table \* ARABIC </w:instrText>
      </w:r>
      <w:r w:rsidRPr="00B53C40">
        <w:fldChar w:fldCharType="separate"/>
      </w:r>
      <w:r w:rsidR="00657E1A">
        <w:rPr>
          <w:noProof/>
        </w:rPr>
        <w:t>58</w:t>
      </w:r>
      <w:r w:rsidRPr="00B53C40">
        <w:fldChar w:fldCharType="end"/>
      </w:r>
      <w:bookmarkEnd w:id="652"/>
      <w:r w:rsidRPr="00B53C40">
        <w:t xml:space="preserve">. Cost of </w:t>
      </w:r>
      <w:r w:rsidRPr="00B53C40">
        <w:rPr>
          <w:i/>
          <w:iCs w:val="0"/>
        </w:rPr>
        <w:t>C. diff</w:t>
      </w:r>
      <w:bookmarkEnd w:id="653"/>
      <w:r w:rsidR="004561E4" w:rsidRPr="00B53C40">
        <w:rPr>
          <w:i/>
          <w:iCs w:val="0"/>
        </w:rPr>
        <w:t>.</w:t>
      </w:r>
      <w:r w:rsidRPr="00B53C40">
        <w:t xml:space="preserve"> infection</w:t>
      </w:r>
      <w:bookmarkEnd w:id="654"/>
      <w:bookmarkEnd w:id="655"/>
    </w:p>
    <w:tbl>
      <w:tblPr>
        <w:tblStyle w:val="TableGrid"/>
        <w:tblW w:w="5000" w:type="pct"/>
        <w:tblLook w:val="04A0" w:firstRow="1" w:lastRow="0" w:firstColumn="1" w:lastColumn="0" w:noHBand="0" w:noVBand="1"/>
      </w:tblPr>
      <w:tblGrid>
        <w:gridCol w:w="3964"/>
        <w:gridCol w:w="2555"/>
        <w:gridCol w:w="2498"/>
      </w:tblGrid>
      <w:tr w:rsidR="00926115" w:rsidRPr="00B53C40" w14:paraId="6E78B22B" w14:textId="77777777" w:rsidTr="00B53C40">
        <w:tc>
          <w:tcPr>
            <w:tcW w:w="2198" w:type="pct"/>
            <w:hideMark/>
          </w:tcPr>
          <w:p w14:paraId="12957DBB" w14:textId="77777777" w:rsidR="00926115" w:rsidRPr="00B53C40" w:rsidRDefault="00926115" w:rsidP="003E32F9">
            <w:pPr>
              <w:pStyle w:val="TableContent"/>
              <w:keepNext/>
              <w:keepLines/>
              <w:jc w:val="left"/>
              <w:rPr>
                <w:b/>
              </w:rPr>
            </w:pPr>
            <w:r w:rsidRPr="00B53C40">
              <w:rPr>
                <w:b/>
              </w:rPr>
              <w:t>Parameter</w:t>
            </w:r>
          </w:p>
        </w:tc>
        <w:tc>
          <w:tcPr>
            <w:tcW w:w="1417" w:type="pct"/>
            <w:hideMark/>
          </w:tcPr>
          <w:p w14:paraId="0C053871" w14:textId="77777777" w:rsidR="00926115" w:rsidRPr="00B53C40" w:rsidRDefault="00926115" w:rsidP="003E32F9">
            <w:pPr>
              <w:pStyle w:val="TableContent"/>
              <w:keepNext/>
              <w:keepLines/>
              <w:jc w:val="center"/>
              <w:rPr>
                <w:b/>
              </w:rPr>
            </w:pPr>
            <w:r w:rsidRPr="00B53C40">
              <w:rPr>
                <w:b/>
              </w:rPr>
              <w:t>Input</w:t>
            </w:r>
          </w:p>
        </w:tc>
        <w:tc>
          <w:tcPr>
            <w:tcW w:w="1385" w:type="pct"/>
            <w:hideMark/>
          </w:tcPr>
          <w:p w14:paraId="3F5301CC" w14:textId="77777777" w:rsidR="00926115" w:rsidRPr="00B53C40" w:rsidRDefault="00926115" w:rsidP="003E32F9">
            <w:pPr>
              <w:pStyle w:val="TableContent"/>
              <w:keepNext/>
              <w:keepLines/>
              <w:jc w:val="center"/>
              <w:rPr>
                <w:b/>
              </w:rPr>
            </w:pPr>
            <w:r w:rsidRPr="00B53C40">
              <w:rPr>
                <w:b/>
              </w:rPr>
              <w:t>Source</w:t>
            </w:r>
          </w:p>
        </w:tc>
      </w:tr>
      <w:tr w:rsidR="00926115" w:rsidRPr="00B53C40" w14:paraId="473735D7" w14:textId="77777777" w:rsidTr="00B53C40">
        <w:tc>
          <w:tcPr>
            <w:tcW w:w="2198" w:type="pct"/>
          </w:tcPr>
          <w:p w14:paraId="27580B44" w14:textId="77777777" w:rsidR="00926115" w:rsidRPr="00B53C40" w:rsidRDefault="00926115" w:rsidP="003E32F9">
            <w:pPr>
              <w:pStyle w:val="TableContent"/>
              <w:keepNext/>
              <w:keepLines/>
              <w:jc w:val="left"/>
            </w:pPr>
            <w:r w:rsidRPr="00B53C40">
              <w:t>Treatment duration</w:t>
            </w:r>
          </w:p>
        </w:tc>
        <w:tc>
          <w:tcPr>
            <w:tcW w:w="1417" w:type="pct"/>
          </w:tcPr>
          <w:p w14:paraId="77B4FC0D" w14:textId="13C4DBE6" w:rsidR="00926115" w:rsidRPr="00B53C40" w:rsidRDefault="00926115" w:rsidP="003E32F9">
            <w:pPr>
              <w:pStyle w:val="TableContent"/>
              <w:keepNext/>
              <w:keepLines/>
              <w:jc w:val="center"/>
            </w:pPr>
            <w:r w:rsidRPr="00B53C40">
              <w:t>1</w:t>
            </w:r>
            <w:r w:rsidR="00642D06" w:rsidRPr="00B53C40">
              <w:t>0</w:t>
            </w:r>
            <w:r w:rsidRPr="00B53C40">
              <w:t xml:space="preserve"> days</w:t>
            </w:r>
          </w:p>
        </w:tc>
        <w:tc>
          <w:tcPr>
            <w:tcW w:w="1385" w:type="pct"/>
          </w:tcPr>
          <w:p w14:paraId="75368272" w14:textId="692F8C0E" w:rsidR="00926115" w:rsidRPr="00B53C40" w:rsidRDefault="00926115" w:rsidP="00B53C40">
            <w:pPr>
              <w:pStyle w:val="TableContent"/>
              <w:keepNext/>
              <w:keepLines/>
              <w:jc w:val="left"/>
              <w:rPr>
                <w:rFonts w:cs="Arial"/>
              </w:rPr>
            </w:pPr>
            <w:r w:rsidRPr="00B53C40">
              <w:rPr>
                <w:rFonts w:cs="Arial"/>
              </w:rPr>
              <w:t>Median duration from the BNF</w:t>
            </w:r>
            <w:r w:rsidRPr="00B53C40">
              <w:rPr>
                <w:rFonts w:cs="Arial"/>
              </w:rPr>
              <w:fldChar w:fldCharType="begin"/>
            </w:r>
            <w:r w:rsidR="003D65AF">
              <w:rPr>
                <w:rFonts w:cs="Arial"/>
              </w:rPr>
              <w:instrText xml:space="preserve"> ADDIN EN.CITE &lt;EndNote&gt;&lt;Cite ExcludeYear="1"&gt;&lt;Author&gt;National Institute for Health and Care Excellence&lt;/Author&gt;&lt;RecNum&gt;151&lt;/RecNum&gt;&lt;DisplayText&gt;&lt;style face="superscript"&gt;153&lt;/style&gt;&lt;/DisplayText&gt;&lt;record&gt;&lt;rec-number&gt;151&lt;/rec-number&gt;&lt;foreign-keys&gt;&lt;key app="EN" db-id="90fe0wtw9dv0rjer5du5zef9defda02tv2fs" timestamp="1622728853"&gt;151&lt;/key&gt;&lt;/foreign-keys&gt;&lt;ref-type name="Journal Article"&gt;17&lt;/ref-type&gt;&lt;contributors&gt;&lt;authors&gt;&lt;author&gt;National Institute for Health and Care Excellence,&lt;/author&gt;&lt;/authors&gt;&lt;/contributors&gt;&lt;titles&gt;&lt;title&gt;British National Formulary &lt;/title&gt;&lt;/titles&gt;&lt;dates&gt;&lt;/dates&gt;&lt;urls&gt;&lt;related-urls&gt;&lt;url&gt;https://bnf.nice.org.uk/&lt;/url&gt;&lt;/related-urls&gt;&lt;/urls&gt;&lt;/record&gt;&lt;/Cite&gt;&lt;/EndNote&gt;</w:instrText>
            </w:r>
            <w:r w:rsidRPr="00B53C40">
              <w:rPr>
                <w:rFonts w:cs="Arial"/>
              </w:rPr>
              <w:fldChar w:fldCharType="separate"/>
            </w:r>
            <w:r w:rsidR="002E6E05" w:rsidRPr="002E6E05">
              <w:rPr>
                <w:rFonts w:cs="Arial"/>
                <w:noProof/>
                <w:vertAlign w:val="superscript"/>
              </w:rPr>
              <w:t>153</w:t>
            </w:r>
            <w:r w:rsidRPr="00B53C40">
              <w:rPr>
                <w:rFonts w:cs="Arial"/>
              </w:rPr>
              <w:fldChar w:fldCharType="end"/>
            </w:r>
          </w:p>
        </w:tc>
      </w:tr>
      <w:tr w:rsidR="00926115" w:rsidRPr="00B53C40" w14:paraId="336FC9F6" w14:textId="77777777" w:rsidTr="00B53C40">
        <w:tc>
          <w:tcPr>
            <w:tcW w:w="2198" w:type="pct"/>
            <w:hideMark/>
          </w:tcPr>
          <w:p w14:paraId="2C195EA3" w14:textId="13134107" w:rsidR="00926115" w:rsidRPr="00B53C40" w:rsidRDefault="0052014B" w:rsidP="003E32F9">
            <w:pPr>
              <w:pStyle w:val="TableContent"/>
              <w:keepNext/>
              <w:keepLines/>
              <w:jc w:val="left"/>
            </w:pPr>
            <w:r w:rsidRPr="00B53C40">
              <w:t>Vancomycin</w:t>
            </w:r>
            <w:r w:rsidR="00926115" w:rsidRPr="00B53C40">
              <w:t xml:space="preserve"> treatment</w:t>
            </w:r>
            <w:r w:rsidR="006215DE" w:rsidRPr="00B53C40">
              <w:t xml:space="preserve"> cost</w:t>
            </w:r>
            <w:r w:rsidR="00926115" w:rsidRPr="00B53C40">
              <w:t xml:space="preserve"> (per 1</w:t>
            </w:r>
            <w:r w:rsidR="00642D06" w:rsidRPr="00B53C40">
              <w:t>0</w:t>
            </w:r>
            <w:r w:rsidR="00926115" w:rsidRPr="00B53C40">
              <w:t>-day course of treatment)</w:t>
            </w:r>
          </w:p>
        </w:tc>
        <w:tc>
          <w:tcPr>
            <w:tcW w:w="1417" w:type="pct"/>
            <w:hideMark/>
          </w:tcPr>
          <w:p w14:paraId="64504B69" w14:textId="257697FF" w:rsidR="00926115" w:rsidRPr="00B53C40" w:rsidRDefault="00926115" w:rsidP="003E32F9">
            <w:pPr>
              <w:pStyle w:val="TableContent"/>
              <w:keepNext/>
              <w:keepLines/>
              <w:jc w:val="center"/>
            </w:pPr>
            <w:r w:rsidRPr="00B53C40">
              <w:t>£</w:t>
            </w:r>
            <w:r w:rsidR="007C59B6">
              <w:t>55.14</w:t>
            </w:r>
          </w:p>
        </w:tc>
        <w:tc>
          <w:tcPr>
            <w:tcW w:w="1385" w:type="pct"/>
            <w:hideMark/>
          </w:tcPr>
          <w:p w14:paraId="7769DDD2" w14:textId="48ED1353" w:rsidR="00926115" w:rsidRPr="00B53C40" w:rsidRDefault="007C59B6" w:rsidP="00B53C40">
            <w:pPr>
              <w:pStyle w:val="TableContent"/>
              <w:keepNext/>
              <w:keepLines/>
              <w:jc w:val="left"/>
            </w:pPr>
            <w:proofErr w:type="spellStart"/>
            <w:r>
              <w:rPr>
                <w:rFonts w:cs="Arial"/>
              </w:rPr>
              <w:t>eMIT</w:t>
            </w:r>
            <w:proofErr w:type="spellEnd"/>
            <w:r w:rsidRPr="00B53C40">
              <w:rPr>
                <w:rFonts w:cs="Arial"/>
              </w:rPr>
              <w:t>*</w:t>
            </w:r>
            <w:r>
              <w:rPr>
                <w:rFonts w:cs="Arial"/>
              </w:rPr>
              <w:fldChar w:fldCharType="begin"/>
            </w:r>
            <w:r w:rsidR="003D65AF">
              <w:rPr>
                <w:rFonts w:cs="Arial"/>
              </w:rPr>
              <w:instrText xml:space="preserve"> ADDIN EN.CITE &lt;EndNote&gt;&lt;Cite&gt;&lt;Author&gt;Deparment of Health and Social Care&lt;/Author&gt;&lt;Year&gt;2021&lt;/Year&gt;&lt;RecNum&gt;150&lt;/RecNum&gt;&lt;DisplayText&gt;&lt;style face="superscript"&gt;152&lt;/style&gt;&lt;/DisplayText&gt;&lt;record&gt;&lt;rec-number&gt;150&lt;/rec-number&gt;&lt;foreign-keys&gt;&lt;key app="EN" db-id="90fe0wtw9dv0rjer5du5zef9defda02tv2fs" timestamp="1622728851"&gt;150&lt;/key&gt;&lt;/foreign-keys&gt;&lt;ref-type name="Web Page"&gt;12&lt;/ref-type&gt;&lt;contributors&gt;&lt;authors&gt;&lt;author&gt;Deparment of Health and Social Care,&lt;/author&gt;&lt;/authors&gt;&lt;/contributors&gt;&lt;titles&gt;&lt;title&gt;Drugs and pharmaceutical electronic market information tool (eMIT)&lt;/title&gt;&lt;/titles&gt;&lt;dates&gt;&lt;year&gt;2021&lt;/year&gt;&lt;/dates&gt;&lt;urls&gt;&lt;related-urls&gt;&lt;url&gt;https://www.gov.uk/government/publications/drugs-and-pharmaceutical-electronic-market-information-emit&lt;/url&gt;&lt;/related-urls&gt;&lt;/urls&gt;&lt;access-date&gt;May 10, 2021&lt;/access-date&gt;&lt;/record&gt;&lt;/Cite&gt;&lt;/EndNote&gt;</w:instrText>
            </w:r>
            <w:r>
              <w:rPr>
                <w:rFonts w:cs="Arial"/>
              </w:rPr>
              <w:fldChar w:fldCharType="separate"/>
            </w:r>
            <w:r w:rsidR="002E6E05" w:rsidRPr="002E6E05">
              <w:rPr>
                <w:rFonts w:cs="Arial"/>
                <w:noProof/>
                <w:vertAlign w:val="superscript"/>
              </w:rPr>
              <w:t>152</w:t>
            </w:r>
            <w:r>
              <w:rPr>
                <w:rFonts w:cs="Arial"/>
              </w:rPr>
              <w:fldChar w:fldCharType="end"/>
            </w:r>
          </w:p>
        </w:tc>
      </w:tr>
      <w:tr w:rsidR="00926115" w:rsidRPr="00B53C40" w14:paraId="412A0943" w14:textId="77777777" w:rsidTr="00B53C40">
        <w:tc>
          <w:tcPr>
            <w:tcW w:w="2198" w:type="pct"/>
          </w:tcPr>
          <w:p w14:paraId="62A3A1D4" w14:textId="77777777" w:rsidR="00926115" w:rsidRPr="00B53C40" w:rsidRDefault="00926115" w:rsidP="003E32F9">
            <w:pPr>
              <w:pStyle w:val="TableContent"/>
              <w:keepNext/>
              <w:keepLines/>
              <w:jc w:val="left"/>
            </w:pPr>
            <w:r w:rsidRPr="00B53C40">
              <w:t xml:space="preserve">Additional LOS - </w:t>
            </w:r>
            <w:proofErr w:type="spellStart"/>
            <w:r w:rsidRPr="00B53C40">
              <w:t>cUTI</w:t>
            </w:r>
            <w:proofErr w:type="spellEnd"/>
          </w:p>
        </w:tc>
        <w:tc>
          <w:tcPr>
            <w:tcW w:w="1417" w:type="pct"/>
          </w:tcPr>
          <w:p w14:paraId="3A843C73" w14:textId="504DB6CD" w:rsidR="00926115" w:rsidRPr="00B53C40" w:rsidRDefault="00B00962" w:rsidP="003E32F9">
            <w:pPr>
              <w:pStyle w:val="TableContent"/>
              <w:keepNext/>
              <w:keepLines/>
              <w:jc w:val="center"/>
            </w:pPr>
            <w:r w:rsidRPr="00B53C40">
              <w:t>£4,513.40</w:t>
            </w:r>
          </w:p>
        </w:tc>
        <w:tc>
          <w:tcPr>
            <w:tcW w:w="1385" w:type="pct"/>
          </w:tcPr>
          <w:p w14:paraId="7E0FD9F8" w14:textId="07EBBB59" w:rsidR="00926115" w:rsidRPr="00B53C40" w:rsidRDefault="00926115" w:rsidP="00B53C40">
            <w:pPr>
              <w:pStyle w:val="TableContent"/>
              <w:keepNext/>
              <w:keepLines/>
              <w:jc w:val="left"/>
              <w:rPr>
                <w:rFonts w:cs="Arial"/>
              </w:rPr>
            </w:pPr>
            <w:r w:rsidRPr="00B53C40">
              <w:rPr>
                <w:rFonts w:cs="Arial"/>
              </w:rPr>
              <w:t>National Schedule of NHS costs 2018-2019</w:t>
            </w:r>
            <w:r w:rsidRPr="00B53C40">
              <w:rPr>
                <w:rFonts w:cs="Arial"/>
              </w:rPr>
              <w:fldChar w:fldCharType="begin"/>
            </w:r>
            <w:r w:rsidR="003D65AF">
              <w:rPr>
                <w:rFonts w:cs="Arial"/>
              </w:rPr>
              <w:instrText xml:space="preserve"> ADDIN EN.CITE &lt;EndNote&gt;&lt;Cite ExcludeYear="1"&gt;&lt;Author&gt;NHS&lt;/Author&gt;&lt;RecNum&gt;152&lt;/RecNum&gt;&lt;DisplayText&gt;&lt;style face="superscript"&gt;154&lt;/style&gt;&lt;/DisplayText&gt;&lt;record&gt;&lt;rec-number&gt;152&lt;/rec-number&gt;&lt;foreign-keys&gt;&lt;key app="EN" db-id="90fe0wtw9dv0rjer5du5zef9defda02tv2fs" timestamp="1622728855"&gt;152&lt;/key&gt;&lt;/foreign-keys&gt;&lt;ref-type name="Web Page"&gt;12&lt;/ref-type&gt;&lt;contributors&gt;&lt;authors&gt;&lt;author&gt;NHS,.&lt;/author&gt;&lt;/authors&gt;&lt;/contributors&gt;&lt;titles&gt;&lt;title&gt;National Cost Collection for the NHS&lt;/title&gt;&lt;/titles&gt;&lt;volume&gt;10 March 2021&lt;/volume&gt;&lt;dates&gt;&lt;/dates&gt;&lt;urls&gt;&lt;related-urls&gt;&lt;url&gt;https://www.england.nhs.uk/national-cost-collection/#ncc1819&lt;/url&gt;&lt;/related-urls&gt;&lt;/urls&gt;&lt;/record&gt;&lt;/Cite&gt;&lt;/EndNote&gt;</w:instrText>
            </w:r>
            <w:r w:rsidRPr="00B53C40">
              <w:rPr>
                <w:rFonts w:cs="Arial"/>
              </w:rPr>
              <w:fldChar w:fldCharType="separate"/>
            </w:r>
            <w:r w:rsidR="002E6E05" w:rsidRPr="002E6E05">
              <w:rPr>
                <w:rFonts w:cs="Arial"/>
                <w:noProof/>
                <w:vertAlign w:val="superscript"/>
              </w:rPr>
              <w:t>154</w:t>
            </w:r>
            <w:r w:rsidRPr="00B53C40">
              <w:rPr>
                <w:rFonts w:cs="Arial"/>
              </w:rPr>
              <w:fldChar w:fldCharType="end"/>
            </w:r>
          </w:p>
        </w:tc>
      </w:tr>
      <w:tr w:rsidR="00926115" w:rsidRPr="00B53C40" w14:paraId="5A6533D2" w14:textId="77777777" w:rsidTr="00B53C40">
        <w:tc>
          <w:tcPr>
            <w:tcW w:w="2198" w:type="pct"/>
          </w:tcPr>
          <w:p w14:paraId="04B22716" w14:textId="77777777" w:rsidR="00926115" w:rsidRPr="00B53C40" w:rsidRDefault="00926115" w:rsidP="003E32F9">
            <w:pPr>
              <w:pStyle w:val="TableContent"/>
              <w:keepNext/>
              <w:keepLines/>
              <w:jc w:val="left"/>
            </w:pPr>
            <w:r w:rsidRPr="00B53C40">
              <w:t xml:space="preserve">Additional LOS - </w:t>
            </w:r>
            <w:proofErr w:type="spellStart"/>
            <w:r w:rsidRPr="00B53C40">
              <w:t>cIAI</w:t>
            </w:r>
            <w:proofErr w:type="spellEnd"/>
          </w:p>
        </w:tc>
        <w:tc>
          <w:tcPr>
            <w:tcW w:w="1417" w:type="pct"/>
          </w:tcPr>
          <w:p w14:paraId="41921F01" w14:textId="70C330E1" w:rsidR="00926115" w:rsidRPr="00B53C40" w:rsidRDefault="00B00962" w:rsidP="003E32F9">
            <w:pPr>
              <w:pStyle w:val="TableContent"/>
              <w:keepNext/>
              <w:keepLines/>
              <w:jc w:val="center"/>
            </w:pPr>
            <w:r w:rsidRPr="00B53C40">
              <w:t>£4,326.20</w:t>
            </w:r>
          </w:p>
        </w:tc>
        <w:tc>
          <w:tcPr>
            <w:tcW w:w="1385" w:type="pct"/>
          </w:tcPr>
          <w:p w14:paraId="1DBC430E" w14:textId="6BE7FAE3" w:rsidR="00926115" w:rsidRPr="00B53C40" w:rsidRDefault="00926115" w:rsidP="00B53C40">
            <w:pPr>
              <w:pStyle w:val="TableContent"/>
              <w:keepNext/>
              <w:keepLines/>
              <w:jc w:val="left"/>
              <w:rPr>
                <w:rFonts w:cs="Arial"/>
              </w:rPr>
            </w:pPr>
            <w:r w:rsidRPr="00B53C40">
              <w:rPr>
                <w:rFonts w:cs="Arial"/>
              </w:rPr>
              <w:t>National Schedule of NHS costs 2018-2019</w:t>
            </w:r>
            <w:r w:rsidRPr="00B53C40">
              <w:rPr>
                <w:rFonts w:cs="Arial"/>
              </w:rPr>
              <w:fldChar w:fldCharType="begin"/>
            </w:r>
            <w:r w:rsidR="003D65AF">
              <w:rPr>
                <w:rFonts w:cs="Arial"/>
              </w:rPr>
              <w:instrText xml:space="preserve"> ADDIN EN.CITE &lt;EndNote&gt;&lt;Cite ExcludeYear="1"&gt;&lt;Author&gt;NHS&lt;/Author&gt;&lt;RecNum&gt;152&lt;/RecNum&gt;&lt;DisplayText&gt;&lt;style face="superscript"&gt;154&lt;/style&gt;&lt;/DisplayText&gt;&lt;record&gt;&lt;rec-number&gt;152&lt;/rec-number&gt;&lt;foreign-keys&gt;&lt;key app="EN" db-id="90fe0wtw9dv0rjer5du5zef9defda02tv2fs" timestamp="1622728855"&gt;152&lt;/key&gt;&lt;/foreign-keys&gt;&lt;ref-type name="Web Page"&gt;12&lt;/ref-type&gt;&lt;contributors&gt;&lt;authors&gt;&lt;author&gt;NHS,.&lt;/author&gt;&lt;/authors&gt;&lt;/contributors&gt;&lt;titles&gt;&lt;title&gt;National Cost Collection for the NHS&lt;/title&gt;&lt;/titles&gt;&lt;volume&gt;10 March 2021&lt;/volume&gt;&lt;dates&gt;&lt;/dates&gt;&lt;urls&gt;&lt;related-urls&gt;&lt;url&gt;https://www.england.nhs.uk/national-cost-collection/#ncc1819&lt;/url&gt;&lt;/related-urls&gt;&lt;/urls&gt;&lt;/record&gt;&lt;/Cite&gt;&lt;/EndNote&gt;</w:instrText>
            </w:r>
            <w:r w:rsidRPr="00B53C40">
              <w:rPr>
                <w:rFonts w:cs="Arial"/>
              </w:rPr>
              <w:fldChar w:fldCharType="separate"/>
            </w:r>
            <w:r w:rsidR="002E6E05" w:rsidRPr="002E6E05">
              <w:rPr>
                <w:rFonts w:cs="Arial"/>
                <w:noProof/>
                <w:vertAlign w:val="superscript"/>
              </w:rPr>
              <w:t>154</w:t>
            </w:r>
            <w:r w:rsidRPr="00B53C40">
              <w:rPr>
                <w:rFonts w:cs="Arial"/>
              </w:rPr>
              <w:fldChar w:fldCharType="end"/>
            </w:r>
          </w:p>
        </w:tc>
      </w:tr>
      <w:tr w:rsidR="00926115" w:rsidRPr="00B53C40" w14:paraId="76919612" w14:textId="77777777" w:rsidTr="00B53C40">
        <w:tc>
          <w:tcPr>
            <w:tcW w:w="2198" w:type="pct"/>
          </w:tcPr>
          <w:p w14:paraId="7781E0EB" w14:textId="77777777" w:rsidR="00926115" w:rsidRPr="00B53C40" w:rsidRDefault="00926115" w:rsidP="003E32F9">
            <w:pPr>
              <w:pStyle w:val="TableContent"/>
              <w:keepNext/>
              <w:keepLines/>
              <w:jc w:val="left"/>
            </w:pPr>
            <w:r w:rsidRPr="00B53C40">
              <w:t>Additional LOS – HAP/VAP</w:t>
            </w:r>
          </w:p>
        </w:tc>
        <w:tc>
          <w:tcPr>
            <w:tcW w:w="1417" w:type="pct"/>
          </w:tcPr>
          <w:p w14:paraId="4C9E8B36" w14:textId="0B37100B" w:rsidR="00926115" w:rsidRPr="00B53C40" w:rsidRDefault="00B00962" w:rsidP="003E32F9">
            <w:pPr>
              <w:pStyle w:val="TableContent"/>
              <w:keepNext/>
              <w:keepLines/>
              <w:jc w:val="center"/>
            </w:pPr>
            <w:r w:rsidRPr="00B53C40">
              <w:t>£5,091.60</w:t>
            </w:r>
          </w:p>
        </w:tc>
        <w:tc>
          <w:tcPr>
            <w:tcW w:w="1385" w:type="pct"/>
          </w:tcPr>
          <w:p w14:paraId="794F698F" w14:textId="5A9354F3" w:rsidR="00926115" w:rsidRPr="00B53C40" w:rsidRDefault="00926115" w:rsidP="00B53C40">
            <w:pPr>
              <w:pStyle w:val="TableContent"/>
              <w:keepNext/>
              <w:keepLines/>
              <w:jc w:val="left"/>
              <w:rPr>
                <w:rFonts w:cs="Arial"/>
              </w:rPr>
            </w:pPr>
            <w:r w:rsidRPr="00B53C40">
              <w:rPr>
                <w:rFonts w:cs="Arial"/>
              </w:rPr>
              <w:t>National Schedule of NHS costs 2018-2019</w:t>
            </w:r>
            <w:r w:rsidRPr="00B53C40">
              <w:rPr>
                <w:rFonts w:cs="Arial"/>
              </w:rPr>
              <w:fldChar w:fldCharType="begin"/>
            </w:r>
            <w:r w:rsidR="003D65AF">
              <w:rPr>
                <w:rFonts w:cs="Arial"/>
              </w:rPr>
              <w:instrText xml:space="preserve"> ADDIN EN.CITE &lt;EndNote&gt;&lt;Cite ExcludeYear="1"&gt;&lt;Author&gt;NHS&lt;/Author&gt;&lt;RecNum&gt;152&lt;/RecNum&gt;&lt;DisplayText&gt;&lt;style face="superscript"&gt;154&lt;/style&gt;&lt;/DisplayText&gt;&lt;record&gt;&lt;rec-number&gt;152&lt;/rec-number&gt;&lt;foreign-keys&gt;&lt;key app="EN" db-id="90fe0wtw9dv0rjer5du5zef9defda02tv2fs" timestamp="1622728855"&gt;152&lt;/key&gt;&lt;/foreign-keys&gt;&lt;ref-type name="Web Page"&gt;12&lt;/ref-type&gt;&lt;contributors&gt;&lt;authors&gt;&lt;author&gt;NHS,.&lt;/author&gt;&lt;/authors&gt;&lt;/contributors&gt;&lt;titles&gt;&lt;title&gt;National Cost Collection for the NHS&lt;/title&gt;&lt;/titles&gt;&lt;volume&gt;10 March 2021&lt;/volume&gt;&lt;dates&gt;&lt;/dates&gt;&lt;urls&gt;&lt;related-urls&gt;&lt;url&gt;https://www.england.nhs.uk/national-cost-collection/#ncc1819&lt;/url&gt;&lt;/related-urls&gt;&lt;/urls&gt;&lt;/record&gt;&lt;/Cite&gt;&lt;/EndNote&gt;</w:instrText>
            </w:r>
            <w:r w:rsidRPr="00B53C40">
              <w:rPr>
                <w:rFonts w:cs="Arial"/>
              </w:rPr>
              <w:fldChar w:fldCharType="separate"/>
            </w:r>
            <w:r w:rsidR="002E6E05" w:rsidRPr="002E6E05">
              <w:rPr>
                <w:rFonts w:cs="Arial"/>
                <w:noProof/>
                <w:vertAlign w:val="superscript"/>
              </w:rPr>
              <w:t>154</w:t>
            </w:r>
            <w:r w:rsidRPr="00B53C40">
              <w:rPr>
                <w:rFonts w:cs="Arial"/>
              </w:rPr>
              <w:fldChar w:fldCharType="end"/>
            </w:r>
          </w:p>
        </w:tc>
      </w:tr>
      <w:tr w:rsidR="00926115" w:rsidRPr="00B53C40" w14:paraId="419DC30C" w14:textId="77777777" w:rsidTr="00B53C40">
        <w:tc>
          <w:tcPr>
            <w:tcW w:w="5000" w:type="pct"/>
            <w:gridSpan w:val="3"/>
          </w:tcPr>
          <w:p w14:paraId="4782A221" w14:textId="54609906" w:rsidR="00926115" w:rsidRPr="00B53C40" w:rsidRDefault="00926115" w:rsidP="003E32F9">
            <w:pPr>
              <w:pStyle w:val="TableContent"/>
              <w:keepNext/>
              <w:keepLines/>
              <w:jc w:val="left"/>
              <w:rPr>
                <w:rFonts w:cs="Arial"/>
              </w:rPr>
            </w:pPr>
            <w:r w:rsidRPr="00B53C40">
              <w:rPr>
                <w:rFonts w:cs="Arial"/>
              </w:rPr>
              <w:t xml:space="preserve">*Calculated based on information available in </w:t>
            </w:r>
            <w:proofErr w:type="spellStart"/>
            <w:r w:rsidR="007C59B6">
              <w:rPr>
                <w:rFonts w:cs="Arial"/>
              </w:rPr>
              <w:t>eMIT</w:t>
            </w:r>
            <w:proofErr w:type="spellEnd"/>
            <w:r w:rsidR="0070794C" w:rsidRPr="00B53C40">
              <w:rPr>
                <w:rFonts w:cs="Arial"/>
              </w:rPr>
              <w:t xml:space="preserve"> (March 2021)</w:t>
            </w:r>
          </w:p>
          <w:p w14:paraId="4A372BF2" w14:textId="2AB71378" w:rsidR="0070794C" w:rsidRPr="00B53C40" w:rsidRDefault="0070794C" w:rsidP="003E32F9">
            <w:pPr>
              <w:pStyle w:val="TableContent"/>
              <w:keepNext/>
              <w:keepLines/>
              <w:jc w:val="left"/>
              <w:rPr>
                <w:rFonts w:cs="Arial"/>
              </w:rPr>
            </w:pPr>
            <w:r w:rsidRPr="00B53C40">
              <w:rPr>
                <w:rFonts w:cs="Arial"/>
              </w:rPr>
              <w:t xml:space="preserve">For the </w:t>
            </w:r>
            <w:r w:rsidR="00EC58E3" w:rsidRPr="00B53C40">
              <w:rPr>
                <w:rFonts w:cs="Arial"/>
              </w:rPr>
              <w:t xml:space="preserve">National Schedule of NHS </w:t>
            </w:r>
            <w:r w:rsidRPr="00B53C40">
              <w:rPr>
                <w:rFonts w:cs="Arial"/>
              </w:rPr>
              <w:t>codes used to calculate additional LOS please see the technical report</w:t>
            </w:r>
            <w:r w:rsidR="00283109" w:rsidRPr="00B53C40">
              <w:rPr>
                <w:rFonts w:cs="Arial"/>
              </w:rPr>
              <w:fldChar w:fldCharType="begin"/>
            </w:r>
            <w:r w:rsidR="003D65AF">
              <w:rPr>
                <w:rFonts w:cs="Arial"/>
              </w:rPr>
              <w:instrText xml:space="preserve"> ADDIN EN.CITE &lt;EndNote&gt;&lt;Cite&gt;&lt;Author&gt;Pfizer ltd&lt;/Author&gt;&lt;Year&gt;2021&lt;/Year&gt;&lt;RecNum&gt;136&lt;/RecNum&gt;&lt;DisplayText&gt;&lt;style face="superscript"&gt;137&lt;/style&gt;&lt;/DisplayText&gt;&lt;record&gt;&lt;rec-number&gt;136&lt;/rec-number&gt;&lt;foreign-keys&gt;&lt;key app="EN" db-id="90fe0wtw9dv0rjer5du5zef9defda02tv2fs" timestamp="1622728828"&gt;136&lt;/key&gt;&lt;/foreign-keys&gt;&lt;ref-type name="Report"&gt;27&lt;/ref-type&gt;&lt;contributors&gt;&lt;authors&gt;&lt;author&gt;Pfizer ltd,&lt;/author&gt;&lt;/authors&gt;&lt;/contributors&gt;&lt;titles&gt;&lt;title&gt;A Dynamic Cost-Effectiveness Model of Antibiotic Treatment and Resistance - Final Technical Report&lt;/title&gt;&lt;/titles&gt;&lt;dates&gt;&lt;year&gt;2021&lt;/year&gt;&lt;/dates&gt;&lt;urls&gt;&lt;/urls&gt;&lt;/record&gt;&lt;/Cite&gt;&lt;/EndNote&gt;</w:instrText>
            </w:r>
            <w:r w:rsidR="00283109" w:rsidRPr="00B53C40">
              <w:rPr>
                <w:rFonts w:cs="Arial"/>
              </w:rPr>
              <w:fldChar w:fldCharType="separate"/>
            </w:r>
            <w:r w:rsidR="002E6E05" w:rsidRPr="002E6E05">
              <w:rPr>
                <w:rFonts w:cs="Arial"/>
                <w:noProof/>
                <w:vertAlign w:val="superscript"/>
              </w:rPr>
              <w:t>137</w:t>
            </w:r>
            <w:r w:rsidR="00283109" w:rsidRPr="00B53C40">
              <w:rPr>
                <w:rFonts w:cs="Arial"/>
              </w:rPr>
              <w:fldChar w:fldCharType="end"/>
            </w:r>
          </w:p>
        </w:tc>
      </w:tr>
    </w:tbl>
    <w:p w14:paraId="5C507EEC" w14:textId="77777777" w:rsidR="00926115" w:rsidRPr="00B53C40" w:rsidRDefault="00926115" w:rsidP="00926115">
      <w:pPr>
        <w:rPr>
          <w:rFonts w:ascii="Tahoma" w:hAnsi="Tahoma"/>
          <w:color w:val="404040" w:themeColor="text1" w:themeTint="BF"/>
          <w:sz w:val="20"/>
        </w:rPr>
      </w:pPr>
    </w:p>
    <w:p w14:paraId="1721FC3A" w14:textId="77777777" w:rsidR="00926115" w:rsidRPr="00B53C40" w:rsidRDefault="00926115" w:rsidP="00926115">
      <w:pPr>
        <w:pStyle w:val="Heading3"/>
      </w:pPr>
      <w:bookmarkStart w:id="656" w:name="_Ref67047631"/>
      <w:bookmarkStart w:id="657" w:name="_Toc67070665"/>
      <w:bookmarkStart w:id="658" w:name="_Toc73634651"/>
      <w:bookmarkStart w:id="659" w:name="_Ref505260357"/>
      <w:bookmarkStart w:id="660" w:name="_Toc519273510"/>
      <w:r w:rsidRPr="00B53C40">
        <w:t>Length of stay</w:t>
      </w:r>
      <w:bookmarkEnd w:id="656"/>
      <w:bookmarkEnd w:id="657"/>
      <w:bookmarkEnd w:id="658"/>
      <w:r w:rsidRPr="00B53C40">
        <w:t xml:space="preserve"> </w:t>
      </w:r>
      <w:bookmarkEnd w:id="659"/>
      <w:bookmarkEnd w:id="660"/>
    </w:p>
    <w:p w14:paraId="0DD60468" w14:textId="53AD6C1E" w:rsidR="00926115" w:rsidRPr="00B53C40" w:rsidRDefault="006241B0" w:rsidP="003E32F9">
      <w:pPr>
        <w:spacing w:after="240" w:line="360" w:lineRule="auto"/>
        <w:jc w:val="both"/>
        <w:rPr>
          <w:rFonts w:ascii="Arial" w:hAnsi="Arial" w:cs="Arial"/>
        </w:rPr>
      </w:pPr>
      <w:r w:rsidRPr="00B53C40">
        <w:rPr>
          <w:rFonts w:ascii="Arial" w:hAnsi="Arial" w:cs="Arial"/>
        </w:rPr>
        <w:t>Costs from the National Cost Collection</w:t>
      </w:r>
      <w:r w:rsidR="00926115" w:rsidRPr="00B53C40">
        <w:rPr>
          <w:rFonts w:ascii="Arial" w:hAnsi="Arial" w:cs="Arial"/>
        </w:rPr>
        <w:t xml:space="preserve"> were used to calculate the daily costs of hospital stay on a general ward</w:t>
      </w:r>
      <w:r w:rsidR="00C632A4" w:rsidRPr="00B53C40">
        <w:rPr>
          <w:rFonts w:ascii="Arial" w:hAnsi="Arial" w:cs="Arial"/>
        </w:rPr>
        <w:t>.</w:t>
      </w:r>
      <w:r w:rsidR="00926115" w:rsidRPr="00B53C40">
        <w:rPr>
          <w:rFonts w:ascii="Arial" w:hAnsi="Arial" w:cs="Arial"/>
        </w:rPr>
        <w:fldChar w:fldCharType="begin"/>
      </w:r>
      <w:r w:rsidR="003D65AF">
        <w:rPr>
          <w:rFonts w:ascii="Arial" w:hAnsi="Arial" w:cs="Arial"/>
        </w:rPr>
        <w:instrText xml:space="preserve"> ADDIN EN.CITE &lt;EndNote&gt;&lt;Cite ExcludeYear="1"&gt;&lt;Author&gt;NHS&lt;/Author&gt;&lt;RecNum&gt;152&lt;/RecNum&gt;&lt;DisplayText&gt;&lt;style face="superscript"&gt;154&lt;/style&gt;&lt;/DisplayText&gt;&lt;record&gt;&lt;rec-number&gt;152&lt;/rec-number&gt;&lt;foreign-keys&gt;&lt;key app="EN" db-id="90fe0wtw9dv0rjer5du5zef9defda02tv2fs" timestamp="1622728855"&gt;152&lt;/key&gt;&lt;/foreign-keys&gt;&lt;ref-type name="Web Page"&gt;12&lt;/ref-type&gt;&lt;contributors&gt;&lt;authors&gt;&lt;author&gt;NHS,.&lt;/author&gt;&lt;/authors&gt;&lt;/contributors&gt;&lt;titles&gt;&lt;title&gt;National Cost Collection for the NHS&lt;/title&gt;&lt;/titles&gt;&lt;volume&gt;10 March 2021&lt;/volume&gt;&lt;dates&gt;&lt;/dates&gt;&lt;urls&gt;&lt;related-urls&gt;&lt;url&gt;https://www.england.nhs.uk/national-cost-collection/#ncc1819&lt;/url&gt;&lt;/related-urls&gt;&lt;/urls&gt;&lt;/record&gt;&lt;/Cite&gt;&lt;/EndNote&gt;</w:instrText>
      </w:r>
      <w:r w:rsidR="00926115" w:rsidRPr="00B53C40">
        <w:rPr>
          <w:rFonts w:ascii="Arial" w:hAnsi="Arial" w:cs="Arial"/>
        </w:rPr>
        <w:fldChar w:fldCharType="separate"/>
      </w:r>
      <w:r w:rsidR="002E6E05" w:rsidRPr="002E6E05">
        <w:rPr>
          <w:rFonts w:ascii="Arial" w:hAnsi="Arial" w:cs="Arial"/>
          <w:noProof/>
          <w:vertAlign w:val="superscript"/>
        </w:rPr>
        <w:t>154</w:t>
      </w:r>
      <w:r w:rsidR="00926115" w:rsidRPr="00B53C40">
        <w:rPr>
          <w:rFonts w:ascii="Arial" w:hAnsi="Arial" w:cs="Arial"/>
        </w:rPr>
        <w:fldChar w:fldCharType="end"/>
      </w:r>
      <w:r w:rsidR="00926115" w:rsidRPr="00B53C40">
        <w:rPr>
          <w:rFonts w:ascii="Arial" w:hAnsi="Arial" w:cs="Arial"/>
        </w:rPr>
        <w:t xml:space="preserve"> The per-day cost of </w:t>
      </w:r>
      <w:proofErr w:type="spellStart"/>
      <w:r w:rsidR="00926115" w:rsidRPr="00B53C40">
        <w:rPr>
          <w:rFonts w:ascii="Arial" w:hAnsi="Arial" w:cs="Arial"/>
        </w:rPr>
        <w:t>cUTI</w:t>
      </w:r>
      <w:proofErr w:type="spellEnd"/>
      <w:r w:rsidR="00926115" w:rsidRPr="00B53C40">
        <w:rPr>
          <w:rFonts w:ascii="Arial" w:hAnsi="Arial" w:cs="Arial"/>
        </w:rPr>
        <w:t xml:space="preserve"> was assumed </w:t>
      </w:r>
      <w:r w:rsidRPr="00B53C40">
        <w:rPr>
          <w:rFonts w:ascii="Arial" w:hAnsi="Arial" w:cs="Arial"/>
        </w:rPr>
        <w:t xml:space="preserve">to be </w:t>
      </w:r>
      <w:r w:rsidR="00926115" w:rsidRPr="00B53C40">
        <w:rPr>
          <w:rFonts w:ascii="Arial" w:hAnsi="Arial" w:cs="Arial"/>
        </w:rPr>
        <w:t xml:space="preserve">equivalent to the weighted average </w:t>
      </w:r>
      <w:r w:rsidRPr="00B53C40">
        <w:rPr>
          <w:rFonts w:ascii="Arial" w:hAnsi="Arial" w:cs="Arial"/>
        </w:rPr>
        <w:t xml:space="preserve">NHS reference </w:t>
      </w:r>
      <w:r w:rsidR="00926115" w:rsidRPr="00B53C40">
        <w:rPr>
          <w:rFonts w:ascii="Arial" w:hAnsi="Arial" w:cs="Arial"/>
        </w:rPr>
        <w:t xml:space="preserve">cost of non-elective short stay associated with kidney or urinary tract infections with/without interventions (LA04H to LA04S). The per-day cost of </w:t>
      </w:r>
      <w:proofErr w:type="spellStart"/>
      <w:r w:rsidR="00926115" w:rsidRPr="00B53C40">
        <w:rPr>
          <w:rFonts w:ascii="Arial" w:hAnsi="Arial" w:cs="Arial"/>
        </w:rPr>
        <w:t>cIAI</w:t>
      </w:r>
      <w:proofErr w:type="spellEnd"/>
      <w:r w:rsidR="00926115" w:rsidRPr="00B53C40">
        <w:rPr>
          <w:rFonts w:ascii="Arial" w:hAnsi="Arial" w:cs="Arial"/>
        </w:rPr>
        <w:t xml:space="preserve"> was assumed equivalent to the weighted average </w:t>
      </w:r>
      <w:r w:rsidR="006A363E" w:rsidRPr="00B53C40">
        <w:rPr>
          <w:rFonts w:ascii="Arial" w:hAnsi="Arial" w:cs="Arial"/>
        </w:rPr>
        <w:t xml:space="preserve">NHS reference </w:t>
      </w:r>
      <w:r w:rsidR="00926115" w:rsidRPr="00B53C40">
        <w:rPr>
          <w:rFonts w:ascii="Arial" w:hAnsi="Arial" w:cs="Arial"/>
        </w:rPr>
        <w:t xml:space="preserve">cost of non-elective short stay associated with gastrointestinal infections with/without interventions (FD01A to FD01J). </w:t>
      </w:r>
      <w:r w:rsidR="00777721" w:rsidRPr="00B53C40">
        <w:rPr>
          <w:rFonts w:ascii="Arial" w:hAnsi="Arial" w:cs="Arial"/>
        </w:rPr>
        <w:t>This conservative approach</w:t>
      </w:r>
      <w:r w:rsidR="00CD30A0">
        <w:rPr>
          <w:rFonts w:ascii="Arial" w:hAnsi="Arial" w:cs="Arial"/>
        </w:rPr>
        <w:t xml:space="preserve"> </w:t>
      </w:r>
      <w:r w:rsidR="0068542F">
        <w:rPr>
          <w:rFonts w:ascii="Arial" w:hAnsi="Arial" w:cs="Arial"/>
        </w:rPr>
        <w:t>likely</w:t>
      </w:r>
      <w:r w:rsidR="00CD30A0">
        <w:rPr>
          <w:rFonts w:ascii="Arial" w:hAnsi="Arial" w:cs="Arial"/>
        </w:rPr>
        <w:t xml:space="preserve"> leads to </w:t>
      </w:r>
      <w:r w:rsidR="0068542F">
        <w:rPr>
          <w:rFonts w:ascii="Arial" w:hAnsi="Arial" w:cs="Arial"/>
        </w:rPr>
        <w:t xml:space="preserve">an underestimation of </w:t>
      </w:r>
      <w:r w:rsidR="00A60755">
        <w:rPr>
          <w:rFonts w:ascii="Arial" w:hAnsi="Arial" w:cs="Arial"/>
        </w:rPr>
        <w:t>the cost impact on the system</w:t>
      </w:r>
      <w:r w:rsidR="006215DE" w:rsidRPr="00B53C40">
        <w:rPr>
          <w:rFonts w:ascii="Arial" w:hAnsi="Arial" w:cs="Arial"/>
        </w:rPr>
        <w:t>, as experts highlight</w:t>
      </w:r>
      <w:r w:rsidR="00777721" w:rsidRPr="00B53C40">
        <w:rPr>
          <w:rFonts w:ascii="Arial" w:hAnsi="Arial" w:cs="Arial"/>
        </w:rPr>
        <w:t xml:space="preserve"> that th</w:t>
      </w:r>
      <w:r w:rsidR="006215DE" w:rsidRPr="00B53C40">
        <w:rPr>
          <w:rFonts w:ascii="Arial" w:hAnsi="Arial" w:cs="Arial"/>
        </w:rPr>
        <w:t>e</w:t>
      </w:r>
      <w:r w:rsidR="00777721" w:rsidRPr="00B53C40">
        <w:rPr>
          <w:rFonts w:ascii="Arial" w:hAnsi="Arial" w:cs="Arial"/>
        </w:rPr>
        <w:t xml:space="preserve">se patients will </w:t>
      </w:r>
      <w:r w:rsidR="00F64B06" w:rsidRPr="00B53C40">
        <w:rPr>
          <w:rFonts w:ascii="Arial" w:hAnsi="Arial" w:cs="Arial"/>
        </w:rPr>
        <w:t>likely require surgical drainage</w:t>
      </w:r>
      <w:r w:rsidR="006B2F84" w:rsidRPr="00B53C40">
        <w:rPr>
          <w:rFonts w:ascii="Arial" w:hAnsi="Arial" w:cs="Arial"/>
        </w:rPr>
        <w:t xml:space="preserve"> </w:t>
      </w:r>
      <w:r w:rsidR="00CA6BA0" w:rsidRPr="00B53C40">
        <w:rPr>
          <w:rFonts w:ascii="Arial" w:hAnsi="Arial" w:cs="Arial"/>
        </w:rPr>
        <w:t>often involving</w:t>
      </w:r>
      <w:r w:rsidR="006B2F84" w:rsidRPr="00B53C40">
        <w:rPr>
          <w:rFonts w:ascii="Arial" w:hAnsi="Arial" w:cs="Arial"/>
        </w:rPr>
        <w:t xml:space="preserve"> an emergency laparotomy</w:t>
      </w:r>
      <w:r w:rsidR="006215DE" w:rsidRPr="00B53C40">
        <w:rPr>
          <w:rFonts w:ascii="Arial" w:hAnsi="Arial" w:cs="Arial"/>
        </w:rPr>
        <w:t>;</w:t>
      </w:r>
      <w:r w:rsidR="00F64B06" w:rsidRPr="00B53C40">
        <w:rPr>
          <w:rFonts w:ascii="Arial" w:hAnsi="Arial" w:cs="Arial"/>
        </w:rPr>
        <w:t xml:space="preserve"> however, this is independent of type of antimicrobial therapy applied </w:t>
      </w:r>
      <w:r w:rsidR="00777721" w:rsidRPr="00B53C40">
        <w:rPr>
          <w:rFonts w:ascii="Arial" w:hAnsi="Arial" w:cs="Arial"/>
        </w:rPr>
        <w:t xml:space="preserve">so the incremental effect is </w:t>
      </w:r>
      <w:r w:rsidR="00F64B06" w:rsidRPr="00B53C40">
        <w:rPr>
          <w:rFonts w:ascii="Arial" w:hAnsi="Arial" w:cs="Arial"/>
        </w:rPr>
        <w:t>expected</w:t>
      </w:r>
      <w:r w:rsidR="00777721" w:rsidRPr="00B53C40">
        <w:rPr>
          <w:rFonts w:ascii="Arial" w:hAnsi="Arial" w:cs="Arial"/>
        </w:rPr>
        <w:t xml:space="preserve"> to be very minor. </w:t>
      </w:r>
      <w:r w:rsidR="00926115" w:rsidRPr="00B53C40">
        <w:rPr>
          <w:rFonts w:ascii="Arial" w:hAnsi="Arial" w:cs="Arial"/>
        </w:rPr>
        <w:t xml:space="preserve">The per-day cost of HAP/VAP was assumed equivalent to the weighted average </w:t>
      </w:r>
      <w:r w:rsidR="006A363E" w:rsidRPr="00B53C40">
        <w:rPr>
          <w:rFonts w:ascii="Arial" w:hAnsi="Arial" w:cs="Arial"/>
        </w:rPr>
        <w:t xml:space="preserve">NHS reference </w:t>
      </w:r>
      <w:r w:rsidR="00926115" w:rsidRPr="00B53C40">
        <w:rPr>
          <w:rFonts w:ascii="Arial" w:hAnsi="Arial" w:cs="Arial"/>
        </w:rPr>
        <w:t>cost of non-elective short stay associated with bronchopneumonia with/without interventions (DZ23H to DZ23N).</w:t>
      </w:r>
    </w:p>
    <w:p w14:paraId="6673BA42" w14:textId="3775BE35" w:rsidR="00926115" w:rsidRPr="00B53C40" w:rsidRDefault="00926115" w:rsidP="00B53C40">
      <w:pPr>
        <w:spacing w:after="240" w:line="360" w:lineRule="auto"/>
        <w:jc w:val="both"/>
        <w:rPr>
          <w:rFonts w:ascii="Arial" w:hAnsi="Arial" w:cs="Arial"/>
        </w:rPr>
      </w:pPr>
      <w:bookmarkStart w:id="661" w:name="_Hlk66721290"/>
      <w:r w:rsidRPr="00B53C40">
        <w:rPr>
          <w:rFonts w:ascii="Arial" w:hAnsi="Arial" w:cs="Arial"/>
        </w:rPr>
        <w:lastRenderedPageBreak/>
        <w:t xml:space="preserve">It was assumed that patients with </w:t>
      </w:r>
      <w:proofErr w:type="spellStart"/>
      <w:r w:rsidRPr="00B53C40">
        <w:rPr>
          <w:rFonts w:ascii="Arial" w:hAnsi="Arial" w:cs="Arial"/>
        </w:rPr>
        <w:t>cUTI</w:t>
      </w:r>
      <w:proofErr w:type="spellEnd"/>
      <w:r w:rsidRPr="00B53C40">
        <w:rPr>
          <w:rFonts w:ascii="Arial" w:hAnsi="Arial" w:cs="Arial"/>
        </w:rPr>
        <w:t xml:space="preserve"> and </w:t>
      </w:r>
      <w:proofErr w:type="spellStart"/>
      <w:r w:rsidRPr="00B53C40">
        <w:rPr>
          <w:rFonts w:ascii="Arial" w:hAnsi="Arial" w:cs="Arial"/>
        </w:rPr>
        <w:t>cIAI</w:t>
      </w:r>
      <w:proofErr w:type="spellEnd"/>
      <w:r w:rsidRPr="00B53C40">
        <w:rPr>
          <w:rFonts w:ascii="Arial" w:hAnsi="Arial" w:cs="Arial"/>
        </w:rPr>
        <w:t xml:space="preserve"> receive treatment on a general ward.</w:t>
      </w:r>
      <w:r w:rsidR="00777721" w:rsidRPr="00B53C40">
        <w:rPr>
          <w:rFonts w:ascii="Arial" w:hAnsi="Arial" w:cs="Arial"/>
        </w:rPr>
        <w:t xml:space="preserve"> </w:t>
      </w:r>
      <w:r w:rsidR="00FB2A75">
        <w:rPr>
          <w:rFonts w:ascii="Arial" w:hAnsi="Arial" w:cs="Arial"/>
        </w:rPr>
        <w:t>E</w:t>
      </w:r>
      <w:r w:rsidR="00777721" w:rsidRPr="00B53C40">
        <w:rPr>
          <w:rFonts w:ascii="Arial" w:hAnsi="Arial" w:cs="Arial"/>
        </w:rPr>
        <w:t>xpert opinion stated that critical patients are transferred to the ICU.</w:t>
      </w:r>
      <w:r w:rsidRPr="00B53C40">
        <w:rPr>
          <w:rFonts w:ascii="Arial" w:hAnsi="Arial" w:cs="Arial"/>
        </w:rPr>
        <w:t xml:space="preserve"> For HAP/VAP, the patients with VAP are treated in the ICU while patients with HAP are treated on a general ward, and the model calculates a weighted average cost based on the proportions of patients with VAP and HAP. </w:t>
      </w:r>
      <w:r w:rsidR="00777721" w:rsidRPr="00B53C40">
        <w:rPr>
          <w:rFonts w:ascii="Arial" w:hAnsi="Arial" w:cs="Arial"/>
        </w:rPr>
        <w:t xml:space="preserve">Again, this is a </w:t>
      </w:r>
      <w:r w:rsidR="00A60755">
        <w:rPr>
          <w:rFonts w:ascii="Arial" w:hAnsi="Arial" w:cs="Arial"/>
        </w:rPr>
        <w:t>potential</w:t>
      </w:r>
      <w:r w:rsidR="004B0936">
        <w:rPr>
          <w:rFonts w:ascii="Arial" w:hAnsi="Arial" w:cs="Arial"/>
        </w:rPr>
        <w:t xml:space="preserve"> </w:t>
      </w:r>
      <w:r w:rsidR="00156EC8">
        <w:rPr>
          <w:rFonts w:ascii="Arial" w:hAnsi="Arial" w:cs="Arial"/>
        </w:rPr>
        <w:t xml:space="preserve">underestimation of </w:t>
      </w:r>
      <w:r w:rsidR="00A60755">
        <w:rPr>
          <w:rFonts w:ascii="Arial" w:hAnsi="Arial" w:cs="Arial"/>
        </w:rPr>
        <w:t>the costs incurred,</w:t>
      </w:r>
      <w:r w:rsidR="00156EC8">
        <w:rPr>
          <w:rFonts w:ascii="Arial" w:hAnsi="Arial" w:cs="Arial"/>
        </w:rPr>
        <w:t xml:space="preserve"> as experts </w:t>
      </w:r>
      <w:r w:rsidR="00777721" w:rsidRPr="00B53C40">
        <w:rPr>
          <w:rFonts w:ascii="Arial" w:hAnsi="Arial" w:cs="Arial"/>
        </w:rPr>
        <w:t xml:space="preserve">verified that a proportion of patients with HAP is treated </w:t>
      </w:r>
      <w:r w:rsidR="000073CA" w:rsidRPr="00B53C40">
        <w:rPr>
          <w:rFonts w:ascii="Arial" w:hAnsi="Arial" w:cs="Arial"/>
        </w:rPr>
        <w:t>in</w:t>
      </w:r>
      <w:r w:rsidR="00777721" w:rsidRPr="00B53C40">
        <w:rPr>
          <w:rFonts w:ascii="Arial" w:hAnsi="Arial" w:cs="Arial"/>
        </w:rPr>
        <w:t xml:space="preserve"> the ICU</w:t>
      </w:r>
      <w:r w:rsidR="000073CA" w:rsidRPr="00B53C40">
        <w:rPr>
          <w:rFonts w:ascii="Arial" w:hAnsi="Arial" w:cs="Arial"/>
        </w:rPr>
        <w:t xml:space="preserve"> setting</w:t>
      </w:r>
      <w:r w:rsidR="00777721" w:rsidRPr="00B53C40">
        <w:rPr>
          <w:rFonts w:ascii="Arial" w:hAnsi="Arial" w:cs="Arial"/>
        </w:rPr>
        <w:t xml:space="preserve">. </w:t>
      </w:r>
      <w:r w:rsidR="00DE2CF6" w:rsidRPr="00B53C40">
        <w:rPr>
          <w:rFonts w:ascii="Arial" w:hAnsi="Arial" w:cs="Arial"/>
        </w:rPr>
        <w:t xml:space="preserve">Of note, </w:t>
      </w:r>
      <w:r w:rsidR="006215DE" w:rsidRPr="00B53C40">
        <w:rPr>
          <w:rFonts w:ascii="Arial" w:hAnsi="Arial" w:cs="Arial"/>
        </w:rPr>
        <w:t xml:space="preserve">patients were assumed to be treated in either the general ward or ICU; </w:t>
      </w:r>
      <w:r w:rsidR="00DE2CF6" w:rsidRPr="00B53C40">
        <w:rPr>
          <w:rFonts w:ascii="Arial" w:hAnsi="Arial" w:cs="Arial"/>
        </w:rPr>
        <w:t xml:space="preserve">interim settings between general ward and ICU, such as high dependency units, were not considered in the model. </w:t>
      </w:r>
      <w:r w:rsidR="00777721" w:rsidRPr="00B53C40">
        <w:rPr>
          <w:rFonts w:ascii="Arial" w:hAnsi="Arial" w:cs="Arial"/>
        </w:rPr>
        <w:t>T</w:t>
      </w:r>
      <w:r w:rsidRPr="00B53C40">
        <w:rPr>
          <w:rFonts w:ascii="Arial" w:hAnsi="Arial" w:cs="Arial"/>
        </w:rPr>
        <w:t xml:space="preserve">he proportion of </w:t>
      </w:r>
      <w:r w:rsidR="00CA6BA0" w:rsidRPr="00B53C40">
        <w:rPr>
          <w:rFonts w:ascii="Arial" w:hAnsi="Arial" w:cs="Arial"/>
        </w:rPr>
        <w:t>HAP/VAP patients</w:t>
      </w:r>
      <w:r w:rsidRPr="00B53C40">
        <w:rPr>
          <w:rFonts w:ascii="Arial" w:hAnsi="Arial" w:cs="Arial"/>
        </w:rPr>
        <w:t xml:space="preserve"> with </w:t>
      </w:r>
      <w:r w:rsidR="00FA3AAA" w:rsidRPr="00B53C40">
        <w:rPr>
          <w:rFonts w:ascii="Arial" w:hAnsi="Arial" w:cs="Arial"/>
        </w:rPr>
        <w:t>VAP</w:t>
      </w:r>
      <w:r w:rsidR="00CA6BA0" w:rsidRPr="00B53C40">
        <w:rPr>
          <w:rFonts w:ascii="Arial" w:hAnsi="Arial" w:cs="Arial"/>
        </w:rPr>
        <w:t xml:space="preserve"> (as opposed to pneumonia not associated with mechanical ventilation) was</w:t>
      </w:r>
      <w:r w:rsidR="002A70D2" w:rsidRPr="00B53C40">
        <w:rPr>
          <w:rFonts w:ascii="Arial" w:hAnsi="Arial" w:cs="Arial"/>
        </w:rPr>
        <w:t xml:space="preserve"> </w:t>
      </w:r>
      <w:r w:rsidRPr="00B53C40">
        <w:rPr>
          <w:rFonts w:ascii="Arial" w:hAnsi="Arial" w:cs="Arial"/>
        </w:rPr>
        <w:t>35.5%, based on an US survey of healthcare-associated infections including 12,299 patients in 199 hospitals</w:t>
      </w:r>
      <w:r w:rsidRPr="00B53C40">
        <w:rPr>
          <w:rFonts w:ascii="Arial" w:hAnsi="Arial" w:cs="Arial"/>
        </w:rPr>
        <w:fldChar w:fldCharType="begin">
          <w:fldData xml:space="preserve">PEVuZE5vdGU+PENpdGU+PEF1dGhvcj5NYWdpbGw8L0F1dGhvcj48WWVhcj4yMDE4PC9ZZWFyPjxS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</w:fldData>
        </w:fldChar>
      </w:r>
      <w:r w:rsidR="003D65AF">
        <w:rPr>
          <w:rFonts w:ascii="Arial" w:hAnsi="Arial" w:cs="Arial"/>
        </w:rPr>
        <w:instrText xml:space="preserve"> ADDIN EN.CITE </w:instrText>
      </w:r>
      <w:r w:rsidR="003D65AF">
        <w:rPr>
          <w:rFonts w:ascii="Arial" w:hAnsi="Arial" w:cs="Arial"/>
        </w:rPr>
        <w:fldChar w:fldCharType="begin">
          <w:fldData xml:space="preserve">PEVuZE5vdGU+PENpdGU+PEF1dGhvcj5NYWdpbGw8L0F1dGhvcj48WWVhcj4yMDE4PC9ZZWFyPjxS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</w:fldData>
        </w:fldChar>
      </w:r>
      <w:r w:rsidR="003D65AF">
        <w:rPr>
          <w:rFonts w:ascii="Arial" w:hAnsi="Arial" w:cs="Arial"/>
        </w:rPr>
        <w:instrText xml:space="preserve"> ADDIN EN.CITE.DATA </w:instrText>
      </w:r>
      <w:r w:rsidR="003D65AF">
        <w:rPr>
          <w:rFonts w:ascii="Arial" w:hAnsi="Arial" w:cs="Arial"/>
        </w:rPr>
      </w:r>
      <w:r w:rsidR="003D65AF">
        <w:rPr>
          <w:rFonts w:ascii="Arial" w:hAnsi="Arial" w:cs="Arial"/>
        </w:rPr>
        <w:fldChar w:fldCharType="end"/>
      </w:r>
      <w:r w:rsidRPr="00B53C40">
        <w:rPr>
          <w:rFonts w:ascii="Arial" w:hAnsi="Arial" w:cs="Arial"/>
        </w:rPr>
      </w:r>
      <w:r w:rsidRPr="00B53C40">
        <w:rPr>
          <w:rFonts w:ascii="Arial" w:hAnsi="Arial" w:cs="Arial"/>
        </w:rPr>
        <w:fldChar w:fldCharType="separate"/>
      </w:r>
      <w:r w:rsidR="002E6E05" w:rsidRPr="002E6E05">
        <w:rPr>
          <w:rFonts w:ascii="Arial" w:hAnsi="Arial" w:cs="Arial"/>
          <w:noProof/>
          <w:vertAlign w:val="superscript"/>
        </w:rPr>
        <w:t>155</w:t>
      </w:r>
      <w:r w:rsidRPr="00B53C40">
        <w:rPr>
          <w:rFonts w:ascii="Arial" w:hAnsi="Arial" w:cs="Arial"/>
        </w:rPr>
        <w:fldChar w:fldCharType="end"/>
      </w:r>
      <w:bookmarkEnd w:id="661"/>
      <w:r w:rsidRPr="00B53C40">
        <w:rPr>
          <w:rFonts w:ascii="Arial" w:hAnsi="Arial" w:cs="Arial"/>
        </w:rPr>
        <w:t xml:space="preserve">. The daily cost of stay in an ICU was calculated based on the weighted average </w:t>
      </w:r>
      <w:r w:rsidR="006A363E" w:rsidRPr="00B53C40">
        <w:rPr>
          <w:rFonts w:ascii="Arial" w:hAnsi="Arial" w:cs="Arial"/>
        </w:rPr>
        <w:t xml:space="preserve">NHS reference </w:t>
      </w:r>
      <w:r w:rsidRPr="00B53C40">
        <w:rPr>
          <w:rFonts w:ascii="Arial" w:hAnsi="Arial" w:cs="Arial"/>
        </w:rPr>
        <w:t>cost of non-specific, general adult critical care patient, 0-2 organs supported (XC05Z-XC07Z).</w:t>
      </w:r>
    </w:p>
    <w:p w14:paraId="00BD63D3" w14:textId="5368E7C5" w:rsidR="00926115" w:rsidRPr="00B53C40" w:rsidRDefault="00926115" w:rsidP="003E32F9">
      <w:pPr>
        <w:spacing w:after="240" w:line="360" w:lineRule="auto"/>
        <w:rPr>
          <w:rFonts w:ascii="Arial" w:hAnsi="Arial" w:cs="Arial"/>
        </w:rPr>
      </w:pPr>
      <w:r w:rsidRPr="00B53C40">
        <w:rPr>
          <w:rFonts w:ascii="Arial" w:hAnsi="Arial" w:cs="Arial"/>
        </w:rPr>
        <w:t xml:space="preserve">Daily costs of hospital stay are summarised in </w:t>
      </w:r>
      <w:r w:rsidRPr="00B53C40">
        <w:rPr>
          <w:rFonts w:ascii="Arial" w:hAnsi="Arial" w:cs="Arial"/>
        </w:rPr>
        <w:fldChar w:fldCharType="begin"/>
      </w:r>
      <w:r w:rsidRPr="00B53C40">
        <w:rPr>
          <w:rFonts w:ascii="Arial" w:hAnsi="Arial" w:cs="Arial"/>
        </w:rPr>
        <w:instrText xml:space="preserve"> REF _Ref504675270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59</w:t>
      </w:r>
      <w:r w:rsidRPr="00B53C40">
        <w:rPr>
          <w:rFonts w:ascii="Arial" w:hAnsi="Arial" w:cs="Arial"/>
        </w:rPr>
        <w:fldChar w:fldCharType="end"/>
      </w:r>
      <w:r w:rsidRPr="00B53C40">
        <w:rPr>
          <w:rFonts w:ascii="Arial" w:hAnsi="Arial" w:cs="Arial"/>
        </w:rPr>
        <w:t>.</w:t>
      </w:r>
    </w:p>
    <w:p w14:paraId="7CAB5410" w14:textId="6512C13E" w:rsidR="00926115" w:rsidRPr="00B53C40" w:rsidRDefault="00926115" w:rsidP="00926115">
      <w:pPr>
        <w:pStyle w:val="Caption"/>
      </w:pPr>
      <w:bookmarkStart w:id="662" w:name="_Ref504675270"/>
      <w:bookmarkStart w:id="663" w:name="_Ref505097997"/>
      <w:bookmarkStart w:id="664" w:name="_Toc17383357"/>
      <w:bookmarkStart w:id="665" w:name="_Toc67070637"/>
      <w:bookmarkStart w:id="666" w:name="_Toc73634805"/>
      <w:r w:rsidRPr="00B53C40">
        <w:t xml:space="preserve">Table </w:t>
      </w:r>
      <w:r w:rsidRPr="00B53C40">
        <w:fldChar w:fldCharType="begin"/>
      </w:r>
      <w:r w:rsidRPr="00B53C40">
        <w:rPr>
          <w:noProof/>
        </w:rPr>
        <w:instrText xml:space="preserve"> SEQ Table \* ARABIC </w:instrText>
      </w:r>
      <w:r w:rsidRPr="00B53C40">
        <w:fldChar w:fldCharType="separate"/>
      </w:r>
      <w:r w:rsidR="00657E1A">
        <w:rPr>
          <w:noProof/>
        </w:rPr>
        <w:t>59</w:t>
      </w:r>
      <w:r w:rsidRPr="00B53C40">
        <w:fldChar w:fldCharType="end"/>
      </w:r>
      <w:bookmarkEnd w:id="662"/>
      <w:r w:rsidRPr="00B53C40">
        <w:t>. Daily cost for additional length of stay</w:t>
      </w:r>
      <w:bookmarkEnd w:id="663"/>
      <w:bookmarkEnd w:id="664"/>
      <w:bookmarkEnd w:id="665"/>
      <w:bookmarkEnd w:id="666"/>
    </w:p>
    <w:tbl>
      <w:tblPr>
        <w:tblStyle w:val="TableGrid"/>
        <w:tblW w:w="5000" w:type="pct"/>
        <w:tblLook w:val="04A0" w:firstRow="1" w:lastRow="0" w:firstColumn="1" w:lastColumn="0" w:noHBand="0" w:noVBand="1"/>
      </w:tblPr>
      <w:tblGrid>
        <w:gridCol w:w="3964"/>
        <w:gridCol w:w="2552"/>
        <w:gridCol w:w="2501"/>
      </w:tblGrid>
      <w:tr w:rsidR="00926115" w:rsidRPr="00B53C40" w14:paraId="3D4DD0AD" w14:textId="77777777" w:rsidTr="00B53C40">
        <w:tc>
          <w:tcPr>
            <w:tcW w:w="2198" w:type="pct"/>
            <w:hideMark/>
          </w:tcPr>
          <w:p w14:paraId="53C4F5C7" w14:textId="77777777" w:rsidR="00926115" w:rsidRPr="00B53C40" w:rsidRDefault="00926115" w:rsidP="00926115">
            <w:pPr>
              <w:pStyle w:val="TableContent"/>
              <w:jc w:val="left"/>
              <w:rPr>
                <w:rFonts w:cs="Arial"/>
                <w:b/>
              </w:rPr>
            </w:pPr>
            <w:r w:rsidRPr="00B53C40">
              <w:rPr>
                <w:rFonts w:cs="Arial"/>
                <w:b/>
              </w:rPr>
              <w:t>Indication</w:t>
            </w:r>
          </w:p>
        </w:tc>
        <w:tc>
          <w:tcPr>
            <w:tcW w:w="1415" w:type="pct"/>
            <w:hideMark/>
          </w:tcPr>
          <w:p w14:paraId="4615C45C" w14:textId="77777777" w:rsidR="00926115" w:rsidRPr="00B53C40" w:rsidRDefault="00926115" w:rsidP="00926115">
            <w:pPr>
              <w:pStyle w:val="TableContent"/>
              <w:jc w:val="center"/>
              <w:rPr>
                <w:rFonts w:cs="Arial"/>
                <w:b/>
              </w:rPr>
            </w:pPr>
            <w:r w:rsidRPr="00B53C40">
              <w:rPr>
                <w:rFonts w:cs="Arial"/>
                <w:b/>
              </w:rPr>
              <w:t>Cost (£ per day)</w:t>
            </w:r>
          </w:p>
        </w:tc>
        <w:tc>
          <w:tcPr>
            <w:tcW w:w="1387" w:type="pct"/>
            <w:hideMark/>
          </w:tcPr>
          <w:p w14:paraId="4C1ADAEF" w14:textId="77777777" w:rsidR="00926115" w:rsidRPr="00B53C40" w:rsidRDefault="00926115" w:rsidP="00926115">
            <w:pPr>
              <w:pStyle w:val="TableContent"/>
              <w:jc w:val="center"/>
              <w:rPr>
                <w:rFonts w:cs="Arial"/>
                <w:b/>
              </w:rPr>
            </w:pPr>
            <w:r w:rsidRPr="00B53C40">
              <w:rPr>
                <w:rFonts w:cs="Arial"/>
                <w:b/>
              </w:rPr>
              <w:t>Source</w:t>
            </w:r>
          </w:p>
        </w:tc>
      </w:tr>
      <w:tr w:rsidR="00926115" w:rsidRPr="00B53C40" w14:paraId="366A2065" w14:textId="77777777" w:rsidTr="00B53C40">
        <w:tc>
          <w:tcPr>
            <w:tcW w:w="2198" w:type="pct"/>
            <w:hideMark/>
          </w:tcPr>
          <w:p w14:paraId="6D4B4C1F" w14:textId="77777777" w:rsidR="00926115" w:rsidRPr="00B53C40" w:rsidRDefault="00926115" w:rsidP="00926115">
            <w:pPr>
              <w:pStyle w:val="TableContent"/>
              <w:jc w:val="left"/>
              <w:rPr>
                <w:rFonts w:cs="Arial"/>
              </w:rPr>
            </w:pPr>
            <w:proofErr w:type="spellStart"/>
            <w:r w:rsidRPr="00B53C40">
              <w:rPr>
                <w:rFonts w:cs="Arial"/>
              </w:rPr>
              <w:t>cUTI</w:t>
            </w:r>
            <w:proofErr w:type="spellEnd"/>
            <w:r w:rsidRPr="00B53C40">
              <w:rPr>
                <w:rFonts w:cs="Arial"/>
              </w:rPr>
              <w:t xml:space="preserve"> </w:t>
            </w:r>
          </w:p>
        </w:tc>
        <w:tc>
          <w:tcPr>
            <w:tcW w:w="1415" w:type="pct"/>
          </w:tcPr>
          <w:p w14:paraId="7CB421D7" w14:textId="77777777" w:rsidR="00926115" w:rsidRPr="00B53C40" w:rsidRDefault="00926115" w:rsidP="00926115">
            <w:pPr>
              <w:pStyle w:val="TableContent"/>
              <w:jc w:val="center"/>
              <w:rPr>
                <w:rFonts w:cs="Arial"/>
              </w:rPr>
            </w:pPr>
            <w:r w:rsidRPr="00B53C40">
              <w:rPr>
                <w:rFonts w:cs="Arial"/>
              </w:rPr>
              <w:t>£451.34</w:t>
            </w:r>
          </w:p>
        </w:tc>
        <w:tc>
          <w:tcPr>
            <w:tcW w:w="1387" w:type="pct"/>
          </w:tcPr>
          <w:p w14:paraId="25833A8E" w14:textId="2F537548" w:rsidR="00926115" w:rsidRPr="00B53C40" w:rsidRDefault="00926115" w:rsidP="00926115">
            <w:pPr>
              <w:pStyle w:val="TableContent"/>
              <w:jc w:val="center"/>
              <w:rPr>
                <w:rFonts w:cs="Arial"/>
              </w:rPr>
            </w:pPr>
            <w:r w:rsidRPr="00B53C40">
              <w:rPr>
                <w:rFonts w:cs="Arial"/>
              </w:rPr>
              <w:t>National Schedule of NHS costs 2018-2019</w:t>
            </w:r>
            <w:r w:rsidRPr="00B53C40">
              <w:rPr>
                <w:rFonts w:cs="Arial"/>
              </w:rPr>
              <w:fldChar w:fldCharType="begin"/>
            </w:r>
            <w:r w:rsidR="003D65AF">
              <w:rPr>
                <w:rFonts w:cs="Arial"/>
              </w:rPr>
              <w:instrText xml:space="preserve"> ADDIN EN.CITE &lt;EndNote&gt;&lt;Cite ExcludeYear="1"&gt;&lt;Author&gt;NHS&lt;/Author&gt;&lt;RecNum&gt;152&lt;/RecNum&gt;&lt;DisplayText&gt;&lt;style face="superscript"&gt;154&lt;/style&gt;&lt;/DisplayText&gt;&lt;record&gt;&lt;rec-number&gt;152&lt;/rec-number&gt;&lt;foreign-keys&gt;&lt;key app="EN" db-id="90fe0wtw9dv0rjer5du5zef9defda02tv2fs" timestamp="1622728855"&gt;152&lt;/key&gt;&lt;/foreign-keys&gt;&lt;ref-type name="Web Page"&gt;12&lt;/ref-type&gt;&lt;contributors&gt;&lt;authors&gt;&lt;author&gt;NHS,.&lt;/author&gt;&lt;/authors&gt;&lt;/contributors&gt;&lt;titles&gt;&lt;title&gt;National Cost Collection for the NHS&lt;/title&gt;&lt;/titles&gt;&lt;volume&gt;10 March 2021&lt;/volume&gt;&lt;dates&gt;&lt;/dates&gt;&lt;urls&gt;&lt;related-urls&gt;&lt;url&gt;https://www.england.nhs.uk/national-cost-collection/#ncc1819&lt;/url&gt;&lt;/related-urls&gt;&lt;/urls&gt;&lt;/record&gt;&lt;/Cite&gt;&lt;/EndNote&gt;</w:instrText>
            </w:r>
            <w:r w:rsidRPr="00B53C40">
              <w:rPr>
                <w:rFonts w:cs="Arial"/>
              </w:rPr>
              <w:fldChar w:fldCharType="separate"/>
            </w:r>
            <w:r w:rsidR="002E6E05" w:rsidRPr="002E6E05">
              <w:rPr>
                <w:rFonts w:cs="Arial"/>
                <w:noProof/>
                <w:vertAlign w:val="superscript"/>
              </w:rPr>
              <w:t>154</w:t>
            </w:r>
            <w:r w:rsidRPr="00B53C40">
              <w:rPr>
                <w:rFonts w:cs="Arial"/>
              </w:rPr>
              <w:fldChar w:fldCharType="end"/>
            </w:r>
          </w:p>
        </w:tc>
      </w:tr>
      <w:tr w:rsidR="00926115" w:rsidRPr="00B53C40" w14:paraId="104375F7" w14:textId="77777777" w:rsidTr="00B53C40">
        <w:tc>
          <w:tcPr>
            <w:tcW w:w="2198" w:type="pct"/>
            <w:hideMark/>
          </w:tcPr>
          <w:p w14:paraId="20698F1F" w14:textId="77777777" w:rsidR="00926115" w:rsidRPr="00B53C40" w:rsidRDefault="00926115" w:rsidP="00926115">
            <w:pPr>
              <w:pStyle w:val="TableContent"/>
              <w:jc w:val="left"/>
              <w:rPr>
                <w:rFonts w:cs="Arial"/>
              </w:rPr>
            </w:pPr>
            <w:proofErr w:type="spellStart"/>
            <w:r w:rsidRPr="00B53C40">
              <w:rPr>
                <w:rFonts w:cs="Arial"/>
              </w:rPr>
              <w:t>cIAI</w:t>
            </w:r>
            <w:proofErr w:type="spellEnd"/>
            <w:r w:rsidRPr="00B53C40">
              <w:rPr>
                <w:rFonts w:cs="Arial"/>
              </w:rPr>
              <w:t xml:space="preserve"> </w:t>
            </w:r>
          </w:p>
        </w:tc>
        <w:tc>
          <w:tcPr>
            <w:tcW w:w="1415" w:type="pct"/>
          </w:tcPr>
          <w:p w14:paraId="0CA4563B" w14:textId="77777777" w:rsidR="00926115" w:rsidRPr="00B53C40" w:rsidRDefault="00926115" w:rsidP="00926115">
            <w:pPr>
              <w:pStyle w:val="TableContent"/>
              <w:jc w:val="center"/>
              <w:rPr>
                <w:rFonts w:cs="Arial"/>
              </w:rPr>
            </w:pPr>
            <w:r w:rsidRPr="00B53C40">
              <w:rPr>
                <w:rFonts w:cs="Arial"/>
              </w:rPr>
              <w:t>£432.62</w:t>
            </w:r>
          </w:p>
        </w:tc>
        <w:tc>
          <w:tcPr>
            <w:tcW w:w="1387" w:type="pct"/>
          </w:tcPr>
          <w:p w14:paraId="178CD13B" w14:textId="6FCC66E7" w:rsidR="00926115" w:rsidRPr="00B53C40" w:rsidRDefault="00926115" w:rsidP="00926115">
            <w:pPr>
              <w:pStyle w:val="TableContent"/>
              <w:jc w:val="center"/>
              <w:rPr>
                <w:rFonts w:cs="Arial"/>
              </w:rPr>
            </w:pPr>
            <w:r w:rsidRPr="00B53C40">
              <w:rPr>
                <w:rFonts w:cs="Arial"/>
              </w:rPr>
              <w:t>National Schedule of NHS costs 2018-2019</w:t>
            </w:r>
            <w:r w:rsidRPr="00B53C40">
              <w:rPr>
                <w:rFonts w:cs="Arial"/>
              </w:rPr>
              <w:fldChar w:fldCharType="begin"/>
            </w:r>
            <w:r w:rsidR="003D65AF">
              <w:rPr>
                <w:rFonts w:cs="Arial"/>
              </w:rPr>
              <w:instrText xml:space="preserve"> ADDIN EN.CITE &lt;EndNote&gt;&lt;Cite ExcludeYear="1"&gt;&lt;Author&gt;NHS&lt;/Author&gt;&lt;RecNum&gt;152&lt;/RecNum&gt;&lt;DisplayText&gt;&lt;style face="superscript"&gt;154&lt;/style&gt;&lt;/DisplayText&gt;&lt;record&gt;&lt;rec-number&gt;152&lt;/rec-number&gt;&lt;foreign-keys&gt;&lt;key app="EN" db-id="90fe0wtw9dv0rjer5du5zef9defda02tv2fs" timestamp="1622728855"&gt;152&lt;/key&gt;&lt;/foreign-keys&gt;&lt;ref-type name="Web Page"&gt;12&lt;/ref-type&gt;&lt;contributors&gt;&lt;authors&gt;&lt;author&gt;NHS,.&lt;/author&gt;&lt;/authors&gt;&lt;/contributors&gt;&lt;titles&gt;&lt;title&gt;National Cost Collection for the NHS&lt;/title&gt;&lt;/titles&gt;&lt;volume&gt;10 March 2021&lt;/volume&gt;&lt;dates&gt;&lt;/dates&gt;&lt;urls&gt;&lt;related-urls&gt;&lt;url&gt;https://www.england.nhs.uk/national-cost-collection/#ncc1819&lt;/url&gt;&lt;/related-urls&gt;&lt;/urls&gt;&lt;/record&gt;&lt;/Cite&gt;&lt;/EndNote&gt;</w:instrText>
            </w:r>
            <w:r w:rsidRPr="00B53C40">
              <w:rPr>
                <w:rFonts w:cs="Arial"/>
              </w:rPr>
              <w:fldChar w:fldCharType="separate"/>
            </w:r>
            <w:r w:rsidR="002E6E05" w:rsidRPr="002E6E05">
              <w:rPr>
                <w:rFonts w:cs="Arial"/>
                <w:noProof/>
                <w:vertAlign w:val="superscript"/>
              </w:rPr>
              <w:t>154</w:t>
            </w:r>
            <w:r w:rsidRPr="00B53C40">
              <w:rPr>
                <w:rFonts w:cs="Arial"/>
              </w:rPr>
              <w:fldChar w:fldCharType="end"/>
            </w:r>
          </w:p>
        </w:tc>
      </w:tr>
      <w:tr w:rsidR="00926115" w:rsidRPr="00B53C40" w14:paraId="29F21354" w14:textId="77777777" w:rsidTr="00B53C40">
        <w:tc>
          <w:tcPr>
            <w:tcW w:w="2198" w:type="pct"/>
            <w:hideMark/>
          </w:tcPr>
          <w:p w14:paraId="07113AAF" w14:textId="77777777" w:rsidR="00926115" w:rsidRPr="00B53C40" w:rsidRDefault="00926115" w:rsidP="00926115">
            <w:pPr>
              <w:pStyle w:val="TableContent"/>
              <w:jc w:val="left"/>
              <w:rPr>
                <w:rFonts w:cs="Arial"/>
              </w:rPr>
            </w:pPr>
            <w:r w:rsidRPr="00B53C40">
              <w:rPr>
                <w:rFonts w:cs="Arial"/>
              </w:rPr>
              <w:t xml:space="preserve">HAP </w:t>
            </w:r>
          </w:p>
        </w:tc>
        <w:tc>
          <w:tcPr>
            <w:tcW w:w="1415" w:type="pct"/>
          </w:tcPr>
          <w:p w14:paraId="3B04F6A9" w14:textId="77777777" w:rsidR="00926115" w:rsidRPr="00B53C40" w:rsidRDefault="00926115" w:rsidP="00926115">
            <w:pPr>
              <w:pStyle w:val="TableContent"/>
              <w:jc w:val="center"/>
              <w:rPr>
                <w:rFonts w:cs="Arial"/>
              </w:rPr>
            </w:pPr>
            <w:r w:rsidRPr="00B53C40">
              <w:rPr>
                <w:rFonts w:cs="Arial"/>
              </w:rPr>
              <w:t>£509.16</w:t>
            </w:r>
          </w:p>
        </w:tc>
        <w:tc>
          <w:tcPr>
            <w:tcW w:w="1387" w:type="pct"/>
          </w:tcPr>
          <w:p w14:paraId="487775E1" w14:textId="48C0675E" w:rsidR="00926115" w:rsidRPr="00B53C40" w:rsidRDefault="00926115" w:rsidP="00926115">
            <w:pPr>
              <w:pStyle w:val="TableContent"/>
              <w:jc w:val="center"/>
              <w:rPr>
                <w:rFonts w:cs="Arial"/>
              </w:rPr>
            </w:pPr>
            <w:r w:rsidRPr="00B53C40">
              <w:rPr>
                <w:rFonts w:cs="Arial"/>
              </w:rPr>
              <w:t>National Schedule of NHS costs 2018-2019</w:t>
            </w:r>
            <w:r w:rsidRPr="00B53C40">
              <w:rPr>
                <w:rFonts w:cs="Arial"/>
              </w:rPr>
              <w:fldChar w:fldCharType="begin"/>
            </w:r>
            <w:r w:rsidR="003D65AF">
              <w:rPr>
                <w:rFonts w:cs="Arial"/>
              </w:rPr>
              <w:instrText xml:space="preserve"> ADDIN EN.CITE &lt;EndNote&gt;&lt;Cite ExcludeYear="1"&gt;&lt;Author&gt;NHS&lt;/Author&gt;&lt;RecNum&gt;152&lt;/RecNum&gt;&lt;DisplayText&gt;&lt;style face="superscript"&gt;154&lt;/style&gt;&lt;/DisplayText&gt;&lt;record&gt;&lt;rec-number&gt;152&lt;/rec-number&gt;&lt;foreign-keys&gt;&lt;key app="EN" db-id="90fe0wtw9dv0rjer5du5zef9defda02tv2fs" timestamp="1622728855"&gt;152&lt;/key&gt;&lt;/foreign-keys&gt;&lt;ref-type name="Web Page"&gt;12&lt;/ref-type&gt;&lt;contributors&gt;&lt;authors&gt;&lt;author&gt;NHS,.&lt;/author&gt;&lt;/authors&gt;&lt;/contributors&gt;&lt;titles&gt;&lt;title&gt;National Cost Collection for the NHS&lt;/title&gt;&lt;/titles&gt;&lt;volume&gt;10 March 2021&lt;/volume&gt;&lt;dates&gt;&lt;/dates&gt;&lt;urls&gt;&lt;related-urls&gt;&lt;url&gt;https://www.england.nhs.uk/national-cost-collection/#ncc1819&lt;/url&gt;&lt;/related-urls&gt;&lt;/urls&gt;&lt;/record&gt;&lt;/Cite&gt;&lt;/EndNote&gt;</w:instrText>
            </w:r>
            <w:r w:rsidRPr="00B53C40">
              <w:rPr>
                <w:rFonts w:cs="Arial"/>
              </w:rPr>
              <w:fldChar w:fldCharType="separate"/>
            </w:r>
            <w:r w:rsidR="002E6E05" w:rsidRPr="002E6E05">
              <w:rPr>
                <w:rFonts w:cs="Arial"/>
                <w:noProof/>
                <w:vertAlign w:val="superscript"/>
              </w:rPr>
              <w:t>154</w:t>
            </w:r>
            <w:r w:rsidRPr="00B53C40">
              <w:rPr>
                <w:rFonts w:cs="Arial"/>
              </w:rPr>
              <w:fldChar w:fldCharType="end"/>
            </w:r>
          </w:p>
        </w:tc>
      </w:tr>
      <w:tr w:rsidR="00926115" w:rsidRPr="00B53C40" w14:paraId="03376F38" w14:textId="77777777" w:rsidTr="00B53C40">
        <w:tc>
          <w:tcPr>
            <w:tcW w:w="2198" w:type="pct"/>
          </w:tcPr>
          <w:p w14:paraId="46DC4825" w14:textId="77777777" w:rsidR="00926115" w:rsidRPr="00B53C40" w:rsidRDefault="00926115" w:rsidP="00926115">
            <w:pPr>
              <w:pStyle w:val="TableContent"/>
              <w:jc w:val="left"/>
              <w:rPr>
                <w:rFonts w:cs="Arial"/>
              </w:rPr>
            </w:pPr>
            <w:r w:rsidRPr="00B53C40">
              <w:rPr>
                <w:rFonts w:cs="Arial"/>
              </w:rPr>
              <w:t>Percentage of HAP/VAP patients with VAP</w:t>
            </w:r>
          </w:p>
        </w:tc>
        <w:tc>
          <w:tcPr>
            <w:tcW w:w="1415" w:type="pct"/>
          </w:tcPr>
          <w:p w14:paraId="0BC889FD" w14:textId="77777777" w:rsidR="00926115" w:rsidRPr="00B53C40" w:rsidRDefault="00926115" w:rsidP="00926115">
            <w:pPr>
              <w:pStyle w:val="TableContent"/>
              <w:jc w:val="center"/>
              <w:rPr>
                <w:rFonts w:cs="Arial"/>
              </w:rPr>
            </w:pPr>
            <w:r w:rsidRPr="00B53C40">
              <w:rPr>
                <w:rFonts w:cs="Arial"/>
              </w:rPr>
              <w:t>35.5%</w:t>
            </w:r>
          </w:p>
        </w:tc>
        <w:tc>
          <w:tcPr>
            <w:tcW w:w="1387" w:type="pct"/>
          </w:tcPr>
          <w:p w14:paraId="27625A85" w14:textId="7F507DAF" w:rsidR="00926115" w:rsidRPr="00B53C40" w:rsidRDefault="00926115" w:rsidP="00926115">
            <w:pPr>
              <w:pStyle w:val="TableContent"/>
              <w:jc w:val="center"/>
              <w:rPr>
                <w:rFonts w:cs="Arial"/>
              </w:rPr>
            </w:pPr>
            <w:proofErr w:type="spellStart"/>
            <w:r w:rsidRPr="00B53C40">
              <w:rPr>
                <w:rFonts w:cs="Arial"/>
              </w:rPr>
              <w:t>Magil</w:t>
            </w:r>
            <w:proofErr w:type="spellEnd"/>
            <w:r w:rsidRPr="00B53C40">
              <w:rPr>
                <w:rFonts w:cs="Arial"/>
              </w:rPr>
              <w:t>, et al. 2018</w:t>
            </w:r>
            <w:r w:rsidRPr="00B53C40">
              <w:rPr>
                <w:rFonts w:cs="Arial"/>
              </w:rPr>
              <w:fldChar w:fldCharType="begin">
                <w:fldData xml:space="preserve">PEVuZE5vdGU+PENpdGU+PEF1dGhvcj5NYWdpbGw8L0F1dGhvcj48WWVhcj4yMDE4PC9ZZWFyPjxS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</w:fldData>
              </w:fldChar>
            </w:r>
            <w:r w:rsidR="003D65AF">
              <w:rPr>
                <w:rFonts w:cs="Arial"/>
              </w:rPr>
              <w:instrText xml:space="preserve"> ADDIN EN.CITE </w:instrText>
            </w:r>
            <w:r w:rsidR="003D65AF">
              <w:rPr>
                <w:rFonts w:cs="Arial"/>
              </w:rPr>
              <w:fldChar w:fldCharType="begin">
                <w:fldData xml:space="preserve">PEVuZE5vdGU+PENpdGU+PEF1dGhvcj5NYWdpbGw8L0F1dGhvcj48WWVhcj4yMDE4PC9ZZWFyPjxS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</w:fldData>
              </w:fldChar>
            </w:r>
            <w:r w:rsidR="003D65AF">
              <w:rPr>
                <w:rFonts w:cs="Arial"/>
              </w:rPr>
              <w:instrText xml:space="preserve"> ADDIN EN.CITE.DATA </w:instrText>
            </w:r>
            <w:r w:rsidR="003D65AF">
              <w:rPr>
                <w:rFonts w:cs="Arial"/>
              </w:rPr>
            </w:r>
            <w:r w:rsidR="003D65AF">
              <w:rPr>
                <w:rFonts w:cs="Arial"/>
              </w:rPr>
              <w:fldChar w:fldCharType="end"/>
            </w:r>
            <w:r w:rsidRPr="00B53C40">
              <w:rPr>
                <w:rFonts w:cs="Arial"/>
              </w:rPr>
            </w:r>
            <w:r w:rsidRPr="00B53C40">
              <w:rPr>
                <w:rFonts w:cs="Arial"/>
              </w:rPr>
              <w:fldChar w:fldCharType="separate"/>
            </w:r>
            <w:r w:rsidR="002E6E05" w:rsidRPr="002E6E05">
              <w:rPr>
                <w:rFonts w:cs="Arial"/>
                <w:noProof/>
                <w:vertAlign w:val="superscript"/>
              </w:rPr>
              <w:t>155</w:t>
            </w:r>
            <w:r w:rsidRPr="00B53C40">
              <w:rPr>
                <w:rFonts w:cs="Arial"/>
              </w:rPr>
              <w:fldChar w:fldCharType="end"/>
            </w:r>
          </w:p>
        </w:tc>
      </w:tr>
      <w:tr w:rsidR="00926115" w:rsidRPr="00B53C40" w14:paraId="677C8C4E" w14:textId="77777777" w:rsidTr="00B53C40">
        <w:tc>
          <w:tcPr>
            <w:tcW w:w="2198" w:type="pct"/>
            <w:hideMark/>
          </w:tcPr>
          <w:p w14:paraId="00B27517" w14:textId="77777777" w:rsidR="00926115" w:rsidRPr="00B53C40" w:rsidRDefault="00926115" w:rsidP="00926115">
            <w:pPr>
              <w:pStyle w:val="TableContent"/>
              <w:jc w:val="left"/>
              <w:rPr>
                <w:rFonts w:cs="Arial"/>
              </w:rPr>
            </w:pPr>
            <w:r w:rsidRPr="00B53C40">
              <w:rPr>
                <w:rFonts w:cs="Arial"/>
              </w:rPr>
              <w:t>VAP (ICU stay)</w:t>
            </w:r>
          </w:p>
        </w:tc>
        <w:tc>
          <w:tcPr>
            <w:tcW w:w="1415" w:type="pct"/>
          </w:tcPr>
          <w:p w14:paraId="59429A3F" w14:textId="77777777" w:rsidR="00926115" w:rsidRPr="00B53C40" w:rsidRDefault="00926115" w:rsidP="00926115">
            <w:pPr>
              <w:pStyle w:val="TableContent"/>
              <w:jc w:val="center"/>
              <w:rPr>
                <w:rFonts w:cs="Arial"/>
              </w:rPr>
            </w:pPr>
            <w:r w:rsidRPr="00B53C40">
              <w:rPr>
                <w:rFonts w:cs="Arial"/>
              </w:rPr>
              <w:t>£1,315.26</w:t>
            </w:r>
          </w:p>
        </w:tc>
        <w:tc>
          <w:tcPr>
            <w:tcW w:w="1387" w:type="pct"/>
          </w:tcPr>
          <w:p w14:paraId="6B2437C6" w14:textId="3FD61ADD" w:rsidR="00926115" w:rsidRPr="00B53C40" w:rsidRDefault="00926115" w:rsidP="00926115">
            <w:pPr>
              <w:pStyle w:val="TableContent"/>
              <w:jc w:val="center"/>
              <w:rPr>
                <w:rFonts w:cs="Arial"/>
              </w:rPr>
            </w:pPr>
            <w:r w:rsidRPr="00B53C40">
              <w:rPr>
                <w:rFonts w:cs="Arial"/>
              </w:rPr>
              <w:t>National Schedule of NHS costs 2018-2019</w:t>
            </w:r>
            <w:r w:rsidRPr="00B53C40">
              <w:rPr>
                <w:rFonts w:cs="Arial"/>
              </w:rPr>
              <w:fldChar w:fldCharType="begin"/>
            </w:r>
            <w:r w:rsidR="003D65AF">
              <w:rPr>
                <w:rFonts w:cs="Arial"/>
              </w:rPr>
              <w:instrText xml:space="preserve"> ADDIN EN.CITE &lt;EndNote&gt;&lt;Cite ExcludeYear="1"&gt;&lt;Author&gt;NHS&lt;/Author&gt;&lt;RecNum&gt;152&lt;/RecNum&gt;&lt;DisplayText&gt;&lt;style face="superscript"&gt;154&lt;/style&gt;&lt;/DisplayText&gt;&lt;record&gt;&lt;rec-number&gt;152&lt;/rec-number&gt;&lt;foreign-keys&gt;&lt;key app="EN" db-id="90fe0wtw9dv0rjer5du5zef9defda02tv2fs" timestamp="1622728855"&gt;152&lt;/key&gt;&lt;/foreign-keys&gt;&lt;ref-type name="Web Page"&gt;12&lt;/ref-type&gt;&lt;contributors&gt;&lt;authors&gt;&lt;author&gt;NHS,.&lt;/author&gt;&lt;/authors&gt;&lt;/contributors&gt;&lt;titles&gt;&lt;title&gt;National Cost Collection for the NHS&lt;/title&gt;&lt;/titles&gt;&lt;volume&gt;10 March 2021&lt;/volume&gt;&lt;dates&gt;&lt;/dates&gt;&lt;urls&gt;&lt;related-urls&gt;&lt;url&gt;https://www.england.nhs.uk/national-cost-collection/#ncc1819&lt;/url&gt;&lt;/related-urls&gt;&lt;/urls&gt;&lt;/record&gt;&lt;/Cite&gt;&lt;/EndNote&gt;</w:instrText>
            </w:r>
            <w:r w:rsidRPr="00B53C40">
              <w:rPr>
                <w:rFonts w:cs="Arial"/>
              </w:rPr>
              <w:fldChar w:fldCharType="separate"/>
            </w:r>
            <w:r w:rsidR="002E6E05" w:rsidRPr="002E6E05">
              <w:rPr>
                <w:rFonts w:cs="Arial"/>
                <w:noProof/>
                <w:vertAlign w:val="superscript"/>
              </w:rPr>
              <w:t>154</w:t>
            </w:r>
            <w:r w:rsidRPr="00B53C40">
              <w:rPr>
                <w:rFonts w:cs="Arial"/>
              </w:rPr>
              <w:fldChar w:fldCharType="end"/>
            </w:r>
          </w:p>
        </w:tc>
      </w:tr>
      <w:tr w:rsidR="00926115" w:rsidRPr="00B53C40" w14:paraId="4400AB95" w14:textId="77777777" w:rsidTr="00B53C40">
        <w:trPr>
          <w:trHeight w:val="614"/>
        </w:trPr>
        <w:tc>
          <w:tcPr>
            <w:tcW w:w="5000" w:type="pct"/>
            <w:gridSpan w:val="3"/>
            <w:hideMark/>
          </w:tcPr>
          <w:p w14:paraId="301F8366" w14:textId="77777777" w:rsidR="00926115" w:rsidRPr="00B53C40" w:rsidRDefault="00926115" w:rsidP="00B53C40">
            <w:pPr>
              <w:pStyle w:val="TableContent"/>
            </w:pPr>
            <w:proofErr w:type="spellStart"/>
            <w:r w:rsidRPr="00B53C40">
              <w:t>cIAI</w:t>
            </w:r>
            <w:proofErr w:type="spellEnd"/>
            <w:r w:rsidRPr="00B53C40">
              <w:t xml:space="preserve">: complicated intraabdominal infections; </w:t>
            </w:r>
            <w:proofErr w:type="spellStart"/>
            <w:r w:rsidRPr="00B53C40">
              <w:t>cUTI</w:t>
            </w:r>
            <w:proofErr w:type="spellEnd"/>
            <w:r w:rsidRPr="00B53C40">
              <w:t>: complicated urinary tract infection; HAP: hospital acquired pneumonia; ICU: intensive care unit; VAP: ventilator-associated pneumonia</w:t>
            </w:r>
          </w:p>
        </w:tc>
      </w:tr>
    </w:tbl>
    <w:p w14:paraId="68C35090" w14:textId="77777777" w:rsidR="00926115" w:rsidRPr="00B53C40" w:rsidRDefault="00926115" w:rsidP="00926115">
      <w:pPr>
        <w:rPr>
          <w:rFonts w:ascii="Tahoma" w:hAnsi="Tahoma"/>
          <w:color w:val="404040" w:themeColor="text1" w:themeTint="BF"/>
          <w:sz w:val="20"/>
        </w:rPr>
      </w:pPr>
    </w:p>
    <w:p w14:paraId="27F6918F" w14:textId="77777777" w:rsidR="00926115" w:rsidRPr="00B53C40" w:rsidRDefault="00926115" w:rsidP="00926115">
      <w:pPr>
        <w:pStyle w:val="Heading3"/>
      </w:pPr>
      <w:bookmarkStart w:id="667" w:name="_Toc519273511"/>
      <w:bookmarkStart w:id="668" w:name="_Ref67047955"/>
      <w:bookmarkStart w:id="669" w:name="_Toc67070666"/>
      <w:bookmarkStart w:id="670" w:name="_Toc73634652"/>
      <w:r w:rsidRPr="00B53C40">
        <w:t>Cost of death</w:t>
      </w:r>
      <w:bookmarkEnd w:id="667"/>
      <w:bookmarkEnd w:id="668"/>
      <w:bookmarkEnd w:id="669"/>
      <w:bookmarkEnd w:id="670"/>
    </w:p>
    <w:p w14:paraId="393AEE58" w14:textId="7D167FDC" w:rsidR="00926115" w:rsidRPr="00B53C40" w:rsidRDefault="00926115" w:rsidP="00B53C40">
      <w:pPr>
        <w:pStyle w:val="NICEnormal"/>
      </w:pPr>
      <w:r w:rsidRPr="00B53C40">
        <w:t xml:space="preserve">As mentioned in Sections </w:t>
      </w:r>
      <w:r w:rsidRPr="00B53C40">
        <w:fldChar w:fldCharType="begin"/>
      </w:r>
      <w:r w:rsidRPr="00B53C40">
        <w:instrText xml:space="preserve"> REF _Ref65873844 \r \h  \* MERGEFORMAT </w:instrText>
      </w:r>
      <w:r w:rsidRPr="00B53C40">
        <w:fldChar w:fldCharType="separate"/>
      </w:r>
      <w:r w:rsidR="00657E1A">
        <w:t>4.2.1.1</w:t>
      </w:r>
      <w:r w:rsidRPr="00B53C40">
        <w:fldChar w:fldCharType="end"/>
      </w:r>
      <w:r w:rsidRPr="00B53C40">
        <w:t xml:space="preserve"> and </w:t>
      </w:r>
      <w:r w:rsidRPr="00B53C40">
        <w:fldChar w:fldCharType="begin"/>
      </w:r>
      <w:r w:rsidRPr="00B53C40">
        <w:instrText xml:space="preserve"> REF _Ref66359023 \r \h </w:instrText>
      </w:r>
      <w:r w:rsidR="002D129E" w:rsidRPr="00B53C40">
        <w:instrText xml:space="preserve"> \* MERGEFORMAT </w:instrText>
      </w:r>
      <w:r w:rsidRPr="00B53C40">
        <w:fldChar w:fldCharType="separate"/>
      </w:r>
      <w:r w:rsidR="00657E1A">
        <w:t>4.3.3</w:t>
      </w:r>
      <w:r w:rsidRPr="00B53C40">
        <w:fldChar w:fldCharType="end"/>
      </w:r>
      <w:r w:rsidRPr="00B53C40">
        <w:t xml:space="preserve">, </w:t>
      </w:r>
      <w:bookmarkStart w:id="671" w:name="_Hlk66721829"/>
      <w:r w:rsidRPr="00B53C40">
        <w:t xml:space="preserve">patients who have exhausted all available antibiotic treatment options and fail to clear the infection naturally are </w:t>
      </w:r>
      <w:r w:rsidRPr="00B53C40">
        <w:lastRenderedPageBreak/>
        <w:t xml:space="preserve">assumed to die from infection 3 days after their last available treatment. </w:t>
      </w:r>
      <w:proofErr w:type="spellStart"/>
      <w:r w:rsidRPr="00B53C40">
        <w:t>cUTI</w:t>
      </w:r>
      <w:proofErr w:type="spellEnd"/>
      <w:r w:rsidRPr="00B53C40">
        <w:t xml:space="preserve"> and </w:t>
      </w:r>
      <w:proofErr w:type="spellStart"/>
      <w:r w:rsidRPr="00B53C40">
        <w:t>cIAI</w:t>
      </w:r>
      <w:proofErr w:type="spellEnd"/>
      <w:r w:rsidRPr="00B53C40">
        <w:t xml:space="preserve"> patients incur the daily </w:t>
      </w:r>
      <w:r w:rsidR="00A6017B">
        <w:t>general ward</w:t>
      </w:r>
      <w:r w:rsidR="00A6017B" w:rsidRPr="00B53C40">
        <w:t xml:space="preserve"> </w:t>
      </w:r>
      <w:r w:rsidRPr="00B53C40">
        <w:t>cost (</w:t>
      </w:r>
      <w:r w:rsidRPr="00B53C40">
        <w:fldChar w:fldCharType="begin"/>
      </w:r>
      <w:r w:rsidRPr="00B53C40">
        <w:instrText xml:space="preserve"> REF _Ref504675270 \h  \* MERGEFORMAT </w:instrText>
      </w:r>
      <w:r w:rsidRPr="00B53C40">
        <w:fldChar w:fldCharType="separate"/>
      </w:r>
      <w:r w:rsidR="00657E1A" w:rsidRPr="00B53C40">
        <w:t xml:space="preserve">Table </w:t>
      </w:r>
      <w:r w:rsidR="00657E1A">
        <w:t>59</w:t>
      </w:r>
      <w:r w:rsidRPr="00B53C40">
        <w:fldChar w:fldCharType="end"/>
      </w:r>
      <w:r w:rsidRPr="00B53C40">
        <w:t>) for the relevant indication for 3 days of hospital stay</w:t>
      </w:r>
      <w:bookmarkStart w:id="672" w:name="_Hlk66722022"/>
      <w:r w:rsidRPr="00B53C40">
        <w:t>, while the costs of HAP/VAP is the weighted average cost of general ward and ICU stay</w:t>
      </w:r>
      <w:bookmarkEnd w:id="671"/>
      <w:bookmarkEnd w:id="672"/>
      <w:r w:rsidRPr="00B53C40">
        <w:t xml:space="preserve">, with VAP patients (35.5% as per </w:t>
      </w:r>
      <w:r w:rsidRPr="00B53C40">
        <w:fldChar w:fldCharType="begin"/>
      </w:r>
      <w:r w:rsidRPr="00B53C40">
        <w:instrText xml:space="preserve"> REF _Ref504675270 \h  \* MERGEFORMAT </w:instrText>
      </w:r>
      <w:r w:rsidRPr="00B53C40">
        <w:fldChar w:fldCharType="separate"/>
      </w:r>
      <w:r w:rsidR="00657E1A" w:rsidRPr="00B53C40">
        <w:t xml:space="preserve">Table </w:t>
      </w:r>
      <w:r w:rsidR="00657E1A">
        <w:t>59</w:t>
      </w:r>
      <w:r w:rsidRPr="00B53C40">
        <w:fldChar w:fldCharType="end"/>
      </w:r>
      <w:r w:rsidRPr="00B53C40">
        <w:t xml:space="preserve">) assumed to incur ICU stay costs. </w:t>
      </w:r>
    </w:p>
    <w:p w14:paraId="24D6862E" w14:textId="77777777" w:rsidR="00926115" w:rsidRPr="00B53C40" w:rsidRDefault="00926115" w:rsidP="00926115">
      <w:pPr>
        <w:pStyle w:val="Heading2"/>
        <w:rPr>
          <w:rFonts w:eastAsiaTheme="majorEastAsia"/>
        </w:rPr>
      </w:pPr>
      <w:bookmarkStart w:id="673" w:name="_Toc67070667"/>
      <w:bookmarkStart w:id="674" w:name="_Toc73634653"/>
      <w:r w:rsidRPr="00B53C40">
        <w:rPr>
          <w:rFonts w:eastAsiaTheme="majorEastAsia"/>
        </w:rPr>
        <w:t>Summary of base-case analysis inputs and assumptions</w:t>
      </w:r>
      <w:bookmarkEnd w:id="673"/>
      <w:bookmarkEnd w:id="674"/>
    </w:p>
    <w:p w14:paraId="54E64EE1" w14:textId="7B266AAD" w:rsidR="00926115" w:rsidRPr="00B53C40" w:rsidRDefault="00926115" w:rsidP="002D129E">
      <w:pPr>
        <w:spacing w:line="360" w:lineRule="auto"/>
        <w:jc w:val="both"/>
        <w:rPr>
          <w:rFonts w:ascii="Arial" w:hAnsi="Arial" w:cs="Arial"/>
        </w:rPr>
      </w:pPr>
      <w:r w:rsidRPr="00B53C40">
        <w:rPr>
          <w:rFonts w:ascii="Arial" w:hAnsi="Arial" w:cs="Arial"/>
        </w:rPr>
        <w:t>Key model inputs used in the base case</w:t>
      </w:r>
      <w:r w:rsidR="002D129E" w:rsidRPr="00B53C40">
        <w:rPr>
          <w:rFonts w:ascii="Arial" w:hAnsi="Arial" w:cs="Arial"/>
        </w:rPr>
        <w:t xml:space="preserve"> analysis</w:t>
      </w:r>
      <w:r w:rsidRPr="00B53C40">
        <w:rPr>
          <w:rFonts w:ascii="Arial" w:hAnsi="Arial" w:cs="Arial"/>
        </w:rPr>
        <w:t xml:space="preserve"> are summarised in </w:t>
      </w:r>
      <w:r w:rsidRPr="00B53C40">
        <w:rPr>
          <w:rFonts w:ascii="Arial" w:hAnsi="Arial" w:cs="Arial"/>
        </w:rPr>
        <w:fldChar w:fldCharType="begin"/>
      </w:r>
      <w:r w:rsidRPr="00B53C40">
        <w:rPr>
          <w:rFonts w:ascii="Arial" w:hAnsi="Arial" w:cs="Arial"/>
        </w:rPr>
        <w:instrText xml:space="preserve"> REF _Ref66360987 \h  \* MERGEFORMAT </w:instrText>
      </w:r>
      <w:r w:rsidRPr="00B53C40">
        <w:rPr>
          <w:rFonts w:ascii="Arial" w:hAnsi="Arial" w:cs="Arial"/>
        </w:rPr>
      </w:r>
      <w:r w:rsidRPr="00B53C40">
        <w:rPr>
          <w:rFonts w:ascii="Arial" w:hAnsi="Arial" w:cs="Arial"/>
        </w:rPr>
        <w:fldChar w:fldCharType="separate"/>
      </w:r>
      <w:r w:rsidR="00657E1A" w:rsidRPr="00657E1A">
        <w:rPr>
          <w:rFonts w:ascii="Arial" w:hAnsi="Arial" w:cs="Arial"/>
        </w:rPr>
        <w:t>Table 60</w:t>
      </w:r>
      <w:r w:rsidRPr="00B53C40">
        <w:rPr>
          <w:rFonts w:ascii="Arial" w:hAnsi="Arial" w:cs="Arial"/>
        </w:rPr>
        <w:fldChar w:fldCharType="end"/>
      </w:r>
      <w:r w:rsidRPr="00B53C40">
        <w:rPr>
          <w:rFonts w:ascii="Arial" w:hAnsi="Arial" w:cs="Arial"/>
        </w:rPr>
        <w:t xml:space="preserve"> and the </w:t>
      </w:r>
      <w:r w:rsidR="00C633F3">
        <w:rPr>
          <w:rFonts w:ascii="Arial" w:hAnsi="Arial" w:cs="Arial"/>
        </w:rPr>
        <w:t xml:space="preserve">key </w:t>
      </w:r>
      <w:r w:rsidRPr="00B53C40">
        <w:rPr>
          <w:rFonts w:ascii="Arial" w:hAnsi="Arial" w:cs="Arial"/>
        </w:rPr>
        <w:t xml:space="preserve">assumptions are summarised </w:t>
      </w:r>
      <w:r w:rsidR="004B74D0">
        <w:rPr>
          <w:rFonts w:ascii="Arial" w:hAnsi="Arial" w:cs="Arial"/>
        </w:rPr>
        <w:t xml:space="preserve">in </w:t>
      </w:r>
      <w:r w:rsidR="004B74D0" w:rsidRPr="004B74D0">
        <w:rPr>
          <w:rFonts w:ascii="Arial" w:hAnsi="Arial" w:cs="Arial"/>
        </w:rPr>
        <w:fldChar w:fldCharType="begin"/>
      </w:r>
      <w:r w:rsidR="004B74D0" w:rsidRPr="004B74D0">
        <w:rPr>
          <w:rFonts w:ascii="Arial" w:hAnsi="Arial" w:cs="Arial"/>
        </w:rPr>
        <w:instrText xml:space="preserve"> REF _Ref73116166 \h </w:instrText>
      </w:r>
      <w:r w:rsidR="004B74D0">
        <w:rPr>
          <w:rFonts w:ascii="Arial" w:hAnsi="Arial" w:cs="Arial"/>
        </w:rPr>
        <w:instrText xml:space="preserve"> \* MERGEFORMAT </w:instrText>
      </w:r>
      <w:r w:rsidR="004B74D0" w:rsidRPr="004B74D0">
        <w:rPr>
          <w:rFonts w:ascii="Arial" w:hAnsi="Arial" w:cs="Arial"/>
        </w:rPr>
      </w:r>
      <w:r w:rsidR="004B74D0" w:rsidRPr="004B74D0">
        <w:rPr>
          <w:rFonts w:ascii="Arial" w:hAnsi="Arial" w:cs="Arial"/>
        </w:rPr>
        <w:fldChar w:fldCharType="separate"/>
      </w:r>
      <w:r w:rsidR="004B74D0" w:rsidRPr="004B74D0">
        <w:rPr>
          <w:rFonts w:ascii="Arial" w:hAnsi="Arial" w:cs="Arial"/>
        </w:rPr>
        <w:t xml:space="preserve">Table </w:t>
      </w:r>
      <w:r w:rsidR="004B74D0" w:rsidRPr="004B74D0">
        <w:rPr>
          <w:rFonts w:ascii="Arial" w:hAnsi="Arial" w:cs="Arial"/>
          <w:noProof/>
        </w:rPr>
        <w:t>61</w:t>
      </w:r>
      <w:r w:rsidR="004B74D0" w:rsidRPr="004B74D0">
        <w:rPr>
          <w:rFonts w:ascii="Arial" w:hAnsi="Arial" w:cs="Arial"/>
        </w:rPr>
        <w:fldChar w:fldCharType="end"/>
      </w:r>
      <w:r w:rsidR="004B74D0" w:rsidRPr="004B74D0">
        <w:rPr>
          <w:rFonts w:ascii="Arial" w:hAnsi="Arial" w:cs="Arial"/>
        </w:rPr>
        <w:t>.</w:t>
      </w:r>
      <w:r w:rsidR="0020517D" w:rsidRPr="00B53C40">
        <w:rPr>
          <w:rFonts w:ascii="Arial" w:hAnsi="Arial" w:cs="Arial"/>
        </w:rPr>
        <w:t xml:space="preserve"> </w:t>
      </w:r>
    </w:p>
    <w:p w14:paraId="4A61FF1B" w14:textId="77777777" w:rsidR="002D129E" w:rsidRPr="00B53C40" w:rsidRDefault="002D129E" w:rsidP="00B53C40">
      <w:pPr>
        <w:spacing w:line="360" w:lineRule="auto"/>
        <w:jc w:val="both"/>
        <w:rPr>
          <w:rFonts w:ascii="Arial" w:hAnsi="Arial" w:cs="Arial"/>
        </w:rPr>
      </w:pPr>
    </w:p>
    <w:p w14:paraId="1F55E1EF" w14:textId="3467B4DB" w:rsidR="00234A0C" w:rsidRPr="00B53C40" w:rsidRDefault="009C3D9D" w:rsidP="00B53C40">
      <w:pPr>
        <w:spacing w:line="360" w:lineRule="auto"/>
        <w:jc w:val="both"/>
        <w:rPr>
          <w:rFonts w:ascii="Arial" w:hAnsi="Arial" w:cs="Arial"/>
        </w:rPr>
      </w:pPr>
      <w:r w:rsidRPr="00B53C40">
        <w:rPr>
          <w:rFonts w:ascii="Arial" w:hAnsi="Arial" w:cs="Arial"/>
        </w:rPr>
        <w:t xml:space="preserve">The assumptions were validated </w:t>
      </w:r>
      <w:r w:rsidR="00480632" w:rsidRPr="00B53C40">
        <w:rPr>
          <w:rFonts w:ascii="Arial" w:hAnsi="Arial" w:cs="Arial"/>
        </w:rPr>
        <w:t xml:space="preserve">by external experts </w:t>
      </w:r>
      <w:r w:rsidRPr="00B53C40">
        <w:rPr>
          <w:rFonts w:ascii="Arial" w:hAnsi="Arial" w:cs="Arial"/>
        </w:rPr>
        <w:t xml:space="preserve">previously when the model was </w:t>
      </w:r>
      <w:r w:rsidR="00480632" w:rsidRPr="00B53C40">
        <w:rPr>
          <w:rFonts w:ascii="Arial" w:hAnsi="Arial" w:cs="Arial"/>
        </w:rPr>
        <w:t>developed initially.</w:t>
      </w:r>
      <w:r w:rsidR="00C23996" w:rsidRPr="00B53C40">
        <w:rPr>
          <w:rFonts w:ascii="Arial" w:hAnsi="Arial" w:cs="Arial"/>
        </w:rPr>
        <w:fldChar w:fldCharType="begin"/>
      </w:r>
      <w:r w:rsidR="003D65AF">
        <w:rPr>
          <w:rFonts w:ascii="Arial" w:hAnsi="Arial" w:cs="Arial"/>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00C23996" w:rsidRPr="00B53C40">
        <w:rPr>
          <w:rFonts w:ascii="Arial" w:hAnsi="Arial" w:cs="Arial"/>
        </w:rPr>
        <w:fldChar w:fldCharType="separate"/>
      </w:r>
      <w:r w:rsidR="006A5EC5" w:rsidRPr="006A5EC5">
        <w:rPr>
          <w:rFonts w:ascii="Arial" w:hAnsi="Arial" w:cs="Arial"/>
          <w:noProof/>
          <w:vertAlign w:val="superscript"/>
        </w:rPr>
        <w:t>26</w:t>
      </w:r>
      <w:r w:rsidR="00C23996" w:rsidRPr="00B53C40">
        <w:rPr>
          <w:rFonts w:ascii="Arial" w:hAnsi="Arial" w:cs="Arial"/>
        </w:rPr>
        <w:fldChar w:fldCharType="end"/>
      </w:r>
      <w:r w:rsidR="00480632" w:rsidRPr="00B53C40">
        <w:rPr>
          <w:rFonts w:ascii="Arial" w:hAnsi="Arial" w:cs="Arial"/>
        </w:rPr>
        <w:t xml:space="preserve"> A </w:t>
      </w:r>
      <w:r w:rsidR="002D129E" w:rsidRPr="00B53C40">
        <w:rPr>
          <w:rFonts w:ascii="Arial" w:hAnsi="Arial" w:cs="Arial"/>
        </w:rPr>
        <w:t>D</w:t>
      </w:r>
      <w:r w:rsidR="00480632" w:rsidRPr="00B53C40">
        <w:rPr>
          <w:rFonts w:ascii="Arial" w:hAnsi="Arial" w:cs="Arial"/>
        </w:rPr>
        <w:t>elphi panel was conducted</w:t>
      </w:r>
      <w:r w:rsidR="003C6463" w:rsidRPr="00B53C40">
        <w:rPr>
          <w:rFonts w:ascii="Arial" w:hAnsi="Arial" w:cs="Arial"/>
        </w:rPr>
        <w:t xml:space="preserve"> to verify or update the model assumptions</w:t>
      </w:r>
      <w:r w:rsidR="00E72936" w:rsidRPr="00B53C40">
        <w:rPr>
          <w:rFonts w:ascii="Arial" w:hAnsi="Arial" w:cs="Arial"/>
        </w:rPr>
        <w:t xml:space="preserve"> with a focus o</w:t>
      </w:r>
      <w:r w:rsidR="00AC66A3" w:rsidRPr="00B53C40">
        <w:rPr>
          <w:rFonts w:ascii="Arial" w:hAnsi="Arial" w:cs="Arial"/>
        </w:rPr>
        <w:t>n</w:t>
      </w:r>
      <w:r w:rsidR="00E72936" w:rsidRPr="00B53C40">
        <w:rPr>
          <w:rFonts w:ascii="Arial" w:hAnsi="Arial" w:cs="Arial"/>
        </w:rPr>
        <w:t xml:space="preserve"> </w:t>
      </w:r>
      <w:r w:rsidR="00703883" w:rsidRPr="00B53C40">
        <w:rPr>
          <w:rFonts w:ascii="Arial" w:hAnsi="Arial" w:cs="Arial"/>
        </w:rPr>
        <w:t>specific</w:t>
      </w:r>
      <w:r w:rsidR="00E72936" w:rsidRPr="00B53C40">
        <w:rPr>
          <w:rFonts w:ascii="Arial" w:hAnsi="Arial" w:cs="Arial"/>
        </w:rPr>
        <w:t xml:space="preserve"> assumptions</w:t>
      </w:r>
      <w:r w:rsidR="00DF1EB9" w:rsidRPr="00B53C40">
        <w:rPr>
          <w:rFonts w:ascii="Arial" w:hAnsi="Arial" w:cs="Arial"/>
        </w:rPr>
        <w:t xml:space="preserve"> that have the most impact in the model</w:t>
      </w:r>
      <w:r w:rsidR="004561E4" w:rsidRPr="00B53C40">
        <w:rPr>
          <w:rFonts w:ascii="Arial" w:hAnsi="Arial" w:cs="Arial"/>
        </w:rPr>
        <w:t>.</w:t>
      </w:r>
      <w:r w:rsidR="00C23996" w:rsidRPr="00B53C40">
        <w:rPr>
          <w:rFonts w:ascii="Arial" w:hAnsi="Arial" w:cs="Arial"/>
        </w:rPr>
        <w:fldChar w:fldCharType="begin"/>
      </w:r>
      <w:r w:rsidR="003D65AF">
        <w:rPr>
          <w:rFonts w:ascii="Arial" w:hAnsi="Arial" w:cs="Arial"/>
        </w:rPr>
        <w:instrText xml:space="preserve"> ADDIN EN.CITE &lt;EndNote&gt;&lt;Cite&gt;&lt;Author&gt;Pfizer ltd&lt;/Author&gt;&lt;Year&gt;2021&lt;/Year&gt;&lt;RecNum&gt;128&lt;/RecNum&gt;&lt;DisplayText&gt;&lt;style face="superscript"&gt;129&lt;/style&gt;&lt;/DisplayText&gt;&lt;record&gt;&lt;rec-number&gt;128&lt;/rec-number&gt;&lt;foreign-keys&gt;&lt;key app="EN" db-id="90fe0wtw9dv0rjer5du5zef9defda02tv2fs" timestamp="1622728819"&gt;128&lt;/key&gt;&lt;/foreign-keys&gt;&lt;ref-type name="Report"&gt;27&lt;/ref-type&gt;&lt;contributors&gt;&lt;authors&gt;&lt;author&gt;Pfizer ltd,&lt;/author&gt;&lt;/authors&gt;&lt;/contributors&gt;&lt;titles&gt;&lt;title&gt;Elicitation of expert opinion to support the National Institute for Health and Care Excellence Health Technology Assessment submission for Zavicefta® - Study report&lt;/title&gt;&lt;/titles&gt;&lt;dates&gt;&lt;year&gt;2021&lt;/year&gt;&lt;/dates&gt;&lt;urls&gt;&lt;/urls&gt;&lt;/record&gt;&lt;/Cite&gt;&lt;/EndNote&gt;</w:instrText>
      </w:r>
      <w:r w:rsidR="00C23996" w:rsidRPr="00B53C40">
        <w:rPr>
          <w:rFonts w:ascii="Arial" w:hAnsi="Arial" w:cs="Arial"/>
        </w:rPr>
        <w:fldChar w:fldCharType="separate"/>
      </w:r>
      <w:r w:rsidR="002E6E05" w:rsidRPr="002E6E05">
        <w:rPr>
          <w:rFonts w:ascii="Arial" w:hAnsi="Arial" w:cs="Arial"/>
          <w:noProof/>
          <w:vertAlign w:val="superscript"/>
        </w:rPr>
        <w:t>129</w:t>
      </w:r>
      <w:r w:rsidR="00C23996" w:rsidRPr="00B53C40">
        <w:rPr>
          <w:rFonts w:ascii="Arial" w:hAnsi="Arial" w:cs="Arial"/>
        </w:rPr>
        <w:fldChar w:fldCharType="end"/>
      </w:r>
    </w:p>
    <w:p w14:paraId="226CE21C" w14:textId="50826CD0" w:rsidR="00926115" w:rsidRPr="00B53C40" w:rsidRDefault="00926115" w:rsidP="00926115">
      <w:pPr>
        <w:pStyle w:val="Caption"/>
      </w:pPr>
      <w:bookmarkStart w:id="675" w:name="_Ref66360987"/>
      <w:bookmarkStart w:id="676" w:name="_Toc67070638"/>
      <w:bookmarkStart w:id="677" w:name="_Toc73634806"/>
      <w:r w:rsidRPr="00B53C40">
        <w:t xml:space="preserve">Table </w:t>
      </w:r>
      <w:r w:rsidR="00782EBA">
        <w:fldChar w:fldCharType="begin"/>
      </w:r>
      <w:r w:rsidR="00782EBA">
        <w:instrText xml:space="preserve"> SEQ Table \* ARABIC </w:instrText>
      </w:r>
      <w:r w:rsidR="00782EBA">
        <w:fldChar w:fldCharType="separate"/>
      </w:r>
      <w:r w:rsidR="00657E1A">
        <w:rPr>
          <w:noProof/>
        </w:rPr>
        <w:t>60</w:t>
      </w:r>
      <w:r w:rsidR="00782EBA">
        <w:rPr>
          <w:noProof/>
        </w:rPr>
        <w:fldChar w:fldCharType="end"/>
      </w:r>
      <w:bookmarkEnd w:id="675"/>
      <w:r w:rsidRPr="00B53C40">
        <w:t>. Summary of model inputs</w:t>
      </w:r>
      <w:bookmarkEnd w:id="676"/>
      <w:bookmarkEnd w:id="677"/>
    </w:p>
    <w:tbl>
      <w:tblPr>
        <w:tblStyle w:val="TableGrid1"/>
        <w:tblW w:w="0" w:type="auto"/>
        <w:tblInd w:w="0" w:type="dxa"/>
        <w:tblLayout w:type="fixed"/>
        <w:tblLook w:val="04A0" w:firstRow="1" w:lastRow="0" w:firstColumn="1" w:lastColumn="0" w:noHBand="0" w:noVBand="1"/>
      </w:tblPr>
      <w:tblGrid>
        <w:gridCol w:w="1354"/>
        <w:gridCol w:w="2222"/>
        <w:gridCol w:w="2656"/>
        <w:gridCol w:w="1560"/>
        <w:gridCol w:w="1224"/>
      </w:tblGrid>
      <w:tr w:rsidR="00926115" w:rsidRPr="00B53C40" w14:paraId="450C80AA" w14:textId="77777777" w:rsidTr="00926115">
        <w:trPr>
          <w:trHeight w:val="864"/>
        </w:trPr>
        <w:tc>
          <w:tcPr>
            <w:tcW w:w="6232" w:type="dxa"/>
            <w:gridSpan w:val="3"/>
            <w:tcBorders>
              <w:top w:val="single" w:sz="4" w:space="0" w:color="auto"/>
              <w:left w:val="single" w:sz="4" w:space="0" w:color="auto"/>
              <w:bottom w:val="single" w:sz="4" w:space="0" w:color="auto"/>
              <w:right w:val="single" w:sz="4" w:space="0" w:color="auto"/>
            </w:tcBorders>
            <w:hideMark/>
          </w:tcPr>
          <w:p w14:paraId="462B13E1" w14:textId="77777777" w:rsidR="00926115" w:rsidRPr="00B53C40" w:rsidRDefault="00926115" w:rsidP="00926115">
            <w:pPr>
              <w:pStyle w:val="NICEtabletext"/>
              <w:rPr>
                <w:b/>
                <w:bCs/>
                <w:szCs w:val="20"/>
              </w:rPr>
            </w:pPr>
            <w:bookmarkStart w:id="678" w:name="_Ref504668137"/>
            <w:bookmarkStart w:id="679" w:name="_Ref504668125"/>
            <w:bookmarkStart w:id="680" w:name="_Toc17383362"/>
            <w:r w:rsidRPr="00B53C40">
              <w:rPr>
                <w:b/>
                <w:bCs/>
                <w:szCs w:val="20"/>
              </w:rPr>
              <w:t>Variable</w:t>
            </w:r>
          </w:p>
        </w:tc>
        <w:tc>
          <w:tcPr>
            <w:tcW w:w="1560" w:type="dxa"/>
            <w:tcBorders>
              <w:top w:val="single" w:sz="4" w:space="0" w:color="auto"/>
              <w:left w:val="single" w:sz="4" w:space="0" w:color="auto"/>
              <w:bottom w:val="single" w:sz="4" w:space="0" w:color="auto"/>
              <w:right w:val="single" w:sz="4" w:space="0" w:color="auto"/>
            </w:tcBorders>
            <w:hideMark/>
          </w:tcPr>
          <w:p w14:paraId="7DA6720E" w14:textId="77777777" w:rsidR="00926115" w:rsidRPr="00B53C40" w:rsidRDefault="00926115" w:rsidP="00926115">
            <w:pPr>
              <w:pStyle w:val="NICEtabletext"/>
              <w:rPr>
                <w:b/>
                <w:bCs/>
                <w:szCs w:val="20"/>
              </w:rPr>
            </w:pPr>
            <w:r w:rsidRPr="00B53C40">
              <w:rPr>
                <w:b/>
                <w:bCs/>
                <w:szCs w:val="20"/>
              </w:rPr>
              <w:t xml:space="preserve">Value </w:t>
            </w:r>
          </w:p>
        </w:tc>
        <w:tc>
          <w:tcPr>
            <w:tcW w:w="1224" w:type="dxa"/>
            <w:tcBorders>
              <w:top w:val="single" w:sz="4" w:space="0" w:color="auto"/>
              <w:left w:val="single" w:sz="4" w:space="0" w:color="auto"/>
              <w:bottom w:val="single" w:sz="4" w:space="0" w:color="auto"/>
              <w:right w:val="single" w:sz="4" w:space="0" w:color="auto"/>
            </w:tcBorders>
            <w:hideMark/>
          </w:tcPr>
          <w:p w14:paraId="757282B0" w14:textId="77777777" w:rsidR="00926115" w:rsidRPr="00B53C40" w:rsidRDefault="00926115" w:rsidP="00926115">
            <w:pPr>
              <w:pStyle w:val="NICEtabletext"/>
              <w:rPr>
                <w:b/>
                <w:bCs/>
                <w:szCs w:val="20"/>
              </w:rPr>
            </w:pPr>
            <w:r w:rsidRPr="00B53C40">
              <w:rPr>
                <w:b/>
                <w:bCs/>
                <w:szCs w:val="20"/>
              </w:rPr>
              <w:t>Section</w:t>
            </w:r>
          </w:p>
        </w:tc>
      </w:tr>
      <w:tr w:rsidR="00926115" w:rsidRPr="00B53C40" w14:paraId="52811383" w14:textId="77777777" w:rsidTr="00926115">
        <w:trPr>
          <w:trHeight w:val="288"/>
        </w:trPr>
        <w:tc>
          <w:tcPr>
            <w:tcW w:w="1354" w:type="dxa"/>
            <w:vMerge w:val="restart"/>
            <w:tcBorders>
              <w:top w:val="single" w:sz="4" w:space="0" w:color="auto"/>
              <w:left w:val="single" w:sz="4" w:space="0" w:color="auto"/>
              <w:bottom w:val="single" w:sz="4" w:space="0" w:color="auto"/>
              <w:right w:val="single" w:sz="4" w:space="0" w:color="auto"/>
            </w:tcBorders>
            <w:noWrap/>
            <w:hideMark/>
          </w:tcPr>
          <w:p w14:paraId="0BB0D4CD" w14:textId="77777777" w:rsidR="00926115" w:rsidRPr="00B53C40" w:rsidRDefault="00926115" w:rsidP="00926115">
            <w:pPr>
              <w:pStyle w:val="NICEtabletext"/>
              <w:rPr>
                <w:b/>
                <w:bCs/>
                <w:szCs w:val="20"/>
              </w:rPr>
            </w:pPr>
            <w:r w:rsidRPr="00B53C40">
              <w:rPr>
                <w:b/>
                <w:bCs/>
                <w:szCs w:val="20"/>
              </w:rPr>
              <w:t>Model settings</w:t>
            </w:r>
          </w:p>
        </w:tc>
        <w:tc>
          <w:tcPr>
            <w:tcW w:w="4878" w:type="dxa"/>
            <w:gridSpan w:val="2"/>
            <w:tcBorders>
              <w:top w:val="single" w:sz="4" w:space="0" w:color="auto"/>
              <w:left w:val="single" w:sz="4" w:space="0" w:color="auto"/>
              <w:bottom w:val="single" w:sz="4" w:space="0" w:color="auto"/>
              <w:right w:val="single" w:sz="4" w:space="0" w:color="auto"/>
            </w:tcBorders>
            <w:noWrap/>
            <w:hideMark/>
          </w:tcPr>
          <w:p w14:paraId="19E06430" w14:textId="77777777" w:rsidR="00926115" w:rsidRPr="00B53C40" w:rsidRDefault="00926115" w:rsidP="00926115">
            <w:pPr>
              <w:pStyle w:val="NICEtabletext"/>
              <w:rPr>
                <w:szCs w:val="20"/>
              </w:rPr>
            </w:pPr>
            <w:r w:rsidRPr="00B53C40">
              <w:rPr>
                <w:szCs w:val="20"/>
              </w:rPr>
              <w:t>Annual cost discount rate</w:t>
            </w:r>
          </w:p>
        </w:tc>
        <w:tc>
          <w:tcPr>
            <w:tcW w:w="1560" w:type="dxa"/>
            <w:tcBorders>
              <w:top w:val="single" w:sz="4" w:space="0" w:color="auto"/>
              <w:left w:val="single" w:sz="4" w:space="0" w:color="auto"/>
              <w:bottom w:val="single" w:sz="4" w:space="0" w:color="auto"/>
              <w:right w:val="single" w:sz="4" w:space="0" w:color="auto"/>
            </w:tcBorders>
            <w:noWrap/>
            <w:hideMark/>
          </w:tcPr>
          <w:p w14:paraId="50704341" w14:textId="77777777" w:rsidR="00926115" w:rsidRPr="00B53C40" w:rsidRDefault="00926115" w:rsidP="00926115">
            <w:pPr>
              <w:pStyle w:val="NICEtabletext"/>
              <w:rPr>
                <w:szCs w:val="20"/>
              </w:rPr>
            </w:pPr>
            <w:r w:rsidRPr="00B53C40">
              <w:rPr>
                <w:szCs w:val="20"/>
              </w:rPr>
              <w:t>3.5%</w:t>
            </w:r>
          </w:p>
        </w:tc>
        <w:tc>
          <w:tcPr>
            <w:tcW w:w="1224" w:type="dxa"/>
            <w:vMerge w:val="restart"/>
            <w:tcBorders>
              <w:top w:val="single" w:sz="4" w:space="0" w:color="auto"/>
              <w:left w:val="single" w:sz="4" w:space="0" w:color="auto"/>
              <w:bottom w:val="single" w:sz="4" w:space="0" w:color="auto"/>
              <w:right w:val="single" w:sz="4" w:space="0" w:color="auto"/>
            </w:tcBorders>
            <w:noWrap/>
            <w:hideMark/>
          </w:tcPr>
          <w:p w14:paraId="7DD0E8D4" w14:textId="38B5617C" w:rsidR="00926115" w:rsidRPr="00B53C40" w:rsidRDefault="00926115" w:rsidP="00926115">
            <w:pPr>
              <w:pStyle w:val="NICEtabletext"/>
              <w:rPr>
                <w:szCs w:val="20"/>
              </w:rPr>
            </w:pPr>
            <w:r w:rsidRPr="00B53C40">
              <w:rPr>
                <w:szCs w:val="20"/>
              </w:rPr>
              <w:fldChar w:fldCharType="begin"/>
            </w:r>
            <w:r w:rsidRPr="00B53C40">
              <w:rPr>
                <w:szCs w:val="20"/>
              </w:rPr>
              <w:instrText xml:space="preserve"> REF _Ref67043748 \r \h  \* MERGEFORMAT </w:instrText>
            </w:r>
            <w:r w:rsidRPr="00B53C40">
              <w:rPr>
                <w:szCs w:val="20"/>
              </w:rPr>
            </w:r>
            <w:r w:rsidRPr="00B53C40">
              <w:rPr>
                <w:szCs w:val="20"/>
              </w:rPr>
              <w:fldChar w:fldCharType="separate"/>
            </w:r>
            <w:r w:rsidR="00657E1A">
              <w:rPr>
                <w:szCs w:val="20"/>
              </w:rPr>
              <w:t>4.1.3</w:t>
            </w:r>
            <w:r w:rsidRPr="00B53C40">
              <w:rPr>
                <w:szCs w:val="20"/>
              </w:rPr>
              <w:fldChar w:fldCharType="end"/>
            </w:r>
          </w:p>
        </w:tc>
      </w:tr>
      <w:tr w:rsidR="00926115" w:rsidRPr="00B53C40" w14:paraId="00C91D5D"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3CD6643A" w14:textId="77777777" w:rsidR="00926115" w:rsidRPr="00B53C40" w:rsidRDefault="00926115" w:rsidP="00926115">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hideMark/>
          </w:tcPr>
          <w:p w14:paraId="07CFE488" w14:textId="77777777" w:rsidR="00926115" w:rsidRPr="00B53C40" w:rsidRDefault="00926115" w:rsidP="00926115">
            <w:pPr>
              <w:pStyle w:val="NICEtabletext"/>
              <w:rPr>
                <w:szCs w:val="20"/>
              </w:rPr>
            </w:pPr>
            <w:r w:rsidRPr="00B53C40">
              <w:rPr>
                <w:szCs w:val="20"/>
              </w:rPr>
              <w:t>Annual benefit discount rate</w:t>
            </w:r>
          </w:p>
        </w:tc>
        <w:tc>
          <w:tcPr>
            <w:tcW w:w="1560" w:type="dxa"/>
            <w:tcBorders>
              <w:top w:val="single" w:sz="4" w:space="0" w:color="auto"/>
              <w:left w:val="single" w:sz="4" w:space="0" w:color="auto"/>
              <w:bottom w:val="single" w:sz="4" w:space="0" w:color="auto"/>
              <w:right w:val="single" w:sz="4" w:space="0" w:color="auto"/>
            </w:tcBorders>
            <w:noWrap/>
            <w:hideMark/>
          </w:tcPr>
          <w:p w14:paraId="4D7EF89E" w14:textId="77777777" w:rsidR="00926115" w:rsidRPr="00B53C40" w:rsidRDefault="00926115" w:rsidP="00926115">
            <w:pPr>
              <w:pStyle w:val="NICEtabletext"/>
              <w:rPr>
                <w:szCs w:val="20"/>
              </w:rPr>
            </w:pPr>
            <w:r w:rsidRPr="00B53C40">
              <w:rPr>
                <w:szCs w:val="20"/>
              </w:rPr>
              <w:t>3.5%</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1B149C9E" w14:textId="77777777" w:rsidR="00926115" w:rsidRPr="00B53C40" w:rsidRDefault="00926115" w:rsidP="00926115">
            <w:pPr>
              <w:pStyle w:val="NICEtabletext"/>
              <w:rPr>
                <w:rFonts w:eastAsia="Calibri"/>
                <w:szCs w:val="20"/>
              </w:rPr>
            </w:pPr>
          </w:p>
        </w:tc>
      </w:tr>
      <w:tr w:rsidR="00926115" w:rsidRPr="00B53C40" w14:paraId="7D282911"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3E782298" w14:textId="77777777" w:rsidR="00926115" w:rsidRPr="00B53C40" w:rsidRDefault="00926115" w:rsidP="00926115">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hideMark/>
          </w:tcPr>
          <w:p w14:paraId="21D408B3" w14:textId="77777777" w:rsidR="00926115" w:rsidRPr="00B53C40" w:rsidRDefault="00926115" w:rsidP="00926115">
            <w:pPr>
              <w:pStyle w:val="NICEtabletext"/>
              <w:rPr>
                <w:szCs w:val="20"/>
              </w:rPr>
            </w:pPr>
            <w:r w:rsidRPr="00B53C40">
              <w:rPr>
                <w:szCs w:val="20"/>
              </w:rPr>
              <w:t>Disease transmission horizon</w:t>
            </w:r>
          </w:p>
        </w:tc>
        <w:tc>
          <w:tcPr>
            <w:tcW w:w="1560" w:type="dxa"/>
            <w:tcBorders>
              <w:top w:val="single" w:sz="4" w:space="0" w:color="auto"/>
              <w:left w:val="single" w:sz="4" w:space="0" w:color="auto"/>
              <w:bottom w:val="single" w:sz="4" w:space="0" w:color="auto"/>
              <w:right w:val="single" w:sz="4" w:space="0" w:color="auto"/>
            </w:tcBorders>
            <w:noWrap/>
            <w:hideMark/>
          </w:tcPr>
          <w:p w14:paraId="5E5E740C" w14:textId="77777777" w:rsidR="00926115" w:rsidRPr="00B53C40" w:rsidRDefault="00926115" w:rsidP="00926115">
            <w:pPr>
              <w:pStyle w:val="NICEtabletext"/>
              <w:rPr>
                <w:szCs w:val="20"/>
              </w:rPr>
            </w:pPr>
            <w:r w:rsidRPr="00B53C40">
              <w:rPr>
                <w:szCs w:val="20"/>
              </w:rPr>
              <w:t>10 years</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896D2F6" w14:textId="77777777" w:rsidR="00926115" w:rsidRPr="00B53C40" w:rsidRDefault="00926115" w:rsidP="00926115">
            <w:pPr>
              <w:pStyle w:val="NICEtabletext"/>
              <w:rPr>
                <w:rFonts w:eastAsia="Calibri"/>
                <w:szCs w:val="20"/>
              </w:rPr>
            </w:pPr>
          </w:p>
        </w:tc>
      </w:tr>
      <w:tr w:rsidR="001D54E7" w:rsidRPr="00B53C40" w14:paraId="5E69A9B4" w14:textId="77777777" w:rsidTr="00926115">
        <w:trPr>
          <w:trHeight w:val="288"/>
        </w:trPr>
        <w:tc>
          <w:tcPr>
            <w:tcW w:w="1354" w:type="dxa"/>
            <w:vMerge w:val="restart"/>
            <w:tcBorders>
              <w:top w:val="single" w:sz="4" w:space="0" w:color="auto"/>
              <w:left w:val="single" w:sz="4" w:space="0" w:color="auto"/>
              <w:right w:val="single" w:sz="4" w:space="0" w:color="auto"/>
            </w:tcBorders>
            <w:noWrap/>
            <w:hideMark/>
          </w:tcPr>
          <w:p w14:paraId="08BC5B21" w14:textId="77777777" w:rsidR="001D54E7" w:rsidRPr="00B53C40" w:rsidRDefault="001D54E7" w:rsidP="00926115">
            <w:pPr>
              <w:pStyle w:val="NICEtabletext"/>
              <w:rPr>
                <w:b/>
                <w:bCs/>
                <w:szCs w:val="20"/>
              </w:rPr>
            </w:pPr>
            <w:r w:rsidRPr="00B53C40">
              <w:rPr>
                <w:b/>
                <w:bCs/>
                <w:szCs w:val="20"/>
              </w:rPr>
              <w:t>Baseline parameters</w:t>
            </w:r>
          </w:p>
        </w:tc>
        <w:tc>
          <w:tcPr>
            <w:tcW w:w="4878" w:type="dxa"/>
            <w:gridSpan w:val="2"/>
            <w:tcBorders>
              <w:top w:val="single" w:sz="4" w:space="0" w:color="auto"/>
              <w:left w:val="single" w:sz="4" w:space="0" w:color="auto"/>
              <w:bottom w:val="single" w:sz="4" w:space="0" w:color="auto"/>
              <w:right w:val="single" w:sz="4" w:space="0" w:color="auto"/>
            </w:tcBorders>
            <w:noWrap/>
            <w:hideMark/>
          </w:tcPr>
          <w:p w14:paraId="3D00AE78" w14:textId="77777777" w:rsidR="001D54E7" w:rsidRPr="00B53C40" w:rsidRDefault="001D54E7" w:rsidP="00926115">
            <w:pPr>
              <w:pStyle w:val="NICEtabletext"/>
              <w:rPr>
                <w:szCs w:val="20"/>
              </w:rPr>
            </w:pPr>
            <w:r w:rsidRPr="00B53C40">
              <w:rPr>
                <w:szCs w:val="20"/>
              </w:rPr>
              <w:t xml:space="preserve">Life expectancy post treatment success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5E32153F" w14:textId="3DDA860C" w:rsidR="001D54E7" w:rsidRPr="00B53C40" w:rsidRDefault="001D54E7" w:rsidP="00926115">
            <w:pPr>
              <w:pStyle w:val="NICEtabletext"/>
              <w:rPr>
                <w:szCs w:val="20"/>
              </w:rPr>
            </w:pPr>
            <w:r w:rsidRPr="00B53C40">
              <w:t xml:space="preserve">13.8 </w:t>
            </w:r>
            <w:r w:rsidRPr="00B53C40">
              <w:rPr>
                <w:szCs w:val="20"/>
              </w:rPr>
              <w:t>years</w:t>
            </w:r>
          </w:p>
        </w:tc>
        <w:tc>
          <w:tcPr>
            <w:tcW w:w="1224" w:type="dxa"/>
            <w:vMerge w:val="restart"/>
            <w:tcBorders>
              <w:top w:val="single" w:sz="4" w:space="0" w:color="auto"/>
              <w:left w:val="single" w:sz="4" w:space="0" w:color="auto"/>
              <w:right w:val="single" w:sz="4" w:space="0" w:color="auto"/>
            </w:tcBorders>
            <w:noWrap/>
            <w:hideMark/>
          </w:tcPr>
          <w:p w14:paraId="4266020E" w14:textId="6ACF1958" w:rsidR="001D54E7" w:rsidRPr="00B53C40" w:rsidRDefault="001D54E7" w:rsidP="00926115">
            <w:pPr>
              <w:pStyle w:val="NICEtabletext"/>
              <w:rPr>
                <w:szCs w:val="20"/>
              </w:rPr>
            </w:pPr>
            <w:r w:rsidRPr="00B53C40">
              <w:rPr>
                <w:szCs w:val="20"/>
              </w:rPr>
              <w:fldChar w:fldCharType="begin"/>
            </w:r>
            <w:r w:rsidRPr="00B53C40">
              <w:rPr>
                <w:szCs w:val="20"/>
              </w:rPr>
              <w:instrText xml:space="preserve"> REF _Ref66359023 \r \h  \* MERGEFORMAT </w:instrText>
            </w:r>
            <w:r w:rsidRPr="00B53C40">
              <w:rPr>
                <w:szCs w:val="20"/>
              </w:rPr>
            </w:r>
            <w:r w:rsidRPr="00B53C40">
              <w:rPr>
                <w:szCs w:val="20"/>
              </w:rPr>
              <w:fldChar w:fldCharType="separate"/>
            </w:r>
            <w:r w:rsidR="00657E1A">
              <w:rPr>
                <w:szCs w:val="20"/>
              </w:rPr>
              <w:t>4.3.3</w:t>
            </w:r>
            <w:r w:rsidRPr="00B53C40">
              <w:rPr>
                <w:szCs w:val="20"/>
              </w:rPr>
              <w:fldChar w:fldCharType="end"/>
            </w:r>
          </w:p>
        </w:tc>
      </w:tr>
      <w:tr w:rsidR="001D54E7" w:rsidRPr="00B53C40" w14:paraId="6D17DB6F" w14:textId="77777777" w:rsidTr="00926115">
        <w:trPr>
          <w:trHeight w:val="288"/>
        </w:trPr>
        <w:tc>
          <w:tcPr>
            <w:tcW w:w="1354" w:type="dxa"/>
            <w:vMerge/>
            <w:tcBorders>
              <w:left w:val="single" w:sz="4" w:space="0" w:color="auto"/>
              <w:right w:val="single" w:sz="4" w:space="0" w:color="auto"/>
            </w:tcBorders>
            <w:noWrap/>
          </w:tcPr>
          <w:p w14:paraId="16A03755" w14:textId="77777777" w:rsidR="001D54E7" w:rsidRPr="00B53C40" w:rsidRDefault="001D54E7" w:rsidP="00926115">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B7782A9" w14:textId="77777777" w:rsidR="001D54E7" w:rsidRPr="00B53C40" w:rsidRDefault="001D54E7" w:rsidP="00926115">
            <w:pPr>
              <w:pStyle w:val="NICEtabletext"/>
              <w:rPr>
                <w:szCs w:val="20"/>
              </w:rPr>
            </w:pPr>
            <w:r w:rsidRPr="00B53C40">
              <w:rPr>
                <w:szCs w:val="20"/>
              </w:rPr>
              <w:t xml:space="preserve">Life expectancy post treatment success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52DC4B82" w14:textId="77777777" w:rsidR="001D54E7" w:rsidRPr="00B53C40" w:rsidRDefault="001D54E7" w:rsidP="00926115">
            <w:pPr>
              <w:pStyle w:val="NICEtabletext"/>
              <w:rPr>
                <w:szCs w:val="20"/>
              </w:rPr>
            </w:pPr>
            <w:r w:rsidRPr="00B53C40">
              <w:rPr>
                <w:szCs w:val="20"/>
              </w:rPr>
              <w:t>30.3 years</w:t>
            </w:r>
          </w:p>
        </w:tc>
        <w:tc>
          <w:tcPr>
            <w:tcW w:w="1224" w:type="dxa"/>
            <w:vMerge/>
            <w:tcBorders>
              <w:left w:val="single" w:sz="4" w:space="0" w:color="auto"/>
              <w:right w:val="single" w:sz="4" w:space="0" w:color="auto"/>
            </w:tcBorders>
            <w:noWrap/>
          </w:tcPr>
          <w:p w14:paraId="6849AA51" w14:textId="77777777" w:rsidR="001D54E7" w:rsidRPr="00B53C40" w:rsidRDefault="001D54E7" w:rsidP="00926115">
            <w:pPr>
              <w:pStyle w:val="NICEtabletext"/>
              <w:rPr>
                <w:rFonts w:eastAsia="Calibri"/>
                <w:szCs w:val="20"/>
              </w:rPr>
            </w:pPr>
          </w:p>
        </w:tc>
      </w:tr>
      <w:tr w:rsidR="001D54E7" w:rsidRPr="00B53C40" w14:paraId="6DD0DC2F" w14:textId="77777777" w:rsidTr="00421B90">
        <w:trPr>
          <w:trHeight w:val="288"/>
        </w:trPr>
        <w:tc>
          <w:tcPr>
            <w:tcW w:w="1354" w:type="dxa"/>
            <w:vMerge/>
            <w:tcBorders>
              <w:left w:val="single" w:sz="4" w:space="0" w:color="auto"/>
              <w:right w:val="single" w:sz="4" w:space="0" w:color="auto"/>
            </w:tcBorders>
            <w:noWrap/>
          </w:tcPr>
          <w:p w14:paraId="474A34C0" w14:textId="77777777" w:rsidR="001D54E7" w:rsidRPr="00B53C40" w:rsidRDefault="001D54E7" w:rsidP="00926115">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04D6744F" w14:textId="77777777" w:rsidR="001D54E7" w:rsidRPr="00B53C40" w:rsidRDefault="001D54E7" w:rsidP="00926115">
            <w:pPr>
              <w:pStyle w:val="NICEtabletext"/>
              <w:rPr>
                <w:szCs w:val="20"/>
              </w:rPr>
            </w:pPr>
            <w:r w:rsidRPr="00B53C40">
              <w:rPr>
                <w:szCs w:val="20"/>
              </w:rPr>
              <w:t>Life expectancy post treatment success – HAP/VAP</w:t>
            </w:r>
          </w:p>
        </w:tc>
        <w:tc>
          <w:tcPr>
            <w:tcW w:w="1560" w:type="dxa"/>
            <w:tcBorders>
              <w:top w:val="single" w:sz="4" w:space="0" w:color="auto"/>
              <w:left w:val="single" w:sz="4" w:space="0" w:color="auto"/>
              <w:bottom w:val="single" w:sz="4" w:space="0" w:color="auto"/>
              <w:right w:val="single" w:sz="4" w:space="0" w:color="auto"/>
            </w:tcBorders>
            <w:noWrap/>
          </w:tcPr>
          <w:p w14:paraId="3238A3E9" w14:textId="4032FB9F" w:rsidR="001D54E7" w:rsidRPr="00B53C40" w:rsidRDefault="001D54E7" w:rsidP="00926115">
            <w:pPr>
              <w:pStyle w:val="NICEtabletext"/>
              <w:rPr>
                <w:szCs w:val="20"/>
              </w:rPr>
            </w:pPr>
            <w:r w:rsidRPr="00B53C40">
              <w:rPr>
                <w:szCs w:val="20"/>
              </w:rPr>
              <w:t>19.2 years</w:t>
            </w:r>
          </w:p>
        </w:tc>
        <w:tc>
          <w:tcPr>
            <w:tcW w:w="1224" w:type="dxa"/>
            <w:vMerge/>
            <w:tcBorders>
              <w:left w:val="single" w:sz="4" w:space="0" w:color="auto"/>
              <w:right w:val="single" w:sz="4" w:space="0" w:color="auto"/>
            </w:tcBorders>
            <w:noWrap/>
          </w:tcPr>
          <w:p w14:paraId="41F4F7BD" w14:textId="77777777" w:rsidR="001D54E7" w:rsidRPr="00B53C40" w:rsidRDefault="001D54E7" w:rsidP="00926115">
            <w:pPr>
              <w:pStyle w:val="NICEtabletext"/>
              <w:rPr>
                <w:rFonts w:eastAsia="Calibri"/>
                <w:szCs w:val="20"/>
              </w:rPr>
            </w:pPr>
          </w:p>
        </w:tc>
      </w:tr>
      <w:tr w:rsidR="001D54E7" w:rsidRPr="00B53C40" w14:paraId="4C9E4311" w14:textId="77777777" w:rsidTr="00421B90">
        <w:trPr>
          <w:trHeight w:val="288"/>
        </w:trPr>
        <w:tc>
          <w:tcPr>
            <w:tcW w:w="1354" w:type="dxa"/>
            <w:vMerge/>
            <w:tcBorders>
              <w:left w:val="single" w:sz="4" w:space="0" w:color="auto"/>
              <w:right w:val="single" w:sz="4" w:space="0" w:color="auto"/>
            </w:tcBorders>
            <w:noWrap/>
          </w:tcPr>
          <w:p w14:paraId="5357E3E6"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DCED055" w14:textId="5D70196F" w:rsidR="001D54E7" w:rsidRPr="00B53C40" w:rsidRDefault="001D54E7" w:rsidP="001D54E7">
            <w:pPr>
              <w:pStyle w:val="NICEtabletext"/>
              <w:rPr>
                <w:szCs w:val="20"/>
              </w:rPr>
            </w:pPr>
            <w:r w:rsidRPr="00B53C40">
              <w:rPr>
                <w:szCs w:val="20"/>
              </w:rPr>
              <w:t xml:space="preserve">QALY expectancy post treatment success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321B4EA8" w14:textId="6C76C311" w:rsidR="001D54E7" w:rsidRPr="00B53C40" w:rsidRDefault="001D54E7" w:rsidP="001D54E7">
            <w:pPr>
              <w:pStyle w:val="NICEtabletext"/>
              <w:rPr>
                <w:szCs w:val="20"/>
              </w:rPr>
            </w:pPr>
            <w:r w:rsidRPr="00B53C40">
              <w:rPr>
                <w:szCs w:val="20"/>
              </w:rPr>
              <w:t xml:space="preserve">10.76 </w:t>
            </w:r>
            <w:r w:rsidR="009D3C7D">
              <w:rPr>
                <w:szCs w:val="20"/>
              </w:rPr>
              <w:t>QALYs</w:t>
            </w:r>
          </w:p>
        </w:tc>
        <w:tc>
          <w:tcPr>
            <w:tcW w:w="1224" w:type="dxa"/>
            <w:vMerge/>
            <w:tcBorders>
              <w:left w:val="single" w:sz="4" w:space="0" w:color="auto"/>
              <w:right w:val="single" w:sz="4" w:space="0" w:color="auto"/>
            </w:tcBorders>
            <w:noWrap/>
          </w:tcPr>
          <w:p w14:paraId="5CA54D95" w14:textId="77777777" w:rsidR="001D54E7" w:rsidRPr="00B53C40" w:rsidRDefault="001D54E7" w:rsidP="001D54E7">
            <w:pPr>
              <w:pStyle w:val="NICEtabletext"/>
              <w:rPr>
                <w:rFonts w:eastAsia="Calibri"/>
                <w:szCs w:val="20"/>
              </w:rPr>
            </w:pPr>
          </w:p>
        </w:tc>
      </w:tr>
      <w:tr w:rsidR="001D54E7" w:rsidRPr="00B53C40" w14:paraId="72C02AA9" w14:textId="77777777" w:rsidTr="00421B90">
        <w:trPr>
          <w:trHeight w:val="288"/>
        </w:trPr>
        <w:tc>
          <w:tcPr>
            <w:tcW w:w="1354" w:type="dxa"/>
            <w:vMerge/>
            <w:tcBorders>
              <w:left w:val="single" w:sz="4" w:space="0" w:color="auto"/>
              <w:right w:val="single" w:sz="4" w:space="0" w:color="auto"/>
            </w:tcBorders>
            <w:noWrap/>
          </w:tcPr>
          <w:p w14:paraId="6E7FB944"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34F35A98" w14:textId="44272971" w:rsidR="001D54E7" w:rsidRPr="00B53C40" w:rsidRDefault="001D54E7" w:rsidP="001D54E7">
            <w:pPr>
              <w:pStyle w:val="NICEtabletext"/>
              <w:rPr>
                <w:szCs w:val="20"/>
              </w:rPr>
            </w:pPr>
            <w:r w:rsidRPr="00B53C40">
              <w:rPr>
                <w:szCs w:val="20"/>
              </w:rPr>
              <w:t xml:space="preserve">QALY expectancy post treatment success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76E73A7A" w14:textId="23265A50" w:rsidR="001D54E7" w:rsidRPr="00B53C40" w:rsidRDefault="001D54E7" w:rsidP="001D54E7">
            <w:pPr>
              <w:pStyle w:val="NICEtabletext"/>
              <w:rPr>
                <w:szCs w:val="20"/>
              </w:rPr>
            </w:pPr>
            <w:r w:rsidRPr="00B53C40">
              <w:rPr>
                <w:szCs w:val="20"/>
              </w:rPr>
              <w:t xml:space="preserve">25.75 </w:t>
            </w:r>
            <w:r w:rsidR="009D3C7D">
              <w:rPr>
                <w:szCs w:val="20"/>
              </w:rPr>
              <w:t>QALYs</w:t>
            </w:r>
          </w:p>
        </w:tc>
        <w:tc>
          <w:tcPr>
            <w:tcW w:w="1224" w:type="dxa"/>
            <w:vMerge/>
            <w:tcBorders>
              <w:left w:val="single" w:sz="4" w:space="0" w:color="auto"/>
              <w:right w:val="single" w:sz="4" w:space="0" w:color="auto"/>
            </w:tcBorders>
            <w:noWrap/>
          </w:tcPr>
          <w:p w14:paraId="1FBB628B" w14:textId="77777777" w:rsidR="001D54E7" w:rsidRPr="00B53C40" w:rsidRDefault="001D54E7" w:rsidP="001D54E7">
            <w:pPr>
              <w:pStyle w:val="NICEtabletext"/>
              <w:rPr>
                <w:rFonts w:eastAsia="Calibri"/>
                <w:szCs w:val="20"/>
              </w:rPr>
            </w:pPr>
          </w:p>
        </w:tc>
      </w:tr>
      <w:tr w:rsidR="001D54E7" w:rsidRPr="00B53C40" w14:paraId="5760F5D1" w14:textId="77777777" w:rsidTr="00926115">
        <w:trPr>
          <w:trHeight w:val="288"/>
        </w:trPr>
        <w:tc>
          <w:tcPr>
            <w:tcW w:w="1354" w:type="dxa"/>
            <w:vMerge/>
            <w:tcBorders>
              <w:left w:val="single" w:sz="4" w:space="0" w:color="auto"/>
              <w:right w:val="single" w:sz="4" w:space="0" w:color="auto"/>
            </w:tcBorders>
            <w:noWrap/>
          </w:tcPr>
          <w:p w14:paraId="51319020"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57309D7" w14:textId="50E9CEDC" w:rsidR="001D54E7" w:rsidRPr="00B53C40" w:rsidRDefault="001D54E7" w:rsidP="001D54E7">
            <w:pPr>
              <w:pStyle w:val="NICEtabletext"/>
              <w:rPr>
                <w:szCs w:val="20"/>
              </w:rPr>
            </w:pPr>
            <w:r w:rsidRPr="00B53C40">
              <w:rPr>
                <w:szCs w:val="20"/>
              </w:rPr>
              <w:t>QALY expectancy post treatment success – HAP/VAP</w:t>
            </w:r>
          </w:p>
        </w:tc>
        <w:tc>
          <w:tcPr>
            <w:tcW w:w="1560" w:type="dxa"/>
            <w:tcBorders>
              <w:top w:val="single" w:sz="4" w:space="0" w:color="auto"/>
              <w:left w:val="single" w:sz="4" w:space="0" w:color="auto"/>
              <w:bottom w:val="single" w:sz="4" w:space="0" w:color="auto"/>
              <w:right w:val="single" w:sz="4" w:space="0" w:color="auto"/>
            </w:tcBorders>
            <w:noWrap/>
          </w:tcPr>
          <w:p w14:paraId="594D84B9" w14:textId="116381B6" w:rsidR="001D54E7" w:rsidRPr="00B53C40" w:rsidRDefault="001D54E7" w:rsidP="001D54E7">
            <w:pPr>
              <w:pStyle w:val="NICEtabletext"/>
              <w:rPr>
                <w:szCs w:val="20"/>
              </w:rPr>
            </w:pPr>
            <w:r w:rsidRPr="00B53C40">
              <w:rPr>
                <w:szCs w:val="20"/>
              </w:rPr>
              <w:t xml:space="preserve">14.95 </w:t>
            </w:r>
            <w:r w:rsidR="009D3C7D">
              <w:rPr>
                <w:szCs w:val="20"/>
              </w:rPr>
              <w:t>QALYs</w:t>
            </w:r>
          </w:p>
        </w:tc>
        <w:tc>
          <w:tcPr>
            <w:tcW w:w="1224" w:type="dxa"/>
            <w:vMerge/>
            <w:tcBorders>
              <w:left w:val="single" w:sz="4" w:space="0" w:color="auto"/>
              <w:bottom w:val="single" w:sz="4" w:space="0" w:color="auto"/>
              <w:right w:val="single" w:sz="4" w:space="0" w:color="auto"/>
            </w:tcBorders>
            <w:noWrap/>
          </w:tcPr>
          <w:p w14:paraId="0DE9A4B9" w14:textId="77777777" w:rsidR="001D54E7" w:rsidRPr="00B53C40" w:rsidRDefault="001D54E7" w:rsidP="001D54E7">
            <w:pPr>
              <w:pStyle w:val="NICEtabletext"/>
              <w:rPr>
                <w:rFonts w:eastAsia="Calibri"/>
                <w:szCs w:val="20"/>
              </w:rPr>
            </w:pPr>
          </w:p>
        </w:tc>
      </w:tr>
      <w:tr w:rsidR="001D54E7" w:rsidRPr="00B53C40" w14:paraId="1B79CBEC" w14:textId="77777777" w:rsidTr="00926115">
        <w:trPr>
          <w:trHeight w:val="288"/>
        </w:trPr>
        <w:tc>
          <w:tcPr>
            <w:tcW w:w="1354" w:type="dxa"/>
            <w:vMerge/>
            <w:tcBorders>
              <w:left w:val="single" w:sz="4" w:space="0" w:color="auto"/>
              <w:right w:val="single" w:sz="4" w:space="0" w:color="auto"/>
            </w:tcBorders>
            <w:noWrap/>
          </w:tcPr>
          <w:p w14:paraId="009BDEB4"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6BB5AF5" w14:textId="77777777" w:rsidR="001D54E7" w:rsidRPr="00B53C40" w:rsidRDefault="001D54E7" w:rsidP="001D54E7">
            <w:pPr>
              <w:pStyle w:val="NICEtabletext"/>
              <w:rPr>
                <w:szCs w:val="20"/>
              </w:rPr>
            </w:pPr>
            <w:r w:rsidRPr="00B53C40">
              <w:rPr>
                <w:szCs w:val="20"/>
              </w:rPr>
              <w:t xml:space="preserve">Baseline incidence of E. coli infection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0C9D525C" w14:textId="77777777" w:rsidR="001D54E7" w:rsidRPr="00B53C40" w:rsidRDefault="001D54E7" w:rsidP="001D54E7">
            <w:pPr>
              <w:pStyle w:val="NICEtabletext"/>
              <w:rPr>
                <w:szCs w:val="20"/>
              </w:rPr>
            </w:pPr>
            <w:r w:rsidRPr="00B53C40">
              <w:rPr>
                <w:szCs w:val="20"/>
              </w:rPr>
              <w:t>0.118%</w:t>
            </w:r>
          </w:p>
        </w:tc>
        <w:tc>
          <w:tcPr>
            <w:tcW w:w="1224" w:type="dxa"/>
            <w:vMerge w:val="restart"/>
            <w:tcBorders>
              <w:left w:val="single" w:sz="4" w:space="0" w:color="auto"/>
              <w:right w:val="single" w:sz="4" w:space="0" w:color="auto"/>
            </w:tcBorders>
            <w:noWrap/>
          </w:tcPr>
          <w:p w14:paraId="0A6D3AEA" w14:textId="40283656" w:rsidR="001D54E7" w:rsidRPr="00B53C40" w:rsidRDefault="001D54E7" w:rsidP="001D54E7">
            <w:pPr>
              <w:pStyle w:val="NICEtabletext"/>
              <w:rPr>
                <w:rFonts w:eastAsia="Calibri"/>
                <w:szCs w:val="20"/>
              </w:rPr>
            </w:pPr>
            <w:r w:rsidRPr="00B53C40">
              <w:rPr>
                <w:rFonts w:eastAsia="Calibri"/>
                <w:szCs w:val="20"/>
              </w:rPr>
              <w:fldChar w:fldCharType="begin"/>
            </w:r>
            <w:r w:rsidRPr="00B53C40">
              <w:rPr>
                <w:rFonts w:eastAsia="Calibri"/>
                <w:szCs w:val="20"/>
              </w:rPr>
              <w:instrText xml:space="preserve"> REF _Ref66182526 \r \h  \* MERGEFORMAT </w:instrText>
            </w:r>
            <w:r w:rsidRPr="00B53C40">
              <w:rPr>
                <w:rFonts w:eastAsia="Calibri"/>
                <w:szCs w:val="20"/>
              </w:rPr>
            </w:r>
            <w:r w:rsidRPr="00B53C40">
              <w:rPr>
                <w:rFonts w:eastAsia="Calibri"/>
                <w:szCs w:val="20"/>
              </w:rPr>
              <w:fldChar w:fldCharType="separate"/>
            </w:r>
            <w:r w:rsidR="00657E1A">
              <w:rPr>
                <w:rFonts w:eastAsia="Calibri"/>
                <w:szCs w:val="20"/>
              </w:rPr>
              <w:t>4.2.3</w:t>
            </w:r>
            <w:r w:rsidRPr="00B53C40">
              <w:rPr>
                <w:rFonts w:eastAsia="Calibri"/>
                <w:szCs w:val="20"/>
              </w:rPr>
              <w:fldChar w:fldCharType="end"/>
            </w:r>
          </w:p>
        </w:tc>
      </w:tr>
      <w:tr w:rsidR="001D54E7" w:rsidRPr="00B53C40" w14:paraId="2A9FBBFF" w14:textId="77777777" w:rsidTr="00926115">
        <w:trPr>
          <w:trHeight w:val="288"/>
        </w:trPr>
        <w:tc>
          <w:tcPr>
            <w:tcW w:w="1354" w:type="dxa"/>
            <w:vMerge/>
            <w:tcBorders>
              <w:left w:val="single" w:sz="4" w:space="0" w:color="auto"/>
              <w:right w:val="single" w:sz="4" w:space="0" w:color="auto"/>
            </w:tcBorders>
            <w:noWrap/>
          </w:tcPr>
          <w:p w14:paraId="2A90D6F5"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1932DA7" w14:textId="77777777" w:rsidR="001D54E7" w:rsidRPr="00B53C40" w:rsidRDefault="001D54E7" w:rsidP="001D54E7">
            <w:pPr>
              <w:pStyle w:val="NICEtabletext"/>
              <w:rPr>
                <w:szCs w:val="20"/>
              </w:rPr>
            </w:pPr>
            <w:r w:rsidRPr="00B53C40">
              <w:rPr>
                <w:szCs w:val="20"/>
              </w:rPr>
              <w:t xml:space="preserve">Baseline incidence of E. coli infection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564B1F6E" w14:textId="77777777" w:rsidR="001D54E7" w:rsidRPr="00B53C40" w:rsidRDefault="001D54E7" w:rsidP="001D54E7">
            <w:pPr>
              <w:pStyle w:val="NICEtabletext"/>
              <w:rPr>
                <w:szCs w:val="20"/>
              </w:rPr>
            </w:pPr>
            <w:r w:rsidRPr="00B53C40">
              <w:rPr>
                <w:szCs w:val="20"/>
              </w:rPr>
              <w:t>0.060%</w:t>
            </w:r>
          </w:p>
        </w:tc>
        <w:tc>
          <w:tcPr>
            <w:tcW w:w="1224" w:type="dxa"/>
            <w:vMerge/>
            <w:tcBorders>
              <w:left w:val="single" w:sz="4" w:space="0" w:color="auto"/>
              <w:right w:val="single" w:sz="4" w:space="0" w:color="auto"/>
            </w:tcBorders>
            <w:noWrap/>
          </w:tcPr>
          <w:p w14:paraId="1B01AEE8" w14:textId="77777777" w:rsidR="001D54E7" w:rsidRPr="00B53C40" w:rsidRDefault="001D54E7" w:rsidP="001D54E7">
            <w:pPr>
              <w:pStyle w:val="NICEtabletext"/>
              <w:rPr>
                <w:rFonts w:eastAsia="Calibri"/>
                <w:szCs w:val="20"/>
              </w:rPr>
            </w:pPr>
          </w:p>
        </w:tc>
      </w:tr>
      <w:tr w:rsidR="001D54E7" w:rsidRPr="00B53C40" w14:paraId="2E91B193" w14:textId="77777777" w:rsidTr="00926115">
        <w:trPr>
          <w:trHeight w:val="288"/>
        </w:trPr>
        <w:tc>
          <w:tcPr>
            <w:tcW w:w="1354" w:type="dxa"/>
            <w:vMerge/>
            <w:tcBorders>
              <w:left w:val="single" w:sz="4" w:space="0" w:color="auto"/>
              <w:right w:val="single" w:sz="4" w:space="0" w:color="auto"/>
            </w:tcBorders>
            <w:noWrap/>
          </w:tcPr>
          <w:p w14:paraId="4CFBE493"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67CCB6B" w14:textId="77777777" w:rsidR="001D54E7" w:rsidRPr="00B53C40" w:rsidRDefault="001D54E7" w:rsidP="001D54E7">
            <w:pPr>
              <w:pStyle w:val="NICEtabletext"/>
              <w:rPr>
                <w:szCs w:val="20"/>
              </w:rPr>
            </w:pPr>
            <w:r w:rsidRPr="00B53C40">
              <w:rPr>
                <w:szCs w:val="20"/>
              </w:rPr>
              <w:t>Baseline incidence of E. coli infection – HAP/VAP</w:t>
            </w:r>
          </w:p>
        </w:tc>
        <w:tc>
          <w:tcPr>
            <w:tcW w:w="1560" w:type="dxa"/>
            <w:tcBorders>
              <w:top w:val="single" w:sz="4" w:space="0" w:color="auto"/>
              <w:left w:val="single" w:sz="4" w:space="0" w:color="auto"/>
              <w:bottom w:val="single" w:sz="4" w:space="0" w:color="auto"/>
              <w:right w:val="single" w:sz="4" w:space="0" w:color="auto"/>
            </w:tcBorders>
            <w:noWrap/>
          </w:tcPr>
          <w:p w14:paraId="2C94B6EB" w14:textId="77777777" w:rsidR="001D54E7" w:rsidRPr="00B53C40" w:rsidRDefault="001D54E7" w:rsidP="001D54E7">
            <w:pPr>
              <w:pStyle w:val="NICEtabletext"/>
              <w:rPr>
                <w:szCs w:val="20"/>
              </w:rPr>
            </w:pPr>
            <w:r w:rsidRPr="00B53C40">
              <w:rPr>
                <w:szCs w:val="20"/>
              </w:rPr>
              <w:t>0.157%</w:t>
            </w:r>
          </w:p>
        </w:tc>
        <w:tc>
          <w:tcPr>
            <w:tcW w:w="1224" w:type="dxa"/>
            <w:vMerge/>
            <w:tcBorders>
              <w:left w:val="single" w:sz="4" w:space="0" w:color="auto"/>
              <w:right w:val="single" w:sz="4" w:space="0" w:color="auto"/>
            </w:tcBorders>
            <w:noWrap/>
          </w:tcPr>
          <w:p w14:paraId="603A1057" w14:textId="77777777" w:rsidR="001D54E7" w:rsidRPr="00B53C40" w:rsidRDefault="001D54E7" w:rsidP="001D54E7">
            <w:pPr>
              <w:pStyle w:val="NICEtabletext"/>
              <w:rPr>
                <w:rFonts w:eastAsia="Calibri"/>
                <w:szCs w:val="20"/>
              </w:rPr>
            </w:pPr>
          </w:p>
        </w:tc>
      </w:tr>
      <w:tr w:rsidR="001D54E7" w:rsidRPr="00B53C40" w14:paraId="51864508" w14:textId="77777777" w:rsidTr="00926115">
        <w:trPr>
          <w:trHeight w:val="288"/>
        </w:trPr>
        <w:tc>
          <w:tcPr>
            <w:tcW w:w="1354" w:type="dxa"/>
            <w:vMerge/>
            <w:tcBorders>
              <w:left w:val="single" w:sz="4" w:space="0" w:color="auto"/>
              <w:right w:val="single" w:sz="4" w:space="0" w:color="auto"/>
            </w:tcBorders>
            <w:noWrap/>
          </w:tcPr>
          <w:p w14:paraId="26561152"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4EE3441D" w14:textId="77777777" w:rsidR="001D54E7" w:rsidRPr="00B53C40" w:rsidRDefault="001D54E7" w:rsidP="001D54E7">
            <w:pPr>
              <w:pStyle w:val="NICEtabletext"/>
              <w:rPr>
                <w:szCs w:val="20"/>
              </w:rPr>
            </w:pPr>
            <w:r w:rsidRPr="00B53C40">
              <w:rPr>
                <w:szCs w:val="20"/>
              </w:rPr>
              <w:t xml:space="preserve">Baseline incidence of K. pneumoniae infection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7FB8F7C1" w14:textId="77777777" w:rsidR="001D54E7" w:rsidRPr="00B53C40" w:rsidRDefault="001D54E7" w:rsidP="001D54E7">
            <w:pPr>
              <w:pStyle w:val="NICEtabletext"/>
              <w:rPr>
                <w:szCs w:val="20"/>
              </w:rPr>
            </w:pPr>
            <w:r w:rsidRPr="00B53C40">
              <w:rPr>
                <w:szCs w:val="20"/>
              </w:rPr>
              <w:t>0.049%</w:t>
            </w:r>
          </w:p>
        </w:tc>
        <w:tc>
          <w:tcPr>
            <w:tcW w:w="1224" w:type="dxa"/>
            <w:vMerge/>
            <w:tcBorders>
              <w:left w:val="single" w:sz="4" w:space="0" w:color="auto"/>
              <w:right w:val="single" w:sz="4" w:space="0" w:color="auto"/>
            </w:tcBorders>
            <w:noWrap/>
          </w:tcPr>
          <w:p w14:paraId="7605A48A" w14:textId="77777777" w:rsidR="001D54E7" w:rsidRPr="00B53C40" w:rsidRDefault="001D54E7" w:rsidP="001D54E7">
            <w:pPr>
              <w:pStyle w:val="NICEtabletext"/>
              <w:rPr>
                <w:rFonts w:eastAsia="Calibri"/>
                <w:szCs w:val="20"/>
              </w:rPr>
            </w:pPr>
          </w:p>
        </w:tc>
      </w:tr>
      <w:tr w:rsidR="001D54E7" w:rsidRPr="00B53C40" w14:paraId="10D4C6A0" w14:textId="77777777" w:rsidTr="00926115">
        <w:trPr>
          <w:trHeight w:val="288"/>
        </w:trPr>
        <w:tc>
          <w:tcPr>
            <w:tcW w:w="1354" w:type="dxa"/>
            <w:vMerge/>
            <w:tcBorders>
              <w:left w:val="single" w:sz="4" w:space="0" w:color="auto"/>
              <w:right w:val="single" w:sz="4" w:space="0" w:color="auto"/>
            </w:tcBorders>
            <w:noWrap/>
          </w:tcPr>
          <w:p w14:paraId="27132A56"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254BE455" w14:textId="77777777" w:rsidR="001D54E7" w:rsidRPr="00B53C40" w:rsidRDefault="001D54E7" w:rsidP="001D54E7">
            <w:pPr>
              <w:pStyle w:val="NICEtabletext"/>
              <w:rPr>
                <w:szCs w:val="20"/>
              </w:rPr>
            </w:pPr>
            <w:r w:rsidRPr="00B53C40">
              <w:rPr>
                <w:szCs w:val="20"/>
              </w:rPr>
              <w:t xml:space="preserve">Baseline incidence of K. pneumoniae infection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6B836878" w14:textId="77777777" w:rsidR="001D54E7" w:rsidRPr="00B53C40" w:rsidRDefault="001D54E7" w:rsidP="001D54E7">
            <w:pPr>
              <w:pStyle w:val="NICEtabletext"/>
              <w:rPr>
                <w:szCs w:val="20"/>
              </w:rPr>
            </w:pPr>
            <w:r w:rsidRPr="00B53C40">
              <w:rPr>
                <w:szCs w:val="20"/>
              </w:rPr>
              <w:t>0.025%</w:t>
            </w:r>
          </w:p>
        </w:tc>
        <w:tc>
          <w:tcPr>
            <w:tcW w:w="1224" w:type="dxa"/>
            <w:vMerge/>
            <w:tcBorders>
              <w:left w:val="single" w:sz="4" w:space="0" w:color="auto"/>
              <w:right w:val="single" w:sz="4" w:space="0" w:color="auto"/>
            </w:tcBorders>
            <w:noWrap/>
          </w:tcPr>
          <w:p w14:paraId="2B4BAA66" w14:textId="77777777" w:rsidR="001D54E7" w:rsidRPr="00B53C40" w:rsidRDefault="001D54E7" w:rsidP="001D54E7">
            <w:pPr>
              <w:pStyle w:val="NICEtabletext"/>
              <w:rPr>
                <w:rFonts w:eastAsia="Calibri"/>
                <w:szCs w:val="20"/>
              </w:rPr>
            </w:pPr>
          </w:p>
        </w:tc>
      </w:tr>
      <w:tr w:rsidR="001D54E7" w:rsidRPr="00B53C40" w14:paraId="41D072CF" w14:textId="77777777" w:rsidTr="00926115">
        <w:trPr>
          <w:trHeight w:val="288"/>
        </w:trPr>
        <w:tc>
          <w:tcPr>
            <w:tcW w:w="1354" w:type="dxa"/>
            <w:vMerge/>
            <w:tcBorders>
              <w:left w:val="single" w:sz="4" w:space="0" w:color="auto"/>
              <w:right w:val="single" w:sz="4" w:space="0" w:color="auto"/>
            </w:tcBorders>
            <w:noWrap/>
          </w:tcPr>
          <w:p w14:paraId="4DD4AB1C"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2B539D8" w14:textId="77777777" w:rsidR="001D54E7" w:rsidRPr="00B53C40" w:rsidRDefault="001D54E7" w:rsidP="001D54E7">
            <w:pPr>
              <w:pStyle w:val="NICEtabletext"/>
              <w:rPr>
                <w:szCs w:val="20"/>
              </w:rPr>
            </w:pPr>
            <w:r w:rsidRPr="00B53C40">
              <w:rPr>
                <w:szCs w:val="20"/>
              </w:rPr>
              <w:t>Baseline incidence of K. pneumoniae infection –HAP/VAP</w:t>
            </w:r>
          </w:p>
        </w:tc>
        <w:tc>
          <w:tcPr>
            <w:tcW w:w="1560" w:type="dxa"/>
            <w:tcBorders>
              <w:top w:val="single" w:sz="4" w:space="0" w:color="auto"/>
              <w:left w:val="single" w:sz="4" w:space="0" w:color="auto"/>
              <w:bottom w:val="single" w:sz="4" w:space="0" w:color="auto"/>
              <w:right w:val="single" w:sz="4" w:space="0" w:color="auto"/>
            </w:tcBorders>
            <w:noWrap/>
          </w:tcPr>
          <w:p w14:paraId="2D790A28" w14:textId="77777777" w:rsidR="001D54E7" w:rsidRPr="00B53C40" w:rsidRDefault="001D54E7" w:rsidP="001D54E7">
            <w:pPr>
              <w:pStyle w:val="NICEtabletext"/>
              <w:rPr>
                <w:szCs w:val="20"/>
              </w:rPr>
            </w:pPr>
            <w:r w:rsidRPr="00B53C40">
              <w:rPr>
                <w:szCs w:val="20"/>
              </w:rPr>
              <w:t>0.064%</w:t>
            </w:r>
          </w:p>
        </w:tc>
        <w:tc>
          <w:tcPr>
            <w:tcW w:w="1224" w:type="dxa"/>
            <w:vMerge/>
            <w:tcBorders>
              <w:left w:val="single" w:sz="4" w:space="0" w:color="auto"/>
              <w:right w:val="single" w:sz="4" w:space="0" w:color="auto"/>
            </w:tcBorders>
            <w:noWrap/>
          </w:tcPr>
          <w:p w14:paraId="17876F95" w14:textId="77777777" w:rsidR="001D54E7" w:rsidRPr="00B53C40" w:rsidRDefault="001D54E7" w:rsidP="001D54E7">
            <w:pPr>
              <w:pStyle w:val="NICEtabletext"/>
              <w:rPr>
                <w:rFonts w:eastAsia="Calibri"/>
                <w:szCs w:val="20"/>
              </w:rPr>
            </w:pPr>
          </w:p>
        </w:tc>
      </w:tr>
      <w:tr w:rsidR="001D54E7" w:rsidRPr="00B53C40" w14:paraId="172A1549" w14:textId="77777777" w:rsidTr="00926115">
        <w:trPr>
          <w:trHeight w:val="288"/>
        </w:trPr>
        <w:tc>
          <w:tcPr>
            <w:tcW w:w="1354" w:type="dxa"/>
            <w:vMerge/>
            <w:tcBorders>
              <w:left w:val="single" w:sz="4" w:space="0" w:color="auto"/>
              <w:right w:val="single" w:sz="4" w:space="0" w:color="auto"/>
            </w:tcBorders>
            <w:noWrap/>
          </w:tcPr>
          <w:p w14:paraId="74D13435"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8CCBA43" w14:textId="77777777" w:rsidR="001D54E7" w:rsidRPr="00B53C40" w:rsidRDefault="001D54E7" w:rsidP="001D54E7">
            <w:pPr>
              <w:pStyle w:val="NICEtabletext"/>
              <w:rPr>
                <w:szCs w:val="20"/>
              </w:rPr>
            </w:pPr>
            <w:r w:rsidRPr="00B53C40">
              <w:rPr>
                <w:szCs w:val="20"/>
              </w:rPr>
              <w:t xml:space="preserve">Baseline incidence of P. aeruginosa infection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01124A20" w14:textId="77777777" w:rsidR="001D54E7" w:rsidRPr="00B53C40" w:rsidRDefault="001D54E7" w:rsidP="001D54E7">
            <w:pPr>
              <w:pStyle w:val="NICEtabletext"/>
              <w:rPr>
                <w:szCs w:val="20"/>
              </w:rPr>
            </w:pPr>
            <w:r w:rsidRPr="00B53C40">
              <w:rPr>
                <w:szCs w:val="20"/>
              </w:rPr>
              <w:t>0.024%</w:t>
            </w:r>
          </w:p>
        </w:tc>
        <w:tc>
          <w:tcPr>
            <w:tcW w:w="1224" w:type="dxa"/>
            <w:vMerge/>
            <w:tcBorders>
              <w:left w:val="single" w:sz="4" w:space="0" w:color="auto"/>
              <w:right w:val="single" w:sz="4" w:space="0" w:color="auto"/>
            </w:tcBorders>
            <w:noWrap/>
          </w:tcPr>
          <w:p w14:paraId="35B2606D" w14:textId="77777777" w:rsidR="001D54E7" w:rsidRPr="00B53C40" w:rsidRDefault="001D54E7" w:rsidP="001D54E7">
            <w:pPr>
              <w:pStyle w:val="NICEtabletext"/>
              <w:rPr>
                <w:rFonts w:eastAsia="Calibri"/>
                <w:szCs w:val="20"/>
              </w:rPr>
            </w:pPr>
          </w:p>
        </w:tc>
      </w:tr>
      <w:tr w:rsidR="001D54E7" w:rsidRPr="00B53C40" w14:paraId="260B99DA" w14:textId="77777777" w:rsidTr="00926115">
        <w:trPr>
          <w:trHeight w:val="288"/>
        </w:trPr>
        <w:tc>
          <w:tcPr>
            <w:tcW w:w="1354" w:type="dxa"/>
            <w:vMerge/>
            <w:tcBorders>
              <w:left w:val="single" w:sz="4" w:space="0" w:color="auto"/>
              <w:right w:val="single" w:sz="4" w:space="0" w:color="auto"/>
            </w:tcBorders>
            <w:noWrap/>
          </w:tcPr>
          <w:p w14:paraId="447F4EBC"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2FC6B7F" w14:textId="77777777" w:rsidR="001D54E7" w:rsidRPr="00B53C40" w:rsidRDefault="001D54E7" w:rsidP="001D54E7">
            <w:pPr>
              <w:pStyle w:val="NICEtabletext"/>
              <w:rPr>
                <w:szCs w:val="20"/>
              </w:rPr>
            </w:pPr>
            <w:r w:rsidRPr="00B53C40">
              <w:rPr>
                <w:szCs w:val="20"/>
              </w:rPr>
              <w:t xml:space="preserve">Baseline incidence of P. aeruginosa infection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08B4C1E1" w14:textId="77777777" w:rsidR="001D54E7" w:rsidRPr="00B53C40" w:rsidRDefault="001D54E7" w:rsidP="001D54E7">
            <w:pPr>
              <w:pStyle w:val="NICEtabletext"/>
              <w:rPr>
                <w:szCs w:val="20"/>
              </w:rPr>
            </w:pPr>
            <w:r w:rsidRPr="00B53C40">
              <w:rPr>
                <w:szCs w:val="20"/>
              </w:rPr>
              <w:t>0.012%</w:t>
            </w:r>
          </w:p>
        </w:tc>
        <w:tc>
          <w:tcPr>
            <w:tcW w:w="1224" w:type="dxa"/>
            <w:vMerge/>
            <w:tcBorders>
              <w:left w:val="single" w:sz="4" w:space="0" w:color="auto"/>
              <w:right w:val="single" w:sz="4" w:space="0" w:color="auto"/>
            </w:tcBorders>
            <w:noWrap/>
          </w:tcPr>
          <w:p w14:paraId="197E86F1" w14:textId="77777777" w:rsidR="001D54E7" w:rsidRPr="00B53C40" w:rsidRDefault="001D54E7" w:rsidP="001D54E7">
            <w:pPr>
              <w:pStyle w:val="NICEtabletext"/>
              <w:rPr>
                <w:rFonts w:eastAsia="Calibri"/>
                <w:szCs w:val="20"/>
              </w:rPr>
            </w:pPr>
          </w:p>
        </w:tc>
      </w:tr>
      <w:tr w:rsidR="001D54E7" w:rsidRPr="00B53C40" w14:paraId="640D42FD" w14:textId="77777777" w:rsidTr="00B55736">
        <w:trPr>
          <w:trHeight w:val="288"/>
        </w:trPr>
        <w:tc>
          <w:tcPr>
            <w:tcW w:w="1354" w:type="dxa"/>
            <w:vMerge/>
            <w:tcBorders>
              <w:left w:val="single" w:sz="4" w:space="0" w:color="auto"/>
              <w:right w:val="single" w:sz="4" w:space="0" w:color="auto"/>
            </w:tcBorders>
            <w:noWrap/>
          </w:tcPr>
          <w:p w14:paraId="261A12EB"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5154893A" w14:textId="77777777" w:rsidR="001D54E7" w:rsidRPr="00B53C40" w:rsidRDefault="001D54E7" w:rsidP="001D54E7">
            <w:pPr>
              <w:pStyle w:val="NICEtabletext"/>
              <w:rPr>
                <w:szCs w:val="20"/>
              </w:rPr>
            </w:pPr>
            <w:r w:rsidRPr="00B53C40">
              <w:rPr>
                <w:szCs w:val="20"/>
              </w:rPr>
              <w:t>Baseline incidence of P. aeruginosa infection – HAP/VAP</w:t>
            </w:r>
          </w:p>
        </w:tc>
        <w:tc>
          <w:tcPr>
            <w:tcW w:w="1560" w:type="dxa"/>
            <w:tcBorders>
              <w:top w:val="single" w:sz="4" w:space="0" w:color="auto"/>
              <w:left w:val="single" w:sz="4" w:space="0" w:color="auto"/>
              <w:bottom w:val="single" w:sz="4" w:space="0" w:color="auto"/>
              <w:right w:val="single" w:sz="4" w:space="0" w:color="auto"/>
            </w:tcBorders>
            <w:noWrap/>
          </w:tcPr>
          <w:p w14:paraId="33215754" w14:textId="77777777" w:rsidR="001D54E7" w:rsidRPr="00B53C40" w:rsidRDefault="001D54E7" w:rsidP="001D54E7">
            <w:pPr>
              <w:pStyle w:val="NICEtabletext"/>
              <w:rPr>
                <w:szCs w:val="20"/>
              </w:rPr>
            </w:pPr>
            <w:r w:rsidRPr="00B53C40">
              <w:rPr>
                <w:szCs w:val="20"/>
              </w:rPr>
              <w:t>0.031%</w:t>
            </w:r>
          </w:p>
        </w:tc>
        <w:tc>
          <w:tcPr>
            <w:tcW w:w="1224" w:type="dxa"/>
            <w:vMerge/>
            <w:tcBorders>
              <w:left w:val="single" w:sz="4" w:space="0" w:color="auto"/>
              <w:bottom w:val="single" w:sz="4" w:space="0" w:color="auto"/>
              <w:right w:val="single" w:sz="4" w:space="0" w:color="auto"/>
            </w:tcBorders>
            <w:noWrap/>
          </w:tcPr>
          <w:p w14:paraId="21200284" w14:textId="77777777" w:rsidR="001D54E7" w:rsidRPr="00B53C40" w:rsidRDefault="001D54E7" w:rsidP="001D54E7">
            <w:pPr>
              <w:pStyle w:val="NICEtabletext"/>
              <w:rPr>
                <w:rFonts w:eastAsia="Calibri"/>
                <w:szCs w:val="20"/>
              </w:rPr>
            </w:pPr>
          </w:p>
        </w:tc>
      </w:tr>
      <w:tr w:rsidR="001D54E7" w:rsidRPr="00B53C40" w14:paraId="5A46D988" w14:textId="77777777" w:rsidTr="00B55736">
        <w:trPr>
          <w:trHeight w:val="288"/>
        </w:trPr>
        <w:tc>
          <w:tcPr>
            <w:tcW w:w="1354" w:type="dxa"/>
            <w:vMerge/>
            <w:tcBorders>
              <w:left w:val="single" w:sz="4" w:space="0" w:color="auto"/>
              <w:right w:val="single" w:sz="4" w:space="0" w:color="auto"/>
            </w:tcBorders>
            <w:noWrap/>
          </w:tcPr>
          <w:p w14:paraId="567C5CC4"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BFFA9D6" w14:textId="04E42A09" w:rsidR="001D54E7" w:rsidRPr="00B53C40" w:rsidRDefault="001D54E7" w:rsidP="001D54E7">
            <w:pPr>
              <w:pStyle w:val="NICEtabletext"/>
              <w:rPr>
                <w:szCs w:val="20"/>
              </w:rPr>
            </w:pPr>
            <w:r w:rsidRPr="00B53C40">
              <w:rPr>
                <w:szCs w:val="20"/>
              </w:rPr>
              <w:t xml:space="preserve">Baseline resistance for piperacillin/tazobactam – </w:t>
            </w:r>
            <w:proofErr w:type="gramStart"/>
            <w:r w:rsidRPr="00B53C40">
              <w:rPr>
                <w:szCs w:val="20"/>
              </w:rPr>
              <w:t>E.coli</w:t>
            </w:r>
            <w:proofErr w:type="gramEnd"/>
          </w:p>
        </w:tc>
        <w:tc>
          <w:tcPr>
            <w:tcW w:w="1560" w:type="dxa"/>
            <w:tcBorders>
              <w:top w:val="single" w:sz="4" w:space="0" w:color="auto"/>
              <w:left w:val="single" w:sz="4" w:space="0" w:color="auto"/>
              <w:bottom w:val="single" w:sz="4" w:space="0" w:color="auto"/>
              <w:right w:val="single" w:sz="4" w:space="0" w:color="auto"/>
            </w:tcBorders>
            <w:noWrap/>
          </w:tcPr>
          <w:p w14:paraId="1A236065" w14:textId="29781FE1" w:rsidR="001D54E7" w:rsidRPr="00B53C40" w:rsidRDefault="001D54E7" w:rsidP="001D54E7">
            <w:pPr>
              <w:pStyle w:val="NICEtabletext"/>
              <w:rPr>
                <w:szCs w:val="20"/>
              </w:rPr>
            </w:pPr>
            <w:r w:rsidRPr="00B53C40">
              <w:rPr>
                <w:szCs w:val="20"/>
              </w:rPr>
              <w:t>8.89%</w:t>
            </w:r>
          </w:p>
        </w:tc>
        <w:tc>
          <w:tcPr>
            <w:tcW w:w="1224" w:type="dxa"/>
            <w:vMerge w:val="restart"/>
            <w:tcBorders>
              <w:left w:val="single" w:sz="4" w:space="0" w:color="auto"/>
              <w:right w:val="single" w:sz="4" w:space="0" w:color="auto"/>
            </w:tcBorders>
            <w:noWrap/>
          </w:tcPr>
          <w:p w14:paraId="5A35BAA9" w14:textId="6DA208ED" w:rsidR="001D54E7" w:rsidRPr="00B53C40" w:rsidRDefault="001D54E7" w:rsidP="001D54E7">
            <w:pPr>
              <w:pStyle w:val="NICEtabletext"/>
              <w:rPr>
                <w:rFonts w:eastAsia="Calibri"/>
                <w:szCs w:val="20"/>
              </w:rPr>
            </w:pPr>
            <w:r w:rsidRPr="00B53C40">
              <w:rPr>
                <w:rFonts w:eastAsia="Calibri"/>
                <w:szCs w:val="20"/>
              </w:rPr>
              <w:fldChar w:fldCharType="begin"/>
            </w:r>
            <w:r w:rsidRPr="00B53C40">
              <w:rPr>
                <w:rFonts w:eastAsia="Calibri"/>
                <w:szCs w:val="20"/>
              </w:rPr>
              <w:instrText xml:space="preserve"> REF _Ref71756223 \r \h </w:instrText>
            </w:r>
            <w:r w:rsidRPr="00B53C40">
              <w:rPr>
                <w:rFonts w:eastAsia="Calibri"/>
                <w:szCs w:val="20"/>
              </w:rPr>
            </w:r>
            <w:r w:rsidRPr="00B53C40">
              <w:rPr>
                <w:rFonts w:eastAsia="Calibri"/>
                <w:szCs w:val="20"/>
              </w:rPr>
              <w:fldChar w:fldCharType="separate"/>
            </w:r>
            <w:r w:rsidR="00657E1A">
              <w:rPr>
                <w:rFonts w:eastAsia="Calibri"/>
                <w:szCs w:val="20"/>
              </w:rPr>
              <w:t>4.2.1.1</w:t>
            </w:r>
            <w:r w:rsidRPr="00B53C40">
              <w:rPr>
                <w:rFonts w:eastAsia="Calibri"/>
                <w:szCs w:val="20"/>
              </w:rPr>
              <w:fldChar w:fldCharType="end"/>
            </w:r>
            <w:r w:rsidRPr="00B53C40">
              <w:rPr>
                <w:rFonts w:eastAsia="Calibri"/>
                <w:szCs w:val="20"/>
              </w:rPr>
              <w:fldChar w:fldCharType="begin"/>
            </w:r>
            <w:r w:rsidRPr="00B53C40">
              <w:rPr>
                <w:rFonts w:eastAsia="Calibri"/>
                <w:szCs w:val="20"/>
              </w:rPr>
              <w:instrText xml:space="preserve"> PAGEREF _Ref71756223 \h </w:instrText>
            </w:r>
            <w:r w:rsidRPr="00B53C40">
              <w:rPr>
                <w:rFonts w:eastAsia="Calibri"/>
                <w:szCs w:val="20"/>
              </w:rPr>
            </w:r>
            <w:r w:rsidRPr="00B53C40">
              <w:rPr>
                <w:rFonts w:eastAsia="Calibri"/>
                <w:szCs w:val="20"/>
              </w:rPr>
              <w:fldChar w:fldCharType="separate"/>
            </w:r>
            <w:r w:rsidR="00657E1A">
              <w:rPr>
                <w:rFonts w:eastAsia="Calibri"/>
                <w:noProof/>
                <w:szCs w:val="20"/>
              </w:rPr>
              <w:t>161</w:t>
            </w:r>
            <w:r w:rsidRPr="00B53C40">
              <w:rPr>
                <w:rFonts w:eastAsia="Calibri"/>
                <w:szCs w:val="20"/>
              </w:rPr>
              <w:fldChar w:fldCharType="end"/>
            </w:r>
          </w:p>
        </w:tc>
      </w:tr>
      <w:tr w:rsidR="001D54E7" w:rsidRPr="00B53C40" w14:paraId="378CF2C0" w14:textId="77777777" w:rsidTr="00B55736">
        <w:trPr>
          <w:trHeight w:val="288"/>
        </w:trPr>
        <w:tc>
          <w:tcPr>
            <w:tcW w:w="1354" w:type="dxa"/>
            <w:vMerge/>
            <w:tcBorders>
              <w:left w:val="single" w:sz="4" w:space="0" w:color="auto"/>
              <w:right w:val="single" w:sz="4" w:space="0" w:color="auto"/>
            </w:tcBorders>
            <w:noWrap/>
          </w:tcPr>
          <w:p w14:paraId="604BAB95"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52025536" w14:textId="0C4DCF65" w:rsidR="001D54E7" w:rsidRPr="00B53C40" w:rsidRDefault="001D54E7" w:rsidP="001D54E7">
            <w:pPr>
              <w:pStyle w:val="NICEtabletext"/>
              <w:rPr>
                <w:szCs w:val="20"/>
              </w:rPr>
            </w:pPr>
            <w:r w:rsidRPr="00B53C40">
              <w:rPr>
                <w:szCs w:val="20"/>
              </w:rPr>
              <w:t>Baseline resistance for piperacillin/tazobactam – K. pneumoniae</w:t>
            </w:r>
          </w:p>
        </w:tc>
        <w:tc>
          <w:tcPr>
            <w:tcW w:w="1560" w:type="dxa"/>
            <w:tcBorders>
              <w:top w:val="single" w:sz="4" w:space="0" w:color="auto"/>
              <w:left w:val="single" w:sz="4" w:space="0" w:color="auto"/>
              <w:bottom w:val="single" w:sz="4" w:space="0" w:color="auto"/>
              <w:right w:val="single" w:sz="4" w:space="0" w:color="auto"/>
            </w:tcBorders>
            <w:noWrap/>
          </w:tcPr>
          <w:p w14:paraId="3E8BC98A" w14:textId="206109B3" w:rsidR="001D54E7" w:rsidRPr="00B53C40" w:rsidRDefault="001D54E7" w:rsidP="001D54E7">
            <w:pPr>
              <w:pStyle w:val="NICEtabletext"/>
              <w:rPr>
                <w:szCs w:val="20"/>
              </w:rPr>
            </w:pPr>
            <w:r w:rsidRPr="00B53C40">
              <w:rPr>
                <w:szCs w:val="20"/>
              </w:rPr>
              <w:t>14.62%</w:t>
            </w:r>
          </w:p>
        </w:tc>
        <w:tc>
          <w:tcPr>
            <w:tcW w:w="1224" w:type="dxa"/>
            <w:vMerge/>
            <w:tcBorders>
              <w:left w:val="single" w:sz="4" w:space="0" w:color="auto"/>
              <w:right w:val="single" w:sz="4" w:space="0" w:color="auto"/>
            </w:tcBorders>
            <w:noWrap/>
          </w:tcPr>
          <w:p w14:paraId="13BF9392" w14:textId="77777777" w:rsidR="001D54E7" w:rsidRPr="00B53C40" w:rsidRDefault="001D54E7" w:rsidP="001D54E7">
            <w:pPr>
              <w:pStyle w:val="NICEtabletext"/>
              <w:rPr>
                <w:rFonts w:eastAsia="Calibri"/>
                <w:szCs w:val="20"/>
              </w:rPr>
            </w:pPr>
          </w:p>
        </w:tc>
      </w:tr>
      <w:tr w:rsidR="001D54E7" w:rsidRPr="00B53C40" w14:paraId="75831081" w14:textId="77777777" w:rsidTr="00B55736">
        <w:trPr>
          <w:trHeight w:val="288"/>
        </w:trPr>
        <w:tc>
          <w:tcPr>
            <w:tcW w:w="1354" w:type="dxa"/>
            <w:vMerge/>
            <w:tcBorders>
              <w:left w:val="single" w:sz="4" w:space="0" w:color="auto"/>
              <w:right w:val="single" w:sz="4" w:space="0" w:color="auto"/>
            </w:tcBorders>
            <w:noWrap/>
          </w:tcPr>
          <w:p w14:paraId="34912A28"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400B0611" w14:textId="2B8D0291" w:rsidR="001D54E7" w:rsidRPr="00B53C40" w:rsidRDefault="001D54E7" w:rsidP="001D54E7">
            <w:pPr>
              <w:pStyle w:val="NICEtabletext"/>
              <w:rPr>
                <w:szCs w:val="20"/>
              </w:rPr>
            </w:pPr>
            <w:r w:rsidRPr="00B53C40">
              <w:rPr>
                <w:szCs w:val="20"/>
              </w:rPr>
              <w:t>Baseline resistance for piperacillin/tazobactam – P. aeruginosa</w:t>
            </w:r>
          </w:p>
        </w:tc>
        <w:tc>
          <w:tcPr>
            <w:tcW w:w="1560" w:type="dxa"/>
            <w:tcBorders>
              <w:top w:val="single" w:sz="4" w:space="0" w:color="auto"/>
              <w:left w:val="single" w:sz="4" w:space="0" w:color="auto"/>
              <w:bottom w:val="single" w:sz="4" w:space="0" w:color="auto"/>
              <w:right w:val="single" w:sz="4" w:space="0" w:color="auto"/>
            </w:tcBorders>
            <w:noWrap/>
          </w:tcPr>
          <w:p w14:paraId="01F4833C" w14:textId="57F21AAE" w:rsidR="001D54E7" w:rsidRPr="00B53C40" w:rsidRDefault="001D54E7" w:rsidP="001D54E7">
            <w:pPr>
              <w:pStyle w:val="NICEtabletext"/>
              <w:rPr>
                <w:szCs w:val="20"/>
              </w:rPr>
            </w:pPr>
            <w:r w:rsidRPr="00B53C40">
              <w:rPr>
                <w:szCs w:val="20"/>
              </w:rPr>
              <w:t>6.57%</w:t>
            </w:r>
          </w:p>
        </w:tc>
        <w:tc>
          <w:tcPr>
            <w:tcW w:w="1224" w:type="dxa"/>
            <w:vMerge/>
            <w:tcBorders>
              <w:left w:val="single" w:sz="4" w:space="0" w:color="auto"/>
              <w:right w:val="single" w:sz="4" w:space="0" w:color="auto"/>
            </w:tcBorders>
            <w:noWrap/>
          </w:tcPr>
          <w:p w14:paraId="1C5B4C19" w14:textId="77777777" w:rsidR="001D54E7" w:rsidRPr="00B53C40" w:rsidRDefault="001D54E7" w:rsidP="001D54E7">
            <w:pPr>
              <w:pStyle w:val="NICEtabletext"/>
              <w:rPr>
                <w:rFonts w:eastAsia="Calibri"/>
                <w:szCs w:val="20"/>
              </w:rPr>
            </w:pPr>
          </w:p>
        </w:tc>
      </w:tr>
      <w:tr w:rsidR="001D54E7" w:rsidRPr="00B53C40" w14:paraId="5739A77A" w14:textId="77777777" w:rsidTr="00B55736">
        <w:trPr>
          <w:trHeight w:val="288"/>
        </w:trPr>
        <w:tc>
          <w:tcPr>
            <w:tcW w:w="1354" w:type="dxa"/>
            <w:vMerge/>
            <w:tcBorders>
              <w:left w:val="single" w:sz="4" w:space="0" w:color="auto"/>
              <w:right w:val="single" w:sz="4" w:space="0" w:color="auto"/>
            </w:tcBorders>
            <w:noWrap/>
          </w:tcPr>
          <w:p w14:paraId="6B24D571"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F1D3BDE" w14:textId="1711028B" w:rsidR="001D54E7" w:rsidRPr="00B53C40" w:rsidRDefault="001D54E7" w:rsidP="001D54E7">
            <w:pPr>
              <w:pStyle w:val="NICEtabletext"/>
              <w:rPr>
                <w:szCs w:val="20"/>
              </w:rPr>
            </w:pPr>
            <w:r w:rsidRPr="00B53C40">
              <w:rPr>
                <w:szCs w:val="20"/>
              </w:rPr>
              <w:t xml:space="preserve">Baseline resistance for meropenem – </w:t>
            </w:r>
            <w:proofErr w:type="gramStart"/>
            <w:r w:rsidRPr="00B53C40">
              <w:rPr>
                <w:szCs w:val="20"/>
              </w:rPr>
              <w:t>E.coli</w:t>
            </w:r>
            <w:proofErr w:type="gramEnd"/>
          </w:p>
        </w:tc>
        <w:tc>
          <w:tcPr>
            <w:tcW w:w="1560" w:type="dxa"/>
            <w:tcBorders>
              <w:top w:val="single" w:sz="4" w:space="0" w:color="auto"/>
              <w:left w:val="single" w:sz="4" w:space="0" w:color="auto"/>
              <w:bottom w:val="single" w:sz="4" w:space="0" w:color="auto"/>
              <w:right w:val="single" w:sz="4" w:space="0" w:color="auto"/>
            </w:tcBorders>
            <w:noWrap/>
          </w:tcPr>
          <w:p w14:paraId="1F8EC28A" w14:textId="6F7E4564" w:rsidR="001D54E7" w:rsidRPr="00B53C40" w:rsidRDefault="001D54E7" w:rsidP="001D54E7">
            <w:pPr>
              <w:pStyle w:val="NICEtabletext"/>
              <w:rPr>
                <w:szCs w:val="20"/>
              </w:rPr>
            </w:pPr>
            <w:r w:rsidRPr="00B53C40">
              <w:rPr>
                <w:szCs w:val="20"/>
              </w:rPr>
              <w:t>0.09%</w:t>
            </w:r>
          </w:p>
        </w:tc>
        <w:tc>
          <w:tcPr>
            <w:tcW w:w="1224" w:type="dxa"/>
            <w:vMerge/>
            <w:tcBorders>
              <w:left w:val="single" w:sz="4" w:space="0" w:color="auto"/>
              <w:right w:val="single" w:sz="4" w:space="0" w:color="auto"/>
            </w:tcBorders>
            <w:noWrap/>
          </w:tcPr>
          <w:p w14:paraId="42C9EA98" w14:textId="77777777" w:rsidR="001D54E7" w:rsidRPr="00B53C40" w:rsidRDefault="001D54E7" w:rsidP="001D54E7">
            <w:pPr>
              <w:pStyle w:val="NICEtabletext"/>
              <w:rPr>
                <w:rFonts w:eastAsia="Calibri"/>
                <w:szCs w:val="20"/>
              </w:rPr>
            </w:pPr>
          </w:p>
        </w:tc>
      </w:tr>
      <w:tr w:rsidR="001D54E7" w:rsidRPr="00B53C40" w14:paraId="72E2A9C9" w14:textId="77777777" w:rsidTr="00B55736">
        <w:trPr>
          <w:trHeight w:val="288"/>
        </w:trPr>
        <w:tc>
          <w:tcPr>
            <w:tcW w:w="1354" w:type="dxa"/>
            <w:vMerge/>
            <w:tcBorders>
              <w:left w:val="single" w:sz="4" w:space="0" w:color="auto"/>
              <w:right w:val="single" w:sz="4" w:space="0" w:color="auto"/>
            </w:tcBorders>
            <w:noWrap/>
          </w:tcPr>
          <w:p w14:paraId="443A5985"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0D892D91" w14:textId="57354074" w:rsidR="001D54E7" w:rsidRPr="00B53C40" w:rsidRDefault="001D54E7" w:rsidP="001D54E7">
            <w:pPr>
              <w:pStyle w:val="NICEtabletext"/>
              <w:rPr>
                <w:szCs w:val="20"/>
              </w:rPr>
            </w:pPr>
            <w:r w:rsidRPr="00B53C40">
              <w:rPr>
                <w:szCs w:val="20"/>
              </w:rPr>
              <w:t>Baseline resistance for meropenem – K. pneumoniae</w:t>
            </w:r>
          </w:p>
        </w:tc>
        <w:tc>
          <w:tcPr>
            <w:tcW w:w="1560" w:type="dxa"/>
            <w:tcBorders>
              <w:top w:val="single" w:sz="4" w:space="0" w:color="auto"/>
              <w:left w:val="single" w:sz="4" w:space="0" w:color="auto"/>
              <w:bottom w:val="single" w:sz="4" w:space="0" w:color="auto"/>
              <w:right w:val="single" w:sz="4" w:space="0" w:color="auto"/>
            </w:tcBorders>
            <w:noWrap/>
          </w:tcPr>
          <w:p w14:paraId="62A5DCE1" w14:textId="73E33552" w:rsidR="001D54E7" w:rsidRPr="00B53C40" w:rsidRDefault="001D54E7" w:rsidP="001D54E7">
            <w:pPr>
              <w:pStyle w:val="NICEtabletext"/>
              <w:rPr>
                <w:szCs w:val="20"/>
              </w:rPr>
            </w:pPr>
            <w:r w:rsidRPr="00B53C40">
              <w:rPr>
                <w:szCs w:val="20"/>
              </w:rPr>
              <w:t>0.87%</w:t>
            </w:r>
          </w:p>
        </w:tc>
        <w:tc>
          <w:tcPr>
            <w:tcW w:w="1224" w:type="dxa"/>
            <w:vMerge/>
            <w:tcBorders>
              <w:left w:val="single" w:sz="4" w:space="0" w:color="auto"/>
              <w:right w:val="single" w:sz="4" w:space="0" w:color="auto"/>
            </w:tcBorders>
            <w:noWrap/>
          </w:tcPr>
          <w:p w14:paraId="10178F57" w14:textId="77777777" w:rsidR="001D54E7" w:rsidRPr="00B53C40" w:rsidRDefault="001D54E7" w:rsidP="001D54E7">
            <w:pPr>
              <w:pStyle w:val="NICEtabletext"/>
              <w:rPr>
                <w:rFonts w:eastAsia="Calibri"/>
                <w:szCs w:val="20"/>
              </w:rPr>
            </w:pPr>
          </w:p>
        </w:tc>
      </w:tr>
      <w:tr w:rsidR="001D54E7" w:rsidRPr="00B53C40" w14:paraId="427D0BE7" w14:textId="77777777" w:rsidTr="00B55736">
        <w:trPr>
          <w:trHeight w:val="288"/>
        </w:trPr>
        <w:tc>
          <w:tcPr>
            <w:tcW w:w="1354" w:type="dxa"/>
            <w:vMerge/>
            <w:tcBorders>
              <w:left w:val="single" w:sz="4" w:space="0" w:color="auto"/>
              <w:right w:val="single" w:sz="4" w:space="0" w:color="auto"/>
            </w:tcBorders>
            <w:noWrap/>
          </w:tcPr>
          <w:p w14:paraId="69225A78"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5F5A627" w14:textId="79F3C9E1" w:rsidR="001D54E7" w:rsidRPr="00B53C40" w:rsidRDefault="001D54E7" w:rsidP="001D54E7">
            <w:pPr>
              <w:pStyle w:val="NICEtabletext"/>
              <w:rPr>
                <w:szCs w:val="20"/>
              </w:rPr>
            </w:pPr>
            <w:r w:rsidRPr="00B53C40">
              <w:rPr>
                <w:szCs w:val="20"/>
              </w:rPr>
              <w:t>Baseline resistance for meropenem – P. aeruginosa</w:t>
            </w:r>
          </w:p>
        </w:tc>
        <w:tc>
          <w:tcPr>
            <w:tcW w:w="1560" w:type="dxa"/>
            <w:tcBorders>
              <w:top w:val="single" w:sz="4" w:space="0" w:color="auto"/>
              <w:left w:val="single" w:sz="4" w:space="0" w:color="auto"/>
              <w:bottom w:val="single" w:sz="4" w:space="0" w:color="auto"/>
              <w:right w:val="single" w:sz="4" w:space="0" w:color="auto"/>
            </w:tcBorders>
            <w:noWrap/>
          </w:tcPr>
          <w:p w14:paraId="1BF409FA" w14:textId="299BE18D" w:rsidR="001D54E7" w:rsidRPr="00B53C40" w:rsidRDefault="001D54E7" w:rsidP="001D54E7">
            <w:pPr>
              <w:pStyle w:val="NICEtabletext"/>
              <w:rPr>
                <w:szCs w:val="20"/>
              </w:rPr>
            </w:pPr>
            <w:r w:rsidRPr="00B53C40">
              <w:rPr>
                <w:szCs w:val="20"/>
              </w:rPr>
              <w:t>6.87%</w:t>
            </w:r>
          </w:p>
        </w:tc>
        <w:tc>
          <w:tcPr>
            <w:tcW w:w="1224" w:type="dxa"/>
            <w:vMerge/>
            <w:tcBorders>
              <w:left w:val="single" w:sz="4" w:space="0" w:color="auto"/>
              <w:right w:val="single" w:sz="4" w:space="0" w:color="auto"/>
            </w:tcBorders>
            <w:noWrap/>
          </w:tcPr>
          <w:p w14:paraId="7C2F6D32" w14:textId="77777777" w:rsidR="001D54E7" w:rsidRPr="00B53C40" w:rsidRDefault="001D54E7" w:rsidP="001D54E7">
            <w:pPr>
              <w:pStyle w:val="NICEtabletext"/>
              <w:rPr>
                <w:rFonts w:eastAsia="Calibri"/>
                <w:szCs w:val="20"/>
              </w:rPr>
            </w:pPr>
          </w:p>
        </w:tc>
      </w:tr>
      <w:tr w:rsidR="001D54E7" w:rsidRPr="00B53C40" w14:paraId="22F9246F" w14:textId="77777777" w:rsidTr="00B55736">
        <w:trPr>
          <w:trHeight w:val="288"/>
        </w:trPr>
        <w:tc>
          <w:tcPr>
            <w:tcW w:w="1354" w:type="dxa"/>
            <w:vMerge/>
            <w:tcBorders>
              <w:left w:val="single" w:sz="4" w:space="0" w:color="auto"/>
              <w:right w:val="single" w:sz="4" w:space="0" w:color="auto"/>
            </w:tcBorders>
            <w:noWrap/>
          </w:tcPr>
          <w:p w14:paraId="505B5114"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5A425E9B" w14:textId="65658EE0" w:rsidR="001D54E7" w:rsidRPr="00B53C40" w:rsidRDefault="001D54E7" w:rsidP="001D54E7">
            <w:pPr>
              <w:pStyle w:val="NICEtabletext"/>
              <w:rPr>
                <w:szCs w:val="20"/>
              </w:rPr>
            </w:pPr>
            <w:r w:rsidRPr="00B53C40">
              <w:rPr>
                <w:szCs w:val="20"/>
              </w:rPr>
              <w:t xml:space="preserve">Baseline resistance for </w:t>
            </w:r>
            <w:r w:rsidRPr="00B53C40">
              <w:rPr>
                <w:rFonts w:eastAsia="Calibri"/>
                <w:szCs w:val="20"/>
              </w:rPr>
              <w:t xml:space="preserve">colistin </w:t>
            </w:r>
            <w:r w:rsidRPr="00B53C40">
              <w:rPr>
                <w:szCs w:val="20"/>
              </w:rPr>
              <w:t xml:space="preserve">– </w:t>
            </w:r>
            <w:proofErr w:type="gramStart"/>
            <w:r w:rsidRPr="00B53C40">
              <w:rPr>
                <w:szCs w:val="20"/>
              </w:rPr>
              <w:t>E.coli</w:t>
            </w:r>
            <w:proofErr w:type="gramEnd"/>
          </w:p>
        </w:tc>
        <w:tc>
          <w:tcPr>
            <w:tcW w:w="1560" w:type="dxa"/>
            <w:tcBorders>
              <w:top w:val="single" w:sz="4" w:space="0" w:color="auto"/>
              <w:left w:val="single" w:sz="4" w:space="0" w:color="auto"/>
              <w:bottom w:val="single" w:sz="4" w:space="0" w:color="auto"/>
              <w:right w:val="single" w:sz="4" w:space="0" w:color="auto"/>
            </w:tcBorders>
            <w:noWrap/>
          </w:tcPr>
          <w:p w14:paraId="3F344131" w14:textId="3B86D6C8" w:rsidR="001D54E7" w:rsidRPr="00B53C40" w:rsidRDefault="001D54E7" w:rsidP="001D54E7">
            <w:pPr>
              <w:pStyle w:val="NICEtabletext"/>
              <w:rPr>
                <w:szCs w:val="20"/>
              </w:rPr>
            </w:pPr>
            <w:r w:rsidRPr="00B53C40">
              <w:rPr>
                <w:szCs w:val="20"/>
              </w:rPr>
              <w:t>1.06%</w:t>
            </w:r>
          </w:p>
        </w:tc>
        <w:tc>
          <w:tcPr>
            <w:tcW w:w="1224" w:type="dxa"/>
            <w:vMerge/>
            <w:tcBorders>
              <w:left w:val="single" w:sz="4" w:space="0" w:color="auto"/>
              <w:right w:val="single" w:sz="4" w:space="0" w:color="auto"/>
            </w:tcBorders>
            <w:noWrap/>
          </w:tcPr>
          <w:p w14:paraId="52B5C952" w14:textId="77777777" w:rsidR="001D54E7" w:rsidRPr="00B53C40" w:rsidRDefault="001D54E7" w:rsidP="001D54E7">
            <w:pPr>
              <w:pStyle w:val="NICEtabletext"/>
              <w:rPr>
                <w:rFonts w:eastAsia="Calibri"/>
                <w:szCs w:val="20"/>
              </w:rPr>
            </w:pPr>
          </w:p>
        </w:tc>
      </w:tr>
      <w:tr w:rsidR="001D54E7" w:rsidRPr="00B53C40" w14:paraId="746A473D" w14:textId="77777777" w:rsidTr="00B55736">
        <w:trPr>
          <w:trHeight w:val="288"/>
        </w:trPr>
        <w:tc>
          <w:tcPr>
            <w:tcW w:w="1354" w:type="dxa"/>
            <w:vMerge/>
            <w:tcBorders>
              <w:left w:val="single" w:sz="4" w:space="0" w:color="auto"/>
              <w:right w:val="single" w:sz="4" w:space="0" w:color="auto"/>
            </w:tcBorders>
            <w:noWrap/>
          </w:tcPr>
          <w:p w14:paraId="5FEC2B5E"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0248A745" w14:textId="68B0FDC7" w:rsidR="001D54E7" w:rsidRPr="00B53C40" w:rsidRDefault="001D54E7" w:rsidP="001D54E7">
            <w:pPr>
              <w:pStyle w:val="NICEtabletext"/>
              <w:rPr>
                <w:szCs w:val="20"/>
              </w:rPr>
            </w:pPr>
            <w:r w:rsidRPr="00B53C40">
              <w:rPr>
                <w:szCs w:val="20"/>
              </w:rPr>
              <w:t xml:space="preserve">Baseline resistance for </w:t>
            </w:r>
            <w:r w:rsidRPr="00B53C40">
              <w:rPr>
                <w:rFonts w:eastAsia="Calibri"/>
                <w:szCs w:val="20"/>
              </w:rPr>
              <w:t xml:space="preserve">colistin </w:t>
            </w:r>
            <w:r w:rsidRPr="00B53C40">
              <w:rPr>
                <w:szCs w:val="20"/>
              </w:rPr>
              <w:t>– K. pneumoniae</w:t>
            </w:r>
          </w:p>
        </w:tc>
        <w:tc>
          <w:tcPr>
            <w:tcW w:w="1560" w:type="dxa"/>
            <w:tcBorders>
              <w:top w:val="single" w:sz="4" w:space="0" w:color="auto"/>
              <w:left w:val="single" w:sz="4" w:space="0" w:color="auto"/>
              <w:bottom w:val="single" w:sz="4" w:space="0" w:color="auto"/>
              <w:right w:val="single" w:sz="4" w:space="0" w:color="auto"/>
            </w:tcBorders>
            <w:noWrap/>
          </w:tcPr>
          <w:p w14:paraId="3845A7AE" w14:textId="237AA4ED" w:rsidR="001D54E7" w:rsidRPr="00B53C40" w:rsidRDefault="001D54E7" w:rsidP="001D54E7">
            <w:pPr>
              <w:pStyle w:val="NICEtabletext"/>
              <w:rPr>
                <w:szCs w:val="20"/>
              </w:rPr>
            </w:pPr>
            <w:r w:rsidRPr="00B53C40">
              <w:rPr>
                <w:szCs w:val="20"/>
              </w:rPr>
              <w:t>3.15%</w:t>
            </w:r>
          </w:p>
        </w:tc>
        <w:tc>
          <w:tcPr>
            <w:tcW w:w="1224" w:type="dxa"/>
            <w:vMerge/>
            <w:tcBorders>
              <w:left w:val="single" w:sz="4" w:space="0" w:color="auto"/>
              <w:right w:val="single" w:sz="4" w:space="0" w:color="auto"/>
            </w:tcBorders>
            <w:noWrap/>
          </w:tcPr>
          <w:p w14:paraId="633E9F18" w14:textId="77777777" w:rsidR="001D54E7" w:rsidRPr="00B53C40" w:rsidRDefault="001D54E7" w:rsidP="001D54E7">
            <w:pPr>
              <w:pStyle w:val="NICEtabletext"/>
              <w:rPr>
                <w:rFonts w:eastAsia="Calibri"/>
                <w:szCs w:val="20"/>
              </w:rPr>
            </w:pPr>
          </w:p>
        </w:tc>
      </w:tr>
      <w:tr w:rsidR="001D54E7" w:rsidRPr="00B53C40" w14:paraId="108D14EA" w14:textId="77777777" w:rsidTr="00B55736">
        <w:trPr>
          <w:trHeight w:val="288"/>
        </w:trPr>
        <w:tc>
          <w:tcPr>
            <w:tcW w:w="1354" w:type="dxa"/>
            <w:vMerge/>
            <w:tcBorders>
              <w:left w:val="single" w:sz="4" w:space="0" w:color="auto"/>
              <w:right w:val="single" w:sz="4" w:space="0" w:color="auto"/>
            </w:tcBorders>
            <w:noWrap/>
          </w:tcPr>
          <w:p w14:paraId="1E14DCCB"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21672646" w14:textId="1A4A2D0A" w:rsidR="001D54E7" w:rsidRPr="00B53C40" w:rsidRDefault="001D54E7" w:rsidP="001D54E7">
            <w:pPr>
              <w:pStyle w:val="NICEtabletext"/>
              <w:rPr>
                <w:szCs w:val="20"/>
              </w:rPr>
            </w:pPr>
            <w:r w:rsidRPr="00B53C40">
              <w:rPr>
                <w:szCs w:val="20"/>
              </w:rPr>
              <w:t xml:space="preserve">Baseline resistance for </w:t>
            </w:r>
            <w:r w:rsidRPr="00B53C40">
              <w:rPr>
                <w:rFonts w:eastAsia="Calibri"/>
                <w:szCs w:val="20"/>
              </w:rPr>
              <w:t xml:space="preserve">colistin </w:t>
            </w:r>
            <w:r w:rsidRPr="00B53C40">
              <w:rPr>
                <w:szCs w:val="20"/>
              </w:rPr>
              <w:t>– P. aeruginosa</w:t>
            </w:r>
          </w:p>
        </w:tc>
        <w:tc>
          <w:tcPr>
            <w:tcW w:w="1560" w:type="dxa"/>
            <w:tcBorders>
              <w:top w:val="single" w:sz="4" w:space="0" w:color="auto"/>
              <w:left w:val="single" w:sz="4" w:space="0" w:color="auto"/>
              <w:bottom w:val="single" w:sz="4" w:space="0" w:color="auto"/>
              <w:right w:val="single" w:sz="4" w:space="0" w:color="auto"/>
            </w:tcBorders>
            <w:noWrap/>
          </w:tcPr>
          <w:p w14:paraId="0D340CB2" w14:textId="0F778ACA" w:rsidR="001D54E7" w:rsidRPr="00B53C40" w:rsidRDefault="001D54E7" w:rsidP="001D54E7">
            <w:pPr>
              <w:pStyle w:val="NICEtabletext"/>
              <w:rPr>
                <w:szCs w:val="20"/>
              </w:rPr>
            </w:pPr>
            <w:r w:rsidRPr="00B53C40">
              <w:rPr>
                <w:szCs w:val="20"/>
              </w:rPr>
              <w:t>1.22%</w:t>
            </w:r>
          </w:p>
        </w:tc>
        <w:tc>
          <w:tcPr>
            <w:tcW w:w="1224" w:type="dxa"/>
            <w:vMerge/>
            <w:tcBorders>
              <w:left w:val="single" w:sz="4" w:space="0" w:color="auto"/>
              <w:right w:val="single" w:sz="4" w:space="0" w:color="auto"/>
            </w:tcBorders>
            <w:noWrap/>
          </w:tcPr>
          <w:p w14:paraId="20D7C429" w14:textId="77777777" w:rsidR="001D54E7" w:rsidRPr="00B53C40" w:rsidRDefault="001D54E7" w:rsidP="001D54E7">
            <w:pPr>
              <w:pStyle w:val="NICEtabletext"/>
              <w:rPr>
                <w:rFonts w:eastAsia="Calibri"/>
                <w:szCs w:val="20"/>
              </w:rPr>
            </w:pPr>
          </w:p>
        </w:tc>
      </w:tr>
      <w:tr w:rsidR="001D54E7" w:rsidRPr="00B53C40" w14:paraId="7A78FCE7" w14:textId="77777777" w:rsidTr="00B55736">
        <w:trPr>
          <w:trHeight w:val="288"/>
        </w:trPr>
        <w:tc>
          <w:tcPr>
            <w:tcW w:w="1354" w:type="dxa"/>
            <w:vMerge/>
            <w:tcBorders>
              <w:left w:val="single" w:sz="4" w:space="0" w:color="auto"/>
              <w:right w:val="single" w:sz="4" w:space="0" w:color="auto"/>
            </w:tcBorders>
            <w:noWrap/>
          </w:tcPr>
          <w:p w14:paraId="0A21F85E"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5441DF13" w14:textId="010BCB2D" w:rsidR="001D54E7" w:rsidRPr="00B53C40" w:rsidRDefault="001D54E7" w:rsidP="001D54E7">
            <w:pPr>
              <w:pStyle w:val="NICEtabletext"/>
              <w:rPr>
                <w:szCs w:val="20"/>
              </w:rPr>
            </w:pPr>
            <w:r w:rsidRPr="00B53C40">
              <w:rPr>
                <w:szCs w:val="20"/>
              </w:rPr>
              <w:t xml:space="preserve">Baseline resistance for CAZ/AVI – </w:t>
            </w:r>
            <w:proofErr w:type="gramStart"/>
            <w:r w:rsidRPr="00B53C40">
              <w:rPr>
                <w:szCs w:val="20"/>
              </w:rPr>
              <w:t>E.coli</w:t>
            </w:r>
            <w:proofErr w:type="gramEnd"/>
          </w:p>
        </w:tc>
        <w:tc>
          <w:tcPr>
            <w:tcW w:w="1560" w:type="dxa"/>
            <w:tcBorders>
              <w:top w:val="single" w:sz="4" w:space="0" w:color="auto"/>
              <w:left w:val="single" w:sz="4" w:space="0" w:color="auto"/>
              <w:bottom w:val="single" w:sz="4" w:space="0" w:color="auto"/>
              <w:right w:val="single" w:sz="4" w:space="0" w:color="auto"/>
            </w:tcBorders>
            <w:noWrap/>
          </w:tcPr>
          <w:p w14:paraId="7E17CD31" w14:textId="36F11277" w:rsidR="001D54E7" w:rsidRPr="00B53C40" w:rsidRDefault="001D54E7" w:rsidP="001D54E7">
            <w:pPr>
              <w:pStyle w:val="NICEtabletext"/>
              <w:rPr>
                <w:szCs w:val="20"/>
              </w:rPr>
            </w:pPr>
            <w:r w:rsidRPr="00B53C40">
              <w:rPr>
                <w:szCs w:val="20"/>
              </w:rPr>
              <w:t>0.57%</w:t>
            </w:r>
          </w:p>
        </w:tc>
        <w:tc>
          <w:tcPr>
            <w:tcW w:w="1224" w:type="dxa"/>
            <w:vMerge/>
            <w:tcBorders>
              <w:left w:val="single" w:sz="4" w:space="0" w:color="auto"/>
              <w:right w:val="single" w:sz="4" w:space="0" w:color="auto"/>
            </w:tcBorders>
            <w:noWrap/>
          </w:tcPr>
          <w:p w14:paraId="7227C337" w14:textId="77777777" w:rsidR="001D54E7" w:rsidRPr="00B53C40" w:rsidRDefault="001D54E7" w:rsidP="001D54E7">
            <w:pPr>
              <w:pStyle w:val="NICEtabletext"/>
              <w:rPr>
                <w:rFonts w:eastAsia="Calibri"/>
                <w:szCs w:val="20"/>
              </w:rPr>
            </w:pPr>
          </w:p>
        </w:tc>
      </w:tr>
      <w:tr w:rsidR="001D54E7" w:rsidRPr="00B53C40" w14:paraId="245468D1" w14:textId="77777777" w:rsidTr="00B55736">
        <w:trPr>
          <w:trHeight w:val="288"/>
        </w:trPr>
        <w:tc>
          <w:tcPr>
            <w:tcW w:w="1354" w:type="dxa"/>
            <w:vMerge/>
            <w:tcBorders>
              <w:left w:val="single" w:sz="4" w:space="0" w:color="auto"/>
              <w:right w:val="single" w:sz="4" w:space="0" w:color="auto"/>
            </w:tcBorders>
            <w:noWrap/>
          </w:tcPr>
          <w:p w14:paraId="68758F66"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010B3212" w14:textId="4D4F80EA" w:rsidR="001D54E7" w:rsidRPr="00B53C40" w:rsidRDefault="001D54E7" w:rsidP="001D54E7">
            <w:pPr>
              <w:pStyle w:val="NICEtabletext"/>
              <w:rPr>
                <w:szCs w:val="20"/>
              </w:rPr>
            </w:pPr>
            <w:r w:rsidRPr="00B53C40">
              <w:rPr>
                <w:szCs w:val="20"/>
              </w:rPr>
              <w:t>Baseline resistance for CAZ/AVI – K. pneumoniae</w:t>
            </w:r>
          </w:p>
        </w:tc>
        <w:tc>
          <w:tcPr>
            <w:tcW w:w="1560" w:type="dxa"/>
            <w:tcBorders>
              <w:top w:val="single" w:sz="4" w:space="0" w:color="auto"/>
              <w:left w:val="single" w:sz="4" w:space="0" w:color="auto"/>
              <w:bottom w:val="single" w:sz="4" w:space="0" w:color="auto"/>
              <w:right w:val="single" w:sz="4" w:space="0" w:color="auto"/>
            </w:tcBorders>
            <w:noWrap/>
          </w:tcPr>
          <w:p w14:paraId="258C933D" w14:textId="2FC07D63" w:rsidR="001D54E7" w:rsidRPr="00B53C40" w:rsidRDefault="001D54E7" w:rsidP="001D54E7">
            <w:pPr>
              <w:pStyle w:val="NICEtabletext"/>
              <w:rPr>
                <w:szCs w:val="20"/>
              </w:rPr>
            </w:pPr>
            <w:r w:rsidRPr="00B53C40">
              <w:rPr>
                <w:szCs w:val="20"/>
              </w:rPr>
              <w:t>5.31%</w:t>
            </w:r>
          </w:p>
        </w:tc>
        <w:tc>
          <w:tcPr>
            <w:tcW w:w="1224" w:type="dxa"/>
            <w:vMerge/>
            <w:tcBorders>
              <w:left w:val="single" w:sz="4" w:space="0" w:color="auto"/>
              <w:right w:val="single" w:sz="4" w:space="0" w:color="auto"/>
            </w:tcBorders>
            <w:noWrap/>
          </w:tcPr>
          <w:p w14:paraId="1CF95591" w14:textId="77777777" w:rsidR="001D54E7" w:rsidRPr="00B53C40" w:rsidRDefault="001D54E7" w:rsidP="001D54E7">
            <w:pPr>
              <w:pStyle w:val="NICEtabletext"/>
              <w:rPr>
                <w:rFonts w:eastAsia="Calibri"/>
                <w:szCs w:val="20"/>
              </w:rPr>
            </w:pPr>
          </w:p>
        </w:tc>
      </w:tr>
      <w:tr w:rsidR="001D54E7" w:rsidRPr="00B53C40" w14:paraId="693BD378" w14:textId="77777777" w:rsidTr="00926115">
        <w:trPr>
          <w:trHeight w:val="288"/>
        </w:trPr>
        <w:tc>
          <w:tcPr>
            <w:tcW w:w="1354" w:type="dxa"/>
            <w:vMerge/>
            <w:tcBorders>
              <w:left w:val="single" w:sz="4" w:space="0" w:color="auto"/>
              <w:bottom w:val="single" w:sz="4" w:space="0" w:color="auto"/>
              <w:right w:val="single" w:sz="4" w:space="0" w:color="auto"/>
            </w:tcBorders>
            <w:noWrap/>
          </w:tcPr>
          <w:p w14:paraId="42B92E9F"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553E5FDA" w14:textId="76A05851" w:rsidR="001D54E7" w:rsidRPr="004F15CD" w:rsidRDefault="001D54E7" w:rsidP="001D54E7">
            <w:pPr>
              <w:pStyle w:val="NICEtabletext"/>
              <w:rPr>
                <w:szCs w:val="20"/>
                <w:lang w:val="it-IT"/>
              </w:rPr>
            </w:pPr>
            <w:r w:rsidRPr="004F15CD">
              <w:rPr>
                <w:szCs w:val="20"/>
                <w:lang w:val="it-IT"/>
              </w:rPr>
              <w:t>Baseline resistance for CAZ/AVI – P. aeruginosa</w:t>
            </w:r>
          </w:p>
        </w:tc>
        <w:tc>
          <w:tcPr>
            <w:tcW w:w="1560" w:type="dxa"/>
            <w:tcBorders>
              <w:top w:val="single" w:sz="4" w:space="0" w:color="auto"/>
              <w:left w:val="single" w:sz="4" w:space="0" w:color="auto"/>
              <w:bottom w:val="single" w:sz="4" w:space="0" w:color="auto"/>
              <w:right w:val="single" w:sz="4" w:space="0" w:color="auto"/>
            </w:tcBorders>
            <w:noWrap/>
          </w:tcPr>
          <w:p w14:paraId="54F02315" w14:textId="18DC7D72" w:rsidR="001D54E7" w:rsidRPr="00B53C40" w:rsidRDefault="001D54E7" w:rsidP="001D54E7">
            <w:pPr>
              <w:pStyle w:val="NICEtabletext"/>
              <w:rPr>
                <w:szCs w:val="20"/>
              </w:rPr>
            </w:pPr>
            <w:r w:rsidRPr="00B53C40">
              <w:rPr>
                <w:szCs w:val="20"/>
              </w:rPr>
              <w:t>3.79%</w:t>
            </w:r>
          </w:p>
        </w:tc>
        <w:tc>
          <w:tcPr>
            <w:tcW w:w="1224" w:type="dxa"/>
            <w:vMerge/>
            <w:tcBorders>
              <w:left w:val="single" w:sz="4" w:space="0" w:color="auto"/>
              <w:bottom w:val="single" w:sz="4" w:space="0" w:color="auto"/>
              <w:right w:val="single" w:sz="4" w:space="0" w:color="auto"/>
            </w:tcBorders>
            <w:noWrap/>
          </w:tcPr>
          <w:p w14:paraId="1B7EC442" w14:textId="77777777" w:rsidR="001D54E7" w:rsidRPr="00B53C40" w:rsidRDefault="001D54E7" w:rsidP="001D54E7">
            <w:pPr>
              <w:pStyle w:val="NICEtabletext"/>
              <w:rPr>
                <w:rFonts w:eastAsia="Calibri"/>
                <w:szCs w:val="20"/>
              </w:rPr>
            </w:pPr>
          </w:p>
        </w:tc>
      </w:tr>
      <w:tr w:rsidR="001D54E7" w:rsidRPr="00B53C40" w14:paraId="7C7155AF" w14:textId="77777777" w:rsidTr="00926115">
        <w:trPr>
          <w:trHeight w:val="288"/>
        </w:trPr>
        <w:tc>
          <w:tcPr>
            <w:tcW w:w="1354" w:type="dxa"/>
            <w:vMerge w:val="restart"/>
            <w:tcBorders>
              <w:top w:val="single" w:sz="4" w:space="0" w:color="auto"/>
              <w:left w:val="single" w:sz="4" w:space="0" w:color="auto"/>
              <w:bottom w:val="single" w:sz="4" w:space="0" w:color="auto"/>
              <w:right w:val="single" w:sz="4" w:space="0" w:color="auto"/>
            </w:tcBorders>
            <w:noWrap/>
            <w:hideMark/>
          </w:tcPr>
          <w:p w14:paraId="6BCFD739" w14:textId="77777777" w:rsidR="001D54E7" w:rsidRPr="00B53C40" w:rsidRDefault="001D54E7" w:rsidP="001D54E7">
            <w:pPr>
              <w:pStyle w:val="NICEtabletext"/>
              <w:rPr>
                <w:b/>
                <w:bCs/>
                <w:szCs w:val="20"/>
              </w:rPr>
            </w:pPr>
            <w:r w:rsidRPr="00B53C40">
              <w:rPr>
                <w:b/>
                <w:bCs/>
                <w:szCs w:val="20"/>
              </w:rPr>
              <w:t>Efficacy</w:t>
            </w:r>
          </w:p>
        </w:tc>
        <w:tc>
          <w:tcPr>
            <w:tcW w:w="4878" w:type="dxa"/>
            <w:gridSpan w:val="2"/>
            <w:tcBorders>
              <w:top w:val="single" w:sz="4" w:space="0" w:color="auto"/>
              <w:left w:val="single" w:sz="4" w:space="0" w:color="auto"/>
              <w:bottom w:val="single" w:sz="4" w:space="0" w:color="auto"/>
              <w:right w:val="single" w:sz="4" w:space="0" w:color="auto"/>
            </w:tcBorders>
            <w:noWrap/>
          </w:tcPr>
          <w:p w14:paraId="1F809474" w14:textId="41AB9FF3" w:rsidR="001D54E7" w:rsidRPr="00B53C40" w:rsidRDefault="001D54E7" w:rsidP="001D54E7">
            <w:pPr>
              <w:pStyle w:val="NICEtabletext"/>
              <w:rPr>
                <w:szCs w:val="20"/>
              </w:rPr>
            </w:pPr>
            <w:r w:rsidRPr="00B53C40">
              <w:rPr>
                <w:szCs w:val="20"/>
              </w:rPr>
              <w:t>Percentage of patients with known resistance status</w:t>
            </w:r>
          </w:p>
        </w:tc>
        <w:tc>
          <w:tcPr>
            <w:tcW w:w="1560" w:type="dxa"/>
            <w:tcBorders>
              <w:top w:val="single" w:sz="4" w:space="0" w:color="auto"/>
              <w:left w:val="single" w:sz="4" w:space="0" w:color="auto"/>
              <w:bottom w:val="single" w:sz="4" w:space="0" w:color="auto"/>
              <w:right w:val="single" w:sz="4" w:space="0" w:color="auto"/>
            </w:tcBorders>
            <w:noWrap/>
          </w:tcPr>
          <w:p w14:paraId="22CBEB9A" w14:textId="7023F1D6" w:rsidR="001D54E7" w:rsidRPr="00B53C40" w:rsidRDefault="001D54E7" w:rsidP="001D54E7">
            <w:pPr>
              <w:pStyle w:val="NICEtabletext"/>
              <w:rPr>
                <w:szCs w:val="20"/>
              </w:rPr>
            </w:pPr>
            <w:r w:rsidRPr="00B53C40">
              <w:rPr>
                <w:szCs w:val="20"/>
              </w:rPr>
              <w:t>20%</w:t>
            </w:r>
          </w:p>
        </w:tc>
        <w:tc>
          <w:tcPr>
            <w:tcW w:w="1224" w:type="dxa"/>
            <w:vMerge w:val="restart"/>
            <w:tcBorders>
              <w:top w:val="single" w:sz="4" w:space="0" w:color="auto"/>
              <w:left w:val="single" w:sz="4" w:space="0" w:color="auto"/>
              <w:right w:val="single" w:sz="4" w:space="0" w:color="auto"/>
            </w:tcBorders>
            <w:noWrap/>
          </w:tcPr>
          <w:p w14:paraId="041A3509" w14:textId="5774258E" w:rsidR="001D54E7" w:rsidRPr="00B53C40" w:rsidRDefault="001D54E7" w:rsidP="001D54E7">
            <w:pPr>
              <w:pStyle w:val="NICEtabletext"/>
              <w:rPr>
                <w:szCs w:val="20"/>
              </w:rPr>
            </w:pPr>
            <w:r w:rsidRPr="00B53C40">
              <w:rPr>
                <w:szCs w:val="20"/>
              </w:rPr>
              <w:fldChar w:fldCharType="begin"/>
            </w:r>
            <w:r w:rsidRPr="00B53C40">
              <w:rPr>
                <w:szCs w:val="20"/>
              </w:rPr>
              <w:instrText xml:space="preserve"> REF _Ref66183312 \r \h  \* MERGEFORMAT </w:instrText>
            </w:r>
            <w:r w:rsidRPr="00B53C40">
              <w:rPr>
                <w:szCs w:val="20"/>
              </w:rPr>
            </w:r>
            <w:r w:rsidRPr="00B53C40">
              <w:rPr>
                <w:szCs w:val="20"/>
              </w:rPr>
              <w:fldChar w:fldCharType="separate"/>
            </w:r>
            <w:r w:rsidR="00657E1A">
              <w:rPr>
                <w:szCs w:val="20"/>
              </w:rPr>
              <w:t>4.3.1</w:t>
            </w:r>
            <w:r w:rsidRPr="00B53C40">
              <w:rPr>
                <w:szCs w:val="20"/>
              </w:rPr>
              <w:fldChar w:fldCharType="end"/>
            </w:r>
          </w:p>
        </w:tc>
      </w:tr>
      <w:tr w:rsidR="001D54E7" w:rsidRPr="00B53C40" w14:paraId="69EACC9E"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noWrap/>
          </w:tcPr>
          <w:p w14:paraId="4A831919" w14:textId="77777777" w:rsidR="001D54E7" w:rsidRPr="00B53C40" w:rsidRDefault="001D54E7" w:rsidP="001D54E7">
            <w:pPr>
              <w:pStyle w:val="NICEtabletext"/>
              <w:rPr>
                <w:b/>
                <w:bCs/>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2266C3E1" w14:textId="6A977781" w:rsidR="001D54E7" w:rsidRPr="00B53C40" w:rsidRDefault="001D54E7" w:rsidP="001D54E7">
            <w:pPr>
              <w:pStyle w:val="NICEtabletext"/>
              <w:rPr>
                <w:szCs w:val="20"/>
              </w:rPr>
            </w:pPr>
            <w:r w:rsidRPr="00B53C40">
              <w:rPr>
                <w:szCs w:val="20"/>
              </w:rPr>
              <w:t xml:space="preserve">Efficacy of piperacillin/tazobactam in </w:t>
            </w:r>
            <w:proofErr w:type="spellStart"/>
            <w:r w:rsidRPr="00B53C40">
              <w:rPr>
                <w:szCs w:val="20"/>
              </w:rPr>
              <w:t>cUTI</w:t>
            </w:r>
            <w:proofErr w:type="spellEnd"/>
            <w:r w:rsidRPr="00B53C40">
              <w:rPr>
                <w:szCs w:val="20"/>
              </w:rPr>
              <w:t xml:space="preserve"> – all pathogens</w:t>
            </w:r>
          </w:p>
        </w:tc>
        <w:tc>
          <w:tcPr>
            <w:tcW w:w="1560" w:type="dxa"/>
            <w:tcBorders>
              <w:top w:val="single" w:sz="4" w:space="0" w:color="auto"/>
              <w:left w:val="single" w:sz="4" w:space="0" w:color="auto"/>
              <w:bottom w:val="single" w:sz="4" w:space="0" w:color="auto"/>
              <w:right w:val="single" w:sz="4" w:space="0" w:color="auto"/>
            </w:tcBorders>
            <w:noWrap/>
          </w:tcPr>
          <w:p w14:paraId="5B754283" w14:textId="4FD06F3F" w:rsidR="001D54E7" w:rsidRPr="00B53C40" w:rsidRDefault="001D54E7" w:rsidP="001D54E7">
            <w:pPr>
              <w:pStyle w:val="NICEtabletext"/>
              <w:rPr>
                <w:szCs w:val="20"/>
              </w:rPr>
            </w:pPr>
            <w:r w:rsidRPr="00B53C40">
              <w:rPr>
                <w:szCs w:val="20"/>
              </w:rPr>
              <w:t>91.6%</w:t>
            </w:r>
          </w:p>
        </w:tc>
        <w:tc>
          <w:tcPr>
            <w:tcW w:w="1224" w:type="dxa"/>
            <w:vMerge/>
            <w:tcBorders>
              <w:top w:val="single" w:sz="4" w:space="0" w:color="auto"/>
              <w:left w:val="single" w:sz="4" w:space="0" w:color="auto"/>
              <w:right w:val="single" w:sz="4" w:space="0" w:color="auto"/>
            </w:tcBorders>
            <w:noWrap/>
          </w:tcPr>
          <w:p w14:paraId="3C858923" w14:textId="77777777" w:rsidR="001D54E7" w:rsidRPr="00B53C40" w:rsidRDefault="001D54E7" w:rsidP="001D54E7">
            <w:pPr>
              <w:pStyle w:val="NICEtabletext"/>
              <w:rPr>
                <w:szCs w:val="20"/>
              </w:rPr>
            </w:pPr>
          </w:p>
        </w:tc>
      </w:tr>
      <w:tr w:rsidR="001D54E7" w:rsidRPr="00B53C40" w14:paraId="1882E6EA"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22F11C5A"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6D97340" w14:textId="77777777" w:rsidR="001D54E7" w:rsidRPr="00B53C40" w:rsidRDefault="001D54E7" w:rsidP="001D54E7">
            <w:pPr>
              <w:pStyle w:val="NICEtabletext"/>
              <w:rPr>
                <w:szCs w:val="20"/>
              </w:rPr>
            </w:pPr>
            <w:r w:rsidRPr="00B53C40">
              <w:rPr>
                <w:szCs w:val="20"/>
              </w:rPr>
              <w:t xml:space="preserve">Efficacy of piperacillin/tazobactam in </w:t>
            </w:r>
            <w:proofErr w:type="spellStart"/>
            <w:r w:rsidRPr="00B53C40">
              <w:rPr>
                <w:szCs w:val="20"/>
              </w:rPr>
              <w:t>cIAI</w:t>
            </w:r>
            <w:proofErr w:type="spellEnd"/>
            <w:r w:rsidRPr="00B53C40">
              <w:rPr>
                <w:szCs w:val="20"/>
              </w:rPr>
              <w:t xml:space="preserve"> – all pathogens</w:t>
            </w:r>
          </w:p>
        </w:tc>
        <w:tc>
          <w:tcPr>
            <w:tcW w:w="1560" w:type="dxa"/>
            <w:tcBorders>
              <w:top w:val="single" w:sz="4" w:space="0" w:color="auto"/>
              <w:left w:val="single" w:sz="4" w:space="0" w:color="auto"/>
              <w:bottom w:val="single" w:sz="4" w:space="0" w:color="auto"/>
              <w:right w:val="single" w:sz="4" w:space="0" w:color="auto"/>
            </w:tcBorders>
            <w:noWrap/>
          </w:tcPr>
          <w:p w14:paraId="2F272DD3" w14:textId="77777777" w:rsidR="001D54E7" w:rsidRPr="00B53C40" w:rsidRDefault="001D54E7" w:rsidP="001D54E7">
            <w:pPr>
              <w:pStyle w:val="NICEtabletext"/>
              <w:rPr>
                <w:szCs w:val="20"/>
              </w:rPr>
            </w:pPr>
            <w:r w:rsidRPr="00B53C40">
              <w:rPr>
                <w:szCs w:val="20"/>
              </w:rPr>
              <w:t>82.4%</w:t>
            </w:r>
          </w:p>
        </w:tc>
        <w:tc>
          <w:tcPr>
            <w:tcW w:w="1224" w:type="dxa"/>
            <w:vMerge/>
            <w:tcBorders>
              <w:left w:val="single" w:sz="4" w:space="0" w:color="auto"/>
              <w:right w:val="single" w:sz="4" w:space="0" w:color="auto"/>
            </w:tcBorders>
            <w:noWrap/>
          </w:tcPr>
          <w:p w14:paraId="0D15CDC0" w14:textId="77777777" w:rsidR="001D54E7" w:rsidRPr="00B53C40" w:rsidRDefault="001D54E7" w:rsidP="001D54E7">
            <w:pPr>
              <w:pStyle w:val="NICEtabletext"/>
              <w:rPr>
                <w:szCs w:val="20"/>
              </w:rPr>
            </w:pPr>
          </w:p>
        </w:tc>
      </w:tr>
      <w:tr w:rsidR="001D54E7" w:rsidRPr="00B53C40" w14:paraId="3E20299C"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70E16045"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13718ED" w14:textId="39E6362C" w:rsidR="001D54E7" w:rsidRPr="00B53C40" w:rsidRDefault="001D54E7" w:rsidP="001D54E7">
            <w:pPr>
              <w:pStyle w:val="NICEtabletext"/>
              <w:rPr>
                <w:rFonts w:eastAsia="Calibri"/>
                <w:szCs w:val="20"/>
              </w:rPr>
            </w:pPr>
            <w:r w:rsidRPr="00B53C40">
              <w:rPr>
                <w:rFonts w:eastAsia="Calibri"/>
                <w:szCs w:val="20"/>
              </w:rPr>
              <w:t>Efficacy of colistin in HAP/VAP – all pathogens</w:t>
            </w:r>
          </w:p>
        </w:tc>
        <w:tc>
          <w:tcPr>
            <w:tcW w:w="1560" w:type="dxa"/>
            <w:tcBorders>
              <w:top w:val="single" w:sz="4" w:space="0" w:color="auto"/>
              <w:left w:val="single" w:sz="4" w:space="0" w:color="auto"/>
              <w:bottom w:val="single" w:sz="4" w:space="0" w:color="auto"/>
              <w:right w:val="single" w:sz="4" w:space="0" w:color="auto"/>
            </w:tcBorders>
            <w:noWrap/>
          </w:tcPr>
          <w:p w14:paraId="09C3F845" w14:textId="59080A82" w:rsidR="001D54E7" w:rsidRPr="00B53C40" w:rsidRDefault="001D54E7" w:rsidP="001D54E7">
            <w:pPr>
              <w:pStyle w:val="NICEtabletext"/>
              <w:rPr>
                <w:szCs w:val="20"/>
              </w:rPr>
            </w:pPr>
            <w:r w:rsidRPr="00B53C40">
              <w:rPr>
                <w:szCs w:val="20"/>
              </w:rPr>
              <w:t>75.0%</w:t>
            </w:r>
          </w:p>
        </w:tc>
        <w:tc>
          <w:tcPr>
            <w:tcW w:w="1224" w:type="dxa"/>
            <w:vMerge/>
            <w:tcBorders>
              <w:left w:val="single" w:sz="4" w:space="0" w:color="auto"/>
              <w:right w:val="single" w:sz="4" w:space="0" w:color="auto"/>
            </w:tcBorders>
            <w:noWrap/>
          </w:tcPr>
          <w:p w14:paraId="3E181D13" w14:textId="77777777" w:rsidR="001D54E7" w:rsidRPr="00B53C40" w:rsidRDefault="001D54E7" w:rsidP="001D54E7">
            <w:pPr>
              <w:pStyle w:val="NICEtabletext"/>
              <w:rPr>
                <w:szCs w:val="20"/>
              </w:rPr>
            </w:pPr>
          </w:p>
        </w:tc>
      </w:tr>
      <w:tr w:rsidR="001D54E7" w:rsidRPr="00B53C40" w14:paraId="63D4D64E"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72E918FD"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370A183" w14:textId="77777777" w:rsidR="001D54E7" w:rsidRPr="00B53C40" w:rsidRDefault="001D54E7" w:rsidP="001D54E7">
            <w:pPr>
              <w:pStyle w:val="NICEtabletext"/>
              <w:rPr>
                <w:szCs w:val="20"/>
              </w:rPr>
            </w:pPr>
            <w:r w:rsidRPr="00B53C40">
              <w:rPr>
                <w:szCs w:val="20"/>
              </w:rPr>
              <w:t xml:space="preserve">Efficacy of meropenem in </w:t>
            </w:r>
            <w:proofErr w:type="spellStart"/>
            <w:r w:rsidRPr="00B53C40">
              <w:rPr>
                <w:szCs w:val="20"/>
              </w:rPr>
              <w:t>cUTI</w:t>
            </w:r>
            <w:proofErr w:type="spellEnd"/>
            <w:r w:rsidRPr="00B53C40">
              <w:rPr>
                <w:szCs w:val="20"/>
              </w:rPr>
              <w:t xml:space="preserve"> </w:t>
            </w:r>
            <w:r w:rsidRPr="00B53C40">
              <w:rPr>
                <w:szCs w:val="20"/>
              </w:rPr>
              <w:softHyphen/>
            </w:r>
            <w:r w:rsidRPr="00B53C40">
              <w:rPr>
                <w:szCs w:val="20"/>
              </w:rPr>
              <w:softHyphen/>
              <w:t xml:space="preserve">– E coli. </w:t>
            </w:r>
          </w:p>
        </w:tc>
        <w:tc>
          <w:tcPr>
            <w:tcW w:w="1560" w:type="dxa"/>
            <w:tcBorders>
              <w:top w:val="single" w:sz="4" w:space="0" w:color="auto"/>
              <w:left w:val="single" w:sz="4" w:space="0" w:color="auto"/>
              <w:bottom w:val="single" w:sz="4" w:space="0" w:color="auto"/>
              <w:right w:val="single" w:sz="4" w:space="0" w:color="auto"/>
            </w:tcBorders>
            <w:noWrap/>
          </w:tcPr>
          <w:p w14:paraId="42F10551" w14:textId="77777777" w:rsidR="001D54E7" w:rsidRPr="00B53C40" w:rsidRDefault="001D54E7" w:rsidP="001D54E7">
            <w:pPr>
              <w:pStyle w:val="NICEtabletext"/>
              <w:rPr>
                <w:szCs w:val="20"/>
              </w:rPr>
            </w:pPr>
            <w:r w:rsidRPr="00B53C40">
              <w:rPr>
                <w:szCs w:val="20"/>
              </w:rPr>
              <w:t>71.9%</w:t>
            </w:r>
          </w:p>
        </w:tc>
        <w:tc>
          <w:tcPr>
            <w:tcW w:w="1224" w:type="dxa"/>
            <w:vMerge/>
            <w:tcBorders>
              <w:left w:val="single" w:sz="4" w:space="0" w:color="auto"/>
              <w:right w:val="single" w:sz="4" w:space="0" w:color="auto"/>
            </w:tcBorders>
            <w:vAlign w:val="center"/>
          </w:tcPr>
          <w:p w14:paraId="3365CF77" w14:textId="77777777" w:rsidR="001D54E7" w:rsidRPr="00B53C40" w:rsidRDefault="001D54E7" w:rsidP="001D54E7">
            <w:pPr>
              <w:pStyle w:val="NICEtabletext"/>
              <w:rPr>
                <w:rFonts w:eastAsia="Calibri"/>
                <w:szCs w:val="20"/>
              </w:rPr>
            </w:pPr>
          </w:p>
        </w:tc>
      </w:tr>
      <w:tr w:rsidR="001D54E7" w:rsidRPr="00B53C40" w14:paraId="72FB6F5B"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772E5283"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4720662C" w14:textId="77777777" w:rsidR="001D54E7" w:rsidRPr="00B53C40" w:rsidRDefault="001D54E7" w:rsidP="001D54E7">
            <w:pPr>
              <w:pStyle w:val="NICEtabletext"/>
              <w:rPr>
                <w:szCs w:val="20"/>
              </w:rPr>
            </w:pPr>
            <w:r w:rsidRPr="00B53C40">
              <w:rPr>
                <w:szCs w:val="20"/>
              </w:rPr>
              <w:t xml:space="preserve">Efficacy of meropenem in </w:t>
            </w:r>
            <w:proofErr w:type="spellStart"/>
            <w:r w:rsidRPr="00B53C40">
              <w:rPr>
                <w:szCs w:val="20"/>
              </w:rPr>
              <w:t>cUTI</w:t>
            </w:r>
            <w:proofErr w:type="spellEnd"/>
            <w:r w:rsidRPr="00B53C40">
              <w:rPr>
                <w:szCs w:val="20"/>
              </w:rPr>
              <w:t xml:space="preserve"> </w:t>
            </w:r>
            <w:r w:rsidRPr="00B53C40">
              <w:rPr>
                <w:szCs w:val="20"/>
              </w:rPr>
              <w:softHyphen/>
            </w:r>
            <w:r w:rsidRPr="00B53C40">
              <w:rPr>
                <w:szCs w:val="20"/>
              </w:rPr>
              <w:softHyphen/>
              <w:t>– K. pneumoniae</w:t>
            </w:r>
          </w:p>
        </w:tc>
        <w:tc>
          <w:tcPr>
            <w:tcW w:w="1560" w:type="dxa"/>
            <w:tcBorders>
              <w:top w:val="single" w:sz="4" w:space="0" w:color="auto"/>
              <w:left w:val="single" w:sz="4" w:space="0" w:color="auto"/>
              <w:bottom w:val="single" w:sz="4" w:space="0" w:color="auto"/>
              <w:right w:val="single" w:sz="4" w:space="0" w:color="auto"/>
            </w:tcBorders>
            <w:noWrap/>
          </w:tcPr>
          <w:p w14:paraId="40FC861E" w14:textId="77777777" w:rsidR="001D54E7" w:rsidRPr="00B53C40" w:rsidRDefault="001D54E7" w:rsidP="001D54E7">
            <w:pPr>
              <w:pStyle w:val="NICEtabletext"/>
              <w:rPr>
                <w:szCs w:val="20"/>
              </w:rPr>
            </w:pPr>
            <w:r w:rsidRPr="00B53C40">
              <w:rPr>
                <w:szCs w:val="20"/>
              </w:rPr>
              <w:t>62.5%</w:t>
            </w:r>
          </w:p>
        </w:tc>
        <w:tc>
          <w:tcPr>
            <w:tcW w:w="1224" w:type="dxa"/>
            <w:vMerge/>
            <w:tcBorders>
              <w:left w:val="single" w:sz="4" w:space="0" w:color="auto"/>
              <w:right w:val="single" w:sz="4" w:space="0" w:color="auto"/>
            </w:tcBorders>
            <w:noWrap/>
          </w:tcPr>
          <w:p w14:paraId="32B20876" w14:textId="77777777" w:rsidR="001D54E7" w:rsidRPr="00B53C40" w:rsidRDefault="001D54E7" w:rsidP="001D54E7">
            <w:pPr>
              <w:pStyle w:val="NICEtabletext"/>
              <w:rPr>
                <w:szCs w:val="20"/>
              </w:rPr>
            </w:pPr>
          </w:p>
        </w:tc>
      </w:tr>
      <w:tr w:rsidR="001D54E7" w:rsidRPr="00B53C40" w14:paraId="6FBD8441"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32EBE3C1"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E8D39F5" w14:textId="77777777" w:rsidR="001D54E7" w:rsidRPr="00B53C40" w:rsidRDefault="001D54E7" w:rsidP="001D54E7">
            <w:pPr>
              <w:pStyle w:val="NICEtabletext"/>
              <w:rPr>
                <w:szCs w:val="20"/>
              </w:rPr>
            </w:pPr>
            <w:r w:rsidRPr="00B53C40">
              <w:rPr>
                <w:szCs w:val="20"/>
              </w:rPr>
              <w:t xml:space="preserve">Efficacy of meropenem in </w:t>
            </w:r>
            <w:proofErr w:type="spellStart"/>
            <w:r w:rsidRPr="00B53C40">
              <w:rPr>
                <w:szCs w:val="20"/>
              </w:rPr>
              <w:t>cUTI</w:t>
            </w:r>
            <w:proofErr w:type="spellEnd"/>
            <w:r w:rsidRPr="00B53C40">
              <w:rPr>
                <w:szCs w:val="20"/>
              </w:rPr>
              <w:t xml:space="preserve"> </w:t>
            </w:r>
            <w:r w:rsidRPr="00B53C40">
              <w:rPr>
                <w:szCs w:val="20"/>
              </w:rPr>
              <w:softHyphen/>
            </w:r>
            <w:r w:rsidRPr="00B53C40">
              <w:rPr>
                <w:szCs w:val="20"/>
              </w:rPr>
              <w:softHyphen/>
              <w:t>– P. aeruginosa</w:t>
            </w:r>
          </w:p>
        </w:tc>
        <w:tc>
          <w:tcPr>
            <w:tcW w:w="1560" w:type="dxa"/>
            <w:tcBorders>
              <w:top w:val="single" w:sz="4" w:space="0" w:color="auto"/>
              <w:left w:val="single" w:sz="4" w:space="0" w:color="auto"/>
              <w:bottom w:val="single" w:sz="4" w:space="0" w:color="auto"/>
              <w:right w:val="single" w:sz="4" w:space="0" w:color="auto"/>
            </w:tcBorders>
            <w:noWrap/>
          </w:tcPr>
          <w:p w14:paraId="2AF5337D" w14:textId="77777777" w:rsidR="001D54E7" w:rsidRPr="00B53C40" w:rsidRDefault="001D54E7" w:rsidP="001D54E7">
            <w:pPr>
              <w:pStyle w:val="NICEtabletext"/>
              <w:rPr>
                <w:szCs w:val="20"/>
              </w:rPr>
            </w:pPr>
            <w:r w:rsidRPr="00B53C40">
              <w:rPr>
                <w:szCs w:val="20"/>
              </w:rPr>
              <w:t>75.0%</w:t>
            </w:r>
          </w:p>
        </w:tc>
        <w:tc>
          <w:tcPr>
            <w:tcW w:w="1224" w:type="dxa"/>
            <w:vMerge/>
            <w:tcBorders>
              <w:left w:val="single" w:sz="4" w:space="0" w:color="auto"/>
              <w:right w:val="single" w:sz="4" w:space="0" w:color="auto"/>
            </w:tcBorders>
            <w:vAlign w:val="center"/>
          </w:tcPr>
          <w:p w14:paraId="1BC500D4" w14:textId="77777777" w:rsidR="001D54E7" w:rsidRPr="00B53C40" w:rsidRDefault="001D54E7" w:rsidP="001D54E7">
            <w:pPr>
              <w:pStyle w:val="NICEtabletext"/>
              <w:rPr>
                <w:rFonts w:eastAsia="Calibri"/>
                <w:szCs w:val="20"/>
              </w:rPr>
            </w:pPr>
          </w:p>
        </w:tc>
      </w:tr>
      <w:tr w:rsidR="001D54E7" w:rsidRPr="00B53C40" w14:paraId="41EE21E9"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54879724"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0BE1EB6" w14:textId="77777777" w:rsidR="001D54E7" w:rsidRPr="00B53C40" w:rsidRDefault="001D54E7" w:rsidP="001D54E7">
            <w:pPr>
              <w:pStyle w:val="NICEtabletext"/>
              <w:rPr>
                <w:szCs w:val="20"/>
              </w:rPr>
            </w:pPr>
            <w:r w:rsidRPr="00B53C40">
              <w:rPr>
                <w:szCs w:val="20"/>
              </w:rPr>
              <w:t xml:space="preserve">Efficacy of meropenem in </w:t>
            </w:r>
            <w:proofErr w:type="spellStart"/>
            <w:r w:rsidRPr="00B53C40">
              <w:rPr>
                <w:szCs w:val="20"/>
              </w:rPr>
              <w:t>cIAI</w:t>
            </w:r>
            <w:proofErr w:type="spellEnd"/>
            <w:r w:rsidRPr="00B53C40">
              <w:rPr>
                <w:szCs w:val="20"/>
              </w:rPr>
              <w:t xml:space="preserve"> </w:t>
            </w:r>
            <w:r w:rsidRPr="00B53C40">
              <w:rPr>
                <w:szCs w:val="20"/>
              </w:rPr>
              <w:softHyphen/>
            </w:r>
            <w:r w:rsidRPr="00B53C40">
              <w:rPr>
                <w:szCs w:val="20"/>
              </w:rPr>
              <w:softHyphen/>
              <w:t>– E coli.</w:t>
            </w:r>
          </w:p>
        </w:tc>
        <w:tc>
          <w:tcPr>
            <w:tcW w:w="1560" w:type="dxa"/>
            <w:tcBorders>
              <w:top w:val="single" w:sz="4" w:space="0" w:color="auto"/>
              <w:left w:val="single" w:sz="4" w:space="0" w:color="auto"/>
              <w:bottom w:val="single" w:sz="4" w:space="0" w:color="auto"/>
              <w:right w:val="single" w:sz="4" w:space="0" w:color="auto"/>
            </w:tcBorders>
            <w:noWrap/>
          </w:tcPr>
          <w:p w14:paraId="48AD15C4" w14:textId="77777777" w:rsidR="001D54E7" w:rsidRPr="00B53C40" w:rsidRDefault="001D54E7" w:rsidP="001D54E7">
            <w:pPr>
              <w:pStyle w:val="NICEtabletext"/>
              <w:rPr>
                <w:szCs w:val="20"/>
              </w:rPr>
            </w:pPr>
            <w:r w:rsidRPr="00B53C40">
              <w:rPr>
                <w:szCs w:val="20"/>
              </w:rPr>
              <w:t>87.4%</w:t>
            </w:r>
          </w:p>
        </w:tc>
        <w:tc>
          <w:tcPr>
            <w:tcW w:w="1224" w:type="dxa"/>
            <w:vMerge/>
            <w:tcBorders>
              <w:left w:val="single" w:sz="4" w:space="0" w:color="auto"/>
              <w:right w:val="single" w:sz="4" w:space="0" w:color="auto"/>
            </w:tcBorders>
            <w:vAlign w:val="center"/>
          </w:tcPr>
          <w:p w14:paraId="3328DE8A" w14:textId="77777777" w:rsidR="001D54E7" w:rsidRPr="00B53C40" w:rsidRDefault="001D54E7" w:rsidP="001D54E7">
            <w:pPr>
              <w:pStyle w:val="NICEtabletext"/>
              <w:rPr>
                <w:rFonts w:eastAsia="Calibri"/>
                <w:szCs w:val="20"/>
              </w:rPr>
            </w:pPr>
          </w:p>
        </w:tc>
      </w:tr>
      <w:tr w:rsidR="001D54E7" w:rsidRPr="00B53C40" w14:paraId="408D4C96"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797AFF3"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4145E1FB" w14:textId="77777777" w:rsidR="001D54E7" w:rsidRPr="00B53C40" w:rsidRDefault="001D54E7" w:rsidP="001D54E7">
            <w:pPr>
              <w:pStyle w:val="NICEtabletext"/>
              <w:rPr>
                <w:szCs w:val="20"/>
              </w:rPr>
            </w:pPr>
            <w:r w:rsidRPr="00B53C40">
              <w:rPr>
                <w:szCs w:val="20"/>
              </w:rPr>
              <w:t xml:space="preserve">Efficacy of meropenem in </w:t>
            </w:r>
            <w:proofErr w:type="spellStart"/>
            <w:r w:rsidRPr="00B53C40">
              <w:rPr>
                <w:szCs w:val="20"/>
              </w:rPr>
              <w:t>cIAI</w:t>
            </w:r>
            <w:proofErr w:type="spellEnd"/>
            <w:r w:rsidRPr="00B53C40">
              <w:rPr>
                <w:szCs w:val="20"/>
              </w:rPr>
              <w:t xml:space="preserve"> </w:t>
            </w:r>
            <w:r w:rsidRPr="00B53C40">
              <w:rPr>
                <w:szCs w:val="20"/>
              </w:rPr>
              <w:softHyphen/>
            </w:r>
            <w:r w:rsidRPr="00B53C40">
              <w:rPr>
                <w:szCs w:val="20"/>
              </w:rPr>
              <w:softHyphen/>
              <w:t>– K. pneumoniae</w:t>
            </w:r>
          </w:p>
        </w:tc>
        <w:tc>
          <w:tcPr>
            <w:tcW w:w="1560" w:type="dxa"/>
            <w:tcBorders>
              <w:top w:val="single" w:sz="4" w:space="0" w:color="auto"/>
              <w:left w:val="single" w:sz="4" w:space="0" w:color="auto"/>
              <w:bottom w:val="single" w:sz="4" w:space="0" w:color="auto"/>
              <w:right w:val="single" w:sz="4" w:space="0" w:color="auto"/>
            </w:tcBorders>
            <w:noWrap/>
          </w:tcPr>
          <w:p w14:paraId="30FB38D2" w14:textId="77777777" w:rsidR="001D54E7" w:rsidRPr="00B53C40" w:rsidRDefault="001D54E7" w:rsidP="001D54E7">
            <w:pPr>
              <w:pStyle w:val="NICEtabletext"/>
              <w:rPr>
                <w:szCs w:val="20"/>
              </w:rPr>
            </w:pPr>
            <w:r w:rsidRPr="00B53C40">
              <w:rPr>
                <w:szCs w:val="20"/>
              </w:rPr>
              <w:t>75.5%</w:t>
            </w:r>
          </w:p>
        </w:tc>
        <w:tc>
          <w:tcPr>
            <w:tcW w:w="1224" w:type="dxa"/>
            <w:vMerge/>
            <w:tcBorders>
              <w:left w:val="single" w:sz="4" w:space="0" w:color="auto"/>
              <w:right w:val="single" w:sz="4" w:space="0" w:color="auto"/>
            </w:tcBorders>
            <w:noWrap/>
          </w:tcPr>
          <w:p w14:paraId="30BF9393" w14:textId="77777777" w:rsidR="001D54E7" w:rsidRPr="00B53C40" w:rsidRDefault="001D54E7" w:rsidP="001D54E7">
            <w:pPr>
              <w:pStyle w:val="NICEtabletext"/>
              <w:rPr>
                <w:szCs w:val="20"/>
              </w:rPr>
            </w:pPr>
          </w:p>
        </w:tc>
      </w:tr>
      <w:tr w:rsidR="001D54E7" w:rsidRPr="00B53C40" w14:paraId="208A46B8"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07BFFCB3"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B4E0936" w14:textId="77777777" w:rsidR="001D54E7" w:rsidRPr="00B53C40" w:rsidRDefault="001D54E7" w:rsidP="001D54E7">
            <w:pPr>
              <w:pStyle w:val="NICEtabletext"/>
              <w:rPr>
                <w:szCs w:val="20"/>
              </w:rPr>
            </w:pPr>
            <w:r w:rsidRPr="00B53C40">
              <w:rPr>
                <w:szCs w:val="20"/>
              </w:rPr>
              <w:t xml:space="preserve">Efficacy of meropenem in </w:t>
            </w:r>
            <w:proofErr w:type="spellStart"/>
            <w:r w:rsidRPr="00B53C40">
              <w:rPr>
                <w:szCs w:val="20"/>
              </w:rPr>
              <w:t>cIAI</w:t>
            </w:r>
            <w:proofErr w:type="spellEnd"/>
            <w:r w:rsidRPr="00B53C40">
              <w:rPr>
                <w:szCs w:val="20"/>
              </w:rPr>
              <w:t xml:space="preserve"> </w:t>
            </w:r>
            <w:r w:rsidRPr="00B53C40">
              <w:rPr>
                <w:szCs w:val="20"/>
              </w:rPr>
              <w:softHyphen/>
            </w:r>
            <w:r w:rsidRPr="00B53C40">
              <w:rPr>
                <w:szCs w:val="20"/>
              </w:rPr>
              <w:softHyphen/>
              <w:t>– P. aeruginosa</w:t>
            </w:r>
          </w:p>
        </w:tc>
        <w:tc>
          <w:tcPr>
            <w:tcW w:w="1560" w:type="dxa"/>
            <w:tcBorders>
              <w:top w:val="single" w:sz="4" w:space="0" w:color="auto"/>
              <w:left w:val="single" w:sz="4" w:space="0" w:color="auto"/>
              <w:bottom w:val="single" w:sz="4" w:space="0" w:color="auto"/>
              <w:right w:val="single" w:sz="4" w:space="0" w:color="auto"/>
            </w:tcBorders>
            <w:noWrap/>
          </w:tcPr>
          <w:p w14:paraId="2BC44093" w14:textId="77777777" w:rsidR="001D54E7" w:rsidRPr="00B53C40" w:rsidRDefault="001D54E7" w:rsidP="001D54E7">
            <w:pPr>
              <w:pStyle w:val="NICEtabletext"/>
              <w:rPr>
                <w:szCs w:val="20"/>
              </w:rPr>
            </w:pPr>
            <w:r w:rsidRPr="00B53C40">
              <w:rPr>
                <w:szCs w:val="20"/>
              </w:rPr>
              <w:t>94.4%</w:t>
            </w:r>
          </w:p>
        </w:tc>
        <w:tc>
          <w:tcPr>
            <w:tcW w:w="1224" w:type="dxa"/>
            <w:vMerge/>
            <w:tcBorders>
              <w:left w:val="single" w:sz="4" w:space="0" w:color="auto"/>
              <w:right w:val="single" w:sz="4" w:space="0" w:color="auto"/>
            </w:tcBorders>
            <w:noWrap/>
          </w:tcPr>
          <w:p w14:paraId="22EE06DE" w14:textId="77777777" w:rsidR="001D54E7" w:rsidRPr="00B53C40" w:rsidRDefault="001D54E7" w:rsidP="001D54E7">
            <w:pPr>
              <w:pStyle w:val="NICEtabletext"/>
              <w:rPr>
                <w:szCs w:val="20"/>
              </w:rPr>
            </w:pPr>
          </w:p>
        </w:tc>
      </w:tr>
      <w:tr w:rsidR="001D54E7" w:rsidRPr="00B53C40" w14:paraId="00C47116"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73C7D30A"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53F80A70" w14:textId="77777777" w:rsidR="001D54E7" w:rsidRPr="00B53C40" w:rsidRDefault="001D54E7" w:rsidP="001D54E7">
            <w:pPr>
              <w:pStyle w:val="NICEtabletext"/>
              <w:rPr>
                <w:szCs w:val="20"/>
              </w:rPr>
            </w:pPr>
            <w:r w:rsidRPr="00B53C40">
              <w:rPr>
                <w:szCs w:val="20"/>
              </w:rPr>
              <w:t xml:space="preserve">Efficacy of meropenem in HAP/VAP </w:t>
            </w:r>
            <w:r w:rsidRPr="00B53C40">
              <w:rPr>
                <w:szCs w:val="20"/>
              </w:rPr>
              <w:softHyphen/>
            </w:r>
            <w:r w:rsidRPr="00B53C40">
              <w:rPr>
                <w:szCs w:val="20"/>
              </w:rPr>
              <w:softHyphen/>
              <w:t>– E coli.</w:t>
            </w:r>
          </w:p>
        </w:tc>
        <w:tc>
          <w:tcPr>
            <w:tcW w:w="1560" w:type="dxa"/>
            <w:tcBorders>
              <w:top w:val="single" w:sz="4" w:space="0" w:color="auto"/>
              <w:left w:val="single" w:sz="4" w:space="0" w:color="auto"/>
              <w:bottom w:val="single" w:sz="4" w:space="0" w:color="auto"/>
              <w:right w:val="single" w:sz="4" w:space="0" w:color="auto"/>
            </w:tcBorders>
            <w:noWrap/>
          </w:tcPr>
          <w:p w14:paraId="6DB5426D" w14:textId="77777777" w:rsidR="001D54E7" w:rsidRPr="00B53C40" w:rsidRDefault="001D54E7" w:rsidP="001D54E7">
            <w:pPr>
              <w:pStyle w:val="NICEtabletext"/>
              <w:rPr>
                <w:szCs w:val="20"/>
              </w:rPr>
            </w:pPr>
            <w:r w:rsidRPr="00B53C40">
              <w:rPr>
                <w:szCs w:val="20"/>
              </w:rPr>
              <w:t>80.0%</w:t>
            </w:r>
          </w:p>
        </w:tc>
        <w:tc>
          <w:tcPr>
            <w:tcW w:w="1224" w:type="dxa"/>
            <w:vMerge/>
            <w:tcBorders>
              <w:left w:val="single" w:sz="4" w:space="0" w:color="auto"/>
              <w:right w:val="single" w:sz="4" w:space="0" w:color="auto"/>
            </w:tcBorders>
            <w:noWrap/>
          </w:tcPr>
          <w:p w14:paraId="5DC24456" w14:textId="77777777" w:rsidR="001D54E7" w:rsidRPr="00B53C40" w:rsidRDefault="001D54E7" w:rsidP="001D54E7">
            <w:pPr>
              <w:pStyle w:val="NICEtabletext"/>
              <w:rPr>
                <w:szCs w:val="20"/>
              </w:rPr>
            </w:pPr>
          </w:p>
        </w:tc>
      </w:tr>
      <w:tr w:rsidR="001D54E7" w:rsidRPr="00B53C40" w14:paraId="26C11FBB"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0B33044E"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3F38D75D" w14:textId="77777777" w:rsidR="001D54E7" w:rsidRPr="00B53C40" w:rsidRDefault="001D54E7" w:rsidP="001D54E7">
            <w:pPr>
              <w:pStyle w:val="NICEtabletext"/>
              <w:rPr>
                <w:szCs w:val="20"/>
              </w:rPr>
            </w:pPr>
            <w:r w:rsidRPr="00B53C40">
              <w:rPr>
                <w:szCs w:val="20"/>
              </w:rPr>
              <w:t xml:space="preserve">Efficacy of meropenem in HAP/VAP </w:t>
            </w:r>
            <w:r w:rsidRPr="00B53C40">
              <w:rPr>
                <w:szCs w:val="20"/>
              </w:rPr>
              <w:softHyphen/>
            </w:r>
            <w:r w:rsidRPr="00B53C40">
              <w:rPr>
                <w:szCs w:val="20"/>
              </w:rPr>
              <w:softHyphen/>
              <w:t>– K. pneumoniae</w:t>
            </w:r>
          </w:p>
        </w:tc>
        <w:tc>
          <w:tcPr>
            <w:tcW w:w="1560" w:type="dxa"/>
            <w:tcBorders>
              <w:top w:val="single" w:sz="4" w:space="0" w:color="auto"/>
              <w:left w:val="single" w:sz="4" w:space="0" w:color="auto"/>
              <w:bottom w:val="single" w:sz="4" w:space="0" w:color="auto"/>
              <w:right w:val="single" w:sz="4" w:space="0" w:color="auto"/>
            </w:tcBorders>
            <w:noWrap/>
          </w:tcPr>
          <w:p w14:paraId="02AAE484" w14:textId="77777777" w:rsidR="001D54E7" w:rsidRPr="00B53C40" w:rsidRDefault="001D54E7" w:rsidP="001D54E7">
            <w:pPr>
              <w:pStyle w:val="NICEtabletext"/>
              <w:rPr>
                <w:szCs w:val="20"/>
              </w:rPr>
            </w:pPr>
            <w:r w:rsidRPr="00B53C40">
              <w:rPr>
                <w:szCs w:val="20"/>
              </w:rPr>
              <w:t>74.6%</w:t>
            </w:r>
          </w:p>
        </w:tc>
        <w:tc>
          <w:tcPr>
            <w:tcW w:w="1224" w:type="dxa"/>
            <w:vMerge/>
            <w:tcBorders>
              <w:left w:val="single" w:sz="4" w:space="0" w:color="auto"/>
              <w:right w:val="single" w:sz="4" w:space="0" w:color="auto"/>
            </w:tcBorders>
            <w:noWrap/>
          </w:tcPr>
          <w:p w14:paraId="710D4FF3" w14:textId="77777777" w:rsidR="001D54E7" w:rsidRPr="00B53C40" w:rsidRDefault="001D54E7" w:rsidP="001D54E7">
            <w:pPr>
              <w:pStyle w:val="NICEtabletext"/>
              <w:rPr>
                <w:szCs w:val="20"/>
              </w:rPr>
            </w:pPr>
          </w:p>
        </w:tc>
      </w:tr>
      <w:tr w:rsidR="001D54E7" w:rsidRPr="00B53C40" w14:paraId="4342B15A"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59EB1C7A"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2BB06277" w14:textId="77777777" w:rsidR="001D54E7" w:rsidRPr="00B53C40" w:rsidRDefault="001D54E7" w:rsidP="001D54E7">
            <w:pPr>
              <w:pStyle w:val="NICEtabletext"/>
              <w:rPr>
                <w:szCs w:val="20"/>
              </w:rPr>
            </w:pPr>
            <w:r w:rsidRPr="00B53C40">
              <w:rPr>
                <w:szCs w:val="20"/>
              </w:rPr>
              <w:t xml:space="preserve">Efficacy of meropenem in HAP/VAP </w:t>
            </w:r>
            <w:r w:rsidRPr="00B53C40">
              <w:rPr>
                <w:szCs w:val="20"/>
              </w:rPr>
              <w:softHyphen/>
            </w:r>
            <w:r w:rsidRPr="00B53C40">
              <w:rPr>
                <w:szCs w:val="20"/>
              </w:rPr>
              <w:softHyphen/>
              <w:t>– P. aeruginosa</w:t>
            </w:r>
          </w:p>
        </w:tc>
        <w:tc>
          <w:tcPr>
            <w:tcW w:w="1560" w:type="dxa"/>
            <w:tcBorders>
              <w:top w:val="single" w:sz="4" w:space="0" w:color="auto"/>
              <w:left w:val="single" w:sz="4" w:space="0" w:color="auto"/>
              <w:bottom w:val="single" w:sz="4" w:space="0" w:color="auto"/>
              <w:right w:val="single" w:sz="4" w:space="0" w:color="auto"/>
            </w:tcBorders>
            <w:noWrap/>
          </w:tcPr>
          <w:p w14:paraId="28BE4985" w14:textId="77777777" w:rsidR="001D54E7" w:rsidRPr="00B53C40" w:rsidRDefault="001D54E7" w:rsidP="001D54E7">
            <w:pPr>
              <w:pStyle w:val="NICEtabletext"/>
              <w:rPr>
                <w:szCs w:val="20"/>
              </w:rPr>
            </w:pPr>
            <w:r w:rsidRPr="00B53C40">
              <w:rPr>
                <w:szCs w:val="20"/>
              </w:rPr>
              <w:t>38.3%</w:t>
            </w:r>
          </w:p>
        </w:tc>
        <w:tc>
          <w:tcPr>
            <w:tcW w:w="1224" w:type="dxa"/>
            <w:vMerge/>
            <w:tcBorders>
              <w:left w:val="single" w:sz="4" w:space="0" w:color="auto"/>
              <w:right w:val="single" w:sz="4" w:space="0" w:color="auto"/>
            </w:tcBorders>
            <w:noWrap/>
          </w:tcPr>
          <w:p w14:paraId="27174870" w14:textId="77777777" w:rsidR="001D54E7" w:rsidRPr="00B53C40" w:rsidRDefault="001D54E7" w:rsidP="001D54E7">
            <w:pPr>
              <w:pStyle w:val="NICEtabletext"/>
              <w:rPr>
                <w:szCs w:val="20"/>
              </w:rPr>
            </w:pPr>
          </w:p>
        </w:tc>
      </w:tr>
      <w:tr w:rsidR="001D54E7" w:rsidRPr="00B53C40" w14:paraId="05C01130"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709A9A2A"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619409B" w14:textId="77777777" w:rsidR="001D54E7" w:rsidRPr="004F15CD" w:rsidRDefault="001D54E7" w:rsidP="001D54E7">
            <w:pPr>
              <w:pStyle w:val="NICEtabletext"/>
              <w:rPr>
                <w:szCs w:val="20"/>
                <w:lang w:val="it-IT"/>
              </w:rPr>
            </w:pPr>
            <w:r w:rsidRPr="004F15CD">
              <w:rPr>
                <w:szCs w:val="20"/>
                <w:lang w:val="it-IT"/>
              </w:rPr>
              <w:t xml:space="preserve">Efficacy of CAZ/AVI in cUTI </w:t>
            </w:r>
            <w:r w:rsidRPr="004F15CD">
              <w:rPr>
                <w:szCs w:val="20"/>
                <w:lang w:val="it-IT"/>
              </w:rPr>
              <w:softHyphen/>
            </w:r>
            <w:r w:rsidRPr="004F15CD">
              <w:rPr>
                <w:szCs w:val="20"/>
                <w:lang w:val="it-IT"/>
              </w:rPr>
              <w:softHyphen/>
              <w:t>– E coli.</w:t>
            </w:r>
          </w:p>
        </w:tc>
        <w:tc>
          <w:tcPr>
            <w:tcW w:w="1560" w:type="dxa"/>
            <w:tcBorders>
              <w:top w:val="single" w:sz="4" w:space="0" w:color="auto"/>
              <w:left w:val="single" w:sz="4" w:space="0" w:color="auto"/>
              <w:bottom w:val="single" w:sz="4" w:space="0" w:color="auto"/>
              <w:right w:val="single" w:sz="4" w:space="0" w:color="auto"/>
            </w:tcBorders>
            <w:noWrap/>
          </w:tcPr>
          <w:p w14:paraId="41D0642F" w14:textId="77777777" w:rsidR="001D54E7" w:rsidRPr="00B53C40" w:rsidRDefault="001D54E7" w:rsidP="001D54E7">
            <w:pPr>
              <w:pStyle w:val="NICEtabletext"/>
              <w:rPr>
                <w:szCs w:val="20"/>
              </w:rPr>
            </w:pPr>
            <w:r w:rsidRPr="00B53C40">
              <w:rPr>
                <w:szCs w:val="20"/>
              </w:rPr>
              <w:t>78.4%</w:t>
            </w:r>
          </w:p>
        </w:tc>
        <w:tc>
          <w:tcPr>
            <w:tcW w:w="1224" w:type="dxa"/>
            <w:vMerge/>
            <w:tcBorders>
              <w:left w:val="single" w:sz="4" w:space="0" w:color="auto"/>
              <w:right w:val="single" w:sz="4" w:space="0" w:color="auto"/>
            </w:tcBorders>
            <w:noWrap/>
          </w:tcPr>
          <w:p w14:paraId="72A02BDF" w14:textId="77777777" w:rsidR="001D54E7" w:rsidRPr="00B53C40" w:rsidRDefault="001D54E7" w:rsidP="001D54E7">
            <w:pPr>
              <w:pStyle w:val="NICEtabletext"/>
              <w:rPr>
                <w:szCs w:val="20"/>
              </w:rPr>
            </w:pPr>
          </w:p>
        </w:tc>
      </w:tr>
      <w:tr w:rsidR="001D54E7" w:rsidRPr="00B53C40" w14:paraId="6D2E1C38"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346005A0"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2C4A4E3" w14:textId="77777777" w:rsidR="001D54E7" w:rsidRPr="00B53C40" w:rsidRDefault="001D54E7" w:rsidP="001D54E7">
            <w:pPr>
              <w:pStyle w:val="NICEtabletext"/>
              <w:rPr>
                <w:szCs w:val="20"/>
              </w:rPr>
            </w:pPr>
            <w:r w:rsidRPr="00B53C40">
              <w:rPr>
                <w:szCs w:val="20"/>
              </w:rPr>
              <w:t xml:space="preserve">Efficacy of CAZ/AVI in </w:t>
            </w:r>
            <w:proofErr w:type="spellStart"/>
            <w:r w:rsidRPr="00B53C40">
              <w:rPr>
                <w:szCs w:val="20"/>
              </w:rPr>
              <w:t>cUTI</w:t>
            </w:r>
            <w:proofErr w:type="spellEnd"/>
            <w:r w:rsidRPr="00B53C40">
              <w:rPr>
                <w:szCs w:val="20"/>
              </w:rPr>
              <w:t xml:space="preserve"> </w:t>
            </w:r>
            <w:r w:rsidRPr="00B53C40">
              <w:rPr>
                <w:szCs w:val="20"/>
              </w:rPr>
              <w:softHyphen/>
            </w:r>
            <w:r w:rsidRPr="00B53C40">
              <w:rPr>
                <w:szCs w:val="20"/>
              </w:rPr>
              <w:softHyphen/>
              <w:t>– K. pneumoniae</w:t>
            </w:r>
          </w:p>
        </w:tc>
        <w:tc>
          <w:tcPr>
            <w:tcW w:w="1560" w:type="dxa"/>
            <w:tcBorders>
              <w:top w:val="single" w:sz="4" w:space="0" w:color="auto"/>
              <w:left w:val="single" w:sz="4" w:space="0" w:color="auto"/>
              <w:bottom w:val="single" w:sz="4" w:space="0" w:color="auto"/>
              <w:right w:val="single" w:sz="4" w:space="0" w:color="auto"/>
            </w:tcBorders>
            <w:noWrap/>
          </w:tcPr>
          <w:p w14:paraId="2CF68988" w14:textId="77777777" w:rsidR="001D54E7" w:rsidRPr="00B53C40" w:rsidRDefault="001D54E7" w:rsidP="001D54E7">
            <w:pPr>
              <w:pStyle w:val="NICEtabletext"/>
              <w:rPr>
                <w:szCs w:val="20"/>
              </w:rPr>
            </w:pPr>
            <w:r w:rsidRPr="00B53C40">
              <w:rPr>
                <w:szCs w:val="20"/>
              </w:rPr>
              <w:t>75.0%</w:t>
            </w:r>
          </w:p>
        </w:tc>
        <w:tc>
          <w:tcPr>
            <w:tcW w:w="1224" w:type="dxa"/>
            <w:vMerge/>
            <w:tcBorders>
              <w:left w:val="single" w:sz="4" w:space="0" w:color="auto"/>
              <w:right w:val="single" w:sz="4" w:space="0" w:color="auto"/>
            </w:tcBorders>
            <w:noWrap/>
          </w:tcPr>
          <w:p w14:paraId="090703EC" w14:textId="77777777" w:rsidR="001D54E7" w:rsidRPr="00B53C40" w:rsidRDefault="001D54E7" w:rsidP="001D54E7">
            <w:pPr>
              <w:pStyle w:val="NICEtabletext"/>
              <w:rPr>
                <w:szCs w:val="20"/>
              </w:rPr>
            </w:pPr>
          </w:p>
        </w:tc>
      </w:tr>
      <w:tr w:rsidR="001D54E7" w:rsidRPr="00B53C40" w14:paraId="2801A660"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1CFD85FC"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4509CEEB" w14:textId="77777777" w:rsidR="001D54E7" w:rsidRPr="004F15CD" w:rsidRDefault="001D54E7" w:rsidP="001D54E7">
            <w:pPr>
              <w:pStyle w:val="NICEtabletext"/>
              <w:rPr>
                <w:szCs w:val="20"/>
                <w:lang w:val="it-IT"/>
              </w:rPr>
            </w:pPr>
            <w:r w:rsidRPr="004F15CD">
              <w:rPr>
                <w:szCs w:val="20"/>
                <w:lang w:val="it-IT"/>
              </w:rPr>
              <w:t xml:space="preserve">Efficacy of CAZ/AVI in cUTI </w:t>
            </w:r>
            <w:r w:rsidRPr="004F15CD">
              <w:rPr>
                <w:szCs w:val="20"/>
                <w:lang w:val="it-IT"/>
              </w:rPr>
              <w:softHyphen/>
            </w:r>
            <w:r w:rsidRPr="004F15CD">
              <w:rPr>
                <w:szCs w:val="20"/>
                <w:lang w:val="it-IT"/>
              </w:rPr>
              <w:softHyphen/>
              <w:t>– P. aeruginosa</w:t>
            </w:r>
          </w:p>
        </w:tc>
        <w:tc>
          <w:tcPr>
            <w:tcW w:w="1560" w:type="dxa"/>
            <w:tcBorders>
              <w:top w:val="single" w:sz="4" w:space="0" w:color="auto"/>
              <w:left w:val="single" w:sz="4" w:space="0" w:color="auto"/>
              <w:bottom w:val="single" w:sz="4" w:space="0" w:color="auto"/>
              <w:right w:val="single" w:sz="4" w:space="0" w:color="auto"/>
            </w:tcBorders>
            <w:noWrap/>
          </w:tcPr>
          <w:p w14:paraId="2453D3F5" w14:textId="77777777" w:rsidR="001D54E7" w:rsidRPr="00B53C40" w:rsidRDefault="001D54E7" w:rsidP="001D54E7">
            <w:pPr>
              <w:pStyle w:val="NICEtabletext"/>
              <w:rPr>
                <w:szCs w:val="20"/>
              </w:rPr>
            </w:pPr>
            <w:r w:rsidRPr="00B53C40">
              <w:rPr>
                <w:szCs w:val="20"/>
              </w:rPr>
              <w:t>66.7%</w:t>
            </w:r>
          </w:p>
        </w:tc>
        <w:tc>
          <w:tcPr>
            <w:tcW w:w="1224" w:type="dxa"/>
            <w:vMerge/>
            <w:tcBorders>
              <w:left w:val="single" w:sz="4" w:space="0" w:color="auto"/>
              <w:right w:val="single" w:sz="4" w:space="0" w:color="auto"/>
            </w:tcBorders>
            <w:noWrap/>
          </w:tcPr>
          <w:p w14:paraId="3EF71587" w14:textId="77777777" w:rsidR="001D54E7" w:rsidRPr="00B53C40" w:rsidRDefault="001D54E7" w:rsidP="001D54E7">
            <w:pPr>
              <w:pStyle w:val="NICEtabletext"/>
              <w:rPr>
                <w:szCs w:val="20"/>
              </w:rPr>
            </w:pPr>
          </w:p>
        </w:tc>
      </w:tr>
      <w:tr w:rsidR="001D54E7" w:rsidRPr="00B53C40" w14:paraId="1F721579"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62586B8B"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52295F3" w14:textId="77777777" w:rsidR="001D54E7" w:rsidRPr="004F15CD" w:rsidRDefault="001D54E7" w:rsidP="001D54E7">
            <w:pPr>
              <w:pStyle w:val="NICEtabletext"/>
              <w:rPr>
                <w:szCs w:val="20"/>
                <w:lang w:val="it-IT"/>
              </w:rPr>
            </w:pPr>
            <w:r w:rsidRPr="004F15CD">
              <w:rPr>
                <w:szCs w:val="20"/>
                <w:lang w:val="it-IT"/>
              </w:rPr>
              <w:t xml:space="preserve">Efficacy of CAZ/AVI in cIAI </w:t>
            </w:r>
            <w:r w:rsidRPr="004F15CD">
              <w:rPr>
                <w:szCs w:val="20"/>
                <w:lang w:val="it-IT"/>
              </w:rPr>
              <w:softHyphen/>
            </w:r>
            <w:r w:rsidRPr="004F15CD">
              <w:rPr>
                <w:szCs w:val="20"/>
                <w:lang w:val="it-IT"/>
              </w:rPr>
              <w:softHyphen/>
              <w:t>– E coli.</w:t>
            </w:r>
          </w:p>
        </w:tc>
        <w:tc>
          <w:tcPr>
            <w:tcW w:w="1560" w:type="dxa"/>
            <w:tcBorders>
              <w:top w:val="single" w:sz="4" w:space="0" w:color="auto"/>
              <w:left w:val="single" w:sz="4" w:space="0" w:color="auto"/>
              <w:bottom w:val="single" w:sz="4" w:space="0" w:color="auto"/>
              <w:right w:val="single" w:sz="4" w:space="0" w:color="auto"/>
            </w:tcBorders>
            <w:noWrap/>
          </w:tcPr>
          <w:p w14:paraId="4ADF7F0B" w14:textId="77777777" w:rsidR="001D54E7" w:rsidRPr="00B53C40" w:rsidRDefault="001D54E7" w:rsidP="001D54E7">
            <w:pPr>
              <w:pStyle w:val="NICEtabletext"/>
              <w:rPr>
                <w:szCs w:val="20"/>
              </w:rPr>
            </w:pPr>
            <w:r w:rsidRPr="00B53C40">
              <w:rPr>
                <w:szCs w:val="20"/>
              </w:rPr>
              <w:t>80.4%</w:t>
            </w:r>
          </w:p>
        </w:tc>
        <w:tc>
          <w:tcPr>
            <w:tcW w:w="1224" w:type="dxa"/>
            <w:vMerge/>
            <w:tcBorders>
              <w:left w:val="single" w:sz="4" w:space="0" w:color="auto"/>
              <w:right w:val="single" w:sz="4" w:space="0" w:color="auto"/>
            </w:tcBorders>
            <w:noWrap/>
          </w:tcPr>
          <w:p w14:paraId="7B1994E5" w14:textId="77777777" w:rsidR="001D54E7" w:rsidRPr="00B53C40" w:rsidRDefault="001D54E7" w:rsidP="001D54E7">
            <w:pPr>
              <w:pStyle w:val="NICEtabletext"/>
              <w:rPr>
                <w:szCs w:val="20"/>
              </w:rPr>
            </w:pPr>
          </w:p>
        </w:tc>
      </w:tr>
      <w:tr w:rsidR="001D54E7" w:rsidRPr="00B53C40" w14:paraId="16490659"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76AE753B"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DD45411" w14:textId="77777777" w:rsidR="001D54E7" w:rsidRPr="00B53C40" w:rsidRDefault="001D54E7" w:rsidP="001D54E7">
            <w:pPr>
              <w:pStyle w:val="NICEtabletext"/>
              <w:rPr>
                <w:szCs w:val="20"/>
              </w:rPr>
            </w:pPr>
            <w:r w:rsidRPr="00B53C40">
              <w:rPr>
                <w:szCs w:val="20"/>
              </w:rPr>
              <w:t xml:space="preserve">Efficacy of CAZ/AVI in </w:t>
            </w:r>
            <w:proofErr w:type="spellStart"/>
            <w:r w:rsidRPr="00B53C40">
              <w:rPr>
                <w:szCs w:val="20"/>
              </w:rPr>
              <w:t>cIAI</w:t>
            </w:r>
            <w:proofErr w:type="spellEnd"/>
            <w:r w:rsidRPr="00B53C40">
              <w:rPr>
                <w:szCs w:val="20"/>
              </w:rPr>
              <w:t xml:space="preserve"> </w:t>
            </w:r>
            <w:r w:rsidRPr="00B53C40">
              <w:rPr>
                <w:szCs w:val="20"/>
              </w:rPr>
              <w:softHyphen/>
            </w:r>
            <w:r w:rsidRPr="00B53C40">
              <w:rPr>
                <w:szCs w:val="20"/>
              </w:rPr>
              <w:softHyphen/>
              <w:t>– K. pneumoniae</w:t>
            </w:r>
          </w:p>
        </w:tc>
        <w:tc>
          <w:tcPr>
            <w:tcW w:w="1560" w:type="dxa"/>
            <w:tcBorders>
              <w:top w:val="single" w:sz="4" w:space="0" w:color="auto"/>
              <w:left w:val="single" w:sz="4" w:space="0" w:color="auto"/>
              <w:bottom w:val="single" w:sz="4" w:space="0" w:color="auto"/>
              <w:right w:val="single" w:sz="4" w:space="0" w:color="auto"/>
            </w:tcBorders>
            <w:noWrap/>
          </w:tcPr>
          <w:p w14:paraId="75A9DEEC" w14:textId="77777777" w:rsidR="001D54E7" w:rsidRPr="00B53C40" w:rsidRDefault="001D54E7" w:rsidP="001D54E7">
            <w:pPr>
              <w:pStyle w:val="NICEtabletext"/>
              <w:rPr>
                <w:szCs w:val="20"/>
              </w:rPr>
            </w:pPr>
            <w:r w:rsidRPr="00B53C40">
              <w:rPr>
                <w:szCs w:val="20"/>
              </w:rPr>
              <w:t>78.4%</w:t>
            </w:r>
          </w:p>
        </w:tc>
        <w:tc>
          <w:tcPr>
            <w:tcW w:w="1224" w:type="dxa"/>
            <w:vMerge/>
            <w:tcBorders>
              <w:left w:val="single" w:sz="4" w:space="0" w:color="auto"/>
              <w:right w:val="single" w:sz="4" w:space="0" w:color="auto"/>
            </w:tcBorders>
            <w:noWrap/>
          </w:tcPr>
          <w:p w14:paraId="10DA0045" w14:textId="77777777" w:rsidR="001D54E7" w:rsidRPr="00B53C40" w:rsidRDefault="001D54E7" w:rsidP="001D54E7">
            <w:pPr>
              <w:pStyle w:val="NICEtabletext"/>
              <w:rPr>
                <w:szCs w:val="20"/>
              </w:rPr>
            </w:pPr>
          </w:p>
        </w:tc>
      </w:tr>
      <w:tr w:rsidR="001D54E7" w:rsidRPr="00B53C40" w14:paraId="41D428EE"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0A854F6A"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37444922" w14:textId="77777777" w:rsidR="001D54E7" w:rsidRPr="004F15CD" w:rsidRDefault="001D54E7" w:rsidP="001D54E7">
            <w:pPr>
              <w:pStyle w:val="NICEtabletext"/>
              <w:rPr>
                <w:szCs w:val="20"/>
                <w:lang w:val="it-IT"/>
              </w:rPr>
            </w:pPr>
            <w:r w:rsidRPr="004F15CD">
              <w:rPr>
                <w:szCs w:val="20"/>
                <w:lang w:val="it-IT"/>
              </w:rPr>
              <w:t xml:space="preserve">Efficacy of CAZ/AVI in cIAI </w:t>
            </w:r>
            <w:r w:rsidRPr="004F15CD">
              <w:rPr>
                <w:szCs w:val="20"/>
                <w:lang w:val="it-IT"/>
              </w:rPr>
              <w:softHyphen/>
            </w:r>
            <w:r w:rsidRPr="004F15CD">
              <w:rPr>
                <w:szCs w:val="20"/>
                <w:lang w:val="it-IT"/>
              </w:rPr>
              <w:softHyphen/>
              <w:t>– P. aeruginosa</w:t>
            </w:r>
          </w:p>
        </w:tc>
        <w:tc>
          <w:tcPr>
            <w:tcW w:w="1560" w:type="dxa"/>
            <w:tcBorders>
              <w:top w:val="single" w:sz="4" w:space="0" w:color="auto"/>
              <w:left w:val="single" w:sz="4" w:space="0" w:color="auto"/>
              <w:bottom w:val="single" w:sz="4" w:space="0" w:color="auto"/>
              <w:right w:val="single" w:sz="4" w:space="0" w:color="auto"/>
            </w:tcBorders>
            <w:noWrap/>
          </w:tcPr>
          <w:p w14:paraId="51B67CF6" w14:textId="77777777" w:rsidR="001D54E7" w:rsidRPr="00B53C40" w:rsidRDefault="001D54E7" w:rsidP="001D54E7">
            <w:pPr>
              <w:pStyle w:val="NICEtabletext"/>
              <w:rPr>
                <w:szCs w:val="20"/>
              </w:rPr>
            </w:pPr>
            <w:r w:rsidRPr="00B53C40">
              <w:rPr>
                <w:szCs w:val="20"/>
              </w:rPr>
              <w:t>85.7%</w:t>
            </w:r>
          </w:p>
        </w:tc>
        <w:tc>
          <w:tcPr>
            <w:tcW w:w="1224" w:type="dxa"/>
            <w:vMerge/>
            <w:tcBorders>
              <w:left w:val="single" w:sz="4" w:space="0" w:color="auto"/>
              <w:right w:val="single" w:sz="4" w:space="0" w:color="auto"/>
            </w:tcBorders>
            <w:noWrap/>
          </w:tcPr>
          <w:p w14:paraId="60E4BA83" w14:textId="77777777" w:rsidR="001D54E7" w:rsidRPr="00B53C40" w:rsidRDefault="001D54E7" w:rsidP="001D54E7">
            <w:pPr>
              <w:pStyle w:val="NICEtabletext"/>
              <w:rPr>
                <w:szCs w:val="20"/>
              </w:rPr>
            </w:pPr>
          </w:p>
        </w:tc>
      </w:tr>
      <w:tr w:rsidR="001D54E7" w:rsidRPr="00B53C40" w14:paraId="65598ECD"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0332F72D"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55411C1D" w14:textId="77777777" w:rsidR="001D54E7" w:rsidRPr="00B53C40" w:rsidRDefault="001D54E7" w:rsidP="001D54E7">
            <w:pPr>
              <w:pStyle w:val="NICEtabletext"/>
              <w:rPr>
                <w:szCs w:val="20"/>
              </w:rPr>
            </w:pPr>
            <w:r w:rsidRPr="00B53C40">
              <w:rPr>
                <w:szCs w:val="20"/>
              </w:rPr>
              <w:t xml:space="preserve">Efficacy of CAZ/AVI in HAP/VAP </w:t>
            </w:r>
            <w:r w:rsidRPr="00B53C40">
              <w:rPr>
                <w:szCs w:val="20"/>
              </w:rPr>
              <w:softHyphen/>
            </w:r>
            <w:r w:rsidRPr="00B53C40">
              <w:rPr>
                <w:szCs w:val="20"/>
              </w:rPr>
              <w:softHyphen/>
              <w:t>– E coli.</w:t>
            </w:r>
          </w:p>
        </w:tc>
        <w:tc>
          <w:tcPr>
            <w:tcW w:w="1560" w:type="dxa"/>
            <w:tcBorders>
              <w:top w:val="single" w:sz="4" w:space="0" w:color="auto"/>
              <w:left w:val="single" w:sz="4" w:space="0" w:color="auto"/>
              <w:bottom w:val="single" w:sz="4" w:space="0" w:color="auto"/>
              <w:right w:val="single" w:sz="4" w:space="0" w:color="auto"/>
            </w:tcBorders>
            <w:noWrap/>
          </w:tcPr>
          <w:p w14:paraId="3DE0692B" w14:textId="77777777" w:rsidR="001D54E7" w:rsidRPr="00B53C40" w:rsidRDefault="001D54E7" w:rsidP="001D54E7">
            <w:pPr>
              <w:pStyle w:val="NICEtabletext"/>
              <w:rPr>
                <w:szCs w:val="20"/>
              </w:rPr>
            </w:pPr>
            <w:r w:rsidRPr="00B53C40">
              <w:rPr>
                <w:szCs w:val="20"/>
              </w:rPr>
              <w:t>76.5%</w:t>
            </w:r>
          </w:p>
        </w:tc>
        <w:tc>
          <w:tcPr>
            <w:tcW w:w="1224" w:type="dxa"/>
            <w:vMerge/>
            <w:tcBorders>
              <w:left w:val="single" w:sz="4" w:space="0" w:color="auto"/>
              <w:right w:val="single" w:sz="4" w:space="0" w:color="auto"/>
            </w:tcBorders>
            <w:noWrap/>
          </w:tcPr>
          <w:p w14:paraId="652F5EED" w14:textId="77777777" w:rsidR="001D54E7" w:rsidRPr="00B53C40" w:rsidRDefault="001D54E7" w:rsidP="001D54E7">
            <w:pPr>
              <w:pStyle w:val="NICEtabletext"/>
              <w:rPr>
                <w:szCs w:val="20"/>
              </w:rPr>
            </w:pPr>
          </w:p>
        </w:tc>
      </w:tr>
      <w:tr w:rsidR="001D54E7" w:rsidRPr="00B53C40" w14:paraId="0D2B3FA1"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37C82D1C"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5774E76" w14:textId="77777777" w:rsidR="001D54E7" w:rsidRPr="00B53C40" w:rsidRDefault="001D54E7" w:rsidP="001D54E7">
            <w:pPr>
              <w:pStyle w:val="NICEtabletext"/>
              <w:rPr>
                <w:szCs w:val="20"/>
              </w:rPr>
            </w:pPr>
            <w:r w:rsidRPr="00B53C40">
              <w:rPr>
                <w:szCs w:val="20"/>
              </w:rPr>
              <w:t xml:space="preserve">Efficacy of CAZ/AVI in HAP/VAP </w:t>
            </w:r>
            <w:r w:rsidRPr="00B53C40">
              <w:rPr>
                <w:szCs w:val="20"/>
              </w:rPr>
              <w:softHyphen/>
            </w:r>
            <w:r w:rsidRPr="00B53C40">
              <w:rPr>
                <w:szCs w:val="20"/>
              </w:rPr>
              <w:softHyphen/>
              <w:t>– K. pneumoniae</w:t>
            </w:r>
          </w:p>
        </w:tc>
        <w:tc>
          <w:tcPr>
            <w:tcW w:w="1560" w:type="dxa"/>
            <w:tcBorders>
              <w:top w:val="single" w:sz="4" w:space="0" w:color="auto"/>
              <w:left w:val="single" w:sz="4" w:space="0" w:color="auto"/>
              <w:bottom w:val="single" w:sz="4" w:space="0" w:color="auto"/>
              <w:right w:val="single" w:sz="4" w:space="0" w:color="auto"/>
            </w:tcBorders>
            <w:noWrap/>
          </w:tcPr>
          <w:p w14:paraId="1D09BCB1" w14:textId="77777777" w:rsidR="001D54E7" w:rsidRPr="00B53C40" w:rsidRDefault="001D54E7" w:rsidP="001D54E7">
            <w:pPr>
              <w:pStyle w:val="NICEtabletext"/>
              <w:rPr>
                <w:szCs w:val="20"/>
              </w:rPr>
            </w:pPr>
            <w:r w:rsidRPr="00B53C40">
              <w:rPr>
                <w:szCs w:val="20"/>
              </w:rPr>
              <w:t>62.7%</w:t>
            </w:r>
          </w:p>
        </w:tc>
        <w:tc>
          <w:tcPr>
            <w:tcW w:w="1224" w:type="dxa"/>
            <w:vMerge/>
            <w:tcBorders>
              <w:left w:val="single" w:sz="4" w:space="0" w:color="auto"/>
              <w:right w:val="single" w:sz="4" w:space="0" w:color="auto"/>
            </w:tcBorders>
            <w:noWrap/>
          </w:tcPr>
          <w:p w14:paraId="19989224" w14:textId="77777777" w:rsidR="001D54E7" w:rsidRPr="00B53C40" w:rsidRDefault="001D54E7" w:rsidP="001D54E7">
            <w:pPr>
              <w:pStyle w:val="NICEtabletext"/>
              <w:rPr>
                <w:szCs w:val="20"/>
              </w:rPr>
            </w:pPr>
          </w:p>
        </w:tc>
      </w:tr>
      <w:tr w:rsidR="001D54E7" w:rsidRPr="00B53C40" w14:paraId="012CA23E"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4F34C114"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35E001F2" w14:textId="77777777" w:rsidR="001D54E7" w:rsidRPr="00B53C40" w:rsidRDefault="001D54E7" w:rsidP="001D54E7">
            <w:pPr>
              <w:pStyle w:val="NICEtabletext"/>
              <w:rPr>
                <w:szCs w:val="20"/>
              </w:rPr>
            </w:pPr>
            <w:r w:rsidRPr="00B53C40">
              <w:rPr>
                <w:szCs w:val="20"/>
              </w:rPr>
              <w:t xml:space="preserve">Efficacy of CAZ/AVI in HAP/VAP </w:t>
            </w:r>
            <w:r w:rsidRPr="00B53C40">
              <w:rPr>
                <w:szCs w:val="20"/>
              </w:rPr>
              <w:softHyphen/>
            </w:r>
            <w:r w:rsidRPr="00B53C40">
              <w:rPr>
                <w:szCs w:val="20"/>
              </w:rPr>
              <w:softHyphen/>
              <w:t>– P. aeruginosa</w:t>
            </w:r>
          </w:p>
        </w:tc>
        <w:tc>
          <w:tcPr>
            <w:tcW w:w="1560" w:type="dxa"/>
            <w:tcBorders>
              <w:top w:val="single" w:sz="4" w:space="0" w:color="auto"/>
              <w:left w:val="single" w:sz="4" w:space="0" w:color="auto"/>
              <w:bottom w:val="single" w:sz="4" w:space="0" w:color="auto"/>
              <w:right w:val="single" w:sz="4" w:space="0" w:color="auto"/>
            </w:tcBorders>
            <w:noWrap/>
          </w:tcPr>
          <w:p w14:paraId="6DB7670B" w14:textId="77777777" w:rsidR="001D54E7" w:rsidRPr="00B53C40" w:rsidRDefault="001D54E7" w:rsidP="001D54E7">
            <w:pPr>
              <w:pStyle w:val="NICEtabletext"/>
              <w:rPr>
                <w:szCs w:val="20"/>
              </w:rPr>
            </w:pPr>
            <w:r w:rsidRPr="00B53C40">
              <w:rPr>
                <w:szCs w:val="20"/>
              </w:rPr>
              <w:t>37.9%</w:t>
            </w:r>
          </w:p>
        </w:tc>
        <w:tc>
          <w:tcPr>
            <w:tcW w:w="1224" w:type="dxa"/>
            <w:vMerge/>
            <w:tcBorders>
              <w:left w:val="single" w:sz="4" w:space="0" w:color="auto"/>
              <w:right w:val="single" w:sz="4" w:space="0" w:color="auto"/>
            </w:tcBorders>
            <w:noWrap/>
          </w:tcPr>
          <w:p w14:paraId="2FF911CD" w14:textId="77777777" w:rsidR="001D54E7" w:rsidRPr="00B53C40" w:rsidRDefault="001D54E7" w:rsidP="001D54E7">
            <w:pPr>
              <w:pStyle w:val="NICEtabletext"/>
              <w:rPr>
                <w:szCs w:val="20"/>
              </w:rPr>
            </w:pPr>
          </w:p>
        </w:tc>
      </w:tr>
      <w:tr w:rsidR="001D54E7" w:rsidRPr="00B53C40" w14:paraId="0CE45886"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2858E3EA"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hideMark/>
          </w:tcPr>
          <w:p w14:paraId="752C551B" w14:textId="7F06FE71" w:rsidR="001D54E7" w:rsidRPr="00B53C40" w:rsidRDefault="001D54E7" w:rsidP="001D54E7">
            <w:pPr>
              <w:pStyle w:val="NICEtabletext"/>
              <w:jc w:val="left"/>
              <w:rPr>
                <w:szCs w:val="20"/>
              </w:rPr>
            </w:pPr>
            <w:r w:rsidRPr="00B53C40">
              <w:rPr>
                <w:szCs w:val="20"/>
              </w:rPr>
              <w:t>Duration of successful therapy- piperacillin/tazobactam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40C9F4FE" w14:textId="4A5C2BE3" w:rsidR="001D54E7" w:rsidRPr="00B53C40" w:rsidRDefault="001D54E7" w:rsidP="001D54E7">
            <w:pPr>
              <w:pStyle w:val="NICEtabletext"/>
              <w:rPr>
                <w:szCs w:val="20"/>
              </w:rPr>
            </w:pPr>
            <w:r w:rsidRPr="00B53C40">
              <w:rPr>
                <w:szCs w:val="20"/>
              </w:rPr>
              <w:t>7.3 days</w:t>
            </w:r>
          </w:p>
        </w:tc>
        <w:tc>
          <w:tcPr>
            <w:tcW w:w="1224" w:type="dxa"/>
            <w:vMerge/>
            <w:tcBorders>
              <w:left w:val="single" w:sz="4" w:space="0" w:color="auto"/>
              <w:right w:val="single" w:sz="4" w:space="0" w:color="auto"/>
            </w:tcBorders>
            <w:vAlign w:val="center"/>
            <w:hideMark/>
          </w:tcPr>
          <w:p w14:paraId="1EC88007" w14:textId="77777777" w:rsidR="001D54E7" w:rsidRPr="00B53C40" w:rsidRDefault="001D54E7" w:rsidP="001D54E7">
            <w:pPr>
              <w:pStyle w:val="NICEtabletext"/>
              <w:rPr>
                <w:rFonts w:eastAsia="Calibri"/>
                <w:szCs w:val="20"/>
              </w:rPr>
            </w:pPr>
          </w:p>
        </w:tc>
      </w:tr>
      <w:tr w:rsidR="001D54E7" w:rsidRPr="00B53C40" w14:paraId="2EB45C0B"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2F24C733"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30FAC40C" w14:textId="4D0C809A" w:rsidR="001D54E7" w:rsidRPr="00B53C40" w:rsidRDefault="001D54E7" w:rsidP="001D54E7">
            <w:pPr>
              <w:pStyle w:val="NICEtabletext"/>
              <w:jc w:val="left"/>
              <w:rPr>
                <w:szCs w:val="20"/>
              </w:rPr>
            </w:pPr>
            <w:r w:rsidRPr="00B53C40">
              <w:rPr>
                <w:szCs w:val="20"/>
              </w:rPr>
              <w:t xml:space="preserve">Duration of successful therapy- piperacillin/tazobactam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1F3FD601" w14:textId="73AE6551" w:rsidR="001D54E7" w:rsidRPr="00B53C40" w:rsidRDefault="001D54E7" w:rsidP="001D54E7">
            <w:pPr>
              <w:pStyle w:val="NICEtabletext"/>
              <w:rPr>
                <w:szCs w:val="20"/>
              </w:rPr>
            </w:pPr>
            <w:r w:rsidRPr="00B53C40">
              <w:rPr>
                <w:szCs w:val="20"/>
              </w:rPr>
              <w:t>7.3 days</w:t>
            </w:r>
          </w:p>
        </w:tc>
        <w:tc>
          <w:tcPr>
            <w:tcW w:w="1224" w:type="dxa"/>
            <w:vMerge/>
            <w:tcBorders>
              <w:left w:val="single" w:sz="4" w:space="0" w:color="auto"/>
              <w:right w:val="single" w:sz="4" w:space="0" w:color="auto"/>
            </w:tcBorders>
            <w:vAlign w:val="center"/>
          </w:tcPr>
          <w:p w14:paraId="6F01AF70" w14:textId="77777777" w:rsidR="001D54E7" w:rsidRPr="00B53C40" w:rsidRDefault="001D54E7" w:rsidP="001D54E7">
            <w:pPr>
              <w:pStyle w:val="NICEtabletext"/>
              <w:rPr>
                <w:rFonts w:eastAsia="Calibri"/>
                <w:szCs w:val="20"/>
              </w:rPr>
            </w:pPr>
          </w:p>
        </w:tc>
      </w:tr>
      <w:tr w:rsidR="001D54E7" w:rsidRPr="00B53C40" w14:paraId="7E35D443"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583BCB51"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08F3BA8C" w14:textId="19B8671F" w:rsidR="001D54E7" w:rsidRPr="00B53C40" w:rsidRDefault="001D54E7" w:rsidP="001D54E7">
            <w:pPr>
              <w:pStyle w:val="NICEtabletext"/>
              <w:rPr>
                <w:szCs w:val="20"/>
              </w:rPr>
            </w:pPr>
            <w:r w:rsidRPr="00B53C40">
              <w:rPr>
                <w:szCs w:val="20"/>
              </w:rPr>
              <w:t>Duration of successful therapy - colistin – HAP/VAP</w:t>
            </w:r>
          </w:p>
        </w:tc>
        <w:tc>
          <w:tcPr>
            <w:tcW w:w="1560" w:type="dxa"/>
            <w:tcBorders>
              <w:top w:val="single" w:sz="4" w:space="0" w:color="auto"/>
              <w:left w:val="single" w:sz="4" w:space="0" w:color="auto"/>
              <w:bottom w:val="single" w:sz="4" w:space="0" w:color="auto"/>
              <w:right w:val="single" w:sz="4" w:space="0" w:color="auto"/>
            </w:tcBorders>
            <w:noWrap/>
          </w:tcPr>
          <w:p w14:paraId="0948315A" w14:textId="2487F292" w:rsidR="001D54E7" w:rsidRPr="00B53C40" w:rsidRDefault="001D54E7" w:rsidP="001D54E7">
            <w:pPr>
              <w:pStyle w:val="NICEtabletext"/>
              <w:rPr>
                <w:szCs w:val="20"/>
              </w:rPr>
            </w:pPr>
            <w:r w:rsidRPr="00B53C40">
              <w:rPr>
                <w:szCs w:val="20"/>
              </w:rPr>
              <w:t>9.5 days</w:t>
            </w:r>
          </w:p>
        </w:tc>
        <w:tc>
          <w:tcPr>
            <w:tcW w:w="1224" w:type="dxa"/>
            <w:vMerge/>
            <w:tcBorders>
              <w:left w:val="single" w:sz="4" w:space="0" w:color="auto"/>
              <w:right w:val="single" w:sz="4" w:space="0" w:color="auto"/>
            </w:tcBorders>
            <w:vAlign w:val="center"/>
          </w:tcPr>
          <w:p w14:paraId="319A0EC8" w14:textId="77777777" w:rsidR="001D54E7" w:rsidRPr="00B53C40" w:rsidRDefault="001D54E7" w:rsidP="001D54E7">
            <w:pPr>
              <w:pStyle w:val="NICEtabletext"/>
              <w:rPr>
                <w:rFonts w:eastAsia="Calibri"/>
                <w:szCs w:val="20"/>
              </w:rPr>
            </w:pPr>
          </w:p>
        </w:tc>
      </w:tr>
      <w:tr w:rsidR="001D54E7" w:rsidRPr="00B53C40" w14:paraId="23BF4FBC"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721D04B9"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5E4B2D1C" w14:textId="77777777" w:rsidR="001D54E7" w:rsidRPr="00B53C40" w:rsidRDefault="001D54E7" w:rsidP="001D54E7">
            <w:pPr>
              <w:pStyle w:val="NICEtabletext"/>
              <w:rPr>
                <w:szCs w:val="20"/>
              </w:rPr>
            </w:pPr>
            <w:r w:rsidRPr="00B53C40">
              <w:rPr>
                <w:szCs w:val="20"/>
              </w:rPr>
              <w:t xml:space="preserve">Duration of successful therapy - meropenem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050E676A" w14:textId="77777777" w:rsidR="001D54E7" w:rsidRPr="00B53C40" w:rsidRDefault="001D54E7" w:rsidP="001D54E7">
            <w:pPr>
              <w:pStyle w:val="NICEtabletext"/>
              <w:rPr>
                <w:szCs w:val="20"/>
              </w:rPr>
            </w:pPr>
            <w:r w:rsidRPr="00B53C40">
              <w:rPr>
                <w:szCs w:val="20"/>
              </w:rPr>
              <w:t>7.8 days</w:t>
            </w:r>
          </w:p>
        </w:tc>
        <w:tc>
          <w:tcPr>
            <w:tcW w:w="1224" w:type="dxa"/>
            <w:vMerge/>
            <w:tcBorders>
              <w:left w:val="single" w:sz="4" w:space="0" w:color="auto"/>
              <w:right w:val="single" w:sz="4" w:space="0" w:color="auto"/>
            </w:tcBorders>
            <w:vAlign w:val="center"/>
          </w:tcPr>
          <w:p w14:paraId="14A1F1A0" w14:textId="77777777" w:rsidR="001D54E7" w:rsidRPr="00B53C40" w:rsidRDefault="001D54E7" w:rsidP="001D54E7">
            <w:pPr>
              <w:pStyle w:val="NICEtabletext"/>
              <w:rPr>
                <w:rFonts w:eastAsia="Calibri"/>
                <w:szCs w:val="20"/>
              </w:rPr>
            </w:pPr>
          </w:p>
        </w:tc>
      </w:tr>
      <w:tr w:rsidR="001D54E7" w:rsidRPr="00B53C40" w14:paraId="02066B16"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7D629325"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49B3E6F4" w14:textId="77777777" w:rsidR="001D54E7" w:rsidRPr="00B53C40" w:rsidRDefault="001D54E7" w:rsidP="001D54E7">
            <w:pPr>
              <w:pStyle w:val="NICEtabletext"/>
              <w:rPr>
                <w:szCs w:val="20"/>
              </w:rPr>
            </w:pPr>
            <w:r w:rsidRPr="00B53C40">
              <w:rPr>
                <w:szCs w:val="20"/>
              </w:rPr>
              <w:t xml:space="preserve">Duration of successful therapy - meropenem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15B009DE" w14:textId="77777777" w:rsidR="001D54E7" w:rsidRPr="00B53C40" w:rsidRDefault="001D54E7" w:rsidP="001D54E7">
            <w:pPr>
              <w:pStyle w:val="NICEtabletext"/>
              <w:rPr>
                <w:szCs w:val="20"/>
              </w:rPr>
            </w:pPr>
            <w:r w:rsidRPr="00B53C40">
              <w:rPr>
                <w:szCs w:val="20"/>
              </w:rPr>
              <w:t>8.3 days</w:t>
            </w:r>
          </w:p>
        </w:tc>
        <w:tc>
          <w:tcPr>
            <w:tcW w:w="1224" w:type="dxa"/>
            <w:vMerge/>
            <w:tcBorders>
              <w:left w:val="single" w:sz="4" w:space="0" w:color="auto"/>
              <w:right w:val="single" w:sz="4" w:space="0" w:color="auto"/>
            </w:tcBorders>
            <w:vAlign w:val="center"/>
          </w:tcPr>
          <w:p w14:paraId="1D773A5B" w14:textId="77777777" w:rsidR="001D54E7" w:rsidRPr="00B53C40" w:rsidRDefault="001D54E7" w:rsidP="001D54E7">
            <w:pPr>
              <w:pStyle w:val="NICEtabletext"/>
              <w:rPr>
                <w:rFonts w:eastAsia="Calibri"/>
                <w:szCs w:val="20"/>
              </w:rPr>
            </w:pPr>
          </w:p>
        </w:tc>
      </w:tr>
      <w:tr w:rsidR="001D54E7" w:rsidRPr="00B53C40" w14:paraId="243616F6"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4B46DD0B"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89AD5B9" w14:textId="77777777" w:rsidR="001D54E7" w:rsidRPr="00B53C40" w:rsidRDefault="001D54E7" w:rsidP="001D54E7">
            <w:pPr>
              <w:pStyle w:val="NICEtabletext"/>
              <w:rPr>
                <w:szCs w:val="20"/>
              </w:rPr>
            </w:pPr>
            <w:r w:rsidRPr="00B53C40">
              <w:rPr>
                <w:szCs w:val="20"/>
              </w:rPr>
              <w:t>Duration of successful therapy - meropenem – HAP/VAP</w:t>
            </w:r>
          </w:p>
        </w:tc>
        <w:tc>
          <w:tcPr>
            <w:tcW w:w="1560" w:type="dxa"/>
            <w:tcBorders>
              <w:top w:val="single" w:sz="4" w:space="0" w:color="auto"/>
              <w:left w:val="single" w:sz="4" w:space="0" w:color="auto"/>
              <w:bottom w:val="single" w:sz="4" w:space="0" w:color="auto"/>
              <w:right w:val="single" w:sz="4" w:space="0" w:color="auto"/>
            </w:tcBorders>
            <w:noWrap/>
          </w:tcPr>
          <w:p w14:paraId="67060C2C" w14:textId="77777777" w:rsidR="001D54E7" w:rsidRPr="00B53C40" w:rsidRDefault="001D54E7" w:rsidP="001D54E7">
            <w:pPr>
              <w:pStyle w:val="NICEtabletext"/>
              <w:rPr>
                <w:szCs w:val="20"/>
              </w:rPr>
            </w:pPr>
            <w:r w:rsidRPr="00B53C40">
              <w:rPr>
                <w:szCs w:val="20"/>
              </w:rPr>
              <w:t>9.7 days</w:t>
            </w:r>
          </w:p>
        </w:tc>
        <w:tc>
          <w:tcPr>
            <w:tcW w:w="1224" w:type="dxa"/>
            <w:vMerge/>
            <w:tcBorders>
              <w:left w:val="single" w:sz="4" w:space="0" w:color="auto"/>
              <w:right w:val="single" w:sz="4" w:space="0" w:color="auto"/>
            </w:tcBorders>
            <w:vAlign w:val="center"/>
          </w:tcPr>
          <w:p w14:paraId="6E0DD876" w14:textId="77777777" w:rsidR="001D54E7" w:rsidRPr="00B53C40" w:rsidRDefault="001D54E7" w:rsidP="001D54E7">
            <w:pPr>
              <w:pStyle w:val="NICEtabletext"/>
              <w:rPr>
                <w:rFonts w:eastAsia="Calibri"/>
                <w:szCs w:val="20"/>
              </w:rPr>
            </w:pPr>
          </w:p>
        </w:tc>
      </w:tr>
      <w:tr w:rsidR="001D54E7" w:rsidRPr="00B53C40" w14:paraId="7A8927C8"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4A1BAB04"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227C9584" w14:textId="77777777" w:rsidR="001D54E7" w:rsidRPr="00B53C40" w:rsidRDefault="001D54E7" w:rsidP="001D54E7">
            <w:pPr>
              <w:pStyle w:val="NICEtabletext"/>
              <w:rPr>
                <w:szCs w:val="20"/>
              </w:rPr>
            </w:pPr>
            <w:r w:rsidRPr="00B53C40">
              <w:rPr>
                <w:szCs w:val="20"/>
              </w:rPr>
              <w:t xml:space="preserve">Duration of successful therapy – CAZ/AVI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2080B35C" w14:textId="77777777" w:rsidR="001D54E7" w:rsidRPr="00B53C40" w:rsidRDefault="001D54E7" w:rsidP="001D54E7">
            <w:pPr>
              <w:pStyle w:val="NICEtabletext"/>
              <w:rPr>
                <w:szCs w:val="20"/>
              </w:rPr>
            </w:pPr>
            <w:r w:rsidRPr="00B53C40">
              <w:rPr>
                <w:szCs w:val="20"/>
              </w:rPr>
              <w:t>7.6 days</w:t>
            </w:r>
          </w:p>
        </w:tc>
        <w:tc>
          <w:tcPr>
            <w:tcW w:w="1224" w:type="dxa"/>
            <w:vMerge/>
            <w:tcBorders>
              <w:left w:val="single" w:sz="4" w:space="0" w:color="auto"/>
              <w:right w:val="single" w:sz="4" w:space="0" w:color="auto"/>
            </w:tcBorders>
            <w:vAlign w:val="center"/>
          </w:tcPr>
          <w:p w14:paraId="046D9210" w14:textId="77777777" w:rsidR="001D54E7" w:rsidRPr="00B53C40" w:rsidRDefault="001D54E7" w:rsidP="001D54E7">
            <w:pPr>
              <w:pStyle w:val="NICEtabletext"/>
              <w:rPr>
                <w:rFonts w:eastAsia="Calibri"/>
                <w:szCs w:val="20"/>
              </w:rPr>
            </w:pPr>
          </w:p>
        </w:tc>
      </w:tr>
      <w:tr w:rsidR="001D54E7" w:rsidRPr="00B53C40" w14:paraId="375EB132"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7AC817CB"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945B590" w14:textId="77777777" w:rsidR="001D54E7" w:rsidRPr="00B53C40" w:rsidRDefault="001D54E7" w:rsidP="001D54E7">
            <w:pPr>
              <w:pStyle w:val="NICEtabletext"/>
              <w:rPr>
                <w:szCs w:val="20"/>
              </w:rPr>
            </w:pPr>
            <w:r w:rsidRPr="00B53C40">
              <w:rPr>
                <w:szCs w:val="20"/>
              </w:rPr>
              <w:t xml:space="preserve">Duration of successful therapy – CAZ/AVI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32534807" w14:textId="77777777" w:rsidR="001D54E7" w:rsidRPr="00B53C40" w:rsidRDefault="001D54E7" w:rsidP="001D54E7">
            <w:pPr>
              <w:pStyle w:val="NICEtabletext"/>
              <w:rPr>
                <w:szCs w:val="20"/>
              </w:rPr>
            </w:pPr>
            <w:r w:rsidRPr="00B53C40">
              <w:rPr>
                <w:szCs w:val="20"/>
              </w:rPr>
              <w:t>8.0 days</w:t>
            </w:r>
          </w:p>
        </w:tc>
        <w:tc>
          <w:tcPr>
            <w:tcW w:w="1224" w:type="dxa"/>
            <w:vMerge/>
            <w:tcBorders>
              <w:left w:val="single" w:sz="4" w:space="0" w:color="auto"/>
              <w:right w:val="single" w:sz="4" w:space="0" w:color="auto"/>
            </w:tcBorders>
            <w:vAlign w:val="center"/>
          </w:tcPr>
          <w:p w14:paraId="3FFF11E7" w14:textId="77777777" w:rsidR="001D54E7" w:rsidRPr="00B53C40" w:rsidRDefault="001D54E7" w:rsidP="001D54E7">
            <w:pPr>
              <w:pStyle w:val="NICEtabletext"/>
              <w:rPr>
                <w:rFonts w:eastAsia="Calibri"/>
                <w:szCs w:val="20"/>
              </w:rPr>
            </w:pPr>
          </w:p>
        </w:tc>
      </w:tr>
      <w:tr w:rsidR="001D54E7" w:rsidRPr="00B53C40" w14:paraId="51245713"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46C0A2AE"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72DCD0B" w14:textId="77777777" w:rsidR="001D54E7" w:rsidRPr="00B53C40" w:rsidRDefault="001D54E7" w:rsidP="001D54E7">
            <w:pPr>
              <w:pStyle w:val="NICEtabletext"/>
              <w:rPr>
                <w:szCs w:val="20"/>
              </w:rPr>
            </w:pPr>
            <w:r w:rsidRPr="00B53C40">
              <w:rPr>
                <w:szCs w:val="20"/>
              </w:rPr>
              <w:t>Duration of successful therapy – CAZ/AVI – HAP/VAP</w:t>
            </w:r>
          </w:p>
        </w:tc>
        <w:tc>
          <w:tcPr>
            <w:tcW w:w="1560" w:type="dxa"/>
            <w:tcBorders>
              <w:top w:val="single" w:sz="4" w:space="0" w:color="auto"/>
              <w:left w:val="single" w:sz="4" w:space="0" w:color="auto"/>
              <w:bottom w:val="single" w:sz="4" w:space="0" w:color="auto"/>
              <w:right w:val="single" w:sz="4" w:space="0" w:color="auto"/>
            </w:tcBorders>
            <w:noWrap/>
          </w:tcPr>
          <w:p w14:paraId="6320050C" w14:textId="77777777" w:rsidR="001D54E7" w:rsidRPr="00B53C40" w:rsidRDefault="001D54E7" w:rsidP="001D54E7">
            <w:pPr>
              <w:pStyle w:val="NICEtabletext"/>
              <w:rPr>
                <w:szCs w:val="20"/>
              </w:rPr>
            </w:pPr>
            <w:r w:rsidRPr="00B53C40">
              <w:rPr>
                <w:szCs w:val="20"/>
              </w:rPr>
              <w:t>9.6 days</w:t>
            </w:r>
          </w:p>
        </w:tc>
        <w:tc>
          <w:tcPr>
            <w:tcW w:w="1224" w:type="dxa"/>
            <w:vMerge/>
            <w:tcBorders>
              <w:left w:val="single" w:sz="4" w:space="0" w:color="auto"/>
              <w:right w:val="single" w:sz="4" w:space="0" w:color="auto"/>
            </w:tcBorders>
            <w:vAlign w:val="center"/>
          </w:tcPr>
          <w:p w14:paraId="5E6E8655" w14:textId="77777777" w:rsidR="001D54E7" w:rsidRPr="00B53C40" w:rsidRDefault="001D54E7" w:rsidP="001D54E7">
            <w:pPr>
              <w:pStyle w:val="NICEtabletext"/>
              <w:rPr>
                <w:rFonts w:eastAsia="Calibri"/>
                <w:szCs w:val="20"/>
              </w:rPr>
            </w:pPr>
          </w:p>
        </w:tc>
      </w:tr>
      <w:tr w:rsidR="001D54E7" w:rsidRPr="00B53C40" w14:paraId="31E18F35"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7A2D58D4"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38B5B08E" w14:textId="77777777" w:rsidR="001D54E7" w:rsidRPr="00B53C40" w:rsidRDefault="001D54E7" w:rsidP="001D54E7">
            <w:pPr>
              <w:pStyle w:val="NICEtabletext"/>
              <w:rPr>
                <w:szCs w:val="20"/>
              </w:rPr>
            </w:pPr>
            <w:r w:rsidRPr="00B53C40">
              <w:rPr>
                <w:szCs w:val="20"/>
              </w:rPr>
              <w:t xml:space="preserve">Duration of unsuccessful therapy </w:t>
            </w:r>
            <w:r w:rsidRPr="00B53C40">
              <w:rPr>
                <w:szCs w:val="20"/>
              </w:rPr>
              <w:softHyphen/>
              <w:t>– all treatments and indications</w:t>
            </w:r>
          </w:p>
        </w:tc>
        <w:tc>
          <w:tcPr>
            <w:tcW w:w="1560" w:type="dxa"/>
            <w:tcBorders>
              <w:top w:val="single" w:sz="4" w:space="0" w:color="auto"/>
              <w:left w:val="single" w:sz="4" w:space="0" w:color="auto"/>
              <w:bottom w:val="single" w:sz="4" w:space="0" w:color="auto"/>
              <w:right w:val="single" w:sz="4" w:space="0" w:color="auto"/>
            </w:tcBorders>
            <w:noWrap/>
          </w:tcPr>
          <w:p w14:paraId="2D431506" w14:textId="77777777" w:rsidR="001D54E7" w:rsidRPr="00B53C40" w:rsidRDefault="001D54E7" w:rsidP="001D54E7">
            <w:pPr>
              <w:pStyle w:val="NICEtabletext"/>
              <w:rPr>
                <w:szCs w:val="20"/>
              </w:rPr>
            </w:pPr>
            <w:r w:rsidRPr="00B53C40">
              <w:rPr>
                <w:szCs w:val="20"/>
              </w:rPr>
              <w:t>2 days</w:t>
            </w:r>
          </w:p>
        </w:tc>
        <w:tc>
          <w:tcPr>
            <w:tcW w:w="1224" w:type="dxa"/>
            <w:vMerge/>
            <w:tcBorders>
              <w:left w:val="single" w:sz="4" w:space="0" w:color="auto"/>
              <w:right w:val="single" w:sz="4" w:space="0" w:color="auto"/>
            </w:tcBorders>
            <w:vAlign w:val="center"/>
          </w:tcPr>
          <w:p w14:paraId="018A4E11" w14:textId="77777777" w:rsidR="001D54E7" w:rsidRPr="00B53C40" w:rsidRDefault="001D54E7" w:rsidP="001D54E7">
            <w:pPr>
              <w:pStyle w:val="NICEtabletext"/>
              <w:rPr>
                <w:rFonts w:eastAsia="Calibri"/>
                <w:szCs w:val="20"/>
              </w:rPr>
            </w:pPr>
          </w:p>
        </w:tc>
      </w:tr>
      <w:tr w:rsidR="001D54E7" w:rsidRPr="00B53C40" w14:paraId="3B8251D9"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353FC477"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A60D0E6" w14:textId="77777777" w:rsidR="001D54E7" w:rsidRPr="00B53C40" w:rsidRDefault="001D54E7" w:rsidP="001D54E7">
            <w:pPr>
              <w:pStyle w:val="NICEtabletext"/>
              <w:rPr>
                <w:szCs w:val="20"/>
              </w:rPr>
            </w:pPr>
            <w:r w:rsidRPr="00B53C40">
              <w:rPr>
                <w:szCs w:val="20"/>
              </w:rPr>
              <w:t>Patients starting empirical therapy</w:t>
            </w:r>
          </w:p>
        </w:tc>
        <w:tc>
          <w:tcPr>
            <w:tcW w:w="1560" w:type="dxa"/>
            <w:tcBorders>
              <w:top w:val="single" w:sz="4" w:space="0" w:color="auto"/>
              <w:left w:val="single" w:sz="4" w:space="0" w:color="auto"/>
              <w:bottom w:val="single" w:sz="4" w:space="0" w:color="auto"/>
              <w:right w:val="single" w:sz="4" w:space="0" w:color="auto"/>
            </w:tcBorders>
            <w:noWrap/>
          </w:tcPr>
          <w:p w14:paraId="1F3AEA93" w14:textId="77777777" w:rsidR="001D54E7" w:rsidRPr="00B53C40" w:rsidRDefault="001D54E7" w:rsidP="001D54E7">
            <w:pPr>
              <w:pStyle w:val="NICEtabletext"/>
              <w:rPr>
                <w:szCs w:val="20"/>
              </w:rPr>
            </w:pPr>
            <w:r w:rsidRPr="00B53C40">
              <w:rPr>
                <w:szCs w:val="20"/>
              </w:rPr>
              <w:t>95%</w:t>
            </w:r>
          </w:p>
        </w:tc>
        <w:tc>
          <w:tcPr>
            <w:tcW w:w="1224" w:type="dxa"/>
            <w:vMerge/>
            <w:tcBorders>
              <w:left w:val="single" w:sz="4" w:space="0" w:color="auto"/>
              <w:right w:val="single" w:sz="4" w:space="0" w:color="auto"/>
            </w:tcBorders>
            <w:vAlign w:val="center"/>
          </w:tcPr>
          <w:p w14:paraId="3245D17C" w14:textId="77777777" w:rsidR="001D54E7" w:rsidRPr="00B53C40" w:rsidRDefault="001D54E7" w:rsidP="001D54E7">
            <w:pPr>
              <w:pStyle w:val="NICEtabletext"/>
              <w:rPr>
                <w:rFonts w:eastAsia="Calibri"/>
                <w:szCs w:val="20"/>
              </w:rPr>
            </w:pPr>
          </w:p>
        </w:tc>
      </w:tr>
      <w:tr w:rsidR="001D54E7" w:rsidRPr="00B53C40" w14:paraId="6248B4C4"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118AB678"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1186DBC2" w14:textId="77777777" w:rsidR="001D54E7" w:rsidRPr="00B53C40" w:rsidRDefault="001D54E7" w:rsidP="001D54E7">
            <w:pPr>
              <w:pStyle w:val="NICEtabletext"/>
              <w:rPr>
                <w:szCs w:val="20"/>
              </w:rPr>
            </w:pPr>
            <w:r w:rsidRPr="00B53C40">
              <w:rPr>
                <w:szCs w:val="20"/>
              </w:rPr>
              <w:t>Patients starting targeted therapy</w:t>
            </w:r>
          </w:p>
        </w:tc>
        <w:tc>
          <w:tcPr>
            <w:tcW w:w="1560" w:type="dxa"/>
            <w:tcBorders>
              <w:top w:val="single" w:sz="4" w:space="0" w:color="auto"/>
              <w:left w:val="single" w:sz="4" w:space="0" w:color="auto"/>
              <w:bottom w:val="single" w:sz="4" w:space="0" w:color="auto"/>
              <w:right w:val="single" w:sz="4" w:space="0" w:color="auto"/>
            </w:tcBorders>
            <w:noWrap/>
          </w:tcPr>
          <w:p w14:paraId="7DA963DC" w14:textId="77777777" w:rsidR="001D54E7" w:rsidRPr="00B53C40" w:rsidRDefault="001D54E7" w:rsidP="001D54E7">
            <w:pPr>
              <w:pStyle w:val="NICEtabletext"/>
              <w:rPr>
                <w:szCs w:val="20"/>
              </w:rPr>
            </w:pPr>
            <w:r w:rsidRPr="00B53C40">
              <w:rPr>
                <w:szCs w:val="20"/>
              </w:rPr>
              <w:t>5%</w:t>
            </w:r>
          </w:p>
        </w:tc>
        <w:tc>
          <w:tcPr>
            <w:tcW w:w="1224" w:type="dxa"/>
            <w:vMerge/>
            <w:tcBorders>
              <w:left w:val="single" w:sz="4" w:space="0" w:color="auto"/>
              <w:right w:val="single" w:sz="4" w:space="0" w:color="auto"/>
            </w:tcBorders>
            <w:vAlign w:val="center"/>
          </w:tcPr>
          <w:p w14:paraId="6668EC93" w14:textId="77777777" w:rsidR="001D54E7" w:rsidRPr="00B53C40" w:rsidRDefault="001D54E7" w:rsidP="001D54E7">
            <w:pPr>
              <w:pStyle w:val="NICEtabletext"/>
              <w:rPr>
                <w:rFonts w:eastAsia="Calibri"/>
                <w:szCs w:val="20"/>
              </w:rPr>
            </w:pPr>
          </w:p>
        </w:tc>
      </w:tr>
      <w:tr w:rsidR="001D54E7" w:rsidRPr="00B53C40" w14:paraId="19A12007"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1A4BBC97"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68EAA38" w14:textId="77777777" w:rsidR="001D54E7" w:rsidRPr="00B53C40" w:rsidRDefault="001D54E7" w:rsidP="001D54E7">
            <w:pPr>
              <w:pStyle w:val="NICEtabletext"/>
              <w:rPr>
                <w:szCs w:val="20"/>
              </w:rPr>
            </w:pPr>
            <w:r w:rsidRPr="00B53C40">
              <w:rPr>
                <w:szCs w:val="20"/>
              </w:rPr>
              <w:t>Probability of clearing infection naturally - all indications</w:t>
            </w:r>
          </w:p>
        </w:tc>
        <w:tc>
          <w:tcPr>
            <w:tcW w:w="1560" w:type="dxa"/>
            <w:tcBorders>
              <w:top w:val="single" w:sz="4" w:space="0" w:color="auto"/>
              <w:left w:val="single" w:sz="4" w:space="0" w:color="auto"/>
              <w:bottom w:val="single" w:sz="4" w:space="0" w:color="auto"/>
              <w:right w:val="single" w:sz="4" w:space="0" w:color="auto"/>
            </w:tcBorders>
            <w:noWrap/>
          </w:tcPr>
          <w:p w14:paraId="0A251D7C" w14:textId="77777777" w:rsidR="001D54E7" w:rsidRPr="00B53C40" w:rsidRDefault="001D54E7" w:rsidP="001D54E7">
            <w:pPr>
              <w:pStyle w:val="NICEtabletext"/>
              <w:rPr>
                <w:szCs w:val="20"/>
              </w:rPr>
            </w:pPr>
            <w:r w:rsidRPr="00B53C40">
              <w:rPr>
                <w:szCs w:val="20"/>
              </w:rPr>
              <w:t>3%</w:t>
            </w:r>
          </w:p>
        </w:tc>
        <w:tc>
          <w:tcPr>
            <w:tcW w:w="1224" w:type="dxa"/>
            <w:vMerge/>
            <w:tcBorders>
              <w:left w:val="single" w:sz="4" w:space="0" w:color="auto"/>
              <w:bottom w:val="single" w:sz="4" w:space="0" w:color="auto"/>
              <w:right w:val="single" w:sz="4" w:space="0" w:color="auto"/>
            </w:tcBorders>
            <w:vAlign w:val="center"/>
          </w:tcPr>
          <w:p w14:paraId="4CE8CA2E" w14:textId="77777777" w:rsidR="001D54E7" w:rsidRPr="00B53C40" w:rsidRDefault="001D54E7" w:rsidP="001D54E7">
            <w:pPr>
              <w:pStyle w:val="NICEtabletext"/>
              <w:rPr>
                <w:rFonts w:eastAsia="Calibri"/>
                <w:szCs w:val="20"/>
              </w:rPr>
            </w:pPr>
          </w:p>
        </w:tc>
      </w:tr>
      <w:tr w:rsidR="001D54E7" w:rsidRPr="00B53C40" w14:paraId="5D7BAF10"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555673CC"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0A54F58" w14:textId="77777777" w:rsidR="001D54E7" w:rsidRPr="00B53C40" w:rsidRDefault="001D54E7" w:rsidP="001D54E7">
            <w:pPr>
              <w:pStyle w:val="NICEtabletext"/>
              <w:rPr>
                <w:szCs w:val="20"/>
              </w:rPr>
            </w:pPr>
            <w:r w:rsidRPr="00B53C40">
              <w:rPr>
                <w:szCs w:val="20"/>
              </w:rPr>
              <w:t xml:space="preserve">Daily mortality rate – successful treatment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10E1D4F0" w14:textId="77777777" w:rsidR="001D54E7" w:rsidRPr="00B53C40" w:rsidRDefault="001D54E7" w:rsidP="001D54E7">
            <w:pPr>
              <w:pStyle w:val="NICEtabletext"/>
              <w:rPr>
                <w:szCs w:val="20"/>
              </w:rPr>
            </w:pPr>
            <w:r w:rsidRPr="00B53C40">
              <w:rPr>
                <w:szCs w:val="20"/>
              </w:rPr>
              <w:t>0.0059%</w:t>
            </w:r>
          </w:p>
        </w:tc>
        <w:tc>
          <w:tcPr>
            <w:tcW w:w="1224" w:type="dxa"/>
            <w:vMerge w:val="restart"/>
            <w:tcBorders>
              <w:left w:val="single" w:sz="4" w:space="0" w:color="auto"/>
              <w:right w:val="single" w:sz="4" w:space="0" w:color="auto"/>
            </w:tcBorders>
            <w:vAlign w:val="center"/>
          </w:tcPr>
          <w:p w14:paraId="42B2B94E" w14:textId="0CA328FF" w:rsidR="001D54E7" w:rsidRPr="00B53C40" w:rsidRDefault="001D54E7" w:rsidP="001D54E7">
            <w:pPr>
              <w:pStyle w:val="NICEtabletext"/>
              <w:rPr>
                <w:rFonts w:eastAsia="Calibri"/>
                <w:szCs w:val="20"/>
              </w:rPr>
            </w:pPr>
            <w:r w:rsidRPr="00B53C40">
              <w:rPr>
                <w:rFonts w:eastAsia="Calibri"/>
                <w:szCs w:val="20"/>
              </w:rPr>
              <w:fldChar w:fldCharType="begin"/>
            </w:r>
            <w:r w:rsidRPr="00B53C40">
              <w:rPr>
                <w:rFonts w:eastAsia="Calibri"/>
                <w:szCs w:val="20"/>
              </w:rPr>
              <w:instrText xml:space="preserve"> REF _Ref66359023 \r \h  \* MERGEFORMAT </w:instrText>
            </w:r>
            <w:r w:rsidRPr="00B53C40">
              <w:rPr>
                <w:rFonts w:eastAsia="Calibri"/>
                <w:szCs w:val="20"/>
              </w:rPr>
            </w:r>
            <w:r w:rsidRPr="00B53C40">
              <w:rPr>
                <w:rFonts w:eastAsia="Calibri"/>
                <w:szCs w:val="20"/>
              </w:rPr>
              <w:fldChar w:fldCharType="separate"/>
            </w:r>
            <w:r w:rsidR="00657E1A">
              <w:rPr>
                <w:rFonts w:eastAsia="Calibri"/>
                <w:szCs w:val="20"/>
              </w:rPr>
              <w:t>4.3.3</w:t>
            </w:r>
            <w:r w:rsidRPr="00B53C40">
              <w:rPr>
                <w:rFonts w:eastAsia="Calibri"/>
                <w:szCs w:val="20"/>
              </w:rPr>
              <w:fldChar w:fldCharType="end"/>
            </w:r>
          </w:p>
        </w:tc>
      </w:tr>
      <w:tr w:rsidR="001D54E7" w:rsidRPr="00B53C40" w14:paraId="3594806F"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6CF7EED2"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7E91F1B6" w14:textId="77777777" w:rsidR="001D54E7" w:rsidRPr="00B53C40" w:rsidRDefault="001D54E7" w:rsidP="001D54E7">
            <w:pPr>
              <w:pStyle w:val="NICEtabletext"/>
              <w:rPr>
                <w:szCs w:val="20"/>
              </w:rPr>
            </w:pPr>
            <w:r w:rsidRPr="00B53C40">
              <w:rPr>
                <w:szCs w:val="20"/>
              </w:rPr>
              <w:t xml:space="preserve">Daily mortality rate – successful treatment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3FF2C409" w14:textId="77777777" w:rsidR="001D54E7" w:rsidRPr="00B53C40" w:rsidRDefault="001D54E7" w:rsidP="001D54E7">
            <w:pPr>
              <w:pStyle w:val="NICEtabletext"/>
              <w:rPr>
                <w:szCs w:val="20"/>
              </w:rPr>
            </w:pPr>
            <w:r w:rsidRPr="00B53C40">
              <w:rPr>
                <w:szCs w:val="20"/>
              </w:rPr>
              <w:t>0.0009%</w:t>
            </w:r>
          </w:p>
        </w:tc>
        <w:tc>
          <w:tcPr>
            <w:tcW w:w="1224" w:type="dxa"/>
            <w:vMerge/>
            <w:tcBorders>
              <w:left w:val="single" w:sz="4" w:space="0" w:color="auto"/>
              <w:right w:val="single" w:sz="4" w:space="0" w:color="auto"/>
            </w:tcBorders>
            <w:vAlign w:val="center"/>
          </w:tcPr>
          <w:p w14:paraId="5F575CEB" w14:textId="77777777" w:rsidR="001D54E7" w:rsidRPr="00B53C40" w:rsidRDefault="001D54E7" w:rsidP="001D54E7">
            <w:pPr>
              <w:pStyle w:val="NICEtabletext"/>
              <w:rPr>
                <w:rFonts w:eastAsia="Calibri"/>
                <w:szCs w:val="20"/>
              </w:rPr>
            </w:pPr>
          </w:p>
        </w:tc>
      </w:tr>
      <w:tr w:rsidR="001D54E7" w:rsidRPr="00B53C40" w14:paraId="7DA8C4F8"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1D0FECBB"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06F98393" w14:textId="77777777" w:rsidR="001D54E7" w:rsidRPr="00B53C40" w:rsidRDefault="001D54E7" w:rsidP="001D54E7">
            <w:pPr>
              <w:pStyle w:val="NICEtabletext"/>
              <w:rPr>
                <w:szCs w:val="20"/>
              </w:rPr>
            </w:pPr>
            <w:r w:rsidRPr="00B53C40">
              <w:rPr>
                <w:szCs w:val="20"/>
              </w:rPr>
              <w:t>Daily mortality rate – successful treatment – HAP/VAP</w:t>
            </w:r>
          </w:p>
        </w:tc>
        <w:tc>
          <w:tcPr>
            <w:tcW w:w="1560" w:type="dxa"/>
            <w:tcBorders>
              <w:top w:val="single" w:sz="4" w:space="0" w:color="auto"/>
              <w:left w:val="single" w:sz="4" w:space="0" w:color="auto"/>
              <w:bottom w:val="single" w:sz="4" w:space="0" w:color="auto"/>
              <w:right w:val="single" w:sz="4" w:space="0" w:color="auto"/>
            </w:tcBorders>
            <w:noWrap/>
          </w:tcPr>
          <w:p w14:paraId="2D395660" w14:textId="77777777" w:rsidR="001D54E7" w:rsidRPr="00B53C40" w:rsidRDefault="001D54E7" w:rsidP="001D54E7">
            <w:pPr>
              <w:pStyle w:val="NICEtabletext"/>
              <w:rPr>
                <w:szCs w:val="20"/>
              </w:rPr>
            </w:pPr>
            <w:r w:rsidRPr="00B53C40">
              <w:rPr>
                <w:szCs w:val="20"/>
              </w:rPr>
              <w:t>0.0030%</w:t>
            </w:r>
          </w:p>
        </w:tc>
        <w:tc>
          <w:tcPr>
            <w:tcW w:w="1224" w:type="dxa"/>
            <w:vMerge/>
            <w:tcBorders>
              <w:left w:val="single" w:sz="4" w:space="0" w:color="auto"/>
              <w:right w:val="single" w:sz="4" w:space="0" w:color="auto"/>
            </w:tcBorders>
            <w:vAlign w:val="center"/>
          </w:tcPr>
          <w:p w14:paraId="0BB36EA7" w14:textId="77777777" w:rsidR="001D54E7" w:rsidRPr="00B53C40" w:rsidRDefault="001D54E7" w:rsidP="001D54E7">
            <w:pPr>
              <w:pStyle w:val="NICEtabletext"/>
              <w:rPr>
                <w:rFonts w:eastAsia="Calibri"/>
                <w:szCs w:val="20"/>
              </w:rPr>
            </w:pPr>
          </w:p>
        </w:tc>
      </w:tr>
      <w:tr w:rsidR="001D54E7" w:rsidRPr="00B53C40" w14:paraId="511A9AFD"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4E996929"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6E642887" w14:textId="77777777" w:rsidR="001D54E7" w:rsidRPr="00B53C40" w:rsidRDefault="001D54E7" w:rsidP="001D54E7">
            <w:pPr>
              <w:pStyle w:val="NICEtabletext"/>
              <w:rPr>
                <w:szCs w:val="20"/>
              </w:rPr>
            </w:pPr>
            <w:r w:rsidRPr="00B53C40">
              <w:rPr>
                <w:szCs w:val="20"/>
              </w:rPr>
              <w:t xml:space="preserve">Daily mortality rate – unsuccessful treatment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1373ACB2" w14:textId="77777777" w:rsidR="001D54E7" w:rsidRPr="00B53C40" w:rsidRDefault="001D54E7" w:rsidP="001D54E7">
            <w:pPr>
              <w:pStyle w:val="NICEtabletext"/>
              <w:rPr>
                <w:szCs w:val="20"/>
              </w:rPr>
            </w:pPr>
            <w:r w:rsidRPr="00B53C40">
              <w:rPr>
                <w:szCs w:val="20"/>
              </w:rPr>
              <w:t>0.30%</w:t>
            </w:r>
          </w:p>
        </w:tc>
        <w:tc>
          <w:tcPr>
            <w:tcW w:w="1224" w:type="dxa"/>
            <w:vMerge/>
            <w:tcBorders>
              <w:left w:val="single" w:sz="4" w:space="0" w:color="auto"/>
              <w:right w:val="single" w:sz="4" w:space="0" w:color="auto"/>
            </w:tcBorders>
            <w:vAlign w:val="center"/>
          </w:tcPr>
          <w:p w14:paraId="57B4E0A2" w14:textId="77777777" w:rsidR="001D54E7" w:rsidRPr="00B53C40" w:rsidRDefault="001D54E7" w:rsidP="001D54E7">
            <w:pPr>
              <w:pStyle w:val="NICEtabletext"/>
              <w:rPr>
                <w:rFonts w:eastAsia="Calibri"/>
                <w:szCs w:val="20"/>
              </w:rPr>
            </w:pPr>
          </w:p>
        </w:tc>
      </w:tr>
      <w:tr w:rsidR="001D54E7" w:rsidRPr="00B53C40" w14:paraId="16EAD108"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04B8CA95"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40407478" w14:textId="77777777" w:rsidR="001D54E7" w:rsidRPr="00B53C40" w:rsidRDefault="001D54E7" w:rsidP="001D54E7">
            <w:pPr>
              <w:pStyle w:val="NICEtabletext"/>
              <w:rPr>
                <w:szCs w:val="20"/>
              </w:rPr>
            </w:pPr>
            <w:r w:rsidRPr="00B53C40">
              <w:rPr>
                <w:szCs w:val="20"/>
              </w:rPr>
              <w:t xml:space="preserve">Daily mortality rate – unsuccessful treatment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03C0FE3B" w14:textId="77777777" w:rsidR="001D54E7" w:rsidRPr="00B53C40" w:rsidRDefault="001D54E7" w:rsidP="001D54E7">
            <w:pPr>
              <w:pStyle w:val="NICEtabletext"/>
              <w:rPr>
                <w:szCs w:val="20"/>
              </w:rPr>
            </w:pPr>
            <w:r w:rsidRPr="00B53C40">
              <w:rPr>
                <w:szCs w:val="20"/>
              </w:rPr>
              <w:t>0.33%</w:t>
            </w:r>
          </w:p>
        </w:tc>
        <w:tc>
          <w:tcPr>
            <w:tcW w:w="1224" w:type="dxa"/>
            <w:vMerge/>
            <w:tcBorders>
              <w:left w:val="single" w:sz="4" w:space="0" w:color="auto"/>
              <w:right w:val="single" w:sz="4" w:space="0" w:color="auto"/>
            </w:tcBorders>
            <w:vAlign w:val="center"/>
          </w:tcPr>
          <w:p w14:paraId="1DE5E0B9" w14:textId="77777777" w:rsidR="001D54E7" w:rsidRPr="00B53C40" w:rsidRDefault="001D54E7" w:rsidP="001D54E7">
            <w:pPr>
              <w:pStyle w:val="NICEtabletext"/>
              <w:rPr>
                <w:rFonts w:eastAsia="Calibri"/>
                <w:szCs w:val="20"/>
              </w:rPr>
            </w:pPr>
          </w:p>
        </w:tc>
      </w:tr>
      <w:tr w:rsidR="001D54E7" w:rsidRPr="00B53C40" w14:paraId="78291F96"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4961DFBF" w14:textId="77777777" w:rsidR="001D54E7" w:rsidRPr="00B53C40" w:rsidRDefault="001D54E7" w:rsidP="001D54E7">
            <w:pPr>
              <w:pStyle w:val="NICEtabletext"/>
              <w:rPr>
                <w:rFonts w:eastAsia="Calibri"/>
                <w:szCs w:val="20"/>
              </w:rPr>
            </w:pPr>
          </w:p>
        </w:tc>
        <w:tc>
          <w:tcPr>
            <w:tcW w:w="4878" w:type="dxa"/>
            <w:gridSpan w:val="2"/>
            <w:tcBorders>
              <w:top w:val="single" w:sz="4" w:space="0" w:color="auto"/>
              <w:left w:val="single" w:sz="4" w:space="0" w:color="auto"/>
              <w:bottom w:val="single" w:sz="4" w:space="0" w:color="auto"/>
              <w:right w:val="single" w:sz="4" w:space="0" w:color="auto"/>
            </w:tcBorders>
            <w:noWrap/>
          </w:tcPr>
          <w:p w14:paraId="4AD172EF" w14:textId="77777777" w:rsidR="001D54E7" w:rsidRPr="00B53C40" w:rsidRDefault="001D54E7" w:rsidP="001D54E7">
            <w:pPr>
              <w:pStyle w:val="NICEtabletext"/>
              <w:rPr>
                <w:szCs w:val="20"/>
              </w:rPr>
            </w:pPr>
            <w:r w:rsidRPr="00B53C40">
              <w:rPr>
                <w:szCs w:val="20"/>
              </w:rPr>
              <w:t>Daily mortality rate – unsuccessful treatment – HAP/VAP</w:t>
            </w:r>
          </w:p>
        </w:tc>
        <w:tc>
          <w:tcPr>
            <w:tcW w:w="1560" w:type="dxa"/>
            <w:tcBorders>
              <w:top w:val="single" w:sz="4" w:space="0" w:color="auto"/>
              <w:left w:val="single" w:sz="4" w:space="0" w:color="auto"/>
              <w:bottom w:val="single" w:sz="4" w:space="0" w:color="auto"/>
              <w:right w:val="single" w:sz="4" w:space="0" w:color="auto"/>
            </w:tcBorders>
            <w:noWrap/>
          </w:tcPr>
          <w:p w14:paraId="60331EC7" w14:textId="77777777" w:rsidR="001D54E7" w:rsidRPr="00B53C40" w:rsidRDefault="001D54E7" w:rsidP="001D54E7">
            <w:pPr>
              <w:pStyle w:val="NICEtabletext"/>
              <w:rPr>
                <w:szCs w:val="20"/>
              </w:rPr>
            </w:pPr>
            <w:r w:rsidRPr="00B53C40">
              <w:rPr>
                <w:szCs w:val="20"/>
              </w:rPr>
              <w:t>1.40%</w:t>
            </w:r>
          </w:p>
        </w:tc>
        <w:tc>
          <w:tcPr>
            <w:tcW w:w="1224" w:type="dxa"/>
            <w:vMerge/>
            <w:tcBorders>
              <w:left w:val="single" w:sz="4" w:space="0" w:color="auto"/>
              <w:bottom w:val="single" w:sz="4" w:space="0" w:color="auto"/>
              <w:right w:val="single" w:sz="4" w:space="0" w:color="auto"/>
            </w:tcBorders>
            <w:vAlign w:val="center"/>
          </w:tcPr>
          <w:p w14:paraId="24309DF9" w14:textId="77777777" w:rsidR="001D54E7" w:rsidRPr="00B53C40" w:rsidRDefault="001D54E7" w:rsidP="001D54E7">
            <w:pPr>
              <w:pStyle w:val="NICEtabletext"/>
              <w:rPr>
                <w:rFonts w:eastAsia="Calibri"/>
                <w:szCs w:val="20"/>
              </w:rPr>
            </w:pPr>
          </w:p>
        </w:tc>
      </w:tr>
      <w:tr w:rsidR="001D54E7" w:rsidRPr="00B53C40" w14:paraId="2911D62D"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5CADBE4B" w14:textId="77777777" w:rsidR="001D54E7" w:rsidRPr="00B53C40" w:rsidRDefault="001D54E7" w:rsidP="001D54E7">
            <w:pPr>
              <w:pStyle w:val="NICEtabletext"/>
              <w:rPr>
                <w:rFonts w:eastAsia="Calibri"/>
                <w:szCs w:val="20"/>
              </w:rPr>
            </w:pPr>
          </w:p>
        </w:tc>
        <w:tc>
          <w:tcPr>
            <w:tcW w:w="2222" w:type="dxa"/>
            <w:vMerge w:val="restart"/>
            <w:tcBorders>
              <w:top w:val="single" w:sz="4" w:space="0" w:color="auto"/>
              <w:left w:val="single" w:sz="4" w:space="0" w:color="auto"/>
              <w:bottom w:val="single" w:sz="4" w:space="0" w:color="auto"/>
              <w:right w:val="single" w:sz="4" w:space="0" w:color="auto"/>
            </w:tcBorders>
            <w:noWrap/>
            <w:hideMark/>
          </w:tcPr>
          <w:p w14:paraId="106A2661" w14:textId="77777777" w:rsidR="001D54E7" w:rsidRPr="00B53C40" w:rsidRDefault="001D54E7" w:rsidP="001D54E7">
            <w:pPr>
              <w:pStyle w:val="NICEtabletext"/>
              <w:rPr>
                <w:szCs w:val="20"/>
              </w:rPr>
            </w:pPr>
            <w:r w:rsidRPr="00B53C40">
              <w:rPr>
                <w:szCs w:val="20"/>
              </w:rPr>
              <w:t>Adverse event rates</w:t>
            </w:r>
          </w:p>
        </w:tc>
        <w:tc>
          <w:tcPr>
            <w:tcW w:w="4216" w:type="dxa"/>
            <w:gridSpan w:val="2"/>
            <w:tcBorders>
              <w:top w:val="single" w:sz="4" w:space="0" w:color="auto"/>
              <w:left w:val="single" w:sz="4" w:space="0" w:color="auto"/>
              <w:bottom w:val="single" w:sz="4" w:space="0" w:color="auto"/>
              <w:right w:val="single" w:sz="4" w:space="0" w:color="auto"/>
            </w:tcBorders>
            <w:noWrap/>
            <w:hideMark/>
          </w:tcPr>
          <w:p w14:paraId="534F16A0" w14:textId="77777777" w:rsidR="001D54E7" w:rsidRPr="00B53C40" w:rsidRDefault="001D54E7" w:rsidP="001D54E7">
            <w:pPr>
              <w:pStyle w:val="NICEtabletext"/>
              <w:rPr>
                <w:szCs w:val="20"/>
              </w:rPr>
            </w:pPr>
            <w:r w:rsidRPr="00B53C40">
              <w:rPr>
                <w:szCs w:val="20"/>
              </w:rPr>
              <w:t>C diff. infection</w:t>
            </w:r>
          </w:p>
        </w:tc>
        <w:tc>
          <w:tcPr>
            <w:tcW w:w="1224" w:type="dxa"/>
            <w:vMerge w:val="restart"/>
            <w:tcBorders>
              <w:top w:val="single" w:sz="4" w:space="0" w:color="auto"/>
              <w:left w:val="single" w:sz="4" w:space="0" w:color="auto"/>
              <w:bottom w:val="single" w:sz="4" w:space="0" w:color="auto"/>
              <w:right w:val="single" w:sz="4" w:space="0" w:color="auto"/>
            </w:tcBorders>
            <w:noWrap/>
            <w:hideMark/>
          </w:tcPr>
          <w:p w14:paraId="1C23EB98" w14:textId="44954CB5" w:rsidR="001D54E7" w:rsidRPr="00B53C40" w:rsidRDefault="001D54E7" w:rsidP="001D54E7">
            <w:pPr>
              <w:pStyle w:val="NICEtabletext"/>
              <w:rPr>
                <w:rFonts w:eastAsia="Calibri"/>
                <w:szCs w:val="20"/>
              </w:rPr>
            </w:pPr>
            <w:r w:rsidRPr="00B53C40">
              <w:rPr>
                <w:rFonts w:eastAsia="Calibri"/>
                <w:szCs w:val="20"/>
              </w:rPr>
              <w:fldChar w:fldCharType="begin"/>
            </w:r>
            <w:r w:rsidRPr="00B53C40">
              <w:rPr>
                <w:rFonts w:eastAsia="Calibri"/>
                <w:szCs w:val="20"/>
              </w:rPr>
              <w:instrText xml:space="preserve"> REF _Ref505260492 \r \h  \* MERGEFORMAT </w:instrText>
            </w:r>
            <w:r w:rsidRPr="00B53C40">
              <w:rPr>
                <w:rFonts w:eastAsia="Calibri"/>
                <w:szCs w:val="20"/>
              </w:rPr>
            </w:r>
            <w:r w:rsidRPr="00B53C40">
              <w:rPr>
                <w:rFonts w:eastAsia="Calibri"/>
                <w:szCs w:val="20"/>
              </w:rPr>
              <w:fldChar w:fldCharType="separate"/>
            </w:r>
            <w:r w:rsidR="00657E1A">
              <w:rPr>
                <w:rFonts w:eastAsia="Calibri"/>
                <w:szCs w:val="20"/>
              </w:rPr>
              <w:t>4.3.2</w:t>
            </w:r>
            <w:r w:rsidRPr="00B53C40">
              <w:rPr>
                <w:rFonts w:eastAsia="Calibri"/>
                <w:szCs w:val="20"/>
              </w:rPr>
              <w:fldChar w:fldCharType="end"/>
            </w:r>
          </w:p>
        </w:tc>
      </w:tr>
      <w:tr w:rsidR="001D54E7" w:rsidRPr="00B53C40" w14:paraId="081CA35F"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2C52396A"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697172C5"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404CD28C" w14:textId="77777777" w:rsidR="001D54E7" w:rsidRPr="00B53C40" w:rsidRDefault="001D54E7" w:rsidP="001D54E7">
            <w:pPr>
              <w:pStyle w:val="NICEtabletext"/>
              <w:rPr>
                <w:szCs w:val="20"/>
              </w:rPr>
            </w:pPr>
            <w:proofErr w:type="spellStart"/>
            <w:r w:rsidRPr="00B53C40">
              <w:rPr>
                <w:szCs w:val="20"/>
              </w:rPr>
              <w:t>cUTI</w:t>
            </w:r>
            <w:proofErr w:type="spellEnd"/>
            <w:r w:rsidRPr="00B53C40">
              <w:rPr>
                <w:szCs w:val="20"/>
              </w:rPr>
              <w:t xml:space="preserve"> – all treatments</w:t>
            </w:r>
          </w:p>
        </w:tc>
        <w:tc>
          <w:tcPr>
            <w:tcW w:w="1560" w:type="dxa"/>
            <w:tcBorders>
              <w:top w:val="single" w:sz="4" w:space="0" w:color="auto"/>
              <w:left w:val="single" w:sz="4" w:space="0" w:color="auto"/>
              <w:bottom w:val="single" w:sz="4" w:space="0" w:color="auto"/>
              <w:right w:val="single" w:sz="4" w:space="0" w:color="auto"/>
            </w:tcBorders>
            <w:noWrap/>
          </w:tcPr>
          <w:p w14:paraId="5E361CAC" w14:textId="77777777" w:rsidR="001D54E7" w:rsidRPr="00B53C40" w:rsidRDefault="001D54E7" w:rsidP="001D54E7">
            <w:pPr>
              <w:pStyle w:val="NICEtabletext"/>
              <w:rPr>
                <w:szCs w:val="20"/>
              </w:rPr>
            </w:pPr>
            <w:r w:rsidRPr="00B53C40">
              <w:rPr>
                <w:szCs w:val="20"/>
              </w:rPr>
              <w:t>0.10%</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5CF6EE31" w14:textId="77777777" w:rsidR="001D54E7" w:rsidRPr="00B53C40" w:rsidRDefault="001D54E7" w:rsidP="001D54E7">
            <w:pPr>
              <w:pStyle w:val="NICEtabletext"/>
              <w:rPr>
                <w:rFonts w:eastAsia="Calibri"/>
                <w:szCs w:val="20"/>
              </w:rPr>
            </w:pPr>
          </w:p>
        </w:tc>
      </w:tr>
      <w:tr w:rsidR="001D54E7" w:rsidRPr="00B53C40" w14:paraId="1F69F576"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4DB4379F"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15C6ACE0"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01E2C640" w14:textId="77777777" w:rsidR="001D54E7" w:rsidRPr="00B53C40" w:rsidRDefault="001D54E7" w:rsidP="001D54E7">
            <w:pPr>
              <w:pStyle w:val="NICEtabletext"/>
              <w:rPr>
                <w:szCs w:val="20"/>
              </w:rPr>
            </w:pPr>
            <w:proofErr w:type="spellStart"/>
            <w:r w:rsidRPr="00B53C40">
              <w:rPr>
                <w:szCs w:val="20"/>
              </w:rPr>
              <w:t>cIAI</w:t>
            </w:r>
            <w:proofErr w:type="spellEnd"/>
            <w:r w:rsidRPr="00B53C40">
              <w:rPr>
                <w:szCs w:val="20"/>
              </w:rPr>
              <w:t xml:space="preserve"> – all treatments</w:t>
            </w:r>
          </w:p>
        </w:tc>
        <w:tc>
          <w:tcPr>
            <w:tcW w:w="1560" w:type="dxa"/>
            <w:tcBorders>
              <w:top w:val="single" w:sz="4" w:space="0" w:color="auto"/>
              <w:left w:val="single" w:sz="4" w:space="0" w:color="auto"/>
              <w:bottom w:val="single" w:sz="4" w:space="0" w:color="auto"/>
              <w:right w:val="single" w:sz="4" w:space="0" w:color="auto"/>
            </w:tcBorders>
            <w:noWrap/>
          </w:tcPr>
          <w:p w14:paraId="73DC338E" w14:textId="77777777" w:rsidR="001D54E7" w:rsidRPr="00B53C40" w:rsidRDefault="001D54E7" w:rsidP="001D54E7">
            <w:pPr>
              <w:pStyle w:val="NICEtabletext"/>
              <w:rPr>
                <w:szCs w:val="20"/>
              </w:rPr>
            </w:pPr>
            <w:r w:rsidRPr="00B53C40">
              <w:rPr>
                <w:szCs w:val="20"/>
              </w:rPr>
              <w:t>0.19%</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1B2B22B" w14:textId="77777777" w:rsidR="001D54E7" w:rsidRPr="00B53C40" w:rsidRDefault="001D54E7" w:rsidP="001D54E7">
            <w:pPr>
              <w:pStyle w:val="NICEtabletext"/>
              <w:rPr>
                <w:rFonts w:eastAsia="Calibri"/>
                <w:szCs w:val="20"/>
              </w:rPr>
            </w:pPr>
          </w:p>
        </w:tc>
      </w:tr>
      <w:tr w:rsidR="001D54E7" w:rsidRPr="00B53C40" w14:paraId="62E9E0C4"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3EFA818A"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2B486486"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134536E8" w14:textId="77777777" w:rsidR="001D54E7" w:rsidRPr="00B53C40" w:rsidRDefault="001D54E7" w:rsidP="001D54E7">
            <w:pPr>
              <w:pStyle w:val="NICEtabletext"/>
              <w:rPr>
                <w:szCs w:val="20"/>
              </w:rPr>
            </w:pPr>
            <w:r w:rsidRPr="00B53C40">
              <w:rPr>
                <w:szCs w:val="20"/>
              </w:rPr>
              <w:t xml:space="preserve">HAP/VAP – all treatments </w:t>
            </w:r>
          </w:p>
        </w:tc>
        <w:tc>
          <w:tcPr>
            <w:tcW w:w="1560" w:type="dxa"/>
            <w:tcBorders>
              <w:top w:val="single" w:sz="4" w:space="0" w:color="auto"/>
              <w:left w:val="single" w:sz="4" w:space="0" w:color="auto"/>
              <w:bottom w:val="single" w:sz="4" w:space="0" w:color="auto"/>
              <w:right w:val="single" w:sz="4" w:space="0" w:color="auto"/>
            </w:tcBorders>
            <w:noWrap/>
          </w:tcPr>
          <w:p w14:paraId="61582E08" w14:textId="77777777" w:rsidR="001D54E7" w:rsidRPr="00B53C40" w:rsidRDefault="001D54E7" w:rsidP="001D54E7">
            <w:pPr>
              <w:pStyle w:val="NICEtabletext"/>
              <w:rPr>
                <w:szCs w:val="20"/>
              </w:rPr>
            </w:pPr>
            <w:r w:rsidRPr="00B53C40">
              <w:rPr>
                <w:szCs w:val="20"/>
              </w:rPr>
              <w:t>0.12%</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0EEADB40" w14:textId="77777777" w:rsidR="001D54E7" w:rsidRPr="00B53C40" w:rsidRDefault="001D54E7" w:rsidP="001D54E7">
            <w:pPr>
              <w:pStyle w:val="NICEtabletext"/>
              <w:rPr>
                <w:rFonts w:eastAsia="Calibri"/>
                <w:szCs w:val="20"/>
              </w:rPr>
            </w:pPr>
          </w:p>
        </w:tc>
      </w:tr>
      <w:tr w:rsidR="001D54E7" w:rsidRPr="00B53C40" w14:paraId="5CD0F9ED" w14:textId="77777777" w:rsidTr="00926115">
        <w:trPr>
          <w:trHeight w:val="288"/>
        </w:trPr>
        <w:tc>
          <w:tcPr>
            <w:tcW w:w="1354" w:type="dxa"/>
            <w:vMerge w:val="restart"/>
            <w:tcBorders>
              <w:top w:val="single" w:sz="4" w:space="0" w:color="auto"/>
              <w:left w:val="single" w:sz="4" w:space="0" w:color="auto"/>
              <w:right w:val="single" w:sz="4" w:space="0" w:color="auto"/>
            </w:tcBorders>
            <w:noWrap/>
            <w:hideMark/>
          </w:tcPr>
          <w:p w14:paraId="4160BA16" w14:textId="77777777" w:rsidR="001D54E7" w:rsidRPr="00B53C40" w:rsidRDefault="001D54E7" w:rsidP="001D54E7">
            <w:pPr>
              <w:pStyle w:val="NICEtabletext"/>
              <w:rPr>
                <w:b/>
                <w:bCs/>
                <w:szCs w:val="20"/>
              </w:rPr>
            </w:pPr>
            <w:r w:rsidRPr="00B53C40">
              <w:rPr>
                <w:b/>
                <w:bCs/>
                <w:szCs w:val="20"/>
              </w:rPr>
              <w:t>Utilities</w:t>
            </w:r>
          </w:p>
        </w:tc>
        <w:tc>
          <w:tcPr>
            <w:tcW w:w="2222" w:type="dxa"/>
            <w:vMerge w:val="restart"/>
            <w:tcBorders>
              <w:top w:val="single" w:sz="4" w:space="0" w:color="auto"/>
              <w:left w:val="single" w:sz="4" w:space="0" w:color="auto"/>
              <w:bottom w:val="single" w:sz="4" w:space="0" w:color="auto"/>
              <w:right w:val="single" w:sz="4" w:space="0" w:color="auto"/>
            </w:tcBorders>
            <w:noWrap/>
            <w:hideMark/>
          </w:tcPr>
          <w:p w14:paraId="36CFB3A3" w14:textId="77777777" w:rsidR="001D54E7" w:rsidRPr="00B53C40" w:rsidRDefault="001D54E7" w:rsidP="001D54E7">
            <w:pPr>
              <w:pStyle w:val="NICEtabletext"/>
              <w:rPr>
                <w:szCs w:val="20"/>
              </w:rPr>
            </w:pPr>
            <w:r w:rsidRPr="00B53C40">
              <w:rPr>
                <w:szCs w:val="20"/>
              </w:rPr>
              <w:t xml:space="preserve">Not infected </w:t>
            </w:r>
          </w:p>
        </w:tc>
        <w:tc>
          <w:tcPr>
            <w:tcW w:w="2656" w:type="dxa"/>
            <w:tcBorders>
              <w:top w:val="single" w:sz="4" w:space="0" w:color="auto"/>
              <w:left w:val="single" w:sz="4" w:space="0" w:color="auto"/>
              <w:bottom w:val="single" w:sz="4" w:space="0" w:color="auto"/>
              <w:right w:val="single" w:sz="4" w:space="0" w:color="auto"/>
            </w:tcBorders>
            <w:noWrap/>
            <w:hideMark/>
          </w:tcPr>
          <w:p w14:paraId="592B3F4B" w14:textId="77777777" w:rsidR="001D54E7" w:rsidRPr="00B53C40" w:rsidRDefault="001D54E7" w:rsidP="001D54E7">
            <w:pPr>
              <w:pStyle w:val="NICEtabletext"/>
              <w:rPr>
                <w:szCs w:val="20"/>
              </w:rPr>
            </w:pP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6B27FA3C" w14:textId="77777777" w:rsidR="001D54E7" w:rsidRPr="00B53C40" w:rsidRDefault="001D54E7" w:rsidP="001D54E7">
            <w:pPr>
              <w:pStyle w:val="NICEtabletext"/>
              <w:rPr>
                <w:szCs w:val="20"/>
              </w:rPr>
            </w:pPr>
            <w:r w:rsidRPr="00B53C40">
              <w:rPr>
                <w:szCs w:val="20"/>
              </w:rPr>
              <w:t>0.78</w:t>
            </w:r>
          </w:p>
        </w:tc>
        <w:tc>
          <w:tcPr>
            <w:tcW w:w="1224" w:type="dxa"/>
            <w:vMerge w:val="restart"/>
            <w:tcBorders>
              <w:top w:val="single" w:sz="4" w:space="0" w:color="auto"/>
              <w:left w:val="single" w:sz="4" w:space="0" w:color="auto"/>
              <w:right w:val="single" w:sz="4" w:space="0" w:color="auto"/>
            </w:tcBorders>
            <w:noWrap/>
          </w:tcPr>
          <w:p w14:paraId="77B7AF67" w14:textId="2C8F49EE" w:rsidR="001D54E7" w:rsidRPr="00B53C40" w:rsidRDefault="001D54E7" w:rsidP="001D54E7">
            <w:pPr>
              <w:pStyle w:val="NICEtabletext"/>
              <w:rPr>
                <w:szCs w:val="20"/>
              </w:rPr>
            </w:pPr>
            <w:r w:rsidRPr="00B53C40">
              <w:rPr>
                <w:szCs w:val="20"/>
              </w:rPr>
              <w:fldChar w:fldCharType="begin"/>
            </w:r>
            <w:r w:rsidRPr="00B53C40">
              <w:rPr>
                <w:szCs w:val="20"/>
              </w:rPr>
              <w:instrText xml:space="preserve"> REF _Ref67047255 \r \h  \* MERGEFORMAT </w:instrText>
            </w:r>
            <w:r w:rsidRPr="00B53C40">
              <w:rPr>
                <w:szCs w:val="20"/>
              </w:rPr>
            </w:r>
            <w:r w:rsidRPr="00B53C40">
              <w:rPr>
                <w:szCs w:val="20"/>
              </w:rPr>
              <w:fldChar w:fldCharType="separate"/>
            </w:r>
            <w:r w:rsidR="00657E1A">
              <w:rPr>
                <w:szCs w:val="20"/>
              </w:rPr>
              <w:t>4.4</w:t>
            </w:r>
            <w:r w:rsidRPr="00B53C40">
              <w:rPr>
                <w:szCs w:val="20"/>
              </w:rPr>
              <w:fldChar w:fldCharType="end"/>
            </w:r>
          </w:p>
        </w:tc>
      </w:tr>
      <w:tr w:rsidR="001D54E7" w:rsidRPr="00B53C40" w14:paraId="21F7AAC4" w14:textId="77777777" w:rsidTr="00926115">
        <w:trPr>
          <w:trHeight w:val="288"/>
        </w:trPr>
        <w:tc>
          <w:tcPr>
            <w:tcW w:w="1354" w:type="dxa"/>
            <w:vMerge/>
            <w:tcBorders>
              <w:left w:val="single" w:sz="4" w:space="0" w:color="auto"/>
              <w:right w:val="single" w:sz="4" w:space="0" w:color="auto"/>
            </w:tcBorders>
            <w:vAlign w:val="center"/>
            <w:hideMark/>
          </w:tcPr>
          <w:p w14:paraId="5810EE82" w14:textId="77777777" w:rsidR="001D54E7" w:rsidRPr="00B53C40" w:rsidRDefault="001D54E7" w:rsidP="001D54E7">
            <w:pPr>
              <w:pStyle w:val="NICEtabletext"/>
              <w:rPr>
                <w:rFonts w:eastAsia="Calibri"/>
                <w:b/>
                <w:bCs/>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1C9AE345"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7D0D9312" w14:textId="77777777" w:rsidR="001D54E7" w:rsidRPr="00B53C40" w:rsidRDefault="001D54E7" w:rsidP="001D54E7">
            <w:pPr>
              <w:pStyle w:val="NICEtabletext"/>
              <w:rPr>
                <w:szCs w:val="20"/>
              </w:rPr>
            </w:pP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0CD024E9" w14:textId="77777777" w:rsidR="001D54E7" w:rsidRPr="00B53C40" w:rsidRDefault="001D54E7" w:rsidP="001D54E7">
            <w:pPr>
              <w:pStyle w:val="NICEtabletext"/>
              <w:rPr>
                <w:szCs w:val="20"/>
              </w:rPr>
            </w:pPr>
            <w:r w:rsidRPr="00B53C40">
              <w:rPr>
                <w:szCs w:val="20"/>
              </w:rPr>
              <w:t>0.85</w:t>
            </w:r>
          </w:p>
        </w:tc>
        <w:tc>
          <w:tcPr>
            <w:tcW w:w="1224" w:type="dxa"/>
            <w:vMerge/>
            <w:tcBorders>
              <w:left w:val="single" w:sz="4" w:space="0" w:color="auto"/>
              <w:right w:val="single" w:sz="4" w:space="0" w:color="auto"/>
            </w:tcBorders>
            <w:vAlign w:val="center"/>
            <w:hideMark/>
          </w:tcPr>
          <w:p w14:paraId="2824AC6D" w14:textId="77777777" w:rsidR="001D54E7" w:rsidRPr="00B53C40" w:rsidRDefault="001D54E7" w:rsidP="001D54E7">
            <w:pPr>
              <w:pStyle w:val="NICEtabletext"/>
              <w:rPr>
                <w:rFonts w:eastAsia="Calibri"/>
                <w:szCs w:val="20"/>
              </w:rPr>
            </w:pPr>
          </w:p>
        </w:tc>
      </w:tr>
      <w:tr w:rsidR="001D54E7" w:rsidRPr="00B53C40" w14:paraId="35C8C49C" w14:textId="77777777" w:rsidTr="00926115">
        <w:trPr>
          <w:trHeight w:val="288"/>
        </w:trPr>
        <w:tc>
          <w:tcPr>
            <w:tcW w:w="1354" w:type="dxa"/>
            <w:vMerge/>
            <w:tcBorders>
              <w:left w:val="single" w:sz="4" w:space="0" w:color="auto"/>
              <w:right w:val="single" w:sz="4" w:space="0" w:color="auto"/>
            </w:tcBorders>
            <w:vAlign w:val="center"/>
            <w:hideMark/>
          </w:tcPr>
          <w:p w14:paraId="355EDA86" w14:textId="77777777" w:rsidR="001D54E7" w:rsidRPr="00B53C40" w:rsidRDefault="001D54E7" w:rsidP="001D54E7">
            <w:pPr>
              <w:pStyle w:val="NICEtabletext"/>
              <w:rPr>
                <w:rFonts w:eastAsia="Calibri"/>
                <w:b/>
                <w:bCs/>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12F21ECC"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6D9442F6" w14:textId="77777777" w:rsidR="001D54E7" w:rsidRPr="00B53C40" w:rsidRDefault="001D54E7" w:rsidP="001D54E7">
            <w:pPr>
              <w:pStyle w:val="NICEtabletext"/>
              <w:rPr>
                <w:szCs w:val="20"/>
              </w:rPr>
            </w:pPr>
            <w:r w:rsidRPr="00B53C40">
              <w:rPr>
                <w:szCs w:val="20"/>
              </w:rPr>
              <w:t>HAP/VAP</w:t>
            </w:r>
          </w:p>
        </w:tc>
        <w:tc>
          <w:tcPr>
            <w:tcW w:w="1560" w:type="dxa"/>
            <w:tcBorders>
              <w:top w:val="single" w:sz="4" w:space="0" w:color="auto"/>
              <w:left w:val="single" w:sz="4" w:space="0" w:color="auto"/>
              <w:bottom w:val="single" w:sz="4" w:space="0" w:color="auto"/>
              <w:right w:val="single" w:sz="4" w:space="0" w:color="auto"/>
            </w:tcBorders>
            <w:noWrap/>
            <w:hideMark/>
          </w:tcPr>
          <w:p w14:paraId="6BD9C2D0" w14:textId="77777777" w:rsidR="001D54E7" w:rsidRPr="00B53C40" w:rsidRDefault="001D54E7" w:rsidP="001D54E7">
            <w:pPr>
              <w:pStyle w:val="NICEtabletext"/>
              <w:rPr>
                <w:szCs w:val="20"/>
              </w:rPr>
            </w:pPr>
            <w:r w:rsidRPr="00B53C40">
              <w:rPr>
                <w:szCs w:val="20"/>
              </w:rPr>
              <w:t>0.78</w:t>
            </w:r>
          </w:p>
        </w:tc>
        <w:tc>
          <w:tcPr>
            <w:tcW w:w="1224" w:type="dxa"/>
            <w:vMerge/>
            <w:tcBorders>
              <w:left w:val="single" w:sz="4" w:space="0" w:color="auto"/>
              <w:right w:val="single" w:sz="4" w:space="0" w:color="auto"/>
            </w:tcBorders>
            <w:vAlign w:val="center"/>
            <w:hideMark/>
          </w:tcPr>
          <w:p w14:paraId="1C1391B0" w14:textId="77777777" w:rsidR="001D54E7" w:rsidRPr="00B53C40" w:rsidRDefault="001D54E7" w:rsidP="001D54E7">
            <w:pPr>
              <w:pStyle w:val="NICEtabletext"/>
              <w:rPr>
                <w:rFonts w:eastAsia="Calibri"/>
                <w:szCs w:val="20"/>
              </w:rPr>
            </w:pPr>
          </w:p>
        </w:tc>
      </w:tr>
      <w:tr w:rsidR="001D54E7" w:rsidRPr="00B53C40" w14:paraId="67AC5710" w14:textId="77777777" w:rsidTr="00926115">
        <w:trPr>
          <w:trHeight w:val="288"/>
        </w:trPr>
        <w:tc>
          <w:tcPr>
            <w:tcW w:w="1354" w:type="dxa"/>
            <w:vMerge/>
            <w:tcBorders>
              <w:left w:val="single" w:sz="4" w:space="0" w:color="auto"/>
              <w:right w:val="single" w:sz="4" w:space="0" w:color="auto"/>
            </w:tcBorders>
            <w:vAlign w:val="center"/>
            <w:hideMark/>
          </w:tcPr>
          <w:p w14:paraId="722B6CEF" w14:textId="77777777" w:rsidR="001D54E7" w:rsidRPr="00B53C40" w:rsidRDefault="001D54E7" w:rsidP="001D54E7">
            <w:pPr>
              <w:pStyle w:val="NICEtabletext"/>
              <w:rPr>
                <w:rFonts w:eastAsia="Calibri"/>
                <w:b/>
                <w:bCs/>
                <w:szCs w:val="20"/>
              </w:rPr>
            </w:pPr>
          </w:p>
        </w:tc>
        <w:tc>
          <w:tcPr>
            <w:tcW w:w="2222" w:type="dxa"/>
            <w:vMerge w:val="restart"/>
            <w:tcBorders>
              <w:top w:val="single" w:sz="4" w:space="0" w:color="auto"/>
              <w:left w:val="single" w:sz="4" w:space="0" w:color="auto"/>
              <w:bottom w:val="single" w:sz="4" w:space="0" w:color="auto"/>
              <w:right w:val="single" w:sz="4" w:space="0" w:color="auto"/>
            </w:tcBorders>
            <w:noWrap/>
            <w:hideMark/>
          </w:tcPr>
          <w:p w14:paraId="06FF0BFB" w14:textId="77777777" w:rsidR="001D54E7" w:rsidRPr="00B53C40" w:rsidRDefault="001D54E7" w:rsidP="001D54E7">
            <w:pPr>
              <w:pStyle w:val="NICEtabletext"/>
              <w:rPr>
                <w:szCs w:val="20"/>
              </w:rPr>
            </w:pPr>
            <w:r w:rsidRPr="00B53C40">
              <w:rPr>
                <w:szCs w:val="20"/>
              </w:rPr>
              <w:t xml:space="preserve">Infected </w:t>
            </w:r>
          </w:p>
        </w:tc>
        <w:tc>
          <w:tcPr>
            <w:tcW w:w="2656" w:type="dxa"/>
            <w:tcBorders>
              <w:top w:val="single" w:sz="4" w:space="0" w:color="auto"/>
              <w:left w:val="single" w:sz="4" w:space="0" w:color="auto"/>
              <w:bottom w:val="single" w:sz="4" w:space="0" w:color="auto"/>
              <w:right w:val="single" w:sz="4" w:space="0" w:color="auto"/>
            </w:tcBorders>
            <w:noWrap/>
          </w:tcPr>
          <w:p w14:paraId="017B591B" w14:textId="77777777" w:rsidR="001D54E7" w:rsidRPr="00B53C40" w:rsidRDefault="001D54E7" w:rsidP="001D54E7">
            <w:pPr>
              <w:pStyle w:val="NICEtabletext"/>
              <w:rPr>
                <w:szCs w:val="20"/>
              </w:rPr>
            </w:pP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741607C5" w14:textId="77777777" w:rsidR="001D54E7" w:rsidRPr="00B53C40" w:rsidRDefault="001D54E7" w:rsidP="001D54E7">
            <w:pPr>
              <w:pStyle w:val="NICEtabletext"/>
              <w:rPr>
                <w:szCs w:val="20"/>
                <w:u w:val="single"/>
              </w:rPr>
            </w:pPr>
            <w:r w:rsidRPr="00B53C40">
              <w:rPr>
                <w:szCs w:val="20"/>
              </w:rPr>
              <w:t>0.68</w:t>
            </w:r>
          </w:p>
        </w:tc>
        <w:tc>
          <w:tcPr>
            <w:tcW w:w="1224" w:type="dxa"/>
            <w:vMerge/>
            <w:tcBorders>
              <w:left w:val="single" w:sz="4" w:space="0" w:color="auto"/>
              <w:right w:val="single" w:sz="4" w:space="0" w:color="auto"/>
            </w:tcBorders>
            <w:noWrap/>
            <w:hideMark/>
          </w:tcPr>
          <w:p w14:paraId="0C34FBCB" w14:textId="77777777" w:rsidR="001D54E7" w:rsidRPr="00B53C40" w:rsidRDefault="001D54E7" w:rsidP="001D54E7">
            <w:pPr>
              <w:pStyle w:val="NICEtabletext"/>
              <w:rPr>
                <w:szCs w:val="20"/>
              </w:rPr>
            </w:pPr>
          </w:p>
        </w:tc>
      </w:tr>
      <w:tr w:rsidR="001D54E7" w:rsidRPr="00B53C40" w14:paraId="16628E0A" w14:textId="77777777" w:rsidTr="00926115">
        <w:trPr>
          <w:trHeight w:val="288"/>
        </w:trPr>
        <w:tc>
          <w:tcPr>
            <w:tcW w:w="1354" w:type="dxa"/>
            <w:vMerge/>
            <w:tcBorders>
              <w:left w:val="single" w:sz="4" w:space="0" w:color="auto"/>
              <w:right w:val="single" w:sz="4" w:space="0" w:color="auto"/>
            </w:tcBorders>
            <w:vAlign w:val="center"/>
            <w:hideMark/>
          </w:tcPr>
          <w:p w14:paraId="5994E31E" w14:textId="77777777" w:rsidR="001D54E7" w:rsidRPr="00B53C40" w:rsidRDefault="001D54E7" w:rsidP="001D54E7">
            <w:pPr>
              <w:pStyle w:val="NICEtabletext"/>
              <w:rPr>
                <w:rFonts w:eastAsia="Calibri"/>
                <w:b/>
                <w:bCs/>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3FD9DBBA"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tcPr>
          <w:p w14:paraId="23CF42A4" w14:textId="77777777" w:rsidR="001D54E7" w:rsidRPr="00B53C40" w:rsidRDefault="001D54E7" w:rsidP="001D54E7">
            <w:pPr>
              <w:pStyle w:val="NICEtabletext"/>
              <w:rPr>
                <w:szCs w:val="20"/>
              </w:rPr>
            </w:pP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613C5FC6" w14:textId="77777777" w:rsidR="001D54E7" w:rsidRPr="00B53C40" w:rsidRDefault="001D54E7" w:rsidP="001D54E7">
            <w:pPr>
              <w:pStyle w:val="NICEtabletext"/>
              <w:rPr>
                <w:szCs w:val="20"/>
                <w:u w:val="single"/>
              </w:rPr>
            </w:pPr>
            <w:r w:rsidRPr="00B53C40">
              <w:rPr>
                <w:szCs w:val="20"/>
              </w:rPr>
              <w:t>0.60</w:t>
            </w:r>
          </w:p>
        </w:tc>
        <w:tc>
          <w:tcPr>
            <w:tcW w:w="1224" w:type="dxa"/>
            <w:vMerge/>
            <w:tcBorders>
              <w:left w:val="single" w:sz="4" w:space="0" w:color="auto"/>
              <w:right w:val="single" w:sz="4" w:space="0" w:color="auto"/>
            </w:tcBorders>
            <w:noWrap/>
            <w:hideMark/>
          </w:tcPr>
          <w:p w14:paraId="643312BB" w14:textId="77777777" w:rsidR="001D54E7" w:rsidRPr="00B53C40" w:rsidRDefault="001D54E7" w:rsidP="001D54E7">
            <w:pPr>
              <w:pStyle w:val="NICEtabletext"/>
              <w:rPr>
                <w:szCs w:val="20"/>
              </w:rPr>
            </w:pPr>
          </w:p>
        </w:tc>
      </w:tr>
      <w:tr w:rsidR="001D54E7" w:rsidRPr="00B53C40" w14:paraId="40798757" w14:textId="77777777" w:rsidTr="00926115">
        <w:trPr>
          <w:trHeight w:val="288"/>
        </w:trPr>
        <w:tc>
          <w:tcPr>
            <w:tcW w:w="1354" w:type="dxa"/>
            <w:vMerge/>
            <w:tcBorders>
              <w:left w:val="single" w:sz="4" w:space="0" w:color="auto"/>
              <w:right w:val="single" w:sz="4" w:space="0" w:color="auto"/>
            </w:tcBorders>
            <w:vAlign w:val="center"/>
            <w:hideMark/>
          </w:tcPr>
          <w:p w14:paraId="5DEFE402" w14:textId="77777777" w:rsidR="001D54E7" w:rsidRPr="00B53C40" w:rsidRDefault="001D54E7" w:rsidP="001D54E7">
            <w:pPr>
              <w:pStyle w:val="NICEtabletext"/>
              <w:rPr>
                <w:rFonts w:eastAsia="Calibri"/>
                <w:b/>
                <w:bCs/>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570AFA6A"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tcPr>
          <w:p w14:paraId="5B359E9B" w14:textId="77777777" w:rsidR="001D54E7" w:rsidRPr="00B53C40" w:rsidRDefault="001D54E7" w:rsidP="001D54E7">
            <w:pPr>
              <w:pStyle w:val="NICEtabletext"/>
              <w:rPr>
                <w:szCs w:val="20"/>
              </w:rPr>
            </w:pPr>
            <w:r w:rsidRPr="00B53C40">
              <w:rPr>
                <w:szCs w:val="20"/>
              </w:rPr>
              <w:t>HAP/VAP</w:t>
            </w:r>
          </w:p>
        </w:tc>
        <w:tc>
          <w:tcPr>
            <w:tcW w:w="1560" w:type="dxa"/>
            <w:tcBorders>
              <w:top w:val="single" w:sz="4" w:space="0" w:color="auto"/>
              <w:left w:val="single" w:sz="4" w:space="0" w:color="auto"/>
              <w:bottom w:val="single" w:sz="4" w:space="0" w:color="auto"/>
              <w:right w:val="single" w:sz="4" w:space="0" w:color="auto"/>
            </w:tcBorders>
            <w:noWrap/>
            <w:hideMark/>
          </w:tcPr>
          <w:p w14:paraId="331281F1" w14:textId="77777777" w:rsidR="001D54E7" w:rsidRPr="00B53C40" w:rsidRDefault="001D54E7" w:rsidP="001D54E7">
            <w:pPr>
              <w:pStyle w:val="NICEtabletext"/>
              <w:rPr>
                <w:szCs w:val="20"/>
                <w:u w:val="single"/>
              </w:rPr>
            </w:pPr>
            <w:r w:rsidRPr="00B53C40">
              <w:rPr>
                <w:szCs w:val="20"/>
              </w:rPr>
              <w:t>0.58</w:t>
            </w:r>
          </w:p>
        </w:tc>
        <w:tc>
          <w:tcPr>
            <w:tcW w:w="1224" w:type="dxa"/>
            <w:vMerge/>
            <w:tcBorders>
              <w:left w:val="single" w:sz="4" w:space="0" w:color="auto"/>
              <w:bottom w:val="single" w:sz="4" w:space="0" w:color="auto"/>
              <w:right w:val="single" w:sz="4" w:space="0" w:color="auto"/>
            </w:tcBorders>
            <w:noWrap/>
            <w:hideMark/>
          </w:tcPr>
          <w:p w14:paraId="680FC806" w14:textId="77777777" w:rsidR="001D54E7" w:rsidRPr="00B53C40" w:rsidRDefault="001D54E7" w:rsidP="001D54E7">
            <w:pPr>
              <w:pStyle w:val="NICEtabletext"/>
              <w:rPr>
                <w:szCs w:val="20"/>
              </w:rPr>
            </w:pPr>
          </w:p>
        </w:tc>
      </w:tr>
      <w:tr w:rsidR="001D54E7" w:rsidRPr="00B53C40" w14:paraId="1AAD014D" w14:textId="77777777" w:rsidTr="00926115">
        <w:trPr>
          <w:trHeight w:val="288"/>
        </w:trPr>
        <w:tc>
          <w:tcPr>
            <w:tcW w:w="1354" w:type="dxa"/>
            <w:vMerge/>
            <w:tcBorders>
              <w:left w:val="single" w:sz="4" w:space="0" w:color="auto"/>
              <w:bottom w:val="single" w:sz="4" w:space="0" w:color="auto"/>
              <w:right w:val="single" w:sz="4" w:space="0" w:color="auto"/>
            </w:tcBorders>
            <w:vAlign w:val="center"/>
          </w:tcPr>
          <w:p w14:paraId="1149E36F" w14:textId="77777777" w:rsidR="001D54E7" w:rsidRPr="00B53C40" w:rsidRDefault="001D54E7" w:rsidP="001D54E7">
            <w:pPr>
              <w:pStyle w:val="NICEtabletext"/>
              <w:rPr>
                <w:rFonts w:eastAsia="Calibri"/>
                <w:b/>
                <w:bCs/>
                <w:szCs w:val="20"/>
              </w:rPr>
            </w:pPr>
          </w:p>
        </w:tc>
        <w:tc>
          <w:tcPr>
            <w:tcW w:w="2222" w:type="dxa"/>
            <w:tcBorders>
              <w:top w:val="single" w:sz="4" w:space="0" w:color="auto"/>
              <w:left w:val="single" w:sz="4" w:space="0" w:color="auto"/>
              <w:bottom w:val="single" w:sz="4" w:space="0" w:color="auto"/>
              <w:right w:val="single" w:sz="4" w:space="0" w:color="auto"/>
            </w:tcBorders>
            <w:vAlign w:val="center"/>
          </w:tcPr>
          <w:p w14:paraId="5AA6D018" w14:textId="77777777" w:rsidR="001D54E7" w:rsidRPr="00B53C40" w:rsidRDefault="001D54E7" w:rsidP="001D54E7">
            <w:pPr>
              <w:pStyle w:val="NICEtabletext"/>
              <w:rPr>
                <w:rFonts w:eastAsia="Calibri"/>
                <w:szCs w:val="20"/>
              </w:rPr>
            </w:pPr>
            <w:r w:rsidRPr="00B53C40">
              <w:rPr>
                <w:rFonts w:eastAsia="Calibri"/>
                <w:szCs w:val="20"/>
              </w:rPr>
              <w:t>Disutility associated with C diff. infection</w:t>
            </w:r>
          </w:p>
        </w:tc>
        <w:tc>
          <w:tcPr>
            <w:tcW w:w="2656" w:type="dxa"/>
            <w:tcBorders>
              <w:top w:val="single" w:sz="4" w:space="0" w:color="auto"/>
              <w:left w:val="single" w:sz="4" w:space="0" w:color="auto"/>
              <w:bottom w:val="single" w:sz="4" w:space="0" w:color="auto"/>
              <w:right w:val="single" w:sz="4" w:space="0" w:color="auto"/>
            </w:tcBorders>
            <w:noWrap/>
          </w:tcPr>
          <w:p w14:paraId="4C8A2074" w14:textId="77777777" w:rsidR="001D54E7" w:rsidRPr="00B53C40" w:rsidRDefault="001D54E7" w:rsidP="001D54E7">
            <w:pPr>
              <w:pStyle w:val="NICEtabletext"/>
              <w:rPr>
                <w:szCs w:val="20"/>
              </w:rPr>
            </w:pPr>
            <w:r w:rsidRPr="00B53C40">
              <w:rPr>
                <w:szCs w:val="20"/>
              </w:rPr>
              <w:t>0.106</w:t>
            </w:r>
          </w:p>
        </w:tc>
        <w:tc>
          <w:tcPr>
            <w:tcW w:w="1560" w:type="dxa"/>
            <w:tcBorders>
              <w:top w:val="single" w:sz="4" w:space="0" w:color="auto"/>
              <w:left w:val="single" w:sz="4" w:space="0" w:color="auto"/>
              <w:bottom w:val="single" w:sz="4" w:space="0" w:color="auto"/>
              <w:right w:val="single" w:sz="4" w:space="0" w:color="auto"/>
            </w:tcBorders>
            <w:noWrap/>
          </w:tcPr>
          <w:p w14:paraId="6A0BE605" w14:textId="77777777" w:rsidR="001D54E7" w:rsidRPr="00B53C40" w:rsidRDefault="001D54E7" w:rsidP="001D54E7">
            <w:pPr>
              <w:pStyle w:val="NICEtabletext"/>
              <w:rPr>
                <w:szCs w:val="20"/>
                <w:highlight w:val="yellow"/>
                <w:u w:val="single"/>
              </w:rPr>
            </w:pPr>
          </w:p>
        </w:tc>
        <w:tc>
          <w:tcPr>
            <w:tcW w:w="1224" w:type="dxa"/>
            <w:tcBorders>
              <w:top w:val="single" w:sz="4" w:space="0" w:color="auto"/>
              <w:left w:val="single" w:sz="4" w:space="0" w:color="auto"/>
              <w:bottom w:val="single" w:sz="4" w:space="0" w:color="auto"/>
              <w:right w:val="single" w:sz="4" w:space="0" w:color="auto"/>
            </w:tcBorders>
            <w:noWrap/>
          </w:tcPr>
          <w:p w14:paraId="65842C86" w14:textId="77777777" w:rsidR="001D54E7" w:rsidRPr="00B53C40" w:rsidRDefault="001D54E7" w:rsidP="001D54E7">
            <w:pPr>
              <w:pStyle w:val="NICEtabletext"/>
              <w:rPr>
                <w:rFonts w:eastAsia="Calibri"/>
                <w:szCs w:val="20"/>
              </w:rPr>
            </w:pPr>
          </w:p>
        </w:tc>
      </w:tr>
      <w:tr w:rsidR="001D54E7" w:rsidRPr="00B53C40" w14:paraId="3291E849" w14:textId="77777777" w:rsidTr="00926115">
        <w:trPr>
          <w:trHeight w:val="288"/>
        </w:trPr>
        <w:tc>
          <w:tcPr>
            <w:tcW w:w="1354" w:type="dxa"/>
            <w:vMerge w:val="restart"/>
            <w:tcBorders>
              <w:top w:val="single" w:sz="4" w:space="0" w:color="auto"/>
              <w:left w:val="single" w:sz="4" w:space="0" w:color="auto"/>
              <w:bottom w:val="single" w:sz="4" w:space="0" w:color="auto"/>
              <w:right w:val="single" w:sz="4" w:space="0" w:color="auto"/>
            </w:tcBorders>
            <w:noWrap/>
            <w:hideMark/>
          </w:tcPr>
          <w:p w14:paraId="7A179AAC" w14:textId="77777777" w:rsidR="001D54E7" w:rsidRPr="00B53C40" w:rsidRDefault="001D54E7" w:rsidP="001D54E7">
            <w:pPr>
              <w:pStyle w:val="NICEtabletext"/>
              <w:rPr>
                <w:b/>
                <w:bCs/>
                <w:szCs w:val="20"/>
              </w:rPr>
            </w:pPr>
            <w:r w:rsidRPr="00B53C40">
              <w:rPr>
                <w:b/>
                <w:bCs/>
                <w:szCs w:val="20"/>
              </w:rPr>
              <w:t>Costs</w:t>
            </w:r>
          </w:p>
        </w:tc>
        <w:tc>
          <w:tcPr>
            <w:tcW w:w="2222" w:type="dxa"/>
            <w:vMerge w:val="restart"/>
            <w:tcBorders>
              <w:top w:val="single" w:sz="4" w:space="0" w:color="auto"/>
              <w:left w:val="single" w:sz="4" w:space="0" w:color="auto"/>
              <w:right w:val="single" w:sz="4" w:space="0" w:color="auto"/>
            </w:tcBorders>
            <w:noWrap/>
            <w:hideMark/>
          </w:tcPr>
          <w:p w14:paraId="76959F0F" w14:textId="77777777" w:rsidR="001D54E7" w:rsidRPr="00B53C40" w:rsidRDefault="001D54E7" w:rsidP="001D54E7">
            <w:pPr>
              <w:pStyle w:val="NICEtabletext"/>
              <w:rPr>
                <w:szCs w:val="20"/>
              </w:rPr>
            </w:pPr>
            <w:r w:rsidRPr="00B53C40">
              <w:rPr>
                <w:szCs w:val="20"/>
              </w:rPr>
              <w:t>Daily antibiotic treatment costs</w:t>
            </w:r>
          </w:p>
        </w:tc>
        <w:tc>
          <w:tcPr>
            <w:tcW w:w="2656" w:type="dxa"/>
            <w:tcBorders>
              <w:top w:val="single" w:sz="4" w:space="0" w:color="auto"/>
              <w:left w:val="single" w:sz="4" w:space="0" w:color="auto"/>
              <w:bottom w:val="single" w:sz="4" w:space="0" w:color="auto"/>
              <w:right w:val="single" w:sz="4" w:space="0" w:color="auto"/>
            </w:tcBorders>
            <w:noWrap/>
            <w:hideMark/>
          </w:tcPr>
          <w:p w14:paraId="6503F5E9" w14:textId="77777777" w:rsidR="001D54E7" w:rsidRPr="00B53C40" w:rsidRDefault="001D54E7" w:rsidP="001D54E7">
            <w:pPr>
              <w:pStyle w:val="NICEtabletext"/>
              <w:rPr>
                <w:szCs w:val="20"/>
              </w:rPr>
            </w:pPr>
            <w:r w:rsidRPr="00B53C40">
              <w:rPr>
                <w:szCs w:val="20"/>
              </w:rPr>
              <w:t>Piperacillin/tazobactam</w:t>
            </w:r>
          </w:p>
        </w:tc>
        <w:tc>
          <w:tcPr>
            <w:tcW w:w="1560" w:type="dxa"/>
            <w:tcBorders>
              <w:top w:val="single" w:sz="4" w:space="0" w:color="auto"/>
              <w:left w:val="single" w:sz="4" w:space="0" w:color="auto"/>
              <w:bottom w:val="single" w:sz="4" w:space="0" w:color="auto"/>
              <w:right w:val="single" w:sz="4" w:space="0" w:color="auto"/>
            </w:tcBorders>
            <w:noWrap/>
            <w:hideMark/>
          </w:tcPr>
          <w:p w14:paraId="63FDE866" w14:textId="3173E402" w:rsidR="001D54E7" w:rsidRPr="00B53C40" w:rsidRDefault="001D54E7" w:rsidP="001D54E7">
            <w:pPr>
              <w:pStyle w:val="NICEtabletext"/>
              <w:rPr>
                <w:szCs w:val="20"/>
              </w:rPr>
            </w:pPr>
            <w:r w:rsidRPr="00B53C40">
              <w:rPr>
                <w:szCs w:val="20"/>
              </w:rPr>
              <w:t>£</w:t>
            </w:r>
            <w:r w:rsidR="003003FB">
              <w:rPr>
                <w:szCs w:val="20"/>
              </w:rPr>
              <w:t>7.73</w:t>
            </w:r>
          </w:p>
        </w:tc>
        <w:tc>
          <w:tcPr>
            <w:tcW w:w="1224" w:type="dxa"/>
            <w:vMerge w:val="restart"/>
            <w:tcBorders>
              <w:top w:val="single" w:sz="4" w:space="0" w:color="auto"/>
              <w:left w:val="single" w:sz="4" w:space="0" w:color="auto"/>
              <w:right w:val="single" w:sz="4" w:space="0" w:color="auto"/>
            </w:tcBorders>
            <w:noWrap/>
          </w:tcPr>
          <w:p w14:paraId="1EC97B75" w14:textId="67BC0E6C" w:rsidR="001D54E7" w:rsidRPr="00B53C40" w:rsidRDefault="001D54E7" w:rsidP="001D54E7">
            <w:pPr>
              <w:pStyle w:val="NICEtabletext"/>
              <w:rPr>
                <w:szCs w:val="20"/>
              </w:rPr>
            </w:pPr>
            <w:r w:rsidRPr="00B53C40">
              <w:rPr>
                <w:szCs w:val="20"/>
              </w:rPr>
              <w:fldChar w:fldCharType="begin"/>
            </w:r>
            <w:r w:rsidRPr="00B53C40">
              <w:rPr>
                <w:szCs w:val="20"/>
              </w:rPr>
              <w:instrText xml:space="preserve"> REF _Ref67047307 \r \h  \* MERGEFORMAT </w:instrText>
            </w:r>
            <w:r w:rsidRPr="00B53C40">
              <w:rPr>
                <w:szCs w:val="20"/>
              </w:rPr>
            </w:r>
            <w:r w:rsidRPr="00B53C40">
              <w:rPr>
                <w:szCs w:val="20"/>
              </w:rPr>
              <w:fldChar w:fldCharType="separate"/>
            </w:r>
            <w:r w:rsidR="00657E1A">
              <w:rPr>
                <w:szCs w:val="20"/>
              </w:rPr>
              <w:t>4.5.1</w:t>
            </w:r>
            <w:r w:rsidRPr="00B53C40">
              <w:rPr>
                <w:szCs w:val="20"/>
              </w:rPr>
              <w:fldChar w:fldCharType="end"/>
            </w:r>
          </w:p>
        </w:tc>
      </w:tr>
      <w:tr w:rsidR="001D54E7" w:rsidRPr="00B53C40" w14:paraId="747AE532"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2288F583" w14:textId="77777777" w:rsidR="001D54E7" w:rsidRPr="00B53C40" w:rsidRDefault="001D54E7" w:rsidP="001D54E7">
            <w:pPr>
              <w:pStyle w:val="NICEtabletext"/>
              <w:rPr>
                <w:rFonts w:eastAsia="Calibri"/>
                <w:szCs w:val="20"/>
              </w:rPr>
            </w:pPr>
          </w:p>
        </w:tc>
        <w:tc>
          <w:tcPr>
            <w:tcW w:w="2222" w:type="dxa"/>
            <w:vMerge/>
            <w:tcBorders>
              <w:left w:val="single" w:sz="4" w:space="0" w:color="auto"/>
              <w:right w:val="single" w:sz="4" w:space="0" w:color="auto"/>
            </w:tcBorders>
            <w:vAlign w:val="center"/>
            <w:hideMark/>
          </w:tcPr>
          <w:p w14:paraId="7B3F76E2"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4CC0A334" w14:textId="77777777" w:rsidR="001D54E7" w:rsidRPr="00B53C40" w:rsidRDefault="001D54E7" w:rsidP="001D54E7">
            <w:pPr>
              <w:pStyle w:val="NICEtabletext"/>
              <w:rPr>
                <w:szCs w:val="20"/>
              </w:rPr>
            </w:pPr>
            <w:r w:rsidRPr="00B53C40">
              <w:rPr>
                <w:szCs w:val="20"/>
              </w:rPr>
              <w:t>Meropenem</w:t>
            </w:r>
          </w:p>
        </w:tc>
        <w:tc>
          <w:tcPr>
            <w:tcW w:w="1560" w:type="dxa"/>
            <w:tcBorders>
              <w:top w:val="single" w:sz="4" w:space="0" w:color="auto"/>
              <w:left w:val="single" w:sz="4" w:space="0" w:color="auto"/>
              <w:bottom w:val="single" w:sz="4" w:space="0" w:color="auto"/>
              <w:right w:val="single" w:sz="4" w:space="0" w:color="auto"/>
            </w:tcBorders>
            <w:noWrap/>
            <w:hideMark/>
          </w:tcPr>
          <w:p w14:paraId="1541D956" w14:textId="45FEDFBE" w:rsidR="001D54E7" w:rsidRPr="00B53C40" w:rsidRDefault="001D54E7" w:rsidP="001D54E7">
            <w:pPr>
              <w:pStyle w:val="NICEtabletext"/>
              <w:rPr>
                <w:szCs w:val="20"/>
              </w:rPr>
            </w:pPr>
            <w:r w:rsidRPr="00B53C40">
              <w:rPr>
                <w:szCs w:val="20"/>
              </w:rPr>
              <w:t>£</w:t>
            </w:r>
            <w:r w:rsidR="003003FB">
              <w:rPr>
                <w:szCs w:val="20"/>
              </w:rPr>
              <w:t>5.60</w:t>
            </w:r>
          </w:p>
        </w:tc>
        <w:tc>
          <w:tcPr>
            <w:tcW w:w="1224" w:type="dxa"/>
            <w:vMerge/>
            <w:tcBorders>
              <w:left w:val="single" w:sz="4" w:space="0" w:color="auto"/>
              <w:right w:val="single" w:sz="4" w:space="0" w:color="auto"/>
            </w:tcBorders>
            <w:vAlign w:val="center"/>
            <w:hideMark/>
          </w:tcPr>
          <w:p w14:paraId="1A3B6ABF" w14:textId="77777777" w:rsidR="001D54E7" w:rsidRPr="00B53C40" w:rsidRDefault="001D54E7" w:rsidP="001D54E7">
            <w:pPr>
              <w:pStyle w:val="NICEtabletext"/>
              <w:rPr>
                <w:rFonts w:eastAsia="Calibri"/>
                <w:szCs w:val="20"/>
              </w:rPr>
            </w:pPr>
          </w:p>
        </w:tc>
      </w:tr>
      <w:tr w:rsidR="001D54E7" w:rsidRPr="00B53C40" w14:paraId="50A19621"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4CFE1434" w14:textId="77777777" w:rsidR="001D54E7" w:rsidRPr="00B53C40" w:rsidRDefault="001D54E7" w:rsidP="001D54E7">
            <w:pPr>
              <w:pStyle w:val="NICEtabletext"/>
              <w:rPr>
                <w:rFonts w:eastAsia="Calibri"/>
                <w:szCs w:val="20"/>
              </w:rPr>
            </w:pPr>
          </w:p>
        </w:tc>
        <w:tc>
          <w:tcPr>
            <w:tcW w:w="2222" w:type="dxa"/>
            <w:vMerge/>
            <w:tcBorders>
              <w:left w:val="single" w:sz="4" w:space="0" w:color="auto"/>
              <w:right w:val="single" w:sz="4" w:space="0" w:color="auto"/>
            </w:tcBorders>
            <w:vAlign w:val="center"/>
            <w:hideMark/>
          </w:tcPr>
          <w:p w14:paraId="4A59F997"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78C8E281" w14:textId="5258E17C" w:rsidR="001D54E7" w:rsidRPr="00B53C40" w:rsidRDefault="001D54E7" w:rsidP="001D54E7">
            <w:pPr>
              <w:pStyle w:val="NICEtabletext"/>
              <w:rPr>
                <w:szCs w:val="20"/>
              </w:rPr>
            </w:pPr>
            <w:r w:rsidRPr="00B53C40">
              <w:rPr>
                <w:szCs w:val="20"/>
              </w:rPr>
              <w:t>Colistin</w:t>
            </w:r>
          </w:p>
        </w:tc>
        <w:tc>
          <w:tcPr>
            <w:tcW w:w="1560" w:type="dxa"/>
            <w:tcBorders>
              <w:top w:val="single" w:sz="4" w:space="0" w:color="auto"/>
              <w:left w:val="single" w:sz="4" w:space="0" w:color="auto"/>
              <w:bottom w:val="single" w:sz="4" w:space="0" w:color="auto"/>
              <w:right w:val="single" w:sz="4" w:space="0" w:color="auto"/>
            </w:tcBorders>
            <w:noWrap/>
            <w:hideMark/>
          </w:tcPr>
          <w:p w14:paraId="4DA66819" w14:textId="36CF27FE" w:rsidR="001D54E7" w:rsidRPr="00B53C40" w:rsidRDefault="001D54E7" w:rsidP="001D54E7">
            <w:pPr>
              <w:pStyle w:val="NICEtabletext"/>
              <w:rPr>
                <w:szCs w:val="20"/>
              </w:rPr>
            </w:pPr>
            <w:r w:rsidRPr="00B53C40">
              <w:rPr>
                <w:szCs w:val="20"/>
              </w:rPr>
              <w:t>£16.20</w:t>
            </w:r>
          </w:p>
        </w:tc>
        <w:tc>
          <w:tcPr>
            <w:tcW w:w="1224" w:type="dxa"/>
            <w:vMerge/>
            <w:tcBorders>
              <w:left w:val="single" w:sz="4" w:space="0" w:color="auto"/>
              <w:right w:val="single" w:sz="4" w:space="0" w:color="auto"/>
            </w:tcBorders>
            <w:noWrap/>
            <w:hideMark/>
          </w:tcPr>
          <w:p w14:paraId="03F45D07" w14:textId="77777777" w:rsidR="001D54E7" w:rsidRPr="00B53C40" w:rsidRDefault="001D54E7" w:rsidP="001D54E7">
            <w:pPr>
              <w:pStyle w:val="NICEtabletext"/>
              <w:rPr>
                <w:szCs w:val="20"/>
              </w:rPr>
            </w:pPr>
          </w:p>
        </w:tc>
      </w:tr>
      <w:tr w:rsidR="001D54E7" w:rsidRPr="00B53C40" w14:paraId="19B5D4C4"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tcPr>
          <w:p w14:paraId="62095FDB" w14:textId="77777777" w:rsidR="001D54E7" w:rsidRPr="00B53C40" w:rsidRDefault="001D54E7" w:rsidP="001D54E7">
            <w:pPr>
              <w:pStyle w:val="NICEtabletext"/>
              <w:rPr>
                <w:rFonts w:eastAsia="Calibri"/>
                <w:szCs w:val="20"/>
              </w:rPr>
            </w:pPr>
          </w:p>
        </w:tc>
        <w:tc>
          <w:tcPr>
            <w:tcW w:w="2222" w:type="dxa"/>
            <w:vMerge/>
            <w:tcBorders>
              <w:left w:val="single" w:sz="4" w:space="0" w:color="auto"/>
              <w:bottom w:val="single" w:sz="4" w:space="0" w:color="auto"/>
              <w:right w:val="single" w:sz="4" w:space="0" w:color="auto"/>
            </w:tcBorders>
            <w:vAlign w:val="center"/>
          </w:tcPr>
          <w:p w14:paraId="1CAF35AB"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tcPr>
          <w:p w14:paraId="08AAA430" w14:textId="77777777" w:rsidR="001D54E7" w:rsidRPr="00B53C40" w:rsidRDefault="001D54E7" w:rsidP="001D54E7">
            <w:pPr>
              <w:pStyle w:val="NICEtabletext"/>
              <w:jc w:val="left"/>
              <w:rPr>
                <w:szCs w:val="20"/>
              </w:rPr>
            </w:pPr>
            <w:r w:rsidRPr="00B53C40">
              <w:rPr>
                <w:szCs w:val="20"/>
              </w:rPr>
              <w:t>Metronidazole</w:t>
            </w:r>
            <w:r w:rsidRPr="00B53C40">
              <w:rPr>
                <w:szCs w:val="20"/>
              </w:rPr>
              <w:br/>
              <w:t xml:space="preserve">(for </w:t>
            </w:r>
            <w:proofErr w:type="spellStart"/>
            <w:r w:rsidRPr="00B53C40">
              <w:rPr>
                <w:szCs w:val="20"/>
              </w:rPr>
              <w:t>cIAI</w:t>
            </w:r>
            <w:proofErr w:type="spellEnd"/>
            <w:r w:rsidRPr="00B53C40">
              <w:rPr>
                <w:szCs w:val="20"/>
              </w:rPr>
              <w:t xml:space="preserve">: in combination with CAZ/AVI) </w:t>
            </w:r>
          </w:p>
        </w:tc>
        <w:tc>
          <w:tcPr>
            <w:tcW w:w="1560" w:type="dxa"/>
            <w:tcBorders>
              <w:top w:val="single" w:sz="4" w:space="0" w:color="auto"/>
              <w:left w:val="single" w:sz="4" w:space="0" w:color="auto"/>
              <w:bottom w:val="single" w:sz="4" w:space="0" w:color="auto"/>
              <w:right w:val="single" w:sz="4" w:space="0" w:color="auto"/>
            </w:tcBorders>
            <w:noWrap/>
          </w:tcPr>
          <w:p w14:paraId="1569685B" w14:textId="5DDA4CA5" w:rsidR="001D54E7" w:rsidRPr="00B53C40" w:rsidRDefault="001D54E7" w:rsidP="001D54E7">
            <w:pPr>
              <w:pStyle w:val="NICEtabletext"/>
              <w:rPr>
                <w:szCs w:val="20"/>
              </w:rPr>
            </w:pPr>
            <w:r w:rsidRPr="00B53C40">
              <w:rPr>
                <w:szCs w:val="20"/>
              </w:rPr>
              <w:t>£</w:t>
            </w:r>
            <w:r w:rsidR="003003FB">
              <w:rPr>
                <w:szCs w:val="20"/>
              </w:rPr>
              <w:t>0.78</w:t>
            </w:r>
          </w:p>
        </w:tc>
        <w:tc>
          <w:tcPr>
            <w:tcW w:w="1224" w:type="dxa"/>
            <w:vMerge/>
            <w:tcBorders>
              <w:left w:val="single" w:sz="4" w:space="0" w:color="auto"/>
              <w:bottom w:val="single" w:sz="4" w:space="0" w:color="auto"/>
              <w:right w:val="single" w:sz="4" w:space="0" w:color="auto"/>
            </w:tcBorders>
            <w:noWrap/>
          </w:tcPr>
          <w:p w14:paraId="07D53744" w14:textId="77777777" w:rsidR="001D54E7" w:rsidRPr="00B53C40" w:rsidRDefault="001D54E7" w:rsidP="001D54E7">
            <w:pPr>
              <w:pStyle w:val="NICEtabletext"/>
              <w:rPr>
                <w:szCs w:val="20"/>
              </w:rPr>
            </w:pPr>
          </w:p>
        </w:tc>
      </w:tr>
      <w:tr w:rsidR="001D54E7" w:rsidRPr="00B53C40" w14:paraId="41257EC0"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FB02B5B" w14:textId="77777777" w:rsidR="001D54E7" w:rsidRPr="00B53C40" w:rsidRDefault="001D54E7" w:rsidP="001D54E7">
            <w:pPr>
              <w:pStyle w:val="NICEtabletext"/>
              <w:rPr>
                <w:rFonts w:eastAsia="Calibri"/>
                <w:szCs w:val="20"/>
              </w:rPr>
            </w:pPr>
          </w:p>
        </w:tc>
        <w:tc>
          <w:tcPr>
            <w:tcW w:w="2222" w:type="dxa"/>
            <w:vMerge w:val="restart"/>
            <w:tcBorders>
              <w:top w:val="single" w:sz="4" w:space="0" w:color="auto"/>
              <w:left w:val="single" w:sz="4" w:space="0" w:color="auto"/>
              <w:bottom w:val="single" w:sz="4" w:space="0" w:color="auto"/>
              <w:right w:val="single" w:sz="4" w:space="0" w:color="auto"/>
            </w:tcBorders>
            <w:noWrap/>
            <w:hideMark/>
          </w:tcPr>
          <w:p w14:paraId="547C3F30" w14:textId="77777777" w:rsidR="001D54E7" w:rsidRPr="00B53C40" w:rsidRDefault="001D54E7" w:rsidP="001D54E7">
            <w:pPr>
              <w:pStyle w:val="NICEtabletext"/>
              <w:rPr>
                <w:szCs w:val="20"/>
              </w:rPr>
            </w:pPr>
            <w:r w:rsidRPr="00B53C40">
              <w:rPr>
                <w:szCs w:val="20"/>
              </w:rPr>
              <w:t xml:space="preserve">Hospital </w:t>
            </w:r>
            <w:proofErr w:type="gramStart"/>
            <w:r w:rsidRPr="00B53C40">
              <w:rPr>
                <w:szCs w:val="20"/>
              </w:rPr>
              <w:t>stay</w:t>
            </w:r>
            <w:proofErr w:type="gramEnd"/>
            <w:r w:rsidRPr="00B53C40">
              <w:rPr>
                <w:szCs w:val="20"/>
              </w:rPr>
              <w:t xml:space="preserve"> costs per day</w:t>
            </w:r>
          </w:p>
        </w:tc>
        <w:tc>
          <w:tcPr>
            <w:tcW w:w="2656" w:type="dxa"/>
            <w:tcBorders>
              <w:top w:val="single" w:sz="4" w:space="0" w:color="auto"/>
              <w:left w:val="single" w:sz="4" w:space="0" w:color="auto"/>
              <w:bottom w:val="single" w:sz="4" w:space="0" w:color="auto"/>
              <w:right w:val="single" w:sz="4" w:space="0" w:color="auto"/>
            </w:tcBorders>
            <w:noWrap/>
            <w:hideMark/>
          </w:tcPr>
          <w:p w14:paraId="3D90FB77" w14:textId="77777777" w:rsidR="001D54E7" w:rsidRPr="00B53C40" w:rsidRDefault="001D54E7" w:rsidP="001D54E7">
            <w:pPr>
              <w:pStyle w:val="NICEtabletext"/>
              <w:rPr>
                <w:szCs w:val="20"/>
              </w:rPr>
            </w:pPr>
            <w:proofErr w:type="spellStart"/>
            <w:r w:rsidRPr="00B53C40">
              <w:rPr>
                <w:szCs w:val="20"/>
              </w:rPr>
              <w:t>cUTI</w:t>
            </w:r>
            <w:proofErr w:type="spellEnd"/>
            <w:r w:rsidRPr="00B53C40">
              <w:rPr>
                <w:szCs w:val="20"/>
              </w:rPr>
              <w:t xml:space="preserve"> (general ward)</w:t>
            </w:r>
          </w:p>
        </w:tc>
        <w:tc>
          <w:tcPr>
            <w:tcW w:w="1560" w:type="dxa"/>
            <w:tcBorders>
              <w:top w:val="single" w:sz="4" w:space="0" w:color="auto"/>
              <w:left w:val="single" w:sz="4" w:space="0" w:color="auto"/>
              <w:bottom w:val="single" w:sz="4" w:space="0" w:color="auto"/>
              <w:right w:val="single" w:sz="4" w:space="0" w:color="auto"/>
            </w:tcBorders>
            <w:noWrap/>
          </w:tcPr>
          <w:p w14:paraId="7E0BD4B3" w14:textId="77777777" w:rsidR="001D54E7" w:rsidRPr="00B53C40" w:rsidRDefault="001D54E7" w:rsidP="001D54E7">
            <w:pPr>
              <w:pStyle w:val="NICEtabletext"/>
              <w:rPr>
                <w:szCs w:val="20"/>
              </w:rPr>
            </w:pPr>
            <w:r w:rsidRPr="00B53C40">
              <w:rPr>
                <w:szCs w:val="20"/>
              </w:rPr>
              <w:t>£451.34</w:t>
            </w:r>
          </w:p>
        </w:tc>
        <w:tc>
          <w:tcPr>
            <w:tcW w:w="1224" w:type="dxa"/>
            <w:vMerge w:val="restart"/>
            <w:tcBorders>
              <w:top w:val="single" w:sz="4" w:space="0" w:color="auto"/>
              <w:left w:val="single" w:sz="4" w:space="0" w:color="auto"/>
              <w:bottom w:val="single" w:sz="4" w:space="0" w:color="auto"/>
              <w:right w:val="single" w:sz="4" w:space="0" w:color="auto"/>
            </w:tcBorders>
            <w:noWrap/>
            <w:hideMark/>
          </w:tcPr>
          <w:p w14:paraId="26EBDA61" w14:textId="04C5AA54" w:rsidR="001D54E7" w:rsidRPr="00B53C40" w:rsidRDefault="001D54E7" w:rsidP="001D54E7">
            <w:pPr>
              <w:pStyle w:val="NICEtabletext"/>
              <w:rPr>
                <w:szCs w:val="20"/>
              </w:rPr>
            </w:pPr>
            <w:r w:rsidRPr="00B53C40">
              <w:rPr>
                <w:rFonts w:eastAsia="Calibri"/>
                <w:szCs w:val="20"/>
              </w:rPr>
              <w:fldChar w:fldCharType="begin"/>
            </w:r>
            <w:r w:rsidRPr="00B53C40">
              <w:rPr>
                <w:rFonts w:eastAsia="Calibri"/>
                <w:szCs w:val="20"/>
              </w:rPr>
              <w:instrText xml:space="preserve"> REF _Ref67047631 \r \h  \* MERGEFORMAT </w:instrText>
            </w:r>
            <w:r w:rsidRPr="00B53C40">
              <w:rPr>
                <w:rFonts w:eastAsia="Calibri"/>
                <w:szCs w:val="20"/>
              </w:rPr>
            </w:r>
            <w:r w:rsidRPr="00B53C40">
              <w:rPr>
                <w:rFonts w:eastAsia="Calibri"/>
                <w:szCs w:val="20"/>
              </w:rPr>
              <w:fldChar w:fldCharType="separate"/>
            </w:r>
            <w:r w:rsidR="00657E1A">
              <w:rPr>
                <w:rFonts w:eastAsia="Calibri"/>
                <w:szCs w:val="20"/>
              </w:rPr>
              <w:t>4.5.3</w:t>
            </w:r>
            <w:r w:rsidRPr="00B53C40">
              <w:rPr>
                <w:rFonts w:eastAsia="Calibri"/>
                <w:szCs w:val="20"/>
              </w:rPr>
              <w:fldChar w:fldCharType="end"/>
            </w:r>
          </w:p>
        </w:tc>
      </w:tr>
      <w:tr w:rsidR="001D54E7" w:rsidRPr="00B53C40" w14:paraId="0B6ADCD3"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567C587A"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7B5B1A28"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71076890" w14:textId="77777777" w:rsidR="001D54E7" w:rsidRPr="00B53C40" w:rsidRDefault="001D54E7" w:rsidP="001D54E7">
            <w:pPr>
              <w:pStyle w:val="NICEtabletext"/>
              <w:rPr>
                <w:szCs w:val="20"/>
              </w:rPr>
            </w:pPr>
            <w:proofErr w:type="spellStart"/>
            <w:r w:rsidRPr="00B53C40">
              <w:rPr>
                <w:szCs w:val="20"/>
              </w:rPr>
              <w:t>cIAI</w:t>
            </w:r>
            <w:proofErr w:type="spellEnd"/>
            <w:r w:rsidRPr="00B53C40">
              <w:rPr>
                <w:szCs w:val="20"/>
              </w:rPr>
              <w:t xml:space="preserve"> (general ward)</w:t>
            </w:r>
          </w:p>
        </w:tc>
        <w:tc>
          <w:tcPr>
            <w:tcW w:w="1560" w:type="dxa"/>
            <w:tcBorders>
              <w:top w:val="single" w:sz="4" w:space="0" w:color="auto"/>
              <w:left w:val="single" w:sz="4" w:space="0" w:color="auto"/>
              <w:bottom w:val="single" w:sz="4" w:space="0" w:color="auto"/>
              <w:right w:val="single" w:sz="4" w:space="0" w:color="auto"/>
            </w:tcBorders>
            <w:noWrap/>
          </w:tcPr>
          <w:p w14:paraId="44435C37" w14:textId="77777777" w:rsidR="001D54E7" w:rsidRPr="00B53C40" w:rsidRDefault="001D54E7" w:rsidP="001D54E7">
            <w:pPr>
              <w:pStyle w:val="NICEtabletext"/>
              <w:rPr>
                <w:szCs w:val="20"/>
              </w:rPr>
            </w:pPr>
            <w:r w:rsidRPr="00B53C40">
              <w:rPr>
                <w:szCs w:val="20"/>
              </w:rPr>
              <w:t>£432.62</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7358637" w14:textId="77777777" w:rsidR="001D54E7" w:rsidRPr="00B53C40" w:rsidRDefault="001D54E7" w:rsidP="001D54E7">
            <w:pPr>
              <w:pStyle w:val="NICEtabletext"/>
              <w:rPr>
                <w:rFonts w:eastAsia="Calibri"/>
                <w:szCs w:val="20"/>
              </w:rPr>
            </w:pPr>
          </w:p>
        </w:tc>
      </w:tr>
      <w:tr w:rsidR="001D54E7" w:rsidRPr="00B53C40" w14:paraId="41F7692C"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1DA65343"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10D4E532"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526956F3" w14:textId="77777777" w:rsidR="001D54E7" w:rsidRPr="00B53C40" w:rsidRDefault="001D54E7" w:rsidP="001D54E7">
            <w:pPr>
              <w:pStyle w:val="NICEtabletext"/>
              <w:rPr>
                <w:szCs w:val="20"/>
              </w:rPr>
            </w:pPr>
            <w:r w:rsidRPr="00B53C40">
              <w:rPr>
                <w:szCs w:val="20"/>
              </w:rPr>
              <w:t>HAP (general ward)</w:t>
            </w:r>
          </w:p>
        </w:tc>
        <w:tc>
          <w:tcPr>
            <w:tcW w:w="1560" w:type="dxa"/>
            <w:tcBorders>
              <w:top w:val="single" w:sz="4" w:space="0" w:color="auto"/>
              <w:left w:val="single" w:sz="4" w:space="0" w:color="auto"/>
              <w:bottom w:val="single" w:sz="4" w:space="0" w:color="auto"/>
              <w:right w:val="single" w:sz="4" w:space="0" w:color="auto"/>
            </w:tcBorders>
            <w:noWrap/>
          </w:tcPr>
          <w:p w14:paraId="2E39936D" w14:textId="77777777" w:rsidR="001D54E7" w:rsidRPr="00B53C40" w:rsidRDefault="001D54E7" w:rsidP="001D54E7">
            <w:pPr>
              <w:pStyle w:val="NICEtabletext"/>
              <w:rPr>
                <w:szCs w:val="20"/>
              </w:rPr>
            </w:pPr>
            <w:r w:rsidRPr="00B53C40">
              <w:rPr>
                <w:szCs w:val="20"/>
              </w:rPr>
              <w:t>£509.16</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71D98CB1" w14:textId="77777777" w:rsidR="001D54E7" w:rsidRPr="00B53C40" w:rsidRDefault="001D54E7" w:rsidP="001D54E7">
            <w:pPr>
              <w:pStyle w:val="NICEtabletext"/>
              <w:rPr>
                <w:rFonts w:eastAsia="Calibri"/>
                <w:szCs w:val="20"/>
              </w:rPr>
            </w:pPr>
          </w:p>
        </w:tc>
      </w:tr>
      <w:tr w:rsidR="001D54E7" w:rsidRPr="00B53C40" w14:paraId="604044AA"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4B8A9506"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1E83F16E"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46D1D22A" w14:textId="77777777" w:rsidR="001D54E7" w:rsidRPr="00B53C40" w:rsidRDefault="001D54E7" w:rsidP="001D54E7">
            <w:pPr>
              <w:pStyle w:val="NICEtabletext"/>
              <w:rPr>
                <w:szCs w:val="20"/>
              </w:rPr>
            </w:pPr>
            <w:r w:rsidRPr="00B53C40">
              <w:rPr>
                <w:szCs w:val="20"/>
              </w:rPr>
              <w:t>VAP (ICU)</w:t>
            </w:r>
          </w:p>
        </w:tc>
        <w:tc>
          <w:tcPr>
            <w:tcW w:w="1560" w:type="dxa"/>
            <w:tcBorders>
              <w:top w:val="single" w:sz="4" w:space="0" w:color="auto"/>
              <w:left w:val="single" w:sz="4" w:space="0" w:color="auto"/>
              <w:bottom w:val="single" w:sz="4" w:space="0" w:color="auto"/>
              <w:right w:val="single" w:sz="4" w:space="0" w:color="auto"/>
            </w:tcBorders>
            <w:noWrap/>
          </w:tcPr>
          <w:p w14:paraId="7A7880DA" w14:textId="77777777" w:rsidR="001D54E7" w:rsidRPr="00B53C40" w:rsidRDefault="001D54E7" w:rsidP="001D54E7">
            <w:pPr>
              <w:pStyle w:val="NICEtabletext"/>
              <w:rPr>
                <w:szCs w:val="20"/>
              </w:rPr>
            </w:pPr>
            <w:r w:rsidRPr="00B53C40">
              <w:rPr>
                <w:szCs w:val="20"/>
              </w:rPr>
              <w:t>£1,315.26</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7BF4251A" w14:textId="77777777" w:rsidR="001D54E7" w:rsidRPr="00B53C40" w:rsidRDefault="001D54E7" w:rsidP="001D54E7">
            <w:pPr>
              <w:pStyle w:val="NICEtabletext"/>
              <w:rPr>
                <w:rFonts w:eastAsia="Calibri"/>
                <w:szCs w:val="20"/>
              </w:rPr>
            </w:pPr>
          </w:p>
        </w:tc>
      </w:tr>
      <w:tr w:rsidR="001D54E7" w:rsidRPr="00B53C40" w14:paraId="09B27C4C"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1C970F18"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6A2ABD52"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tcPr>
          <w:p w14:paraId="04ADD613" w14:textId="77777777" w:rsidR="001D54E7" w:rsidRPr="00B53C40" w:rsidRDefault="001D54E7" w:rsidP="001D54E7">
            <w:pPr>
              <w:pStyle w:val="NICEtabletext"/>
              <w:rPr>
                <w:szCs w:val="20"/>
              </w:rPr>
            </w:pPr>
            <w:r w:rsidRPr="00B53C40">
              <w:rPr>
                <w:szCs w:val="20"/>
              </w:rPr>
              <w:t>Proportion of HAP/VAP patients with VAP</w:t>
            </w:r>
          </w:p>
        </w:tc>
        <w:tc>
          <w:tcPr>
            <w:tcW w:w="1560" w:type="dxa"/>
            <w:tcBorders>
              <w:top w:val="single" w:sz="4" w:space="0" w:color="auto"/>
              <w:left w:val="single" w:sz="4" w:space="0" w:color="auto"/>
              <w:bottom w:val="single" w:sz="4" w:space="0" w:color="auto"/>
              <w:right w:val="single" w:sz="4" w:space="0" w:color="auto"/>
            </w:tcBorders>
            <w:noWrap/>
          </w:tcPr>
          <w:p w14:paraId="1BFA3DDE" w14:textId="77777777" w:rsidR="001D54E7" w:rsidRPr="00B53C40" w:rsidRDefault="001D54E7" w:rsidP="001D54E7">
            <w:pPr>
              <w:pStyle w:val="NICEtabletext"/>
              <w:rPr>
                <w:szCs w:val="20"/>
              </w:rPr>
            </w:pPr>
            <w:r w:rsidRPr="00B53C40">
              <w:rPr>
                <w:szCs w:val="20"/>
              </w:rPr>
              <w:t>35.5%</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6A243281" w14:textId="77777777" w:rsidR="001D54E7" w:rsidRPr="00B53C40" w:rsidRDefault="001D54E7" w:rsidP="001D54E7">
            <w:pPr>
              <w:pStyle w:val="NICEtabletext"/>
              <w:rPr>
                <w:rFonts w:eastAsia="Calibri"/>
                <w:szCs w:val="20"/>
              </w:rPr>
            </w:pPr>
          </w:p>
        </w:tc>
      </w:tr>
      <w:tr w:rsidR="001D54E7" w:rsidRPr="00B53C40" w14:paraId="599AE515"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1F5725A3" w14:textId="77777777" w:rsidR="001D54E7" w:rsidRPr="00B53C40" w:rsidRDefault="001D54E7" w:rsidP="001D54E7">
            <w:pPr>
              <w:pStyle w:val="NICEtabletext"/>
              <w:rPr>
                <w:rFonts w:eastAsia="Calibri"/>
                <w:szCs w:val="20"/>
              </w:rPr>
            </w:pPr>
          </w:p>
        </w:tc>
        <w:tc>
          <w:tcPr>
            <w:tcW w:w="2222" w:type="dxa"/>
            <w:vMerge w:val="restart"/>
            <w:tcBorders>
              <w:top w:val="single" w:sz="4" w:space="0" w:color="auto"/>
              <w:left w:val="single" w:sz="4" w:space="0" w:color="auto"/>
              <w:bottom w:val="single" w:sz="4" w:space="0" w:color="auto"/>
              <w:right w:val="single" w:sz="4" w:space="0" w:color="auto"/>
            </w:tcBorders>
            <w:noWrap/>
            <w:hideMark/>
          </w:tcPr>
          <w:p w14:paraId="6D4B9044" w14:textId="77777777" w:rsidR="001D54E7" w:rsidRPr="00B53C40" w:rsidRDefault="001D54E7" w:rsidP="001D54E7">
            <w:pPr>
              <w:pStyle w:val="NICEtabletext"/>
              <w:rPr>
                <w:szCs w:val="20"/>
              </w:rPr>
            </w:pPr>
            <w:r w:rsidRPr="00B53C40">
              <w:rPr>
                <w:szCs w:val="20"/>
              </w:rPr>
              <w:t>Adverse event costs associated with C diff. infection</w:t>
            </w:r>
          </w:p>
        </w:tc>
        <w:tc>
          <w:tcPr>
            <w:tcW w:w="2656" w:type="dxa"/>
            <w:tcBorders>
              <w:top w:val="single" w:sz="4" w:space="0" w:color="auto"/>
              <w:left w:val="single" w:sz="4" w:space="0" w:color="auto"/>
              <w:bottom w:val="single" w:sz="4" w:space="0" w:color="auto"/>
              <w:right w:val="single" w:sz="4" w:space="0" w:color="auto"/>
            </w:tcBorders>
            <w:noWrap/>
            <w:hideMark/>
          </w:tcPr>
          <w:p w14:paraId="06EA676F" w14:textId="0AA3D0A2" w:rsidR="001D54E7" w:rsidRPr="00B53C40" w:rsidRDefault="001D54E7" w:rsidP="001D54E7">
            <w:pPr>
              <w:pStyle w:val="NICEtabletext"/>
              <w:rPr>
                <w:szCs w:val="20"/>
              </w:rPr>
            </w:pPr>
            <w:r w:rsidRPr="00B53C40">
              <w:rPr>
                <w:szCs w:val="20"/>
              </w:rPr>
              <w:t>Vancomycin treatment (10 days)</w:t>
            </w:r>
          </w:p>
        </w:tc>
        <w:tc>
          <w:tcPr>
            <w:tcW w:w="1560" w:type="dxa"/>
            <w:tcBorders>
              <w:top w:val="single" w:sz="4" w:space="0" w:color="auto"/>
              <w:left w:val="single" w:sz="4" w:space="0" w:color="auto"/>
              <w:bottom w:val="single" w:sz="4" w:space="0" w:color="auto"/>
              <w:right w:val="single" w:sz="4" w:space="0" w:color="auto"/>
            </w:tcBorders>
            <w:noWrap/>
            <w:hideMark/>
          </w:tcPr>
          <w:p w14:paraId="698EC1FF" w14:textId="1ABB40DE" w:rsidR="001D54E7" w:rsidRPr="00B53C40" w:rsidRDefault="001D54E7" w:rsidP="001D54E7">
            <w:pPr>
              <w:pStyle w:val="NICEtabletext"/>
              <w:rPr>
                <w:szCs w:val="20"/>
              </w:rPr>
            </w:pPr>
            <w:r w:rsidRPr="00B53C40">
              <w:rPr>
                <w:szCs w:val="20"/>
              </w:rPr>
              <w:t>£</w:t>
            </w:r>
            <w:r w:rsidR="003003FB">
              <w:rPr>
                <w:szCs w:val="20"/>
              </w:rPr>
              <w:t>55.14</w:t>
            </w:r>
          </w:p>
        </w:tc>
        <w:tc>
          <w:tcPr>
            <w:tcW w:w="1224" w:type="dxa"/>
            <w:vMerge w:val="restart"/>
            <w:tcBorders>
              <w:top w:val="single" w:sz="4" w:space="0" w:color="auto"/>
              <w:left w:val="single" w:sz="4" w:space="0" w:color="auto"/>
              <w:bottom w:val="single" w:sz="4" w:space="0" w:color="auto"/>
              <w:right w:val="single" w:sz="4" w:space="0" w:color="auto"/>
            </w:tcBorders>
            <w:noWrap/>
            <w:hideMark/>
          </w:tcPr>
          <w:p w14:paraId="24B54814" w14:textId="38AA9869" w:rsidR="001D54E7" w:rsidRPr="00B53C40" w:rsidRDefault="001D54E7" w:rsidP="001D54E7">
            <w:pPr>
              <w:pStyle w:val="NICEtabletext"/>
              <w:rPr>
                <w:szCs w:val="20"/>
              </w:rPr>
            </w:pPr>
            <w:r w:rsidRPr="00B53C40">
              <w:rPr>
                <w:rFonts w:eastAsia="Calibri"/>
                <w:szCs w:val="20"/>
              </w:rPr>
              <w:fldChar w:fldCharType="begin"/>
            </w:r>
            <w:r w:rsidRPr="00B53C40">
              <w:rPr>
                <w:szCs w:val="20"/>
              </w:rPr>
              <w:instrText xml:space="preserve"> REF _Ref67047882 \r \h </w:instrText>
            </w:r>
            <w:r w:rsidRPr="00B53C40">
              <w:rPr>
                <w:rFonts w:eastAsia="Calibri"/>
                <w:szCs w:val="20"/>
              </w:rPr>
              <w:instrText xml:space="preserve"> \* MERGEFORMAT </w:instrText>
            </w:r>
            <w:r w:rsidRPr="00B53C40">
              <w:rPr>
                <w:rFonts w:eastAsia="Calibri"/>
                <w:szCs w:val="20"/>
              </w:rPr>
            </w:r>
            <w:r w:rsidRPr="00B53C40">
              <w:rPr>
                <w:rFonts w:eastAsia="Calibri"/>
                <w:szCs w:val="20"/>
              </w:rPr>
              <w:fldChar w:fldCharType="separate"/>
            </w:r>
            <w:r w:rsidR="00657E1A">
              <w:rPr>
                <w:szCs w:val="20"/>
              </w:rPr>
              <w:t>4.5.2</w:t>
            </w:r>
            <w:r w:rsidRPr="00B53C40">
              <w:rPr>
                <w:rFonts w:eastAsia="Calibri"/>
                <w:szCs w:val="20"/>
              </w:rPr>
              <w:fldChar w:fldCharType="end"/>
            </w:r>
          </w:p>
        </w:tc>
      </w:tr>
      <w:tr w:rsidR="001D54E7" w:rsidRPr="00B53C40" w14:paraId="23925A1E"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26532ADA"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5F9FA6F7"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0AD52D4C" w14:textId="77777777" w:rsidR="001D54E7" w:rsidRPr="00B53C40" w:rsidRDefault="001D54E7" w:rsidP="001D54E7">
            <w:pPr>
              <w:pStyle w:val="NICEtabletext"/>
              <w:rPr>
                <w:szCs w:val="20"/>
              </w:rPr>
            </w:pPr>
            <w:r w:rsidRPr="00B53C40">
              <w:rPr>
                <w:szCs w:val="20"/>
              </w:rPr>
              <w:t xml:space="preserve">Additional LOS - </w:t>
            </w: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2F376EBD" w14:textId="7179172D" w:rsidR="001D54E7" w:rsidRPr="00B53C40" w:rsidRDefault="001D54E7" w:rsidP="001D54E7">
            <w:pPr>
              <w:pStyle w:val="NICEtabletext"/>
              <w:rPr>
                <w:szCs w:val="20"/>
              </w:rPr>
            </w:pPr>
            <w:r w:rsidRPr="00B53C40">
              <w:rPr>
                <w:szCs w:val="20"/>
              </w:rPr>
              <w:t>£4,513.40</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7CA00FFD" w14:textId="77777777" w:rsidR="001D54E7" w:rsidRPr="00B53C40" w:rsidRDefault="001D54E7" w:rsidP="001D54E7">
            <w:pPr>
              <w:pStyle w:val="NICEtabletext"/>
              <w:rPr>
                <w:rFonts w:eastAsia="Calibri"/>
                <w:szCs w:val="20"/>
              </w:rPr>
            </w:pPr>
          </w:p>
        </w:tc>
      </w:tr>
      <w:tr w:rsidR="001D54E7" w:rsidRPr="00B53C40" w14:paraId="19FEECE2"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4097F875"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212365E4"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660896F2" w14:textId="77777777" w:rsidR="001D54E7" w:rsidRPr="00B53C40" w:rsidRDefault="001D54E7" w:rsidP="001D54E7">
            <w:pPr>
              <w:pStyle w:val="NICEtabletext"/>
              <w:rPr>
                <w:szCs w:val="20"/>
              </w:rPr>
            </w:pPr>
            <w:r w:rsidRPr="00B53C40">
              <w:rPr>
                <w:szCs w:val="20"/>
              </w:rPr>
              <w:t xml:space="preserve">Additional LOS - </w:t>
            </w: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7293A7D0" w14:textId="4D7AFAC1" w:rsidR="001D54E7" w:rsidRPr="00B53C40" w:rsidRDefault="001D54E7" w:rsidP="001D54E7">
            <w:pPr>
              <w:pStyle w:val="NICEtabletext"/>
              <w:rPr>
                <w:szCs w:val="20"/>
              </w:rPr>
            </w:pPr>
            <w:r w:rsidRPr="00B53C40">
              <w:rPr>
                <w:szCs w:val="20"/>
              </w:rPr>
              <w:t>£4,326.20</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2599D7F7" w14:textId="77777777" w:rsidR="001D54E7" w:rsidRPr="00B53C40" w:rsidRDefault="001D54E7" w:rsidP="001D54E7">
            <w:pPr>
              <w:pStyle w:val="NICEtabletext"/>
              <w:rPr>
                <w:rFonts w:eastAsia="Calibri"/>
                <w:szCs w:val="20"/>
              </w:rPr>
            </w:pPr>
          </w:p>
        </w:tc>
      </w:tr>
      <w:tr w:rsidR="001D54E7" w:rsidRPr="00B53C40" w14:paraId="5AE4D68E"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63D25EE2"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188EFA91"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hideMark/>
          </w:tcPr>
          <w:p w14:paraId="402F46D2" w14:textId="77777777" w:rsidR="001D54E7" w:rsidRPr="00B53C40" w:rsidRDefault="001D54E7" w:rsidP="001D54E7">
            <w:pPr>
              <w:pStyle w:val="NICEtabletext"/>
              <w:rPr>
                <w:szCs w:val="20"/>
              </w:rPr>
            </w:pPr>
            <w:r w:rsidRPr="00B53C40">
              <w:rPr>
                <w:szCs w:val="20"/>
              </w:rPr>
              <w:t>Additional LOS – HAP/VAP</w:t>
            </w:r>
          </w:p>
        </w:tc>
        <w:tc>
          <w:tcPr>
            <w:tcW w:w="1560" w:type="dxa"/>
            <w:tcBorders>
              <w:top w:val="single" w:sz="4" w:space="0" w:color="auto"/>
              <w:left w:val="single" w:sz="4" w:space="0" w:color="auto"/>
              <w:bottom w:val="single" w:sz="4" w:space="0" w:color="auto"/>
              <w:right w:val="single" w:sz="4" w:space="0" w:color="auto"/>
            </w:tcBorders>
            <w:noWrap/>
            <w:hideMark/>
          </w:tcPr>
          <w:p w14:paraId="70BCBE54" w14:textId="01F29D0D" w:rsidR="001D54E7" w:rsidRPr="00B53C40" w:rsidRDefault="001D54E7" w:rsidP="001D54E7">
            <w:pPr>
              <w:pStyle w:val="NICEtabletext"/>
              <w:rPr>
                <w:szCs w:val="20"/>
              </w:rPr>
            </w:pPr>
            <w:r w:rsidRPr="00B53C40">
              <w:rPr>
                <w:szCs w:val="20"/>
              </w:rPr>
              <w:t>£5,091.60</w:t>
            </w:r>
          </w:p>
        </w:tc>
        <w:tc>
          <w:tcPr>
            <w:tcW w:w="1224" w:type="dxa"/>
            <w:vMerge/>
            <w:tcBorders>
              <w:top w:val="single" w:sz="4" w:space="0" w:color="auto"/>
              <w:left w:val="single" w:sz="4" w:space="0" w:color="auto"/>
              <w:bottom w:val="single" w:sz="4" w:space="0" w:color="auto"/>
              <w:right w:val="single" w:sz="4" w:space="0" w:color="auto"/>
            </w:tcBorders>
            <w:vAlign w:val="center"/>
            <w:hideMark/>
          </w:tcPr>
          <w:p w14:paraId="13DE86C4" w14:textId="77777777" w:rsidR="001D54E7" w:rsidRPr="00B53C40" w:rsidRDefault="001D54E7" w:rsidP="001D54E7">
            <w:pPr>
              <w:pStyle w:val="NICEtabletext"/>
              <w:rPr>
                <w:rFonts w:eastAsia="Calibri"/>
                <w:szCs w:val="20"/>
              </w:rPr>
            </w:pPr>
          </w:p>
        </w:tc>
      </w:tr>
      <w:tr w:rsidR="001D54E7" w:rsidRPr="00B53C40" w14:paraId="0EC86658"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1807FF1F" w14:textId="77777777" w:rsidR="001D54E7" w:rsidRPr="00B53C40" w:rsidRDefault="001D54E7" w:rsidP="001D54E7">
            <w:pPr>
              <w:pStyle w:val="NICEtabletext"/>
              <w:rPr>
                <w:rFonts w:eastAsia="Calibri"/>
                <w:szCs w:val="20"/>
              </w:rPr>
            </w:pPr>
          </w:p>
        </w:tc>
        <w:tc>
          <w:tcPr>
            <w:tcW w:w="2222" w:type="dxa"/>
            <w:vMerge w:val="restart"/>
            <w:tcBorders>
              <w:top w:val="single" w:sz="4" w:space="0" w:color="auto"/>
              <w:left w:val="single" w:sz="4" w:space="0" w:color="auto"/>
              <w:bottom w:val="single" w:sz="4" w:space="0" w:color="auto"/>
              <w:right w:val="single" w:sz="4" w:space="0" w:color="auto"/>
            </w:tcBorders>
            <w:noWrap/>
            <w:hideMark/>
          </w:tcPr>
          <w:p w14:paraId="05D31392" w14:textId="77777777" w:rsidR="001D54E7" w:rsidRPr="00B53C40" w:rsidRDefault="001D54E7" w:rsidP="001D54E7">
            <w:pPr>
              <w:pStyle w:val="NICEtabletext"/>
              <w:rPr>
                <w:szCs w:val="20"/>
              </w:rPr>
            </w:pPr>
            <w:r w:rsidRPr="00B53C40">
              <w:rPr>
                <w:szCs w:val="20"/>
              </w:rPr>
              <w:t>Costs of death</w:t>
            </w:r>
          </w:p>
        </w:tc>
        <w:tc>
          <w:tcPr>
            <w:tcW w:w="2656" w:type="dxa"/>
            <w:tcBorders>
              <w:top w:val="single" w:sz="4" w:space="0" w:color="auto"/>
              <w:left w:val="single" w:sz="4" w:space="0" w:color="auto"/>
              <w:bottom w:val="single" w:sz="4" w:space="0" w:color="auto"/>
              <w:right w:val="single" w:sz="4" w:space="0" w:color="auto"/>
            </w:tcBorders>
            <w:noWrap/>
          </w:tcPr>
          <w:p w14:paraId="0DA26A36" w14:textId="77777777" w:rsidR="001D54E7" w:rsidRPr="00B53C40" w:rsidRDefault="001D54E7" w:rsidP="001D54E7">
            <w:pPr>
              <w:pStyle w:val="NICEtabletext"/>
              <w:rPr>
                <w:szCs w:val="20"/>
              </w:rPr>
            </w:pPr>
            <w:proofErr w:type="spellStart"/>
            <w:r w:rsidRPr="00B53C40">
              <w:rPr>
                <w:szCs w:val="20"/>
              </w:rPr>
              <w:t>cUTI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2AD14680" w14:textId="653D2004" w:rsidR="001D54E7" w:rsidRPr="00B53C40" w:rsidRDefault="001D54E7" w:rsidP="001D54E7">
            <w:pPr>
              <w:pStyle w:val="NICEtabletext"/>
              <w:rPr>
                <w:szCs w:val="20"/>
              </w:rPr>
            </w:pPr>
            <w:r w:rsidRPr="00B53C40">
              <w:rPr>
                <w:szCs w:val="20"/>
              </w:rPr>
              <w:t>£3,945.78</w:t>
            </w:r>
          </w:p>
        </w:tc>
        <w:tc>
          <w:tcPr>
            <w:tcW w:w="1224" w:type="dxa"/>
            <w:vMerge w:val="restart"/>
            <w:tcBorders>
              <w:top w:val="single" w:sz="4" w:space="0" w:color="auto"/>
              <w:left w:val="single" w:sz="4" w:space="0" w:color="auto"/>
              <w:bottom w:val="single" w:sz="4" w:space="0" w:color="auto"/>
              <w:right w:val="single" w:sz="4" w:space="0" w:color="auto"/>
            </w:tcBorders>
            <w:noWrap/>
          </w:tcPr>
          <w:p w14:paraId="398A6EC6" w14:textId="0A4694F2" w:rsidR="001D54E7" w:rsidRPr="00B53C40" w:rsidRDefault="001D54E7" w:rsidP="001D54E7">
            <w:pPr>
              <w:pStyle w:val="NICEtabletext"/>
              <w:rPr>
                <w:szCs w:val="20"/>
              </w:rPr>
            </w:pPr>
            <w:r w:rsidRPr="00B53C40">
              <w:rPr>
                <w:szCs w:val="20"/>
              </w:rPr>
              <w:fldChar w:fldCharType="begin"/>
            </w:r>
            <w:r w:rsidRPr="00B53C40">
              <w:rPr>
                <w:szCs w:val="20"/>
              </w:rPr>
              <w:instrText xml:space="preserve"> REF _Ref67047955 \r \h  \* MERGEFORMAT </w:instrText>
            </w:r>
            <w:r w:rsidRPr="00B53C40">
              <w:rPr>
                <w:szCs w:val="20"/>
              </w:rPr>
            </w:r>
            <w:r w:rsidRPr="00B53C40">
              <w:rPr>
                <w:szCs w:val="20"/>
              </w:rPr>
              <w:fldChar w:fldCharType="separate"/>
            </w:r>
            <w:r w:rsidR="00657E1A">
              <w:rPr>
                <w:szCs w:val="20"/>
              </w:rPr>
              <w:t>4.5.4</w:t>
            </w:r>
            <w:r w:rsidRPr="00B53C40">
              <w:rPr>
                <w:szCs w:val="20"/>
              </w:rPr>
              <w:fldChar w:fldCharType="end"/>
            </w:r>
          </w:p>
        </w:tc>
      </w:tr>
      <w:tr w:rsidR="001D54E7" w:rsidRPr="00B53C40" w14:paraId="26AE5618"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390AEB3A"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72EEDED1"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tcPr>
          <w:p w14:paraId="50E6F475" w14:textId="77777777" w:rsidR="001D54E7" w:rsidRPr="00B53C40" w:rsidRDefault="001D54E7" w:rsidP="001D54E7">
            <w:pPr>
              <w:pStyle w:val="NICEtabletext"/>
              <w:rPr>
                <w:szCs w:val="20"/>
              </w:rPr>
            </w:pPr>
            <w:proofErr w:type="spellStart"/>
            <w:r w:rsidRPr="00B53C40">
              <w:rPr>
                <w:szCs w:val="20"/>
              </w:rPr>
              <w:t>cIAI</w:t>
            </w:r>
            <w:proofErr w:type="spellEnd"/>
          </w:p>
        </w:tc>
        <w:tc>
          <w:tcPr>
            <w:tcW w:w="1560" w:type="dxa"/>
            <w:tcBorders>
              <w:top w:val="single" w:sz="4" w:space="0" w:color="auto"/>
              <w:left w:val="single" w:sz="4" w:space="0" w:color="auto"/>
              <w:bottom w:val="single" w:sz="4" w:space="0" w:color="auto"/>
              <w:right w:val="single" w:sz="4" w:space="0" w:color="auto"/>
            </w:tcBorders>
            <w:noWrap/>
          </w:tcPr>
          <w:p w14:paraId="473D0226" w14:textId="71313649" w:rsidR="001D54E7" w:rsidRPr="00B53C40" w:rsidRDefault="001D54E7" w:rsidP="001D54E7">
            <w:pPr>
              <w:pStyle w:val="NICEtabletext"/>
              <w:rPr>
                <w:szCs w:val="20"/>
              </w:rPr>
            </w:pPr>
            <w:r w:rsidRPr="00B53C40">
              <w:rPr>
                <w:szCs w:val="20"/>
              </w:rPr>
              <w:t>£3,945.78</w:t>
            </w:r>
          </w:p>
        </w:tc>
        <w:tc>
          <w:tcPr>
            <w:tcW w:w="1224" w:type="dxa"/>
            <w:vMerge/>
            <w:tcBorders>
              <w:top w:val="single" w:sz="4" w:space="0" w:color="auto"/>
              <w:left w:val="single" w:sz="4" w:space="0" w:color="auto"/>
              <w:bottom w:val="single" w:sz="4" w:space="0" w:color="auto"/>
              <w:right w:val="single" w:sz="4" w:space="0" w:color="auto"/>
            </w:tcBorders>
            <w:vAlign w:val="center"/>
          </w:tcPr>
          <w:p w14:paraId="0A8836E3" w14:textId="77777777" w:rsidR="001D54E7" w:rsidRPr="00B53C40" w:rsidRDefault="001D54E7" w:rsidP="001D54E7">
            <w:pPr>
              <w:pStyle w:val="NICEtabletext"/>
              <w:rPr>
                <w:rFonts w:eastAsia="Calibri"/>
                <w:szCs w:val="20"/>
              </w:rPr>
            </w:pPr>
          </w:p>
        </w:tc>
      </w:tr>
      <w:tr w:rsidR="001D54E7" w:rsidRPr="00B53C40" w14:paraId="410E9CF6" w14:textId="77777777" w:rsidTr="00926115">
        <w:trPr>
          <w:trHeight w:val="288"/>
        </w:trPr>
        <w:tc>
          <w:tcPr>
            <w:tcW w:w="1354" w:type="dxa"/>
            <w:vMerge/>
            <w:tcBorders>
              <w:top w:val="single" w:sz="4" w:space="0" w:color="auto"/>
              <w:left w:val="single" w:sz="4" w:space="0" w:color="auto"/>
              <w:bottom w:val="single" w:sz="4" w:space="0" w:color="auto"/>
              <w:right w:val="single" w:sz="4" w:space="0" w:color="auto"/>
            </w:tcBorders>
            <w:vAlign w:val="center"/>
            <w:hideMark/>
          </w:tcPr>
          <w:p w14:paraId="09298FF8" w14:textId="77777777" w:rsidR="001D54E7" w:rsidRPr="00B53C40" w:rsidRDefault="001D54E7" w:rsidP="001D54E7">
            <w:pPr>
              <w:pStyle w:val="NICEtabletext"/>
              <w:rPr>
                <w:rFonts w:eastAsia="Calibri"/>
                <w:szCs w:val="20"/>
              </w:rPr>
            </w:pPr>
          </w:p>
        </w:tc>
        <w:tc>
          <w:tcPr>
            <w:tcW w:w="2222" w:type="dxa"/>
            <w:vMerge/>
            <w:tcBorders>
              <w:top w:val="single" w:sz="4" w:space="0" w:color="auto"/>
              <w:left w:val="single" w:sz="4" w:space="0" w:color="auto"/>
              <w:bottom w:val="single" w:sz="4" w:space="0" w:color="auto"/>
              <w:right w:val="single" w:sz="4" w:space="0" w:color="auto"/>
            </w:tcBorders>
            <w:vAlign w:val="center"/>
            <w:hideMark/>
          </w:tcPr>
          <w:p w14:paraId="1A84C7E1" w14:textId="77777777" w:rsidR="001D54E7" w:rsidRPr="00B53C40" w:rsidRDefault="001D54E7" w:rsidP="001D54E7">
            <w:pPr>
              <w:pStyle w:val="NICEtabletext"/>
              <w:rPr>
                <w:rFonts w:eastAsia="Calibri"/>
                <w:szCs w:val="20"/>
              </w:rPr>
            </w:pPr>
          </w:p>
        </w:tc>
        <w:tc>
          <w:tcPr>
            <w:tcW w:w="2656" w:type="dxa"/>
            <w:tcBorders>
              <w:top w:val="single" w:sz="4" w:space="0" w:color="auto"/>
              <w:left w:val="single" w:sz="4" w:space="0" w:color="auto"/>
              <w:bottom w:val="single" w:sz="4" w:space="0" w:color="auto"/>
              <w:right w:val="single" w:sz="4" w:space="0" w:color="auto"/>
            </w:tcBorders>
            <w:noWrap/>
          </w:tcPr>
          <w:p w14:paraId="72F4D1B6" w14:textId="77777777" w:rsidR="001D54E7" w:rsidRPr="00B53C40" w:rsidRDefault="001D54E7" w:rsidP="001D54E7">
            <w:pPr>
              <w:pStyle w:val="NICEtabletext"/>
              <w:rPr>
                <w:szCs w:val="20"/>
              </w:rPr>
            </w:pPr>
            <w:r w:rsidRPr="00B53C40">
              <w:rPr>
                <w:szCs w:val="20"/>
              </w:rPr>
              <w:t>HAP/VAP</w:t>
            </w:r>
          </w:p>
        </w:tc>
        <w:tc>
          <w:tcPr>
            <w:tcW w:w="1560" w:type="dxa"/>
            <w:tcBorders>
              <w:top w:val="single" w:sz="4" w:space="0" w:color="auto"/>
              <w:left w:val="single" w:sz="4" w:space="0" w:color="auto"/>
              <w:bottom w:val="single" w:sz="4" w:space="0" w:color="auto"/>
              <w:right w:val="single" w:sz="4" w:space="0" w:color="auto"/>
            </w:tcBorders>
            <w:noWrap/>
          </w:tcPr>
          <w:p w14:paraId="351E1E31" w14:textId="7FCB17A4" w:rsidR="001D54E7" w:rsidRPr="00B53C40" w:rsidRDefault="001D54E7" w:rsidP="001D54E7">
            <w:pPr>
              <w:pStyle w:val="NICEtabletext"/>
              <w:rPr>
                <w:szCs w:val="20"/>
              </w:rPr>
            </w:pPr>
            <w:r w:rsidRPr="00B53C40">
              <w:rPr>
                <w:szCs w:val="20"/>
              </w:rPr>
              <w:t>£3,945.78</w:t>
            </w:r>
          </w:p>
        </w:tc>
        <w:tc>
          <w:tcPr>
            <w:tcW w:w="1224" w:type="dxa"/>
            <w:vMerge/>
            <w:tcBorders>
              <w:top w:val="single" w:sz="4" w:space="0" w:color="auto"/>
              <w:left w:val="single" w:sz="4" w:space="0" w:color="auto"/>
              <w:bottom w:val="single" w:sz="4" w:space="0" w:color="auto"/>
              <w:right w:val="single" w:sz="4" w:space="0" w:color="auto"/>
            </w:tcBorders>
            <w:vAlign w:val="center"/>
          </w:tcPr>
          <w:p w14:paraId="5F790701" w14:textId="77777777" w:rsidR="001D54E7" w:rsidRPr="00B53C40" w:rsidRDefault="001D54E7" w:rsidP="001D54E7">
            <w:pPr>
              <w:pStyle w:val="NICEtabletext"/>
              <w:rPr>
                <w:rFonts w:eastAsia="Calibri"/>
                <w:szCs w:val="20"/>
              </w:rPr>
            </w:pPr>
          </w:p>
        </w:tc>
      </w:tr>
    </w:tbl>
    <w:p w14:paraId="19304FB2" w14:textId="77777777" w:rsidR="00AA0279" w:rsidRPr="00B53C40" w:rsidRDefault="00AA0279" w:rsidP="00926115">
      <w:pPr>
        <w:pStyle w:val="Caption"/>
        <w:keepNext/>
        <w:keepLines/>
        <w:sectPr w:rsidR="00AA0279" w:rsidRPr="00B53C40" w:rsidSect="0032615F">
          <w:pgSz w:w="11907" w:h="16840" w:code="9"/>
          <w:pgMar w:top="1440" w:right="1440" w:bottom="1440" w:left="1440" w:header="709" w:footer="709" w:gutter="0"/>
          <w:cols w:space="708"/>
          <w:docGrid w:linePitch="360"/>
        </w:sectPr>
      </w:pPr>
      <w:bookmarkStart w:id="681" w:name="_Ref66360982"/>
    </w:p>
    <w:p w14:paraId="1E0144CB" w14:textId="68856F28" w:rsidR="00926115" w:rsidRPr="00B53C40" w:rsidRDefault="00926115" w:rsidP="00926115">
      <w:pPr>
        <w:pStyle w:val="Caption"/>
        <w:keepNext/>
        <w:keepLines/>
      </w:pPr>
      <w:bookmarkStart w:id="682" w:name="_Ref73116166"/>
      <w:bookmarkStart w:id="683" w:name="_Toc67070639"/>
      <w:bookmarkStart w:id="684" w:name="_Toc73634807"/>
      <w:r w:rsidRPr="00B53C40">
        <w:lastRenderedPageBreak/>
        <w:t xml:space="preserve">Table </w:t>
      </w:r>
      <w:r w:rsidRPr="00B53C40">
        <w:rPr>
          <w:noProof/>
        </w:rPr>
        <w:fldChar w:fldCharType="begin"/>
      </w:r>
      <w:r w:rsidRPr="00B53C40">
        <w:rPr>
          <w:noProof/>
        </w:rPr>
        <w:instrText xml:space="preserve"> SEQ Table \* ARABIC </w:instrText>
      </w:r>
      <w:r w:rsidRPr="00B53C40">
        <w:rPr>
          <w:noProof/>
        </w:rPr>
        <w:fldChar w:fldCharType="separate"/>
      </w:r>
      <w:r w:rsidR="00657E1A">
        <w:rPr>
          <w:noProof/>
        </w:rPr>
        <w:t>61</w:t>
      </w:r>
      <w:r w:rsidRPr="00B53C40">
        <w:rPr>
          <w:noProof/>
        </w:rPr>
        <w:fldChar w:fldCharType="end"/>
      </w:r>
      <w:bookmarkEnd w:id="678"/>
      <w:bookmarkEnd w:id="681"/>
      <w:bookmarkEnd w:id="682"/>
      <w:r w:rsidRPr="00B53C40">
        <w:t>. Key model assumptions</w:t>
      </w:r>
      <w:bookmarkEnd w:id="679"/>
      <w:bookmarkEnd w:id="680"/>
      <w:bookmarkEnd w:id="683"/>
      <w:bookmarkEnd w:id="684"/>
      <w:r w:rsidRPr="00B53C40">
        <w:t xml:space="preserve"> </w:t>
      </w:r>
    </w:p>
    <w:tbl>
      <w:tblPr>
        <w:tblStyle w:val="TableGrid"/>
        <w:tblW w:w="5000" w:type="pct"/>
        <w:tblLook w:val="04A0" w:firstRow="1" w:lastRow="0" w:firstColumn="1" w:lastColumn="0" w:noHBand="0" w:noVBand="1"/>
      </w:tblPr>
      <w:tblGrid>
        <w:gridCol w:w="4106"/>
        <w:gridCol w:w="4110"/>
        <w:gridCol w:w="1702"/>
        <w:gridCol w:w="4032"/>
      </w:tblGrid>
      <w:tr w:rsidR="004F5EF4" w:rsidRPr="00B53C40" w14:paraId="4127C243" w14:textId="77777777" w:rsidTr="00B53C40">
        <w:tc>
          <w:tcPr>
            <w:tcW w:w="1472" w:type="pct"/>
            <w:hideMark/>
          </w:tcPr>
          <w:p w14:paraId="23029D66" w14:textId="77777777" w:rsidR="003B4183" w:rsidRPr="00B53C40" w:rsidRDefault="003B4183" w:rsidP="00B53C40">
            <w:pPr>
              <w:pStyle w:val="TableContent"/>
              <w:rPr>
                <w:b/>
                <w:bCs/>
              </w:rPr>
            </w:pPr>
            <w:r w:rsidRPr="00B53C40">
              <w:rPr>
                <w:b/>
                <w:bCs/>
              </w:rPr>
              <w:t>Assumption</w:t>
            </w:r>
          </w:p>
        </w:tc>
        <w:tc>
          <w:tcPr>
            <w:tcW w:w="1473" w:type="pct"/>
            <w:hideMark/>
          </w:tcPr>
          <w:p w14:paraId="365D1B56" w14:textId="77777777" w:rsidR="003B4183" w:rsidRPr="00B53C40" w:rsidRDefault="003B4183" w:rsidP="00B53C40">
            <w:pPr>
              <w:pStyle w:val="TableContent"/>
              <w:rPr>
                <w:b/>
                <w:bCs/>
              </w:rPr>
            </w:pPr>
            <w:r w:rsidRPr="00B53C40">
              <w:rPr>
                <w:b/>
                <w:bCs/>
              </w:rPr>
              <w:t>Justification</w:t>
            </w:r>
          </w:p>
        </w:tc>
        <w:tc>
          <w:tcPr>
            <w:tcW w:w="610" w:type="pct"/>
          </w:tcPr>
          <w:p w14:paraId="2CEE7E72" w14:textId="5D0AC123" w:rsidR="003B4183" w:rsidRPr="00B53C40" w:rsidRDefault="003B4183" w:rsidP="00B53C40">
            <w:pPr>
              <w:pStyle w:val="TableContent"/>
              <w:rPr>
                <w:b/>
                <w:bCs/>
              </w:rPr>
            </w:pPr>
            <w:r w:rsidRPr="00B53C40">
              <w:rPr>
                <w:b/>
                <w:bCs/>
              </w:rPr>
              <w:t>Validated by Delphi panel (Y/</w:t>
            </w:r>
            <w:proofErr w:type="gramStart"/>
            <w:r w:rsidRPr="00B53C40">
              <w:rPr>
                <w:b/>
                <w:bCs/>
              </w:rPr>
              <w:t>N)</w:t>
            </w:r>
            <w:r w:rsidR="008B7A70" w:rsidRPr="00B53C40">
              <w:rPr>
                <w:b/>
                <w:bCs/>
              </w:rPr>
              <w:t>*</w:t>
            </w:r>
            <w:proofErr w:type="gramEnd"/>
          </w:p>
        </w:tc>
        <w:tc>
          <w:tcPr>
            <w:tcW w:w="1445" w:type="pct"/>
          </w:tcPr>
          <w:p w14:paraId="5475AAD6" w14:textId="2FBAF8EE" w:rsidR="003B4183" w:rsidRPr="00B53C40" w:rsidRDefault="003B4183" w:rsidP="00B53C40">
            <w:pPr>
              <w:pStyle w:val="TableContent"/>
              <w:rPr>
                <w:b/>
                <w:bCs/>
              </w:rPr>
            </w:pPr>
            <w:r w:rsidRPr="00B53C40">
              <w:rPr>
                <w:b/>
                <w:bCs/>
              </w:rPr>
              <w:t xml:space="preserve">Conclusion from </w:t>
            </w:r>
            <w:r w:rsidR="006D561E" w:rsidRPr="00B53C40">
              <w:rPr>
                <w:b/>
                <w:bCs/>
              </w:rPr>
              <w:t>Delphi panel</w:t>
            </w:r>
          </w:p>
        </w:tc>
      </w:tr>
      <w:tr w:rsidR="00221543" w:rsidRPr="00B53C40" w14:paraId="63182A2F" w14:textId="77777777" w:rsidTr="00B53C40">
        <w:tc>
          <w:tcPr>
            <w:tcW w:w="5000" w:type="pct"/>
            <w:gridSpan w:val="4"/>
          </w:tcPr>
          <w:p w14:paraId="37A57F7A" w14:textId="396BA557" w:rsidR="00221543" w:rsidRPr="00B53C40" w:rsidRDefault="00221543" w:rsidP="00B53C40">
            <w:pPr>
              <w:pStyle w:val="TableContent"/>
            </w:pPr>
            <w:r w:rsidRPr="00B53C40">
              <w:rPr>
                <w:b/>
                <w:bCs/>
              </w:rPr>
              <w:t>General</w:t>
            </w:r>
          </w:p>
        </w:tc>
      </w:tr>
      <w:tr w:rsidR="004F5EF4" w:rsidRPr="00B53C40" w14:paraId="08AE01A6" w14:textId="77777777" w:rsidTr="00B53C40">
        <w:tc>
          <w:tcPr>
            <w:tcW w:w="1472" w:type="pct"/>
          </w:tcPr>
          <w:p w14:paraId="31173620" w14:textId="4148E5C9" w:rsidR="003B4183" w:rsidRPr="00B53C40" w:rsidRDefault="003B4183" w:rsidP="00B53C40">
            <w:pPr>
              <w:pStyle w:val="TableContent"/>
            </w:pPr>
            <w:r w:rsidRPr="00B53C40">
              <w:t>Homogeneous health states</w:t>
            </w:r>
            <w:r w:rsidR="005865D4" w:rsidRPr="00B53C40">
              <w:t xml:space="preserve"> meaning that the patient is in one specific health state at any given time</w:t>
            </w:r>
          </w:p>
        </w:tc>
        <w:tc>
          <w:tcPr>
            <w:tcW w:w="1473" w:type="pct"/>
          </w:tcPr>
          <w:p w14:paraId="6284366D" w14:textId="77777777" w:rsidR="003B4183" w:rsidRPr="00B53C40" w:rsidRDefault="003B4183" w:rsidP="00B53C40">
            <w:pPr>
              <w:pStyle w:val="TableContent"/>
            </w:pPr>
            <w:r w:rsidRPr="00B53C40">
              <w:t>Model simplification</w:t>
            </w:r>
          </w:p>
        </w:tc>
        <w:tc>
          <w:tcPr>
            <w:tcW w:w="610" w:type="pct"/>
          </w:tcPr>
          <w:p w14:paraId="0528D469" w14:textId="77777777" w:rsidR="003B4183" w:rsidRPr="00B53C40" w:rsidRDefault="003B4183" w:rsidP="00B53C40">
            <w:pPr>
              <w:pStyle w:val="TableContent"/>
            </w:pPr>
            <w:r w:rsidRPr="00B53C40">
              <w:t>N</w:t>
            </w:r>
          </w:p>
        </w:tc>
        <w:tc>
          <w:tcPr>
            <w:tcW w:w="1445" w:type="pct"/>
          </w:tcPr>
          <w:p w14:paraId="0A696756" w14:textId="77777777" w:rsidR="003B4183" w:rsidRPr="00B53C40" w:rsidRDefault="003B4183" w:rsidP="00B53C40">
            <w:pPr>
              <w:pStyle w:val="TableContent"/>
            </w:pPr>
          </w:p>
        </w:tc>
      </w:tr>
      <w:tr w:rsidR="00221543" w:rsidRPr="00B53C40" w14:paraId="0573E68D" w14:textId="77777777" w:rsidTr="00B53C40">
        <w:tc>
          <w:tcPr>
            <w:tcW w:w="5000" w:type="pct"/>
            <w:gridSpan w:val="4"/>
          </w:tcPr>
          <w:p w14:paraId="7A46B3FD" w14:textId="1621BF65" w:rsidR="00221543" w:rsidRPr="00B53C40" w:rsidRDefault="00221543" w:rsidP="00B53C40">
            <w:pPr>
              <w:pStyle w:val="TableContent"/>
              <w:rPr>
                <w:b/>
                <w:bCs/>
              </w:rPr>
            </w:pPr>
            <w:r w:rsidRPr="00B53C40">
              <w:rPr>
                <w:b/>
                <w:bCs/>
              </w:rPr>
              <w:t>Colonisation/Infection</w:t>
            </w:r>
          </w:p>
        </w:tc>
      </w:tr>
      <w:tr w:rsidR="004F5EF4" w:rsidRPr="00B53C40" w14:paraId="7A6B2DA6" w14:textId="77777777" w:rsidTr="00B53C40">
        <w:tc>
          <w:tcPr>
            <w:tcW w:w="1472" w:type="pct"/>
          </w:tcPr>
          <w:p w14:paraId="4A606997" w14:textId="77777777" w:rsidR="003B4183" w:rsidRPr="00B53C40" w:rsidRDefault="003B4183" w:rsidP="00B53C40">
            <w:pPr>
              <w:pStyle w:val="TableContent"/>
            </w:pPr>
            <w:r w:rsidRPr="00B53C40">
              <w:t>Deaths from the susceptible and colonised health states are not explicitly captured by the model and it is assumed that these are incorporated through patient discharges</w:t>
            </w:r>
          </w:p>
        </w:tc>
        <w:tc>
          <w:tcPr>
            <w:tcW w:w="1473" w:type="pct"/>
          </w:tcPr>
          <w:p w14:paraId="6FBFB2CC" w14:textId="77777777" w:rsidR="003B4183" w:rsidRPr="00B53C40" w:rsidRDefault="003B4183" w:rsidP="00B53C40">
            <w:pPr>
              <w:pStyle w:val="TableContent"/>
            </w:pPr>
            <w:r w:rsidRPr="00B53C40">
              <w:t>Incidence and prevalence of infections and their impact on costs, benefits and mortality are the primary outcome assessed by the model</w:t>
            </w:r>
          </w:p>
        </w:tc>
        <w:tc>
          <w:tcPr>
            <w:tcW w:w="610" w:type="pct"/>
          </w:tcPr>
          <w:p w14:paraId="283B405C" w14:textId="77777777" w:rsidR="003B4183" w:rsidRPr="00B53C40" w:rsidRDefault="003B4183" w:rsidP="00B53C40">
            <w:pPr>
              <w:pStyle w:val="TableContent"/>
            </w:pPr>
            <w:r w:rsidRPr="00B53C40">
              <w:t>N</w:t>
            </w:r>
          </w:p>
        </w:tc>
        <w:tc>
          <w:tcPr>
            <w:tcW w:w="1445" w:type="pct"/>
          </w:tcPr>
          <w:p w14:paraId="0420D3D4" w14:textId="77777777" w:rsidR="003B4183" w:rsidRPr="00B53C40" w:rsidRDefault="003B4183" w:rsidP="00B53C40">
            <w:pPr>
              <w:pStyle w:val="TableContent"/>
            </w:pPr>
          </w:p>
        </w:tc>
      </w:tr>
      <w:tr w:rsidR="004F5EF4" w:rsidRPr="00B53C40" w14:paraId="285EC411" w14:textId="77777777" w:rsidTr="00B53C40">
        <w:tc>
          <w:tcPr>
            <w:tcW w:w="1472" w:type="pct"/>
          </w:tcPr>
          <w:p w14:paraId="7CC33E00" w14:textId="77777777" w:rsidR="003B4183" w:rsidRPr="00B53C40" w:rsidRDefault="003B4183" w:rsidP="00B53C40">
            <w:pPr>
              <w:pStyle w:val="TableContent"/>
            </w:pPr>
            <w:r w:rsidRPr="00B53C40">
              <w:t>Patients who are discharged from the infectious environment are not re-admitted</w:t>
            </w:r>
          </w:p>
        </w:tc>
        <w:tc>
          <w:tcPr>
            <w:tcW w:w="1473" w:type="pct"/>
          </w:tcPr>
          <w:p w14:paraId="692E7A36" w14:textId="77777777" w:rsidR="003B4183" w:rsidRPr="00B53C40" w:rsidRDefault="003B4183" w:rsidP="00B53C40">
            <w:pPr>
              <w:pStyle w:val="TableContent"/>
            </w:pPr>
            <w:r w:rsidRPr="00B53C40">
              <w:t>Model simplification required due to assumption of homogeneous health states</w:t>
            </w:r>
          </w:p>
        </w:tc>
        <w:tc>
          <w:tcPr>
            <w:tcW w:w="610" w:type="pct"/>
          </w:tcPr>
          <w:p w14:paraId="37135F55" w14:textId="77777777" w:rsidR="003B4183" w:rsidRPr="00B53C40" w:rsidRDefault="003B4183" w:rsidP="00B53C40">
            <w:pPr>
              <w:pStyle w:val="TableContent"/>
            </w:pPr>
            <w:r w:rsidRPr="00B53C40">
              <w:t>Y</w:t>
            </w:r>
          </w:p>
        </w:tc>
        <w:tc>
          <w:tcPr>
            <w:tcW w:w="1445" w:type="pct"/>
          </w:tcPr>
          <w:p w14:paraId="7D3D0110" w14:textId="35731446" w:rsidR="003B4183" w:rsidRPr="00B53C40" w:rsidRDefault="003B4183" w:rsidP="00B53C40">
            <w:pPr>
              <w:pStyle w:val="TableContent"/>
            </w:pPr>
            <w:r w:rsidRPr="00B53C40">
              <w:t xml:space="preserve">No consensus was reached but the split opinions support </w:t>
            </w:r>
            <w:r w:rsidR="006D561E" w:rsidRPr="00B53C40">
              <w:t>an underestimation of the assumption.</w:t>
            </w:r>
          </w:p>
        </w:tc>
      </w:tr>
      <w:tr w:rsidR="004F5EF4" w:rsidRPr="00B53C40" w14:paraId="613DEFC4" w14:textId="77777777" w:rsidTr="00B53C40">
        <w:tc>
          <w:tcPr>
            <w:tcW w:w="1472" w:type="pct"/>
          </w:tcPr>
          <w:p w14:paraId="56948063" w14:textId="77777777" w:rsidR="003B4183" w:rsidRPr="00B53C40" w:rsidRDefault="003B4183" w:rsidP="00B53C40">
            <w:pPr>
              <w:pStyle w:val="TableContent"/>
            </w:pPr>
            <w:r w:rsidRPr="00B53C40">
              <w:t xml:space="preserve">Patients who die </w:t>
            </w:r>
            <w:proofErr w:type="gramStart"/>
            <w:r w:rsidRPr="00B53C40">
              <w:t>as a result of</w:t>
            </w:r>
            <w:proofErr w:type="gramEnd"/>
            <w:r w:rsidRPr="00B53C40">
              <w:t xml:space="preserve"> infection are able to cause infection in other patients for one additional cycle</w:t>
            </w:r>
          </w:p>
        </w:tc>
        <w:tc>
          <w:tcPr>
            <w:tcW w:w="1473" w:type="pct"/>
          </w:tcPr>
          <w:p w14:paraId="1A0E495B" w14:textId="77777777" w:rsidR="003B4183" w:rsidRPr="00B53C40" w:rsidRDefault="003B4183" w:rsidP="00B53C40">
            <w:pPr>
              <w:pStyle w:val="TableContent"/>
            </w:pPr>
            <w:r w:rsidRPr="00B53C40">
              <w:t xml:space="preserve">Pathogens may still be present in the environment after death; assumption made to prevent underestimation of resistance development in patients who died </w:t>
            </w:r>
            <w:proofErr w:type="gramStart"/>
            <w:r w:rsidRPr="00B53C40">
              <w:t>as a result of</w:t>
            </w:r>
            <w:proofErr w:type="gramEnd"/>
            <w:r w:rsidRPr="00B53C40">
              <w:t xml:space="preserve"> infection</w:t>
            </w:r>
          </w:p>
        </w:tc>
        <w:tc>
          <w:tcPr>
            <w:tcW w:w="610" w:type="pct"/>
          </w:tcPr>
          <w:p w14:paraId="3120F769" w14:textId="77777777" w:rsidR="003B4183" w:rsidRPr="00B53C40" w:rsidRDefault="003B4183" w:rsidP="00B53C40">
            <w:pPr>
              <w:pStyle w:val="TableContent"/>
            </w:pPr>
            <w:r w:rsidRPr="00B53C40">
              <w:t>Y</w:t>
            </w:r>
          </w:p>
        </w:tc>
        <w:tc>
          <w:tcPr>
            <w:tcW w:w="1445" w:type="pct"/>
          </w:tcPr>
          <w:p w14:paraId="58C03855" w14:textId="77777777" w:rsidR="003B4183" w:rsidRPr="00B53C40" w:rsidRDefault="003B4183" w:rsidP="00B53C40">
            <w:pPr>
              <w:pStyle w:val="TableContent"/>
            </w:pPr>
            <w:r w:rsidRPr="00B53C40">
              <w:t>Verbal consensus that this is a possibility but that the probability is relatively low.</w:t>
            </w:r>
          </w:p>
        </w:tc>
      </w:tr>
      <w:tr w:rsidR="004F5EF4" w:rsidRPr="00B53C40" w14:paraId="4DA8BE0A" w14:textId="77777777" w:rsidTr="00B53C40">
        <w:tc>
          <w:tcPr>
            <w:tcW w:w="1472" w:type="pct"/>
          </w:tcPr>
          <w:p w14:paraId="202418B5" w14:textId="77777777" w:rsidR="003B4183" w:rsidRPr="00B53C40" w:rsidRDefault="003B4183" w:rsidP="00B53C40">
            <w:pPr>
              <w:pStyle w:val="TableContent"/>
            </w:pPr>
            <w:r w:rsidRPr="00B53C40">
              <w:t>The number of admission and discharges are equal resulting in constant occupancy</w:t>
            </w:r>
          </w:p>
        </w:tc>
        <w:tc>
          <w:tcPr>
            <w:tcW w:w="1473" w:type="pct"/>
          </w:tcPr>
          <w:p w14:paraId="23D49DD0" w14:textId="77777777" w:rsidR="003B4183" w:rsidRPr="00B53C40" w:rsidRDefault="003B4183" w:rsidP="00B53C40">
            <w:pPr>
              <w:pStyle w:val="TableContent"/>
            </w:pPr>
            <w:r w:rsidRPr="00B53C40">
              <w:t>Model simplification</w:t>
            </w:r>
          </w:p>
        </w:tc>
        <w:tc>
          <w:tcPr>
            <w:tcW w:w="610" w:type="pct"/>
          </w:tcPr>
          <w:p w14:paraId="2EB70809" w14:textId="77777777" w:rsidR="003B4183" w:rsidRPr="00B53C40" w:rsidRDefault="003B4183" w:rsidP="00B53C40">
            <w:pPr>
              <w:pStyle w:val="TableContent"/>
            </w:pPr>
            <w:r w:rsidRPr="00B53C40">
              <w:t>N</w:t>
            </w:r>
          </w:p>
        </w:tc>
        <w:tc>
          <w:tcPr>
            <w:tcW w:w="1445" w:type="pct"/>
          </w:tcPr>
          <w:p w14:paraId="3EBC0215" w14:textId="77777777" w:rsidR="003B4183" w:rsidRPr="00B53C40" w:rsidRDefault="003B4183" w:rsidP="00B53C40">
            <w:pPr>
              <w:pStyle w:val="TableContent"/>
            </w:pPr>
          </w:p>
        </w:tc>
      </w:tr>
      <w:tr w:rsidR="004F5EF4" w:rsidRPr="00B53C40" w14:paraId="72B1BA63" w14:textId="77777777" w:rsidTr="00B53C40">
        <w:tc>
          <w:tcPr>
            <w:tcW w:w="1472" w:type="pct"/>
          </w:tcPr>
          <w:p w14:paraId="5D8F5A60" w14:textId="77777777" w:rsidR="003B4183" w:rsidRPr="00B53C40" w:rsidRDefault="003B4183" w:rsidP="00B53C40">
            <w:pPr>
              <w:pStyle w:val="TableContent"/>
            </w:pPr>
            <w:r w:rsidRPr="00B53C40">
              <w:t xml:space="preserve">All patients are colonised or infected with a pathogen associated with </w:t>
            </w:r>
            <w:proofErr w:type="spellStart"/>
            <w:r w:rsidRPr="00B53C40">
              <w:t>cIAI</w:t>
            </w:r>
            <w:proofErr w:type="spellEnd"/>
            <w:r w:rsidRPr="00B53C40">
              <w:t xml:space="preserve"> and HAP/VAP.</w:t>
            </w:r>
          </w:p>
        </w:tc>
        <w:tc>
          <w:tcPr>
            <w:tcW w:w="1473" w:type="pct"/>
          </w:tcPr>
          <w:p w14:paraId="5F8AFF6C" w14:textId="57168649" w:rsidR="003B4183" w:rsidRPr="00B53C40" w:rsidRDefault="003B4183" w:rsidP="00B53C40">
            <w:pPr>
              <w:pStyle w:val="TableContent"/>
            </w:pPr>
            <w:r w:rsidRPr="00B53C40">
              <w:t xml:space="preserve">Informed by </w:t>
            </w:r>
            <w:proofErr w:type="spellStart"/>
            <w:r w:rsidRPr="00B53C40">
              <w:t>Tlaskalová-Hogenová</w:t>
            </w:r>
            <w:proofErr w:type="spellEnd"/>
            <w:r w:rsidRPr="00B53C40">
              <w:t xml:space="preserve"> et al.</w:t>
            </w:r>
            <w:r w:rsidRPr="00B53C40">
              <w:fldChar w:fldCharType="begin"/>
            </w:r>
            <w:r w:rsidR="003D65AF">
              <w:instrText xml:space="preserve"> ADDIN EN.CITE &lt;EndNote&gt;&lt;Cite&gt;&lt;Author&gt;Tlaskalová-Hogenová&lt;/Author&gt;&lt;Year&gt;2004&lt;/Year&gt;&lt;RecNum&gt;154&lt;/RecNum&gt;&lt;DisplayText&gt;&lt;style face="superscript"&gt;156&lt;/style&gt;&lt;/DisplayText&gt;&lt;record&gt;&lt;rec-number&gt;154&lt;/rec-number&gt;&lt;foreign-keys&gt;&lt;key app="EN" db-id="90fe0wtw9dv0rjer5du5zef9defda02tv2fs" timestamp="1622728860"&gt;154&lt;/key&gt;&lt;/foreign-keys&gt;&lt;ref-type name="Journal Article"&gt;17&lt;/ref-type&gt;&lt;contributors&gt;&lt;authors&gt;&lt;author&gt;Tlaskalová-Hogenová, Helena&lt;/author&gt;&lt;author&gt;Štěpánková, Renata&lt;/author&gt;&lt;author&gt;Hudcovic, Tomáš&lt;/author&gt;&lt;author&gt;Tučková, Ludmila&lt;/author&gt;&lt;author&gt;Cukrowska, Božena&lt;/author&gt;&lt;author&gt;Lodinová-Žádnı́ková, Rája&lt;/author&gt;&lt;author&gt;Kozáková, Hana&lt;/author&gt;&lt;author&gt;Rossmann, Pavel&lt;/author&gt;&lt;author&gt;Bártová, Jiřina&lt;/author&gt;&lt;author&gt;Sokol, Dan&lt;/author&gt;&lt;author&gt;Funda, David P.&lt;/author&gt;&lt;author&gt;Borovská, Dana&lt;/author&gt;&lt;author&gt;Řeháková, Zuzana&lt;/author&gt;&lt;author&gt;Šinkora, Jiřı́&lt;/author&gt;&lt;author&gt;Hofman, Jaroslav&lt;/author&gt;&lt;author&gt;Drastich, Pavel&lt;/author&gt;&lt;author&gt;Kokešová, Alena&lt;/author&gt;&lt;/authors&gt;&lt;/contributors&gt;&lt;titles&gt;&lt;title&gt;Commensal bacteria (normal microflora), mucosal immunity and chronic inflammatory and autoimmune diseases&lt;/title&gt;&lt;secondary-title&gt;Immunology Letters&lt;/secondary-title&gt;&lt;/titles&gt;&lt;pages&gt;97-108&lt;/pages&gt;&lt;volume&gt;93&lt;/volume&gt;&lt;number&gt;2&lt;/number&gt;&lt;keywords&gt;&lt;keyword&gt;Mucosal microbiota&lt;/keyword&gt;&lt;keyword&gt;Intestinal barrier&lt;/keyword&gt;&lt;keyword&gt;Germ-free animal&lt;/keyword&gt;&lt;keyword&gt;Gut inflammation&lt;/keyword&gt;&lt;keyword&gt;Allergy&lt;/keyword&gt;&lt;keyword&gt;Autoimmunity&lt;/keyword&gt;&lt;keyword&gt;Probiotics&lt;/keyword&gt;&lt;/keywords&gt;&lt;dates&gt;&lt;year&gt;2004&lt;/year&gt;&lt;pub-dates&gt;&lt;date&gt;2004/05/15/&lt;/date&gt;&lt;/pub-dates&gt;&lt;/dates&gt;&lt;isbn&gt;0165-2478&lt;/isbn&gt;&lt;urls&gt;&lt;related-urls&gt;&lt;url&gt;http://www.sciencedirect.com/science/article/pii/S0165247804000379&lt;/url&gt;&lt;/related-urls&gt;&lt;/urls&gt;&lt;electronic-resource-num&gt;https://doi.org/10.1016/j.imlet.2004.02.005&lt;/electronic-resource-num&gt;&lt;/record&gt;&lt;/Cite&gt;&lt;/EndNote&gt;</w:instrText>
            </w:r>
            <w:r w:rsidRPr="00B53C40">
              <w:fldChar w:fldCharType="separate"/>
            </w:r>
            <w:r w:rsidR="002E6E05" w:rsidRPr="002E6E05">
              <w:rPr>
                <w:noProof/>
                <w:vertAlign w:val="superscript"/>
              </w:rPr>
              <w:t>156</w:t>
            </w:r>
            <w:r w:rsidRPr="00B53C40">
              <w:fldChar w:fldCharType="end"/>
            </w:r>
          </w:p>
        </w:tc>
        <w:tc>
          <w:tcPr>
            <w:tcW w:w="610" w:type="pct"/>
          </w:tcPr>
          <w:p w14:paraId="7275B74F" w14:textId="77777777" w:rsidR="003B4183" w:rsidRPr="00B53C40" w:rsidRDefault="003B4183" w:rsidP="00B53C40">
            <w:pPr>
              <w:pStyle w:val="TableContent"/>
            </w:pPr>
            <w:r w:rsidRPr="00B53C40">
              <w:t>Y</w:t>
            </w:r>
          </w:p>
        </w:tc>
        <w:tc>
          <w:tcPr>
            <w:tcW w:w="1445" w:type="pct"/>
          </w:tcPr>
          <w:p w14:paraId="2906532D" w14:textId="77777777" w:rsidR="003B4183" w:rsidRPr="00B53C40" w:rsidRDefault="003B4183" w:rsidP="00B53C40">
            <w:pPr>
              <w:pStyle w:val="TableContent"/>
            </w:pPr>
            <w:r w:rsidRPr="00B53C40">
              <w:t>Consensus reached verifying this assumption</w:t>
            </w:r>
          </w:p>
        </w:tc>
      </w:tr>
      <w:tr w:rsidR="004F5EF4" w:rsidRPr="00B53C40" w14:paraId="23F91AEA" w14:textId="77777777" w:rsidTr="00B53C40">
        <w:tc>
          <w:tcPr>
            <w:tcW w:w="1472" w:type="pct"/>
          </w:tcPr>
          <w:p w14:paraId="27486E63" w14:textId="77777777" w:rsidR="003B4183" w:rsidRPr="00B53C40" w:rsidRDefault="003B4183" w:rsidP="00B53C40">
            <w:pPr>
              <w:pStyle w:val="TableContent"/>
            </w:pPr>
            <w:proofErr w:type="spellStart"/>
            <w:r w:rsidRPr="00B53C40">
              <w:t>cUTI</w:t>
            </w:r>
            <w:proofErr w:type="spellEnd"/>
            <w:r w:rsidRPr="00B53C40">
              <w:t xml:space="preserve"> patients lose colonisation following successful treatment</w:t>
            </w:r>
          </w:p>
        </w:tc>
        <w:tc>
          <w:tcPr>
            <w:tcW w:w="1473" w:type="pct"/>
          </w:tcPr>
          <w:p w14:paraId="20BFA0B6" w14:textId="78A5E32B" w:rsidR="003B4183" w:rsidRPr="00B53C40" w:rsidRDefault="003B4183" w:rsidP="00B53C40">
            <w:pPr>
              <w:pStyle w:val="TableContent"/>
            </w:pPr>
            <w:r w:rsidRPr="00B53C40">
              <w:t xml:space="preserve">Informed by </w:t>
            </w:r>
            <w:proofErr w:type="spellStart"/>
            <w:r w:rsidRPr="00B53C40">
              <w:t>Tlaskalová-Hogenová</w:t>
            </w:r>
            <w:proofErr w:type="spellEnd"/>
            <w:r w:rsidRPr="00B53C40">
              <w:t xml:space="preserve"> et al.</w:t>
            </w:r>
            <w:r w:rsidRPr="00B53C40">
              <w:fldChar w:fldCharType="begin"/>
            </w:r>
            <w:r w:rsidR="003D65AF">
              <w:instrText xml:space="preserve"> ADDIN EN.CITE &lt;EndNote&gt;&lt;Cite&gt;&lt;Author&gt;Tlaskalová-Hogenová&lt;/Author&gt;&lt;Year&gt;2004&lt;/Year&gt;&lt;RecNum&gt;154&lt;/RecNum&gt;&lt;DisplayText&gt;&lt;style face="superscript"&gt;156&lt;/style&gt;&lt;/DisplayText&gt;&lt;record&gt;&lt;rec-number&gt;154&lt;/rec-number&gt;&lt;foreign-keys&gt;&lt;key app="EN" db-id="90fe0wtw9dv0rjer5du5zef9defda02tv2fs" timestamp="1622728860"&gt;154&lt;/key&gt;&lt;/foreign-keys&gt;&lt;ref-type name="Journal Article"&gt;17&lt;/ref-type&gt;&lt;contributors&gt;&lt;authors&gt;&lt;author&gt;Tlaskalová-Hogenová, Helena&lt;/author&gt;&lt;author&gt;Štěpánková, Renata&lt;/author&gt;&lt;author&gt;Hudcovic, Tomáš&lt;/author&gt;&lt;author&gt;Tučková, Ludmila&lt;/author&gt;&lt;author&gt;Cukrowska, Božena&lt;/author&gt;&lt;author&gt;Lodinová-Žádnı́ková, Rája&lt;/author&gt;&lt;author&gt;Kozáková, Hana&lt;/author&gt;&lt;author&gt;Rossmann, Pavel&lt;/author&gt;&lt;author&gt;Bártová, Jiřina&lt;/author&gt;&lt;author&gt;Sokol, Dan&lt;/author&gt;&lt;author&gt;Funda, David P.&lt;/author&gt;&lt;author&gt;Borovská, Dana&lt;/author&gt;&lt;author&gt;Řeháková, Zuzana&lt;/author&gt;&lt;author&gt;Šinkora, Jiřı́&lt;/author&gt;&lt;author&gt;Hofman, Jaroslav&lt;/author&gt;&lt;author&gt;Drastich, Pavel&lt;/author&gt;&lt;author&gt;Kokešová, Alena&lt;/author&gt;&lt;/authors&gt;&lt;/contributors&gt;&lt;titles&gt;&lt;title&gt;Commensal bacteria (normal microflora), mucosal immunity and chronic inflammatory and autoimmune diseases&lt;/title&gt;&lt;secondary-title&gt;Immunology Letters&lt;/secondary-title&gt;&lt;/titles&gt;&lt;pages&gt;97-108&lt;/pages&gt;&lt;volume&gt;93&lt;/volume&gt;&lt;number&gt;2&lt;/number&gt;&lt;keywords&gt;&lt;keyword&gt;Mucosal microbiota&lt;/keyword&gt;&lt;keyword&gt;Intestinal barrier&lt;/keyword&gt;&lt;keyword&gt;Germ-free animal&lt;/keyword&gt;&lt;keyword&gt;Gut inflammation&lt;/keyword&gt;&lt;keyword&gt;Allergy&lt;/keyword&gt;&lt;keyword&gt;Autoimmunity&lt;/keyword&gt;&lt;keyword&gt;Probiotics&lt;/keyword&gt;&lt;/keywords&gt;&lt;dates&gt;&lt;year&gt;2004&lt;/year&gt;&lt;pub-dates&gt;&lt;date&gt;2004/05/15/&lt;/date&gt;&lt;/pub-dates&gt;&lt;/dates&gt;&lt;isbn&gt;0165-2478&lt;/isbn&gt;&lt;urls&gt;&lt;related-urls&gt;&lt;url&gt;http://www.sciencedirect.com/science/article/pii/S0165247804000379&lt;/url&gt;&lt;/related-urls&gt;&lt;/urls&gt;&lt;electronic-resource-num&gt;https://doi.org/10.1016/j.imlet.2004.02.005&lt;/electronic-resource-num&gt;&lt;/record&gt;&lt;/Cite&gt;&lt;/EndNote&gt;</w:instrText>
            </w:r>
            <w:r w:rsidRPr="00B53C40">
              <w:fldChar w:fldCharType="separate"/>
            </w:r>
            <w:r w:rsidR="002E6E05" w:rsidRPr="002E6E05">
              <w:rPr>
                <w:noProof/>
                <w:vertAlign w:val="superscript"/>
              </w:rPr>
              <w:t>156</w:t>
            </w:r>
            <w:r w:rsidRPr="00B53C40">
              <w:fldChar w:fldCharType="end"/>
            </w:r>
          </w:p>
        </w:tc>
        <w:tc>
          <w:tcPr>
            <w:tcW w:w="610" w:type="pct"/>
          </w:tcPr>
          <w:p w14:paraId="72852A4D" w14:textId="3D3CBAEC" w:rsidR="003B4183" w:rsidRPr="00B53C40" w:rsidRDefault="00940404" w:rsidP="00B53C40">
            <w:pPr>
              <w:pStyle w:val="TableContent"/>
            </w:pPr>
            <w:r w:rsidRPr="00B53C40">
              <w:t>Y</w:t>
            </w:r>
          </w:p>
        </w:tc>
        <w:tc>
          <w:tcPr>
            <w:tcW w:w="1445" w:type="pct"/>
          </w:tcPr>
          <w:p w14:paraId="79B4B10C" w14:textId="29A96E6E" w:rsidR="003B4183" w:rsidRPr="00B53C40" w:rsidRDefault="00D45B6F" w:rsidP="00B53C40">
            <w:pPr>
              <w:pStyle w:val="TableContent"/>
            </w:pPr>
            <w:r w:rsidRPr="00B53C40">
              <w:t>Consensus was not reached</w:t>
            </w:r>
            <w:r w:rsidR="00FF6499" w:rsidRPr="00B53C40">
              <w:t xml:space="preserve"> with the comment from some panellist that this would depend on whether the patient </w:t>
            </w:r>
            <w:r w:rsidR="00FF6499" w:rsidRPr="00B53C40">
              <w:lastRenderedPageBreak/>
              <w:t>has a device or not</w:t>
            </w:r>
            <w:r w:rsidR="004F5EF4" w:rsidRPr="00B53C40">
              <w:t>. The model assumptions are an underestimation.</w:t>
            </w:r>
          </w:p>
        </w:tc>
      </w:tr>
      <w:tr w:rsidR="004F5EF4" w:rsidRPr="00B53C40" w14:paraId="276FEB01" w14:textId="77777777" w:rsidTr="00B53C40">
        <w:tc>
          <w:tcPr>
            <w:tcW w:w="1472" w:type="pct"/>
          </w:tcPr>
          <w:p w14:paraId="268A38BC" w14:textId="77777777" w:rsidR="003B4183" w:rsidRPr="00B53C40" w:rsidRDefault="003B4183" w:rsidP="00B53C40">
            <w:pPr>
              <w:pStyle w:val="TableContent"/>
            </w:pPr>
            <w:r w:rsidRPr="00B53C40">
              <w:lastRenderedPageBreak/>
              <w:t>Only infections and colonisations associated with pathogen and indication of interest are considered</w:t>
            </w:r>
          </w:p>
        </w:tc>
        <w:tc>
          <w:tcPr>
            <w:tcW w:w="1473" w:type="pct"/>
          </w:tcPr>
          <w:p w14:paraId="1FAF40D7" w14:textId="77777777" w:rsidR="003B4183" w:rsidRPr="00B53C40" w:rsidRDefault="003B4183" w:rsidP="00B53C40">
            <w:pPr>
              <w:pStyle w:val="TableContent"/>
            </w:pPr>
            <w:r w:rsidRPr="00B53C40">
              <w:t>Model simplification</w:t>
            </w:r>
          </w:p>
        </w:tc>
        <w:tc>
          <w:tcPr>
            <w:tcW w:w="610" w:type="pct"/>
          </w:tcPr>
          <w:p w14:paraId="215748F5" w14:textId="561A8AA5" w:rsidR="003B4183" w:rsidRPr="00B53C40" w:rsidRDefault="000666C5" w:rsidP="00B53C40">
            <w:pPr>
              <w:pStyle w:val="TableContent"/>
            </w:pPr>
            <w:r w:rsidRPr="00B53C40">
              <w:t>N</w:t>
            </w:r>
          </w:p>
        </w:tc>
        <w:tc>
          <w:tcPr>
            <w:tcW w:w="1445" w:type="pct"/>
          </w:tcPr>
          <w:p w14:paraId="2C96921B" w14:textId="77777777" w:rsidR="003B4183" w:rsidRPr="00B53C40" w:rsidRDefault="003B4183" w:rsidP="00B53C40">
            <w:pPr>
              <w:pStyle w:val="TableContent"/>
            </w:pPr>
          </w:p>
        </w:tc>
      </w:tr>
      <w:tr w:rsidR="004F5EF4" w:rsidRPr="00B53C40" w14:paraId="140A857D" w14:textId="77777777" w:rsidTr="00B53C40">
        <w:tc>
          <w:tcPr>
            <w:tcW w:w="1472" w:type="pct"/>
          </w:tcPr>
          <w:p w14:paraId="0B974D00" w14:textId="77777777" w:rsidR="003B4183" w:rsidRPr="00B53C40" w:rsidRDefault="003B4183" w:rsidP="00B53C40">
            <w:pPr>
              <w:pStyle w:val="TableContent"/>
            </w:pPr>
            <w:r w:rsidRPr="00B53C40">
              <w:t xml:space="preserve">All infections are considered to be resolved within one model cycle, </w:t>
            </w:r>
            <w:proofErr w:type="gramStart"/>
            <w:r w:rsidRPr="00B53C40">
              <w:t>i.e.</w:t>
            </w:r>
            <w:proofErr w:type="gramEnd"/>
            <w:r w:rsidRPr="00B53C40">
              <w:t xml:space="preserve"> all patients are either cured of their infection or have died within one month of initial infection</w:t>
            </w:r>
          </w:p>
        </w:tc>
        <w:tc>
          <w:tcPr>
            <w:tcW w:w="1473" w:type="pct"/>
          </w:tcPr>
          <w:p w14:paraId="46719EFD" w14:textId="77777777" w:rsidR="003B4183" w:rsidRPr="00B53C40" w:rsidRDefault="003B4183" w:rsidP="00B53C40">
            <w:pPr>
              <w:pStyle w:val="TableContent"/>
            </w:pPr>
            <w:r w:rsidRPr="00B53C40">
              <w:t>Model simplification</w:t>
            </w:r>
          </w:p>
        </w:tc>
        <w:tc>
          <w:tcPr>
            <w:tcW w:w="610" w:type="pct"/>
          </w:tcPr>
          <w:p w14:paraId="0FED2D46" w14:textId="3E224A39" w:rsidR="003B4183" w:rsidRPr="00B53C40" w:rsidRDefault="00E90257" w:rsidP="00B53C40">
            <w:pPr>
              <w:pStyle w:val="TableContent"/>
            </w:pPr>
            <w:r w:rsidRPr="00B53C40">
              <w:t>Y</w:t>
            </w:r>
          </w:p>
        </w:tc>
        <w:tc>
          <w:tcPr>
            <w:tcW w:w="1445" w:type="pct"/>
          </w:tcPr>
          <w:p w14:paraId="18EE9659" w14:textId="5114BFA9" w:rsidR="003B4183" w:rsidRPr="00B53C40" w:rsidRDefault="00E90257" w:rsidP="00B53C40">
            <w:pPr>
              <w:pStyle w:val="TableContent"/>
            </w:pPr>
            <w:r w:rsidRPr="00B53C40">
              <w:t>Consensus reached that monthly cycle length is appropriate.</w:t>
            </w:r>
          </w:p>
        </w:tc>
      </w:tr>
      <w:tr w:rsidR="004F5EF4" w:rsidRPr="00B53C40" w14:paraId="1CB46D53" w14:textId="77777777" w:rsidTr="00B53C40">
        <w:tc>
          <w:tcPr>
            <w:tcW w:w="1472" w:type="pct"/>
          </w:tcPr>
          <w:p w14:paraId="72AFC5E1" w14:textId="77777777" w:rsidR="003B4183" w:rsidRPr="00B53C40" w:rsidRDefault="003B4183" w:rsidP="00B53C40">
            <w:pPr>
              <w:pStyle w:val="TableContent"/>
            </w:pPr>
            <w:r w:rsidRPr="00B53C40">
              <w:t>Infected patients resistant to their current antibiotic treatment regimen or having exhausted all treatment options have a probability of naturally clearing their infection while on treatment; sensitive pathogens are subject only to the efficacy of the treatment.</w:t>
            </w:r>
          </w:p>
        </w:tc>
        <w:tc>
          <w:tcPr>
            <w:tcW w:w="1473" w:type="pct"/>
          </w:tcPr>
          <w:p w14:paraId="5C472ECA" w14:textId="77777777" w:rsidR="003B4183" w:rsidRPr="00B53C40" w:rsidRDefault="003B4183" w:rsidP="00B53C40">
            <w:pPr>
              <w:pStyle w:val="TableContent"/>
            </w:pPr>
            <w:r w:rsidRPr="00B53C40">
              <w:t>Treatment efficacy is derived from trial data and likely to include natural clearances, adding probabilities of cure due to treatment and natural clearance would potentially result in double counting in pathogens sensitive to the current treatment regimen.</w:t>
            </w:r>
          </w:p>
        </w:tc>
        <w:tc>
          <w:tcPr>
            <w:tcW w:w="610" w:type="pct"/>
          </w:tcPr>
          <w:p w14:paraId="31DAE482" w14:textId="1F91534C" w:rsidR="003B4183" w:rsidRPr="00B53C40" w:rsidRDefault="005D4248" w:rsidP="00B53C40">
            <w:pPr>
              <w:pStyle w:val="TableContent"/>
            </w:pPr>
            <w:r w:rsidRPr="00B53C40">
              <w:t>Y</w:t>
            </w:r>
          </w:p>
        </w:tc>
        <w:tc>
          <w:tcPr>
            <w:tcW w:w="1445" w:type="pct"/>
          </w:tcPr>
          <w:p w14:paraId="357D22FF" w14:textId="396265C8" w:rsidR="003B4183" w:rsidRPr="00B53C40" w:rsidRDefault="00BF0DBB" w:rsidP="00B53C40">
            <w:pPr>
              <w:pStyle w:val="TableContent"/>
            </w:pPr>
            <w:r w:rsidRPr="00B53C40">
              <w:t>Verbal consensus that this is a possibility but that the probability is relatively low.</w:t>
            </w:r>
          </w:p>
        </w:tc>
      </w:tr>
      <w:tr w:rsidR="004F5EF4" w:rsidRPr="00B53C40" w14:paraId="06AE0E66" w14:textId="77777777" w:rsidTr="00B53C40">
        <w:tc>
          <w:tcPr>
            <w:tcW w:w="1472" w:type="pct"/>
          </w:tcPr>
          <w:p w14:paraId="50D2D714" w14:textId="77777777" w:rsidR="003B4183" w:rsidRPr="00B53C40" w:rsidRDefault="003B4183" w:rsidP="00B53C40">
            <w:pPr>
              <w:pStyle w:val="TableContent"/>
            </w:pPr>
            <w:r w:rsidRPr="00B53C40">
              <w:t>Transmission between the colonised and susceptible health states has been restricted when the number of individuals in the colonised health state exceeds the number of individuals in the susceptible health state</w:t>
            </w:r>
          </w:p>
        </w:tc>
        <w:tc>
          <w:tcPr>
            <w:tcW w:w="1473" w:type="pct"/>
          </w:tcPr>
          <w:p w14:paraId="4391F082" w14:textId="77777777" w:rsidR="003B4183" w:rsidRPr="00B53C40" w:rsidRDefault="003B4183" w:rsidP="00B53C40">
            <w:pPr>
              <w:pStyle w:val="TableContent"/>
            </w:pPr>
            <w:r w:rsidRPr="00B53C40">
              <w:t>Model requirement to ensure inappropriate inputs do not produce nonsensical results (</w:t>
            </w:r>
            <w:proofErr w:type="gramStart"/>
            <w:r w:rsidRPr="00B53C40">
              <w:t>e.g.</w:t>
            </w:r>
            <w:proofErr w:type="gramEnd"/>
            <w:r w:rsidRPr="00B53C40">
              <w:t xml:space="preserve"> negative patient prevalence)</w:t>
            </w:r>
          </w:p>
        </w:tc>
        <w:tc>
          <w:tcPr>
            <w:tcW w:w="610" w:type="pct"/>
          </w:tcPr>
          <w:p w14:paraId="50C487B0" w14:textId="49310A72" w:rsidR="003B4183" w:rsidRPr="00B53C40" w:rsidRDefault="00EA69C4" w:rsidP="00B53C40">
            <w:pPr>
              <w:pStyle w:val="TableContent"/>
            </w:pPr>
            <w:r w:rsidRPr="00B53C40">
              <w:t>N</w:t>
            </w:r>
          </w:p>
        </w:tc>
        <w:tc>
          <w:tcPr>
            <w:tcW w:w="1445" w:type="pct"/>
          </w:tcPr>
          <w:p w14:paraId="1E964A53" w14:textId="77777777" w:rsidR="003B4183" w:rsidRPr="00B53C40" w:rsidRDefault="003B4183" w:rsidP="00B53C40">
            <w:pPr>
              <w:pStyle w:val="TableContent"/>
            </w:pPr>
          </w:p>
        </w:tc>
      </w:tr>
      <w:tr w:rsidR="004F5EF4" w:rsidRPr="00B53C40" w14:paraId="23C3FB1C" w14:textId="77777777" w:rsidTr="00B53C40">
        <w:tc>
          <w:tcPr>
            <w:tcW w:w="1472" w:type="pct"/>
          </w:tcPr>
          <w:p w14:paraId="5E6B1407" w14:textId="77777777" w:rsidR="003B4183" w:rsidRPr="00B53C40" w:rsidRDefault="003B4183" w:rsidP="00B53C40">
            <w:pPr>
              <w:pStyle w:val="TableContent"/>
            </w:pPr>
            <w:r w:rsidRPr="00B53C40">
              <w:t>Patients may not move directly between different colonised health states (</w:t>
            </w:r>
            <w:proofErr w:type="gramStart"/>
            <w:r w:rsidRPr="00B53C40">
              <w:t>e.g.</w:t>
            </w:r>
            <w:proofErr w:type="gramEnd"/>
            <w:r w:rsidRPr="00B53C40">
              <w:t xml:space="preserve"> </w:t>
            </w:r>
            <w:proofErr w:type="spellStart"/>
            <w:r w:rsidRPr="00B53C40">
              <w:t>X</w:t>
            </w:r>
            <w:r w:rsidRPr="00B53C40">
              <w:rPr>
                <w:vertAlign w:val="subscript"/>
              </w:rPr>
              <w:t>w</w:t>
            </w:r>
            <w:proofErr w:type="spellEnd"/>
            <w:r w:rsidRPr="00B53C40">
              <w:t xml:space="preserve"> -&gt; X</w:t>
            </w:r>
            <w:r w:rsidRPr="00B53C40">
              <w:rPr>
                <w:vertAlign w:val="subscript"/>
              </w:rPr>
              <w:t>R1</w:t>
            </w:r>
            <w:r w:rsidRPr="00B53C40">
              <w:t>)</w:t>
            </w:r>
          </w:p>
        </w:tc>
        <w:tc>
          <w:tcPr>
            <w:tcW w:w="1473" w:type="pct"/>
          </w:tcPr>
          <w:p w14:paraId="4CEC3A7E" w14:textId="77777777" w:rsidR="003B4183" w:rsidRPr="00B53C40" w:rsidRDefault="003B4183" w:rsidP="00B53C40">
            <w:pPr>
              <w:pStyle w:val="TableContent"/>
            </w:pPr>
            <w:r w:rsidRPr="00B53C40">
              <w:t>Model simplification</w:t>
            </w:r>
          </w:p>
        </w:tc>
        <w:tc>
          <w:tcPr>
            <w:tcW w:w="610" w:type="pct"/>
          </w:tcPr>
          <w:p w14:paraId="1D8CC779" w14:textId="514CF69E" w:rsidR="003B4183" w:rsidRPr="00B53C40" w:rsidRDefault="00EA69C4" w:rsidP="00B53C40">
            <w:pPr>
              <w:pStyle w:val="TableContent"/>
            </w:pPr>
            <w:r w:rsidRPr="00B53C40">
              <w:t>N</w:t>
            </w:r>
          </w:p>
        </w:tc>
        <w:tc>
          <w:tcPr>
            <w:tcW w:w="1445" w:type="pct"/>
          </w:tcPr>
          <w:p w14:paraId="3CCD1C50" w14:textId="77777777" w:rsidR="003B4183" w:rsidRPr="00B53C40" w:rsidRDefault="003B4183" w:rsidP="00B53C40">
            <w:pPr>
              <w:pStyle w:val="TableContent"/>
            </w:pPr>
          </w:p>
        </w:tc>
      </w:tr>
      <w:tr w:rsidR="004F5EF4" w:rsidRPr="00B53C40" w14:paraId="226B2618" w14:textId="77777777" w:rsidTr="00B53C40">
        <w:tc>
          <w:tcPr>
            <w:tcW w:w="1472" w:type="pct"/>
          </w:tcPr>
          <w:p w14:paraId="3085370A" w14:textId="77777777" w:rsidR="003B4183" w:rsidRPr="00B53C40" w:rsidRDefault="003B4183" w:rsidP="00B53C40">
            <w:pPr>
              <w:pStyle w:val="TableContent"/>
            </w:pPr>
            <w:r w:rsidRPr="00B53C40">
              <w:t>Patients may not move directly between different infected health states (</w:t>
            </w:r>
            <w:proofErr w:type="gramStart"/>
            <w:r w:rsidRPr="00B53C40">
              <w:t>e.g.</w:t>
            </w:r>
            <w:proofErr w:type="gramEnd"/>
            <w:r w:rsidRPr="00B53C40">
              <w:t xml:space="preserve"> </w:t>
            </w:r>
            <w:proofErr w:type="spellStart"/>
            <w:r w:rsidRPr="00B53C40">
              <w:t>I</w:t>
            </w:r>
            <w:r w:rsidRPr="00B53C40">
              <w:rPr>
                <w:vertAlign w:val="subscript"/>
              </w:rPr>
              <w:t>w</w:t>
            </w:r>
            <w:proofErr w:type="spellEnd"/>
            <w:r w:rsidRPr="00B53C40">
              <w:t xml:space="preserve"> -&gt; I</w:t>
            </w:r>
            <w:r w:rsidRPr="00B53C40">
              <w:rPr>
                <w:vertAlign w:val="subscript"/>
              </w:rPr>
              <w:t>R1</w:t>
            </w:r>
            <w:r w:rsidRPr="00B53C40">
              <w:t>)</w:t>
            </w:r>
          </w:p>
        </w:tc>
        <w:tc>
          <w:tcPr>
            <w:tcW w:w="1473" w:type="pct"/>
          </w:tcPr>
          <w:p w14:paraId="019D5A9F" w14:textId="77777777" w:rsidR="003B4183" w:rsidRPr="00B53C40" w:rsidRDefault="003B4183" w:rsidP="00B53C40">
            <w:pPr>
              <w:pStyle w:val="TableContent"/>
            </w:pPr>
            <w:r w:rsidRPr="00B53C40">
              <w:t>Model simplification</w:t>
            </w:r>
          </w:p>
        </w:tc>
        <w:tc>
          <w:tcPr>
            <w:tcW w:w="610" w:type="pct"/>
          </w:tcPr>
          <w:p w14:paraId="0CAA2D07" w14:textId="109DDFC5" w:rsidR="003B4183" w:rsidRPr="00B53C40" w:rsidRDefault="00EA69C4" w:rsidP="00B53C40">
            <w:pPr>
              <w:pStyle w:val="TableContent"/>
            </w:pPr>
            <w:r w:rsidRPr="00B53C40">
              <w:t>N</w:t>
            </w:r>
          </w:p>
        </w:tc>
        <w:tc>
          <w:tcPr>
            <w:tcW w:w="1445" w:type="pct"/>
          </w:tcPr>
          <w:p w14:paraId="778E1FE9" w14:textId="77777777" w:rsidR="003B4183" w:rsidRPr="00B53C40" w:rsidRDefault="003B4183" w:rsidP="00B53C40">
            <w:pPr>
              <w:pStyle w:val="TableContent"/>
            </w:pPr>
          </w:p>
        </w:tc>
      </w:tr>
      <w:tr w:rsidR="004F5EF4" w:rsidRPr="00B53C40" w14:paraId="70B721C4" w14:textId="77777777" w:rsidTr="00B53C40">
        <w:tc>
          <w:tcPr>
            <w:tcW w:w="1472" w:type="pct"/>
          </w:tcPr>
          <w:p w14:paraId="03A12CEE" w14:textId="77777777" w:rsidR="003B4183" w:rsidRPr="00B53C40" w:rsidRDefault="003B4183" w:rsidP="00B53C40">
            <w:pPr>
              <w:pStyle w:val="TableContent"/>
            </w:pPr>
            <w:r w:rsidRPr="00B53C40">
              <w:t>Patients colonised with a resistant pathogen (</w:t>
            </w:r>
            <w:proofErr w:type="gramStart"/>
            <w:r w:rsidRPr="00B53C40">
              <w:t>e.g.</w:t>
            </w:r>
            <w:proofErr w:type="gramEnd"/>
            <w:r w:rsidRPr="00B53C40">
              <w:t xml:space="preserve"> R1) may become infected through contact with a patient infected with a pathogen with a </w:t>
            </w:r>
            <w:r w:rsidRPr="00B53C40">
              <w:lastRenderedPageBreak/>
              <w:t>different resistance status (e.g. R2); in this case, the newly infected patient becomes infected with the pathogen acquired through contact with the infected patient (R2).</w:t>
            </w:r>
          </w:p>
        </w:tc>
        <w:tc>
          <w:tcPr>
            <w:tcW w:w="1473" w:type="pct"/>
          </w:tcPr>
          <w:p w14:paraId="59456181" w14:textId="77777777" w:rsidR="003B4183" w:rsidRPr="00B53C40" w:rsidRDefault="003B4183" w:rsidP="00B53C40">
            <w:pPr>
              <w:pStyle w:val="TableContent"/>
            </w:pPr>
            <w:r w:rsidRPr="00B53C40">
              <w:lastRenderedPageBreak/>
              <w:t>Model simplification</w:t>
            </w:r>
          </w:p>
        </w:tc>
        <w:tc>
          <w:tcPr>
            <w:tcW w:w="610" w:type="pct"/>
          </w:tcPr>
          <w:p w14:paraId="55BA70CC" w14:textId="139E5047" w:rsidR="003B4183" w:rsidRPr="00B53C40" w:rsidRDefault="00EA69C4" w:rsidP="00B53C40">
            <w:pPr>
              <w:pStyle w:val="TableContent"/>
            </w:pPr>
            <w:r w:rsidRPr="00B53C40">
              <w:t>N</w:t>
            </w:r>
          </w:p>
        </w:tc>
        <w:tc>
          <w:tcPr>
            <w:tcW w:w="1445" w:type="pct"/>
          </w:tcPr>
          <w:p w14:paraId="6C862144" w14:textId="77777777" w:rsidR="003B4183" w:rsidRPr="00B53C40" w:rsidRDefault="003B4183" w:rsidP="00B53C40">
            <w:pPr>
              <w:pStyle w:val="TableContent"/>
            </w:pPr>
          </w:p>
        </w:tc>
      </w:tr>
      <w:tr w:rsidR="00221543" w:rsidRPr="00B53C40" w14:paraId="0A23916C" w14:textId="77777777" w:rsidTr="00B53C40">
        <w:tc>
          <w:tcPr>
            <w:tcW w:w="5000" w:type="pct"/>
            <w:gridSpan w:val="4"/>
          </w:tcPr>
          <w:p w14:paraId="33D4EA0C" w14:textId="49289DCB" w:rsidR="00221543" w:rsidRPr="00B53C40" w:rsidRDefault="00221543" w:rsidP="00B53C40">
            <w:pPr>
              <w:pStyle w:val="TableContent"/>
              <w:rPr>
                <w:b/>
                <w:bCs/>
              </w:rPr>
            </w:pPr>
            <w:r w:rsidRPr="00B53C40">
              <w:rPr>
                <w:b/>
                <w:bCs/>
              </w:rPr>
              <w:t>Resistance</w:t>
            </w:r>
          </w:p>
        </w:tc>
      </w:tr>
      <w:tr w:rsidR="004F5EF4" w:rsidRPr="00B53C40" w14:paraId="3C1EACBD" w14:textId="77777777" w:rsidTr="00B53C40">
        <w:tc>
          <w:tcPr>
            <w:tcW w:w="1472" w:type="pct"/>
          </w:tcPr>
          <w:p w14:paraId="118EA584" w14:textId="77777777" w:rsidR="003B4183" w:rsidRPr="00B53C40" w:rsidRDefault="003B4183" w:rsidP="00B53C40">
            <w:pPr>
              <w:pStyle w:val="TableContent"/>
            </w:pPr>
            <w:r w:rsidRPr="00B53C40">
              <w:t xml:space="preserve">Patients colonised and not infected with resistant pathogen may lose resistance </w:t>
            </w:r>
          </w:p>
        </w:tc>
        <w:tc>
          <w:tcPr>
            <w:tcW w:w="1473" w:type="pct"/>
          </w:tcPr>
          <w:p w14:paraId="28708528" w14:textId="77777777" w:rsidR="003B4183" w:rsidRPr="00B53C40" w:rsidRDefault="003B4183" w:rsidP="00B53C40">
            <w:pPr>
              <w:pStyle w:val="TableContent"/>
            </w:pPr>
            <w:r w:rsidRPr="00B53C40">
              <w:t xml:space="preserve">Exposure to treatment puts selection pressure benefitting resistance-giving mutations; removing this selection pressure promotes non-resistant pathogens outcompeting resistant pathogen strains </w:t>
            </w:r>
          </w:p>
        </w:tc>
        <w:tc>
          <w:tcPr>
            <w:tcW w:w="610" w:type="pct"/>
          </w:tcPr>
          <w:p w14:paraId="7FB11EF4" w14:textId="05C9857E" w:rsidR="003B4183" w:rsidRPr="00B53C40" w:rsidRDefault="00183A30" w:rsidP="00B53C40">
            <w:pPr>
              <w:pStyle w:val="TableContent"/>
            </w:pPr>
            <w:r w:rsidRPr="00B53C40">
              <w:t>N</w:t>
            </w:r>
          </w:p>
        </w:tc>
        <w:tc>
          <w:tcPr>
            <w:tcW w:w="1445" w:type="pct"/>
          </w:tcPr>
          <w:p w14:paraId="48FD6529" w14:textId="77777777" w:rsidR="003B4183" w:rsidRPr="00B53C40" w:rsidRDefault="003B4183" w:rsidP="00B53C40">
            <w:pPr>
              <w:pStyle w:val="TableContent"/>
            </w:pPr>
          </w:p>
        </w:tc>
      </w:tr>
      <w:tr w:rsidR="004F5EF4" w:rsidRPr="00B53C40" w14:paraId="5AE6ABAF" w14:textId="77777777" w:rsidTr="00B53C40">
        <w:tc>
          <w:tcPr>
            <w:tcW w:w="1472" w:type="pct"/>
          </w:tcPr>
          <w:p w14:paraId="7FD59623" w14:textId="77777777" w:rsidR="003B4183" w:rsidRPr="00B53C40" w:rsidRDefault="003B4183" w:rsidP="00B53C40">
            <w:pPr>
              <w:pStyle w:val="TableContent"/>
            </w:pPr>
            <w:r w:rsidRPr="00B53C40">
              <w:t>Rate of resistance loss is less in patients with MDR</w:t>
            </w:r>
          </w:p>
        </w:tc>
        <w:tc>
          <w:tcPr>
            <w:tcW w:w="1473" w:type="pct"/>
          </w:tcPr>
          <w:p w14:paraId="3FEDC7DB" w14:textId="77777777" w:rsidR="003B4183" w:rsidRPr="00B53C40" w:rsidRDefault="003B4183" w:rsidP="00B53C40">
            <w:pPr>
              <w:pStyle w:val="TableContent"/>
            </w:pPr>
            <w:r w:rsidRPr="00B53C40">
              <w:t xml:space="preserve">The potential presence of multiple resistance-giving mutations makes it less likely that all resistance giving mutations are lost </w:t>
            </w:r>
            <w:proofErr w:type="gramStart"/>
            <w:r w:rsidRPr="00B53C40">
              <w:t>in a given</w:t>
            </w:r>
            <w:proofErr w:type="gramEnd"/>
            <w:r w:rsidRPr="00B53C40">
              <w:t xml:space="preserve"> model cycle</w:t>
            </w:r>
          </w:p>
        </w:tc>
        <w:tc>
          <w:tcPr>
            <w:tcW w:w="610" w:type="pct"/>
          </w:tcPr>
          <w:p w14:paraId="2019023D" w14:textId="3B7A60C0" w:rsidR="003B4183" w:rsidRPr="00B53C40" w:rsidRDefault="00EA69C4" w:rsidP="00B53C40">
            <w:pPr>
              <w:pStyle w:val="TableContent"/>
            </w:pPr>
            <w:r w:rsidRPr="00B53C40">
              <w:t>N</w:t>
            </w:r>
          </w:p>
        </w:tc>
        <w:tc>
          <w:tcPr>
            <w:tcW w:w="1445" w:type="pct"/>
          </w:tcPr>
          <w:p w14:paraId="7A77A44A" w14:textId="77777777" w:rsidR="003B4183" w:rsidRPr="00B53C40" w:rsidRDefault="003B4183" w:rsidP="00B53C40">
            <w:pPr>
              <w:pStyle w:val="TableContent"/>
            </w:pPr>
          </w:p>
        </w:tc>
      </w:tr>
      <w:tr w:rsidR="00221543" w:rsidRPr="00B53C40" w14:paraId="5B8EE0D0" w14:textId="77777777" w:rsidTr="00B53C40">
        <w:tc>
          <w:tcPr>
            <w:tcW w:w="5000" w:type="pct"/>
            <w:gridSpan w:val="4"/>
          </w:tcPr>
          <w:p w14:paraId="6622AE8A" w14:textId="655AF68A" w:rsidR="00221543" w:rsidRPr="00B53C40" w:rsidRDefault="00221543" w:rsidP="00B53C40">
            <w:pPr>
              <w:pStyle w:val="TableContent"/>
              <w:rPr>
                <w:b/>
                <w:bCs/>
              </w:rPr>
            </w:pPr>
            <w:r w:rsidRPr="00B53C40">
              <w:rPr>
                <w:b/>
                <w:bCs/>
              </w:rPr>
              <w:t>Treatment</w:t>
            </w:r>
          </w:p>
        </w:tc>
      </w:tr>
      <w:tr w:rsidR="004F5EF4" w:rsidRPr="00B53C40" w14:paraId="4E024F06" w14:textId="77777777" w:rsidTr="00B53C40">
        <w:tc>
          <w:tcPr>
            <w:tcW w:w="1472" w:type="pct"/>
          </w:tcPr>
          <w:p w14:paraId="13536EFF" w14:textId="77777777" w:rsidR="003B4183" w:rsidRPr="00B53C40" w:rsidRDefault="003B4183" w:rsidP="00B53C40">
            <w:pPr>
              <w:pStyle w:val="TableContent"/>
            </w:pPr>
            <w:r w:rsidRPr="00B53C40">
              <w:t>Duration for successful treatment involves a full course of antibiotic treatment</w:t>
            </w:r>
          </w:p>
        </w:tc>
        <w:tc>
          <w:tcPr>
            <w:tcW w:w="1473" w:type="pct"/>
          </w:tcPr>
          <w:p w14:paraId="02D5E18A" w14:textId="77777777" w:rsidR="003B4183" w:rsidRPr="00B53C40" w:rsidRDefault="003B4183" w:rsidP="00B53C40">
            <w:pPr>
              <w:pStyle w:val="TableContent"/>
            </w:pPr>
            <w:r w:rsidRPr="00B53C40">
              <w:t>Validated by experts</w:t>
            </w:r>
          </w:p>
        </w:tc>
        <w:tc>
          <w:tcPr>
            <w:tcW w:w="610" w:type="pct"/>
          </w:tcPr>
          <w:p w14:paraId="623A27BF" w14:textId="6F51B585" w:rsidR="003B4183" w:rsidRPr="00B53C40" w:rsidRDefault="0035058F" w:rsidP="00B53C40">
            <w:pPr>
              <w:pStyle w:val="TableContent"/>
            </w:pPr>
            <w:r w:rsidRPr="00B53C40">
              <w:t>N</w:t>
            </w:r>
          </w:p>
        </w:tc>
        <w:tc>
          <w:tcPr>
            <w:tcW w:w="1445" w:type="pct"/>
          </w:tcPr>
          <w:p w14:paraId="6C13C891" w14:textId="77777777" w:rsidR="003B4183" w:rsidRPr="00B53C40" w:rsidRDefault="003B4183" w:rsidP="00B53C40">
            <w:pPr>
              <w:pStyle w:val="TableContent"/>
            </w:pPr>
          </w:p>
        </w:tc>
      </w:tr>
      <w:tr w:rsidR="004F5EF4" w:rsidRPr="00B53C40" w14:paraId="478327D6" w14:textId="77777777" w:rsidTr="00B53C40">
        <w:tc>
          <w:tcPr>
            <w:tcW w:w="1472" w:type="pct"/>
          </w:tcPr>
          <w:p w14:paraId="499E65D5" w14:textId="548FC47C" w:rsidR="003B4183" w:rsidRPr="00B53C40" w:rsidRDefault="003B4183" w:rsidP="00B53C40">
            <w:pPr>
              <w:pStyle w:val="TableContent"/>
            </w:pPr>
            <w:r w:rsidRPr="00B53C40">
              <w:t>Duration for unsuccessful treatment is less than a full course of antibiotic treatment; assumed to be two days</w:t>
            </w:r>
            <w:r w:rsidR="00E24FFE" w:rsidRPr="00B53C40">
              <w:t xml:space="preserve"> before treatment is switched</w:t>
            </w:r>
          </w:p>
        </w:tc>
        <w:tc>
          <w:tcPr>
            <w:tcW w:w="1473" w:type="pct"/>
          </w:tcPr>
          <w:p w14:paraId="5CB56F40" w14:textId="77777777" w:rsidR="003B4183" w:rsidRPr="00B53C40" w:rsidRDefault="003B4183" w:rsidP="00B53C40">
            <w:pPr>
              <w:pStyle w:val="TableContent"/>
            </w:pPr>
            <w:r w:rsidRPr="00B53C40">
              <w:t>Unsuccessful treatment will become apparent before the full course of antibiotic treatment is complete</w:t>
            </w:r>
          </w:p>
        </w:tc>
        <w:tc>
          <w:tcPr>
            <w:tcW w:w="610" w:type="pct"/>
          </w:tcPr>
          <w:p w14:paraId="3779C00B" w14:textId="2CADA1F5" w:rsidR="003B4183" w:rsidRPr="00B53C40" w:rsidRDefault="0035058F" w:rsidP="00B53C40">
            <w:pPr>
              <w:pStyle w:val="TableContent"/>
            </w:pPr>
            <w:r w:rsidRPr="00B53C40">
              <w:t>Y</w:t>
            </w:r>
          </w:p>
        </w:tc>
        <w:tc>
          <w:tcPr>
            <w:tcW w:w="1445" w:type="pct"/>
          </w:tcPr>
          <w:p w14:paraId="54C93F03" w14:textId="30AE5F60" w:rsidR="003B4183" w:rsidRPr="00B53C40" w:rsidRDefault="00CD32DA" w:rsidP="00B53C40">
            <w:pPr>
              <w:pStyle w:val="TableContent"/>
            </w:pPr>
            <w:r w:rsidRPr="00B53C40">
              <w:t>Consensus reached that treatment is switched or escalated two days af</w:t>
            </w:r>
            <w:r w:rsidR="00AC554D" w:rsidRPr="00B53C40">
              <w:t>ter unsuccessful antibiotic therapy.</w:t>
            </w:r>
          </w:p>
        </w:tc>
      </w:tr>
      <w:tr w:rsidR="004F5EF4" w:rsidRPr="00B53C40" w14:paraId="5FA1E285" w14:textId="77777777" w:rsidTr="00B53C40">
        <w:tc>
          <w:tcPr>
            <w:tcW w:w="1472" w:type="pct"/>
          </w:tcPr>
          <w:p w14:paraId="0D9C1D1A" w14:textId="77777777" w:rsidR="003B4183" w:rsidRPr="00B53C40" w:rsidRDefault="003B4183" w:rsidP="00B53C40">
            <w:pPr>
              <w:pStyle w:val="TableContent"/>
            </w:pPr>
            <w:r w:rsidRPr="00B53C40">
              <w:t>Patients are hospitalised for the entire duration of treatment</w:t>
            </w:r>
          </w:p>
        </w:tc>
        <w:tc>
          <w:tcPr>
            <w:tcW w:w="1473" w:type="pct"/>
          </w:tcPr>
          <w:p w14:paraId="3915388D" w14:textId="0C8C9DC0" w:rsidR="003B4183" w:rsidRPr="00B53C40" w:rsidRDefault="003B4183" w:rsidP="00B53C40">
            <w:pPr>
              <w:pStyle w:val="TableContent"/>
            </w:pPr>
            <w:r w:rsidRPr="00B53C40">
              <w:t>Majority of treatments of interest are given by IV infusion</w:t>
            </w:r>
            <w:r w:rsidR="003E2BD2">
              <w:t xml:space="preserve"> and was validated by experts</w:t>
            </w:r>
          </w:p>
        </w:tc>
        <w:tc>
          <w:tcPr>
            <w:tcW w:w="610" w:type="pct"/>
          </w:tcPr>
          <w:p w14:paraId="7E274559" w14:textId="2C8DB3BA" w:rsidR="003B4183" w:rsidRPr="00B53C40" w:rsidRDefault="00AC554D" w:rsidP="00B53C40">
            <w:pPr>
              <w:pStyle w:val="TableContent"/>
            </w:pPr>
            <w:r w:rsidRPr="00B53C40">
              <w:t>N</w:t>
            </w:r>
          </w:p>
        </w:tc>
        <w:tc>
          <w:tcPr>
            <w:tcW w:w="1445" w:type="pct"/>
          </w:tcPr>
          <w:p w14:paraId="439C5627" w14:textId="77777777" w:rsidR="003B4183" w:rsidRPr="00B53C40" w:rsidRDefault="003B4183" w:rsidP="00B53C40">
            <w:pPr>
              <w:pStyle w:val="TableContent"/>
            </w:pPr>
          </w:p>
        </w:tc>
      </w:tr>
      <w:tr w:rsidR="004F5EF4" w:rsidRPr="00B53C40" w14:paraId="2BF60C8E" w14:textId="77777777" w:rsidTr="00B53C40">
        <w:tc>
          <w:tcPr>
            <w:tcW w:w="1472" w:type="pct"/>
          </w:tcPr>
          <w:p w14:paraId="5417FCA3" w14:textId="77777777" w:rsidR="003B4183" w:rsidRPr="00B53C40" w:rsidRDefault="003B4183" w:rsidP="00B53C40">
            <w:pPr>
              <w:pStyle w:val="TableContent"/>
            </w:pPr>
            <w:r w:rsidRPr="00B53C40">
              <w:t>Patients who have exhausted all their antibiotic treatment options and fail to clear the infection naturally are assumed to die 3 days after their last treatment dose</w:t>
            </w:r>
          </w:p>
        </w:tc>
        <w:tc>
          <w:tcPr>
            <w:tcW w:w="1473" w:type="pct"/>
          </w:tcPr>
          <w:p w14:paraId="3743E56A" w14:textId="77777777" w:rsidR="003B4183" w:rsidRPr="00B53C40" w:rsidRDefault="003B4183" w:rsidP="00B53C40">
            <w:pPr>
              <w:pStyle w:val="TableContent"/>
            </w:pPr>
            <w:r w:rsidRPr="00B53C40">
              <w:t>The prognosis of patients who have no available treatment options is very poor. This assumption as validated by experts.</w:t>
            </w:r>
          </w:p>
        </w:tc>
        <w:tc>
          <w:tcPr>
            <w:tcW w:w="610" w:type="pct"/>
          </w:tcPr>
          <w:p w14:paraId="42C4D213" w14:textId="25E3AD62" w:rsidR="003B4183" w:rsidRPr="00B53C40" w:rsidRDefault="00E14BE0" w:rsidP="00B53C40">
            <w:pPr>
              <w:pStyle w:val="TableContent"/>
            </w:pPr>
            <w:r w:rsidRPr="00B53C40">
              <w:t>Y</w:t>
            </w:r>
          </w:p>
        </w:tc>
        <w:tc>
          <w:tcPr>
            <w:tcW w:w="1445" w:type="pct"/>
          </w:tcPr>
          <w:p w14:paraId="13BBF015" w14:textId="15EE1A08" w:rsidR="003B4183" w:rsidRPr="00B53C40" w:rsidRDefault="0017687B" w:rsidP="00B53C40">
            <w:pPr>
              <w:pStyle w:val="TableContent"/>
            </w:pPr>
            <w:r w:rsidRPr="00B53C40">
              <w:t>No consensus was reached but the split opinions support an underestimation of the assumption.</w:t>
            </w:r>
          </w:p>
        </w:tc>
      </w:tr>
      <w:tr w:rsidR="004F5EF4" w:rsidRPr="00B53C40" w14:paraId="4C8C3CB2" w14:textId="77777777" w:rsidTr="00B53C40">
        <w:tc>
          <w:tcPr>
            <w:tcW w:w="1472" w:type="pct"/>
          </w:tcPr>
          <w:p w14:paraId="194C5C89" w14:textId="77777777" w:rsidR="003B4183" w:rsidRPr="00B53C40" w:rsidRDefault="003B4183" w:rsidP="00B53C40">
            <w:pPr>
              <w:pStyle w:val="TableContent"/>
            </w:pPr>
            <w:r w:rsidRPr="00B53C40">
              <w:lastRenderedPageBreak/>
              <w:t>Different dosing regimens of the same antibiotic are not considered with respect to cost, treatment duration of efficacy</w:t>
            </w:r>
          </w:p>
        </w:tc>
        <w:tc>
          <w:tcPr>
            <w:tcW w:w="1473" w:type="pct"/>
          </w:tcPr>
          <w:p w14:paraId="2186A90C" w14:textId="77777777" w:rsidR="003B4183" w:rsidRPr="00B53C40" w:rsidRDefault="003B4183" w:rsidP="00B53C40">
            <w:pPr>
              <w:pStyle w:val="TableContent"/>
            </w:pPr>
            <w:r w:rsidRPr="00B53C40">
              <w:t xml:space="preserve">Model simplification </w:t>
            </w:r>
          </w:p>
        </w:tc>
        <w:tc>
          <w:tcPr>
            <w:tcW w:w="610" w:type="pct"/>
          </w:tcPr>
          <w:p w14:paraId="460FEA74" w14:textId="237AD13A" w:rsidR="003B4183" w:rsidRPr="00B53C40" w:rsidRDefault="00D95CB0" w:rsidP="00B53C40">
            <w:pPr>
              <w:pStyle w:val="TableContent"/>
            </w:pPr>
            <w:r w:rsidRPr="00B53C40">
              <w:t>N</w:t>
            </w:r>
          </w:p>
        </w:tc>
        <w:tc>
          <w:tcPr>
            <w:tcW w:w="1445" w:type="pct"/>
          </w:tcPr>
          <w:p w14:paraId="6BA24DB6" w14:textId="77777777" w:rsidR="003B4183" w:rsidRPr="00B53C40" w:rsidRDefault="003B4183" w:rsidP="00B53C40">
            <w:pPr>
              <w:pStyle w:val="TableContent"/>
            </w:pPr>
          </w:p>
        </w:tc>
      </w:tr>
      <w:tr w:rsidR="004F5EF4" w:rsidRPr="00B53C40" w14:paraId="2F73A632" w14:textId="77777777" w:rsidTr="00B53C40">
        <w:tc>
          <w:tcPr>
            <w:tcW w:w="1472" w:type="pct"/>
          </w:tcPr>
          <w:p w14:paraId="3B0162FD" w14:textId="77777777" w:rsidR="003B4183" w:rsidRPr="00B53C40" w:rsidRDefault="003B4183" w:rsidP="00B53C40">
            <w:pPr>
              <w:pStyle w:val="TableContent"/>
            </w:pPr>
            <w:r w:rsidRPr="00B53C40">
              <w:t xml:space="preserve">Treatment of </w:t>
            </w:r>
            <w:r w:rsidRPr="00B53C40">
              <w:rPr>
                <w:i/>
              </w:rPr>
              <w:t>C. diff</w:t>
            </w:r>
            <w:r w:rsidRPr="00B53C40">
              <w:t xml:space="preserve">. infection is assumed to be effective in all cases and there is no associated risk of mortality </w:t>
            </w:r>
            <w:proofErr w:type="gramStart"/>
            <w:r w:rsidRPr="00B53C40">
              <w:t>as a result of</w:t>
            </w:r>
            <w:proofErr w:type="gramEnd"/>
            <w:r w:rsidRPr="00B53C40">
              <w:t xml:space="preserve"> C. diff infection.</w:t>
            </w:r>
          </w:p>
        </w:tc>
        <w:tc>
          <w:tcPr>
            <w:tcW w:w="1473" w:type="pct"/>
          </w:tcPr>
          <w:p w14:paraId="3F3F5415" w14:textId="77777777" w:rsidR="003B4183" w:rsidRPr="00B53C40" w:rsidRDefault="003B4183" w:rsidP="00B53C40">
            <w:pPr>
              <w:pStyle w:val="TableContent"/>
            </w:pPr>
            <w:r w:rsidRPr="00B53C40">
              <w:t>Model simplification</w:t>
            </w:r>
          </w:p>
        </w:tc>
        <w:tc>
          <w:tcPr>
            <w:tcW w:w="610" w:type="pct"/>
          </w:tcPr>
          <w:p w14:paraId="7B89911A" w14:textId="39B96A33" w:rsidR="003B4183" w:rsidRPr="00B53C40" w:rsidRDefault="00D95CB0" w:rsidP="00B53C40">
            <w:pPr>
              <w:pStyle w:val="TableContent"/>
            </w:pPr>
            <w:r w:rsidRPr="00B53C40">
              <w:t>N</w:t>
            </w:r>
          </w:p>
        </w:tc>
        <w:tc>
          <w:tcPr>
            <w:tcW w:w="1445" w:type="pct"/>
          </w:tcPr>
          <w:p w14:paraId="67908CBA" w14:textId="77777777" w:rsidR="003B4183" w:rsidRPr="00B53C40" w:rsidRDefault="003B4183" w:rsidP="00B53C40">
            <w:pPr>
              <w:pStyle w:val="TableContent"/>
            </w:pPr>
          </w:p>
        </w:tc>
      </w:tr>
      <w:tr w:rsidR="004F5EF4" w:rsidRPr="00B53C40" w14:paraId="4064466C" w14:textId="77777777" w:rsidTr="00B53C40">
        <w:tc>
          <w:tcPr>
            <w:tcW w:w="1472" w:type="pct"/>
          </w:tcPr>
          <w:p w14:paraId="02BB91DA" w14:textId="7C94B1CE" w:rsidR="003B4183" w:rsidRPr="00B53C40" w:rsidRDefault="00D95CB0" w:rsidP="00B53C40">
            <w:pPr>
              <w:pStyle w:val="TableContent"/>
            </w:pPr>
            <w:r w:rsidRPr="00B53C40">
              <w:t>80</w:t>
            </w:r>
            <w:r w:rsidR="003B4183" w:rsidRPr="00B53C40">
              <w:t xml:space="preserve">% of patients receive empirical therapy, while in </w:t>
            </w:r>
            <w:r w:rsidRPr="00B53C40">
              <w:t>20</w:t>
            </w:r>
            <w:r w:rsidR="003B4183" w:rsidRPr="00B53C40">
              <w:t>% antimicrobial susceptibility is known and the treatment is targeted</w:t>
            </w:r>
          </w:p>
        </w:tc>
        <w:tc>
          <w:tcPr>
            <w:tcW w:w="1473" w:type="pct"/>
          </w:tcPr>
          <w:p w14:paraId="70D708D2" w14:textId="30210955" w:rsidR="003B4183" w:rsidRPr="00B53C40" w:rsidRDefault="003B4183" w:rsidP="00B53C40">
            <w:pPr>
              <w:pStyle w:val="TableContent"/>
            </w:pPr>
            <w:r w:rsidRPr="00B53C40">
              <w:t xml:space="preserve">Prompt empirical therapy is aligned with </w:t>
            </w:r>
            <w:r w:rsidR="00BB2B51">
              <w:t>PHE</w:t>
            </w:r>
            <w:r w:rsidRPr="00B53C40">
              <w:t xml:space="preserve"> guidance; however, the importance of pathogen-directed treatment is increasingly recognised, </w:t>
            </w:r>
            <w:r w:rsidR="00C23996" w:rsidRPr="00B53C40">
              <w:fldChar w:fldCharType="begin"/>
            </w:r>
            <w:r w:rsidR="003D65AF">
              <w:instrText xml:space="preserve"> ADDIN EN.CITE &lt;EndNote&gt;&lt;Cite&gt;&lt;Author&gt;Public Health England&lt;/Author&gt;&lt;Year&gt;2018&lt;/Year&gt;&lt;RecNum&gt;134&lt;/RecNum&gt;&lt;DisplayText&gt;&lt;style face="superscript"&gt;135&lt;/style&gt;&lt;/DisplayText&gt;&lt;record&gt;&lt;rec-number&gt;134&lt;/rec-number&gt;&lt;foreign-keys&gt;&lt;key app="EN" db-id="90fe0wtw9dv0rjer5du5zef9defda02tv2fs" timestamp="1622728826"&gt;134&lt;/key&gt;&lt;/foreign-keys&gt;&lt;ref-type name="Government Document"&gt;46&lt;/ref-type&gt;&lt;contributors&gt;&lt;authors&gt;&lt;author&gt;Public Health England,&lt;/author&gt;&lt;/authors&gt;&lt;secondary-authors&gt;&lt;author&gt;Department of Public Health., &lt;/author&gt;&lt;/secondary-authors&gt;&lt;/contributors&gt;&lt;titles&gt;&lt;title&gt;English Surveillance Programme for Antimicrobial Utilisation and Resistance (ESPAUR) Report 2018&lt;/title&gt;&lt;/titles&gt;&lt;dates&gt;&lt;year&gt;2018&lt;/year&gt;&lt;/dates&gt;&lt;pub-location&gt;UK&lt;/pub-location&gt;&lt;publisher&gt;© Crown copyright [2018]&lt;/publisher&gt;&lt;urls&gt;&lt;related-urls&gt;&lt;url&gt;https://webarchive.nationalarchives.gov.uk/20191003132022/https://www.gov.uk/government/publications/english-surveillance-programme-antimicrobial-utilisation-and-resistance-espaur-report&lt;/url&gt;&lt;/related-urls&gt;&lt;/urls&gt;&lt;/record&gt;&lt;/Cite&gt;&lt;/EndNote&gt;</w:instrText>
            </w:r>
            <w:r w:rsidR="00C23996" w:rsidRPr="00B53C40">
              <w:fldChar w:fldCharType="separate"/>
            </w:r>
            <w:r w:rsidR="002E6E05" w:rsidRPr="002E6E05">
              <w:rPr>
                <w:noProof/>
                <w:vertAlign w:val="superscript"/>
              </w:rPr>
              <w:t>135</w:t>
            </w:r>
            <w:r w:rsidR="00C23996" w:rsidRPr="00B53C40">
              <w:fldChar w:fldCharType="end"/>
            </w:r>
            <w:r w:rsidRPr="00B53C40">
              <w:t>and it was considered important to include it in the model</w:t>
            </w:r>
          </w:p>
        </w:tc>
        <w:tc>
          <w:tcPr>
            <w:tcW w:w="610" w:type="pct"/>
          </w:tcPr>
          <w:p w14:paraId="047A5C14" w14:textId="60C4EAF5" w:rsidR="003B4183" w:rsidRPr="00B53C40" w:rsidRDefault="00D95CB0" w:rsidP="00B53C40">
            <w:pPr>
              <w:pStyle w:val="TableContent"/>
            </w:pPr>
            <w:r w:rsidRPr="00B53C40">
              <w:t>Y</w:t>
            </w:r>
          </w:p>
        </w:tc>
        <w:tc>
          <w:tcPr>
            <w:tcW w:w="1445" w:type="pct"/>
          </w:tcPr>
          <w:p w14:paraId="652B1227" w14:textId="2852A93C" w:rsidR="003B4183" w:rsidRPr="00B53C40" w:rsidRDefault="00CB14FD" w:rsidP="00B53C40">
            <w:pPr>
              <w:pStyle w:val="TableContent"/>
            </w:pPr>
            <w:r w:rsidRPr="00B53C40">
              <w:t>The Delphi panel statement included a value of 5%</w:t>
            </w:r>
            <w:r w:rsidR="00AF05AC" w:rsidRPr="00B53C40">
              <w:t xml:space="preserve"> in the first and 15% in the second round</w:t>
            </w:r>
            <w:r w:rsidRPr="00B53C40">
              <w:t xml:space="preserve"> with </w:t>
            </w:r>
            <w:proofErr w:type="gramStart"/>
            <w:r w:rsidRPr="00B53C40">
              <w:t>the ma</w:t>
            </w:r>
            <w:r w:rsidR="00AF05AC" w:rsidRPr="00B53C40">
              <w:t>jority of</w:t>
            </w:r>
            <w:proofErr w:type="gramEnd"/>
            <w:r w:rsidR="00AF05AC" w:rsidRPr="00B53C40">
              <w:t xml:space="preserve"> the panellists stating that was </w:t>
            </w:r>
            <w:r w:rsidR="00D125A6" w:rsidRPr="00B53C40">
              <w:t>still</w:t>
            </w:r>
            <w:r w:rsidR="00AF05AC" w:rsidRPr="00B53C40">
              <w:t xml:space="preserve"> too lo</w:t>
            </w:r>
            <w:r w:rsidR="00D125A6" w:rsidRPr="00B53C40">
              <w:t>w and that it would be in the range of 20% or 25%.</w:t>
            </w:r>
          </w:p>
        </w:tc>
      </w:tr>
      <w:tr w:rsidR="00221543" w:rsidRPr="00B53C40" w14:paraId="50E30A9F" w14:textId="77777777" w:rsidTr="00B53C40">
        <w:tc>
          <w:tcPr>
            <w:tcW w:w="5000" w:type="pct"/>
            <w:gridSpan w:val="4"/>
          </w:tcPr>
          <w:p w14:paraId="3F1983D3" w14:textId="66BA9CD8" w:rsidR="00221543" w:rsidRPr="00B53C40" w:rsidRDefault="00221543" w:rsidP="00B53C40">
            <w:pPr>
              <w:pStyle w:val="TableContent"/>
              <w:rPr>
                <w:b/>
                <w:bCs/>
              </w:rPr>
            </w:pPr>
            <w:r w:rsidRPr="00B53C40">
              <w:rPr>
                <w:b/>
                <w:bCs/>
              </w:rPr>
              <w:t>Costs and utilities</w:t>
            </w:r>
          </w:p>
        </w:tc>
      </w:tr>
      <w:tr w:rsidR="004F5EF4" w:rsidRPr="00B53C40" w14:paraId="22A1B79B" w14:textId="77777777" w:rsidTr="00B53C40">
        <w:tc>
          <w:tcPr>
            <w:tcW w:w="1472" w:type="pct"/>
            <w:hideMark/>
          </w:tcPr>
          <w:p w14:paraId="311B4EDA" w14:textId="77777777" w:rsidR="003B4183" w:rsidRPr="00B53C40" w:rsidRDefault="003B4183" w:rsidP="00B53C40">
            <w:pPr>
              <w:pStyle w:val="TableContent"/>
            </w:pPr>
            <w:r w:rsidRPr="00B53C40">
              <w:t>Costs and health benefits are only recorded for patients who have acquired an infection</w:t>
            </w:r>
          </w:p>
        </w:tc>
        <w:tc>
          <w:tcPr>
            <w:tcW w:w="1473" w:type="pct"/>
            <w:hideMark/>
          </w:tcPr>
          <w:p w14:paraId="7FACD9E8" w14:textId="77777777" w:rsidR="003B4183" w:rsidRPr="00B53C40" w:rsidRDefault="003B4183" w:rsidP="00B53C40">
            <w:pPr>
              <w:pStyle w:val="TableContent"/>
            </w:pPr>
            <w:r w:rsidRPr="00B53C40">
              <w:t>Incidence and prevalence of infections and their impact on costs, benefits and mortality are the primary outcome assessed by the model</w:t>
            </w:r>
          </w:p>
        </w:tc>
        <w:tc>
          <w:tcPr>
            <w:tcW w:w="610" w:type="pct"/>
          </w:tcPr>
          <w:p w14:paraId="25309BE2" w14:textId="2E072212" w:rsidR="003B4183" w:rsidRPr="00B53C40" w:rsidRDefault="00DC7462" w:rsidP="00B53C40">
            <w:pPr>
              <w:pStyle w:val="TableContent"/>
            </w:pPr>
            <w:r w:rsidRPr="00B53C40">
              <w:t>N</w:t>
            </w:r>
          </w:p>
        </w:tc>
        <w:tc>
          <w:tcPr>
            <w:tcW w:w="1445" w:type="pct"/>
          </w:tcPr>
          <w:p w14:paraId="54D8F7A7" w14:textId="77777777" w:rsidR="003B4183" w:rsidRPr="00B53C40" w:rsidRDefault="003B4183" w:rsidP="00B53C40">
            <w:pPr>
              <w:pStyle w:val="TableContent"/>
            </w:pPr>
          </w:p>
        </w:tc>
      </w:tr>
      <w:tr w:rsidR="004F5EF4" w:rsidRPr="00B53C40" w14:paraId="5D574624" w14:textId="77777777" w:rsidTr="00B53C40">
        <w:tc>
          <w:tcPr>
            <w:tcW w:w="1472" w:type="pct"/>
          </w:tcPr>
          <w:p w14:paraId="310D8B67" w14:textId="77777777" w:rsidR="003B4183" w:rsidRPr="00B53C40" w:rsidRDefault="003B4183" w:rsidP="00B53C40">
            <w:pPr>
              <w:pStyle w:val="TableContent"/>
            </w:pPr>
            <w:r w:rsidRPr="00B53C40">
              <w:t>No general cost for IV infusion</w:t>
            </w:r>
          </w:p>
        </w:tc>
        <w:tc>
          <w:tcPr>
            <w:tcW w:w="1473" w:type="pct"/>
          </w:tcPr>
          <w:p w14:paraId="6FA9BCF1" w14:textId="77777777" w:rsidR="003B4183" w:rsidRPr="00B53C40" w:rsidRDefault="003B4183" w:rsidP="00B53C40">
            <w:pPr>
              <w:pStyle w:val="TableContent"/>
            </w:pPr>
            <w:r w:rsidRPr="00B53C40">
              <w:t xml:space="preserve">Model simplification </w:t>
            </w:r>
          </w:p>
        </w:tc>
        <w:tc>
          <w:tcPr>
            <w:tcW w:w="610" w:type="pct"/>
          </w:tcPr>
          <w:p w14:paraId="5DC2512D" w14:textId="62B2D5E4" w:rsidR="003B4183" w:rsidRPr="00B53C40" w:rsidRDefault="00DC7462" w:rsidP="00B53C40">
            <w:pPr>
              <w:pStyle w:val="TableContent"/>
            </w:pPr>
            <w:r w:rsidRPr="00B53C40">
              <w:t>N</w:t>
            </w:r>
          </w:p>
        </w:tc>
        <w:tc>
          <w:tcPr>
            <w:tcW w:w="1445" w:type="pct"/>
          </w:tcPr>
          <w:p w14:paraId="02B10D48" w14:textId="77777777" w:rsidR="003B4183" w:rsidRPr="00B53C40" w:rsidRDefault="003B4183" w:rsidP="00B53C40">
            <w:pPr>
              <w:pStyle w:val="TableContent"/>
            </w:pPr>
          </w:p>
        </w:tc>
      </w:tr>
      <w:tr w:rsidR="004F5EF4" w:rsidRPr="00B53C40" w14:paraId="04CF32C2" w14:textId="77777777" w:rsidTr="00B53C40">
        <w:tc>
          <w:tcPr>
            <w:tcW w:w="1472" w:type="pct"/>
          </w:tcPr>
          <w:p w14:paraId="782ABBC1" w14:textId="77777777" w:rsidR="003B4183" w:rsidRPr="00B53C40" w:rsidRDefault="003B4183" w:rsidP="00B53C40">
            <w:pPr>
              <w:pStyle w:val="TableContent"/>
            </w:pPr>
            <w:r w:rsidRPr="00B53C40">
              <w:t xml:space="preserve">General ward costs for </w:t>
            </w:r>
            <w:r w:rsidRPr="00B53C40">
              <w:rPr>
                <w:i/>
                <w:iCs/>
              </w:rPr>
              <w:t>C. diff.</w:t>
            </w:r>
            <w:r w:rsidRPr="00B53C40">
              <w:t xml:space="preserve"> </w:t>
            </w:r>
            <w:proofErr w:type="gramStart"/>
            <w:r w:rsidRPr="00B53C40">
              <w:t>is</w:t>
            </w:r>
            <w:proofErr w:type="gramEnd"/>
            <w:r w:rsidRPr="00B53C40">
              <w:t xml:space="preserve"> the same as the indication of which </w:t>
            </w:r>
            <w:r w:rsidRPr="00B53C40">
              <w:rPr>
                <w:i/>
              </w:rPr>
              <w:t>C. diff</w:t>
            </w:r>
            <w:r w:rsidRPr="00B53C40">
              <w:t xml:space="preserve">. was acquired </w:t>
            </w:r>
          </w:p>
        </w:tc>
        <w:tc>
          <w:tcPr>
            <w:tcW w:w="1473" w:type="pct"/>
          </w:tcPr>
          <w:p w14:paraId="1A71C271" w14:textId="77777777" w:rsidR="003B4183" w:rsidRPr="00B53C40" w:rsidRDefault="003B4183" w:rsidP="00B53C40">
            <w:pPr>
              <w:pStyle w:val="TableContent"/>
            </w:pPr>
            <w:r w:rsidRPr="00B53C40">
              <w:t>Assumption</w:t>
            </w:r>
          </w:p>
        </w:tc>
        <w:tc>
          <w:tcPr>
            <w:tcW w:w="610" w:type="pct"/>
          </w:tcPr>
          <w:p w14:paraId="193D2F1D" w14:textId="01C4855E" w:rsidR="003B4183" w:rsidRPr="00B53C40" w:rsidRDefault="00DC7462" w:rsidP="00B53C40">
            <w:pPr>
              <w:pStyle w:val="TableContent"/>
            </w:pPr>
            <w:r w:rsidRPr="00B53C40">
              <w:t>N</w:t>
            </w:r>
          </w:p>
        </w:tc>
        <w:tc>
          <w:tcPr>
            <w:tcW w:w="1445" w:type="pct"/>
          </w:tcPr>
          <w:p w14:paraId="5B4518A4" w14:textId="77777777" w:rsidR="003B4183" w:rsidRPr="00B53C40" w:rsidRDefault="003B4183" w:rsidP="00B53C40">
            <w:pPr>
              <w:pStyle w:val="TableContent"/>
            </w:pPr>
          </w:p>
        </w:tc>
      </w:tr>
      <w:tr w:rsidR="004F5EF4" w:rsidRPr="00B53C40" w14:paraId="6170B268" w14:textId="77777777" w:rsidTr="00B53C40">
        <w:tc>
          <w:tcPr>
            <w:tcW w:w="1472" w:type="pct"/>
          </w:tcPr>
          <w:p w14:paraId="1BDAF487" w14:textId="77777777" w:rsidR="003B4183" w:rsidRPr="00B53C40" w:rsidRDefault="003B4183" w:rsidP="00B53C40">
            <w:pPr>
              <w:pStyle w:val="TableContent"/>
            </w:pPr>
            <w:r w:rsidRPr="00B53C40">
              <w:t xml:space="preserve">Patients with </w:t>
            </w:r>
            <w:proofErr w:type="spellStart"/>
            <w:r w:rsidRPr="00B53C40">
              <w:t>cUTI</w:t>
            </w:r>
            <w:proofErr w:type="spellEnd"/>
            <w:r w:rsidRPr="00B53C40">
              <w:t xml:space="preserve">, </w:t>
            </w:r>
            <w:proofErr w:type="spellStart"/>
            <w:r w:rsidRPr="00B53C40">
              <w:t>cIAI</w:t>
            </w:r>
            <w:proofErr w:type="spellEnd"/>
            <w:r w:rsidRPr="00B53C40">
              <w:t xml:space="preserve"> and HAP are assumed to be hospitalised on a general ward, while patients with VAP are assumed to be hospitalised in an ICU. </w:t>
            </w:r>
          </w:p>
        </w:tc>
        <w:tc>
          <w:tcPr>
            <w:tcW w:w="1473" w:type="pct"/>
          </w:tcPr>
          <w:p w14:paraId="39E38D6D" w14:textId="77777777" w:rsidR="003B4183" w:rsidRPr="00B53C40" w:rsidRDefault="003B4183" w:rsidP="00B53C40">
            <w:pPr>
              <w:pStyle w:val="TableContent"/>
            </w:pPr>
            <w:r w:rsidRPr="00B53C40">
              <w:t>Model simplification</w:t>
            </w:r>
          </w:p>
        </w:tc>
        <w:tc>
          <w:tcPr>
            <w:tcW w:w="610" w:type="pct"/>
          </w:tcPr>
          <w:p w14:paraId="69B552C8" w14:textId="6B3D0C16" w:rsidR="003B4183" w:rsidRPr="00B53C40" w:rsidRDefault="00DC7462" w:rsidP="00B53C40">
            <w:pPr>
              <w:pStyle w:val="TableContent"/>
            </w:pPr>
            <w:r w:rsidRPr="00B53C40">
              <w:t>Y</w:t>
            </w:r>
          </w:p>
        </w:tc>
        <w:tc>
          <w:tcPr>
            <w:tcW w:w="1445" w:type="pct"/>
          </w:tcPr>
          <w:p w14:paraId="5C8C249C" w14:textId="6C204297" w:rsidR="003B4183" w:rsidRPr="00B53C40" w:rsidRDefault="00B85EA0" w:rsidP="00B53C40">
            <w:pPr>
              <w:pStyle w:val="TableContent"/>
            </w:pPr>
            <w:r w:rsidRPr="00B53C40">
              <w:t xml:space="preserve">No consensus was reached </w:t>
            </w:r>
            <w:r w:rsidR="00E966FF" w:rsidRPr="00B53C40">
              <w:t xml:space="preserve">for </w:t>
            </w:r>
            <w:proofErr w:type="spellStart"/>
            <w:r w:rsidR="00E966FF" w:rsidRPr="00B53C40">
              <w:t>cUTI</w:t>
            </w:r>
            <w:proofErr w:type="spellEnd"/>
            <w:r w:rsidR="007469EF" w:rsidRPr="00B53C40">
              <w:t xml:space="preserve">, </w:t>
            </w:r>
            <w:proofErr w:type="spellStart"/>
            <w:r w:rsidR="00E966FF" w:rsidRPr="00B53C40">
              <w:t>cIAI</w:t>
            </w:r>
            <w:proofErr w:type="spellEnd"/>
            <w:r w:rsidR="007469EF" w:rsidRPr="00B53C40">
              <w:t>, and HAP</w:t>
            </w:r>
            <w:r w:rsidR="00E966FF" w:rsidRPr="00B53C40">
              <w:t xml:space="preserve"> patients </w:t>
            </w:r>
            <w:r w:rsidRPr="00B53C40">
              <w:t>but the split opinions support an underestimation of the assumption</w:t>
            </w:r>
            <w:r w:rsidR="007469EF" w:rsidRPr="00B53C40">
              <w:t>s</w:t>
            </w:r>
            <w:r w:rsidR="00435549" w:rsidRPr="00B53C40">
              <w:t xml:space="preserve"> since a portion of patients </w:t>
            </w:r>
            <w:r w:rsidR="00141D59">
              <w:t>are</w:t>
            </w:r>
            <w:r w:rsidR="00141D59" w:rsidRPr="00B53C40">
              <w:t xml:space="preserve"> </w:t>
            </w:r>
            <w:r w:rsidR="00435549" w:rsidRPr="00B53C40">
              <w:t xml:space="preserve">treated </w:t>
            </w:r>
            <w:r w:rsidR="000520AD" w:rsidRPr="00B53C40">
              <w:t>in an</w:t>
            </w:r>
            <w:r w:rsidR="00435549" w:rsidRPr="00B53C40">
              <w:t xml:space="preserve"> ICU</w:t>
            </w:r>
            <w:r w:rsidRPr="00B53C40">
              <w:t>.</w:t>
            </w:r>
            <w:r w:rsidR="007469EF" w:rsidRPr="00B53C40">
              <w:t xml:space="preserve"> </w:t>
            </w:r>
          </w:p>
          <w:p w14:paraId="6C35A7BB" w14:textId="1CE4AF31" w:rsidR="007469EF" w:rsidRPr="00B53C40" w:rsidRDefault="007469EF" w:rsidP="00B53C40">
            <w:pPr>
              <w:pStyle w:val="TableContent"/>
            </w:pPr>
            <w:r w:rsidRPr="00B53C40">
              <w:t xml:space="preserve">A consensus was reached </w:t>
            </w:r>
            <w:r w:rsidR="00435549" w:rsidRPr="00B53C40">
              <w:t xml:space="preserve">for the VAP patients being treated </w:t>
            </w:r>
            <w:r w:rsidR="000520AD" w:rsidRPr="00B53C40">
              <w:t>in an</w:t>
            </w:r>
            <w:r w:rsidR="00435549" w:rsidRPr="00B53C40">
              <w:t xml:space="preserve"> </w:t>
            </w:r>
            <w:r w:rsidR="000520AD" w:rsidRPr="00B53C40">
              <w:t>ICU.</w:t>
            </w:r>
          </w:p>
        </w:tc>
      </w:tr>
      <w:tr w:rsidR="004F5EF4" w:rsidRPr="00B53C40" w14:paraId="6C5A17D0" w14:textId="77777777" w:rsidTr="00B53C40">
        <w:tc>
          <w:tcPr>
            <w:tcW w:w="1472" w:type="pct"/>
          </w:tcPr>
          <w:p w14:paraId="3B793B30" w14:textId="77777777" w:rsidR="003B4183" w:rsidRPr="00B53C40" w:rsidRDefault="003B4183" w:rsidP="00B53C40">
            <w:pPr>
              <w:pStyle w:val="TableContent"/>
            </w:pPr>
            <w:r w:rsidRPr="00B53C40">
              <w:t xml:space="preserve">Cost of hospital bed days for HAP/VAP calculated as a weighted average of reference costs for intensive care and </w:t>
            </w:r>
            <w:r w:rsidRPr="00B53C40">
              <w:lastRenderedPageBreak/>
              <w:t>general wards; this assumption applies only to costs and has no impact on patient quality of life or length of stay</w:t>
            </w:r>
          </w:p>
        </w:tc>
        <w:tc>
          <w:tcPr>
            <w:tcW w:w="1473" w:type="pct"/>
          </w:tcPr>
          <w:p w14:paraId="34E0807F" w14:textId="77777777" w:rsidR="003B4183" w:rsidRPr="00B53C40" w:rsidRDefault="003B4183" w:rsidP="00B53C40">
            <w:pPr>
              <w:pStyle w:val="TableContent"/>
            </w:pPr>
            <w:r w:rsidRPr="00B53C40">
              <w:lastRenderedPageBreak/>
              <w:t>Model simplification</w:t>
            </w:r>
          </w:p>
        </w:tc>
        <w:tc>
          <w:tcPr>
            <w:tcW w:w="610" w:type="pct"/>
          </w:tcPr>
          <w:p w14:paraId="23AE5CBC" w14:textId="2D265847" w:rsidR="003B4183" w:rsidRPr="00B53C40" w:rsidRDefault="000520AD" w:rsidP="00B53C40">
            <w:pPr>
              <w:pStyle w:val="TableContent"/>
            </w:pPr>
            <w:r w:rsidRPr="00B53C40">
              <w:t>N</w:t>
            </w:r>
          </w:p>
        </w:tc>
        <w:tc>
          <w:tcPr>
            <w:tcW w:w="1445" w:type="pct"/>
          </w:tcPr>
          <w:p w14:paraId="73284E8B" w14:textId="77777777" w:rsidR="003B4183" w:rsidRPr="00B53C40" w:rsidRDefault="003B4183" w:rsidP="00B53C40">
            <w:pPr>
              <w:pStyle w:val="TableContent"/>
            </w:pPr>
          </w:p>
        </w:tc>
      </w:tr>
      <w:tr w:rsidR="00EE30CB" w:rsidRPr="00B53C40" w14:paraId="403DE8F1" w14:textId="77777777" w:rsidTr="00B53C40">
        <w:tc>
          <w:tcPr>
            <w:tcW w:w="5000" w:type="pct"/>
            <w:gridSpan w:val="4"/>
          </w:tcPr>
          <w:p w14:paraId="53D251AD" w14:textId="77777777" w:rsidR="00EE30CB" w:rsidRPr="00B53C40" w:rsidRDefault="00EE30CB" w:rsidP="00B53C40">
            <w:pPr>
              <w:pStyle w:val="TableContent"/>
            </w:pPr>
            <w:proofErr w:type="spellStart"/>
            <w:r w:rsidRPr="00B53C40">
              <w:t>cIAI</w:t>
            </w:r>
            <w:proofErr w:type="spellEnd"/>
            <w:r w:rsidRPr="00B53C40">
              <w:t xml:space="preserve">: complicated intra-abdominal infection; </w:t>
            </w:r>
            <w:proofErr w:type="spellStart"/>
            <w:r w:rsidRPr="00B53C40">
              <w:t>cUTI</w:t>
            </w:r>
            <w:proofErr w:type="spellEnd"/>
            <w:r w:rsidRPr="00B53C40">
              <w:t>: complicated urinary tract infection; HAP/VAP: hospital-acquired pneumonia or ventilator-associated pneumonia; ICU: intensive care unit; IV: intravenous.</w:t>
            </w:r>
          </w:p>
          <w:p w14:paraId="29FF3FC3" w14:textId="7F1CDD90" w:rsidR="00EE30CB" w:rsidRPr="00B53C40" w:rsidRDefault="00EE30CB" w:rsidP="00B53C40">
            <w:pPr>
              <w:pStyle w:val="TableContent"/>
            </w:pPr>
            <w:r w:rsidRPr="00B53C40">
              <w:t xml:space="preserve">* Note: The Delphi panel </w:t>
            </w:r>
            <w:r w:rsidR="000C55E1" w:rsidRPr="00B53C40">
              <w:t>was cond</w:t>
            </w:r>
            <w:r w:rsidR="001D68D2" w:rsidRPr="00B53C40">
              <w:t>ucted to verify</w:t>
            </w:r>
            <w:r w:rsidR="00000AA5" w:rsidRPr="00B53C40">
              <w:t>/update</w:t>
            </w:r>
            <w:r w:rsidR="00DF1EB9" w:rsidRPr="00B53C40">
              <w:t xml:space="preserve"> the assumptions made </w:t>
            </w:r>
            <w:r w:rsidR="00940404" w:rsidRPr="00B53C40">
              <w:t>earlier but</w:t>
            </w:r>
            <w:r w:rsidR="00000AA5" w:rsidRPr="00B53C40">
              <w:t xml:space="preserve"> </w:t>
            </w:r>
            <w:r w:rsidRPr="00B53C40">
              <w:t>allowed only a limited number of questions</w:t>
            </w:r>
            <w:r w:rsidR="00940404" w:rsidRPr="00B53C40">
              <w:t>.</w:t>
            </w:r>
            <w:r w:rsidR="00771678" w:rsidRPr="00B53C40">
              <w:t xml:space="preserve"> </w:t>
            </w:r>
            <w:r w:rsidR="00940404" w:rsidRPr="00B53C40">
              <w:t>T</w:t>
            </w:r>
            <w:r w:rsidR="00771678" w:rsidRPr="00B53C40">
              <w:t xml:space="preserve">he results </w:t>
            </w:r>
            <w:r w:rsidR="00083405" w:rsidRPr="00B53C40">
              <w:t>a</w:t>
            </w:r>
            <w:r w:rsidR="00771678" w:rsidRPr="00B53C40">
              <w:t>re presented in a</w:t>
            </w:r>
            <w:r w:rsidRPr="00B53C40">
              <w:t xml:space="preserve"> re</w:t>
            </w:r>
            <w:r w:rsidR="00771678" w:rsidRPr="00B53C40">
              <w:t>port</w:t>
            </w:r>
            <w:r w:rsidR="000B549E" w:rsidRPr="00B53C40">
              <w:t>.</w:t>
            </w:r>
            <w:r w:rsidR="00C23996" w:rsidRPr="00B53C40">
              <w:fldChar w:fldCharType="begin"/>
            </w:r>
            <w:r w:rsidR="003D65AF">
              <w:instrText xml:space="preserve"> ADDIN EN.CITE &lt;EndNote&gt;&lt;Cite&gt;&lt;Author&gt;Pfizer ltd&lt;/Author&gt;&lt;Year&gt;2021&lt;/Year&gt;&lt;RecNum&gt;128&lt;/RecNum&gt;&lt;DisplayText&gt;&lt;style face="superscript"&gt;129&lt;/style&gt;&lt;/DisplayText&gt;&lt;record&gt;&lt;rec-number&gt;128&lt;/rec-number&gt;&lt;foreign-keys&gt;&lt;key app="EN" db-id="90fe0wtw9dv0rjer5du5zef9defda02tv2fs" timestamp="1622728819"&gt;128&lt;/key&gt;&lt;/foreign-keys&gt;&lt;ref-type name="Report"&gt;27&lt;/ref-type&gt;&lt;contributors&gt;&lt;authors&gt;&lt;author&gt;Pfizer ltd,&lt;/author&gt;&lt;/authors&gt;&lt;/contributors&gt;&lt;titles&gt;&lt;title&gt;Elicitation of expert opinion to support the National Institute for Health and Care Excellence Health Technology Assessment submission for Zavicefta® - Study report&lt;/title&gt;&lt;/titles&gt;&lt;dates&gt;&lt;year&gt;2021&lt;/year&gt;&lt;/dates&gt;&lt;urls&gt;&lt;/urls&gt;&lt;/record&gt;&lt;/Cite&gt;&lt;/EndNote&gt;</w:instrText>
            </w:r>
            <w:r w:rsidR="00C23996" w:rsidRPr="00B53C40">
              <w:fldChar w:fldCharType="separate"/>
            </w:r>
            <w:r w:rsidR="002E6E05" w:rsidRPr="002E6E05">
              <w:rPr>
                <w:noProof/>
                <w:vertAlign w:val="superscript"/>
              </w:rPr>
              <w:t>129</w:t>
            </w:r>
            <w:r w:rsidR="00C23996" w:rsidRPr="00B53C40">
              <w:fldChar w:fldCharType="end"/>
            </w:r>
            <w:r w:rsidR="000B549E" w:rsidRPr="00B53C40">
              <w:t xml:space="preserve"> </w:t>
            </w:r>
          </w:p>
        </w:tc>
      </w:tr>
    </w:tbl>
    <w:p w14:paraId="221E3BDF" w14:textId="77777777" w:rsidR="003B4183" w:rsidRPr="00B53C40" w:rsidRDefault="003B4183" w:rsidP="003B4183"/>
    <w:p w14:paraId="1AD265F7" w14:textId="77777777" w:rsidR="00926115" w:rsidRPr="00B53C40" w:rsidRDefault="00926115" w:rsidP="00926115"/>
    <w:p w14:paraId="6C989E05" w14:textId="77777777" w:rsidR="00AA0279" w:rsidRPr="00B53C40" w:rsidRDefault="00AA0279" w:rsidP="00926115">
      <w:pPr>
        <w:sectPr w:rsidR="00AA0279" w:rsidRPr="00B53C40" w:rsidSect="00B53C40">
          <w:pgSz w:w="16840" w:h="11907" w:orient="landscape" w:code="9"/>
          <w:pgMar w:top="1440" w:right="1440" w:bottom="1440" w:left="1440" w:header="709" w:footer="709" w:gutter="0"/>
          <w:cols w:space="708"/>
          <w:docGrid w:linePitch="360"/>
        </w:sectPr>
      </w:pPr>
    </w:p>
    <w:p w14:paraId="149E87FB" w14:textId="4C9838AC" w:rsidR="00926115" w:rsidRPr="00B53C40" w:rsidRDefault="00926115" w:rsidP="00926115">
      <w:pPr>
        <w:pStyle w:val="Heading2"/>
        <w:rPr>
          <w:rFonts w:eastAsiaTheme="majorEastAsia"/>
        </w:rPr>
      </w:pPr>
      <w:bookmarkStart w:id="685" w:name="_Toc72135745"/>
      <w:bookmarkStart w:id="686" w:name="_Toc72137236"/>
      <w:bookmarkStart w:id="687" w:name="_Toc72142388"/>
      <w:bookmarkStart w:id="688" w:name="_Toc72143783"/>
      <w:bookmarkStart w:id="689" w:name="_Toc67070668"/>
      <w:bookmarkStart w:id="690" w:name="_Ref73634368"/>
      <w:bookmarkStart w:id="691" w:name="_Toc73634654"/>
      <w:bookmarkEnd w:id="685"/>
      <w:bookmarkEnd w:id="686"/>
      <w:bookmarkEnd w:id="687"/>
      <w:bookmarkEnd w:id="688"/>
      <w:r w:rsidRPr="00B53C40">
        <w:rPr>
          <w:rFonts w:eastAsiaTheme="majorEastAsia"/>
        </w:rPr>
        <w:lastRenderedPageBreak/>
        <w:t>Base-case results</w:t>
      </w:r>
      <w:bookmarkStart w:id="692" w:name="_Ref66359542"/>
      <w:bookmarkEnd w:id="689"/>
      <w:bookmarkEnd w:id="690"/>
      <w:bookmarkEnd w:id="691"/>
    </w:p>
    <w:p w14:paraId="4165C997" w14:textId="2A5F5DE9" w:rsidR="00BC318E" w:rsidRPr="0017685C" w:rsidRDefault="00BC318E" w:rsidP="00BC318E">
      <w:pPr>
        <w:pStyle w:val="NICEnormal"/>
        <w:rPr>
          <w:rFonts w:cs="Arial"/>
        </w:rPr>
      </w:pPr>
      <w:r w:rsidRPr="00B53C40">
        <w:rPr>
          <w:rFonts w:cs="Arial"/>
        </w:rPr>
        <w:t xml:space="preserve">The resulting base-case NMB estimate </w:t>
      </w:r>
      <w:r>
        <w:rPr>
          <w:rFonts w:cs="Arial"/>
        </w:rPr>
        <w:t>a cost per QALY</w:t>
      </w:r>
      <w:r w:rsidRPr="00B53C40">
        <w:rPr>
          <w:rFonts w:cs="Arial"/>
        </w:rPr>
        <w:t xml:space="preserve"> threshold </w:t>
      </w:r>
      <w:r>
        <w:rPr>
          <w:rFonts w:cs="Arial"/>
        </w:rPr>
        <w:t xml:space="preserve">of </w:t>
      </w:r>
      <w:r w:rsidRPr="00B53C40">
        <w:rPr>
          <w:rFonts w:cs="Arial"/>
        </w:rPr>
        <w:t>£30,000 was £</w:t>
      </w:r>
      <w:r w:rsidRPr="003D326A">
        <w:rPr>
          <w:rFonts w:cs="Arial"/>
        </w:rPr>
        <w:t xml:space="preserve">598,779,222 combined for the three indications </w:t>
      </w:r>
      <w:proofErr w:type="spellStart"/>
      <w:r w:rsidR="002B3D45" w:rsidRPr="006F538E">
        <w:t>cUTI</w:t>
      </w:r>
      <w:proofErr w:type="spellEnd"/>
      <w:r w:rsidR="002B3D45" w:rsidRPr="006F538E">
        <w:t xml:space="preserve">, </w:t>
      </w:r>
      <w:proofErr w:type="spellStart"/>
      <w:r w:rsidR="002B3D45" w:rsidRPr="006F538E">
        <w:t>cIAI</w:t>
      </w:r>
      <w:proofErr w:type="spellEnd"/>
      <w:r w:rsidR="002B3D45" w:rsidRPr="006F538E">
        <w:t>, and HAP/VAP</w:t>
      </w:r>
      <w:r w:rsidR="002B3D45" w:rsidRPr="006F538E">
        <w:rPr>
          <w:rFonts w:cs="Arial"/>
        </w:rPr>
        <w:t xml:space="preserve"> combined </w:t>
      </w:r>
      <w:r w:rsidRPr="00C03FDA">
        <w:rPr>
          <w:rFonts w:cs="Arial"/>
        </w:rPr>
        <w:t xml:space="preserve">for the 10-year time horizon at a national level for England. </w:t>
      </w:r>
    </w:p>
    <w:p w14:paraId="20D35418" w14:textId="49683536" w:rsidR="00926115" w:rsidRPr="003D326A" w:rsidRDefault="00926115">
      <w:pPr>
        <w:pStyle w:val="NICEnormal"/>
      </w:pPr>
      <w:r w:rsidRPr="0061161E">
        <w:t>Base-case results are summarise</w:t>
      </w:r>
      <w:r w:rsidRPr="0081367D">
        <w:t xml:space="preserve">d in </w:t>
      </w:r>
      <w:r w:rsidRPr="003D326A">
        <w:fldChar w:fldCharType="begin"/>
      </w:r>
      <w:r w:rsidRPr="003D326A">
        <w:instrText xml:space="preserve"> REF _Ref67052956 \h  \* MERGEFORMAT </w:instrText>
      </w:r>
      <w:r w:rsidRPr="003D326A">
        <w:fldChar w:fldCharType="separate"/>
      </w:r>
      <w:r w:rsidR="00657E1A" w:rsidRPr="003D326A">
        <w:t xml:space="preserve">Table </w:t>
      </w:r>
      <w:r w:rsidR="00657E1A" w:rsidRPr="006F538E">
        <w:rPr>
          <w:noProof/>
        </w:rPr>
        <w:t>62</w:t>
      </w:r>
      <w:r w:rsidRPr="003D326A">
        <w:fldChar w:fldCharType="end"/>
      </w:r>
      <w:r w:rsidRPr="003D326A">
        <w:t xml:space="preserve"> for </w:t>
      </w:r>
      <w:proofErr w:type="spellStart"/>
      <w:r w:rsidRPr="003D326A">
        <w:t>cUTI</w:t>
      </w:r>
      <w:proofErr w:type="spellEnd"/>
      <w:r w:rsidRPr="003D326A">
        <w:t xml:space="preserve">, </w:t>
      </w:r>
      <w:proofErr w:type="spellStart"/>
      <w:r w:rsidRPr="003D326A">
        <w:t>cIAI</w:t>
      </w:r>
      <w:proofErr w:type="spellEnd"/>
      <w:r w:rsidRPr="003D326A">
        <w:t>, and HAP/VAP</w:t>
      </w:r>
      <w:r w:rsidR="002D129E" w:rsidRPr="003D326A">
        <w:t>. This includes</w:t>
      </w:r>
      <w:r w:rsidR="004408B8" w:rsidRPr="006F538E">
        <w:t xml:space="preserve"> </w:t>
      </w:r>
      <w:r w:rsidR="00CC7D75" w:rsidRPr="003D326A">
        <w:t xml:space="preserve">life years and QALYs lost due to infection </w:t>
      </w:r>
      <w:r w:rsidR="002E39C2" w:rsidRPr="003D326A">
        <w:t>a</w:t>
      </w:r>
      <w:r w:rsidR="002D129E" w:rsidRPr="003D326A">
        <w:t>s well as</w:t>
      </w:r>
      <w:r w:rsidR="002E39C2" w:rsidRPr="003D326A">
        <w:t xml:space="preserve"> the </w:t>
      </w:r>
      <w:r w:rsidR="00037A0B" w:rsidRPr="003D326A">
        <w:t xml:space="preserve">NMB </w:t>
      </w:r>
      <w:r w:rsidR="002E39C2" w:rsidRPr="003D326A">
        <w:t xml:space="preserve">when </w:t>
      </w:r>
      <w:r w:rsidR="002D129E" w:rsidRPr="003D326A">
        <w:t>evaluati</w:t>
      </w:r>
      <w:r w:rsidR="002E39C2" w:rsidRPr="003D326A">
        <w:t>ng</w:t>
      </w:r>
      <w:r w:rsidR="00D3316E" w:rsidRPr="003D326A">
        <w:t xml:space="preserve"> the diversity approach </w:t>
      </w:r>
      <w:r w:rsidR="005233E7" w:rsidRPr="003D326A">
        <w:t>using</w:t>
      </w:r>
      <w:r w:rsidR="00D3316E" w:rsidRPr="003D326A">
        <w:t xml:space="preserve"> CAZ/AVI </w:t>
      </w:r>
      <w:r w:rsidR="005233E7" w:rsidRPr="003D326A">
        <w:t xml:space="preserve">compared </w:t>
      </w:r>
      <w:r w:rsidR="002D129E" w:rsidRPr="003D326A">
        <w:t>with</w:t>
      </w:r>
      <w:r w:rsidR="005233E7" w:rsidRPr="003D326A">
        <w:t xml:space="preserve"> the setting without CAZ/AVI</w:t>
      </w:r>
      <w:r w:rsidRPr="003D326A">
        <w:t>.</w:t>
      </w:r>
      <w:r w:rsidR="00A95088" w:rsidRPr="003D326A">
        <w:t xml:space="preserve"> Additionally, the predicted number of patients</w:t>
      </w:r>
      <w:r w:rsidR="00B13984" w:rsidRPr="003D326A">
        <w:t xml:space="preserve"> eligible for treatment</w:t>
      </w:r>
      <w:r w:rsidR="00A248E3" w:rsidRPr="003D326A">
        <w:t xml:space="preserve"> to CAZ/AVI</w:t>
      </w:r>
      <w:r w:rsidR="004408B8" w:rsidRPr="003D326A">
        <w:t>, death</w:t>
      </w:r>
      <w:r w:rsidR="00A248E3" w:rsidRPr="003D326A">
        <w:t>s</w:t>
      </w:r>
      <w:r w:rsidR="004408B8" w:rsidRPr="003D326A">
        <w:t>, and number of infections cleared</w:t>
      </w:r>
      <w:r w:rsidR="00B13984" w:rsidRPr="003D326A">
        <w:t xml:space="preserve"> </w:t>
      </w:r>
      <w:r w:rsidR="004408B8" w:rsidRPr="003D326A">
        <w:t>are</w:t>
      </w:r>
      <w:r w:rsidR="00B13984" w:rsidRPr="003D326A">
        <w:t xml:space="preserve"> displayed</w:t>
      </w:r>
      <w:r w:rsidR="002D129E" w:rsidRPr="003D326A">
        <w:t>.</w:t>
      </w:r>
      <w:r w:rsidRPr="003D326A">
        <w:t xml:space="preserve"> </w:t>
      </w:r>
    </w:p>
    <w:p w14:paraId="664DE120" w14:textId="3DCE2738" w:rsidR="00926115" w:rsidRPr="003D326A" w:rsidRDefault="00926115">
      <w:pPr>
        <w:pStyle w:val="NICEnormal"/>
      </w:pPr>
      <w:r w:rsidRPr="003D326A">
        <w:t xml:space="preserve">Without CAZ/AVI, the model predicted a loss of </w:t>
      </w:r>
      <w:r w:rsidR="00B55736" w:rsidRPr="003D326A">
        <w:t>11,426</w:t>
      </w:r>
      <w:r w:rsidR="004408B8" w:rsidRPr="003D326A">
        <w:t xml:space="preserve"> </w:t>
      </w:r>
      <w:r w:rsidRPr="003D326A">
        <w:t xml:space="preserve">discounted life years due to </w:t>
      </w:r>
      <w:proofErr w:type="spellStart"/>
      <w:r w:rsidRPr="003D326A">
        <w:t>cUTI</w:t>
      </w:r>
      <w:proofErr w:type="spellEnd"/>
      <w:r w:rsidRPr="003D326A">
        <w:t>, corresponding to</w:t>
      </w:r>
      <w:r w:rsidR="00A248E3" w:rsidRPr="003D326A">
        <w:t xml:space="preserve"> a loss of</w:t>
      </w:r>
      <w:r w:rsidRPr="003D326A">
        <w:t xml:space="preserve"> </w:t>
      </w:r>
      <w:r w:rsidR="00B55736" w:rsidRPr="003D326A">
        <w:t>8,921</w:t>
      </w:r>
      <w:r w:rsidR="004408B8" w:rsidRPr="003D326A">
        <w:t xml:space="preserve"> </w:t>
      </w:r>
      <w:r w:rsidRPr="003D326A">
        <w:t>discounted QALYs</w:t>
      </w:r>
      <w:r w:rsidR="004408B8" w:rsidRPr="003D326A">
        <w:t xml:space="preserve"> over the 10-year horizon</w:t>
      </w:r>
      <w:r w:rsidR="00A248E3" w:rsidRPr="003D326A">
        <w:t xml:space="preserve"> when scaled to the national population level of England.</w:t>
      </w:r>
      <w:r w:rsidRPr="003D326A">
        <w:t xml:space="preserve"> The use of CAZ/AVI within </w:t>
      </w:r>
      <w:r w:rsidR="00037A0B" w:rsidRPr="003D326A">
        <w:t xml:space="preserve">the </w:t>
      </w:r>
      <w:r w:rsidRPr="003D326A">
        <w:t xml:space="preserve">all-lines diversity antimicrobial stewardship strategy </w:t>
      </w:r>
      <w:r w:rsidR="00037A0B" w:rsidRPr="003D326A">
        <w:t xml:space="preserve">used in this economic model </w:t>
      </w:r>
      <w:r w:rsidR="00C15C46" w:rsidRPr="003D326A">
        <w:t xml:space="preserve">predicted a gain of 7,090 </w:t>
      </w:r>
      <w:r w:rsidRPr="003D326A">
        <w:t>life-years and</w:t>
      </w:r>
      <w:r w:rsidR="00C15C46" w:rsidRPr="003D326A">
        <w:t xml:space="preserve"> 5,529</w:t>
      </w:r>
      <w:r w:rsidR="004408B8" w:rsidRPr="003D326A">
        <w:t xml:space="preserve"> </w:t>
      </w:r>
      <w:r w:rsidRPr="003D326A">
        <w:t xml:space="preserve">QALYs, </w:t>
      </w:r>
      <w:r w:rsidR="00C15C46" w:rsidRPr="003D326A">
        <w:t xml:space="preserve">where </w:t>
      </w:r>
      <w:r w:rsidRPr="003D326A">
        <w:t>the total number of life-years lost due to infection in a scenario with CAZ/AVI was</w:t>
      </w:r>
      <w:r w:rsidR="00C15C46" w:rsidRPr="003D326A">
        <w:t xml:space="preserve"> 4,337</w:t>
      </w:r>
      <w:r w:rsidRPr="003D326A">
        <w:t>, corresponding to</w:t>
      </w:r>
      <w:r w:rsidR="00C15C46" w:rsidRPr="003D326A">
        <w:t xml:space="preserve"> 3,392 </w:t>
      </w:r>
      <w:r w:rsidRPr="003D326A">
        <w:t>QALYs.</w:t>
      </w:r>
    </w:p>
    <w:p w14:paraId="54C2829B" w14:textId="4B56E078" w:rsidR="00926115" w:rsidRPr="003D326A" w:rsidRDefault="00926115">
      <w:pPr>
        <w:pStyle w:val="NICEnormal"/>
      </w:pPr>
      <w:r w:rsidRPr="003D326A">
        <w:t xml:space="preserve">For </w:t>
      </w:r>
      <w:proofErr w:type="spellStart"/>
      <w:r w:rsidRPr="003D326A">
        <w:t>cIAI</w:t>
      </w:r>
      <w:proofErr w:type="spellEnd"/>
      <w:r w:rsidRPr="003D326A">
        <w:t xml:space="preserve">, the model predicted an infection-associated discounted loss of </w:t>
      </w:r>
      <w:r w:rsidR="00B55736" w:rsidRPr="003D326A">
        <w:t>7,561</w:t>
      </w:r>
      <w:r w:rsidR="004408B8" w:rsidRPr="003D326A">
        <w:t xml:space="preserve"> </w:t>
      </w:r>
      <w:r w:rsidRPr="003D326A">
        <w:t xml:space="preserve">life-years and </w:t>
      </w:r>
      <w:r w:rsidR="00B55736" w:rsidRPr="003D326A">
        <w:t>6,434</w:t>
      </w:r>
      <w:r w:rsidR="004408B8" w:rsidRPr="003D326A">
        <w:t xml:space="preserve"> </w:t>
      </w:r>
      <w:r w:rsidRPr="003D326A">
        <w:t>QALYs, respectively, in a scenario without CAZ/AVI. Introducing CAZ/AVI</w:t>
      </w:r>
      <w:r w:rsidR="00BA7139" w:rsidRPr="003D326A">
        <w:t xml:space="preserve"> within a diversity strategy</w:t>
      </w:r>
      <w:r w:rsidRPr="003D326A">
        <w:t xml:space="preserve"> </w:t>
      </w:r>
      <w:r w:rsidR="00BA7139" w:rsidRPr="003D326A">
        <w:t xml:space="preserve">predicted a gain of </w:t>
      </w:r>
      <w:r w:rsidR="00B55736" w:rsidRPr="003D326A">
        <w:t>5,585</w:t>
      </w:r>
      <w:r w:rsidR="004408B8" w:rsidRPr="003D326A">
        <w:t xml:space="preserve"> </w:t>
      </w:r>
      <w:r w:rsidRPr="003D326A">
        <w:t xml:space="preserve">discounted life-years, corresponding to </w:t>
      </w:r>
      <w:r w:rsidR="00B55736" w:rsidRPr="003D326A">
        <w:t>4,747</w:t>
      </w:r>
      <w:r w:rsidR="004408B8" w:rsidRPr="003D326A">
        <w:t xml:space="preserve"> </w:t>
      </w:r>
      <w:r w:rsidRPr="003D326A">
        <w:t xml:space="preserve">discounted QALYs. </w:t>
      </w:r>
    </w:p>
    <w:p w14:paraId="4519696C" w14:textId="28C35794" w:rsidR="00926115" w:rsidRPr="003D326A" w:rsidRDefault="00926115">
      <w:pPr>
        <w:pStyle w:val="NICEnormal"/>
      </w:pPr>
      <w:r w:rsidRPr="003D326A">
        <w:t xml:space="preserve">The greatest clinical benefits of CAZ/AVI were realised in HAP/VAP. Without CAZ/AVI, discounted life-year loss due to infection was estimated at </w:t>
      </w:r>
      <w:r w:rsidR="00B55736" w:rsidRPr="003D326A">
        <w:t>25,992</w:t>
      </w:r>
      <w:r w:rsidR="004408B8" w:rsidRPr="003D326A">
        <w:t xml:space="preserve"> life </w:t>
      </w:r>
      <w:r w:rsidRPr="003D326A">
        <w:t xml:space="preserve">years, equivalent to </w:t>
      </w:r>
      <w:r w:rsidR="00B55736" w:rsidRPr="003D326A">
        <w:t>20,302</w:t>
      </w:r>
      <w:r w:rsidR="004408B8" w:rsidRPr="003D326A">
        <w:t xml:space="preserve"> </w:t>
      </w:r>
      <w:r w:rsidRPr="003D326A">
        <w:t xml:space="preserve">discounted QALYs. Introducing CAZ/AVI within a diversity strategy </w:t>
      </w:r>
      <w:r w:rsidR="00BA7139" w:rsidRPr="003D326A">
        <w:t xml:space="preserve">predicted a gain of 13,093 </w:t>
      </w:r>
      <w:r w:rsidRPr="003D326A">
        <w:t>discounted life-years (</w:t>
      </w:r>
      <w:r w:rsidR="00BA7139" w:rsidRPr="003D326A">
        <w:t xml:space="preserve">10,211 </w:t>
      </w:r>
      <w:r w:rsidRPr="003D326A">
        <w:t xml:space="preserve">discounted QALYs), </w:t>
      </w:r>
      <w:r w:rsidR="00BA7139" w:rsidRPr="003D326A">
        <w:t>where</w:t>
      </w:r>
      <w:r w:rsidRPr="003D326A">
        <w:t xml:space="preserve"> the total loss of life due to infection was </w:t>
      </w:r>
      <w:r w:rsidR="00BA7139" w:rsidRPr="003D326A">
        <w:t xml:space="preserve">12,899 </w:t>
      </w:r>
      <w:r w:rsidRPr="003D326A">
        <w:t>discounted years (</w:t>
      </w:r>
      <w:r w:rsidR="00BA7139" w:rsidRPr="003D326A">
        <w:t xml:space="preserve">10,090 </w:t>
      </w:r>
      <w:r w:rsidRPr="003D326A">
        <w:t xml:space="preserve">discounted QALYs) with CAZ/AVI. </w:t>
      </w:r>
    </w:p>
    <w:p w14:paraId="12DB5320" w14:textId="6418238A" w:rsidR="00037A0B" w:rsidRDefault="00D53F1A" w:rsidP="00B53C40">
      <w:pPr>
        <w:pStyle w:val="NICEnormal"/>
        <w:rPr>
          <w:rFonts w:cs="Arial"/>
        </w:rPr>
      </w:pPr>
      <w:r w:rsidRPr="003D326A">
        <w:rPr>
          <w:rFonts w:cs="Arial"/>
        </w:rPr>
        <w:t xml:space="preserve">In total, the model predicts </w:t>
      </w:r>
      <w:r w:rsidR="005847DF">
        <w:rPr>
          <w:rFonts w:cs="Arial"/>
        </w:rPr>
        <w:t>that</w:t>
      </w:r>
      <w:r w:rsidR="00903E0D" w:rsidRPr="005847DF">
        <w:rPr>
          <w:rFonts w:cs="Arial"/>
        </w:rPr>
        <w:t xml:space="preserve"> </w:t>
      </w:r>
      <w:r w:rsidR="00F07F89" w:rsidRPr="005847DF">
        <w:rPr>
          <w:rFonts w:cs="Arial"/>
        </w:rPr>
        <w:t>2,181</w:t>
      </w:r>
      <w:r w:rsidR="00876373" w:rsidRPr="003C35B4">
        <w:rPr>
          <w:rFonts w:cs="Arial"/>
        </w:rPr>
        <w:t xml:space="preserve"> </w:t>
      </w:r>
      <w:r w:rsidRPr="003C35B4">
        <w:rPr>
          <w:rFonts w:cs="Arial"/>
        </w:rPr>
        <w:t xml:space="preserve">deaths </w:t>
      </w:r>
      <w:r w:rsidRPr="005847DF">
        <w:rPr>
          <w:rFonts w:cs="Arial"/>
        </w:rPr>
        <w:t xml:space="preserve">can potentially be avoided within 10 years when using CAZ/AVI in </w:t>
      </w:r>
      <w:r w:rsidR="000A520A" w:rsidRPr="005847DF">
        <w:rPr>
          <w:rFonts w:cs="Arial"/>
        </w:rPr>
        <w:t>the modelled</w:t>
      </w:r>
      <w:r w:rsidRPr="003C35B4">
        <w:rPr>
          <w:rFonts w:cs="Arial"/>
        </w:rPr>
        <w:t xml:space="preserve"> diversity setting with </w:t>
      </w:r>
      <w:r w:rsidR="00F07F89" w:rsidRPr="003C35B4">
        <w:rPr>
          <w:rFonts w:cs="Arial"/>
        </w:rPr>
        <w:t>30,689</w:t>
      </w:r>
      <w:r w:rsidR="00876373" w:rsidRPr="003C35B4">
        <w:rPr>
          <w:rFonts w:cs="Arial"/>
        </w:rPr>
        <w:t xml:space="preserve"> </w:t>
      </w:r>
      <w:r w:rsidRPr="003C35B4">
        <w:rPr>
          <w:rFonts w:cs="Arial"/>
        </w:rPr>
        <w:t xml:space="preserve">patients being eligible for the treatment. Furthermore, </w:t>
      </w:r>
      <w:r w:rsidR="00F07F89" w:rsidRPr="00AF5CE6">
        <w:rPr>
          <w:rFonts w:cs="Arial"/>
        </w:rPr>
        <w:t xml:space="preserve">an additional </w:t>
      </w:r>
      <w:r w:rsidR="00F07F89" w:rsidRPr="00567BB6">
        <w:rPr>
          <w:rFonts w:cs="Arial"/>
        </w:rPr>
        <w:t>4,412</w:t>
      </w:r>
      <w:r w:rsidR="00876373" w:rsidRPr="00567BB6">
        <w:rPr>
          <w:rFonts w:cs="Arial"/>
        </w:rPr>
        <w:t xml:space="preserve"> </w:t>
      </w:r>
      <w:r w:rsidRPr="00567BB6">
        <w:rPr>
          <w:rFonts w:cs="Arial"/>
        </w:rPr>
        <w:t>infec</w:t>
      </w:r>
      <w:r w:rsidRPr="00B53C40">
        <w:rPr>
          <w:rFonts w:cs="Arial"/>
        </w:rPr>
        <w:t xml:space="preserve">tions can be cleared if CAZ/AVI is used. </w:t>
      </w:r>
      <w:r w:rsidR="00D95F63">
        <w:rPr>
          <w:rFonts w:cs="Arial"/>
        </w:rPr>
        <w:t>These</w:t>
      </w:r>
      <w:r w:rsidR="00037A0B">
        <w:rPr>
          <w:rFonts w:cs="Arial"/>
        </w:rPr>
        <w:t xml:space="preserve"> numbers </w:t>
      </w:r>
      <w:r w:rsidR="00D95F63">
        <w:rPr>
          <w:rFonts w:cs="Arial"/>
        </w:rPr>
        <w:t xml:space="preserve">are </w:t>
      </w:r>
      <w:r w:rsidR="00065FBF">
        <w:rPr>
          <w:rFonts w:cs="Arial"/>
        </w:rPr>
        <w:t xml:space="preserve">expected to be an underestimate of </w:t>
      </w:r>
      <w:r w:rsidR="00065FBF">
        <w:rPr>
          <w:rFonts w:cs="Arial"/>
        </w:rPr>
        <w:lastRenderedPageBreak/>
        <w:t xml:space="preserve">the true benefit, given </w:t>
      </w:r>
      <w:r w:rsidR="00037A0B">
        <w:rPr>
          <w:rFonts w:cs="Arial"/>
        </w:rPr>
        <w:t>th</w:t>
      </w:r>
      <w:r w:rsidR="00BC318E">
        <w:rPr>
          <w:rFonts w:cs="Arial"/>
        </w:rPr>
        <w:t>at</w:t>
      </w:r>
      <w:r w:rsidR="00037A0B">
        <w:rPr>
          <w:rFonts w:cs="Arial"/>
        </w:rPr>
        <w:t xml:space="preserve"> </w:t>
      </w:r>
      <w:r w:rsidR="00BC318E">
        <w:rPr>
          <w:rFonts w:cs="Arial"/>
        </w:rPr>
        <w:t xml:space="preserve">the focus of the </w:t>
      </w:r>
      <w:r w:rsidR="00037A0B">
        <w:rPr>
          <w:rFonts w:cs="Arial"/>
        </w:rPr>
        <w:t xml:space="preserve">economic </w:t>
      </w:r>
      <w:r w:rsidR="00BC318E">
        <w:rPr>
          <w:rFonts w:cs="Arial"/>
        </w:rPr>
        <w:t>model was on specific</w:t>
      </w:r>
      <w:r w:rsidR="00037A0B">
        <w:rPr>
          <w:rFonts w:cs="Arial"/>
        </w:rPr>
        <w:t xml:space="preserve"> indications and pathogens.</w:t>
      </w:r>
    </w:p>
    <w:p w14:paraId="3C90ABE0" w14:textId="0D185827" w:rsidR="00D53F1A" w:rsidRPr="00B53C40" w:rsidRDefault="00D53F1A" w:rsidP="00B53C40">
      <w:pPr>
        <w:pStyle w:val="NICEnormal"/>
        <w:rPr>
          <w:rFonts w:cs="Arial"/>
        </w:rPr>
        <w:sectPr w:rsidR="00D53F1A" w:rsidRPr="00B53C40" w:rsidSect="0032615F">
          <w:pgSz w:w="11907" w:h="16840" w:code="9"/>
          <w:pgMar w:top="1440" w:right="1440" w:bottom="1440" w:left="1440" w:header="709" w:footer="709" w:gutter="0"/>
          <w:cols w:space="708"/>
          <w:docGrid w:linePitch="360"/>
        </w:sectPr>
      </w:pPr>
      <w:r w:rsidRPr="00B53C40">
        <w:rPr>
          <w:rFonts w:cs="Arial"/>
        </w:rPr>
        <w:fldChar w:fldCharType="begin"/>
      </w:r>
      <w:r w:rsidRPr="00B53C40">
        <w:rPr>
          <w:rFonts w:cs="Arial"/>
        </w:rPr>
        <w:instrText xml:space="preserve"> REF _Ref67052956 \h  \* MERGEFORMAT </w:instrText>
      </w:r>
      <w:r w:rsidRPr="00B53C40">
        <w:rPr>
          <w:rFonts w:cs="Arial"/>
        </w:rPr>
      </w:r>
      <w:r w:rsidRPr="00B53C40">
        <w:rPr>
          <w:rFonts w:cs="Arial"/>
        </w:rPr>
        <w:fldChar w:fldCharType="separate"/>
      </w:r>
      <w:r w:rsidR="00657E1A" w:rsidRPr="00657E1A">
        <w:rPr>
          <w:rFonts w:cs="Arial"/>
        </w:rPr>
        <w:t xml:space="preserve">Table </w:t>
      </w:r>
      <w:r w:rsidR="00657E1A" w:rsidRPr="00657E1A">
        <w:rPr>
          <w:rFonts w:cs="Arial"/>
          <w:noProof/>
        </w:rPr>
        <w:t>62</w:t>
      </w:r>
      <w:r w:rsidRPr="00B53C40">
        <w:rPr>
          <w:rFonts w:cs="Arial"/>
        </w:rPr>
        <w:fldChar w:fldCharType="end"/>
      </w:r>
      <w:r w:rsidRPr="00B53C40">
        <w:rPr>
          <w:rFonts w:cs="Arial"/>
        </w:rPr>
        <w:t xml:space="preserve"> provides</w:t>
      </w:r>
      <w:r w:rsidR="00F07F89" w:rsidRPr="00B53C40">
        <w:rPr>
          <w:rFonts w:cs="Arial"/>
        </w:rPr>
        <w:t xml:space="preserve"> clinical and economic</w:t>
      </w:r>
      <w:r w:rsidRPr="00B53C40">
        <w:rPr>
          <w:rFonts w:cs="Arial"/>
        </w:rPr>
        <w:t xml:space="preserve"> results </w:t>
      </w:r>
      <w:r w:rsidR="00F07F89" w:rsidRPr="00B53C40">
        <w:rPr>
          <w:rFonts w:cs="Arial"/>
        </w:rPr>
        <w:t xml:space="preserve">and </w:t>
      </w:r>
      <w:r w:rsidR="00C93994" w:rsidRPr="00B53C40">
        <w:rPr>
          <w:rFonts w:cs="Arial"/>
        </w:rPr>
        <w:fldChar w:fldCharType="begin"/>
      </w:r>
      <w:r w:rsidR="00C93994" w:rsidRPr="00B53C40">
        <w:rPr>
          <w:rFonts w:cs="Arial"/>
        </w:rPr>
        <w:instrText xml:space="preserve"> REF _Ref71902972 \h  \* MERGEFORMAT </w:instrText>
      </w:r>
      <w:r w:rsidR="00C93994" w:rsidRPr="00B53C40">
        <w:rPr>
          <w:rFonts w:cs="Arial"/>
        </w:rPr>
      </w:r>
      <w:r w:rsidR="00C93994" w:rsidRPr="00B53C40">
        <w:rPr>
          <w:rFonts w:cs="Arial"/>
        </w:rPr>
        <w:fldChar w:fldCharType="separate"/>
      </w:r>
      <w:r w:rsidR="00657E1A" w:rsidRPr="00B53C40">
        <w:t xml:space="preserve">Table </w:t>
      </w:r>
      <w:r w:rsidR="00657E1A">
        <w:rPr>
          <w:noProof/>
        </w:rPr>
        <w:t>63</w:t>
      </w:r>
      <w:r w:rsidR="00C93994" w:rsidRPr="00B53C40">
        <w:rPr>
          <w:rFonts w:cs="Arial"/>
        </w:rPr>
        <w:fldChar w:fldCharType="end"/>
      </w:r>
      <w:r w:rsidR="00F07F89" w:rsidRPr="00B53C40">
        <w:rPr>
          <w:rFonts w:cs="Arial"/>
        </w:rPr>
        <w:t xml:space="preserve"> provides a detailed cost breakdown of results for each indication</w:t>
      </w:r>
      <w:r w:rsidR="008F27A9">
        <w:rPr>
          <w:rFonts w:cs="Arial"/>
        </w:rPr>
        <w:t>.</w:t>
      </w:r>
    </w:p>
    <w:p w14:paraId="1DDD86EA" w14:textId="1B4DD782" w:rsidR="00926115" w:rsidRDefault="00926115" w:rsidP="003E32F9">
      <w:pPr>
        <w:pStyle w:val="Caption"/>
        <w:keepNext/>
        <w:keepLines/>
      </w:pPr>
      <w:bookmarkStart w:id="693" w:name="_Ref67052956"/>
      <w:bookmarkStart w:id="694" w:name="_Toc67070640"/>
      <w:bookmarkStart w:id="695" w:name="_Toc73634808"/>
      <w:r w:rsidRPr="00B53C40">
        <w:lastRenderedPageBreak/>
        <w:t xml:space="preserve">Table </w:t>
      </w:r>
      <w:r w:rsidR="00782EBA">
        <w:fldChar w:fldCharType="begin"/>
      </w:r>
      <w:r w:rsidR="00782EBA">
        <w:instrText xml:space="preserve"> SEQ Table \* ARABIC </w:instrText>
      </w:r>
      <w:r w:rsidR="00782EBA">
        <w:fldChar w:fldCharType="separate"/>
      </w:r>
      <w:r w:rsidR="00657E1A">
        <w:rPr>
          <w:noProof/>
        </w:rPr>
        <w:t>62</w:t>
      </w:r>
      <w:r w:rsidR="00782EBA">
        <w:rPr>
          <w:noProof/>
        </w:rPr>
        <w:fldChar w:fldCharType="end"/>
      </w:r>
      <w:bookmarkEnd w:id="693"/>
      <w:r w:rsidRPr="00B53C40">
        <w:t>. Base case analysis results from a single hospital with a constant infectious environment of 1,000 patients</w:t>
      </w:r>
      <w:bookmarkEnd w:id="694"/>
      <w:r w:rsidR="0020517D" w:rsidRPr="00B53C40">
        <w:t xml:space="preserve"> scaled to 93,432 beds occupied</w:t>
      </w:r>
      <w:r w:rsidR="00B55736" w:rsidRPr="00B53C40">
        <w:t xml:space="preserve"> over a 10-year horizon</w:t>
      </w:r>
      <w:r w:rsidR="00821311" w:rsidRPr="00B53C40">
        <w:t xml:space="preserve"> by </w:t>
      </w:r>
      <w:proofErr w:type="gramStart"/>
      <w:r w:rsidR="00821311" w:rsidRPr="00B53C40">
        <w:t>indication</w:t>
      </w:r>
      <w:bookmarkEnd w:id="695"/>
      <w:proofErr w:type="gramEnd"/>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5"/>
        <w:gridCol w:w="1275"/>
        <w:gridCol w:w="1418"/>
        <w:gridCol w:w="1418"/>
        <w:gridCol w:w="1701"/>
        <w:gridCol w:w="1559"/>
        <w:gridCol w:w="1417"/>
        <w:gridCol w:w="1134"/>
        <w:gridCol w:w="1276"/>
      </w:tblGrid>
      <w:tr w:rsidR="00A53F41" w:rsidRPr="00B53C40" w14:paraId="4F4364D5" w14:textId="77777777" w:rsidTr="005F2CC5">
        <w:trPr>
          <w:trHeight w:val="20"/>
        </w:trPr>
        <w:tc>
          <w:tcPr>
            <w:tcW w:w="2263" w:type="dxa"/>
            <w:shd w:val="clear" w:color="auto" w:fill="auto"/>
            <w:noWrap/>
            <w:vAlign w:val="center"/>
            <w:hideMark/>
          </w:tcPr>
          <w:p w14:paraId="5DA0D2B2" w14:textId="77777777" w:rsidR="00A53F41" w:rsidRPr="00B53C40" w:rsidRDefault="00A53F41" w:rsidP="001B13E4">
            <w:pPr>
              <w:pStyle w:val="NICEtabletext"/>
              <w:keepNext/>
              <w:keepLines/>
              <w:jc w:val="center"/>
              <w:rPr>
                <w:szCs w:val="20"/>
              </w:rPr>
            </w:pPr>
            <w:bookmarkStart w:id="696" w:name="_Hlk72419524"/>
          </w:p>
        </w:tc>
        <w:tc>
          <w:tcPr>
            <w:tcW w:w="1135" w:type="dxa"/>
            <w:shd w:val="clear" w:color="auto" w:fill="auto"/>
            <w:vAlign w:val="center"/>
            <w:hideMark/>
          </w:tcPr>
          <w:p w14:paraId="44AE5F84" w14:textId="77777777" w:rsidR="00A53F41" w:rsidRPr="00B53C40" w:rsidRDefault="00A53F41" w:rsidP="001B13E4">
            <w:pPr>
              <w:pStyle w:val="NICEtabletext"/>
              <w:keepNext/>
              <w:keepLines/>
              <w:ind w:left="-109" w:right="-54"/>
              <w:jc w:val="center"/>
              <w:rPr>
                <w:b/>
                <w:bCs/>
                <w:sz w:val="18"/>
                <w:szCs w:val="18"/>
              </w:rPr>
            </w:pPr>
            <w:r w:rsidRPr="00B53C40">
              <w:rPr>
                <w:b/>
                <w:bCs/>
                <w:sz w:val="18"/>
                <w:szCs w:val="18"/>
              </w:rPr>
              <w:t>LYs lost due to infection</w:t>
            </w:r>
          </w:p>
        </w:tc>
        <w:tc>
          <w:tcPr>
            <w:tcW w:w="1275" w:type="dxa"/>
            <w:shd w:val="clear" w:color="auto" w:fill="auto"/>
            <w:vAlign w:val="center"/>
            <w:hideMark/>
          </w:tcPr>
          <w:p w14:paraId="70931FB2" w14:textId="77777777" w:rsidR="00A53F41" w:rsidRPr="00B53C40" w:rsidRDefault="00A53F41" w:rsidP="001B13E4">
            <w:pPr>
              <w:pStyle w:val="NICEtabletext"/>
              <w:keepNext/>
              <w:keepLines/>
              <w:ind w:right="-31"/>
              <w:jc w:val="center"/>
              <w:rPr>
                <w:b/>
                <w:bCs/>
                <w:sz w:val="18"/>
                <w:szCs w:val="18"/>
              </w:rPr>
            </w:pPr>
            <w:r w:rsidRPr="00B53C40">
              <w:rPr>
                <w:b/>
                <w:bCs/>
                <w:sz w:val="18"/>
                <w:szCs w:val="18"/>
              </w:rPr>
              <w:t>QALYS lost due to infection</w:t>
            </w:r>
          </w:p>
        </w:tc>
        <w:tc>
          <w:tcPr>
            <w:tcW w:w="1418" w:type="dxa"/>
          </w:tcPr>
          <w:p w14:paraId="3696ACA4" w14:textId="569B0C70" w:rsidR="00A53F41" w:rsidRPr="00B53C40" w:rsidRDefault="00A53F41" w:rsidP="001B13E4">
            <w:pPr>
              <w:pStyle w:val="NICEtabletext"/>
              <w:keepNext/>
              <w:keepLines/>
              <w:ind w:left="-113" w:right="-116"/>
              <w:jc w:val="center"/>
              <w:rPr>
                <w:b/>
                <w:bCs/>
                <w:sz w:val="18"/>
                <w:szCs w:val="18"/>
              </w:rPr>
            </w:pPr>
            <w:r>
              <w:rPr>
                <w:b/>
                <w:bCs/>
                <w:sz w:val="18"/>
                <w:szCs w:val="18"/>
              </w:rPr>
              <w:t>Incremental costs</w:t>
            </w:r>
            <w:r w:rsidR="00C82EFC">
              <w:rPr>
                <w:b/>
                <w:bCs/>
                <w:sz w:val="18"/>
                <w:szCs w:val="18"/>
              </w:rPr>
              <w:t xml:space="preserve"> (</w:t>
            </w:r>
            <w:proofErr w:type="gramStart"/>
            <w:r w:rsidR="00C82EFC">
              <w:rPr>
                <w:b/>
                <w:bCs/>
                <w:sz w:val="18"/>
                <w:szCs w:val="18"/>
              </w:rPr>
              <w:t>£)^</w:t>
            </w:r>
            <w:proofErr w:type="gramEnd"/>
          </w:p>
        </w:tc>
        <w:tc>
          <w:tcPr>
            <w:tcW w:w="1418" w:type="dxa"/>
            <w:vAlign w:val="center"/>
          </w:tcPr>
          <w:p w14:paraId="7B472ED8" w14:textId="581EF480" w:rsidR="00A53F41" w:rsidRPr="00B53C40" w:rsidRDefault="00A53F41" w:rsidP="001B13E4">
            <w:pPr>
              <w:pStyle w:val="NICEtabletext"/>
              <w:keepNext/>
              <w:keepLines/>
              <w:ind w:left="-113" w:right="-116"/>
              <w:jc w:val="center"/>
              <w:rPr>
                <w:b/>
                <w:bCs/>
                <w:sz w:val="18"/>
                <w:szCs w:val="18"/>
              </w:rPr>
            </w:pPr>
            <w:r w:rsidRPr="00B53C40">
              <w:rPr>
                <w:b/>
                <w:bCs/>
                <w:sz w:val="18"/>
                <w:szCs w:val="18"/>
              </w:rPr>
              <w:t>Incremental LYs lost due to infection</w:t>
            </w:r>
          </w:p>
        </w:tc>
        <w:tc>
          <w:tcPr>
            <w:tcW w:w="1701" w:type="dxa"/>
            <w:shd w:val="clear" w:color="auto" w:fill="auto"/>
            <w:vAlign w:val="center"/>
          </w:tcPr>
          <w:p w14:paraId="74DCFD84" w14:textId="77777777" w:rsidR="00A53F41" w:rsidRPr="00B53C40" w:rsidRDefault="00A53F41" w:rsidP="001B13E4">
            <w:pPr>
              <w:pStyle w:val="NICEtabletext"/>
              <w:keepNext/>
              <w:keepLines/>
              <w:jc w:val="center"/>
              <w:rPr>
                <w:b/>
                <w:bCs/>
                <w:sz w:val="18"/>
                <w:szCs w:val="18"/>
              </w:rPr>
            </w:pPr>
            <w:r w:rsidRPr="00B53C40">
              <w:rPr>
                <w:b/>
                <w:bCs/>
                <w:sz w:val="18"/>
                <w:szCs w:val="18"/>
              </w:rPr>
              <w:t>Incremental QALYS lost due to infection</w:t>
            </w:r>
          </w:p>
        </w:tc>
        <w:tc>
          <w:tcPr>
            <w:tcW w:w="1559" w:type="dxa"/>
            <w:vAlign w:val="center"/>
            <w:hideMark/>
          </w:tcPr>
          <w:p w14:paraId="5CF6A444" w14:textId="77777777" w:rsidR="00A53F41" w:rsidRPr="00B53C40" w:rsidRDefault="00A53F41" w:rsidP="001B13E4">
            <w:pPr>
              <w:pStyle w:val="NICEtabletext"/>
              <w:keepNext/>
              <w:keepLines/>
              <w:jc w:val="center"/>
              <w:rPr>
                <w:b/>
                <w:bCs/>
                <w:sz w:val="18"/>
                <w:szCs w:val="18"/>
              </w:rPr>
            </w:pPr>
            <w:r w:rsidRPr="00B53C40">
              <w:rPr>
                <w:b/>
                <w:bCs/>
                <w:sz w:val="18"/>
                <w:szCs w:val="18"/>
              </w:rPr>
              <w:t>NMB*</w:t>
            </w:r>
          </w:p>
        </w:tc>
        <w:tc>
          <w:tcPr>
            <w:tcW w:w="1417" w:type="dxa"/>
            <w:vAlign w:val="center"/>
          </w:tcPr>
          <w:p w14:paraId="7D08B385" w14:textId="77777777" w:rsidR="00A53F41" w:rsidRPr="00B53C40" w:rsidRDefault="00A53F41" w:rsidP="001B13E4">
            <w:pPr>
              <w:pStyle w:val="NICEtabletext"/>
              <w:keepNext/>
              <w:keepLines/>
              <w:ind w:left="-110" w:right="-110"/>
              <w:jc w:val="center"/>
              <w:rPr>
                <w:b/>
                <w:bCs/>
                <w:sz w:val="18"/>
                <w:szCs w:val="18"/>
              </w:rPr>
            </w:pPr>
            <w:r w:rsidRPr="00B53C40">
              <w:rPr>
                <w:b/>
                <w:bCs/>
                <w:sz w:val="18"/>
                <w:szCs w:val="18"/>
              </w:rPr>
              <w:t>Patients eligible for CAZ/AVI</w:t>
            </w:r>
          </w:p>
        </w:tc>
        <w:tc>
          <w:tcPr>
            <w:tcW w:w="1134" w:type="dxa"/>
            <w:vAlign w:val="center"/>
          </w:tcPr>
          <w:p w14:paraId="51DBE7F5" w14:textId="77777777" w:rsidR="00A53F41" w:rsidRPr="00B53C40" w:rsidRDefault="00A53F41" w:rsidP="001B13E4">
            <w:pPr>
              <w:pStyle w:val="NICEtabletext"/>
              <w:keepNext/>
              <w:keepLines/>
              <w:ind w:left="-106" w:right="-105"/>
              <w:jc w:val="center"/>
              <w:rPr>
                <w:b/>
                <w:bCs/>
                <w:sz w:val="18"/>
                <w:szCs w:val="18"/>
              </w:rPr>
            </w:pPr>
            <w:r w:rsidRPr="00B53C40">
              <w:rPr>
                <w:b/>
                <w:bCs/>
                <w:sz w:val="18"/>
                <w:szCs w:val="18"/>
              </w:rPr>
              <w:t>Deaths</w:t>
            </w:r>
          </w:p>
        </w:tc>
        <w:tc>
          <w:tcPr>
            <w:tcW w:w="1276" w:type="dxa"/>
            <w:vAlign w:val="center"/>
          </w:tcPr>
          <w:p w14:paraId="7C5E788B" w14:textId="77777777" w:rsidR="00A53F41" w:rsidRPr="00B53C40" w:rsidRDefault="00A53F41" w:rsidP="001B13E4">
            <w:pPr>
              <w:pStyle w:val="NICEtabletext"/>
              <w:keepNext/>
              <w:keepLines/>
              <w:ind w:left="-246" w:right="-143"/>
              <w:jc w:val="center"/>
              <w:rPr>
                <w:b/>
                <w:bCs/>
                <w:sz w:val="18"/>
                <w:szCs w:val="18"/>
              </w:rPr>
            </w:pPr>
            <w:r w:rsidRPr="00B53C40">
              <w:rPr>
                <w:b/>
                <w:bCs/>
                <w:sz w:val="18"/>
                <w:szCs w:val="18"/>
              </w:rPr>
              <w:t>Infections cleared</w:t>
            </w:r>
          </w:p>
        </w:tc>
      </w:tr>
      <w:tr w:rsidR="00A53F41" w:rsidRPr="00B53C40" w14:paraId="7B55317B" w14:textId="77777777" w:rsidTr="001B13E4">
        <w:trPr>
          <w:trHeight w:val="288"/>
        </w:trPr>
        <w:tc>
          <w:tcPr>
            <w:tcW w:w="14596" w:type="dxa"/>
            <w:gridSpan w:val="10"/>
          </w:tcPr>
          <w:p w14:paraId="7F766031" w14:textId="4D69D6C2" w:rsidR="00A53F41" w:rsidRPr="006E3A59" w:rsidRDefault="00A53F41" w:rsidP="006E3A59">
            <w:pPr>
              <w:pStyle w:val="NICEtabletext"/>
              <w:keepNext/>
              <w:keepLines/>
              <w:jc w:val="left"/>
              <w:rPr>
                <w:b/>
                <w:bCs/>
                <w:szCs w:val="20"/>
              </w:rPr>
            </w:pPr>
            <w:proofErr w:type="spellStart"/>
            <w:r w:rsidRPr="006E3A59">
              <w:rPr>
                <w:b/>
                <w:bCs/>
                <w:szCs w:val="20"/>
              </w:rPr>
              <w:t>cUTI</w:t>
            </w:r>
            <w:proofErr w:type="spellEnd"/>
          </w:p>
        </w:tc>
      </w:tr>
      <w:tr w:rsidR="00C82EFC" w:rsidRPr="00B53C40" w14:paraId="04BBB657" w14:textId="77777777" w:rsidTr="005F2CC5">
        <w:trPr>
          <w:trHeight w:val="288"/>
        </w:trPr>
        <w:tc>
          <w:tcPr>
            <w:tcW w:w="2263" w:type="dxa"/>
            <w:shd w:val="clear" w:color="auto" w:fill="auto"/>
            <w:noWrap/>
            <w:vAlign w:val="center"/>
            <w:hideMark/>
          </w:tcPr>
          <w:p w14:paraId="0D332197" w14:textId="57C25C16" w:rsidR="00C82EFC" w:rsidRPr="00B53C40" w:rsidRDefault="00C82EFC" w:rsidP="001B13E4">
            <w:pPr>
              <w:pStyle w:val="NICEtabletext"/>
              <w:keepNext/>
              <w:keepLines/>
              <w:jc w:val="left"/>
              <w:rPr>
                <w:szCs w:val="20"/>
              </w:rPr>
            </w:pPr>
            <w:r w:rsidRPr="00B53C40">
              <w:rPr>
                <w:szCs w:val="20"/>
              </w:rPr>
              <w:t xml:space="preserve">CAZ/AVI </w:t>
            </w:r>
          </w:p>
        </w:tc>
        <w:tc>
          <w:tcPr>
            <w:tcW w:w="1135" w:type="dxa"/>
            <w:shd w:val="clear" w:color="auto" w:fill="auto"/>
            <w:noWrap/>
            <w:vAlign w:val="center"/>
          </w:tcPr>
          <w:p w14:paraId="72954847" w14:textId="77777777" w:rsidR="00C82EFC" w:rsidRPr="003D326A" w:rsidRDefault="00C82EFC" w:rsidP="001B13E4">
            <w:pPr>
              <w:pStyle w:val="NICEtabletext"/>
              <w:keepNext/>
              <w:keepLines/>
              <w:jc w:val="center"/>
              <w:rPr>
                <w:szCs w:val="20"/>
              </w:rPr>
            </w:pPr>
            <w:r w:rsidRPr="003D326A">
              <w:t>4,337</w:t>
            </w:r>
          </w:p>
        </w:tc>
        <w:tc>
          <w:tcPr>
            <w:tcW w:w="1275" w:type="dxa"/>
            <w:shd w:val="clear" w:color="auto" w:fill="auto"/>
            <w:noWrap/>
            <w:vAlign w:val="center"/>
          </w:tcPr>
          <w:p w14:paraId="6402CB65" w14:textId="77777777" w:rsidR="00C82EFC" w:rsidRPr="006F538E" w:rsidRDefault="00C82EFC" w:rsidP="001B13E4">
            <w:pPr>
              <w:pStyle w:val="NICEtabletext"/>
              <w:keepNext/>
              <w:keepLines/>
              <w:jc w:val="center"/>
              <w:rPr>
                <w:szCs w:val="20"/>
              </w:rPr>
            </w:pPr>
            <w:r w:rsidRPr="006F538E">
              <w:t>3,392</w:t>
            </w:r>
          </w:p>
        </w:tc>
        <w:tc>
          <w:tcPr>
            <w:tcW w:w="1418" w:type="dxa"/>
            <w:vMerge w:val="restart"/>
            <w:vAlign w:val="center"/>
          </w:tcPr>
          <w:p w14:paraId="49916033" w14:textId="71E2BF6B" w:rsidR="00C82EFC" w:rsidRPr="00C03FDA" w:rsidRDefault="00C82EFC" w:rsidP="00C82EFC">
            <w:pPr>
              <w:pStyle w:val="NICEtabletext"/>
              <w:keepNext/>
              <w:keepLines/>
              <w:jc w:val="center"/>
            </w:pPr>
            <w:r>
              <w:t>9,034,972</w:t>
            </w:r>
          </w:p>
        </w:tc>
        <w:tc>
          <w:tcPr>
            <w:tcW w:w="1418" w:type="dxa"/>
            <w:vMerge w:val="restart"/>
            <w:vAlign w:val="center"/>
          </w:tcPr>
          <w:p w14:paraId="28B28BD6" w14:textId="4AA8D21C" w:rsidR="00C82EFC" w:rsidRPr="0017685C" w:rsidRDefault="00C82EFC" w:rsidP="001B13E4">
            <w:pPr>
              <w:pStyle w:val="NICEtabletext"/>
              <w:keepNext/>
              <w:keepLines/>
              <w:jc w:val="center"/>
              <w:rPr>
                <w:szCs w:val="20"/>
              </w:rPr>
            </w:pPr>
            <w:r w:rsidRPr="00C03FDA">
              <w:t>-7,090</w:t>
            </w:r>
          </w:p>
        </w:tc>
        <w:tc>
          <w:tcPr>
            <w:tcW w:w="1701" w:type="dxa"/>
            <w:vMerge w:val="restart"/>
            <w:vAlign w:val="center"/>
          </w:tcPr>
          <w:p w14:paraId="64AB57D9" w14:textId="77777777" w:rsidR="00C82EFC" w:rsidRPr="00D46C35" w:rsidRDefault="00C82EFC" w:rsidP="001B13E4">
            <w:pPr>
              <w:pStyle w:val="NICEtabletext"/>
              <w:keepNext/>
              <w:keepLines/>
              <w:jc w:val="center"/>
              <w:rPr>
                <w:szCs w:val="20"/>
              </w:rPr>
            </w:pPr>
            <w:r w:rsidRPr="00D46C35">
              <w:t>-5,529</w:t>
            </w:r>
          </w:p>
        </w:tc>
        <w:tc>
          <w:tcPr>
            <w:tcW w:w="1559" w:type="dxa"/>
            <w:vMerge w:val="restart"/>
            <w:shd w:val="clear" w:color="auto" w:fill="auto"/>
            <w:noWrap/>
            <w:vAlign w:val="center"/>
          </w:tcPr>
          <w:p w14:paraId="1C560822" w14:textId="79FA7CAC" w:rsidR="00C82EFC" w:rsidRPr="00AF5CE6" w:rsidRDefault="00C82EFC" w:rsidP="001B13E4">
            <w:pPr>
              <w:pStyle w:val="NICEtabletext"/>
              <w:keepNext/>
              <w:keepLines/>
              <w:ind w:left="-102" w:right="-114"/>
              <w:jc w:val="center"/>
              <w:rPr>
                <w:szCs w:val="20"/>
              </w:rPr>
            </w:pPr>
            <w:r w:rsidRPr="00AF5CE6">
              <w:rPr>
                <w:szCs w:val="20"/>
              </w:rPr>
              <w:t>£156,835,028</w:t>
            </w:r>
          </w:p>
        </w:tc>
        <w:tc>
          <w:tcPr>
            <w:tcW w:w="1417" w:type="dxa"/>
            <w:vAlign w:val="center"/>
          </w:tcPr>
          <w:p w14:paraId="2B82D433" w14:textId="77777777" w:rsidR="00C82EFC" w:rsidRPr="003D326A" w:rsidRDefault="00C82EFC" w:rsidP="001B13E4">
            <w:pPr>
              <w:pStyle w:val="NICEtabletext"/>
              <w:keepNext/>
              <w:keepLines/>
              <w:jc w:val="center"/>
              <w:rPr>
                <w:szCs w:val="20"/>
              </w:rPr>
            </w:pPr>
            <w:r w:rsidRPr="003D326A">
              <w:rPr>
                <w:szCs w:val="20"/>
              </w:rPr>
              <w:t>11,417</w:t>
            </w:r>
          </w:p>
        </w:tc>
        <w:tc>
          <w:tcPr>
            <w:tcW w:w="1134" w:type="dxa"/>
            <w:vAlign w:val="center"/>
          </w:tcPr>
          <w:p w14:paraId="551365D1" w14:textId="77777777" w:rsidR="00C82EFC" w:rsidRPr="003D326A" w:rsidRDefault="00C82EFC" w:rsidP="001B13E4">
            <w:pPr>
              <w:pStyle w:val="NICEtabletext"/>
              <w:keepNext/>
              <w:keepLines/>
              <w:jc w:val="center"/>
              <w:rPr>
                <w:szCs w:val="20"/>
              </w:rPr>
            </w:pPr>
            <w:r w:rsidRPr="003D326A">
              <w:rPr>
                <w:szCs w:val="20"/>
              </w:rPr>
              <w:t>456</w:t>
            </w:r>
          </w:p>
        </w:tc>
        <w:tc>
          <w:tcPr>
            <w:tcW w:w="1276" w:type="dxa"/>
            <w:vAlign w:val="center"/>
          </w:tcPr>
          <w:p w14:paraId="6435F317" w14:textId="77777777" w:rsidR="00C82EFC" w:rsidRPr="003D326A" w:rsidRDefault="00C82EFC" w:rsidP="001B13E4">
            <w:pPr>
              <w:pStyle w:val="NICEtabletext"/>
              <w:keepNext/>
              <w:keepLines/>
              <w:jc w:val="center"/>
              <w:rPr>
                <w:szCs w:val="20"/>
              </w:rPr>
            </w:pPr>
            <w:r w:rsidRPr="003D326A">
              <w:rPr>
                <w:szCs w:val="20"/>
              </w:rPr>
              <w:t>23,049</w:t>
            </w:r>
          </w:p>
        </w:tc>
      </w:tr>
      <w:tr w:rsidR="00C82EFC" w:rsidRPr="00B53C40" w14:paraId="3FA8EC94" w14:textId="77777777" w:rsidTr="001B13E4">
        <w:trPr>
          <w:trHeight w:val="288"/>
        </w:trPr>
        <w:tc>
          <w:tcPr>
            <w:tcW w:w="2263" w:type="dxa"/>
            <w:shd w:val="clear" w:color="auto" w:fill="auto"/>
            <w:noWrap/>
            <w:vAlign w:val="center"/>
            <w:hideMark/>
          </w:tcPr>
          <w:p w14:paraId="304EDA2F" w14:textId="77777777" w:rsidR="00C82EFC" w:rsidRPr="00B53C40" w:rsidRDefault="00C82EFC" w:rsidP="001B13E4">
            <w:pPr>
              <w:pStyle w:val="NICEtabletext"/>
              <w:keepNext/>
              <w:keepLines/>
              <w:jc w:val="left"/>
              <w:rPr>
                <w:szCs w:val="20"/>
              </w:rPr>
            </w:pPr>
            <w:r w:rsidRPr="00B53C40">
              <w:rPr>
                <w:szCs w:val="20"/>
              </w:rPr>
              <w:t>No CAZ/AVI</w:t>
            </w:r>
          </w:p>
        </w:tc>
        <w:tc>
          <w:tcPr>
            <w:tcW w:w="1135" w:type="dxa"/>
            <w:shd w:val="clear" w:color="auto" w:fill="auto"/>
            <w:noWrap/>
            <w:vAlign w:val="center"/>
          </w:tcPr>
          <w:p w14:paraId="2DDB1AAD" w14:textId="77777777" w:rsidR="00C82EFC" w:rsidRPr="003D326A" w:rsidRDefault="00C82EFC" w:rsidP="001B13E4">
            <w:pPr>
              <w:pStyle w:val="NICEtabletext"/>
              <w:keepNext/>
              <w:keepLines/>
              <w:jc w:val="center"/>
              <w:rPr>
                <w:szCs w:val="20"/>
              </w:rPr>
            </w:pPr>
            <w:r w:rsidRPr="003D326A">
              <w:t>11,426</w:t>
            </w:r>
          </w:p>
        </w:tc>
        <w:tc>
          <w:tcPr>
            <w:tcW w:w="1275" w:type="dxa"/>
            <w:shd w:val="clear" w:color="auto" w:fill="auto"/>
            <w:noWrap/>
            <w:vAlign w:val="center"/>
          </w:tcPr>
          <w:p w14:paraId="499B2894" w14:textId="77777777" w:rsidR="00C82EFC" w:rsidRPr="006F538E" w:rsidRDefault="00C82EFC" w:rsidP="001B13E4">
            <w:pPr>
              <w:pStyle w:val="NICEtabletext"/>
              <w:keepNext/>
              <w:keepLines/>
              <w:jc w:val="center"/>
              <w:rPr>
                <w:szCs w:val="20"/>
              </w:rPr>
            </w:pPr>
            <w:r w:rsidRPr="006F538E">
              <w:t>8,921</w:t>
            </w:r>
          </w:p>
        </w:tc>
        <w:tc>
          <w:tcPr>
            <w:tcW w:w="1418" w:type="dxa"/>
            <w:vMerge/>
          </w:tcPr>
          <w:p w14:paraId="36168D5C" w14:textId="77777777" w:rsidR="00C82EFC" w:rsidRPr="003D326A" w:rsidRDefault="00C82EFC" w:rsidP="001B13E4">
            <w:pPr>
              <w:pStyle w:val="NICEtabletext"/>
              <w:keepNext/>
              <w:keepLines/>
              <w:jc w:val="center"/>
              <w:rPr>
                <w:szCs w:val="20"/>
              </w:rPr>
            </w:pPr>
          </w:p>
        </w:tc>
        <w:tc>
          <w:tcPr>
            <w:tcW w:w="1418" w:type="dxa"/>
            <w:vMerge/>
            <w:vAlign w:val="center"/>
          </w:tcPr>
          <w:p w14:paraId="57BB1091" w14:textId="6924712C" w:rsidR="00C82EFC" w:rsidRPr="003D326A" w:rsidRDefault="00C82EFC" w:rsidP="001B13E4">
            <w:pPr>
              <w:pStyle w:val="NICEtabletext"/>
              <w:keepNext/>
              <w:keepLines/>
              <w:jc w:val="center"/>
              <w:rPr>
                <w:szCs w:val="20"/>
              </w:rPr>
            </w:pPr>
          </w:p>
        </w:tc>
        <w:tc>
          <w:tcPr>
            <w:tcW w:w="1701" w:type="dxa"/>
            <w:vMerge/>
            <w:vAlign w:val="center"/>
          </w:tcPr>
          <w:p w14:paraId="3E777B71" w14:textId="77777777" w:rsidR="00C82EFC" w:rsidRPr="003D326A" w:rsidRDefault="00C82EFC" w:rsidP="001B13E4">
            <w:pPr>
              <w:pStyle w:val="NICEtabletext"/>
              <w:keepNext/>
              <w:keepLines/>
              <w:jc w:val="center"/>
              <w:rPr>
                <w:szCs w:val="20"/>
              </w:rPr>
            </w:pPr>
          </w:p>
        </w:tc>
        <w:tc>
          <w:tcPr>
            <w:tcW w:w="1559" w:type="dxa"/>
            <w:vMerge/>
            <w:shd w:val="clear" w:color="auto" w:fill="auto"/>
            <w:noWrap/>
            <w:vAlign w:val="center"/>
          </w:tcPr>
          <w:p w14:paraId="08C7860E" w14:textId="77777777" w:rsidR="00C82EFC" w:rsidRPr="003D326A" w:rsidRDefault="00C82EFC" w:rsidP="001B13E4">
            <w:pPr>
              <w:pStyle w:val="NICEtabletext"/>
              <w:keepNext/>
              <w:keepLines/>
              <w:jc w:val="center"/>
              <w:rPr>
                <w:szCs w:val="20"/>
              </w:rPr>
            </w:pPr>
          </w:p>
        </w:tc>
        <w:tc>
          <w:tcPr>
            <w:tcW w:w="1417" w:type="dxa"/>
            <w:vAlign w:val="center"/>
          </w:tcPr>
          <w:p w14:paraId="696E7F0E" w14:textId="77777777" w:rsidR="00C82EFC" w:rsidRPr="003D326A" w:rsidRDefault="00C82EFC" w:rsidP="001B13E4">
            <w:pPr>
              <w:pStyle w:val="NICEtabletext"/>
              <w:keepNext/>
              <w:keepLines/>
              <w:ind w:left="-102"/>
              <w:jc w:val="center"/>
              <w:rPr>
                <w:szCs w:val="20"/>
              </w:rPr>
            </w:pPr>
            <w:r w:rsidRPr="003D326A">
              <w:rPr>
                <w:szCs w:val="20"/>
              </w:rPr>
              <w:t>0</w:t>
            </w:r>
          </w:p>
        </w:tc>
        <w:tc>
          <w:tcPr>
            <w:tcW w:w="1134" w:type="dxa"/>
            <w:vAlign w:val="center"/>
          </w:tcPr>
          <w:p w14:paraId="4F0D3039" w14:textId="77777777" w:rsidR="00C82EFC" w:rsidRPr="003D326A" w:rsidRDefault="00C82EFC" w:rsidP="001B13E4">
            <w:pPr>
              <w:pStyle w:val="NICEtabletext"/>
              <w:keepNext/>
              <w:keepLines/>
              <w:jc w:val="center"/>
              <w:rPr>
                <w:szCs w:val="20"/>
              </w:rPr>
            </w:pPr>
            <w:r w:rsidRPr="003D326A">
              <w:rPr>
                <w:szCs w:val="20"/>
              </w:rPr>
              <w:t>1,192</w:t>
            </w:r>
          </w:p>
        </w:tc>
        <w:tc>
          <w:tcPr>
            <w:tcW w:w="1276" w:type="dxa"/>
            <w:vAlign w:val="center"/>
          </w:tcPr>
          <w:p w14:paraId="47FFE960" w14:textId="77777777" w:rsidR="00C82EFC" w:rsidRPr="003D326A" w:rsidRDefault="00C82EFC" w:rsidP="001B13E4">
            <w:pPr>
              <w:pStyle w:val="NICEtabletext"/>
              <w:keepNext/>
              <w:keepLines/>
              <w:jc w:val="center"/>
              <w:rPr>
                <w:szCs w:val="20"/>
              </w:rPr>
            </w:pPr>
            <w:r w:rsidRPr="003D326A">
              <w:rPr>
                <w:szCs w:val="20"/>
              </w:rPr>
              <w:t>20,083</w:t>
            </w:r>
          </w:p>
        </w:tc>
      </w:tr>
      <w:tr w:rsidR="00A53F41" w:rsidRPr="00B53C40" w14:paraId="79540A9B" w14:textId="77777777" w:rsidTr="001B13E4">
        <w:trPr>
          <w:trHeight w:val="288"/>
        </w:trPr>
        <w:tc>
          <w:tcPr>
            <w:tcW w:w="14596" w:type="dxa"/>
            <w:gridSpan w:val="10"/>
          </w:tcPr>
          <w:p w14:paraId="4DBA2616" w14:textId="1A39DD3D" w:rsidR="00A53F41" w:rsidRPr="003D326A" w:rsidRDefault="00A53F41" w:rsidP="006E3A59">
            <w:pPr>
              <w:pStyle w:val="NICEtabletext"/>
              <w:keepNext/>
              <w:keepLines/>
              <w:jc w:val="left"/>
              <w:rPr>
                <w:b/>
                <w:bCs/>
                <w:szCs w:val="20"/>
              </w:rPr>
            </w:pPr>
            <w:proofErr w:type="spellStart"/>
            <w:r w:rsidRPr="003D326A">
              <w:rPr>
                <w:b/>
                <w:bCs/>
                <w:szCs w:val="20"/>
              </w:rPr>
              <w:t>cIAI</w:t>
            </w:r>
            <w:proofErr w:type="spellEnd"/>
          </w:p>
        </w:tc>
      </w:tr>
      <w:tr w:rsidR="00C82EFC" w:rsidRPr="00B53C40" w14:paraId="146E2BB8" w14:textId="77777777" w:rsidTr="005F2CC5">
        <w:trPr>
          <w:trHeight w:val="288"/>
        </w:trPr>
        <w:tc>
          <w:tcPr>
            <w:tcW w:w="2263" w:type="dxa"/>
            <w:shd w:val="clear" w:color="auto" w:fill="auto"/>
            <w:noWrap/>
            <w:vAlign w:val="center"/>
          </w:tcPr>
          <w:p w14:paraId="00DF0994" w14:textId="5653A024" w:rsidR="00C82EFC" w:rsidRPr="00B53C40" w:rsidRDefault="00C82EFC" w:rsidP="001B13E4">
            <w:pPr>
              <w:pStyle w:val="NICEtabletext"/>
              <w:keepNext/>
              <w:keepLines/>
              <w:jc w:val="left"/>
              <w:rPr>
                <w:szCs w:val="20"/>
              </w:rPr>
            </w:pPr>
            <w:r w:rsidRPr="00B53C40">
              <w:rPr>
                <w:szCs w:val="20"/>
              </w:rPr>
              <w:t xml:space="preserve">CAZ/AVI </w:t>
            </w:r>
          </w:p>
        </w:tc>
        <w:tc>
          <w:tcPr>
            <w:tcW w:w="1135" w:type="dxa"/>
            <w:shd w:val="clear" w:color="auto" w:fill="auto"/>
            <w:noWrap/>
            <w:vAlign w:val="center"/>
          </w:tcPr>
          <w:p w14:paraId="35C814BB" w14:textId="77777777" w:rsidR="00C82EFC" w:rsidRPr="003D326A" w:rsidRDefault="00C82EFC" w:rsidP="001B13E4">
            <w:pPr>
              <w:pStyle w:val="NICEtabletext"/>
              <w:keepNext/>
              <w:keepLines/>
              <w:jc w:val="center"/>
              <w:rPr>
                <w:b/>
                <w:bCs/>
                <w:szCs w:val="20"/>
              </w:rPr>
            </w:pPr>
            <w:r w:rsidRPr="003D326A">
              <w:t>1,975</w:t>
            </w:r>
          </w:p>
        </w:tc>
        <w:tc>
          <w:tcPr>
            <w:tcW w:w="1275" w:type="dxa"/>
            <w:shd w:val="clear" w:color="auto" w:fill="auto"/>
            <w:noWrap/>
            <w:vAlign w:val="center"/>
          </w:tcPr>
          <w:p w14:paraId="57D00EE7" w14:textId="77777777" w:rsidR="00C82EFC" w:rsidRPr="006F538E" w:rsidRDefault="00C82EFC" w:rsidP="001B13E4">
            <w:pPr>
              <w:pStyle w:val="NICEtabletext"/>
              <w:keepNext/>
              <w:keepLines/>
              <w:jc w:val="center"/>
              <w:rPr>
                <w:b/>
                <w:bCs/>
                <w:szCs w:val="20"/>
              </w:rPr>
            </w:pPr>
            <w:r w:rsidRPr="006F538E">
              <w:t>1,687</w:t>
            </w:r>
          </w:p>
        </w:tc>
        <w:tc>
          <w:tcPr>
            <w:tcW w:w="1418" w:type="dxa"/>
            <w:vMerge w:val="restart"/>
            <w:vAlign w:val="center"/>
          </w:tcPr>
          <w:p w14:paraId="677BF38B" w14:textId="4257C1E2" w:rsidR="00C82EFC" w:rsidRPr="00C03FDA" w:rsidRDefault="00C82EFC" w:rsidP="001B13E4">
            <w:pPr>
              <w:pStyle w:val="NICEtabletext"/>
              <w:keepNext/>
              <w:keepLines/>
              <w:jc w:val="center"/>
            </w:pPr>
            <w:r>
              <w:t>827,252</w:t>
            </w:r>
          </w:p>
        </w:tc>
        <w:tc>
          <w:tcPr>
            <w:tcW w:w="1418" w:type="dxa"/>
            <w:vMerge w:val="restart"/>
            <w:vAlign w:val="center"/>
          </w:tcPr>
          <w:p w14:paraId="09CB0EB9" w14:textId="6370550E" w:rsidR="00C82EFC" w:rsidRPr="0017685C" w:rsidRDefault="00C82EFC" w:rsidP="001B13E4">
            <w:pPr>
              <w:pStyle w:val="NICEtabletext"/>
              <w:keepNext/>
              <w:keepLines/>
              <w:jc w:val="center"/>
              <w:rPr>
                <w:szCs w:val="20"/>
              </w:rPr>
            </w:pPr>
            <w:r w:rsidRPr="00C03FDA">
              <w:t>-5,585</w:t>
            </w:r>
          </w:p>
        </w:tc>
        <w:tc>
          <w:tcPr>
            <w:tcW w:w="1701" w:type="dxa"/>
            <w:vMerge w:val="restart"/>
            <w:vAlign w:val="center"/>
          </w:tcPr>
          <w:p w14:paraId="4E0092F1" w14:textId="77777777" w:rsidR="00C82EFC" w:rsidRPr="00D46C35" w:rsidRDefault="00C82EFC" w:rsidP="001B13E4">
            <w:pPr>
              <w:pStyle w:val="NICEtabletext"/>
              <w:keepNext/>
              <w:keepLines/>
              <w:jc w:val="center"/>
              <w:rPr>
                <w:szCs w:val="20"/>
              </w:rPr>
            </w:pPr>
            <w:r w:rsidRPr="00D46C35">
              <w:t>-4,747</w:t>
            </w:r>
          </w:p>
        </w:tc>
        <w:tc>
          <w:tcPr>
            <w:tcW w:w="1559" w:type="dxa"/>
            <w:vMerge w:val="restart"/>
            <w:shd w:val="clear" w:color="auto" w:fill="auto"/>
            <w:noWrap/>
            <w:vAlign w:val="center"/>
          </w:tcPr>
          <w:p w14:paraId="07120930" w14:textId="198DCEA5" w:rsidR="00C82EFC" w:rsidRPr="00AF5CE6" w:rsidRDefault="00C82EFC" w:rsidP="001B13E4">
            <w:pPr>
              <w:pStyle w:val="NICEtabletext"/>
              <w:keepNext/>
              <w:keepLines/>
              <w:ind w:left="-102" w:right="-114"/>
              <w:jc w:val="center"/>
              <w:rPr>
                <w:szCs w:val="20"/>
              </w:rPr>
            </w:pPr>
            <w:r w:rsidRPr="00AF5CE6">
              <w:rPr>
                <w:szCs w:val="20"/>
              </w:rPr>
              <w:t>£141,582,748</w:t>
            </w:r>
          </w:p>
        </w:tc>
        <w:tc>
          <w:tcPr>
            <w:tcW w:w="1417" w:type="dxa"/>
            <w:vAlign w:val="center"/>
          </w:tcPr>
          <w:p w14:paraId="59F71D8C" w14:textId="77777777" w:rsidR="00C82EFC" w:rsidRPr="003D326A" w:rsidRDefault="00C82EFC" w:rsidP="001B13E4">
            <w:pPr>
              <w:pStyle w:val="NICEtabletext"/>
              <w:keepNext/>
              <w:keepLines/>
              <w:jc w:val="center"/>
              <w:rPr>
                <w:szCs w:val="20"/>
              </w:rPr>
            </w:pPr>
            <w:r w:rsidRPr="003D326A">
              <w:rPr>
                <w:szCs w:val="20"/>
              </w:rPr>
              <w:t>5,086</w:t>
            </w:r>
          </w:p>
        </w:tc>
        <w:tc>
          <w:tcPr>
            <w:tcW w:w="1134" w:type="dxa"/>
            <w:vAlign w:val="center"/>
          </w:tcPr>
          <w:p w14:paraId="78357D04" w14:textId="77777777" w:rsidR="00C82EFC" w:rsidRPr="003D326A" w:rsidRDefault="00C82EFC" w:rsidP="001B13E4">
            <w:pPr>
              <w:pStyle w:val="NICEtabletext"/>
              <w:keepNext/>
              <w:keepLines/>
              <w:jc w:val="center"/>
              <w:rPr>
                <w:szCs w:val="20"/>
              </w:rPr>
            </w:pPr>
            <w:r w:rsidRPr="003D326A">
              <w:rPr>
                <w:szCs w:val="20"/>
              </w:rPr>
              <w:t>121</w:t>
            </w:r>
          </w:p>
        </w:tc>
        <w:tc>
          <w:tcPr>
            <w:tcW w:w="1276" w:type="dxa"/>
            <w:vAlign w:val="center"/>
          </w:tcPr>
          <w:p w14:paraId="3709F7A4" w14:textId="77777777" w:rsidR="00C82EFC" w:rsidRPr="003D326A" w:rsidRDefault="00C82EFC" w:rsidP="001B13E4">
            <w:pPr>
              <w:pStyle w:val="NICEtabletext"/>
              <w:keepNext/>
              <w:keepLines/>
              <w:jc w:val="center"/>
              <w:rPr>
                <w:szCs w:val="20"/>
              </w:rPr>
            </w:pPr>
            <w:r w:rsidRPr="003D326A">
              <w:rPr>
                <w:szCs w:val="20"/>
              </w:rPr>
              <w:t>10,809</w:t>
            </w:r>
          </w:p>
        </w:tc>
      </w:tr>
      <w:tr w:rsidR="00C82EFC" w:rsidRPr="00B53C40" w14:paraId="46BA9D22" w14:textId="77777777" w:rsidTr="001B13E4">
        <w:trPr>
          <w:trHeight w:val="288"/>
        </w:trPr>
        <w:tc>
          <w:tcPr>
            <w:tcW w:w="2263" w:type="dxa"/>
            <w:shd w:val="clear" w:color="auto" w:fill="auto"/>
            <w:noWrap/>
            <w:vAlign w:val="center"/>
          </w:tcPr>
          <w:p w14:paraId="618FDCDA" w14:textId="77777777" w:rsidR="00C82EFC" w:rsidRPr="00B53C40" w:rsidRDefault="00C82EFC" w:rsidP="001B13E4">
            <w:pPr>
              <w:pStyle w:val="NICEtabletext"/>
              <w:keepNext/>
              <w:keepLines/>
              <w:jc w:val="left"/>
              <w:rPr>
                <w:szCs w:val="20"/>
              </w:rPr>
            </w:pPr>
            <w:r w:rsidRPr="00B53C40">
              <w:rPr>
                <w:szCs w:val="20"/>
              </w:rPr>
              <w:t>No CAZ/AVI</w:t>
            </w:r>
          </w:p>
        </w:tc>
        <w:tc>
          <w:tcPr>
            <w:tcW w:w="1135" w:type="dxa"/>
            <w:shd w:val="clear" w:color="auto" w:fill="auto"/>
            <w:noWrap/>
            <w:vAlign w:val="center"/>
          </w:tcPr>
          <w:p w14:paraId="3136669D" w14:textId="77777777" w:rsidR="00C82EFC" w:rsidRPr="003D326A" w:rsidRDefault="00C82EFC" w:rsidP="001B13E4">
            <w:pPr>
              <w:pStyle w:val="NICEtabletext"/>
              <w:keepNext/>
              <w:keepLines/>
              <w:jc w:val="center"/>
              <w:rPr>
                <w:b/>
                <w:bCs/>
                <w:szCs w:val="20"/>
              </w:rPr>
            </w:pPr>
            <w:r w:rsidRPr="003D326A">
              <w:t>7,561</w:t>
            </w:r>
          </w:p>
        </w:tc>
        <w:tc>
          <w:tcPr>
            <w:tcW w:w="1275" w:type="dxa"/>
            <w:shd w:val="clear" w:color="auto" w:fill="auto"/>
            <w:noWrap/>
            <w:vAlign w:val="center"/>
          </w:tcPr>
          <w:p w14:paraId="0F0B5F4B" w14:textId="77777777" w:rsidR="00C82EFC" w:rsidRPr="006F538E" w:rsidRDefault="00C82EFC" w:rsidP="001B13E4">
            <w:pPr>
              <w:pStyle w:val="NICEtabletext"/>
              <w:keepNext/>
              <w:keepLines/>
              <w:jc w:val="center"/>
              <w:rPr>
                <w:b/>
                <w:bCs/>
                <w:szCs w:val="20"/>
              </w:rPr>
            </w:pPr>
            <w:r w:rsidRPr="006F538E">
              <w:t>6,434</w:t>
            </w:r>
          </w:p>
        </w:tc>
        <w:tc>
          <w:tcPr>
            <w:tcW w:w="1418" w:type="dxa"/>
            <w:vMerge/>
          </w:tcPr>
          <w:p w14:paraId="086978D2" w14:textId="77777777" w:rsidR="00C82EFC" w:rsidRPr="003D326A" w:rsidRDefault="00C82EFC" w:rsidP="001B13E4">
            <w:pPr>
              <w:pStyle w:val="NICEtabletext"/>
              <w:keepNext/>
              <w:keepLines/>
              <w:jc w:val="center"/>
              <w:rPr>
                <w:b/>
                <w:bCs/>
                <w:szCs w:val="20"/>
              </w:rPr>
            </w:pPr>
          </w:p>
        </w:tc>
        <w:tc>
          <w:tcPr>
            <w:tcW w:w="1418" w:type="dxa"/>
            <w:vMerge/>
            <w:vAlign w:val="center"/>
          </w:tcPr>
          <w:p w14:paraId="1693F17E" w14:textId="193B0632" w:rsidR="00C82EFC" w:rsidRPr="003D326A" w:rsidRDefault="00C82EFC" w:rsidP="001B13E4">
            <w:pPr>
              <w:pStyle w:val="NICEtabletext"/>
              <w:keepNext/>
              <w:keepLines/>
              <w:jc w:val="center"/>
              <w:rPr>
                <w:b/>
                <w:bCs/>
                <w:szCs w:val="20"/>
              </w:rPr>
            </w:pPr>
          </w:p>
        </w:tc>
        <w:tc>
          <w:tcPr>
            <w:tcW w:w="1701" w:type="dxa"/>
            <w:vMerge/>
            <w:vAlign w:val="center"/>
          </w:tcPr>
          <w:p w14:paraId="44A43BCD" w14:textId="77777777" w:rsidR="00C82EFC" w:rsidRPr="003D326A" w:rsidRDefault="00C82EFC" w:rsidP="001B13E4">
            <w:pPr>
              <w:pStyle w:val="NICEtabletext"/>
              <w:keepNext/>
              <w:keepLines/>
              <w:jc w:val="center"/>
              <w:rPr>
                <w:b/>
                <w:bCs/>
                <w:szCs w:val="20"/>
              </w:rPr>
            </w:pPr>
          </w:p>
        </w:tc>
        <w:tc>
          <w:tcPr>
            <w:tcW w:w="1559" w:type="dxa"/>
            <w:vMerge/>
            <w:shd w:val="clear" w:color="auto" w:fill="auto"/>
            <w:noWrap/>
            <w:vAlign w:val="center"/>
          </w:tcPr>
          <w:p w14:paraId="6B96F6D2" w14:textId="77777777" w:rsidR="00C82EFC" w:rsidRPr="003D326A" w:rsidRDefault="00C82EFC" w:rsidP="001B13E4">
            <w:pPr>
              <w:pStyle w:val="NICEtabletext"/>
              <w:keepNext/>
              <w:keepLines/>
              <w:jc w:val="center"/>
              <w:rPr>
                <w:b/>
                <w:bCs/>
                <w:szCs w:val="20"/>
              </w:rPr>
            </w:pPr>
          </w:p>
        </w:tc>
        <w:tc>
          <w:tcPr>
            <w:tcW w:w="1417" w:type="dxa"/>
            <w:vAlign w:val="center"/>
          </w:tcPr>
          <w:p w14:paraId="1987BDD8" w14:textId="77777777" w:rsidR="00C82EFC" w:rsidRPr="003D326A" w:rsidRDefault="00C82EFC" w:rsidP="001B13E4">
            <w:pPr>
              <w:pStyle w:val="NICEtabletext"/>
              <w:keepNext/>
              <w:keepLines/>
              <w:jc w:val="center"/>
              <w:rPr>
                <w:szCs w:val="20"/>
              </w:rPr>
            </w:pPr>
            <w:r w:rsidRPr="003D326A">
              <w:rPr>
                <w:szCs w:val="20"/>
              </w:rPr>
              <w:t>0</w:t>
            </w:r>
          </w:p>
        </w:tc>
        <w:tc>
          <w:tcPr>
            <w:tcW w:w="1134" w:type="dxa"/>
            <w:vAlign w:val="center"/>
          </w:tcPr>
          <w:p w14:paraId="078ABC26" w14:textId="77777777" w:rsidR="00C82EFC" w:rsidRPr="003D326A" w:rsidRDefault="00C82EFC" w:rsidP="001B13E4">
            <w:pPr>
              <w:pStyle w:val="NICEtabletext"/>
              <w:keepNext/>
              <w:keepLines/>
              <w:jc w:val="center"/>
              <w:rPr>
                <w:szCs w:val="20"/>
              </w:rPr>
            </w:pPr>
            <w:r w:rsidRPr="003D326A">
              <w:rPr>
                <w:szCs w:val="20"/>
              </w:rPr>
              <w:t>471</w:t>
            </w:r>
          </w:p>
        </w:tc>
        <w:tc>
          <w:tcPr>
            <w:tcW w:w="1276" w:type="dxa"/>
            <w:vAlign w:val="center"/>
          </w:tcPr>
          <w:p w14:paraId="7060A584" w14:textId="77777777" w:rsidR="00C82EFC" w:rsidRPr="003D326A" w:rsidRDefault="00C82EFC" w:rsidP="001B13E4">
            <w:pPr>
              <w:pStyle w:val="NICEtabletext"/>
              <w:keepNext/>
              <w:keepLines/>
              <w:jc w:val="center"/>
              <w:rPr>
                <w:szCs w:val="20"/>
              </w:rPr>
            </w:pPr>
            <w:r w:rsidRPr="003D326A">
              <w:rPr>
                <w:szCs w:val="20"/>
              </w:rPr>
              <w:t>10,459</w:t>
            </w:r>
          </w:p>
        </w:tc>
      </w:tr>
      <w:tr w:rsidR="00A53F41" w:rsidRPr="00B53C40" w14:paraId="0D63F04B" w14:textId="77777777" w:rsidTr="001B13E4">
        <w:trPr>
          <w:trHeight w:val="288"/>
        </w:trPr>
        <w:tc>
          <w:tcPr>
            <w:tcW w:w="14596" w:type="dxa"/>
            <w:gridSpan w:val="10"/>
          </w:tcPr>
          <w:p w14:paraId="3352DFE4" w14:textId="514CBCCC" w:rsidR="00A53F41" w:rsidRPr="003D326A" w:rsidRDefault="00A53F41" w:rsidP="006E3A59">
            <w:pPr>
              <w:pStyle w:val="NICEtabletext"/>
              <w:jc w:val="left"/>
              <w:rPr>
                <w:b/>
                <w:bCs/>
                <w:szCs w:val="20"/>
              </w:rPr>
            </w:pPr>
            <w:r w:rsidRPr="003D326A">
              <w:rPr>
                <w:b/>
                <w:bCs/>
                <w:szCs w:val="20"/>
              </w:rPr>
              <w:t>HAP/VAP</w:t>
            </w:r>
          </w:p>
        </w:tc>
      </w:tr>
      <w:tr w:rsidR="00C82EFC" w:rsidRPr="00B53C40" w14:paraId="13344400" w14:textId="77777777" w:rsidTr="005F2CC5">
        <w:trPr>
          <w:trHeight w:val="288"/>
        </w:trPr>
        <w:tc>
          <w:tcPr>
            <w:tcW w:w="2263" w:type="dxa"/>
            <w:shd w:val="clear" w:color="auto" w:fill="auto"/>
            <w:noWrap/>
            <w:vAlign w:val="center"/>
          </w:tcPr>
          <w:p w14:paraId="313B5771" w14:textId="61337159" w:rsidR="00C82EFC" w:rsidRPr="00B53C40" w:rsidRDefault="00C82EFC" w:rsidP="001B13E4">
            <w:pPr>
              <w:pStyle w:val="NICEtabletext"/>
              <w:jc w:val="left"/>
              <w:rPr>
                <w:szCs w:val="20"/>
              </w:rPr>
            </w:pPr>
            <w:r w:rsidRPr="00B53C40">
              <w:rPr>
                <w:szCs w:val="20"/>
              </w:rPr>
              <w:t xml:space="preserve">CAZ/AVI </w:t>
            </w:r>
          </w:p>
        </w:tc>
        <w:tc>
          <w:tcPr>
            <w:tcW w:w="1135" w:type="dxa"/>
            <w:shd w:val="clear" w:color="auto" w:fill="auto"/>
            <w:noWrap/>
            <w:vAlign w:val="center"/>
          </w:tcPr>
          <w:p w14:paraId="3CC56297" w14:textId="77777777" w:rsidR="00C82EFC" w:rsidRPr="003D326A" w:rsidRDefault="00C82EFC" w:rsidP="001B13E4">
            <w:pPr>
              <w:pStyle w:val="NICEtabletext"/>
              <w:ind w:left="-251"/>
              <w:jc w:val="center"/>
              <w:rPr>
                <w:color w:val="000000"/>
                <w:szCs w:val="20"/>
              </w:rPr>
            </w:pPr>
            <w:r w:rsidRPr="003D326A">
              <w:t>12,899</w:t>
            </w:r>
          </w:p>
        </w:tc>
        <w:tc>
          <w:tcPr>
            <w:tcW w:w="1275" w:type="dxa"/>
            <w:shd w:val="clear" w:color="auto" w:fill="auto"/>
            <w:noWrap/>
            <w:vAlign w:val="center"/>
          </w:tcPr>
          <w:p w14:paraId="7B642001" w14:textId="77777777" w:rsidR="00C82EFC" w:rsidRPr="006F538E" w:rsidRDefault="00C82EFC" w:rsidP="001B13E4">
            <w:pPr>
              <w:pStyle w:val="NICEtabletext"/>
              <w:jc w:val="center"/>
              <w:rPr>
                <w:color w:val="000000"/>
                <w:szCs w:val="20"/>
              </w:rPr>
            </w:pPr>
            <w:r w:rsidRPr="006F538E">
              <w:t>10,090</w:t>
            </w:r>
          </w:p>
        </w:tc>
        <w:tc>
          <w:tcPr>
            <w:tcW w:w="1418" w:type="dxa"/>
            <w:vMerge w:val="restart"/>
            <w:vAlign w:val="center"/>
          </w:tcPr>
          <w:p w14:paraId="3D710B92" w14:textId="5B86AC82" w:rsidR="00C82EFC" w:rsidRPr="00C03FDA" w:rsidRDefault="00C82EFC" w:rsidP="001B13E4">
            <w:pPr>
              <w:pStyle w:val="NICEtabletext"/>
              <w:jc w:val="center"/>
            </w:pPr>
            <w:r>
              <w:t>5,968,554</w:t>
            </w:r>
          </w:p>
        </w:tc>
        <w:tc>
          <w:tcPr>
            <w:tcW w:w="1418" w:type="dxa"/>
            <w:vMerge w:val="restart"/>
            <w:vAlign w:val="center"/>
          </w:tcPr>
          <w:p w14:paraId="1106AC33" w14:textId="2B497DEF" w:rsidR="00C82EFC" w:rsidRPr="0017685C" w:rsidRDefault="00C82EFC" w:rsidP="001B13E4">
            <w:pPr>
              <w:pStyle w:val="NICEtabletext"/>
              <w:jc w:val="center"/>
              <w:rPr>
                <w:color w:val="000000"/>
                <w:szCs w:val="20"/>
              </w:rPr>
            </w:pPr>
            <w:r w:rsidRPr="00C03FDA">
              <w:t>-13,093</w:t>
            </w:r>
          </w:p>
        </w:tc>
        <w:tc>
          <w:tcPr>
            <w:tcW w:w="1701" w:type="dxa"/>
            <w:vMerge w:val="restart"/>
            <w:vAlign w:val="center"/>
          </w:tcPr>
          <w:p w14:paraId="4808E191" w14:textId="77777777" w:rsidR="00C82EFC" w:rsidRPr="00D46C35" w:rsidRDefault="00C82EFC" w:rsidP="001B13E4">
            <w:pPr>
              <w:pStyle w:val="NICEtabletext"/>
              <w:jc w:val="center"/>
              <w:rPr>
                <w:color w:val="000000"/>
                <w:szCs w:val="20"/>
              </w:rPr>
            </w:pPr>
            <w:r w:rsidRPr="00D46C35">
              <w:t>-10,211</w:t>
            </w:r>
          </w:p>
        </w:tc>
        <w:tc>
          <w:tcPr>
            <w:tcW w:w="1559" w:type="dxa"/>
            <w:vMerge w:val="restart"/>
            <w:shd w:val="clear" w:color="auto" w:fill="auto"/>
            <w:noWrap/>
            <w:vAlign w:val="center"/>
          </w:tcPr>
          <w:p w14:paraId="17C244A1" w14:textId="703D42AA" w:rsidR="00C82EFC" w:rsidRPr="00AF5CE6" w:rsidRDefault="00C82EFC" w:rsidP="001B13E4">
            <w:pPr>
              <w:pStyle w:val="NICEtabletext"/>
              <w:ind w:left="-102" w:right="-114"/>
              <w:jc w:val="center"/>
              <w:rPr>
                <w:color w:val="000000"/>
                <w:szCs w:val="20"/>
              </w:rPr>
            </w:pPr>
            <w:r w:rsidRPr="00AF5CE6">
              <w:rPr>
                <w:color w:val="000000"/>
                <w:szCs w:val="20"/>
              </w:rPr>
              <w:t>£300,361,446</w:t>
            </w:r>
          </w:p>
        </w:tc>
        <w:tc>
          <w:tcPr>
            <w:tcW w:w="1417" w:type="dxa"/>
            <w:vAlign w:val="center"/>
          </w:tcPr>
          <w:p w14:paraId="12CF9CDF" w14:textId="77777777" w:rsidR="00C82EFC" w:rsidRPr="003D326A" w:rsidRDefault="00C82EFC" w:rsidP="001B13E4">
            <w:pPr>
              <w:pStyle w:val="NICEtabletext"/>
              <w:jc w:val="center"/>
              <w:rPr>
                <w:szCs w:val="20"/>
              </w:rPr>
            </w:pPr>
            <w:r w:rsidRPr="003D326A">
              <w:rPr>
                <w:szCs w:val="20"/>
              </w:rPr>
              <w:t>14,185</w:t>
            </w:r>
          </w:p>
        </w:tc>
        <w:tc>
          <w:tcPr>
            <w:tcW w:w="1134" w:type="dxa"/>
            <w:vAlign w:val="center"/>
          </w:tcPr>
          <w:p w14:paraId="41C1DC52" w14:textId="77777777" w:rsidR="00C82EFC" w:rsidRPr="003D326A" w:rsidRDefault="00C82EFC" w:rsidP="001B13E4">
            <w:pPr>
              <w:pStyle w:val="NICEtabletext"/>
              <w:jc w:val="center"/>
              <w:rPr>
                <w:szCs w:val="20"/>
              </w:rPr>
            </w:pPr>
            <w:r w:rsidRPr="003D326A">
              <w:rPr>
                <w:szCs w:val="20"/>
              </w:rPr>
              <w:t>1,069</w:t>
            </w:r>
          </w:p>
        </w:tc>
        <w:tc>
          <w:tcPr>
            <w:tcW w:w="1276" w:type="dxa"/>
            <w:vAlign w:val="center"/>
          </w:tcPr>
          <w:p w14:paraId="452E104D" w14:textId="77777777" w:rsidR="00C82EFC" w:rsidRPr="003D326A" w:rsidRDefault="00C82EFC" w:rsidP="001B13E4">
            <w:pPr>
              <w:pStyle w:val="NICEtabletext"/>
              <w:jc w:val="center"/>
              <w:rPr>
                <w:szCs w:val="20"/>
              </w:rPr>
            </w:pPr>
            <w:r w:rsidRPr="003D326A">
              <w:rPr>
                <w:szCs w:val="20"/>
              </w:rPr>
              <w:t>27,249</w:t>
            </w:r>
          </w:p>
        </w:tc>
      </w:tr>
      <w:tr w:rsidR="00C82EFC" w:rsidRPr="00B53C40" w14:paraId="07DE747A" w14:textId="77777777" w:rsidTr="001B13E4">
        <w:trPr>
          <w:trHeight w:val="288"/>
        </w:trPr>
        <w:tc>
          <w:tcPr>
            <w:tcW w:w="2263" w:type="dxa"/>
            <w:shd w:val="clear" w:color="auto" w:fill="auto"/>
            <w:noWrap/>
            <w:vAlign w:val="center"/>
          </w:tcPr>
          <w:p w14:paraId="5721684D" w14:textId="77777777" w:rsidR="00C82EFC" w:rsidRPr="00B53C40" w:rsidRDefault="00C82EFC" w:rsidP="001B13E4">
            <w:pPr>
              <w:pStyle w:val="NICEtabletext"/>
              <w:jc w:val="left"/>
              <w:rPr>
                <w:szCs w:val="20"/>
              </w:rPr>
            </w:pPr>
            <w:r w:rsidRPr="00B53C40">
              <w:rPr>
                <w:szCs w:val="20"/>
              </w:rPr>
              <w:t>No CAZ/AVI</w:t>
            </w:r>
          </w:p>
        </w:tc>
        <w:tc>
          <w:tcPr>
            <w:tcW w:w="1135" w:type="dxa"/>
            <w:shd w:val="clear" w:color="auto" w:fill="auto"/>
            <w:noWrap/>
            <w:vAlign w:val="center"/>
          </w:tcPr>
          <w:p w14:paraId="3B806A76" w14:textId="77777777" w:rsidR="00C82EFC" w:rsidRPr="003D326A" w:rsidRDefault="00C82EFC" w:rsidP="001B13E4">
            <w:pPr>
              <w:pStyle w:val="NICEtabletext"/>
              <w:ind w:left="-251"/>
              <w:jc w:val="center"/>
              <w:rPr>
                <w:color w:val="000000"/>
                <w:szCs w:val="20"/>
              </w:rPr>
            </w:pPr>
            <w:r w:rsidRPr="003D326A">
              <w:t>25,992</w:t>
            </w:r>
          </w:p>
        </w:tc>
        <w:tc>
          <w:tcPr>
            <w:tcW w:w="1275" w:type="dxa"/>
            <w:shd w:val="clear" w:color="auto" w:fill="auto"/>
            <w:noWrap/>
            <w:vAlign w:val="center"/>
          </w:tcPr>
          <w:p w14:paraId="48810337" w14:textId="77777777" w:rsidR="00C82EFC" w:rsidRPr="006F538E" w:rsidRDefault="00C82EFC" w:rsidP="001B13E4">
            <w:pPr>
              <w:pStyle w:val="NICEtabletext"/>
              <w:jc w:val="center"/>
              <w:rPr>
                <w:color w:val="000000"/>
                <w:szCs w:val="20"/>
              </w:rPr>
            </w:pPr>
            <w:r w:rsidRPr="006F538E">
              <w:t>20,302</w:t>
            </w:r>
          </w:p>
        </w:tc>
        <w:tc>
          <w:tcPr>
            <w:tcW w:w="1418" w:type="dxa"/>
            <w:vMerge/>
          </w:tcPr>
          <w:p w14:paraId="0742D32A" w14:textId="77777777" w:rsidR="00C82EFC" w:rsidRPr="003D326A" w:rsidRDefault="00C82EFC" w:rsidP="001B13E4">
            <w:pPr>
              <w:pStyle w:val="NICEtabletext"/>
              <w:jc w:val="center"/>
              <w:rPr>
                <w:color w:val="000000"/>
                <w:szCs w:val="20"/>
              </w:rPr>
            </w:pPr>
          </w:p>
        </w:tc>
        <w:tc>
          <w:tcPr>
            <w:tcW w:w="1418" w:type="dxa"/>
            <w:vMerge/>
            <w:vAlign w:val="center"/>
          </w:tcPr>
          <w:p w14:paraId="7A9738EB" w14:textId="34D5C066" w:rsidR="00C82EFC" w:rsidRPr="003D326A" w:rsidRDefault="00C82EFC" w:rsidP="001B13E4">
            <w:pPr>
              <w:pStyle w:val="NICEtabletext"/>
              <w:jc w:val="center"/>
              <w:rPr>
                <w:color w:val="000000"/>
                <w:szCs w:val="20"/>
              </w:rPr>
            </w:pPr>
          </w:p>
        </w:tc>
        <w:tc>
          <w:tcPr>
            <w:tcW w:w="1701" w:type="dxa"/>
            <w:vMerge/>
            <w:vAlign w:val="center"/>
          </w:tcPr>
          <w:p w14:paraId="166F84DD" w14:textId="77777777" w:rsidR="00C82EFC" w:rsidRPr="003D326A" w:rsidRDefault="00C82EFC" w:rsidP="001B13E4">
            <w:pPr>
              <w:pStyle w:val="NICEtabletext"/>
              <w:jc w:val="center"/>
              <w:rPr>
                <w:color w:val="000000"/>
                <w:szCs w:val="20"/>
              </w:rPr>
            </w:pPr>
          </w:p>
        </w:tc>
        <w:tc>
          <w:tcPr>
            <w:tcW w:w="1559" w:type="dxa"/>
            <w:vMerge/>
            <w:shd w:val="clear" w:color="auto" w:fill="auto"/>
            <w:noWrap/>
            <w:vAlign w:val="center"/>
          </w:tcPr>
          <w:p w14:paraId="4F48BE91" w14:textId="77777777" w:rsidR="00C82EFC" w:rsidRPr="003D326A" w:rsidRDefault="00C82EFC" w:rsidP="001B13E4">
            <w:pPr>
              <w:pStyle w:val="NICEtabletext"/>
              <w:jc w:val="center"/>
              <w:rPr>
                <w:color w:val="000000"/>
                <w:szCs w:val="20"/>
              </w:rPr>
            </w:pPr>
          </w:p>
        </w:tc>
        <w:tc>
          <w:tcPr>
            <w:tcW w:w="1417" w:type="dxa"/>
            <w:vAlign w:val="center"/>
          </w:tcPr>
          <w:p w14:paraId="34C3A7EE" w14:textId="77777777" w:rsidR="00C82EFC" w:rsidRPr="003D326A" w:rsidRDefault="00C82EFC" w:rsidP="001B13E4">
            <w:pPr>
              <w:pStyle w:val="NICEtabletext"/>
              <w:jc w:val="center"/>
              <w:rPr>
                <w:szCs w:val="20"/>
              </w:rPr>
            </w:pPr>
            <w:r w:rsidRPr="003D326A">
              <w:rPr>
                <w:szCs w:val="20"/>
              </w:rPr>
              <w:t>0</w:t>
            </w:r>
          </w:p>
        </w:tc>
        <w:tc>
          <w:tcPr>
            <w:tcW w:w="1134" w:type="dxa"/>
            <w:vAlign w:val="center"/>
          </w:tcPr>
          <w:p w14:paraId="510E147A" w14:textId="77777777" w:rsidR="00C82EFC" w:rsidRPr="003D326A" w:rsidRDefault="00C82EFC" w:rsidP="001B13E4">
            <w:pPr>
              <w:pStyle w:val="NICEtabletext"/>
              <w:jc w:val="center"/>
              <w:rPr>
                <w:szCs w:val="20"/>
              </w:rPr>
            </w:pPr>
            <w:r w:rsidRPr="003D326A">
              <w:rPr>
                <w:szCs w:val="20"/>
              </w:rPr>
              <w:t>2,164</w:t>
            </w:r>
          </w:p>
        </w:tc>
        <w:tc>
          <w:tcPr>
            <w:tcW w:w="1276" w:type="dxa"/>
            <w:vAlign w:val="center"/>
          </w:tcPr>
          <w:p w14:paraId="24345CF2" w14:textId="77777777" w:rsidR="00C82EFC" w:rsidRPr="003D326A" w:rsidRDefault="00C82EFC" w:rsidP="001B13E4">
            <w:pPr>
              <w:pStyle w:val="NICEtabletext"/>
              <w:jc w:val="center"/>
              <w:rPr>
                <w:szCs w:val="20"/>
              </w:rPr>
            </w:pPr>
            <w:r w:rsidRPr="003D326A">
              <w:rPr>
                <w:szCs w:val="20"/>
              </w:rPr>
              <w:t>26,153</w:t>
            </w:r>
          </w:p>
        </w:tc>
      </w:tr>
      <w:tr w:rsidR="00A53F41" w:rsidRPr="00B53C40" w14:paraId="52C326F4" w14:textId="77777777" w:rsidTr="001B13E4">
        <w:trPr>
          <w:trHeight w:val="288"/>
        </w:trPr>
        <w:tc>
          <w:tcPr>
            <w:tcW w:w="14596" w:type="dxa"/>
            <w:gridSpan w:val="10"/>
          </w:tcPr>
          <w:p w14:paraId="096069AF" w14:textId="29AB9806" w:rsidR="00A53F41" w:rsidRPr="003D326A" w:rsidRDefault="00A53F41" w:rsidP="006E3A59">
            <w:pPr>
              <w:pStyle w:val="NICEtabletext"/>
              <w:jc w:val="left"/>
              <w:rPr>
                <w:b/>
                <w:bCs/>
                <w:szCs w:val="20"/>
              </w:rPr>
            </w:pPr>
            <w:r w:rsidRPr="003D326A">
              <w:rPr>
                <w:b/>
                <w:bCs/>
                <w:szCs w:val="20"/>
              </w:rPr>
              <w:t>All indications above combined</w:t>
            </w:r>
          </w:p>
        </w:tc>
      </w:tr>
      <w:tr w:rsidR="00C82EFC" w:rsidRPr="00B53C40" w14:paraId="33A8B141" w14:textId="77777777" w:rsidTr="005F2CC5">
        <w:trPr>
          <w:trHeight w:val="288"/>
        </w:trPr>
        <w:tc>
          <w:tcPr>
            <w:tcW w:w="2263" w:type="dxa"/>
            <w:shd w:val="clear" w:color="auto" w:fill="auto"/>
            <w:noWrap/>
            <w:vAlign w:val="center"/>
          </w:tcPr>
          <w:p w14:paraId="468EBADC" w14:textId="0D904F3B" w:rsidR="00C82EFC" w:rsidRPr="00B53C40" w:rsidRDefault="00C82EFC" w:rsidP="001B13E4">
            <w:pPr>
              <w:pStyle w:val="NICEtabletext"/>
              <w:ind w:right="-109"/>
              <w:jc w:val="left"/>
              <w:rPr>
                <w:szCs w:val="20"/>
              </w:rPr>
            </w:pPr>
            <w:r w:rsidRPr="00B53C40">
              <w:rPr>
                <w:szCs w:val="20"/>
              </w:rPr>
              <w:t xml:space="preserve">CAZ/AVI </w:t>
            </w:r>
          </w:p>
        </w:tc>
        <w:tc>
          <w:tcPr>
            <w:tcW w:w="1135" w:type="dxa"/>
            <w:shd w:val="clear" w:color="auto" w:fill="auto"/>
            <w:noWrap/>
            <w:vAlign w:val="center"/>
          </w:tcPr>
          <w:p w14:paraId="528D6924" w14:textId="77777777" w:rsidR="00C82EFC" w:rsidRPr="003D326A" w:rsidRDefault="00C82EFC" w:rsidP="001B13E4">
            <w:pPr>
              <w:pStyle w:val="NICEtabletext"/>
              <w:ind w:left="-109"/>
              <w:jc w:val="center"/>
              <w:rPr>
                <w:color w:val="000000"/>
                <w:szCs w:val="20"/>
              </w:rPr>
            </w:pPr>
            <w:r w:rsidRPr="003D326A">
              <w:t>19,211</w:t>
            </w:r>
          </w:p>
        </w:tc>
        <w:tc>
          <w:tcPr>
            <w:tcW w:w="1275" w:type="dxa"/>
            <w:shd w:val="clear" w:color="auto" w:fill="auto"/>
            <w:noWrap/>
            <w:vAlign w:val="center"/>
          </w:tcPr>
          <w:p w14:paraId="16077082" w14:textId="77777777" w:rsidR="00C82EFC" w:rsidRPr="006F538E" w:rsidRDefault="00C82EFC" w:rsidP="001B13E4">
            <w:pPr>
              <w:pStyle w:val="NICEtabletext"/>
              <w:jc w:val="center"/>
              <w:rPr>
                <w:color w:val="000000"/>
                <w:szCs w:val="20"/>
              </w:rPr>
            </w:pPr>
            <w:r w:rsidRPr="006F538E">
              <w:t>15,169</w:t>
            </w:r>
          </w:p>
        </w:tc>
        <w:tc>
          <w:tcPr>
            <w:tcW w:w="1418" w:type="dxa"/>
            <w:vMerge w:val="restart"/>
            <w:vAlign w:val="center"/>
          </w:tcPr>
          <w:p w14:paraId="4E69032A" w14:textId="7D59B26B" w:rsidR="00C82EFC" w:rsidRPr="00C03FDA" w:rsidRDefault="00C82EFC" w:rsidP="001B13E4">
            <w:pPr>
              <w:pStyle w:val="NICEtabletext"/>
              <w:jc w:val="center"/>
            </w:pPr>
            <w:r>
              <w:t>15,830,778</w:t>
            </w:r>
          </w:p>
        </w:tc>
        <w:tc>
          <w:tcPr>
            <w:tcW w:w="1418" w:type="dxa"/>
            <w:vMerge w:val="restart"/>
            <w:vAlign w:val="center"/>
          </w:tcPr>
          <w:p w14:paraId="17F0FD05" w14:textId="45E3C77E" w:rsidR="00C82EFC" w:rsidRPr="0017685C" w:rsidRDefault="00C82EFC" w:rsidP="001B13E4">
            <w:pPr>
              <w:pStyle w:val="NICEtabletext"/>
              <w:jc w:val="center"/>
              <w:rPr>
                <w:color w:val="000000"/>
                <w:szCs w:val="20"/>
              </w:rPr>
            </w:pPr>
            <w:r w:rsidRPr="00C03FDA">
              <w:t>-25,768</w:t>
            </w:r>
          </w:p>
        </w:tc>
        <w:tc>
          <w:tcPr>
            <w:tcW w:w="1701" w:type="dxa"/>
            <w:vMerge w:val="restart"/>
            <w:vAlign w:val="center"/>
          </w:tcPr>
          <w:p w14:paraId="13276942" w14:textId="77777777" w:rsidR="00C82EFC" w:rsidRPr="00D46C35" w:rsidRDefault="00C82EFC" w:rsidP="001B13E4">
            <w:pPr>
              <w:pStyle w:val="NICEtabletext"/>
              <w:jc w:val="center"/>
              <w:rPr>
                <w:color w:val="000000"/>
                <w:szCs w:val="20"/>
              </w:rPr>
            </w:pPr>
            <w:r w:rsidRPr="00D46C35">
              <w:t>-20,487</w:t>
            </w:r>
          </w:p>
        </w:tc>
        <w:tc>
          <w:tcPr>
            <w:tcW w:w="1559" w:type="dxa"/>
            <w:vMerge w:val="restart"/>
            <w:shd w:val="clear" w:color="auto" w:fill="auto"/>
            <w:noWrap/>
            <w:vAlign w:val="center"/>
          </w:tcPr>
          <w:p w14:paraId="69FDC48B" w14:textId="793372D5" w:rsidR="00C82EFC" w:rsidRPr="00AF5CE6" w:rsidRDefault="00C82EFC" w:rsidP="001B13E4">
            <w:pPr>
              <w:pStyle w:val="NICEtabletext"/>
              <w:ind w:left="-102" w:right="-114"/>
              <w:jc w:val="center"/>
              <w:rPr>
                <w:color w:val="000000"/>
                <w:szCs w:val="20"/>
              </w:rPr>
            </w:pPr>
            <w:r w:rsidRPr="00AF5CE6">
              <w:rPr>
                <w:color w:val="000000"/>
                <w:szCs w:val="20"/>
              </w:rPr>
              <w:t>£598,779,222</w:t>
            </w:r>
          </w:p>
        </w:tc>
        <w:tc>
          <w:tcPr>
            <w:tcW w:w="1417" w:type="dxa"/>
            <w:vAlign w:val="center"/>
          </w:tcPr>
          <w:p w14:paraId="4769F1D8" w14:textId="77777777" w:rsidR="00C82EFC" w:rsidRPr="003D326A" w:rsidRDefault="00C82EFC" w:rsidP="001B13E4">
            <w:pPr>
              <w:pStyle w:val="NICEtabletext"/>
              <w:jc w:val="center"/>
              <w:rPr>
                <w:szCs w:val="20"/>
              </w:rPr>
            </w:pPr>
            <w:r w:rsidRPr="003D326A">
              <w:rPr>
                <w:szCs w:val="20"/>
              </w:rPr>
              <w:t>30,689</w:t>
            </w:r>
          </w:p>
        </w:tc>
        <w:tc>
          <w:tcPr>
            <w:tcW w:w="1134" w:type="dxa"/>
            <w:vAlign w:val="center"/>
          </w:tcPr>
          <w:p w14:paraId="466FD425" w14:textId="77777777" w:rsidR="00C82EFC" w:rsidRPr="003D326A" w:rsidRDefault="00C82EFC" w:rsidP="001B13E4">
            <w:pPr>
              <w:pStyle w:val="NICEtabletext"/>
              <w:jc w:val="center"/>
              <w:rPr>
                <w:szCs w:val="20"/>
              </w:rPr>
            </w:pPr>
            <w:r w:rsidRPr="003D326A">
              <w:rPr>
                <w:szCs w:val="20"/>
              </w:rPr>
              <w:t>1,645</w:t>
            </w:r>
          </w:p>
        </w:tc>
        <w:tc>
          <w:tcPr>
            <w:tcW w:w="1276" w:type="dxa"/>
            <w:vAlign w:val="center"/>
          </w:tcPr>
          <w:p w14:paraId="4B2A5FC4" w14:textId="77777777" w:rsidR="00C82EFC" w:rsidRPr="003D326A" w:rsidRDefault="00C82EFC" w:rsidP="001B13E4">
            <w:pPr>
              <w:pStyle w:val="NICEtabletext"/>
              <w:jc w:val="center"/>
              <w:rPr>
                <w:szCs w:val="20"/>
              </w:rPr>
            </w:pPr>
            <w:r w:rsidRPr="003D326A">
              <w:rPr>
                <w:szCs w:val="20"/>
              </w:rPr>
              <w:t>61,107</w:t>
            </w:r>
          </w:p>
        </w:tc>
      </w:tr>
      <w:tr w:rsidR="00C82EFC" w:rsidRPr="00B53C40" w14:paraId="7C772E0E" w14:textId="77777777" w:rsidTr="001B13E4">
        <w:trPr>
          <w:trHeight w:val="288"/>
        </w:trPr>
        <w:tc>
          <w:tcPr>
            <w:tcW w:w="2263" w:type="dxa"/>
            <w:shd w:val="clear" w:color="auto" w:fill="auto"/>
            <w:noWrap/>
            <w:vAlign w:val="center"/>
          </w:tcPr>
          <w:p w14:paraId="69A4D64A" w14:textId="77777777" w:rsidR="00C82EFC" w:rsidRPr="00B53C40" w:rsidRDefault="00C82EFC" w:rsidP="001B13E4">
            <w:pPr>
              <w:pStyle w:val="NICEtabletext"/>
              <w:jc w:val="left"/>
              <w:rPr>
                <w:szCs w:val="20"/>
              </w:rPr>
            </w:pPr>
            <w:r w:rsidRPr="00B53C40">
              <w:rPr>
                <w:szCs w:val="20"/>
              </w:rPr>
              <w:t>No CAZ/AVI</w:t>
            </w:r>
          </w:p>
        </w:tc>
        <w:tc>
          <w:tcPr>
            <w:tcW w:w="1135" w:type="dxa"/>
            <w:shd w:val="clear" w:color="auto" w:fill="auto"/>
            <w:noWrap/>
            <w:vAlign w:val="center"/>
          </w:tcPr>
          <w:p w14:paraId="5185629E" w14:textId="77777777" w:rsidR="00C82EFC" w:rsidRPr="003D326A" w:rsidRDefault="00C82EFC" w:rsidP="001B13E4">
            <w:pPr>
              <w:pStyle w:val="NICEtabletext"/>
              <w:ind w:left="-109"/>
              <w:jc w:val="center"/>
              <w:rPr>
                <w:color w:val="000000"/>
                <w:szCs w:val="20"/>
              </w:rPr>
            </w:pPr>
            <w:r w:rsidRPr="003D326A">
              <w:t>44,979</w:t>
            </w:r>
          </w:p>
        </w:tc>
        <w:tc>
          <w:tcPr>
            <w:tcW w:w="1275" w:type="dxa"/>
            <w:shd w:val="clear" w:color="auto" w:fill="auto"/>
            <w:noWrap/>
            <w:vAlign w:val="center"/>
          </w:tcPr>
          <w:p w14:paraId="05251B8C" w14:textId="77777777" w:rsidR="00C82EFC" w:rsidRPr="006F538E" w:rsidRDefault="00C82EFC" w:rsidP="001B13E4">
            <w:pPr>
              <w:pStyle w:val="NICEtabletext"/>
              <w:jc w:val="center"/>
              <w:rPr>
                <w:color w:val="000000"/>
                <w:szCs w:val="20"/>
              </w:rPr>
            </w:pPr>
            <w:r w:rsidRPr="006F538E">
              <w:t>35,657</w:t>
            </w:r>
          </w:p>
        </w:tc>
        <w:tc>
          <w:tcPr>
            <w:tcW w:w="1418" w:type="dxa"/>
            <w:vMerge/>
          </w:tcPr>
          <w:p w14:paraId="1FA8A02D" w14:textId="77777777" w:rsidR="00C82EFC" w:rsidRPr="003D326A" w:rsidRDefault="00C82EFC" w:rsidP="001B13E4">
            <w:pPr>
              <w:pStyle w:val="NICEtabletext"/>
              <w:jc w:val="center"/>
              <w:rPr>
                <w:color w:val="000000"/>
                <w:szCs w:val="20"/>
              </w:rPr>
            </w:pPr>
          </w:p>
        </w:tc>
        <w:tc>
          <w:tcPr>
            <w:tcW w:w="1418" w:type="dxa"/>
            <w:vMerge/>
            <w:vAlign w:val="center"/>
          </w:tcPr>
          <w:p w14:paraId="0A213F15" w14:textId="2DAB4CA8" w:rsidR="00C82EFC" w:rsidRPr="003D326A" w:rsidRDefault="00C82EFC" w:rsidP="001B13E4">
            <w:pPr>
              <w:pStyle w:val="NICEtabletext"/>
              <w:jc w:val="center"/>
              <w:rPr>
                <w:color w:val="000000"/>
                <w:szCs w:val="20"/>
              </w:rPr>
            </w:pPr>
          </w:p>
        </w:tc>
        <w:tc>
          <w:tcPr>
            <w:tcW w:w="1701" w:type="dxa"/>
            <w:vMerge/>
            <w:vAlign w:val="center"/>
          </w:tcPr>
          <w:p w14:paraId="387DBA75" w14:textId="77777777" w:rsidR="00C82EFC" w:rsidRPr="003D326A" w:rsidRDefault="00C82EFC" w:rsidP="001B13E4">
            <w:pPr>
              <w:pStyle w:val="NICEtabletext"/>
              <w:jc w:val="center"/>
              <w:rPr>
                <w:color w:val="000000"/>
                <w:szCs w:val="20"/>
              </w:rPr>
            </w:pPr>
          </w:p>
        </w:tc>
        <w:tc>
          <w:tcPr>
            <w:tcW w:w="1559" w:type="dxa"/>
            <w:vMerge/>
            <w:shd w:val="clear" w:color="auto" w:fill="auto"/>
            <w:noWrap/>
            <w:vAlign w:val="center"/>
          </w:tcPr>
          <w:p w14:paraId="4A66EC53" w14:textId="77777777" w:rsidR="00C82EFC" w:rsidRPr="003D326A" w:rsidRDefault="00C82EFC" w:rsidP="001B13E4">
            <w:pPr>
              <w:pStyle w:val="NICEtabletext"/>
              <w:jc w:val="center"/>
              <w:rPr>
                <w:color w:val="000000"/>
                <w:szCs w:val="20"/>
              </w:rPr>
            </w:pPr>
          </w:p>
        </w:tc>
        <w:tc>
          <w:tcPr>
            <w:tcW w:w="1417" w:type="dxa"/>
            <w:vAlign w:val="center"/>
          </w:tcPr>
          <w:p w14:paraId="6985137A" w14:textId="77777777" w:rsidR="00C82EFC" w:rsidRPr="003D326A" w:rsidRDefault="00C82EFC" w:rsidP="001B13E4">
            <w:pPr>
              <w:pStyle w:val="NICEtabletext"/>
              <w:jc w:val="center"/>
              <w:rPr>
                <w:szCs w:val="20"/>
              </w:rPr>
            </w:pPr>
            <w:r w:rsidRPr="003D326A">
              <w:rPr>
                <w:szCs w:val="20"/>
              </w:rPr>
              <w:t>0</w:t>
            </w:r>
          </w:p>
        </w:tc>
        <w:tc>
          <w:tcPr>
            <w:tcW w:w="1134" w:type="dxa"/>
            <w:vAlign w:val="center"/>
          </w:tcPr>
          <w:p w14:paraId="31491BAB" w14:textId="77777777" w:rsidR="00C82EFC" w:rsidRPr="003D326A" w:rsidRDefault="00C82EFC" w:rsidP="001B13E4">
            <w:pPr>
              <w:pStyle w:val="NICEtabletext"/>
              <w:jc w:val="center"/>
              <w:rPr>
                <w:szCs w:val="20"/>
              </w:rPr>
            </w:pPr>
            <w:r w:rsidRPr="003D326A">
              <w:rPr>
                <w:szCs w:val="20"/>
              </w:rPr>
              <w:t>3,826</w:t>
            </w:r>
          </w:p>
        </w:tc>
        <w:tc>
          <w:tcPr>
            <w:tcW w:w="1276" w:type="dxa"/>
            <w:vAlign w:val="center"/>
          </w:tcPr>
          <w:p w14:paraId="5CB73B9F" w14:textId="77777777" w:rsidR="00C82EFC" w:rsidRPr="003D326A" w:rsidRDefault="00C82EFC" w:rsidP="001B13E4">
            <w:pPr>
              <w:pStyle w:val="NICEtabletext"/>
              <w:jc w:val="center"/>
              <w:rPr>
                <w:szCs w:val="20"/>
              </w:rPr>
            </w:pPr>
            <w:r w:rsidRPr="003D326A">
              <w:rPr>
                <w:szCs w:val="20"/>
              </w:rPr>
              <w:t>56,695</w:t>
            </w:r>
          </w:p>
        </w:tc>
      </w:tr>
      <w:tr w:rsidR="00A53F41" w:rsidRPr="00B53C40" w14:paraId="6AC437DC" w14:textId="77777777" w:rsidTr="001B13E4">
        <w:trPr>
          <w:trHeight w:val="288"/>
        </w:trPr>
        <w:tc>
          <w:tcPr>
            <w:tcW w:w="14596" w:type="dxa"/>
            <w:gridSpan w:val="10"/>
          </w:tcPr>
          <w:p w14:paraId="4791C6D1" w14:textId="4740B82D" w:rsidR="00C82EFC" w:rsidRDefault="00C82EFC" w:rsidP="006E3A59">
            <w:pPr>
              <w:pStyle w:val="TableContent"/>
              <w:jc w:val="left"/>
            </w:pPr>
            <w:r>
              <w:t>^Please note that the acquisition costs for CAZ/AVI are not included.</w:t>
            </w:r>
          </w:p>
          <w:p w14:paraId="22F481A2" w14:textId="5112DC3C" w:rsidR="00A53F41" w:rsidRPr="00B53C40" w:rsidRDefault="00A53F41" w:rsidP="006E3A59">
            <w:pPr>
              <w:pStyle w:val="TableContent"/>
              <w:jc w:val="left"/>
            </w:pPr>
            <w:r w:rsidRPr="00B53C40">
              <w:t>*</w:t>
            </w:r>
            <w:proofErr w:type="gramStart"/>
            <w:r w:rsidRPr="00B53C40">
              <w:t>at</w:t>
            </w:r>
            <w:proofErr w:type="gramEnd"/>
            <w:r w:rsidRPr="00B53C40">
              <w:t xml:space="preserve"> </w:t>
            </w:r>
            <w:r>
              <w:t>cost per QALY threshold</w:t>
            </w:r>
            <w:r w:rsidRPr="00B53C40">
              <w:t xml:space="preserve"> of £30,000</w:t>
            </w:r>
          </w:p>
          <w:p w14:paraId="4698B0D2" w14:textId="413056AA" w:rsidR="00A53F41" w:rsidRPr="00B53C40" w:rsidRDefault="00A53F41" w:rsidP="006E3A59">
            <w:pPr>
              <w:pStyle w:val="NICEtabletext"/>
              <w:jc w:val="left"/>
              <w:rPr>
                <w:szCs w:val="20"/>
              </w:rPr>
            </w:pPr>
            <w:r w:rsidRPr="00B53C40">
              <w:t xml:space="preserve">AMS: antimicrobial stewardship; </w:t>
            </w:r>
            <w:proofErr w:type="spellStart"/>
            <w:r w:rsidRPr="00B53C40">
              <w:t>cIAI</w:t>
            </w:r>
            <w:proofErr w:type="spellEnd"/>
            <w:r w:rsidRPr="00B53C40">
              <w:t xml:space="preserve">: complicated intraabdominal infections; </w:t>
            </w:r>
            <w:proofErr w:type="spellStart"/>
            <w:r w:rsidRPr="00B53C40">
              <w:t>cUTI</w:t>
            </w:r>
            <w:proofErr w:type="spellEnd"/>
            <w:r w:rsidRPr="00B53C40">
              <w:t>: complicated urinary tract infection; HAP: hospital acquired pneumonia; NMB: net monetary benefit; QALY: quality-adjusted life year; VAP: ventilator-associated pneumonia</w:t>
            </w:r>
          </w:p>
        </w:tc>
      </w:tr>
      <w:bookmarkEnd w:id="696"/>
    </w:tbl>
    <w:p w14:paraId="14515FCF" w14:textId="10D549EA" w:rsidR="006E3A59" w:rsidRDefault="006E3A59" w:rsidP="006E3A59"/>
    <w:p w14:paraId="618154F2" w14:textId="77777777" w:rsidR="006E3A59" w:rsidRPr="006E3A59" w:rsidRDefault="006E3A59" w:rsidP="006E3A59"/>
    <w:p w14:paraId="4BA98065" w14:textId="7C6E8379" w:rsidR="00821311" w:rsidRPr="00B53C40" w:rsidRDefault="00926115" w:rsidP="00821311">
      <w:pPr>
        <w:pStyle w:val="Caption"/>
        <w:keepNext/>
        <w:keepLines/>
      </w:pPr>
      <w:r w:rsidRPr="00B53C40">
        <w:lastRenderedPageBreak/>
        <w:t xml:space="preserve"> </w:t>
      </w:r>
      <w:bookmarkStart w:id="697" w:name="_Ref71902972"/>
      <w:bookmarkStart w:id="698" w:name="_Toc73634809"/>
      <w:r w:rsidR="00821311" w:rsidRPr="00B53C40">
        <w:t xml:space="preserve">Table </w:t>
      </w:r>
      <w:r w:rsidR="00782EBA">
        <w:fldChar w:fldCharType="begin"/>
      </w:r>
      <w:r w:rsidR="00782EBA">
        <w:instrText xml:space="preserve"> SEQ Table \* ARABIC </w:instrText>
      </w:r>
      <w:r w:rsidR="00782EBA">
        <w:fldChar w:fldCharType="separate"/>
      </w:r>
      <w:r w:rsidR="00657E1A">
        <w:rPr>
          <w:noProof/>
        </w:rPr>
        <w:t>63</w:t>
      </w:r>
      <w:r w:rsidR="00782EBA">
        <w:rPr>
          <w:noProof/>
        </w:rPr>
        <w:fldChar w:fldCharType="end"/>
      </w:r>
      <w:bookmarkEnd w:id="697"/>
      <w:r w:rsidR="00821311" w:rsidRPr="00B53C40">
        <w:t xml:space="preserve">. Base case analysis cost breakdown from a single hospital with a constant infectious environment of 1,000 patients scaled to 93,432 beds occupied over a 10-year </w:t>
      </w:r>
      <w:proofErr w:type="gramStart"/>
      <w:r w:rsidR="00821311" w:rsidRPr="00B53C40">
        <w:t>horizon</w:t>
      </w:r>
      <w:bookmarkEnd w:id="698"/>
      <w:proofErr w:type="gram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7"/>
        <w:gridCol w:w="1683"/>
        <w:gridCol w:w="1682"/>
        <w:gridCol w:w="1682"/>
        <w:gridCol w:w="1682"/>
        <w:gridCol w:w="1682"/>
        <w:gridCol w:w="1682"/>
      </w:tblGrid>
      <w:tr w:rsidR="00B35B9A" w:rsidRPr="00B53C40" w14:paraId="174FC58C" w14:textId="77777777" w:rsidTr="00B53C40">
        <w:trPr>
          <w:trHeight w:val="20"/>
        </w:trPr>
        <w:tc>
          <w:tcPr>
            <w:tcW w:w="1382" w:type="pct"/>
            <w:vMerge w:val="restart"/>
            <w:shd w:val="clear" w:color="auto" w:fill="auto"/>
            <w:noWrap/>
            <w:vAlign w:val="center"/>
          </w:tcPr>
          <w:p w14:paraId="1AA1CA7E" w14:textId="77777777" w:rsidR="00424E3F" w:rsidRPr="00B53C40" w:rsidRDefault="00424E3F" w:rsidP="00424E3F">
            <w:pPr>
              <w:pStyle w:val="NICEtabletext"/>
              <w:keepNext/>
              <w:keepLines/>
              <w:jc w:val="center"/>
              <w:rPr>
                <w:szCs w:val="20"/>
              </w:rPr>
            </w:pPr>
          </w:p>
        </w:tc>
        <w:tc>
          <w:tcPr>
            <w:tcW w:w="1809" w:type="pct"/>
            <w:gridSpan w:val="3"/>
            <w:shd w:val="clear" w:color="auto" w:fill="auto"/>
            <w:noWrap/>
            <w:vAlign w:val="center"/>
          </w:tcPr>
          <w:p w14:paraId="7BF6A42E" w14:textId="28B5F6BE" w:rsidR="00424E3F" w:rsidRPr="00B53C40" w:rsidRDefault="00424E3F" w:rsidP="00424E3F">
            <w:pPr>
              <w:pStyle w:val="NICEtabletext"/>
              <w:keepNext/>
              <w:keepLines/>
              <w:jc w:val="center"/>
              <w:rPr>
                <w:b/>
                <w:bCs/>
                <w:szCs w:val="20"/>
              </w:rPr>
            </w:pPr>
            <w:r w:rsidRPr="00B53C40">
              <w:rPr>
                <w:b/>
                <w:bCs/>
                <w:szCs w:val="20"/>
              </w:rPr>
              <w:t>No CAZ/AVI</w:t>
            </w:r>
          </w:p>
        </w:tc>
        <w:tc>
          <w:tcPr>
            <w:tcW w:w="1809" w:type="pct"/>
            <w:gridSpan w:val="3"/>
            <w:vAlign w:val="center"/>
          </w:tcPr>
          <w:p w14:paraId="7E68D8BD" w14:textId="6DC56E32" w:rsidR="00424E3F" w:rsidRPr="00B53C40" w:rsidRDefault="00424E3F" w:rsidP="00424E3F">
            <w:pPr>
              <w:pStyle w:val="NICEtabletext"/>
              <w:keepNext/>
              <w:keepLines/>
              <w:jc w:val="center"/>
              <w:rPr>
                <w:b/>
                <w:bCs/>
                <w:szCs w:val="20"/>
              </w:rPr>
            </w:pPr>
            <w:r w:rsidRPr="00B53C40">
              <w:rPr>
                <w:b/>
                <w:bCs/>
                <w:szCs w:val="20"/>
              </w:rPr>
              <w:t>CAZ/AVI within a diversity AMS strategy</w:t>
            </w:r>
          </w:p>
        </w:tc>
      </w:tr>
      <w:tr w:rsidR="00E172A4" w:rsidRPr="00B53C40" w14:paraId="48616AD6" w14:textId="0351D4E5" w:rsidTr="00B53C40">
        <w:trPr>
          <w:trHeight w:val="20"/>
        </w:trPr>
        <w:tc>
          <w:tcPr>
            <w:tcW w:w="1382" w:type="pct"/>
            <w:vMerge/>
            <w:shd w:val="clear" w:color="auto" w:fill="auto"/>
            <w:noWrap/>
            <w:vAlign w:val="center"/>
            <w:hideMark/>
          </w:tcPr>
          <w:p w14:paraId="40AF80BA" w14:textId="77777777" w:rsidR="00E172A4" w:rsidRPr="00B53C40" w:rsidRDefault="00E172A4" w:rsidP="00424E3F">
            <w:pPr>
              <w:pStyle w:val="NICEtabletext"/>
              <w:keepNext/>
              <w:keepLines/>
              <w:jc w:val="center"/>
              <w:rPr>
                <w:szCs w:val="20"/>
              </w:rPr>
            </w:pPr>
          </w:p>
        </w:tc>
        <w:tc>
          <w:tcPr>
            <w:tcW w:w="603" w:type="pct"/>
            <w:shd w:val="clear" w:color="auto" w:fill="auto"/>
            <w:noWrap/>
            <w:vAlign w:val="center"/>
            <w:hideMark/>
          </w:tcPr>
          <w:p w14:paraId="27EA37D6" w14:textId="1A94C227" w:rsidR="00E172A4" w:rsidRPr="00B53C40" w:rsidRDefault="00E172A4" w:rsidP="00424E3F">
            <w:pPr>
              <w:pStyle w:val="NICEtabletext"/>
              <w:keepNext/>
              <w:keepLines/>
              <w:jc w:val="center"/>
              <w:rPr>
                <w:b/>
                <w:bCs/>
                <w:sz w:val="18"/>
                <w:szCs w:val="18"/>
              </w:rPr>
            </w:pPr>
            <w:proofErr w:type="spellStart"/>
            <w:r w:rsidRPr="00B53C40">
              <w:rPr>
                <w:b/>
                <w:bCs/>
                <w:szCs w:val="20"/>
              </w:rPr>
              <w:t>cUTI</w:t>
            </w:r>
            <w:proofErr w:type="spellEnd"/>
          </w:p>
        </w:tc>
        <w:tc>
          <w:tcPr>
            <w:tcW w:w="603" w:type="pct"/>
            <w:shd w:val="clear" w:color="auto" w:fill="auto"/>
            <w:vAlign w:val="center"/>
            <w:hideMark/>
          </w:tcPr>
          <w:p w14:paraId="5F6CE588" w14:textId="5B30748F" w:rsidR="00E172A4" w:rsidRPr="00B53C40" w:rsidRDefault="00E172A4" w:rsidP="00424E3F">
            <w:pPr>
              <w:pStyle w:val="NICEtabletext"/>
              <w:keepNext/>
              <w:keepLines/>
              <w:jc w:val="center"/>
              <w:rPr>
                <w:b/>
                <w:bCs/>
                <w:sz w:val="18"/>
                <w:szCs w:val="18"/>
              </w:rPr>
            </w:pPr>
            <w:proofErr w:type="spellStart"/>
            <w:r w:rsidRPr="00B53C40">
              <w:rPr>
                <w:b/>
                <w:bCs/>
                <w:szCs w:val="20"/>
              </w:rPr>
              <w:t>cIAI</w:t>
            </w:r>
            <w:proofErr w:type="spellEnd"/>
          </w:p>
        </w:tc>
        <w:tc>
          <w:tcPr>
            <w:tcW w:w="603" w:type="pct"/>
            <w:shd w:val="clear" w:color="auto" w:fill="auto"/>
            <w:vAlign w:val="center"/>
            <w:hideMark/>
          </w:tcPr>
          <w:p w14:paraId="6FAE759C" w14:textId="1E106BD2" w:rsidR="00E172A4" w:rsidRPr="00B53C40" w:rsidRDefault="00E172A4" w:rsidP="00424E3F">
            <w:pPr>
              <w:pStyle w:val="NICEtabletext"/>
              <w:keepNext/>
              <w:keepLines/>
              <w:jc w:val="center"/>
              <w:rPr>
                <w:b/>
                <w:bCs/>
                <w:sz w:val="18"/>
                <w:szCs w:val="18"/>
              </w:rPr>
            </w:pPr>
            <w:r w:rsidRPr="00B53C40">
              <w:rPr>
                <w:b/>
                <w:bCs/>
                <w:szCs w:val="20"/>
              </w:rPr>
              <w:t>HAP/VAP</w:t>
            </w:r>
          </w:p>
        </w:tc>
        <w:tc>
          <w:tcPr>
            <w:tcW w:w="603" w:type="pct"/>
            <w:vAlign w:val="center"/>
          </w:tcPr>
          <w:p w14:paraId="756116D3" w14:textId="686BADCF" w:rsidR="00E172A4" w:rsidRPr="00B53C40" w:rsidRDefault="00E172A4" w:rsidP="00424E3F">
            <w:pPr>
              <w:pStyle w:val="NICEtabletext"/>
              <w:keepNext/>
              <w:keepLines/>
              <w:jc w:val="center"/>
              <w:rPr>
                <w:b/>
                <w:bCs/>
                <w:szCs w:val="20"/>
              </w:rPr>
            </w:pPr>
            <w:proofErr w:type="spellStart"/>
            <w:r w:rsidRPr="00B53C40">
              <w:rPr>
                <w:b/>
                <w:bCs/>
                <w:szCs w:val="20"/>
              </w:rPr>
              <w:t>cUTI</w:t>
            </w:r>
            <w:proofErr w:type="spellEnd"/>
          </w:p>
        </w:tc>
        <w:tc>
          <w:tcPr>
            <w:tcW w:w="603" w:type="pct"/>
            <w:vAlign w:val="center"/>
          </w:tcPr>
          <w:p w14:paraId="28B5A15B" w14:textId="05F7D736" w:rsidR="00E172A4" w:rsidRPr="00B53C40" w:rsidRDefault="00E172A4" w:rsidP="00424E3F">
            <w:pPr>
              <w:pStyle w:val="NICEtabletext"/>
              <w:keepNext/>
              <w:keepLines/>
              <w:jc w:val="center"/>
              <w:rPr>
                <w:b/>
                <w:bCs/>
                <w:szCs w:val="20"/>
              </w:rPr>
            </w:pPr>
            <w:proofErr w:type="spellStart"/>
            <w:r w:rsidRPr="00B53C40">
              <w:rPr>
                <w:b/>
                <w:bCs/>
                <w:szCs w:val="20"/>
              </w:rPr>
              <w:t>cIAI</w:t>
            </w:r>
            <w:proofErr w:type="spellEnd"/>
          </w:p>
        </w:tc>
        <w:tc>
          <w:tcPr>
            <w:tcW w:w="603" w:type="pct"/>
            <w:vAlign w:val="center"/>
          </w:tcPr>
          <w:p w14:paraId="5AFBDE79" w14:textId="1007F382" w:rsidR="00E172A4" w:rsidRPr="00B53C40" w:rsidRDefault="00E172A4" w:rsidP="00424E3F">
            <w:pPr>
              <w:pStyle w:val="NICEtabletext"/>
              <w:keepNext/>
              <w:keepLines/>
              <w:jc w:val="center"/>
              <w:rPr>
                <w:b/>
                <w:bCs/>
                <w:szCs w:val="20"/>
              </w:rPr>
            </w:pPr>
            <w:r w:rsidRPr="00B53C40">
              <w:rPr>
                <w:b/>
                <w:bCs/>
                <w:szCs w:val="20"/>
              </w:rPr>
              <w:t>HAP/VAP</w:t>
            </w:r>
          </w:p>
        </w:tc>
      </w:tr>
      <w:tr w:rsidR="005C1320" w:rsidRPr="00B53C40" w14:paraId="245B6A63" w14:textId="15192C7B" w:rsidTr="00B53C40">
        <w:trPr>
          <w:trHeight w:val="288"/>
        </w:trPr>
        <w:tc>
          <w:tcPr>
            <w:tcW w:w="5000" w:type="pct"/>
            <w:gridSpan w:val="7"/>
            <w:shd w:val="clear" w:color="auto" w:fill="auto"/>
            <w:noWrap/>
            <w:vAlign w:val="center"/>
          </w:tcPr>
          <w:p w14:paraId="4B93F290" w14:textId="77777777" w:rsidR="005C1320" w:rsidRPr="00B53C40" w:rsidRDefault="005C1320" w:rsidP="00424E3F">
            <w:pPr>
              <w:pStyle w:val="NICEtabletext"/>
              <w:keepNext/>
              <w:keepLines/>
              <w:jc w:val="left"/>
              <w:rPr>
                <w:b/>
                <w:bCs/>
                <w:szCs w:val="20"/>
              </w:rPr>
            </w:pPr>
            <w:r w:rsidRPr="00B53C40">
              <w:rPr>
                <w:b/>
                <w:bCs/>
                <w:szCs w:val="20"/>
              </w:rPr>
              <w:t>Treatment cost</w:t>
            </w:r>
          </w:p>
        </w:tc>
      </w:tr>
      <w:tr w:rsidR="00821F40" w:rsidRPr="00B53C40" w14:paraId="2768107C" w14:textId="0EC2E5B8" w:rsidTr="00B53C40">
        <w:trPr>
          <w:trHeight w:val="288"/>
        </w:trPr>
        <w:tc>
          <w:tcPr>
            <w:tcW w:w="1382" w:type="pct"/>
            <w:shd w:val="clear" w:color="auto" w:fill="auto"/>
            <w:noWrap/>
            <w:vAlign w:val="center"/>
          </w:tcPr>
          <w:p w14:paraId="620D1986" w14:textId="3BE88F13" w:rsidR="00821F40" w:rsidRPr="00B53C40" w:rsidRDefault="00821F40" w:rsidP="00EE1B3D">
            <w:pPr>
              <w:pStyle w:val="NICEtabletext"/>
              <w:keepNext/>
              <w:keepLines/>
              <w:ind w:right="-36"/>
              <w:jc w:val="left"/>
              <w:rPr>
                <w:szCs w:val="20"/>
              </w:rPr>
            </w:pPr>
            <w:r w:rsidRPr="00B53C40">
              <w:rPr>
                <w:szCs w:val="20"/>
              </w:rPr>
              <w:t xml:space="preserve">Piperacillin/tazobactam (Colistin for </w:t>
            </w:r>
            <w:r w:rsidR="00EE1B3D">
              <w:rPr>
                <w:szCs w:val="20"/>
              </w:rPr>
              <w:t>HAP/VAP</w:t>
            </w:r>
            <w:r w:rsidRPr="00B53C40">
              <w:rPr>
                <w:szCs w:val="20"/>
              </w:rPr>
              <w:t>)</w:t>
            </w:r>
          </w:p>
        </w:tc>
        <w:tc>
          <w:tcPr>
            <w:tcW w:w="603" w:type="pct"/>
            <w:shd w:val="clear" w:color="auto" w:fill="auto"/>
            <w:noWrap/>
          </w:tcPr>
          <w:p w14:paraId="2B992769" w14:textId="5B97BFE3" w:rsidR="00821F40" w:rsidRPr="003D326A" w:rsidRDefault="00821F40" w:rsidP="00821F40">
            <w:pPr>
              <w:pStyle w:val="NICEtabletext"/>
              <w:keepNext/>
              <w:keepLines/>
              <w:jc w:val="right"/>
              <w:rPr>
                <w:szCs w:val="20"/>
              </w:rPr>
            </w:pPr>
            <w:r w:rsidRPr="003D326A">
              <w:t>£880,772</w:t>
            </w:r>
          </w:p>
        </w:tc>
        <w:tc>
          <w:tcPr>
            <w:tcW w:w="603" w:type="pct"/>
            <w:shd w:val="clear" w:color="auto" w:fill="auto"/>
            <w:noWrap/>
          </w:tcPr>
          <w:p w14:paraId="2D89B90B" w14:textId="67A95C5A" w:rsidR="00821F40" w:rsidRPr="003D326A" w:rsidRDefault="00821F40" w:rsidP="00821F40">
            <w:pPr>
              <w:pStyle w:val="NICEtabletext"/>
              <w:keepNext/>
              <w:keepLines/>
              <w:jc w:val="right"/>
              <w:rPr>
                <w:szCs w:val="20"/>
              </w:rPr>
            </w:pPr>
            <w:r w:rsidRPr="003D326A">
              <w:t>£419,740</w:t>
            </w:r>
          </w:p>
        </w:tc>
        <w:tc>
          <w:tcPr>
            <w:tcW w:w="603" w:type="pct"/>
            <w:shd w:val="clear" w:color="auto" w:fill="auto"/>
            <w:noWrap/>
          </w:tcPr>
          <w:p w14:paraId="178CA2EE" w14:textId="6748D052" w:rsidR="00821F40" w:rsidRPr="003D326A" w:rsidRDefault="00821F40" w:rsidP="00821F40">
            <w:pPr>
              <w:pStyle w:val="NICEtabletext"/>
              <w:keepNext/>
              <w:keepLines/>
              <w:jc w:val="right"/>
              <w:rPr>
                <w:szCs w:val="20"/>
              </w:rPr>
            </w:pPr>
            <w:r w:rsidRPr="003D326A">
              <w:t>£2,901,737</w:t>
            </w:r>
          </w:p>
        </w:tc>
        <w:tc>
          <w:tcPr>
            <w:tcW w:w="603" w:type="pct"/>
          </w:tcPr>
          <w:p w14:paraId="5ABDAB07" w14:textId="6F6CBBA5" w:rsidR="00821F40" w:rsidRPr="003D326A" w:rsidRDefault="00821F40" w:rsidP="00821F40">
            <w:pPr>
              <w:pStyle w:val="NICEtabletext"/>
              <w:keepNext/>
              <w:keepLines/>
              <w:jc w:val="right"/>
              <w:rPr>
                <w:szCs w:val="20"/>
              </w:rPr>
            </w:pPr>
            <w:r w:rsidRPr="003D326A">
              <w:t>£442,982</w:t>
            </w:r>
          </w:p>
        </w:tc>
        <w:tc>
          <w:tcPr>
            <w:tcW w:w="603" w:type="pct"/>
          </w:tcPr>
          <w:p w14:paraId="65F37093" w14:textId="39678B53" w:rsidR="00821F40" w:rsidRPr="003D326A" w:rsidRDefault="00821F40" w:rsidP="00821F40">
            <w:pPr>
              <w:pStyle w:val="NICEtabletext"/>
              <w:keepNext/>
              <w:keepLines/>
              <w:jc w:val="right"/>
              <w:rPr>
                <w:szCs w:val="20"/>
              </w:rPr>
            </w:pPr>
            <w:r w:rsidRPr="003D326A">
              <w:t>£174,802</w:t>
            </w:r>
          </w:p>
        </w:tc>
        <w:tc>
          <w:tcPr>
            <w:tcW w:w="603" w:type="pct"/>
          </w:tcPr>
          <w:p w14:paraId="4732A21A" w14:textId="5458B5A9" w:rsidR="00821F40" w:rsidRPr="003D326A" w:rsidRDefault="00821F40" w:rsidP="00821F40">
            <w:pPr>
              <w:pStyle w:val="NICEtabletext"/>
              <w:keepNext/>
              <w:keepLines/>
              <w:jc w:val="right"/>
              <w:rPr>
                <w:szCs w:val="20"/>
              </w:rPr>
            </w:pPr>
            <w:r w:rsidRPr="003D326A">
              <w:t>£1,383,418</w:t>
            </w:r>
          </w:p>
        </w:tc>
      </w:tr>
      <w:tr w:rsidR="00821F40" w:rsidRPr="00B53C40" w14:paraId="17DF2CE6" w14:textId="3FCEFF95" w:rsidTr="00B53C40">
        <w:trPr>
          <w:trHeight w:val="288"/>
        </w:trPr>
        <w:tc>
          <w:tcPr>
            <w:tcW w:w="1382" w:type="pct"/>
            <w:shd w:val="clear" w:color="auto" w:fill="auto"/>
            <w:noWrap/>
            <w:vAlign w:val="center"/>
          </w:tcPr>
          <w:p w14:paraId="5E4D2C3A" w14:textId="4A074EF2" w:rsidR="00821F40" w:rsidRPr="00B53C40" w:rsidRDefault="00821F40" w:rsidP="00821F40">
            <w:pPr>
              <w:pStyle w:val="NICEtabletext"/>
              <w:keepNext/>
              <w:keepLines/>
              <w:rPr>
                <w:szCs w:val="20"/>
              </w:rPr>
            </w:pPr>
            <w:r w:rsidRPr="00B53C40">
              <w:rPr>
                <w:szCs w:val="20"/>
              </w:rPr>
              <w:t xml:space="preserve">Meropenem </w:t>
            </w:r>
          </w:p>
        </w:tc>
        <w:tc>
          <w:tcPr>
            <w:tcW w:w="603" w:type="pct"/>
            <w:shd w:val="clear" w:color="auto" w:fill="auto"/>
            <w:noWrap/>
          </w:tcPr>
          <w:p w14:paraId="51A69C57" w14:textId="6A3DEB4F" w:rsidR="00821F40" w:rsidRPr="003D326A" w:rsidRDefault="00821F40" w:rsidP="00821F40">
            <w:pPr>
              <w:pStyle w:val="NICEtabletext"/>
              <w:keepNext/>
              <w:keepLines/>
              <w:jc w:val="right"/>
              <w:rPr>
                <w:b/>
                <w:bCs/>
                <w:szCs w:val="20"/>
              </w:rPr>
            </w:pPr>
            <w:r w:rsidRPr="003D326A">
              <w:t>£103,126</w:t>
            </w:r>
          </w:p>
        </w:tc>
        <w:tc>
          <w:tcPr>
            <w:tcW w:w="603" w:type="pct"/>
            <w:shd w:val="clear" w:color="auto" w:fill="auto"/>
            <w:noWrap/>
          </w:tcPr>
          <w:p w14:paraId="7FC88553" w14:textId="64792A83" w:rsidR="00821F40" w:rsidRPr="003D326A" w:rsidRDefault="00821F40" w:rsidP="00821F40">
            <w:pPr>
              <w:pStyle w:val="NICEtabletext"/>
              <w:keepNext/>
              <w:keepLines/>
              <w:jc w:val="right"/>
              <w:rPr>
                <w:b/>
                <w:bCs/>
                <w:szCs w:val="20"/>
              </w:rPr>
            </w:pPr>
            <w:r w:rsidRPr="003D326A">
              <w:t>£97,225</w:t>
            </w:r>
          </w:p>
        </w:tc>
        <w:tc>
          <w:tcPr>
            <w:tcW w:w="603" w:type="pct"/>
            <w:shd w:val="clear" w:color="auto" w:fill="auto"/>
            <w:noWrap/>
          </w:tcPr>
          <w:p w14:paraId="4AAFCB8B" w14:textId="1760C440" w:rsidR="00821F40" w:rsidRPr="003D326A" w:rsidRDefault="00821F40" w:rsidP="00821F40">
            <w:pPr>
              <w:pStyle w:val="NICEtabletext"/>
              <w:keepNext/>
              <w:keepLines/>
              <w:jc w:val="right"/>
              <w:rPr>
                <w:b/>
                <w:bCs/>
                <w:szCs w:val="20"/>
              </w:rPr>
            </w:pPr>
            <w:r w:rsidRPr="003D326A">
              <w:t>£264,942</w:t>
            </w:r>
          </w:p>
        </w:tc>
        <w:tc>
          <w:tcPr>
            <w:tcW w:w="603" w:type="pct"/>
          </w:tcPr>
          <w:p w14:paraId="5AE3AD53" w14:textId="76558ADC" w:rsidR="00821F40" w:rsidRPr="003D326A" w:rsidRDefault="00821F40" w:rsidP="00821F40">
            <w:pPr>
              <w:pStyle w:val="NICEtabletext"/>
              <w:keepNext/>
              <w:keepLines/>
              <w:jc w:val="right"/>
              <w:rPr>
                <w:szCs w:val="20"/>
              </w:rPr>
            </w:pPr>
            <w:r w:rsidRPr="003D326A">
              <w:t>£238,002</w:t>
            </w:r>
          </w:p>
        </w:tc>
        <w:tc>
          <w:tcPr>
            <w:tcW w:w="603" w:type="pct"/>
          </w:tcPr>
          <w:p w14:paraId="032FDE16" w14:textId="4ABD224B" w:rsidR="00821F40" w:rsidRPr="003D326A" w:rsidRDefault="00821F40" w:rsidP="00821F40">
            <w:pPr>
              <w:pStyle w:val="NICEtabletext"/>
              <w:keepNext/>
              <w:keepLines/>
              <w:jc w:val="right"/>
              <w:rPr>
                <w:szCs w:val="20"/>
              </w:rPr>
            </w:pPr>
            <w:r w:rsidRPr="003D326A">
              <w:t>£139,529</w:t>
            </w:r>
          </w:p>
        </w:tc>
        <w:tc>
          <w:tcPr>
            <w:tcW w:w="603" w:type="pct"/>
          </w:tcPr>
          <w:p w14:paraId="5E679522" w14:textId="54D96133" w:rsidR="00821F40" w:rsidRPr="003D326A" w:rsidRDefault="00821F40" w:rsidP="00821F40">
            <w:pPr>
              <w:pStyle w:val="NICEtabletext"/>
              <w:keepNext/>
              <w:keepLines/>
              <w:jc w:val="right"/>
              <w:rPr>
                <w:szCs w:val="20"/>
              </w:rPr>
            </w:pPr>
            <w:r w:rsidRPr="003D326A">
              <w:t>£393,948</w:t>
            </w:r>
          </w:p>
        </w:tc>
      </w:tr>
      <w:tr w:rsidR="00821F40" w:rsidRPr="00B53C40" w14:paraId="38D60105" w14:textId="5DD76309" w:rsidTr="00B53C40">
        <w:trPr>
          <w:trHeight w:val="288"/>
        </w:trPr>
        <w:tc>
          <w:tcPr>
            <w:tcW w:w="1382" w:type="pct"/>
            <w:shd w:val="clear" w:color="auto" w:fill="auto"/>
            <w:noWrap/>
            <w:vAlign w:val="center"/>
          </w:tcPr>
          <w:p w14:paraId="2BC4E816" w14:textId="415B9B8A" w:rsidR="00821F40" w:rsidRPr="00B53C40" w:rsidRDefault="00821F40" w:rsidP="00821F40">
            <w:pPr>
              <w:pStyle w:val="NICEtabletext"/>
              <w:keepNext/>
              <w:keepLines/>
              <w:jc w:val="left"/>
              <w:rPr>
                <w:szCs w:val="20"/>
              </w:rPr>
            </w:pPr>
            <w:r w:rsidRPr="00B53C40">
              <w:rPr>
                <w:szCs w:val="20"/>
              </w:rPr>
              <w:t>CAZ/AVI*</w:t>
            </w:r>
          </w:p>
        </w:tc>
        <w:tc>
          <w:tcPr>
            <w:tcW w:w="603" w:type="pct"/>
            <w:shd w:val="clear" w:color="auto" w:fill="auto"/>
            <w:noWrap/>
          </w:tcPr>
          <w:p w14:paraId="3C084C90" w14:textId="3272C615" w:rsidR="00821F40" w:rsidRPr="003D326A" w:rsidRDefault="00821F40" w:rsidP="00821F40">
            <w:pPr>
              <w:pStyle w:val="NICEtabletext"/>
              <w:keepNext/>
              <w:keepLines/>
              <w:jc w:val="right"/>
              <w:rPr>
                <w:b/>
                <w:bCs/>
                <w:szCs w:val="20"/>
              </w:rPr>
            </w:pPr>
            <w:r w:rsidRPr="003D326A">
              <w:t>£0</w:t>
            </w:r>
          </w:p>
        </w:tc>
        <w:tc>
          <w:tcPr>
            <w:tcW w:w="603" w:type="pct"/>
            <w:shd w:val="clear" w:color="auto" w:fill="auto"/>
            <w:noWrap/>
          </w:tcPr>
          <w:p w14:paraId="256E0F79" w14:textId="7825E453" w:rsidR="00821F40" w:rsidRPr="003D326A" w:rsidRDefault="00821F40" w:rsidP="00821F40">
            <w:pPr>
              <w:pStyle w:val="NICEtabletext"/>
              <w:keepNext/>
              <w:keepLines/>
              <w:jc w:val="right"/>
              <w:rPr>
                <w:b/>
                <w:bCs/>
                <w:szCs w:val="20"/>
              </w:rPr>
            </w:pPr>
            <w:r w:rsidRPr="003D326A">
              <w:t>£0</w:t>
            </w:r>
          </w:p>
        </w:tc>
        <w:tc>
          <w:tcPr>
            <w:tcW w:w="603" w:type="pct"/>
            <w:shd w:val="clear" w:color="auto" w:fill="auto"/>
            <w:noWrap/>
          </w:tcPr>
          <w:p w14:paraId="0A5462A9" w14:textId="60B5360B" w:rsidR="00821F40" w:rsidRPr="003D326A" w:rsidRDefault="00821F40" w:rsidP="00821F40">
            <w:pPr>
              <w:pStyle w:val="NICEtabletext"/>
              <w:keepNext/>
              <w:keepLines/>
              <w:jc w:val="right"/>
              <w:rPr>
                <w:b/>
                <w:bCs/>
                <w:szCs w:val="20"/>
              </w:rPr>
            </w:pPr>
            <w:r w:rsidRPr="003D326A">
              <w:t>£0</w:t>
            </w:r>
          </w:p>
        </w:tc>
        <w:tc>
          <w:tcPr>
            <w:tcW w:w="603" w:type="pct"/>
          </w:tcPr>
          <w:p w14:paraId="259124C3" w14:textId="22E7216F" w:rsidR="00821F40" w:rsidRPr="003D326A" w:rsidRDefault="00821F40" w:rsidP="00821F40">
            <w:pPr>
              <w:pStyle w:val="NICEtabletext"/>
              <w:keepNext/>
              <w:keepLines/>
              <w:jc w:val="right"/>
              <w:rPr>
                <w:szCs w:val="20"/>
              </w:rPr>
            </w:pPr>
            <w:r w:rsidRPr="003D326A">
              <w:t>£0</w:t>
            </w:r>
          </w:p>
        </w:tc>
        <w:tc>
          <w:tcPr>
            <w:tcW w:w="603" w:type="pct"/>
          </w:tcPr>
          <w:p w14:paraId="2AFF43A9" w14:textId="17FA6636" w:rsidR="00821F40" w:rsidRPr="003D326A" w:rsidRDefault="00821F40" w:rsidP="00821F40">
            <w:pPr>
              <w:pStyle w:val="NICEtabletext"/>
              <w:keepNext/>
              <w:keepLines/>
              <w:jc w:val="right"/>
              <w:rPr>
                <w:szCs w:val="20"/>
              </w:rPr>
            </w:pPr>
            <w:r w:rsidRPr="003D326A">
              <w:t>£22,765</w:t>
            </w:r>
            <w:r w:rsidR="00E3142D" w:rsidRPr="006F538E">
              <w:t>*</w:t>
            </w:r>
          </w:p>
        </w:tc>
        <w:tc>
          <w:tcPr>
            <w:tcW w:w="603" w:type="pct"/>
          </w:tcPr>
          <w:p w14:paraId="1DD379BF" w14:textId="7C2FD2A5" w:rsidR="00821F40" w:rsidRPr="003D326A" w:rsidRDefault="00821F40" w:rsidP="00821F40">
            <w:pPr>
              <w:pStyle w:val="NICEtabletext"/>
              <w:keepNext/>
              <w:keepLines/>
              <w:jc w:val="right"/>
              <w:rPr>
                <w:szCs w:val="20"/>
              </w:rPr>
            </w:pPr>
            <w:r w:rsidRPr="003D326A">
              <w:t>£0</w:t>
            </w:r>
          </w:p>
        </w:tc>
      </w:tr>
      <w:tr w:rsidR="005C1320" w:rsidRPr="00B53C40" w14:paraId="598D1B11" w14:textId="2A55D463" w:rsidTr="00B53C40">
        <w:trPr>
          <w:trHeight w:val="288"/>
        </w:trPr>
        <w:tc>
          <w:tcPr>
            <w:tcW w:w="5000" w:type="pct"/>
            <w:gridSpan w:val="7"/>
            <w:shd w:val="clear" w:color="auto" w:fill="auto"/>
            <w:noWrap/>
            <w:vAlign w:val="center"/>
          </w:tcPr>
          <w:p w14:paraId="2CAEB231" w14:textId="77777777" w:rsidR="005C1320" w:rsidRPr="003D326A" w:rsidRDefault="005C1320" w:rsidP="00424E3F">
            <w:pPr>
              <w:pStyle w:val="NICEtabletext"/>
              <w:keepNext/>
              <w:keepLines/>
              <w:jc w:val="left"/>
              <w:rPr>
                <w:b/>
                <w:bCs/>
                <w:szCs w:val="20"/>
              </w:rPr>
            </w:pPr>
            <w:r w:rsidRPr="003D326A">
              <w:rPr>
                <w:b/>
                <w:bCs/>
                <w:szCs w:val="20"/>
              </w:rPr>
              <w:t>Hospitalisation costs</w:t>
            </w:r>
          </w:p>
        </w:tc>
      </w:tr>
      <w:tr w:rsidR="005C1320" w:rsidRPr="00B53C40" w14:paraId="39A261BE" w14:textId="14BC09FF" w:rsidTr="00B53C40">
        <w:trPr>
          <w:trHeight w:val="288"/>
        </w:trPr>
        <w:tc>
          <w:tcPr>
            <w:tcW w:w="1382" w:type="pct"/>
            <w:shd w:val="clear" w:color="auto" w:fill="auto"/>
            <w:noWrap/>
            <w:vAlign w:val="center"/>
          </w:tcPr>
          <w:p w14:paraId="75230011" w14:textId="51B10A83" w:rsidR="005C1320" w:rsidRPr="00B53C40" w:rsidRDefault="00821F40" w:rsidP="00EC7915">
            <w:pPr>
              <w:pStyle w:val="NICEtabletext"/>
              <w:jc w:val="left"/>
              <w:rPr>
                <w:szCs w:val="20"/>
              </w:rPr>
            </w:pPr>
            <w:r w:rsidRPr="00B53C40">
              <w:rPr>
                <w:szCs w:val="20"/>
              </w:rPr>
              <w:t xml:space="preserve"> Cost of </w:t>
            </w:r>
            <w:r>
              <w:rPr>
                <w:szCs w:val="20"/>
              </w:rPr>
              <w:t>hospitalisation</w:t>
            </w:r>
          </w:p>
        </w:tc>
        <w:tc>
          <w:tcPr>
            <w:tcW w:w="603" w:type="pct"/>
            <w:shd w:val="clear" w:color="auto" w:fill="auto"/>
            <w:noWrap/>
          </w:tcPr>
          <w:p w14:paraId="5AC675C0" w14:textId="0FED2620" w:rsidR="005C1320" w:rsidRPr="003D326A" w:rsidRDefault="00821F40" w:rsidP="00EC7915">
            <w:pPr>
              <w:pStyle w:val="NICEtabletext"/>
              <w:jc w:val="right"/>
              <w:rPr>
                <w:color w:val="000000"/>
                <w:szCs w:val="20"/>
              </w:rPr>
            </w:pPr>
            <w:r w:rsidRPr="003D326A">
              <w:t xml:space="preserve">£59,814,061 </w:t>
            </w:r>
          </w:p>
        </w:tc>
        <w:tc>
          <w:tcPr>
            <w:tcW w:w="603" w:type="pct"/>
            <w:shd w:val="clear" w:color="auto" w:fill="auto"/>
            <w:noWrap/>
          </w:tcPr>
          <w:p w14:paraId="0AA01E0C" w14:textId="17DC47A2" w:rsidR="005C1320" w:rsidRPr="003D326A" w:rsidRDefault="00821F40" w:rsidP="00EC7915">
            <w:pPr>
              <w:pStyle w:val="NICEtabletext"/>
              <w:jc w:val="right"/>
              <w:rPr>
                <w:color w:val="000000"/>
                <w:szCs w:val="20"/>
              </w:rPr>
            </w:pPr>
            <w:r w:rsidRPr="003D326A">
              <w:t xml:space="preserve">£31,075,460 </w:t>
            </w:r>
          </w:p>
        </w:tc>
        <w:tc>
          <w:tcPr>
            <w:tcW w:w="603" w:type="pct"/>
            <w:shd w:val="clear" w:color="auto" w:fill="auto"/>
            <w:noWrap/>
          </w:tcPr>
          <w:p w14:paraId="3BAD56ED" w14:textId="78B4D98E" w:rsidR="005C1320" w:rsidRPr="003D326A" w:rsidRDefault="00821F40" w:rsidP="00EC7915">
            <w:pPr>
              <w:pStyle w:val="NICEtabletext"/>
              <w:jc w:val="right"/>
              <w:rPr>
                <w:color w:val="000000"/>
                <w:szCs w:val="20"/>
              </w:rPr>
            </w:pPr>
            <w:r w:rsidRPr="003D326A">
              <w:t xml:space="preserve">£180,304,629 </w:t>
            </w:r>
          </w:p>
        </w:tc>
        <w:tc>
          <w:tcPr>
            <w:tcW w:w="603" w:type="pct"/>
          </w:tcPr>
          <w:p w14:paraId="25162FA8" w14:textId="4D0B1645" w:rsidR="005C1320" w:rsidRPr="003D326A" w:rsidRDefault="00821F40" w:rsidP="00EC7915">
            <w:pPr>
              <w:pStyle w:val="NICEtabletext"/>
              <w:jc w:val="right"/>
              <w:rPr>
                <w:szCs w:val="20"/>
              </w:rPr>
            </w:pPr>
            <w:r w:rsidRPr="003D326A">
              <w:t xml:space="preserve">£71,634,057 </w:t>
            </w:r>
          </w:p>
        </w:tc>
        <w:tc>
          <w:tcPr>
            <w:tcW w:w="603" w:type="pct"/>
          </w:tcPr>
          <w:p w14:paraId="0CD8443F" w14:textId="3D622E4E" w:rsidR="005C1320" w:rsidRPr="003D326A" w:rsidRDefault="007F76FA" w:rsidP="00EC7915">
            <w:pPr>
              <w:pStyle w:val="NICEtabletext"/>
              <w:jc w:val="right"/>
              <w:rPr>
                <w:szCs w:val="20"/>
              </w:rPr>
            </w:pPr>
            <w:r w:rsidRPr="003D326A">
              <w:t xml:space="preserve">£33,264,119 </w:t>
            </w:r>
          </w:p>
        </w:tc>
        <w:tc>
          <w:tcPr>
            <w:tcW w:w="603" w:type="pct"/>
          </w:tcPr>
          <w:p w14:paraId="5FBED8BC" w14:textId="7A974CFC" w:rsidR="005C1320" w:rsidRPr="003D326A" w:rsidRDefault="007F76FA" w:rsidP="00EC7915">
            <w:pPr>
              <w:pStyle w:val="NICEtabletext"/>
              <w:jc w:val="right"/>
              <w:rPr>
                <w:szCs w:val="20"/>
              </w:rPr>
            </w:pPr>
            <w:r w:rsidRPr="003D326A">
              <w:t xml:space="preserve">£191,352,608 </w:t>
            </w:r>
          </w:p>
        </w:tc>
      </w:tr>
      <w:tr w:rsidR="005C1320" w:rsidRPr="00B53C40" w14:paraId="5D290D9A" w14:textId="0F14AE6F" w:rsidTr="00B53C40">
        <w:trPr>
          <w:trHeight w:val="288"/>
        </w:trPr>
        <w:tc>
          <w:tcPr>
            <w:tcW w:w="5000" w:type="pct"/>
            <w:gridSpan w:val="7"/>
            <w:tcBorders>
              <w:bottom w:val="single" w:sz="4" w:space="0" w:color="auto"/>
            </w:tcBorders>
            <w:shd w:val="clear" w:color="auto" w:fill="auto"/>
            <w:noWrap/>
            <w:vAlign w:val="center"/>
          </w:tcPr>
          <w:p w14:paraId="614E9C91" w14:textId="77777777" w:rsidR="005C1320" w:rsidRPr="003D326A" w:rsidRDefault="005C1320" w:rsidP="00424E3F">
            <w:pPr>
              <w:pStyle w:val="NICEtabletext"/>
              <w:keepNext/>
              <w:keepLines/>
              <w:jc w:val="left"/>
              <w:rPr>
                <w:b/>
                <w:bCs/>
                <w:szCs w:val="20"/>
              </w:rPr>
            </w:pPr>
            <w:r w:rsidRPr="003D326A">
              <w:rPr>
                <w:b/>
                <w:bCs/>
                <w:szCs w:val="20"/>
              </w:rPr>
              <w:t>Death</w:t>
            </w:r>
          </w:p>
        </w:tc>
      </w:tr>
      <w:tr w:rsidR="005C1320" w:rsidRPr="00B53C40" w14:paraId="7097A79A" w14:textId="20C4CBE8" w:rsidTr="00B53C40">
        <w:trPr>
          <w:trHeight w:val="288"/>
        </w:trPr>
        <w:tc>
          <w:tcPr>
            <w:tcW w:w="1382" w:type="pct"/>
            <w:tcBorders>
              <w:bottom w:val="single" w:sz="4" w:space="0" w:color="auto"/>
            </w:tcBorders>
            <w:shd w:val="clear" w:color="auto" w:fill="auto"/>
            <w:noWrap/>
            <w:vAlign w:val="center"/>
          </w:tcPr>
          <w:p w14:paraId="258C7B69" w14:textId="4C10C29F" w:rsidR="005C1320" w:rsidRPr="00B53C40" w:rsidRDefault="005C1320" w:rsidP="00424E3F">
            <w:pPr>
              <w:pStyle w:val="NICEtabletext"/>
              <w:jc w:val="left"/>
              <w:rPr>
                <w:szCs w:val="20"/>
              </w:rPr>
            </w:pPr>
            <w:r w:rsidRPr="00B53C40">
              <w:rPr>
                <w:szCs w:val="20"/>
              </w:rPr>
              <w:t>Cost of death</w:t>
            </w:r>
          </w:p>
        </w:tc>
        <w:tc>
          <w:tcPr>
            <w:tcW w:w="603" w:type="pct"/>
            <w:tcBorders>
              <w:bottom w:val="single" w:sz="4" w:space="0" w:color="auto"/>
            </w:tcBorders>
            <w:shd w:val="clear" w:color="auto" w:fill="auto"/>
            <w:noWrap/>
          </w:tcPr>
          <w:p w14:paraId="19672644" w14:textId="197159E8" w:rsidR="005C1320" w:rsidRPr="003D326A" w:rsidRDefault="007F76FA" w:rsidP="00424E3F">
            <w:pPr>
              <w:pStyle w:val="NICEtabletext"/>
              <w:jc w:val="right"/>
              <w:rPr>
                <w:color w:val="000000"/>
                <w:szCs w:val="20"/>
              </w:rPr>
            </w:pPr>
            <w:r w:rsidRPr="003D326A">
              <w:rPr>
                <w:color w:val="000000"/>
                <w:szCs w:val="20"/>
              </w:rPr>
              <w:t xml:space="preserve">£4,004,984 </w:t>
            </w:r>
          </w:p>
        </w:tc>
        <w:tc>
          <w:tcPr>
            <w:tcW w:w="603" w:type="pct"/>
            <w:tcBorders>
              <w:bottom w:val="single" w:sz="4" w:space="0" w:color="auto"/>
            </w:tcBorders>
            <w:shd w:val="clear" w:color="auto" w:fill="auto"/>
            <w:noWrap/>
          </w:tcPr>
          <w:p w14:paraId="2533BE3F" w14:textId="2C92E496" w:rsidR="005C1320" w:rsidRPr="003D326A" w:rsidRDefault="007F76FA" w:rsidP="00424E3F">
            <w:pPr>
              <w:pStyle w:val="NICEtabletext"/>
              <w:jc w:val="right"/>
              <w:rPr>
                <w:color w:val="000000"/>
                <w:szCs w:val="20"/>
              </w:rPr>
            </w:pPr>
            <w:r w:rsidRPr="003D326A">
              <w:rPr>
                <w:color w:val="000000"/>
                <w:szCs w:val="20"/>
              </w:rPr>
              <w:t xml:space="preserve">£1,579,766 </w:t>
            </w:r>
          </w:p>
        </w:tc>
        <w:tc>
          <w:tcPr>
            <w:tcW w:w="603" w:type="pct"/>
            <w:tcBorders>
              <w:bottom w:val="single" w:sz="4" w:space="0" w:color="auto"/>
            </w:tcBorders>
            <w:shd w:val="clear" w:color="auto" w:fill="auto"/>
            <w:noWrap/>
          </w:tcPr>
          <w:p w14:paraId="4D162B90" w14:textId="1A581707" w:rsidR="005C1320" w:rsidRPr="003D326A" w:rsidRDefault="007F76FA" w:rsidP="00424E3F">
            <w:pPr>
              <w:pStyle w:val="NICEtabletext"/>
              <w:jc w:val="right"/>
              <w:rPr>
                <w:color w:val="000000"/>
                <w:szCs w:val="20"/>
              </w:rPr>
            </w:pPr>
            <w:r w:rsidRPr="003D326A">
              <w:rPr>
                <w:color w:val="000000"/>
                <w:szCs w:val="20"/>
              </w:rPr>
              <w:t xml:space="preserve">£7,262,779 </w:t>
            </w:r>
          </w:p>
        </w:tc>
        <w:tc>
          <w:tcPr>
            <w:tcW w:w="603" w:type="pct"/>
            <w:tcBorders>
              <w:bottom w:val="single" w:sz="4" w:space="0" w:color="auto"/>
            </w:tcBorders>
            <w:vAlign w:val="center"/>
          </w:tcPr>
          <w:p w14:paraId="0A4C1726" w14:textId="4078146D" w:rsidR="005C1320" w:rsidRPr="003D326A" w:rsidRDefault="007F76FA" w:rsidP="00424E3F">
            <w:pPr>
              <w:pStyle w:val="NICEtabletext"/>
              <w:jc w:val="right"/>
              <w:rPr>
                <w:szCs w:val="20"/>
              </w:rPr>
            </w:pPr>
            <w:r w:rsidRPr="003D326A">
              <w:rPr>
                <w:szCs w:val="20"/>
              </w:rPr>
              <w:t xml:space="preserve">£1,509,543 </w:t>
            </w:r>
          </w:p>
        </w:tc>
        <w:tc>
          <w:tcPr>
            <w:tcW w:w="603" w:type="pct"/>
            <w:tcBorders>
              <w:bottom w:val="single" w:sz="4" w:space="0" w:color="auto"/>
            </w:tcBorders>
          </w:tcPr>
          <w:p w14:paraId="38CF3BF7" w14:textId="59B46BDE" w:rsidR="005C1320" w:rsidRPr="003D326A" w:rsidRDefault="007F76FA" w:rsidP="00424E3F">
            <w:pPr>
              <w:pStyle w:val="NICEtabletext"/>
              <w:jc w:val="right"/>
              <w:rPr>
                <w:szCs w:val="20"/>
              </w:rPr>
            </w:pPr>
            <w:r w:rsidRPr="003D326A">
              <w:rPr>
                <w:szCs w:val="20"/>
              </w:rPr>
              <w:t xml:space="preserve">£404,355 </w:t>
            </w:r>
          </w:p>
        </w:tc>
        <w:tc>
          <w:tcPr>
            <w:tcW w:w="603" w:type="pct"/>
            <w:tcBorders>
              <w:bottom w:val="single" w:sz="4" w:space="0" w:color="auto"/>
            </w:tcBorders>
          </w:tcPr>
          <w:p w14:paraId="013C492A" w14:textId="799B0E6B" w:rsidR="005C1320" w:rsidRPr="003D326A" w:rsidRDefault="007F76FA" w:rsidP="00424E3F">
            <w:pPr>
              <w:pStyle w:val="NICEtabletext"/>
              <w:jc w:val="right"/>
              <w:rPr>
                <w:szCs w:val="20"/>
              </w:rPr>
            </w:pPr>
            <w:r w:rsidRPr="003D326A">
              <w:rPr>
                <w:szCs w:val="20"/>
              </w:rPr>
              <w:t xml:space="preserve">£3,584,496 </w:t>
            </w:r>
          </w:p>
        </w:tc>
      </w:tr>
      <w:tr w:rsidR="005C1320" w:rsidRPr="00B53C40" w14:paraId="6E8018F2" w14:textId="5F4F5FC7" w:rsidTr="00B53C40">
        <w:trPr>
          <w:trHeight w:val="159"/>
        </w:trPr>
        <w:tc>
          <w:tcPr>
            <w:tcW w:w="5000" w:type="pct"/>
            <w:gridSpan w:val="7"/>
            <w:tcBorders>
              <w:top w:val="single" w:sz="4" w:space="0" w:color="auto"/>
            </w:tcBorders>
            <w:shd w:val="clear" w:color="auto" w:fill="auto"/>
            <w:noWrap/>
            <w:vAlign w:val="center"/>
          </w:tcPr>
          <w:p w14:paraId="1E1C3A94" w14:textId="4C8518DB" w:rsidR="005C1320" w:rsidRPr="00B53C40" w:rsidRDefault="005C1320">
            <w:pPr>
              <w:pStyle w:val="TableContent"/>
            </w:pPr>
            <w:r w:rsidRPr="00B53C40">
              <w:t xml:space="preserve">* For </w:t>
            </w:r>
            <w:proofErr w:type="spellStart"/>
            <w:r w:rsidRPr="00B53C40">
              <w:t>cIAI</w:t>
            </w:r>
            <w:proofErr w:type="spellEnd"/>
            <w:r w:rsidRPr="00B53C40">
              <w:t xml:space="preserve"> used in combination with </w:t>
            </w:r>
            <w:proofErr w:type="gramStart"/>
            <w:r w:rsidR="0047395F">
              <w:t>m</w:t>
            </w:r>
            <w:r w:rsidR="0047395F" w:rsidRPr="00B53C40">
              <w:t>etronidazole</w:t>
            </w:r>
            <w:proofErr w:type="gramEnd"/>
          </w:p>
          <w:p w14:paraId="215E6092" w14:textId="2917584F" w:rsidR="005C1320" w:rsidRPr="00B53C40" w:rsidRDefault="005C1320">
            <w:pPr>
              <w:pStyle w:val="TableContent"/>
            </w:pPr>
            <w:r w:rsidRPr="00B53C40">
              <w:t xml:space="preserve">AMS: antimicrobial stewardship; </w:t>
            </w:r>
            <w:proofErr w:type="spellStart"/>
            <w:r w:rsidRPr="00B53C40">
              <w:t>cIAI</w:t>
            </w:r>
            <w:proofErr w:type="spellEnd"/>
            <w:r w:rsidRPr="00B53C40">
              <w:t xml:space="preserve">: complicated intraabdominal infections; </w:t>
            </w:r>
            <w:proofErr w:type="spellStart"/>
            <w:r w:rsidRPr="00B53C40">
              <w:t>cUTI</w:t>
            </w:r>
            <w:proofErr w:type="spellEnd"/>
            <w:r w:rsidRPr="00B53C40">
              <w:t>: complicated urinary tract infection; HAP: hospital acquired pneumonia; QALY: quality-adjusted life year; VAP: ventilator-associated pneumonia</w:t>
            </w:r>
          </w:p>
        </w:tc>
      </w:tr>
    </w:tbl>
    <w:p w14:paraId="2F32EAC9" w14:textId="4349EE08" w:rsidR="00B55736" w:rsidRPr="00B53C40" w:rsidRDefault="00B55736" w:rsidP="00926115">
      <w:pPr>
        <w:sectPr w:rsidR="00B55736" w:rsidRPr="00B53C40" w:rsidSect="00B55736">
          <w:pgSz w:w="16840" w:h="11907" w:orient="landscape" w:code="9"/>
          <w:pgMar w:top="1440" w:right="1440" w:bottom="1440" w:left="1440" w:header="709" w:footer="709" w:gutter="0"/>
          <w:cols w:space="708"/>
          <w:docGrid w:linePitch="360"/>
        </w:sectPr>
      </w:pPr>
    </w:p>
    <w:p w14:paraId="17844DDD" w14:textId="71BB359B" w:rsidR="00926115" w:rsidRPr="00B53C40" w:rsidRDefault="00926115" w:rsidP="00926115">
      <w:pPr>
        <w:pStyle w:val="Heading2"/>
        <w:rPr>
          <w:rFonts w:eastAsiaTheme="majorEastAsia"/>
        </w:rPr>
      </w:pPr>
      <w:bookmarkStart w:id="699" w:name="_Toc72135747"/>
      <w:bookmarkStart w:id="700" w:name="_Toc72137238"/>
      <w:bookmarkStart w:id="701" w:name="_Toc72142390"/>
      <w:bookmarkStart w:id="702" w:name="_Toc72143785"/>
      <w:bookmarkStart w:id="703" w:name="_Toc67070669"/>
      <w:bookmarkStart w:id="704" w:name="_Ref69822883"/>
      <w:bookmarkStart w:id="705" w:name="_Ref71745439"/>
      <w:bookmarkStart w:id="706" w:name="_Ref71747272"/>
      <w:bookmarkStart w:id="707" w:name="_Toc73634655"/>
      <w:bookmarkEnd w:id="699"/>
      <w:bookmarkEnd w:id="700"/>
      <w:bookmarkEnd w:id="701"/>
      <w:bookmarkEnd w:id="702"/>
      <w:r w:rsidRPr="00B53C40">
        <w:rPr>
          <w:rFonts w:eastAsiaTheme="majorEastAsia"/>
        </w:rPr>
        <w:lastRenderedPageBreak/>
        <w:t>Scenario analyses</w:t>
      </w:r>
      <w:bookmarkEnd w:id="692"/>
      <w:bookmarkEnd w:id="703"/>
      <w:bookmarkEnd w:id="704"/>
      <w:bookmarkEnd w:id="705"/>
      <w:bookmarkEnd w:id="706"/>
      <w:bookmarkEnd w:id="707"/>
    </w:p>
    <w:p w14:paraId="0966AB4D" w14:textId="31FD7F9E" w:rsidR="00E16F99" w:rsidRPr="00B53C40" w:rsidRDefault="002D129E" w:rsidP="008C104A">
      <w:pPr>
        <w:spacing w:after="240" w:line="360" w:lineRule="auto"/>
      </w:pPr>
      <w:r w:rsidRPr="00B53C40">
        <w:rPr>
          <w:rFonts w:ascii="Arial" w:hAnsi="Arial" w:cs="Arial"/>
        </w:rPr>
        <w:t xml:space="preserve">As discussed in Section </w:t>
      </w:r>
      <w:r w:rsidRPr="00B53C40">
        <w:rPr>
          <w:rFonts w:ascii="Arial" w:hAnsi="Arial" w:cs="Arial"/>
        </w:rPr>
        <w:fldChar w:fldCharType="begin"/>
      </w:r>
      <w:r w:rsidRPr="00B53C40">
        <w:rPr>
          <w:rFonts w:ascii="Arial" w:hAnsi="Arial" w:cs="Arial"/>
        </w:rPr>
        <w:instrText xml:space="preserve"> REF _Ref71377963 \r \h  \* MERGEFORMAT </w:instrText>
      </w:r>
      <w:r w:rsidRPr="00B53C40">
        <w:rPr>
          <w:rFonts w:ascii="Arial" w:hAnsi="Arial" w:cs="Arial"/>
        </w:rPr>
      </w:r>
      <w:r w:rsidRPr="00B53C40">
        <w:rPr>
          <w:rFonts w:ascii="Arial" w:hAnsi="Arial" w:cs="Arial"/>
        </w:rPr>
        <w:fldChar w:fldCharType="separate"/>
      </w:r>
      <w:r w:rsidR="00657E1A">
        <w:rPr>
          <w:rFonts w:ascii="Arial" w:hAnsi="Arial" w:cs="Arial"/>
        </w:rPr>
        <w:t>4.2.4</w:t>
      </w:r>
      <w:r w:rsidRPr="00B53C40">
        <w:rPr>
          <w:rFonts w:ascii="Arial" w:hAnsi="Arial" w:cs="Arial"/>
        </w:rPr>
        <w:fldChar w:fldCharType="end"/>
      </w:r>
      <w:r w:rsidRPr="00B53C40">
        <w:rPr>
          <w:rFonts w:ascii="Arial" w:hAnsi="Arial" w:cs="Arial"/>
        </w:rPr>
        <w:t>, model inputs describing infection transmission dynamics and resistance development were derived empirically through calibration, in line with recommendations from the EEPRU evaluation framework. As a result of this approach</w:t>
      </w:r>
      <w:r w:rsidR="00926115" w:rsidRPr="00B53C40">
        <w:rPr>
          <w:rFonts w:ascii="Arial" w:hAnsi="Arial" w:cs="Arial"/>
        </w:rPr>
        <w:t>, no estimates of uncertainty or covariance are produced that would enable robust sensitivity analyses</w:t>
      </w:r>
      <w:r w:rsidRPr="00B53C40">
        <w:rPr>
          <w:rFonts w:ascii="Arial" w:hAnsi="Arial" w:cs="Arial"/>
        </w:rPr>
        <w:t>, preventing</w:t>
      </w:r>
      <w:r w:rsidR="00926115" w:rsidRPr="00B53C40">
        <w:rPr>
          <w:rFonts w:ascii="Arial" w:hAnsi="Arial" w:cs="Arial"/>
        </w:rPr>
        <w:t xml:space="preserve"> </w:t>
      </w:r>
      <w:r w:rsidRPr="00B53C40">
        <w:rPr>
          <w:rFonts w:ascii="Arial" w:hAnsi="Arial" w:cs="Arial"/>
        </w:rPr>
        <w:t>p</w:t>
      </w:r>
      <w:r w:rsidR="00926115" w:rsidRPr="00B53C40">
        <w:rPr>
          <w:rFonts w:ascii="Arial" w:hAnsi="Arial" w:cs="Arial"/>
        </w:rPr>
        <w:t>robabilistic sensitivity analyses</w:t>
      </w:r>
      <w:r w:rsidRPr="00B53C40">
        <w:rPr>
          <w:rFonts w:ascii="Arial" w:hAnsi="Arial" w:cs="Arial"/>
        </w:rPr>
        <w:t xml:space="preserve">. </w:t>
      </w:r>
      <w:r w:rsidR="000B2D70" w:rsidRPr="008C104A">
        <w:rPr>
          <w:rFonts w:ascii="Arial" w:hAnsi="Arial" w:cs="Arial"/>
        </w:rPr>
        <w:t>Therefore, scenario analyses were conducted to analyse the impact of specific parameters upon variation. The following scenarios were explored</w:t>
      </w:r>
      <w:r w:rsidR="00366110" w:rsidRPr="008C104A">
        <w:rPr>
          <w:rFonts w:ascii="Arial" w:hAnsi="Arial" w:cs="Arial"/>
        </w:rPr>
        <w:t xml:space="preserve"> where key parameters of the base case analysis were varied</w:t>
      </w:r>
      <w:r w:rsidR="00F15AC0" w:rsidRPr="008C104A">
        <w:rPr>
          <w:rFonts w:ascii="Arial" w:hAnsi="Arial" w:cs="Arial"/>
        </w:rPr>
        <w:t>:</w:t>
      </w:r>
    </w:p>
    <w:p w14:paraId="75D03AEE" w14:textId="441F8DE4" w:rsidR="00F15AC0" w:rsidRPr="00B53C40" w:rsidRDefault="00F15AC0" w:rsidP="00F15AC0">
      <w:pPr>
        <w:pStyle w:val="NICEnormal"/>
        <w:numPr>
          <w:ilvl w:val="0"/>
          <w:numId w:val="62"/>
        </w:numPr>
      </w:pPr>
      <w:r w:rsidRPr="00B53C40">
        <w:rPr>
          <w:rFonts w:cs="Arial"/>
        </w:rPr>
        <w:t xml:space="preserve">scenarios using different literature-derived values of baseline CAZ/AVI resistance (varying the baseline resistance from </w:t>
      </w:r>
      <w:r w:rsidR="00475BAE">
        <w:rPr>
          <w:rFonts w:cs="Arial"/>
        </w:rPr>
        <w:fldChar w:fldCharType="begin"/>
      </w:r>
      <w:r w:rsidR="00475BAE">
        <w:rPr>
          <w:rFonts w:cs="Arial"/>
        </w:rPr>
        <w:instrText xml:space="preserve"> REF _Ref71750669 \h </w:instrText>
      </w:r>
      <w:r w:rsidR="00475BAE">
        <w:rPr>
          <w:rFonts w:cs="Arial"/>
        </w:rPr>
      </w:r>
      <w:r w:rsidR="00475BAE">
        <w:rPr>
          <w:rFonts w:cs="Arial"/>
        </w:rPr>
        <w:fldChar w:fldCharType="separate"/>
      </w:r>
      <w:r w:rsidR="00475BAE" w:rsidRPr="00B53C40">
        <w:t xml:space="preserve">Table </w:t>
      </w:r>
      <w:r w:rsidR="00475BAE">
        <w:rPr>
          <w:noProof/>
        </w:rPr>
        <w:t>48</w:t>
      </w:r>
      <w:r w:rsidR="00475BAE">
        <w:rPr>
          <w:rFonts w:cs="Arial"/>
        </w:rPr>
        <w:fldChar w:fldCharType="end"/>
      </w:r>
      <w:r w:rsidRPr="00B53C40">
        <w:rPr>
          <w:rFonts w:cs="Arial"/>
        </w:rPr>
        <w:t xml:space="preserve"> by ± 20%) </w:t>
      </w:r>
    </w:p>
    <w:p w14:paraId="7B82C62E" w14:textId="5350EB7F" w:rsidR="00F15AC0" w:rsidRPr="00B53C40" w:rsidRDefault="00F15AC0" w:rsidP="00F15AC0">
      <w:pPr>
        <w:pStyle w:val="NICEnormal"/>
        <w:numPr>
          <w:ilvl w:val="0"/>
          <w:numId w:val="62"/>
        </w:numPr>
      </w:pPr>
      <w:r w:rsidRPr="00B53C40">
        <w:rPr>
          <w:rFonts w:cs="Arial"/>
        </w:rPr>
        <w:t>scenarios varying the percentage of patients receiving targeted treatment (15% and 25%, respectively)</w:t>
      </w:r>
    </w:p>
    <w:p w14:paraId="32CAA0B0" w14:textId="6CB3F9EE" w:rsidR="00F15AC0" w:rsidRPr="00B53C40" w:rsidRDefault="00F15AC0" w:rsidP="00F15AC0">
      <w:pPr>
        <w:pStyle w:val="NICEnormal"/>
        <w:numPr>
          <w:ilvl w:val="0"/>
          <w:numId w:val="62"/>
        </w:numPr>
      </w:pPr>
      <w:r w:rsidRPr="00B53C40">
        <w:t>3-year time horizon</w:t>
      </w:r>
    </w:p>
    <w:p w14:paraId="41B22327" w14:textId="7291D82D" w:rsidR="000B2D70" w:rsidRPr="00B53C40" w:rsidRDefault="00367C7A" w:rsidP="000B2D70">
      <w:pPr>
        <w:pStyle w:val="NICEnormal"/>
        <w:rPr>
          <w:highlight w:val="yellow"/>
        </w:rPr>
      </w:pPr>
      <w:r w:rsidRPr="00B53C40">
        <w:t xml:space="preserve">The annual NMB and annual clinical outcomes related to additional infections cleared, deaths avoided and patients eligible for CAZ/AVI therapy based on the uncertainty analysis shows </w:t>
      </w:r>
      <w:r w:rsidR="00431D7B" w:rsidRPr="00B53C40">
        <w:t xml:space="preserve">minor variation across </w:t>
      </w:r>
      <w:proofErr w:type="gramStart"/>
      <w:r w:rsidR="00431D7B" w:rsidRPr="00B53C40">
        <w:t>the majority of</w:t>
      </w:r>
      <w:proofErr w:type="gramEnd"/>
      <w:r w:rsidR="00431D7B" w:rsidRPr="00B53C40">
        <w:t xml:space="preserve"> scenarios</w:t>
      </w:r>
      <w:r w:rsidR="009C2888" w:rsidRPr="00B53C40">
        <w:t xml:space="preserve"> where t</w:t>
      </w:r>
      <w:r w:rsidR="00431D7B" w:rsidRPr="00B53C40">
        <w:t>he largest variation comes from the 3-year time horizon scenario</w:t>
      </w:r>
      <w:r w:rsidR="009C2888" w:rsidRPr="00B53C40">
        <w:t xml:space="preserve">. Results are </w:t>
      </w:r>
      <w:r w:rsidRPr="00B53C40">
        <w:t xml:space="preserve">displayed in </w:t>
      </w:r>
      <w:r w:rsidR="005C1320" w:rsidRPr="00B53C40">
        <w:fldChar w:fldCharType="begin"/>
      </w:r>
      <w:r w:rsidR="005C1320" w:rsidRPr="00B53C40">
        <w:instrText xml:space="preserve"> REF _Ref71904009 \h </w:instrText>
      </w:r>
      <w:r w:rsidR="005C1320" w:rsidRPr="00B53C40">
        <w:fldChar w:fldCharType="separate"/>
      </w:r>
      <w:r w:rsidR="00657E1A" w:rsidRPr="00B53C40">
        <w:t xml:space="preserve">Figure </w:t>
      </w:r>
      <w:r w:rsidR="00657E1A">
        <w:rPr>
          <w:noProof/>
        </w:rPr>
        <w:t>14</w:t>
      </w:r>
      <w:r w:rsidR="005C1320" w:rsidRPr="00B53C40">
        <w:fldChar w:fldCharType="end"/>
      </w:r>
      <w:r w:rsidR="001D54E7" w:rsidRPr="00B53C40">
        <w:t>,</w:t>
      </w:r>
      <w:r w:rsidR="005C1320" w:rsidRPr="00B53C40">
        <w:t xml:space="preserve"> </w:t>
      </w:r>
      <w:r w:rsidR="005C1320" w:rsidRPr="00B53C40">
        <w:fldChar w:fldCharType="begin"/>
      </w:r>
      <w:r w:rsidR="005C1320" w:rsidRPr="00B53C40">
        <w:instrText xml:space="preserve"> REF _Ref71904011 \h </w:instrText>
      </w:r>
      <w:r w:rsidR="005C1320" w:rsidRPr="00B53C40">
        <w:fldChar w:fldCharType="separate"/>
      </w:r>
      <w:r w:rsidR="00475BAE" w:rsidRPr="00B53C40">
        <w:t xml:space="preserve">Figure </w:t>
      </w:r>
      <w:r w:rsidR="00475BAE">
        <w:rPr>
          <w:noProof/>
        </w:rPr>
        <w:t>15</w:t>
      </w:r>
      <w:r w:rsidR="005C1320" w:rsidRPr="00B53C40">
        <w:fldChar w:fldCharType="end"/>
      </w:r>
      <w:r w:rsidR="001D54E7" w:rsidRPr="00B53C40">
        <w:t xml:space="preserve"> and </w:t>
      </w:r>
      <w:r w:rsidR="00475BAE">
        <w:fldChar w:fldCharType="begin"/>
      </w:r>
      <w:r w:rsidR="00475BAE">
        <w:instrText xml:space="preserve"> REF _Ref73394880 \h </w:instrText>
      </w:r>
      <w:r w:rsidR="00475BAE">
        <w:fldChar w:fldCharType="separate"/>
      </w:r>
      <w:r w:rsidR="00475BAE" w:rsidRPr="00B53C40">
        <w:t xml:space="preserve">Figure </w:t>
      </w:r>
      <w:r w:rsidR="00475BAE">
        <w:rPr>
          <w:noProof/>
        </w:rPr>
        <w:t>16</w:t>
      </w:r>
      <w:r w:rsidR="00475BAE">
        <w:fldChar w:fldCharType="end"/>
      </w:r>
      <w:r w:rsidR="005C1320" w:rsidRPr="00B53C40">
        <w:t>.</w:t>
      </w:r>
    </w:p>
    <w:p w14:paraId="713C6AF6" w14:textId="4281B9BD" w:rsidR="00367C7A" w:rsidRPr="003D326A" w:rsidRDefault="007C6FE0" w:rsidP="00B53C40">
      <w:pPr>
        <w:pStyle w:val="NICEnormal"/>
        <w:keepNext/>
        <w:jc w:val="center"/>
      </w:pPr>
      <w:r w:rsidRPr="003D326A">
        <w:rPr>
          <w:noProof/>
        </w:rPr>
        <w:lastRenderedPageBreak/>
        <w:drawing>
          <wp:inline distT="0" distB="0" distL="0" distR="0" wp14:anchorId="1286E33B" wp14:editId="1775C9E8">
            <wp:extent cx="5104518" cy="3609975"/>
            <wp:effectExtent l="0" t="0" r="127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10606" cy="3614281"/>
                    </a:xfrm>
                    <a:prstGeom prst="rect">
                      <a:avLst/>
                    </a:prstGeom>
                  </pic:spPr>
                </pic:pic>
              </a:graphicData>
            </a:graphic>
          </wp:inline>
        </w:drawing>
      </w:r>
    </w:p>
    <w:p w14:paraId="7D9D22C7" w14:textId="07BF891C" w:rsidR="00367C7A" w:rsidRPr="005F2CC5" w:rsidRDefault="00367C7A" w:rsidP="00B53C40">
      <w:pPr>
        <w:pStyle w:val="Caption"/>
      </w:pPr>
      <w:bookmarkStart w:id="708" w:name="_Ref71904009"/>
      <w:bookmarkStart w:id="709" w:name="_Toc73634823"/>
      <w:r w:rsidRPr="003D326A">
        <w:t xml:space="preserve">Figure </w:t>
      </w:r>
      <w:r w:rsidR="00782EBA">
        <w:fldChar w:fldCharType="begin"/>
      </w:r>
      <w:r w:rsidR="00782EBA">
        <w:instrText xml:space="preserve"> SEQ Figure \* ARABIC </w:instrText>
      </w:r>
      <w:r w:rsidR="00782EBA">
        <w:fldChar w:fldCharType="separate"/>
      </w:r>
      <w:r w:rsidR="001F5EAA" w:rsidRPr="003D326A">
        <w:rPr>
          <w:noProof/>
        </w:rPr>
        <w:t>14</w:t>
      </w:r>
      <w:r w:rsidR="00782EBA">
        <w:rPr>
          <w:noProof/>
        </w:rPr>
        <w:fldChar w:fldCharType="end"/>
      </w:r>
      <w:bookmarkEnd w:id="708"/>
      <w:r w:rsidRPr="003D326A">
        <w:t>.</w:t>
      </w:r>
      <w:r w:rsidR="009C2888" w:rsidRPr="003D326A">
        <w:t xml:space="preserve">Annual NMB outcomes based on the uncertainty analysis on key model parameters; </w:t>
      </w:r>
      <w:r w:rsidR="00EC22B0" w:rsidRPr="003D326A">
        <w:t xml:space="preserve">cost per QALY </w:t>
      </w:r>
      <w:r w:rsidR="009C2888" w:rsidRPr="003D326A">
        <w:t>threshold of £30,000</w:t>
      </w:r>
      <w:r w:rsidR="00475BAE" w:rsidRPr="003D326A">
        <w:t>.</w:t>
      </w:r>
      <w:bookmarkEnd w:id="709"/>
    </w:p>
    <w:p w14:paraId="76F64085" w14:textId="71948304" w:rsidR="00367C7A" w:rsidRPr="003D326A" w:rsidRDefault="001D54E7" w:rsidP="00B53C40">
      <w:pPr>
        <w:pStyle w:val="NICEnormal"/>
        <w:keepNext/>
        <w:jc w:val="center"/>
      </w:pPr>
      <w:r w:rsidRPr="003D326A">
        <w:rPr>
          <w:noProof/>
        </w:rPr>
        <w:drawing>
          <wp:inline distT="0" distB="0" distL="0" distR="0" wp14:anchorId="69731681" wp14:editId="711D79ED">
            <wp:extent cx="5295984" cy="3745382"/>
            <wp:effectExtent l="0" t="0" r="0" b="7620"/>
            <wp:docPr id="18" name="Picture 18" descr="Chart,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02343" cy="3749879"/>
                    </a:xfrm>
                    <a:prstGeom prst="rect">
                      <a:avLst/>
                    </a:prstGeom>
                  </pic:spPr>
                </pic:pic>
              </a:graphicData>
            </a:graphic>
          </wp:inline>
        </w:drawing>
      </w:r>
    </w:p>
    <w:p w14:paraId="346C5238" w14:textId="6E6FA339" w:rsidR="00367C7A" w:rsidRPr="00D46C35" w:rsidRDefault="00367C7A">
      <w:pPr>
        <w:pStyle w:val="Caption"/>
      </w:pPr>
      <w:bookmarkStart w:id="710" w:name="_Ref71904011"/>
      <w:bookmarkStart w:id="711" w:name="_Toc73634824"/>
      <w:r w:rsidRPr="003D326A">
        <w:t xml:space="preserve">Figure </w:t>
      </w:r>
      <w:r w:rsidR="00782EBA">
        <w:fldChar w:fldCharType="begin"/>
      </w:r>
      <w:r w:rsidR="00782EBA">
        <w:instrText xml:space="preserve"> SEQ Figure \* ARABIC </w:instrText>
      </w:r>
      <w:r w:rsidR="00782EBA">
        <w:fldChar w:fldCharType="separate"/>
      </w:r>
      <w:r w:rsidR="001F5EAA" w:rsidRPr="003D326A">
        <w:rPr>
          <w:noProof/>
        </w:rPr>
        <w:t>15</w:t>
      </w:r>
      <w:r w:rsidR="00782EBA">
        <w:rPr>
          <w:noProof/>
        </w:rPr>
        <w:fldChar w:fldCharType="end"/>
      </w:r>
      <w:bookmarkEnd w:id="710"/>
      <w:r w:rsidRPr="003D326A">
        <w:t>.</w:t>
      </w:r>
      <w:r w:rsidR="009C2888" w:rsidRPr="003D326A">
        <w:t xml:space="preserve"> </w:t>
      </w:r>
      <w:r w:rsidR="001D54E7" w:rsidRPr="006F538E">
        <w:t>C</w:t>
      </w:r>
      <w:r w:rsidR="009C2888" w:rsidRPr="006F538E">
        <w:t xml:space="preserve">linical outcomes based on the uncertainty analysis on key model parameters; </w:t>
      </w:r>
      <w:r w:rsidR="001D54E7" w:rsidRPr="00C03FDA">
        <w:t>proportional increase in</w:t>
      </w:r>
      <w:r w:rsidR="009C2888" w:rsidRPr="0017685C">
        <w:t xml:space="preserve"> infections cleared</w:t>
      </w:r>
      <w:r w:rsidR="001D54E7" w:rsidRPr="0061161E">
        <w:t xml:space="preserve"> and</w:t>
      </w:r>
      <w:r w:rsidR="009C2888" w:rsidRPr="0061161E">
        <w:t xml:space="preserve"> </w:t>
      </w:r>
      <w:r w:rsidR="001D54E7" w:rsidRPr="0061161E">
        <w:t xml:space="preserve">proportional reduction in </w:t>
      </w:r>
      <w:r w:rsidR="009C2888" w:rsidRPr="00D46C35">
        <w:t>deaths</w:t>
      </w:r>
      <w:r w:rsidR="00475BAE" w:rsidRPr="00D46C35">
        <w:t>.</w:t>
      </w:r>
      <w:bookmarkEnd w:id="711"/>
    </w:p>
    <w:p w14:paraId="5F25D63E" w14:textId="303AD29E" w:rsidR="001D54E7" w:rsidRPr="00B53C40" w:rsidRDefault="001D54E7" w:rsidP="001D54E7">
      <w:pPr>
        <w:rPr>
          <w:highlight w:val="yellow"/>
        </w:rPr>
      </w:pPr>
    </w:p>
    <w:p w14:paraId="2848654F" w14:textId="0C58AA13" w:rsidR="001D54E7" w:rsidRPr="005F2CC5" w:rsidRDefault="001D54E7" w:rsidP="00B53C40">
      <w:pPr>
        <w:keepNext/>
        <w:jc w:val="center"/>
        <w:rPr>
          <w:b/>
        </w:rPr>
      </w:pPr>
      <w:r w:rsidRPr="005F2CC5">
        <w:rPr>
          <w:b/>
          <w:noProof/>
        </w:rPr>
        <w:drawing>
          <wp:inline distT="0" distB="0" distL="0" distR="0" wp14:anchorId="7B9C41D8" wp14:editId="48546E1F">
            <wp:extent cx="5018227" cy="3548949"/>
            <wp:effectExtent l="0" t="0" r="0" b="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24237" cy="3553200"/>
                    </a:xfrm>
                    <a:prstGeom prst="rect">
                      <a:avLst/>
                    </a:prstGeom>
                  </pic:spPr>
                </pic:pic>
              </a:graphicData>
            </a:graphic>
          </wp:inline>
        </w:drawing>
      </w:r>
    </w:p>
    <w:p w14:paraId="5BAEC27A" w14:textId="2C45BB19" w:rsidR="001D54E7" w:rsidRPr="005F2CC5" w:rsidRDefault="001D54E7" w:rsidP="00B53C40">
      <w:pPr>
        <w:pStyle w:val="Caption"/>
      </w:pPr>
      <w:bookmarkStart w:id="712" w:name="_Ref73394880"/>
      <w:bookmarkStart w:id="713" w:name="_Toc73634825"/>
      <w:r w:rsidRPr="003D326A">
        <w:t xml:space="preserve">Figure </w:t>
      </w:r>
      <w:r w:rsidR="00782EBA">
        <w:fldChar w:fldCharType="begin"/>
      </w:r>
      <w:r w:rsidR="00782EBA">
        <w:instrText xml:space="preserve"> SEQ Figure \* ARABIC </w:instrText>
      </w:r>
      <w:r w:rsidR="00782EBA">
        <w:fldChar w:fldCharType="separate"/>
      </w:r>
      <w:r w:rsidR="001F5EAA" w:rsidRPr="003D326A">
        <w:rPr>
          <w:noProof/>
        </w:rPr>
        <w:t>16</w:t>
      </w:r>
      <w:r w:rsidR="00782EBA">
        <w:rPr>
          <w:noProof/>
        </w:rPr>
        <w:fldChar w:fldCharType="end"/>
      </w:r>
      <w:bookmarkEnd w:id="712"/>
      <w:r w:rsidRPr="003D326A">
        <w:t>. Clinical outcomes based on the uncertainty analysis on key model parameters; patients eligible for CAZ/AVI therapy</w:t>
      </w:r>
      <w:bookmarkEnd w:id="713"/>
    </w:p>
    <w:p w14:paraId="0A3F0F4E" w14:textId="77777777" w:rsidR="001D54E7" w:rsidRPr="00B53C40" w:rsidRDefault="001D54E7" w:rsidP="00B53C40">
      <w:pPr>
        <w:rPr>
          <w:highlight w:val="yellow"/>
        </w:rPr>
      </w:pPr>
    </w:p>
    <w:p w14:paraId="6E271400" w14:textId="22B93611" w:rsidR="00366110" w:rsidRDefault="00366110" w:rsidP="000B2D70">
      <w:pPr>
        <w:pStyle w:val="NICEnormal"/>
      </w:pPr>
      <w:r w:rsidRPr="00B53C40">
        <w:t>To further analyse the impact of variation of model parameters, scenarios were explored where the following parameters in the base case scenario were varied by +/- 10%:</w:t>
      </w:r>
    </w:p>
    <w:p w14:paraId="0DD5AABE" w14:textId="77777777" w:rsidR="001F5EAA" w:rsidRDefault="001F5EAA" w:rsidP="001F5EAA">
      <w:pPr>
        <w:pStyle w:val="NICEnormal"/>
        <w:numPr>
          <w:ilvl w:val="0"/>
          <w:numId w:val="73"/>
        </w:numPr>
      </w:pPr>
      <w:r>
        <w:t>Baseline resistance</w:t>
      </w:r>
    </w:p>
    <w:p w14:paraId="6FB9FAD9" w14:textId="77777777" w:rsidR="001F5EAA" w:rsidRDefault="001F5EAA" w:rsidP="001F5EAA">
      <w:pPr>
        <w:pStyle w:val="NICEnormal"/>
        <w:numPr>
          <w:ilvl w:val="0"/>
          <w:numId w:val="73"/>
        </w:numPr>
      </w:pPr>
      <w:r>
        <w:t>Infection incidence</w:t>
      </w:r>
    </w:p>
    <w:p w14:paraId="478B3803" w14:textId="77777777" w:rsidR="001F5EAA" w:rsidRDefault="001F5EAA" w:rsidP="001F5EAA">
      <w:pPr>
        <w:pStyle w:val="NICEnormal"/>
        <w:numPr>
          <w:ilvl w:val="0"/>
          <w:numId w:val="73"/>
        </w:numPr>
      </w:pPr>
      <w:r>
        <w:t>Treatment efficacy</w:t>
      </w:r>
    </w:p>
    <w:p w14:paraId="6BF9C2E0" w14:textId="77777777" w:rsidR="001F5EAA" w:rsidRDefault="001F5EAA" w:rsidP="001F5EAA">
      <w:pPr>
        <w:pStyle w:val="NICEnormal"/>
        <w:numPr>
          <w:ilvl w:val="0"/>
          <w:numId w:val="73"/>
        </w:numPr>
      </w:pPr>
      <w:r>
        <w:t>Treatment/hospital duration</w:t>
      </w:r>
    </w:p>
    <w:p w14:paraId="5954FA9F" w14:textId="77777777" w:rsidR="001F5EAA" w:rsidRDefault="001F5EAA" w:rsidP="001F5EAA">
      <w:pPr>
        <w:pStyle w:val="NICEnormal"/>
        <w:numPr>
          <w:ilvl w:val="0"/>
          <w:numId w:val="73"/>
        </w:numPr>
      </w:pPr>
      <w:r>
        <w:t>Rate of death</w:t>
      </w:r>
    </w:p>
    <w:p w14:paraId="4C9413F7" w14:textId="77777777" w:rsidR="001F5EAA" w:rsidRDefault="001F5EAA" w:rsidP="001F5EAA">
      <w:pPr>
        <w:pStyle w:val="NICEnormal"/>
        <w:numPr>
          <w:ilvl w:val="0"/>
          <w:numId w:val="73"/>
        </w:numPr>
      </w:pPr>
      <w:r>
        <w:t>Costs</w:t>
      </w:r>
    </w:p>
    <w:p w14:paraId="7708C691" w14:textId="77777777" w:rsidR="001F5EAA" w:rsidRDefault="001F5EAA" w:rsidP="001F5EAA">
      <w:pPr>
        <w:pStyle w:val="NICEnormal"/>
        <w:numPr>
          <w:ilvl w:val="0"/>
          <w:numId w:val="73"/>
        </w:numPr>
      </w:pPr>
      <w:r>
        <w:t>Utilities</w:t>
      </w:r>
    </w:p>
    <w:p w14:paraId="3E98B5E4" w14:textId="77777777" w:rsidR="001F5EAA" w:rsidRDefault="001F5EAA" w:rsidP="001F5EAA">
      <w:pPr>
        <w:pStyle w:val="NICEnormal"/>
        <w:numPr>
          <w:ilvl w:val="0"/>
          <w:numId w:val="73"/>
        </w:numPr>
      </w:pPr>
      <w:r>
        <w:t xml:space="preserve">Inputs related to </w:t>
      </w:r>
      <w:proofErr w:type="spellStart"/>
      <w:proofErr w:type="gramStart"/>
      <w:r w:rsidRPr="005F2CC5">
        <w:rPr>
          <w:i/>
          <w:iCs/>
        </w:rPr>
        <w:t>C.diff</w:t>
      </w:r>
      <w:proofErr w:type="spellEnd"/>
      <w:proofErr w:type="gramEnd"/>
      <w:r>
        <w:t xml:space="preserve"> infections</w:t>
      </w:r>
    </w:p>
    <w:p w14:paraId="012CFD58" w14:textId="77777777" w:rsidR="001F5EAA" w:rsidRDefault="001F5EAA" w:rsidP="001F5EAA">
      <w:pPr>
        <w:pStyle w:val="NICEnormal"/>
        <w:numPr>
          <w:ilvl w:val="0"/>
          <w:numId w:val="73"/>
        </w:numPr>
      </w:pPr>
      <w:r>
        <w:lastRenderedPageBreak/>
        <w:t xml:space="preserve">Inputs related to disease transmission </w:t>
      </w:r>
      <w:proofErr w:type="gramStart"/>
      <w:r>
        <w:t>parameters</w:t>
      </w:r>
      <w:proofErr w:type="gramEnd"/>
    </w:p>
    <w:p w14:paraId="16003007" w14:textId="24DE59EF" w:rsidR="001F5EAA" w:rsidRDefault="001F5EAA" w:rsidP="005F2CC5">
      <w:pPr>
        <w:pStyle w:val="NICEnormal"/>
        <w:numPr>
          <w:ilvl w:val="0"/>
          <w:numId w:val="73"/>
        </w:numPr>
      </w:pPr>
      <w:r>
        <w:t>Patients with known resistance status</w:t>
      </w:r>
    </w:p>
    <w:p w14:paraId="203F2DEC" w14:textId="77777777" w:rsidR="001F5EAA" w:rsidRDefault="001F5EAA" w:rsidP="001F5EAA">
      <w:pPr>
        <w:pStyle w:val="NICEnormal"/>
      </w:pPr>
      <w:r>
        <w:t>A scenario was also included to explore the impact of varying the discount rate on costs and benefits at 1.5% and 5%.</w:t>
      </w:r>
    </w:p>
    <w:p w14:paraId="241047F0" w14:textId="2137C445" w:rsidR="001F5EAA" w:rsidRDefault="001F5EAA" w:rsidP="001F5EAA">
      <w:pPr>
        <w:pStyle w:val="NICEnormal"/>
      </w:pPr>
      <w:proofErr w:type="gramStart"/>
      <w:r>
        <w:t>The majority of</w:t>
      </w:r>
      <w:proofErr w:type="gramEnd"/>
      <w:r>
        <w:t xml:space="preserve"> scenarios demonstrated a small influence on the base case NMB, suggesting the base case results are relatively stable as shown in the tornado diagrams in </w:t>
      </w:r>
      <w:r w:rsidR="00333647">
        <w:fldChar w:fldCharType="begin"/>
      </w:r>
      <w:r w:rsidR="00333647">
        <w:instrText xml:space="preserve"> REF _Ref73448390 \h </w:instrText>
      </w:r>
      <w:r w:rsidR="00333647">
        <w:fldChar w:fldCharType="separate"/>
      </w:r>
      <w:r w:rsidR="002B3D45">
        <w:t xml:space="preserve">Figure </w:t>
      </w:r>
      <w:r w:rsidR="002B3D45">
        <w:rPr>
          <w:noProof/>
        </w:rPr>
        <w:t>17</w:t>
      </w:r>
      <w:r w:rsidR="00333647">
        <w:fldChar w:fldCharType="end"/>
      </w:r>
      <w:r w:rsidR="00C23263">
        <w:t xml:space="preserve"> for a cost per QALY threshold of </w:t>
      </w:r>
      <w:r w:rsidR="00C23263">
        <w:rPr>
          <w:rFonts w:cs="Arial"/>
        </w:rPr>
        <w:t>£</w:t>
      </w:r>
      <w:r w:rsidR="00C23263">
        <w:t>30,000, respectively</w:t>
      </w:r>
      <w:r>
        <w:t xml:space="preserve">. Key drivers within the model giving the biggest influence on NMB </w:t>
      </w:r>
      <w:r w:rsidR="00F54A78">
        <w:t>is the treatment efficacy as expected but additionally</w:t>
      </w:r>
      <w:r>
        <w:t xml:space="preserve"> discounting, utility, life expectancy and various inputs related to the disease transmission parameters.</w:t>
      </w:r>
      <w:r w:rsidR="00567BB6">
        <w:t xml:space="preserve"> </w:t>
      </w:r>
      <w:r w:rsidR="00E40055" w:rsidRPr="00E5700F">
        <w:t xml:space="preserve">The baseline resistance </w:t>
      </w:r>
      <w:r w:rsidR="00F54A78" w:rsidRPr="005F2CC5">
        <w:t>when varied by 10% is not having a big influence on NMB though it needs to be noted that the baseline resistance of the various treatment including for CAZ/AVI are not high.</w:t>
      </w:r>
      <w:r w:rsidR="00E40055" w:rsidRPr="00E5700F">
        <w:t xml:space="preserve"> </w:t>
      </w:r>
      <w:r w:rsidR="00F54A78" w:rsidRPr="005F2CC5">
        <w:t xml:space="preserve">If the baseline resistance of the antimicrobials increases in the future the </w:t>
      </w:r>
      <w:r w:rsidR="00E40055" w:rsidRPr="00E5700F">
        <w:t xml:space="preserve">impact </w:t>
      </w:r>
      <w:r w:rsidR="00F54A78" w:rsidRPr="005F2CC5">
        <w:t>on NMB will be higher.</w:t>
      </w:r>
      <w:r w:rsidR="00E40055">
        <w:t xml:space="preserve"> </w:t>
      </w:r>
    </w:p>
    <w:p w14:paraId="2C6FA7E1" w14:textId="32939053" w:rsidR="001F5EAA" w:rsidRPr="008C104A" w:rsidRDefault="00301390" w:rsidP="005F2CC5">
      <w:pPr>
        <w:pStyle w:val="NICEnormal"/>
        <w:keepNext/>
        <w:jc w:val="center"/>
      </w:pPr>
      <w:r w:rsidRPr="008C104A">
        <w:rPr>
          <w:noProof/>
        </w:rPr>
        <w:lastRenderedPageBreak/>
        <w:drawing>
          <wp:inline distT="0" distB="0" distL="0" distR="0" wp14:anchorId="0E8BCDC7" wp14:editId="2A247489">
            <wp:extent cx="6550210" cy="4632385"/>
            <wp:effectExtent l="0" t="0" r="3175" b="0"/>
            <wp:docPr id="17" name="Picture 1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60245" cy="4639482"/>
                    </a:xfrm>
                    <a:prstGeom prst="rect">
                      <a:avLst/>
                    </a:prstGeom>
                  </pic:spPr>
                </pic:pic>
              </a:graphicData>
            </a:graphic>
          </wp:inline>
        </w:drawing>
      </w:r>
    </w:p>
    <w:p w14:paraId="3B221043" w14:textId="6B3CAD3F" w:rsidR="001F5EAA" w:rsidRPr="008C104A" w:rsidRDefault="001F5EAA" w:rsidP="002B3D45">
      <w:pPr>
        <w:pStyle w:val="Caption"/>
      </w:pPr>
      <w:bookmarkStart w:id="714" w:name="_Ref73448390"/>
      <w:bookmarkStart w:id="715" w:name="_Toc73634826"/>
      <w:r w:rsidRPr="008C104A">
        <w:t xml:space="preserve">Figure </w:t>
      </w:r>
      <w:fldSimple w:instr=" SEQ Figure \* ARABIC ">
        <w:r w:rsidR="002B3D45" w:rsidRPr="008C104A">
          <w:rPr>
            <w:noProof/>
          </w:rPr>
          <w:t>17</w:t>
        </w:r>
      </w:fldSimple>
      <w:bookmarkEnd w:id="714"/>
      <w:r w:rsidRPr="008C104A">
        <w:t>.</w:t>
      </w:r>
      <w:r w:rsidR="00333647" w:rsidRPr="008C104A">
        <w:t xml:space="preserve"> Tornado diagram based on uncertainty analysis – NMB at a £30,000 </w:t>
      </w:r>
      <w:r w:rsidR="00EC22B0" w:rsidRPr="008C104A">
        <w:t xml:space="preserve">cost per QALY </w:t>
      </w:r>
      <w:proofErr w:type="gramStart"/>
      <w:r w:rsidR="00EC22B0" w:rsidRPr="008C104A">
        <w:t>threshold</w:t>
      </w:r>
      <w:bookmarkEnd w:id="715"/>
      <w:proofErr w:type="gramEnd"/>
    </w:p>
    <w:p w14:paraId="21829EDE" w14:textId="37F01108" w:rsidR="00926115" w:rsidRPr="00B53C40" w:rsidRDefault="00926115" w:rsidP="00926115">
      <w:pPr>
        <w:pStyle w:val="Heading2"/>
        <w:rPr>
          <w:rFonts w:eastAsiaTheme="majorEastAsia"/>
        </w:rPr>
      </w:pPr>
      <w:bookmarkStart w:id="716" w:name="_Toc73534873"/>
      <w:bookmarkStart w:id="717" w:name="_Toc73534874"/>
      <w:bookmarkStart w:id="718" w:name="_Toc72135750"/>
      <w:bookmarkStart w:id="719" w:name="_Toc72137241"/>
      <w:bookmarkStart w:id="720" w:name="_Toc72142393"/>
      <w:bookmarkStart w:id="721" w:name="_Toc72143788"/>
      <w:bookmarkStart w:id="722" w:name="_Toc72135753"/>
      <w:bookmarkStart w:id="723" w:name="_Toc72137244"/>
      <w:bookmarkStart w:id="724" w:name="_Toc72142396"/>
      <w:bookmarkStart w:id="725" w:name="_Toc72143791"/>
      <w:bookmarkStart w:id="726" w:name="_Toc72135754"/>
      <w:bookmarkStart w:id="727" w:name="_Toc72137245"/>
      <w:bookmarkStart w:id="728" w:name="_Toc72142397"/>
      <w:bookmarkStart w:id="729" w:name="_Toc72143792"/>
      <w:bookmarkStart w:id="730" w:name="_Toc72135755"/>
      <w:bookmarkStart w:id="731" w:name="_Toc72137246"/>
      <w:bookmarkStart w:id="732" w:name="_Toc72142398"/>
      <w:bookmarkStart w:id="733" w:name="_Toc72143793"/>
      <w:bookmarkStart w:id="734" w:name="_Toc72135756"/>
      <w:bookmarkStart w:id="735" w:name="_Toc72137247"/>
      <w:bookmarkStart w:id="736" w:name="_Toc72142399"/>
      <w:bookmarkStart w:id="737" w:name="_Toc72143794"/>
      <w:bookmarkStart w:id="738" w:name="_Toc72135757"/>
      <w:bookmarkStart w:id="739" w:name="_Toc72137248"/>
      <w:bookmarkStart w:id="740" w:name="_Toc72142400"/>
      <w:bookmarkStart w:id="741" w:name="_Toc72143795"/>
      <w:bookmarkStart w:id="742" w:name="_Toc72135758"/>
      <w:bookmarkStart w:id="743" w:name="_Toc72137249"/>
      <w:bookmarkStart w:id="744" w:name="_Toc72142401"/>
      <w:bookmarkStart w:id="745" w:name="_Toc72143796"/>
      <w:bookmarkStart w:id="746" w:name="_Toc72135759"/>
      <w:bookmarkStart w:id="747" w:name="_Toc72137250"/>
      <w:bookmarkStart w:id="748" w:name="_Toc72142402"/>
      <w:bookmarkStart w:id="749" w:name="_Toc72143797"/>
      <w:bookmarkStart w:id="750" w:name="_Toc72135760"/>
      <w:bookmarkStart w:id="751" w:name="_Toc72137251"/>
      <w:bookmarkStart w:id="752" w:name="_Toc72142403"/>
      <w:bookmarkStart w:id="753" w:name="_Toc72143798"/>
      <w:bookmarkStart w:id="754" w:name="_Toc72135761"/>
      <w:bookmarkStart w:id="755" w:name="_Toc72137252"/>
      <w:bookmarkStart w:id="756" w:name="_Toc72142404"/>
      <w:bookmarkStart w:id="757" w:name="_Toc72143799"/>
      <w:bookmarkStart w:id="758" w:name="_Toc72135762"/>
      <w:bookmarkStart w:id="759" w:name="_Toc72137253"/>
      <w:bookmarkStart w:id="760" w:name="_Toc72142405"/>
      <w:bookmarkStart w:id="761" w:name="_Toc72143800"/>
      <w:bookmarkStart w:id="762" w:name="_Toc72135763"/>
      <w:bookmarkStart w:id="763" w:name="_Toc72137254"/>
      <w:bookmarkStart w:id="764" w:name="_Toc72142406"/>
      <w:bookmarkStart w:id="765" w:name="_Toc72143801"/>
      <w:bookmarkStart w:id="766" w:name="_Toc67070670"/>
      <w:bookmarkStart w:id="767" w:name="_Toc73634656"/>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r w:rsidRPr="00B53C40">
        <w:rPr>
          <w:rFonts w:eastAsiaTheme="majorEastAsia"/>
        </w:rPr>
        <w:t>Validation</w:t>
      </w:r>
      <w:bookmarkEnd w:id="766"/>
      <w:bookmarkEnd w:id="767"/>
    </w:p>
    <w:p w14:paraId="2B157282" w14:textId="05A8DFF9" w:rsidR="00926115" w:rsidRPr="00B53C40" w:rsidRDefault="00926115" w:rsidP="00926115">
      <w:pPr>
        <w:pStyle w:val="NICEnormal"/>
        <w:jc w:val="both"/>
        <w:rPr>
          <w:rFonts w:cs="Arial"/>
        </w:rPr>
      </w:pPr>
      <w:r w:rsidRPr="00B53C40">
        <w:rPr>
          <w:rFonts w:cs="Arial"/>
        </w:rPr>
        <w:t xml:space="preserve">The model </w:t>
      </w:r>
      <w:r w:rsidR="00777721" w:rsidRPr="00B53C40">
        <w:rPr>
          <w:rFonts w:cs="Arial"/>
        </w:rPr>
        <w:t xml:space="preserve">has </w:t>
      </w:r>
      <w:r w:rsidRPr="00B53C40">
        <w:rPr>
          <w:rFonts w:cs="Arial"/>
        </w:rPr>
        <w:t xml:space="preserve">been subjected to extensive external validation exercises to demonstrate the scientific rigour, </w:t>
      </w:r>
      <w:proofErr w:type="gramStart"/>
      <w:r w:rsidRPr="00B53C40">
        <w:rPr>
          <w:rFonts w:cs="Arial"/>
        </w:rPr>
        <w:t>relevance</w:t>
      </w:r>
      <w:proofErr w:type="gramEnd"/>
      <w:r w:rsidRPr="00B53C40">
        <w:rPr>
          <w:rFonts w:cs="Arial"/>
        </w:rPr>
        <w:t xml:space="preserve"> and value of the model in the context of real-world evidence. External validation exercises compared outputs from the model to publicly available data not used to construct the disease transmission component, to verify the accuracy of projections for resistance. This validation has been extensively described in the supplementary material to the previous publication using this model</w:t>
      </w:r>
      <w:r w:rsidRPr="00B53C40">
        <w:rPr>
          <w:rFonts w:cs="Arial"/>
        </w:rPr>
        <w:fldChar w:fldCharType="begin"/>
      </w:r>
      <w:r w:rsidR="003D65AF">
        <w:rPr>
          <w:rFonts w:cs="Arial"/>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rFonts w:cs="Arial"/>
        </w:rPr>
        <w:fldChar w:fldCharType="separate"/>
      </w:r>
      <w:r w:rsidR="006A5EC5" w:rsidRPr="006A5EC5">
        <w:rPr>
          <w:rFonts w:cs="Arial"/>
          <w:noProof/>
          <w:vertAlign w:val="superscript"/>
        </w:rPr>
        <w:t>26</w:t>
      </w:r>
      <w:r w:rsidRPr="00B53C40">
        <w:rPr>
          <w:rFonts w:cs="Arial"/>
        </w:rPr>
        <w:fldChar w:fldCharType="end"/>
      </w:r>
      <w:r w:rsidRPr="00B53C40">
        <w:rPr>
          <w:rFonts w:cs="Arial"/>
        </w:rPr>
        <w:t xml:space="preserve">, which is provided </w:t>
      </w:r>
      <w:r w:rsidR="002F66C8">
        <w:rPr>
          <w:rFonts w:cs="Arial"/>
        </w:rPr>
        <w:t>as an appendix</w:t>
      </w:r>
      <w:r w:rsidRPr="00B53C40">
        <w:rPr>
          <w:rFonts w:cs="Arial"/>
        </w:rPr>
        <w:t xml:space="preserve"> to this submission. </w:t>
      </w:r>
    </w:p>
    <w:p w14:paraId="70D6A01E" w14:textId="22BC248F" w:rsidR="00926115" w:rsidRPr="00B53C40" w:rsidRDefault="00926115" w:rsidP="00926115">
      <w:pPr>
        <w:pStyle w:val="NICEnormal"/>
        <w:jc w:val="both"/>
        <w:rPr>
          <w:rFonts w:cs="Arial"/>
        </w:rPr>
      </w:pPr>
      <w:r w:rsidRPr="00B53C40">
        <w:rPr>
          <w:rFonts w:cs="Arial"/>
        </w:rPr>
        <w:t>Recognising that epidemiological data used in the model have been updated since the previous validation, we have conducted additional validation exercises for the purpose of this submission.</w:t>
      </w:r>
      <w:r w:rsidR="00C23996" w:rsidRPr="00B53C40">
        <w:rPr>
          <w:rFonts w:cs="Arial"/>
        </w:rPr>
        <w:fldChar w:fldCharType="begin"/>
      </w:r>
      <w:r w:rsidR="003D65AF">
        <w:rPr>
          <w:rFonts w:cs="Arial"/>
        </w:rPr>
        <w:instrText xml:space="preserve"> ADDIN EN.CITE &lt;EndNote&gt;&lt;Cite&gt;&lt;Author&gt;Pfizer ltd&lt;/Author&gt;&lt;Year&gt;2021&lt;/Year&gt;&lt;RecNum&gt;128&lt;/RecNum&gt;&lt;DisplayText&gt;&lt;style face="superscript"&gt;129&lt;/style&gt;&lt;/DisplayText&gt;&lt;record&gt;&lt;rec-number&gt;128&lt;/rec-number&gt;&lt;foreign-keys&gt;&lt;key app="EN" db-id="90fe0wtw9dv0rjer5du5zef9defda02tv2fs" timestamp="1622728819"&gt;128&lt;/key&gt;&lt;/foreign-keys&gt;&lt;ref-type name="Report"&gt;27&lt;/ref-type&gt;&lt;contributors&gt;&lt;authors&gt;&lt;author&gt;Pfizer ltd,&lt;/author&gt;&lt;/authors&gt;&lt;/contributors&gt;&lt;titles&gt;&lt;title&gt;Elicitation of expert opinion to support the National Institute for Health and Care Excellence Health Technology Assessment submission for Zavicefta® - Study report&lt;/title&gt;&lt;/titles&gt;&lt;dates&gt;&lt;year&gt;2021&lt;/year&gt;&lt;/dates&gt;&lt;urls&gt;&lt;/urls&gt;&lt;/record&gt;&lt;/Cite&gt;&lt;/EndNote&gt;</w:instrText>
      </w:r>
      <w:r w:rsidR="00C23996" w:rsidRPr="00B53C40">
        <w:rPr>
          <w:rFonts w:cs="Arial"/>
        </w:rPr>
        <w:fldChar w:fldCharType="separate"/>
      </w:r>
      <w:r w:rsidR="002E6E05" w:rsidRPr="002E6E05">
        <w:rPr>
          <w:rFonts w:cs="Arial"/>
          <w:noProof/>
          <w:vertAlign w:val="superscript"/>
        </w:rPr>
        <w:t>129</w:t>
      </w:r>
      <w:r w:rsidR="00C23996" w:rsidRPr="00B53C40">
        <w:rPr>
          <w:rFonts w:cs="Arial"/>
        </w:rPr>
        <w:fldChar w:fldCharType="end"/>
      </w:r>
      <w:r w:rsidR="004561E4" w:rsidRPr="00B53C40" w:rsidDel="004561E4">
        <w:rPr>
          <w:rFonts w:cs="Arial"/>
        </w:rPr>
        <w:t xml:space="preserve"> </w:t>
      </w:r>
    </w:p>
    <w:p w14:paraId="74C99642" w14:textId="77777777" w:rsidR="00926115" w:rsidRPr="00B53C40" w:rsidRDefault="00926115" w:rsidP="00926115">
      <w:pPr>
        <w:pStyle w:val="Heading2"/>
      </w:pPr>
      <w:bookmarkStart w:id="768" w:name="_Toc67070671"/>
      <w:bookmarkStart w:id="769" w:name="_Toc73634657"/>
      <w:r w:rsidRPr="00B53C40">
        <w:lastRenderedPageBreak/>
        <w:t>Interpretation and conclusions of economic evidence</w:t>
      </w:r>
      <w:bookmarkEnd w:id="768"/>
      <w:bookmarkEnd w:id="769"/>
    </w:p>
    <w:p w14:paraId="74964973" w14:textId="77777777" w:rsidR="00926115" w:rsidRPr="00B53C40" w:rsidRDefault="00926115" w:rsidP="00926115">
      <w:pPr>
        <w:pStyle w:val="Heading3"/>
      </w:pPr>
      <w:bookmarkStart w:id="770" w:name="_Toc67070672"/>
      <w:bookmarkStart w:id="771" w:name="_Ref73611485"/>
      <w:bookmarkStart w:id="772" w:name="_Ref73611698"/>
      <w:bookmarkStart w:id="773" w:name="_Ref73611866"/>
      <w:bookmarkStart w:id="774" w:name="_Toc73634658"/>
      <w:r w:rsidRPr="00B53C40">
        <w:t>Conclusion on economic evidence</w:t>
      </w:r>
      <w:bookmarkEnd w:id="770"/>
      <w:bookmarkEnd w:id="771"/>
      <w:bookmarkEnd w:id="772"/>
      <w:bookmarkEnd w:id="773"/>
      <w:bookmarkEnd w:id="774"/>
    </w:p>
    <w:p w14:paraId="448CBB23" w14:textId="5F51808C" w:rsidR="00926115" w:rsidRPr="00B53C40" w:rsidRDefault="00926115" w:rsidP="00B53C40">
      <w:pPr>
        <w:spacing w:after="240" w:line="360" w:lineRule="auto"/>
        <w:jc w:val="both"/>
        <w:rPr>
          <w:rFonts w:ascii="Arial" w:hAnsi="Arial" w:cs="Arial"/>
        </w:rPr>
      </w:pPr>
      <w:r w:rsidRPr="00B53C40">
        <w:rPr>
          <w:rFonts w:ascii="Arial" w:hAnsi="Arial" w:cs="Arial"/>
        </w:rPr>
        <w:t>The analyses presented in this submission are based on a validated, published, population-based disease transmission and cost-effectiveness model</w:t>
      </w:r>
      <w:r w:rsidRPr="00B53C40">
        <w:rPr>
          <w:rFonts w:ascii="Arial" w:hAnsi="Arial" w:cs="Arial"/>
          <w:vertAlign w:val="superscript"/>
        </w:rPr>
        <w:fldChar w:fldCharType="begin"/>
      </w:r>
      <w:r w:rsidR="003D65AF">
        <w:rPr>
          <w:rFonts w:ascii="Arial" w:hAnsi="Arial" w:cs="Arial"/>
          <w:vertAlign w:val="superscript"/>
        </w:rPr>
        <w:instrText xml:space="preserve"> ADDIN EN.CITE &lt;EndNote&gt;&lt;Cite&gt;&lt;Author&gt;Gordon&lt;/Author&gt;&lt;Year&gt;2020&lt;/Year&gt;&lt;RecNum&gt;26&lt;/RecNum&gt;&lt;DisplayText&gt;&lt;style face="superscript"&gt;26&lt;/style&gt;&lt;/DisplayText&gt;&lt;record&gt;&lt;rec-number&gt;26&lt;/rec-number&gt;&lt;foreign-keys&gt;&lt;key app="EN" db-id="90fe0wtw9dv0rjer5du5zef9defda02tv2fs" timestamp="1622728641"&gt;26&lt;/key&gt;&lt;/foreign-keys&gt;&lt;ref-type name="Journal Article"&gt;17&lt;/ref-type&gt;&lt;contributors&gt;&lt;authors&gt;&lt;author&gt;Gordon, J.&lt;/author&gt;&lt;author&gt;Darlington, O.&lt;/author&gt;&lt;author&gt;McEwan, P.&lt;/author&gt;&lt;author&gt;Lumley, M.&lt;/author&gt;&lt;author&gt;Taie, A.&lt;/author&gt;&lt;author&gt;Hicks, M.&lt;/author&gt;&lt;author&gt;Charbonneau, C.&lt;/author&gt;&lt;author&gt;Blake, A.&lt;/author&gt;&lt;author&gt;Hawkins, N.&lt;/author&gt;&lt;author&gt;Goldenberg, S.&lt;/author&gt;&lt;author&gt;Otter, J.&lt;/author&gt;&lt;author&gt;Wilcox, M.&lt;/author&gt;&lt;/authors&gt;&lt;/contributors&gt;&lt;auth-address&gt;Health Economics and Outcomes Research Limited, Birmingham, UK. jason.gordon@heor.co.uk.&amp;#xD;Health Economics and Outcomes Research Limited, Cardiff, UK.&amp;#xD;Pfizer, Tadworth, UK.&amp;#xD;University of Glasgow, Glasgow, UK.&amp;#xD;Guy&amp;apos;s and St Thomas&amp;apos; NHS Foundation Trust, London, UK.&amp;#xD;Imperial College London, London, UK.&amp;#xD;University of Leeds, Leeds, UK.&lt;/auth-address&gt;&lt;titles&gt;&lt;title&gt;Estimating the Value of New Antimicrobials in the Context of Antimicrobial Resistance: Development and Application of a Dynamic Disease Transmission Model&lt;/title&gt;&lt;secondary-title&gt;Pharmacoeconomics&lt;/secondary-title&gt;&lt;/titles&gt;&lt;pages&gt;857-869&lt;/pages&gt;&lt;volume&gt;38&lt;/volume&gt;&lt;number&gt;8&lt;/number&gt;&lt;edition&gt;2020/04/07&lt;/edition&gt;&lt;dates&gt;&lt;year&gt;2020&lt;/year&gt;&lt;pub-dates&gt;&lt;date&gt;Aug&lt;/date&gt;&lt;/pub-dates&gt;&lt;/dates&gt;&lt;isbn&gt;1170-7690&lt;/isbn&gt;&lt;accession-num&gt;32249396&lt;/accession-num&gt;&lt;urls&gt;&lt;/urls&gt;&lt;electronic-resource-num&gt;10.1007/s40273-020-00906-6&lt;/electronic-resource-num&gt;&lt;remote-database-provider&gt;NLM&lt;/remote-database-provider&gt;&lt;language&gt;eng&lt;/language&gt;&lt;/record&gt;&lt;/Cite&gt;&lt;/EndNote&gt;</w:instrText>
      </w:r>
      <w:r w:rsidRPr="00B53C40">
        <w:rPr>
          <w:rFonts w:ascii="Arial" w:hAnsi="Arial" w:cs="Arial"/>
          <w:vertAlign w:val="superscript"/>
        </w:rPr>
        <w:fldChar w:fldCharType="separate"/>
      </w:r>
      <w:r w:rsidR="006A5EC5">
        <w:rPr>
          <w:rFonts w:ascii="Arial" w:hAnsi="Arial" w:cs="Arial"/>
          <w:noProof/>
          <w:vertAlign w:val="superscript"/>
        </w:rPr>
        <w:t>26</w:t>
      </w:r>
      <w:r w:rsidRPr="00B53C40">
        <w:rPr>
          <w:rFonts w:ascii="Arial" w:hAnsi="Arial" w:cs="Arial"/>
          <w:vertAlign w:val="superscript"/>
        </w:rPr>
        <w:fldChar w:fldCharType="end"/>
      </w:r>
      <w:r w:rsidRPr="00B53C40">
        <w:rPr>
          <w:rFonts w:ascii="Arial" w:hAnsi="Arial" w:cs="Arial"/>
        </w:rPr>
        <w:t xml:space="preserve">. The model captures the key broad indications of CAZ/AVI, complementing the analyses proposed in the </w:t>
      </w:r>
      <w:r w:rsidR="00E05099">
        <w:rPr>
          <w:rFonts w:ascii="Arial" w:hAnsi="Arial" w:cs="Arial"/>
        </w:rPr>
        <w:t xml:space="preserve">EEPRU </w:t>
      </w:r>
      <w:r w:rsidRPr="00B53C40">
        <w:rPr>
          <w:rFonts w:ascii="Arial" w:hAnsi="Arial" w:cs="Arial"/>
        </w:rPr>
        <w:t xml:space="preserve">protocol for this technology </w:t>
      </w:r>
      <w:r w:rsidR="007E0CA3">
        <w:rPr>
          <w:rFonts w:ascii="Arial" w:hAnsi="Arial" w:cs="Arial"/>
        </w:rPr>
        <w:t>appraisal</w:t>
      </w:r>
      <w:r w:rsidR="007E0CA3" w:rsidRPr="00B53C40">
        <w:rPr>
          <w:rFonts w:ascii="Arial" w:hAnsi="Arial" w:cs="Arial"/>
        </w:rPr>
        <w:fldChar w:fldCharType="begin"/>
      </w:r>
      <w:r w:rsidR="003D65AF">
        <w:rPr>
          <w:rFonts w:ascii="Arial" w:hAnsi="Arial" w:cs="Arial"/>
        </w:rPr>
        <w:instrText xml:space="preserve"> ADDIN EN.CITE &lt;EndNote&gt;&lt;Cite&gt;&lt;Author&gt;Woods&lt;/Author&gt;&lt;Year&gt;3rd March 2021&lt;/Year&gt;&lt;RecNum&gt;87&lt;/RecNum&gt;&lt;DisplayText&gt;&lt;style face="superscript"&gt;87&lt;/style&gt;&lt;/DisplayText&gt;&lt;record&gt;&lt;rec-number&gt;87&lt;/rec-number&gt;&lt;foreign-keys&gt;&lt;key app="EN" db-id="90fe0wtw9dv0rjer5du5zef9defda02tv2fs" timestamp="1622728759"&gt;87&lt;/key&gt;&lt;/foreign-keys&gt;&lt;ref-type name="Report"&gt;27&lt;/ref-type&gt;&lt;contributors&gt;&lt;authors&gt;&lt;author&gt;Woods, B.&lt;/author&gt;&lt;author&gt;Harnan, S.&lt;/author&gt;&lt;author&gt;Kearns, B.&lt;/author&gt;&lt;author&gt;Scope, A.&lt;/author&gt;&lt;author&gt;Hamilton, J.&lt;/author&gt;&lt;author&gt;Wong, R.&lt;/author&gt;&lt;author&gt;Schmitt, L.&lt;/author&gt;&lt;author&gt;Rothery, C.&lt;/author&gt;&lt;author&gt;Jankovik, D.&lt;/author&gt;&lt;author&gt;Bojke, L.&lt;/author&gt;&lt;author&gt;Sculphe, M.&lt;/author&gt;&lt;/authors&gt;&lt;/contributors&gt;&lt;titles&gt;&lt;title&gt;Protocol for the technology evaluation of ceftazidime with avibactam for treating severe aerobic Gram-negative bacterial infections&lt;/title&gt;&lt;/titles&gt;&lt;dates&gt;&lt;year&gt;3rd March 2021&lt;/year&gt;&lt;/dates&gt;&lt;publisher&gt;Policy Research Unit in Economic Methods of Evaluation in Health and Social Care Interventions&lt;/publisher&gt;&lt;urls&gt;&lt;/urls&gt;&lt;/record&gt;&lt;/Cite&gt;&lt;/EndNote&gt;</w:instrText>
      </w:r>
      <w:r w:rsidR="007E0CA3" w:rsidRPr="00B53C40">
        <w:rPr>
          <w:rFonts w:ascii="Arial" w:hAnsi="Arial" w:cs="Arial"/>
        </w:rPr>
        <w:fldChar w:fldCharType="separate"/>
      </w:r>
      <w:r w:rsidR="002E6E05" w:rsidRPr="002E6E05">
        <w:rPr>
          <w:rFonts w:ascii="Arial" w:hAnsi="Arial" w:cs="Arial"/>
          <w:noProof/>
          <w:vertAlign w:val="superscript"/>
        </w:rPr>
        <w:t>87</w:t>
      </w:r>
      <w:r w:rsidR="007E0CA3" w:rsidRPr="00B53C40">
        <w:rPr>
          <w:rFonts w:ascii="Arial" w:hAnsi="Arial" w:cs="Arial"/>
        </w:rPr>
        <w:fldChar w:fldCharType="end"/>
      </w:r>
      <w:r w:rsidRPr="00B53C40">
        <w:rPr>
          <w:rFonts w:ascii="Arial" w:hAnsi="Arial" w:cs="Arial"/>
        </w:rPr>
        <w:t xml:space="preserve">. Briefly, EEPRU suggests focusing on two key </w:t>
      </w:r>
      <w:r w:rsidR="00090AB6">
        <w:rPr>
          <w:rFonts w:ascii="Arial" w:hAnsi="Arial" w:cs="Arial"/>
        </w:rPr>
        <w:t>HVCSs</w:t>
      </w:r>
      <w:r w:rsidRPr="00B53C40">
        <w:rPr>
          <w:rFonts w:ascii="Arial" w:hAnsi="Arial" w:cs="Arial"/>
        </w:rPr>
        <w:t xml:space="preserve">, due to limited time and resources available for the appraisal. These scenarios are very specific, with one scenario focused on empirical therapy in clinically urgent HAP/VAP with a high risk of infection with a resistant pathogen, and the other scenario on </w:t>
      </w:r>
      <w:proofErr w:type="spellStart"/>
      <w:r w:rsidRPr="00B53C40">
        <w:rPr>
          <w:rFonts w:ascii="Arial" w:hAnsi="Arial" w:cs="Arial"/>
        </w:rPr>
        <w:t>cUTI</w:t>
      </w:r>
      <w:proofErr w:type="spellEnd"/>
      <w:r w:rsidRPr="00B53C40">
        <w:rPr>
          <w:rFonts w:ascii="Arial" w:hAnsi="Arial" w:cs="Arial"/>
        </w:rPr>
        <w:t xml:space="preserve"> caused by CPE susceptible to CAZ/AVI. These scenarios pose areas where CAZ/AVI may be used in the immediate future, or is currently used within NHSE, but do not capture the full </w:t>
      </w:r>
      <w:r w:rsidR="00DE3599" w:rsidRPr="00B53C40">
        <w:rPr>
          <w:rFonts w:ascii="Arial" w:hAnsi="Arial" w:cs="Arial"/>
        </w:rPr>
        <w:t>range of current</w:t>
      </w:r>
      <w:r w:rsidR="00AA64A3" w:rsidRPr="00B53C40">
        <w:rPr>
          <w:rFonts w:ascii="Arial" w:hAnsi="Arial" w:cs="Arial"/>
        </w:rPr>
        <w:t>, or</w:t>
      </w:r>
      <w:r w:rsidR="00DE3599" w:rsidRPr="00B53C40">
        <w:rPr>
          <w:rFonts w:ascii="Arial" w:hAnsi="Arial" w:cs="Arial"/>
        </w:rPr>
        <w:t xml:space="preserve"> potential</w:t>
      </w:r>
      <w:r w:rsidR="00AA64A3" w:rsidRPr="00B53C40">
        <w:rPr>
          <w:rFonts w:ascii="Arial" w:hAnsi="Arial" w:cs="Arial"/>
        </w:rPr>
        <w:t>,</w:t>
      </w:r>
      <w:r w:rsidR="00DE3599" w:rsidRPr="00B53C40">
        <w:rPr>
          <w:rFonts w:ascii="Arial" w:hAnsi="Arial" w:cs="Arial"/>
        </w:rPr>
        <w:t xml:space="preserve"> use </w:t>
      </w:r>
      <w:r w:rsidRPr="00B53C40">
        <w:rPr>
          <w:rFonts w:ascii="Arial" w:hAnsi="Arial" w:cs="Arial"/>
        </w:rPr>
        <w:t xml:space="preserve">of CAZ/AVI </w:t>
      </w:r>
      <w:r w:rsidR="00AA64A3" w:rsidRPr="00B53C40">
        <w:rPr>
          <w:rFonts w:ascii="Arial" w:hAnsi="Arial" w:cs="Arial"/>
        </w:rPr>
        <w:t>being</w:t>
      </w:r>
      <w:r w:rsidR="00E322F2" w:rsidRPr="00B53C40">
        <w:rPr>
          <w:rFonts w:ascii="Arial" w:hAnsi="Arial" w:cs="Arial"/>
        </w:rPr>
        <w:t xml:space="preserve"> </w:t>
      </w:r>
      <w:r w:rsidRPr="00B53C40">
        <w:rPr>
          <w:rFonts w:ascii="Arial" w:hAnsi="Arial" w:cs="Arial"/>
        </w:rPr>
        <w:t>available to NHS</w:t>
      </w:r>
      <w:r w:rsidR="003003FB">
        <w:rPr>
          <w:rFonts w:ascii="Arial" w:hAnsi="Arial" w:cs="Arial"/>
        </w:rPr>
        <w:t>E</w:t>
      </w:r>
      <w:r w:rsidRPr="00B53C40">
        <w:rPr>
          <w:rFonts w:ascii="Arial" w:hAnsi="Arial" w:cs="Arial"/>
        </w:rPr>
        <w:t xml:space="preserve"> patients. The analyses presented in this submission are therefore complimentary to those</w:t>
      </w:r>
      <w:r w:rsidR="00EE3460" w:rsidRPr="00B53C40">
        <w:rPr>
          <w:rFonts w:ascii="Arial" w:hAnsi="Arial" w:cs="Arial"/>
        </w:rPr>
        <w:t xml:space="preserve"> expected to be</w:t>
      </w:r>
      <w:r w:rsidRPr="00B53C40">
        <w:rPr>
          <w:rFonts w:ascii="Arial" w:hAnsi="Arial" w:cs="Arial"/>
        </w:rPr>
        <w:t xml:space="preserve"> performed by EEPRU, demonstrating the value of CAZ/AVI in a much broader population of patients</w:t>
      </w:r>
      <w:r w:rsidR="00F06723" w:rsidRPr="00B53C40">
        <w:rPr>
          <w:rFonts w:ascii="Arial" w:hAnsi="Arial" w:cs="Arial"/>
        </w:rPr>
        <w:t>, aligned with good stewardship practice,</w:t>
      </w:r>
      <w:r w:rsidRPr="00B53C40">
        <w:rPr>
          <w:rFonts w:ascii="Arial" w:hAnsi="Arial" w:cs="Arial"/>
        </w:rPr>
        <w:t xml:space="preserve"> that encompasses the three largest approved indications, </w:t>
      </w:r>
      <w:proofErr w:type="spellStart"/>
      <w:r w:rsidRPr="00B53C40">
        <w:rPr>
          <w:rFonts w:ascii="Arial" w:hAnsi="Arial" w:cs="Arial"/>
        </w:rPr>
        <w:t>cUTI</w:t>
      </w:r>
      <w:proofErr w:type="spellEnd"/>
      <w:r w:rsidRPr="00B53C40">
        <w:rPr>
          <w:rFonts w:ascii="Arial" w:hAnsi="Arial" w:cs="Arial"/>
        </w:rPr>
        <w:t xml:space="preserve">, </w:t>
      </w:r>
      <w:proofErr w:type="spellStart"/>
      <w:r w:rsidRPr="00B53C40">
        <w:rPr>
          <w:rFonts w:ascii="Arial" w:hAnsi="Arial" w:cs="Arial"/>
        </w:rPr>
        <w:t>cIAI</w:t>
      </w:r>
      <w:proofErr w:type="spellEnd"/>
      <w:r w:rsidRPr="00B53C40">
        <w:rPr>
          <w:rFonts w:ascii="Arial" w:hAnsi="Arial" w:cs="Arial"/>
        </w:rPr>
        <w:t xml:space="preserve">, and HAP/VAP. </w:t>
      </w:r>
      <w:r w:rsidR="007F2C8D" w:rsidRPr="00B53C40">
        <w:rPr>
          <w:rFonts w:ascii="Arial" w:hAnsi="Arial" w:cs="Arial"/>
        </w:rPr>
        <w:t>It must however be recognised that</w:t>
      </w:r>
      <w:r w:rsidR="00A07F1E" w:rsidRPr="00B53C40">
        <w:rPr>
          <w:rFonts w:ascii="Arial" w:hAnsi="Arial" w:cs="Arial"/>
        </w:rPr>
        <w:t xml:space="preserve"> there may also be other areas where CAZ/AVI may have a significant impact</w:t>
      </w:r>
      <w:r w:rsidR="00E70304">
        <w:rPr>
          <w:rFonts w:ascii="Arial" w:hAnsi="Arial" w:cs="Arial"/>
        </w:rPr>
        <w:t>, including the LTO indication, where the greatest value is expected. This has not been explicitly or fully captured in the base case</w:t>
      </w:r>
      <w:r w:rsidR="00A07F1E" w:rsidRPr="00B53C40">
        <w:rPr>
          <w:rFonts w:ascii="Arial" w:hAnsi="Arial" w:cs="Arial"/>
        </w:rPr>
        <w:t xml:space="preserve">. </w:t>
      </w:r>
    </w:p>
    <w:p w14:paraId="4911D8DE" w14:textId="77777777" w:rsidR="00E5700F" w:rsidRPr="005F2CC5" w:rsidRDefault="00E5700F" w:rsidP="005F2CC5">
      <w:pPr>
        <w:spacing w:before="100" w:beforeAutospacing="1" w:after="240" w:line="360" w:lineRule="auto"/>
        <w:jc w:val="both"/>
        <w:rPr>
          <w:rFonts w:ascii="Arial" w:hAnsi="Arial" w:cs="Arial"/>
          <w:sz w:val="22"/>
          <w:szCs w:val="22"/>
        </w:rPr>
      </w:pPr>
      <w:r w:rsidRPr="005F2CC5">
        <w:rPr>
          <w:rFonts w:ascii="Arial" w:hAnsi="Arial" w:cs="Arial"/>
          <w:lang w:eastAsia="en-GB"/>
        </w:rPr>
        <w:t>Following the submission, the company will also finalise further analyses with a focus on insurance value of CAZ/AVI and aim to make these available during the appraisal process. </w:t>
      </w:r>
    </w:p>
    <w:p w14:paraId="1488CACD" w14:textId="617E3106" w:rsidR="00896F85" w:rsidRPr="00896F85" w:rsidRDefault="00896F85" w:rsidP="00896F85">
      <w:pPr>
        <w:spacing w:after="240" w:line="360" w:lineRule="auto"/>
        <w:jc w:val="both"/>
        <w:rPr>
          <w:rFonts w:ascii="Arial" w:hAnsi="Arial" w:cs="Arial"/>
        </w:rPr>
      </w:pPr>
      <w:r w:rsidRPr="00896F85">
        <w:rPr>
          <w:rFonts w:ascii="Arial" w:hAnsi="Arial" w:cs="Arial"/>
        </w:rPr>
        <w:t>Insurance value of antibiotics has been described in a number of ways</w:t>
      </w:r>
      <w:r w:rsidR="00E57297">
        <w:rPr>
          <w:rFonts w:ascii="Arial" w:hAnsi="Arial" w:cs="Arial"/>
        </w:rPr>
        <w:t>.</w:t>
      </w:r>
      <w:r w:rsidR="002E6E05">
        <w:rPr>
          <w:rFonts w:ascii="Arial" w:hAnsi="Arial" w:cs="Arial"/>
        </w:rPr>
        <w:fldChar w:fldCharType="begin">
          <w:fldData xml:space="preserve">PEVuZE5vdGU+PENpdGU+PEF1dGhvcj5Xb29kczwvQXV0aG9yPjxZZWFyPjNyZCBNYXJjaCAyMDIx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</w:fldData>
        </w:fldChar>
      </w:r>
      <w:r w:rsidR="003D65AF">
        <w:rPr>
          <w:rFonts w:ascii="Arial" w:hAnsi="Arial" w:cs="Arial"/>
        </w:rPr>
        <w:instrText xml:space="preserve"> ADDIN EN.CITE </w:instrText>
      </w:r>
      <w:r w:rsidR="003D65AF">
        <w:rPr>
          <w:rFonts w:ascii="Arial" w:hAnsi="Arial" w:cs="Arial"/>
        </w:rPr>
        <w:fldChar w:fldCharType="begin">
          <w:fldData xml:space="preserve">PEVuZE5vdGU+PENpdGU+PEF1dGhvcj5Xb29kczwvQXV0aG9yPjxZZWFyPjNyZCBNYXJjaCAyMDIx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</w:fldData>
        </w:fldChar>
      </w:r>
      <w:r w:rsidR="003D65AF">
        <w:rPr>
          <w:rFonts w:ascii="Arial" w:hAnsi="Arial" w:cs="Arial"/>
        </w:rPr>
        <w:instrText xml:space="preserve"> ADDIN EN.CITE.DATA </w:instrText>
      </w:r>
      <w:r w:rsidR="003D65AF">
        <w:rPr>
          <w:rFonts w:ascii="Arial" w:hAnsi="Arial" w:cs="Arial"/>
        </w:rPr>
      </w:r>
      <w:r w:rsidR="003D65AF">
        <w:rPr>
          <w:rFonts w:ascii="Arial" w:hAnsi="Arial" w:cs="Arial"/>
        </w:rPr>
        <w:fldChar w:fldCharType="end"/>
      </w:r>
      <w:r w:rsidR="002E6E05">
        <w:rPr>
          <w:rFonts w:ascii="Arial" w:hAnsi="Arial" w:cs="Arial"/>
        </w:rPr>
      </w:r>
      <w:r w:rsidR="002E6E05">
        <w:rPr>
          <w:rFonts w:ascii="Arial" w:hAnsi="Arial" w:cs="Arial"/>
        </w:rPr>
        <w:fldChar w:fldCharType="separate"/>
      </w:r>
      <w:r w:rsidR="002E6E05" w:rsidRPr="002E6E05">
        <w:rPr>
          <w:rFonts w:ascii="Arial" w:hAnsi="Arial" w:cs="Arial"/>
          <w:noProof/>
          <w:vertAlign w:val="superscript"/>
        </w:rPr>
        <w:t>4,35,87</w:t>
      </w:r>
      <w:r w:rsidR="002E6E05">
        <w:rPr>
          <w:rFonts w:ascii="Arial" w:hAnsi="Arial" w:cs="Arial"/>
        </w:rPr>
        <w:fldChar w:fldCharType="end"/>
      </w:r>
      <w:r w:rsidR="00E57297" w:rsidRPr="00896F85">
        <w:rPr>
          <w:rFonts w:ascii="Arial" w:hAnsi="Arial" w:cs="Arial"/>
        </w:rPr>
        <w:t xml:space="preserve"> </w:t>
      </w:r>
      <w:r w:rsidRPr="00896F85">
        <w:rPr>
          <w:rFonts w:ascii="Arial" w:hAnsi="Arial" w:cs="Arial"/>
        </w:rPr>
        <w:t xml:space="preserve">However, largely two common themes occur; (1) The value of a new antibiotic in mitigating the rise of resistance, and (2) the impact of potentially catastrophic situation(s), but having antibiotics </w:t>
      </w:r>
      <w:r w:rsidR="00E5700F" w:rsidRPr="00896F85">
        <w:rPr>
          <w:rFonts w:ascii="Arial" w:hAnsi="Arial" w:cs="Arial"/>
        </w:rPr>
        <w:t xml:space="preserve">available </w:t>
      </w:r>
      <w:r w:rsidRPr="00896F85">
        <w:rPr>
          <w:rFonts w:ascii="Arial" w:hAnsi="Arial" w:cs="Arial"/>
        </w:rPr>
        <w:t>to limit or mitigate this impact, the “fire-engine” analogy. The Pfizer base case economic model captures, in part, the first of these two definitions</w:t>
      </w:r>
      <w:r w:rsidR="00E70304">
        <w:rPr>
          <w:rFonts w:ascii="Arial" w:hAnsi="Arial" w:cs="Arial"/>
        </w:rPr>
        <w:t xml:space="preserve"> as outlined in </w:t>
      </w:r>
      <w:r w:rsidR="00B64AA3">
        <w:rPr>
          <w:rFonts w:ascii="Arial" w:hAnsi="Arial" w:cs="Arial"/>
        </w:rPr>
        <w:t xml:space="preserve">Section </w:t>
      </w:r>
      <w:r w:rsidR="00B64AA3">
        <w:rPr>
          <w:rFonts w:ascii="Arial" w:hAnsi="Arial" w:cs="Arial"/>
        </w:rPr>
        <w:fldChar w:fldCharType="begin"/>
      </w:r>
      <w:r w:rsidR="00B64AA3">
        <w:rPr>
          <w:rFonts w:ascii="Arial" w:hAnsi="Arial" w:cs="Arial"/>
        </w:rPr>
        <w:instrText xml:space="preserve"> REF _Ref73634368 \r \h </w:instrText>
      </w:r>
      <w:r w:rsidR="00B64AA3">
        <w:rPr>
          <w:rFonts w:ascii="Arial" w:hAnsi="Arial" w:cs="Arial"/>
        </w:rPr>
      </w:r>
      <w:r w:rsidR="00B64AA3">
        <w:rPr>
          <w:rFonts w:ascii="Arial" w:hAnsi="Arial" w:cs="Arial"/>
        </w:rPr>
        <w:fldChar w:fldCharType="separate"/>
      </w:r>
      <w:r w:rsidR="00B64AA3">
        <w:rPr>
          <w:rFonts w:ascii="Arial" w:hAnsi="Arial" w:cs="Arial"/>
        </w:rPr>
        <w:t>4.6</w:t>
      </w:r>
      <w:r w:rsidR="00B64AA3">
        <w:rPr>
          <w:rFonts w:ascii="Arial" w:hAnsi="Arial" w:cs="Arial"/>
        </w:rPr>
        <w:fldChar w:fldCharType="end"/>
      </w:r>
      <w:r w:rsidRPr="00896F85">
        <w:rPr>
          <w:rFonts w:ascii="Arial" w:hAnsi="Arial" w:cs="Arial"/>
        </w:rPr>
        <w:t xml:space="preserve">. </w:t>
      </w:r>
      <w:r w:rsidR="00E5700F" w:rsidRPr="005F2CC5">
        <w:rPr>
          <w:rFonts w:ascii="Arial" w:hAnsi="Arial" w:cs="Arial"/>
          <w:lang w:eastAsia="en-GB"/>
        </w:rPr>
        <w:t xml:space="preserve">However, with a lack of literature and modelling to estimate the impact of antibiotics to the healthcare system in preventing or mitigating other probable events, Pfizer is conducting an additional analysis to help quantify the additional </w:t>
      </w:r>
      <w:r w:rsidR="00E5700F" w:rsidRPr="005F2CC5">
        <w:rPr>
          <w:rFonts w:ascii="Arial" w:hAnsi="Arial" w:cs="Arial"/>
          <w:lang w:eastAsia="en-GB"/>
        </w:rPr>
        <w:lastRenderedPageBreak/>
        <w:t xml:space="preserve">insurance value by modelling </w:t>
      </w:r>
      <w:proofErr w:type="gramStart"/>
      <w:r w:rsidR="00E5700F" w:rsidRPr="005F2CC5">
        <w:rPr>
          <w:rFonts w:ascii="Arial" w:hAnsi="Arial" w:cs="Arial"/>
          <w:lang w:eastAsia="en-GB"/>
        </w:rPr>
        <w:t>a number of</w:t>
      </w:r>
      <w:proofErr w:type="gramEnd"/>
      <w:r w:rsidR="00E5700F" w:rsidRPr="005F2CC5">
        <w:rPr>
          <w:rFonts w:ascii="Arial" w:hAnsi="Arial" w:cs="Arial"/>
          <w:lang w:eastAsia="en-GB"/>
        </w:rPr>
        <w:t xml:space="preserve"> future probabilistic events through a Monte Carlo analysis. Actuarial approaches consistent with how these risks would be analysed in an insurance context</w:t>
      </w:r>
      <w:r w:rsidR="00C33A39">
        <w:rPr>
          <w:rFonts w:ascii="Arial" w:hAnsi="Arial" w:cs="Arial"/>
          <w:lang w:eastAsia="en-GB"/>
        </w:rPr>
        <w:fldChar w:fldCharType="begin"/>
      </w:r>
      <w:r w:rsidR="003D65AF">
        <w:rPr>
          <w:rFonts w:ascii="Arial" w:hAnsi="Arial" w:cs="Arial"/>
          <w:lang w:eastAsia="en-GB"/>
        </w:rPr>
        <w:instrText xml:space="preserve"> ADDIN EN.CITE &lt;EndNote&gt;&lt;Cite&gt;&lt;Author&gt;Krvavych&lt;/Author&gt;&lt;Year&gt;2013&lt;/Year&gt;&lt;RecNum&gt;155&lt;/RecNum&gt;&lt;DisplayText&gt;&lt;style face="superscript"&gt;157&lt;/style&gt;&lt;/DisplayText&gt;&lt;record&gt;&lt;rec-number&gt;155&lt;/rec-number&gt;&lt;foreign-keys&gt;&lt;key app="EN" db-id="90fe0wtw9dv0rjer5du5zef9defda02tv2fs" timestamp="1622728862"&gt;155&lt;/key&gt;&lt;/foreign-keys&gt;&lt;ref-type name="Journal Article"&gt;17&lt;/ref-type&gt;&lt;contributors&gt;&lt;authors&gt;&lt;author&gt;Krvavych, Y.&lt;/author&gt;&lt;/authors&gt;&lt;/contributors&gt;&lt;titles&gt;&lt;title&gt;Making use of internal capital models&lt;/title&gt;&lt;secondary-title&gt;ASTIM colloquium&lt;/secondary-title&gt;&lt;/titles&gt;&lt;dates&gt;&lt;year&gt;2013&lt;/year&gt;&lt;/dates&gt;&lt;urls&gt;&lt;/urls&gt;&lt;/record&gt;&lt;/Cite&gt;&lt;/EndNote&gt;</w:instrText>
      </w:r>
      <w:r w:rsidR="00C33A39">
        <w:rPr>
          <w:rFonts w:ascii="Arial" w:hAnsi="Arial" w:cs="Arial"/>
          <w:lang w:eastAsia="en-GB"/>
        </w:rPr>
        <w:fldChar w:fldCharType="separate"/>
      </w:r>
      <w:r w:rsidR="00C33A39" w:rsidRPr="00C33A39">
        <w:rPr>
          <w:rFonts w:ascii="Arial" w:hAnsi="Arial" w:cs="Arial"/>
          <w:noProof/>
          <w:vertAlign w:val="superscript"/>
          <w:lang w:eastAsia="en-GB"/>
        </w:rPr>
        <w:t>157</w:t>
      </w:r>
      <w:r w:rsidR="00C33A39">
        <w:rPr>
          <w:rFonts w:ascii="Arial" w:hAnsi="Arial" w:cs="Arial"/>
          <w:lang w:eastAsia="en-GB"/>
        </w:rPr>
        <w:fldChar w:fldCharType="end"/>
      </w:r>
      <w:r w:rsidR="000A7C56">
        <w:rPr>
          <w:rFonts w:ascii="Arial" w:hAnsi="Arial" w:cs="Arial"/>
          <w:lang w:eastAsia="en-GB"/>
        </w:rPr>
        <w:t xml:space="preserve"> </w:t>
      </w:r>
      <w:r w:rsidR="00E5700F" w:rsidRPr="005F2CC5">
        <w:rPr>
          <w:rFonts w:ascii="Arial" w:hAnsi="Arial" w:cs="Arial"/>
          <w:lang w:eastAsia="en-GB"/>
        </w:rPr>
        <w:t>were applied, although possibly novel to the healthcare system with respects to medicinal value, these are well founded approaches when considering insurance in other contexts or industries</w:t>
      </w:r>
      <w:r w:rsidR="00C33A39">
        <w:rPr>
          <w:rFonts w:ascii="Arial" w:hAnsi="Arial" w:cs="Arial"/>
          <w:lang w:eastAsia="en-GB"/>
        </w:rPr>
        <w:fldChar w:fldCharType="begin"/>
      </w:r>
      <w:r w:rsidR="003D65AF">
        <w:rPr>
          <w:rFonts w:ascii="Arial" w:hAnsi="Arial" w:cs="Arial"/>
          <w:lang w:eastAsia="en-GB"/>
        </w:rPr>
        <w:instrText xml:space="preserve"> ADDIN EN.CITE &lt;EndNote&gt;&lt;Cite&gt;&lt;Author&gt;Risk Management Solutions&lt;/Author&gt;&lt;Year&gt;2021&lt;/Year&gt;&lt;RecNum&gt;156&lt;/RecNum&gt;&lt;DisplayText&gt;&lt;style face="superscript"&gt;158&lt;/style&gt;&lt;/DisplayText&gt;&lt;record&gt;&lt;rec-number&gt;156&lt;/rec-number&gt;&lt;foreign-keys&gt;&lt;key app="EN" db-id="90fe0wtw9dv0rjer5du5zef9defda02tv2fs" timestamp="1622728863"&gt;156&lt;/key&gt;&lt;/foreign-keys&gt;&lt;ref-type name="Web Page"&gt;12&lt;/ref-type&gt;&lt;contributors&gt;&lt;authors&gt;&lt;author&gt;Risk Management Solutions,&lt;/author&gt;&lt;/authors&gt;&lt;/contributors&gt;&lt;titles&gt;&lt;title&gt;Understanding catastrophe modeling&lt;/title&gt;&lt;/titles&gt;&lt;dates&gt;&lt;year&gt;2021&lt;/year&gt;&lt;/dates&gt;&lt;urls&gt;&lt;related-urls&gt;&lt;url&gt;https://www.rms.com/catastrophe-modeling?gclid=EAIaIQobChMItZiLwfn48AIVM4BQBh0dqgl_EAAYASAAEgKuLvD_BwE&lt;/url&gt;&lt;/related-urls&gt;&lt;/urls&gt;&lt;/record&gt;&lt;/Cite&gt;&lt;/EndNote&gt;</w:instrText>
      </w:r>
      <w:r w:rsidR="00C33A39">
        <w:rPr>
          <w:rFonts w:ascii="Arial" w:hAnsi="Arial" w:cs="Arial"/>
          <w:lang w:eastAsia="en-GB"/>
        </w:rPr>
        <w:fldChar w:fldCharType="separate"/>
      </w:r>
      <w:r w:rsidR="00C33A39" w:rsidRPr="00C33A39">
        <w:rPr>
          <w:rFonts w:ascii="Arial" w:hAnsi="Arial" w:cs="Arial"/>
          <w:noProof/>
          <w:vertAlign w:val="superscript"/>
          <w:lang w:eastAsia="en-GB"/>
        </w:rPr>
        <w:t>158</w:t>
      </w:r>
      <w:r w:rsidR="00C33A39">
        <w:rPr>
          <w:rFonts w:ascii="Arial" w:hAnsi="Arial" w:cs="Arial"/>
          <w:lang w:eastAsia="en-GB"/>
        </w:rPr>
        <w:fldChar w:fldCharType="end"/>
      </w:r>
      <w:r w:rsidR="000A7C56">
        <w:rPr>
          <w:rFonts w:ascii="Arial" w:hAnsi="Arial" w:cs="Arial"/>
          <w:lang w:eastAsia="en-GB"/>
        </w:rPr>
        <w:t xml:space="preserve"> </w:t>
      </w:r>
      <w:r w:rsidR="00E5700F" w:rsidRPr="005F2CC5">
        <w:rPr>
          <w:rFonts w:ascii="Arial" w:hAnsi="Arial" w:cs="Arial"/>
          <w:lang w:eastAsia="en-GB"/>
        </w:rPr>
        <w:t>and directly transferable in this context. This includes, identifying relevant risk events and their range of quantifiable impacts and direct costs to the NHS. Model parameters and assumptions are being identified by both literature reviews and expert elicitation, including relevant key opinion leaders across the NHS (clinical and operational) and health economic fields. This enables the modelling of the frequency of occurrence and the severity of the impact of each risk event, using distributions commonly used for extreme events.</w:t>
      </w:r>
      <w:r w:rsidR="00C33A39">
        <w:rPr>
          <w:rFonts w:ascii="Arial" w:hAnsi="Arial" w:cs="Arial"/>
          <w:lang w:eastAsia="en-GB"/>
        </w:rPr>
        <w:fldChar w:fldCharType="begin"/>
      </w:r>
      <w:r w:rsidR="003D65AF">
        <w:rPr>
          <w:rFonts w:ascii="Arial" w:hAnsi="Arial" w:cs="Arial"/>
          <w:lang w:eastAsia="en-GB"/>
        </w:rPr>
        <w:instrText xml:space="preserve"> ADDIN EN.CITE &lt;EndNote&gt;&lt;Cite&gt;&lt;Author&gt;Laudagé&lt;/Author&gt;&lt;Year&gt;2019&lt;/Year&gt;&lt;RecNum&gt;157&lt;/RecNum&gt;&lt;DisplayText&gt;&lt;style face="superscript"&gt;159&lt;/style&gt;&lt;/DisplayText&gt;&lt;record&gt;&lt;rec-number&gt;157&lt;/rec-number&gt;&lt;foreign-keys&gt;&lt;key app="EN" db-id="90fe0wtw9dv0rjer5du5zef9defda02tv2fs" timestamp="1622728865"&gt;157&lt;/key&gt;&lt;/foreign-keys&gt;&lt;ref-type name="Journal Article"&gt;17&lt;/ref-type&gt;&lt;contributors&gt;&lt;authors&gt;&lt;author&gt;Laudagé, Christian&lt;/author&gt;&lt;author&gt;Desmettre, Sascha&lt;/author&gt;&lt;author&gt;Wenzel, Jörg&lt;/author&gt;&lt;/authors&gt;&lt;/contributors&gt;&lt;titles&gt;&lt;title&gt;Severity modeling of extreme insurance claims for tariffication&lt;/title&gt;&lt;secondary-title&gt;Insurance: Mathematics and Economics&lt;/secondary-title&gt;&lt;/titles&gt;&lt;pages&gt;77-92&lt;/pages&gt;&lt;volume&gt;88&lt;/volume&gt;&lt;keywords&gt;&lt;keyword&gt;Extreme claims&lt;/keyword&gt;&lt;keyword&gt;Generalized linear model&lt;/keyword&gt;&lt;keyword&gt;Truncated gamma distribution&lt;/keyword&gt;&lt;keyword&gt;Extreme value theory&lt;/keyword&gt;&lt;keyword&gt;Peaks-over-threshold&lt;/keyword&gt;&lt;keyword&gt;Generalized Pareto distribution&lt;/keyword&gt;&lt;/keywords&gt;&lt;dates&gt;&lt;year&gt;2019&lt;/year&gt;&lt;pub-dates&gt;&lt;date&gt;2019/09/01/&lt;/date&gt;&lt;/pub-dates&gt;&lt;/dates&gt;&lt;isbn&gt;0167-6687&lt;/isbn&gt;&lt;urls&gt;&lt;related-urls&gt;&lt;url&gt;https://www.sciencedirect.com/science/article/pii/S0167668718303561&lt;/url&gt;&lt;/related-urls&gt;&lt;/urls&gt;&lt;electronic-resource-num&gt;https://doi.org/10.1016/j.insmatheco.2019.06.002&lt;/electronic-resource-num&gt;&lt;/record&gt;&lt;/Cite&gt;&lt;/EndNote&gt;</w:instrText>
      </w:r>
      <w:r w:rsidR="00C33A39">
        <w:rPr>
          <w:rFonts w:ascii="Arial" w:hAnsi="Arial" w:cs="Arial"/>
          <w:lang w:eastAsia="en-GB"/>
        </w:rPr>
        <w:fldChar w:fldCharType="separate"/>
      </w:r>
      <w:r w:rsidR="00C33A39" w:rsidRPr="00C33A39">
        <w:rPr>
          <w:rFonts w:ascii="Arial" w:hAnsi="Arial" w:cs="Arial"/>
          <w:noProof/>
          <w:vertAlign w:val="superscript"/>
          <w:lang w:eastAsia="en-GB"/>
        </w:rPr>
        <w:t>159</w:t>
      </w:r>
      <w:r w:rsidR="00C33A39">
        <w:rPr>
          <w:rFonts w:ascii="Arial" w:hAnsi="Arial" w:cs="Arial"/>
          <w:lang w:eastAsia="en-GB"/>
        </w:rPr>
        <w:fldChar w:fldCharType="end"/>
      </w:r>
      <w:r w:rsidR="000A7C56" w:rsidRPr="000A7C56" w:rsidDel="00E5700F">
        <w:rPr>
          <w:rFonts w:ascii="Arial" w:hAnsi="Arial" w:cs="Arial"/>
        </w:rPr>
        <w:t xml:space="preserve"> </w:t>
      </w:r>
      <w:r w:rsidRPr="00E5700F">
        <w:rPr>
          <w:rFonts w:ascii="Arial" w:hAnsi="Arial" w:cs="Arial"/>
        </w:rPr>
        <w:t xml:space="preserve"> </w:t>
      </w:r>
    </w:p>
    <w:p w14:paraId="6237ACFB" w14:textId="40280972" w:rsidR="006B3759" w:rsidRDefault="00896F85" w:rsidP="00896F85">
      <w:pPr>
        <w:spacing w:after="240" w:line="360" w:lineRule="auto"/>
        <w:jc w:val="both"/>
        <w:rPr>
          <w:rFonts w:ascii="Arial" w:hAnsi="Arial" w:cs="Arial"/>
        </w:rPr>
      </w:pPr>
      <w:r w:rsidRPr="00896F85">
        <w:rPr>
          <w:rFonts w:ascii="Arial" w:hAnsi="Arial" w:cs="Arial"/>
        </w:rPr>
        <w:t>Initial early analysis, which focuse</w:t>
      </w:r>
      <w:r w:rsidR="00E5700F">
        <w:rPr>
          <w:rFonts w:ascii="Arial" w:hAnsi="Arial" w:cs="Arial"/>
        </w:rPr>
        <w:t>s</w:t>
      </w:r>
      <w:r w:rsidRPr="00896F85">
        <w:rPr>
          <w:rFonts w:ascii="Arial" w:hAnsi="Arial" w:cs="Arial"/>
        </w:rPr>
        <w:t xml:space="preserve"> </w:t>
      </w:r>
      <w:r w:rsidR="002E6E05">
        <w:rPr>
          <w:rFonts w:ascii="Arial" w:hAnsi="Arial" w:cs="Arial"/>
        </w:rPr>
        <w:t>exclusively</w:t>
      </w:r>
      <w:r w:rsidRPr="00896F85">
        <w:rPr>
          <w:rFonts w:ascii="Arial" w:hAnsi="Arial" w:cs="Arial"/>
        </w:rPr>
        <w:t xml:space="preserve"> </w:t>
      </w:r>
      <w:r w:rsidR="002E6E05" w:rsidRPr="00896F85">
        <w:rPr>
          <w:rFonts w:ascii="Arial" w:hAnsi="Arial" w:cs="Arial"/>
        </w:rPr>
        <w:t xml:space="preserve">on </w:t>
      </w:r>
      <w:r w:rsidRPr="00896F85">
        <w:rPr>
          <w:rFonts w:ascii="Arial" w:hAnsi="Arial" w:cs="Arial"/>
        </w:rPr>
        <w:t xml:space="preserve">the direct costs to the healthcare </w:t>
      </w:r>
      <w:r w:rsidR="002E6E05">
        <w:rPr>
          <w:rFonts w:ascii="Arial" w:hAnsi="Arial" w:cs="Arial"/>
        </w:rPr>
        <w:t>providers,</w:t>
      </w:r>
      <w:r w:rsidRPr="00896F85">
        <w:rPr>
          <w:rFonts w:ascii="Arial" w:hAnsi="Arial" w:cs="Arial"/>
        </w:rPr>
        <w:t xml:space="preserve"> already demonstrates significant value to NHSE, both in being able to understand the overall costs </w:t>
      </w:r>
      <w:r w:rsidR="002E6E05" w:rsidRPr="00896F85">
        <w:rPr>
          <w:rFonts w:ascii="Arial" w:hAnsi="Arial" w:cs="Arial"/>
        </w:rPr>
        <w:t xml:space="preserve">of each event </w:t>
      </w:r>
      <w:r w:rsidRPr="00896F85">
        <w:rPr>
          <w:rFonts w:ascii="Arial" w:hAnsi="Arial" w:cs="Arial"/>
        </w:rPr>
        <w:t xml:space="preserve">to </w:t>
      </w:r>
      <w:r w:rsidR="002E6E05">
        <w:rPr>
          <w:rFonts w:ascii="Arial" w:hAnsi="Arial" w:cs="Arial"/>
        </w:rPr>
        <w:t xml:space="preserve">the </w:t>
      </w:r>
      <w:r w:rsidRPr="00896F85">
        <w:rPr>
          <w:rFonts w:ascii="Arial" w:hAnsi="Arial" w:cs="Arial"/>
        </w:rPr>
        <w:t>NHSE, and the level of mitigation attributable to CAZ/AVI for each scenario. Once finalised a report will be shared with NICE</w:t>
      </w:r>
      <w:r w:rsidR="002E6E05">
        <w:rPr>
          <w:rFonts w:ascii="Arial" w:hAnsi="Arial" w:cs="Arial"/>
        </w:rPr>
        <w:t xml:space="preserve"> and</w:t>
      </w:r>
      <w:r w:rsidRPr="00896F85">
        <w:rPr>
          <w:rFonts w:ascii="Arial" w:hAnsi="Arial" w:cs="Arial"/>
        </w:rPr>
        <w:t xml:space="preserve"> EEPRU to help inform future modelling considerations and support the committee in determining the overall expected value of CAZ/AVI to NHS England</w:t>
      </w:r>
      <w:r w:rsidR="00F27D64">
        <w:rPr>
          <w:rFonts w:ascii="Arial" w:hAnsi="Arial" w:cs="Arial"/>
        </w:rPr>
        <w:t>.</w:t>
      </w:r>
      <w:r w:rsidR="00F27D64" w:rsidRPr="00B53C40">
        <w:rPr>
          <w:rFonts w:ascii="Arial" w:hAnsi="Arial" w:cs="Arial"/>
        </w:rPr>
        <w:t xml:space="preserve"> </w:t>
      </w:r>
    </w:p>
    <w:p w14:paraId="65F3F904" w14:textId="0A2B82CF" w:rsidR="00926115" w:rsidRPr="00B53C40" w:rsidRDefault="00926115" w:rsidP="00896F85">
      <w:pPr>
        <w:spacing w:after="240" w:line="360" w:lineRule="auto"/>
        <w:jc w:val="both"/>
        <w:rPr>
          <w:rFonts w:ascii="Arial" w:hAnsi="Arial" w:cs="Arial"/>
        </w:rPr>
      </w:pPr>
      <w:r w:rsidRPr="00B53C40">
        <w:rPr>
          <w:rFonts w:ascii="Arial" w:hAnsi="Arial" w:cs="Arial"/>
        </w:rPr>
        <w:t xml:space="preserve">The company </w:t>
      </w:r>
      <w:r w:rsidR="006B3759">
        <w:rPr>
          <w:rFonts w:ascii="Arial" w:hAnsi="Arial" w:cs="Arial"/>
        </w:rPr>
        <w:t xml:space="preserve">would also like to highlight the impact of enablement value not captured within the </w:t>
      </w:r>
      <w:r w:rsidR="00903E0D">
        <w:rPr>
          <w:rFonts w:ascii="Arial" w:hAnsi="Arial" w:cs="Arial"/>
        </w:rPr>
        <w:t xml:space="preserve">economic </w:t>
      </w:r>
      <w:r w:rsidR="006B3759">
        <w:rPr>
          <w:rFonts w:ascii="Arial" w:hAnsi="Arial" w:cs="Arial"/>
        </w:rPr>
        <w:t xml:space="preserve">model. </w:t>
      </w:r>
      <w:r w:rsidR="006B3759" w:rsidRPr="006B3759">
        <w:rPr>
          <w:rFonts w:ascii="Arial" w:hAnsi="Arial" w:cs="Arial"/>
        </w:rPr>
        <w:t xml:space="preserve">Pfizer continues to explore the impact antibiotics have </w:t>
      </w:r>
      <w:r w:rsidR="00142FCB">
        <w:rPr>
          <w:rFonts w:ascii="Arial" w:hAnsi="Arial" w:cs="Arial"/>
        </w:rPr>
        <w:t xml:space="preserve">in </w:t>
      </w:r>
      <w:r w:rsidR="006B3759" w:rsidRPr="006B3759">
        <w:rPr>
          <w:rFonts w:ascii="Arial" w:hAnsi="Arial" w:cs="Arial"/>
        </w:rPr>
        <w:t xml:space="preserve">the enabling of other </w:t>
      </w:r>
      <w:r w:rsidR="00C848C6">
        <w:rPr>
          <w:rFonts w:ascii="Arial" w:hAnsi="Arial" w:cs="Arial"/>
        </w:rPr>
        <w:t>settings</w:t>
      </w:r>
      <w:r w:rsidR="006B3759" w:rsidRPr="006B3759">
        <w:rPr>
          <w:rFonts w:ascii="Arial" w:hAnsi="Arial" w:cs="Arial"/>
        </w:rPr>
        <w:t xml:space="preserve"> </w:t>
      </w:r>
      <w:r w:rsidR="00F3135D" w:rsidRPr="00B53C40">
        <w:rPr>
          <w:rFonts w:ascii="Arial" w:hAnsi="Arial" w:cs="Arial"/>
        </w:rPr>
        <w:t xml:space="preserve">(i.e., </w:t>
      </w:r>
      <w:r w:rsidRPr="00B53C40">
        <w:rPr>
          <w:rFonts w:ascii="Arial" w:hAnsi="Arial" w:cs="Arial"/>
        </w:rPr>
        <w:t>enabling surgical procedures and chemotherapy</w:t>
      </w:r>
      <w:r w:rsidR="00F3135D" w:rsidRPr="00B53C40">
        <w:rPr>
          <w:rFonts w:ascii="Arial" w:hAnsi="Arial" w:cs="Arial"/>
        </w:rPr>
        <w:t>)</w:t>
      </w:r>
      <w:r w:rsidRPr="00B53C40">
        <w:rPr>
          <w:rFonts w:ascii="Arial" w:hAnsi="Arial" w:cs="Arial"/>
        </w:rPr>
        <w:t xml:space="preserve">. </w:t>
      </w:r>
      <w:r w:rsidR="00216FD9">
        <w:rPr>
          <w:rFonts w:ascii="Arial" w:hAnsi="Arial" w:cs="Arial"/>
        </w:rPr>
        <w:t>This</w:t>
      </w:r>
      <w:r w:rsidRPr="00B53C40">
        <w:rPr>
          <w:rFonts w:ascii="Arial" w:hAnsi="Arial" w:cs="Arial"/>
        </w:rPr>
        <w:t xml:space="preserve"> analysis was not discussed within </w:t>
      </w:r>
      <w:r w:rsidR="00903E0D" w:rsidRPr="00B53C40">
        <w:rPr>
          <w:rFonts w:ascii="Arial" w:hAnsi="Arial" w:cs="Arial"/>
        </w:rPr>
        <w:t>th</w:t>
      </w:r>
      <w:r w:rsidR="00903E0D">
        <w:rPr>
          <w:rFonts w:ascii="Arial" w:hAnsi="Arial" w:cs="Arial"/>
        </w:rPr>
        <w:t>is</w:t>
      </w:r>
      <w:r w:rsidR="00903E0D" w:rsidRPr="00B53C40">
        <w:rPr>
          <w:rFonts w:ascii="Arial" w:hAnsi="Arial" w:cs="Arial"/>
        </w:rPr>
        <w:t xml:space="preserve"> </w:t>
      </w:r>
      <w:r w:rsidRPr="00B53C40">
        <w:rPr>
          <w:rFonts w:ascii="Arial" w:hAnsi="Arial" w:cs="Arial"/>
        </w:rPr>
        <w:t>submission</w:t>
      </w:r>
      <w:r w:rsidR="009A1A59">
        <w:rPr>
          <w:rFonts w:ascii="Arial" w:hAnsi="Arial" w:cs="Arial"/>
        </w:rPr>
        <w:t>;</w:t>
      </w:r>
      <w:r w:rsidR="00F350C3">
        <w:rPr>
          <w:rFonts w:ascii="Arial" w:hAnsi="Arial" w:cs="Arial"/>
        </w:rPr>
        <w:t xml:space="preserve"> however, Pfizer expects additional value to be quantifiable and intends to publish any findings.</w:t>
      </w:r>
    </w:p>
    <w:p w14:paraId="5BA4FD58" w14:textId="0B6A288A" w:rsidR="00926115" w:rsidRPr="00B53C40" w:rsidRDefault="00926115" w:rsidP="00B53C40">
      <w:pPr>
        <w:spacing w:after="240" w:line="360" w:lineRule="auto"/>
        <w:jc w:val="both"/>
        <w:rPr>
          <w:rFonts w:ascii="Arial" w:hAnsi="Arial" w:cs="Arial"/>
        </w:rPr>
      </w:pPr>
      <w:r w:rsidRPr="00B53C40">
        <w:rPr>
          <w:rFonts w:ascii="Arial" w:hAnsi="Arial" w:cs="Arial"/>
        </w:rPr>
        <w:t xml:space="preserve">Combined, the company and EEPRU analyses </w:t>
      </w:r>
      <w:r w:rsidR="00131078">
        <w:rPr>
          <w:rFonts w:ascii="Arial" w:hAnsi="Arial" w:cs="Arial"/>
        </w:rPr>
        <w:t xml:space="preserve">should aim to </w:t>
      </w:r>
      <w:r w:rsidRPr="00B53C40">
        <w:rPr>
          <w:rFonts w:ascii="Arial" w:hAnsi="Arial" w:cs="Arial"/>
        </w:rPr>
        <w:t>capture the value of CAZ/AVI to NHSE as comprehensively as possible</w:t>
      </w:r>
      <w:r w:rsidR="007E0CA3">
        <w:rPr>
          <w:rFonts w:ascii="Arial" w:hAnsi="Arial" w:cs="Arial"/>
        </w:rPr>
        <w:t>.</w:t>
      </w:r>
      <w:r w:rsidR="005D6469" w:rsidRPr="00B53C40">
        <w:rPr>
          <w:rFonts w:ascii="Arial" w:hAnsi="Arial" w:cs="Arial"/>
        </w:rPr>
        <w:t xml:space="preserve"> </w:t>
      </w:r>
    </w:p>
    <w:p w14:paraId="63981293" w14:textId="77777777" w:rsidR="00926115" w:rsidRPr="00B53C40" w:rsidRDefault="00926115" w:rsidP="00926115">
      <w:pPr>
        <w:pStyle w:val="Heading3"/>
      </w:pPr>
      <w:bookmarkStart w:id="775" w:name="_Toc67070673"/>
      <w:bookmarkStart w:id="776" w:name="_Toc73634659"/>
      <w:r w:rsidRPr="00B53C40">
        <w:t>Strengths of the modelling approach</w:t>
      </w:r>
      <w:bookmarkEnd w:id="775"/>
      <w:bookmarkEnd w:id="776"/>
    </w:p>
    <w:p w14:paraId="5C0D8A09" w14:textId="4F078237" w:rsidR="00926115" w:rsidRPr="00B53C40" w:rsidRDefault="00926115" w:rsidP="00B53C40">
      <w:pPr>
        <w:pStyle w:val="NICEnormal"/>
      </w:pPr>
      <w:r w:rsidRPr="00B53C40">
        <w:t xml:space="preserve">The strengths of the modelling approach include capturing </w:t>
      </w:r>
      <w:r w:rsidR="009A240D" w:rsidRPr="00B53C40">
        <w:t>several</w:t>
      </w:r>
      <w:r w:rsidRPr="00B53C40">
        <w:t xml:space="preserve"> novel value aspects</w:t>
      </w:r>
      <w:r w:rsidR="003E6250">
        <w:t xml:space="preserve">, </w:t>
      </w:r>
      <w:r w:rsidR="00F3135D" w:rsidRPr="00B53C40">
        <w:t>align</w:t>
      </w:r>
      <w:r w:rsidR="003E6250">
        <w:t>ed</w:t>
      </w:r>
      <w:r w:rsidR="00F3135D" w:rsidRPr="00B53C40">
        <w:t xml:space="preserve"> to th</w:t>
      </w:r>
      <w:r w:rsidR="003E6250">
        <w:t>ose outlined in</w:t>
      </w:r>
      <w:r w:rsidR="00F3135D" w:rsidRPr="00B53C40">
        <w:t xml:space="preserve"> the EEPRU protocol, </w:t>
      </w:r>
      <w:r w:rsidRPr="00B53C40">
        <w:t>including:</w:t>
      </w:r>
    </w:p>
    <w:p w14:paraId="0E75660C" w14:textId="651CC800" w:rsidR="00926115" w:rsidRPr="00B53C40" w:rsidRDefault="00926115" w:rsidP="00B53C40">
      <w:pPr>
        <w:pStyle w:val="Bullets"/>
      </w:pPr>
      <w:r w:rsidRPr="00B53C40">
        <w:t xml:space="preserve">Extensive assessment of diversity value through capturing different antimicrobial stewardship </w:t>
      </w:r>
      <w:proofErr w:type="gramStart"/>
      <w:r w:rsidRPr="00B53C40">
        <w:t>approaches</w:t>
      </w:r>
      <w:proofErr w:type="gramEnd"/>
    </w:p>
    <w:p w14:paraId="48D8879E" w14:textId="77777777" w:rsidR="00926115" w:rsidRPr="00B53C40" w:rsidRDefault="00926115" w:rsidP="00B53C40">
      <w:pPr>
        <w:pStyle w:val="Bullets"/>
      </w:pPr>
      <w:r w:rsidRPr="00B53C40">
        <w:lastRenderedPageBreak/>
        <w:t xml:space="preserve">Transmission value, </w:t>
      </w:r>
      <w:proofErr w:type="gramStart"/>
      <w:r w:rsidRPr="00B53C40">
        <w:t>i.e.</w:t>
      </w:r>
      <w:proofErr w:type="gramEnd"/>
      <w:r w:rsidRPr="00B53C40">
        <w:t xml:space="preserve"> population benefits obtained due to reduced infection spread</w:t>
      </w:r>
    </w:p>
    <w:p w14:paraId="35D78726" w14:textId="2C0175BA" w:rsidR="00926115" w:rsidRDefault="00926115" w:rsidP="00B53C40">
      <w:pPr>
        <w:spacing w:after="240" w:line="360" w:lineRule="auto"/>
        <w:jc w:val="both"/>
        <w:rPr>
          <w:rFonts w:ascii="Arial" w:hAnsi="Arial" w:cs="Arial"/>
        </w:rPr>
      </w:pPr>
      <w:r w:rsidRPr="00B53C40">
        <w:rPr>
          <w:rFonts w:ascii="Arial" w:hAnsi="Arial" w:cs="Arial"/>
        </w:rPr>
        <w:t xml:space="preserve">The model has been published and </w:t>
      </w:r>
      <w:r w:rsidR="00657A15" w:rsidRPr="00B53C40">
        <w:rPr>
          <w:rFonts w:ascii="Arial" w:hAnsi="Arial" w:cs="Arial"/>
        </w:rPr>
        <w:t xml:space="preserve">underwent </w:t>
      </w:r>
      <w:r w:rsidR="00E961A6" w:rsidRPr="00B53C40">
        <w:rPr>
          <w:rFonts w:ascii="Arial" w:hAnsi="Arial" w:cs="Arial"/>
        </w:rPr>
        <w:t>rigorous scrutiny</w:t>
      </w:r>
      <w:r w:rsidRPr="00B53C40">
        <w:rPr>
          <w:rFonts w:ascii="Arial" w:hAnsi="Arial" w:cs="Arial"/>
        </w:rPr>
        <w:t xml:space="preserve"> of peer review. It has also been extensively validated, increas</w:t>
      </w:r>
      <w:r w:rsidR="00AB0B99">
        <w:rPr>
          <w:rFonts w:ascii="Arial" w:hAnsi="Arial" w:cs="Arial"/>
        </w:rPr>
        <w:t>ing</w:t>
      </w:r>
      <w:r w:rsidRPr="00B53C40">
        <w:rPr>
          <w:rFonts w:ascii="Arial" w:hAnsi="Arial" w:cs="Arial"/>
        </w:rPr>
        <w:t xml:space="preserve"> </w:t>
      </w:r>
      <w:r w:rsidR="00AB0B99">
        <w:rPr>
          <w:rFonts w:ascii="Arial" w:hAnsi="Arial" w:cs="Arial"/>
        </w:rPr>
        <w:t xml:space="preserve">the </w:t>
      </w:r>
      <w:r w:rsidRPr="00B53C40">
        <w:rPr>
          <w:rFonts w:ascii="Arial" w:hAnsi="Arial" w:cs="Arial"/>
        </w:rPr>
        <w:t>confidence in model predictions. Initial model development was guided by close cooperation with a panel of clinical, microbiology, and health economics experts, who validated all modelling assumptions and were consulted throughout the development process to validate that the model indeed behaves as expected. When updating and adapting the model for the present submission, the company conducted a Delphi panel to re-validate the model against a broader expert group and the current AMR and infection treatment landscape. Undoubtedly, such thorough validation should reduce the uncertainty associated with model outputs</w:t>
      </w:r>
      <w:r w:rsidR="007E0CA3">
        <w:rPr>
          <w:rFonts w:ascii="Arial" w:hAnsi="Arial" w:cs="Arial"/>
        </w:rPr>
        <w:t xml:space="preserve"> and is in line with the NICE and EEPRU requirement to conduct expert elicitation</w:t>
      </w:r>
      <w:r w:rsidRPr="00B53C40">
        <w:rPr>
          <w:rFonts w:ascii="Arial" w:hAnsi="Arial" w:cs="Arial"/>
        </w:rPr>
        <w:t>.</w:t>
      </w:r>
      <w:r w:rsidR="00C71E63" w:rsidRPr="00B53C40">
        <w:rPr>
          <w:rFonts w:ascii="Arial" w:hAnsi="Arial" w:cs="Arial"/>
        </w:rPr>
        <w:t xml:space="preserve"> Additionally, the model </w:t>
      </w:r>
      <w:r w:rsidR="001D3710" w:rsidRPr="00B53C40">
        <w:rPr>
          <w:rFonts w:ascii="Arial" w:hAnsi="Arial" w:cs="Arial"/>
        </w:rPr>
        <w:t>not only uses strong trial data but includes UK-specific costs</w:t>
      </w:r>
      <w:r w:rsidR="00DF0AC3" w:rsidRPr="00B53C40">
        <w:rPr>
          <w:rFonts w:ascii="Arial" w:hAnsi="Arial" w:cs="Arial"/>
        </w:rPr>
        <w:t xml:space="preserve"> and epidemiological info</w:t>
      </w:r>
      <w:r w:rsidR="00F37848" w:rsidRPr="00B53C40">
        <w:rPr>
          <w:rFonts w:ascii="Arial" w:hAnsi="Arial" w:cs="Arial"/>
        </w:rPr>
        <w:t>r</w:t>
      </w:r>
      <w:r w:rsidR="00DF0AC3" w:rsidRPr="00B53C40">
        <w:rPr>
          <w:rFonts w:ascii="Arial" w:hAnsi="Arial" w:cs="Arial"/>
        </w:rPr>
        <w:t>mation</w:t>
      </w:r>
      <w:r w:rsidR="001D3710" w:rsidRPr="00B53C40">
        <w:rPr>
          <w:rFonts w:ascii="Arial" w:hAnsi="Arial" w:cs="Arial"/>
        </w:rPr>
        <w:t>.</w:t>
      </w:r>
    </w:p>
    <w:p w14:paraId="2C6CB116" w14:textId="1A5C12FA" w:rsidR="00C23263" w:rsidRDefault="00C23263" w:rsidP="00C23263">
      <w:pPr>
        <w:pStyle w:val="NICEnormal"/>
      </w:pPr>
      <w:proofErr w:type="gramStart"/>
      <w:r>
        <w:t>The majority of</w:t>
      </w:r>
      <w:proofErr w:type="gramEnd"/>
      <w:r>
        <w:t xml:space="preserve"> scenarios demonstrated a small influence on the base case NMB, suggesting the base case results are relatively stable as shown in the tornado diagrams with the key driver being treatment efficacy</w:t>
      </w:r>
      <w:r w:rsidR="00E70304">
        <w:t>, in line with expectations</w:t>
      </w:r>
      <w:r>
        <w:t>.</w:t>
      </w:r>
    </w:p>
    <w:p w14:paraId="286892F9" w14:textId="4F0E22BB" w:rsidR="00926115" w:rsidRPr="00B53C40" w:rsidRDefault="007719BC" w:rsidP="00926115">
      <w:pPr>
        <w:pStyle w:val="Heading3"/>
      </w:pPr>
      <w:bookmarkStart w:id="777" w:name="_Toc73534881"/>
      <w:bookmarkStart w:id="778" w:name="_Toc67070674"/>
      <w:bookmarkStart w:id="779" w:name="_Toc73634660"/>
      <w:bookmarkEnd w:id="777"/>
      <w:r>
        <w:t>Imperfection</w:t>
      </w:r>
      <w:r w:rsidRPr="00B53C40">
        <w:t xml:space="preserve"> </w:t>
      </w:r>
      <w:r w:rsidR="00926115" w:rsidRPr="00B53C40">
        <w:t>of the modelling approach</w:t>
      </w:r>
      <w:bookmarkEnd w:id="778"/>
      <w:bookmarkEnd w:id="779"/>
    </w:p>
    <w:p w14:paraId="5776989D" w14:textId="5BFD25DD" w:rsidR="007719BC" w:rsidRDefault="00BF2FFC" w:rsidP="00B53C40">
      <w:pPr>
        <w:spacing w:after="240" w:line="360" w:lineRule="auto"/>
        <w:jc w:val="both"/>
        <w:rPr>
          <w:rFonts w:ascii="Arial" w:hAnsi="Arial" w:cs="Arial"/>
        </w:rPr>
      </w:pPr>
      <w:r>
        <w:rPr>
          <w:rFonts w:ascii="Arial" w:hAnsi="Arial" w:cs="Arial"/>
        </w:rPr>
        <w:t>EEPRU and t</w:t>
      </w:r>
      <w:r w:rsidR="00926115" w:rsidRPr="00B53C40">
        <w:rPr>
          <w:rFonts w:ascii="Arial" w:hAnsi="Arial" w:cs="Arial"/>
        </w:rPr>
        <w:t xml:space="preserve">he </w:t>
      </w:r>
      <w:r>
        <w:rPr>
          <w:rFonts w:ascii="Arial" w:hAnsi="Arial" w:cs="Arial"/>
        </w:rPr>
        <w:t xml:space="preserve">committee should be aware that the </w:t>
      </w:r>
      <w:r w:rsidR="00BA6AEB">
        <w:rPr>
          <w:rFonts w:ascii="Arial" w:hAnsi="Arial" w:cs="Arial"/>
        </w:rPr>
        <w:t xml:space="preserve">although the </w:t>
      </w:r>
      <w:r w:rsidR="00926115" w:rsidRPr="00B53C40">
        <w:rPr>
          <w:rFonts w:ascii="Arial" w:hAnsi="Arial" w:cs="Arial"/>
        </w:rPr>
        <w:t xml:space="preserve">company model </w:t>
      </w:r>
      <w:r w:rsidR="00BA6AEB">
        <w:rPr>
          <w:rFonts w:ascii="Arial" w:hAnsi="Arial" w:cs="Arial"/>
        </w:rPr>
        <w:t xml:space="preserve">is relatively comprehensive, still it </w:t>
      </w:r>
      <w:r w:rsidR="00647F5E">
        <w:rPr>
          <w:rFonts w:ascii="Arial" w:hAnsi="Arial" w:cs="Arial"/>
        </w:rPr>
        <w:t xml:space="preserve">significantly </w:t>
      </w:r>
      <w:r w:rsidR="00864309">
        <w:rPr>
          <w:rFonts w:ascii="Arial" w:hAnsi="Arial" w:cs="Arial"/>
        </w:rPr>
        <w:t xml:space="preserve">underestimates the full </w:t>
      </w:r>
      <w:r w:rsidR="00BF57DB" w:rsidRPr="00B53C40">
        <w:rPr>
          <w:rFonts w:ascii="Arial" w:hAnsi="Arial" w:cs="Arial"/>
        </w:rPr>
        <w:t>value of CAZ/AVI</w:t>
      </w:r>
      <w:r w:rsidR="00864309">
        <w:rPr>
          <w:rFonts w:ascii="Arial" w:hAnsi="Arial" w:cs="Arial"/>
        </w:rPr>
        <w:t>,</w:t>
      </w:r>
      <w:r w:rsidR="00BF57DB" w:rsidRPr="00B53C40">
        <w:rPr>
          <w:rFonts w:ascii="Arial" w:hAnsi="Arial" w:cs="Arial"/>
        </w:rPr>
        <w:t xml:space="preserve"> </w:t>
      </w:r>
      <w:r w:rsidR="00926115" w:rsidRPr="00B53C40">
        <w:rPr>
          <w:rFonts w:ascii="Arial" w:hAnsi="Arial" w:cs="Arial"/>
        </w:rPr>
        <w:t xml:space="preserve">in that it </w:t>
      </w:r>
      <w:r w:rsidR="00647F5E">
        <w:rPr>
          <w:rFonts w:ascii="Arial" w:hAnsi="Arial" w:cs="Arial"/>
        </w:rPr>
        <w:t xml:space="preserve">does not capture all indications / usage </w:t>
      </w:r>
      <w:r w:rsidR="00601CB7">
        <w:rPr>
          <w:rFonts w:ascii="Arial" w:hAnsi="Arial" w:cs="Arial"/>
        </w:rPr>
        <w:t>for CAZ/</w:t>
      </w:r>
      <w:proofErr w:type="gramStart"/>
      <w:r w:rsidR="00601CB7">
        <w:rPr>
          <w:rFonts w:ascii="Arial" w:hAnsi="Arial" w:cs="Arial"/>
        </w:rPr>
        <w:t>AVI</w:t>
      </w:r>
      <w:proofErr w:type="gramEnd"/>
      <w:r w:rsidR="00601CB7">
        <w:rPr>
          <w:rFonts w:ascii="Arial" w:hAnsi="Arial" w:cs="Arial"/>
        </w:rPr>
        <w:t xml:space="preserve"> </w:t>
      </w:r>
      <w:r w:rsidR="00647F5E">
        <w:rPr>
          <w:rFonts w:ascii="Arial" w:hAnsi="Arial" w:cs="Arial"/>
        </w:rPr>
        <w:t xml:space="preserve">nor </w:t>
      </w:r>
      <w:r w:rsidR="00601CB7">
        <w:rPr>
          <w:rFonts w:ascii="Arial" w:hAnsi="Arial" w:cs="Arial"/>
        </w:rPr>
        <w:t>all the value elements outlined by EEPRU</w:t>
      </w:r>
      <w:r w:rsidR="007719BC">
        <w:rPr>
          <w:rFonts w:ascii="Arial" w:hAnsi="Arial" w:cs="Arial"/>
        </w:rPr>
        <w:t>:</w:t>
      </w:r>
      <w:r w:rsidR="00926115" w:rsidRPr="00B53C40">
        <w:rPr>
          <w:rFonts w:ascii="Arial" w:hAnsi="Arial" w:cs="Arial"/>
        </w:rPr>
        <w:t xml:space="preserve"> </w:t>
      </w:r>
    </w:p>
    <w:p w14:paraId="49CAAA69" w14:textId="77777777" w:rsidR="007719BC" w:rsidRDefault="00926115" w:rsidP="007719BC">
      <w:pPr>
        <w:pStyle w:val="bulletsintable"/>
        <w:spacing w:line="276" w:lineRule="auto"/>
        <w:rPr>
          <w:sz w:val="24"/>
          <w:szCs w:val="24"/>
        </w:rPr>
      </w:pPr>
      <w:r w:rsidRPr="005F2CC5">
        <w:rPr>
          <w:sz w:val="24"/>
          <w:szCs w:val="24"/>
        </w:rPr>
        <w:t xml:space="preserve">It has particularly limited ability to explore the highly heterogenous LTO indication, in which highest QALY gains may be expected. </w:t>
      </w:r>
    </w:p>
    <w:p w14:paraId="1D9A98A6" w14:textId="3F777132" w:rsidR="007719BC" w:rsidRDefault="00926115" w:rsidP="007719BC">
      <w:pPr>
        <w:pStyle w:val="bulletsintable"/>
        <w:spacing w:line="276" w:lineRule="auto"/>
        <w:rPr>
          <w:sz w:val="24"/>
          <w:szCs w:val="24"/>
        </w:rPr>
      </w:pPr>
      <w:r w:rsidRPr="005F2CC5">
        <w:rPr>
          <w:sz w:val="24"/>
          <w:szCs w:val="24"/>
        </w:rPr>
        <w:t>While the increased costs associated with VAP are captured, the outcomes of HAP/VAP are analysed together and the model does not permit the two indications to be explored separately. This is an important limitation because, while VAP prevention remains an important goal in NHS hospitals, the burden of non-VAP HAP is also substantial</w:t>
      </w:r>
      <w:r w:rsidRPr="005F2CC5">
        <w:rPr>
          <w:sz w:val="24"/>
          <w:szCs w:val="24"/>
        </w:rPr>
        <w:fldChar w:fldCharType="begin"/>
      </w:r>
      <w:r w:rsidR="003D65AF">
        <w:rPr>
          <w:sz w:val="24"/>
          <w:szCs w:val="24"/>
        </w:rPr>
        <w:instrText xml:space="preserve"> ADDIN EN.CITE &lt;EndNote&gt;&lt;Cite&gt;&lt;Author&gt;Ji&lt;/Author&gt;&lt;Year&gt;2019&lt;/Year&gt;&lt;RecNum&gt;67&lt;/RecNum&gt;&lt;DisplayText&gt;&lt;style face="superscript"&gt;67&lt;/style&gt;&lt;/DisplayText&gt;&lt;record&gt;&lt;rec-number&gt;67&lt;/rec-number&gt;&lt;foreign-keys&gt;&lt;key app="EN" db-id="90fe0wtw9dv0rjer5du5zef9defda02tv2fs" timestamp="1622728698"&gt;67&lt;/key&gt;&lt;/foreign-keys&gt;&lt;ref-type name="Journal Article"&gt;17&lt;/ref-type&gt;&lt;contributors&gt;&lt;authors&gt;&lt;author&gt;Ji, Wenjing&lt;/author&gt;&lt;author&gt;McKenna, Caroline&lt;/author&gt;&lt;author&gt;Ochoa, Aileen&lt;/author&gt;&lt;author&gt;Ramirez Batlle, Haiyan&lt;/author&gt;&lt;author&gt;Young, Jessica&lt;/author&gt;&lt;author&gt;Zhang, Zilu&lt;/author&gt;&lt;author&gt;Rhee, Chanu&lt;/author&gt;&lt;author&gt;Clark, Roger&lt;/author&gt;&lt;author&gt;Shenoy, Erica S.&lt;/author&gt;&lt;author&gt;Hooper, David&lt;/author&gt;&lt;author&gt;Klompas, Michael&lt;/author&gt;&lt;author&gt;for the CDC Prevention Epicenters Program&lt;/author&gt;&lt;/authors&gt;&lt;/contributors&gt;&lt;titles&gt;&lt;title&gt;Development and Assessment of Objective Surveillance Definitions for Nonventilator Hospital-Acquired Pneumonia&lt;/title&gt;&lt;secondary-title&gt;JAMA Network Open&lt;/secondary-title&gt;&lt;/titles&gt;&lt;pages&gt;e1913674-e1913674&lt;/pages&gt;&lt;volume&gt;2&lt;/volume&gt;&lt;number&gt;10&lt;/number&gt;&lt;dates&gt;&lt;year&gt;2019&lt;/year&gt;&lt;/dates&gt;&lt;isbn&gt;2574-3805&lt;/isbn&gt;&lt;urls&gt;&lt;related-urls&gt;&lt;url&gt;https://doi.org/10.1001/jamanetworkopen.2019.13674&lt;/url&gt;&lt;/related-urls&gt;&lt;/urls&gt;&lt;electronic-resource-num&gt;10.1001/jamanetworkopen.2019.13674&lt;/electronic-resource-num&gt;&lt;access-date&gt;2/24/2021&lt;/access-date&gt;&lt;/record&gt;&lt;/Cite&gt;&lt;/EndNote&gt;</w:instrText>
      </w:r>
      <w:r w:rsidRPr="005F2CC5">
        <w:rPr>
          <w:sz w:val="24"/>
          <w:szCs w:val="24"/>
        </w:rPr>
        <w:fldChar w:fldCharType="separate"/>
      </w:r>
      <w:r w:rsidR="002E6E05" w:rsidRPr="002E6E05">
        <w:rPr>
          <w:noProof/>
          <w:sz w:val="24"/>
          <w:szCs w:val="24"/>
          <w:vertAlign w:val="superscript"/>
        </w:rPr>
        <w:t>67</w:t>
      </w:r>
      <w:r w:rsidRPr="005F2CC5">
        <w:rPr>
          <w:sz w:val="24"/>
          <w:szCs w:val="24"/>
        </w:rPr>
        <w:fldChar w:fldCharType="end"/>
      </w:r>
      <w:r w:rsidRPr="005F2CC5">
        <w:rPr>
          <w:sz w:val="24"/>
          <w:szCs w:val="24"/>
        </w:rPr>
        <w:t xml:space="preserve">. </w:t>
      </w:r>
    </w:p>
    <w:p w14:paraId="553F3DB0" w14:textId="32CEFDED" w:rsidR="007719BC" w:rsidRDefault="00926115" w:rsidP="007719BC">
      <w:pPr>
        <w:pStyle w:val="bulletsintable"/>
        <w:spacing w:line="276" w:lineRule="auto"/>
        <w:rPr>
          <w:sz w:val="24"/>
          <w:szCs w:val="24"/>
        </w:rPr>
      </w:pPr>
      <w:r w:rsidRPr="005F2CC5">
        <w:rPr>
          <w:sz w:val="24"/>
          <w:szCs w:val="24"/>
        </w:rPr>
        <w:t>Furthermore, the model includes only a handful of the pathogens against which CAZ/AVI is effective and does not capture spectrum</w:t>
      </w:r>
      <w:r w:rsidR="00F3135D" w:rsidRPr="005F2CC5">
        <w:rPr>
          <w:sz w:val="24"/>
          <w:szCs w:val="24"/>
        </w:rPr>
        <w:t xml:space="preserve"> value. </w:t>
      </w:r>
      <w:r w:rsidR="00C92032">
        <w:rPr>
          <w:sz w:val="24"/>
          <w:szCs w:val="24"/>
        </w:rPr>
        <w:t xml:space="preserve">The current model assumes a constant size of the infectious environment and is not suitable to assess the insurance value of CAZ/AVI in a setting of preventing or managing outbreaks. Relevant analyses on insurance value are currently </w:t>
      </w:r>
      <w:r w:rsidR="00C92032">
        <w:rPr>
          <w:sz w:val="24"/>
          <w:szCs w:val="24"/>
        </w:rPr>
        <w:lastRenderedPageBreak/>
        <w:t>being conducted by the company, with an aim to provide these later in the appraisal process.</w:t>
      </w:r>
    </w:p>
    <w:p w14:paraId="4EDB2FF3" w14:textId="71E2434C" w:rsidR="00926115" w:rsidRPr="00A76FBE" w:rsidRDefault="00F3135D" w:rsidP="005F2CC5">
      <w:pPr>
        <w:pStyle w:val="bulletsintable"/>
        <w:spacing w:line="276" w:lineRule="auto"/>
      </w:pPr>
      <w:r w:rsidRPr="005F2CC5">
        <w:rPr>
          <w:sz w:val="24"/>
          <w:szCs w:val="24"/>
        </w:rPr>
        <w:t>E</w:t>
      </w:r>
      <w:r w:rsidR="00926115" w:rsidRPr="005F2CC5">
        <w:rPr>
          <w:sz w:val="24"/>
          <w:szCs w:val="24"/>
        </w:rPr>
        <w:t>nablement value</w:t>
      </w:r>
      <w:r w:rsidRPr="005F2CC5">
        <w:rPr>
          <w:sz w:val="24"/>
          <w:szCs w:val="24"/>
        </w:rPr>
        <w:t xml:space="preserve"> is </w:t>
      </w:r>
      <w:r w:rsidR="00C92032">
        <w:rPr>
          <w:sz w:val="24"/>
          <w:szCs w:val="24"/>
        </w:rPr>
        <w:t xml:space="preserve">only </w:t>
      </w:r>
      <w:r w:rsidRPr="005F2CC5">
        <w:rPr>
          <w:sz w:val="24"/>
          <w:szCs w:val="24"/>
        </w:rPr>
        <w:t>partially captured within the model</w:t>
      </w:r>
      <w:r w:rsidR="00926115" w:rsidRPr="005F2CC5">
        <w:rPr>
          <w:sz w:val="24"/>
          <w:szCs w:val="24"/>
        </w:rPr>
        <w:t>.</w:t>
      </w:r>
      <w:r w:rsidR="00777721" w:rsidRPr="005F2CC5">
        <w:rPr>
          <w:sz w:val="24"/>
          <w:szCs w:val="24"/>
        </w:rPr>
        <w:t xml:space="preserve"> Outcomes such as prophyla</w:t>
      </w:r>
      <w:r w:rsidR="00DE2CF6" w:rsidRPr="005F2CC5">
        <w:rPr>
          <w:sz w:val="24"/>
          <w:szCs w:val="24"/>
        </w:rPr>
        <w:t>ctic antimicrobial</w:t>
      </w:r>
      <w:r w:rsidR="00926115" w:rsidRPr="005F2CC5">
        <w:rPr>
          <w:sz w:val="24"/>
          <w:szCs w:val="24"/>
        </w:rPr>
        <w:t xml:space="preserve"> </w:t>
      </w:r>
      <w:r w:rsidR="00777721" w:rsidRPr="005F2CC5">
        <w:rPr>
          <w:sz w:val="24"/>
          <w:szCs w:val="24"/>
        </w:rPr>
        <w:t>use, gains in hospital capacity and the enablement of procedures that would otherwise be foregone were not explore</w:t>
      </w:r>
      <w:r w:rsidR="00A01AA6" w:rsidRPr="005F2CC5">
        <w:rPr>
          <w:sz w:val="24"/>
          <w:szCs w:val="24"/>
        </w:rPr>
        <w:t>d</w:t>
      </w:r>
      <w:r w:rsidR="00777721" w:rsidRPr="005F2CC5">
        <w:rPr>
          <w:sz w:val="24"/>
          <w:szCs w:val="24"/>
        </w:rPr>
        <w:t xml:space="preserve"> in the current model. However, some of its elements were included implicitly, as patients infected after surgical and medical procedures fell within the modelled population.</w:t>
      </w:r>
    </w:p>
    <w:p w14:paraId="20989DD7" w14:textId="02A1DE39" w:rsidR="00B619BA" w:rsidRPr="00B53C40" w:rsidRDefault="009A1921" w:rsidP="00B53C40">
      <w:pPr>
        <w:spacing w:after="240" w:line="360" w:lineRule="auto"/>
        <w:jc w:val="both"/>
        <w:rPr>
          <w:rFonts w:ascii="Arial" w:hAnsi="Arial" w:cs="Arial"/>
        </w:rPr>
      </w:pPr>
      <w:r w:rsidRPr="00B53C40">
        <w:rPr>
          <w:rFonts w:ascii="Arial" w:hAnsi="Arial" w:cs="Arial"/>
        </w:rPr>
        <w:t>The model approximate</w:t>
      </w:r>
      <w:r w:rsidR="00E70304">
        <w:rPr>
          <w:rFonts w:ascii="Arial" w:hAnsi="Arial" w:cs="Arial"/>
        </w:rPr>
        <w:t>s</w:t>
      </w:r>
      <w:r w:rsidRPr="00B53C40">
        <w:rPr>
          <w:rFonts w:ascii="Arial" w:hAnsi="Arial" w:cs="Arial"/>
        </w:rPr>
        <w:t xml:space="preserve"> the patient’s </w:t>
      </w:r>
      <w:r w:rsidR="00B22F35" w:rsidRPr="00B53C40">
        <w:rPr>
          <w:rFonts w:ascii="Arial" w:hAnsi="Arial" w:cs="Arial"/>
        </w:rPr>
        <w:t xml:space="preserve">treatment </w:t>
      </w:r>
      <w:r w:rsidRPr="00B53C40">
        <w:rPr>
          <w:rFonts w:ascii="Arial" w:hAnsi="Arial" w:cs="Arial"/>
        </w:rPr>
        <w:t>journey</w:t>
      </w:r>
      <w:r w:rsidR="00EE3246" w:rsidRPr="00B53C40">
        <w:rPr>
          <w:rFonts w:ascii="Arial" w:hAnsi="Arial" w:cs="Arial"/>
        </w:rPr>
        <w:t xml:space="preserve"> which </w:t>
      </w:r>
      <w:r w:rsidR="00C92032">
        <w:rPr>
          <w:rFonts w:ascii="Arial" w:hAnsi="Arial" w:cs="Arial"/>
        </w:rPr>
        <w:t>involves providing</w:t>
      </w:r>
      <w:r w:rsidR="00EE3246" w:rsidRPr="00B53C40">
        <w:rPr>
          <w:rFonts w:ascii="Arial" w:hAnsi="Arial" w:cs="Arial"/>
        </w:rPr>
        <w:t xml:space="preserve"> the most appro</w:t>
      </w:r>
      <w:r w:rsidR="004F7AC4" w:rsidRPr="00B53C40">
        <w:rPr>
          <w:rFonts w:ascii="Arial" w:hAnsi="Arial" w:cs="Arial"/>
        </w:rPr>
        <w:t>priate antibiotic</w:t>
      </w:r>
      <w:r w:rsidR="00A70386" w:rsidRPr="00B53C40">
        <w:rPr>
          <w:rFonts w:ascii="Arial" w:hAnsi="Arial" w:cs="Arial"/>
        </w:rPr>
        <w:t xml:space="preserve"> therapy </w:t>
      </w:r>
      <w:r w:rsidR="00852041" w:rsidRPr="00B53C40">
        <w:rPr>
          <w:rFonts w:ascii="Arial" w:hAnsi="Arial" w:cs="Arial"/>
        </w:rPr>
        <w:t xml:space="preserve">as </w:t>
      </w:r>
      <w:r w:rsidR="008C0FE3" w:rsidRPr="00B53C40">
        <w:rPr>
          <w:rFonts w:ascii="Arial" w:hAnsi="Arial" w:cs="Arial"/>
        </w:rPr>
        <w:t xml:space="preserve">soon as the </w:t>
      </w:r>
      <w:r w:rsidR="00B23C5B" w:rsidRPr="00B53C40">
        <w:rPr>
          <w:rFonts w:ascii="Arial" w:hAnsi="Arial" w:cs="Arial"/>
        </w:rPr>
        <w:t xml:space="preserve">cause of the </w:t>
      </w:r>
      <w:r w:rsidR="008C0FE3" w:rsidRPr="00B53C40">
        <w:rPr>
          <w:rFonts w:ascii="Arial" w:hAnsi="Arial" w:cs="Arial"/>
        </w:rPr>
        <w:t xml:space="preserve">severe infection is </w:t>
      </w:r>
      <w:r w:rsidR="00B23C5B" w:rsidRPr="00B53C40">
        <w:rPr>
          <w:rFonts w:ascii="Arial" w:hAnsi="Arial" w:cs="Arial"/>
        </w:rPr>
        <w:t>identified.</w:t>
      </w:r>
      <w:r w:rsidR="00C60047" w:rsidRPr="00B53C40">
        <w:rPr>
          <w:rFonts w:ascii="Arial" w:hAnsi="Arial" w:cs="Arial"/>
        </w:rPr>
        <w:t xml:space="preserve"> </w:t>
      </w:r>
      <w:proofErr w:type="gramStart"/>
      <w:r w:rsidR="00CB4CFC" w:rsidRPr="00B53C40">
        <w:rPr>
          <w:rFonts w:ascii="Arial" w:hAnsi="Arial" w:cs="Arial"/>
        </w:rPr>
        <w:t xml:space="preserve">In reality, </w:t>
      </w:r>
      <w:r w:rsidR="00696CF4" w:rsidRPr="00B53C40">
        <w:rPr>
          <w:rFonts w:ascii="Arial" w:hAnsi="Arial" w:cs="Arial"/>
        </w:rPr>
        <w:t>it</w:t>
      </w:r>
      <w:proofErr w:type="gramEnd"/>
      <w:r w:rsidR="00696CF4" w:rsidRPr="00B53C40">
        <w:rPr>
          <w:rFonts w:ascii="Arial" w:hAnsi="Arial" w:cs="Arial"/>
        </w:rPr>
        <w:t xml:space="preserve"> is known that</w:t>
      </w:r>
      <w:r w:rsidR="00CB4CFC" w:rsidRPr="00B53C40">
        <w:rPr>
          <w:rFonts w:ascii="Arial" w:hAnsi="Arial" w:cs="Arial"/>
        </w:rPr>
        <w:t xml:space="preserve"> </w:t>
      </w:r>
      <w:r w:rsidR="00696CF4" w:rsidRPr="00B53C40">
        <w:rPr>
          <w:rFonts w:ascii="Arial" w:hAnsi="Arial" w:cs="Arial"/>
        </w:rPr>
        <w:t>treating patients</w:t>
      </w:r>
      <w:r w:rsidR="00CB4CFC" w:rsidRPr="00B53C40">
        <w:rPr>
          <w:rFonts w:ascii="Arial" w:hAnsi="Arial" w:cs="Arial"/>
        </w:rPr>
        <w:t xml:space="preserve"> for CRE </w:t>
      </w:r>
      <w:r w:rsidR="00696CF4" w:rsidRPr="00B53C40">
        <w:rPr>
          <w:rFonts w:ascii="Arial" w:hAnsi="Arial" w:cs="Arial"/>
        </w:rPr>
        <w:t>with piperacillin/</w:t>
      </w:r>
      <w:r w:rsidR="00276B77">
        <w:rPr>
          <w:rFonts w:ascii="Arial" w:hAnsi="Arial" w:cs="Arial"/>
        </w:rPr>
        <w:t xml:space="preserve"> </w:t>
      </w:r>
      <w:r w:rsidR="00696CF4" w:rsidRPr="00B53C40">
        <w:rPr>
          <w:rFonts w:ascii="Arial" w:hAnsi="Arial" w:cs="Arial"/>
        </w:rPr>
        <w:t>ta</w:t>
      </w:r>
      <w:r w:rsidR="000630B8" w:rsidRPr="00B53C40">
        <w:rPr>
          <w:rFonts w:ascii="Arial" w:hAnsi="Arial" w:cs="Arial"/>
        </w:rPr>
        <w:t xml:space="preserve">zobactam would be </w:t>
      </w:r>
      <w:r w:rsidR="00DF0AC3" w:rsidRPr="00B53C40">
        <w:rPr>
          <w:rFonts w:ascii="Arial" w:hAnsi="Arial" w:cs="Arial"/>
        </w:rPr>
        <w:t>inappropriate,</w:t>
      </w:r>
      <w:r w:rsidR="000630B8" w:rsidRPr="00B53C40">
        <w:rPr>
          <w:rFonts w:ascii="Arial" w:hAnsi="Arial" w:cs="Arial"/>
        </w:rPr>
        <w:t xml:space="preserve"> but </w:t>
      </w:r>
      <w:r w:rsidR="00C92032">
        <w:rPr>
          <w:rFonts w:ascii="Arial" w:hAnsi="Arial" w:cs="Arial"/>
        </w:rPr>
        <w:t>this</w:t>
      </w:r>
      <w:r w:rsidR="00C92032" w:rsidRPr="00B53C40">
        <w:rPr>
          <w:rFonts w:ascii="Arial" w:hAnsi="Arial" w:cs="Arial"/>
        </w:rPr>
        <w:t xml:space="preserve"> </w:t>
      </w:r>
      <w:r w:rsidR="000630B8" w:rsidRPr="00B53C40">
        <w:rPr>
          <w:rFonts w:ascii="Arial" w:hAnsi="Arial" w:cs="Arial"/>
        </w:rPr>
        <w:t>has been used to simulate the time to appropriate</w:t>
      </w:r>
      <w:r w:rsidR="00A9400B" w:rsidRPr="00B53C40">
        <w:rPr>
          <w:rFonts w:ascii="Arial" w:hAnsi="Arial" w:cs="Arial"/>
        </w:rPr>
        <w:t xml:space="preserve"> and effective therapy</w:t>
      </w:r>
      <w:r w:rsidR="00DF0AC3" w:rsidRPr="00B53C40">
        <w:rPr>
          <w:rFonts w:ascii="Arial" w:hAnsi="Arial" w:cs="Arial"/>
        </w:rPr>
        <w:t xml:space="preserve"> where, in clinical practice, a number of other antimicrobials may be used to poor effect while susceptibility results are pending</w:t>
      </w:r>
      <w:r w:rsidR="00A9400B" w:rsidRPr="00B53C40">
        <w:rPr>
          <w:rFonts w:ascii="Arial" w:hAnsi="Arial" w:cs="Arial"/>
        </w:rPr>
        <w:t xml:space="preserve">. </w:t>
      </w:r>
    </w:p>
    <w:p w14:paraId="49CB60C8" w14:textId="779E3B59" w:rsidR="00926115" w:rsidRPr="00B53C40" w:rsidRDefault="00926115" w:rsidP="00B53C40">
      <w:pPr>
        <w:spacing w:after="240" w:line="360" w:lineRule="auto"/>
        <w:jc w:val="both"/>
        <w:rPr>
          <w:rFonts w:ascii="Arial" w:hAnsi="Arial" w:cs="Arial"/>
        </w:rPr>
      </w:pPr>
      <w:r w:rsidRPr="00B53C40">
        <w:rPr>
          <w:rFonts w:ascii="Arial" w:hAnsi="Arial" w:cs="Arial"/>
        </w:rPr>
        <w:t xml:space="preserve">The treatment pathway incorporated in the model is restricted to a maximum of </w:t>
      </w:r>
      <w:r w:rsidR="001104A6">
        <w:rPr>
          <w:rFonts w:ascii="Arial" w:hAnsi="Arial" w:cs="Arial"/>
        </w:rPr>
        <w:t>three</w:t>
      </w:r>
      <w:r w:rsidR="001104A6" w:rsidRPr="00B53C40">
        <w:rPr>
          <w:rFonts w:ascii="Arial" w:hAnsi="Arial" w:cs="Arial"/>
        </w:rPr>
        <w:t xml:space="preserve"> </w:t>
      </w:r>
      <w:r w:rsidRPr="00B53C40">
        <w:rPr>
          <w:rFonts w:ascii="Arial" w:hAnsi="Arial" w:cs="Arial"/>
        </w:rPr>
        <w:t>antimicrobials, whereas in clinical practice many more antimicrobial agents could be in use within a hospital. There is an inherent difficulty in determining which comparator antimicrobials should be modelled, because antimicrobial use is heterogenous, depending on local stewardship guidelines, risk factors for resistance (empirical treatment), and known susceptibility results (pathogen-directed therapy). The modelled comparator selection was based on clinical expert opinion and captures only part of the antimicrobial treatment landscape within NHSE.</w:t>
      </w:r>
      <w:r w:rsidR="00F3135D" w:rsidRPr="00B53C40">
        <w:rPr>
          <w:rFonts w:ascii="Arial" w:hAnsi="Arial" w:cs="Arial"/>
        </w:rPr>
        <w:t xml:space="preserve"> This simplified landscape reflects </w:t>
      </w:r>
      <w:r w:rsidR="001E5AEC">
        <w:rPr>
          <w:rFonts w:ascii="Arial" w:hAnsi="Arial" w:cs="Arial"/>
        </w:rPr>
        <w:t xml:space="preserve">the pragmatism required to develop a robust model including </w:t>
      </w:r>
      <w:r w:rsidR="00F3135D" w:rsidRPr="00B53C40">
        <w:rPr>
          <w:rFonts w:ascii="Arial" w:hAnsi="Arial" w:cs="Arial"/>
        </w:rPr>
        <w:t>the most clinically relevant therapies in the empirical and confirmed/suspected resistance settings.</w:t>
      </w:r>
    </w:p>
    <w:p w14:paraId="34E481F6" w14:textId="0C57B714" w:rsidR="00324D6F" w:rsidRPr="00B53C40" w:rsidRDefault="00926115" w:rsidP="00B53C40">
      <w:pPr>
        <w:spacing w:after="240" w:line="360" w:lineRule="auto"/>
        <w:jc w:val="both"/>
        <w:rPr>
          <w:rFonts w:ascii="Arial" w:hAnsi="Arial" w:cs="Arial"/>
        </w:rPr>
      </w:pPr>
      <w:r w:rsidRPr="00B53C40">
        <w:rPr>
          <w:rFonts w:ascii="Arial" w:hAnsi="Arial" w:cs="Arial"/>
        </w:rPr>
        <w:t>A</w:t>
      </w:r>
      <w:r w:rsidR="00A8153E" w:rsidRPr="00B53C40">
        <w:rPr>
          <w:rFonts w:ascii="Arial" w:hAnsi="Arial" w:cs="Arial"/>
        </w:rPr>
        <w:t xml:space="preserve">s transmission parameters could not be directly sourced due to lack of available data and were instead derived based on </w:t>
      </w:r>
      <w:r w:rsidR="003F1851" w:rsidRPr="00B53C40">
        <w:rPr>
          <w:rFonts w:ascii="Arial" w:hAnsi="Arial" w:cs="Arial"/>
        </w:rPr>
        <w:t>expert opinion</w:t>
      </w:r>
      <w:r w:rsidR="00A8153E" w:rsidRPr="00B53C40">
        <w:rPr>
          <w:rFonts w:ascii="Arial" w:hAnsi="Arial" w:cs="Arial"/>
        </w:rPr>
        <w:t xml:space="preserve">, probabilistic sensitivity analysis would not be appropriate to measure uncertainty </w:t>
      </w:r>
      <w:r w:rsidR="00C92032">
        <w:rPr>
          <w:rFonts w:ascii="Arial" w:hAnsi="Arial" w:cs="Arial"/>
        </w:rPr>
        <w:t>associated with</w:t>
      </w:r>
      <w:r w:rsidR="00C92032" w:rsidRPr="00B53C40">
        <w:rPr>
          <w:rFonts w:ascii="Arial" w:hAnsi="Arial" w:cs="Arial"/>
        </w:rPr>
        <w:t xml:space="preserve"> </w:t>
      </w:r>
      <w:r w:rsidR="00A8153E" w:rsidRPr="00B53C40">
        <w:rPr>
          <w:rFonts w:ascii="Arial" w:hAnsi="Arial" w:cs="Arial"/>
        </w:rPr>
        <w:t>these parameters. Although considered a technical limitation, the model instead allows uncertainty to be explored deterministically through scenario analyses</w:t>
      </w:r>
      <w:r w:rsidRPr="00B53C40">
        <w:rPr>
          <w:rFonts w:ascii="Arial" w:hAnsi="Arial" w:cs="Arial"/>
        </w:rPr>
        <w:t xml:space="preserve">. </w:t>
      </w:r>
    </w:p>
    <w:p w14:paraId="4989A8BA" w14:textId="77777777" w:rsidR="00216FD9" w:rsidDel="00F84B06" w:rsidRDefault="00216FD9" w:rsidP="00216FD9">
      <w:pPr>
        <w:pStyle w:val="Bullets"/>
        <w:numPr>
          <w:ilvl w:val="0"/>
          <w:numId w:val="0"/>
        </w:numPr>
        <w:spacing w:line="360" w:lineRule="auto"/>
        <w:jc w:val="both"/>
      </w:pPr>
      <w:r>
        <w:t xml:space="preserve">Despite value being underestimated, the presented core model demonstrates significant value to the NHS and represents an important first step in quantifying the wider value of antibiotics to the population, A </w:t>
      </w:r>
      <w:r w:rsidDel="00F84B06">
        <w:t xml:space="preserve">crucial </w:t>
      </w:r>
      <w:r>
        <w:t xml:space="preserve">part of </w:t>
      </w:r>
      <w:r w:rsidDel="00F84B06">
        <w:t xml:space="preserve">informing a future </w:t>
      </w:r>
      <w:r>
        <w:t xml:space="preserve">value </w:t>
      </w:r>
      <w:r w:rsidDel="00F84B06">
        <w:lastRenderedPageBreak/>
        <w:t xml:space="preserve">assessment that is aimed to reinvigorate antibiotic development and </w:t>
      </w:r>
      <w:r>
        <w:t>create</w:t>
      </w:r>
      <w:r w:rsidDel="00F84B06">
        <w:t xml:space="preserve"> a sustainable market model.</w:t>
      </w:r>
    </w:p>
    <w:p w14:paraId="2637E645" w14:textId="77777777" w:rsidR="00216FD9" w:rsidRPr="00B53C40" w:rsidRDefault="00216FD9" w:rsidP="002D129E">
      <w:pPr>
        <w:spacing w:after="240" w:line="360" w:lineRule="auto"/>
        <w:jc w:val="both"/>
        <w:rPr>
          <w:rFonts w:ascii="Arial" w:hAnsi="Arial" w:cs="Arial"/>
        </w:rPr>
      </w:pPr>
    </w:p>
    <w:p w14:paraId="7D22F3DD" w14:textId="77777777" w:rsidR="00414844" w:rsidRPr="00B53C40" w:rsidRDefault="00414844" w:rsidP="003E32F9">
      <w:pPr>
        <w:spacing w:after="240" w:line="360" w:lineRule="auto"/>
        <w:jc w:val="both"/>
        <w:rPr>
          <w:rFonts w:ascii="Arial" w:hAnsi="Arial" w:cs="Arial"/>
        </w:rPr>
      </w:pPr>
    </w:p>
    <w:p w14:paraId="574FFDCA" w14:textId="1CD6F287" w:rsidR="00926115" w:rsidRPr="00B53C40" w:rsidRDefault="00926115" w:rsidP="003E32F9">
      <w:pPr>
        <w:spacing w:after="240" w:line="360" w:lineRule="auto"/>
        <w:jc w:val="both"/>
        <w:rPr>
          <w:rFonts w:ascii="Arial" w:hAnsi="Arial" w:cs="Arial"/>
        </w:rPr>
        <w:sectPr w:rsidR="00926115" w:rsidRPr="00B53C40" w:rsidSect="0032615F">
          <w:pgSz w:w="11907" w:h="16840" w:code="9"/>
          <w:pgMar w:top="1440" w:right="1440" w:bottom="1440" w:left="1440" w:header="709" w:footer="709" w:gutter="0"/>
          <w:cols w:space="708"/>
          <w:docGrid w:linePitch="360"/>
        </w:sectPr>
      </w:pPr>
    </w:p>
    <w:p w14:paraId="7DBEFF90" w14:textId="1E41A2CB" w:rsidR="00714BD0" w:rsidRPr="00B53C40" w:rsidRDefault="00CB0840" w:rsidP="00CB0840">
      <w:pPr>
        <w:pStyle w:val="Heading1"/>
        <w:numPr>
          <w:ilvl w:val="0"/>
          <w:numId w:val="0"/>
        </w:numPr>
        <w:ind w:left="405" w:hanging="405"/>
        <w:rPr>
          <w:lang w:val="en-GB"/>
        </w:rPr>
      </w:pPr>
      <w:bookmarkStart w:id="780" w:name="_Toc73634661"/>
      <w:r w:rsidRPr="00B53C40">
        <w:rPr>
          <w:lang w:val="en-GB"/>
        </w:rPr>
        <w:lastRenderedPageBreak/>
        <w:t>References</w:t>
      </w:r>
      <w:bookmarkEnd w:id="780"/>
    </w:p>
    <w:p w14:paraId="608935E8" w14:textId="3A904AA6" w:rsidR="003D65AF" w:rsidRPr="003D65AF" w:rsidRDefault="00CB0840" w:rsidP="003D65AF">
      <w:pPr>
        <w:pStyle w:val="EndNoteBibliography"/>
        <w:ind w:left="720" w:hanging="720"/>
      </w:pPr>
      <w:r w:rsidRPr="00B53C40">
        <w:rPr>
          <w:lang w:val="en-GB"/>
        </w:rPr>
        <w:fldChar w:fldCharType="begin"/>
      </w:r>
      <w:r w:rsidRPr="00B53C40">
        <w:rPr>
          <w:lang w:val="en-GB"/>
        </w:rPr>
        <w:instrText xml:space="preserve"> ADDIN EN.REFLIST </w:instrText>
      </w:r>
      <w:r w:rsidRPr="00B53C40">
        <w:rPr>
          <w:lang w:val="en-GB"/>
        </w:rPr>
        <w:fldChar w:fldCharType="separate"/>
      </w:r>
      <w:r w:rsidR="003D65AF" w:rsidRPr="003D65AF">
        <w:t>1.</w:t>
      </w:r>
      <w:r w:rsidR="003D65AF" w:rsidRPr="003D65AF">
        <w:tab/>
        <w:t xml:space="preserve">Office for National Statistics. Gross Domestic Product: United Kingdom March 2021. Available from: </w:t>
      </w:r>
      <w:hyperlink r:id="rId29" w:history="1">
        <w:r w:rsidR="003D65AF" w:rsidRPr="003D65AF">
          <w:rPr>
            <w:rStyle w:val="Hyperlink"/>
          </w:rPr>
          <w:t>https://www.ons.gov.uk/economy/grossdomesticproductgdp/timeseries/abmi/ukea</w:t>
        </w:r>
      </w:hyperlink>
      <w:r w:rsidR="003D65AF" w:rsidRPr="003D65AF">
        <w:t>.</w:t>
      </w:r>
    </w:p>
    <w:p w14:paraId="6B5E616E" w14:textId="77777777" w:rsidR="003D65AF" w:rsidRPr="003D65AF" w:rsidRDefault="003D65AF" w:rsidP="003D65AF">
      <w:pPr>
        <w:pStyle w:val="EndNoteBibliography"/>
        <w:ind w:left="720" w:hanging="720"/>
      </w:pPr>
      <w:r w:rsidRPr="003D65AF">
        <w:t>2.</w:t>
      </w:r>
      <w:r w:rsidRPr="003D65AF">
        <w:tab/>
        <w:t>Smith RD, Yago M, Millar M, et al. Assessing the macroeconomic impact of a healthcare problem: the application of computable general equilibrium analysis to antimicrobial resistance. J Health Econ. 2005;24(6):1055-75.</w:t>
      </w:r>
    </w:p>
    <w:p w14:paraId="2EB49455" w14:textId="77777777" w:rsidR="003D65AF" w:rsidRPr="003D65AF" w:rsidRDefault="003D65AF" w:rsidP="003D65AF">
      <w:pPr>
        <w:pStyle w:val="EndNoteBibliography"/>
        <w:ind w:left="720" w:hanging="720"/>
      </w:pPr>
      <w:r w:rsidRPr="003D65AF">
        <w:t>3.</w:t>
      </w:r>
      <w:r w:rsidRPr="003D65AF">
        <w:tab/>
        <w:t>OECD. Stemming the Superbug Tide2018.</w:t>
      </w:r>
    </w:p>
    <w:p w14:paraId="5A348B8C" w14:textId="77777777" w:rsidR="003D65AF" w:rsidRPr="003D65AF" w:rsidRDefault="003D65AF" w:rsidP="003D65AF">
      <w:pPr>
        <w:pStyle w:val="EndNoteBibliography"/>
        <w:ind w:left="720" w:hanging="720"/>
      </w:pPr>
      <w:r w:rsidRPr="003D65AF">
        <w:t>4.</w:t>
      </w:r>
      <w:r w:rsidRPr="003D65AF">
        <w:tab/>
        <w:t>O'Neill J. Antimicrobial Resistance: Tackling a Crisis for the Health and Wealth of Nations. 2014.</w:t>
      </w:r>
    </w:p>
    <w:p w14:paraId="10D9EB65" w14:textId="29E06588" w:rsidR="003D65AF" w:rsidRPr="003D65AF" w:rsidRDefault="003D65AF" w:rsidP="003D65AF">
      <w:pPr>
        <w:pStyle w:val="EndNoteBibliography"/>
        <w:ind w:left="720" w:hanging="720"/>
      </w:pPr>
      <w:r w:rsidRPr="003D65AF">
        <w:t>5.</w:t>
      </w:r>
      <w:r w:rsidRPr="003D65AF">
        <w:tab/>
        <w:t xml:space="preserve">HM Government. Tackling antimicrobial resistance 2019-2024. 2019. Available from: </w:t>
      </w:r>
      <w:hyperlink r:id="rId30" w:history="1">
        <w:r w:rsidRPr="003D65AF">
          <w:rPr>
            <w:rStyle w:val="Hyperlink"/>
          </w:rPr>
          <w:t>https://assets.publishing.service.gov.uk/government/uploads/system/uploads/attachment_data/file/784894/UK_AMR_5_year_national_action_plan.pdf</w:t>
        </w:r>
      </w:hyperlink>
      <w:r w:rsidRPr="003D65AF">
        <w:t xml:space="preserve"> [accessed 05/2021].</w:t>
      </w:r>
    </w:p>
    <w:p w14:paraId="073C336E" w14:textId="6C3D29CE" w:rsidR="003D65AF" w:rsidRPr="003D65AF" w:rsidRDefault="003D65AF" w:rsidP="003D65AF">
      <w:pPr>
        <w:pStyle w:val="EndNoteBibliography"/>
        <w:ind w:left="720" w:hanging="720"/>
      </w:pPr>
      <w:r w:rsidRPr="003D65AF">
        <w:t>6.</w:t>
      </w:r>
      <w:r w:rsidRPr="003D65AF">
        <w:tab/>
        <w:t xml:space="preserve">AMR Action Fund. About Us. 2021. Available from: </w:t>
      </w:r>
      <w:hyperlink r:id="rId31" w:history="1">
        <w:r w:rsidRPr="003D65AF">
          <w:rPr>
            <w:rStyle w:val="Hyperlink"/>
          </w:rPr>
          <w:t>https://amractionfund.com/about-us/</w:t>
        </w:r>
      </w:hyperlink>
      <w:r w:rsidRPr="003D65AF">
        <w:t xml:space="preserve"> [accessed 28/05/2021].</w:t>
      </w:r>
    </w:p>
    <w:p w14:paraId="741035B7" w14:textId="77777777" w:rsidR="003D65AF" w:rsidRPr="003D65AF" w:rsidRDefault="003D65AF" w:rsidP="003D65AF">
      <w:pPr>
        <w:pStyle w:val="EndNoteBibliography"/>
        <w:ind w:left="720" w:hanging="720"/>
      </w:pPr>
      <w:r w:rsidRPr="003D65AF">
        <w:t>7.</w:t>
      </w:r>
      <w:r w:rsidRPr="003D65AF">
        <w:tab/>
        <w:t>AMR Industry Alliance. AMR Industry Alliance, 2020 Progress Report. Geneva, Switzerland. 2020.</w:t>
      </w:r>
    </w:p>
    <w:p w14:paraId="58D4171D" w14:textId="5338ACEE" w:rsidR="003D65AF" w:rsidRPr="003D65AF" w:rsidRDefault="003D65AF" w:rsidP="003D65AF">
      <w:pPr>
        <w:pStyle w:val="EndNoteBibliography"/>
        <w:ind w:left="720" w:hanging="720"/>
      </w:pPr>
      <w:r w:rsidRPr="003D65AF">
        <w:t>8.</w:t>
      </w:r>
      <w:r w:rsidRPr="003D65AF">
        <w:tab/>
        <w:t xml:space="preserve">Public Health England. Start Smart - Then Focus Antimicrobial Stewardship Toolkit for English Hospitals March 2015. Available from: </w:t>
      </w:r>
      <w:hyperlink r:id="rId32" w:history="1">
        <w:r w:rsidRPr="003D65AF">
          <w:rPr>
            <w:rStyle w:val="Hyperlink"/>
          </w:rPr>
          <w:t>https://assets.publishing.service.gov.uk/government/uploads/system/uploads/attachment_data/file/417032/Start_Smart_Then_Focus_FINAL.PDF</w:t>
        </w:r>
      </w:hyperlink>
      <w:r w:rsidRPr="003D65AF">
        <w:t>.</w:t>
      </w:r>
    </w:p>
    <w:p w14:paraId="4E380DC9" w14:textId="77777777" w:rsidR="003D65AF" w:rsidRPr="003D65AF" w:rsidRDefault="003D65AF" w:rsidP="003D65AF">
      <w:pPr>
        <w:pStyle w:val="EndNoteBibliography"/>
        <w:ind w:left="720" w:hanging="720"/>
      </w:pPr>
      <w:r w:rsidRPr="003D65AF">
        <w:t>9.</w:t>
      </w:r>
      <w:r w:rsidRPr="003D65AF">
        <w:tab/>
        <w:t>Shields RK, Nguyen MH, Chen L, et al. Ceftazidime-Avibactam Is Superior to Other Treatment Regimens against Carbapenem-Resistant Klebsiella pneumoniae Bacteremia. Antimicrob Agents Chemother. 2017;61(8).</w:t>
      </w:r>
    </w:p>
    <w:p w14:paraId="624D461D" w14:textId="77777777" w:rsidR="003D65AF" w:rsidRPr="003D65AF" w:rsidRDefault="003D65AF" w:rsidP="003D65AF">
      <w:pPr>
        <w:pStyle w:val="EndNoteBibliography"/>
        <w:ind w:left="720" w:hanging="720"/>
      </w:pPr>
      <w:r w:rsidRPr="003D65AF">
        <w:t>10.</w:t>
      </w:r>
      <w:r w:rsidRPr="003D65AF">
        <w:tab/>
        <w:t>Castón JJ, Lacort-Peralta I, Martín-Dávila P, et al. Clinical efficacy of ceftazidime/avibactam versus other active agents for the treatment of bacteremia due to carbapenemase-producing Enterobacteriaceae in hematologic patients. Int J Infect Dis. 2017;59:118-23.</w:t>
      </w:r>
    </w:p>
    <w:p w14:paraId="5CF1B8B8" w14:textId="77777777" w:rsidR="003D65AF" w:rsidRPr="003D65AF" w:rsidRDefault="003D65AF" w:rsidP="003D65AF">
      <w:pPr>
        <w:pStyle w:val="EndNoteBibliography"/>
        <w:ind w:left="720" w:hanging="720"/>
      </w:pPr>
      <w:r w:rsidRPr="003D65AF">
        <w:t>11.</w:t>
      </w:r>
      <w:r w:rsidRPr="003D65AF">
        <w:tab/>
        <w:t>van Duin D, Lok JJ, Earley M, et al. Colistin Versus Ceftazidime-Avibactam in the Treatment of Infections Due to Carbapenem-Resistant Enterobacteriaceae. Clin Infect Dis. 2018;66(2):163-71.</w:t>
      </w:r>
    </w:p>
    <w:p w14:paraId="64732647" w14:textId="77777777" w:rsidR="003D65AF" w:rsidRPr="003D65AF" w:rsidRDefault="003D65AF" w:rsidP="003D65AF">
      <w:pPr>
        <w:pStyle w:val="EndNoteBibliography"/>
        <w:ind w:left="720" w:hanging="720"/>
      </w:pPr>
      <w:r w:rsidRPr="003D65AF">
        <w:t>12.</w:t>
      </w:r>
      <w:r w:rsidRPr="003D65AF">
        <w:tab/>
        <w:t>Temkin E, Torre-Cisneros J, Beovic B, et al. Ceftazidime-Avibactam as Salvage Therapy for Infections Caused by Carbapenem-Resistant Organisms. Antimicrob Agents Chemother. 2017;61(2).</w:t>
      </w:r>
    </w:p>
    <w:p w14:paraId="2A36C908" w14:textId="77777777" w:rsidR="003D65AF" w:rsidRPr="003D65AF" w:rsidRDefault="003D65AF" w:rsidP="003D65AF">
      <w:pPr>
        <w:pStyle w:val="EndNoteBibliography"/>
        <w:ind w:left="720" w:hanging="720"/>
      </w:pPr>
      <w:r w:rsidRPr="003D65AF">
        <w:t>13.</w:t>
      </w:r>
      <w:r w:rsidRPr="003D65AF">
        <w:tab/>
        <w:t>Sousa A, Pérez-Rodríguez MT, Soto A, et al. Effectiveness of ceftazidime/avibactam as salvage therapy for treatment of infections due to OXA-48 carbapenemase-producing Enterobacteriaceae. J Antimicrob Chemother. 2018;73(11):3170-5.</w:t>
      </w:r>
    </w:p>
    <w:p w14:paraId="7E82118A" w14:textId="77777777" w:rsidR="003D65AF" w:rsidRPr="003D65AF" w:rsidRDefault="003D65AF" w:rsidP="003D65AF">
      <w:pPr>
        <w:pStyle w:val="EndNoteBibliography"/>
        <w:ind w:left="720" w:hanging="720"/>
      </w:pPr>
      <w:r w:rsidRPr="003D65AF">
        <w:t>14.</w:t>
      </w:r>
      <w:r w:rsidRPr="003D65AF">
        <w:tab/>
        <w:t>Tumbarello M, Trecarichi EM, Corona A, et al. Efficacy of Ceftazidime-Avibactam Salvage Therapy in Patients With Infections Caused by Klebsiella pneumoniae Carbapenemase-producing K. pneumoniae. Clin Infect Dis. 2019;68(3):355-64.</w:t>
      </w:r>
    </w:p>
    <w:p w14:paraId="0137D429" w14:textId="77777777" w:rsidR="003D65AF" w:rsidRPr="003D65AF" w:rsidRDefault="003D65AF" w:rsidP="003D65AF">
      <w:pPr>
        <w:pStyle w:val="EndNoteBibliography"/>
        <w:ind w:left="720" w:hanging="720"/>
      </w:pPr>
      <w:r w:rsidRPr="003D65AF">
        <w:t>15.</w:t>
      </w:r>
      <w:r w:rsidRPr="003D65AF">
        <w:tab/>
        <w:t>Nwankwo L, Butt Z, Schelenz S. Experience of Ceftazidime/avibactam in a UK tertiary cardiopulmonary specialist center. Expert Review of Anti-infective Therapy. 2020:1-8.</w:t>
      </w:r>
    </w:p>
    <w:p w14:paraId="407E202A" w14:textId="77777777" w:rsidR="003D65AF" w:rsidRPr="003D65AF" w:rsidRDefault="003D65AF" w:rsidP="003D65AF">
      <w:pPr>
        <w:pStyle w:val="EndNoteBibliography"/>
        <w:ind w:left="720" w:hanging="720"/>
      </w:pPr>
      <w:r w:rsidRPr="003D65AF">
        <w:lastRenderedPageBreak/>
        <w:t>16.</w:t>
      </w:r>
      <w:r w:rsidRPr="003D65AF">
        <w:tab/>
        <w:t>Torres A, Zhong N, Pachl J, et al. Ceftazidime-avibactam versus meropenem in nosocomial pneumonia, including ventilator-associated pneumonia (REPROVE): a randomised, double-blind, phase 3 non-inferiority trial. Lancet Infect Dis. 2018;18(3):285-95.</w:t>
      </w:r>
    </w:p>
    <w:p w14:paraId="2AB4BFF3" w14:textId="77777777" w:rsidR="003D65AF" w:rsidRPr="003D65AF" w:rsidRDefault="003D65AF" w:rsidP="003D65AF">
      <w:pPr>
        <w:pStyle w:val="EndNoteBibliography"/>
        <w:ind w:left="720" w:hanging="720"/>
      </w:pPr>
      <w:r w:rsidRPr="003D65AF">
        <w:t>17.</w:t>
      </w:r>
      <w:r w:rsidRPr="003D65AF">
        <w:tab/>
        <w:t>Mazuski JE, Gasink LB, Armstrong J, et al. Efficacy and Safety of Ceftazidime-Avibactam Plus Metronidazole Versus Meropenem in the Treatment of Complicated Intra-abdominal Infection: Results From a Randomized, Controlled, Double-Blind, Phase 3 Program. Clinical infectious diseases : an official publication of the Infectious Diseases Society of America. 2016;62(11):1380-9.</w:t>
      </w:r>
    </w:p>
    <w:p w14:paraId="7D95661F" w14:textId="77777777" w:rsidR="003D65AF" w:rsidRPr="003D65AF" w:rsidRDefault="003D65AF" w:rsidP="003D65AF">
      <w:pPr>
        <w:pStyle w:val="EndNoteBibliography"/>
        <w:ind w:left="720" w:hanging="720"/>
      </w:pPr>
      <w:r w:rsidRPr="003D65AF">
        <w:t>18.</w:t>
      </w:r>
      <w:r w:rsidRPr="003D65AF">
        <w:tab/>
        <w:t>Qin X, Tran BG, Kim MJ, et al. A randomised, double-blind, phase 3 study comparing the efficacy and safety of ceftazidime/avibactam plus metronidazole versus meropenem for complicated intra-abdominal infections in hospitalised adults in Asia. Int J Antimicrob Agents. 2017;49(5):579-88.</w:t>
      </w:r>
    </w:p>
    <w:p w14:paraId="7697C20A" w14:textId="77777777" w:rsidR="003D65AF" w:rsidRPr="003D65AF" w:rsidRDefault="003D65AF" w:rsidP="003D65AF">
      <w:pPr>
        <w:pStyle w:val="EndNoteBibliography"/>
        <w:ind w:left="720" w:hanging="720"/>
      </w:pPr>
      <w:r w:rsidRPr="003D65AF">
        <w:t>19.</w:t>
      </w:r>
      <w:r w:rsidRPr="003D65AF">
        <w:tab/>
        <w:t>Wagenlehner FM, Sobel JD, Newell P, et al. Ceftazidime-avibactam Versus Doripenem for the Treatment of Complicated Urinary Tract Infections, Including Acute Pyelonephritis: RECAPTURE, a Phase 3 Randomized Trial Program. Clinical infectious diseases : an official publication of the Infectious Diseases Society of America. 2016;63(6):754-62.</w:t>
      </w:r>
    </w:p>
    <w:p w14:paraId="54738AD6" w14:textId="77777777" w:rsidR="003D65AF" w:rsidRPr="003D65AF" w:rsidRDefault="003D65AF" w:rsidP="003D65AF">
      <w:pPr>
        <w:pStyle w:val="EndNoteBibliography"/>
        <w:ind w:left="720" w:hanging="720"/>
      </w:pPr>
      <w:r w:rsidRPr="003D65AF">
        <w:t>20.</w:t>
      </w:r>
      <w:r w:rsidRPr="003D65AF">
        <w:tab/>
        <w:t>Pfizer ltd. A Single Blind, Randomised, Multi-centre, Active Controlled, Trial to Evaluate Safety, Tolerability, Pharmacokinetics and Efficacy of Ceftazidime and Avibactam When Given in Combination With Metronidazole, Compared With Meropenem, in Children From 3 Months to Less Than 18 Years of Age With Complicated Intra-Abdominal Infections (cIAIs). Full Clinical Study Report. 2018.</w:t>
      </w:r>
    </w:p>
    <w:p w14:paraId="15224F95" w14:textId="50EA15D2" w:rsidR="003D65AF" w:rsidRPr="003D65AF" w:rsidRDefault="003D65AF" w:rsidP="003D65AF">
      <w:pPr>
        <w:pStyle w:val="EndNoteBibliography"/>
        <w:ind w:left="720" w:hanging="720"/>
      </w:pPr>
      <w:r w:rsidRPr="003D65AF">
        <w:t>21.</w:t>
      </w:r>
      <w:r w:rsidRPr="003D65AF">
        <w:tab/>
        <w:t xml:space="preserve">Public Health England. Public Health Profiles. 2021. Available from: </w:t>
      </w:r>
      <w:hyperlink r:id="rId33" w:anchor="page/4/gid/1/pat/104/par/E45000010/ati/118/are/RCF/iid/93556/age/1/sex/4/cid/4/tbm/1/page-options/tre-ao-0_tre-do-0" w:history="1">
        <w:r w:rsidRPr="003D65AF">
          <w:rPr>
            <w:rStyle w:val="Hyperlink"/>
          </w:rPr>
          <w:t>https://fingertips.phe.org.uk/search/carbapenem%20prescribing#page/4/gid/1/pat/104/par/E45000010/ati/118/are/RCF/iid/93556/age/1/sex/4/cid/4/tbm/1/page-options/tre-ao-0_tre-do-0</w:t>
        </w:r>
      </w:hyperlink>
      <w:r w:rsidRPr="003D65AF">
        <w:t xml:space="preserve"> [accessed 04/2021].</w:t>
      </w:r>
    </w:p>
    <w:p w14:paraId="0E52D473" w14:textId="77777777" w:rsidR="003D65AF" w:rsidRPr="003D65AF" w:rsidRDefault="003D65AF" w:rsidP="003D65AF">
      <w:pPr>
        <w:pStyle w:val="EndNoteBibliography"/>
        <w:ind w:left="720" w:hanging="720"/>
      </w:pPr>
      <w:r w:rsidRPr="003D65AF">
        <w:t>22.</w:t>
      </w:r>
      <w:r w:rsidRPr="003D65AF">
        <w:tab/>
        <w:t>Tiri B, Sensi E, Marsiliani V, et al. Antimicrobial Stewardship Program, COVID-19, and Infection Control: Spread of Carbapenem-Resistant Klebsiella Pneumoniae Colonization in ICU COVID-19 Patients. What Did Not Work? J Clin Med. 2020;9(9).</w:t>
      </w:r>
    </w:p>
    <w:p w14:paraId="694CBB26" w14:textId="77777777" w:rsidR="003D65AF" w:rsidRPr="003D65AF" w:rsidRDefault="003D65AF" w:rsidP="003D65AF">
      <w:pPr>
        <w:pStyle w:val="EndNoteBibliography"/>
        <w:ind w:left="720" w:hanging="720"/>
      </w:pPr>
      <w:r w:rsidRPr="003D65AF">
        <w:t>23.</w:t>
      </w:r>
      <w:r w:rsidRPr="003D65AF">
        <w:tab/>
        <w:t>Public Health England. English Surveillance Programme for Antimicrobial Utilisation and Resistance (ESPAUR). In: Department of Public Health., editor. UK: © Crown copyright [2020]; 2019.</w:t>
      </w:r>
    </w:p>
    <w:p w14:paraId="0F74DCB2" w14:textId="77777777" w:rsidR="003D65AF" w:rsidRPr="003D65AF" w:rsidRDefault="003D65AF" w:rsidP="003D65AF">
      <w:pPr>
        <w:pStyle w:val="EndNoteBibliography"/>
        <w:ind w:left="720" w:hanging="720"/>
      </w:pPr>
      <w:r w:rsidRPr="003D65AF">
        <w:t>24.</w:t>
      </w:r>
      <w:r w:rsidRPr="003D65AF">
        <w:tab/>
        <w:t xml:space="preserve">Public Health England. Laboratory reporting to Public Health Engalnd: A guide for diagnostic laboratories. 2016. Available at:  [Accessed </w:t>
      </w:r>
    </w:p>
    <w:p w14:paraId="5E8B25A4" w14:textId="77777777" w:rsidR="003D65AF" w:rsidRPr="003D65AF" w:rsidRDefault="003D65AF" w:rsidP="003D65AF">
      <w:pPr>
        <w:pStyle w:val="EndNoteBibliography"/>
        <w:ind w:left="720" w:hanging="720"/>
      </w:pPr>
      <w:r w:rsidRPr="003D65AF">
        <w:t>25.</w:t>
      </w:r>
      <w:r w:rsidRPr="003D65AF">
        <w:tab/>
        <w:t>European Centre for Disease Prevention and Control. Carbapenem-resistant Enterobacteriaceae, second update Stockholm: ECDC, 2019 26 September 2019. Report No.</w:t>
      </w:r>
    </w:p>
    <w:p w14:paraId="35D43F57" w14:textId="77777777" w:rsidR="003D65AF" w:rsidRPr="003D65AF" w:rsidRDefault="003D65AF" w:rsidP="003D65AF">
      <w:pPr>
        <w:pStyle w:val="EndNoteBibliography"/>
        <w:ind w:left="720" w:hanging="720"/>
      </w:pPr>
      <w:r w:rsidRPr="003D65AF">
        <w:t>26.</w:t>
      </w:r>
      <w:r w:rsidRPr="003D65AF">
        <w:tab/>
        <w:t>Gordon J, Darlington O, McEwan P, et al. Estimating the Value of New Antimicrobials in the Context of Antimicrobial Resistance: Development and Application of a Dynamic Disease Transmission Model. Pharmacoeconomics. 2020;38(8):857-69.</w:t>
      </w:r>
    </w:p>
    <w:p w14:paraId="71BCC098" w14:textId="77777777" w:rsidR="003D65AF" w:rsidRPr="003D65AF" w:rsidRDefault="003D65AF" w:rsidP="003D65AF">
      <w:pPr>
        <w:pStyle w:val="EndNoteBibliography"/>
        <w:ind w:left="720" w:hanging="720"/>
      </w:pPr>
      <w:r w:rsidRPr="003D65AF">
        <w:t>27.</w:t>
      </w:r>
      <w:r w:rsidRPr="003D65AF">
        <w:tab/>
        <w:t>Pitman R, Fisman D, Zaric GS, et al. Dynamic transmission modeling: a report of the ISPOR-SMDM Modeling Good Research Practices Task Force Working Group-5. Med Decis Making. 2012;32(5):712-21.</w:t>
      </w:r>
    </w:p>
    <w:p w14:paraId="2CD92A86" w14:textId="1998FD90" w:rsidR="003D65AF" w:rsidRPr="003D65AF" w:rsidRDefault="003D65AF" w:rsidP="003D65AF">
      <w:pPr>
        <w:pStyle w:val="EndNoteBibliography"/>
        <w:ind w:left="720" w:hanging="720"/>
      </w:pPr>
      <w:r w:rsidRPr="003D65AF">
        <w:t>28.</w:t>
      </w:r>
      <w:r w:rsidRPr="003D65AF">
        <w:tab/>
        <w:t xml:space="preserve">National Institute for Health and Care Excellence. Resource impact report: Antimicrobial stewardship: changing risk related behaviours in the general </w:t>
      </w:r>
      <w:r w:rsidRPr="003D65AF">
        <w:lastRenderedPageBreak/>
        <w:t xml:space="preserve">population (NG63). 2017. Available at: </w:t>
      </w:r>
      <w:hyperlink r:id="rId34" w:history="1">
        <w:r w:rsidRPr="003D65AF">
          <w:rPr>
            <w:rStyle w:val="Hyperlink"/>
          </w:rPr>
          <w:t>https://www.nice.org.uk/guidance/ng63/resources/resource-impact-report-pdf-4359024685</w:t>
        </w:r>
      </w:hyperlink>
      <w:r w:rsidRPr="003D65AF">
        <w:t xml:space="preserve"> [Accessed 28/05/2021].</w:t>
      </w:r>
    </w:p>
    <w:p w14:paraId="26490F58" w14:textId="77777777" w:rsidR="003D65AF" w:rsidRPr="003D65AF" w:rsidRDefault="003D65AF" w:rsidP="003D65AF">
      <w:pPr>
        <w:pStyle w:val="EndNoteBibliography"/>
        <w:ind w:left="720" w:hanging="720"/>
      </w:pPr>
      <w:r w:rsidRPr="003D65AF">
        <w:t>29.</w:t>
      </w:r>
      <w:r w:rsidRPr="003D65AF">
        <w:tab/>
        <w:t>Stone PW, Gupta A, Loughrey M, et al. Attributable costs and length of stay of an extended-spectrum beta-lactamase-producing Klebsiella pneumoniae outbreak in a neonatal intensive care unit. Infect Control Hosp Epidemiol. 2003;24(8):601-6.</w:t>
      </w:r>
    </w:p>
    <w:p w14:paraId="7FBD7602" w14:textId="77777777" w:rsidR="003D65AF" w:rsidRPr="003D65AF" w:rsidRDefault="003D65AF" w:rsidP="003D65AF">
      <w:pPr>
        <w:pStyle w:val="EndNoteBibliography"/>
        <w:ind w:left="720" w:hanging="720"/>
      </w:pPr>
      <w:r w:rsidRPr="003D65AF">
        <w:t>30.</w:t>
      </w:r>
      <w:r w:rsidRPr="003D65AF">
        <w:tab/>
        <w:t>Nathwani D, Varghese D, Stephens J, et al. Value of hospital antimicrobial stewardship programs [ASPs]: a systematic review. Antimicrob Resist Infect Control. 2019;8:35.</w:t>
      </w:r>
    </w:p>
    <w:p w14:paraId="3995D9F4" w14:textId="77777777" w:rsidR="003D65AF" w:rsidRPr="003D65AF" w:rsidRDefault="003D65AF" w:rsidP="003D65AF">
      <w:pPr>
        <w:pStyle w:val="EndNoteBibliography"/>
        <w:ind w:left="720" w:hanging="720"/>
      </w:pPr>
      <w:r w:rsidRPr="003D65AF">
        <w:t>31.</w:t>
      </w:r>
      <w:r w:rsidRPr="003D65AF">
        <w:tab/>
        <w:t>Horikoshi Y, Suwa J, Higuchi H, et al. Sustained pediatric antimicrobial stewardship program with consultation to infectious diseases reduced carbapenem resistance and infection-related mortality. Int J Infect Dis. 2017;64:69-73.</w:t>
      </w:r>
    </w:p>
    <w:p w14:paraId="3BC52A23" w14:textId="77777777" w:rsidR="003D65AF" w:rsidRPr="003D65AF" w:rsidRDefault="003D65AF" w:rsidP="003D65AF">
      <w:pPr>
        <w:pStyle w:val="EndNoteBibliography"/>
        <w:ind w:left="720" w:hanging="720"/>
      </w:pPr>
      <w:r w:rsidRPr="003D65AF">
        <w:t>32.</w:t>
      </w:r>
      <w:r w:rsidRPr="003D65AF">
        <w:tab/>
        <w:t>Prestinaci F, Pezzotti P, Pantosti A. Antimicrobial resistance: a global multifaceted phenomenon. Pathog Glob Health. 2015;109(7):309-18.</w:t>
      </w:r>
    </w:p>
    <w:p w14:paraId="7303B78A" w14:textId="77777777" w:rsidR="003D65AF" w:rsidRPr="003D65AF" w:rsidRDefault="003D65AF" w:rsidP="003D65AF">
      <w:pPr>
        <w:pStyle w:val="EndNoteBibliography"/>
        <w:ind w:left="720" w:hanging="720"/>
      </w:pPr>
      <w:r w:rsidRPr="003D65AF">
        <w:t>33.</w:t>
      </w:r>
      <w:r w:rsidRPr="003D65AF">
        <w:tab/>
        <w:t>Rohde RE, McNamara RP. Globalization and Antimicrobial Resistance: A Moving Target. American Society for Clinical Laboratory Science. 2018.</w:t>
      </w:r>
    </w:p>
    <w:p w14:paraId="4EA6F201" w14:textId="7CD1AE03" w:rsidR="003D65AF" w:rsidRPr="003D65AF" w:rsidRDefault="003D65AF" w:rsidP="003D65AF">
      <w:pPr>
        <w:pStyle w:val="EndNoteBibliography"/>
        <w:ind w:left="720" w:hanging="720"/>
      </w:pPr>
      <w:r w:rsidRPr="003D65AF">
        <w:t>34.</w:t>
      </w:r>
      <w:r w:rsidRPr="003D65AF">
        <w:tab/>
        <w:t xml:space="preserve">Karlsberg Schaffer S, West P, Towse A, et al. Assessing the Value of New Antibiotics: Additional Elements of Value for Health Technology Assessment Decisions. May 2017. Available from: </w:t>
      </w:r>
      <w:hyperlink r:id="rId35" w:history="1">
        <w:r w:rsidRPr="003D65AF">
          <w:rPr>
            <w:rStyle w:val="Hyperlink"/>
          </w:rPr>
          <w:t>https://www.ohe.org/system/files/private/publications/OHE%20AIM%20Assessing%20The%20Value%20of%20New%20Antibiotics%20May%202017.pdf</w:t>
        </w:r>
      </w:hyperlink>
      <w:r w:rsidRPr="003D65AF">
        <w:t>.</w:t>
      </w:r>
    </w:p>
    <w:p w14:paraId="6F2C404C" w14:textId="77777777" w:rsidR="003D65AF" w:rsidRPr="003D65AF" w:rsidRDefault="003D65AF" w:rsidP="003D65AF">
      <w:pPr>
        <w:pStyle w:val="EndNoteBibliography"/>
        <w:ind w:left="720" w:hanging="720"/>
      </w:pPr>
      <w:r w:rsidRPr="003D65AF">
        <w:t>35.</w:t>
      </w:r>
      <w:r w:rsidRPr="003D65AF">
        <w:tab/>
        <w:t>Rothery C, Woods B, Schmitt L, et al. Framework for value assessment of new antimicrobials. Sheffield: EEPRU. 2018.</w:t>
      </w:r>
    </w:p>
    <w:p w14:paraId="66D42B5D" w14:textId="7C6413F1" w:rsidR="003D65AF" w:rsidRPr="003D65AF" w:rsidRDefault="003D65AF" w:rsidP="003D65AF">
      <w:pPr>
        <w:pStyle w:val="EndNoteBibliography"/>
        <w:ind w:left="720" w:hanging="720"/>
      </w:pPr>
      <w:r w:rsidRPr="003D65AF">
        <w:t>36.</w:t>
      </w:r>
      <w:r w:rsidRPr="003D65AF">
        <w:tab/>
        <w:t xml:space="preserve">HM Government. Contained and controlled - The UK's 20-year vision for antimicrobial resistance. 2019. Available from: </w:t>
      </w:r>
      <w:hyperlink r:id="rId36" w:history="1">
        <w:r w:rsidRPr="003D65AF">
          <w:rPr>
            <w:rStyle w:val="Hyperlink"/>
          </w:rPr>
          <w:t>https://assets.publishing.service.gov.uk/government/uploads/system/uploads/attachment_data/file/773065/uk-20-year-vision-for-antimicrobial-resistance.pdf</w:t>
        </w:r>
      </w:hyperlink>
      <w:r w:rsidRPr="003D65AF">
        <w:t xml:space="preserve"> [accessed 05/2021].</w:t>
      </w:r>
    </w:p>
    <w:p w14:paraId="1B34570D" w14:textId="348E2A5A" w:rsidR="003D65AF" w:rsidRPr="003D65AF" w:rsidRDefault="003D65AF" w:rsidP="003D65AF">
      <w:pPr>
        <w:pStyle w:val="EndNoteBibliography"/>
        <w:ind w:left="720" w:hanging="720"/>
      </w:pPr>
      <w:r w:rsidRPr="003D65AF">
        <w:t>37.</w:t>
      </w:r>
      <w:r w:rsidRPr="003D65AF">
        <w:tab/>
        <w:t xml:space="preserve">National Institute for Health and Care Excellence. NICE guideline [NG15] Antimicrobial stewardship: systems and processes for effective antimicrobial medicine use. 2015. Available from: </w:t>
      </w:r>
      <w:hyperlink r:id="rId37" w:history="1">
        <w:r w:rsidRPr="003D65AF">
          <w:rPr>
            <w:rStyle w:val="Hyperlink"/>
          </w:rPr>
          <w:t>https://www.nice.org.uk/guidance/ng15</w:t>
        </w:r>
      </w:hyperlink>
      <w:r w:rsidRPr="003D65AF">
        <w:t xml:space="preserve"> [accessed 05/2021].</w:t>
      </w:r>
    </w:p>
    <w:p w14:paraId="4DFFBE86" w14:textId="42C2A030" w:rsidR="003D65AF" w:rsidRPr="003D65AF" w:rsidRDefault="003D65AF" w:rsidP="003D65AF">
      <w:pPr>
        <w:pStyle w:val="EndNoteBibliography"/>
        <w:ind w:left="720" w:hanging="720"/>
      </w:pPr>
      <w:r w:rsidRPr="003D65AF">
        <w:t>38.</w:t>
      </w:r>
      <w:r w:rsidRPr="003D65AF">
        <w:tab/>
        <w:t xml:space="preserve">World Health Organisation. GLOBAL PRIORITY LIST OF ANTIBIOTIC-RESISTANT BACTERIA TO GUIDE RESEARCH, DISCOVERY, AND DEVELOPMENT OF NEW ANTIBIOTICS. 2017. Available from: </w:t>
      </w:r>
      <w:hyperlink r:id="rId38" w:history="1">
        <w:r w:rsidRPr="003D65AF">
          <w:rPr>
            <w:rStyle w:val="Hyperlink"/>
          </w:rPr>
          <w:t>https://www.who.int/medicines/publications/WHO-PPL-Short_Summary_25Feb-ET_NM_WHO.pdf?ua=1</w:t>
        </w:r>
      </w:hyperlink>
      <w:r w:rsidRPr="003D65AF">
        <w:t xml:space="preserve"> [accessed 08/2020].</w:t>
      </w:r>
    </w:p>
    <w:p w14:paraId="2241254F" w14:textId="77777777" w:rsidR="003D65AF" w:rsidRPr="003D65AF" w:rsidRDefault="003D65AF" w:rsidP="003D65AF">
      <w:pPr>
        <w:pStyle w:val="EndNoteBibliography"/>
        <w:ind w:left="720" w:hanging="720"/>
      </w:pPr>
      <w:r w:rsidRPr="003D65AF">
        <w:t>39.</w:t>
      </w:r>
      <w:r w:rsidRPr="003D65AF">
        <w:tab/>
        <w:t>Public Health England. English Surveillance Programme for Antimicrobial Utilisation and Resistance (ESPAUR) Report 2019 to 2020. In: Department of Public Health., editor. UK: © Crown copyright [2020]; 2020.</w:t>
      </w:r>
    </w:p>
    <w:p w14:paraId="78742E2B" w14:textId="77777777" w:rsidR="003D65AF" w:rsidRPr="003D65AF" w:rsidRDefault="003D65AF" w:rsidP="003D65AF">
      <w:pPr>
        <w:pStyle w:val="EndNoteBibliography"/>
        <w:ind w:left="720" w:hanging="720"/>
      </w:pPr>
      <w:r w:rsidRPr="003D65AF">
        <w:t>40.</w:t>
      </w:r>
      <w:r w:rsidRPr="003D65AF">
        <w:tab/>
        <w:t>Public Health England. Laboratory surveillance of Escherichia coli bacteraemia in England, Wales and Northern Ireland: 2018 London: Public Health England, 2019 10/2018. Report No.:  Contract No.: 37.</w:t>
      </w:r>
    </w:p>
    <w:p w14:paraId="2C9CFD20" w14:textId="77777777" w:rsidR="003D65AF" w:rsidRPr="003D65AF" w:rsidRDefault="003D65AF" w:rsidP="003D65AF">
      <w:pPr>
        <w:pStyle w:val="EndNoteBibliography"/>
        <w:ind w:left="720" w:hanging="720"/>
      </w:pPr>
      <w:r w:rsidRPr="003D65AF">
        <w:t>41.</w:t>
      </w:r>
      <w:r w:rsidRPr="003D65AF">
        <w:tab/>
        <w:t>Nordmann P, Naas T, Poirel L. Global spread of Carbapenemase-producing Enterobacteriaceae. Emerg Infect Dis. 2011;17(10):1791-8.</w:t>
      </w:r>
    </w:p>
    <w:p w14:paraId="516F8DDB" w14:textId="77777777" w:rsidR="003D65AF" w:rsidRPr="003D65AF" w:rsidRDefault="003D65AF" w:rsidP="003D65AF">
      <w:pPr>
        <w:pStyle w:val="EndNoteBibliography"/>
        <w:ind w:left="720" w:hanging="720"/>
      </w:pPr>
      <w:r w:rsidRPr="003D65AF">
        <w:t>42.</w:t>
      </w:r>
      <w:r w:rsidRPr="003D65AF">
        <w:tab/>
        <w:t xml:space="preserve">Decraene V, Phan HTT, George R, et al. A Large, Refractory Nosocomial Outbreak of Klebsiella pneumoniae Carbapenemase-Producing Escherichia coli Demonstrates Carbapenemase Gene Outbreaks Involving Sink Sites </w:t>
      </w:r>
      <w:r w:rsidRPr="003D65AF">
        <w:lastRenderedPageBreak/>
        <w:t>Require Novel Approaches to Infection Control. Antimicrobial agents and chemotherapy. 2018;62(12):e01689-18.</w:t>
      </w:r>
    </w:p>
    <w:p w14:paraId="0BC1A6BE" w14:textId="77777777" w:rsidR="003D65AF" w:rsidRPr="003D65AF" w:rsidRDefault="003D65AF" w:rsidP="003D65AF">
      <w:pPr>
        <w:pStyle w:val="EndNoteBibliography"/>
        <w:ind w:left="720" w:hanging="720"/>
      </w:pPr>
      <w:r w:rsidRPr="003D65AF">
        <w:t>43.</w:t>
      </w:r>
      <w:r w:rsidRPr="003D65AF">
        <w:tab/>
        <w:t>Otter JA, Burgess P, Davies F, et al. Counting the cost of an outbreak of carbapenemase-producing Enterobacteriaceae: an economic evaluation from a hospital perspective. Clinical Microbiology and Infection. 2017;23(3):188-96.</w:t>
      </w:r>
    </w:p>
    <w:p w14:paraId="52531D26" w14:textId="082DEFAB" w:rsidR="003D65AF" w:rsidRPr="003D65AF" w:rsidRDefault="003D65AF" w:rsidP="003D65AF">
      <w:pPr>
        <w:pStyle w:val="EndNoteBibliography"/>
        <w:ind w:left="720" w:hanging="720"/>
      </w:pPr>
      <w:r w:rsidRPr="003D65AF">
        <w:t>44.</w:t>
      </w:r>
      <w:r w:rsidRPr="003D65AF">
        <w:tab/>
        <w:t xml:space="preserve">Wighton K. Superbug outbreak costs an NHS hospital one million pounds, says new study. 2016. Available from: </w:t>
      </w:r>
      <w:hyperlink r:id="rId39" w:history="1">
        <w:r w:rsidRPr="003D65AF">
          <w:rPr>
            <w:rStyle w:val="Hyperlink"/>
          </w:rPr>
          <w:t>https://www.imperial.ac.uk/news/175741/superbug-outbreak-costs-nhs-hospital-million/</w:t>
        </w:r>
      </w:hyperlink>
      <w:r w:rsidRPr="003D65AF">
        <w:t xml:space="preserve"> [accessed 08/2020].</w:t>
      </w:r>
    </w:p>
    <w:p w14:paraId="56DDD0B4" w14:textId="77777777" w:rsidR="003D65AF" w:rsidRPr="003D65AF" w:rsidRDefault="003D65AF" w:rsidP="003D65AF">
      <w:pPr>
        <w:pStyle w:val="EndNoteBibliography"/>
        <w:ind w:left="720" w:hanging="720"/>
      </w:pPr>
      <w:r w:rsidRPr="003D65AF">
        <w:t>45.</w:t>
      </w:r>
      <w:r w:rsidRPr="003D65AF">
        <w:tab/>
        <w:t>Lim FH, Modha DE, Collins E, et al. An outbreak of two strains of OXA-48 producing Klebsiella pneumoniae in a teaching hospital. Infection Prevention in Practice. 2020:100033.</w:t>
      </w:r>
    </w:p>
    <w:p w14:paraId="162E9D99" w14:textId="77777777" w:rsidR="003D65AF" w:rsidRPr="003D65AF" w:rsidRDefault="003D65AF" w:rsidP="003D65AF">
      <w:pPr>
        <w:pStyle w:val="EndNoteBibliography"/>
        <w:ind w:left="720" w:hanging="720"/>
      </w:pPr>
      <w:r w:rsidRPr="003D65AF">
        <w:t>46.</w:t>
      </w:r>
      <w:r w:rsidRPr="003D65AF">
        <w:tab/>
        <w:t>Dautzenberg MJ, Ossewaarde JM, de Kraker ME, et al. Successful control of a hospital-wide outbreak of OXA-48 producing Enterobacteriaceae in the Netherlands, 2009 to 2011. Eurosurveillance. 2014;19(9):20723.</w:t>
      </w:r>
    </w:p>
    <w:p w14:paraId="1A6D3A91" w14:textId="77777777" w:rsidR="003D65AF" w:rsidRPr="003D65AF" w:rsidRDefault="003D65AF" w:rsidP="003D65AF">
      <w:pPr>
        <w:pStyle w:val="EndNoteBibliography"/>
        <w:ind w:left="720" w:hanging="720"/>
      </w:pPr>
      <w:r w:rsidRPr="003D65AF">
        <w:t>47.</w:t>
      </w:r>
      <w:r w:rsidRPr="003D65AF">
        <w:tab/>
        <w:t>Zilberberg MD, Nathanson BH, Sulham K, et al. Carbapenem resistance, inappropriate empiric treatment and outcomes among patients hospitalized with Enterobacteriaceae urinary tract infection, pneumonia and sepsis. BMC Infectious Diseases. 2017;17(1):279.</w:t>
      </w:r>
    </w:p>
    <w:p w14:paraId="110E7A0F" w14:textId="65F9E17A" w:rsidR="003D65AF" w:rsidRPr="003D65AF" w:rsidRDefault="003D65AF" w:rsidP="003D65AF">
      <w:pPr>
        <w:pStyle w:val="EndNoteBibliography"/>
        <w:ind w:left="720" w:hanging="720"/>
      </w:pPr>
      <w:r w:rsidRPr="003D65AF">
        <w:t>48.</w:t>
      </w:r>
      <w:r w:rsidRPr="003D65AF">
        <w:tab/>
        <w:t xml:space="preserve">Centers for Disease Control and Prevention. Gram-negative Bacteria Infections in Healthcare Settings. Available from: </w:t>
      </w:r>
      <w:hyperlink r:id="rId40" w:history="1">
        <w:r w:rsidRPr="003D65AF">
          <w:rPr>
            <w:rStyle w:val="Hyperlink"/>
          </w:rPr>
          <w:t>https://www.cdc.gov/hai/organisms/gram-negative-bacteria.html</w:t>
        </w:r>
      </w:hyperlink>
      <w:r w:rsidRPr="003D65AF">
        <w:t>.</w:t>
      </w:r>
    </w:p>
    <w:p w14:paraId="04E9903D" w14:textId="77777777" w:rsidR="003D65AF" w:rsidRPr="003D65AF" w:rsidRDefault="003D65AF" w:rsidP="003D65AF">
      <w:pPr>
        <w:pStyle w:val="EndNoteBibliography"/>
        <w:ind w:left="720" w:hanging="720"/>
      </w:pPr>
      <w:r w:rsidRPr="003D65AF">
        <w:t>49.</w:t>
      </w:r>
      <w:r w:rsidRPr="003D65AF">
        <w:tab/>
        <w:t>Browne E, Hellyer TP, Baudouin SV, et al. A national survey of the diagnosis and management of suspected ventilator-associated pneumonia. BMJ Open Respir Res. 2014;1(1):e000066.</w:t>
      </w:r>
    </w:p>
    <w:p w14:paraId="6CF7EFA2" w14:textId="77777777" w:rsidR="003D65AF" w:rsidRPr="003D65AF" w:rsidRDefault="003D65AF" w:rsidP="003D65AF">
      <w:pPr>
        <w:pStyle w:val="EndNoteBibliography"/>
        <w:ind w:left="720" w:hanging="720"/>
      </w:pPr>
      <w:r w:rsidRPr="003D65AF">
        <w:t>50.</w:t>
      </w:r>
      <w:r w:rsidRPr="003D65AF">
        <w:tab/>
        <w:t>De Waele JJ, Hoste EA, Blot SI. Blood stream infections of abdominal origin in the intensive care unit: characteristics and determinants of death. Surg Infect (Larchmt). 2008;9(2):171-7.</w:t>
      </w:r>
    </w:p>
    <w:p w14:paraId="485107C1" w14:textId="61B4DFB7" w:rsidR="003D65AF" w:rsidRPr="003D65AF" w:rsidRDefault="003D65AF" w:rsidP="003D65AF">
      <w:pPr>
        <w:pStyle w:val="EndNoteBibliography"/>
        <w:ind w:left="720" w:hanging="720"/>
      </w:pPr>
      <w:r w:rsidRPr="003D65AF">
        <w:t>51.</w:t>
      </w:r>
      <w:r w:rsidRPr="003D65AF">
        <w:tab/>
        <w:t xml:space="preserve">European Association of Urology. EAU Guidelines on Urological Infections. 2019. Available from: </w:t>
      </w:r>
      <w:hyperlink r:id="rId41" w:history="1">
        <w:r w:rsidRPr="003D65AF">
          <w:rPr>
            <w:rStyle w:val="Hyperlink"/>
          </w:rPr>
          <w:t>https://uroweb.org/wp-content/uploads/EAU-Guidelines-on-Urological-infections-2019.pdf</w:t>
        </w:r>
      </w:hyperlink>
      <w:r w:rsidRPr="003D65AF">
        <w:t xml:space="preserve"> [accessed 08/2020].</w:t>
      </w:r>
    </w:p>
    <w:p w14:paraId="7DE42A5E" w14:textId="77777777" w:rsidR="003D65AF" w:rsidRPr="003D65AF" w:rsidRDefault="003D65AF" w:rsidP="003D65AF">
      <w:pPr>
        <w:pStyle w:val="EndNoteBibliography"/>
        <w:ind w:left="720" w:hanging="720"/>
      </w:pPr>
      <w:r w:rsidRPr="003D65AF">
        <w:t>52.</w:t>
      </w:r>
      <w:r w:rsidRPr="003D65AF">
        <w:tab/>
        <w:t>To KK, Lo W-U, Chan JF, et al. Clinical outcome of extended-spectrum beta-lactamase-producing Escherichia coli bacteremia in an area with high endemicity. International Journal of Infectious Diseases. 2013;17(2):e120-e4.</w:t>
      </w:r>
    </w:p>
    <w:p w14:paraId="655179F6" w14:textId="77777777" w:rsidR="003D65AF" w:rsidRPr="003D65AF" w:rsidRDefault="003D65AF" w:rsidP="003D65AF">
      <w:pPr>
        <w:pStyle w:val="EndNoteBibliography"/>
        <w:ind w:left="720" w:hanging="720"/>
      </w:pPr>
      <w:r w:rsidRPr="003D65AF">
        <w:t>53.</w:t>
      </w:r>
      <w:r w:rsidRPr="003D65AF">
        <w:tab/>
        <w:t>Wagenlehner F, Pilatz A, Naber K, et al. Therapeutic challenges of urosepsis. European Journal of Clinical Investigation. 2008;38:45-9.</w:t>
      </w:r>
    </w:p>
    <w:p w14:paraId="5BF0CD01" w14:textId="77777777" w:rsidR="003D65AF" w:rsidRPr="003D65AF" w:rsidRDefault="003D65AF" w:rsidP="003D65AF">
      <w:pPr>
        <w:pStyle w:val="EndNoteBibliography"/>
        <w:ind w:left="720" w:hanging="720"/>
      </w:pPr>
      <w:r w:rsidRPr="003D65AF">
        <w:t>54.</w:t>
      </w:r>
      <w:r w:rsidRPr="003D65AF">
        <w:tab/>
        <w:t>Mulier S, Penninckx F, Verwaest C, et al. Factors affecting mortality in generalized postoperative peritonitis: multivariate analysis in 96 patients. World J Surg. 2003;27(4):379-84.</w:t>
      </w:r>
    </w:p>
    <w:p w14:paraId="2F016DB3" w14:textId="77777777" w:rsidR="003D65AF" w:rsidRPr="003D65AF" w:rsidRDefault="003D65AF" w:rsidP="003D65AF">
      <w:pPr>
        <w:pStyle w:val="EndNoteBibliography"/>
        <w:ind w:left="720" w:hanging="720"/>
      </w:pPr>
      <w:r w:rsidRPr="003D65AF">
        <w:t>55.</w:t>
      </w:r>
      <w:r w:rsidRPr="003D65AF">
        <w:tab/>
        <w:t>Laessig KA. End Points in Hospital-Acquired Pneumonia and/or Ventilator-Associated Pneumonia Clinical Trials: Food and Drug Administration Perspective. Clinical Infectious Diseases. 2010;51(Supplement_1):S117-S9.</w:t>
      </w:r>
    </w:p>
    <w:p w14:paraId="2BE7AB5B" w14:textId="77777777" w:rsidR="003D65AF" w:rsidRPr="003D65AF" w:rsidRDefault="003D65AF" w:rsidP="003D65AF">
      <w:pPr>
        <w:pStyle w:val="EndNoteBibliography"/>
        <w:ind w:left="720" w:hanging="720"/>
      </w:pPr>
      <w:r w:rsidRPr="003D65AF">
        <w:t>56.</w:t>
      </w:r>
      <w:r w:rsidRPr="003D65AF">
        <w:tab/>
        <w:t>Kang C-I, Kim S-H, Park WB, et al. Bloodstream infections caused by antibiotic-resistant gram-negative bacilli: risk factors for mortality and impact of inappropriate initial antimicrobial therapy on outcome. Antimicrobial agents and chemotherapy. 2005;49(2):760-6.</w:t>
      </w:r>
    </w:p>
    <w:p w14:paraId="39D0CF6A" w14:textId="77777777" w:rsidR="003D65AF" w:rsidRPr="003D65AF" w:rsidRDefault="003D65AF" w:rsidP="003D65AF">
      <w:pPr>
        <w:pStyle w:val="EndNoteBibliography"/>
        <w:ind w:left="720" w:hanging="720"/>
      </w:pPr>
      <w:r w:rsidRPr="003D65AF">
        <w:t>57.</w:t>
      </w:r>
      <w:r w:rsidRPr="003D65AF">
        <w:tab/>
        <w:t>Kumar A, Roberts D, Wood KE, et al. Duration of hypotension before initiation of effective antimicrobial therapy is the critical determinant of survival in human septic shock. Critical care medicine. 2006;34(6):1589-96.</w:t>
      </w:r>
    </w:p>
    <w:p w14:paraId="48A38BDF" w14:textId="77777777" w:rsidR="003D65AF" w:rsidRPr="003D65AF" w:rsidRDefault="003D65AF" w:rsidP="003D65AF">
      <w:pPr>
        <w:pStyle w:val="EndNoteBibliography"/>
        <w:ind w:left="720" w:hanging="720"/>
      </w:pPr>
      <w:r w:rsidRPr="003D65AF">
        <w:lastRenderedPageBreak/>
        <w:t>58.</w:t>
      </w:r>
      <w:r w:rsidRPr="003D65AF">
        <w:tab/>
        <w:t>Gikas A, Samonis G, Christidou A, et al. Gram-negative bacteremia in non-neutropenic patients: a 3-year review. Infection. 1998;26(3):155-9.</w:t>
      </w:r>
    </w:p>
    <w:p w14:paraId="176A89A1" w14:textId="77777777" w:rsidR="003D65AF" w:rsidRPr="003D65AF" w:rsidRDefault="003D65AF" w:rsidP="003D65AF">
      <w:pPr>
        <w:pStyle w:val="EndNoteBibliography"/>
        <w:ind w:left="720" w:hanging="720"/>
      </w:pPr>
      <w:r w:rsidRPr="003D65AF">
        <w:t>59.</w:t>
      </w:r>
      <w:r w:rsidRPr="003D65AF">
        <w:tab/>
        <w:t>Nicolau DP, Siew L, Armstrong J, et al. Phase 1 study assessing the steady-state concentration of ceftazidime and avibactam in plasma and epithelial lining fluid following two dosing regimens. J Antimicrob Chemother. 2015;70(10):2862-9.</w:t>
      </w:r>
    </w:p>
    <w:p w14:paraId="318C37EF" w14:textId="77777777" w:rsidR="003D65AF" w:rsidRPr="003D65AF" w:rsidRDefault="003D65AF" w:rsidP="003D65AF">
      <w:pPr>
        <w:pStyle w:val="EndNoteBibliography"/>
        <w:ind w:left="720" w:hanging="720"/>
      </w:pPr>
      <w:r w:rsidRPr="003D65AF">
        <w:t>60.</w:t>
      </w:r>
      <w:r w:rsidRPr="003D65AF">
        <w:tab/>
        <w:t>Tischendorf J, de Avila RA, Safdar N. Risk of infection following colonization with carbapenem-resistant Enterobactericeae: a systematic review. American journal of infection control. 2016;44(5):539-43.</w:t>
      </w:r>
    </w:p>
    <w:p w14:paraId="4B0C17E2" w14:textId="77777777" w:rsidR="003D65AF" w:rsidRPr="003D65AF" w:rsidRDefault="003D65AF" w:rsidP="003D65AF">
      <w:pPr>
        <w:pStyle w:val="EndNoteBibliography"/>
        <w:ind w:left="720" w:hanging="720"/>
      </w:pPr>
      <w:r w:rsidRPr="003D65AF">
        <w:t>61.</w:t>
      </w:r>
      <w:r w:rsidRPr="003D65AF">
        <w:tab/>
        <w:t>Gharbi M, Moore LSP, Gilchrist M, et al. Forecasting carbapenem resistance from antimicrobial consumption surveillance: Lessons learnt from an OXA-48-producing Klebsiella pneumoniae outbreak in a West London renal unit. International Journal of Antimicrobial Agents. 2015;46(2):150-6.</w:t>
      </w:r>
    </w:p>
    <w:p w14:paraId="6D39B44E" w14:textId="49251DEE" w:rsidR="003D65AF" w:rsidRPr="003D65AF" w:rsidRDefault="003D65AF" w:rsidP="003D65AF">
      <w:pPr>
        <w:pStyle w:val="EndNoteBibliography"/>
        <w:ind w:left="720" w:hanging="720"/>
      </w:pPr>
      <w:r w:rsidRPr="003D65AF">
        <w:t>62.</w:t>
      </w:r>
      <w:r w:rsidRPr="003D65AF">
        <w:tab/>
        <w:t xml:space="preserve">National Institute for Health and Care Excellence. Pneumonia (hospital- acquired): antimicrobial prescribing guideline 2019. Available from: </w:t>
      </w:r>
      <w:hyperlink r:id="rId42" w:history="1">
        <w:r w:rsidRPr="003D65AF">
          <w:rPr>
            <w:rStyle w:val="Hyperlink"/>
          </w:rPr>
          <w:t>https://www.nice.org.uk/guidance/ng139/</w:t>
        </w:r>
      </w:hyperlink>
      <w:r w:rsidRPr="003D65AF">
        <w:t xml:space="preserve"> [accessed 12/2020].</w:t>
      </w:r>
    </w:p>
    <w:p w14:paraId="54D1D274" w14:textId="2BBA03B0" w:rsidR="003D65AF" w:rsidRPr="003D65AF" w:rsidRDefault="003D65AF" w:rsidP="003D65AF">
      <w:pPr>
        <w:pStyle w:val="EndNoteBibliography"/>
        <w:ind w:left="720" w:hanging="720"/>
      </w:pPr>
      <w:r w:rsidRPr="003D65AF">
        <w:t>63.</w:t>
      </w:r>
      <w:r w:rsidRPr="003D65AF">
        <w:tab/>
        <w:t xml:space="preserve">National Institute for Health and Care Excellence. Antimicrobial prescribing: ceftolozane with tazobactam for treating hospital-acquired pneumonia, including ventilator- associated pneumonia. 2020. Available from: </w:t>
      </w:r>
      <w:hyperlink r:id="rId43" w:history="1">
        <w:r w:rsidRPr="003D65AF">
          <w:rPr>
            <w:rStyle w:val="Hyperlink"/>
          </w:rPr>
          <w:t>https://www.nice.org.uk/advice/es22/evidence/evidence-review-pdf-7019303149</w:t>
        </w:r>
      </w:hyperlink>
      <w:r w:rsidRPr="003D65AF">
        <w:t xml:space="preserve"> [accessed 08/2020].</w:t>
      </w:r>
    </w:p>
    <w:p w14:paraId="09286538" w14:textId="5146D5F1" w:rsidR="003D65AF" w:rsidRPr="003D65AF" w:rsidRDefault="003D65AF" w:rsidP="003D65AF">
      <w:pPr>
        <w:pStyle w:val="EndNoteBibliography"/>
        <w:ind w:left="720" w:hanging="720"/>
      </w:pPr>
      <w:r w:rsidRPr="003D65AF">
        <w:t>64.</w:t>
      </w:r>
      <w:r w:rsidRPr="003D65AF">
        <w:tab/>
        <w:t xml:space="preserve">National Institute for Health and Care Excellence. Medical technology consultation: MT273 PneuX Supporting documentation – Committee papers. 2020. Available from: </w:t>
      </w:r>
      <w:hyperlink r:id="rId44" w:history="1">
        <w:r w:rsidRPr="003D65AF">
          <w:rPr>
            <w:rStyle w:val="Hyperlink"/>
          </w:rPr>
          <w:t>https://www.nice.org.uk/guidance/mtg48/documents/supporting-documentation</w:t>
        </w:r>
      </w:hyperlink>
      <w:r w:rsidRPr="003D65AF">
        <w:t xml:space="preserve"> [accessed 08/2020].</w:t>
      </w:r>
    </w:p>
    <w:p w14:paraId="7131B5D7" w14:textId="77777777" w:rsidR="003D65AF" w:rsidRPr="003D65AF" w:rsidRDefault="003D65AF" w:rsidP="003D65AF">
      <w:pPr>
        <w:pStyle w:val="EndNoteBibliography"/>
        <w:ind w:left="720" w:hanging="720"/>
      </w:pPr>
      <w:r w:rsidRPr="003D65AF">
        <w:t>65.</w:t>
      </w:r>
      <w:r w:rsidRPr="003D65AF">
        <w:tab/>
        <w:t>Melsen WG, Rovers MM, Groenwold RH, et al. Attributable mortality of ventilator-associated pneumonia: a meta-analysis of individual patient data from randomised prevention studies. The Lancet infectious diseases. 2013;13(8):665-71.</w:t>
      </w:r>
    </w:p>
    <w:p w14:paraId="49F4D1B1" w14:textId="77777777" w:rsidR="003D65AF" w:rsidRPr="003D65AF" w:rsidRDefault="003D65AF" w:rsidP="003D65AF">
      <w:pPr>
        <w:pStyle w:val="EndNoteBibliography"/>
        <w:ind w:left="720" w:hanging="720"/>
      </w:pPr>
      <w:r w:rsidRPr="003D65AF">
        <w:t>66.</w:t>
      </w:r>
      <w:r w:rsidRPr="003D65AF">
        <w:tab/>
        <w:t>Bouadma L, Sonneville R, Garrouste-Orgeas M, et al. Ventilator-associated events: prevalence, outcome, and relationship with ventilator-associated pneumonia. Critical care medicine. 2015;43(9):1798-806.</w:t>
      </w:r>
    </w:p>
    <w:p w14:paraId="7AB01052" w14:textId="77777777" w:rsidR="003D65AF" w:rsidRPr="003D65AF" w:rsidRDefault="003D65AF" w:rsidP="003D65AF">
      <w:pPr>
        <w:pStyle w:val="EndNoteBibliography"/>
        <w:ind w:left="720" w:hanging="720"/>
      </w:pPr>
      <w:r w:rsidRPr="003D65AF">
        <w:t>67.</w:t>
      </w:r>
      <w:r w:rsidRPr="003D65AF">
        <w:tab/>
        <w:t>Ji W, McKenna C, Ochoa A, et al. Development and Assessment of Objective Surveillance Definitions for Nonventilator Hospital-Acquired Pneumonia. JAMA Network Open. 2019;2(10):e1913674-e.</w:t>
      </w:r>
    </w:p>
    <w:p w14:paraId="6BDBBCFA" w14:textId="77777777" w:rsidR="003D65AF" w:rsidRPr="003D65AF" w:rsidRDefault="003D65AF" w:rsidP="003D65AF">
      <w:pPr>
        <w:pStyle w:val="EndNoteBibliography"/>
        <w:ind w:left="720" w:hanging="720"/>
      </w:pPr>
      <w:r w:rsidRPr="003D65AF">
        <w:t>68.</w:t>
      </w:r>
      <w:r w:rsidRPr="003D65AF">
        <w:tab/>
        <w:t>McCabe R, Schmit N, Christen P, et al. Adapting hospital capacity to meet changing demands during the COVID-19 pandemic. BMC Medicine. 2020;18(1):329.</w:t>
      </w:r>
    </w:p>
    <w:p w14:paraId="23493E01" w14:textId="77777777" w:rsidR="003D65AF" w:rsidRPr="003D65AF" w:rsidRDefault="003D65AF" w:rsidP="003D65AF">
      <w:pPr>
        <w:pStyle w:val="EndNoteBibliography"/>
        <w:ind w:left="720" w:hanging="720"/>
      </w:pPr>
      <w:r w:rsidRPr="003D65AF">
        <w:t>69.</w:t>
      </w:r>
      <w:r w:rsidRPr="003D65AF">
        <w:tab/>
        <w:t>Wilson A, Livermore D, Otter J, et al. Prevention and control of multi-drug-resistant Gram-negative bacteria: recommendations from a Joint Working Party. Journal of Hospital Infection. 2016;92:S1-S44.</w:t>
      </w:r>
    </w:p>
    <w:p w14:paraId="2D42067C" w14:textId="0EE653A4" w:rsidR="003D65AF" w:rsidRPr="003D65AF" w:rsidRDefault="003D65AF" w:rsidP="003D65AF">
      <w:pPr>
        <w:pStyle w:val="EndNoteBibliography"/>
        <w:ind w:left="720" w:hanging="720"/>
      </w:pPr>
      <w:r w:rsidRPr="003D65AF">
        <w:t>70.</w:t>
      </w:r>
      <w:r w:rsidRPr="003D65AF">
        <w:tab/>
        <w:t xml:space="preserve">Intensive Care Society. GUIDELINES FOR THE PROVISION OF INTENSIVE CARE SERVICES. 2020. Available from: </w:t>
      </w:r>
      <w:hyperlink r:id="rId45" w:history="1">
        <w:r w:rsidRPr="003D65AF">
          <w:rPr>
            <w:rStyle w:val="Hyperlink"/>
          </w:rPr>
          <w:t>https://ficm.ac.uk/sites/default/files/gpics-v2.pdf</w:t>
        </w:r>
      </w:hyperlink>
      <w:r w:rsidRPr="003D65AF">
        <w:t xml:space="preserve"> [accessed 2020].</w:t>
      </w:r>
    </w:p>
    <w:p w14:paraId="796AE70A" w14:textId="77777777" w:rsidR="003D65AF" w:rsidRPr="003D65AF" w:rsidRDefault="003D65AF" w:rsidP="003D65AF">
      <w:pPr>
        <w:pStyle w:val="EndNoteBibliography"/>
        <w:ind w:left="720" w:hanging="720"/>
      </w:pPr>
      <w:r w:rsidRPr="003D65AF">
        <w:t>71.</w:t>
      </w:r>
      <w:r w:rsidRPr="003D65AF">
        <w:tab/>
        <w:t>Nguyen L, Garcia J, Gruenberg K, et al. Multidrug-Resistant Pseudomonas Infections: Hard to Treat, But Hope on the Horizon? Curr Infect Dis Rep. 2018;20(8):23.</w:t>
      </w:r>
    </w:p>
    <w:p w14:paraId="29B0388A" w14:textId="77777777" w:rsidR="003D65AF" w:rsidRPr="003D65AF" w:rsidRDefault="003D65AF" w:rsidP="003D65AF">
      <w:pPr>
        <w:pStyle w:val="EndNoteBibliography"/>
        <w:ind w:left="720" w:hanging="720"/>
      </w:pPr>
      <w:r w:rsidRPr="003D65AF">
        <w:t>72.</w:t>
      </w:r>
      <w:r w:rsidRPr="003D65AF">
        <w:tab/>
        <w:t xml:space="preserve">Prabhu VS, Solomkin JS, Medic G, et al. Cost-effectiveness of ceftolozane/tazobactam plus metronidazole versus piperacillin/tazobactam as </w:t>
      </w:r>
      <w:r w:rsidRPr="003D65AF">
        <w:lastRenderedPageBreak/>
        <w:t>initial empiric therapy for the treatment of complicated intra-abdominal infections based on pathogen distributions drawn from national surveillance data in the United States. Antimicrobial resistance and infection control. 2017;6:107-.</w:t>
      </w:r>
    </w:p>
    <w:p w14:paraId="45401986" w14:textId="2815C494" w:rsidR="003D65AF" w:rsidRPr="003D65AF" w:rsidRDefault="003D65AF" w:rsidP="003D65AF">
      <w:pPr>
        <w:pStyle w:val="EndNoteBibliography"/>
        <w:ind w:left="720" w:hanging="720"/>
      </w:pPr>
      <w:r w:rsidRPr="003D65AF">
        <w:t>73.</w:t>
      </w:r>
      <w:r w:rsidRPr="003D65AF">
        <w:tab/>
        <w:t xml:space="preserve">National Institute for Health and Care Excellence. Evidence summary [ESNM75] Complicated intra-abdominal infections: ceftolozane/tazobactam. 2020. Available from: </w:t>
      </w:r>
      <w:hyperlink r:id="rId46" w:anchor="introduction-and-current-guidance-2" w:history="1">
        <w:r w:rsidRPr="003D65AF">
          <w:rPr>
            <w:rStyle w:val="Hyperlink"/>
          </w:rPr>
          <w:t>https://www.nice.org.uk/advice/esnm75/chapter/full-evidence-summary#introduction-and-current-guidance-2</w:t>
        </w:r>
      </w:hyperlink>
      <w:r w:rsidRPr="003D65AF">
        <w:t xml:space="preserve"> [accessed 08/2020].</w:t>
      </w:r>
    </w:p>
    <w:p w14:paraId="0B550E0C" w14:textId="77777777" w:rsidR="003D65AF" w:rsidRPr="003D65AF" w:rsidRDefault="003D65AF" w:rsidP="003D65AF">
      <w:pPr>
        <w:pStyle w:val="EndNoteBibliography"/>
        <w:ind w:left="720" w:hanging="720"/>
      </w:pPr>
      <w:r w:rsidRPr="003D65AF">
        <w:t>74.</w:t>
      </w:r>
      <w:r w:rsidRPr="003D65AF">
        <w:tab/>
        <w:t>Solomkin JS, Mazuski JE, Bradley JS, et al. Diagnosis and management of complicated intra-abdominal infection in adults and children: guidelines by the Surgical Infection Society and the Infectious Diseases Society of America. Surgical infections. 2010;11(1):79-109.</w:t>
      </w:r>
    </w:p>
    <w:p w14:paraId="36414286" w14:textId="77777777" w:rsidR="003D65AF" w:rsidRPr="003D65AF" w:rsidRDefault="003D65AF" w:rsidP="003D65AF">
      <w:pPr>
        <w:pStyle w:val="EndNoteBibliography"/>
        <w:ind w:left="720" w:hanging="720"/>
      </w:pPr>
      <w:r w:rsidRPr="003D65AF">
        <w:t>75.</w:t>
      </w:r>
      <w:r w:rsidRPr="003D65AF">
        <w:tab/>
        <w:t>Mazuski JE, Liang SY. Antimicrobials: A global alliance for optimizing their rational use in intra-abdominal infections (AGORA). 2016.</w:t>
      </w:r>
    </w:p>
    <w:p w14:paraId="7C358E5D" w14:textId="77777777" w:rsidR="003D65AF" w:rsidRPr="003D65AF" w:rsidRDefault="003D65AF" w:rsidP="003D65AF">
      <w:pPr>
        <w:pStyle w:val="EndNoteBibliography"/>
        <w:ind w:left="720" w:hanging="720"/>
      </w:pPr>
      <w:r w:rsidRPr="003D65AF">
        <w:t>76.</w:t>
      </w:r>
      <w:r w:rsidRPr="003D65AF">
        <w:tab/>
        <w:t>Sabih A, Leslie SW. Complicated Urinary Tract Infections.  StatPearls. Treasure Island (FL): StatPearls Publishing Copyright  2020, StatPearls Publishing LLC.; 2020.</w:t>
      </w:r>
    </w:p>
    <w:p w14:paraId="4BA90DE0" w14:textId="5E2D84CF" w:rsidR="003D65AF" w:rsidRPr="003D65AF" w:rsidRDefault="003D65AF" w:rsidP="003D65AF">
      <w:pPr>
        <w:pStyle w:val="EndNoteBibliography"/>
        <w:ind w:left="720" w:hanging="720"/>
      </w:pPr>
      <w:r w:rsidRPr="003D65AF">
        <w:t>77.</w:t>
      </w:r>
      <w:r w:rsidRPr="003D65AF">
        <w:tab/>
        <w:t xml:space="preserve">National Institute for Health and Care Excellence. NICE guideline [NG110] Prostatitis (acute): antimicrobial prescribing. 2020. Available from: </w:t>
      </w:r>
      <w:hyperlink r:id="rId47" w:history="1">
        <w:r w:rsidRPr="003D65AF">
          <w:rPr>
            <w:rStyle w:val="Hyperlink"/>
          </w:rPr>
          <w:t>https://www.nice.org.uk/guidance/ng110/resources/prostatitis-acute-antimicrobial-prescribing-pdf-66141591700165</w:t>
        </w:r>
      </w:hyperlink>
      <w:r w:rsidRPr="003D65AF">
        <w:t xml:space="preserve"> [accessed 08/2020].</w:t>
      </w:r>
    </w:p>
    <w:p w14:paraId="646CDCDE" w14:textId="2A76E1B6" w:rsidR="003D65AF" w:rsidRPr="003D65AF" w:rsidRDefault="003D65AF" w:rsidP="003D65AF">
      <w:pPr>
        <w:pStyle w:val="EndNoteBibliography"/>
        <w:ind w:left="720" w:hanging="720"/>
      </w:pPr>
      <w:r w:rsidRPr="003D65AF">
        <w:t>78.</w:t>
      </w:r>
      <w:r w:rsidRPr="003D65AF">
        <w:tab/>
        <w:t xml:space="preserve">National Institute for Health and Care Excellence. NICE guideline [NG111] Pyelonephritis (acute): antimicrobial prescribing. 2020. Available from: </w:t>
      </w:r>
      <w:hyperlink r:id="rId48" w:history="1">
        <w:r w:rsidRPr="003D65AF">
          <w:rPr>
            <w:rStyle w:val="Hyperlink"/>
          </w:rPr>
          <w:t>https://www.nice.org.uk/guidance/ng111</w:t>
        </w:r>
      </w:hyperlink>
      <w:r w:rsidRPr="003D65AF">
        <w:t xml:space="preserve"> [accessed 08/2020].</w:t>
      </w:r>
    </w:p>
    <w:p w14:paraId="1B831A0E" w14:textId="0C42F536" w:rsidR="003D65AF" w:rsidRPr="003D65AF" w:rsidRDefault="003D65AF" w:rsidP="003D65AF">
      <w:pPr>
        <w:pStyle w:val="EndNoteBibliography"/>
        <w:ind w:left="720" w:hanging="720"/>
      </w:pPr>
      <w:r w:rsidRPr="003D65AF">
        <w:t>79.</w:t>
      </w:r>
      <w:r w:rsidRPr="003D65AF">
        <w:tab/>
        <w:t xml:space="preserve">National Institute for Health and Care Excellence. NICE guideline [NG113] Urinary tract infection (catheter-associated): antimicrobial prescribing. 2020. Available from: </w:t>
      </w:r>
      <w:hyperlink r:id="rId49" w:history="1">
        <w:r w:rsidRPr="003D65AF">
          <w:rPr>
            <w:rStyle w:val="Hyperlink"/>
          </w:rPr>
          <w:t>https://www.nice.org.uk/guidance/ng113</w:t>
        </w:r>
      </w:hyperlink>
      <w:r w:rsidRPr="003D65AF">
        <w:t xml:space="preserve"> [accessed 08/2020].</w:t>
      </w:r>
    </w:p>
    <w:p w14:paraId="6CD7A161" w14:textId="3741747E" w:rsidR="003D65AF" w:rsidRPr="003D65AF" w:rsidRDefault="003D65AF" w:rsidP="003D65AF">
      <w:pPr>
        <w:pStyle w:val="EndNoteBibliography"/>
        <w:ind w:left="720" w:hanging="720"/>
      </w:pPr>
      <w:r w:rsidRPr="003D65AF">
        <w:t>80.</w:t>
      </w:r>
      <w:r w:rsidRPr="003D65AF">
        <w:tab/>
        <w:t xml:space="preserve">National Institute for Health and Care Excellence. NICE guideline [NG109] Urinary tract infection (lower): antimicrobial prescribing. 2020. Available from: </w:t>
      </w:r>
      <w:hyperlink r:id="rId50" w:history="1">
        <w:r w:rsidRPr="003D65AF">
          <w:rPr>
            <w:rStyle w:val="Hyperlink"/>
          </w:rPr>
          <w:t>https://www.nice.org.uk/guidance/ng109/chapter/Recommendations</w:t>
        </w:r>
      </w:hyperlink>
      <w:r w:rsidRPr="003D65AF">
        <w:t xml:space="preserve"> [accessed 08/2020].</w:t>
      </w:r>
    </w:p>
    <w:p w14:paraId="381E7889" w14:textId="6EAA1993" w:rsidR="003D65AF" w:rsidRPr="003D65AF" w:rsidRDefault="003D65AF" w:rsidP="003D65AF">
      <w:pPr>
        <w:pStyle w:val="EndNoteBibliography"/>
        <w:ind w:left="720" w:hanging="720"/>
      </w:pPr>
      <w:r w:rsidRPr="003D65AF">
        <w:t>81.</w:t>
      </w:r>
      <w:r w:rsidRPr="003D65AF">
        <w:tab/>
        <w:t xml:space="preserve">National Institute for Health and Care Excellence. Sepsis: Risk stratification tools. 2020. Available from: </w:t>
      </w:r>
      <w:hyperlink r:id="rId51" w:history="1">
        <w:r w:rsidRPr="003D65AF">
          <w:rPr>
            <w:rStyle w:val="Hyperlink"/>
          </w:rPr>
          <w:t>https://www.nice.org.uk/guidance/ng51/resources/algorithm-for-managing-suspected-sepsis-in-adults-and-young-people-aged-18-years-and-over-outside-an-acute-hospital-setting-pdf-2551485716</w:t>
        </w:r>
      </w:hyperlink>
      <w:r w:rsidRPr="003D65AF">
        <w:t xml:space="preserve"> [accessed 08/2020].</w:t>
      </w:r>
    </w:p>
    <w:p w14:paraId="0250FA49" w14:textId="77777777" w:rsidR="003D65AF" w:rsidRPr="003D65AF" w:rsidRDefault="003D65AF" w:rsidP="003D65AF">
      <w:pPr>
        <w:pStyle w:val="EndNoteBibliography"/>
        <w:ind w:left="720" w:hanging="720"/>
      </w:pPr>
      <w:r w:rsidRPr="003D65AF">
        <w:t>82.</w:t>
      </w:r>
      <w:r w:rsidRPr="003D65AF">
        <w:tab/>
        <w:t>The UK Sepsis Trust. Sepsis screening tool acute assessment. 2020.</w:t>
      </w:r>
    </w:p>
    <w:p w14:paraId="5824EA54" w14:textId="77777777" w:rsidR="003D65AF" w:rsidRPr="003D65AF" w:rsidRDefault="003D65AF" w:rsidP="003D65AF">
      <w:pPr>
        <w:pStyle w:val="EndNoteBibliography"/>
        <w:ind w:left="720" w:hanging="720"/>
      </w:pPr>
      <w:r w:rsidRPr="003D65AF">
        <w:t>83.</w:t>
      </w:r>
      <w:r w:rsidRPr="003D65AF">
        <w:tab/>
        <w:t>Public Health England. English Surveillance Programme for Antimicrobial Utilisation and Resistance (ESPAUR) Report 2019 to 2020. In: Department of Public Health., editor. UK: © Crown copyright [2020]; 2020.</w:t>
      </w:r>
    </w:p>
    <w:p w14:paraId="4698F483" w14:textId="77777777" w:rsidR="003D65AF" w:rsidRPr="003D65AF" w:rsidRDefault="003D65AF" w:rsidP="003D65AF">
      <w:pPr>
        <w:pStyle w:val="EndNoteBibliography"/>
        <w:ind w:left="720" w:hanging="720"/>
      </w:pPr>
      <w:r w:rsidRPr="003D65AF">
        <w:t>84.</w:t>
      </w:r>
      <w:r w:rsidRPr="003D65AF">
        <w:tab/>
        <w:t>Vincent J-L, Sakr Y, Singer M, et al. Prevalence and outcomes of infection among patients in intensive care units in 2017. Jama. 2020;323(15):1478-87.</w:t>
      </w:r>
    </w:p>
    <w:p w14:paraId="0AD4BE38" w14:textId="77777777" w:rsidR="003D65AF" w:rsidRPr="003D65AF" w:rsidRDefault="003D65AF" w:rsidP="003D65AF">
      <w:pPr>
        <w:pStyle w:val="EndNoteBibliography"/>
        <w:ind w:left="720" w:hanging="720"/>
      </w:pPr>
      <w:r w:rsidRPr="003D65AF">
        <w:t>85.</w:t>
      </w:r>
      <w:r w:rsidRPr="003D65AF">
        <w:tab/>
        <w:t>Gerver SM, Mihalkova M, Bion JF, et al. Surveillance of bloodstream infections in intensive care units in England, May 2016–April 2017: epidemiology and ecology. Journal of Hospital Infection. 2020;106(1):1-9.</w:t>
      </w:r>
    </w:p>
    <w:p w14:paraId="48FC5100" w14:textId="77777777" w:rsidR="003D65AF" w:rsidRPr="003D65AF" w:rsidRDefault="003D65AF" w:rsidP="003D65AF">
      <w:pPr>
        <w:pStyle w:val="EndNoteBibliography"/>
        <w:ind w:left="720" w:hanging="720"/>
      </w:pPr>
      <w:r w:rsidRPr="003D65AF">
        <w:t>86.</w:t>
      </w:r>
      <w:r w:rsidRPr="003D65AF">
        <w:tab/>
        <w:t xml:space="preserve">Meunier D, Freeman R, Hopkins K. Commercial assays for the detection of acquired carbapenemases. 2019. Available at:  [Accessed </w:t>
      </w:r>
    </w:p>
    <w:p w14:paraId="56C1CACD" w14:textId="77777777" w:rsidR="003D65AF" w:rsidRPr="003D65AF" w:rsidRDefault="003D65AF" w:rsidP="003D65AF">
      <w:pPr>
        <w:pStyle w:val="EndNoteBibliography"/>
        <w:ind w:left="720" w:hanging="720"/>
      </w:pPr>
      <w:r w:rsidRPr="003D65AF">
        <w:t>87.</w:t>
      </w:r>
      <w:r w:rsidRPr="003D65AF">
        <w:tab/>
        <w:t xml:space="preserve">Woods B, Harnan S, Kearns B, et al. Protocol for the technology evaluation of ceftazidime with avibactam for treating severe aerobic Gram-negative </w:t>
      </w:r>
      <w:r w:rsidRPr="003D65AF">
        <w:lastRenderedPageBreak/>
        <w:t>bacterial infections. Policy Research Unit in Economic Methods of Evaluation in Health and Social Care Interventions, 3rd March 2021.</w:t>
      </w:r>
    </w:p>
    <w:p w14:paraId="2D515744" w14:textId="77777777" w:rsidR="003D65AF" w:rsidRPr="003D65AF" w:rsidRDefault="003D65AF" w:rsidP="003D65AF">
      <w:pPr>
        <w:pStyle w:val="EndNoteBibliography"/>
        <w:ind w:left="720" w:hanging="720"/>
      </w:pPr>
      <w:r w:rsidRPr="003D65AF">
        <w:t>88.</w:t>
      </w:r>
      <w:r w:rsidRPr="003D65AF">
        <w:tab/>
        <w:t>Pfizer ltd. Ceftazidime with avibactam for treating severe aerobic Gram-negative bacterial infections. NICE decision problem meeting minutes. 2021.</w:t>
      </w:r>
    </w:p>
    <w:p w14:paraId="647A0C31" w14:textId="77777777" w:rsidR="003D65AF" w:rsidRPr="003D65AF" w:rsidRDefault="003D65AF" w:rsidP="003D65AF">
      <w:pPr>
        <w:pStyle w:val="EndNoteBibliography"/>
        <w:ind w:left="720" w:hanging="720"/>
      </w:pPr>
      <w:r w:rsidRPr="003D65AF">
        <w:t>89.</w:t>
      </w:r>
      <w:r w:rsidRPr="003D65AF">
        <w:tab/>
        <w:t>Davey P, Marwick C. Appropriate vs. inappropriate antimicrobial therapy. Clinical Microbiology and Infection. 2008;14:15-21.</w:t>
      </w:r>
    </w:p>
    <w:p w14:paraId="56DA74E4" w14:textId="77777777" w:rsidR="003D65AF" w:rsidRPr="003D65AF" w:rsidRDefault="003D65AF" w:rsidP="003D65AF">
      <w:pPr>
        <w:pStyle w:val="EndNoteBibliography"/>
        <w:ind w:left="720" w:hanging="720"/>
      </w:pPr>
      <w:r w:rsidRPr="003D65AF">
        <w:t>90.</w:t>
      </w:r>
      <w:r w:rsidRPr="003D65AF">
        <w:tab/>
        <w:t>Falagas ME, Tansarli GS, Karageorgopoulos DE, et al. Deaths attributable to carbapenem-resistant Enterobacteriaceae infections. Emerging infectious diseases. 2014;20(7):1170.</w:t>
      </w:r>
    </w:p>
    <w:p w14:paraId="6109B456" w14:textId="77777777" w:rsidR="003D65AF" w:rsidRPr="003D65AF" w:rsidRDefault="003D65AF" w:rsidP="003D65AF">
      <w:pPr>
        <w:pStyle w:val="EndNoteBibliography"/>
        <w:ind w:left="720" w:hanging="720"/>
      </w:pPr>
      <w:r w:rsidRPr="003D65AF">
        <w:t>91.</w:t>
      </w:r>
      <w:r w:rsidRPr="003D65AF">
        <w:tab/>
        <w:t>Falcone M, Bassetti M, Tiseo G, et al. Time to appropriate antibiotic therapy is a predictor of outcome in patients with bloodstream infection caused by KPC-producing Klebsiella pneumoniae. Critical Care. 2020;24(1):29.</w:t>
      </w:r>
    </w:p>
    <w:p w14:paraId="0AB7691D" w14:textId="77777777" w:rsidR="003D65AF" w:rsidRPr="003D65AF" w:rsidRDefault="003D65AF" w:rsidP="003D65AF">
      <w:pPr>
        <w:pStyle w:val="EndNoteBibliography"/>
        <w:ind w:left="720" w:hanging="720"/>
      </w:pPr>
      <w:r w:rsidRPr="003D65AF">
        <w:t>92.</w:t>
      </w:r>
      <w:r w:rsidRPr="003D65AF">
        <w:tab/>
        <w:t>Lodise TP, Berger A, Altincatal A, et al., editors. Antimicrobial resistance or delayed appropriate therapy—does one influence outcomes more than the other among patients with serious infections due to carbapenem-resistant versus carbapenem-susceptible Enterobacteriaceae? Open forum infectious diseases; 2019. Oxford University Press US.</w:t>
      </w:r>
    </w:p>
    <w:p w14:paraId="7C663CD5" w14:textId="77777777" w:rsidR="003D65AF" w:rsidRPr="003D65AF" w:rsidRDefault="003D65AF" w:rsidP="003D65AF">
      <w:pPr>
        <w:pStyle w:val="EndNoteBibliography"/>
        <w:ind w:left="720" w:hanging="720"/>
      </w:pPr>
      <w:r w:rsidRPr="003D65AF">
        <w:t>93.</w:t>
      </w:r>
      <w:r w:rsidRPr="003D65AF">
        <w:tab/>
        <w:t>Lodise TP, Patel N, Kwa A, et al. Predictors of 30-day mortality among patients with Pseudomonas aeruginosa bloodstream infections: impact of delayed appropriate antibiotic selection. Antimicrobial agents and chemotherapy. 2007;51(10):3510-5.</w:t>
      </w:r>
    </w:p>
    <w:p w14:paraId="1B4BF097" w14:textId="77777777" w:rsidR="003D65AF" w:rsidRPr="003D65AF" w:rsidRDefault="003D65AF" w:rsidP="003D65AF">
      <w:pPr>
        <w:pStyle w:val="EndNoteBibliography"/>
        <w:ind w:left="720" w:hanging="720"/>
      </w:pPr>
      <w:r w:rsidRPr="003D65AF">
        <w:t>94.</w:t>
      </w:r>
      <w:r w:rsidRPr="003D65AF">
        <w:tab/>
        <w:t>Schwaber MJ, Carmeli Y. Mortality and delay in effective therapy associated with extended-spectrum β-lactamase production in Enterobacteriaceae bacteraemia: a systematic review and meta-analysis. Journal of Antimicrobial Chemotherapy. 2007;60(5):913-20.</w:t>
      </w:r>
    </w:p>
    <w:p w14:paraId="4A46AA0C" w14:textId="77777777" w:rsidR="003D65AF" w:rsidRPr="003D65AF" w:rsidRDefault="003D65AF" w:rsidP="003D65AF">
      <w:pPr>
        <w:pStyle w:val="EndNoteBibliography"/>
        <w:ind w:left="720" w:hanging="720"/>
      </w:pPr>
      <w:r w:rsidRPr="003D65AF">
        <w:t>95.</w:t>
      </w:r>
      <w:r w:rsidRPr="003D65AF">
        <w:tab/>
        <w:t>Sturkenboom MC, Goettsch WG, Picelli G, et al. Inappropriate initial treatment of secondary intra</w:t>
      </w:r>
      <w:r w:rsidRPr="003D65AF">
        <w:rPr>
          <w:rFonts w:ascii="Cambria Math" w:hAnsi="Cambria Math" w:cs="Cambria Math"/>
        </w:rPr>
        <w:t>‐</w:t>
      </w:r>
      <w:r w:rsidRPr="003D65AF">
        <w:t>abdominal infections leads to increased risk of clinical failure and costs. British journal of clinical pharmacology. 2005;60(4):438-43.</w:t>
      </w:r>
    </w:p>
    <w:p w14:paraId="4F62D9FC" w14:textId="77777777" w:rsidR="003D65AF" w:rsidRPr="003D65AF" w:rsidRDefault="003D65AF" w:rsidP="003D65AF">
      <w:pPr>
        <w:pStyle w:val="EndNoteBibliography"/>
        <w:ind w:left="720" w:hanging="720"/>
      </w:pPr>
      <w:r w:rsidRPr="003D65AF">
        <w:t>96.</w:t>
      </w:r>
      <w:r w:rsidRPr="003D65AF">
        <w:tab/>
        <w:t>Zilberberg MD, Nathanson BH, Sulham K, et al. Carbapenem resistance, inappropriate empiric treatment and outcomes among patients hospitalized with Enterobacteriaceae urinary tract infection, pneumonia and sepsis. BMC infectious diseases. 2017;17(1):1-13.</w:t>
      </w:r>
    </w:p>
    <w:p w14:paraId="627326C4" w14:textId="77777777" w:rsidR="003D65AF" w:rsidRPr="003D65AF" w:rsidRDefault="003D65AF" w:rsidP="003D65AF">
      <w:pPr>
        <w:pStyle w:val="EndNoteBibliography"/>
        <w:ind w:left="720" w:hanging="720"/>
      </w:pPr>
      <w:r w:rsidRPr="003D65AF">
        <w:t>97.</w:t>
      </w:r>
      <w:r w:rsidRPr="003D65AF">
        <w:tab/>
        <w:t>Carmeli Y, Armstrong J, Laud PJ, et al. Ceftazidime-avibactam or best available therapy in patients with ceftazidime-resistant Enterobacteriaceae and Pseudomonas aeruginosa complicated urinary tract infections or complicated intra-abdominal infections (REPRISE): a randomised, pathogen-directed, phase 3 study. Lancet Infect Dis. 2016;16(6):661-73.</w:t>
      </w:r>
    </w:p>
    <w:p w14:paraId="2E91CE53" w14:textId="77777777" w:rsidR="003D65AF" w:rsidRPr="003D65AF" w:rsidRDefault="003D65AF" w:rsidP="003D65AF">
      <w:pPr>
        <w:pStyle w:val="EndNoteBibliography"/>
        <w:ind w:left="720" w:hanging="720"/>
      </w:pPr>
      <w:r w:rsidRPr="003D65AF">
        <w:t>98.</w:t>
      </w:r>
      <w:r w:rsidRPr="003D65AF">
        <w:tab/>
        <w:t xml:space="preserve">European Medicines Agency. Zavicefta. International non-proprietary name: ceftazidime / avibactam. Procedure No. EMEA/H/C/004027/0000. 2016. Available at:  [Accessed </w:t>
      </w:r>
    </w:p>
    <w:p w14:paraId="2460C9C2" w14:textId="77777777" w:rsidR="003D65AF" w:rsidRPr="003D65AF" w:rsidRDefault="003D65AF" w:rsidP="003D65AF">
      <w:pPr>
        <w:pStyle w:val="EndNoteBibliography"/>
        <w:ind w:left="720" w:hanging="720"/>
      </w:pPr>
      <w:r w:rsidRPr="003D65AF">
        <w:t>99.</w:t>
      </w:r>
      <w:r w:rsidRPr="003D65AF">
        <w:tab/>
        <w:t>Falcone M, Paterson D. Spotlight on ceftazidime/avibactam: a new option for MDR Gram-negative infections. Journal of Antimicrobial Chemotherapy. 2016;71(10):2713-22.</w:t>
      </w:r>
    </w:p>
    <w:p w14:paraId="28B0FC4C" w14:textId="5DB1EDBB" w:rsidR="003D65AF" w:rsidRPr="003D65AF" w:rsidRDefault="003D65AF" w:rsidP="003D65AF">
      <w:pPr>
        <w:pStyle w:val="EndNoteBibliography"/>
        <w:ind w:left="720" w:hanging="720"/>
      </w:pPr>
      <w:r w:rsidRPr="003D65AF">
        <w:t>100.</w:t>
      </w:r>
      <w:r w:rsidRPr="003D65AF">
        <w:tab/>
        <w:t xml:space="preserve">Electronic Medicine Compendium. Zavicefta 2 g/0.5g powder for concentrate for solution for infusion. 2020. Available from: </w:t>
      </w:r>
      <w:hyperlink r:id="rId52" w:history="1">
        <w:r w:rsidRPr="003D65AF">
          <w:rPr>
            <w:rStyle w:val="Hyperlink"/>
          </w:rPr>
          <w:t>https://www.medicines.org.uk/emc/medicine/33061</w:t>
        </w:r>
      </w:hyperlink>
      <w:r w:rsidRPr="003D65AF">
        <w:t xml:space="preserve"> [accessed 08/2020].</w:t>
      </w:r>
    </w:p>
    <w:p w14:paraId="2EBE54C8" w14:textId="77777777" w:rsidR="003D65AF" w:rsidRPr="003D65AF" w:rsidRDefault="003D65AF" w:rsidP="003D65AF">
      <w:pPr>
        <w:pStyle w:val="EndNoteBibliography"/>
        <w:ind w:left="720" w:hanging="720"/>
      </w:pPr>
      <w:r w:rsidRPr="003D65AF">
        <w:t>101.</w:t>
      </w:r>
      <w:r w:rsidRPr="003D65AF">
        <w:tab/>
        <w:t>Pagès J-M, Peslier S, Keating TA, et al. Role of the Outer Membrane and Porins in Susceptibility of β-Lactamase-Producing Enterobacteriaceae to Ceftazidime-Avibactam. Antimicrobial agents and chemotherapy. 2015;60(3):1349-59.</w:t>
      </w:r>
    </w:p>
    <w:p w14:paraId="1FB600A8" w14:textId="77777777" w:rsidR="003D65AF" w:rsidRPr="003D65AF" w:rsidRDefault="003D65AF" w:rsidP="003D65AF">
      <w:pPr>
        <w:pStyle w:val="EndNoteBibliography"/>
        <w:ind w:left="720" w:hanging="720"/>
      </w:pPr>
      <w:r w:rsidRPr="003D65AF">
        <w:lastRenderedPageBreak/>
        <w:t>102.</w:t>
      </w:r>
      <w:r w:rsidRPr="003D65AF">
        <w:tab/>
        <w:t>Tamma PD, Hsu AJ. Defining the Role of Novel β-Lactam Agents That Target Carbapenem-Resistant Gram-Negative Organisms. Journal of the Pediatric Infectious Diseases Society. 2019;8(3):251-60.</w:t>
      </w:r>
    </w:p>
    <w:p w14:paraId="4153B34C" w14:textId="50548D2D" w:rsidR="003D65AF" w:rsidRPr="003D65AF" w:rsidRDefault="003D65AF" w:rsidP="003D65AF">
      <w:pPr>
        <w:pStyle w:val="EndNoteBibliography"/>
        <w:ind w:left="720" w:hanging="720"/>
      </w:pPr>
      <w:r w:rsidRPr="003D65AF">
        <w:t>103.</w:t>
      </w:r>
      <w:r w:rsidRPr="003D65AF">
        <w:tab/>
        <w:t xml:space="preserve">Electronic Medicines Compendium. Zavicefta 2 g/0.5g powder for concentrate for solution for infusion. 2020. Available from: </w:t>
      </w:r>
      <w:hyperlink r:id="rId53" w:history="1">
        <w:r w:rsidRPr="003D65AF">
          <w:rPr>
            <w:rStyle w:val="Hyperlink"/>
          </w:rPr>
          <w:t>https://www.medicines.org.uk/emc/medicine/33061</w:t>
        </w:r>
      </w:hyperlink>
      <w:r w:rsidRPr="003D65AF">
        <w:t xml:space="preserve"> [accessed 08/2020].</w:t>
      </w:r>
    </w:p>
    <w:p w14:paraId="628604D4" w14:textId="375083C6" w:rsidR="003D65AF" w:rsidRPr="003D65AF" w:rsidRDefault="003D65AF" w:rsidP="003D65AF">
      <w:pPr>
        <w:pStyle w:val="EndNoteBibliography"/>
        <w:ind w:left="720" w:hanging="720"/>
      </w:pPr>
      <w:r w:rsidRPr="003D65AF">
        <w:t>104.</w:t>
      </w:r>
      <w:r w:rsidRPr="003D65AF">
        <w:tab/>
        <w:t xml:space="preserve">Electronic Medicines Compendium. Vaborem 1 g/1 g powder for concentrate for solution for infusion. 2020. Available from: </w:t>
      </w:r>
      <w:hyperlink r:id="rId54" w:anchor="gref" w:history="1">
        <w:r w:rsidRPr="003D65AF">
          <w:rPr>
            <w:rStyle w:val="Hyperlink"/>
          </w:rPr>
          <w:t>https://www.medicines.org.uk/emc/product/10813#gref</w:t>
        </w:r>
      </w:hyperlink>
      <w:r w:rsidRPr="003D65AF">
        <w:t xml:space="preserve"> [accessed 11/2020].</w:t>
      </w:r>
    </w:p>
    <w:p w14:paraId="25346227" w14:textId="77777777" w:rsidR="003D65AF" w:rsidRPr="003D65AF" w:rsidRDefault="003D65AF" w:rsidP="003D65AF">
      <w:pPr>
        <w:pStyle w:val="EndNoteBibliography"/>
        <w:ind w:left="720" w:hanging="720"/>
      </w:pPr>
      <w:r w:rsidRPr="003D65AF">
        <w:t>105.</w:t>
      </w:r>
      <w:r w:rsidRPr="003D65AF">
        <w:tab/>
        <w:t>Boyd SE, Vasudevan A, Moore LSP, et al. Validating a prediction tool to determine the risk of nosocomial multidrug-resistant Gram-negative bacilli infection in critically ill patients: A retrospective case-control study. J Glob Antimicrob Resist. 2020;22:826-31.</w:t>
      </w:r>
    </w:p>
    <w:p w14:paraId="42AE30F6" w14:textId="77777777" w:rsidR="003D65AF" w:rsidRPr="003D65AF" w:rsidRDefault="003D65AF" w:rsidP="003D65AF">
      <w:pPr>
        <w:pStyle w:val="EndNoteBibliography"/>
        <w:ind w:left="720" w:hanging="720"/>
      </w:pPr>
      <w:r w:rsidRPr="003D65AF">
        <w:t>106.</w:t>
      </w:r>
      <w:r w:rsidRPr="003D65AF">
        <w:tab/>
        <w:t>Tumbarello M, Viale P, Viscoli C, et al. Predictors of mortality in bloodstream infections caused by Klebsiella pneumoniae carbapenemase-producing K. pneumoniae: importance of combination therapy. Clin Infect Dis. 2012;55(7):943-50.</w:t>
      </w:r>
    </w:p>
    <w:p w14:paraId="424DC802" w14:textId="77777777" w:rsidR="003D65AF" w:rsidRPr="003D65AF" w:rsidRDefault="003D65AF" w:rsidP="003D65AF">
      <w:pPr>
        <w:pStyle w:val="EndNoteBibliography"/>
        <w:ind w:left="720" w:hanging="720"/>
      </w:pPr>
      <w:r w:rsidRPr="003D65AF">
        <w:t>107.</w:t>
      </w:r>
      <w:r w:rsidRPr="003D65AF">
        <w:tab/>
        <w:t>Hughes S, Gilchrist M, Heard K, et al. Treating infections caused by carbapenemase-producing Enterobacterales (CPE): a pragmatic approach to antimicrobial stewardship on behalf of the UKCPA Pharmacy Infection Network (PIN). JAC-Antimicrobial Resistance. 2020;2(3).</w:t>
      </w:r>
    </w:p>
    <w:p w14:paraId="16A07E57" w14:textId="77777777" w:rsidR="003D65AF" w:rsidRPr="003D65AF" w:rsidRDefault="003D65AF" w:rsidP="003D65AF">
      <w:pPr>
        <w:pStyle w:val="EndNoteBibliography"/>
        <w:ind w:left="720" w:hanging="720"/>
      </w:pPr>
      <w:r w:rsidRPr="003D65AF">
        <w:t>108.</w:t>
      </w:r>
      <w:r w:rsidRPr="003D65AF">
        <w:tab/>
        <w:t>Tamma PD, Aitken SL, Bonomo RA, et al. Infectious Diseases Society of America Antimicrobial Resistant Treatment Guidance: Gram-Negative Bacterial Infections. Clinical Infectious Diseases. 2020.</w:t>
      </w:r>
    </w:p>
    <w:p w14:paraId="70E3C757" w14:textId="75AC5E77" w:rsidR="003D65AF" w:rsidRPr="003D65AF" w:rsidRDefault="003D65AF" w:rsidP="003D65AF">
      <w:pPr>
        <w:pStyle w:val="EndNoteBibliography"/>
        <w:ind w:left="720" w:hanging="720"/>
      </w:pPr>
      <w:r w:rsidRPr="003D65AF">
        <w:t>109.</w:t>
      </w:r>
      <w:r w:rsidRPr="003D65AF">
        <w:tab/>
        <w:t xml:space="preserve">Public Health England. Framework of actions to contain carbapenemase-producing Enterobacterales. 2020. Available at: </w:t>
      </w:r>
      <w:hyperlink r:id="rId55" w:history="1">
        <w:r w:rsidRPr="003D65AF">
          <w:rPr>
            <w:rStyle w:val="Hyperlink"/>
          </w:rPr>
          <w:t>https://assets.publishing.service.gov.uk/government/uploads/system/uploads/attachment_data/file/856297/Framework_of_actions_to_contain_CPE.pdf</w:t>
        </w:r>
      </w:hyperlink>
      <w:r w:rsidRPr="003D65AF">
        <w:t xml:space="preserve"> [Accessed </w:t>
      </w:r>
    </w:p>
    <w:p w14:paraId="09872330" w14:textId="77777777" w:rsidR="003D65AF" w:rsidRPr="003D65AF" w:rsidRDefault="003D65AF" w:rsidP="003D65AF">
      <w:pPr>
        <w:pStyle w:val="EndNoteBibliography"/>
        <w:ind w:left="720" w:hanging="720"/>
      </w:pPr>
      <w:r w:rsidRPr="003D65AF">
        <w:t>110.</w:t>
      </w:r>
      <w:r w:rsidRPr="003D65AF">
        <w:tab/>
        <w:t>Bradley JS, Armstrong J, Arrieta A, et al. Phase I Study Assessing the Pharmacokinetic Profile, Safety, and Tolerability of a Single Dose of Ceftazidime-Avibactam in Hospitalized Pediatric Patients. Antimicrob Agents Chemother. 2016;60(10):6252-9.</w:t>
      </w:r>
    </w:p>
    <w:p w14:paraId="44B4649F" w14:textId="77777777" w:rsidR="003D65AF" w:rsidRPr="003D65AF" w:rsidRDefault="003D65AF" w:rsidP="003D65AF">
      <w:pPr>
        <w:pStyle w:val="EndNoteBibliography"/>
        <w:ind w:left="720" w:hanging="720"/>
      </w:pPr>
      <w:r w:rsidRPr="003D65AF">
        <w:t>111.</w:t>
      </w:r>
      <w:r w:rsidRPr="003D65AF">
        <w:tab/>
        <w:t>Bradley JS, Broadhurst H, Cheng K, et al. Safety and Efficacy of Ceftazidime-Avibactam Plus Metronidazole in the Treatment of Children ≥3 Months to &lt;18 Years With Complicated Intra-Abdominal Infection: Results From a Phase 2, Randomized, Controlled Trial. Pediatr Infect Dis J. 2019;38(8):816-24.</w:t>
      </w:r>
    </w:p>
    <w:p w14:paraId="344AF2D2" w14:textId="77777777" w:rsidR="003D65AF" w:rsidRPr="003D65AF" w:rsidRDefault="003D65AF" w:rsidP="003D65AF">
      <w:pPr>
        <w:pStyle w:val="EndNoteBibliography"/>
        <w:ind w:left="720" w:hanging="720"/>
      </w:pPr>
      <w:r w:rsidRPr="003D65AF">
        <w:t>112.</w:t>
      </w:r>
      <w:r w:rsidRPr="003D65AF">
        <w:tab/>
        <w:t>Bradley JS, Roilides E, Broadhurst H, et al. Safety and Efficacy of Ceftazidime-Avibactam in the Treatment of Children ≥3 Months to &lt;18 Years With Complicated Urinary Tract Infection: Results from a Phase 2 Randomized, Controlled Trial. Pediatr Infect Dis J. 2019;38(9):920-8.</w:t>
      </w:r>
    </w:p>
    <w:p w14:paraId="58883CE4" w14:textId="77777777" w:rsidR="003D65AF" w:rsidRPr="003D65AF" w:rsidRDefault="003D65AF" w:rsidP="003D65AF">
      <w:pPr>
        <w:pStyle w:val="EndNoteBibliography"/>
        <w:ind w:left="720" w:hanging="720"/>
      </w:pPr>
      <w:r w:rsidRPr="003D65AF">
        <w:t>113.</w:t>
      </w:r>
      <w:r w:rsidRPr="003D65AF">
        <w:tab/>
        <w:t>AstraZeneca. Phase III, Randomized, Multicentre, Double-blind, Double-dummy, Parallel-group Comparative Study to Determine the Efficacy, Safety and Tolerability of Ceftazidime-avibactam (CAZ-AVI) Versus Meropenem in the Treatment of Nosocomial Pneumonia (NP) Including Ventilator-Associated Pneumonia (VAP) in Hospitalised Adults. Clinical Study Report, Version 1. 2016.</w:t>
      </w:r>
    </w:p>
    <w:p w14:paraId="779BAD2B" w14:textId="77777777" w:rsidR="003D65AF" w:rsidRPr="003D65AF" w:rsidRDefault="003D65AF" w:rsidP="003D65AF">
      <w:pPr>
        <w:pStyle w:val="EndNoteBibliography"/>
        <w:ind w:left="720" w:hanging="720"/>
      </w:pPr>
      <w:r w:rsidRPr="003D65AF">
        <w:t>114.</w:t>
      </w:r>
      <w:r w:rsidRPr="003D65AF">
        <w:tab/>
        <w:t xml:space="preserve">AstraZeneca. A Phase III, Randomized, Multicenter, Double-Blind, Double-Dummy, Parallel-Group, Comparative Study to Determine the Efficacy, Safety, and Tolerability of Ceftazidime-Avibactam (CAZ-AVI) Plus </w:t>
      </w:r>
      <w:r w:rsidRPr="003D65AF">
        <w:lastRenderedPageBreak/>
        <w:t>Metronidazole Versus Meropenem in the Treatment of Complicated Intra-Abdominal Infections (cIAIs) in Hospitalized Adults. Clinical Study Report, Version 1. 2014.</w:t>
      </w:r>
    </w:p>
    <w:p w14:paraId="7599EC7E" w14:textId="77777777" w:rsidR="003D65AF" w:rsidRPr="003D65AF" w:rsidRDefault="003D65AF" w:rsidP="003D65AF">
      <w:pPr>
        <w:pStyle w:val="EndNoteBibliography"/>
        <w:ind w:left="720" w:hanging="720"/>
      </w:pPr>
      <w:r w:rsidRPr="003D65AF">
        <w:t>115.</w:t>
      </w:r>
      <w:r w:rsidRPr="003D65AF">
        <w:tab/>
        <w:t>AstraZeneca. An Open-Label, Randomized, Multicenter, Phase III Study of Ceftazidime-Avibactam (CAZ-AVI) and Best Available Therapy for the Treatment of Infections Due to Ceftazidime-Resistant Gram-Negative Pathogens. Clinical Study Report, Version 1. 2015.</w:t>
      </w:r>
    </w:p>
    <w:p w14:paraId="7E836078" w14:textId="77777777" w:rsidR="003D65AF" w:rsidRPr="003D65AF" w:rsidRDefault="003D65AF" w:rsidP="003D65AF">
      <w:pPr>
        <w:pStyle w:val="EndNoteBibliography"/>
        <w:ind w:left="720" w:hanging="720"/>
      </w:pPr>
      <w:r w:rsidRPr="003D65AF">
        <w:t>116.</w:t>
      </w:r>
      <w:r w:rsidRPr="003D65AF">
        <w:tab/>
        <w:t>AstraZeneca. A Phase III, Randomized, Multicenter, Double-Blind, Double-Dummy, Parallel-Group, Comparative Study to Determine the Efficacy, Safety, and Tolerability of Ceftazidime-Avibactam (CAZ-AVI, formerly CAZ104) Versus Doripenem Followed by Appropriate Oral Therapy in the Treatment of Complicated Urinary Tract Infections, Including Acute</w:t>
      </w:r>
    </w:p>
    <w:p w14:paraId="02927911" w14:textId="77777777" w:rsidR="003D65AF" w:rsidRPr="003D65AF" w:rsidRDefault="003D65AF" w:rsidP="003D65AF">
      <w:pPr>
        <w:pStyle w:val="EndNoteBibliography"/>
        <w:ind w:left="720" w:hanging="720"/>
      </w:pPr>
      <w:r w:rsidRPr="003D65AF">
        <w:t>Pyelonephritis, With a Gram-Negative Pathogen in Hospitalized Adults. Clinical Study Report, Version 1. 2015.</w:t>
      </w:r>
    </w:p>
    <w:p w14:paraId="1E3212C2" w14:textId="77777777" w:rsidR="003D65AF" w:rsidRPr="003D65AF" w:rsidRDefault="003D65AF" w:rsidP="003D65AF">
      <w:pPr>
        <w:pStyle w:val="EndNoteBibliography"/>
        <w:ind w:left="720" w:hanging="720"/>
      </w:pPr>
      <w:r w:rsidRPr="003D65AF">
        <w:t>117.</w:t>
      </w:r>
      <w:r w:rsidRPr="003D65AF">
        <w:tab/>
        <w:t>Pfizer ltd. A Single Blind, Randomised, Multi-Centre, Active Controlled, Trial to Evaluate Safety, Tolerability, Pharmacokinetics and Efficacy of Ceftazidime and Avibactam Compared with Cefepime in Children From 3 Months to Less Than 18 Years of Age With Complicated Urinary Tract Infections (cUTIs). Full Clinical Study Report. 2018.</w:t>
      </w:r>
    </w:p>
    <w:p w14:paraId="222A8566" w14:textId="651A3BD3" w:rsidR="003D65AF" w:rsidRPr="003D65AF" w:rsidRDefault="003D65AF" w:rsidP="003D65AF">
      <w:pPr>
        <w:pStyle w:val="EndNoteBibliography"/>
        <w:ind w:left="720" w:hanging="720"/>
      </w:pPr>
      <w:r w:rsidRPr="003D65AF">
        <w:t>118.</w:t>
      </w:r>
      <w:r w:rsidRPr="003D65AF">
        <w:tab/>
        <w:t xml:space="preserve">European Medicines Agency. New EMA guidance on development of antibacterials to help in the fight against multidrug-resistant pathogens. 2013. Available at: </w:t>
      </w:r>
      <w:hyperlink r:id="rId56" w:history="1">
        <w:r w:rsidRPr="003D65AF">
          <w:rPr>
            <w:rStyle w:val="Hyperlink"/>
          </w:rPr>
          <w:t>https://www.ema.europa.eu/en/documents/press-release/new-ema-guidance-development-antibacterials-help-fight-against-multidrug-resistant-pathogens_en.pdf</w:t>
        </w:r>
      </w:hyperlink>
      <w:r w:rsidRPr="003D65AF">
        <w:t xml:space="preserve"> [Accessed 04/2021].</w:t>
      </w:r>
    </w:p>
    <w:p w14:paraId="6EF431B8" w14:textId="77777777" w:rsidR="003D65AF" w:rsidRPr="003D65AF" w:rsidRDefault="003D65AF" w:rsidP="003D65AF">
      <w:pPr>
        <w:pStyle w:val="EndNoteBibliography"/>
        <w:ind w:left="720" w:hanging="720"/>
      </w:pPr>
      <w:r w:rsidRPr="003D65AF">
        <w:t>119.</w:t>
      </w:r>
      <w:r w:rsidRPr="003D65AF">
        <w:tab/>
        <w:t>Courtenay M, Castro-Sanchez E, Fitzpatrick M, et al. Tackling antimicrobial resistance 2019-2024 - The UK's five-year national action plan. J Hosp Infect. 2019;101(4):426-7.</w:t>
      </w:r>
    </w:p>
    <w:p w14:paraId="71A573A0" w14:textId="77777777" w:rsidR="003D65AF" w:rsidRPr="003D65AF" w:rsidRDefault="003D65AF" w:rsidP="003D65AF">
      <w:pPr>
        <w:pStyle w:val="EndNoteBibliography"/>
        <w:ind w:left="720" w:hanging="720"/>
      </w:pPr>
      <w:r w:rsidRPr="003D65AF">
        <w:t>120.</w:t>
      </w:r>
      <w:r w:rsidRPr="003D65AF">
        <w:tab/>
        <w:t>Dadgostar P. Antimicrobial Resistance: Implications and Costs. Infect Drug Resist. 2019;12:3903-10.</w:t>
      </w:r>
    </w:p>
    <w:p w14:paraId="2E44CDB1" w14:textId="2FDEBDDF" w:rsidR="003D65AF" w:rsidRPr="003D65AF" w:rsidRDefault="003D65AF" w:rsidP="003D65AF">
      <w:pPr>
        <w:pStyle w:val="EndNoteBibliography"/>
        <w:ind w:left="720" w:hanging="720"/>
      </w:pPr>
      <w:r w:rsidRPr="003D65AF">
        <w:t>121.</w:t>
      </w:r>
      <w:r w:rsidRPr="003D65AF">
        <w:tab/>
        <w:t xml:space="preserve">European Centre for Disease Prevention and Control. Carbapenem-resistant Enterobacteriaceae – second update. 2019. Available from: </w:t>
      </w:r>
      <w:hyperlink r:id="rId57" w:history="1">
        <w:r w:rsidRPr="003D65AF">
          <w:rPr>
            <w:rStyle w:val="Hyperlink"/>
          </w:rPr>
          <w:t>https://www.ecdc.europa.eu/sites/portal/files/documents/carbapenem-resistant-enterobacteriaceae-risk-assessment-rev-2.pdf</w:t>
        </w:r>
      </w:hyperlink>
      <w:r w:rsidRPr="003D65AF">
        <w:t xml:space="preserve"> [accessed 08/2020].</w:t>
      </w:r>
    </w:p>
    <w:p w14:paraId="7EE3F32B" w14:textId="77777777" w:rsidR="003D65AF" w:rsidRPr="003D65AF" w:rsidRDefault="003D65AF" w:rsidP="003D65AF">
      <w:pPr>
        <w:pStyle w:val="EndNoteBibliography"/>
        <w:ind w:left="720" w:hanging="720"/>
      </w:pPr>
      <w:r w:rsidRPr="003D65AF">
        <w:t>122.</w:t>
      </w:r>
      <w:r w:rsidRPr="003D65AF">
        <w:tab/>
        <w:t>Qiang X-H, Yu T-O, Li Y-N, et al. Prognosis Risk of Urosepsis in Critical Care Medicine: A Prospective Observational Study. BioMed research international. 2016;2016:9028924-.</w:t>
      </w:r>
    </w:p>
    <w:p w14:paraId="5D91FD9A" w14:textId="77777777" w:rsidR="003D65AF" w:rsidRPr="003D65AF" w:rsidRDefault="003D65AF" w:rsidP="003D65AF">
      <w:pPr>
        <w:pStyle w:val="EndNoteBibliography"/>
        <w:ind w:left="720" w:hanging="720"/>
      </w:pPr>
      <w:r w:rsidRPr="003D65AF">
        <w:t>123.</w:t>
      </w:r>
      <w:r w:rsidRPr="003D65AF">
        <w:tab/>
        <w:t>Rosser CJ, Bare RL, Meredith JW. Urinary tract infections in the critically ill patient with a urinary catheter. The American Journal of Surgery. 1999;177(4):287-90.</w:t>
      </w:r>
    </w:p>
    <w:p w14:paraId="10D5159D" w14:textId="77777777" w:rsidR="003D65AF" w:rsidRPr="003D65AF" w:rsidRDefault="003D65AF" w:rsidP="003D65AF">
      <w:pPr>
        <w:pStyle w:val="EndNoteBibliography"/>
        <w:ind w:left="720" w:hanging="720"/>
      </w:pPr>
      <w:r w:rsidRPr="003D65AF">
        <w:t>124.</w:t>
      </w:r>
      <w:r w:rsidRPr="003D65AF">
        <w:tab/>
        <w:t>Bonine NG, Berger A, Altincatal A, et al. Impact of Delayed Appropriate Antibiotic Therapy on Patient Outcomes by Antibiotic Resistance Status From Serious Gram-negative Bacterial Infections. Am J Med Sci. 2019;357(2):103-10.</w:t>
      </w:r>
    </w:p>
    <w:p w14:paraId="0A3E2791" w14:textId="77777777" w:rsidR="003D65AF" w:rsidRPr="003D65AF" w:rsidRDefault="003D65AF" w:rsidP="003D65AF">
      <w:pPr>
        <w:pStyle w:val="EndNoteBibliography"/>
        <w:ind w:left="720" w:hanging="720"/>
      </w:pPr>
      <w:r w:rsidRPr="003D65AF">
        <w:t>125.</w:t>
      </w:r>
      <w:r w:rsidRPr="003D65AF">
        <w:tab/>
        <w:t>Pfizer. Budget impact model used to evaluate the cost-effectiveness compared to a carbapenem of adding ZAVICEFTA as a treatment for cIAI, CUTI, and HAP/VAP to a hospital formulary. Data on file.</w:t>
      </w:r>
    </w:p>
    <w:p w14:paraId="3766AA1E" w14:textId="2291C392" w:rsidR="003D65AF" w:rsidRPr="003D65AF" w:rsidRDefault="003D65AF" w:rsidP="003D65AF">
      <w:pPr>
        <w:pStyle w:val="EndNoteBibliography"/>
        <w:ind w:left="720" w:hanging="720"/>
      </w:pPr>
      <w:r w:rsidRPr="003D65AF">
        <w:t>126.</w:t>
      </w:r>
      <w:r w:rsidRPr="003D65AF">
        <w:tab/>
        <w:t xml:space="preserve">National Institute for Health and Care Excellence. Ceftazidime with avibactam for treating severe aerobic Gram-negative bacterial infections. Antimicrobial Health Technology Evaluation. Draft scope. 2020. Available at: </w:t>
      </w:r>
      <w:hyperlink r:id="rId58" w:history="1">
        <w:r w:rsidRPr="003D65AF">
          <w:rPr>
            <w:rStyle w:val="Hyperlink"/>
          </w:rPr>
          <w:t>https://www.nice.org.uk/Media/Default/About/what-we-do/Life-sciences/Ceftazidime-with-avibactam-draft-scope.pdf</w:t>
        </w:r>
      </w:hyperlink>
      <w:r w:rsidRPr="003D65AF">
        <w:t xml:space="preserve"> [Accessed 17/05/2020].</w:t>
      </w:r>
    </w:p>
    <w:p w14:paraId="30A5F5FE" w14:textId="77777777" w:rsidR="003D65AF" w:rsidRPr="003D65AF" w:rsidRDefault="003D65AF" w:rsidP="003D65AF">
      <w:pPr>
        <w:pStyle w:val="EndNoteBibliography"/>
        <w:ind w:left="720" w:hanging="720"/>
      </w:pPr>
      <w:r w:rsidRPr="003D65AF">
        <w:t>127.</w:t>
      </w:r>
      <w:r w:rsidRPr="003D65AF">
        <w:tab/>
        <w:t>Drake TL, Devine A, Yeung S, et al. Dynamic Transmission Economic Evaluation of Infectious Disease Interventions in Low- and Middle-Income Countries: A Systematic Literature Review. Health Economics. 2016;25(Supp 1.):124-39.</w:t>
      </w:r>
    </w:p>
    <w:p w14:paraId="31BF132F" w14:textId="77777777" w:rsidR="003D65AF" w:rsidRPr="003D65AF" w:rsidRDefault="003D65AF" w:rsidP="003D65AF">
      <w:pPr>
        <w:pStyle w:val="EndNoteBibliography"/>
        <w:ind w:left="720" w:hanging="720"/>
      </w:pPr>
      <w:r w:rsidRPr="003D65AF">
        <w:t>128.</w:t>
      </w:r>
      <w:r w:rsidRPr="003D65AF">
        <w:tab/>
        <w:t>Pitman R, Fisman D, Zaric GS, et al. Dynamic transmission modeling: a report of the ISPOR-SMDM modeling good research practices task force-5. Value in Health. 2012;15(6):828-34.</w:t>
      </w:r>
    </w:p>
    <w:p w14:paraId="310130AF" w14:textId="77777777" w:rsidR="003D65AF" w:rsidRPr="003D65AF" w:rsidRDefault="003D65AF" w:rsidP="003D65AF">
      <w:pPr>
        <w:pStyle w:val="EndNoteBibliography"/>
        <w:ind w:left="720" w:hanging="720"/>
      </w:pPr>
      <w:r w:rsidRPr="003D65AF">
        <w:t>129.</w:t>
      </w:r>
      <w:r w:rsidRPr="003D65AF">
        <w:tab/>
        <w:t>Pfizer ltd. Elicitation of expert opinion to support the National Institute for Health and Care Excellence Health Technology Assessment submission for Zavicefta® - Study report. 2021.</w:t>
      </w:r>
    </w:p>
    <w:p w14:paraId="07E357F0" w14:textId="5858E2C6" w:rsidR="003D65AF" w:rsidRPr="003D65AF" w:rsidRDefault="003D65AF" w:rsidP="003D65AF">
      <w:pPr>
        <w:pStyle w:val="EndNoteBibliography"/>
        <w:ind w:left="720" w:hanging="720"/>
      </w:pPr>
      <w:r w:rsidRPr="003D65AF">
        <w:t>130.</w:t>
      </w:r>
      <w:r w:rsidRPr="003D65AF">
        <w:tab/>
        <w:t xml:space="preserve">Health Protection Agency. English National Point Prevalence Survey on Healthcare-associated Infections and Antimicrobial Use. Available at: </w:t>
      </w:r>
      <w:hyperlink r:id="rId59" w:history="1">
        <w:r w:rsidRPr="003D65AF">
          <w:rPr>
            <w:rStyle w:val="Hyperlink"/>
          </w:rPr>
          <w:t>http://webarchive.nationalarchives.gov.uk/20140714095446/http://www.hpa.org.uk/webc/HPAwebFile/HPAweb_C/1317134304594</w:t>
        </w:r>
      </w:hyperlink>
      <w:r w:rsidRPr="003D65AF">
        <w:t>. [Accessed 26 January 2021].</w:t>
      </w:r>
    </w:p>
    <w:p w14:paraId="2C952C6A" w14:textId="7AA9E302" w:rsidR="003D65AF" w:rsidRPr="003D65AF" w:rsidRDefault="003D65AF" w:rsidP="003D65AF">
      <w:pPr>
        <w:pStyle w:val="EndNoteBibliography"/>
        <w:ind w:left="720" w:hanging="720"/>
      </w:pPr>
      <w:r w:rsidRPr="003D65AF">
        <w:t>131.</w:t>
      </w:r>
      <w:r w:rsidRPr="003D65AF">
        <w:tab/>
        <w:t xml:space="preserve">NHS England. Average daily number of available and occupied beds open overnight by sector. 2020. Available at: </w:t>
      </w:r>
      <w:hyperlink r:id="rId60" w:history="1">
        <w:r w:rsidRPr="003D65AF">
          <w:rPr>
            <w:rStyle w:val="Hyperlink"/>
          </w:rPr>
          <w:t>https://www.england.nhs.uk/statistics/wp-content/uploads/sites/2/2020/11/1920-Q3-Beds-Open-Overnight-Web_File-Final-DE5WC.xlsx</w:t>
        </w:r>
      </w:hyperlink>
      <w:r w:rsidRPr="003D65AF">
        <w:t xml:space="preserve"> [Accessed 05/2021].</w:t>
      </w:r>
    </w:p>
    <w:p w14:paraId="33FEFA15" w14:textId="2403BC92" w:rsidR="003D65AF" w:rsidRPr="003D65AF" w:rsidRDefault="003D65AF" w:rsidP="003D65AF">
      <w:pPr>
        <w:pStyle w:val="EndNoteBibliography"/>
        <w:ind w:left="720" w:hanging="720"/>
      </w:pPr>
      <w:r w:rsidRPr="003D65AF">
        <w:t>132.</w:t>
      </w:r>
      <w:r w:rsidRPr="003D65AF">
        <w:tab/>
        <w:t xml:space="preserve">Public Health England. AMR local indicators - Fingertips profile. Available from: </w:t>
      </w:r>
      <w:hyperlink r:id="rId61" w:history="1">
        <w:r w:rsidRPr="003D65AF">
          <w:rPr>
            <w:rStyle w:val="Hyperlink"/>
          </w:rPr>
          <w:t>https://fingertips.phe.org.uk/profile/amr-local-indicators</w:t>
        </w:r>
      </w:hyperlink>
      <w:r w:rsidRPr="003D65AF">
        <w:t>.</w:t>
      </w:r>
    </w:p>
    <w:p w14:paraId="2E8C3234" w14:textId="77777777" w:rsidR="003D65AF" w:rsidRPr="003D65AF" w:rsidRDefault="003D65AF" w:rsidP="003D65AF">
      <w:pPr>
        <w:pStyle w:val="EndNoteBibliography"/>
        <w:ind w:left="720" w:hanging="720"/>
      </w:pPr>
      <w:r w:rsidRPr="003D65AF">
        <w:t>133.</w:t>
      </w:r>
      <w:r w:rsidRPr="003D65AF">
        <w:tab/>
        <w:t>Jansen JP, Kumar R, Carmeli Y. Cost-effectiveness evaluation of ertapenem versus piperacillin/tazobactam in the treatment of complicated intraabdominal infections accounting for antibiotic resistance. Value in Health. 2009;12(2):234-44.</w:t>
      </w:r>
    </w:p>
    <w:p w14:paraId="1EF7BE32" w14:textId="77777777" w:rsidR="003D65AF" w:rsidRPr="003D65AF" w:rsidRDefault="003D65AF" w:rsidP="003D65AF">
      <w:pPr>
        <w:pStyle w:val="EndNoteBibliography"/>
        <w:ind w:left="720" w:hanging="720"/>
      </w:pPr>
      <w:r w:rsidRPr="003D65AF">
        <w:t>134.</w:t>
      </w:r>
      <w:r w:rsidRPr="003D65AF">
        <w:tab/>
        <w:t>Public Health England. English Surveillance Programme for Antimicrobial Utilisation and Resistance (ESPAUR) Report 2018 – 2019. In: Department of Public Health., editor. UK: © Crown copyright [2019]; 2019.</w:t>
      </w:r>
    </w:p>
    <w:p w14:paraId="38F2DB19" w14:textId="77777777" w:rsidR="003D65AF" w:rsidRPr="003D65AF" w:rsidRDefault="003D65AF" w:rsidP="003D65AF">
      <w:pPr>
        <w:pStyle w:val="EndNoteBibliography"/>
        <w:ind w:left="720" w:hanging="720"/>
      </w:pPr>
      <w:r w:rsidRPr="003D65AF">
        <w:t>135.</w:t>
      </w:r>
      <w:r w:rsidRPr="003D65AF">
        <w:tab/>
        <w:t>Public Health England. English Surveillance Programme for Antimicrobial Utilisation and Resistance (ESPAUR) Report 2018. In: Department of Public Health., editor. UK: © Crown copyright [2018]; 2018.</w:t>
      </w:r>
    </w:p>
    <w:p w14:paraId="4A8C83CA" w14:textId="1D40744F" w:rsidR="003D65AF" w:rsidRPr="003D65AF" w:rsidRDefault="003D65AF" w:rsidP="003D65AF">
      <w:pPr>
        <w:pStyle w:val="EndNoteBibliography"/>
        <w:ind w:left="720" w:hanging="720"/>
      </w:pPr>
      <w:r w:rsidRPr="003D65AF">
        <w:t>136.</w:t>
      </w:r>
      <w:r w:rsidRPr="003D65AF">
        <w:tab/>
        <w:t xml:space="preserve">Pfizer. Antimicrobial Testing Leadership and Surveillance. Available from: </w:t>
      </w:r>
      <w:hyperlink r:id="rId62" w:anchor="/database/mic-distribution" w:history="1">
        <w:r w:rsidRPr="003D65AF">
          <w:rPr>
            <w:rStyle w:val="Hyperlink"/>
          </w:rPr>
          <w:t>https://atlas-surveillance.com/#/database/mic-distribution</w:t>
        </w:r>
      </w:hyperlink>
      <w:r w:rsidRPr="003D65AF">
        <w:t>.</w:t>
      </w:r>
    </w:p>
    <w:p w14:paraId="3C83A44B" w14:textId="77777777" w:rsidR="003D65AF" w:rsidRPr="003D65AF" w:rsidRDefault="003D65AF" w:rsidP="003D65AF">
      <w:pPr>
        <w:pStyle w:val="EndNoteBibliography"/>
        <w:ind w:left="720" w:hanging="720"/>
      </w:pPr>
      <w:r w:rsidRPr="003D65AF">
        <w:t>137.</w:t>
      </w:r>
      <w:r w:rsidRPr="003D65AF">
        <w:tab/>
        <w:t>Pfizer ltd. A Dynamic Cost-Effectiveness Model of Antibiotic Treatment and Resistance - Final Technical Report. 2021.</w:t>
      </w:r>
    </w:p>
    <w:p w14:paraId="7C69205E" w14:textId="77777777" w:rsidR="003D65AF" w:rsidRPr="003D65AF" w:rsidRDefault="003D65AF" w:rsidP="003D65AF">
      <w:pPr>
        <w:pStyle w:val="EndNoteBibliography"/>
        <w:ind w:left="720" w:hanging="720"/>
      </w:pPr>
      <w:r w:rsidRPr="003D65AF">
        <w:t>138.</w:t>
      </w:r>
      <w:r w:rsidRPr="003D65AF">
        <w:tab/>
        <w:t>Kaye KS, Rice LB, Dane AL, et al. Fosfomycin for Injection (ZTI-01) Versus Piperacillin-tazobactam for the Treatment of Complicated Urinary Tract Infection Including Acute Pyelonephritis: ZEUS, A Phase 2/3 Randomized Trial. Clin Infect Dis. 2019;69(12):2045-56.</w:t>
      </w:r>
    </w:p>
    <w:p w14:paraId="11384C8B" w14:textId="77777777" w:rsidR="003D65AF" w:rsidRPr="003D65AF" w:rsidRDefault="003D65AF" w:rsidP="003D65AF">
      <w:pPr>
        <w:pStyle w:val="EndNoteBibliography"/>
        <w:ind w:left="720" w:hanging="720"/>
      </w:pPr>
      <w:r w:rsidRPr="003D65AF">
        <w:t>139.</w:t>
      </w:r>
      <w:r w:rsidRPr="003D65AF">
        <w:tab/>
        <w:t>AstraZeneca. A Phase III, Randomized, Multicenter, Double-Blind, Double-Dummy, Parallel-Group, Comparative Study to Determine the Efficacy, Safety, and Tolerability of Ceftazidime-Avibactam (CAZ-AVI, formerly CAZ104) Versus Doripenem Followed by Appropriate Oral Therapy in the Treatment of Complicated Urinary Tract Infections, Including Acute Pyelonephritis, With a Gram-Negative Pathogen in Hospitalized Adults. Clinical Study Report, Version 1. 2015.</w:t>
      </w:r>
    </w:p>
    <w:p w14:paraId="123E40F9" w14:textId="77777777" w:rsidR="003D65AF" w:rsidRPr="003D65AF" w:rsidRDefault="003D65AF" w:rsidP="003D65AF">
      <w:pPr>
        <w:pStyle w:val="EndNoteBibliography"/>
        <w:ind w:left="720" w:hanging="720"/>
      </w:pPr>
      <w:r w:rsidRPr="003D65AF">
        <w:lastRenderedPageBreak/>
        <w:t>140.</w:t>
      </w:r>
      <w:r w:rsidRPr="003D65AF">
        <w:tab/>
        <w:t>Tellado J, Woods GL, Gesser R, et al. Ertapenem versus piperacillin-tazobactam for treatment of mixed anaerobic complicated intra-abdominal, complicated skin and skin structure, and acute pelvic infections. Surg Infect (Larchmt). 2002;3(4):303-14.</w:t>
      </w:r>
    </w:p>
    <w:p w14:paraId="46F82487" w14:textId="77777777" w:rsidR="003D65AF" w:rsidRPr="003D65AF" w:rsidRDefault="003D65AF" w:rsidP="003D65AF">
      <w:pPr>
        <w:pStyle w:val="EndNoteBibliography"/>
        <w:ind w:left="720" w:hanging="720"/>
      </w:pPr>
      <w:r w:rsidRPr="003D65AF">
        <w:t>141.</w:t>
      </w:r>
      <w:r w:rsidRPr="003D65AF">
        <w:tab/>
        <w:t>Kallel H, Hergafi L, Bahloul M, et al. Safety and efficacy of colistin compared with imipenem in the treatmentof ventilator-associated pneumonia: a matched case–control study. Intensive Care Medicine. 2007;33(7):1162-7.</w:t>
      </w:r>
    </w:p>
    <w:p w14:paraId="415E829B" w14:textId="77777777" w:rsidR="003D65AF" w:rsidRPr="003D65AF" w:rsidRDefault="003D65AF" w:rsidP="003D65AF">
      <w:pPr>
        <w:pStyle w:val="EndNoteBibliography"/>
        <w:ind w:left="720" w:hanging="720"/>
      </w:pPr>
      <w:r w:rsidRPr="003D65AF">
        <w:t>142.</w:t>
      </w:r>
      <w:r w:rsidRPr="003D65AF">
        <w:tab/>
        <w:t>Harris PNA, Tambyah PA, Lye DC, et al. Effect of Piperacillin-Tazobactam vs Meropenem on 30-Day Mortality for Patients With E coli or Klebsiella pneumoniae Bloodstream Infection and Ceftriaxone Resistance: A Randomized Clinical Trial. Jama. 2018;320(10):984-94.</w:t>
      </w:r>
    </w:p>
    <w:p w14:paraId="6A201D13" w14:textId="3685A1F7" w:rsidR="003D65AF" w:rsidRPr="003D65AF" w:rsidRDefault="003D65AF" w:rsidP="003D65AF">
      <w:pPr>
        <w:pStyle w:val="EndNoteBibliography"/>
        <w:ind w:left="720" w:hanging="720"/>
      </w:pPr>
      <w:r w:rsidRPr="003D65AF">
        <w:t>143.</w:t>
      </w:r>
      <w:r w:rsidRPr="003D65AF">
        <w:tab/>
        <w:t xml:space="preserve">Kind P, Hardman G, Macran S. UK Population Norms for EQ-5D.The University of York Centre for Health Economics. November 1999. Available from: </w:t>
      </w:r>
      <w:hyperlink r:id="rId63" w:history="1">
        <w:r w:rsidRPr="003D65AF">
          <w:rPr>
            <w:rStyle w:val="Hyperlink"/>
          </w:rPr>
          <w:t>https://www.york.ac.uk/che/pdf/DP172.pdf</w:t>
        </w:r>
      </w:hyperlink>
      <w:r w:rsidRPr="003D65AF">
        <w:t>.</w:t>
      </w:r>
    </w:p>
    <w:p w14:paraId="7B5C95F4" w14:textId="2E77E9F5" w:rsidR="003D65AF" w:rsidRPr="003D65AF" w:rsidRDefault="003D65AF" w:rsidP="003D65AF">
      <w:pPr>
        <w:pStyle w:val="EndNoteBibliography"/>
        <w:ind w:left="720" w:hanging="720"/>
      </w:pPr>
      <w:r w:rsidRPr="003D65AF">
        <w:t>144.</w:t>
      </w:r>
      <w:r w:rsidRPr="003D65AF">
        <w:tab/>
        <w:t xml:space="preserve">Office for National Statistics. National life tables: United Kingdom 2019. Available from: </w:t>
      </w:r>
      <w:hyperlink r:id="rId64" w:history="1">
        <w:r w:rsidRPr="003D65AF">
          <w:rPr>
            <w:rStyle w:val="Hyperlink"/>
          </w:rPr>
          <w:t>https://www.ons.gov.uk/peoplepopulationandcommunity/birthsdeathsandmarriages/lifeexpectancies/datasets/nationallifetablesunitedkingdomreferencetables</w:t>
        </w:r>
      </w:hyperlink>
      <w:r w:rsidRPr="003D65AF">
        <w:t>.</w:t>
      </w:r>
    </w:p>
    <w:p w14:paraId="3B0D4194" w14:textId="3339B546" w:rsidR="003D65AF" w:rsidRPr="003D65AF" w:rsidRDefault="003D65AF" w:rsidP="003D65AF">
      <w:pPr>
        <w:pStyle w:val="EndNoteBibliography"/>
        <w:ind w:left="720" w:hanging="720"/>
      </w:pPr>
      <w:r w:rsidRPr="003D65AF">
        <w:t>145.</w:t>
      </w:r>
      <w:r w:rsidRPr="003D65AF">
        <w:tab/>
        <w:t xml:space="preserve">Office for National Statistics. Estimates of the population for the UK, England and Wales, Scotland and Northern Ireland 2019 Available from: </w:t>
      </w:r>
      <w:hyperlink r:id="rId65" w:history="1">
        <w:r w:rsidRPr="003D65AF">
          <w:rPr>
            <w:rStyle w:val="Hyperlink"/>
          </w:rPr>
          <w:t>https://www.ons.gov.uk/peoplepopulationandcommunity/populationandmigration/populationestimates/datasets/populationestimatesforukenglandandwalesscotlandandnorthernireland</w:t>
        </w:r>
      </w:hyperlink>
      <w:r w:rsidRPr="003D65AF">
        <w:t>.</w:t>
      </w:r>
    </w:p>
    <w:p w14:paraId="104A57CD" w14:textId="292A581B" w:rsidR="003D65AF" w:rsidRPr="003D65AF" w:rsidRDefault="003D65AF" w:rsidP="003D65AF">
      <w:pPr>
        <w:pStyle w:val="EndNoteBibliography"/>
        <w:ind w:left="720" w:hanging="720"/>
      </w:pPr>
      <w:r w:rsidRPr="003D65AF">
        <w:t>146.</w:t>
      </w:r>
      <w:r w:rsidRPr="003D65AF">
        <w:tab/>
        <w:t xml:space="preserve">NHS Digital. Hospital Admitted Patient Care Activity 2018-19. Available from: </w:t>
      </w:r>
      <w:hyperlink r:id="rId66" w:history="1">
        <w:r w:rsidRPr="003D65AF">
          <w:rPr>
            <w:rStyle w:val="Hyperlink"/>
          </w:rPr>
          <w:t>https://digital.nhs.uk/data-and-information/publications/statistical/hospital-admitted-patient-care-activity/2018-19</w:t>
        </w:r>
      </w:hyperlink>
      <w:r w:rsidRPr="003D65AF">
        <w:t>.</w:t>
      </w:r>
    </w:p>
    <w:p w14:paraId="2D2A1AB7" w14:textId="690D713A" w:rsidR="003D65AF" w:rsidRPr="003D65AF" w:rsidRDefault="003D65AF" w:rsidP="003D65AF">
      <w:pPr>
        <w:pStyle w:val="EndNoteBibliography"/>
        <w:ind w:left="720" w:hanging="720"/>
      </w:pPr>
      <w:r w:rsidRPr="003D65AF">
        <w:t>147.</w:t>
      </w:r>
      <w:r w:rsidRPr="003D65AF">
        <w:tab/>
        <w:t xml:space="preserve">Mathers CD, Bernard C, Moesgaard Iburg K, et al. Global Burden of Disease in 2002: data sources, methods and results. December 2003. Available from: </w:t>
      </w:r>
      <w:hyperlink r:id="rId67" w:history="1">
        <w:r w:rsidRPr="003D65AF">
          <w:rPr>
            <w:rStyle w:val="Hyperlink"/>
          </w:rPr>
          <w:t>https://www.who.int/healthinfo/paper54.pdf</w:t>
        </w:r>
      </w:hyperlink>
      <w:r w:rsidRPr="003D65AF">
        <w:t>.</w:t>
      </w:r>
    </w:p>
    <w:p w14:paraId="35E3688B" w14:textId="77777777" w:rsidR="003D65AF" w:rsidRPr="003D65AF" w:rsidRDefault="003D65AF" w:rsidP="003D65AF">
      <w:pPr>
        <w:pStyle w:val="EndNoteBibliography"/>
        <w:ind w:left="720" w:hanging="720"/>
      </w:pPr>
      <w:r w:rsidRPr="003D65AF">
        <w:t>148.</w:t>
      </w:r>
      <w:r w:rsidRPr="003D65AF">
        <w:tab/>
        <w:t>Ernst EJ, Ernst ME, Hoehns JD, et al. Women's quality of life is decreased by acute cystitis and antibiotic adverse effects associated with treatment. Health and Quality of Life Outcomes. 2005;3:45-.</w:t>
      </w:r>
    </w:p>
    <w:p w14:paraId="4053A05D" w14:textId="77777777" w:rsidR="003D65AF" w:rsidRPr="003D65AF" w:rsidRDefault="003D65AF" w:rsidP="003D65AF">
      <w:pPr>
        <w:pStyle w:val="EndNoteBibliography"/>
        <w:ind w:left="720" w:hanging="720"/>
      </w:pPr>
      <w:r w:rsidRPr="003D65AF">
        <w:t>149.</w:t>
      </w:r>
      <w:r w:rsidRPr="003D65AF">
        <w:tab/>
        <w:t>Brasel KJ, Borgstrom DC, Weigelt JA. Cost-utility analysis of contaminated appendectomy wounds. Journal of the American College of Surgeons. 1997;184(1):23-30.</w:t>
      </w:r>
    </w:p>
    <w:p w14:paraId="18D4DA51" w14:textId="77777777" w:rsidR="003D65AF" w:rsidRPr="003D65AF" w:rsidRDefault="003D65AF" w:rsidP="003D65AF">
      <w:pPr>
        <w:pStyle w:val="EndNoteBibliography"/>
        <w:ind w:left="720" w:hanging="720"/>
      </w:pPr>
      <w:r w:rsidRPr="003D65AF">
        <w:t>150.</w:t>
      </w:r>
      <w:r w:rsidRPr="003D65AF">
        <w:tab/>
        <w:t>Beusterien KM, Davies J, Leach M, et al. Population preference values for treatment outcomes in chronic lymphocytic leukaemia: a cross-sectional utility study. Health and Quality of Life Outcomes. 2010;8:50-.</w:t>
      </w:r>
    </w:p>
    <w:p w14:paraId="67B2B245" w14:textId="77777777" w:rsidR="003D65AF" w:rsidRPr="003D65AF" w:rsidRDefault="003D65AF" w:rsidP="003D65AF">
      <w:pPr>
        <w:pStyle w:val="EndNoteBibliography"/>
        <w:ind w:left="720" w:hanging="720"/>
      </w:pPr>
      <w:r w:rsidRPr="003D65AF">
        <w:t>151.</w:t>
      </w:r>
      <w:r w:rsidRPr="003D65AF">
        <w:tab/>
        <w:t>Mathers CD, Bernard C, Iburg KM, et al. Global burden of disease in 2002: data sources, methods and results. Geneva: World Health Organization. 2003;54.</w:t>
      </w:r>
    </w:p>
    <w:p w14:paraId="577FECD9" w14:textId="1A233F55" w:rsidR="003D65AF" w:rsidRPr="003D65AF" w:rsidRDefault="003D65AF" w:rsidP="003D65AF">
      <w:pPr>
        <w:pStyle w:val="EndNoteBibliography"/>
        <w:ind w:left="720" w:hanging="720"/>
      </w:pPr>
      <w:r w:rsidRPr="003D65AF">
        <w:t>152.</w:t>
      </w:r>
      <w:r w:rsidRPr="003D65AF">
        <w:tab/>
        <w:t xml:space="preserve">Deparment of Health and Social Care. Drugs and pharmaceutical electronic market information tool (eMIT). 2021. Available from: </w:t>
      </w:r>
      <w:hyperlink r:id="rId68" w:history="1">
        <w:r w:rsidRPr="003D65AF">
          <w:rPr>
            <w:rStyle w:val="Hyperlink"/>
          </w:rPr>
          <w:t>https://www.gov.uk/government/publications/drugs-and-pharmaceutical-electronic-market-information-emit</w:t>
        </w:r>
      </w:hyperlink>
      <w:r w:rsidRPr="003D65AF">
        <w:t>.</w:t>
      </w:r>
    </w:p>
    <w:p w14:paraId="7013E0B6" w14:textId="77777777" w:rsidR="003D65AF" w:rsidRPr="003D65AF" w:rsidRDefault="003D65AF" w:rsidP="003D65AF">
      <w:pPr>
        <w:pStyle w:val="EndNoteBibliography"/>
        <w:ind w:left="720" w:hanging="720"/>
      </w:pPr>
      <w:r w:rsidRPr="003D65AF">
        <w:t>153.</w:t>
      </w:r>
      <w:r w:rsidRPr="003D65AF">
        <w:tab/>
        <w:t xml:space="preserve">National Institute for Health and Care Excellence. British National Formulary </w:t>
      </w:r>
    </w:p>
    <w:p w14:paraId="1B9672CD" w14:textId="7953BDD1" w:rsidR="003D65AF" w:rsidRPr="003D65AF" w:rsidRDefault="003D65AF" w:rsidP="003D65AF">
      <w:pPr>
        <w:pStyle w:val="EndNoteBibliography"/>
        <w:ind w:left="720" w:hanging="720"/>
      </w:pPr>
      <w:r w:rsidRPr="003D65AF">
        <w:t>154.</w:t>
      </w:r>
      <w:r w:rsidRPr="003D65AF">
        <w:tab/>
        <w:t xml:space="preserve">NHS. National Cost Collection for the NHS. Available from: </w:t>
      </w:r>
      <w:hyperlink r:id="rId69" w:anchor="ncc1819" w:history="1">
        <w:r w:rsidRPr="003D65AF">
          <w:rPr>
            <w:rStyle w:val="Hyperlink"/>
          </w:rPr>
          <w:t>https://www.england.nhs.uk/national-cost-collection/#ncc1819</w:t>
        </w:r>
      </w:hyperlink>
      <w:r w:rsidRPr="003D65AF">
        <w:t>.</w:t>
      </w:r>
    </w:p>
    <w:p w14:paraId="365ECEB9" w14:textId="77777777" w:rsidR="003D65AF" w:rsidRPr="003D65AF" w:rsidRDefault="003D65AF" w:rsidP="003D65AF">
      <w:pPr>
        <w:pStyle w:val="EndNoteBibliography"/>
        <w:ind w:left="720" w:hanging="720"/>
      </w:pPr>
      <w:r w:rsidRPr="003D65AF">
        <w:lastRenderedPageBreak/>
        <w:t>155.</w:t>
      </w:r>
      <w:r w:rsidRPr="003D65AF">
        <w:tab/>
        <w:t>Magill SS, O'Leary E, Janelle SJ, et al. Changes in Prevalence of Health Care-Associated Infections in U.S. Hospitals. N Engl J Med. 2018;379(18):1732-44.</w:t>
      </w:r>
    </w:p>
    <w:p w14:paraId="623249D2" w14:textId="77777777" w:rsidR="003D65AF" w:rsidRPr="003D65AF" w:rsidRDefault="003D65AF" w:rsidP="003D65AF">
      <w:pPr>
        <w:pStyle w:val="EndNoteBibliography"/>
        <w:ind w:left="720" w:hanging="720"/>
      </w:pPr>
      <w:r w:rsidRPr="003D65AF">
        <w:t>156.</w:t>
      </w:r>
      <w:r w:rsidRPr="003D65AF">
        <w:tab/>
        <w:t>Tlaskalová-Hogenová H, Štěpánková R, Hudcovic T, et al. Commensal bacteria (normal microflora), mucosal immunity and chronic inflammatory and autoimmune diseases. Immunology Letters. 2004;93(2):97-108.</w:t>
      </w:r>
    </w:p>
    <w:p w14:paraId="4401C1BF" w14:textId="77777777" w:rsidR="003D65AF" w:rsidRPr="003D65AF" w:rsidRDefault="003D65AF" w:rsidP="003D65AF">
      <w:pPr>
        <w:pStyle w:val="EndNoteBibliography"/>
        <w:ind w:left="720" w:hanging="720"/>
      </w:pPr>
      <w:r w:rsidRPr="003D65AF">
        <w:t>157.</w:t>
      </w:r>
      <w:r w:rsidRPr="003D65AF">
        <w:tab/>
        <w:t>Krvavych Y. Making use of internal capital models. ASTIM colloquium. 2013.</w:t>
      </w:r>
    </w:p>
    <w:p w14:paraId="37447670" w14:textId="2DED758F" w:rsidR="003D65AF" w:rsidRPr="003D65AF" w:rsidRDefault="003D65AF" w:rsidP="003D65AF">
      <w:pPr>
        <w:pStyle w:val="EndNoteBibliography"/>
        <w:ind w:left="720" w:hanging="720"/>
      </w:pPr>
      <w:r w:rsidRPr="003D65AF">
        <w:t>158.</w:t>
      </w:r>
      <w:r w:rsidRPr="003D65AF">
        <w:tab/>
        <w:t xml:space="preserve">Risk Management Solutions. Understanding catastrophe modeling. 2021. Available from: </w:t>
      </w:r>
      <w:hyperlink r:id="rId70" w:history="1">
        <w:r w:rsidRPr="003D65AF">
          <w:rPr>
            <w:rStyle w:val="Hyperlink"/>
          </w:rPr>
          <w:t>https://www.rms.com/catastrophe-modeling?gclid=EAIaIQobChMItZiLwfn48AIVM4BQBh0dqgl_EAAYASAAEgKuLvD_BwE</w:t>
        </w:r>
      </w:hyperlink>
      <w:r w:rsidRPr="003D65AF">
        <w:t>.</w:t>
      </w:r>
    </w:p>
    <w:p w14:paraId="457A28E5" w14:textId="77777777" w:rsidR="003D65AF" w:rsidRPr="003D65AF" w:rsidRDefault="003D65AF" w:rsidP="003D65AF">
      <w:pPr>
        <w:pStyle w:val="EndNoteBibliography"/>
        <w:ind w:left="720" w:hanging="720"/>
      </w:pPr>
      <w:r w:rsidRPr="003D65AF">
        <w:t>159.</w:t>
      </w:r>
      <w:r w:rsidRPr="003D65AF">
        <w:tab/>
        <w:t>Laudagé C, Desmettre S, Wenzel J. Severity modeling of extreme insurance claims for tariffication. Insurance: Mathematics and Economics. 2019;88:77-92.</w:t>
      </w:r>
    </w:p>
    <w:p w14:paraId="7EF33D88" w14:textId="52DB6337" w:rsidR="00D114C5" w:rsidRPr="00B53C40" w:rsidRDefault="00CB0840" w:rsidP="00714BD0">
      <w:pPr>
        <w:pStyle w:val="NICEnormal"/>
      </w:pPr>
      <w:r w:rsidRPr="00B53C40">
        <w:fldChar w:fldCharType="end"/>
      </w:r>
    </w:p>
    <w:p w14:paraId="41920E8F" w14:textId="77777777" w:rsidR="00D114C5" w:rsidRPr="00B53C40" w:rsidRDefault="00D114C5">
      <w:pPr>
        <w:rPr>
          <w:rFonts w:ascii="Arial" w:hAnsi="Arial"/>
        </w:rPr>
      </w:pPr>
      <w:r w:rsidRPr="00B53C40">
        <w:br w:type="page"/>
      </w:r>
    </w:p>
    <w:p w14:paraId="51ABA8E8" w14:textId="659968B6" w:rsidR="00714BD0" w:rsidRPr="00B53C40" w:rsidRDefault="00D114C5">
      <w:pPr>
        <w:pStyle w:val="Heading1"/>
        <w:numPr>
          <w:ilvl w:val="0"/>
          <w:numId w:val="0"/>
        </w:numPr>
        <w:rPr>
          <w:lang w:val="en-GB"/>
        </w:rPr>
      </w:pPr>
      <w:bookmarkStart w:id="781" w:name="_Toc73634662"/>
      <w:r w:rsidRPr="00B53C40">
        <w:rPr>
          <w:lang w:val="en-GB"/>
        </w:rPr>
        <w:lastRenderedPageBreak/>
        <w:t>List of appendices</w:t>
      </w:r>
      <w:bookmarkEnd w:id="781"/>
    </w:p>
    <w:p w14:paraId="1CC4A66C" w14:textId="42F2E512" w:rsidR="004F797D" w:rsidRPr="00392F80" w:rsidRDefault="004F797D" w:rsidP="004F797D">
      <w:pPr>
        <w:pStyle w:val="Normalsubmission"/>
        <w:rPr>
          <w:color w:val="000000" w:themeColor="text1"/>
        </w:rPr>
      </w:pPr>
      <w:r w:rsidRPr="00392F80">
        <w:rPr>
          <w:color w:val="000000" w:themeColor="text1"/>
        </w:rPr>
        <w:t xml:space="preserve">In line with the user guide for company evidence submission template, appendices start at </w:t>
      </w:r>
      <w:r>
        <w:rPr>
          <w:color w:val="000000" w:themeColor="text1"/>
        </w:rPr>
        <w:t>B</w:t>
      </w:r>
      <w:r w:rsidRPr="00392F80">
        <w:rPr>
          <w:color w:val="000000" w:themeColor="text1"/>
        </w:rPr>
        <w:t>, because document A is the main submission.</w:t>
      </w:r>
    </w:p>
    <w:tbl>
      <w:tblPr>
        <w:tblStyle w:val="TableGrid"/>
        <w:tblW w:w="5000" w:type="pct"/>
        <w:tblLook w:val="04A0" w:firstRow="1" w:lastRow="0" w:firstColumn="1" w:lastColumn="0" w:noHBand="0" w:noVBand="1"/>
      </w:tblPr>
      <w:tblGrid>
        <w:gridCol w:w="1129"/>
        <w:gridCol w:w="5244"/>
        <w:gridCol w:w="2644"/>
      </w:tblGrid>
      <w:tr w:rsidR="004F797D" w:rsidRPr="00392F80" w14:paraId="38B887AC" w14:textId="77777777" w:rsidTr="005F2CC5">
        <w:trPr>
          <w:trHeight w:val="501"/>
        </w:trPr>
        <w:tc>
          <w:tcPr>
            <w:tcW w:w="626" w:type="pct"/>
            <w:shd w:val="clear" w:color="auto" w:fill="BFBFBF" w:themeFill="background1" w:themeFillShade="BF"/>
            <w:hideMark/>
          </w:tcPr>
          <w:p w14:paraId="3F3133DC" w14:textId="77777777" w:rsidR="004F797D" w:rsidRPr="00392F80" w:rsidRDefault="004F797D" w:rsidP="001B13E4">
            <w:pPr>
              <w:pStyle w:val="NICEnormal"/>
              <w:spacing w:after="0"/>
              <w:rPr>
                <w:b/>
                <w:bCs/>
                <w:color w:val="000000" w:themeColor="text1"/>
                <w:sz w:val="20"/>
                <w:szCs w:val="20"/>
              </w:rPr>
            </w:pPr>
            <w:r w:rsidRPr="00392F80">
              <w:rPr>
                <w:b/>
                <w:bCs/>
                <w:color w:val="000000" w:themeColor="text1"/>
                <w:sz w:val="20"/>
                <w:szCs w:val="20"/>
              </w:rPr>
              <w:t>Appendix number</w:t>
            </w:r>
          </w:p>
        </w:tc>
        <w:tc>
          <w:tcPr>
            <w:tcW w:w="2908" w:type="pct"/>
            <w:shd w:val="clear" w:color="auto" w:fill="BFBFBF" w:themeFill="background1" w:themeFillShade="BF"/>
            <w:hideMark/>
          </w:tcPr>
          <w:p w14:paraId="5D9F425B" w14:textId="77777777" w:rsidR="004F797D" w:rsidRPr="00392F80" w:rsidRDefault="004F797D" w:rsidP="001B13E4">
            <w:pPr>
              <w:pStyle w:val="NICEnormal"/>
              <w:spacing w:after="0"/>
              <w:rPr>
                <w:b/>
                <w:bCs/>
                <w:color w:val="000000" w:themeColor="text1"/>
                <w:sz w:val="20"/>
                <w:szCs w:val="20"/>
              </w:rPr>
            </w:pPr>
            <w:r w:rsidRPr="00392F80">
              <w:rPr>
                <w:b/>
                <w:bCs/>
                <w:color w:val="000000" w:themeColor="text1"/>
                <w:sz w:val="20"/>
                <w:szCs w:val="20"/>
              </w:rPr>
              <w:t>Appendix Title</w:t>
            </w:r>
          </w:p>
        </w:tc>
        <w:tc>
          <w:tcPr>
            <w:tcW w:w="1466" w:type="pct"/>
            <w:shd w:val="clear" w:color="auto" w:fill="BFBFBF" w:themeFill="background1" w:themeFillShade="BF"/>
          </w:tcPr>
          <w:p w14:paraId="41C1892E" w14:textId="77777777" w:rsidR="004F797D" w:rsidRPr="00392F80" w:rsidRDefault="004F797D" w:rsidP="001B13E4">
            <w:pPr>
              <w:pStyle w:val="NICEnormal"/>
              <w:spacing w:after="0"/>
              <w:rPr>
                <w:b/>
                <w:bCs/>
                <w:color w:val="000000" w:themeColor="text1"/>
                <w:sz w:val="20"/>
                <w:szCs w:val="20"/>
              </w:rPr>
            </w:pPr>
            <w:r w:rsidRPr="00392F80">
              <w:rPr>
                <w:b/>
                <w:bCs/>
                <w:color w:val="000000" w:themeColor="text1"/>
                <w:sz w:val="20"/>
                <w:szCs w:val="20"/>
              </w:rPr>
              <w:t>Location</w:t>
            </w:r>
          </w:p>
        </w:tc>
      </w:tr>
      <w:tr w:rsidR="004F797D" w:rsidRPr="00392F80" w14:paraId="2597AA65" w14:textId="77777777" w:rsidTr="005F2CC5">
        <w:trPr>
          <w:trHeight w:val="486"/>
        </w:trPr>
        <w:tc>
          <w:tcPr>
            <w:tcW w:w="626" w:type="pct"/>
          </w:tcPr>
          <w:p w14:paraId="1A39A2C9" w14:textId="7DF99C47" w:rsidR="004F797D" w:rsidRPr="00392F80" w:rsidRDefault="004F797D" w:rsidP="001B13E4">
            <w:pPr>
              <w:pStyle w:val="NICEnormal"/>
              <w:spacing w:after="0"/>
              <w:rPr>
                <w:color w:val="000000" w:themeColor="text1"/>
                <w:sz w:val="20"/>
                <w:szCs w:val="20"/>
              </w:rPr>
            </w:pPr>
            <w:r>
              <w:rPr>
                <w:color w:val="000000" w:themeColor="text1"/>
                <w:sz w:val="20"/>
                <w:szCs w:val="20"/>
              </w:rPr>
              <w:t>B</w:t>
            </w:r>
          </w:p>
        </w:tc>
        <w:tc>
          <w:tcPr>
            <w:tcW w:w="2908" w:type="pct"/>
            <w:vAlign w:val="bottom"/>
          </w:tcPr>
          <w:p w14:paraId="63D2011A" w14:textId="77777777" w:rsidR="004F797D" w:rsidRDefault="004F797D" w:rsidP="001B13E4">
            <w:pPr>
              <w:pStyle w:val="NICEnormal"/>
              <w:spacing w:after="0"/>
              <w:rPr>
                <w:color w:val="000000" w:themeColor="text1"/>
                <w:sz w:val="20"/>
                <w:szCs w:val="20"/>
              </w:rPr>
            </w:pPr>
            <w:r>
              <w:rPr>
                <w:color w:val="000000" w:themeColor="text1"/>
                <w:sz w:val="20"/>
                <w:szCs w:val="20"/>
              </w:rPr>
              <w:t>B1 SmPC</w:t>
            </w:r>
          </w:p>
          <w:p w14:paraId="572A3081" w14:textId="063A1EAC" w:rsidR="004F797D" w:rsidRPr="00392F80" w:rsidRDefault="004F797D" w:rsidP="001B13E4">
            <w:pPr>
              <w:pStyle w:val="NICEnormal"/>
              <w:spacing w:after="0"/>
              <w:rPr>
                <w:color w:val="000000" w:themeColor="text1"/>
                <w:sz w:val="20"/>
                <w:szCs w:val="20"/>
              </w:rPr>
            </w:pPr>
            <w:r>
              <w:rPr>
                <w:color w:val="000000" w:themeColor="text1"/>
                <w:sz w:val="20"/>
                <w:szCs w:val="20"/>
              </w:rPr>
              <w:t>B2 EPAR</w:t>
            </w:r>
          </w:p>
        </w:tc>
        <w:tc>
          <w:tcPr>
            <w:tcW w:w="1466" w:type="pct"/>
          </w:tcPr>
          <w:p w14:paraId="0893B51C" w14:textId="77777777" w:rsidR="004F797D" w:rsidRPr="00392F80" w:rsidRDefault="004F797D" w:rsidP="001B13E4">
            <w:pPr>
              <w:pStyle w:val="NICEnormal"/>
              <w:spacing w:after="0"/>
              <w:rPr>
                <w:color w:val="000000" w:themeColor="text1"/>
                <w:sz w:val="20"/>
                <w:szCs w:val="20"/>
              </w:rPr>
            </w:pPr>
            <w:r w:rsidRPr="00392F80">
              <w:rPr>
                <w:color w:val="000000" w:themeColor="text1"/>
                <w:sz w:val="20"/>
                <w:szCs w:val="20"/>
              </w:rPr>
              <w:t>Provided as a separate document</w:t>
            </w:r>
          </w:p>
        </w:tc>
      </w:tr>
      <w:tr w:rsidR="004F797D" w:rsidRPr="00392F80" w14:paraId="585A36D2" w14:textId="77777777" w:rsidTr="005F2CC5">
        <w:trPr>
          <w:trHeight w:val="501"/>
        </w:trPr>
        <w:tc>
          <w:tcPr>
            <w:tcW w:w="626" w:type="pct"/>
          </w:tcPr>
          <w:p w14:paraId="4670B983" w14:textId="5C6D6C17" w:rsidR="004F797D" w:rsidRPr="00392F80" w:rsidRDefault="004F797D" w:rsidP="001B13E4">
            <w:pPr>
              <w:pStyle w:val="NICEnormal"/>
              <w:spacing w:after="0"/>
              <w:rPr>
                <w:color w:val="000000" w:themeColor="text1"/>
                <w:sz w:val="20"/>
                <w:szCs w:val="20"/>
              </w:rPr>
            </w:pPr>
            <w:r>
              <w:rPr>
                <w:color w:val="000000" w:themeColor="text1"/>
                <w:sz w:val="20"/>
                <w:szCs w:val="20"/>
              </w:rPr>
              <w:t>C</w:t>
            </w:r>
          </w:p>
        </w:tc>
        <w:tc>
          <w:tcPr>
            <w:tcW w:w="2908" w:type="pct"/>
          </w:tcPr>
          <w:p w14:paraId="6D89A1BE" w14:textId="4002C8F8" w:rsidR="004F797D" w:rsidRPr="00392F80" w:rsidRDefault="00DA5F33" w:rsidP="001B13E4">
            <w:pPr>
              <w:pStyle w:val="NICEnormal"/>
              <w:spacing w:after="0"/>
              <w:rPr>
                <w:color w:val="000000" w:themeColor="text1"/>
                <w:sz w:val="20"/>
                <w:szCs w:val="20"/>
              </w:rPr>
            </w:pPr>
            <w:r>
              <w:rPr>
                <w:color w:val="000000" w:themeColor="text1"/>
                <w:sz w:val="20"/>
                <w:szCs w:val="20"/>
              </w:rPr>
              <w:t xml:space="preserve">Identification, </w:t>
            </w:r>
            <w:proofErr w:type="gramStart"/>
            <w:r>
              <w:rPr>
                <w:color w:val="000000" w:themeColor="text1"/>
                <w:sz w:val="20"/>
                <w:szCs w:val="20"/>
              </w:rPr>
              <w:t>selection</w:t>
            </w:r>
            <w:proofErr w:type="gramEnd"/>
            <w:r>
              <w:rPr>
                <w:color w:val="000000" w:themeColor="text1"/>
                <w:sz w:val="20"/>
                <w:szCs w:val="20"/>
              </w:rPr>
              <w:t xml:space="preserve"> and synthesis of clinical evidence</w:t>
            </w:r>
          </w:p>
        </w:tc>
        <w:tc>
          <w:tcPr>
            <w:tcW w:w="1466" w:type="pct"/>
          </w:tcPr>
          <w:p w14:paraId="540ED6FB" w14:textId="37CA7034" w:rsidR="004F797D" w:rsidRPr="00392F80" w:rsidRDefault="004F797D" w:rsidP="001B13E4">
            <w:pPr>
              <w:pStyle w:val="NICEnormal"/>
              <w:spacing w:after="0"/>
              <w:rPr>
                <w:color w:val="000000" w:themeColor="text1"/>
                <w:sz w:val="20"/>
                <w:szCs w:val="20"/>
              </w:rPr>
            </w:pPr>
            <w:r>
              <w:rPr>
                <w:color w:val="000000" w:themeColor="text1"/>
                <w:sz w:val="20"/>
                <w:szCs w:val="20"/>
              </w:rPr>
              <w:t xml:space="preserve">No </w:t>
            </w:r>
            <w:r w:rsidR="00DA5F33">
              <w:rPr>
                <w:color w:val="000000" w:themeColor="text1"/>
                <w:sz w:val="20"/>
                <w:szCs w:val="20"/>
              </w:rPr>
              <w:t xml:space="preserve">clinical </w:t>
            </w:r>
            <w:r>
              <w:rPr>
                <w:color w:val="000000" w:themeColor="text1"/>
                <w:sz w:val="20"/>
                <w:szCs w:val="20"/>
              </w:rPr>
              <w:t>SLR was conducted</w:t>
            </w:r>
          </w:p>
        </w:tc>
      </w:tr>
      <w:tr w:rsidR="004F797D" w:rsidRPr="00392F80" w14:paraId="60233373" w14:textId="77777777" w:rsidTr="005F2CC5">
        <w:trPr>
          <w:trHeight w:val="501"/>
        </w:trPr>
        <w:tc>
          <w:tcPr>
            <w:tcW w:w="626" w:type="pct"/>
          </w:tcPr>
          <w:p w14:paraId="17F5F5C0" w14:textId="1BF7F9A4" w:rsidR="004F797D" w:rsidRPr="00392F80" w:rsidRDefault="00DA5F33" w:rsidP="001B13E4">
            <w:pPr>
              <w:pStyle w:val="NICEnormal"/>
              <w:spacing w:after="0"/>
              <w:rPr>
                <w:color w:val="000000" w:themeColor="text1"/>
                <w:sz w:val="20"/>
                <w:szCs w:val="20"/>
              </w:rPr>
            </w:pPr>
            <w:r>
              <w:rPr>
                <w:color w:val="000000" w:themeColor="text1"/>
                <w:sz w:val="20"/>
                <w:szCs w:val="20"/>
              </w:rPr>
              <w:t>D</w:t>
            </w:r>
          </w:p>
        </w:tc>
        <w:tc>
          <w:tcPr>
            <w:tcW w:w="2908" w:type="pct"/>
          </w:tcPr>
          <w:p w14:paraId="51E189F6" w14:textId="77777777" w:rsidR="004F797D" w:rsidRPr="00392F80" w:rsidRDefault="004F797D" w:rsidP="001B13E4">
            <w:pPr>
              <w:pStyle w:val="NICEnormal"/>
              <w:spacing w:after="0"/>
              <w:rPr>
                <w:color w:val="000000" w:themeColor="text1"/>
                <w:sz w:val="20"/>
                <w:szCs w:val="20"/>
              </w:rPr>
            </w:pPr>
            <w:r w:rsidRPr="00392F80">
              <w:rPr>
                <w:color w:val="000000" w:themeColor="text1"/>
                <w:sz w:val="20"/>
                <w:szCs w:val="20"/>
              </w:rPr>
              <w:t>Subgroup analysis</w:t>
            </w:r>
          </w:p>
        </w:tc>
        <w:tc>
          <w:tcPr>
            <w:tcW w:w="1466" w:type="pct"/>
          </w:tcPr>
          <w:p w14:paraId="54767995" w14:textId="77777777" w:rsidR="004F797D" w:rsidRPr="00392F80" w:rsidRDefault="004F797D" w:rsidP="001B13E4">
            <w:pPr>
              <w:pStyle w:val="NICEnormal"/>
              <w:spacing w:after="0"/>
              <w:rPr>
                <w:color w:val="000000" w:themeColor="text1"/>
                <w:sz w:val="20"/>
                <w:szCs w:val="20"/>
              </w:rPr>
            </w:pPr>
            <w:r w:rsidRPr="00392F80">
              <w:rPr>
                <w:color w:val="000000" w:themeColor="text1"/>
                <w:sz w:val="20"/>
                <w:szCs w:val="20"/>
              </w:rPr>
              <w:t>Provided in the main body of the report</w:t>
            </w:r>
          </w:p>
        </w:tc>
      </w:tr>
      <w:tr w:rsidR="004F797D" w:rsidRPr="00392F80" w14:paraId="2CFECE1F" w14:textId="77777777" w:rsidTr="005F2CC5">
        <w:trPr>
          <w:trHeight w:val="501"/>
        </w:trPr>
        <w:tc>
          <w:tcPr>
            <w:tcW w:w="626" w:type="pct"/>
          </w:tcPr>
          <w:p w14:paraId="2002F418" w14:textId="530C6FD4" w:rsidR="004F797D" w:rsidRPr="00392F80" w:rsidRDefault="00DA5F33" w:rsidP="001B13E4">
            <w:pPr>
              <w:pStyle w:val="NICEnormal"/>
              <w:spacing w:after="0"/>
              <w:rPr>
                <w:color w:val="000000" w:themeColor="text1"/>
                <w:sz w:val="20"/>
                <w:szCs w:val="20"/>
              </w:rPr>
            </w:pPr>
            <w:r>
              <w:rPr>
                <w:color w:val="000000" w:themeColor="text1"/>
                <w:sz w:val="20"/>
                <w:szCs w:val="20"/>
              </w:rPr>
              <w:t>E</w:t>
            </w:r>
          </w:p>
        </w:tc>
        <w:tc>
          <w:tcPr>
            <w:tcW w:w="2908" w:type="pct"/>
          </w:tcPr>
          <w:p w14:paraId="2C5AF451" w14:textId="77777777" w:rsidR="004F797D" w:rsidRPr="00392F80" w:rsidRDefault="004F797D" w:rsidP="001B13E4">
            <w:pPr>
              <w:pStyle w:val="NICEnormal"/>
              <w:spacing w:after="0"/>
              <w:rPr>
                <w:color w:val="000000" w:themeColor="text1"/>
                <w:sz w:val="20"/>
                <w:szCs w:val="20"/>
              </w:rPr>
            </w:pPr>
            <w:r w:rsidRPr="00392F80">
              <w:rPr>
                <w:color w:val="000000" w:themeColor="text1"/>
                <w:sz w:val="20"/>
                <w:szCs w:val="20"/>
              </w:rPr>
              <w:t>Adverse reactions</w:t>
            </w:r>
          </w:p>
        </w:tc>
        <w:tc>
          <w:tcPr>
            <w:tcW w:w="1466" w:type="pct"/>
          </w:tcPr>
          <w:p w14:paraId="385B98B9" w14:textId="77777777" w:rsidR="004F797D" w:rsidRPr="00392F80" w:rsidRDefault="004F797D" w:rsidP="001B13E4">
            <w:pPr>
              <w:pStyle w:val="NICEnormal"/>
              <w:spacing w:after="0"/>
              <w:rPr>
                <w:color w:val="000000" w:themeColor="text1"/>
                <w:sz w:val="20"/>
                <w:szCs w:val="20"/>
              </w:rPr>
            </w:pPr>
            <w:r w:rsidRPr="00392F80">
              <w:rPr>
                <w:color w:val="000000" w:themeColor="text1"/>
                <w:sz w:val="20"/>
                <w:szCs w:val="20"/>
              </w:rPr>
              <w:t>Provided in the main body of the report</w:t>
            </w:r>
          </w:p>
        </w:tc>
      </w:tr>
      <w:tr w:rsidR="004F797D" w:rsidRPr="00392F80" w14:paraId="774C659F" w14:textId="77777777" w:rsidTr="005F2CC5">
        <w:trPr>
          <w:trHeight w:val="501"/>
        </w:trPr>
        <w:tc>
          <w:tcPr>
            <w:tcW w:w="626" w:type="pct"/>
          </w:tcPr>
          <w:p w14:paraId="463637BB" w14:textId="507D6D7B" w:rsidR="004F797D" w:rsidRPr="00392F80" w:rsidRDefault="00DA5F33" w:rsidP="001B13E4">
            <w:pPr>
              <w:pStyle w:val="NICEnormal"/>
              <w:spacing w:after="0"/>
              <w:rPr>
                <w:color w:val="000000" w:themeColor="text1"/>
                <w:sz w:val="20"/>
                <w:szCs w:val="20"/>
              </w:rPr>
            </w:pPr>
            <w:r>
              <w:rPr>
                <w:color w:val="000000" w:themeColor="text1"/>
                <w:sz w:val="20"/>
                <w:szCs w:val="20"/>
              </w:rPr>
              <w:t>F</w:t>
            </w:r>
          </w:p>
        </w:tc>
        <w:tc>
          <w:tcPr>
            <w:tcW w:w="2908" w:type="pct"/>
          </w:tcPr>
          <w:p w14:paraId="2904CAD1" w14:textId="45E4A44A" w:rsidR="004F797D" w:rsidRPr="00392F80" w:rsidRDefault="004F797D" w:rsidP="001B13E4">
            <w:pPr>
              <w:pStyle w:val="NICEnormal"/>
              <w:spacing w:after="0"/>
              <w:rPr>
                <w:color w:val="000000" w:themeColor="text1"/>
                <w:sz w:val="20"/>
                <w:szCs w:val="20"/>
              </w:rPr>
            </w:pPr>
            <w:r w:rsidRPr="00392F80">
              <w:rPr>
                <w:color w:val="000000" w:themeColor="text1"/>
                <w:sz w:val="20"/>
                <w:szCs w:val="20"/>
              </w:rPr>
              <w:t xml:space="preserve">Published cost-effectiveness studies: systematic literature review </w:t>
            </w:r>
          </w:p>
        </w:tc>
        <w:tc>
          <w:tcPr>
            <w:tcW w:w="1466" w:type="pct"/>
          </w:tcPr>
          <w:p w14:paraId="37E56B26" w14:textId="738C5AA8" w:rsidR="004F797D" w:rsidRPr="00392F80" w:rsidRDefault="00DA5F33" w:rsidP="001B13E4">
            <w:pPr>
              <w:pStyle w:val="NICEnormal"/>
              <w:spacing w:after="0"/>
              <w:rPr>
                <w:color w:val="000000" w:themeColor="text1"/>
                <w:sz w:val="20"/>
                <w:szCs w:val="20"/>
              </w:rPr>
            </w:pPr>
            <w:r>
              <w:rPr>
                <w:color w:val="000000" w:themeColor="text1"/>
                <w:sz w:val="20"/>
                <w:szCs w:val="20"/>
              </w:rPr>
              <w:t>No CE SLR was conducted</w:t>
            </w:r>
          </w:p>
        </w:tc>
      </w:tr>
      <w:tr w:rsidR="00DA5F33" w:rsidRPr="00392F80" w14:paraId="15EDCE93" w14:textId="77777777" w:rsidTr="005F2CC5">
        <w:trPr>
          <w:trHeight w:val="501"/>
        </w:trPr>
        <w:tc>
          <w:tcPr>
            <w:tcW w:w="626" w:type="pct"/>
          </w:tcPr>
          <w:p w14:paraId="48E37647" w14:textId="2EBCAE0B"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G</w:t>
            </w:r>
          </w:p>
        </w:tc>
        <w:tc>
          <w:tcPr>
            <w:tcW w:w="2908" w:type="pct"/>
          </w:tcPr>
          <w:p w14:paraId="593D62D3" w14:textId="77777777"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Health-related quality-of-life studies: systematic literature review</w:t>
            </w:r>
          </w:p>
        </w:tc>
        <w:tc>
          <w:tcPr>
            <w:tcW w:w="1466" w:type="pct"/>
          </w:tcPr>
          <w:p w14:paraId="23051B1C" w14:textId="612426C6" w:rsidR="00DA5F33" w:rsidRPr="00392F80" w:rsidRDefault="00DA5F33" w:rsidP="00DA5F33">
            <w:pPr>
              <w:pStyle w:val="NICEnormal"/>
              <w:spacing w:after="0"/>
              <w:rPr>
                <w:color w:val="000000" w:themeColor="text1"/>
                <w:sz w:val="20"/>
                <w:szCs w:val="20"/>
              </w:rPr>
            </w:pPr>
            <w:r>
              <w:rPr>
                <w:color w:val="000000" w:themeColor="text1"/>
                <w:sz w:val="20"/>
                <w:szCs w:val="20"/>
              </w:rPr>
              <w:t xml:space="preserve">No </w:t>
            </w:r>
            <w:proofErr w:type="spellStart"/>
            <w:r>
              <w:rPr>
                <w:color w:val="000000" w:themeColor="text1"/>
                <w:sz w:val="20"/>
                <w:szCs w:val="20"/>
              </w:rPr>
              <w:t>HRQoL</w:t>
            </w:r>
            <w:proofErr w:type="spellEnd"/>
            <w:r>
              <w:rPr>
                <w:color w:val="000000" w:themeColor="text1"/>
                <w:sz w:val="20"/>
                <w:szCs w:val="20"/>
              </w:rPr>
              <w:t xml:space="preserve"> SLR was conducted</w:t>
            </w:r>
          </w:p>
        </w:tc>
      </w:tr>
      <w:tr w:rsidR="00DA5F33" w:rsidRPr="00392F80" w14:paraId="1836A9E6" w14:textId="77777777" w:rsidTr="005F2CC5">
        <w:trPr>
          <w:trHeight w:val="501"/>
        </w:trPr>
        <w:tc>
          <w:tcPr>
            <w:tcW w:w="626" w:type="pct"/>
          </w:tcPr>
          <w:p w14:paraId="5F1AA93A" w14:textId="66FCA361"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H</w:t>
            </w:r>
          </w:p>
        </w:tc>
        <w:tc>
          <w:tcPr>
            <w:tcW w:w="2908" w:type="pct"/>
          </w:tcPr>
          <w:p w14:paraId="1CDB0F62" w14:textId="77777777"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Cost and healthcare resource identification:</w:t>
            </w:r>
          </w:p>
        </w:tc>
        <w:tc>
          <w:tcPr>
            <w:tcW w:w="1466" w:type="pct"/>
          </w:tcPr>
          <w:p w14:paraId="1AE9D901" w14:textId="0CF2AC21" w:rsidR="00DA5F33" w:rsidRPr="00392F80" w:rsidRDefault="00DA5F33" w:rsidP="00DA5F33">
            <w:pPr>
              <w:pStyle w:val="NICEnormal"/>
              <w:spacing w:after="0"/>
              <w:rPr>
                <w:color w:val="000000" w:themeColor="text1"/>
                <w:sz w:val="20"/>
                <w:szCs w:val="20"/>
              </w:rPr>
            </w:pPr>
            <w:r>
              <w:rPr>
                <w:color w:val="000000" w:themeColor="text1"/>
                <w:sz w:val="20"/>
                <w:szCs w:val="20"/>
              </w:rPr>
              <w:t>No cost and healthcare use SLR was conducted</w:t>
            </w:r>
          </w:p>
        </w:tc>
      </w:tr>
      <w:tr w:rsidR="00DA5F33" w:rsidRPr="00392F80" w14:paraId="1E3A0706" w14:textId="77777777" w:rsidTr="005F2CC5">
        <w:trPr>
          <w:trHeight w:val="501"/>
        </w:trPr>
        <w:tc>
          <w:tcPr>
            <w:tcW w:w="626" w:type="pct"/>
          </w:tcPr>
          <w:p w14:paraId="04208851" w14:textId="03257A68"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I</w:t>
            </w:r>
          </w:p>
        </w:tc>
        <w:tc>
          <w:tcPr>
            <w:tcW w:w="2908" w:type="pct"/>
          </w:tcPr>
          <w:p w14:paraId="6F1A41E5" w14:textId="77777777"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Clinical outcomes and disaggregated results from the model</w:t>
            </w:r>
          </w:p>
        </w:tc>
        <w:tc>
          <w:tcPr>
            <w:tcW w:w="1466" w:type="pct"/>
          </w:tcPr>
          <w:p w14:paraId="5D5EF06A" w14:textId="77777777"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Provided in the main body of the report</w:t>
            </w:r>
          </w:p>
        </w:tc>
      </w:tr>
      <w:tr w:rsidR="00DA5F33" w:rsidRPr="00392F80" w14:paraId="630191B8" w14:textId="77777777" w:rsidTr="005F2CC5">
        <w:trPr>
          <w:trHeight w:val="486"/>
        </w:trPr>
        <w:tc>
          <w:tcPr>
            <w:tcW w:w="626" w:type="pct"/>
          </w:tcPr>
          <w:p w14:paraId="332C35F7" w14:textId="501C8B60"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J</w:t>
            </w:r>
          </w:p>
        </w:tc>
        <w:tc>
          <w:tcPr>
            <w:tcW w:w="2908" w:type="pct"/>
          </w:tcPr>
          <w:p w14:paraId="421F14D4" w14:textId="77777777" w:rsidR="00DA5F33" w:rsidRPr="00392F80" w:rsidRDefault="00DA5F33" w:rsidP="00DA5F33">
            <w:pPr>
              <w:pStyle w:val="NICEnormal"/>
              <w:spacing w:after="0"/>
              <w:rPr>
                <w:color w:val="000000" w:themeColor="text1"/>
                <w:sz w:val="20"/>
                <w:szCs w:val="20"/>
              </w:rPr>
            </w:pPr>
            <w:r w:rsidRPr="00392F80">
              <w:rPr>
                <w:color w:val="000000" w:themeColor="text1"/>
                <w:sz w:val="20"/>
                <w:szCs w:val="20"/>
              </w:rPr>
              <w:t>Checklist of confidential information</w:t>
            </w:r>
          </w:p>
        </w:tc>
        <w:tc>
          <w:tcPr>
            <w:tcW w:w="1466" w:type="pct"/>
          </w:tcPr>
          <w:p w14:paraId="3D6EE986" w14:textId="4E97E8C4" w:rsidR="00DA5F33" w:rsidRPr="00392F80" w:rsidRDefault="00E40055" w:rsidP="00DA5F33">
            <w:pPr>
              <w:pStyle w:val="NICEnormal"/>
              <w:spacing w:after="0"/>
              <w:rPr>
                <w:color w:val="000000" w:themeColor="text1"/>
                <w:sz w:val="20"/>
                <w:szCs w:val="20"/>
              </w:rPr>
            </w:pPr>
            <w:r>
              <w:rPr>
                <w:color w:val="000000" w:themeColor="text1"/>
                <w:sz w:val="20"/>
                <w:szCs w:val="20"/>
              </w:rPr>
              <w:t>Not required</w:t>
            </w:r>
          </w:p>
        </w:tc>
      </w:tr>
      <w:tr w:rsidR="00124983" w:rsidRPr="00392F80" w14:paraId="2304106D" w14:textId="77777777" w:rsidTr="005F2CC5">
        <w:trPr>
          <w:trHeight w:val="486"/>
        </w:trPr>
        <w:tc>
          <w:tcPr>
            <w:tcW w:w="626" w:type="pct"/>
          </w:tcPr>
          <w:p w14:paraId="4E402A17" w14:textId="2DFD01A5" w:rsidR="00124983" w:rsidRPr="00392F80" w:rsidRDefault="00124983" w:rsidP="00124983">
            <w:pPr>
              <w:pStyle w:val="NICEnormal"/>
              <w:spacing w:after="0"/>
              <w:rPr>
                <w:color w:val="000000" w:themeColor="text1"/>
                <w:sz w:val="20"/>
                <w:szCs w:val="20"/>
              </w:rPr>
            </w:pPr>
            <w:r w:rsidRPr="00392F80">
              <w:rPr>
                <w:color w:val="000000" w:themeColor="text1"/>
                <w:sz w:val="20"/>
                <w:szCs w:val="20"/>
              </w:rPr>
              <w:t>K</w:t>
            </w:r>
          </w:p>
        </w:tc>
        <w:tc>
          <w:tcPr>
            <w:tcW w:w="2908" w:type="pct"/>
          </w:tcPr>
          <w:p w14:paraId="0E9BA3ED" w14:textId="544CACE9" w:rsidR="00124983" w:rsidRPr="00392F80" w:rsidRDefault="00124983" w:rsidP="00124983">
            <w:pPr>
              <w:pStyle w:val="NICEnormal"/>
              <w:spacing w:after="0"/>
              <w:rPr>
                <w:color w:val="000000" w:themeColor="text1"/>
                <w:sz w:val="20"/>
                <w:szCs w:val="20"/>
              </w:rPr>
            </w:pPr>
            <w:r w:rsidRPr="00392F80">
              <w:rPr>
                <w:color w:val="000000" w:themeColor="text1"/>
                <w:sz w:val="20"/>
                <w:szCs w:val="20"/>
              </w:rPr>
              <w:t xml:space="preserve">Cost-effectiveness model </w:t>
            </w:r>
            <w:r>
              <w:rPr>
                <w:color w:val="000000" w:themeColor="text1"/>
                <w:sz w:val="20"/>
                <w:szCs w:val="20"/>
              </w:rPr>
              <w:t>technical report</w:t>
            </w:r>
          </w:p>
        </w:tc>
        <w:tc>
          <w:tcPr>
            <w:tcW w:w="1466" w:type="pct"/>
          </w:tcPr>
          <w:p w14:paraId="03EC8056" w14:textId="009B40C7" w:rsidR="00124983" w:rsidRPr="00392F80" w:rsidRDefault="00124983" w:rsidP="00124983">
            <w:pPr>
              <w:pStyle w:val="NICEnormal"/>
              <w:spacing w:after="0"/>
              <w:rPr>
                <w:color w:val="000000" w:themeColor="text1"/>
                <w:sz w:val="20"/>
                <w:szCs w:val="20"/>
              </w:rPr>
            </w:pPr>
            <w:r w:rsidRPr="00392F80">
              <w:rPr>
                <w:color w:val="000000" w:themeColor="text1"/>
                <w:sz w:val="20"/>
                <w:szCs w:val="20"/>
              </w:rPr>
              <w:t>Provided as a separate document</w:t>
            </w:r>
          </w:p>
        </w:tc>
      </w:tr>
      <w:tr w:rsidR="00124983" w:rsidRPr="00392F80" w14:paraId="220B17CB" w14:textId="77777777" w:rsidTr="005F2CC5">
        <w:trPr>
          <w:trHeight w:val="486"/>
        </w:trPr>
        <w:tc>
          <w:tcPr>
            <w:tcW w:w="626" w:type="pct"/>
          </w:tcPr>
          <w:p w14:paraId="6DF6ED60" w14:textId="2CBEA018" w:rsidR="00124983" w:rsidRPr="00392F80" w:rsidRDefault="00124983" w:rsidP="00124983">
            <w:pPr>
              <w:pStyle w:val="NICEnormal"/>
              <w:spacing w:after="0"/>
              <w:rPr>
                <w:color w:val="000000" w:themeColor="text1"/>
                <w:sz w:val="20"/>
                <w:szCs w:val="20"/>
              </w:rPr>
            </w:pPr>
            <w:r w:rsidRPr="00392F80">
              <w:rPr>
                <w:color w:val="000000" w:themeColor="text1"/>
                <w:sz w:val="20"/>
                <w:szCs w:val="20"/>
              </w:rPr>
              <w:t>L</w:t>
            </w:r>
          </w:p>
        </w:tc>
        <w:tc>
          <w:tcPr>
            <w:tcW w:w="2908" w:type="pct"/>
          </w:tcPr>
          <w:p w14:paraId="34FD7C87" w14:textId="2FD369E8" w:rsidR="00124983" w:rsidRPr="00392F80" w:rsidRDefault="00124983" w:rsidP="00124983">
            <w:pPr>
              <w:pStyle w:val="NICEnormal"/>
              <w:spacing w:after="0"/>
              <w:rPr>
                <w:color w:val="000000" w:themeColor="text1"/>
                <w:sz w:val="20"/>
                <w:szCs w:val="20"/>
              </w:rPr>
            </w:pPr>
            <w:r>
              <w:rPr>
                <w:color w:val="000000" w:themeColor="text1"/>
                <w:sz w:val="20"/>
                <w:szCs w:val="20"/>
              </w:rPr>
              <w:t>Delphi panel report</w:t>
            </w:r>
          </w:p>
        </w:tc>
        <w:tc>
          <w:tcPr>
            <w:tcW w:w="1466" w:type="pct"/>
          </w:tcPr>
          <w:p w14:paraId="7B9F1C3C" w14:textId="170AFE58" w:rsidR="00124983" w:rsidRPr="00392F80" w:rsidRDefault="00124983" w:rsidP="00124983">
            <w:pPr>
              <w:pStyle w:val="NICEnormal"/>
              <w:spacing w:after="0"/>
              <w:rPr>
                <w:color w:val="000000" w:themeColor="text1"/>
                <w:sz w:val="20"/>
                <w:szCs w:val="20"/>
              </w:rPr>
            </w:pPr>
            <w:r w:rsidRPr="00392F80">
              <w:rPr>
                <w:color w:val="000000" w:themeColor="text1"/>
                <w:sz w:val="20"/>
                <w:szCs w:val="20"/>
              </w:rPr>
              <w:t>Provided as a separate document</w:t>
            </w:r>
          </w:p>
        </w:tc>
      </w:tr>
      <w:tr w:rsidR="0066466F" w:rsidRPr="00392F80" w14:paraId="45FBDBA0" w14:textId="77777777" w:rsidTr="005F2CC5">
        <w:trPr>
          <w:trHeight w:val="486"/>
        </w:trPr>
        <w:tc>
          <w:tcPr>
            <w:tcW w:w="626" w:type="pct"/>
          </w:tcPr>
          <w:p w14:paraId="1B6431D6" w14:textId="6A2557CC" w:rsidR="0066466F" w:rsidRPr="00392F80" w:rsidRDefault="0066466F" w:rsidP="00124983">
            <w:pPr>
              <w:pStyle w:val="NICEnormal"/>
              <w:spacing w:after="0"/>
              <w:rPr>
                <w:color w:val="000000" w:themeColor="text1"/>
                <w:sz w:val="20"/>
                <w:szCs w:val="20"/>
              </w:rPr>
            </w:pPr>
            <w:r>
              <w:rPr>
                <w:color w:val="000000" w:themeColor="text1"/>
                <w:sz w:val="20"/>
                <w:szCs w:val="20"/>
              </w:rPr>
              <w:t>M</w:t>
            </w:r>
          </w:p>
        </w:tc>
        <w:tc>
          <w:tcPr>
            <w:tcW w:w="2908" w:type="pct"/>
          </w:tcPr>
          <w:p w14:paraId="6DD89896" w14:textId="1D376B6A" w:rsidR="0066466F" w:rsidRDefault="0066466F" w:rsidP="00124983">
            <w:pPr>
              <w:pStyle w:val="NICEnormal"/>
              <w:spacing w:after="0"/>
              <w:rPr>
                <w:color w:val="000000" w:themeColor="text1"/>
                <w:sz w:val="20"/>
                <w:szCs w:val="20"/>
              </w:rPr>
            </w:pPr>
            <w:r>
              <w:rPr>
                <w:color w:val="000000" w:themeColor="text1"/>
                <w:sz w:val="20"/>
                <w:szCs w:val="20"/>
              </w:rPr>
              <w:t>Economic model</w:t>
            </w:r>
          </w:p>
        </w:tc>
        <w:tc>
          <w:tcPr>
            <w:tcW w:w="1466" w:type="pct"/>
          </w:tcPr>
          <w:p w14:paraId="29629506" w14:textId="664B0A24" w:rsidR="0066466F" w:rsidRPr="00392F80" w:rsidRDefault="0066466F" w:rsidP="00124983">
            <w:pPr>
              <w:pStyle w:val="NICEnormal"/>
              <w:spacing w:after="0"/>
              <w:rPr>
                <w:color w:val="000000" w:themeColor="text1"/>
                <w:sz w:val="20"/>
                <w:szCs w:val="20"/>
              </w:rPr>
            </w:pPr>
            <w:r w:rsidRPr="00392F80">
              <w:rPr>
                <w:color w:val="000000" w:themeColor="text1"/>
                <w:sz w:val="20"/>
                <w:szCs w:val="20"/>
              </w:rPr>
              <w:t>Provided as a separate document</w:t>
            </w:r>
          </w:p>
        </w:tc>
      </w:tr>
    </w:tbl>
    <w:p w14:paraId="677B349C" w14:textId="77777777" w:rsidR="004F797D" w:rsidRPr="00392F80" w:rsidRDefault="004F797D" w:rsidP="004F797D"/>
    <w:p w14:paraId="7CEB49E9" w14:textId="77777777" w:rsidR="00EC58E3" w:rsidRPr="00B53C40" w:rsidRDefault="00EC58E3" w:rsidP="00F37848">
      <w:pPr>
        <w:pStyle w:val="NICEnormal"/>
      </w:pPr>
    </w:p>
    <w:p w14:paraId="7D91A3D1" w14:textId="77777777" w:rsidR="00EC58E3" w:rsidRPr="00B53C40" w:rsidRDefault="00EC58E3" w:rsidP="00F37848">
      <w:pPr>
        <w:pStyle w:val="NICEnormal"/>
      </w:pPr>
    </w:p>
    <w:p w14:paraId="451C2A5C" w14:textId="77777777" w:rsidR="00EC58E3" w:rsidRPr="00B53C40" w:rsidRDefault="00EC58E3" w:rsidP="00F37848">
      <w:pPr>
        <w:pStyle w:val="NICEnormal"/>
      </w:pPr>
    </w:p>
    <w:p w14:paraId="4CA7A66A" w14:textId="77777777" w:rsidR="00EC58E3" w:rsidRPr="00B53C40" w:rsidRDefault="00EC58E3" w:rsidP="00F37848">
      <w:pPr>
        <w:pStyle w:val="NICEnormal"/>
      </w:pPr>
    </w:p>
    <w:p w14:paraId="51E8FEAA" w14:textId="4A37FA1D" w:rsidR="00672630" w:rsidRPr="00B53C40" w:rsidRDefault="00672630" w:rsidP="00EC58E3">
      <w:pPr>
        <w:pStyle w:val="NICEnormal"/>
      </w:pPr>
    </w:p>
    <w:sectPr w:rsidR="00672630" w:rsidRPr="00B53C40" w:rsidSect="0032615F">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5DFBC" w14:textId="77777777" w:rsidR="001B13E4" w:rsidRDefault="001B13E4">
      <w:r>
        <w:separator/>
      </w:r>
    </w:p>
  </w:endnote>
  <w:endnote w:type="continuationSeparator" w:id="0">
    <w:p w14:paraId="4FC5419E" w14:textId="77777777" w:rsidR="001B13E4" w:rsidRDefault="001B13E4">
      <w:r>
        <w:continuationSeparator/>
      </w:r>
    </w:p>
  </w:endnote>
  <w:endnote w:type="continuationNotice" w:id="1">
    <w:p w14:paraId="23AF9BF1" w14:textId="77777777" w:rsidR="001B13E4" w:rsidRDefault="001B13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Clarendon LT Std">
    <w:altName w:val="Cambria"/>
    <w:panose1 w:val="00000000000000000000"/>
    <w:charset w:val="00"/>
    <w:family w:val="roma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Shell Dlg 2">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calaLancetPro">
    <w:altName w:val="Yu Gothic"/>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0C8C9" w14:textId="28E6A589" w:rsidR="001B13E4" w:rsidRPr="00595DEE" w:rsidRDefault="001B13E4" w:rsidP="004E6427">
    <w:pPr>
      <w:pStyle w:val="NICEnormalsinglespacing"/>
      <w:spacing w:after="120"/>
      <w:rPr>
        <w:sz w:val="22"/>
        <w:szCs w:val="22"/>
      </w:rPr>
    </w:pPr>
    <w:r w:rsidRPr="00BE47B2">
      <w:rPr>
        <w:sz w:val="22"/>
        <w:szCs w:val="22"/>
      </w:rPr>
      <w:t xml:space="preserve">Company evidence submission </w:t>
    </w:r>
    <w:r w:rsidRPr="00595DEE">
      <w:rPr>
        <w:sz w:val="22"/>
        <w:szCs w:val="22"/>
      </w:rPr>
      <w:t>for ceftazidime with avibactam</w:t>
    </w:r>
  </w:p>
  <w:p w14:paraId="34A1889D" w14:textId="5EF4A695" w:rsidR="001B13E4" w:rsidRPr="008C32BC" w:rsidRDefault="001B13E4" w:rsidP="004E6427">
    <w:pPr>
      <w:pStyle w:val="NICEnormalsinglespacing"/>
      <w:spacing w:after="120"/>
      <w:rPr>
        <w:sz w:val="22"/>
        <w:szCs w:val="22"/>
      </w:rPr>
    </w:pPr>
    <w:r w:rsidRPr="00595DEE">
      <w:rPr>
        <w:sz w:val="22"/>
        <w:szCs w:val="22"/>
      </w:rPr>
      <w:t>© Pfizer Limited (2021). All rights reserved</w:t>
    </w:r>
    <w:r w:rsidRPr="008C32BC">
      <w:rPr>
        <w:sz w:val="22"/>
        <w:szCs w:val="22"/>
      </w:rPr>
      <w:tab/>
    </w:r>
    <w:r w:rsidRPr="008C32BC">
      <w:rPr>
        <w:sz w:val="22"/>
        <w:szCs w:val="22"/>
      </w:rPr>
      <w:tab/>
    </w:r>
    <w:r>
      <w:rPr>
        <w:sz w:val="22"/>
        <w:szCs w:val="22"/>
      </w:rPr>
      <w:tab/>
    </w:r>
    <w:r w:rsidRPr="008C32BC">
      <w:rPr>
        <w:sz w:val="22"/>
        <w:szCs w:val="22"/>
      </w:rPr>
      <w:tab/>
    </w:r>
    <w:r w:rsidRPr="008C32BC">
      <w:rPr>
        <w:rStyle w:val="PageNumber"/>
        <w:sz w:val="22"/>
        <w:szCs w:val="22"/>
      </w:rPr>
      <w:t xml:space="preserve">Page </w:t>
    </w:r>
    <w:r w:rsidRPr="008C32BC">
      <w:rPr>
        <w:rStyle w:val="PageNumber"/>
        <w:sz w:val="22"/>
        <w:szCs w:val="22"/>
      </w:rPr>
      <w:fldChar w:fldCharType="begin"/>
    </w:r>
    <w:r w:rsidRPr="008C32BC">
      <w:rPr>
        <w:rStyle w:val="PageNumber"/>
        <w:sz w:val="22"/>
        <w:szCs w:val="22"/>
      </w:rPr>
      <w:instrText xml:space="preserve"> PAGE </w:instrText>
    </w:r>
    <w:r w:rsidRPr="008C32BC">
      <w:rPr>
        <w:rStyle w:val="PageNumber"/>
        <w:sz w:val="22"/>
        <w:szCs w:val="22"/>
      </w:rPr>
      <w:fldChar w:fldCharType="separate"/>
    </w:r>
    <w:r>
      <w:rPr>
        <w:rStyle w:val="PageNumber"/>
        <w:noProof/>
        <w:sz w:val="22"/>
        <w:szCs w:val="22"/>
      </w:rPr>
      <w:t>1</w:t>
    </w:r>
    <w:r w:rsidRPr="008C32BC">
      <w:rPr>
        <w:rStyle w:val="PageNumber"/>
        <w:sz w:val="22"/>
        <w:szCs w:val="22"/>
      </w:rPr>
      <w:fldChar w:fldCharType="end"/>
    </w:r>
    <w:r w:rsidRPr="008C32BC">
      <w:rPr>
        <w:rStyle w:val="PageNumber"/>
        <w:sz w:val="22"/>
        <w:szCs w:val="22"/>
      </w:rPr>
      <w:t xml:space="preserve"> of </w:t>
    </w:r>
    <w:r w:rsidRPr="008C32BC">
      <w:rPr>
        <w:rStyle w:val="PageNumber"/>
        <w:sz w:val="22"/>
        <w:szCs w:val="22"/>
      </w:rPr>
      <w:fldChar w:fldCharType="begin"/>
    </w:r>
    <w:r w:rsidRPr="008C32BC">
      <w:rPr>
        <w:rStyle w:val="PageNumber"/>
        <w:sz w:val="22"/>
        <w:szCs w:val="22"/>
      </w:rPr>
      <w:instrText xml:space="preserve"> NUMPAGES </w:instrText>
    </w:r>
    <w:r w:rsidRPr="008C32BC">
      <w:rPr>
        <w:rStyle w:val="PageNumber"/>
        <w:sz w:val="22"/>
        <w:szCs w:val="22"/>
      </w:rPr>
      <w:fldChar w:fldCharType="separate"/>
    </w:r>
    <w:r>
      <w:rPr>
        <w:rStyle w:val="PageNumber"/>
        <w:noProof/>
        <w:sz w:val="22"/>
        <w:szCs w:val="22"/>
      </w:rPr>
      <w:t>36</w:t>
    </w:r>
    <w:r w:rsidRPr="008C32B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9326D6" w14:textId="77777777" w:rsidR="001B13E4" w:rsidRDefault="001B13E4">
      <w:r>
        <w:separator/>
      </w:r>
    </w:p>
  </w:footnote>
  <w:footnote w:type="continuationSeparator" w:id="0">
    <w:p w14:paraId="0DAC1754" w14:textId="77777777" w:rsidR="001B13E4" w:rsidRDefault="001B13E4">
      <w:r>
        <w:continuationSeparator/>
      </w:r>
    </w:p>
  </w:footnote>
  <w:footnote w:type="continuationNotice" w:id="1">
    <w:p w14:paraId="27D2A49E" w14:textId="77777777" w:rsidR="001B13E4" w:rsidRDefault="001B13E4"/>
  </w:footnote>
  <w:footnote w:id="2">
    <w:p w14:paraId="02B63551" w14:textId="77777777" w:rsidR="001B13E4" w:rsidRPr="00B53C40" w:rsidRDefault="001B13E4" w:rsidP="008602D5">
      <w:pPr>
        <w:pStyle w:val="FootnoteText"/>
        <w:rPr>
          <w:rFonts w:ascii="Arial" w:hAnsi="Arial" w:cs="Arial"/>
        </w:rPr>
      </w:pPr>
      <w:r w:rsidRPr="00B53C40">
        <w:rPr>
          <w:rStyle w:val="FootnoteReference"/>
          <w:rFonts w:ascii="Arial" w:hAnsi="Arial" w:cs="Arial"/>
        </w:rPr>
        <w:footnoteRef/>
      </w:r>
      <w:r w:rsidRPr="00B53C40">
        <w:rPr>
          <w:rFonts w:ascii="Arial" w:hAnsi="Arial" w:cs="Arial"/>
        </w:rPr>
        <w:t xml:space="preserve"> </w:t>
      </w:r>
      <w:r w:rsidRPr="00B53C40">
        <w:rPr>
          <w:rFonts w:ascii="Arial" w:hAnsi="Arial" w:cs="Arial"/>
          <w:b/>
          <w:bCs/>
        </w:rPr>
        <w:t>Note</w:t>
      </w:r>
      <w:r w:rsidRPr="00B53C40">
        <w:rPr>
          <w:rFonts w:ascii="Arial" w:hAnsi="Arial" w:cs="Arial"/>
        </w:rPr>
        <w:t xml:space="preserve">: Due to COVID-19, data reported in the ESPAUR 2019-20 report will not be referenced in both clinical and economic summaries as well as the economic model.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9E0"/>
    <w:multiLevelType w:val="hybridMultilevel"/>
    <w:tmpl w:val="B240AC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78A02CA8">
      <w:start w:val="5"/>
      <w:numFmt w:val="bullet"/>
      <w:lvlText w:val="•"/>
      <w:lvlJc w:val="left"/>
      <w:pPr>
        <w:ind w:left="2160" w:hanging="36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D2365"/>
    <w:multiLevelType w:val="hybridMultilevel"/>
    <w:tmpl w:val="E572CF9E"/>
    <w:lvl w:ilvl="0" w:tplc="9E36137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D0FAC"/>
    <w:multiLevelType w:val="multilevel"/>
    <w:tmpl w:val="81701BD6"/>
    <w:lvl w:ilvl="0">
      <w:start w:val="1"/>
      <w:numFmt w:val="bullet"/>
      <w:pStyle w:val="Bulletindent1"/>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 w15:restartNumberingAfterBreak="0">
    <w:nsid w:val="06E06155"/>
    <w:multiLevelType w:val="hybridMultilevel"/>
    <w:tmpl w:val="8C4E32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BE46F8"/>
    <w:multiLevelType w:val="hybridMultilevel"/>
    <w:tmpl w:val="4456E416"/>
    <w:lvl w:ilvl="0" w:tplc="BBCAE86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B377270"/>
    <w:multiLevelType w:val="multilevel"/>
    <w:tmpl w:val="2B6892E8"/>
    <w:lvl w:ilvl="0">
      <w:start w:val="1"/>
      <w:numFmt w:val="bullet"/>
      <w:lvlText w:val=""/>
      <w:lvlJc w:val="left"/>
      <w:pPr>
        <w:tabs>
          <w:tab w:val="num" w:pos="284"/>
        </w:tabs>
        <w:ind w:left="284" w:hanging="284"/>
      </w:pPr>
      <w:rPr>
        <w:rFonts w:ascii="Symbol" w:hAnsi="Symbol" w:hint="default"/>
        <w:color w:val="auto"/>
      </w:rPr>
    </w:lvl>
    <w:lvl w:ilvl="1">
      <w:start w:val="1"/>
      <w:numFmt w:val="bullet"/>
      <w:pStyle w:val="Bulletleft2"/>
      <w:lvlText w:val=""/>
      <w:lvlJc w:val="left"/>
      <w:pPr>
        <w:tabs>
          <w:tab w:val="num" w:pos="567"/>
        </w:tabs>
        <w:ind w:left="567" w:hanging="283"/>
      </w:pPr>
      <w:rPr>
        <w:rFonts w:ascii="Symbol" w:hAnsi="Symbol" w:hint="default"/>
      </w:rPr>
    </w:lvl>
    <w:lvl w:ilvl="2">
      <w:start w:val="1"/>
      <w:numFmt w:val="bullet"/>
      <w:lvlText w:val=""/>
      <w:lvlJc w:val="left"/>
      <w:pPr>
        <w:tabs>
          <w:tab w:val="num" w:pos="1364"/>
        </w:tabs>
        <w:ind w:left="1364" w:hanging="360"/>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6" w15:restartNumberingAfterBreak="0">
    <w:nsid w:val="0E0C0378"/>
    <w:multiLevelType w:val="hybridMultilevel"/>
    <w:tmpl w:val="83840720"/>
    <w:lvl w:ilvl="0" w:tplc="7460003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4508E6"/>
    <w:multiLevelType w:val="hybridMultilevel"/>
    <w:tmpl w:val="0596C4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4A5340C"/>
    <w:multiLevelType w:val="hybridMultilevel"/>
    <w:tmpl w:val="E51C0176"/>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5017405"/>
    <w:multiLevelType w:val="multilevel"/>
    <w:tmpl w:val="B0A899F0"/>
    <w:lvl w:ilvl="0">
      <w:start w:val="1"/>
      <w:numFmt w:val="bullet"/>
      <w:pStyle w:val="Bulletleft1"/>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10" w15:restartNumberingAfterBreak="0">
    <w:nsid w:val="15A21E12"/>
    <w:multiLevelType w:val="hybridMultilevel"/>
    <w:tmpl w:val="AAE23958"/>
    <w:lvl w:ilvl="0" w:tplc="8B28FDE6">
      <w:start w:val="1"/>
      <w:numFmt w:val="bullet"/>
      <w:pStyle w:val="bulletsintable"/>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192147E6"/>
    <w:multiLevelType w:val="hybridMultilevel"/>
    <w:tmpl w:val="217AB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8D3711"/>
    <w:multiLevelType w:val="hybridMultilevel"/>
    <w:tmpl w:val="12EE7D60"/>
    <w:lvl w:ilvl="0" w:tplc="C6A8CC88">
      <w:start w:val="4"/>
      <w:numFmt w:val="bullet"/>
      <w:pStyle w:val="Bulletleft1last"/>
      <w:lvlText w:val=""/>
      <w:lvlJc w:val="left"/>
      <w:pPr>
        <w:tabs>
          <w:tab w:val="num" w:pos="284"/>
        </w:tabs>
        <w:ind w:left="284" w:hanging="284"/>
      </w:pPr>
      <w:rPr>
        <w:rFonts w:ascii="Symbol" w:hAnsi="Symbol" w:hint="default"/>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10C0C19"/>
    <w:multiLevelType w:val="hybridMultilevel"/>
    <w:tmpl w:val="04F45472"/>
    <w:lvl w:ilvl="0" w:tplc="E7462A6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C22BA8"/>
    <w:multiLevelType w:val="hybridMultilevel"/>
    <w:tmpl w:val="191A4934"/>
    <w:lvl w:ilvl="0" w:tplc="E7C28008">
      <w:start w:val="4"/>
      <w:numFmt w:val="bullet"/>
      <w:pStyle w:val="Bulletindent1last"/>
      <w:lvlText w:val=""/>
      <w:lvlJc w:val="left"/>
      <w:pPr>
        <w:tabs>
          <w:tab w:val="num" w:pos="1418"/>
        </w:tabs>
        <w:ind w:left="1418" w:hanging="284"/>
      </w:pPr>
      <w:rPr>
        <w:rFonts w:ascii="Symbol" w:hAnsi="Symbol" w:hint="default"/>
        <w:color w:val="auto"/>
        <w:sz w:val="24"/>
        <w:szCs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C65721"/>
    <w:multiLevelType w:val="hybridMultilevel"/>
    <w:tmpl w:val="E146EEC2"/>
    <w:lvl w:ilvl="0" w:tplc="B0A08CFA">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0B46A3"/>
    <w:multiLevelType w:val="hybridMultilevel"/>
    <w:tmpl w:val="A146A506"/>
    <w:lvl w:ilvl="0" w:tplc="803AC41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CA63A8"/>
    <w:multiLevelType w:val="hybridMultilevel"/>
    <w:tmpl w:val="142A0402"/>
    <w:lvl w:ilvl="0" w:tplc="7B04BB12">
      <w:start w:val="6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CC3584"/>
    <w:multiLevelType w:val="multilevel"/>
    <w:tmpl w:val="A87ACBC8"/>
    <w:lvl w:ilvl="0">
      <w:start w:val="1"/>
      <w:numFmt w:val="decimal"/>
      <w:pStyle w:val="Numberedheading1"/>
      <w:lvlText w:val="%1"/>
      <w:lvlJc w:val="left"/>
      <w:pPr>
        <w:tabs>
          <w:tab w:val="num" w:pos="1276"/>
        </w:tabs>
        <w:ind w:left="1276" w:hanging="1134"/>
      </w:pPr>
      <w:rPr>
        <w:rFonts w:hint="default"/>
      </w:rPr>
    </w:lvl>
    <w:lvl w:ilvl="1">
      <w:start w:val="1"/>
      <w:numFmt w:val="decimal"/>
      <w:pStyle w:val="Numberedlevel2text"/>
      <w:lvlText w:val="%1.%2"/>
      <w:lvlJc w:val="left"/>
      <w:pPr>
        <w:tabs>
          <w:tab w:val="num" w:pos="1134"/>
        </w:tabs>
        <w:ind w:left="1134" w:hanging="1134"/>
      </w:pPr>
      <w:rPr>
        <w:rFonts w:hint="default"/>
        <w:i w:val="0"/>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9" w15:restartNumberingAfterBreak="0">
    <w:nsid w:val="2B517171"/>
    <w:multiLevelType w:val="hybridMultilevel"/>
    <w:tmpl w:val="880CDABA"/>
    <w:lvl w:ilvl="0" w:tplc="3AA681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6C68ED"/>
    <w:multiLevelType w:val="hybridMultilevel"/>
    <w:tmpl w:val="162CFB9A"/>
    <w:lvl w:ilvl="0" w:tplc="803AC4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EB059A7"/>
    <w:multiLevelType w:val="hybridMultilevel"/>
    <w:tmpl w:val="6890D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DB4B07"/>
    <w:multiLevelType w:val="hybridMultilevel"/>
    <w:tmpl w:val="30802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7E2F0F"/>
    <w:multiLevelType w:val="hybridMultilevel"/>
    <w:tmpl w:val="13285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05293"/>
    <w:multiLevelType w:val="hybridMultilevel"/>
    <w:tmpl w:val="60447776"/>
    <w:lvl w:ilvl="0" w:tplc="B4B4DB9A">
      <w:start w:val="6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C74D14"/>
    <w:multiLevelType w:val="hybridMultilevel"/>
    <w:tmpl w:val="7402FB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3BF13BF2"/>
    <w:multiLevelType w:val="hybridMultilevel"/>
    <w:tmpl w:val="0CD23E00"/>
    <w:lvl w:ilvl="0" w:tplc="0B1A37A0">
      <w:start w:val="1"/>
      <w:numFmt w:val="bullet"/>
      <w:pStyle w:val="L1Bullet"/>
      <w:lvlText w:val=""/>
      <w:lvlJc w:val="left"/>
      <w:pPr>
        <w:ind w:left="720" w:hanging="360"/>
      </w:pPr>
      <w:rPr>
        <w:rFonts w:ascii="Symbol" w:hAnsi="Symbol" w:hint="default"/>
      </w:rPr>
    </w:lvl>
    <w:lvl w:ilvl="1" w:tplc="8348074E">
      <w:start w:val="1"/>
      <w:numFmt w:val="bullet"/>
      <w:pStyle w:val="L2Bullet"/>
      <w:lvlText w:val="˗"/>
      <w:lvlJc w:val="left"/>
      <w:pPr>
        <w:ind w:left="1440" w:hanging="360"/>
      </w:pPr>
      <w:rPr>
        <w:rFonts w:ascii="Courier New" w:hAnsi="Courier New" w:cs="Times New Roman" w:hint="default"/>
      </w:rPr>
    </w:lvl>
    <w:lvl w:ilvl="2" w:tplc="08090005">
      <w:start w:val="1"/>
      <w:numFmt w:val="bullet"/>
      <w:pStyle w:val="L3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0675F64"/>
    <w:multiLevelType w:val="hybridMultilevel"/>
    <w:tmpl w:val="9774BD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40DA25A2"/>
    <w:multiLevelType w:val="multilevel"/>
    <w:tmpl w:val="F1CE2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0E66B8B"/>
    <w:multiLevelType w:val="hybridMultilevel"/>
    <w:tmpl w:val="47AAAF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1C850AB"/>
    <w:multiLevelType w:val="hybridMultilevel"/>
    <w:tmpl w:val="56820F36"/>
    <w:lvl w:ilvl="0" w:tplc="35D24278">
      <w:start w:val="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2237C28"/>
    <w:multiLevelType w:val="hybridMultilevel"/>
    <w:tmpl w:val="CE54F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D05608"/>
    <w:multiLevelType w:val="hybridMultilevel"/>
    <w:tmpl w:val="5ACE1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2D40B5E"/>
    <w:multiLevelType w:val="hybridMultilevel"/>
    <w:tmpl w:val="78527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40A6B06"/>
    <w:multiLevelType w:val="multilevel"/>
    <w:tmpl w:val="E3224440"/>
    <w:styleLink w:val="Style1"/>
    <w:lvl w:ilvl="0">
      <w:start w:val="1"/>
      <w:numFmt w:val="decimal"/>
      <w:lvlText w:val="%1."/>
      <w:lvlJc w:val="left"/>
      <w:pPr>
        <w:ind w:left="720" w:hanging="360"/>
      </w:pPr>
      <w:rPr>
        <w:rFonts w:ascii="Clarendon LT Std" w:hAnsi="Clarendon LT Std" w:hint="default"/>
        <w:b/>
        <w:i w:val="0"/>
        <w:color w:val="424C54"/>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41B7135"/>
    <w:multiLevelType w:val="multilevel"/>
    <w:tmpl w:val="65E8D622"/>
    <w:lvl w:ilvl="0">
      <w:start w:val="1"/>
      <w:numFmt w:val="bullet"/>
      <w:lvlText w:val=""/>
      <w:lvlJc w:val="left"/>
      <w:pPr>
        <w:tabs>
          <w:tab w:val="num" w:pos="1418"/>
        </w:tabs>
        <w:ind w:left="1418" w:hanging="284"/>
      </w:pPr>
      <w:rPr>
        <w:rFonts w:ascii="Symbol" w:hAnsi="Symbol" w:hint="default"/>
        <w:color w:val="auto"/>
      </w:rPr>
    </w:lvl>
    <w:lvl w:ilvl="1">
      <w:start w:val="1"/>
      <w:numFmt w:val="bullet"/>
      <w:pStyle w:val="Bulletindent2"/>
      <w:lvlText w:val=""/>
      <w:lvlJc w:val="left"/>
      <w:pPr>
        <w:tabs>
          <w:tab w:val="num" w:pos="1701"/>
        </w:tabs>
        <w:ind w:left="1701" w:hanging="283"/>
      </w:pPr>
      <w:rPr>
        <w:rFonts w:ascii="Symbol" w:hAnsi="Symbol" w:hint="default"/>
      </w:rPr>
    </w:lvl>
    <w:lvl w:ilvl="2">
      <w:start w:val="1"/>
      <w:numFmt w:val="decimal"/>
      <w:lvlText w:val="%3.%1.%2"/>
      <w:lvlJc w:val="left"/>
      <w:pPr>
        <w:tabs>
          <w:tab w:val="num" w:pos="1968"/>
        </w:tabs>
        <w:ind w:left="1968" w:hanging="964"/>
      </w:pPr>
      <w:rPr>
        <w:rFonts w:hint="default"/>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6" w15:restartNumberingAfterBreak="0">
    <w:nsid w:val="44F93E02"/>
    <w:multiLevelType w:val="hybridMultilevel"/>
    <w:tmpl w:val="1C8C6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70E2489"/>
    <w:multiLevelType w:val="multilevel"/>
    <w:tmpl w:val="CF7423B4"/>
    <w:lvl w:ilvl="0">
      <w:start w:val="1"/>
      <w:numFmt w:val="bullet"/>
      <w:lvlText w:val=""/>
      <w:lvlJc w:val="left"/>
      <w:pPr>
        <w:tabs>
          <w:tab w:val="num" w:pos="1418"/>
        </w:tabs>
        <w:ind w:left="1418" w:hanging="284"/>
      </w:pPr>
      <w:rPr>
        <w:rFonts w:ascii="Symbol" w:hAnsi="Symbol" w:hint="default"/>
        <w:color w:val="auto"/>
      </w:rPr>
    </w:lvl>
    <w:lvl w:ilvl="1">
      <w:start w:val="1"/>
      <w:numFmt w:val="bullet"/>
      <w:lvlText w:val=""/>
      <w:lvlJc w:val="left"/>
      <w:pPr>
        <w:tabs>
          <w:tab w:val="num" w:pos="1701"/>
        </w:tabs>
        <w:ind w:left="1701" w:hanging="283"/>
      </w:pPr>
      <w:rPr>
        <w:rFonts w:ascii="Symbol" w:hAnsi="Symbol" w:hint="default"/>
      </w:rPr>
    </w:lvl>
    <w:lvl w:ilvl="2">
      <w:start w:val="1"/>
      <w:numFmt w:val="bullet"/>
      <w:pStyle w:val="Bulletindent3"/>
      <w:lvlText w:val=""/>
      <w:lvlJc w:val="left"/>
      <w:pPr>
        <w:tabs>
          <w:tab w:val="num" w:pos="1985"/>
        </w:tabs>
        <w:ind w:left="1985" w:hanging="284"/>
      </w:pPr>
      <w:rPr>
        <w:rFonts w:ascii="Symbol" w:hAnsi="Symbol" w:hint="default"/>
        <w:color w:val="auto"/>
      </w:rPr>
    </w:lvl>
    <w:lvl w:ilvl="3">
      <w:start w:val="1"/>
      <w:numFmt w:val="decimal"/>
      <w:lvlText w:val="%1.%2.%3.%4"/>
      <w:lvlJc w:val="left"/>
      <w:pPr>
        <w:tabs>
          <w:tab w:val="num" w:pos="1968"/>
        </w:tabs>
        <w:ind w:left="1968" w:hanging="964"/>
      </w:pPr>
      <w:rPr>
        <w:rFonts w:hint="default"/>
      </w:rPr>
    </w:lvl>
    <w:lvl w:ilvl="4">
      <w:start w:val="1"/>
      <w:numFmt w:val="decimal"/>
      <w:lvlText w:val="%1.%2.%3.%4.%5."/>
      <w:lvlJc w:val="left"/>
      <w:pPr>
        <w:tabs>
          <w:tab w:val="num" w:pos="5324"/>
        </w:tabs>
        <w:ind w:left="3236" w:hanging="792"/>
      </w:pPr>
      <w:rPr>
        <w:rFonts w:hint="default"/>
      </w:rPr>
    </w:lvl>
    <w:lvl w:ilvl="5">
      <w:start w:val="1"/>
      <w:numFmt w:val="decimal"/>
      <w:lvlText w:val="%1.%2.%3.%4.%5.%6."/>
      <w:lvlJc w:val="left"/>
      <w:pPr>
        <w:tabs>
          <w:tab w:val="num" w:pos="6404"/>
        </w:tabs>
        <w:ind w:left="3740" w:hanging="936"/>
      </w:pPr>
      <w:rPr>
        <w:rFonts w:hint="default"/>
      </w:rPr>
    </w:lvl>
    <w:lvl w:ilvl="6">
      <w:start w:val="1"/>
      <w:numFmt w:val="decimal"/>
      <w:lvlText w:val="%1.%2.%3.%4.%5.%6.%7."/>
      <w:lvlJc w:val="left"/>
      <w:pPr>
        <w:tabs>
          <w:tab w:val="num" w:pos="7484"/>
        </w:tabs>
        <w:ind w:left="4244" w:hanging="1080"/>
      </w:pPr>
      <w:rPr>
        <w:rFonts w:hint="default"/>
      </w:rPr>
    </w:lvl>
    <w:lvl w:ilvl="7">
      <w:start w:val="1"/>
      <w:numFmt w:val="decimal"/>
      <w:lvlText w:val="%1.%2.%3.%4.%5.%6.%7.%8."/>
      <w:lvlJc w:val="left"/>
      <w:pPr>
        <w:tabs>
          <w:tab w:val="num" w:pos="8204"/>
        </w:tabs>
        <w:ind w:left="4748" w:hanging="1224"/>
      </w:pPr>
      <w:rPr>
        <w:rFonts w:hint="default"/>
      </w:rPr>
    </w:lvl>
    <w:lvl w:ilvl="8">
      <w:start w:val="1"/>
      <w:numFmt w:val="decimal"/>
      <w:lvlText w:val="%1.%2.%3.%4.%5.%6.%7.%8.%9."/>
      <w:lvlJc w:val="left"/>
      <w:pPr>
        <w:tabs>
          <w:tab w:val="num" w:pos="9284"/>
        </w:tabs>
        <w:ind w:left="5324" w:hanging="1440"/>
      </w:pPr>
      <w:rPr>
        <w:rFonts w:hint="default"/>
      </w:rPr>
    </w:lvl>
  </w:abstractNum>
  <w:abstractNum w:abstractNumId="38" w15:restartNumberingAfterBreak="0">
    <w:nsid w:val="4C477E82"/>
    <w:multiLevelType w:val="hybridMultilevel"/>
    <w:tmpl w:val="37F62D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4D2411BB"/>
    <w:multiLevelType w:val="hybridMultilevel"/>
    <w:tmpl w:val="D4B47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E49138C"/>
    <w:multiLevelType w:val="hybridMultilevel"/>
    <w:tmpl w:val="29A85EA2"/>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0FB6C52"/>
    <w:multiLevelType w:val="hybridMultilevel"/>
    <w:tmpl w:val="08E81B20"/>
    <w:lvl w:ilvl="0" w:tplc="3AA681B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84003C"/>
    <w:multiLevelType w:val="hybridMultilevel"/>
    <w:tmpl w:val="D92ABBB4"/>
    <w:lvl w:ilvl="0" w:tplc="7780090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1CA6E1E"/>
    <w:multiLevelType w:val="multilevel"/>
    <w:tmpl w:val="74D6B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543841DF"/>
    <w:multiLevelType w:val="multilevel"/>
    <w:tmpl w:val="0809001D"/>
    <w:name w:val="numberedheading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56B10931"/>
    <w:multiLevelType w:val="hybridMultilevel"/>
    <w:tmpl w:val="9C7CA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83B1B10"/>
    <w:multiLevelType w:val="hybridMultilevel"/>
    <w:tmpl w:val="FB72F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9C93D14"/>
    <w:multiLevelType w:val="hybridMultilevel"/>
    <w:tmpl w:val="4A20F9FA"/>
    <w:lvl w:ilvl="0" w:tplc="AA9A8AE4">
      <w:start w:val="1"/>
      <w:numFmt w:val="decimal"/>
      <w:pStyle w:val="Paragraph"/>
      <w:lvlText w:val="%1."/>
      <w:lvlJc w:val="left"/>
      <w:pPr>
        <w:ind w:left="851" w:hanging="851"/>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5CD065D0"/>
    <w:multiLevelType w:val="multilevel"/>
    <w:tmpl w:val="081A13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7" w:hanging="720"/>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5D3D382A"/>
    <w:multiLevelType w:val="multilevel"/>
    <w:tmpl w:val="D83AC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5D740757"/>
    <w:multiLevelType w:val="hybridMultilevel"/>
    <w:tmpl w:val="94D2C966"/>
    <w:lvl w:ilvl="0" w:tplc="7F5A19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E4A19AF"/>
    <w:multiLevelType w:val="multilevel"/>
    <w:tmpl w:val="FC20F6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5FB3326E"/>
    <w:multiLevelType w:val="hybridMultilevel"/>
    <w:tmpl w:val="E9447F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15:restartNumberingAfterBreak="0">
    <w:nsid w:val="66801261"/>
    <w:multiLevelType w:val="multilevel"/>
    <w:tmpl w:val="4EF21A56"/>
    <w:lvl w:ilvl="0">
      <w:start w:val="1"/>
      <w:numFmt w:val="decimal"/>
      <w:pStyle w:val="Heading1"/>
      <w:suff w:val="space"/>
      <w:lvlText w:val="%1"/>
      <w:lvlJc w:val="left"/>
      <w:pPr>
        <w:ind w:left="405" w:hanging="405"/>
      </w:pPr>
      <w:rPr>
        <w:rFonts w:hint="default"/>
      </w:rPr>
    </w:lvl>
    <w:lvl w:ilvl="1">
      <w:start w:val="1"/>
      <w:numFmt w:val="decimal"/>
      <w:pStyle w:val="Heading2"/>
      <w:suff w:val="space"/>
      <w:lvlText w:val="%1.%2"/>
      <w:lvlJc w:val="left"/>
      <w:pPr>
        <w:ind w:left="720" w:hanging="720"/>
      </w:pPr>
      <w:rPr>
        <w:rFonts w:hint="default"/>
      </w:rPr>
    </w:lvl>
    <w:lvl w:ilvl="2">
      <w:start w:val="1"/>
      <w:numFmt w:val="decimal"/>
      <w:pStyle w:val="Heading3"/>
      <w:suff w:val="space"/>
      <w:lvlText w:val="%1.%2.%3"/>
      <w:lvlJc w:val="left"/>
      <w:pPr>
        <w:ind w:left="720" w:hanging="720"/>
      </w:pPr>
      <w:rPr>
        <w:rFonts w:hint="default"/>
        <w:b/>
        <w:bCs/>
      </w:rPr>
    </w:lvl>
    <w:lvl w:ilvl="3">
      <w:start w:val="1"/>
      <w:numFmt w:val="decimal"/>
      <w:pStyle w:val="Heading4"/>
      <w:suff w:val="space"/>
      <w:lvlText w:val="%1.%2.%3.%4"/>
      <w:lvlJc w:val="left"/>
      <w:pPr>
        <w:ind w:left="2639" w:hanging="1080"/>
      </w:pPr>
      <w:rPr>
        <w:rFonts w:hint="default"/>
      </w:rPr>
    </w:lvl>
    <w:lvl w:ilvl="4">
      <w:start w:val="1"/>
      <w:numFmt w:val="decimal"/>
      <w:pStyle w:val="NICEH5"/>
      <w:suff w:val="space"/>
      <w:lvlText w:val="%1.%2.%3.%4.%5"/>
      <w:lvlJc w:val="left"/>
      <w:pPr>
        <w:ind w:left="1440" w:hanging="1440"/>
      </w:pPr>
      <w:rPr>
        <w:rFonts w:hint="default"/>
      </w:rPr>
    </w:lvl>
    <w:lvl w:ilvl="5">
      <w:start w:val="1"/>
      <w:numFmt w:val="decimal"/>
      <w:pStyle w:val="NICEH6"/>
      <w:suff w:val="space"/>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15:restartNumberingAfterBreak="0">
    <w:nsid w:val="66C20063"/>
    <w:multiLevelType w:val="multilevel"/>
    <w:tmpl w:val="043E412C"/>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7"/>
        </w:tabs>
        <w:ind w:left="567" w:hanging="283"/>
      </w:pPr>
      <w:rPr>
        <w:rFonts w:ascii="Symbol" w:hAnsi="Symbol" w:hint="default"/>
      </w:rPr>
    </w:lvl>
    <w:lvl w:ilvl="2">
      <w:start w:val="1"/>
      <w:numFmt w:val="bullet"/>
      <w:pStyle w:val="Bulletleft3"/>
      <w:lvlText w:val=""/>
      <w:lvlJc w:val="left"/>
      <w:pPr>
        <w:tabs>
          <w:tab w:val="num" w:pos="851"/>
        </w:tabs>
        <w:ind w:left="851" w:hanging="284"/>
      </w:pPr>
      <w:rPr>
        <w:rFonts w:ascii="Symbol" w:hAnsi="Symbol" w:hint="default"/>
        <w:color w:val="auto"/>
      </w:rPr>
    </w:lvl>
    <w:lvl w:ilvl="3">
      <w:start w:val="1"/>
      <w:numFmt w:val="decimal"/>
      <w:lvlText w:val="(%4)"/>
      <w:lvlJc w:val="left"/>
      <w:pPr>
        <w:tabs>
          <w:tab w:val="num" w:pos="1724"/>
        </w:tabs>
        <w:ind w:left="1724" w:hanging="360"/>
      </w:pPr>
      <w:rPr>
        <w:rFonts w:hint="default"/>
      </w:rPr>
    </w:lvl>
    <w:lvl w:ilvl="4">
      <w:start w:val="1"/>
      <w:numFmt w:val="lowerLetter"/>
      <w:lvlText w:val="(%5)"/>
      <w:lvlJc w:val="left"/>
      <w:pPr>
        <w:tabs>
          <w:tab w:val="num" w:pos="2084"/>
        </w:tabs>
        <w:ind w:left="2084" w:hanging="360"/>
      </w:pPr>
      <w:rPr>
        <w:rFonts w:hint="default"/>
      </w:rPr>
    </w:lvl>
    <w:lvl w:ilvl="5">
      <w:start w:val="1"/>
      <w:numFmt w:val="lowerRoman"/>
      <w:lvlText w:val="(%6)"/>
      <w:lvlJc w:val="left"/>
      <w:pPr>
        <w:tabs>
          <w:tab w:val="num" w:pos="2444"/>
        </w:tabs>
        <w:ind w:left="2444" w:hanging="360"/>
      </w:pPr>
      <w:rPr>
        <w:rFonts w:hint="default"/>
      </w:rPr>
    </w:lvl>
    <w:lvl w:ilvl="6">
      <w:start w:val="1"/>
      <w:numFmt w:val="decimal"/>
      <w:lvlText w:val="%7."/>
      <w:lvlJc w:val="left"/>
      <w:pPr>
        <w:tabs>
          <w:tab w:val="num" w:pos="2804"/>
        </w:tabs>
        <w:ind w:left="2804" w:hanging="360"/>
      </w:pPr>
      <w:rPr>
        <w:rFonts w:hint="default"/>
      </w:rPr>
    </w:lvl>
    <w:lvl w:ilvl="7">
      <w:start w:val="1"/>
      <w:numFmt w:val="lowerLetter"/>
      <w:lvlText w:val="%8."/>
      <w:lvlJc w:val="left"/>
      <w:pPr>
        <w:tabs>
          <w:tab w:val="num" w:pos="3164"/>
        </w:tabs>
        <w:ind w:left="3164" w:hanging="360"/>
      </w:pPr>
      <w:rPr>
        <w:rFonts w:hint="default"/>
      </w:rPr>
    </w:lvl>
    <w:lvl w:ilvl="8">
      <w:start w:val="1"/>
      <w:numFmt w:val="lowerRoman"/>
      <w:lvlText w:val="%9."/>
      <w:lvlJc w:val="left"/>
      <w:pPr>
        <w:tabs>
          <w:tab w:val="num" w:pos="3524"/>
        </w:tabs>
        <w:ind w:left="3524" w:hanging="360"/>
      </w:pPr>
      <w:rPr>
        <w:rFonts w:hint="default"/>
      </w:rPr>
    </w:lvl>
  </w:abstractNum>
  <w:abstractNum w:abstractNumId="55" w15:restartNumberingAfterBreak="0">
    <w:nsid w:val="692050F6"/>
    <w:multiLevelType w:val="hybridMultilevel"/>
    <w:tmpl w:val="3E9C4030"/>
    <w:lvl w:ilvl="0" w:tplc="08090001">
      <w:start w:val="1"/>
      <w:numFmt w:val="bullet"/>
      <w:lvlText w:val=""/>
      <w:lvlJc w:val="left"/>
      <w:pPr>
        <w:ind w:left="720" w:hanging="360"/>
      </w:pPr>
      <w:rPr>
        <w:rFonts w:ascii="Symbol" w:hAnsi="Symbol" w:hint="default"/>
      </w:rPr>
    </w:lvl>
    <w:lvl w:ilvl="1" w:tplc="6D46AC1A">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96F2189"/>
    <w:multiLevelType w:val="hybridMultilevel"/>
    <w:tmpl w:val="82AA4824"/>
    <w:lvl w:ilvl="0" w:tplc="35960CCE">
      <w:start w:val="1"/>
      <w:numFmt w:val="bullet"/>
      <w:pStyle w:val="Bullets"/>
      <w:lvlText w:val=""/>
      <w:lvlJc w:val="left"/>
      <w:pPr>
        <w:ind w:left="454" w:hanging="454"/>
      </w:pPr>
      <w:rPr>
        <w:rFonts w:ascii="Symbol" w:hAnsi="Symbol" w:hint="default"/>
      </w:rPr>
    </w:lvl>
    <w:lvl w:ilvl="1" w:tplc="08090001">
      <w:start w:val="1"/>
      <w:numFmt w:val="bullet"/>
      <w:lvlText w:val=""/>
      <w:lvlJc w:val="left"/>
      <w:pPr>
        <w:ind w:left="760" w:hanging="360"/>
      </w:pPr>
      <w:rPr>
        <w:rFonts w:ascii="Symbol" w:hAnsi="Symbol" w:hint="default"/>
      </w:rPr>
    </w:lvl>
    <w:lvl w:ilvl="2" w:tplc="08090005">
      <w:start w:val="1"/>
      <w:numFmt w:val="bullet"/>
      <w:lvlText w:val=""/>
      <w:lvlJc w:val="left"/>
      <w:pPr>
        <w:ind w:left="1480" w:hanging="360"/>
      </w:pPr>
      <w:rPr>
        <w:rFonts w:ascii="Wingdings" w:hAnsi="Wingdings" w:hint="default"/>
      </w:rPr>
    </w:lvl>
    <w:lvl w:ilvl="3" w:tplc="08090001" w:tentative="1">
      <w:start w:val="1"/>
      <w:numFmt w:val="bullet"/>
      <w:lvlText w:val=""/>
      <w:lvlJc w:val="left"/>
      <w:pPr>
        <w:ind w:left="2200" w:hanging="360"/>
      </w:pPr>
      <w:rPr>
        <w:rFonts w:ascii="Symbol" w:hAnsi="Symbol" w:hint="default"/>
      </w:rPr>
    </w:lvl>
    <w:lvl w:ilvl="4" w:tplc="08090003" w:tentative="1">
      <w:start w:val="1"/>
      <w:numFmt w:val="bullet"/>
      <w:lvlText w:val="o"/>
      <w:lvlJc w:val="left"/>
      <w:pPr>
        <w:ind w:left="2920" w:hanging="360"/>
      </w:pPr>
      <w:rPr>
        <w:rFonts w:ascii="Courier New" w:hAnsi="Courier New" w:cs="Courier New" w:hint="default"/>
      </w:rPr>
    </w:lvl>
    <w:lvl w:ilvl="5" w:tplc="08090005" w:tentative="1">
      <w:start w:val="1"/>
      <w:numFmt w:val="bullet"/>
      <w:lvlText w:val=""/>
      <w:lvlJc w:val="left"/>
      <w:pPr>
        <w:ind w:left="3640" w:hanging="360"/>
      </w:pPr>
      <w:rPr>
        <w:rFonts w:ascii="Wingdings" w:hAnsi="Wingdings" w:hint="default"/>
      </w:rPr>
    </w:lvl>
    <w:lvl w:ilvl="6" w:tplc="08090001" w:tentative="1">
      <w:start w:val="1"/>
      <w:numFmt w:val="bullet"/>
      <w:lvlText w:val=""/>
      <w:lvlJc w:val="left"/>
      <w:pPr>
        <w:ind w:left="4360" w:hanging="360"/>
      </w:pPr>
      <w:rPr>
        <w:rFonts w:ascii="Symbol" w:hAnsi="Symbol" w:hint="default"/>
      </w:rPr>
    </w:lvl>
    <w:lvl w:ilvl="7" w:tplc="08090003" w:tentative="1">
      <w:start w:val="1"/>
      <w:numFmt w:val="bullet"/>
      <w:lvlText w:val="o"/>
      <w:lvlJc w:val="left"/>
      <w:pPr>
        <w:ind w:left="5080" w:hanging="360"/>
      </w:pPr>
      <w:rPr>
        <w:rFonts w:ascii="Courier New" w:hAnsi="Courier New" w:cs="Courier New" w:hint="default"/>
      </w:rPr>
    </w:lvl>
    <w:lvl w:ilvl="8" w:tplc="08090005" w:tentative="1">
      <w:start w:val="1"/>
      <w:numFmt w:val="bullet"/>
      <w:lvlText w:val=""/>
      <w:lvlJc w:val="left"/>
      <w:pPr>
        <w:ind w:left="5800" w:hanging="360"/>
      </w:pPr>
      <w:rPr>
        <w:rFonts w:ascii="Wingdings" w:hAnsi="Wingdings" w:hint="default"/>
      </w:rPr>
    </w:lvl>
  </w:abstractNum>
  <w:abstractNum w:abstractNumId="57" w15:restartNumberingAfterBreak="0">
    <w:nsid w:val="6B5900BC"/>
    <w:multiLevelType w:val="hybridMultilevel"/>
    <w:tmpl w:val="C346C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2A071E"/>
    <w:multiLevelType w:val="hybridMultilevel"/>
    <w:tmpl w:val="71309702"/>
    <w:lvl w:ilvl="0" w:tplc="436E3ED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06935BD"/>
    <w:multiLevelType w:val="hybridMultilevel"/>
    <w:tmpl w:val="368603B2"/>
    <w:lvl w:ilvl="0" w:tplc="7F5A194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76C32F1"/>
    <w:multiLevelType w:val="hybridMultilevel"/>
    <w:tmpl w:val="FE689F24"/>
    <w:lvl w:ilvl="0" w:tplc="A22CE168">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994A05"/>
    <w:multiLevelType w:val="hybridMultilevel"/>
    <w:tmpl w:val="1A3E1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79A80365"/>
    <w:multiLevelType w:val="hybridMultilevel"/>
    <w:tmpl w:val="E4D0B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1F4CDE"/>
    <w:multiLevelType w:val="hybridMultilevel"/>
    <w:tmpl w:val="652CC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AB24496"/>
    <w:multiLevelType w:val="hybridMultilevel"/>
    <w:tmpl w:val="FBDCD2B2"/>
    <w:lvl w:ilvl="0" w:tplc="E65CECC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770260"/>
    <w:multiLevelType w:val="multilevel"/>
    <w:tmpl w:val="0809001D"/>
    <w:name w:val="numberedheadings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5"/>
  </w:num>
  <w:num w:numId="2">
    <w:abstractNumId w:val="54"/>
  </w:num>
  <w:num w:numId="3">
    <w:abstractNumId w:val="35"/>
  </w:num>
  <w:num w:numId="4">
    <w:abstractNumId w:val="37"/>
  </w:num>
  <w:num w:numId="5">
    <w:abstractNumId w:val="2"/>
  </w:num>
  <w:num w:numId="6">
    <w:abstractNumId w:val="9"/>
  </w:num>
  <w:num w:numId="7">
    <w:abstractNumId w:val="12"/>
  </w:num>
  <w:num w:numId="8">
    <w:abstractNumId w:val="14"/>
  </w:num>
  <w:num w:numId="9">
    <w:abstractNumId w:val="18"/>
  </w:num>
  <w:num w:numId="10">
    <w:abstractNumId w:val="47"/>
  </w:num>
  <w:num w:numId="11">
    <w:abstractNumId w:val="56"/>
  </w:num>
  <w:num w:numId="12">
    <w:abstractNumId w:val="60"/>
  </w:num>
  <w:num w:numId="13">
    <w:abstractNumId w:val="6"/>
  </w:num>
  <w:num w:numId="14">
    <w:abstractNumId w:val="20"/>
  </w:num>
  <w:num w:numId="15">
    <w:abstractNumId w:val="13"/>
  </w:num>
  <w:num w:numId="16">
    <w:abstractNumId w:val="10"/>
  </w:num>
  <w:num w:numId="17">
    <w:abstractNumId w:val="53"/>
  </w:num>
  <w:num w:numId="18">
    <w:abstractNumId w:val="42"/>
  </w:num>
  <w:num w:numId="19">
    <w:abstractNumId w:val="53"/>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6"/>
  </w:num>
  <w:num w:numId="26">
    <w:abstractNumId w:val="41"/>
  </w:num>
  <w:num w:numId="27">
    <w:abstractNumId w:val="62"/>
  </w:num>
  <w:num w:numId="28">
    <w:abstractNumId w:val="19"/>
  </w:num>
  <w:num w:numId="29">
    <w:abstractNumId w:val="34"/>
  </w:num>
  <w:num w:numId="30">
    <w:abstractNumId w:val="39"/>
  </w:num>
  <w:num w:numId="31">
    <w:abstractNumId w:val="3"/>
  </w:num>
  <w:num w:numId="32">
    <w:abstractNumId w:val="32"/>
  </w:num>
  <w:num w:numId="33">
    <w:abstractNumId w:val="36"/>
  </w:num>
  <w:num w:numId="34">
    <w:abstractNumId w:val="64"/>
  </w:num>
  <w:num w:numId="35">
    <w:abstractNumId w:val="7"/>
  </w:num>
  <w:num w:numId="36">
    <w:abstractNumId w:val="58"/>
  </w:num>
  <w:num w:numId="37">
    <w:abstractNumId w:val="0"/>
  </w:num>
  <w:num w:numId="38">
    <w:abstractNumId w:val="8"/>
  </w:num>
  <w:num w:numId="39">
    <w:abstractNumId w:val="61"/>
  </w:num>
  <w:num w:numId="40">
    <w:abstractNumId w:val="48"/>
  </w:num>
  <w:num w:numId="41">
    <w:abstractNumId w:val="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40"/>
  </w:num>
  <w:num w:numId="44">
    <w:abstractNumId w:val="52"/>
  </w:num>
  <w:num w:numId="45">
    <w:abstractNumId w:val="25"/>
  </w:num>
  <w:num w:numId="46">
    <w:abstractNumId w:val="38"/>
  </w:num>
  <w:num w:numId="47">
    <w:abstractNumId w:val="55"/>
  </w:num>
  <w:num w:numId="48">
    <w:abstractNumId w:val="57"/>
  </w:num>
  <w:num w:numId="49">
    <w:abstractNumId w:val="33"/>
  </w:num>
  <w:num w:numId="50">
    <w:abstractNumId w:val="45"/>
  </w:num>
  <w:num w:numId="51">
    <w:abstractNumId w:val="59"/>
  </w:num>
  <w:num w:numId="52">
    <w:abstractNumId w:val="50"/>
  </w:num>
  <w:num w:numId="53">
    <w:abstractNumId w:val="15"/>
  </w:num>
  <w:num w:numId="54">
    <w:abstractNumId w:val="31"/>
  </w:num>
  <w:num w:numId="55">
    <w:abstractNumId w:val="4"/>
  </w:num>
  <w:num w:numId="56">
    <w:abstractNumId w:val="4"/>
  </w:num>
  <w:num w:numId="57">
    <w:abstractNumId w:val="53"/>
  </w:num>
  <w:num w:numId="58">
    <w:abstractNumId w:val="53"/>
  </w:num>
  <w:num w:numId="59">
    <w:abstractNumId w:val="30"/>
  </w:num>
  <w:num w:numId="60">
    <w:abstractNumId w:val="46"/>
  </w:num>
  <w:num w:numId="61">
    <w:abstractNumId w:val="21"/>
  </w:num>
  <w:num w:numId="62">
    <w:abstractNumId w:val="11"/>
  </w:num>
  <w:num w:numId="63">
    <w:abstractNumId w:val="24"/>
  </w:num>
  <w:num w:numId="64">
    <w:abstractNumId w:val="17"/>
  </w:num>
  <w:num w:numId="65">
    <w:abstractNumId w:val="1"/>
  </w:num>
  <w:num w:numId="66">
    <w:abstractNumId w:val="29"/>
  </w:num>
  <w:num w:numId="67">
    <w:abstractNumId w:val="56"/>
  </w:num>
  <w:num w:numId="68">
    <w:abstractNumId w:val="63"/>
  </w:num>
  <w:num w:numId="69">
    <w:abstractNumId w:val="51"/>
  </w:num>
  <w:num w:numId="70">
    <w:abstractNumId w:val="28"/>
  </w:num>
  <w:num w:numId="71">
    <w:abstractNumId w:val="49"/>
  </w:num>
  <w:num w:numId="72">
    <w:abstractNumId w:val="43"/>
  </w:num>
  <w:num w:numId="73">
    <w:abstractNumId w:val="23"/>
  </w:num>
  <w:num w:numId="74">
    <w:abstractNumId w:val="2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Vancouver superscript &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fe0wtw9dv0rjer5du5zef9defda02tv2fs&quot;&gt;H757 Traveling library&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record-ids&gt;&lt;/item&gt;&lt;/Libraries&gt;"/>
  </w:docVars>
  <w:rsids>
    <w:rsidRoot w:val="007C32A4"/>
    <w:rsid w:val="00000AA5"/>
    <w:rsid w:val="00000CD0"/>
    <w:rsid w:val="00000DF1"/>
    <w:rsid w:val="00000EB7"/>
    <w:rsid w:val="0000158B"/>
    <w:rsid w:val="000027E3"/>
    <w:rsid w:val="00003236"/>
    <w:rsid w:val="00003367"/>
    <w:rsid w:val="0000444E"/>
    <w:rsid w:val="00004F79"/>
    <w:rsid w:val="0000520B"/>
    <w:rsid w:val="000052A9"/>
    <w:rsid w:val="00005888"/>
    <w:rsid w:val="00005EF0"/>
    <w:rsid w:val="00006495"/>
    <w:rsid w:val="00006590"/>
    <w:rsid w:val="000069F9"/>
    <w:rsid w:val="000070FF"/>
    <w:rsid w:val="0000727D"/>
    <w:rsid w:val="000073CA"/>
    <w:rsid w:val="0000743D"/>
    <w:rsid w:val="000077A2"/>
    <w:rsid w:val="00007910"/>
    <w:rsid w:val="00010214"/>
    <w:rsid w:val="000110C0"/>
    <w:rsid w:val="000111FE"/>
    <w:rsid w:val="000119FB"/>
    <w:rsid w:val="00011B1B"/>
    <w:rsid w:val="00012401"/>
    <w:rsid w:val="00012512"/>
    <w:rsid w:val="00012A01"/>
    <w:rsid w:val="00012D29"/>
    <w:rsid w:val="0001390C"/>
    <w:rsid w:val="00013C56"/>
    <w:rsid w:val="00014990"/>
    <w:rsid w:val="00014A25"/>
    <w:rsid w:val="00014B08"/>
    <w:rsid w:val="000161CB"/>
    <w:rsid w:val="00016E18"/>
    <w:rsid w:val="00017610"/>
    <w:rsid w:val="00017FA0"/>
    <w:rsid w:val="00020460"/>
    <w:rsid w:val="00021015"/>
    <w:rsid w:val="00021602"/>
    <w:rsid w:val="00021A56"/>
    <w:rsid w:val="00021AB6"/>
    <w:rsid w:val="00021D18"/>
    <w:rsid w:val="00021FB0"/>
    <w:rsid w:val="000221AA"/>
    <w:rsid w:val="0002297E"/>
    <w:rsid w:val="0002331F"/>
    <w:rsid w:val="00024089"/>
    <w:rsid w:val="00024159"/>
    <w:rsid w:val="000242A7"/>
    <w:rsid w:val="000249F8"/>
    <w:rsid w:val="00024CE1"/>
    <w:rsid w:val="000256C9"/>
    <w:rsid w:val="00025984"/>
    <w:rsid w:val="000266FB"/>
    <w:rsid w:val="00026E82"/>
    <w:rsid w:val="000273D0"/>
    <w:rsid w:val="0002755C"/>
    <w:rsid w:val="000277BE"/>
    <w:rsid w:val="00027B7D"/>
    <w:rsid w:val="00030550"/>
    <w:rsid w:val="00030614"/>
    <w:rsid w:val="00030676"/>
    <w:rsid w:val="00030714"/>
    <w:rsid w:val="00030824"/>
    <w:rsid w:val="00031775"/>
    <w:rsid w:val="0003198A"/>
    <w:rsid w:val="00031AA2"/>
    <w:rsid w:val="00031B62"/>
    <w:rsid w:val="00032D63"/>
    <w:rsid w:val="00033E56"/>
    <w:rsid w:val="00034110"/>
    <w:rsid w:val="00035AC1"/>
    <w:rsid w:val="00037A0B"/>
    <w:rsid w:val="00037C7F"/>
    <w:rsid w:val="000400DF"/>
    <w:rsid w:val="000407D4"/>
    <w:rsid w:val="000420A4"/>
    <w:rsid w:val="000421F8"/>
    <w:rsid w:val="000422A7"/>
    <w:rsid w:val="00043BD1"/>
    <w:rsid w:val="000445D4"/>
    <w:rsid w:val="0004496E"/>
    <w:rsid w:val="00044AC4"/>
    <w:rsid w:val="00044CB4"/>
    <w:rsid w:val="00044FAA"/>
    <w:rsid w:val="0004532D"/>
    <w:rsid w:val="00045B39"/>
    <w:rsid w:val="00050BEF"/>
    <w:rsid w:val="000511A8"/>
    <w:rsid w:val="000511D3"/>
    <w:rsid w:val="00051321"/>
    <w:rsid w:val="0005146E"/>
    <w:rsid w:val="00051DC7"/>
    <w:rsid w:val="00052063"/>
    <w:rsid w:val="000520AD"/>
    <w:rsid w:val="00052E5B"/>
    <w:rsid w:val="000532AE"/>
    <w:rsid w:val="00053EEA"/>
    <w:rsid w:val="00054893"/>
    <w:rsid w:val="00055A84"/>
    <w:rsid w:val="00055DDF"/>
    <w:rsid w:val="00056826"/>
    <w:rsid w:val="00057724"/>
    <w:rsid w:val="00057AFB"/>
    <w:rsid w:val="00057D21"/>
    <w:rsid w:val="0006014A"/>
    <w:rsid w:val="0006082C"/>
    <w:rsid w:val="00060939"/>
    <w:rsid w:val="00060D87"/>
    <w:rsid w:val="000615AD"/>
    <w:rsid w:val="00061B9E"/>
    <w:rsid w:val="00061C83"/>
    <w:rsid w:val="00061D16"/>
    <w:rsid w:val="00061D78"/>
    <w:rsid w:val="000625C2"/>
    <w:rsid w:val="00062F52"/>
    <w:rsid w:val="000630B8"/>
    <w:rsid w:val="00064022"/>
    <w:rsid w:val="00064686"/>
    <w:rsid w:val="00064A0D"/>
    <w:rsid w:val="000656C7"/>
    <w:rsid w:val="00065FBF"/>
    <w:rsid w:val="0006633D"/>
    <w:rsid w:val="0006645D"/>
    <w:rsid w:val="000666C5"/>
    <w:rsid w:val="00067125"/>
    <w:rsid w:val="0006799A"/>
    <w:rsid w:val="000702B7"/>
    <w:rsid w:val="000704F8"/>
    <w:rsid w:val="000711F1"/>
    <w:rsid w:val="00071944"/>
    <w:rsid w:val="00072104"/>
    <w:rsid w:val="0007260C"/>
    <w:rsid w:val="000726B2"/>
    <w:rsid w:val="00072AB2"/>
    <w:rsid w:val="000751F9"/>
    <w:rsid w:val="000755E6"/>
    <w:rsid w:val="000764D3"/>
    <w:rsid w:val="00076A4D"/>
    <w:rsid w:val="00077FCF"/>
    <w:rsid w:val="00080031"/>
    <w:rsid w:val="00080A47"/>
    <w:rsid w:val="0008154D"/>
    <w:rsid w:val="0008272D"/>
    <w:rsid w:val="00083405"/>
    <w:rsid w:val="000835A6"/>
    <w:rsid w:val="00083A2C"/>
    <w:rsid w:val="00085179"/>
    <w:rsid w:val="00085BC5"/>
    <w:rsid w:val="00085C5A"/>
    <w:rsid w:val="00085F94"/>
    <w:rsid w:val="000862FF"/>
    <w:rsid w:val="000864F6"/>
    <w:rsid w:val="00087323"/>
    <w:rsid w:val="000879ED"/>
    <w:rsid w:val="00087D44"/>
    <w:rsid w:val="00090AB6"/>
    <w:rsid w:val="00092143"/>
    <w:rsid w:val="0009232C"/>
    <w:rsid w:val="00092CDC"/>
    <w:rsid w:val="00093649"/>
    <w:rsid w:val="00093B94"/>
    <w:rsid w:val="000949DB"/>
    <w:rsid w:val="00095D79"/>
    <w:rsid w:val="0009623F"/>
    <w:rsid w:val="00096A02"/>
    <w:rsid w:val="00096A9F"/>
    <w:rsid w:val="00096D30"/>
    <w:rsid w:val="00096D9C"/>
    <w:rsid w:val="000A0A6E"/>
    <w:rsid w:val="000A0C8D"/>
    <w:rsid w:val="000A135D"/>
    <w:rsid w:val="000A1666"/>
    <w:rsid w:val="000A221C"/>
    <w:rsid w:val="000A4016"/>
    <w:rsid w:val="000A42E2"/>
    <w:rsid w:val="000A47F4"/>
    <w:rsid w:val="000A520A"/>
    <w:rsid w:val="000A5848"/>
    <w:rsid w:val="000A5B59"/>
    <w:rsid w:val="000A5C27"/>
    <w:rsid w:val="000A7155"/>
    <w:rsid w:val="000A7C56"/>
    <w:rsid w:val="000B00C1"/>
    <w:rsid w:val="000B1CC5"/>
    <w:rsid w:val="000B1E4D"/>
    <w:rsid w:val="000B27C1"/>
    <w:rsid w:val="000B2D70"/>
    <w:rsid w:val="000B2D79"/>
    <w:rsid w:val="000B35CB"/>
    <w:rsid w:val="000B39B2"/>
    <w:rsid w:val="000B4115"/>
    <w:rsid w:val="000B549E"/>
    <w:rsid w:val="000B57A7"/>
    <w:rsid w:val="000B57D8"/>
    <w:rsid w:val="000B6C87"/>
    <w:rsid w:val="000B6EBD"/>
    <w:rsid w:val="000B70D6"/>
    <w:rsid w:val="000B7125"/>
    <w:rsid w:val="000B7706"/>
    <w:rsid w:val="000B785C"/>
    <w:rsid w:val="000B79D4"/>
    <w:rsid w:val="000B7F7A"/>
    <w:rsid w:val="000C04A1"/>
    <w:rsid w:val="000C04C5"/>
    <w:rsid w:val="000C06AC"/>
    <w:rsid w:val="000C194F"/>
    <w:rsid w:val="000C1C3D"/>
    <w:rsid w:val="000C2222"/>
    <w:rsid w:val="000C2DAE"/>
    <w:rsid w:val="000C33B5"/>
    <w:rsid w:val="000C3471"/>
    <w:rsid w:val="000C37EA"/>
    <w:rsid w:val="000C3ED3"/>
    <w:rsid w:val="000C4C76"/>
    <w:rsid w:val="000C55E1"/>
    <w:rsid w:val="000C5BFC"/>
    <w:rsid w:val="000C6AE8"/>
    <w:rsid w:val="000C6EF2"/>
    <w:rsid w:val="000C6F82"/>
    <w:rsid w:val="000C71FE"/>
    <w:rsid w:val="000C74CB"/>
    <w:rsid w:val="000D0498"/>
    <w:rsid w:val="000D0856"/>
    <w:rsid w:val="000D0A55"/>
    <w:rsid w:val="000D0A87"/>
    <w:rsid w:val="000D0F85"/>
    <w:rsid w:val="000D11B8"/>
    <w:rsid w:val="000D145B"/>
    <w:rsid w:val="000D212A"/>
    <w:rsid w:val="000D239E"/>
    <w:rsid w:val="000D27D3"/>
    <w:rsid w:val="000D2F2D"/>
    <w:rsid w:val="000D30F9"/>
    <w:rsid w:val="000D33E5"/>
    <w:rsid w:val="000D39DC"/>
    <w:rsid w:val="000D3FBF"/>
    <w:rsid w:val="000D4245"/>
    <w:rsid w:val="000D47B6"/>
    <w:rsid w:val="000D51E0"/>
    <w:rsid w:val="000D541B"/>
    <w:rsid w:val="000D5721"/>
    <w:rsid w:val="000D589E"/>
    <w:rsid w:val="000D5EBE"/>
    <w:rsid w:val="000D5FE3"/>
    <w:rsid w:val="000D6ADB"/>
    <w:rsid w:val="000D702C"/>
    <w:rsid w:val="000D7076"/>
    <w:rsid w:val="000D759D"/>
    <w:rsid w:val="000D7C3D"/>
    <w:rsid w:val="000D7ED4"/>
    <w:rsid w:val="000E0AAE"/>
    <w:rsid w:val="000E0EBE"/>
    <w:rsid w:val="000E138D"/>
    <w:rsid w:val="000E1A8B"/>
    <w:rsid w:val="000E29D1"/>
    <w:rsid w:val="000E347F"/>
    <w:rsid w:val="000E4778"/>
    <w:rsid w:val="000E4E16"/>
    <w:rsid w:val="000E53E6"/>
    <w:rsid w:val="000E569A"/>
    <w:rsid w:val="000E57E7"/>
    <w:rsid w:val="000E5E57"/>
    <w:rsid w:val="000E6125"/>
    <w:rsid w:val="000E63CC"/>
    <w:rsid w:val="000E6A9D"/>
    <w:rsid w:val="000E6CEE"/>
    <w:rsid w:val="000E721B"/>
    <w:rsid w:val="000E722E"/>
    <w:rsid w:val="000E744C"/>
    <w:rsid w:val="000E7DFE"/>
    <w:rsid w:val="000F0343"/>
    <w:rsid w:val="000F08B0"/>
    <w:rsid w:val="000F0F82"/>
    <w:rsid w:val="000F1287"/>
    <w:rsid w:val="000F14D3"/>
    <w:rsid w:val="000F1CC6"/>
    <w:rsid w:val="000F1E3F"/>
    <w:rsid w:val="000F2016"/>
    <w:rsid w:val="000F2962"/>
    <w:rsid w:val="000F2B0F"/>
    <w:rsid w:val="000F30BD"/>
    <w:rsid w:val="000F3340"/>
    <w:rsid w:val="000F3A48"/>
    <w:rsid w:val="000F3DBC"/>
    <w:rsid w:val="000F42D4"/>
    <w:rsid w:val="000F474E"/>
    <w:rsid w:val="000F48EC"/>
    <w:rsid w:val="000F5188"/>
    <w:rsid w:val="000F560E"/>
    <w:rsid w:val="000F5D6D"/>
    <w:rsid w:val="000F6069"/>
    <w:rsid w:val="000F69E0"/>
    <w:rsid w:val="000F71EA"/>
    <w:rsid w:val="000F78B4"/>
    <w:rsid w:val="000F7B33"/>
    <w:rsid w:val="001005F5"/>
    <w:rsid w:val="00100CB0"/>
    <w:rsid w:val="00101F34"/>
    <w:rsid w:val="001021D3"/>
    <w:rsid w:val="001021E7"/>
    <w:rsid w:val="00102516"/>
    <w:rsid w:val="001033D5"/>
    <w:rsid w:val="001033F1"/>
    <w:rsid w:val="0010393F"/>
    <w:rsid w:val="00103B94"/>
    <w:rsid w:val="00103D1A"/>
    <w:rsid w:val="00105463"/>
    <w:rsid w:val="001054BC"/>
    <w:rsid w:val="001061CF"/>
    <w:rsid w:val="0010698E"/>
    <w:rsid w:val="00106BF6"/>
    <w:rsid w:val="00106C47"/>
    <w:rsid w:val="00107B5D"/>
    <w:rsid w:val="00107DBD"/>
    <w:rsid w:val="0011049D"/>
    <w:rsid w:val="001104A6"/>
    <w:rsid w:val="0011097E"/>
    <w:rsid w:val="00111465"/>
    <w:rsid w:val="00112679"/>
    <w:rsid w:val="00113666"/>
    <w:rsid w:val="00113F77"/>
    <w:rsid w:val="001141B7"/>
    <w:rsid w:val="00114689"/>
    <w:rsid w:val="00114B9C"/>
    <w:rsid w:val="00114F80"/>
    <w:rsid w:val="0011511A"/>
    <w:rsid w:val="001152E9"/>
    <w:rsid w:val="001157AC"/>
    <w:rsid w:val="001169FE"/>
    <w:rsid w:val="00117710"/>
    <w:rsid w:val="00117CC8"/>
    <w:rsid w:val="00117E01"/>
    <w:rsid w:val="00121E78"/>
    <w:rsid w:val="0012232E"/>
    <w:rsid w:val="00122B4B"/>
    <w:rsid w:val="001238A1"/>
    <w:rsid w:val="00123F8D"/>
    <w:rsid w:val="00124604"/>
    <w:rsid w:val="00124765"/>
    <w:rsid w:val="00124896"/>
    <w:rsid w:val="00124983"/>
    <w:rsid w:val="00124FBA"/>
    <w:rsid w:val="0012514F"/>
    <w:rsid w:val="00125CB2"/>
    <w:rsid w:val="00125FC5"/>
    <w:rsid w:val="001265C0"/>
    <w:rsid w:val="0012751B"/>
    <w:rsid w:val="00130786"/>
    <w:rsid w:val="00130A01"/>
    <w:rsid w:val="00130AB6"/>
    <w:rsid w:val="00130C85"/>
    <w:rsid w:val="00130F6D"/>
    <w:rsid w:val="00131078"/>
    <w:rsid w:val="00131979"/>
    <w:rsid w:val="00131EC5"/>
    <w:rsid w:val="00132558"/>
    <w:rsid w:val="001337B7"/>
    <w:rsid w:val="00133921"/>
    <w:rsid w:val="00133FA1"/>
    <w:rsid w:val="00134A13"/>
    <w:rsid w:val="00134DBC"/>
    <w:rsid w:val="00134F9C"/>
    <w:rsid w:val="0013579E"/>
    <w:rsid w:val="0013637A"/>
    <w:rsid w:val="001365DF"/>
    <w:rsid w:val="00137099"/>
    <w:rsid w:val="0014050B"/>
    <w:rsid w:val="00140C93"/>
    <w:rsid w:val="00141515"/>
    <w:rsid w:val="00141827"/>
    <w:rsid w:val="00141D4E"/>
    <w:rsid w:val="00141D59"/>
    <w:rsid w:val="00141D83"/>
    <w:rsid w:val="0014278E"/>
    <w:rsid w:val="001429DD"/>
    <w:rsid w:val="00142FCB"/>
    <w:rsid w:val="00143536"/>
    <w:rsid w:val="00143723"/>
    <w:rsid w:val="00143F93"/>
    <w:rsid w:val="00144324"/>
    <w:rsid w:val="00144A64"/>
    <w:rsid w:val="00145B2F"/>
    <w:rsid w:val="00145C6F"/>
    <w:rsid w:val="00145F85"/>
    <w:rsid w:val="001477C2"/>
    <w:rsid w:val="00150365"/>
    <w:rsid w:val="00150440"/>
    <w:rsid w:val="00150C10"/>
    <w:rsid w:val="0015166F"/>
    <w:rsid w:val="00151D8E"/>
    <w:rsid w:val="00152395"/>
    <w:rsid w:val="00152937"/>
    <w:rsid w:val="00152B9D"/>
    <w:rsid w:val="00152BD1"/>
    <w:rsid w:val="0015313B"/>
    <w:rsid w:val="00153A9B"/>
    <w:rsid w:val="00153F18"/>
    <w:rsid w:val="001550E2"/>
    <w:rsid w:val="00156397"/>
    <w:rsid w:val="001563D9"/>
    <w:rsid w:val="00156B6A"/>
    <w:rsid w:val="00156EC8"/>
    <w:rsid w:val="001570BC"/>
    <w:rsid w:val="001570D4"/>
    <w:rsid w:val="00157854"/>
    <w:rsid w:val="00157DB3"/>
    <w:rsid w:val="0016080E"/>
    <w:rsid w:val="001609EF"/>
    <w:rsid w:val="00160E51"/>
    <w:rsid w:val="001612F5"/>
    <w:rsid w:val="00161417"/>
    <w:rsid w:val="0016173A"/>
    <w:rsid w:val="00161752"/>
    <w:rsid w:val="00161AA0"/>
    <w:rsid w:val="00161B03"/>
    <w:rsid w:val="00162A82"/>
    <w:rsid w:val="00163B5B"/>
    <w:rsid w:val="001646F6"/>
    <w:rsid w:val="00164E8C"/>
    <w:rsid w:val="001662BC"/>
    <w:rsid w:val="00166348"/>
    <w:rsid w:val="001667AE"/>
    <w:rsid w:val="00166A0F"/>
    <w:rsid w:val="00166E85"/>
    <w:rsid w:val="001673CC"/>
    <w:rsid w:val="0017041E"/>
    <w:rsid w:val="001704B6"/>
    <w:rsid w:val="0017072D"/>
    <w:rsid w:val="001707E8"/>
    <w:rsid w:val="00170ABA"/>
    <w:rsid w:val="00170B60"/>
    <w:rsid w:val="001712A3"/>
    <w:rsid w:val="00172AC5"/>
    <w:rsid w:val="00173D4B"/>
    <w:rsid w:val="00173E27"/>
    <w:rsid w:val="00174C4F"/>
    <w:rsid w:val="00174D89"/>
    <w:rsid w:val="00175047"/>
    <w:rsid w:val="001758DD"/>
    <w:rsid w:val="00175B65"/>
    <w:rsid w:val="00176846"/>
    <w:rsid w:val="0017685C"/>
    <w:rsid w:val="0017687B"/>
    <w:rsid w:val="00176FB2"/>
    <w:rsid w:val="00177207"/>
    <w:rsid w:val="001775A1"/>
    <w:rsid w:val="001801C7"/>
    <w:rsid w:val="00180A2A"/>
    <w:rsid w:val="00181ED3"/>
    <w:rsid w:val="00182468"/>
    <w:rsid w:val="00182510"/>
    <w:rsid w:val="00183A30"/>
    <w:rsid w:val="001846DB"/>
    <w:rsid w:val="001847BB"/>
    <w:rsid w:val="001848DE"/>
    <w:rsid w:val="00184A64"/>
    <w:rsid w:val="00185403"/>
    <w:rsid w:val="00185B33"/>
    <w:rsid w:val="001861EB"/>
    <w:rsid w:val="00186337"/>
    <w:rsid w:val="00187071"/>
    <w:rsid w:val="001873CB"/>
    <w:rsid w:val="00187A09"/>
    <w:rsid w:val="00187BB9"/>
    <w:rsid w:val="00187DC9"/>
    <w:rsid w:val="001901F3"/>
    <w:rsid w:val="00191984"/>
    <w:rsid w:val="001919A5"/>
    <w:rsid w:val="00191B56"/>
    <w:rsid w:val="00191F72"/>
    <w:rsid w:val="001924EC"/>
    <w:rsid w:val="00192883"/>
    <w:rsid w:val="00192AD9"/>
    <w:rsid w:val="0019340E"/>
    <w:rsid w:val="001935A7"/>
    <w:rsid w:val="00193F23"/>
    <w:rsid w:val="00195256"/>
    <w:rsid w:val="0019565B"/>
    <w:rsid w:val="001956F4"/>
    <w:rsid w:val="001956FC"/>
    <w:rsid w:val="001957BF"/>
    <w:rsid w:val="001958B4"/>
    <w:rsid w:val="00196D0B"/>
    <w:rsid w:val="001971D2"/>
    <w:rsid w:val="001A0808"/>
    <w:rsid w:val="001A14C9"/>
    <w:rsid w:val="001A18F0"/>
    <w:rsid w:val="001A1AE2"/>
    <w:rsid w:val="001A238A"/>
    <w:rsid w:val="001A26EC"/>
    <w:rsid w:val="001A28AC"/>
    <w:rsid w:val="001A356E"/>
    <w:rsid w:val="001A5708"/>
    <w:rsid w:val="001A5CC5"/>
    <w:rsid w:val="001A5E81"/>
    <w:rsid w:val="001A64FA"/>
    <w:rsid w:val="001A6936"/>
    <w:rsid w:val="001B04FE"/>
    <w:rsid w:val="001B13E4"/>
    <w:rsid w:val="001B221B"/>
    <w:rsid w:val="001B27B8"/>
    <w:rsid w:val="001B2DD8"/>
    <w:rsid w:val="001B2FD5"/>
    <w:rsid w:val="001B3B1C"/>
    <w:rsid w:val="001B4614"/>
    <w:rsid w:val="001B510F"/>
    <w:rsid w:val="001B6016"/>
    <w:rsid w:val="001B72C2"/>
    <w:rsid w:val="001B782E"/>
    <w:rsid w:val="001B7D58"/>
    <w:rsid w:val="001C0EF4"/>
    <w:rsid w:val="001C24D6"/>
    <w:rsid w:val="001C4EFC"/>
    <w:rsid w:val="001C59E4"/>
    <w:rsid w:val="001C6F31"/>
    <w:rsid w:val="001D02CF"/>
    <w:rsid w:val="001D0433"/>
    <w:rsid w:val="001D051D"/>
    <w:rsid w:val="001D0567"/>
    <w:rsid w:val="001D0BFB"/>
    <w:rsid w:val="001D1639"/>
    <w:rsid w:val="001D1B6A"/>
    <w:rsid w:val="001D2B5E"/>
    <w:rsid w:val="001D2C34"/>
    <w:rsid w:val="001D2D42"/>
    <w:rsid w:val="001D2D76"/>
    <w:rsid w:val="001D3710"/>
    <w:rsid w:val="001D376A"/>
    <w:rsid w:val="001D3ACE"/>
    <w:rsid w:val="001D4B5F"/>
    <w:rsid w:val="001D54E7"/>
    <w:rsid w:val="001D5543"/>
    <w:rsid w:val="001D68D2"/>
    <w:rsid w:val="001D6F0C"/>
    <w:rsid w:val="001D74B5"/>
    <w:rsid w:val="001E0026"/>
    <w:rsid w:val="001E0DB5"/>
    <w:rsid w:val="001E14F6"/>
    <w:rsid w:val="001E156E"/>
    <w:rsid w:val="001E1820"/>
    <w:rsid w:val="001E1871"/>
    <w:rsid w:val="001E21C4"/>
    <w:rsid w:val="001E28B3"/>
    <w:rsid w:val="001E2CAF"/>
    <w:rsid w:val="001E3127"/>
    <w:rsid w:val="001E33D4"/>
    <w:rsid w:val="001E39DA"/>
    <w:rsid w:val="001E5550"/>
    <w:rsid w:val="001E573C"/>
    <w:rsid w:val="001E58B9"/>
    <w:rsid w:val="001E5AEC"/>
    <w:rsid w:val="001E6082"/>
    <w:rsid w:val="001E6134"/>
    <w:rsid w:val="001E6A92"/>
    <w:rsid w:val="001E7DE9"/>
    <w:rsid w:val="001F0397"/>
    <w:rsid w:val="001F04DC"/>
    <w:rsid w:val="001F06D4"/>
    <w:rsid w:val="001F0A57"/>
    <w:rsid w:val="001F125E"/>
    <w:rsid w:val="001F1400"/>
    <w:rsid w:val="001F1645"/>
    <w:rsid w:val="001F1EF9"/>
    <w:rsid w:val="001F1F5E"/>
    <w:rsid w:val="001F58B9"/>
    <w:rsid w:val="001F5A24"/>
    <w:rsid w:val="001F5B63"/>
    <w:rsid w:val="001F5DF3"/>
    <w:rsid w:val="001F5EAA"/>
    <w:rsid w:val="001F6078"/>
    <w:rsid w:val="001F6937"/>
    <w:rsid w:val="001F6985"/>
    <w:rsid w:val="001F6CA3"/>
    <w:rsid w:val="001F71A8"/>
    <w:rsid w:val="001F7218"/>
    <w:rsid w:val="001F7251"/>
    <w:rsid w:val="001F7711"/>
    <w:rsid w:val="001F7FEB"/>
    <w:rsid w:val="00200096"/>
    <w:rsid w:val="002001C2"/>
    <w:rsid w:val="00200761"/>
    <w:rsid w:val="00201427"/>
    <w:rsid w:val="002019B6"/>
    <w:rsid w:val="00201B36"/>
    <w:rsid w:val="00202068"/>
    <w:rsid w:val="002027C0"/>
    <w:rsid w:val="002027D9"/>
    <w:rsid w:val="00202B4A"/>
    <w:rsid w:val="00202C94"/>
    <w:rsid w:val="00203C68"/>
    <w:rsid w:val="002043A7"/>
    <w:rsid w:val="0020495F"/>
    <w:rsid w:val="00204F82"/>
    <w:rsid w:val="0020517D"/>
    <w:rsid w:val="00205536"/>
    <w:rsid w:val="00206683"/>
    <w:rsid w:val="002070E5"/>
    <w:rsid w:val="002072F5"/>
    <w:rsid w:val="0020743C"/>
    <w:rsid w:val="00207715"/>
    <w:rsid w:val="0021081C"/>
    <w:rsid w:val="002117B1"/>
    <w:rsid w:val="00211E3F"/>
    <w:rsid w:val="00212FFC"/>
    <w:rsid w:val="00213C07"/>
    <w:rsid w:val="00213D14"/>
    <w:rsid w:val="00213F10"/>
    <w:rsid w:val="0021474F"/>
    <w:rsid w:val="00214A24"/>
    <w:rsid w:val="00214F6B"/>
    <w:rsid w:val="00215A8E"/>
    <w:rsid w:val="002164B4"/>
    <w:rsid w:val="00216FD9"/>
    <w:rsid w:val="002171D5"/>
    <w:rsid w:val="002174F4"/>
    <w:rsid w:val="002176FB"/>
    <w:rsid w:val="00217A1A"/>
    <w:rsid w:val="00220D20"/>
    <w:rsid w:val="00220EBD"/>
    <w:rsid w:val="00221543"/>
    <w:rsid w:val="002218BC"/>
    <w:rsid w:val="0022206D"/>
    <w:rsid w:val="00223638"/>
    <w:rsid w:val="00223A3D"/>
    <w:rsid w:val="002240B8"/>
    <w:rsid w:val="002241AD"/>
    <w:rsid w:val="002246B7"/>
    <w:rsid w:val="00224EE7"/>
    <w:rsid w:val="00225439"/>
    <w:rsid w:val="00225F9B"/>
    <w:rsid w:val="002265F7"/>
    <w:rsid w:val="00227346"/>
    <w:rsid w:val="0022771B"/>
    <w:rsid w:val="002278CC"/>
    <w:rsid w:val="002307EA"/>
    <w:rsid w:val="00231128"/>
    <w:rsid w:val="00231BD4"/>
    <w:rsid w:val="00231D49"/>
    <w:rsid w:val="00232061"/>
    <w:rsid w:val="00232486"/>
    <w:rsid w:val="00233A5E"/>
    <w:rsid w:val="00234A0C"/>
    <w:rsid w:val="00235016"/>
    <w:rsid w:val="0023586C"/>
    <w:rsid w:val="002359F8"/>
    <w:rsid w:val="00235CAB"/>
    <w:rsid w:val="0023663C"/>
    <w:rsid w:val="0024132A"/>
    <w:rsid w:val="002415DC"/>
    <w:rsid w:val="00241B29"/>
    <w:rsid w:val="00241F2A"/>
    <w:rsid w:val="002420CD"/>
    <w:rsid w:val="0024228D"/>
    <w:rsid w:val="00242701"/>
    <w:rsid w:val="00242B3A"/>
    <w:rsid w:val="0024495E"/>
    <w:rsid w:val="00244EDD"/>
    <w:rsid w:val="002456FE"/>
    <w:rsid w:val="0024647D"/>
    <w:rsid w:val="002465D9"/>
    <w:rsid w:val="00246A46"/>
    <w:rsid w:val="00247473"/>
    <w:rsid w:val="00250291"/>
    <w:rsid w:val="002504F7"/>
    <w:rsid w:val="00250B3B"/>
    <w:rsid w:val="00250BAE"/>
    <w:rsid w:val="002549F4"/>
    <w:rsid w:val="00254A19"/>
    <w:rsid w:val="00255384"/>
    <w:rsid w:val="00255679"/>
    <w:rsid w:val="00255922"/>
    <w:rsid w:val="00255AE9"/>
    <w:rsid w:val="002566D8"/>
    <w:rsid w:val="002567AD"/>
    <w:rsid w:val="002571E2"/>
    <w:rsid w:val="002573DB"/>
    <w:rsid w:val="00257B1C"/>
    <w:rsid w:val="00260B57"/>
    <w:rsid w:val="002614EA"/>
    <w:rsid w:val="00261EF8"/>
    <w:rsid w:val="00263242"/>
    <w:rsid w:val="002643DB"/>
    <w:rsid w:val="00264B6B"/>
    <w:rsid w:val="00264E96"/>
    <w:rsid w:val="00265B0E"/>
    <w:rsid w:val="00266145"/>
    <w:rsid w:val="00266B9F"/>
    <w:rsid w:val="002672D2"/>
    <w:rsid w:val="002677E7"/>
    <w:rsid w:val="00267EEC"/>
    <w:rsid w:val="00271225"/>
    <w:rsid w:val="00272959"/>
    <w:rsid w:val="00272D2A"/>
    <w:rsid w:val="0027308E"/>
    <w:rsid w:val="00273B9F"/>
    <w:rsid w:val="00273E30"/>
    <w:rsid w:val="00274D6B"/>
    <w:rsid w:val="002755AB"/>
    <w:rsid w:val="0027671F"/>
    <w:rsid w:val="00276B77"/>
    <w:rsid w:val="00276F69"/>
    <w:rsid w:val="00276FD2"/>
    <w:rsid w:val="00276FD7"/>
    <w:rsid w:val="00277A3B"/>
    <w:rsid w:val="002806F3"/>
    <w:rsid w:val="00280D8D"/>
    <w:rsid w:val="00281024"/>
    <w:rsid w:val="002816AA"/>
    <w:rsid w:val="00281726"/>
    <w:rsid w:val="00281F34"/>
    <w:rsid w:val="00282176"/>
    <w:rsid w:val="002824A1"/>
    <w:rsid w:val="00282910"/>
    <w:rsid w:val="00282C30"/>
    <w:rsid w:val="00282D7E"/>
    <w:rsid w:val="00283109"/>
    <w:rsid w:val="00283255"/>
    <w:rsid w:val="00286BAA"/>
    <w:rsid w:val="00287C3F"/>
    <w:rsid w:val="002902E0"/>
    <w:rsid w:val="00290A14"/>
    <w:rsid w:val="00290E8C"/>
    <w:rsid w:val="002918B4"/>
    <w:rsid w:val="00292044"/>
    <w:rsid w:val="00292619"/>
    <w:rsid w:val="00292C31"/>
    <w:rsid w:val="002930E7"/>
    <w:rsid w:val="00293811"/>
    <w:rsid w:val="00293E1C"/>
    <w:rsid w:val="00294819"/>
    <w:rsid w:val="0029493E"/>
    <w:rsid w:val="00294944"/>
    <w:rsid w:val="0029594F"/>
    <w:rsid w:val="00295E1A"/>
    <w:rsid w:val="00296374"/>
    <w:rsid w:val="002964B4"/>
    <w:rsid w:val="002968B0"/>
    <w:rsid w:val="002968EE"/>
    <w:rsid w:val="00296B02"/>
    <w:rsid w:val="00296C52"/>
    <w:rsid w:val="002974AC"/>
    <w:rsid w:val="00297EA7"/>
    <w:rsid w:val="002A09A0"/>
    <w:rsid w:val="002A0DEF"/>
    <w:rsid w:val="002A151A"/>
    <w:rsid w:val="002A1D68"/>
    <w:rsid w:val="002A1F1F"/>
    <w:rsid w:val="002A21C7"/>
    <w:rsid w:val="002A2B8C"/>
    <w:rsid w:val="002A41A9"/>
    <w:rsid w:val="002A4800"/>
    <w:rsid w:val="002A48A1"/>
    <w:rsid w:val="002A49B9"/>
    <w:rsid w:val="002A49F0"/>
    <w:rsid w:val="002A4A89"/>
    <w:rsid w:val="002A4F11"/>
    <w:rsid w:val="002A5305"/>
    <w:rsid w:val="002A5C23"/>
    <w:rsid w:val="002A6AEC"/>
    <w:rsid w:val="002A70D2"/>
    <w:rsid w:val="002B06A2"/>
    <w:rsid w:val="002B14B1"/>
    <w:rsid w:val="002B1667"/>
    <w:rsid w:val="002B1DA5"/>
    <w:rsid w:val="002B1FE0"/>
    <w:rsid w:val="002B2008"/>
    <w:rsid w:val="002B2958"/>
    <w:rsid w:val="002B3340"/>
    <w:rsid w:val="002B335A"/>
    <w:rsid w:val="002B3D45"/>
    <w:rsid w:val="002B411E"/>
    <w:rsid w:val="002B431A"/>
    <w:rsid w:val="002B4CCE"/>
    <w:rsid w:val="002B75FB"/>
    <w:rsid w:val="002B79AA"/>
    <w:rsid w:val="002B7C46"/>
    <w:rsid w:val="002C1CF4"/>
    <w:rsid w:val="002C20D2"/>
    <w:rsid w:val="002C2412"/>
    <w:rsid w:val="002C2774"/>
    <w:rsid w:val="002C2CC7"/>
    <w:rsid w:val="002C3053"/>
    <w:rsid w:val="002C381D"/>
    <w:rsid w:val="002C532A"/>
    <w:rsid w:val="002C5563"/>
    <w:rsid w:val="002C73C8"/>
    <w:rsid w:val="002C779A"/>
    <w:rsid w:val="002C7EBF"/>
    <w:rsid w:val="002C7F61"/>
    <w:rsid w:val="002D00DC"/>
    <w:rsid w:val="002D05FD"/>
    <w:rsid w:val="002D08EC"/>
    <w:rsid w:val="002D0C4C"/>
    <w:rsid w:val="002D0CDA"/>
    <w:rsid w:val="002D129E"/>
    <w:rsid w:val="002D19F1"/>
    <w:rsid w:val="002D1BE7"/>
    <w:rsid w:val="002D2A65"/>
    <w:rsid w:val="002D2F23"/>
    <w:rsid w:val="002D3A32"/>
    <w:rsid w:val="002D4177"/>
    <w:rsid w:val="002D468A"/>
    <w:rsid w:val="002D6D12"/>
    <w:rsid w:val="002D7544"/>
    <w:rsid w:val="002D79A7"/>
    <w:rsid w:val="002D7E93"/>
    <w:rsid w:val="002E0759"/>
    <w:rsid w:val="002E0E72"/>
    <w:rsid w:val="002E1679"/>
    <w:rsid w:val="002E1F5A"/>
    <w:rsid w:val="002E2FB4"/>
    <w:rsid w:val="002E3121"/>
    <w:rsid w:val="002E3512"/>
    <w:rsid w:val="002E37AC"/>
    <w:rsid w:val="002E39C2"/>
    <w:rsid w:val="002E3E44"/>
    <w:rsid w:val="002E3F68"/>
    <w:rsid w:val="002E456E"/>
    <w:rsid w:val="002E64A4"/>
    <w:rsid w:val="002E6E05"/>
    <w:rsid w:val="002E73E7"/>
    <w:rsid w:val="002E783D"/>
    <w:rsid w:val="002E7A96"/>
    <w:rsid w:val="002E7D9B"/>
    <w:rsid w:val="002E7FD4"/>
    <w:rsid w:val="002F058A"/>
    <w:rsid w:val="002F0AA7"/>
    <w:rsid w:val="002F0E58"/>
    <w:rsid w:val="002F1362"/>
    <w:rsid w:val="002F1B28"/>
    <w:rsid w:val="002F279A"/>
    <w:rsid w:val="002F2F45"/>
    <w:rsid w:val="002F3314"/>
    <w:rsid w:val="002F3D2A"/>
    <w:rsid w:val="002F4F5B"/>
    <w:rsid w:val="002F4FF5"/>
    <w:rsid w:val="002F55E4"/>
    <w:rsid w:val="002F56D3"/>
    <w:rsid w:val="002F621E"/>
    <w:rsid w:val="002F66C8"/>
    <w:rsid w:val="002F6CC5"/>
    <w:rsid w:val="002F736C"/>
    <w:rsid w:val="002F7977"/>
    <w:rsid w:val="002F7B72"/>
    <w:rsid w:val="002F7BC1"/>
    <w:rsid w:val="002F7C9C"/>
    <w:rsid w:val="002F7DA8"/>
    <w:rsid w:val="0030004C"/>
    <w:rsid w:val="003003FB"/>
    <w:rsid w:val="00300DF8"/>
    <w:rsid w:val="0030101E"/>
    <w:rsid w:val="00301390"/>
    <w:rsid w:val="0030234E"/>
    <w:rsid w:val="00302789"/>
    <w:rsid w:val="00302C3A"/>
    <w:rsid w:val="00302D78"/>
    <w:rsid w:val="00303156"/>
    <w:rsid w:val="00303D59"/>
    <w:rsid w:val="0030763A"/>
    <w:rsid w:val="0031024C"/>
    <w:rsid w:val="0031127A"/>
    <w:rsid w:val="00311A33"/>
    <w:rsid w:val="00311AD2"/>
    <w:rsid w:val="00312474"/>
    <w:rsid w:val="00312501"/>
    <w:rsid w:val="00312E4E"/>
    <w:rsid w:val="0031366B"/>
    <w:rsid w:val="00313685"/>
    <w:rsid w:val="00314F2D"/>
    <w:rsid w:val="00315358"/>
    <w:rsid w:val="003154E8"/>
    <w:rsid w:val="00315C29"/>
    <w:rsid w:val="0031664C"/>
    <w:rsid w:val="00316838"/>
    <w:rsid w:val="00317A6C"/>
    <w:rsid w:val="00317AAE"/>
    <w:rsid w:val="00317C64"/>
    <w:rsid w:val="00317D3B"/>
    <w:rsid w:val="0032044B"/>
    <w:rsid w:val="0032069E"/>
    <w:rsid w:val="00320AF4"/>
    <w:rsid w:val="00320D30"/>
    <w:rsid w:val="003214EC"/>
    <w:rsid w:val="0032173C"/>
    <w:rsid w:val="0032226A"/>
    <w:rsid w:val="003225F0"/>
    <w:rsid w:val="00322C07"/>
    <w:rsid w:val="00322F1A"/>
    <w:rsid w:val="003230D0"/>
    <w:rsid w:val="0032328C"/>
    <w:rsid w:val="00324247"/>
    <w:rsid w:val="0032460B"/>
    <w:rsid w:val="0032494C"/>
    <w:rsid w:val="00324D6F"/>
    <w:rsid w:val="003250F7"/>
    <w:rsid w:val="003251E1"/>
    <w:rsid w:val="00325259"/>
    <w:rsid w:val="00325B5D"/>
    <w:rsid w:val="0032615F"/>
    <w:rsid w:val="003261FA"/>
    <w:rsid w:val="00327289"/>
    <w:rsid w:val="00327B5E"/>
    <w:rsid w:val="00327B71"/>
    <w:rsid w:val="00327D4E"/>
    <w:rsid w:val="0033073F"/>
    <w:rsid w:val="00330A13"/>
    <w:rsid w:val="00331545"/>
    <w:rsid w:val="00331943"/>
    <w:rsid w:val="00331B6A"/>
    <w:rsid w:val="00332213"/>
    <w:rsid w:val="00332411"/>
    <w:rsid w:val="003330E6"/>
    <w:rsid w:val="00333243"/>
    <w:rsid w:val="00333647"/>
    <w:rsid w:val="00333A45"/>
    <w:rsid w:val="0033434B"/>
    <w:rsid w:val="003352B5"/>
    <w:rsid w:val="003361D5"/>
    <w:rsid w:val="003367F2"/>
    <w:rsid w:val="003372E2"/>
    <w:rsid w:val="00337D7B"/>
    <w:rsid w:val="0034009E"/>
    <w:rsid w:val="00340893"/>
    <w:rsid w:val="00340DF3"/>
    <w:rsid w:val="00340EDE"/>
    <w:rsid w:val="00341368"/>
    <w:rsid w:val="003422DB"/>
    <w:rsid w:val="003425B0"/>
    <w:rsid w:val="00342A23"/>
    <w:rsid w:val="00342EBB"/>
    <w:rsid w:val="003436F1"/>
    <w:rsid w:val="003440D3"/>
    <w:rsid w:val="00344647"/>
    <w:rsid w:val="00344FA8"/>
    <w:rsid w:val="003450A0"/>
    <w:rsid w:val="003463C4"/>
    <w:rsid w:val="00346792"/>
    <w:rsid w:val="00346BA7"/>
    <w:rsid w:val="003471A7"/>
    <w:rsid w:val="00350485"/>
    <w:rsid w:val="0035058F"/>
    <w:rsid w:val="003506E6"/>
    <w:rsid w:val="003506FD"/>
    <w:rsid w:val="00350B82"/>
    <w:rsid w:val="00351945"/>
    <w:rsid w:val="00351FE8"/>
    <w:rsid w:val="00352398"/>
    <w:rsid w:val="00352B6E"/>
    <w:rsid w:val="003534A4"/>
    <w:rsid w:val="00353DCD"/>
    <w:rsid w:val="0035402E"/>
    <w:rsid w:val="00354443"/>
    <w:rsid w:val="0035486A"/>
    <w:rsid w:val="00355089"/>
    <w:rsid w:val="0035654A"/>
    <w:rsid w:val="00356CAF"/>
    <w:rsid w:val="00357293"/>
    <w:rsid w:val="003576CD"/>
    <w:rsid w:val="00357998"/>
    <w:rsid w:val="00357A63"/>
    <w:rsid w:val="003603A1"/>
    <w:rsid w:val="00360608"/>
    <w:rsid w:val="003607CD"/>
    <w:rsid w:val="00361DD2"/>
    <w:rsid w:val="00362657"/>
    <w:rsid w:val="003627FD"/>
    <w:rsid w:val="00362A12"/>
    <w:rsid w:val="00363334"/>
    <w:rsid w:val="003644E1"/>
    <w:rsid w:val="00365537"/>
    <w:rsid w:val="00366110"/>
    <w:rsid w:val="00367166"/>
    <w:rsid w:val="003675AA"/>
    <w:rsid w:val="0036764D"/>
    <w:rsid w:val="00367C7A"/>
    <w:rsid w:val="00370382"/>
    <w:rsid w:val="0037071E"/>
    <w:rsid w:val="003707BD"/>
    <w:rsid w:val="00370E9D"/>
    <w:rsid w:val="00372031"/>
    <w:rsid w:val="0037204C"/>
    <w:rsid w:val="00372896"/>
    <w:rsid w:val="00372CA8"/>
    <w:rsid w:val="00372D00"/>
    <w:rsid w:val="00372D79"/>
    <w:rsid w:val="0037326F"/>
    <w:rsid w:val="00374229"/>
    <w:rsid w:val="00375A79"/>
    <w:rsid w:val="003768F1"/>
    <w:rsid w:val="00377D09"/>
    <w:rsid w:val="00377EE1"/>
    <w:rsid w:val="00380987"/>
    <w:rsid w:val="00380C89"/>
    <w:rsid w:val="00381224"/>
    <w:rsid w:val="00381C24"/>
    <w:rsid w:val="00381CD2"/>
    <w:rsid w:val="00381D9D"/>
    <w:rsid w:val="00381EE5"/>
    <w:rsid w:val="00383963"/>
    <w:rsid w:val="00385B79"/>
    <w:rsid w:val="00385E85"/>
    <w:rsid w:val="003865BD"/>
    <w:rsid w:val="003871C7"/>
    <w:rsid w:val="003879DA"/>
    <w:rsid w:val="00387E6A"/>
    <w:rsid w:val="00390269"/>
    <w:rsid w:val="0039047E"/>
    <w:rsid w:val="003915F3"/>
    <w:rsid w:val="0039166D"/>
    <w:rsid w:val="00393412"/>
    <w:rsid w:val="00394839"/>
    <w:rsid w:val="00394B8F"/>
    <w:rsid w:val="00394DFF"/>
    <w:rsid w:val="00394E3F"/>
    <w:rsid w:val="003950E5"/>
    <w:rsid w:val="00395AA1"/>
    <w:rsid w:val="00395C0A"/>
    <w:rsid w:val="00396441"/>
    <w:rsid w:val="00396444"/>
    <w:rsid w:val="00396453"/>
    <w:rsid w:val="0039666C"/>
    <w:rsid w:val="00396DC0"/>
    <w:rsid w:val="003978D7"/>
    <w:rsid w:val="00397CCE"/>
    <w:rsid w:val="003A0250"/>
    <w:rsid w:val="003A055F"/>
    <w:rsid w:val="003A08AA"/>
    <w:rsid w:val="003A11AB"/>
    <w:rsid w:val="003A1FAF"/>
    <w:rsid w:val="003A24EB"/>
    <w:rsid w:val="003A295D"/>
    <w:rsid w:val="003A2FF0"/>
    <w:rsid w:val="003A30BF"/>
    <w:rsid w:val="003A3974"/>
    <w:rsid w:val="003A41E7"/>
    <w:rsid w:val="003A4835"/>
    <w:rsid w:val="003A4C21"/>
    <w:rsid w:val="003A5838"/>
    <w:rsid w:val="003A5BF3"/>
    <w:rsid w:val="003A5C0A"/>
    <w:rsid w:val="003A5D80"/>
    <w:rsid w:val="003A64E8"/>
    <w:rsid w:val="003A7169"/>
    <w:rsid w:val="003A7872"/>
    <w:rsid w:val="003B0BC2"/>
    <w:rsid w:val="003B0EF4"/>
    <w:rsid w:val="003B127D"/>
    <w:rsid w:val="003B265E"/>
    <w:rsid w:val="003B279E"/>
    <w:rsid w:val="003B3054"/>
    <w:rsid w:val="003B3817"/>
    <w:rsid w:val="003B40F1"/>
    <w:rsid w:val="003B4183"/>
    <w:rsid w:val="003B48F0"/>
    <w:rsid w:val="003B4D4E"/>
    <w:rsid w:val="003B5943"/>
    <w:rsid w:val="003B59C1"/>
    <w:rsid w:val="003B59D2"/>
    <w:rsid w:val="003B6F58"/>
    <w:rsid w:val="003B7DB6"/>
    <w:rsid w:val="003B7F0B"/>
    <w:rsid w:val="003C003C"/>
    <w:rsid w:val="003C00EB"/>
    <w:rsid w:val="003C0D9D"/>
    <w:rsid w:val="003C0F75"/>
    <w:rsid w:val="003C10C2"/>
    <w:rsid w:val="003C1223"/>
    <w:rsid w:val="003C153E"/>
    <w:rsid w:val="003C276D"/>
    <w:rsid w:val="003C35B4"/>
    <w:rsid w:val="003C36AC"/>
    <w:rsid w:val="003C3FD9"/>
    <w:rsid w:val="003C4D28"/>
    <w:rsid w:val="003C4EF5"/>
    <w:rsid w:val="003C510E"/>
    <w:rsid w:val="003C6146"/>
    <w:rsid w:val="003C6463"/>
    <w:rsid w:val="003C6EBE"/>
    <w:rsid w:val="003C74C7"/>
    <w:rsid w:val="003C7A56"/>
    <w:rsid w:val="003C7E60"/>
    <w:rsid w:val="003C7EF9"/>
    <w:rsid w:val="003D01DF"/>
    <w:rsid w:val="003D0D06"/>
    <w:rsid w:val="003D15FF"/>
    <w:rsid w:val="003D1C1E"/>
    <w:rsid w:val="003D26B1"/>
    <w:rsid w:val="003D299C"/>
    <w:rsid w:val="003D326A"/>
    <w:rsid w:val="003D32F9"/>
    <w:rsid w:val="003D39E0"/>
    <w:rsid w:val="003D4005"/>
    <w:rsid w:val="003D490E"/>
    <w:rsid w:val="003D4FFC"/>
    <w:rsid w:val="003D595F"/>
    <w:rsid w:val="003D65AF"/>
    <w:rsid w:val="003D6BC1"/>
    <w:rsid w:val="003D7050"/>
    <w:rsid w:val="003D7B16"/>
    <w:rsid w:val="003D7B5D"/>
    <w:rsid w:val="003D7DD4"/>
    <w:rsid w:val="003E0742"/>
    <w:rsid w:val="003E0966"/>
    <w:rsid w:val="003E14CF"/>
    <w:rsid w:val="003E1761"/>
    <w:rsid w:val="003E267B"/>
    <w:rsid w:val="003E2BD2"/>
    <w:rsid w:val="003E32F9"/>
    <w:rsid w:val="003E4057"/>
    <w:rsid w:val="003E438B"/>
    <w:rsid w:val="003E4984"/>
    <w:rsid w:val="003E54D5"/>
    <w:rsid w:val="003E608E"/>
    <w:rsid w:val="003E6250"/>
    <w:rsid w:val="003E62C9"/>
    <w:rsid w:val="003E640B"/>
    <w:rsid w:val="003E684C"/>
    <w:rsid w:val="003F0296"/>
    <w:rsid w:val="003F05AF"/>
    <w:rsid w:val="003F168A"/>
    <w:rsid w:val="003F1851"/>
    <w:rsid w:val="003F1869"/>
    <w:rsid w:val="003F1912"/>
    <w:rsid w:val="003F2A0E"/>
    <w:rsid w:val="003F3389"/>
    <w:rsid w:val="003F3F0D"/>
    <w:rsid w:val="003F5236"/>
    <w:rsid w:val="003F54E1"/>
    <w:rsid w:val="003F5691"/>
    <w:rsid w:val="003F56C9"/>
    <w:rsid w:val="003F648D"/>
    <w:rsid w:val="003F70CB"/>
    <w:rsid w:val="003F736F"/>
    <w:rsid w:val="003F7598"/>
    <w:rsid w:val="003F784F"/>
    <w:rsid w:val="0040270D"/>
    <w:rsid w:val="00402F71"/>
    <w:rsid w:val="00403313"/>
    <w:rsid w:val="00403E62"/>
    <w:rsid w:val="00405C5D"/>
    <w:rsid w:val="00407D59"/>
    <w:rsid w:val="00407E79"/>
    <w:rsid w:val="00410772"/>
    <w:rsid w:val="00410DE1"/>
    <w:rsid w:val="004115A1"/>
    <w:rsid w:val="00412495"/>
    <w:rsid w:val="00412EA2"/>
    <w:rsid w:val="004143CB"/>
    <w:rsid w:val="00414411"/>
    <w:rsid w:val="004144B0"/>
    <w:rsid w:val="00414844"/>
    <w:rsid w:val="00414ED3"/>
    <w:rsid w:val="00414FAD"/>
    <w:rsid w:val="0041507B"/>
    <w:rsid w:val="00415193"/>
    <w:rsid w:val="0041525E"/>
    <w:rsid w:val="0041551F"/>
    <w:rsid w:val="00415939"/>
    <w:rsid w:val="00415DFE"/>
    <w:rsid w:val="0041644D"/>
    <w:rsid w:val="00416B19"/>
    <w:rsid w:val="00417888"/>
    <w:rsid w:val="00420722"/>
    <w:rsid w:val="004208F8"/>
    <w:rsid w:val="0042103B"/>
    <w:rsid w:val="00421B90"/>
    <w:rsid w:val="004225CF"/>
    <w:rsid w:val="004234AC"/>
    <w:rsid w:val="00423673"/>
    <w:rsid w:val="00423C19"/>
    <w:rsid w:val="00423D87"/>
    <w:rsid w:val="00424031"/>
    <w:rsid w:val="004243DE"/>
    <w:rsid w:val="0042440C"/>
    <w:rsid w:val="00424E3F"/>
    <w:rsid w:val="004255AB"/>
    <w:rsid w:val="004260CD"/>
    <w:rsid w:val="00426FE5"/>
    <w:rsid w:val="00427759"/>
    <w:rsid w:val="00430215"/>
    <w:rsid w:val="00430734"/>
    <w:rsid w:val="0043088A"/>
    <w:rsid w:val="00431D7B"/>
    <w:rsid w:val="00432518"/>
    <w:rsid w:val="004328E3"/>
    <w:rsid w:val="00433564"/>
    <w:rsid w:val="00433A62"/>
    <w:rsid w:val="004344E6"/>
    <w:rsid w:val="004347ED"/>
    <w:rsid w:val="004349CD"/>
    <w:rsid w:val="00435158"/>
    <w:rsid w:val="00435549"/>
    <w:rsid w:val="00436397"/>
    <w:rsid w:val="004364A9"/>
    <w:rsid w:val="004370D3"/>
    <w:rsid w:val="00437207"/>
    <w:rsid w:val="00437CA3"/>
    <w:rsid w:val="00437E49"/>
    <w:rsid w:val="00437E64"/>
    <w:rsid w:val="00437F49"/>
    <w:rsid w:val="0044027B"/>
    <w:rsid w:val="0044059A"/>
    <w:rsid w:val="004408B8"/>
    <w:rsid w:val="004408F8"/>
    <w:rsid w:val="00441EFF"/>
    <w:rsid w:val="0044247B"/>
    <w:rsid w:val="004430EA"/>
    <w:rsid w:val="00444A12"/>
    <w:rsid w:val="0044648F"/>
    <w:rsid w:val="0044708D"/>
    <w:rsid w:val="00447E66"/>
    <w:rsid w:val="00447E9C"/>
    <w:rsid w:val="0045041D"/>
    <w:rsid w:val="00450890"/>
    <w:rsid w:val="00450EF1"/>
    <w:rsid w:val="004523AD"/>
    <w:rsid w:val="00452AEB"/>
    <w:rsid w:val="004534F7"/>
    <w:rsid w:val="004549FF"/>
    <w:rsid w:val="004557A7"/>
    <w:rsid w:val="004561E4"/>
    <w:rsid w:val="004563AD"/>
    <w:rsid w:val="004572C2"/>
    <w:rsid w:val="00457500"/>
    <w:rsid w:val="00457843"/>
    <w:rsid w:val="00457E29"/>
    <w:rsid w:val="004605A4"/>
    <w:rsid w:val="00460A69"/>
    <w:rsid w:val="00460D66"/>
    <w:rsid w:val="00461224"/>
    <w:rsid w:val="004613B1"/>
    <w:rsid w:val="00461C16"/>
    <w:rsid w:val="00461D16"/>
    <w:rsid w:val="00461D65"/>
    <w:rsid w:val="0046212F"/>
    <w:rsid w:val="00462733"/>
    <w:rsid w:val="00463265"/>
    <w:rsid w:val="00463973"/>
    <w:rsid w:val="00463CCD"/>
    <w:rsid w:val="004650B8"/>
    <w:rsid w:val="00466560"/>
    <w:rsid w:val="00467628"/>
    <w:rsid w:val="004679E2"/>
    <w:rsid w:val="0047123B"/>
    <w:rsid w:val="00471BDA"/>
    <w:rsid w:val="00471E3E"/>
    <w:rsid w:val="00471F0B"/>
    <w:rsid w:val="00471F9C"/>
    <w:rsid w:val="00472BC1"/>
    <w:rsid w:val="00472DDE"/>
    <w:rsid w:val="00472FF8"/>
    <w:rsid w:val="0047395F"/>
    <w:rsid w:val="00473DFB"/>
    <w:rsid w:val="00474323"/>
    <w:rsid w:val="00474D6A"/>
    <w:rsid w:val="00474DB7"/>
    <w:rsid w:val="00475BAE"/>
    <w:rsid w:val="00476194"/>
    <w:rsid w:val="004773C2"/>
    <w:rsid w:val="00477AF8"/>
    <w:rsid w:val="00477B0F"/>
    <w:rsid w:val="00477BAB"/>
    <w:rsid w:val="004804B3"/>
    <w:rsid w:val="00480632"/>
    <w:rsid w:val="00480B39"/>
    <w:rsid w:val="00480D8E"/>
    <w:rsid w:val="00481105"/>
    <w:rsid w:val="0048136F"/>
    <w:rsid w:val="00481E06"/>
    <w:rsid w:val="00481F6E"/>
    <w:rsid w:val="004820E9"/>
    <w:rsid w:val="004824DE"/>
    <w:rsid w:val="00483119"/>
    <w:rsid w:val="0048330D"/>
    <w:rsid w:val="0048360C"/>
    <w:rsid w:val="0048361F"/>
    <w:rsid w:val="0048370A"/>
    <w:rsid w:val="0048398F"/>
    <w:rsid w:val="00483C4D"/>
    <w:rsid w:val="004841AD"/>
    <w:rsid w:val="004845D0"/>
    <w:rsid w:val="00484798"/>
    <w:rsid w:val="00484D67"/>
    <w:rsid w:val="004852FF"/>
    <w:rsid w:val="004853E6"/>
    <w:rsid w:val="004863F3"/>
    <w:rsid w:val="004864F4"/>
    <w:rsid w:val="0048650D"/>
    <w:rsid w:val="00486D6D"/>
    <w:rsid w:val="00486DE6"/>
    <w:rsid w:val="00487794"/>
    <w:rsid w:val="00487CAC"/>
    <w:rsid w:val="00487CC7"/>
    <w:rsid w:val="004903E0"/>
    <w:rsid w:val="00490464"/>
    <w:rsid w:val="00490649"/>
    <w:rsid w:val="004909A7"/>
    <w:rsid w:val="00491955"/>
    <w:rsid w:val="0049349E"/>
    <w:rsid w:val="0049458F"/>
    <w:rsid w:val="004948DA"/>
    <w:rsid w:val="004951E2"/>
    <w:rsid w:val="00495226"/>
    <w:rsid w:val="00495B7C"/>
    <w:rsid w:val="00495F95"/>
    <w:rsid w:val="00496BD4"/>
    <w:rsid w:val="004A0AB3"/>
    <w:rsid w:val="004A12CE"/>
    <w:rsid w:val="004A1697"/>
    <w:rsid w:val="004A16F6"/>
    <w:rsid w:val="004A2530"/>
    <w:rsid w:val="004A2830"/>
    <w:rsid w:val="004A2DE5"/>
    <w:rsid w:val="004A374D"/>
    <w:rsid w:val="004A3790"/>
    <w:rsid w:val="004A38EF"/>
    <w:rsid w:val="004A45F8"/>
    <w:rsid w:val="004A5E4B"/>
    <w:rsid w:val="004A5E52"/>
    <w:rsid w:val="004A6315"/>
    <w:rsid w:val="004A63B8"/>
    <w:rsid w:val="004A6D45"/>
    <w:rsid w:val="004A7A8B"/>
    <w:rsid w:val="004B00FE"/>
    <w:rsid w:val="004B06B5"/>
    <w:rsid w:val="004B0936"/>
    <w:rsid w:val="004B0E2C"/>
    <w:rsid w:val="004B1295"/>
    <w:rsid w:val="004B1330"/>
    <w:rsid w:val="004B25A5"/>
    <w:rsid w:val="004B4E9B"/>
    <w:rsid w:val="004B4F48"/>
    <w:rsid w:val="004B514C"/>
    <w:rsid w:val="004B5BB2"/>
    <w:rsid w:val="004B6CA0"/>
    <w:rsid w:val="004B74D0"/>
    <w:rsid w:val="004B75B2"/>
    <w:rsid w:val="004B779F"/>
    <w:rsid w:val="004B78E1"/>
    <w:rsid w:val="004B7976"/>
    <w:rsid w:val="004B7AB0"/>
    <w:rsid w:val="004C00D8"/>
    <w:rsid w:val="004C1543"/>
    <w:rsid w:val="004C18C4"/>
    <w:rsid w:val="004C18DA"/>
    <w:rsid w:val="004C1A65"/>
    <w:rsid w:val="004C23EF"/>
    <w:rsid w:val="004C2AFF"/>
    <w:rsid w:val="004C3353"/>
    <w:rsid w:val="004C3810"/>
    <w:rsid w:val="004C39A3"/>
    <w:rsid w:val="004C3BA0"/>
    <w:rsid w:val="004C3DAD"/>
    <w:rsid w:val="004C4492"/>
    <w:rsid w:val="004C4650"/>
    <w:rsid w:val="004C4D04"/>
    <w:rsid w:val="004C570D"/>
    <w:rsid w:val="004C5923"/>
    <w:rsid w:val="004C6116"/>
    <w:rsid w:val="004C6D04"/>
    <w:rsid w:val="004C7896"/>
    <w:rsid w:val="004C7A60"/>
    <w:rsid w:val="004C7C61"/>
    <w:rsid w:val="004C7DA5"/>
    <w:rsid w:val="004C7EF8"/>
    <w:rsid w:val="004C7F76"/>
    <w:rsid w:val="004D01FD"/>
    <w:rsid w:val="004D0DFD"/>
    <w:rsid w:val="004D138A"/>
    <w:rsid w:val="004D13D9"/>
    <w:rsid w:val="004D15A7"/>
    <w:rsid w:val="004D1CC4"/>
    <w:rsid w:val="004D1FBE"/>
    <w:rsid w:val="004D249D"/>
    <w:rsid w:val="004D2FA0"/>
    <w:rsid w:val="004D37AD"/>
    <w:rsid w:val="004D3E4C"/>
    <w:rsid w:val="004D4240"/>
    <w:rsid w:val="004D4A86"/>
    <w:rsid w:val="004D5682"/>
    <w:rsid w:val="004D67F1"/>
    <w:rsid w:val="004D6D1D"/>
    <w:rsid w:val="004E074F"/>
    <w:rsid w:val="004E225B"/>
    <w:rsid w:val="004E2700"/>
    <w:rsid w:val="004E276B"/>
    <w:rsid w:val="004E372B"/>
    <w:rsid w:val="004E39D4"/>
    <w:rsid w:val="004E3D47"/>
    <w:rsid w:val="004E4143"/>
    <w:rsid w:val="004E4561"/>
    <w:rsid w:val="004E59CE"/>
    <w:rsid w:val="004E6427"/>
    <w:rsid w:val="004E7625"/>
    <w:rsid w:val="004E7AA0"/>
    <w:rsid w:val="004F027C"/>
    <w:rsid w:val="004F035C"/>
    <w:rsid w:val="004F03B7"/>
    <w:rsid w:val="004F14A2"/>
    <w:rsid w:val="004F15CD"/>
    <w:rsid w:val="004F15D7"/>
    <w:rsid w:val="004F1956"/>
    <w:rsid w:val="004F2346"/>
    <w:rsid w:val="004F3A7C"/>
    <w:rsid w:val="004F4262"/>
    <w:rsid w:val="004F4B13"/>
    <w:rsid w:val="004F5A00"/>
    <w:rsid w:val="004F5EF4"/>
    <w:rsid w:val="004F5FC6"/>
    <w:rsid w:val="004F612D"/>
    <w:rsid w:val="004F6807"/>
    <w:rsid w:val="004F6966"/>
    <w:rsid w:val="004F69FA"/>
    <w:rsid w:val="004F797D"/>
    <w:rsid w:val="004F7AC4"/>
    <w:rsid w:val="0050045E"/>
    <w:rsid w:val="0050098C"/>
    <w:rsid w:val="00501A4E"/>
    <w:rsid w:val="00501F56"/>
    <w:rsid w:val="0050249A"/>
    <w:rsid w:val="0050304A"/>
    <w:rsid w:val="005030CA"/>
    <w:rsid w:val="005036E3"/>
    <w:rsid w:val="005037B2"/>
    <w:rsid w:val="00503E2E"/>
    <w:rsid w:val="0050455E"/>
    <w:rsid w:val="005047AD"/>
    <w:rsid w:val="00504978"/>
    <w:rsid w:val="00504A0F"/>
    <w:rsid w:val="00504ED2"/>
    <w:rsid w:val="00505338"/>
    <w:rsid w:val="00505BE9"/>
    <w:rsid w:val="00505FE7"/>
    <w:rsid w:val="00506472"/>
    <w:rsid w:val="00507774"/>
    <w:rsid w:val="00507943"/>
    <w:rsid w:val="00507B58"/>
    <w:rsid w:val="00507C34"/>
    <w:rsid w:val="00507D5B"/>
    <w:rsid w:val="00510B1D"/>
    <w:rsid w:val="0051107D"/>
    <w:rsid w:val="00511E30"/>
    <w:rsid w:val="00512457"/>
    <w:rsid w:val="00512B90"/>
    <w:rsid w:val="00512CEA"/>
    <w:rsid w:val="00513EDF"/>
    <w:rsid w:val="00514001"/>
    <w:rsid w:val="005146CD"/>
    <w:rsid w:val="00514F55"/>
    <w:rsid w:val="00514FB1"/>
    <w:rsid w:val="00515161"/>
    <w:rsid w:val="005158A2"/>
    <w:rsid w:val="005173B6"/>
    <w:rsid w:val="00517A33"/>
    <w:rsid w:val="0052014B"/>
    <w:rsid w:val="005205CE"/>
    <w:rsid w:val="00521E0C"/>
    <w:rsid w:val="00522FD1"/>
    <w:rsid w:val="0052308F"/>
    <w:rsid w:val="005230F7"/>
    <w:rsid w:val="00523165"/>
    <w:rsid w:val="005233E7"/>
    <w:rsid w:val="0052435B"/>
    <w:rsid w:val="00524388"/>
    <w:rsid w:val="00524AE5"/>
    <w:rsid w:val="0052561A"/>
    <w:rsid w:val="005268AD"/>
    <w:rsid w:val="00526BE4"/>
    <w:rsid w:val="00526C07"/>
    <w:rsid w:val="00526FCD"/>
    <w:rsid w:val="00527100"/>
    <w:rsid w:val="005273A6"/>
    <w:rsid w:val="005302AF"/>
    <w:rsid w:val="00530A05"/>
    <w:rsid w:val="00530F63"/>
    <w:rsid w:val="00531C75"/>
    <w:rsid w:val="00531EE6"/>
    <w:rsid w:val="00532585"/>
    <w:rsid w:val="0053260A"/>
    <w:rsid w:val="00532C6C"/>
    <w:rsid w:val="00532FF2"/>
    <w:rsid w:val="00533585"/>
    <w:rsid w:val="0053387C"/>
    <w:rsid w:val="00533B41"/>
    <w:rsid w:val="00534178"/>
    <w:rsid w:val="00534915"/>
    <w:rsid w:val="00534C27"/>
    <w:rsid w:val="005357B9"/>
    <w:rsid w:val="00536789"/>
    <w:rsid w:val="00536C82"/>
    <w:rsid w:val="00536D2F"/>
    <w:rsid w:val="00537075"/>
    <w:rsid w:val="0053743A"/>
    <w:rsid w:val="00540052"/>
    <w:rsid w:val="0054133A"/>
    <w:rsid w:val="00541C12"/>
    <w:rsid w:val="00542403"/>
    <w:rsid w:val="00542770"/>
    <w:rsid w:val="005438B8"/>
    <w:rsid w:val="00543DB4"/>
    <w:rsid w:val="00543E08"/>
    <w:rsid w:val="005445AA"/>
    <w:rsid w:val="00544A49"/>
    <w:rsid w:val="00545D0F"/>
    <w:rsid w:val="005462FF"/>
    <w:rsid w:val="00546932"/>
    <w:rsid w:val="00547B52"/>
    <w:rsid w:val="005515A7"/>
    <w:rsid w:val="00552252"/>
    <w:rsid w:val="0055284C"/>
    <w:rsid w:val="00553EE8"/>
    <w:rsid w:val="005551FE"/>
    <w:rsid w:val="00555232"/>
    <w:rsid w:val="00555861"/>
    <w:rsid w:val="00556362"/>
    <w:rsid w:val="00556498"/>
    <w:rsid w:val="00556AA3"/>
    <w:rsid w:val="005571B4"/>
    <w:rsid w:val="00557218"/>
    <w:rsid w:val="00557AA0"/>
    <w:rsid w:val="00557AAD"/>
    <w:rsid w:val="00557B8D"/>
    <w:rsid w:val="005600B7"/>
    <w:rsid w:val="00560563"/>
    <w:rsid w:val="0056067D"/>
    <w:rsid w:val="00560C62"/>
    <w:rsid w:val="00560DE4"/>
    <w:rsid w:val="00561277"/>
    <w:rsid w:val="00561F9B"/>
    <w:rsid w:val="00562011"/>
    <w:rsid w:val="005627DE"/>
    <w:rsid w:val="00562DC0"/>
    <w:rsid w:val="005634C5"/>
    <w:rsid w:val="00564B55"/>
    <w:rsid w:val="00565304"/>
    <w:rsid w:val="00565B94"/>
    <w:rsid w:val="0056657D"/>
    <w:rsid w:val="00567298"/>
    <w:rsid w:val="00567A63"/>
    <w:rsid w:val="00567BB6"/>
    <w:rsid w:val="00570836"/>
    <w:rsid w:val="00570CD0"/>
    <w:rsid w:val="00570F47"/>
    <w:rsid w:val="00571581"/>
    <w:rsid w:val="00571871"/>
    <w:rsid w:val="00571C88"/>
    <w:rsid w:val="0057215C"/>
    <w:rsid w:val="005724AD"/>
    <w:rsid w:val="00573059"/>
    <w:rsid w:val="00573369"/>
    <w:rsid w:val="00573EA5"/>
    <w:rsid w:val="00573EAB"/>
    <w:rsid w:val="005742D7"/>
    <w:rsid w:val="005750A2"/>
    <w:rsid w:val="0057621E"/>
    <w:rsid w:val="00577159"/>
    <w:rsid w:val="0057739F"/>
    <w:rsid w:val="0057743E"/>
    <w:rsid w:val="00577A19"/>
    <w:rsid w:val="00577AF5"/>
    <w:rsid w:val="00577B05"/>
    <w:rsid w:val="00577F12"/>
    <w:rsid w:val="005805C5"/>
    <w:rsid w:val="00580D6F"/>
    <w:rsid w:val="00581C37"/>
    <w:rsid w:val="0058258E"/>
    <w:rsid w:val="00582A1B"/>
    <w:rsid w:val="00582C0E"/>
    <w:rsid w:val="00582C2F"/>
    <w:rsid w:val="0058333C"/>
    <w:rsid w:val="0058383A"/>
    <w:rsid w:val="00583AEF"/>
    <w:rsid w:val="005847DF"/>
    <w:rsid w:val="0058507B"/>
    <w:rsid w:val="00585088"/>
    <w:rsid w:val="0058544D"/>
    <w:rsid w:val="00585A8C"/>
    <w:rsid w:val="00586194"/>
    <w:rsid w:val="005865D4"/>
    <w:rsid w:val="00586720"/>
    <w:rsid w:val="00586C60"/>
    <w:rsid w:val="0058733B"/>
    <w:rsid w:val="005879C5"/>
    <w:rsid w:val="0059082E"/>
    <w:rsid w:val="005910E5"/>
    <w:rsid w:val="0059197C"/>
    <w:rsid w:val="00592392"/>
    <w:rsid w:val="0059372C"/>
    <w:rsid w:val="00594B02"/>
    <w:rsid w:val="005959BE"/>
    <w:rsid w:val="00595B06"/>
    <w:rsid w:val="00595DEE"/>
    <w:rsid w:val="00596298"/>
    <w:rsid w:val="00596999"/>
    <w:rsid w:val="00596FC9"/>
    <w:rsid w:val="00597148"/>
    <w:rsid w:val="0059717E"/>
    <w:rsid w:val="00597920"/>
    <w:rsid w:val="00597A4B"/>
    <w:rsid w:val="00597FE7"/>
    <w:rsid w:val="005A06DE"/>
    <w:rsid w:val="005A0A81"/>
    <w:rsid w:val="005A0E13"/>
    <w:rsid w:val="005A0F31"/>
    <w:rsid w:val="005A2402"/>
    <w:rsid w:val="005A28A1"/>
    <w:rsid w:val="005A2E4B"/>
    <w:rsid w:val="005A45FD"/>
    <w:rsid w:val="005A46D0"/>
    <w:rsid w:val="005A5CEF"/>
    <w:rsid w:val="005A5D30"/>
    <w:rsid w:val="005A5DD9"/>
    <w:rsid w:val="005A618B"/>
    <w:rsid w:val="005A67C0"/>
    <w:rsid w:val="005A6B57"/>
    <w:rsid w:val="005A6FB5"/>
    <w:rsid w:val="005A729A"/>
    <w:rsid w:val="005A7993"/>
    <w:rsid w:val="005A7B62"/>
    <w:rsid w:val="005B07C1"/>
    <w:rsid w:val="005B0F03"/>
    <w:rsid w:val="005B0F54"/>
    <w:rsid w:val="005B1541"/>
    <w:rsid w:val="005B1567"/>
    <w:rsid w:val="005B30C8"/>
    <w:rsid w:val="005B31C1"/>
    <w:rsid w:val="005B3AE2"/>
    <w:rsid w:val="005B3E0F"/>
    <w:rsid w:val="005B4083"/>
    <w:rsid w:val="005B446B"/>
    <w:rsid w:val="005B49AA"/>
    <w:rsid w:val="005B6008"/>
    <w:rsid w:val="005B6CD0"/>
    <w:rsid w:val="005B7014"/>
    <w:rsid w:val="005B715C"/>
    <w:rsid w:val="005B729B"/>
    <w:rsid w:val="005B788D"/>
    <w:rsid w:val="005B7C99"/>
    <w:rsid w:val="005C0092"/>
    <w:rsid w:val="005C051F"/>
    <w:rsid w:val="005C0783"/>
    <w:rsid w:val="005C1193"/>
    <w:rsid w:val="005C1320"/>
    <w:rsid w:val="005C19C6"/>
    <w:rsid w:val="005C2915"/>
    <w:rsid w:val="005C2C2D"/>
    <w:rsid w:val="005C2E7F"/>
    <w:rsid w:val="005C2EF0"/>
    <w:rsid w:val="005C3251"/>
    <w:rsid w:val="005C3365"/>
    <w:rsid w:val="005C3413"/>
    <w:rsid w:val="005C371D"/>
    <w:rsid w:val="005C3725"/>
    <w:rsid w:val="005C3953"/>
    <w:rsid w:val="005C3B14"/>
    <w:rsid w:val="005C4057"/>
    <w:rsid w:val="005C4B24"/>
    <w:rsid w:val="005C53B7"/>
    <w:rsid w:val="005C5CE5"/>
    <w:rsid w:val="005C5F37"/>
    <w:rsid w:val="005C6980"/>
    <w:rsid w:val="005C6E7B"/>
    <w:rsid w:val="005C6FEA"/>
    <w:rsid w:val="005C762E"/>
    <w:rsid w:val="005C7E8E"/>
    <w:rsid w:val="005D098C"/>
    <w:rsid w:val="005D1302"/>
    <w:rsid w:val="005D1B47"/>
    <w:rsid w:val="005D1B79"/>
    <w:rsid w:val="005D2201"/>
    <w:rsid w:val="005D222C"/>
    <w:rsid w:val="005D2AED"/>
    <w:rsid w:val="005D2F9D"/>
    <w:rsid w:val="005D338D"/>
    <w:rsid w:val="005D3B56"/>
    <w:rsid w:val="005D4248"/>
    <w:rsid w:val="005D491E"/>
    <w:rsid w:val="005D572E"/>
    <w:rsid w:val="005D5CED"/>
    <w:rsid w:val="005D62D3"/>
    <w:rsid w:val="005D63D3"/>
    <w:rsid w:val="005D6469"/>
    <w:rsid w:val="005D654C"/>
    <w:rsid w:val="005D65B1"/>
    <w:rsid w:val="005D7A15"/>
    <w:rsid w:val="005D7EE0"/>
    <w:rsid w:val="005E1545"/>
    <w:rsid w:val="005E16AB"/>
    <w:rsid w:val="005E26E3"/>
    <w:rsid w:val="005E28CB"/>
    <w:rsid w:val="005E2A45"/>
    <w:rsid w:val="005E2C93"/>
    <w:rsid w:val="005E2E24"/>
    <w:rsid w:val="005E2EDD"/>
    <w:rsid w:val="005E32BF"/>
    <w:rsid w:val="005E3B36"/>
    <w:rsid w:val="005E3D65"/>
    <w:rsid w:val="005E3F49"/>
    <w:rsid w:val="005E3FAE"/>
    <w:rsid w:val="005E45AE"/>
    <w:rsid w:val="005E4B51"/>
    <w:rsid w:val="005E5293"/>
    <w:rsid w:val="005E5882"/>
    <w:rsid w:val="005E64C4"/>
    <w:rsid w:val="005E6B59"/>
    <w:rsid w:val="005F080C"/>
    <w:rsid w:val="005F0890"/>
    <w:rsid w:val="005F194C"/>
    <w:rsid w:val="005F2597"/>
    <w:rsid w:val="005F2A8B"/>
    <w:rsid w:val="005F2CA7"/>
    <w:rsid w:val="005F2CC5"/>
    <w:rsid w:val="005F2DE1"/>
    <w:rsid w:val="005F3558"/>
    <w:rsid w:val="005F3D97"/>
    <w:rsid w:val="005F43ED"/>
    <w:rsid w:val="005F49C6"/>
    <w:rsid w:val="005F5DA1"/>
    <w:rsid w:val="005F6C1F"/>
    <w:rsid w:val="005F7031"/>
    <w:rsid w:val="005F766B"/>
    <w:rsid w:val="005F7869"/>
    <w:rsid w:val="005F7900"/>
    <w:rsid w:val="005F7B2E"/>
    <w:rsid w:val="00601346"/>
    <w:rsid w:val="00601CB7"/>
    <w:rsid w:val="00602B4D"/>
    <w:rsid w:val="00602F34"/>
    <w:rsid w:val="00603053"/>
    <w:rsid w:val="00603482"/>
    <w:rsid w:val="006035B8"/>
    <w:rsid w:val="00603785"/>
    <w:rsid w:val="006038B3"/>
    <w:rsid w:val="00603B9E"/>
    <w:rsid w:val="00603C94"/>
    <w:rsid w:val="00603DEA"/>
    <w:rsid w:val="00604156"/>
    <w:rsid w:val="006044AC"/>
    <w:rsid w:val="006044FD"/>
    <w:rsid w:val="00604C4A"/>
    <w:rsid w:val="00604FAD"/>
    <w:rsid w:val="0060504E"/>
    <w:rsid w:val="00605B65"/>
    <w:rsid w:val="00605B75"/>
    <w:rsid w:val="006063B4"/>
    <w:rsid w:val="0060662A"/>
    <w:rsid w:val="0060696B"/>
    <w:rsid w:val="00607531"/>
    <w:rsid w:val="00607674"/>
    <w:rsid w:val="00607929"/>
    <w:rsid w:val="00610205"/>
    <w:rsid w:val="0061039F"/>
    <w:rsid w:val="0061161E"/>
    <w:rsid w:val="00612555"/>
    <w:rsid w:val="00612789"/>
    <w:rsid w:val="0061287D"/>
    <w:rsid w:val="00612905"/>
    <w:rsid w:val="0061292C"/>
    <w:rsid w:val="00614A17"/>
    <w:rsid w:val="00614BDA"/>
    <w:rsid w:val="00614C8B"/>
    <w:rsid w:val="006155AB"/>
    <w:rsid w:val="00615683"/>
    <w:rsid w:val="00615B29"/>
    <w:rsid w:val="00617099"/>
    <w:rsid w:val="00617A19"/>
    <w:rsid w:val="0062014F"/>
    <w:rsid w:val="006203E5"/>
    <w:rsid w:val="00620E70"/>
    <w:rsid w:val="0062148D"/>
    <w:rsid w:val="006215DE"/>
    <w:rsid w:val="00621BEB"/>
    <w:rsid w:val="006220E5"/>
    <w:rsid w:val="006221E4"/>
    <w:rsid w:val="0062234D"/>
    <w:rsid w:val="00622708"/>
    <w:rsid w:val="0062276B"/>
    <w:rsid w:val="00622D99"/>
    <w:rsid w:val="006235E1"/>
    <w:rsid w:val="0062362D"/>
    <w:rsid w:val="00623A61"/>
    <w:rsid w:val="00623E0E"/>
    <w:rsid w:val="006241B0"/>
    <w:rsid w:val="006244AD"/>
    <w:rsid w:val="006245F1"/>
    <w:rsid w:val="006247CB"/>
    <w:rsid w:val="00624ECD"/>
    <w:rsid w:val="006251A5"/>
    <w:rsid w:val="0062589A"/>
    <w:rsid w:val="006260DD"/>
    <w:rsid w:val="006261F5"/>
    <w:rsid w:val="00627E1D"/>
    <w:rsid w:val="0062B56E"/>
    <w:rsid w:val="006307C7"/>
    <w:rsid w:val="00630A19"/>
    <w:rsid w:val="00631AAC"/>
    <w:rsid w:val="006322DF"/>
    <w:rsid w:val="0063263B"/>
    <w:rsid w:val="0063282D"/>
    <w:rsid w:val="00632AC0"/>
    <w:rsid w:val="00632B82"/>
    <w:rsid w:val="00632D1D"/>
    <w:rsid w:val="00632D9F"/>
    <w:rsid w:val="006331B4"/>
    <w:rsid w:val="0063340C"/>
    <w:rsid w:val="006343F3"/>
    <w:rsid w:val="006352A2"/>
    <w:rsid w:val="0063565E"/>
    <w:rsid w:val="00635AE7"/>
    <w:rsid w:val="00636361"/>
    <w:rsid w:val="0063684C"/>
    <w:rsid w:val="006369FE"/>
    <w:rsid w:val="006378D6"/>
    <w:rsid w:val="006400E3"/>
    <w:rsid w:val="00640390"/>
    <w:rsid w:val="006417D6"/>
    <w:rsid w:val="00642906"/>
    <w:rsid w:val="00642D06"/>
    <w:rsid w:val="006430C1"/>
    <w:rsid w:val="006430D1"/>
    <w:rsid w:val="0064316C"/>
    <w:rsid w:val="00643A91"/>
    <w:rsid w:val="006447B0"/>
    <w:rsid w:val="00644946"/>
    <w:rsid w:val="00644F65"/>
    <w:rsid w:val="006453AF"/>
    <w:rsid w:val="006457EF"/>
    <w:rsid w:val="00645B8F"/>
    <w:rsid w:val="0064631A"/>
    <w:rsid w:val="00646C5B"/>
    <w:rsid w:val="00646DCA"/>
    <w:rsid w:val="00647F5E"/>
    <w:rsid w:val="006505E9"/>
    <w:rsid w:val="00650631"/>
    <w:rsid w:val="00650F14"/>
    <w:rsid w:val="00651215"/>
    <w:rsid w:val="006512B7"/>
    <w:rsid w:val="00651470"/>
    <w:rsid w:val="0065149A"/>
    <w:rsid w:val="00651685"/>
    <w:rsid w:val="006516C7"/>
    <w:rsid w:val="00651B78"/>
    <w:rsid w:val="00652BDC"/>
    <w:rsid w:val="006534B7"/>
    <w:rsid w:val="006534CF"/>
    <w:rsid w:val="006536A6"/>
    <w:rsid w:val="00653748"/>
    <w:rsid w:val="00653938"/>
    <w:rsid w:val="00653EAE"/>
    <w:rsid w:val="00654662"/>
    <w:rsid w:val="0065468D"/>
    <w:rsid w:val="006547FC"/>
    <w:rsid w:val="00654D71"/>
    <w:rsid w:val="00655A5F"/>
    <w:rsid w:val="00655B4D"/>
    <w:rsid w:val="006569D4"/>
    <w:rsid w:val="006577DA"/>
    <w:rsid w:val="00657866"/>
    <w:rsid w:val="00657A15"/>
    <w:rsid w:val="00657E1A"/>
    <w:rsid w:val="00660A48"/>
    <w:rsid w:val="00662903"/>
    <w:rsid w:val="0066323B"/>
    <w:rsid w:val="0066382A"/>
    <w:rsid w:val="00663E5E"/>
    <w:rsid w:val="0066405C"/>
    <w:rsid w:val="0066466F"/>
    <w:rsid w:val="006657E9"/>
    <w:rsid w:val="006658FB"/>
    <w:rsid w:val="00665A49"/>
    <w:rsid w:val="006663DD"/>
    <w:rsid w:val="0066753B"/>
    <w:rsid w:val="00670012"/>
    <w:rsid w:val="00670535"/>
    <w:rsid w:val="00670D9D"/>
    <w:rsid w:val="00670EEB"/>
    <w:rsid w:val="0067111C"/>
    <w:rsid w:val="00671977"/>
    <w:rsid w:val="00671A62"/>
    <w:rsid w:val="00672630"/>
    <w:rsid w:val="00672B1F"/>
    <w:rsid w:val="00672EFB"/>
    <w:rsid w:val="006739CF"/>
    <w:rsid w:val="00673F17"/>
    <w:rsid w:val="0067460F"/>
    <w:rsid w:val="0067472E"/>
    <w:rsid w:val="00674CFD"/>
    <w:rsid w:val="006753B0"/>
    <w:rsid w:val="00676431"/>
    <w:rsid w:val="00676A2B"/>
    <w:rsid w:val="0067752C"/>
    <w:rsid w:val="00677688"/>
    <w:rsid w:val="006776A2"/>
    <w:rsid w:val="00677BA0"/>
    <w:rsid w:val="00677D14"/>
    <w:rsid w:val="00677E98"/>
    <w:rsid w:val="00677F0C"/>
    <w:rsid w:val="0068023B"/>
    <w:rsid w:val="006808EE"/>
    <w:rsid w:val="00681610"/>
    <w:rsid w:val="00682E44"/>
    <w:rsid w:val="00683373"/>
    <w:rsid w:val="006833CF"/>
    <w:rsid w:val="006841D4"/>
    <w:rsid w:val="0068535F"/>
    <w:rsid w:val="006853E6"/>
    <w:rsid w:val="0068542F"/>
    <w:rsid w:val="00685948"/>
    <w:rsid w:val="00685D36"/>
    <w:rsid w:val="00685E2F"/>
    <w:rsid w:val="00686087"/>
    <w:rsid w:val="00686717"/>
    <w:rsid w:val="006872D9"/>
    <w:rsid w:val="00687A89"/>
    <w:rsid w:val="00690077"/>
    <w:rsid w:val="00690BC9"/>
    <w:rsid w:val="006915EF"/>
    <w:rsid w:val="00691749"/>
    <w:rsid w:val="006918EE"/>
    <w:rsid w:val="00691E34"/>
    <w:rsid w:val="0069210C"/>
    <w:rsid w:val="00692C71"/>
    <w:rsid w:val="00692E4F"/>
    <w:rsid w:val="00693878"/>
    <w:rsid w:val="00693CFE"/>
    <w:rsid w:val="0069453C"/>
    <w:rsid w:val="006950B5"/>
    <w:rsid w:val="006963D0"/>
    <w:rsid w:val="00696B60"/>
    <w:rsid w:val="00696CF4"/>
    <w:rsid w:val="006979D4"/>
    <w:rsid w:val="006979F3"/>
    <w:rsid w:val="006A0B0E"/>
    <w:rsid w:val="006A0BA3"/>
    <w:rsid w:val="006A1257"/>
    <w:rsid w:val="006A12E3"/>
    <w:rsid w:val="006A1432"/>
    <w:rsid w:val="006A1994"/>
    <w:rsid w:val="006A1E81"/>
    <w:rsid w:val="006A217F"/>
    <w:rsid w:val="006A30E9"/>
    <w:rsid w:val="006A33A8"/>
    <w:rsid w:val="006A363E"/>
    <w:rsid w:val="006A3787"/>
    <w:rsid w:val="006A3F12"/>
    <w:rsid w:val="006A43C5"/>
    <w:rsid w:val="006A567A"/>
    <w:rsid w:val="006A599B"/>
    <w:rsid w:val="006A5EC5"/>
    <w:rsid w:val="006A5F07"/>
    <w:rsid w:val="006A61C4"/>
    <w:rsid w:val="006A721F"/>
    <w:rsid w:val="006A7950"/>
    <w:rsid w:val="006A7A30"/>
    <w:rsid w:val="006A7A56"/>
    <w:rsid w:val="006A7D78"/>
    <w:rsid w:val="006A7FEF"/>
    <w:rsid w:val="006B0581"/>
    <w:rsid w:val="006B0651"/>
    <w:rsid w:val="006B06AF"/>
    <w:rsid w:val="006B2698"/>
    <w:rsid w:val="006B2A53"/>
    <w:rsid w:val="006B2C81"/>
    <w:rsid w:val="006B2F84"/>
    <w:rsid w:val="006B30FD"/>
    <w:rsid w:val="006B328D"/>
    <w:rsid w:val="006B3759"/>
    <w:rsid w:val="006B4254"/>
    <w:rsid w:val="006B46EE"/>
    <w:rsid w:val="006B4D32"/>
    <w:rsid w:val="006B5911"/>
    <w:rsid w:val="006B5B4C"/>
    <w:rsid w:val="006B69F1"/>
    <w:rsid w:val="006B70B3"/>
    <w:rsid w:val="006B73B6"/>
    <w:rsid w:val="006B791B"/>
    <w:rsid w:val="006B7FA1"/>
    <w:rsid w:val="006C00E3"/>
    <w:rsid w:val="006C101E"/>
    <w:rsid w:val="006C1D8C"/>
    <w:rsid w:val="006C23B5"/>
    <w:rsid w:val="006C3325"/>
    <w:rsid w:val="006C513D"/>
    <w:rsid w:val="006C560C"/>
    <w:rsid w:val="006C56A8"/>
    <w:rsid w:val="006C56B7"/>
    <w:rsid w:val="006C6117"/>
    <w:rsid w:val="006C6342"/>
    <w:rsid w:val="006C637F"/>
    <w:rsid w:val="006D0845"/>
    <w:rsid w:val="006D0A32"/>
    <w:rsid w:val="006D1352"/>
    <w:rsid w:val="006D2CDF"/>
    <w:rsid w:val="006D2D06"/>
    <w:rsid w:val="006D3368"/>
    <w:rsid w:val="006D36FB"/>
    <w:rsid w:val="006D3D89"/>
    <w:rsid w:val="006D40E5"/>
    <w:rsid w:val="006D42ED"/>
    <w:rsid w:val="006D45C1"/>
    <w:rsid w:val="006D47BE"/>
    <w:rsid w:val="006D4BBA"/>
    <w:rsid w:val="006D4EEF"/>
    <w:rsid w:val="006D561E"/>
    <w:rsid w:val="006D5C93"/>
    <w:rsid w:val="006D5E08"/>
    <w:rsid w:val="006D611C"/>
    <w:rsid w:val="006D667F"/>
    <w:rsid w:val="006D6F87"/>
    <w:rsid w:val="006D73F1"/>
    <w:rsid w:val="006D79B7"/>
    <w:rsid w:val="006E01DC"/>
    <w:rsid w:val="006E0D80"/>
    <w:rsid w:val="006E2189"/>
    <w:rsid w:val="006E228E"/>
    <w:rsid w:val="006E265E"/>
    <w:rsid w:val="006E2A29"/>
    <w:rsid w:val="006E2C5A"/>
    <w:rsid w:val="006E3537"/>
    <w:rsid w:val="006E3A59"/>
    <w:rsid w:val="006E45E6"/>
    <w:rsid w:val="006E4765"/>
    <w:rsid w:val="006F10EF"/>
    <w:rsid w:val="006F145F"/>
    <w:rsid w:val="006F162C"/>
    <w:rsid w:val="006F16BA"/>
    <w:rsid w:val="006F18F2"/>
    <w:rsid w:val="006F19E2"/>
    <w:rsid w:val="006F1DA8"/>
    <w:rsid w:val="006F2010"/>
    <w:rsid w:val="006F22B3"/>
    <w:rsid w:val="006F29A7"/>
    <w:rsid w:val="006F330F"/>
    <w:rsid w:val="006F37D2"/>
    <w:rsid w:val="006F3FCF"/>
    <w:rsid w:val="006F428C"/>
    <w:rsid w:val="006F43FC"/>
    <w:rsid w:val="006F4BD2"/>
    <w:rsid w:val="006F4CFA"/>
    <w:rsid w:val="006F5310"/>
    <w:rsid w:val="006F538E"/>
    <w:rsid w:val="006F5669"/>
    <w:rsid w:val="006F5A5A"/>
    <w:rsid w:val="006F6462"/>
    <w:rsid w:val="006F64E0"/>
    <w:rsid w:val="006F67B4"/>
    <w:rsid w:val="006F696E"/>
    <w:rsid w:val="006F707A"/>
    <w:rsid w:val="006F779D"/>
    <w:rsid w:val="006F7BD8"/>
    <w:rsid w:val="007004C0"/>
    <w:rsid w:val="00701058"/>
    <w:rsid w:val="00701376"/>
    <w:rsid w:val="0070181D"/>
    <w:rsid w:val="0070182E"/>
    <w:rsid w:val="00701A70"/>
    <w:rsid w:val="007028ED"/>
    <w:rsid w:val="00702A5C"/>
    <w:rsid w:val="00702D82"/>
    <w:rsid w:val="00703055"/>
    <w:rsid w:val="00703311"/>
    <w:rsid w:val="00703883"/>
    <w:rsid w:val="007040CB"/>
    <w:rsid w:val="00704AFB"/>
    <w:rsid w:val="00704E1C"/>
    <w:rsid w:val="0070523B"/>
    <w:rsid w:val="00705CEA"/>
    <w:rsid w:val="00705E50"/>
    <w:rsid w:val="007062E3"/>
    <w:rsid w:val="00706782"/>
    <w:rsid w:val="0070736E"/>
    <w:rsid w:val="007073E4"/>
    <w:rsid w:val="007078DD"/>
    <w:rsid w:val="0070794C"/>
    <w:rsid w:val="007129AA"/>
    <w:rsid w:val="00712CAA"/>
    <w:rsid w:val="00712F3B"/>
    <w:rsid w:val="007135D7"/>
    <w:rsid w:val="00713A12"/>
    <w:rsid w:val="00713A93"/>
    <w:rsid w:val="00713AC7"/>
    <w:rsid w:val="00713BA9"/>
    <w:rsid w:val="00713F65"/>
    <w:rsid w:val="00714236"/>
    <w:rsid w:val="0071440D"/>
    <w:rsid w:val="0071499B"/>
    <w:rsid w:val="00714BD0"/>
    <w:rsid w:val="00714C82"/>
    <w:rsid w:val="007155AD"/>
    <w:rsid w:val="00715A88"/>
    <w:rsid w:val="00715E8A"/>
    <w:rsid w:val="007161BB"/>
    <w:rsid w:val="0071669C"/>
    <w:rsid w:val="00716785"/>
    <w:rsid w:val="007167D5"/>
    <w:rsid w:val="00716CE2"/>
    <w:rsid w:val="0071719C"/>
    <w:rsid w:val="0071720E"/>
    <w:rsid w:val="0072005B"/>
    <w:rsid w:val="007202A7"/>
    <w:rsid w:val="00720365"/>
    <w:rsid w:val="00720812"/>
    <w:rsid w:val="00720863"/>
    <w:rsid w:val="00720B43"/>
    <w:rsid w:val="00720FDD"/>
    <w:rsid w:val="00721D79"/>
    <w:rsid w:val="00721F1D"/>
    <w:rsid w:val="007220BE"/>
    <w:rsid w:val="00722883"/>
    <w:rsid w:val="00722FF8"/>
    <w:rsid w:val="007236CD"/>
    <w:rsid w:val="007239DA"/>
    <w:rsid w:val="00723C01"/>
    <w:rsid w:val="007241EC"/>
    <w:rsid w:val="00724A9B"/>
    <w:rsid w:val="007271D9"/>
    <w:rsid w:val="00727B9F"/>
    <w:rsid w:val="007309CB"/>
    <w:rsid w:val="00730A89"/>
    <w:rsid w:val="00731693"/>
    <w:rsid w:val="00731E35"/>
    <w:rsid w:val="00732519"/>
    <w:rsid w:val="007337E9"/>
    <w:rsid w:val="0073427A"/>
    <w:rsid w:val="00734743"/>
    <w:rsid w:val="007354C2"/>
    <w:rsid w:val="007359AC"/>
    <w:rsid w:val="0073658C"/>
    <w:rsid w:val="00736967"/>
    <w:rsid w:val="00736AF7"/>
    <w:rsid w:val="00736B08"/>
    <w:rsid w:val="00736E66"/>
    <w:rsid w:val="0073760D"/>
    <w:rsid w:val="0073766D"/>
    <w:rsid w:val="00737C30"/>
    <w:rsid w:val="00737DDA"/>
    <w:rsid w:val="007404B9"/>
    <w:rsid w:val="00740A3E"/>
    <w:rsid w:val="00741ABC"/>
    <w:rsid w:val="0074205E"/>
    <w:rsid w:val="007421C1"/>
    <w:rsid w:val="00742E47"/>
    <w:rsid w:val="00743C7E"/>
    <w:rsid w:val="00743E92"/>
    <w:rsid w:val="00744528"/>
    <w:rsid w:val="00744A0B"/>
    <w:rsid w:val="00745D92"/>
    <w:rsid w:val="00746070"/>
    <w:rsid w:val="007469EF"/>
    <w:rsid w:val="007471C5"/>
    <w:rsid w:val="00747455"/>
    <w:rsid w:val="00747985"/>
    <w:rsid w:val="00747AD2"/>
    <w:rsid w:val="00747C6C"/>
    <w:rsid w:val="00747D90"/>
    <w:rsid w:val="0075068E"/>
    <w:rsid w:val="00750BD0"/>
    <w:rsid w:val="00750D17"/>
    <w:rsid w:val="007513D1"/>
    <w:rsid w:val="00751686"/>
    <w:rsid w:val="00751D41"/>
    <w:rsid w:val="00751F4E"/>
    <w:rsid w:val="00752BD7"/>
    <w:rsid w:val="00752C3C"/>
    <w:rsid w:val="00752DFB"/>
    <w:rsid w:val="0075363D"/>
    <w:rsid w:val="007537E8"/>
    <w:rsid w:val="00753B59"/>
    <w:rsid w:val="00753CF5"/>
    <w:rsid w:val="007543F2"/>
    <w:rsid w:val="00754D1F"/>
    <w:rsid w:val="00754E2D"/>
    <w:rsid w:val="007566F3"/>
    <w:rsid w:val="00757329"/>
    <w:rsid w:val="0075752C"/>
    <w:rsid w:val="00757590"/>
    <w:rsid w:val="007575CE"/>
    <w:rsid w:val="00757C8E"/>
    <w:rsid w:val="007600F9"/>
    <w:rsid w:val="00760371"/>
    <w:rsid w:val="0076090D"/>
    <w:rsid w:val="00760BB1"/>
    <w:rsid w:val="00763641"/>
    <w:rsid w:val="00764F70"/>
    <w:rsid w:val="007658AD"/>
    <w:rsid w:val="00765A4D"/>
    <w:rsid w:val="007660D3"/>
    <w:rsid w:val="00766652"/>
    <w:rsid w:val="00766A40"/>
    <w:rsid w:val="0076790F"/>
    <w:rsid w:val="007704BF"/>
    <w:rsid w:val="00770596"/>
    <w:rsid w:val="007709FF"/>
    <w:rsid w:val="00771678"/>
    <w:rsid w:val="007719BC"/>
    <w:rsid w:val="00772400"/>
    <w:rsid w:val="00772555"/>
    <w:rsid w:val="0077277D"/>
    <w:rsid w:val="00772BF4"/>
    <w:rsid w:val="00773B90"/>
    <w:rsid w:val="007742D3"/>
    <w:rsid w:val="00774626"/>
    <w:rsid w:val="007747D4"/>
    <w:rsid w:val="00774C11"/>
    <w:rsid w:val="00774F92"/>
    <w:rsid w:val="00775215"/>
    <w:rsid w:val="0077599A"/>
    <w:rsid w:val="00775E00"/>
    <w:rsid w:val="00775FEB"/>
    <w:rsid w:val="00777272"/>
    <w:rsid w:val="00777721"/>
    <w:rsid w:val="007809C5"/>
    <w:rsid w:val="00781B7F"/>
    <w:rsid w:val="00782EBA"/>
    <w:rsid w:val="007837B1"/>
    <w:rsid w:val="00784156"/>
    <w:rsid w:val="007848A4"/>
    <w:rsid w:val="00785642"/>
    <w:rsid w:val="007858C0"/>
    <w:rsid w:val="00786830"/>
    <w:rsid w:val="00786A1F"/>
    <w:rsid w:val="0078786C"/>
    <w:rsid w:val="007878E8"/>
    <w:rsid w:val="00790253"/>
    <w:rsid w:val="00790C0B"/>
    <w:rsid w:val="00791902"/>
    <w:rsid w:val="007920C1"/>
    <w:rsid w:val="007922DF"/>
    <w:rsid w:val="00792353"/>
    <w:rsid w:val="007933B3"/>
    <w:rsid w:val="00793465"/>
    <w:rsid w:val="007944E0"/>
    <w:rsid w:val="007949E8"/>
    <w:rsid w:val="00794C0D"/>
    <w:rsid w:val="00794D72"/>
    <w:rsid w:val="0079506C"/>
    <w:rsid w:val="00796556"/>
    <w:rsid w:val="0079725A"/>
    <w:rsid w:val="00797A66"/>
    <w:rsid w:val="007A03DE"/>
    <w:rsid w:val="007A048E"/>
    <w:rsid w:val="007A1373"/>
    <w:rsid w:val="007A19AF"/>
    <w:rsid w:val="007A1C2B"/>
    <w:rsid w:val="007A20A9"/>
    <w:rsid w:val="007A2330"/>
    <w:rsid w:val="007A29A3"/>
    <w:rsid w:val="007A35CC"/>
    <w:rsid w:val="007A3D75"/>
    <w:rsid w:val="007A44B4"/>
    <w:rsid w:val="007A4E1C"/>
    <w:rsid w:val="007A4EEE"/>
    <w:rsid w:val="007A53A9"/>
    <w:rsid w:val="007A5482"/>
    <w:rsid w:val="007A60D5"/>
    <w:rsid w:val="007A6DAA"/>
    <w:rsid w:val="007A7D1F"/>
    <w:rsid w:val="007B0335"/>
    <w:rsid w:val="007B0788"/>
    <w:rsid w:val="007B1164"/>
    <w:rsid w:val="007B1AF8"/>
    <w:rsid w:val="007B1F1B"/>
    <w:rsid w:val="007B235D"/>
    <w:rsid w:val="007B2504"/>
    <w:rsid w:val="007B2A16"/>
    <w:rsid w:val="007B342D"/>
    <w:rsid w:val="007B5D1F"/>
    <w:rsid w:val="007B5F1B"/>
    <w:rsid w:val="007B7B7B"/>
    <w:rsid w:val="007C04E3"/>
    <w:rsid w:val="007C1EB5"/>
    <w:rsid w:val="007C20D1"/>
    <w:rsid w:val="007C2836"/>
    <w:rsid w:val="007C3165"/>
    <w:rsid w:val="007C32A4"/>
    <w:rsid w:val="007C37E1"/>
    <w:rsid w:val="007C3ED8"/>
    <w:rsid w:val="007C428E"/>
    <w:rsid w:val="007C51B5"/>
    <w:rsid w:val="007C5296"/>
    <w:rsid w:val="007C5682"/>
    <w:rsid w:val="007C58D6"/>
    <w:rsid w:val="007C59B6"/>
    <w:rsid w:val="007C5D88"/>
    <w:rsid w:val="007C5DF3"/>
    <w:rsid w:val="007C666C"/>
    <w:rsid w:val="007C690C"/>
    <w:rsid w:val="007C6914"/>
    <w:rsid w:val="007C6E73"/>
    <w:rsid w:val="007C6FE0"/>
    <w:rsid w:val="007C71F9"/>
    <w:rsid w:val="007C732D"/>
    <w:rsid w:val="007C7E09"/>
    <w:rsid w:val="007D0D16"/>
    <w:rsid w:val="007D118B"/>
    <w:rsid w:val="007D2774"/>
    <w:rsid w:val="007D3054"/>
    <w:rsid w:val="007D3F5E"/>
    <w:rsid w:val="007D441C"/>
    <w:rsid w:val="007D4A68"/>
    <w:rsid w:val="007D5112"/>
    <w:rsid w:val="007D5B27"/>
    <w:rsid w:val="007D5C80"/>
    <w:rsid w:val="007D6B77"/>
    <w:rsid w:val="007D6D77"/>
    <w:rsid w:val="007D6FA9"/>
    <w:rsid w:val="007D7618"/>
    <w:rsid w:val="007D7E7B"/>
    <w:rsid w:val="007E0400"/>
    <w:rsid w:val="007E094E"/>
    <w:rsid w:val="007E0CA3"/>
    <w:rsid w:val="007E0F71"/>
    <w:rsid w:val="007E1636"/>
    <w:rsid w:val="007E1767"/>
    <w:rsid w:val="007E1A65"/>
    <w:rsid w:val="007E2754"/>
    <w:rsid w:val="007E2E47"/>
    <w:rsid w:val="007E3501"/>
    <w:rsid w:val="007E389E"/>
    <w:rsid w:val="007E38B2"/>
    <w:rsid w:val="007E47AC"/>
    <w:rsid w:val="007E5399"/>
    <w:rsid w:val="007E5818"/>
    <w:rsid w:val="007E5CE3"/>
    <w:rsid w:val="007E5FC1"/>
    <w:rsid w:val="007E5FF4"/>
    <w:rsid w:val="007E616A"/>
    <w:rsid w:val="007E61A7"/>
    <w:rsid w:val="007E6690"/>
    <w:rsid w:val="007E7666"/>
    <w:rsid w:val="007E79F5"/>
    <w:rsid w:val="007E7D51"/>
    <w:rsid w:val="007E7E04"/>
    <w:rsid w:val="007F02DF"/>
    <w:rsid w:val="007F0E05"/>
    <w:rsid w:val="007F16C4"/>
    <w:rsid w:val="007F1F2C"/>
    <w:rsid w:val="007F2953"/>
    <w:rsid w:val="007F2B92"/>
    <w:rsid w:val="007F2BB9"/>
    <w:rsid w:val="007F2C8D"/>
    <w:rsid w:val="007F2D68"/>
    <w:rsid w:val="007F394F"/>
    <w:rsid w:val="007F3BC7"/>
    <w:rsid w:val="007F45F6"/>
    <w:rsid w:val="007F55E6"/>
    <w:rsid w:val="007F598A"/>
    <w:rsid w:val="007F6156"/>
    <w:rsid w:val="007F636D"/>
    <w:rsid w:val="007F6F24"/>
    <w:rsid w:val="007F6F74"/>
    <w:rsid w:val="007F7218"/>
    <w:rsid w:val="007F728C"/>
    <w:rsid w:val="007F7531"/>
    <w:rsid w:val="007F76FA"/>
    <w:rsid w:val="008001AA"/>
    <w:rsid w:val="00800576"/>
    <w:rsid w:val="008014B1"/>
    <w:rsid w:val="0080170C"/>
    <w:rsid w:val="00801A35"/>
    <w:rsid w:val="00801EE9"/>
    <w:rsid w:val="00801F4A"/>
    <w:rsid w:val="008023D1"/>
    <w:rsid w:val="008025B4"/>
    <w:rsid w:val="008025E7"/>
    <w:rsid w:val="00803456"/>
    <w:rsid w:val="0080365C"/>
    <w:rsid w:val="008039D7"/>
    <w:rsid w:val="00803D5B"/>
    <w:rsid w:val="00805533"/>
    <w:rsid w:val="00805AED"/>
    <w:rsid w:val="00805F07"/>
    <w:rsid w:val="008075C0"/>
    <w:rsid w:val="00810570"/>
    <w:rsid w:val="00810AA4"/>
    <w:rsid w:val="00810D68"/>
    <w:rsid w:val="00811821"/>
    <w:rsid w:val="008120FF"/>
    <w:rsid w:val="008124C5"/>
    <w:rsid w:val="008135CE"/>
    <w:rsid w:val="0081367D"/>
    <w:rsid w:val="008138BD"/>
    <w:rsid w:val="00813A61"/>
    <w:rsid w:val="00813C3E"/>
    <w:rsid w:val="00813DB1"/>
    <w:rsid w:val="0081484B"/>
    <w:rsid w:val="008149B0"/>
    <w:rsid w:val="00814A63"/>
    <w:rsid w:val="00814DEF"/>
    <w:rsid w:val="00815A7C"/>
    <w:rsid w:val="00815F38"/>
    <w:rsid w:val="00815FA6"/>
    <w:rsid w:val="0081654C"/>
    <w:rsid w:val="00816748"/>
    <w:rsid w:val="00816800"/>
    <w:rsid w:val="00820497"/>
    <w:rsid w:val="0082057C"/>
    <w:rsid w:val="0082116A"/>
    <w:rsid w:val="00821311"/>
    <w:rsid w:val="00821736"/>
    <w:rsid w:val="0082192A"/>
    <w:rsid w:val="00821C00"/>
    <w:rsid w:val="00821F40"/>
    <w:rsid w:val="0082210C"/>
    <w:rsid w:val="0082239E"/>
    <w:rsid w:val="008225DD"/>
    <w:rsid w:val="008227F6"/>
    <w:rsid w:val="00822802"/>
    <w:rsid w:val="00822CA9"/>
    <w:rsid w:val="008235D9"/>
    <w:rsid w:val="00825A87"/>
    <w:rsid w:val="00826305"/>
    <w:rsid w:val="00827024"/>
    <w:rsid w:val="00831A11"/>
    <w:rsid w:val="00832672"/>
    <w:rsid w:val="0083269E"/>
    <w:rsid w:val="008332F9"/>
    <w:rsid w:val="0083338A"/>
    <w:rsid w:val="008334B2"/>
    <w:rsid w:val="00833D6C"/>
    <w:rsid w:val="0083411A"/>
    <w:rsid w:val="0083424C"/>
    <w:rsid w:val="00834A03"/>
    <w:rsid w:val="00835008"/>
    <w:rsid w:val="00835555"/>
    <w:rsid w:val="008363D3"/>
    <w:rsid w:val="008407BE"/>
    <w:rsid w:val="008411CC"/>
    <w:rsid w:val="008420C9"/>
    <w:rsid w:val="008426C2"/>
    <w:rsid w:val="008428E2"/>
    <w:rsid w:val="00842D7F"/>
    <w:rsid w:val="0084532E"/>
    <w:rsid w:val="008458DC"/>
    <w:rsid w:val="00845C99"/>
    <w:rsid w:val="00845F3C"/>
    <w:rsid w:val="00846159"/>
    <w:rsid w:val="00846A3F"/>
    <w:rsid w:val="00847F4A"/>
    <w:rsid w:val="008505C3"/>
    <w:rsid w:val="00850677"/>
    <w:rsid w:val="00850EBD"/>
    <w:rsid w:val="008512B8"/>
    <w:rsid w:val="008515AB"/>
    <w:rsid w:val="00851871"/>
    <w:rsid w:val="00852041"/>
    <w:rsid w:val="00852DE5"/>
    <w:rsid w:val="00852E25"/>
    <w:rsid w:val="00853520"/>
    <w:rsid w:val="00853E5D"/>
    <w:rsid w:val="00854203"/>
    <w:rsid w:val="00854A8F"/>
    <w:rsid w:val="00855475"/>
    <w:rsid w:val="0085570E"/>
    <w:rsid w:val="00856894"/>
    <w:rsid w:val="00857A90"/>
    <w:rsid w:val="00857B6D"/>
    <w:rsid w:val="00857CDD"/>
    <w:rsid w:val="0086008D"/>
    <w:rsid w:val="008602D5"/>
    <w:rsid w:val="0086032E"/>
    <w:rsid w:val="00860EA8"/>
    <w:rsid w:val="00863251"/>
    <w:rsid w:val="008636E8"/>
    <w:rsid w:val="00863997"/>
    <w:rsid w:val="00863ACD"/>
    <w:rsid w:val="00864163"/>
    <w:rsid w:val="00864309"/>
    <w:rsid w:val="0086472B"/>
    <w:rsid w:val="0086622E"/>
    <w:rsid w:val="00867649"/>
    <w:rsid w:val="00867CE5"/>
    <w:rsid w:val="00867EA8"/>
    <w:rsid w:val="00867F2A"/>
    <w:rsid w:val="00867F55"/>
    <w:rsid w:val="0087086B"/>
    <w:rsid w:val="008714DB"/>
    <w:rsid w:val="00871643"/>
    <w:rsid w:val="00871699"/>
    <w:rsid w:val="008723AA"/>
    <w:rsid w:val="008726F6"/>
    <w:rsid w:val="0087286E"/>
    <w:rsid w:val="008746DE"/>
    <w:rsid w:val="00874E2C"/>
    <w:rsid w:val="00875A24"/>
    <w:rsid w:val="00875E3F"/>
    <w:rsid w:val="00875F05"/>
    <w:rsid w:val="00876192"/>
    <w:rsid w:val="00876373"/>
    <w:rsid w:val="008765B7"/>
    <w:rsid w:val="00876E19"/>
    <w:rsid w:val="008802D9"/>
    <w:rsid w:val="00880A03"/>
    <w:rsid w:val="00880B98"/>
    <w:rsid w:val="00881ACA"/>
    <w:rsid w:val="0088363C"/>
    <w:rsid w:val="008838A1"/>
    <w:rsid w:val="00885121"/>
    <w:rsid w:val="0088532F"/>
    <w:rsid w:val="0088543C"/>
    <w:rsid w:val="008857C5"/>
    <w:rsid w:val="00886872"/>
    <w:rsid w:val="0088689E"/>
    <w:rsid w:val="00886987"/>
    <w:rsid w:val="00887820"/>
    <w:rsid w:val="008905F1"/>
    <w:rsid w:val="008909B8"/>
    <w:rsid w:val="00890B5E"/>
    <w:rsid w:val="00891929"/>
    <w:rsid w:val="00891D69"/>
    <w:rsid w:val="00891E62"/>
    <w:rsid w:val="00891FF2"/>
    <w:rsid w:val="00892A25"/>
    <w:rsid w:val="0089302F"/>
    <w:rsid w:val="0089333C"/>
    <w:rsid w:val="00893A7C"/>
    <w:rsid w:val="00894157"/>
    <w:rsid w:val="0089495B"/>
    <w:rsid w:val="00894BBE"/>
    <w:rsid w:val="00894DE1"/>
    <w:rsid w:val="00895CA9"/>
    <w:rsid w:val="00895CB2"/>
    <w:rsid w:val="008963D4"/>
    <w:rsid w:val="00896F85"/>
    <w:rsid w:val="00897D17"/>
    <w:rsid w:val="008A0384"/>
    <w:rsid w:val="008A08CE"/>
    <w:rsid w:val="008A0DEE"/>
    <w:rsid w:val="008A12C5"/>
    <w:rsid w:val="008A12DF"/>
    <w:rsid w:val="008A1D13"/>
    <w:rsid w:val="008A2075"/>
    <w:rsid w:val="008A3E7D"/>
    <w:rsid w:val="008A4084"/>
    <w:rsid w:val="008A437B"/>
    <w:rsid w:val="008A45C3"/>
    <w:rsid w:val="008A4F78"/>
    <w:rsid w:val="008A5335"/>
    <w:rsid w:val="008A5B7A"/>
    <w:rsid w:val="008A646A"/>
    <w:rsid w:val="008A75F9"/>
    <w:rsid w:val="008B05E9"/>
    <w:rsid w:val="008B0F31"/>
    <w:rsid w:val="008B15C1"/>
    <w:rsid w:val="008B230F"/>
    <w:rsid w:val="008B2319"/>
    <w:rsid w:val="008B2657"/>
    <w:rsid w:val="008B2B95"/>
    <w:rsid w:val="008B2C7B"/>
    <w:rsid w:val="008B35DF"/>
    <w:rsid w:val="008B42BE"/>
    <w:rsid w:val="008B4DFF"/>
    <w:rsid w:val="008B4F7D"/>
    <w:rsid w:val="008B60EF"/>
    <w:rsid w:val="008B6455"/>
    <w:rsid w:val="008B6D97"/>
    <w:rsid w:val="008B7A70"/>
    <w:rsid w:val="008C00E7"/>
    <w:rsid w:val="008C0FE3"/>
    <w:rsid w:val="008C104A"/>
    <w:rsid w:val="008C25FA"/>
    <w:rsid w:val="008C2EB3"/>
    <w:rsid w:val="008C32BC"/>
    <w:rsid w:val="008C3CA6"/>
    <w:rsid w:val="008C48B2"/>
    <w:rsid w:val="008C4C5B"/>
    <w:rsid w:val="008C4CB3"/>
    <w:rsid w:val="008C4F0F"/>
    <w:rsid w:val="008C4F5F"/>
    <w:rsid w:val="008C515D"/>
    <w:rsid w:val="008C56C0"/>
    <w:rsid w:val="008C5C1B"/>
    <w:rsid w:val="008C5EAA"/>
    <w:rsid w:val="008C6CA1"/>
    <w:rsid w:val="008C6CFD"/>
    <w:rsid w:val="008C7245"/>
    <w:rsid w:val="008C736D"/>
    <w:rsid w:val="008C7D07"/>
    <w:rsid w:val="008C7DCE"/>
    <w:rsid w:val="008C7F38"/>
    <w:rsid w:val="008D069A"/>
    <w:rsid w:val="008D1089"/>
    <w:rsid w:val="008D1261"/>
    <w:rsid w:val="008D12E6"/>
    <w:rsid w:val="008D13A6"/>
    <w:rsid w:val="008D222E"/>
    <w:rsid w:val="008D2E59"/>
    <w:rsid w:val="008D3B9E"/>
    <w:rsid w:val="008D4D8B"/>
    <w:rsid w:val="008D4E2B"/>
    <w:rsid w:val="008D4E73"/>
    <w:rsid w:val="008D5196"/>
    <w:rsid w:val="008D642D"/>
    <w:rsid w:val="008D7B92"/>
    <w:rsid w:val="008D7FEA"/>
    <w:rsid w:val="008E0B84"/>
    <w:rsid w:val="008E1847"/>
    <w:rsid w:val="008E1B5D"/>
    <w:rsid w:val="008E221B"/>
    <w:rsid w:val="008E2981"/>
    <w:rsid w:val="008E447C"/>
    <w:rsid w:val="008E4A25"/>
    <w:rsid w:val="008E4AB4"/>
    <w:rsid w:val="008E4EC4"/>
    <w:rsid w:val="008E59AC"/>
    <w:rsid w:val="008E59B5"/>
    <w:rsid w:val="008E5CFE"/>
    <w:rsid w:val="008E6385"/>
    <w:rsid w:val="008E7460"/>
    <w:rsid w:val="008E7585"/>
    <w:rsid w:val="008E79F2"/>
    <w:rsid w:val="008E7A62"/>
    <w:rsid w:val="008E7C41"/>
    <w:rsid w:val="008E7CFA"/>
    <w:rsid w:val="008E7F8E"/>
    <w:rsid w:val="008F0C9F"/>
    <w:rsid w:val="008F1286"/>
    <w:rsid w:val="008F1414"/>
    <w:rsid w:val="008F2325"/>
    <w:rsid w:val="008F259A"/>
    <w:rsid w:val="008F27A9"/>
    <w:rsid w:val="008F290C"/>
    <w:rsid w:val="008F2B6B"/>
    <w:rsid w:val="008F2E5C"/>
    <w:rsid w:val="008F3259"/>
    <w:rsid w:val="008F33A2"/>
    <w:rsid w:val="008F4A65"/>
    <w:rsid w:val="008F4A84"/>
    <w:rsid w:val="008F4E22"/>
    <w:rsid w:val="008F4EAA"/>
    <w:rsid w:val="008F5237"/>
    <w:rsid w:val="008F6217"/>
    <w:rsid w:val="008F6247"/>
    <w:rsid w:val="008F646F"/>
    <w:rsid w:val="008F6808"/>
    <w:rsid w:val="008F7DF9"/>
    <w:rsid w:val="00900D68"/>
    <w:rsid w:val="00901F39"/>
    <w:rsid w:val="009026BC"/>
    <w:rsid w:val="009032B6"/>
    <w:rsid w:val="00903A25"/>
    <w:rsid w:val="00903C2F"/>
    <w:rsid w:val="00903CEC"/>
    <w:rsid w:val="00903E0D"/>
    <w:rsid w:val="00903E6B"/>
    <w:rsid w:val="009043DE"/>
    <w:rsid w:val="00904478"/>
    <w:rsid w:val="00904FFC"/>
    <w:rsid w:val="00905583"/>
    <w:rsid w:val="009076D0"/>
    <w:rsid w:val="009078F8"/>
    <w:rsid w:val="00907CFD"/>
    <w:rsid w:val="00907DDD"/>
    <w:rsid w:val="00910A85"/>
    <w:rsid w:val="00910FF4"/>
    <w:rsid w:val="00912FF7"/>
    <w:rsid w:val="009131D5"/>
    <w:rsid w:val="00913C83"/>
    <w:rsid w:val="0091465A"/>
    <w:rsid w:val="00914D3D"/>
    <w:rsid w:val="00914F8C"/>
    <w:rsid w:val="009155BC"/>
    <w:rsid w:val="00915616"/>
    <w:rsid w:val="00915C32"/>
    <w:rsid w:val="0091634B"/>
    <w:rsid w:val="00916A1E"/>
    <w:rsid w:val="00917316"/>
    <w:rsid w:val="0091776B"/>
    <w:rsid w:val="00917CE2"/>
    <w:rsid w:val="00920396"/>
    <w:rsid w:val="009203C8"/>
    <w:rsid w:val="00920537"/>
    <w:rsid w:val="00921E2B"/>
    <w:rsid w:val="009220DD"/>
    <w:rsid w:val="00923902"/>
    <w:rsid w:val="00924AF6"/>
    <w:rsid w:val="0092566C"/>
    <w:rsid w:val="00926115"/>
    <w:rsid w:val="0092657D"/>
    <w:rsid w:val="00927D4B"/>
    <w:rsid w:val="00927E33"/>
    <w:rsid w:val="00931338"/>
    <w:rsid w:val="00932DA9"/>
    <w:rsid w:val="0093344E"/>
    <w:rsid w:val="00933F7F"/>
    <w:rsid w:val="00935018"/>
    <w:rsid w:val="0093581A"/>
    <w:rsid w:val="00935D87"/>
    <w:rsid w:val="009363DA"/>
    <w:rsid w:val="0093671F"/>
    <w:rsid w:val="009367F0"/>
    <w:rsid w:val="00936941"/>
    <w:rsid w:val="00936D8A"/>
    <w:rsid w:val="00937D0C"/>
    <w:rsid w:val="00937F0D"/>
    <w:rsid w:val="00940404"/>
    <w:rsid w:val="00941424"/>
    <w:rsid w:val="009416C7"/>
    <w:rsid w:val="00941A17"/>
    <w:rsid w:val="00941DDB"/>
    <w:rsid w:val="0094206A"/>
    <w:rsid w:val="0094298F"/>
    <w:rsid w:val="009430D9"/>
    <w:rsid w:val="009432C6"/>
    <w:rsid w:val="0094366C"/>
    <w:rsid w:val="00943A60"/>
    <w:rsid w:val="00943BC9"/>
    <w:rsid w:val="009448B2"/>
    <w:rsid w:val="00945522"/>
    <w:rsid w:val="0094559A"/>
    <w:rsid w:val="00945775"/>
    <w:rsid w:val="0094608A"/>
    <w:rsid w:val="0094666B"/>
    <w:rsid w:val="009467B4"/>
    <w:rsid w:val="00946B94"/>
    <w:rsid w:val="00946F2E"/>
    <w:rsid w:val="009471F5"/>
    <w:rsid w:val="009476EA"/>
    <w:rsid w:val="00947731"/>
    <w:rsid w:val="00947FDF"/>
    <w:rsid w:val="009504D3"/>
    <w:rsid w:val="00950C51"/>
    <w:rsid w:val="00951973"/>
    <w:rsid w:val="0095252E"/>
    <w:rsid w:val="00952AF7"/>
    <w:rsid w:val="00952C90"/>
    <w:rsid w:val="00952DF7"/>
    <w:rsid w:val="00953ADF"/>
    <w:rsid w:val="00953B55"/>
    <w:rsid w:val="0095488F"/>
    <w:rsid w:val="0095499F"/>
    <w:rsid w:val="009556FE"/>
    <w:rsid w:val="00955916"/>
    <w:rsid w:val="00955C97"/>
    <w:rsid w:val="00955CF5"/>
    <w:rsid w:val="00957D2A"/>
    <w:rsid w:val="00957E73"/>
    <w:rsid w:val="00960B19"/>
    <w:rsid w:val="00960D0E"/>
    <w:rsid w:val="0096135C"/>
    <w:rsid w:val="009617CB"/>
    <w:rsid w:val="00961E95"/>
    <w:rsid w:val="009620D4"/>
    <w:rsid w:val="00962DC3"/>
    <w:rsid w:val="00962FFB"/>
    <w:rsid w:val="009633F0"/>
    <w:rsid w:val="0096350B"/>
    <w:rsid w:val="00963F4F"/>
    <w:rsid w:val="00964BB5"/>
    <w:rsid w:val="00965470"/>
    <w:rsid w:val="00965DB6"/>
    <w:rsid w:val="00967718"/>
    <w:rsid w:val="00967A99"/>
    <w:rsid w:val="009700ED"/>
    <w:rsid w:val="009707D9"/>
    <w:rsid w:val="0097083C"/>
    <w:rsid w:val="00970D87"/>
    <w:rsid w:val="009717B3"/>
    <w:rsid w:val="00971B0A"/>
    <w:rsid w:val="00971ED0"/>
    <w:rsid w:val="00972244"/>
    <w:rsid w:val="00973E8C"/>
    <w:rsid w:val="009746D7"/>
    <w:rsid w:val="00974FA2"/>
    <w:rsid w:val="00975443"/>
    <w:rsid w:val="0097548C"/>
    <w:rsid w:val="00975510"/>
    <w:rsid w:val="009759C6"/>
    <w:rsid w:val="00975A12"/>
    <w:rsid w:val="00975D7E"/>
    <w:rsid w:val="00976C1C"/>
    <w:rsid w:val="00976EAB"/>
    <w:rsid w:val="00977298"/>
    <w:rsid w:val="00977637"/>
    <w:rsid w:val="00977F35"/>
    <w:rsid w:val="009802D0"/>
    <w:rsid w:val="009808B4"/>
    <w:rsid w:val="00980E9C"/>
    <w:rsid w:val="00981A06"/>
    <w:rsid w:val="009821A5"/>
    <w:rsid w:val="009827BE"/>
    <w:rsid w:val="00982F86"/>
    <w:rsid w:val="009834A8"/>
    <w:rsid w:val="009838DF"/>
    <w:rsid w:val="00984EF6"/>
    <w:rsid w:val="00985408"/>
    <w:rsid w:val="009858BF"/>
    <w:rsid w:val="00985935"/>
    <w:rsid w:val="00985E54"/>
    <w:rsid w:val="009870EA"/>
    <w:rsid w:val="00987A04"/>
    <w:rsid w:val="00987B92"/>
    <w:rsid w:val="00987E8D"/>
    <w:rsid w:val="009909F2"/>
    <w:rsid w:val="00991A87"/>
    <w:rsid w:val="00991B71"/>
    <w:rsid w:val="009923D1"/>
    <w:rsid w:val="00992983"/>
    <w:rsid w:val="00992C43"/>
    <w:rsid w:val="00992FE4"/>
    <w:rsid w:val="009948F1"/>
    <w:rsid w:val="00994A99"/>
    <w:rsid w:val="00995820"/>
    <w:rsid w:val="009958F3"/>
    <w:rsid w:val="009961A7"/>
    <w:rsid w:val="00996CD9"/>
    <w:rsid w:val="0099716A"/>
    <w:rsid w:val="009972CD"/>
    <w:rsid w:val="0099775F"/>
    <w:rsid w:val="009A00D8"/>
    <w:rsid w:val="009A0DF2"/>
    <w:rsid w:val="009A1548"/>
    <w:rsid w:val="009A1921"/>
    <w:rsid w:val="009A1A59"/>
    <w:rsid w:val="009A23AF"/>
    <w:rsid w:val="009A240D"/>
    <w:rsid w:val="009A2987"/>
    <w:rsid w:val="009A2C14"/>
    <w:rsid w:val="009A3ED6"/>
    <w:rsid w:val="009A4022"/>
    <w:rsid w:val="009A47A7"/>
    <w:rsid w:val="009A4865"/>
    <w:rsid w:val="009A4D52"/>
    <w:rsid w:val="009A5C53"/>
    <w:rsid w:val="009A5F16"/>
    <w:rsid w:val="009A65D8"/>
    <w:rsid w:val="009A698B"/>
    <w:rsid w:val="009A73BB"/>
    <w:rsid w:val="009A7800"/>
    <w:rsid w:val="009B0378"/>
    <w:rsid w:val="009B0389"/>
    <w:rsid w:val="009B04DA"/>
    <w:rsid w:val="009B0875"/>
    <w:rsid w:val="009B0B66"/>
    <w:rsid w:val="009B0C31"/>
    <w:rsid w:val="009B1380"/>
    <w:rsid w:val="009B3691"/>
    <w:rsid w:val="009B3757"/>
    <w:rsid w:val="009B3F68"/>
    <w:rsid w:val="009B3F94"/>
    <w:rsid w:val="009B5554"/>
    <w:rsid w:val="009B5E70"/>
    <w:rsid w:val="009B6207"/>
    <w:rsid w:val="009B621A"/>
    <w:rsid w:val="009B63A4"/>
    <w:rsid w:val="009B672F"/>
    <w:rsid w:val="009B6980"/>
    <w:rsid w:val="009B6BAD"/>
    <w:rsid w:val="009B6D0E"/>
    <w:rsid w:val="009B72F8"/>
    <w:rsid w:val="009B78A9"/>
    <w:rsid w:val="009B7DCB"/>
    <w:rsid w:val="009C0BCC"/>
    <w:rsid w:val="009C0D43"/>
    <w:rsid w:val="009C0EC4"/>
    <w:rsid w:val="009C10FE"/>
    <w:rsid w:val="009C1698"/>
    <w:rsid w:val="009C1937"/>
    <w:rsid w:val="009C1E24"/>
    <w:rsid w:val="009C1EFF"/>
    <w:rsid w:val="009C2888"/>
    <w:rsid w:val="009C298B"/>
    <w:rsid w:val="009C33E5"/>
    <w:rsid w:val="009C3D9D"/>
    <w:rsid w:val="009C45D9"/>
    <w:rsid w:val="009C496C"/>
    <w:rsid w:val="009C5142"/>
    <w:rsid w:val="009C649B"/>
    <w:rsid w:val="009C6C02"/>
    <w:rsid w:val="009C6F32"/>
    <w:rsid w:val="009C76F6"/>
    <w:rsid w:val="009C7F41"/>
    <w:rsid w:val="009D02DC"/>
    <w:rsid w:val="009D0385"/>
    <w:rsid w:val="009D0A32"/>
    <w:rsid w:val="009D11D2"/>
    <w:rsid w:val="009D15ED"/>
    <w:rsid w:val="009D1E59"/>
    <w:rsid w:val="009D1FBE"/>
    <w:rsid w:val="009D23F5"/>
    <w:rsid w:val="009D29DB"/>
    <w:rsid w:val="009D2BEF"/>
    <w:rsid w:val="009D3C7D"/>
    <w:rsid w:val="009D3F60"/>
    <w:rsid w:val="009D40B6"/>
    <w:rsid w:val="009D4533"/>
    <w:rsid w:val="009D4869"/>
    <w:rsid w:val="009D55BD"/>
    <w:rsid w:val="009D6F06"/>
    <w:rsid w:val="009D7187"/>
    <w:rsid w:val="009D73D6"/>
    <w:rsid w:val="009D781B"/>
    <w:rsid w:val="009D7CF7"/>
    <w:rsid w:val="009E01DD"/>
    <w:rsid w:val="009E2DA5"/>
    <w:rsid w:val="009E3173"/>
    <w:rsid w:val="009E328A"/>
    <w:rsid w:val="009E3621"/>
    <w:rsid w:val="009E394A"/>
    <w:rsid w:val="009E49BF"/>
    <w:rsid w:val="009E4D84"/>
    <w:rsid w:val="009E547A"/>
    <w:rsid w:val="009E55B2"/>
    <w:rsid w:val="009E68CD"/>
    <w:rsid w:val="009E6C2F"/>
    <w:rsid w:val="009E7649"/>
    <w:rsid w:val="009E7CA5"/>
    <w:rsid w:val="009E7E61"/>
    <w:rsid w:val="009F0205"/>
    <w:rsid w:val="009F1217"/>
    <w:rsid w:val="009F182D"/>
    <w:rsid w:val="009F1D11"/>
    <w:rsid w:val="009F21CC"/>
    <w:rsid w:val="009F2389"/>
    <w:rsid w:val="009F2D0C"/>
    <w:rsid w:val="009F4054"/>
    <w:rsid w:val="009F4481"/>
    <w:rsid w:val="009F4982"/>
    <w:rsid w:val="009F4B3E"/>
    <w:rsid w:val="009F7CB1"/>
    <w:rsid w:val="00A01AA6"/>
    <w:rsid w:val="00A021D7"/>
    <w:rsid w:val="00A02738"/>
    <w:rsid w:val="00A02C16"/>
    <w:rsid w:val="00A02C30"/>
    <w:rsid w:val="00A03791"/>
    <w:rsid w:val="00A04217"/>
    <w:rsid w:val="00A054B0"/>
    <w:rsid w:val="00A0633B"/>
    <w:rsid w:val="00A06657"/>
    <w:rsid w:val="00A0691B"/>
    <w:rsid w:val="00A078C7"/>
    <w:rsid w:val="00A07992"/>
    <w:rsid w:val="00A07F1E"/>
    <w:rsid w:val="00A10EE9"/>
    <w:rsid w:val="00A10FD0"/>
    <w:rsid w:val="00A1230E"/>
    <w:rsid w:val="00A12699"/>
    <w:rsid w:val="00A12722"/>
    <w:rsid w:val="00A12C61"/>
    <w:rsid w:val="00A13443"/>
    <w:rsid w:val="00A1347C"/>
    <w:rsid w:val="00A13AC4"/>
    <w:rsid w:val="00A13CEA"/>
    <w:rsid w:val="00A1457C"/>
    <w:rsid w:val="00A15490"/>
    <w:rsid w:val="00A17320"/>
    <w:rsid w:val="00A17C0A"/>
    <w:rsid w:val="00A219B3"/>
    <w:rsid w:val="00A22540"/>
    <w:rsid w:val="00A22A0A"/>
    <w:rsid w:val="00A22FA7"/>
    <w:rsid w:val="00A23A84"/>
    <w:rsid w:val="00A23D29"/>
    <w:rsid w:val="00A24573"/>
    <w:rsid w:val="00A2471C"/>
    <w:rsid w:val="00A248E3"/>
    <w:rsid w:val="00A25B88"/>
    <w:rsid w:val="00A25C40"/>
    <w:rsid w:val="00A261CB"/>
    <w:rsid w:val="00A26208"/>
    <w:rsid w:val="00A265F8"/>
    <w:rsid w:val="00A268B8"/>
    <w:rsid w:val="00A26A61"/>
    <w:rsid w:val="00A27280"/>
    <w:rsid w:val="00A273A6"/>
    <w:rsid w:val="00A30A79"/>
    <w:rsid w:val="00A30AD1"/>
    <w:rsid w:val="00A30BD1"/>
    <w:rsid w:val="00A31261"/>
    <w:rsid w:val="00A31A30"/>
    <w:rsid w:val="00A31BE5"/>
    <w:rsid w:val="00A3353B"/>
    <w:rsid w:val="00A33B1F"/>
    <w:rsid w:val="00A33F03"/>
    <w:rsid w:val="00A34139"/>
    <w:rsid w:val="00A346E5"/>
    <w:rsid w:val="00A347F2"/>
    <w:rsid w:val="00A3482A"/>
    <w:rsid w:val="00A35030"/>
    <w:rsid w:val="00A3527F"/>
    <w:rsid w:val="00A35CD1"/>
    <w:rsid w:val="00A36968"/>
    <w:rsid w:val="00A36E0E"/>
    <w:rsid w:val="00A37D68"/>
    <w:rsid w:val="00A37F02"/>
    <w:rsid w:val="00A405B6"/>
    <w:rsid w:val="00A41149"/>
    <w:rsid w:val="00A41E9B"/>
    <w:rsid w:val="00A428AC"/>
    <w:rsid w:val="00A42E80"/>
    <w:rsid w:val="00A42FED"/>
    <w:rsid w:val="00A4317E"/>
    <w:rsid w:val="00A442A6"/>
    <w:rsid w:val="00A44E94"/>
    <w:rsid w:val="00A45066"/>
    <w:rsid w:val="00A4512E"/>
    <w:rsid w:val="00A4667E"/>
    <w:rsid w:val="00A46944"/>
    <w:rsid w:val="00A47061"/>
    <w:rsid w:val="00A47569"/>
    <w:rsid w:val="00A47C8A"/>
    <w:rsid w:val="00A50885"/>
    <w:rsid w:val="00A50A3A"/>
    <w:rsid w:val="00A527BB"/>
    <w:rsid w:val="00A528B2"/>
    <w:rsid w:val="00A53CE3"/>
    <w:rsid w:val="00A53F41"/>
    <w:rsid w:val="00A5406B"/>
    <w:rsid w:val="00A5422A"/>
    <w:rsid w:val="00A5489C"/>
    <w:rsid w:val="00A54CCB"/>
    <w:rsid w:val="00A55626"/>
    <w:rsid w:val="00A55DC3"/>
    <w:rsid w:val="00A56309"/>
    <w:rsid w:val="00A5632D"/>
    <w:rsid w:val="00A56562"/>
    <w:rsid w:val="00A56C88"/>
    <w:rsid w:val="00A56EAF"/>
    <w:rsid w:val="00A5786F"/>
    <w:rsid w:val="00A6017B"/>
    <w:rsid w:val="00A60755"/>
    <w:rsid w:val="00A60B02"/>
    <w:rsid w:val="00A60B4C"/>
    <w:rsid w:val="00A60DB8"/>
    <w:rsid w:val="00A61C4F"/>
    <w:rsid w:val="00A621D9"/>
    <w:rsid w:val="00A6230D"/>
    <w:rsid w:val="00A62EB6"/>
    <w:rsid w:val="00A62F4F"/>
    <w:rsid w:val="00A63248"/>
    <w:rsid w:val="00A63A07"/>
    <w:rsid w:val="00A63E0E"/>
    <w:rsid w:val="00A63F04"/>
    <w:rsid w:val="00A64837"/>
    <w:rsid w:val="00A65EF4"/>
    <w:rsid w:val="00A65F37"/>
    <w:rsid w:val="00A661B4"/>
    <w:rsid w:val="00A6663E"/>
    <w:rsid w:val="00A67183"/>
    <w:rsid w:val="00A671AC"/>
    <w:rsid w:val="00A70386"/>
    <w:rsid w:val="00A70C19"/>
    <w:rsid w:val="00A70F4C"/>
    <w:rsid w:val="00A71238"/>
    <w:rsid w:val="00A713DF"/>
    <w:rsid w:val="00A7159E"/>
    <w:rsid w:val="00A7260D"/>
    <w:rsid w:val="00A733B5"/>
    <w:rsid w:val="00A74A5A"/>
    <w:rsid w:val="00A74B0B"/>
    <w:rsid w:val="00A74B64"/>
    <w:rsid w:val="00A75B95"/>
    <w:rsid w:val="00A76452"/>
    <w:rsid w:val="00A76AB2"/>
    <w:rsid w:val="00A76FBE"/>
    <w:rsid w:val="00A77475"/>
    <w:rsid w:val="00A77B23"/>
    <w:rsid w:val="00A80947"/>
    <w:rsid w:val="00A80A3E"/>
    <w:rsid w:val="00A8153E"/>
    <w:rsid w:val="00A81788"/>
    <w:rsid w:val="00A81C46"/>
    <w:rsid w:val="00A824B8"/>
    <w:rsid w:val="00A83C1C"/>
    <w:rsid w:val="00A83F5F"/>
    <w:rsid w:val="00A83FB8"/>
    <w:rsid w:val="00A84320"/>
    <w:rsid w:val="00A84673"/>
    <w:rsid w:val="00A84DF8"/>
    <w:rsid w:val="00A86D3D"/>
    <w:rsid w:val="00A87F33"/>
    <w:rsid w:val="00A9013E"/>
    <w:rsid w:val="00A90FC1"/>
    <w:rsid w:val="00A91639"/>
    <w:rsid w:val="00A919B9"/>
    <w:rsid w:val="00A91AEA"/>
    <w:rsid w:val="00A92821"/>
    <w:rsid w:val="00A935EA"/>
    <w:rsid w:val="00A93FA1"/>
    <w:rsid w:val="00A9400B"/>
    <w:rsid w:val="00A9455F"/>
    <w:rsid w:val="00A94595"/>
    <w:rsid w:val="00A9493E"/>
    <w:rsid w:val="00A95088"/>
    <w:rsid w:val="00A95347"/>
    <w:rsid w:val="00A968E2"/>
    <w:rsid w:val="00A9705B"/>
    <w:rsid w:val="00A979AE"/>
    <w:rsid w:val="00A97CEA"/>
    <w:rsid w:val="00AA017D"/>
    <w:rsid w:val="00AA0279"/>
    <w:rsid w:val="00AA0685"/>
    <w:rsid w:val="00AA094D"/>
    <w:rsid w:val="00AA11A0"/>
    <w:rsid w:val="00AA11E1"/>
    <w:rsid w:val="00AA16DC"/>
    <w:rsid w:val="00AA1706"/>
    <w:rsid w:val="00AA2155"/>
    <w:rsid w:val="00AA27FE"/>
    <w:rsid w:val="00AA2AF8"/>
    <w:rsid w:val="00AA2FEB"/>
    <w:rsid w:val="00AA3104"/>
    <w:rsid w:val="00AA3464"/>
    <w:rsid w:val="00AA355C"/>
    <w:rsid w:val="00AA4413"/>
    <w:rsid w:val="00AA471D"/>
    <w:rsid w:val="00AA49EC"/>
    <w:rsid w:val="00AA4B1C"/>
    <w:rsid w:val="00AA4DBB"/>
    <w:rsid w:val="00AA4F41"/>
    <w:rsid w:val="00AA50DA"/>
    <w:rsid w:val="00AA56D4"/>
    <w:rsid w:val="00AA56FB"/>
    <w:rsid w:val="00AA5D18"/>
    <w:rsid w:val="00AA5DB2"/>
    <w:rsid w:val="00AA63A0"/>
    <w:rsid w:val="00AA64A3"/>
    <w:rsid w:val="00AA6B5F"/>
    <w:rsid w:val="00AA7D46"/>
    <w:rsid w:val="00AB0B99"/>
    <w:rsid w:val="00AB2250"/>
    <w:rsid w:val="00AB22E6"/>
    <w:rsid w:val="00AB265E"/>
    <w:rsid w:val="00AB28AC"/>
    <w:rsid w:val="00AB2948"/>
    <w:rsid w:val="00AB2A82"/>
    <w:rsid w:val="00AB2D19"/>
    <w:rsid w:val="00AB33AE"/>
    <w:rsid w:val="00AB3937"/>
    <w:rsid w:val="00AB39FA"/>
    <w:rsid w:val="00AB3B30"/>
    <w:rsid w:val="00AB3D48"/>
    <w:rsid w:val="00AB426C"/>
    <w:rsid w:val="00AB5819"/>
    <w:rsid w:val="00AB5B36"/>
    <w:rsid w:val="00AB5B38"/>
    <w:rsid w:val="00AB5BD3"/>
    <w:rsid w:val="00AB5DEE"/>
    <w:rsid w:val="00AB655F"/>
    <w:rsid w:val="00AB65E1"/>
    <w:rsid w:val="00AB78B0"/>
    <w:rsid w:val="00AC052A"/>
    <w:rsid w:val="00AC11E2"/>
    <w:rsid w:val="00AC2066"/>
    <w:rsid w:val="00AC21F9"/>
    <w:rsid w:val="00AC2302"/>
    <w:rsid w:val="00AC2344"/>
    <w:rsid w:val="00AC39C0"/>
    <w:rsid w:val="00AC3E62"/>
    <w:rsid w:val="00AC554D"/>
    <w:rsid w:val="00AC5AF9"/>
    <w:rsid w:val="00AC5B3A"/>
    <w:rsid w:val="00AC5CE7"/>
    <w:rsid w:val="00AC5D13"/>
    <w:rsid w:val="00AC5EEA"/>
    <w:rsid w:val="00AC66A3"/>
    <w:rsid w:val="00AC75BA"/>
    <w:rsid w:val="00AC7A51"/>
    <w:rsid w:val="00AC7E70"/>
    <w:rsid w:val="00AD1669"/>
    <w:rsid w:val="00AD28F1"/>
    <w:rsid w:val="00AD33B3"/>
    <w:rsid w:val="00AD4192"/>
    <w:rsid w:val="00AD448E"/>
    <w:rsid w:val="00AD4C27"/>
    <w:rsid w:val="00AD527E"/>
    <w:rsid w:val="00AD54C6"/>
    <w:rsid w:val="00AD5BC4"/>
    <w:rsid w:val="00AD5E76"/>
    <w:rsid w:val="00AD66D2"/>
    <w:rsid w:val="00AD6933"/>
    <w:rsid w:val="00AD6B7B"/>
    <w:rsid w:val="00AD6CAA"/>
    <w:rsid w:val="00AD7CAB"/>
    <w:rsid w:val="00AE0429"/>
    <w:rsid w:val="00AE0967"/>
    <w:rsid w:val="00AE15F3"/>
    <w:rsid w:val="00AE16C9"/>
    <w:rsid w:val="00AE1A0D"/>
    <w:rsid w:val="00AE22BD"/>
    <w:rsid w:val="00AE3158"/>
    <w:rsid w:val="00AE31B0"/>
    <w:rsid w:val="00AE3EF5"/>
    <w:rsid w:val="00AE41A4"/>
    <w:rsid w:val="00AE454C"/>
    <w:rsid w:val="00AE45BD"/>
    <w:rsid w:val="00AE4D4F"/>
    <w:rsid w:val="00AE5C74"/>
    <w:rsid w:val="00AE5DB2"/>
    <w:rsid w:val="00AE6056"/>
    <w:rsid w:val="00AE6AF6"/>
    <w:rsid w:val="00AE6D2C"/>
    <w:rsid w:val="00AE6D51"/>
    <w:rsid w:val="00AE6FF2"/>
    <w:rsid w:val="00AE75AD"/>
    <w:rsid w:val="00AF00A9"/>
    <w:rsid w:val="00AF0326"/>
    <w:rsid w:val="00AF03F0"/>
    <w:rsid w:val="00AF05AC"/>
    <w:rsid w:val="00AF0AD5"/>
    <w:rsid w:val="00AF1159"/>
    <w:rsid w:val="00AF15E6"/>
    <w:rsid w:val="00AF1716"/>
    <w:rsid w:val="00AF1ABF"/>
    <w:rsid w:val="00AF3465"/>
    <w:rsid w:val="00AF34B3"/>
    <w:rsid w:val="00AF3602"/>
    <w:rsid w:val="00AF4AB1"/>
    <w:rsid w:val="00AF4CAD"/>
    <w:rsid w:val="00AF4D7F"/>
    <w:rsid w:val="00AF5099"/>
    <w:rsid w:val="00AF51E7"/>
    <w:rsid w:val="00AF562D"/>
    <w:rsid w:val="00AF569B"/>
    <w:rsid w:val="00AF5BFA"/>
    <w:rsid w:val="00AF5C11"/>
    <w:rsid w:val="00AF5CE6"/>
    <w:rsid w:val="00AF63BF"/>
    <w:rsid w:val="00AF6744"/>
    <w:rsid w:val="00AF73CC"/>
    <w:rsid w:val="00B00662"/>
    <w:rsid w:val="00B00962"/>
    <w:rsid w:val="00B00EA8"/>
    <w:rsid w:val="00B011E4"/>
    <w:rsid w:val="00B017C6"/>
    <w:rsid w:val="00B02EE3"/>
    <w:rsid w:val="00B03984"/>
    <w:rsid w:val="00B03C07"/>
    <w:rsid w:val="00B04DA9"/>
    <w:rsid w:val="00B04DF1"/>
    <w:rsid w:val="00B05620"/>
    <w:rsid w:val="00B05B18"/>
    <w:rsid w:val="00B06949"/>
    <w:rsid w:val="00B06F48"/>
    <w:rsid w:val="00B070A0"/>
    <w:rsid w:val="00B10745"/>
    <w:rsid w:val="00B1167D"/>
    <w:rsid w:val="00B1253B"/>
    <w:rsid w:val="00B128D1"/>
    <w:rsid w:val="00B12A09"/>
    <w:rsid w:val="00B12C49"/>
    <w:rsid w:val="00B12E05"/>
    <w:rsid w:val="00B13984"/>
    <w:rsid w:val="00B15B0C"/>
    <w:rsid w:val="00B166A4"/>
    <w:rsid w:val="00B17E18"/>
    <w:rsid w:val="00B20762"/>
    <w:rsid w:val="00B2077E"/>
    <w:rsid w:val="00B208A4"/>
    <w:rsid w:val="00B2102C"/>
    <w:rsid w:val="00B219B7"/>
    <w:rsid w:val="00B21BE2"/>
    <w:rsid w:val="00B22AF7"/>
    <w:rsid w:val="00B22B48"/>
    <w:rsid w:val="00B22F35"/>
    <w:rsid w:val="00B2301E"/>
    <w:rsid w:val="00B233B0"/>
    <w:rsid w:val="00B23C5B"/>
    <w:rsid w:val="00B23CCF"/>
    <w:rsid w:val="00B248F1"/>
    <w:rsid w:val="00B24BE1"/>
    <w:rsid w:val="00B24EA6"/>
    <w:rsid w:val="00B2626F"/>
    <w:rsid w:val="00B2645E"/>
    <w:rsid w:val="00B266BB"/>
    <w:rsid w:val="00B30701"/>
    <w:rsid w:val="00B30A31"/>
    <w:rsid w:val="00B310CB"/>
    <w:rsid w:val="00B3159A"/>
    <w:rsid w:val="00B321D1"/>
    <w:rsid w:val="00B32352"/>
    <w:rsid w:val="00B32508"/>
    <w:rsid w:val="00B32A9D"/>
    <w:rsid w:val="00B33465"/>
    <w:rsid w:val="00B3351E"/>
    <w:rsid w:val="00B3446C"/>
    <w:rsid w:val="00B34945"/>
    <w:rsid w:val="00B34B7B"/>
    <w:rsid w:val="00B34CD8"/>
    <w:rsid w:val="00B34D05"/>
    <w:rsid w:val="00B34F22"/>
    <w:rsid w:val="00B352B3"/>
    <w:rsid w:val="00B35B9A"/>
    <w:rsid w:val="00B35C09"/>
    <w:rsid w:val="00B36941"/>
    <w:rsid w:val="00B37CDF"/>
    <w:rsid w:val="00B37EBE"/>
    <w:rsid w:val="00B40FF5"/>
    <w:rsid w:val="00B41A4F"/>
    <w:rsid w:val="00B42198"/>
    <w:rsid w:val="00B42714"/>
    <w:rsid w:val="00B42803"/>
    <w:rsid w:val="00B42B29"/>
    <w:rsid w:val="00B43A11"/>
    <w:rsid w:val="00B43B44"/>
    <w:rsid w:val="00B44256"/>
    <w:rsid w:val="00B4440F"/>
    <w:rsid w:val="00B453C7"/>
    <w:rsid w:val="00B45D37"/>
    <w:rsid w:val="00B46207"/>
    <w:rsid w:val="00B464AD"/>
    <w:rsid w:val="00B4691A"/>
    <w:rsid w:val="00B46AD2"/>
    <w:rsid w:val="00B46FC9"/>
    <w:rsid w:val="00B47061"/>
    <w:rsid w:val="00B472DC"/>
    <w:rsid w:val="00B474F3"/>
    <w:rsid w:val="00B47F01"/>
    <w:rsid w:val="00B505E5"/>
    <w:rsid w:val="00B50806"/>
    <w:rsid w:val="00B52A66"/>
    <w:rsid w:val="00B537D9"/>
    <w:rsid w:val="00B53C40"/>
    <w:rsid w:val="00B53E2C"/>
    <w:rsid w:val="00B5466C"/>
    <w:rsid w:val="00B55121"/>
    <w:rsid w:val="00B55736"/>
    <w:rsid w:val="00B56658"/>
    <w:rsid w:val="00B56B3A"/>
    <w:rsid w:val="00B56E55"/>
    <w:rsid w:val="00B57AFB"/>
    <w:rsid w:val="00B57BA0"/>
    <w:rsid w:val="00B57F4A"/>
    <w:rsid w:val="00B6019A"/>
    <w:rsid w:val="00B619BA"/>
    <w:rsid w:val="00B624A3"/>
    <w:rsid w:val="00B6260A"/>
    <w:rsid w:val="00B6278A"/>
    <w:rsid w:val="00B63042"/>
    <w:rsid w:val="00B63B32"/>
    <w:rsid w:val="00B63EEF"/>
    <w:rsid w:val="00B63EF5"/>
    <w:rsid w:val="00B6418A"/>
    <w:rsid w:val="00B642F0"/>
    <w:rsid w:val="00B64AA3"/>
    <w:rsid w:val="00B64BBE"/>
    <w:rsid w:val="00B6502C"/>
    <w:rsid w:val="00B66777"/>
    <w:rsid w:val="00B66E40"/>
    <w:rsid w:val="00B66E99"/>
    <w:rsid w:val="00B6743C"/>
    <w:rsid w:val="00B676C1"/>
    <w:rsid w:val="00B6795F"/>
    <w:rsid w:val="00B7008D"/>
    <w:rsid w:val="00B700B8"/>
    <w:rsid w:val="00B7020C"/>
    <w:rsid w:val="00B70691"/>
    <w:rsid w:val="00B70CEA"/>
    <w:rsid w:val="00B70D54"/>
    <w:rsid w:val="00B727BB"/>
    <w:rsid w:val="00B72884"/>
    <w:rsid w:val="00B72B09"/>
    <w:rsid w:val="00B72FEE"/>
    <w:rsid w:val="00B7371D"/>
    <w:rsid w:val="00B73E42"/>
    <w:rsid w:val="00B74EE9"/>
    <w:rsid w:val="00B74F0F"/>
    <w:rsid w:val="00B752DA"/>
    <w:rsid w:val="00B75595"/>
    <w:rsid w:val="00B75A6C"/>
    <w:rsid w:val="00B7761C"/>
    <w:rsid w:val="00B7786D"/>
    <w:rsid w:val="00B779DF"/>
    <w:rsid w:val="00B80660"/>
    <w:rsid w:val="00B80E78"/>
    <w:rsid w:val="00B8130C"/>
    <w:rsid w:val="00B81578"/>
    <w:rsid w:val="00B8193F"/>
    <w:rsid w:val="00B81AA4"/>
    <w:rsid w:val="00B81E26"/>
    <w:rsid w:val="00B823F7"/>
    <w:rsid w:val="00B82C08"/>
    <w:rsid w:val="00B83076"/>
    <w:rsid w:val="00B834FE"/>
    <w:rsid w:val="00B83EB2"/>
    <w:rsid w:val="00B844AC"/>
    <w:rsid w:val="00B8473D"/>
    <w:rsid w:val="00B85EA0"/>
    <w:rsid w:val="00B8620E"/>
    <w:rsid w:val="00B8626A"/>
    <w:rsid w:val="00B8691B"/>
    <w:rsid w:val="00B870B3"/>
    <w:rsid w:val="00B874C0"/>
    <w:rsid w:val="00B87D80"/>
    <w:rsid w:val="00B90137"/>
    <w:rsid w:val="00B905B1"/>
    <w:rsid w:val="00B90B55"/>
    <w:rsid w:val="00B90E10"/>
    <w:rsid w:val="00B91277"/>
    <w:rsid w:val="00B91282"/>
    <w:rsid w:val="00B92816"/>
    <w:rsid w:val="00B92850"/>
    <w:rsid w:val="00B92EC7"/>
    <w:rsid w:val="00B93DA0"/>
    <w:rsid w:val="00B9519F"/>
    <w:rsid w:val="00B95CCA"/>
    <w:rsid w:val="00B964CA"/>
    <w:rsid w:val="00B96821"/>
    <w:rsid w:val="00B96C8C"/>
    <w:rsid w:val="00B96CD4"/>
    <w:rsid w:val="00B96DAD"/>
    <w:rsid w:val="00B9704A"/>
    <w:rsid w:val="00B97C94"/>
    <w:rsid w:val="00BA054C"/>
    <w:rsid w:val="00BA0AAA"/>
    <w:rsid w:val="00BA0C6E"/>
    <w:rsid w:val="00BA1628"/>
    <w:rsid w:val="00BA17BA"/>
    <w:rsid w:val="00BA1F11"/>
    <w:rsid w:val="00BA214C"/>
    <w:rsid w:val="00BA21D6"/>
    <w:rsid w:val="00BA2207"/>
    <w:rsid w:val="00BA2A9C"/>
    <w:rsid w:val="00BA38BE"/>
    <w:rsid w:val="00BA429C"/>
    <w:rsid w:val="00BA4655"/>
    <w:rsid w:val="00BA4AC0"/>
    <w:rsid w:val="00BA4FE3"/>
    <w:rsid w:val="00BA6AEB"/>
    <w:rsid w:val="00BA7139"/>
    <w:rsid w:val="00BA7304"/>
    <w:rsid w:val="00BA7935"/>
    <w:rsid w:val="00BB047B"/>
    <w:rsid w:val="00BB0DF3"/>
    <w:rsid w:val="00BB1ACA"/>
    <w:rsid w:val="00BB202E"/>
    <w:rsid w:val="00BB2B51"/>
    <w:rsid w:val="00BB2E32"/>
    <w:rsid w:val="00BB34B0"/>
    <w:rsid w:val="00BB3940"/>
    <w:rsid w:val="00BB3985"/>
    <w:rsid w:val="00BB3FCB"/>
    <w:rsid w:val="00BB4AF3"/>
    <w:rsid w:val="00BB4ED2"/>
    <w:rsid w:val="00BB4F00"/>
    <w:rsid w:val="00BB529B"/>
    <w:rsid w:val="00BB6398"/>
    <w:rsid w:val="00BB640F"/>
    <w:rsid w:val="00BB7582"/>
    <w:rsid w:val="00BB7B34"/>
    <w:rsid w:val="00BC0A4B"/>
    <w:rsid w:val="00BC0D6A"/>
    <w:rsid w:val="00BC208A"/>
    <w:rsid w:val="00BC24A5"/>
    <w:rsid w:val="00BC25EF"/>
    <w:rsid w:val="00BC2B86"/>
    <w:rsid w:val="00BC2DAF"/>
    <w:rsid w:val="00BC318E"/>
    <w:rsid w:val="00BC347C"/>
    <w:rsid w:val="00BC44C8"/>
    <w:rsid w:val="00BC5B82"/>
    <w:rsid w:val="00BC65D6"/>
    <w:rsid w:val="00BC6827"/>
    <w:rsid w:val="00BC6A4C"/>
    <w:rsid w:val="00BC6C7A"/>
    <w:rsid w:val="00BC70AB"/>
    <w:rsid w:val="00BC746C"/>
    <w:rsid w:val="00BD0372"/>
    <w:rsid w:val="00BD1FD1"/>
    <w:rsid w:val="00BD2291"/>
    <w:rsid w:val="00BD26AA"/>
    <w:rsid w:val="00BD2A61"/>
    <w:rsid w:val="00BD2ECB"/>
    <w:rsid w:val="00BD3241"/>
    <w:rsid w:val="00BD3287"/>
    <w:rsid w:val="00BD3E3A"/>
    <w:rsid w:val="00BD44F5"/>
    <w:rsid w:val="00BD4A52"/>
    <w:rsid w:val="00BD4F2D"/>
    <w:rsid w:val="00BD5843"/>
    <w:rsid w:val="00BD59CD"/>
    <w:rsid w:val="00BD63B6"/>
    <w:rsid w:val="00BD640C"/>
    <w:rsid w:val="00BD6826"/>
    <w:rsid w:val="00BD68B8"/>
    <w:rsid w:val="00BD68C5"/>
    <w:rsid w:val="00BE1B10"/>
    <w:rsid w:val="00BE1F5E"/>
    <w:rsid w:val="00BE22D7"/>
    <w:rsid w:val="00BE2A58"/>
    <w:rsid w:val="00BE2F95"/>
    <w:rsid w:val="00BE2FF7"/>
    <w:rsid w:val="00BE3903"/>
    <w:rsid w:val="00BE3EEE"/>
    <w:rsid w:val="00BE45FE"/>
    <w:rsid w:val="00BE47B2"/>
    <w:rsid w:val="00BE4B2D"/>
    <w:rsid w:val="00BE5033"/>
    <w:rsid w:val="00BE537B"/>
    <w:rsid w:val="00BE5CE6"/>
    <w:rsid w:val="00BE5D65"/>
    <w:rsid w:val="00BE5F66"/>
    <w:rsid w:val="00BE7413"/>
    <w:rsid w:val="00BE784C"/>
    <w:rsid w:val="00BE79DE"/>
    <w:rsid w:val="00BF07B2"/>
    <w:rsid w:val="00BF0829"/>
    <w:rsid w:val="00BF0B0E"/>
    <w:rsid w:val="00BF0D90"/>
    <w:rsid w:val="00BF0DBB"/>
    <w:rsid w:val="00BF100E"/>
    <w:rsid w:val="00BF1253"/>
    <w:rsid w:val="00BF12FB"/>
    <w:rsid w:val="00BF2709"/>
    <w:rsid w:val="00BF2FFC"/>
    <w:rsid w:val="00BF40DA"/>
    <w:rsid w:val="00BF468E"/>
    <w:rsid w:val="00BF4944"/>
    <w:rsid w:val="00BF4B29"/>
    <w:rsid w:val="00BF57DB"/>
    <w:rsid w:val="00BF7330"/>
    <w:rsid w:val="00BF7342"/>
    <w:rsid w:val="00BF76A5"/>
    <w:rsid w:val="00BF76CB"/>
    <w:rsid w:val="00BF780D"/>
    <w:rsid w:val="00C0075E"/>
    <w:rsid w:val="00C00892"/>
    <w:rsid w:val="00C01AC4"/>
    <w:rsid w:val="00C01B5D"/>
    <w:rsid w:val="00C01F23"/>
    <w:rsid w:val="00C02AAC"/>
    <w:rsid w:val="00C03588"/>
    <w:rsid w:val="00C03FDA"/>
    <w:rsid w:val="00C03FFC"/>
    <w:rsid w:val="00C04265"/>
    <w:rsid w:val="00C044BE"/>
    <w:rsid w:val="00C046F8"/>
    <w:rsid w:val="00C04BAB"/>
    <w:rsid w:val="00C050C4"/>
    <w:rsid w:val="00C0549D"/>
    <w:rsid w:val="00C05BE6"/>
    <w:rsid w:val="00C06DEF"/>
    <w:rsid w:val="00C06F1D"/>
    <w:rsid w:val="00C0751A"/>
    <w:rsid w:val="00C075A2"/>
    <w:rsid w:val="00C107CB"/>
    <w:rsid w:val="00C108D0"/>
    <w:rsid w:val="00C10A01"/>
    <w:rsid w:val="00C11666"/>
    <w:rsid w:val="00C11829"/>
    <w:rsid w:val="00C11AFD"/>
    <w:rsid w:val="00C12433"/>
    <w:rsid w:val="00C12603"/>
    <w:rsid w:val="00C127B9"/>
    <w:rsid w:val="00C132D1"/>
    <w:rsid w:val="00C139CA"/>
    <w:rsid w:val="00C13C31"/>
    <w:rsid w:val="00C146CB"/>
    <w:rsid w:val="00C15336"/>
    <w:rsid w:val="00C1586D"/>
    <w:rsid w:val="00C15C46"/>
    <w:rsid w:val="00C16157"/>
    <w:rsid w:val="00C16513"/>
    <w:rsid w:val="00C16BAB"/>
    <w:rsid w:val="00C174B5"/>
    <w:rsid w:val="00C20F3C"/>
    <w:rsid w:val="00C2153E"/>
    <w:rsid w:val="00C21EE5"/>
    <w:rsid w:val="00C222EB"/>
    <w:rsid w:val="00C22792"/>
    <w:rsid w:val="00C22841"/>
    <w:rsid w:val="00C23263"/>
    <w:rsid w:val="00C23996"/>
    <w:rsid w:val="00C241A8"/>
    <w:rsid w:val="00C24613"/>
    <w:rsid w:val="00C24ABA"/>
    <w:rsid w:val="00C24BBC"/>
    <w:rsid w:val="00C24CBE"/>
    <w:rsid w:val="00C24E7E"/>
    <w:rsid w:val="00C25130"/>
    <w:rsid w:val="00C25547"/>
    <w:rsid w:val="00C258FA"/>
    <w:rsid w:val="00C25DB1"/>
    <w:rsid w:val="00C26609"/>
    <w:rsid w:val="00C26A22"/>
    <w:rsid w:val="00C26BDC"/>
    <w:rsid w:val="00C26F4E"/>
    <w:rsid w:val="00C27696"/>
    <w:rsid w:val="00C27D1E"/>
    <w:rsid w:val="00C27D66"/>
    <w:rsid w:val="00C30518"/>
    <w:rsid w:val="00C30B37"/>
    <w:rsid w:val="00C31253"/>
    <w:rsid w:val="00C31953"/>
    <w:rsid w:val="00C32476"/>
    <w:rsid w:val="00C32C98"/>
    <w:rsid w:val="00C33193"/>
    <w:rsid w:val="00C33A39"/>
    <w:rsid w:val="00C33CA1"/>
    <w:rsid w:val="00C349F4"/>
    <w:rsid w:val="00C34A08"/>
    <w:rsid w:val="00C34D78"/>
    <w:rsid w:val="00C3503B"/>
    <w:rsid w:val="00C35918"/>
    <w:rsid w:val="00C360E5"/>
    <w:rsid w:val="00C3621D"/>
    <w:rsid w:val="00C36369"/>
    <w:rsid w:val="00C37237"/>
    <w:rsid w:val="00C3730C"/>
    <w:rsid w:val="00C374DD"/>
    <w:rsid w:val="00C3757C"/>
    <w:rsid w:val="00C37924"/>
    <w:rsid w:val="00C4004D"/>
    <w:rsid w:val="00C4166F"/>
    <w:rsid w:val="00C419DB"/>
    <w:rsid w:val="00C41CC4"/>
    <w:rsid w:val="00C41ED2"/>
    <w:rsid w:val="00C42B0C"/>
    <w:rsid w:val="00C43C00"/>
    <w:rsid w:val="00C43E26"/>
    <w:rsid w:val="00C445F4"/>
    <w:rsid w:val="00C44957"/>
    <w:rsid w:val="00C44A82"/>
    <w:rsid w:val="00C455AE"/>
    <w:rsid w:val="00C46295"/>
    <w:rsid w:val="00C467FA"/>
    <w:rsid w:val="00C47269"/>
    <w:rsid w:val="00C47273"/>
    <w:rsid w:val="00C47699"/>
    <w:rsid w:val="00C476B2"/>
    <w:rsid w:val="00C476F1"/>
    <w:rsid w:val="00C47A0A"/>
    <w:rsid w:val="00C47B2F"/>
    <w:rsid w:val="00C47B77"/>
    <w:rsid w:val="00C50A58"/>
    <w:rsid w:val="00C5128F"/>
    <w:rsid w:val="00C512D2"/>
    <w:rsid w:val="00C51429"/>
    <w:rsid w:val="00C51857"/>
    <w:rsid w:val="00C51E8F"/>
    <w:rsid w:val="00C52821"/>
    <w:rsid w:val="00C52D50"/>
    <w:rsid w:val="00C52F18"/>
    <w:rsid w:val="00C53F9E"/>
    <w:rsid w:val="00C541A0"/>
    <w:rsid w:val="00C54ED1"/>
    <w:rsid w:val="00C54FBD"/>
    <w:rsid w:val="00C557AC"/>
    <w:rsid w:val="00C558AD"/>
    <w:rsid w:val="00C55D99"/>
    <w:rsid w:val="00C566BA"/>
    <w:rsid w:val="00C5680C"/>
    <w:rsid w:val="00C57C15"/>
    <w:rsid w:val="00C57F4F"/>
    <w:rsid w:val="00C60047"/>
    <w:rsid w:val="00C60052"/>
    <w:rsid w:val="00C603C3"/>
    <w:rsid w:val="00C620CB"/>
    <w:rsid w:val="00C6281C"/>
    <w:rsid w:val="00C62B1E"/>
    <w:rsid w:val="00C632A4"/>
    <w:rsid w:val="00C633F3"/>
    <w:rsid w:val="00C638DD"/>
    <w:rsid w:val="00C640C1"/>
    <w:rsid w:val="00C64E9C"/>
    <w:rsid w:val="00C65AAA"/>
    <w:rsid w:val="00C668FB"/>
    <w:rsid w:val="00C66FCA"/>
    <w:rsid w:val="00C67725"/>
    <w:rsid w:val="00C67804"/>
    <w:rsid w:val="00C67FAA"/>
    <w:rsid w:val="00C7092F"/>
    <w:rsid w:val="00C71C37"/>
    <w:rsid w:val="00C71E63"/>
    <w:rsid w:val="00C73109"/>
    <w:rsid w:val="00C73290"/>
    <w:rsid w:val="00C743A1"/>
    <w:rsid w:val="00C748D6"/>
    <w:rsid w:val="00C74B34"/>
    <w:rsid w:val="00C7501D"/>
    <w:rsid w:val="00C754E9"/>
    <w:rsid w:val="00C75C07"/>
    <w:rsid w:val="00C76202"/>
    <w:rsid w:val="00C76DDA"/>
    <w:rsid w:val="00C7716A"/>
    <w:rsid w:val="00C77B80"/>
    <w:rsid w:val="00C807B3"/>
    <w:rsid w:val="00C80D6F"/>
    <w:rsid w:val="00C80FB7"/>
    <w:rsid w:val="00C8159C"/>
    <w:rsid w:val="00C81760"/>
    <w:rsid w:val="00C81B25"/>
    <w:rsid w:val="00C82036"/>
    <w:rsid w:val="00C823A4"/>
    <w:rsid w:val="00C825C9"/>
    <w:rsid w:val="00C82BD3"/>
    <w:rsid w:val="00C82EFC"/>
    <w:rsid w:val="00C83203"/>
    <w:rsid w:val="00C83388"/>
    <w:rsid w:val="00C843ED"/>
    <w:rsid w:val="00C848C6"/>
    <w:rsid w:val="00C84BAC"/>
    <w:rsid w:val="00C850F7"/>
    <w:rsid w:val="00C85226"/>
    <w:rsid w:val="00C85FD2"/>
    <w:rsid w:val="00C86035"/>
    <w:rsid w:val="00C86CC3"/>
    <w:rsid w:val="00C8713D"/>
    <w:rsid w:val="00C87EC4"/>
    <w:rsid w:val="00C901B1"/>
    <w:rsid w:val="00C90EBC"/>
    <w:rsid w:val="00C91148"/>
    <w:rsid w:val="00C9143F"/>
    <w:rsid w:val="00C9155E"/>
    <w:rsid w:val="00C92032"/>
    <w:rsid w:val="00C92BAF"/>
    <w:rsid w:val="00C92BB8"/>
    <w:rsid w:val="00C9314E"/>
    <w:rsid w:val="00C931FA"/>
    <w:rsid w:val="00C9354F"/>
    <w:rsid w:val="00C935B8"/>
    <w:rsid w:val="00C93792"/>
    <w:rsid w:val="00C93994"/>
    <w:rsid w:val="00C93C5E"/>
    <w:rsid w:val="00C93ECF"/>
    <w:rsid w:val="00C94C93"/>
    <w:rsid w:val="00C954CB"/>
    <w:rsid w:val="00C95571"/>
    <w:rsid w:val="00C95C0F"/>
    <w:rsid w:val="00C95C15"/>
    <w:rsid w:val="00C961E1"/>
    <w:rsid w:val="00C97C90"/>
    <w:rsid w:val="00CA1834"/>
    <w:rsid w:val="00CA2327"/>
    <w:rsid w:val="00CA37A6"/>
    <w:rsid w:val="00CA3856"/>
    <w:rsid w:val="00CA3E47"/>
    <w:rsid w:val="00CA4771"/>
    <w:rsid w:val="00CA4B34"/>
    <w:rsid w:val="00CA530B"/>
    <w:rsid w:val="00CA542F"/>
    <w:rsid w:val="00CA5B30"/>
    <w:rsid w:val="00CA5DAE"/>
    <w:rsid w:val="00CA67E0"/>
    <w:rsid w:val="00CA6BA0"/>
    <w:rsid w:val="00CA6D8C"/>
    <w:rsid w:val="00CA6DD1"/>
    <w:rsid w:val="00CA6FBA"/>
    <w:rsid w:val="00CA70DA"/>
    <w:rsid w:val="00CA72F2"/>
    <w:rsid w:val="00CA7435"/>
    <w:rsid w:val="00CA76A1"/>
    <w:rsid w:val="00CB0122"/>
    <w:rsid w:val="00CB0269"/>
    <w:rsid w:val="00CB0840"/>
    <w:rsid w:val="00CB0D94"/>
    <w:rsid w:val="00CB14FD"/>
    <w:rsid w:val="00CB18F5"/>
    <w:rsid w:val="00CB1D90"/>
    <w:rsid w:val="00CB20D5"/>
    <w:rsid w:val="00CB2230"/>
    <w:rsid w:val="00CB2B10"/>
    <w:rsid w:val="00CB4CFC"/>
    <w:rsid w:val="00CB4D57"/>
    <w:rsid w:val="00CB7DDF"/>
    <w:rsid w:val="00CC008E"/>
    <w:rsid w:val="00CC063C"/>
    <w:rsid w:val="00CC0820"/>
    <w:rsid w:val="00CC1D43"/>
    <w:rsid w:val="00CC1DC6"/>
    <w:rsid w:val="00CC247C"/>
    <w:rsid w:val="00CC2DD8"/>
    <w:rsid w:val="00CC31CF"/>
    <w:rsid w:val="00CC3516"/>
    <w:rsid w:val="00CC3C10"/>
    <w:rsid w:val="00CC3F79"/>
    <w:rsid w:val="00CC3FA9"/>
    <w:rsid w:val="00CC4383"/>
    <w:rsid w:val="00CC47C6"/>
    <w:rsid w:val="00CC5984"/>
    <w:rsid w:val="00CC63EB"/>
    <w:rsid w:val="00CC6F8C"/>
    <w:rsid w:val="00CC7B8F"/>
    <w:rsid w:val="00CC7D75"/>
    <w:rsid w:val="00CD00DE"/>
    <w:rsid w:val="00CD022A"/>
    <w:rsid w:val="00CD0326"/>
    <w:rsid w:val="00CD03BE"/>
    <w:rsid w:val="00CD05EA"/>
    <w:rsid w:val="00CD1018"/>
    <w:rsid w:val="00CD16EA"/>
    <w:rsid w:val="00CD1D0E"/>
    <w:rsid w:val="00CD215E"/>
    <w:rsid w:val="00CD30A0"/>
    <w:rsid w:val="00CD32DA"/>
    <w:rsid w:val="00CD3724"/>
    <w:rsid w:val="00CD3A77"/>
    <w:rsid w:val="00CD3B24"/>
    <w:rsid w:val="00CD3E77"/>
    <w:rsid w:val="00CD4B8B"/>
    <w:rsid w:val="00CD4F3F"/>
    <w:rsid w:val="00CD5044"/>
    <w:rsid w:val="00CD506C"/>
    <w:rsid w:val="00CD562F"/>
    <w:rsid w:val="00CD590A"/>
    <w:rsid w:val="00CD5F5F"/>
    <w:rsid w:val="00CD6F9F"/>
    <w:rsid w:val="00CD72C4"/>
    <w:rsid w:val="00CD75D6"/>
    <w:rsid w:val="00CE07E4"/>
    <w:rsid w:val="00CE085F"/>
    <w:rsid w:val="00CE0C0C"/>
    <w:rsid w:val="00CE0C98"/>
    <w:rsid w:val="00CE1121"/>
    <w:rsid w:val="00CE1339"/>
    <w:rsid w:val="00CE14F8"/>
    <w:rsid w:val="00CE1602"/>
    <w:rsid w:val="00CE2F1A"/>
    <w:rsid w:val="00CE3B9F"/>
    <w:rsid w:val="00CE412D"/>
    <w:rsid w:val="00CE52E5"/>
    <w:rsid w:val="00CE67F1"/>
    <w:rsid w:val="00CE6842"/>
    <w:rsid w:val="00CE695D"/>
    <w:rsid w:val="00CE6A07"/>
    <w:rsid w:val="00CF06A4"/>
    <w:rsid w:val="00CF0C21"/>
    <w:rsid w:val="00CF1093"/>
    <w:rsid w:val="00CF1D2A"/>
    <w:rsid w:val="00CF20E9"/>
    <w:rsid w:val="00CF2421"/>
    <w:rsid w:val="00CF2909"/>
    <w:rsid w:val="00CF3039"/>
    <w:rsid w:val="00CF30FC"/>
    <w:rsid w:val="00CF368D"/>
    <w:rsid w:val="00CF39D4"/>
    <w:rsid w:val="00CF3DBA"/>
    <w:rsid w:val="00CF3E99"/>
    <w:rsid w:val="00CF4286"/>
    <w:rsid w:val="00CF487F"/>
    <w:rsid w:val="00CF4C8F"/>
    <w:rsid w:val="00CF5A29"/>
    <w:rsid w:val="00CF5D9C"/>
    <w:rsid w:val="00CF6D33"/>
    <w:rsid w:val="00CF7316"/>
    <w:rsid w:val="00CF740A"/>
    <w:rsid w:val="00CF74FE"/>
    <w:rsid w:val="00CF7A89"/>
    <w:rsid w:val="00D005A6"/>
    <w:rsid w:val="00D00C55"/>
    <w:rsid w:val="00D00FAC"/>
    <w:rsid w:val="00D01572"/>
    <w:rsid w:val="00D0219F"/>
    <w:rsid w:val="00D0300D"/>
    <w:rsid w:val="00D033DC"/>
    <w:rsid w:val="00D03655"/>
    <w:rsid w:val="00D03C3A"/>
    <w:rsid w:val="00D03DA5"/>
    <w:rsid w:val="00D03F87"/>
    <w:rsid w:val="00D040B4"/>
    <w:rsid w:val="00D041C2"/>
    <w:rsid w:val="00D0436B"/>
    <w:rsid w:val="00D044DD"/>
    <w:rsid w:val="00D04CD4"/>
    <w:rsid w:val="00D0516A"/>
    <w:rsid w:val="00D05698"/>
    <w:rsid w:val="00D0680D"/>
    <w:rsid w:val="00D06E65"/>
    <w:rsid w:val="00D070A7"/>
    <w:rsid w:val="00D07146"/>
    <w:rsid w:val="00D073C0"/>
    <w:rsid w:val="00D074E4"/>
    <w:rsid w:val="00D077DC"/>
    <w:rsid w:val="00D07C0E"/>
    <w:rsid w:val="00D10584"/>
    <w:rsid w:val="00D114C5"/>
    <w:rsid w:val="00D1175D"/>
    <w:rsid w:val="00D11B6C"/>
    <w:rsid w:val="00D12095"/>
    <w:rsid w:val="00D121F9"/>
    <w:rsid w:val="00D122E2"/>
    <w:rsid w:val="00D124AD"/>
    <w:rsid w:val="00D125A6"/>
    <w:rsid w:val="00D12BC1"/>
    <w:rsid w:val="00D12D40"/>
    <w:rsid w:val="00D13077"/>
    <w:rsid w:val="00D136BF"/>
    <w:rsid w:val="00D142AF"/>
    <w:rsid w:val="00D1445E"/>
    <w:rsid w:val="00D1554C"/>
    <w:rsid w:val="00D15E3B"/>
    <w:rsid w:val="00D17BB0"/>
    <w:rsid w:val="00D20105"/>
    <w:rsid w:val="00D203B5"/>
    <w:rsid w:val="00D20635"/>
    <w:rsid w:val="00D20ACA"/>
    <w:rsid w:val="00D2186C"/>
    <w:rsid w:val="00D21AEC"/>
    <w:rsid w:val="00D226BF"/>
    <w:rsid w:val="00D22D06"/>
    <w:rsid w:val="00D23803"/>
    <w:rsid w:val="00D23B83"/>
    <w:rsid w:val="00D2448F"/>
    <w:rsid w:val="00D25C1E"/>
    <w:rsid w:val="00D25D0B"/>
    <w:rsid w:val="00D260AD"/>
    <w:rsid w:val="00D26D8A"/>
    <w:rsid w:val="00D26F55"/>
    <w:rsid w:val="00D2767C"/>
    <w:rsid w:val="00D277D2"/>
    <w:rsid w:val="00D27A71"/>
    <w:rsid w:val="00D27D55"/>
    <w:rsid w:val="00D30407"/>
    <w:rsid w:val="00D30E6B"/>
    <w:rsid w:val="00D32A1F"/>
    <w:rsid w:val="00D3316E"/>
    <w:rsid w:val="00D3441D"/>
    <w:rsid w:val="00D34750"/>
    <w:rsid w:val="00D350E2"/>
    <w:rsid w:val="00D35201"/>
    <w:rsid w:val="00D355C4"/>
    <w:rsid w:val="00D35C0B"/>
    <w:rsid w:val="00D35D08"/>
    <w:rsid w:val="00D35E82"/>
    <w:rsid w:val="00D3612A"/>
    <w:rsid w:val="00D36BEA"/>
    <w:rsid w:val="00D36EB4"/>
    <w:rsid w:val="00D37703"/>
    <w:rsid w:val="00D37B9B"/>
    <w:rsid w:val="00D37F25"/>
    <w:rsid w:val="00D4024F"/>
    <w:rsid w:val="00D41860"/>
    <w:rsid w:val="00D424E2"/>
    <w:rsid w:val="00D427E6"/>
    <w:rsid w:val="00D44141"/>
    <w:rsid w:val="00D444A6"/>
    <w:rsid w:val="00D44FB7"/>
    <w:rsid w:val="00D4515F"/>
    <w:rsid w:val="00D452E9"/>
    <w:rsid w:val="00D457EB"/>
    <w:rsid w:val="00D45B6F"/>
    <w:rsid w:val="00D461B4"/>
    <w:rsid w:val="00D46A29"/>
    <w:rsid w:val="00D46B16"/>
    <w:rsid w:val="00D46C35"/>
    <w:rsid w:val="00D474AA"/>
    <w:rsid w:val="00D47698"/>
    <w:rsid w:val="00D51902"/>
    <w:rsid w:val="00D526DA"/>
    <w:rsid w:val="00D527BA"/>
    <w:rsid w:val="00D52D8D"/>
    <w:rsid w:val="00D52E21"/>
    <w:rsid w:val="00D53247"/>
    <w:rsid w:val="00D53CD7"/>
    <w:rsid w:val="00D53F1A"/>
    <w:rsid w:val="00D55245"/>
    <w:rsid w:val="00D56939"/>
    <w:rsid w:val="00D56A53"/>
    <w:rsid w:val="00D56F7E"/>
    <w:rsid w:val="00D57A88"/>
    <w:rsid w:val="00D61DE7"/>
    <w:rsid w:val="00D6271A"/>
    <w:rsid w:val="00D62C06"/>
    <w:rsid w:val="00D632D7"/>
    <w:rsid w:val="00D63458"/>
    <w:rsid w:val="00D635C9"/>
    <w:rsid w:val="00D636E9"/>
    <w:rsid w:val="00D6379A"/>
    <w:rsid w:val="00D63CA7"/>
    <w:rsid w:val="00D64053"/>
    <w:rsid w:val="00D6437F"/>
    <w:rsid w:val="00D6508C"/>
    <w:rsid w:val="00D65B83"/>
    <w:rsid w:val="00D65C07"/>
    <w:rsid w:val="00D6697E"/>
    <w:rsid w:val="00D66D37"/>
    <w:rsid w:val="00D66DE5"/>
    <w:rsid w:val="00D66E28"/>
    <w:rsid w:val="00D6704E"/>
    <w:rsid w:val="00D671DD"/>
    <w:rsid w:val="00D67701"/>
    <w:rsid w:val="00D6783A"/>
    <w:rsid w:val="00D70630"/>
    <w:rsid w:val="00D70E3A"/>
    <w:rsid w:val="00D7102A"/>
    <w:rsid w:val="00D71DF7"/>
    <w:rsid w:val="00D71FDE"/>
    <w:rsid w:val="00D72C2B"/>
    <w:rsid w:val="00D73A52"/>
    <w:rsid w:val="00D7632B"/>
    <w:rsid w:val="00D76849"/>
    <w:rsid w:val="00D769CB"/>
    <w:rsid w:val="00D77FF9"/>
    <w:rsid w:val="00D8039A"/>
    <w:rsid w:val="00D814B8"/>
    <w:rsid w:val="00D816DE"/>
    <w:rsid w:val="00D81E0D"/>
    <w:rsid w:val="00D8249C"/>
    <w:rsid w:val="00D82DFF"/>
    <w:rsid w:val="00D84246"/>
    <w:rsid w:val="00D84369"/>
    <w:rsid w:val="00D84774"/>
    <w:rsid w:val="00D84965"/>
    <w:rsid w:val="00D84C8F"/>
    <w:rsid w:val="00D85DC8"/>
    <w:rsid w:val="00D85E79"/>
    <w:rsid w:val="00D8732F"/>
    <w:rsid w:val="00D873AD"/>
    <w:rsid w:val="00D87A20"/>
    <w:rsid w:val="00D87BC8"/>
    <w:rsid w:val="00D90233"/>
    <w:rsid w:val="00D90B49"/>
    <w:rsid w:val="00D91AAC"/>
    <w:rsid w:val="00D91C06"/>
    <w:rsid w:val="00D91C8D"/>
    <w:rsid w:val="00D922F1"/>
    <w:rsid w:val="00D93BD5"/>
    <w:rsid w:val="00D93FD1"/>
    <w:rsid w:val="00D941A0"/>
    <w:rsid w:val="00D94697"/>
    <w:rsid w:val="00D9484D"/>
    <w:rsid w:val="00D95CB0"/>
    <w:rsid w:val="00D95D31"/>
    <w:rsid w:val="00D95F63"/>
    <w:rsid w:val="00D9615B"/>
    <w:rsid w:val="00D96317"/>
    <w:rsid w:val="00D96371"/>
    <w:rsid w:val="00D977C3"/>
    <w:rsid w:val="00D97D72"/>
    <w:rsid w:val="00DA029B"/>
    <w:rsid w:val="00DA08F5"/>
    <w:rsid w:val="00DA1B77"/>
    <w:rsid w:val="00DA1F94"/>
    <w:rsid w:val="00DA2ADC"/>
    <w:rsid w:val="00DA3AAC"/>
    <w:rsid w:val="00DA40A1"/>
    <w:rsid w:val="00DA49AF"/>
    <w:rsid w:val="00DA4B6C"/>
    <w:rsid w:val="00DA5D50"/>
    <w:rsid w:val="00DA5F33"/>
    <w:rsid w:val="00DA6208"/>
    <w:rsid w:val="00DA6221"/>
    <w:rsid w:val="00DA6578"/>
    <w:rsid w:val="00DA74B8"/>
    <w:rsid w:val="00DA76C8"/>
    <w:rsid w:val="00DA7845"/>
    <w:rsid w:val="00DB0764"/>
    <w:rsid w:val="00DB0EFA"/>
    <w:rsid w:val="00DB1B03"/>
    <w:rsid w:val="00DB1C1B"/>
    <w:rsid w:val="00DB1F11"/>
    <w:rsid w:val="00DB2506"/>
    <w:rsid w:val="00DB568E"/>
    <w:rsid w:val="00DB69EE"/>
    <w:rsid w:val="00DB7A4A"/>
    <w:rsid w:val="00DB7A9A"/>
    <w:rsid w:val="00DC01AC"/>
    <w:rsid w:val="00DC05EE"/>
    <w:rsid w:val="00DC08FF"/>
    <w:rsid w:val="00DC1078"/>
    <w:rsid w:val="00DC1BDE"/>
    <w:rsid w:val="00DC1F9A"/>
    <w:rsid w:val="00DC274C"/>
    <w:rsid w:val="00DC2BC9"/>
    <w:rsid w:val="00DC3100"/>
    <w:rsid w:val="00DC3276"/>
    <w:rsid w:val="00DC3BA6"/>
    <w:rsid w:val="00DC40E8"/>
    <w:rsid w:val="00DC5152"/>
    <w:rsid w:val="00DC5B4E"/>
    <w:rsid w:val="00DC6758"/>
    <w:rsid w:val="00DC6988"/>
    <w:rsid w:val="00DC7462"/>
    <w:rsid w:val="00DC782A"/>
    <w:rsid w:val="00DC7B1C"/>
    <w:rsid w:val="00DD06AF"/>
    <w:rsid w:val="00DD0EEC"/>
    <w:rsid w:val="00DD13AB"/>
    <w:rsid w:val="00DD1417"/>
    <w:rsid w:val="00DD1E7E"/>
    <w:rsid w:val="00DD37D8"/>
    <w:rsid w:val="00DD4047"/>
    <w:rsid w:val="00DD4474"/>
    <w:rsid w:val="00DD471A"/>
    <w:rsid w:val="00DD4BE9"/>
    <w:rsid w:val="00DD4D6B"/>
    <w:rsid w:val="00DD4E0E"/>
    <w:rsid w:val="00DD4EB5"/>
    <w:rsid w:val="00DD53BA"/>
    <w:rsid w:val="00DD5902"/>
    <w:rsid w:val="00DD6DF8"/>
    <w:rsid w:val="00DD7150"/>
    <w:rsid w:val="00DD73C1"/>
    <w:rsid w:val="00DD76AF"/>
    <w:rsid w:val="00DE12EA"/>
    <w:rsid w:val="00DE133E"/>
    <w:rsid w:val="00DE1D2E"/>
    <w:rsid w:val="00DE2CF6"/>
    <w:rsid w:val="00DE3599"/>
    <w:rsid w:val="00DE3670"/>
    <w:rsid w:val="00DE3B41"/>
    <w:rsid w:val="00DE4FA8"/>
    <w:rsid w:val="00DE5698"/>
    <w:rsid w:val="00DE58BC"/>
    <w:rsid w:val="00DE5A1E"/>
    <w:rsid w:val="00DE6036"/>
    <w:rsid w:val="00DE643F"/>
    <w:rsid w:val="00DE746D"/>
    <w:rsid w:val="00DF0AC3"/>
    <w:rsid w:val="00DF0B5C"/>
    <w:rsid w:val="00DF14ED"/>
    <w:rsid w:val="00DF1EB9"/>
    <w:rsid w:val="00DF219E"/>
    <w:rsid w:val="00DF298B"/>
    <w:rsid w:val="00DF2E91"/>
    <w:rsid w:val="00DF3F7C"/>
    <w:rsid w:val="00DF504A"/>
    <w:rsid w:val="00DF513C"/>
    <w:rsid w:val="00DF523D"/>
    <w:rsid w:val="00DF537E"/>
    <w:rsid w:val="00DF60CD"/>
    <w:rsid w:val="00DF733D"/>
    <w:rsid w:val="00DF756F"/>
    <w:rsid w:val="00E0001A"/>
    <w:rsid w:val="00E0033D"/>
    <w:rsid w:val="00E010AB"/>
    <w:rsid w:val="00E01651"/>
    <w:rsid w:val="00E02116"/>
    <w:rsid w:val="00E02388"/>
    <w:rsid w:val="00E02C7A"/>
    <w:rsid w:val="00E02EB6"/>
    <w:rsid w:val="00E038C8"/>
    <w:rsid w:val="00E03C86"/>
    <w:rsid w:val="00E03FE9"/>
    <w:rsid w:val="00E0421F"/>
    <w:rsid w:val="00E042D0"/>
    <w:rsid w:val="00E04353"/>
    <w:rsid w:val="00E04B3A"/>
    <w:rsid w:val="00E05099"/>
    <w:rsid w:val="00E050EC"/>
    <w:rsid w:val="00E05465"/>
    <w:rsid w:val="00E0549D"/>
    <w:rsid w:val="00E06262"/>
    <w:rsid w:val="00E06683"/>
    <w:rsid w:val="00E06B91"/>
    <w:rsid w:val="00E06C6D"/>
    <w:rsid w:val="00E0708E"/>
    <w:rsid w:val="00E0748A"/>
    <w:rsid w:val="00E07886"/>
    <w:rsid w:val="00E07B2D"/>
    <w:rsid w:val="00E07E4E"/>
    <w:rsid w:val="00E11E54"/>
    <w:rsid w:val="00E11FD4"/>
    <w:rsid w:val="00E120C7"/>
    <w:rsid w:val="00E128A9"/>
    <w:rsid w:val="00E138D2"/>
    <w:rsid w:val="00E13D38"/>
    <w:rsid w:val="00E13D7C"/>
    <w:rsid w:val="00E143DA"/>
    <w:rsid w:val="00E148C1"/>
    <w:rsid w:val="00E14BA3"/>
    <w:rsid w:val="00E14BE0"/>
    <w:rsid w:val="00E14E78"/>
    <w:rsid w:val="00E154B0"/>
    <w:rsid w:val="00E1566B"/>
    <w:rsid w:val="00E158C9"/>
    <w:rsid w:val="00E15E5C"/>
    <w:rsid w:val="00E16744"/>
    <w:rsid w:val="00E16A8E"/>
    <w:rsid w:val="00E16F99"/>
    <w:rsid w:val="00E17063"/>
    <w:rsid w:val="00E172A4"/>
    <w:rsid w:val="00E17329"/>
    <w:rsid w:val="00E174DE"/>
    <w:rsid w:val="00E17A82"/>
    <w:rsid w:val="00E20042"/>
    <w:rsid w:val="00E20408"/>
    <w:rsid w:val="00E20AB5"/>
    <w:rsid w:val="00E20C21"/>
    <w:rsid w:val="00E2107B"/>
    <w:rsid w:val="00E213C5"/>
    <w:rsid w:val="00E22201"/>
    <w:rsid w:val="00E2233B"/>
    <w:rsid w:val="00E23579"/>
    <w:rsid w:val="00E23DBA"/>
    <w:rsid w:val="00E23EAF"/>
    <w:rsid w:val="00E24178"/>
    <w:rsid w:val="00E2447C"/>
    <w:rsid w:val="00E24D02"/>
    <w:rsid w:val="00E24EE5"/>
    <w:rsid w:val="00E24FFE"/>
    <w:rsid w:val="00E263D4"/>
    <w:rsid w:val="00E26FC8"/>
    <w:rsid w:val="00E30C31"/>
    <w:rsid w:val="00E3142D"/>
    <w:rsid w:val="00E32164"/>
    <w:rsid w:val="00E321B6"/>
    <w:rsid w:val="00E322F2"/>
    <w:rsid w:val="00E3294B"/>
    <w:rsid w:val="00E32BEA"/>
    <w:rsid w:val="00E32F5B"/>
    <w:rsid w:val="00E3394D"/>
    <w:rsid w:val="00E33AEE"/>
    <w:rsid w:val="00E34347"/>
    <w:rsid w:val="00E35741"/>
    <w:rsid w:val="00E35CF3"/>
    <w:rsid w:val="00E35E19"/>
    <w:rsid w:val="00E3626E"/>
    <w:rsid w:val="00E363AA"/>
    <w:rsid w:val="00E3752C"/>
    <w:rsid w:val="00E378F7"/>
    <w:rsid w:val="00E40055"/>
    <w:rsid w:val="00E40F4A"/>
    <w:rsid w:val="00E4121B"/>
    <w:rsid w:val="00E41381"/>
    <w:rsid w:val="00E41D96"/>
    <w:rsid w:val="00E42FA4"/>
    <w:rsid w:val="00E44674"/>
    <w:rsid w:val="00E44C46"/>
    <w:rsid w:val="00E45864"/>
    <w:rsid w:val="00E45EF4"/>
    <w:rsid w:val="00E4622C"/>
    <w:rsid w:val="00E466F1"/>
    <w:rsid w:val="00E46D96"/>
    <w:rsid w:val="00E4763A"/>
    <w:rsid w:val="00E47F7B"/>
    <w:rsid w:val="00E50291"/>
    <w:rsid w:val="00E50C4D"/>
    <w:rsid w:val="00E50D37"/>
    <w:rsid w:val="00E50E98"/>
    <w:rsid w:val="00E50FB0"/>
    <w:rsid w:val="00E51A6F"/>
    <w:rsid w:val="00E51FFB"/>
    <w:rsid w:val="00E527D9"/>
    <w:rsid w:val="00E52F27"/>
    <w:rsid w:val="00E53516"/>
    <w:rsid w:val="00E5363F"/>
    <w:rsid w:val="00E53A72"/>
    <w:rsid w:val="00E5471E"/>
    <w:rsid w:val="00E5477C"/>
    <w:rsid w:val="00E54A51"/>
    <w:rsid w:val="00E5557E"/>
    <w:rsid w:val="00E558A4"/>
    <w:rsid w:val="00E5653F"/>
    <w:rsid w:val="00E568F1"/>
    <w:rsid w:val="00E56ABE"/>
    <w:rsid w:val="00E5700F"/>
    <w:rsid w:val="00E57247"/>
    <w:rsid w:val="00E57297"/>
    <w:rsid w:val="00E576D9"/>
    <w:rsid w:val="00E57F1F"/>
    <w:rsid w:val="00E6001C"/>
    <w:rsid w:val="00E60399"/>
    <w:rsid w:val="00E6040C"/>
    <w:rsid w:val="00E60936"/>
    <w:rsid w:val="00E6125E"/>
    <w:rsid w:val="00E61F1C"/>
    <w:rsid w:val="00E61FB0"/>
    <w:rsid w:val="00E625F7"/>
    <w:rsid w:val="00E62C8F"/>
    <w:rsid w:val="00E62F8C"/>
    <w:rsid w:val="00E63FB8"/>
    <w:rsid w:val="00E65DB3"/>
    <w:rsid w:val="00E6605D"/>
    <w:rsid w:val="00E6611F"/>
    <w:rsid w:val="00E66E48"/>
    <w:rsid w:val="00E66EF8"/>
    <w:rsid w:val="00E673BF"/>
    <w:rsid w:val="00E678FB"/>
    <w:rsid w:val="00E70304"/>
    <w:rsid w:val="00E70A65"/>
    <w:rsid w:val="00E70DF1"/>
    <w:rsid w:val="00E70FA4"/>
    <w:rsid w:val="00E71875"/>
    <w:rsid w:val="00E72936"/>
    <w:rsid w:val="00E72C90"/>
    <w:rsid w:val="00E73428"/>
    <w:rsid w:val="00E735D5"/>
    <w:rsid w:val="00E73856"/>
    <w:rsid w:val="00E73AF0"/>
    <w:rsid w:val="00E74039"/>
    <w:rsid w:val="00E74234"/>
    <w:rsid w:val="00E74DED"/>
    <w:rsid w:val="00E75681"/>
    <w:rsid w:val="00E76C99"/>
    <w:rsid w:val="00E774CD"/>
    <w:rsid w:val="00E779C1"/>
    <w:rsid w:val="00E77DDA"/>
    <w:rsid w:val="00E8096B"/>
    <w:rsid w:val="00E80C48"/>
    <w:rsid w:val="00E811CD"/>
    <w:rsid w:val="00E8173D"/>
    <w:rsid w:val="00E81828"/>
    <w:rsid w:val="00E81A26"/>
    <w:rsid w:val="00E81D80"/>
    <w:rsid w:val="00E81D83"/>
    <w:rsid w:val="00E823E1"/>
    <w:rsid w:val="00E82DA8"/>
    <w:rsid w:val="00E83798"/>
    <w:rsid w:val="00E83BC3"/>
    <w:rsid w:val="00E842AF"/>
    <w:rsid w:val="00E843D0"/>
    <w:rsid w:val="00E8497A"/>
    <w:rsid w:val="00E85FEA"/>
    <w:rsid w:val="00E86FC5"/>
    <w:rsid w:val="00E87B96"/>
    <w:rsid w:val="00E90257"/>
    <w:rsid w:val="00E90CEA"/>
    <w:rsid w:val="00E910CB"/>
    <w:rsid w:val="00E9168B"/>
    <w:rsid w:val="00E91F48"/>
    <w:rsid w:val="00E926F0"/>
    <w:rsid w:val="00E92C02"/>
    <w:rsid w:val="00E943DF"/>
    <w:rsid w:val="00E94434"/>
    <w:rsid w:val="00E95411"/>
    <w:rsid w:val="00E957D0"/>
    <w:rsid w:val="00E9586D"/>
    <w:rsid w:val="00E95AF0"/>
    <w:rsid w:val="00E961A6"/>
    <w:rsid w:val="00E96204"/>
    <w:rsid w:val="00E966FF"/>
    <w:rsid w:val="00EA07A5"/>
    <w:rsid w:val="00EA084A"/>
    <w:rsid w:val="00EA1960"/>
    <w:rsid w:val="00EA19A5"/>
    <w:rsid w:val="00EA2354"/>
    <w:rsid w:val="00EA29F9"/>
    <w:rsid w:val="00EA2B8D"/>
    <w:rsid w:val="00EA2D40"/>
    <w:rsid w:val="00EA3493"/>
    <w:rsid w:val="00EA3A20"/>
    <w:rsid w:val="00EA4637"/>
    <w:rsid w:val="00EA474F"/>
    <w:rsid w:val="00EA4EF7"/>
    <w:rsid w:val="00EA5987"/>
    <w:rsid w:val="00EA6125"/>
    <w:rsid w:val="00EA678B"/>
    <w:rsid w:val="00EA68E9"/>
    <w:rsid w:val="00EA69C4"/>
    <w:rsid w:val="00EA7265"/>
    <w:rsid w:val="00EB011E"/>
    <w:rsid w:val="00EB0548"/>
    <w:rsid w:val="00EB1DD4"/>
    <w:rsid w:val="00EB26CD"/>
    <w:rsid w:val="00EB370E"/>
    <w:rsid w:val="00EB4361"/>
    <w:rsid w:val="00EB556C"/>
    <w:rsid w:val="00EB6596"/>
    <w:rsid w:val="00EB660C"/>
    <w:rsid w:val="00EB6CB1"/>
    <w:rsid w:val="00EC0435"/>
    <w:rsid w:val="00EC0C77"/>
    <w:rsid w:val="00EC0CBF"/>
    <w:rsid w:val="00EC0E2F"/>
    <w:rsid w:val="00EC1542"/>
    <w:rsid w:val="00EC1B8D"/>
    <w:rsid w:val="00EC1DD9"/>
    <w:rsid w:val="00EC2217"/>
    <w:rsid w:val="00EC22B0"/>
    <w:rsid w:val="00EC308B"/>
    <w:rsid w:val="00EC31BD"/>
    <w:rsid w:val="00EC3954"/>
    <w:rsid w:val="00EC441A"/>
    <w:rsid w:val="00EC58E3"/>
    <w:rsid w:val="00EC5B0F"/>
    <w:rsid w:val="00EC612C"/>
    <w:rsid w:val="00EC6464"/>
    <w:rsid w:val="00EC7180"/>
    <w:rsid w:val="00EC7915"/>
    <w:rsid w:val="00ED04A9"/>
    <w:rsid w:val="00ED0F8A"/>
    <w:rsid w:val="00ED209D"/>
    <w:rsid w:val="00ED23C9"/>
    <w:rsid w:val="00ED2883"/>
    <w:rsid w:val="00ED418D"/>
    <w:rsid w:val="00ED4E7D"/>
    <w:rsid w:val="00ED4FF1"/>
    <w:rsid w:val="00ED5809"/>
    <w:rsid w:val="00ED62BE"/>
    <w:rsid w:val="00ED6F62"/>
    <w:rsid w:val="00ED73EE"/>
    <w:rsid w:val="00ED7D79"/>
    <w:rsid w:val="00EE0219"/>
    <w:rsid w:val="00EE07EB"/>
    <w:rsid w:val="00EE08FB"/>
    <w:rsid w:val="00EE1B3D"/>
    <w:rsid w:val="00EE1B97"/>
    <w:rsid w:val="00EE23A7"/>
    <w:rsid w:val="00EE2739"/>
    <w:rsid w:val="00EE2C2E"/>
    <w:rsid w:val="00EE2CF9"/>
    <w:rsid w:val="00EE30CB"/>
    <w:rsid w:val="00EE3246"/>
    <w:rsid w:val="00EE331F"/>
    <w:rsid w:val="00EE3460"/>
    <w:rsid w:val="00EE3A54"/>
    <w:rsid w:val="00EE3BCA"/>
    <w:rsid w:val="00EE445F"/>
    <w:rsid w:val="00EE4A4E"/>
    <w:rsid w:val="00EE4CFC"/>
    <w:rsid w:val="00EE4D5F"/>
    <w:rsid w:val="00EE5182"/>
    <w:rsid w:val="00EE63DD"/>
    <w:rsid w:val="00EE66CC"/>
    <w:rsid w:val="00EE67AE"/>
    <w:rsid w:val="00EE6C52"/>
    <w:rsid w:val="00EE781A"/>
    <w:rsid w:val="00EF072F"/>
    <w:rsid w:val="00EF075C"/>
    <w:rsid w:val="00EF099E"/>
    <w:rsid w:val="00EF185D"/>
    <w:rsid w:val="00EF21F3"/>
    <w:rsid w:val="00EF2730"/>
    <w:rsid w:val="00EF28D7"/>
    <w:rsid w:val="00EF2AC7"/>
    <w:rsid w:val="00EF3B3D"/>
    <w:rsid w:val="00EF3EFF"/>
    <w:rsid w:val="00EF3FDF"/>
    <w:rsid w:val="00EF42E1"/>
    <w:rsid w:val="00EF4A9E"/>
    <w:rsid w:val="00EF4DD5"/>
    <w:rsid w:val="00EF5532"/>
    <w:rsid w:val="00EF5A7A"/>
    <w:rsid w:val="00EF5CFD"/>
    <w:rsid w:val="00EF69AD"/>
    <w:rsid w:val="00EF6C1D"/>
    <w:rsid w:val="00EF7DBE"/>
    <w:rsid w:val="00F00D99"/>
    <w:rsid w:val="00F01741"/>
    <w:rsid w:val="00F01D63"/>
    <w:rsid w:val="00F02AFF"/>
    <w:rsid w:val="00F02DD3"/>
    <w:rsid w:val="00F02DD5"/>
    <w:rsid w:val="00F036BA"/>
    <w:rsid w:val="00F03786"/>
    <w:rsid w:val="00F037DF"/>
    <w:rsid w:val="00F039E6"/>
    <w:rsid w:val="00F0453D"/>
    <w:rsid w:val="00F04922"/>
    <w:rsid w:val="00F0492D"/>
    <w:rsid w:val="00F04A6F"/>
    <w:rsid w:val="00F04C0B"/>
    <w:rsid w:val="00F053D4"/>
    <w:rsid w:val="00F05447"/>
    <w:rsid w:val="00F06594"/>
    <w:rsid w:val="00F06723"/>
    <w:rsid w:val="00F06953"/>
    <w:rsid w:val="00F06D94"/>
    <w:rsid w:val="00F06E31"/>
    <w:rsid w:val="00F07897"/>
    <w:rsid w:val="00F07F89"/>
    <w:rsid w:val="00F100EB"/>
    <w:rsid w:val="00F1015D"/>
    <w:rsid w:val="00F10269"/>
    <w:rsid w:val="00F10A91"/>
    <w:rsid w:val="00F10D42"/>
    <w:rsid w:val="00F11500"/>
    <w:rsid w:val="00F12B2C"/>
    <w:rsid w:val="00F130AD"/>
    <w:rsid w:val="00F1345C"/>
    <w:rsid w:val="00F1552B"/>
    <w:rsid w:val="00F1559C"/>
    <w:rsid w:val="00F15659"/>
    <w:rsid w:val="00F15AB4"/>
    <w:rsid w:val="00F15AC0"/>
    <w:rsid w:val="00F15B7F"/>
    <w:rsid w:val="00F15CB8"/>
    <w:rsid w:val="00F16065"/>
    <w:rsid w:val="00F161C5"/>
    <w:rsid w:val="00F1724B"/>
    <w:rsid w:val="00F17A90"/>
    <w:rsid w:val="00F17BDA"/>
    <w:rsid w:val="00F20390"/>
    <w:rsid w:val="00F215F3"/>
    <w:rsid w:val="00F2187B"/>
    <w:rsid w:val="00F22093"/>
    <w:rsid w:val="00F23234"/>
    <w:rsid w:val="00F2365C"/>
    <w:rsid w:val="00F23690"/>
    <w:rsid w:val="00F23882"/>
    <w:rsid w:val="00F25B34"/>
    <w:rsid w:val="00F25B80"/>
    <w:rsid w:val="00F26374"/>
    <w:rsid w:val="00F265B1"/>
    <w:rsid w:val="00F265C2"/>
    <w:rsid w:val="00F268F0"/>
    <w:rsid w:val="00F26A9F"/>
    <w:rsid w:val="00F26B47"/>
    <w:rsid w:val="00F26DC8"/>
    <w:rsid w:val="00F27324"/>
    <w:rsid w:val="00F275B8"/>
    <w:rsid w:val="00F27D64"/>
    <w:rsid w:val="00F27DEB"/>
    <w:rsid w:val="00F3034E"/>
    <w:rsid w:val="00F30DE4"/>
    <w:rsid w:val="00F3135D"/>
    <w:rsid w:val="00F31A7E"/>
    <w:rsid w:val="00F327FA"/>
    <w:rsid w:val="00F331B5"/>
    <w:rsid w:val="00F337AB"/>
    <w:rsid w:val="00F33BF6"/>
    <w:rsid w:val="00F33D94"/>
    <w:rsid w:val="00F34AF9"/>
    <w:rsid w:val="00F34B3F"/>
    <w:rsid w:val="00F350C3"/>
    <w:rsid w:val="00F3538C"/>
    <w:rsid w:val="00F36094"/>
    <w:rsid w:val="00F3613E"/>
    <w:rsid w:val="00F3646C"/>
    <w:rsid w:val="00F369BF"/>
    <w:rsid w:val="00F36B2B"/>
    <w:rsid w:val="00F37848"/>
    <w:rsid w:val="00F40D1A"/>
    <w:rsid w:val="00F42246"/>
    <w:rsid w:val="00F4270B"/>
    <w:rsid w:val="00F4277D"/>
    <w:rsid w:val="00F438C4"/>
    <w:rsid w:val="00F43FB1"/>
    <w:rsid w:val="00F45725"/>
    <w:rsid w:val="00F46F95"/>
    <w:rsid w:val="00F473FF"/>
    <w:rsid w:val="00F47B58"/>
    <w:rsid w:val="00F47B70"/>
    <w:rsid w:val="00F47BED"/>
    <w:rsid w:val="00F47CD9"/>
    <w:rsid w:val="00F47E34"/>
    <w:rsid w:val="00F47FA0"/>
    <w:rsid w:val="00F50135"/>
    <w:rsid w:val="00F502C1"/>
    <w:rsid w:val="00F5188B"/>
    <w:rsid w:val="00F51A0F"/>
    <w:rsid w:val="00F51C8F"/>
    <w:rsid w:val="00F52671"/>
    <w:rsid w:val="00F53ED6"/>
    <w:rsid w:val="00F54A78"/>
    <w:rsid w:val="00F54FCE"/>
    <w:rsid w:val="00F5584E"/>
    <w:rsid w:val="00F55BB1"/>
    <w:rsid w:val="00F55ECB"/>
    <w:rsid w:val="00F56120"/>
    <w:rsid w:val="00F561A3"/>
    <w:rsid w:val="00F56868"/>
    <w:rsid w:val="00F56945"/>
    <w:rsid w:val="00F576F9"/>
    <w:rsid w:val="00F60305"/>
    <w:rsid w:val="00F6148D"/>
    <w:rsid w:val="00F617C5"/>
    <w:rsid w:val="00F6208E"/>
    <w:rsid w:val="00F63CF6"/>
    <w:rsid w:val="00F64342"/>
    <w:rsid w:val="00F64B06"/>
    <w:rsid w:val="00F64E1E"/>
    <w:rsid w:val="00F650B4"/>
    <w:rsid w:val="00F6541C"/>
    <w:rsid w:val="00F6547D"/>
    <w:rsid w:val="00F6573E"/>
    <w:rsid w:val="00F658A1"/>
    <w:rsid w:val="00F660E6"/>
    <w:rsid w:val="00F6680D"/>
    <w:rsid w:val="00F66999"/>
    <w:rsid w:val="00F66A33"/>
    <w:rsid w:val="00F675DC"/>
    <w:rsid w:val="00F678DE"/>
    <w:rsid w:val="00F6793E"/>
    <w:rsid w:val="00F679CF"/>
    <w:rsid w:val="00F70A15"/>
    <w:rsid w:val="00F70BA5"/>
    <w:rsid w:val="00F7138E"/>
    <w:rsid w:val="00F71622"/>
    <w:rsid w:val="00F71818"/>
    <w:rsid w:val="00F71935"/>
    <w:rsid w:val="00F72705"/>
    <w:rsid w:val="00F72F87"/>
    <w:rsid w:val="00F734D3"/>
    <w:rsid w:val="00F73571"/>
    <w:rsid w:val="00F73659"/>
    <w:rsid w:val="00F73669"/>
    <w:rsid w:val="00F738B8"/>
    <w:rsid w:val="00F73B39"/>
    <w:rsid w:val="00F74976"/>
    <w:rsid w:val="00F75B44"/>
    <w:rsid w:val="00F75C04"/>
    <w:rsid w:val="00F7647B"/>
    <w:rsid w:val="00F76865"/>
    <w:rsid w:val="00F801BA"/>
    <w:rsid w:val="00F8135F"/>
    <w:rsid w:val="00F8202C"/>
    <w:rsid w:val="00F82E30"/>
    <w:rsid w:val="00F82F93"/>
    <w:rsid w:val="00F836CE"/>
    <w:rsid w:val="00F8411B"/>
    <w:rsid w:val="00F84B5B"/>
    <w:rsid w:val="00F84ED0"/>
    <w:rsid w:val="00F852C6"/>
    <w:rsid w:val="00F85C35"/>
    <w:rsid w:val="00F86752"/>
    <w:rsid w:val="00F869AC"/>
    <w:rsid w:val="00F86DC9"/>
    <w:rsid w:val="00F86DCD"/>
    <w:rsid w:val="00F8779F"/>
    <w:rsid w:val="00F90692"/>
    <w:rsid w:val="00F910B8"/>
    <w:rsid w:val="00F92399"/>
    <w:rsid w:val="00F93468"/>
    <w:rsid w:val="00F938B2"/>
    <w:rsid w:val="00F93AC1"/>
    <w:rsid w:val="00F93BD9"/>
    <w:rsid w:val="00F93CA8"/>
    <w:rsid w:val="00F93D81"/>
    <w:rsid w:val="00F93E04"/>
    <w:rsid w:val="00F94214"/>
    <w:rsid w:val="00F94312"/>
    <w:rsid w:val="00F944C4"/>
    <w:rsid w:val="00F945F5"/>
    <w:rsid w:val="00F949B6"/>
    <w:rsid w:val="00F94FA8"/>
    <w:rsid w:val="00F951A0"/>
    <w:rsid w:val="00F95772"/>
    <w:rsid w:val="00F96D22"/>
    <w:rsid w:val="00F971EA"/>
    <w:rsid w:val="00F97717"/>
    <w:rsid w:val="00F9772B"/>
    <w:rsid w:val="00FA2082"/>
    <w:rsid w:val="00FA27ED"/>
    <w:rsid w:val="00FA2CEE"/>
    <w:rsid w:val="00FA2F08"/>
    <w:rsid w:val="00FA303E"/>
    <w:rsid w:val="00FA3AAA"/>
    <w:rsid w:val="00FA3DE3"/>
    <w:rsid w:val="00FA3E6C"/>
    <w:rsid w:val="00FA4722"/>
    <w:rsid w:val="00FA4751"/>
    <w:rsid w:val="00FA5001"/>
    <w:rsid w:val="00FA57FB"/>
    <w:rsid w:val="00FA58E4"/>
    <w:rsid w:val="00FA7B84"/>
    <w:rsid w:val="00FB00E6"/>
    <w:rsid w:val="00FB0E4F"/>
    <w:rsid w:val="00FB0EC4"/>
    <w:rsid w:val="00FB232F"/>
    <w:rsid w:val="00FB2A75"/>
    <w:rsid w:val="00FB2CA2"/>
    <w:rsid w:val="00FB42EC"/>
    <w:rsid w:val="00FB4F01"/>
    <w:rsid w:val="00FB5057"/>
    <w:rsid w:val="00FB5951"/>
    <w:rsid w:val="00FB5E7E"/>
    <w:rsid w:val="00FB6C93"/>
    <w:rsid w:val="00FB6D81"/>
    <w:rsid w:val="00FB7715"/>
    <w:rsid w:val="00FC0437"/>
    <w:rsid w:val="00FC0445"/>
    <w:rsid w:val="00FC084D"/>
    <w:rsid w:val="00FC14D6"/>
    <w:rsid w:val="00FC256F"/>
    <w:rsid w:val="00FC26EA"/>
    <w:rsid w:val="00FC3322"/>
    <w:rsid w:val="00FC3F52"/>
    <w:rsid w:val="00FC426A"/>
    <w:rsid w:val="00FC4A34"/>
    <w:rsid w:val="00FC5B6C"/>
    <w:rsid w:val="00FC6E6A"/>
    <w:rsid w:val="00FC7254"/>
    <w:rsid w:val="00FC79F1"/>
    <w:rsid w:val="00FD0414"/>
    <w:rsid w:val="00FD12A2"/>
    <w:rsid w:val="00FD1EE7"/>
    <w:rsid w:val="00FD2119"/>
    <w:rsid w:val="00FD2E6A"/>
    <w:rsid w:val="00FD2EC0"/>
    <w:rsid w:val="00FD316A"/>
    <w:rsid w:val="00FD352A"/>
    <w:rsid w:val="00FD362B"/>
    <w:rsid w:val="00FD36A8"/>
    <w:rsid w:val="00FD3AC6"/>
    <w:rsid w:val="00FD3D91"/>
    <w:rsid w:val="00FD406F"/>
    <w:rsid w:val="00FD424D"/>
    <w:rsid w:val="00FD4302"/>
    <w:rsid w:val="00FD433D"/>
    <w:rsid w:val="00FD4C38"/>
    <w:rsid w:val="00FD5797"/>
    <w:rsid w:val="00FD5803"/>
    <w:rsid w:val="00FD5A2C"/>
    <w:rsid w:val="00FD5F0C"/>
    <w:rsid w:val="00FD5F96"/>
    <w:rsid w:val="00FD66D8"/>
    <w:rsid w:val="00FD75CB"/>
    <w:rsid w:val="00FD7BE7"/>
    <w:rsid w:val="00FE0A32"/>
    <w:rsid w:val="00FE1241"/>
    <w:rsid w:val="00FE1DEF"/>
    <w:rsid w:val="00FE2034"/>
    <w:rsid w:val="00FE2CF0"/>
    <w:rsid w:val="00FE2E5E"/>
    <w:rsid w:val="00FE3476"/>
    <w:rsid w:val="00FE4231"/>
    <w:rsid w:val="00FE4EA9"/>
    <w:rsid w:val="00FE6446"/>
    <w:rsid w:val="00FE6A8F"/>
    <w:rsid w:val="00FF05B8"/>
    <w:rsid w:val="00FF0849"/>
    <w:rsid w:val="00FF1045"/>
    <w:rsid w:val="00FF137E"/>
    <w:rsid w:val="00FF1953"/>
    <w:rsid w:val="00FF19C4"/>
    <w:rsid w:val="00FF1E2D"/>
    <w:rsid w:val="00FF20D4"/>
    <w:rsid w:val="00FF2AF6"/>
    <w:rsid w:val="00FF3926"/>
    <w:rsid w:val="00FF3F44"/>
    <w:rsid w:val="00FF418B"/>
    <w:rsid w:val="00FF4D40"/>
    <w:rsid w:val="00FF5D64"/>
    <w:rsid w:val="00FF638A"/>
    <w:rsid w:val="00FF6499"/>
    <w:rsid w:val="00FF6D98"/>
    <w:rsid w:val="012CCEB3"/>
    <w:rsid w:val="01A159D4"/>
    <w:rsid w:val="042D37F4"/>
    <w:rsid w:val="04673C33"/>
    <w:rsid w:val="0484BB0F"/>
    <w:rsid w:val="04F1E8CB"/>
    <w:rsid w:val="064EA1B7"/>
    <w:rsid w:val="082F3434"/>
    <w:rsid w:val="08537CE4"/>
    <w:rsid w:val="08F86050"/>
    <w:rsid w:val="0917FAA0"/>
    <w:rsid w:val="095EA1CC"/>
    <w:rsid w:val="0AE5DC5D"/>
    <w:rsid w:val="0BBF21BF"/>
    <w:rsid w:val="0CD80302"/>
    <w:rsid w:val="0CE24014"/>
    <w:rsid w:val="0DC3C087"/>
    <w:rsid w:val="0F81C210"/>
    <w:rsid w:val="11525468"/>
    <w:rsid w:val="1220CEE5"/>
    <w:rsid w:val="132FFD4A"/>
    <w:rsid w:val="14511169"/>
    <w:rsid w:val="149917B7"/>
    <w:rsid w:val="14BE51A3"/>
    <w:rsid w:val="14CD9042"/>
    <w:rsid w:val="1573FDAD"/>
    <w:rsid w:val="17719DC8"/>
    <w:rsid w:val="1806A05A"/>
    <w:rsid w:val="1859E8E6"/>
    <w:rsid w:val="1A708FEF"/>
    <w:rsid w:val="1BB31B03"/>
    <w:rsid w:val="1C09349C"/>
    <w:rsid w:val="1C43C8C9"/>
    <w:rsid w:val="1C7E23DB"/>
    <w:rsid w:val="1D34FB0B"/>
    <w:rsid w:val="1EBAFD0E"/>
    <w:rsid w:val="1EE5C5CF"/>
    <w:rsid w:val="1F6647B7"/>
    <w:rsid w:val="20884121"/>
    <w:rsid w:val="21FE2F58"/>
    <w:rsid w:val="26C0B0CC"/>
    <w:rsid w:val="26D1A07B"/>
    <w:rsid w:val="289A6E5E"/>
    <w:rsid w:val="28A4AB34"/>
    <w:rsid w:val="2B683A0B"/>
    <w:rsid w:val="2C4D84AE"/>
    <w:rsid w:val="2E34A4F2"/>
    <w:rsid w:val="2E5EA5DE"/>
    <w:rsid w:val="2EAA17A3"/>
    <w:rsid w:val="2FBE798F"/>
    <w:rsid w:val="302495B3"/>
    <w:rsid w:val="329F3B1B"/>
    <w:rsid w:val="335AEDDC"/>
    <w:rsid w:val="3409B9E0"/>
    <w:rsid w:val="340A7C3E"/>
    <w:rsid w:val="3572580C"/>
    <w:rsid w:val="358BFAA9"/>
    <w:rsid w:val="371B67C8"/>
    <w:rsid w:val="38A3DF53"/>
    <w:rsid w:val="3A47030A"/>
    <w:rsid w:val="3B09C34B"/>
    <w:rsid w:val="3C61FB62"/>
    <w:rsid w:val="3C8F1183"/>
    <w:rsid w:val="3E2741F0"/>
    <w:rsid w:val="3EED2384"/>
    <w:rsid w:val="3F2B83C4"/>
    <w:rsid w:val="3F2ECB47"/>
    <w:rsid w:val="3F89FEE5"/>
    <w:rsid w:val="3FAF1E5F"/>
    <w:rsid w:val="3FC846BC"/>
    <w:rsid w:val="40050527"/>
    <w:rsid w:val="411855FF"/>
    <w:rsid w:val="414D4CA0"/>
    <w:rsid w:val="42175C2E"/>
    <w:rsid w:val="42409C5C"/>
    <w:rsid w:val="42CA8CAE"/>
    <w:rsid w:val="437B11BE"/>
    <w:rsid w:val="4651E3CB"/>
    <w:rsid w:val="46650FA5"/>
    <w:rsid w:val="472B98CC"/>
    <w:rsid w:val="48473CF2"/>
    <w:rsid w:val="491A7A22"/>
    <w:rsid w:val="49490528"/>
    <w:rsid w:val="4ACCDAB3"/>
    <w:rsid w:val="4D8EE08B"/>
    <w:rsid w:val="4F50EF39"/>
    <w:rsid w:val="50D17FD6"/>
    <w:rsid w:val="52C1C42B"/>
    <w:rsid w:val="54A0E492"/>
    <w:rsid w:val="5518C714"/>
    <w:rsid w:val="556C3DB3"/>
    <w:rsid w:val="55E14508"/>
    <w:rsid w:val="584BF0E7"/>
    <w:rsid w:val="59C48AAA"/>
    <w:rsid w:val="5B1EE489"/>
    <w:rsid w:val="5C4330D3"/>
    <w:rsid w:val="5D59A052"/>
    <w:rsid w:val="5D713010"/>
    <w:rsid w:val="5D899121"/>
    <w:rsid w:val="5D9DA334"/>
    <w:rsid w:val="5E643DEA"/>
    <w:rsid w:val="5EBCD87B"/>
    <w:rsid w:val="5ED453EB"/>
    <w:rsid w:val="5EDE22DE"/>
    <w:rsid w:val="60F75376"/>
    <w:rsid w:val="62CD4678"/>
    <w:rsid w:val="62FF9CE9"/>
    <w:rsid w:val="63371B8D"/>
    <w:rsid w:val="63B1B701"/>
    <w:rsid w:val="64ABE2B9"/>
    <w:rsid w:val="64B466BC"/>
    <w:rsid w:val="6580D42A"/>
    <w:rsid w:val="65B73977"/>
    <w:rsid w:val="65E436F9"/>
    <w:rsid w:val="665216C0"/>
    <w:rsid w:val="6690A805"/>
    <w:rsid w:val="6755BECA"/>
    <w:rsid w:val="67A6C53A"/>
    <w:rsid w:val="67DCF7B6"/>
    <w:rsid w:val="690EF302"/>
    <w:rsid w:val="692238DB"/>
    <w:rsid w:val="6966DC49"/>
    <w:rsid w:val="6BA1EB4A"/>
    <w:rsid w:val="6D3A0DBB"/>
    <w:rsid w:val="6D3CA4B5"/>
    <w:rsid w:val="6DDAD6FB"/>
    <w:rsid w:val="6F3CE299"/>
    <w:rsid w:val="7135301A"/>
    <w:rsid w:val="7157338C"/>
    <w:rsid w:val="738AD2A3"/>
    <w:rsid w:val="742A37CD"/>
    <w:rsid w:val="763A1A19"/>
    <w:rsid w:val="77102128"/>
    <w:rsid w:val="77114EC6"/>
    <w:rsid w:val="775E1DEC"/>
    <w:rsid w:val="776EBD48"/>
    <w:rsid w:val="783E9E34"/>
    <w:rsid w:val="784DE0CD"/>
    <w:rsid w:val="7A63D2F6"/>
    <w:rsid w:val="7BE66CFF"/>
    <w:rsid w:val="7DFF602E"/>
    <w:rsid w:val="7FC1D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C96DFD8"/>
  <w15:docId w15:val="{29421100-32C4-43EF-A801-ACD034DCE7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9166D"/>
    <w:rPr>
      <w:sz w:val="24"/>
      <w:szCs w:val="24"/>
      <w:lang w:eastAsia="en-US"/>
    </w:rPr>
  </w:style>
  <w:style w:type="paragraph" w:styleId="Heading1">
    <w:name w:val="heading 1"/>
    <w:basedOn w:val="Normal"/>
    <w:next w:val="NICEnormal"/>
    <w:link w:val="Heading1Char"/>
    <w:uiPriority w:val="9"/>
    <w:qFormat/>
    <w:rsid w:val="007A4EEE"/>
    <w:pPr>
      <w:keepNext/>
      <w:numPr>
        <w:numId w:val="17"/>
      </w:numPr>
      <w:spacing w:before="240" w:after="120" w:line="360" w:lineRule="auto"/>
      <w:outlineLvl w:val="0"/>
    </w:pPr>
    <w:rPr>
      <w:rFonts w:ascii="Arial" w:hAnsi="Arial" w:cs="Arial"/>
      <w:b/>
      <w:bCs/>
      <w:kern w:val="32"/>
      <w:sz w:val="32"/>
      <w:szCs w:val="32"/>
      <w:lang w:val="en-US"/>
    </w:rPr>
  </w:style>
  <w:style w:type="paragraph" w:styleId="Heading2">
    <w:name w:val="heading 2"/>
    <w:basedOn w:val="Normal"/>
    <w:next w:val="NICEnormal"/>
    <w:link w:val="Heading2Char"/>
    <w:qFormat/>
    <w:rsid w:val="00EF075C"/>
    <w:pPr>
      <w:keepNext/>
      <w:numPr>
        <w:ilvl w:val="1"/>
        <w:numId w:val="19"/>
      </w:numPr>
      <w:tabs>
        <w:tab w:val="left" w:pos="1134"/>
      </w:tabs>
      <w:spacing w:before="240" w:after="60" w:line="360" w:lineRule="auto"/>
      <w:outlineLvl w:val="1"/>
    </w:pPr>
    <w:rPr>
      <w:rFonts w:ascii="Arial" w:hAnsi="Arial" w:cs="Arial"/>
      <w:b/>
      <w:bCs/>
      <w:iCs/>
      <w:sz w:val="28"/>
      <w:szCs w:val="28"/>
    </w:rPr>
  </w:style>
  <w:style w:type="paragraph" w:styleId="Heading3">
    <w:name w:val="heading 3"/>
    <w:basedOn w:val="Normal"/>
    <w:next w:val="NICEnormal"/>
    <w:link w:val="Heading3Char"/>
    <w:qFormat/>
    <w:rsid w:val="007A4EEE"/>
    <w:pPr>
      <w:keepNext/>
      <w:numPr>
        <w:ilvl w:val="2"/>
        <w:numId w:val="19"/>
      </w:numPr>
      <w:spacing w:before="240" w:after="60" w:line="360" w:lineRule="auto"/>
      <w:outlineLvl w:val="2"/>
    </w:pPr>
    <w:rPr>
      <w:rFonts w:ascii="Arial" w:hAnsi="Arial" w:cs="Arial"/>
      <w:b/>
      <w:bCs/>
    </w:rPr>
  </w:style>
  <w:style w:type="paragraph" w:styleId="Heading4">
    <w:name w:val="heading 4"/>
    <w:basedOn w:val="Normal"/>
    <w:next w:val="NICEnormal"/>
    <w:link w:val="Heading4Char"/>
    <w:qFormat/>
    <w:rsid w:val="00EF075C"/>
    <w:pPr>
      <w:keepNext/>
      <w:numPr>
        <w:ilvl w:val="3"/>
        <w:numId w:val="17"/>
      </w:numPr>
      <w:spacing w:before="240" w:after="60" w:line="360" w:lineRule="auto"/>
      <w:ind w:left="1080"/>
      <w:outlineLvl w:val="3"/>
    </w:pPr>
    <w:rPr>
      <w:rFonts w:ascii="Arial" w:hAnsi="Arial"/>
      <w:b/>
      <w:bCs/>
      <w:szCs w:val="28"/>
    </w:rPr>
  </w:style>
  <w:style w:type="paragraph" w:styleId="Heading5">
    <w:name w:val="heading 5"/>
    <w:basedOn w:val="Normal"/>
    <w:next w:val="Normal"/>
    <w:link w:val="Heading5Char"/>
    <w:semiHidden/>
    <w:unhideWhenUsed/>
    <w:qFormat/>
    <w:rsid w:val="0024747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26115"/>
    <w:pPr>
      <w:keepNext/>
      <w:keepLines/>
      <w:spacing w:before="40" w:line="259" w:lineRule="auto"/>
      <w:ind w:left="1152" w:hanging="1152"/>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926115"/>
    <w:pPr>
      <w:keepNext/>
      <w:keepLines/>
      <w:spacing w:before="40" w:line="259" w:lineRule="auto"/>
      <w:ind w:left="1296" w:hanging="1296"/>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semiHidden/>
    <w:unhideWhenUsed/>
    <w:qFormat/>
    <w:rsid w:val="00926115"/>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26115"/>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ICEnormal">
    <w:name w:val="NICE normal"/>
    <w:link w:val="NICEnormalChar"/>
    <w:qFormat/>
    <w:rsid w:val="00857CDD"/>
    <w:pPr>
      <w:spacing w:after="240" w:line="360" w:lineRule="auto"/>
    </w:pPr>
    <w:rPr>
      <w:rFonts w:ascii="Arial" w:hAnsi="Arial"/>
      <w:sz w:val="24"/>
      <w:szCs w:val="24"/>
      <w:lang w:eastAsia="en-US"/>
    </w:rPr>
  </w:style>
  <w:style w:type="character" w:customStyle="1" w:styleId="NICEnormalChar">
    <w:name w:val="NICE normal Char"/>
    <w:link w:val="NICEnormal"/>
    <w:rsid w:val="00857CDD"/>
    <w:rPr>
      <w:rFonts w:ascii="Arial" w:hAnsi="Arial"/>
      <w:sz w:val="24"/>
      <w:szCs w:val="24"/>
      <w:lang w:val="en-GB" w:eastAsia="en-US" w:bidi="ar-SA"/>
    </w:rPr>
  </w:style>
  <w:style w:type="character" w:customStyle="1" w:styleId="Heading1Char">
    <w:name w:val="Heading 1 Char"/>
    <w:link w:val="Heading1"/>
    <w:uiPriority w:val="9"/>
    <w:rsid w:val="00AB2948"/>
    <w:rPr>
      <w:rFonts w:ascii="Arial" w:hAnsi="Arial" w:cs="Arial"/>
      <w:b/>
      <w:bCs/>
      <w:kern w:val="32"/>
      <w:sz w:val="32"/>
      <w:szCs w:val="32"/>
      <w:lang w:val="en-US" w:eastAsia="en-US"/>
    </w:rPr>
  </w:style>
  <w:style w:type="character" w:customStyle="1" w:styleId="Heading2Char">
    <w:name w:val="Heading 2 Char"/>
    <w:link w:val="Heading2"/>
    <w:rsid w:val="00EF075C"/>
    <w:rPr>
      <w:rFonts w:ascii="Arial" w:hAnsi="Arial" w:cs="Arial"/>
      <w:b/>
      <w:bCs/>
      <w:iCs/>
      <w:sz w:val="28"/>
      <w:szCs w:val="28"/>
      <w:lang w:eastAsia="en-US"/>
    </w:rPr>
  </w:style>
  <w:style w:type="character" w:customStyle="1" w:styleId="Heading3Char">
    <w:name w:val="Heading 3 Char"/>
    <w:basedOn w:val="DefaultParagraphFont"/>
    <w:link w:val="Heading3"/>
    <w:rsid w:val="006A12E3"/>
    <w:rPr>
      <w:rFonts w:ascii="Arial" w:hAnsi="Arial" w:cs="Arial"/>
      <w:b/>
      <w:bCs/>
      <w:sz w:val="24"/>
      <w:szCs w:val="24"/>
      <w:lang w:eastAsia="en-US"/>
    </w:rPr>
  </w:style>
  <w:style w:type="character" w:customStyle="1" w:styleId="Heading4Char">
    <w:name w:val="Heading 4 Char"/>
    <w:link w:val="Heading4"/>
    <w:rsid w:val="00EF075C"/>
    <w:rPr>
      <w:rFonts w:ascii="Arial" w:hAnsi="Arial"/>
      <w:b/>
      <w:bCs/>
      <w:sz w:val="24"/>
      <w:szCs w:val="28"/>
      <w:lang w:eastAsia="en-US"/>
    </w:rPr>
  </w:style>
  <w:style w:type="character" w:customStyle="1" w:styleId="Heading5Char">
    <w:name w:val="Heading 5 Char"/>
    <w:basedOn w:val="DefaultParagraphFont"/>
    <w:link w:val="Heading5"/>
    <w:semiHidden/>
    <w:rsid w:val="00247473"/>
    <w:rPr>
      <w:rFonts w:asciiTheme="majorHAnsi" w:eastAsiaTheme="majorEastAsia" w:hAnsiTheme="majorHAnsi" w:cstheme="majorBidi"/>
      <w:color w:val="365F91" w:themeColor="accent1" w:themeShade="BF"/>
      <w:sz w:val="24"/>
      <w:szCs w:val="24"/>
      <w:lang w:eastAsia="en-US"/>
    </w:rPr>
  </w:style>
  <w:style w:type="paragraph" w:customStyle="1" w:styleId="NICEnormalsinglespacing">
    <w:name w:val="NICE normal single spacing"/>
    <w:basedOn w:val="NICEnormal"/>
    <w:rsid w:val="005C762E"/>
    <w:pPr>
      <w:spacing w:line="240" w:lineRule="auto"/>
    </w:pPr>
  </w:style>
  <w:style w:type="paragraph" w:customStyle="1" w:styleId="Title2">
    <w:name w:val="Title 2"/>
    <w:basedOn w:val="Normal"/>
    <w:rsid w:val="00133921"/>
    <w:pPr>
      <w:keepNext/>
      <w:spacing w:before="240" w:after="240"/>
      <w:jc w:val="center"/>
      <w:outlineLvl w:val="0"/>
    </w:pPr>
    <w:rPr>
      <w:rFonts w:ascii="Arial" w:hAnsi="Arial" w:cs="Arial"/>
      <w:b/>
      <w:bCs/>
      <w:kern w:val="28"/>
      <w:sz w:val="32"/>
      <w:szCs w:val="32"/>
    </w:rPr>
  </w:style>
  <w:style w:type="paragraph" w:customStyle="1" w:styleId="Numberedheading1">
    <w:name w:val="Numbered heading 1"/>
    <w:basedOn w:val="Heading1"/>
    <w:next w:val="NICEnormal"/>
    <w:link w:val="Numberedheading1CharChar"/>
    <w:rsid w:val="00282D7E"/>
    <w:pPr>
      <w:numPr>
        <w:numId w:val="9"/>
      </w:numPr>
    </w:pPr>
    <w:rPr>
      <w:szCs w:val="24"/>
      <w:lang w:val="en-GB"/>
    </w:rPr>
  </w:style>
  <w:style w:type="character" w:customStyle="1" w:styleId="Numberedheading1CharChar">
    <w:name w:val="Numbered heading 1 Char Char"/>
    <w:link w:val="Numberedheading1"/>
    <w:rsid w:val="00C51429"/>
    <w:rPr>
      <w:rFonts w:ascii="Arial" w:hAnsi="Arial" w:cs="Arial"/>
      <w:b/>
      <w:bCs/>
      <w:kern w:val="32"/>
      <w:sz w:val="32"/>
      <w:szCs w:val="24"/>
      <w:lang w:eastAsia="en-US"/>
    </w:rPr>
  </w:style>
  <w:style w:type="paragraph" w:customStyle="1" w:styleId="Bulletindent2">
    <w:name w:val="Bullet indent 2"/>
    <w:basedOn w:val="NICEnormal"/>
    <w:rsid w:val="00D3612A"/>
    <w:pPr>
      <w:numPr>
        <w:ilvl w:val="1"/>
        <w:numId w:val="3"/>
      </w:numPr>
      <w:spacing w:after="0"/>
      <w:ind w:left="1702" w:hanging="284"/>
    </w:pPr>
  </w:style>
  <w:style w:type="paragraph" w:customStyle="1" w:styleId="Bulletleft1">
    <w:name w:val="Bullet left 1"/>
    <w:basedOn w:val="NICEnormal"/>
    <w:link w:val="Bulletleft1Char"/>
    <w:rsid w:val="00D37F25"/>
    <w:pPr>
      <w:numPr>
        <w:numId w:val="6"/>
      </w:numPr>
      <w:spacing w:after="0"/>
    </w:pPr>
  </w:style>
  <w:style w:type="character" w:customStyle="1" w:styleId="Bulletleft1Char">
    <w:name w:val="Bullet left 1 Char"/>
    <w:basedOn w:val="NICEnormalChar"/>
    <w:link w:val="Bulletleft1"/>
    <w:rsid w:val="0032615F"/>
    <w:rPr>
      <w:rFonts w:ascii="Arial" w:hAnsi="Arial"/>
      <w:sz w:val="24"/>
      <w:szCs w:val="24"/>
      <w:lang w:val="en-GB" w:eastAsia="en-US" w:bidi="ar-SA"/>
    </w:rPr>
  </w:style>
  <w:style w:type="paragraph" w:customStyle="1" w:styleId="Bulletleft2">
    <w:name w:val="Bullet left 2"/>
    <w:basedOn w:val="NICEnormal"/>
    <w:rsid w:val="008505C3"/>
    <w:pPr>
      <w:numPr>
        <w:ilvl w:val="1"/>
        <w:numId w:val="1"/>
      </w:numPr>
      <w:spacing w:after="0"/>
      <w:ind w:left="568" w:hanging="284"/>
    </w:pPr>
  </w:style>
  <w:style w:type="paragraph" w:customStyle="1" w:styleId="Bulletleft3">
    <w:name w:val="Bullet left 3"/>
    <w:basedOn w:val="NICEnormal"/>
    <w:rsid w:val="008505C3"/>
    <w:pPr>
      <w:numPr>
        <w:ilvl w:val="2"/>
        <w:numId w:val="2"/>
      </w:numPr>
      <w:spacing w:after="0"/>
    </w:pPr>
  </w:style>
  <w:style w:type="paragraph" w:customStyle="1" w:styleId="Bulletindent1">
    <w:name w:val="Bullet indent 1"/>
    <w:basedOn w:val="NICEnormal"/>
    <w:link w:val="Bulletindent1Char"/>
    <w:rsid w:val="00D3612A"/>
    <w:pPr>
      <w:numPr>
        <w:numId w:val="5"/>
      </w:numPr>
      <w:spacing w:after="0"/>
    </w:pPr>
  </w:style>
  <w:style w:type="character" w:customStyle="1" w:styleId="Bulletindent1Char">
    <w:name w:val="Bullet indent 1 Char"/>
    <w:link w:val="Bulletindent1"/>
    <w:rsid w:val="000069F9"/>
    <w:rPr>
      <w:rFonts w:ascii="Arial" w:hAnsi="Arial"/>
      <w:sz w:val="24"/>
      <w:szCs w:val="24"/>
      <w:lang w:eastAsia="en-US"/>
    </w:rPr>
  </w:style>
  <w:style w:type="paragraph" w:customStyle="1" w:styleId="Bulletindent3">
    <w:name w:val="Bullet indent 3"/>
    <w:basedOn w:val="NICEnormal"/>
    <w:rsid w:val="00D3612A"/>
    <w:pPr>
      <w:numPr>
        <w:ilvl w:val="2"/>
        <w:numId w:val="4"/>
      </w:numPr>
      <w:spacing w:after="0"/>
    </w:pPr>
  </w:style>
  <w:style w:type="paragraph" w:customStyle="1" w:styleId="Numberedlevel2text">
    <w:name w:val="Numbered level 2 text"/>
    <w:basedOn w:val="Normal"/>
    <w:link w:val="Numberedlevel2textChar"/>
    <w:rsid w:val="00133921"/>
    <w:pPr>
      <w:numPr>
        <w:ilvl w:val="1"/>
        <w:numId w:val="9"/>
      </w:numPr>
      <w:spacing w:after="240" w:line="360" w:lineRule="auto"/>
    </w:pPr>
    <w:rPr>
      <w:rFonts w:ascii="Arial" w:hAnsi="Arial"/>
      <w:bCs/>
      <w:iCs/>
      <w:szCs w:val="28"/>
      <w:lang w:val="x-none"/>
    </w:rPr>
  </w:style>
  <w:style w:type="character" w:customStyle="1" w:styleId="Numberedlevel2textChar">
    <w:name w:val="Numbered level 2 text Char"/>
    <w:link w:val="Numberedlevel2text"/>
    <w:rsid w:val="00034110"/>
    <w:rPr>
      <w:rFonts w:ascii="Arial" w:hAnsi="Arial"/>
      <w:bCs/>
      <w:iCs/>
      <w:sz w:val="24"/>
      <w:szCs w:val="28"/>
      <w:lang w:val="x-none" w:eastAsia="en-US"/>
    </w:rPr>
  </w:style>
  <w:style w:type="paragraph" w:customStyle="1" w:styleId="Bulletleft1last">
    <w:name w:val="Bullet left 1 last"/>
    <w:basedOn w:val="NICEnormal"/>
    <w:link w:val="Bulletleft1lastChar"/>
    <w:rsid w:val="00953ADF"/>
    <w:pPr>
      <w:numPr>
        <w:numId w:val="7"/>
      </w:numPr>
    </w:pPr>
    <w:rPr>
      <w:rFonts w:cs="Arial"/>
    </w:rPr>
  </w:style>
  <w:style w:type="character" w:customStyle="1" w:styleId="Bulletleft1lastChar">
    <w:name w:val="Bullet left 1 last Char"/>
    <w:link w:val="Bulletleft1last"/>
    <w:rsid w:val="00A17C0A"/>
    <w:rPr>
      <w:rFonts w:ascii="Arial" w:hAnsi="Arial" w:cs="Arial"/>
      <w:sz w:val="24"/>
      <w:szCs w:val="24"/>
      <w:lang w:eastAsia="en-US"/>
    </w:rPr>
  </w:style>
  <w:style w:type="paragraph" w:styleId="Header">
    <w:name w:val="header"/>
    <w:basedOn w:val="NICEnormalsinglespacing"/>
    <w:link w:val="HeaderChar"/>
    <w:uiPriority w:val="99"/>
    <w:rsid w:val="0053387C"/>
    <w:pPr>
      <w:tabs>
        <w:tab w:val="center" w:pos="4153"/>
        <w:tab w:val="right" w:pos="8306"/>
      </w:tabs>
    </w:pPr>
  </w:style>
  <w:style w:type="paragraph" w:styleId="Footer">
    <w:name w:val="footer"/>
    <w:basedOn w:val="NICEnormalsinglespacing"/>
    <w:link w:val="FooterChar"/>
    <w:uiPriority w:val="99"/>
    <w:rsid w:val="0053387C"/>
    <w:pPr>
      <w:tabs>
        <w:tab w:val="center" w:pos="4153"/>
        <w:tab w:val="right" w:pos="8306"/>
      </w:tabs>
    </w:pPr>
  </w:style>
  <w:style w:type="character" w:styleId="PageNumber">
    <w:name w:val="page number"/>
    <w:rsid w:val="00A86D3D"/>
    <w:rPr>
      <w:rFonts w:ascii="Arial" w:hAnsi="Arial"/>
      <w:sz w:val="24"/>
    </w:rPr>
  </w:style>
  <w:style w:type="paragraph" w:customStyle="1" w:styleId="Bulletindent1last">
    <w:name w:val="Bullet indent 1 last"/>
    <w:basedOn w:val="NICEnormal"/>
    <w:next w:val="NICEnormal"/>
    <w:rsid w:val="00953ADF"/>
    <w:pPr>
      <w:numPr>
        <w:numId w:val="8"/>
      </w:numPr>
    </w:pPr>
  </w:style>
  <w:style w:type="paragraph" w:customStyle="1" w:styleId="NICEnormalindented">
    <w:name w:val="NICE normal indented"/>
    <w:basedOn w:val="NICEnormal"/>
    <w:rsid w:val="00BD0372"/>
    <w:pPr>
      <w:tabs>
        <w:tab w:val="left" w:pos="1134"/>
      </w:tabs>
      <w:ind w:left="1134"/>
    </w:pPr>
  </w:style>
  <w:style w:type="paragraph" w:customStyle="1" w:styleId="Tabletext">
    <w:name w:val="Table text"/>
    <w:basedOn w:val="NICEnormalsinglespacing"/>
    <w:link w:val="TabletextChar"/>
    <w:rsid w:val="00BD0372"/>
    <w:pPr>
      <w:keepNext/>
      <w:spacing w:after="60"/>
    </w:pPr>
    <w:rPr>
      <w:sz w:val="22"/>
    </w:rPr>
  </w:style>
  <w:style w:type="character" w:customStyle="1" w:styleId="TabletextChar">
    <w:name w:val="Table text Char"/>
    <w:link w:val="Tabletext"/>
    <w:rsid w:val="001E5550"/>
    <w:rPr>
      <w:rFonts w:ascii="Arial" w:hAnsi="Arial"/>
      <w:sz w:val="22"/>
      <w:szCs w:val="24"/>
      <w:lang w:eastAsia="en-US"/>
    </w:rPr>
  </w:style>
  <w:style w:type="paragraph" w:styleId="BalloonText">
    <w:name w:val="Balloon Text"/>
    <w:basedOn w:val="Normal"/>
    <w:link w:val="BalloonTextChar"/>
    <w:uiPriority w:val="99"/>
    <w:semiHidden/>
    <w:rsid w:val="00F130AD"/>
    <w:rPr>
      <w:rFonts w:ascii="Tahoma" w:hAnsi="Tahoma" w:cs="Tahoma"/>
      <w:sz w:val="16"/>
      <w:szCs w:val="16"/>
    </w:rPr>
  </w:style>
  <w:style w:type="character" w:styleId="CommentReference">
    <w:name w:val="annotation reference"/>
    <w:uiPriority w:val="99"/>
    <w:semiHidden/>
    <w:rsid w:val="00F130AD"/>
    <w:rPr>
      <w:sz w:val="16"/>
      <w:szCs w:val="16"/>
    </w:rPr>
  </w:style>
  <w:style w:type="paragraph" w:styleId="CommentText">
    <w:name w:val="annotation text"/>
    <w:basedOn w:val="Normal"/>
    <w:link w:val="CommentTextChar"/>
    <w:uiPriority w:val="99"/>
    <w:rsid w:val="00F130AD"/>
    <w:rPr>
      <w:sz w:val="20"/>
      <w:szCs w:val="20"/>
      <w:lang w:val="x-none"/>
    </w:rPr>
  </w:style>
  <w:style w:type="character" w:customStyle="1" w:styleId="CommentTextChar">
    <w:name w:val="Comment Text Char"/>
    <w:link w:val="CommentText"/>
    <w:uiPriority w:val="99"/>
    <w:rsid w:val="000711F1"/>
    <w:rPr>
      <w:lang w:eastAsia="en-US"/>
    </w:rPr>
  </w:style>
  <w:style w:type="paragraph" w:styleId="CommentSubject">
    <w:name w:val="annotation subject"/>
    <w:basedOn w:val="CommentText"/>
    <w:next w:val="CommentText"/>
    <w:link w:val="CommentSubjectChar"/>
    <w:uiPriority w:val="99"/>
    <w:semiHidden/>
    <w:rsid w:val="00F130AD"/>
    <w:rPr>
      <w:b/>
      <w:bCs/>
    </w:rPr>
  </w:style>
  <w:style w:type="character" w:styleId="Hyperlink">
    <w:name w:val="Hyperlink"/>
    <w:uiPriority w:val="99"/>
    <w:rsid w:val="00952C90"/>
    <w:rPr>
      <w:color w:val="0000FF"/>
      <w:u w:val="single"/>
    </w:rPr>
  </w:style>
  <w:style w:type="paragraph" w:customStyle="1" w:styleId="Title1">
    <w:name w:val="Title 1"/>
    <w:basedOn w:val="Normal"/>
    <w:qFormat/>
    <w:rsid w:val="00133921"/>
    <w:pPr>
      <w:keepNext/>
      <w:spacing w:before="240" w:after="240"/>
      <w:jc w:val="center"/>
      <w:outlineLvl w:val="0"/>
    </w:pPr>
    <w:rPr>
      <w:rFonts w:ascii="Arial" w:hAnsi="Arial" w:cs="Arial"/>
      <w:b/>
      <w:bCs/>
      <w:kern w:val="28"/>
      <w:sz w:val="40"/>
      <w:szCs w:val="32"/>
    </w:rPr>
  </w:style>
  <w:style w:type="paragraph" w:customStyle="1" w:styleId="Guidanceissuedate">
    <w:name w:val="Guidance issue date"/>
    <w:basedOn w:val="NICEnormal"/>
    <w:rsid w:val="00034110"/>
    <w:rPr>
      <w:lang w:val="en-US"/>
    </w:rPr>
  </w:style>
  <w:style w:type="paragraph" w:customStyle="1" w:styleId="Documentissuedate">
    <w:name w:val="Document issue date"/>
    <w:basedOn w:val="NICEnormal"/>
    <w:rsid w:val="00034110"/>
    <w:rPr>
      <w:lang w:val="en-US"/>
    </w:rPr>
  </w:style>
  <w:style w:type="table" w:styleId="TableGrid">
    <w:name w:val="Table Grid"/>
    <w:basedOn w:val="TableNormal"/>
    <w:uiPriority w:val="39"/>
    <w:rsid w:val="002415DC"/>
    <w:pPr>
      <w:spacing w:after="60"/>
    </w:pPr>
    <w:rPr>
      <w:rFonts w:ascii="Arial" w:hAnsi="Arial"/>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ICEnormal"/>
    <w:next w:val="NICEnormal"/>
    <w:rsid w:val="0032615F"/>
    <w:pPr>
      <w:keepNext/>
      <w:spacing w:after="60" w:line="240" w:lineRule="auto"/>
    </w:pPr>
    <w:rPr>
      <w:b/>
      <w:lang w:val="en-US"/>
    </w:rPr>
  </w:style>
  <w:style w:type="paragraph" w:customStyle="1" w:styleId="Numberedheading2">
    <w:name w:val="Numbered heading 2"/>
    <w:basedOn w:val="Heading2"/>
    <w:next w:val="NICEnormal"/>
    <w:rsid w:val="008D069A"/>
    <w:pPr>
      <w:tabs>
        <w:tab w:val="num" w:pos="1134"/>
      </w:tabs>
      <w:ind w:left="1134" w:hanging="1134"/>
    </w:pPr>
    <w:rPr>
      <w:rFonts w:cs="Times New Roman"/>
      <w:lang w:val="en-US"/>
    </w:rPr>
  </w:style>
  <w:style w:type="paragraph" w:customStyle="1" w:styleId="Numberedheading3">
    <w:name w:val="Numbered heading 3"/>
    <w:basedOn w:val="Heading3"/>
    <w:next w:val="NICEnormal"/>
    <w:rsid w:val="001E5550"/>
    <w:pPr>
      <w:tabs>
        <w:tab w:val="num" w:pos="1560"/>
      </w:tabs>
      <w:ind w:left="1560" w:hanging="1134"/>
    </w:pPr>
    <w:rPr>
      <w:rFonts w:cs="Times New Roman"/>
      <w:sz w:val="26"/>
      <w:lang w:val="x-none"/>
    </w:rPr>
  </w:style>
  <w:style w:type="paragraph" w:customStyle="1" w:styleId="Numberedlevel4text">
    <w:name w:val="Numbered level 4 text"/>
    <w:basedOn w:val="NICEnormal"/>
    <w:next w:val="NICEnormal"/>
    <w:rsid w:val="001E5550"/>
    <w:pPr>
      <w:tabs>
        <w:tab w:val="num" w:pos="1134"/>
      </w:tabs>
      <w:ind w:left="1134" w:hanging="1134"/>
    </w:pPr>
    <w:rPr>
      <w:lang w:val="en-US"/>
    </w:rPr>
  </w:style>
  <w:style w:type="paragraph" w:styleId="TOC1">
    <w:name w:val="toc 1"/>
    <w:basedOn w:val="NICEnormal"/>
    <w:next w:val="Normal"/>
    <w:autoRedefine/>
    <w:uiPriority w:val="39"/>
    <w:rsid w:val="000D0F85"/>
    <w:pPr>
      <w:tabs>
        <w:tab w:val="right" w:leader="dot" w:pos="9017"/>
      </w:tabs>
      <w:spacing w:after="60" w:line="240" w:lineRule="auto"/>
    </w:pPr>
    <w:rPr>
      <w:noProof/>
    </w:rPr>
  </w:style>
  <w:style w:type="paragraph" w:styleId="TOC2">
    <w:name w:val="toc 2"/>
    <w:basedOn w:val="NICEnormal"/>
    <w:next w:val="Normal"/>
    <w:autoRedefine/>
    <w:uiPriority w:val="39"/>
    <w:rsid w:val="00745D92"/>
    <w:pPr>
      <w:tabs>
        <w:tab w:val="right" w:leader="dot" w:pos="9015"/>
      </w:tabs>
      <w:spacing w:after="60" w:line="240" w:lineRule="auto"/>
      <w:ind w:left="238"/>
    </w:pPr>
  </w:style>
  <w:style w:type="character" w:styleId="FollowedHyperlink">
    <w:name w:val="FollowedHyperlink"/>
    <w:basedOn w:val="DefaultParagraphFont"/>
    <w:uiPriority w:val="99"/>
    <w:rsid w:val="00AB2250"/>
    <w:rPr>
      <w:color w:val="800080" w:themeColor="followedHyperlink"/>
      <w:u w:val="single"/>
    </w:rPr>
  </w:style>
  <w:style w:type="paragraph" w:styleId="Title">
    <w:name w:val="Title"/>
    <w:basedOn w:val="Normal"/>
    <w:next w:val="Heading1"/>
    <w:link w:val="TitleChar"/>
    <w:qFormat/>
    <w:rsid w:val="006F330F"/>
    <w:pPr>
      <w:spacing w:before="120" w:after="120"/>
      <w:jc w:val="center"/>
      <w:outlineLvl w:val="0"/>
    </w:pPr>
    <w:rPr>
      <w:rFonts w:ascii="Arial" w:hAnsi="Arial"/>
      <w:b/>
      <w:bCs/>
      <w:kern w:val="28"/>
      <w:sz w:val="32"/>
      <w:szCs w:val="32"/>
      <w:lang w:eastAsia="en-GB"/>
    </w:rPr>
  </w:style>
  <w:style w:type="character" w:customStyle="1" w:styleId="TitleChar">
    <w:name w:val="Title Char"/>
    <w:basedOn w:val="DefaultParagraphFont"/>
    <w:link w:val="Title"/>
    <w:rsid w:val="006F330F"/>
    <w:rPr>
      <w:rFonts w:ascii="Arial" w:hAnsi="Arial"/>
      <w:b/>
      <w:bCs/>
      <w:kern w:val="28"/>
      <w:sz w:val="32"/>
      <w:szCs w:val="32"/>
    </w:rPr>
  </w:style>
  <w:style w:type="paragraph" w:styleId="Revision">
    <w:name w:val="Revision"/>
    <w:hidden/>
    <w:uiPriority w:val="99"/>
    <w:semiHidden/>
    <w:rsid w:val="00201B36"/>
    <w:rPr>
      <w:sz w:val="24"/>
      <w:szCs w:val="24"/>
      <w:lang w:eastAsia="en-US"/>
    </w:rPr>
  </w:style>
  <w:style w:type="paragraph" w:customStyle="1" w:styleId="Paragraph">
    <w:name w:val="Paragraph"/>
    <w:basedOn w:val="Normal"/>
    <w:uiPriority w:val="4"/>
    <w:rsid w:val="0029594F"/>
    <w:pPr>
      <w:numPr>
        <w:numId w:val="10"/>
      </w:numPr>
      <w:spacing w:before="240" w:after="240" w:line="360" w:lineRule="auto"/>
      <w:ind w:left="709" w:hanging="709"/>
    </w:pPr>
    <w:rPr>
      <w:rFonts w:ascii="Arial" w:hAnsi="Arial"/>
      <w:lang w:eastAsia="en-GB"/>
    </w:rPr>
  </w:style>
  <w:style w:type="paragraph" w:customStyle="1" w:styleId="Bullets">
    <w:name w:val="Bullets"/>
    <w:basedOn w:val="Normal"/>
    <w:uiPriority w:val="5"/>
    <w:qFormat/>
    <w:rsid w:val="00CD1D0E"/>
    <w:pPr>
      <w:numPr>
        <w:numId w:val="11"/>
      </w:numPr>
      <w:spacing w:after="120" w:line="276" w:lineRule="auto"/>
    </w:pPr>
    <w:rPr>
      <w:rFonts w:ascii="Arial" w:hAnsi="Arial"/>
      <w:lang w:eastAsia="en-GB"/>
    </w:rPr>
  </w:style>
  <w:style w:type="paragraph" w:customStyle="1" w:styleId="Paragraphnonumbers">
    <w:name w:val="Paragraph no numbers"/>
    <w:basedOn w:val="Normal"/>
    <w:uiPriority w:val="99"/>
    <w:rsid w:val="00CD1D0E"/>
    <w:pPr>
      <w:spacing w:after="240" w:line="276" w:lineRule="auto"/>
    </w:pPr>
    <w:rPr>
      <w:rFonts w:ascii="Arial" w:hAnsi="Arial"/>
      <w:lang w:eastAsia="en-GB"/>
    </w:rPr>
  </w:style>
  <w:style w:type="paragraph" w:styleId="Caption">
    <w:name w:val="caption"/>
    <w:aliases w:val="Caption PHMR,TabFig title/caption,Caption for Figures and Tables,fig cadre,Caption Char Char,Caption Char Char Char Char,fig cadre Char2,Caption Char2,fig cadre Char Char,- H17,Bayer Caption,IB Caption,Medical Caption,figure,Caption-FUSA"/>
    <w:basedOn w:val="Normal"/>
    <w:next w:val="Normal"/>
    <w:link w:val="CaptionChar"/>
    <w:uiPriority w:val="35"/>
    <w:unhideWhenUsed/>
    <w:qFormat/>
    <w:rsid w:val="00A671AC"/>
    <w:pPr>
      <w:spacing w:after="200"/>
    </w:pPr>
    <w:rPr>
      <w:rFonts w:ascii="Arial" w:hAnsi="Arial"/>
      <w:b/>
      <w:iCs/>
      <w:szCs w:val="18"/>
    </w:rPr>
  </w:style>
  <w:style w:type="character" w:customStyle="1" w:styleId="CaptionChar">
    <w:name w:val="Caption Char"/>
    <w:aliases w:val="Caption PHMR Char,TabFig title/caption Char,Caption for Figures and Tables Char,fig cadre Char,Caption Char Char Char,Caption Char Char Char Char Char,fig cadre Char2 Char,Caption Char2 Char,fig cadre Char Char Char,- H17 Char,figure Char"/>
    <w:basedOn w:val="DefaultParagraphFont"/>
    <w:link w:val="Caption"/>
    <w:uiPriority w:val="35"/>
    <w:locked/>
    <w:rsid w:val="00A671AC"/>
    <w:rPr>
      <w:rFonts w:ascii="Arial" w:hAnsi="Arial"/>
      <w:b/>
      <w:iCs/>
      <w:sz w:val="24"/>
      <w:szCs w:val="18"/>
      <w:lang w:eastAsia="en-US"/>
    </w:rPr>
  </w:style>
  <w:style w:type="paragraph" w:styleId="ListParagraph">
    <w:name w:val="List Paragraph"/>
    <w:aliases w:val="Table Legend,Normal: Bullets,Bullet1,Bullet 1,Bullet List,Section 5,List Table"/>
    <w:basedOn w:val="TableContent"/>
    <w:link w:val="ListParagraphChar"/>
    <w:uiPriority w:val="34"/>
    <w:qFormat/>
    <w:rsid w:val="00EF075C"/>
    <w:pPr>
      <w:ind w:right="0"/>
      <w:contextualSpacing/>
    </w:pPr>
    <w:rPr>
      <w:rFonts w:eastAsiaTheme="minorHAnsi" w:cstheme="minorBidi"/>
      <w:sz w:val="20"/>
      <w:szCs w:val="22"/>
    </w:rPr>
  </w:style>
  <w:style w:type="character" w:customStyle="1" w:styleId="ListParagraphChar">
    <w:name w:val="List Paragraph Char"/>
    <w:aliases w:val="Table Legend Char,Normal: Bullets Char,Bullet1 Char,Bullet 1 Char,Bullet List Char,Section 5 Char,List Table Char"/>
    <w:basedOn w:val="DefaultParagraphFont"/>
    <w:link w:val="ListParagraph"/>
    <w:uiPriority w:val="34"/>
    <w:rsid w:val="00EF075C"/>
    <w:rPr>
      <w:rFonts w:ascii="Arial" w:eastAsiaTheme="minorHAnsi" w:hAnsi="Arial" w:cstheme="minorBidi"/>
      <w:szCs w:val="22"/>
    </w:rPr>
  </w:style>
  <w:style w:type="paragraph" w:customStyle="1" w:styleId="TableContent">
    <w:name w:val="Table Content"/>
    <w:basedOn w:val="Normal"/>
    <w:link w:val="TableContentChar"/>
    <w:uiPriority w:val="99"/>
    <w:qFormat/>
    <w:rsid w:val="002415DC"/>
    <w:pPr>
      <w:spacing w:after="60"/>
      <w:ind w:right="130"/>
      <w:jc w:val="both"/>
    </w:pPr>
    <w:rPr>
      <w:rFonts w:ascii="Arial" w:hAnsi="Arial"/>
      <w:sz w:val="22"/>
      <w:lang w:eastAsia="en-GB"/>
    </w:rPr>
  </w:style>
  <w:style w:type="character" w:customStyle="1" w:styleId="TableContentChar">
    <w:name w:val="Table Content Char"/>
    <w:basedOn w:val="DefaultParagraphFont"/>
    <w:link w:val="TableContent"/>
    <w:uiPriority w:val="99"/>
    <w:rsid w:val="002415DC"/>
    <w:rPr>
      <w:rFonts w:ascii="Arial" w:hAnsi="Arial"/>
      <w:sz w:val="22"/>
      <w:szCs w:val="24"/>
    </w:rPr>
  </w:style>
  <w:style w:type="table" w:customStyle="1" w:styleId="HEORTableStyle">
    <w:name w:val="HEOR Table Style"/>
    <w:basedOn w:val="TableNormal"/>
    <w:uiPriority w:val="99"/>
    <w:rsid w:val="00294944"/>
    <w:rPr>
      <w:rFonts w:ascii="Tahoma" w:eastAsiaTheme="minorHAnsi" w:hAnsi="Tahoma" w:cstheme="minorBidi"/>
      <w:sz w:val="18"/>
      <w:szCs w:val="22"/>
      <w:lang w:eastAsia="en-US"/>
    </w:rPr>
    <w:tblPr>
      <w:tblStyleRowBandSize w:val="1"/>
      <w:tblBorders>
        <w:top w:val="single" w:sz="4" w:space="0" w:color="C4BC96" w:themeColor="background2" w:themeShade="BF"/>
        <w:left w:val="single" w:sz="4" w:space="0" w:color="C4BC96" w:themeColor="background2" w:themeShade="BF"/>
        <w:bottom w:val="single" w:sz="4" w:space="0" w:color="C4BC96" w:themeColor="background2" w:themeShade="BF"/>
        <w:right w:val="single" w:sz="4" w:space="0" w:color="C4BC96" w:themeColor="background2" w:themeShade="BF"/>
        <w:insideH w:val="single" w:sz="4" w:space="0" w:color="C4BC96" w:themeColor="background2" w:themeShade="BF"/>
        <w:insideV w:val="single" w:sz="4" w:space="0" w:color="C4BC96" w:themeColor="background2" w:themeShade="BF"/>
      </w:tblBorders>
    </w:tblPr>
    <w:tcPr>
      <w:shd w:val="clear" w:color="auto" w:fill="FFFFFF" w:themeFill="background1"/>
    </w:tcPr>
    <w:tblStylePr w:type="firstRow">
      <w:rPr>
        <w:rFonts w:ascii="Noto Sans Symbols" w:hAnsi="Noto Sans Symbols"/>
        <w:b/>
        <w:color w:val="404040" w:themeColor="text1" w:themeTint="BF"/>
        <w:sz w:val="20"/>
      </w:rPr>
      <w:tblPr/>
      <w:tcPr>
        <w:shd w:val="clear" w:color="auto" w:fill="F2F2F2" w:themeFill="background1" w:themeFillShade="F2"/>
      </w:tcPr>
    </w:tblStylePr>
  </w:style>
  <w:style w:type="paragraph" w:customStyle="1" w:styleId="bulletsintable">
    <w:name w:val="bullets in table"/>
    <w:basedOn w:val="BodyText"/>
    <w:link w:val="bulletsintableChar"/>
    <w:qFormat/>
    <w:rsid w:val="00EF075C"/>
    <w:pPr>
      <w:numPr>
        <w:numId w:val="16"/>
      </w:numPr>
      <w:autoSpaceDE w:val="0"/>
      <w:autoSpaceDN w:val="0"/>
      <w:adjustRightInd w:val="0"/>
      <w:spacing w:after="60"/>
      <w:ind w:left="641" w:hanging="357"/>
    </w:pPr>
    <w:rPr>
      <w:rFonts w:ascii="Arial" w:hAnsi="Arial" w:cs="Arial"/>
      <w:bCs/>
      <w:kern w:val="28"/>
      <w:sz w:val="22"/>
      <w:szCs w:val="18"/>
      <w:lang w:eastAsia="en-GB"/>
    </w:rPr>
  </w:style>
  <w:style w:type="paragraph" w:styleId="BodyText">
    <w:name w:val="Body Text"/>
    <w:basedOn w:val="Normal"/>
    <w:link w:val="BodyTextChar"/>
    <w:uiPriority w:val="99"/>
    <w:unhideWhenUsed/>
    <w:rsid w:val="00805533"/>
    <w:pPr>
      <w:spacing w:after="120"/>
    </w:pPr>
  </w:style>
  <w:style w:type="character" w:customStyle="1" w:styleId="BodyTextChar">
    <w:name w:val="Body Text Char"/>
    <w:basedOn w:val="DefaultParagraphFont"/>
    <w:link w:val="BodyText"/>
    <w:uiPriority w:val="99"/>
    <w:rsid w:val="00805533"/>
    <w:rPr>
      <w:sz w:val="24"/>
      <w:szCs w:val="24"/>
      <w:lang w:eastAsia="en-US"/>
    </w:rPr>
  </w:style>
  <w:style w:type="character" w:customStyle="1" w:styleId="bulletsintableChar">
    <w:name w:val="bullets in table Char"/>
    <w:basedOn w:val="TitleChar"/>
    <w:link w:val="bulletsintable"/>
    <w:rsid w:val="00EF075C"/>
    <w:rPr>
      <w:rFonts w:ascii="Arial" w:hAnsi="Arial" w:cs="Arial"/>
      <w:b w:val="0"/>
      <w:bCs/>
      <w:kern w:val="28"/>
      <w:sz w:val="22"/>
      <w:szCs w:val="18"/>
    </w:rPr>
  </w:style>
  <w:style w:type="character" w:customStyle="1" w:styleId="normaltextrun">
    <w:name w:val="normaltextrun"/>
    <w:basedOn w:val="DefaultParagraphFont"/>
    <w:rsid w:val="00064686"/>
  </w:style>
  <w:style w:type="character" w:customStyle="1" w:styleId="TOC3Char">
    <w:name w:val="TOC 3 Char"/>
    <w:basedOn w:val="DefaultParagraphFont"/>
    <w:link w:val="TOC3"/>
    <w:uiPriority w:val="39"/>
    <w:locked/>
    <w:rsid w:val="000D0F85"/>
    <w:rPr>
      <w:rFonts w:ascii="Arial" w:hAnsi="Arial"/>
      <w:sz w:val="24"/>
      <w:szCs w:val="24"/>
    </w:rPr>
  </w:style>
  <w:style w:type="paragraph" w:styleId="TOC3">
    <w:name w:val="toc 3"/>
    <w:basedOn w:val="NICEnormal"/>
    <w:next w:val="Normal"/>
    <w:link w:val="TOC3Char"/>
    <w:autoRedefine/>
    <w:uiPriority w:val="39"/>
    <w:unhideWhenUsed/>
    <w:rsid w:val="000D0F85"/>
    <w:pPr>
      <w:tabs>
        <w:tab w:val="right" w:leader="dot" w:pos="9015"/>
      </w:tabs>
      <w:spacing w:after="60" w:line="240" w:lineRule="auto"/>
      <w:ind w:left="482"/>
    </w:pPr>
    <w:rPr>
      <w:lang w:eastAsia="en-GB"/>
    </w:rPr>
  </w:style>
  <w:style w:type="paragraph" w:styleId="TOC4">
    <w:name w:val="toc 4"/>
    <w:basedOn w:val="NICEnormal"/>
    <w:next w:val="Normal"/>
    <w:autoRedefine/>
    <w:uiPriority w:val="39"/>
    <w:unhideWhenUsed/>
    <w:rsid w:val="000D0F85"/>
    <w:pPr>
      <w:tabs>
        <w:tab w:val="right" w:leader="dot" w:pos="9015"/>
      </w:tabs>
      <w:spacing w:after="60" w:line="240" w:lineRule="auto"/>
      <w:ind w:left="680"/>
    </w:pPr>
    <w:rPr>
      <w:rFonts w:eastAsiaTheme="minorEastAsia" w:cstheme="minorBidi"/>
      <w:szCs w:val="22"/>
      <w:lang w:eastAsia="en-GB"/>
    </w:rPr>
  </w:style>
  <w:style w:type="paragraph" w:styleId="TOC5">
    <w:name w:val="toc 5"/>
    <w:basedOn w:val="NICEnormal"/>
    <w:next w:val="Normal"/>
    <w:autoRedefine/>
    <w:uiPriority w:val="39"/>
    <w:unhideWhenUsed/>
    <w:rsid w:val="000D0F85"/>
    <w:pPr>
      <w:tabs>
        <w:tab w:val="right" w:leader="dot" w:pos="9015"/>
      </w:tabs>
      <w:spacing w:after="60" w:line="240" w:lineRule="auto"/>
      <w:ind w:left="879"/>
    </w:pPr>
    <w:rPr>
      <w:rFonts w:eastAsiaTheme="minorEastAsia" w:cstheme="minorBidi"/>
      <w:szCs w:val="22"/>
      <w:lang w:eastAsia="en-GB"/>
    </w:rPr>
  </w:style>
  <w:style w:type="paragraph" w:styleId="TableofFigures">
    <w:name w:val="table of figures"/>
    <w:basedOn w:val="Normal"/>
    <w:next w:val="Normal"/>
    <w:uiPriority w:val="99"/>
    <w:unhideWhenUsed/>
    <w:rsid w:val="00A671AC"/>
    <w:rPr>
      <w:rFonts w:ascii="Arial" w:hAnsi="Arial"/>
    </w:rPr>
  </w:style>
  <w:style w:type="character" w:styleId="Emphasis">
    <w:name w:val="Emphasis"/>
    <w:basedOn w:val="NICEnormalChar"/>
    <w:uiPriority w:val="20"/>
    <w:qFormat/>
    <w:rsid w:val="00EF075C"/>
    <w:rPr>
      <w:rFonts w:ascii="Arial" w:hAnsi="Arial"/>
      <w:b/>
      <w:i w:val="0"/>
      <w:iCs/>
      <w:sz w:val="24"/>
      <w:szCs w:val="24"/>
      <w:lang w:val="en-GB" w:eastAsia="en-US" w:bidi="ar-SA"/>
    </w:rPr>
  </w:style>
  <w:style w:type="paragraph" w:customStyle="1" w:styleId="NICEH5">
    <w:name w:val="NICE H5"/>
    <w:basedOn w:val="Heading4"/>
    <w:qFormat/>
    <w:rsid w:val="00215A8E"/>
    <w:pPr>
      <w:numPr>
        <w:ilvl w:val="4"/>
      </w:numPr>
    </w:pPr>
  </w:style>
  <w:style w:type="paragraph" w:customStyle="1" w:styleId="NICEH6">
    <w:name w:val="NICE H6"/>
    <w:basedOn w:val="NICEH5"/>
    <w:qFormat/>
    <w:rsid w:val="00215A8E"/>
    <w:pPr>
      <w:numPr>
        <w:ilvl w:val="5"/>
      </w:numPr>
    </w:pPr>
  </w:style>
  <w:style w:type="character" w:customStyle="1" w:styleId="cf01">
    <w:name w:val="cf01"/>
    <w:basedOn w:val="DefaultParagraphFont"/>
    <w:rsid w:val="00CF3E99"/>
    <w:rPr>
      <w:rFonts w:ascii="MS Shell Dlg 2" w:hAnsi="MS Shell Dlg 2" w:hint="default"/>
      <w:sz w:val="16"/>
      <w:szCs w:val="16"/>
    </w:rPr>
  </w:style>
  <w:style w:type="paragraph" w:customStyle="1" w:styleId="Default">
    <w:name w:val="Default"/>
    <w:rsid w:val="00CB0840"/>
    <w:pPr>
      <w:autoSpaceDE w:val="0"/>
      <w:autoSpaceDN w:val="0"/>
      <w:adjustRightInd w:val="0"/>
    </w:pPr>
    <w:rPr>
      <w:rFonts w:ascii="Arial" w:hAnsi="Arial" w:cs="Arial"/>
      <w:color w:val="000000"/>
      <w:sz w:val="24"/>
      <w:szCs w:val="24"/>
    </w:rPr>
  </w:style>
  <w:style w:type="paragraph" w:customStyle="1" w:styleId="EndNoteBibliographyTitle">
    <w:name w:val="EndNote Bibliography Title"/>
    <w:basedOn w:val="Normal"/>
    <w:link w:val="EndNoteBibliographyTitleChar"/>
    <w:rsid w:val="00CB0840"/>
    <w:pPr>
      <w:jc w:val="center"/>
    </w:pPr>
    <w:rPr>
      <w:rFonts w:ascii="Arial" w:hAnsi="Arial" w:cs="Arial"/>
      <w:noProof/>
      <w:lang w:val="en-US"/>
    </w:rPr>
  </w:style>
  <w:style w:type="character" w:customStyle="1" w:styleId="EndNoteBibliographyTitleChar">
    <w:name w:val="EndNote Bibliography Title Char"/>
    <w:basedOn w:val="NICEnormalChar"/>
    <w:link w:val="EndNoteBibliographyTitle"/>
    <w:rsid w:val="00CB0840"/>
    <w:rPr>
      <w:rFonts w:ascii="Arial" w:hAnsi="Arial" w:cs="Arial"/>
      <w:noProof/>
      <w:sz w:val="24"/>
      <w:szCs w:val="24"/>
      <w:lang w:val="en-US" w:eastAsia="en-US" w:bidi="ar-SA"/>
    </w:rPr>
  </w:style>
  <w:style w:type="paragraph" w:customStyle="1" w:styleId="EndNoteBibliography">
    <w:name w:val="EndNote Bibliography"/>
    <w:basedOn w:val="Normal"/>
    <w:link w:val="EndNoteBibliographyChar"/>
    <w:rsid w:val="00CB0840"/>
    <w:rPr>
      <w:rFonts w:ascii="Arial" w:hAnsi="Arial" w:cs="Arial"/>
      <w:noProof/>
      <w:lang w:val="en-US"/>
    </w:rPr>
  </w:style>
  <w:style w:type="character" w:customStyle="1" w:styleId="EndNoteBibliographyChar">
    <w:name w:val="EndNote Bibliography Char"/>
    <w:basedOn w:val="NICEnormalChar"/>
    <w:link w:val="EndNoteBibliography"/>
    <w:rsid w:val="00CB0840"/>
    <w:rPr>
      <w:rFonts w:ascii="Arial" w:hAnsi="Arial" w:cs="Arial"/>
      <w:noProof/>
      <w:sz w:val="24"/>
      <w:szCs w:val="24"/>
      <w:lang w:val="en-US" w:eastAsia="en-US" w:bidi="ar-SA"/>
    </w:rPr>
  </w:style>
  <w:style w:type="character" w:styleId="UnresolvedMention">
    <w:name w:val="Unresolved Mention"/>
    <w:basedOn w:val="DefaultParagraphFont"/>
    <w:uiPriority w:val="99"/>
    <w:unhideWhenUsed/>
    <w:rsid w:val="00CB0840"/>
    <w:rPr>
      <w:color w:val="605E5C"/>
      <w:shd w:val="clear" w:color="auto" w:fill="E1DFDD"/>
    </w:rPr>
  </w:style>
  <w:style w:type="numbering" w:customStyle="1" w:styleId="Style1">
    <w:name w:val="Style1"/>
    <w:basedOn w:val="NoList"/>
    <w:uiPriority w:val="99"/>
    <w:rsid w:val="00064022"/>
    <w:pPr>
      <w:numPr>
        <w:numId w:val="29"/>
      </w:numPr>
    </w:pPr>
  </w:style>
  <w:style w:type="character" w:styleId="Mention">
    <w:name w:val="Mention"/>
    <w:basedOn w:val="DefaultParagraphFont"/>
    <w:uiPriority w:val="99"/>
    <w:unhideWhenUsed/>
    <w:rsid w:val="00B90137"/>
    <w:rPr>
      <w:color w:val="2B579A"/>
      <w:shd w:val="clear" w:color="auto" w:fill="E1DFDD"/>
    </w:rPr>
  </w:style>
  <w:style w:type="paragraph" w:styleId="NormalWeb">
    <w:name w:val="Normal (Web)"/>
    <w:basedOn w:val="Normal"/>
    <w:uiPriority w:val="99"/>
    <w:semiHidden/>
    <w:unhideWhenUsed/>
    <w:rsid w:val="00E2233B"/>
    <w:pPr>
      <w:spacing w:before="100" w:beforeAutospacing="1" w:after="100" w:afterAutospacing="1"/>
    </w:pPr>
    <w:rPr>
      <w:lang w:eastAsia="en-GB"/>
    </w:rPr>
  </w:style>
  <w:style w:type="character" w:customStyle="1" w:styleId="Heading6Char">
    <w:name w:val="Heading 6 Char"/>
    <w:basedOn w:val="DefaultParagraphFont"/>
    <w:link w:val="Heading6"/>
    <w:uiPriority w:val="9"/>
    <w:semiHidden/>
    <w:rsid w:val="00926115"/>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926115"/>
    <w:rPr>
      <w:rFonts w:asciiTheme="majorHAnsi" w:eastAsiaTheme="majorEastAsia" w:hAnsiTheme="majorHAnsi" w:cstheme="majorBidi"/>
      <w:i/>
      <w:iCs/>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926115"/>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926115"/>
    <w:rPr>
      <w:rFonts w:asciiTheme="majorHAnsi" w:eastAsiaTheme="majorEastAsia" w:hAnsiTheme="majorHAnsi" w:cstheme="majorBidi"/>
      <w:i/>
      <w:iCs/>
      <w:color w:val="272727" w:themeColor="text1" w:themeTint="D8"/>
      <w:sz w:val="21"/>
      <w:szCs w:val="21"/>
      <w:lang w:eastAsia="en-US"/>
    </w:rPr>
  </w:style>
  <w:style w:type="character" w:customStyle="1" w:styleId="CommentSubjectChar">
    <w:name w:val="Comment Subject Char"/>
    <w:basedOn w:val="CommentTextChar"/>
    <w:link w:val="CommentSubject"/>
    <w:uiPriority w:val="99"/>
    <w:semiHidden/>
    <w:rsid w:val="00926115"/>
    <w:rPr>
      <w:b/>
      <w:bCs/>
      <w:lang w:val="x-none" w:eastAsia="en-US"/>
    </w:rPr>
  </w:style>
  <w:style w:type="character" w:customStyle="1" w:styleId="BalloonTextChar">
    <w:name w:val="Balloon Text Char"/>
    <w:basedOn w:val="DefaultParagraphFont"/>
    <w:link w:val="BalloonText"/>
    <w:uiPriority w:val="99"/>
    <w:semiHidden/>
    <w:rsid w:val="00926115"/>
    <w:rPr>
      <w:rFonts w:ascii="Tahoma" w:hAnsi="Tahoma" w:cs="Tahoma"/>
      <w:sz w:val="16"/>
      <w:szCs w:val="16"/>
      <w:lang w:eastAsia="en-US"/>
    </w:rPr>
  </w:style>
  <w:style w:type="paragraph" w:customStyle="1" w:styleId="L1Bullet">
    <w:name w:val="L1 Bullet"/>
    <w:basedOn w:val="ListParagraph"/>
    <w:qFormat/>
    <w:rsid w:val="00926115"/>
    <w:pPr>
      <w:numPr>
        <w:numId w:val="42"/>
      </w:numPr>
      <w:tabs>
        <w:tab w:val="num" w:pos="360"/>
      </w:tabs>
      <w:spacing w:after="240" w:line="288" w:lineRule="auto"/>
      <w:ind w:firstLine="0"/>
      <w:jc w:val="left"/>
    </w:pPr>
    <w:rPr>
      <w:rFonts w:ascii="Tahoma" w:hAnsi="Tahoma"/>
      <w:color w:val="404040" w:themeColor="text1" w:themeTint="BF"/>
      <w:lang w:eastAsia="en-US"/>
    </w:rPr>
  </w:style>
  <w:style w:type="paragraph" w:customStyle="1" w:styleId="L2Bullet">
    <w:name w:val="L2 Bullet"/>
    <w:basedOn w:val="L1Bullet"/>
    <w:qFormat/>
    <w:rsid w:val="00926115"/>
    <w:pPr>
      <w:numPr>
        <w:ilvl w:val="1"/>
      </w:numPr>
      <w:tabs>
        <w:tab w:val="num" w:pos="360"/>
      </w:tabs>
    </w:pPr>
  </w:style>
  <w:style w:type="paragraph" w:customStyle="1" w:styleId="L3Bullet">
    <w:name w:val="L3 Bullet"/>
    <w:basedOn w:val="L2Bullet"/>
    <w:qFormat/>
    <w:rsid w:val="00926115"/>
    <w:pPr>
      <w:numPr>
        <w:ilvl w:val="2"/>
      </w:numPr>
      <w:tabs>
        <w:tab w:val="num" w:pos="360"/>
      </w:tabs>
    </w:pPr>
  </w:style>
  <w:style w:type="paragraph" w:styleId="TOCHeading">
    <w:name w:val="TOC Heading"/>
    <w:basedOn w:val="Heading1"/>
    <w:next w:val="Normal"/>
    <w:uiPriority w:val="39"/>
    <w:unhideWhenUsed/>
    <w:qFormat/>
    <w:rsid w:val="00926115"/>
    <w:pPr>
      <w:keepLines/>
      <w:numPr>
        <w:numId w:val="0"/>
      </w:numPr>
      <w:spacing w:after="0" w:line="259" w:lineRule="auto"/>
      <w:outlineLvl w:val="9"/>
    </w:pPr>
    <w:rPr>
      <w:rFonts w:asciiTheme="majorHAnsi" w:eastAsiaTheme="majorEastAsia" w:hAnsiTheme="majorHAnsi" w:cstheme="majorBidi"/>
      <w:b w:val="0"/>
      <w:bCs w:val="0"/>
      <w:color w:val="365F91" w:themeColor="accent1" w:themeShade="BF"/>
      <w:kern w:val="0"/>
    </w:rPr>
  </w:style>
  <w:style w:type="character" w:customStyle="1" w:styleId="HeaderChar">
    <w:name w:val="Header Char"/>
    <w:basedOn w:val="DefaultParagraphFont"/>
    <w:link w:val="Header"/>
    <w:uiPriority w:val="99"/>
    <w:rsid w:val="00926115"/>
    <w:rPr>
      <w:rFonts w:ascii="Arial" w:hAnsi="Arial"/>
      <w:sz w:val="24"/>
      <w:szCs w:val="24"/>
      <w:lang w:eastAsia="en-US"/>
    </w:rPr>
  </w:style>
  <w:style w:type="character" w:customStyle="1" w:styleId="FooterChar">
    <w:name w:val="Footer Char"/>
    <w:basedOn w:val="DefaultParagraphFont"/>
    <w:link w:val="Footer"/>
    <w:uiPriority w:val="99"/>
    <w:rsid w:val="00926115"/>
    <w:rPr>
      <w:rFonts w:ascii="Arial" w:hAnsi="Arial"/>
      <w:sz w:val="24"/>
      <w:szCs w:val="24"/>
      <w:lang w:eastAsia="en-US"/>
    </w:rPr>
  </w:style>
  <w:style w:type="paragraph" w:styleId="TOC6">
    <w:name w:val="toc 6"/>
    <w:basedOn w:val="Normal"/>
    <w:next w:val="Normal"/>
    <w:autoRedefine/>
    <w:uiPriority w:val="39"/>
    <w:unhideWhenUsed/>
    <w:rsid w:val="00926115"/>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926115"/>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926115"/>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926115"/>
    <w:pPr>
      <w:spacing w:after="100" w:line="259" w:lineRule="auto"/>
      <w:ind w:left="1760"/>
    </w:pPr>
    <w:rPr>
      <w:rFonts w:asciiTheme="minorHAnsi" w:eastAsiaTheme="minorEastAsia" w:hAnsiTheme="minorHAnsi" w:cstheme="minorBidi"/>
      <w:sz w:val="22"/>
      <w:szCs w:val="22"/>
      <w:lang w:eastAsia="en-GB"/>
    </w:rPr>
  </w:style>
  <w:style w:type="character" w:customStyle="1" w:styleId="NoSpacingChar">
    <w:name w:val="No Spacing Char"/>
    <w:basedOn w:val="DefaultParagraphFont"/>
    <w:link w:val="NoSpacing"/>
    <w:uiPriority w:val="1"/>
    <w:locked/>
    <w:rsid w:val="00926115"/>
    <w:rPr>
      <w:rFonts w:ascii="Tahoma" w:hAnsi="Tahoma" w:cs="Tahoma"/>
      <w:color w:val="595959" w:themeColor="text1" w:themeTint="A6"/>
    </w:rPr>
  </w:style>
  <w:style w:type="paragraph" w:styleId="NoSpacing">
    <w:name w:val="No Spacing"/>
    <w:link w:val="NoSpacingChar"/>
    <w:uiPriority w:val="1"/>
    <w:qFormat/>
    <w:rsid w:val="00926115"/>
    <w:rPr>
      <w:rFonts w:ascii="Tahoma" w:hAnsi="Tahoma" w:cs="Tahoma"/>
      <w:color w:val="595959" w:themeColor="text1" w:themeTint="A6"/>
    </w:rPr>
  </w:style>
  <w:style w:type="table" w:customStyle="1" w:styleId="TableGrid1">
    <w:name w:val="Table Grid1"/>
    <w:basedOn w:val="TableNormal"/>
    <w:next w:val="TableGrid"/>
    <w:uiPriority w:val="39"/>
    <w:rsid w:val="00926115"/>
    <w:pPr>
      <w:spacing w:after="240"/>
      <w:jc w:val="both"/>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EtabletextChar">
    <w:name w:val="NICE table text Char"/>
    <w:link w:val="NICEtabletext"/>
    <w:locked/>
    <w:rsid w:val="00926115"/>
    <w:rPr>
      <w:rFonts w:ascii="Arial" w:hAnsi="Arial" w:cs="Arial"/>
      <w:szCs w:val="24"/>
    </w:rPr>
  </w:style>
  <w:style w:type="paragraph" w:customStyle="1" w:styleId="NICEtabletext">
    <w:name w:val="NICE table text"/>
    <w:basedOn w:val="Normal"/>
    <w:link w:val="NICEtabletextChar"/>
    <w:qFormat/>
    <w:rsid w:val="00926115"/>
    <w:pPr>
      <w:spacing w:before="40" w:after="40" w:line="276" w:lineRule="auto"/>
      <w:jc w:val="both"/>
    </w:pPr>
    <w:rPr>
      <w:rFonts w:ascii="Arial" w:hAnsi="Arial" w:cs="Arial"/>
      <w:sz w:val="20"/>
      <w:lang w:eastAsia="en-GB"/>
    </w:rPr>
  </w:style>
  <w:style w:type="paragraph" w:styleId="EndnoteText">
    <w:name w:val="endnote text"/>
    <w:basedOn w:val="Normal"/>
    <w:link w:val="EndnoteTextChar"/>
    <w:semiHidden/>
    <w:unhideWhenUsed/>
    <w:rsid w:val="003D7B5D"/>
    <w:rPr>
      <w:sz w:val="20"/>
      <w:szCs w:val="20"/>
    </w:rPr>
  </w:style>
  <w:style w:type="character" w:customStyle="1" w:styleId="EndnoteTextChar">
    <w:name w:val="Endnote Text Char"/>
    <w:basedOn w:val="DefaultParagraphFont"/>
    <w:link w:val="EndnoteText"/>
    <w:semiHidden/>
    <w:rsid w:val="003D7B5D"/>
    <w:rPr>
      <w:lang w:eastAsia="en-US"/>
    </w:rPr>
  </w:style>
  <w:style w:type="character" w:styleId="EndnoteReference">
    <w:name w:val="endnote reference"/>
    <w:basedOn w:val="DefaultParagraphFont"/>
    <w:semiHidden/>
    <w:unhideWhenUsed/>
    <w:rsid w:val="003D7B5D"/>
    <w:rPr>
      <w:vertAlign w:val="superscript"/>
    </w:rPr>
  </w:style>
  <w:style w:type="paragraph" w:styleId="FootnoteText">
    <w:name w:val="footnote text"/>
    <w:basedOn w:val="Normal"/>
    <w:link w:val="FootnoteTextChar"/>
    <w:semiHidden/>
    <w:unhideWhenUsed/>
    <w:rsid w:val="003D7B5D"/>
    <w:rPr>
      <w:sz w:val="20"/>
      <w:szCs w:val="20"/>
    </w:rPr>
  </w:style>
  <w:style w:type="character" w:customStyle="1" w:styleId="FootnoteTextChar">
    <w:name w:val="Footnote Text Char"/>
    <w:basedOn w:val="DefaultParagraphFont"/>
    <w:link w:val="FootnoteText"/>
    <w:semiHidden/>
    <w:rsid w:val="003D7B5D"/>
    <w:rPr>
      <w:lang w:eastAsia="en-US"/>
    </w:rPr>
  </w:style>
  <w:style w:type="character" w:styleId="FootnoteReference">
    <w:name w:val="footnote reference"/>
    <w:basedOn w:val="DefaultParagraphFont"/>
    <w:semiHidden/>
    <w:unhideWhenUsed/>
    <w:rsid w:val="003D7B5D"/>
    <w:rPr>
      <w:vertAlign w:val="superscript"/>
    </w:rPr>
  </w:style>
  <w:style w:type="character" w:customStyle="1" w:styleId="NormalsubmissionChar">
    <w:name w:val="Normal submission Char"/>
    <w:basedOn w:val="NICEnormalChar"/>
    <w:link w:val="Normalsubmission"/>
    <w:locked/>
    <w:rsid w:val="004F797D"/>
    <w:rPr>
      <w:rFonts w:ascii="Arial" w:hAnsi="Arial" w:cs="Arial"/>
      <w:sz w:val="22"/>
      <w:szCs w:val="24"/>
      <w:lang w:val="en-GB" w:eastAsia="en-US" w:bidi="ar-SA"/>
    </w:rPr>
  </w:style>
  <w:style w:type="paragraph" w:customStyle="1" w:styleId="Normalsubmission">
    <w:name w:val="Normal submission"/>
    <w:basedOn w:val="NICEnormal"/>
    <w:link w:val="NormalsubmissionChar"/>
    <w:qFormat/>
    <w:rsid w:val="004F797D"/>
    <w:pPr>
      <w:spacing w:line="276" w:lineRule="auto"/>
      <w:jc w:val="both"/>
    </w:pPr>
    <w:rPr>
      <w:rFonts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639">
      <w:bodyDiv w:val="1"/>
      <w:marLeft w:val="0"/>
      <w:marRight w:val="0"/>
      <w:marTop w:val="0"/>
      <w:marBottom w:val="0"/>
      <w:divBdr>
        <w:top w:val="none" w:sz="0" w:space="0" w:color="auto"/>
        <w:left w:val="none" w:sz="0" w:space="0" w:color="auto"/>
        <w:bottom w:val="none" w:sz="0" w:space="0" w:color="auto"/>
        <w:right w:val="none" w:sz="0" w:space="0" w:color="auto"/>
      </w:divBdr>
    </w:div>
    <w:div w:id="172837783">
      <w:bodyDiv w:val="1"/>
      <w:marLeft w:val="0"/>
      <w:marRight w:val="0"/>
      <w:marTop w:val="0"/>
      <w:marBottom w:val="0"/>
      <w:divBdr>
        <w:top w:val="none" w:sz="0" w:space="0" w:color="auto"/>
        <w:left w:val="none" w:sz="0" w:space="0" w:color="auto"/>
        <w:bottom w:val="none" w:sz="0" w:space="0" w:color="auto"/>
        <w:right w:val="none" w:sz="0" w:space="0" w:color="auto"/>
      </w:divBdr>
    </w:div>
    <w:div w:id="253435973">
      <w:bodyDiv w:val="1"/>
      <w:marLeft w:val="0"/>
      <w:marRight w:val="0"/>
      <w:marTop w:val="0"/>
      <w:marBottom w:val="0"/>
      <w:divBdr>
        <w:top w:val="none" w:sz="0" w:space="0" w:color="auto"/>
        <w:left w:val="none" w:sz="0" w:space="0" w:color="auto"/>
        <w:bottom w:val="none" w:sz="0" w:space="0" w:color="auto"/>
        <w:right w:val="none" w:sz="0" w:space="0" w:color="auto"/>
      </w:divBdr>
    </w:div>
    <w:div w:id="308704501">
      <w:bodyDiv w:val="1"/>
      <w:marLeft w:val="0"/>
      <w:marRight w:val="0"/>
      <w:marTop w:val="0"/>
      <w:marBottom w:val="0"/>
      <w:divBdr>
        <w:top w:val="none" w:sz="0" w:space="0" w:color="auto"/>
        <w:left w:val="none" w:sz="0" w:space="0" w:color="auto"/>
        <w:bottom w:val="none" w:sz="0" w:space="0" w:color="auto"/>
        <w:right w:val="none" w:sz="0" w:space="0" w:color="auto"/>
      </w:divBdr>
    </w:div>
    <w:div w:id="368839133">
      <w:bodyDiv w:val="1"/>
      <w:marLeft w:val="0"/>
      <w:marRight w:val="0"/>
      <w:marTop w:val="0"/>
      <w:marBottom w:val="0"/>
      <w:divBdr>
        <w:top w:val="none" w:sz="0" w:space="0" w:color="auto"/>
        <w:left w:val="none" w:sz="0" w:space="0" w:color="auto"/>
        <w:bottom w:val="none" w:sz="0" w:space="0" w:color="auto"/>
        <w:right w:val="none" w:sz="0" w:space="0" w:color="auto"/>
      </w:divBdr>
    </w:div>
    <w:div w:id="384109648">
      <w:bodyDiv w:val="1"/>
      <w:marLeft w:val="0"/>
      <w:marRight w:val="0"/>
      <w:marTop w:val="0"/>
      <w:marBottom w:val="0"/>
      <w:divBdr>
        <w:top w:val="none" w:sz="0" w:space="0" w:color="auto"/>
        <w:left w:val="none" w:sz="0" w:space="0" w:color="auto"/>
        <w:bottom w:val="none" w:sz="0" w:space="0" w:color="auto"/>
        <w:right w:val="none" w:sz="0" w:space="0" w:color="auto"/>
      </w:divBdr>
    </w:div>
    <w:div w:id="431366664">
      <w:bodyDiv w:val="1"/>
      <w:marLeft w:val="0"/>
      <w:marRight w:val="0"/>
      <w:marTop w:val="0"/>
      <w:marBottom w:val="0"/>
      <w:divBdr>
        <w:top w:val="none" w:sz="0" w:space="0" w:color="auto"/>
        <w:left w:val="none" w:sz="0" w:space="0" w:color="auto"/>
        <w:bottom w:val="none" w:sz="0" w:space="0" w:color="auto"/>
        <w:right w:val="none" w:sz="0" w:space="0" w:color="auto"/>
      </w:divBdr>
      <w:divsChild>
        <w:div w:id="283312158">
          <w:marLeft w:val="0"/>
          <w:marRight w:val="0"/>
          <w:marTop w:val="0"/>
          <w:marBottom w:val="0"/>
          <w:divBdr>
            <w:top w:val="none" w:sz="0" w:space="0" w:color="auto"/>
            <w:left w:val="none" w:sz="0" w:space="0" w:color="auto"/>
            <w:bottom w:val="none" w:sz="0" w:space="0" w:color="auto"/>
            <w:right w:val="none" w:sz="0" w:space="0" w:color="auto"/>
          </w:divBdr>
          <w:divsChild>
            <w:div w:id="32118121">
              <w:marLeft w:val="0"/>
              <w:marRight w:val="0"/>
              <w:marTop w:val="0"/>
              <w:marBottom w:val="0"/>
              <w:divBdr>
                <w:top w:val="none" w:sz="0" w:space="0" w:color="auto"/>
                <w:left w:val="none" w:sz="0" w:space="0" w:color="auto"/>
                <w:bottom w:val="none" w:sz="0" w:space="0" w:color="auto"/>
                <w:right w:val="none" w:sz="0" w:space="0" w:color="auto"/>
              </w:divBdr>
            </w:div>
            <w:div w:id="242758553">
              <w:marLeft w:val="0"/>
              <w:marRight w:val="0"/>
              <w:marTop w:val="0"/>
              <w:marBottom w:val="0"/>
              <w:divBdr>
                <w:top w:val="none" w:sz="0" w:space="0" w:color="auto"/>
                <w:left w:val="none" w:sz="0" w:space="0" w:color="auto"/>
                <w:bottom w:val="none" w:sz="0" w:space="0" w:color="auto"/>
                <w:right w:val="none" w:sz="0" w:space="0" w:color="auto"/>
              </w:divBdr>
            </w:div>
            <w:div w:id="347414610">
              <w:marLeft w:val="0"/>
              <w:marRight w:val="0"/>
              <w:marTop w:val="0"/>
              <w:marBottom w:val="0"/>
              <w:divBdr>
                <w:top w:val="none" w:sz="0" w:space="0" w:color="auto"/>
                <w:left w:val="none" w:sz="0" w:space="0" w:color="auto"/>
                <w:bottom w:val="none" w:sz="0" w:space="0" w:color="auto"/>
                <w:right w:val="none" w:sz="0" w:space="0" w:color="auto"/>
              </w:divBdr>
            </w:div>
            <w:div w:id="475686409">
              <w:marLeft w:val="0"/>
              <w:marRight w:val="0"/>
              <w:marTop w:val="0"/>
              <w:marBottom w:val="0"/>
              <w:divBdr>
                <w:top w:val="none" w:sz="0" w:space="0" w:color="auto"/>
                <w:left w:val="none" w:sz="0" w:space="0" w:color="auto"/>
                <w:bottom w:val="none" w:sz="0" w:space="0" w:color="auto"/>
                <w:right w:val="none" w:sz="0" w:space="0" w:color="auto"/>
              </w:divBdr>
            </w:div>
            <w:div w:id="574585691">
              <w:marLeft w:val="0"/>
              <w:marRight w:val="0"/>
              <w:marTop w:val="0"/>
              <w:marBottom w:val="0"/>
              <w:divBdr>
                <w:top w:val="none" w:sz="0" w:space="0" w:color="auto"/>
                <w:left w:val="none" w:sz="0" w:space="0" w:color="auto"/>
                <w:bottom w:val="none" w:sz="0" w:space="0" w:color="auto"/>
                <w:right w:val="none" w:sz="0" w:space="0" w:color="auto"/>
              </w:divBdr>
            </w:div>
            <w:div w:id="683634666">
              <w:marLeft w:val="0"/>
              <w:marRight w:val="0"/>
              <w:marTop w:val="0"/>
              <w:marBottom w:val="0"/>
              <w:divBdr>
                <w:top w:val="none" w:sz="0" w:space="0" w:color="auto"/>
                <w:left w:val="none" w:sz="0" w:space="0" w:color="auto"/>
                <w:bottom w:val="none" w:sz="0" w:space="0" w:color="auto"/>
                <w:right w:val="none" w:sz="0" w:space="0" w:color="auto"/>
              </w:divBdr>
            </w:div>
            <w:div w:id="1164586602">
              <w:marLeft w:val="0"/>
              <w:marRight w:val="0"/>
              <w:marTop w:val="0"/>
              <w:marBottom w:val="0"/>
              <w:divBdr>
                <w:top w:val="none" w:sz="0" w:space="0" w:color="auto"/>
                <w:left w:val="none" w:sz="0" w:space="0" w:color="auto"/>
                <w:bottom w:val="none" w:sz="0" w:space="0" w:color="auto"/>
                <w:right w:val="none" w:sz="0" w:space="0" w:color="auto"/>
              </w:divBdr>
            </w:div>
            <w:div w:id="1209953938">
              <w:marLeft w:val="0"/>
              <w:marRight w:val="0"/>
              <w:marTop w:val="0"/>
              <w:marBottom w:val="0"/>
              <w:divBdr>
                <w:top w:val="none" w:sz="0" w:space="0" w:color="auto"/>
                <w:left w:val="none" w:sz="0" w:space="0" w:color="auto"/>
                <w:bottom w:val="none" w:sz="0" w:space="0" w:color="auto"/>
                <w:right w:val="none" w:sz="0" w:space="0" w:color="auto"/>
              </w:divBdr>
            </w:div>
            <w:div w:id="1544827489">
              <w:marLeft w:val="0"/>
              <w:marRight w:val="0"/>
              <w:marTop w:val="0"/>
              <w:marBottom w:val="0"/>
              <w:divBdr>
                <w:top w:val="none" w:sz="0" w:space="0" w:color="auto"/>
                <w:left w:val="none" w:sz="0" w:space="0" w:color="auto"/>
                <w:bottom w:val="none" w:sz="0" w:space="0" w:color="auto"/>
                <w:right w:val="none" w:sz="0" w:space="0" w:color="auto"/>
              </w:divBdr>
            </w:div>
            <w:div w:id="1601335797">
              <w:marLeft w:val="0"/>
              <w:marRight w:val="0"/>
              <w:marTop w:val="0"/>
              <w:marBottom w:val="0"/>
              <w:divBdr>
                <w:top w:val="none" w:sz="0" w:space="0" w:color="auto"/>
                <w:left w:val="none" w:sz="0" w:space="0" w:color="auto"/>
                <w:bottom w:val="none" w:sz="0" w:space="0" w:color="auto"/>
                <w:right w:val="none" w:sz="0" w:space="0" w:color="auto"/>
              </w:divBdr>
            </w:div>
            <w:div w:id="1830093859">
              <w:marLeft w:val="0"/>
              <w:marRight w:val="0"/>
              <w:marTop w:val="0"/>
              <w:marBottom w:val="0"/>
              <w:divBdr>
                <w:top w:val="none" w:sz="0" w:space="0" w:color="auto"/>
                <w:left w:val="none" w:sz="0" w:space="0" w:color="auto"/>
                <w:bottom w:val="none" w:sz="0" w:space="0" w:color="auto"/>
                <w:right w:val="none" w:sz="0" w:space="0" w:color="auto"/>
              </w:divBdr>
            </w:div>
            <w:div w:id="2089687399">
              <w:marLeft w:val="0"/>
              <w:marRight w:val="0"/>
              <w:marTop w:val="0"/>
              <w:marBottom w:val="0"/>
              <w:divBdr>
                <w:top w:val="none" w:sz="0" w:space="0" w:color="auto"/>
                <w:left w:val="none" w:sz="0" w:space="0" w:color="auto"/>
                <w:bottom w:val="none" w:sz="0" w:space="0" w:color="auto"/>
                <w:right w:val="none" w:sz="0" w:space="0" w:color="auto"/>
              </w:divBdr>
              <w:divsChild>
                <w:div w:id="510946471">
                  <w:marLeft w:val="0"/>
                  <w:marRight w:val="0"/>
                  <w:marTop w:val="0"/>
                  <w:marBottom w:val="0"/>
                  <w:divBdr>
                    <w:top w:val="none" w:sz="0" w:space="0" w:color="auto"/>
                    <w:left w:val="none" w:sz="0" w:space="0" w:color="auto"/>
                    <w:bottom w:val="none" w:sz="0" w:space="0" w:color="auto"/>
                    <w:right w:val="none" w:sz="0" w:space="0" w:color="auto"/>
                  </w:divBdr>
                  <w:divsChild>
                    <w:div w:id="98477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8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6181">
      <w:bodyDiv w:val="1"/>
      <w:marLeft w:val="0"/>
      <w:marRight w:val="0"/>
      <w:marTop w:val="0"/>
      <w:marBottom w:val="0"/>
      <w:divBdr>
        <w:top w:val="none" w:sz="0" w:space="0" w:color="auto"/>
        <w:left w:val="none" w:sz="0" w:space="0" w:color="auto"/>
        <w:bottom w:val="none" w:sz="0" w:space="0" w:color="auto"/>
        <w:right w:val="none" w:sz="0" w:space="0" w:color="auto"/>
      </w:divBdr>
    </w:div>
    <w:div w:id="752120680">
      <w:bodyDiv w:val="1"/>
      <w:marLeft w:val="0"/>
      <w:marRight w:val="0"/>
      <w:marTop w:val="0"/>
      <w:marBottom w:val="0"/>
      <w:divBdr>
        <w:top w:val="none" w:sz="0" w:space="0" w:color="auto"/>
        <w:left w:val="none" w:sz="0" w:space="0" w:color="auto"/>
        <w:bottom w:val="none" w:sz="0" w:space="0" w:color="auto"/>
        <w:right w:val="none" w:sz="0" w:space="0" w:color="auto"/>
      </w:divBdr>
    </w:div>
    <w:div w:id="787433654">
      <w:bodyDiv w:val="1"/>
      <w:marLeft w:val="0"/>
      <w:marRight w:val="0"/>
      <w:marTop w:val="0"/>
      <w:marBottom w:val="0"/>
      <w:divBdr>
        <w:top w:val="none" w:sz="0" w:space="0" w:color="auto"/>
        <w:left w:val="none" w:sz="0" w:space="0" w:color="auto"/>
        <w:bottom w:val="none" w:sz="0" w:space="0" w:color="auto"/>
        <w:right w:val="none" w:sz="0" w:space="0" w:color="auto"/>
      </w:divBdr>
    </w:div>
    <w:div w:id="900872157">
      <w:bodyDiv w:val="1"/>
      <w:marLeft w:val="0"/>
      <w:marRight w:val="0"/>
      <w:marTop w:val="0"/>
      <w:marBottom w:val="0"/>
      <w:divBdr>
        <w:top w:val="none" w:sz="0" w:space="0" w:color="auto"/>
        <w:left w:val="none" w:sz="0" w:space="0" w:color="auto"/>
        <w:bottom w:val="none" w:sz="0" w:space="0" w:color="auto"/>
        <w:right w:val="none" w:sz="0" w:space="0" w:color="auto"/>
      </w:divBdr>
    </w:div>
    <w:div w:id="914168822">
      <w:bodyDiv w:val="1"/>
      <w:marLeft w:val="0"/>
      <w:marRight w:val="0"/>
      <w:marTop w:val="0"/>
      <w:marBottom w:val="0"/>
      <w:divBdr>
        <w:top w:val="none" w:sz="0" w:space="0" w:color="auto"/>
        <w:left w:val="none" w:sz="0" w:space="0" w:color="auto"/>
        <w:bottom w:val="none" w:sz="0" w:space="0" w:color="auto"/>
        <w:right w:val="none" w:sz="0" w:space="0" w:color="auto"/>
      </w:divBdr>
    </w:div>
    <w:div w:id="959722377">
      <w:bodyDiv w:val="1"/>
      <w:marLeft w:val="0"/>
      <w:marRight w:val="0"/>
      <w:marTop w:val="0"/>
      <w:marBottom w:val="0"/>
      <w:divBdr>
        <w:top w:val="none" w:sz="0" w:space="0" w:color="auto"/>
        <w:left w:val="none" w:sz="0" w:space="0" w:color="auto"/>
        <w:bottom w:val="none" w:sz="0" w:space="0" w:color="auto"/>
        <w:right w:val="none" w:sz="0" w:space="0" w:color="auto"/>
      </w:divBdr>
    </w:div>
    <w:div w:id="960575875">
      <w:bodyDiv w:val="1"/>
      <w:marLeft w:val="0"/>
      <w:marRight w:val="0"/>
      <w:marTop w:val="0"/>
      <w:marBottom w:val="0"/>
      <w:divBdr>
        <w:top w:val="none" w:sz="0" w:space="0" w:color="auto"/>
        <w:left w:val="none" w:sz="0" w:space="0" w:color="auto"/>
        <w:bottom w:val="none" w:sz="0" w:space="0" w:color="auto"/>
        <w:right w:val="none" w:sz="0" w:space="0" w:color="auto"/>
      </w:divBdr>
    </w:div>
    <w:div w:id="1014573915">
      <w:bodyDiv w:val="1"/>
      <w:marLeft w:val="0"/>
      <w:marRight w:val="0"/>
      <w:marTop w:val="0"/>
      <w:marBottom w:val="0"/>
      <w:divBdr>
        <w:top w:val="none" w:sz="0" w:space="0" w:color="auto"/>
        <w:left w:val="none" w:sz="0" w:space="0" w:color="auto"/>
        <w:bottom w:val="none" w:sz="0" w:space="0" w:color="auto"/>
        <w:right w:val="none" w:sz="0" w:space="0" w:color="auto"/>
      </w:divBdr>
    </w:div>
    <w:div w:id="1049769502">
      <w:bodyDiv w:val="1"/>
      <w:marLeft w:val="0"/>
      <w:marRight w:val="0"/>
      <w:marTop w:val="0"/>
      <w:marBottom w:val="0"/>
      <w:divBdr>
        <w:top w:val="none" w:sz="0" w:space="0" w:color="auto"/>
        <w:left w:val="none" w:sz="0" w:space="0" w:color="auto"/>
        <w:bottom w:val="none" w:sz="0" w:space="0" w:color="auto"/>
        <w:right w:val="none" w:sz="0" w:space="0" w:color="auto"/>
      </w:divBdr>
    </w:div>
    <w:div w:id="1065647912">
      <w:bodyDiv w:val="1"/>
      <w:marLeft w:val="0"/>
      <w:marRight w:val="0"/>
      <w:marTop w:val="0"/>
      <w:marBottom w:val="0"/>
      <w:divBdr>
        <w:top w:val="none" w:sz="0" w:space="0" w:color="auto"/>
        <w:left w:val="none" w:sz="0" w:space="0" w:color="auto"/>
        <w:bottom w:val="none" w:sz="0" w:space="0" w:color="auto"/>
        <w:right w:val="none" w:sz="0" w:space="0" w:color="auto"/>
      </w:divBdr>
    </w:div>
    <w:div w:id="1116481239">
      <w:bodyDiv w:val="1"/>
      <w:marLeft w:val="0"/>
      <w:marRight w:val="0"/>
      <w:marTop w:val="0"/>
      <w:marBottom w:val="0"/>
      <w:divBdr>
        <w:top w:val="none" w:sz="0" w:space="0" w:color="auto"/>
        <w:left w:val="none" w:sz="0" w:space="0" w:color="auto"/>
        <w:bottom w:val="none" w:sz="0" w:space="0" w:color="auto"/>
        <w:right w:val="none" w:sz="0" w:space="0" w:color="auto"/>
      </w:divBdr>
    </w:div>
    <w:div w:id="1161510045">
      <w:bodyDiv w:val="1"/>
      <w:marLeft w:val="0"/>
      <w:marRight w:val="0"/>
      <w:marTop w:val="0"/>
      <w:marBottom w:val="0"/>
      <w:divBdr>
        <w:top w:val="none" w:sz="0" w:space="0" w:color="auto"/>
        <w:left w:val="none" w:sz="0" w:space="0" w:color="auto"/>
        <w:bottom w:val="none" w:sz="0" w:space="0" w:color="auto"/>
        <w:right w:val="none" w:sz="0" w:space="0" w:color="auto"/>
      </w:divBdr>
    </w:div>
    <w:div w:id="1281689415">
      <w:bodyDiv w:val="1"/>
      <w:marLeft w:val="0"/>
      <w:marRight w:val="0"/>
      <w:marTop w:val="0"/>
      <w:marBottom w:val="0"/>
      <w:divBdr>
        <w:top w:val="none" w:sz="0" w:space="0" w:color="auto"/>
        <w:left w:val="none" w:sz="0" w:space="0" w:color="auto"/>
        <w:bottom w:val="none" w:sz="0" w:space="0" w:color="auto"/>
        <w:right w:val="none" w:sz="0" w:space="0" w:color="auto"/>
      </w:divBdr>
    </w:div>
    <w:div w:id="1384450769">
      <w:bodyDiv w:val="1"/>
      <w:marLeft w:val="0"/>
      <w:marRight w:val="0"/>
      <w:marTop w:val="0"/>
      <w:marBottom w:val="0"/>
      <w:divBdr>
        <w:top w:val="none" w:sz="0" w:space="0" w:color="auto"/>
        <w:left w:val="none" w:sz="0" w:space="0" w:color="auto"/>
        <w:bottom w:val="none" w:sz="0" w:space="0" w:color="auto"/>
        <w:right w:val="none" w:sz="0" w:space="0" w:color="auto"/>
      </w:divBdr>
    </w:div>
    <w:div w:id="1475366040">
      <w:bodyDiv w:val="1"/>
      <w:marLeft w:val="0"/>
      <w:marRight w:val="0"/>
      <w:marTop w:val="0"/>
      <w:marBottom w:val="0"/>
      <w:divBdr>
        <w:top w:val="none" w:sz="0" w:space="0" w:color="auto"/>
        <w:left w:val="none" w:sz="0" w:space="0" w:color="auto"/>
        <w:bottom w:val="none" w:sz="0" w:space="0" w:color="auto"/>
        <w:right w:val="none" w:sz="0" w:space="0" w:color="auto"/>
      </w:divBdr>
    </w:div>
    <w:div w:id="1514302713">
      <w:bodyDiv w:val="1"/>
      <w:marLeft w:val="0"/>
      <w:marRight w:val="0"/>
      <w:marTop w:val="0"/>
      <w:marBottom w:val="0"/>
      <w:divBdr>
        <w:top w:val="none" w:sz="0" w:space="0" w:color="auto"/>
        <w:left w:val="none" w:sz="0" w:space="0" w:color="auto"/>
        <w:bottom w:val="none" w:sz="0" w:space="0" w:color="auto"/>
        <w:right w:val="none" w:sz="0" w:space="0" w:color="auto"/>
      </w:divBdr>
    </w:div>
    <w:div w:id="1555920924">
      <w:bodyDiv w:val="1"/>
      <w:marLeft w:val="0"/>
      <w:marRight w:val="0"/>
      <w:marTop w:val="0"/>
      <w:marBottom w:val="0"/>
      <w:divBdr>
        <w:top w:val="none" w:sz="0" w:space="0" w:color="auto"/>
        <w:left w:val="none" w:sz="0" w:space="0" w:color="auto"/>
        <w:bottom w:val="none" w:sz="0" w:space="0" w:color="auto"/>
        <w:right w:val="none" w:sz="0" w:space="0" w:color="auto"/>
      </w:divBdr>
    </w:div>
    <w:div w:id="1700163299">
      <w:bodyDiv w:val="1"/>
      <w:marLeft w:val="0"/>
      <w:marRight w:val="0"/>
      <w:marTop w:val="0"/>
      <w:marBottom w:val="0"/>
      <w:divBdr>
        <w:top w:val="none" w:sz="0" w:space="0" w:color="auto"/>
        <w:left w:val="none" w:sz="0" w:space="0" w:color="auto"/>
        <w:bottom w:val="none" w:sz="0" w:space="0" w:color="auto"/>
        <w:right w:val="none" w:sz="0" w:space="0" w:color="auto"/>
      </w:divBdr>
    </w:div>
    <w:div w:id="1717385608">
      <w:bodyDiv w:val="1"/>
      <w:marLeft w:val="0"/>
      <w:marRight w:val="0"/>
      <w:marTop w:val="0"/>
      <w:marBottom w:val="0"/>
      <w:divBdr>
        <w:top w:val="none" w:sz="0" w:space="0" w:color="auto"/>
        <w:left w:val="none" w:sz="0" w:space="0" w:color="auto"/>
        <w:bottom w:val="none" w:sz="0" w:space="0" w:color="auto"/>
        <w:right w:val="none" w:sz="0" w:space="0" w:color="auto"/>
      </w:divBdr>
    </w:div>
    <w:div w:id="1863325823">
      <w:bodyDiv w:val="1"/>
      <w:marLeft w:val="0"/>
      <w:marRight w:val="0"/>
      <w:marTop w:val="0"/>
      <w:marBottom w:val="0"/>
      <w:divBdr>
        <w:top w:val="none" w:sz="0" w:space="0" w:color="auto"/>
        <w:left w:val="none" w:sz="0" w:space="0" w:color="auto"/>
        <w:bottom w:val="none" w:sz="0" w:space="0" w:color="auto"/>
        <w:right w:val="none" w:sz="0" w:space="0" w:color="auto"/>
      </w:divBdr>
    </w:div>
    <w:div w:id="1943295192">
      <w:bodyDiv w:val="1"/>
      <w:marLeft w:val="0"/>
      <w:marRight w:val="0"/>
      <w:marTop w:val="0"/>
      <w:marBottom w:val="0"/>
      <w:divBdr>
        <w:top w:val="none" w:sz="0" w:space="0" w:color="auto"/>
        <w:left w:val="none" w:sz="0" w:space="0" w:color="auto"/>
        <w:bottom w:val="none" w:sz="0" w:space="0" w:color="auto"/>
        <w:right w:val="none" w:sz="0" w:space="0" w:color="auto"/>
      </w:divBdr>
    </w:div>
    <w:div w:id="2035298780">
      <w:bodyDiv w:val="1"/>
      <w:marLeft w:val="0"/>
      <w:marRight w:val="0"/>
      <w:marTop w:val="0"/>
      <w:marBottom w:val="0"/>
      <w:divBdr>
        <w:top w:val="none" w:sz="0" w:space="0" w:color="auto"/>
        <w:left w:val="none" w:sz="0" w:space="0" w:color="auto"/>
        <w:bottom w:val="none" w:sz="0" w:space="0" w:color="auto"/>
        <w:right w:val="none" w:sz="0" w:space="0" w:color="auto"/>
      </w:divBdr>
    </w:div>
    <w:div w:id="2076275253">
      <w:bodyDiv w:val="1"/>
      <w:marLeft w:val="0"/>
      <w:marRight w:val="0"/>
      <w:marTop w:val="0"/>
      <w:marBottom w:val="0"/>
      <w:divBdr>
        <w:top w:val="none" w:sz="0" w:space="0" w:color="auto"/>
        <w:left w:val="none" w:sz="0" w:space="0" w:color="auto"/>
        <w:bottom w:val="none" w:sz="0" w:space="0" w:color="auto"/>
        <w:right w:val="none" w:sz="0" w:space="0" w:color="auto"/>
      </w:divBdr>
    </w:div>
    <w:div w:id="2091270176">
      <w:bodyDiv w:val="1"/>
      <w:marLeft w:val="0"/>
      <w:marRight w:val="0"/>
      <w:marTop w:val="0"/>
      <w:marBottom w:val="0"/>
      <w:divBdr>
        <w:top w:val="none" w:sz="0" w:space="0" w:color="auto"/>
        <w:left w:val="none" w:sz="0" w:space="0" w:color="auto"/>
        <w:bottom w:val="none" w:sz="0" w:space="0" w:color="auto"/>
        <w:right w:val="none" w:sz="0" w:space="0" w:color="auto"/>
      </w:divBdr>
    </w:div>
    <w:div w:id="2116288615">
      <w:bodyDiv w:val="1"/>
      <w:marLeft w:val="0"/>
      <w:marRight w:val="0"/>
      <w:marTop w:val="0"/>
      <w:marBottom w:val="0"/>
      <w:divBdr>
        <w:top w:val="none" w:sz="0" w:space="0" w:color="auto"/>
        <w:left w:val="none" w:sz="0" w:space="0" w:color="auto"/>
        <w:bottom w:val="none" w:sz="0" w:space="0" w:color="auto"/>
        <w:right w:val="none" w:sz="0" w:space="0" w:color="auto"/>
      </w:divBdr>
    </w:div>
    <w:div w:id="2134320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png"/><Relationship Id="rId42" Type="http://schemas.openxmlformats.org/officeDocument/2006/relationships/hyperlink" Target="https://www.nice.org.uk/guidance/ng139/" TargetMode="External"/><Relationship Id="rId47" Type="http://schemas.openxmlformats.org/officeDocument/2006/relationships/hyperlink" Target="https://www.nice.org.uk/guidance/ng110/resources/prostatitis-acute-antimicrobial-prescribing-pdf-66141591700165" TargetMode="External"/><Relationship Id="rId63" Type="http://schemas.openxmlformats.org/officeDocument/2006/relationships/hyperlink" Target="https://www.york.ac.uk/che/pdf/DP172.pdf" TargetMode="External"/><Relationship Id="rId68" Type="http://schemas.openxmlformats.org/officeDocument/2006/relationships/hyperlink" Target="https://www.gov.uk/government/publications/drugs-and-pharmaceutical-electronic-market-information-emit" TargetMode="Externa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ons.gov.uk/economy/grossdomesticproductgdp/timeseries/abmi/ukea" TargetMode="Externa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yperlink" Target="https://assets.publishing.service.gov.uk/government/uploads/system/uploads/attachment_data/file/417032/Start_Smart_Then_Focus_FINAL.PDF" TargetMode="External"/><Relationship Id="rId37" Type="http://schemas.openxmlformats.org/officeDocument/2006/relationships/hyperlink" Target="https://www.nice.org.uk/guidance/ng15" TargetMode="External"/><Relationship Id="rId40" Type="http://schemas.openxmlformats.org/officeDocument/2006/relationships/hyperlink" Target="https://www.cdc.gov/hai/organisms/gram-negative-bacteria.html" TargetMode="External"/><Relationship Id="rId45" Type="http://schemas.openxmlformats.org/officeDocument/2006/relationships/hyperlink" Target="https://ficm.ac.uk/sites/default/files/gpics-v2.pdf" TargetMode="External"/><Relationship Id="rId53" Type="http://schemas.openxmlformats.org/officeDocument/2006/relationships/hyperlink" Target="https://www.medicines.org.uk/emc/medicine/33061" TargetMode="External"/><Relationship Id="rId58" Type="http://schemas.openxmlformats.org/officeDocument/2006/relationships/hyperlink" Target="https://www.nice.org.uk/Media/Default/About/what-we-do/Life-sciences/Ceftazidime-with-avibactam-draft-scope.pdf" TargetMode="External"/><Relationship Id="rId66" Type="http://schemas.openxmlformats.org/officeDocument/2006/relationships/hyperlink" Target="https://digital.nhs.uk/data-and-information/publications/statistical/hospital-admitted-patient-care-activity/2018-19" TargetMode="External"/><Relationship Id="rId5" Type="http://schemas.openxmlformats.org/officeDocument/2006/relationships/numbering" Target="numbering.xml"/><Relationship Id="rId61" Type="http://schemas.openxmlformats.org/officeDocument/2006/relationships/hyperlink" Target="https://fingertips.phe.org.uk/profile/amr-local-indicators" TargetMode="Externa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hyperlink" Target="https://assets.publishing.service.gov.uk/government/uploads/system/uploads/attachment_data/file/784894/UK_AMR_5_year_national_action_plan.pdf" TargetMode="External"/><Relationship Id="rId35" Type="http://schemas.openxmlformats.org/officeDocument/2006/relationships/hyperlink" Target="https://www.ohe.org/system/files/private/publications/OHE%20AIM%20Assessing%20The%20Value%20of%20New%20Antibiotics%20May%202017.pdf" TargetMode="External"/><Relationship Id="rId43" Type="http://schemas.openxmlformats.org/officeDocument/2006/relationships/hyperlink" Target="https://www.nice.org.uk/advice/es22/evidence/evidence-review-pdf-7019303149" TargetMode="External"/><Relationship Id="rId48" Type="http://schemas.openxmlformats.org/officeDocument/2006/relationships/hyperlink" Target="https://www.nice.org.uk/guidance/ng111" TargetMode="External"/><Relationship Id="rId56" Type="http://schemas.openxmlformats.org/officeDocument/2006/relationships/hyperlink" Target="https://www.ema.europa.eu/en/documents/press-release/new-ema-guidance-development-antibacterials-help-fight-against-multidrug-resistant-pathogens_en.pdf" TargetMode="External"/><Relationship Id="rId64" Type="http://schemas.openxmlformats.org/officeDocument/2006/relationships/hyperlink" Target="https://www.ons.gov.uk/peoplepopulationandcommunity/birthsdeathsandmarriages/lifeexpectancies/datasets/nationallifetablesunitedkingdomreferencetables" TargetMode="External"/><Relationship Id="rId69" Type="http://schemas.openxmlformats.org/officeDocument/2006/relationships/hyperlink" Target="https://www.england.nhs.uk/national-cost-collection/" TargetMode="External"/><Relationship Id="rId8" Type="http://schemas.openxmlformats.org/officeDocument/2006/relationships/webSettings" Target="webSettings.xml"/><Relationship Id="rId51" Type="http://schemas.openxmlformats.org/officeDocument/2006/relationships/hyperlink" Target="https://www.nice.org.uk/guidance/ng51/resources/algorithm-for-managing-suspected-sepsis-in-adults-and-young-people-aged-18-years-and-over-outside-an-acute-hospital-setting-pdf-2551485716"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https://fingertips.phe.org.uk/search/carbapenem%20prescribing" TargetMode="External"/><Relationship Id="rId38" Type="http://schemas.openxmlformats.org/officeDocument/2006/relationships/hyperlink" Target="https://www.who.int/medicines/publications/WHO-PPL-Short_Summary_25Feb-ET_NM_WHO.pdf?ua=1" TargetMode="External"/><Relationship Id="rId46" Type="http://schemas.openxmlformats.org/officeDocument/2006/relationships/hyperlink" Target="https://www.nice.org.uk/advice/esnm75/chapter/full-evidence-summary" TargetMode="External"/><Relationship Id="rId59" Type="http://schemas.openxmlformats.org/officeDocument/2006/relationships/hyperlink" Target="http://webarchive.nationalarchives.gov.uk/20140714095446/http://www.hpa.org.uk/webc/HPAwebFile/HPAweb_C/1317134304594" TargetMode="External"/><Relationship Id="rId67" Type="http://schemas.openxmlformats.org/officeDocument/2006/relationships/hyperlink" Target="https://www.who.int/healthinfo/paper54.pdf" TargetMode="External"/><Relationship Id="rId20" Type="http://schemas.openxmlformats.org/officeDocument/2006/relationships/image" Target="media/image9.png"/><Relationship Id="rId41" Type="http://schemas.openxmlformats.org/officeDocument/2006/relationships/hyperlink" Target="https://uroweb.org/wp-content/uploads/EAU-Guidelines-on-Urological-infections-2019.pdf" TargetMode="External"/><Relationship Id="rId54" Type="http://schemas.openxmlformats.org/officeDocument/2006/relationships/hyperlink" Target="https://www.medicines.org.uk/emc/product/10813" TargetMode="External"/><Relationship Id="rId62" Type="http://schemas.openxmlformats.org/officeDocument/2006/relationships/hyperlink" Target="https://atlas-surveillance.com/" TargetMode="External"/><Relationship Id="rId70" Type="http://schemas.openxmlformats.org/officeDocument/2006/relationships/hyperlink" Target="https://www.rms.com/catastrophe-modeling?gclid=EAIaIQobChMItZiLwfn48AIVM4BQBh0dqgl_EAAYASAAEgKuLvD_Bw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yperlink" Target="https://assets.publishing.service.gov.uk/government/uploads/system/uploads/attachment_data/file/773065/uk-20-year-vision-for-antimicrobial-resistance.pdf" TargetMode="External"/><Relationship Id="rId49" Type="http://schemas.openxmlformats.org/officeDocument/2006/relationships/hyperlink" Target="https://www.nice.org.uk/guidance/ng113" TargetMode="External"/><Relationship Id="rId57" Type="http://schemas.openxmlformats.org/officeDocument/2006/relationships/hyperlink" Target="https://www.ecdc.europa.eu/sites/portal/files/documents/carbapenem-resistant-enterobacteriaceae-risk-assessment-rev-2.pdf" TargetMode="External"/><Relationship Id="rId10" Type="http://schemas.openxmlformats.org/officeDocument/2006/relationships/endnotes" Target="endnotes.xml"/><Relationship Id="rId31" Type="http://schemas.openxmlformats.org/officeDocument/2006/relationships/hyperlink" Target="https://amractionfund.com/about-us/" TargetMode="External"/><Relationship Id="rId44" Type="http://schemas.openxmlformats.org/officeDocument/2006/relationships/hyperlink" Target="https://www.nice.org.uk/guidance/mtg48/documents/supporting-documentation" TargetMode="External"/><Relationship Id="rId52" Type="http://schemas.openxmlformats.org/officeDocument/2006/relationships/hyperlink" Target="https://www.medicines.org.uk/emc/medicine/33061" TargetMode="External"/><Relationship Id="rId60" Type="http://schemas.openxmlformats.org/officeDocument/2006/relationships/hyperlink" Target="https://www.england.nhs.uk/statistics/wp-content/uploads/sites/2/2020/11/1920-Q3-Beds-Open-Overnight-Web_File-Final-DE5WC.xlsx" TargetMode="External"/><Relationship Id="rId65" Type="http://schemas.openxmlformats.org/officeDocument/2006/relationships/hyperlink" Target="https://www.ons.gov.uk/peoplepopulationandcommunity/populationandmigration/populationestimates/datasets/populationestimatesforukenglandandwalesscotlandandnorthernireland"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www.imperial.ac.uk/news/175741/superbug-outbreak-costs-nhs-hospital-million/" TargetMode="External"/><Relationship Id="rId34" Type="http://schemas.openxmlformats.org/officeDocument/2006/relationships/hyperlink" Target="https://www.nice.org.uk/guidance/ng63/resources/resource-impact-report-pdf-4359024685" TargetMode="External"/><Relationship Id="rId50" Type="http://schemas.openxmlformats.org/officeDocument/2006/relationships/hyperlink" Target="https://www.nice.org.uk/guidance/ng109/chapter/Recommendations" TargetMode="External"/><Relationship Id="rId55" Type="http://schemas.openxmlformats.org/officeDocument/2006/relationships/hyperlink" Target="https://assets.publishing.service.gov.uk/government/uploads/system/uploads/attachment_data/file/856297/Framework_of_actions_to_contain_CP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5FB052479ABB24386BFF224024F03D9" ma:contentTypeVersion="6" ma:contentTypeDescription="Create a new document." ma:contentTypeScope="" ma:versionID="ef0e257cb60e03090d7d2ee244dd65d5">
  <xsd:schema xmlns:xsd="http://www.w3.org/2001/XMLSchema" xmlns:xs="http://www.w3.org/2001/XMLSchema" xmlns:p="http://schemas.microsoft.com/office/2006/metadata/properties" xmlns:ns2="5d0b9d74-de24-4c29-bed7-d61bea7993a3" xmlns:ns3="ea1440de-2ec0-4636-9351-cbc6e821bfd9" targetNamespace="http://schemas.microsoft.com/office/2006/metadata/properties" ma:root="true" ma:fieldsID="f9ffc919c2225d1d22a335c2d7084ec0" ns2:_="" ns3:_="">
    <xsd:import namespace="5d0b9d74-de24-4c29-bed7-d61bea7993a3"/>
    <xsd:import namespace="ea1440de-2ec0-4636-9351-cbc6e821bf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0b9d74-de24-4c29-bed7-d61bea7993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1440de-2ec0-4636-9351-cbc6e821bfd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52631-6C89-4C03-8DB3-39BDC2706EF3}">
  <ds:schemaRefs>
    <ds:schemaRef ds:uri="http://purl.org/dc/elements/1.1/"/>
    <ds:schemaRef ds:uri="http://purl.org/dc/terms/"/>
    <ds:schemaRef ds:uri="http://schemas.microsoft.com/office/infopath/2007/PartnerControls"/>
    <ds:schemaRef ds:uri="5d0b9d74-de24-4c29-bed7-d61bea7993a3"/>
    <ds:schemaRef ds:uri="http://schemas.microsoft.com/office/2006/documentManagement/types"/>
    <ds:schemaRef ds:uri="http://purl.org/dc/dcmitype/"/>
    <ds:schemaRef ds:uri="http://schemas.openxmlformats.org/package/2006/metadata/core-properties"/>
    <ds:schemaRef ds:uri="ea1440de-2ec0-4636-9351-cbc6e821bfd9"/>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59522EAE-D87E-4D30-B954-CA9676EEBAC2}">
  <ds:schemaRefs>
    <ds:schemaRef ds:uri="http://schemas.microsoft.com/sharepoint/v3/contenttype/forms"/>
  </ds:schemaRefs>
</ds:datastoreItem>
</file>

<file path=customXml/itemProps3.xml><?xml version="1.0" encoding="utf-8"?>
<ds:datastoreItem xmlns:ds="http://schemas.openxmlformats.org/officeDocument/2006/customXml" ds:itemID="{829A6B60-12B8-4D7C-B79E-CC6593DBA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0b9d74-de24-4c29-bed7-d61bea7993a3"/>
    <ds:schemaRef ds:uri="ea1440de-2ec0-4636-9351-cbc6e821bf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C78A72-C86D-407D-8F5F-0F0CEE821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212</Pages>
  <Words>101090</Words>
  <Characters>576217</Characters>
  <Application>Microsoft Office Word</Application>
  <DocSecurity>0</DocSecurity>
  <Lines>4801</Lines>
  <Paragraphs>1351</Paragraphs>
  <ScaleCrop>false</ScaleCrop>
  <HeadingPairs>
    <vt:vector size="2" baseType="variant">
      <vt:variant>
        <vt:lpstr>Title</vt:lpstr>
      </vt:variant>
      <vt:variant>
        <vt:i4>1</vt:i4>
      </vt:variant>
    </vt:vector>
  </HeadingPairs>
  <TitlesOfParts>
    <vt:vector size="1" baseType="lpstr">
      <vt:lpstr>1</vt:lpstr>
    </vt:vector>
  </TitlesOfParts>
  <Company>Happy</Company>
  <LinksUpToDate>false</LinksUpToDate>
  <CharactersWithSpaces>675956</CharactersWithSpaces>
  <SharedDoc>false</SharedDoc>
  <HLinks>
    <vt:vector size="1530" baseType="variant">
      <vt:variant>
        <vt:i4>3670117</vt:i4>
      </vt:variant>
      <vt:variant>
        <vt:i4>3522</vt:i4>
      </vt:variant>
      <vt:variant>
        <vt:i4>0</vt:i4>
      </vt:variant>
      <vt:variant>
        <vt:i4>5</vt:i4>
      </vt:variant>
      <vt:variant>
        <vt:lpwstr>https://www.england.nhs.uk/national-cost-collection/</vt:lpwstr>
      </vt:variant>
      <vt:variant>
        <vt:lpwstr>ncc1819</vt:lpwstr>
      </vt:variant>
      <vt:variant>
        <vt:i4>7536740</vt:i4>
      </vt:variant>
      <vt:variant>
        <vt:i4>3519</vt:i4>
      </vt:variant>
      <vt:variant>
        <vt:i4>0</vt:i4>
      </vt:variant>
      <vt:variant>
        <vt:i4>5</vt:i4>
      </vt:variant>
      <vt:variant>
        <vt:lpwstr>https://www.gov.uk/government/publications/drugs-and-pharmaceutical-electronic-market-information-emit</vt:lpwstr>
      </vt:variant>
      <vt:variant>
        <vt:lpwstr/>
      </vt:variant>
      <vt:variant>
        <vt:i4>8323171</vt:i4>
      </vt:variant>
      <vt:variant>
        <vt:i4>3516</vt:i4>
      </vt:variant>
      <vt:variant>
        <vt:i4>0</vt:i4>
      </vt:variant>
      <vt:variant>
        <vt:i4>5</vt:i4>
      </vt:variant>
      <vt:variant>
        <vt:lpwstr>https://www.who.int/healthinfo/paper54.pdf</vt:lpwstr>
      </vt:variant>
      <vt:variant>
        <vt:lpwstr/>
      </vt:variant>
      <vt:variant>
        <vt:i4>4194333</vt:i4>
      </vt:variant>
      <vt:variant>
        <vt:i4>3513</vt:i4>
      </vt:variant>
      <vt:variant>
        <vt:i4>0</vt:i4>
      </vt:variant>
      <vt:variant>
        <vt:i4>5</vt:i4>
      </vt:variant>
      <vt:variant>
        <vt:lpwstr>https://digital.nhs.uk/data-and-information/publications/statistical/hospital-admitted-patient-care-activity/2018-19</vt:lpwstr>
      </vt:variant>
      <vt:variant>
        <vt:lpwstr/>
      </vt:variant>
      <vt:variant>
        <vt:i4>5570584</vt:i4>
      </vt:variant>
      <vt:variant>
        <vt:i4>3510</vt:i4>
      </vt:variant>
      <vt:variant>
        <vt:i4>0</vt:i4>
      </vt:variant>
      <vt:variant>
        <vt:i4>5</vt:i4>
      </vt:variant>
      <vt:variant>
        <vt:lpwstr>https://www.ons.gov.uk/peoplepopulationandcommunity/populationandmigration/populationestimates/datasets/populationestimatesforukenglandandwalesscotlandandnorthernireland</vt:lpwstr>
      </vt:variant>
      <vt:variant>
        <vt:lpwstr/>
      </vt:variant>
      <vt:variant>
        <vt:i4>5963800</vt:i4>
      </vt:variant>
      <vt:variant>
        <vt:i4>3507</vt:i4>
      </vt:variant>
      <vt:variant>
        <vt:i4>0</vt:i4>
      </vt:variant>
      <vt:variant>
        <vt:i4>5</vt:i4>
      </vt:variant>
      <vt:variant>
        <vt:lpwstr>https://www.ons.gov.uk/peoplepopulationandcommunity/birthsdeathsandmarriages/lifeexpectancies/datasets/nationallifetablesunitedkingdomreferencetables</vt:lpwstr>
      </vt:variant>
      <vt:variant>
        <vt:lpwstr/>
      </vt:variant>
      <vt:variant>
        <vt:i4>589917</vt:i4>
      </vt:variant>
      <vt:variant>
        <vt:i4>3504</vt:i4>
      </vt:variant>
      <vt:variant>
        <vt:i4>0</vt:i4>
      </vt:variant>
      <vt:variant>
        <vt:i4>5</vt:i4>
      </vt:variant>
      <vt:variant>
        <vt:lpwstr>https://www.york.ac.uk/che/pdf/DP172.pdf</vt:lpwstr>
      </vt:variant>
      <vt:variant>
        <vt:lpwstr/>
      </vt:variant>
      <vt:variant>
        <vt:i4>4587596</vt:i4>
      </vt:variant>
      <vt:variant>
        <vt:i4>3501</vt:i4>
      </vt:variant>
      <vt:variant>
        <vt:i4>0</vt:i4>
      </vt:variant>
      <vt:variant>
        <vt:i4>5</vt:i4>
      </vt:variant>
      <vt:variant>
        <vt:lpwstr>https://atlas-surveillance.com/</vt:lpwstr>
      </vt:variant>
      <vt:variant>
        <vt:lpwstr>/database/mic-distribution</vt:lpwstr>
      </vt:variant>
      <vt:variant>
        <vt:i4>8257661</vt:i4>
      </vt:variant>
      <vt:variant>
        <vt:i4>3498</vt:i4>
      </vt:variant>
      <vt:variant>
        <vt:i4>0</vt:i4>
      </vt:variant>
      <vt:variant>
        <vt:i4>5</vt:i4>
      </vt:variant>
      <vt:variant>
        <vt:lpwstr>https://fingertips.phe.org.uk/profile/amr-local-indicators</vt:lpwstr>
      </vt:variant>
      <vt:variant>
        <vt:lpwstr/>
      </vt:variant>
      <vt:variant>
        <vt:i4>3866632</vt:i4>
      </vt:variant>
      <vt:variant>
        <vt:i4>3495</vt:i4>
      </vt:variant>
      <vt:variant>
        <vt:i4>0</vt:i4>
      </vt:variant>
      <vt:variant>
        <vt:i4>5</vt:i4>
      </vt:variant>
      <vt:variant>
        <vt:lpwstr>https://www.england.nhs.uk/statistics/wp-content/uploads/sites/2/2020/11/1920-Q3-Beds-Open-Overnight-Web_File-Final-DE5WC.xlsx</vt:lpwstr>
      </vt:variant>
      <vt:variant>
        <vt:lpwstr/>
      </vt:variant>
      <vt:variant>
        <vt:i4>6357081</vt:i4>
      </vt:variant>
      <vt:variant>
        <vt:i4>3492</vt:i4>
      </vt:variant>
      <vt:variant>
        <vt:i4>0</vt:i4>
      </vt:variant>
      <vt:variant>
        <vt:i4>5</vt:i4>
      </vt:variant>
      <vt:variant>
        <vt:lpwstr>http://webarchive.nationalarchives.gov.uk/20140714095446/http://www.hpa.org.uk/webc/HPAwebFile/HPAweb_C/1317134304594</vt:lpwstr>
      </vt:variant>
      <vt:variant>
        <vt:lpwstr/>
      </vt:variant>
      <vt:variant>
        <vt:i4>2490404</vt:i4>
      </vt:variant>
      <vt:variant>
        <vt:i4>3489</vt:i4>
      </vt:variant>
      <vt:variant>
        <vt:i4>0</vt:i4>
      </vt:variant>
      <vt:variant>
        <vt:i4>5</vt:i4>
      </vt:variant>
      <vt:variant>
        <vt:lpwstr>https://www.nice.org.uk/Media/Default/About/what-we-do/Life-sciences/Ceftazidime-with-avibactam-draft-scope.pdf</vt:lpwstr>
      </vt:variant>
      <vt:variant>
        <vt:lpwstr/>
      </vt:variant>
      <vt:variant>
        <vt:i4>5373982</vt:i4>
      </vt:variant>
      <vt:variant>
        <vt:i4>3486</vt:i4>
      </vt:variant>
      <vt:variant>
        <vt:i4>0</vt:i4>
      </vt:variant>
      <vt:variant>
        <vt:i4>5</vt:i4>
      </vt:variant>
      <vt:variant>
        <vt:lpwstr>https://www.ecdc.europa.eu/sites/portal/files/documents/carbapenem-resistant-enterobacteriaceae-risk-assessment-rev-2.pdf</vt:lpwstr>
      </vt:variant>
      <vt:variant>
        <vt:lpwstr/>
      </vt:variant>
      <vt:variant>
        <vt:i4>2359296</vt:i4>
      </vt:variant>
      <vt:variant>
        <vt:i4>3483</vt:i4>
      </vt:variant>
      <vt:variant>
        <vt:i4>0</vt:i4>
      </vt:variant>
      <vt:variant>
        <vt:i4>5</vt:i4>
      </vt:variant>
      <vt:variant>
        <vt:lpwstr>https://www.ema.europa.eu/en/documents/press-release/new-ema-guidance-development-antibacterials-help-fight-against-multidrug-resistant-pathogens_en.pdf</vt:lpwstr>
      </vt:variant>
      <vt:variant>
        <vt:lpwstr/>
      </vt:variant>
      <vt:variant>
        <vt:i4>786459</vt:i4>
      </vt:variant>
      <vt:variant>
        <vt:i4>3480</vt:i4>
      </vt:variant>
      <vt:variant>
        <vt:i4>0</vt:i4>
      </vt:variant>
      <vt:variant>
        <vt:i4>5</vt:i4>
      </vt:variant>
      <vt:variant>
        <vt:lpwstr>https://assets.publishing.service.gov.uk/government/uploads/system/uploads/attachment_data/file/856297/Framework_of_actions_to_contain_CPE.pdf</vt:lpwstr>
      </vt:variant>
      <vt:variant>
        <vt:lpwstr/>
      </vt:variant>
      <vt:variant>
        <vt:i4>6750334</vt:i4>
      </vt:variant>
      <vt:variant>
        <vt:i4>3477</vt:i4>
      </vt:variant>
      <vt:variant>
        <vt:i4>0</vt:i4>
      </vt:variant>
      <vt:variant>
        <vt:i4>5</vt:i4>
      </vt:variant>
      <vt:variant>
        <vt:lpwstr>https://www.medicines.org.uk/emc/product/10813</vt:lpwstr>
      </vt:variant>
      <vt:variant>
        <vt:lpwstr>gref</vt:lpwstr>
      </vt:variant>
      <vt:variant>
        <vt:i4>7929892</vt:i4>
      </vt:variant>
      <vt:variant>
        <vt:i4>3474</vt:i4>
      </vt:variant>
      <vt:variant>
        <vt:i4>0</vt:i4>
      </vt:variant>
      <vt:variant>
        <vt:i4>5</vt:i4>
      </vt:variant>
      <vt:variant>
        <vt:lpwstr>https://www.medicines.org.uk/emc/medicine/33061</vt:lpwstr>
      </vt:variant>
      <vt:variant>
        <vt:lpwstr/>
      </vt:variant>
      <vt:variant>
        <vt:i4>7929892</vt:i4>
      </vt:variant>
      <vt:variant>
        <vt:i4>3471</vt:i4>
      </vt:variant>
      <vt:variant>
        <vt:i4>0</vt:i4>
      </vt:variant>
      <vt:variant>
        <vt:i4>5</vt:i4>
      </vt:variant>
      <vt:variant>
        <vt:lpwstr>https://www.medicines.org.uk/emc/medicine/33061</vt:lpwstr>
      </vt:variant>
      <vt:variant>
        <vt:lpwstr/>
      </vt:variant>
      <vt:variant>
        <vt:i4>3604595</vt:i4>
      </vt:variant>
      <vt:variant>
        <vt:i4>3468</vt:i4>
      </vt:variant>
      <vt:variant>
        <vt:i4>0</vt:i4>
      </vt:variant>
      <vt:variant>
        <vt:i4>5</vt:i4>
      </vt:variant>
      <vt:variant>
        <vt:lpwstr>https://www.nice.org.uk/guidance/ng51/resources/algorithm-for-managing-suspected-sepsis-in-adults-and-young-people-aged-18-years-and-over-outside-an-acute-hospital-setting-pdf-2551485716</vt:lpwstr>
      </vt:variant>
      <vt:variant>
        <vt:lpwstr/>
      </vt:variant>
      <vt:variant>
        <vt:i4>8060978</vt:i4>
      </vt:variant>
      <vt:variant>
        <vt:i4>3465</vt:i4>
      </vt:variant>
      <vt:variant>
        <vt:i4>0</vt:i4>
      </vt:variant>
      <vt:variant>
        <vt:i4>5</vt:i4>
      </vt:variant>
      <vt:variant>
        <vt:lpwstr>https://www.nice.org.uk/guidance/ng109/chapter/Recommendations</vt:lpwstr>
      </vt:variant>
      <vt:variant>
        <vt:lpwstr/>
      </vt:variant>
      <vt:variant>
        <vt:i4>6291489</vt:i4>
      </vt:variant>
      <vt:variant>
        <vt:i4>3462</vt:i4>
      </vt:variant>
      <vt:variant>
        <vt:i4>0</vt:i4>
      </vt:variant>
      <vt:variant>
        <vt:i4>5</vt:i4>
      </vt:variant>
      <vt:variant>
        <vt:lpwstr>https://www.nice.org.uk/guidance/ng113</vt:lpwstr>
      </vt:variant>
      <vt:variant>
        <vt:lpwstr/>
      </vt:variant>
      <vt:variant>
        <vt:i4>6422561</vt:i4>
      </vt:variant>
      <vt:variant>
        <vt:i4>3459</vt:i4>
      </vt:variant>
      <vt:variant>
        <vt:i4>0</vt:i4>
      </vt:variant>
      <vt:variant>
        <vt:i4>5</vt:i4>
      </vt:variant>
      <vt:variant>
        <vt:lpwstr>https://www.nice.org.uk/guidance/ng111</vt:lpwstr>
      </vt:variant>
      <vt:variant>
        <vt:lpwstr/>
      </vt:variant>
      <vt:variant>
        <vt:i4>2490469</vt:i4>
      </vt:variant>
      <vt:variant>
        <vt:i4>3456</vt:i4>
      </vt:variant>
      <vt:variant>
        <vt:i4>0</vt:i4>
      </vt:variant>
      <vt:variant>
        <vt:i4>5</vt:i4>
      </vt:variant>
      <vt:variant>
        <vt:lpwstr>https://www.nice.org.uk/guidance/ng110/resources/prostatitis-acute-antimicrobial-prescribing-pdf-66141591700165</vt:lpwstr>
      </vt:variant>
      <vt:variant>
        <vt:lpwstr/>
      </vt:variant>
      <vt:variant>
        <vt:i4>5439565</vt:i4>
      </vt:variant>
      <vt:variant>
        <vt:i4>3453</vt:i4>
      </vt:variant>
      <vt:variant>
        <vt:i4>0</vt:i4>
      </vt:variant>
      <vt:variant>
        <vt:i4>5</vt:i4>
      </vt:variant>
      <vt:variant>
        <vt:lpwstr>https://www.nice.org.uk/advice/esnm75/chapter/full-evidence-summary</vt:lpwstr>
      </vt:variant>
      <vt:variant>
        <vt:lpwstr>introduction-and-current-guidance-2</vt:lpwstr>
      </vt:variant>
      <vt:variant>
        <vt:i4>8257641</vt:i4>
      </vt:variant>
      <vt:variant>
        <vt:i4>3450</vt:i4>
      </vt:variant>
      <vt:variant>
        <vt:i4>0</vt:i4>
      </vt:variant>
      <vt:variant>
        <vt:i4>5</vt:i4>
      </vt:variant>
      <vt:variant>
        <vt:lpwstr>https://ficm.ac.uk/sites/default/files/gpics-v2.pdf</vt:lpwstr>
      </vt:variant>
      <vt:variant>
        <vt:lpwstr/>
      </vt:variant>
      <vt:variant>
        <vt:i4>131145</vt:i4>
      </vt:variant>
      <vt:variant>
        <vt:i4>3447</vt:i4>
      </vt:variant>
      <vt:variant>
        <vt:i4>0</vt:i4>
      </vt:variant>
      <vt:variant>
        <vt:i4>5</vt:i4>
      </vt:variant>
      <vt:variant>
        <vt:lpwstr>https://www.nice.org.uk/guidance/mtg48/documents/supporting-documentation</vt:lpwstr>
      </vt:variant>
      <vt:variant>
        <vt:lpwstr/>
      </vt:variant>
      <vt:variant>
        <vt:i4>6750335</vt:i4>
      </vt:variant>
      <vt:variant>
        <vt:i4>3444</vt:i4>
      </vt:variant>
      <vt:variant>
        <vt:i4>0</vt:i4>
      </vt:variant>
      <vt:variant>
        <vt:i4>5</vt:i4>
      </vt:variant>
      <vt:variant>
        <vt:lpwstr>https://www.nice.org.uk/advice/es22/evidence/evidence-review-pdf-7019303149</vt:lpwstr>
      </vt:variant>
      <vt:variant>
        <vt:lpwstr/>
      </vt:variant>
      <vt:variant>
        <vt:i4>6946851</vt:i4>
      </vt:variant>
      <vt:variant>
        <vt:i4>3441</vt:i4>
      </vt:variant>
      <vt:variant>
        <vt:i4>0</vt:i4>
      </vt:variant>
      <vt:variant>
        <vt:i4>5</vt:i4>
      </vt:variant>
      <vt:variant>
        <vt:lpwstr>https://www.nice.org.uk/guidance/ng139/</vt:lpwstr>
      </vt:variant>
      <vt:variant>
        <vt:lpwstr/>
      </vt:variant>
      <vt:variant>
        <vt:i4>7012453</vt:i4>
      </vt:variant>
      <vt:variant>
        <vt:i4>3438</vt:i4>
      </vt:variant>
      <vt:variant>
        <vt:i4>0</vt:i4>
      </vt:variant>
      <vt:variant>
        <vt:i4>5</vt:i4>
      </vt:variant>
      <vt:variant>
        <vt:lpwstr>https://uroweb.org/wp-content/uploads/EAU-Guidelines-on-Urological-infections-2019.pdf</vt:lpwstr>
      </vt:variant>
      <vt:variant>
        <vt:lpwstr/>
      </vt:variant>
      <vt:variant>
        <vt:i4>917570</vt:i4>
      </vt:variant>
      <vt:variant>
        <vt:i4>3435</vt:i4>
      </vt:variant>
      <vt:variant>
        <vt:i4>0</vt:i4>
      </vt:variant>
      <vt:variant>
        <vt:i4>5</vt:i4>
      </vt:variant>
      <vt:variant>
        <vt:lpwstr>https://www.cdc.gov/hai/organisms/gram-negative-bacteria.html</vt:lpwstr>
      </vt:variant>
      <vt:variant>
        <vt:lpwstr/>
      </vt:variant>
      <vt:variant>
        <vt:i4>4128812</vt:i4>
      </vt:variant>
      <vt:variant>
        <vt:i4>3432</vt:i4>
      </vt:variant>
      <vt:variant>
        <vt:i4>0</vt:i4>
      </vt:variant>
      <vt:variant>
        <vt:i4>5</vt:i4>
      </vt:variant>
      <vt:variant>
        <vt:lpwstr>https://www.who.int/medicines/publications/WHO-PPL-Short_Summary_25Feb-ET_NM_WHO.pdf?ua=1</vt:lpwstr>
      </vt:variant>
      <vt:variant>
        <vt:lpwstr/>
      </vt:variant>
      <vt:variant>
        <vt:i4>5439504</vt:i4>
      </vt:variant>
      <vt:variant>
        <vt:i4>3429</vt:i4>
      </vt:variant>
      <vt:variant>
        <vt:i4>0</vt:i4>
      </vt:variant>
      <vt:variant>
        <vt:i4>5</vt:i4>
      </vt:variant>
      <vt:variant>
        <vt:lpwstr>https://www.nice.org.uk/guidance/ng15</vt:lpwstr>
      </vt:variant>
      <vt:variant>
        <vt:lpwstr/>
      </vt:variant>
      <vt:variant>
        <vt:i4>7471199</vt:i4>
      </vt:variant>
      <vt:variant>
        <vt:i4>3426</vt:i4>
      </vt:variant>
      <vt:variant>
        <vt:i4>0</vt:i4>
      </vt:variant>
      <vt:variant>
        <vt:i4>5</vt:i4>
      </vt:variant>
      <vt:variant>
        <vt:lpwstr>https://assets.publishing.service.gov.uk/government/uploads/system/uploads/attachment_data/file/773065/uk-20-year-vision-for-antimicrobial-resistance.pdf</vt:lpwstr>
      </vt:variant>
      <vt:variant>
        <vt:lpwstr/>
      </vt:variant>
      <vt:variant>
        <vt:i4>1245188</vt:i4>
      </vt:variant>
      <vt:variant>
        <vt:i4>3423</vt:i4>
      </vt:variant>
      <vt:variant>
        <vt:i4>0</vt:i4>
      </vt:variant>
      <vt:variant>
        <vt:i4>5</vt:i4>
      </vt:variant>
      <vt:variant>
        <vt:lpwstr>https://www.ohe.org/system/files/private/publications/OHE AIM Assessing The Value of New Antibiotics May 2017.pdf</vt:lpwstr>
      </vt:variant>
      <vt:variant>
        <vt:lpwstr/>
      </vt:variant>
      <vt:variant>
        <vt:i4>5636127</vt:i4>
      </vt:variant>
      <vt:variant>
        <vt:i4>3420</vt:i4>
      </vt:variant>
      <vt:variant>
        <vt:i4>0</vt:i4>
      </vt:variant>
      <vt:variant>
        <vt:i4>5</vt:i4>
      </vt:variant>
      <vt:variant>
        <vt:lpwstr>https://www.nice.org.uk/guidance/ng63/resources/resource-impact-report-pdf-4359024685</vt:lpwstr>
      </vt:variant>
      <vt:variant>
        <vt:lpwstr/>
      </vt:variant>
      <vt:variant>
        <vt:i4>5439510</vt:i4>
      </vt:variant>
      <vt:variant>
        <vt:i4>3417</vt:i4>
      </vt:variant>
      <vt:variant>
        <vt:i4>0</vt:i4>
      </vt:variant>
      <vt:variant>
        <vt:i4>5</vt:i4>
      </vt:variant>
      <vt:variant>
        <vt:lpwstr>https://www.imperial.ac.uk/news/175741/superbug-outbreak-costs-nhs-hospital-million/</vt:lpwstr>
      </vt:variant>
      <vt:variant>
        <vt:lpwstr/>
      </vt:variant>
      <vt:variant>
        <vt:i4>786534</vt:i4>
      </vt:variant>
      <vt:variant>
        <vt:i4>3414</vt:i4>
      </vt:variant>
      <vt:variant>
        <vt:i4>0</vt:i4>
      </vt:variant>
      <vt:variant>
        <vt:i4>5</vt:i4>
      </vt:variant>
      <vt:variant>
        <vt:lpwstr>https://fingertips.phe.org.uk/search/carbapenem prescribing</vt:lpwstr>
      </vt:variant>
      <vt:variant>
        <vt:lpwstr>page/4/gid/1/pat/104/par/E45000010/ati/118/are/RCF/iid/93556/age/1/sex/4/cid/4/tbm/1/page-options/tre-ao-0_tre-do-0</vt:lpwstr>
      </vt:variant>
      <vt:variant>
        <vt:i4>5636215</vt:i4>
      </vt:variant>
      <vt:variant>
        <vt:i4>3411</vt:i4>
      </vt:variant>
      <vt:variant>
        <vt:i4>0</vt:i4>
      </vt:variant>
      <vt:variant>
        <vt:i4>5</vt:i4>
      </vt:variant>
      <vt:variant>
        <vt:lpwstr>https://assets.publishing.service.gov.uk/government/uploads/system/uploads/attachment_data/file/417032/Start_Smart_Then_Focus_FINAL.PDF</vt:lpwstr>
      </vt:variant>
      <vt:variant>
        <vt:lpwstr/>
      </vt:variant>
      <vt:variant>
        <vt:i4>2687015</vt:i4>
      </vt:variant>
      <vt:variant>
        <vt:i4>3408</vt:i4>
      </vt:variant>
      <vt:variant>
        <vt:i4>0</vt:i4>
      </vt:variant>
      <vt:variant>
        <vt:i4>5</vt:i4>
      </vt:variant>
      <vt:variant>
        <vt:lpwstr>https://amractionfund.com/about-us/</vt:lpwstr>
      </vt:variant>
      <vt:variant>
        <vt:lpwstr/>
      </vt:variant>
      <vt:variant>
        <vt:i4>3932247</vt:i4>
      </vt:variant>
      <vt:variant>
        <vt:i4>3405</vt:i4>
      </vt:variant>
      <vt:variant>
        <vt:i4>0</vt:i4>
      </vt:variant>
      <vt:variant>
        <vt:i4>5</vt:i4>
      </vt:variant>
      <vt:variant>
        <vt:lpwstr>https://assets.publishing.service.gov.uk/government/uploads/system/uploads/attachment_data/file/784894/UK_AMR_5_year_national_action_plan.pdf</vt:lpwstr>
      </vt:variant>
      <vt:variant>
        <vt:lpwstr/>
      </vt:variant>
      <vt:variant>
        <vt:i4>7536676</vt:i4>
      </vt:variant>
      <vt:variant>
        <vt:i4>3402</vt:i4>
      </vt:variant>
      <vt:variant>
        <vt:i4>0</vt:i4>
      </vt:variant>
      <vt:variant>
        <vt:i4>5</vt:i4>
      </vt:variant>
      <vt:variant>
        <vt:lpwstr>https://www.ons.gov.uk/economy/grossdomesticproductgdp/timeseries/abmi/ukea</vt:lpwstr>
      </vt:variant>
      <vt:variant>
        <vt:lpwstr/>
      </vt:variant>
      <vt:variant>
        <vt:i4>1572917</vt:i4>
      </vt:variant>
      <vt:variant>
        <vt:i4>1250</vt:i4>
      </vt:variant>
      <vt:variant>
        <vt:i4>0</vt:i4>
      </vt:variant>
      <vt:variant>
        <vt:i4>5</vt:i4>
      </vt:variant>
      <vt:variant>
        <vt:lpwstr/>
      </vt:variant>
      <vt:variant>
        <vt:lpwstr>_Toc73460963</vt:lpwstr>
      </vt:variant>
      <vt:variant>
        <vt:i4>1638453</vt:i4>
      </vt:variant>
      <vt:variant>
        <vt:i4>1244</vt:i4>
      </vt:variant>
      <vt:variant>
        <vt:i4>0</vt:i4>
      </vt:variant>
      <vt:variant>
        <vt:i4>5</vt:i4>
      </vt:variant>
      <vt:variant>
        <vt:lpwstr/>
      </vt:variant>
      <vt:variant>
        <vt:lpwstr>_Toc73460962</vt:lpwstr>
      </vt:variant>
      <vt:variant>
        <vt:i4>1703989</vt:i4>
      </vt:variant>
      <vt:variant>
        <vt:i4>1238</vt:i4>
      </vt:variant>
      <vt:variant>
        <vt:i4>0</vt:i4>
      </vt:variant>
      <vt:variant>
        <vt:i4>5</vt:i4>
      </vt:variant>
      <vt:variant>
        <vt:lpwstr/>
      </vt:variant>
      <vt:variant>
        <vt:lpwstr>_Toc73460961</vt:lpwstr>
      </vt:variant>
      <vt:variant>
        <vt:i4>1769525</vt:i4>
      </vt:variant>
      <vt:variant>
        <vt:i4>1232</vt:i4>
      </vt:variant>
      <vt:variant>
        <vt:i4>0</vt:i4>
      </vt:variant>
      <vt:variant>
        <vt:i4>5</vt:i4>
      </vt:variant>
      <vt:variant>
        <vt:lpwstr/>
      </vt:variant>
      <vt:variant>
        <vt:lpwstr>_Toc73460960</vt:lpwstr>
      </vt:variant>
      <vt:variant>
        <vt:i4>1179702</vt:i4>
      </vt:variant>
      <vt:variant>
        <vt:i4>1226</vt:i4>
      </vt:variant>
      <vt:variant>
        <vt:i4>0</vt:i4>
      </vt:variant>
      <vt:variant>
        <vt:i4>5</vt:i4>
      </vt:variant>
      <vt:variant>
        <vt:lpwstr/>
      </vt:variant>
      <vt:variant>
        <vt:lpwstr>_Toc73460959</vt:lpwstr>
      </vt:variant>
      <vt:variant>
        <vt:i4>1245238</vt:i4>
      </vt:variant>
      <vt:variant>
        <vt:i4>1220</vt:i4>
      </vt:variant>
      <vt:variant>
        <vt:i4>0</vt:i4>
      </vt:variant>
      <vt:variant>
        <vt:i4>5</vt:i4>
      </vt:variant>
      <vt:variant>
        <vt:lpwstr/>
      </vt:variant>
      <vt:variant>
        <vt:lpwstr>_Toc73460958</vt:lpwstr>
      </vt:variant>
      <vt:variant>
        <vt:i4>1835062</vt:i4>
      </vt:variant>
      <vt:variant>
        <vt:i4>1214</vt:i4>
      </vt:variant>
      <vt:variant>
        <vt:i4>0</vt:i4>
      </vt:variant>
      <vt:variant>
        <vt:i4>5</vt:i4>
      </vt:variant>
      <vt:variant>
        <vt:lpwstr/>
      </vt:variant>
      <vt:variant>
        <vt:lpwstr>_Toc73460957</vt:lpwstr>
      </vt:variant>
      <vt:variant>
        <vt:i4>1900598</vt:i4>
      </vt:variant>
      <vt:variant>
        <vt:i4>1208</vt:i4>
      </vt:variant>
      <vt:variant>
        <vt:i4>0</vt:i4>
      </vt:variant>
      <vt:variant>
        <vt:i4>5</vt:i4>
      </vt:variant>
      <vt:variant>
        <vt:lpwstr/>
      </vt:variant>
      <vt:variant>
        <vt:lpwstr>_Toc73460956</vt:lpwstr>
      </vt:variant>
      <vt:variant>
        <vt:i4>1966134</vt:i4>
      </vt:variant>
      <vt:variant>
        <vt:i4>1202</vt:i4>
      </vt:variant>
      <vt:variant>
        <vt:i4>0</vt:i4>
      </vt:variant>
      <vt:variant>
        <vt:i4>5</vt:i4>
      </vt:variant>
      <vt:variant>
        <vt:lpwstr/>
      </vt:variant>
      <vt:variant>
        <vt:lpwstr>_Toc73460955</vt:lpwstr>
      </vt:variant>
      <vt:variant>
        <vt:i4>2031670</vt:i4>
      </vt:variant>
      <vt:variant>
        <vt:i4>1196</vt:i4>
      </vt:variant>
      <vt:variant>
        <vt:i4>0</vt:i4>
      </vt:variant>
      <vt:variant>
        <vt:i4>5</vt:i4>
      </vt:variant>
      <vt:variant>
        <vt:lpwstr/>
      </vt:variant>
      <vt:variant>
        <vt:lpwstr>_Toc73460954</vt:lpwstr>
      </vt:variant>
      <vt:variant>
        <vt:i4>1572918</vt:i4>
      </vt:variant>
      <vt:variant>
        <vt:i4>1190</vt:i4>
      </vt:variant>
      <vt:variant>
        <vt:i4>0</vt:i4>
      </vt:variant>
      <vt:variant>
        <vt:i4>5</vt:i4>
      </vt:variant>
      <vt:variant>
        <vt:lpwstr/>
      </vt:variant>
      <vt:variant>
        <vt:lpwstr>_Toc73460953</vt:lpwstr>
      </vt:variant>
      <vt:variant>
        <vt:i4>1638454</vt:i4>
      </vt:variant>
      <vt:variant>
        <vt:i4>1184</vt:i4>
      </vt:variant>
      <vt:variant>
        <vt:i4>0</vt:i4>
      </vt:variant>
      <vt:variant>
        <vt:i4>5</vt:i4>
      </vt:variant>
      <vt:variant>
        <vt:lpwstr/>
      </vt:variant>
      <vt:variant>
        <vt:lpwstr>_Toc73460952</vt:lpwstr>
      </vt:variant>
      <vt:variant>
        <vt:i4>1703990</vt:i4>
      </vt:variant>
      <vt:variant>
        <vt:i4>1178</vt:i4>
      </vt:variant>
      <vt:variant>
        <vt:i4>0</vt:i4>
      </vt:variant>
      <vt:variant>
        <vt:i4>5</vt:i4>
      </vt:variant>
      <vt:variant>
        <vt:lpwstr/>
      </vt:variant>
      <vt:variant>
        <vt:lpwstr>_Toc73460951</vt:lpwstr>
      </vt:variant>
      <vt:variant>
        <vt:i4>1769526</vt:i4>
      </vt:variant>
      <vt:variant>
        <vt:i4>1172</vt:i4>
      </vt:variant>
      <vt:variant>
        <vt:i4>0</vt:i4>
      </vt:variant>
      <vt:variant>
        <vt:i4>5</vt:i4>
      </vt:variant>
      <vt:variant>
        <vt:lpwstr/>
      </vt:variant>
      <vt:variant>
        <vt:lpwstr>_Toc73460950</vt:lpwstr>
      </vt:variant>
      <vt:variant>
        <vt:i4>1179703</vt:i4>
      </vt:variant>
      <vt:variant>
        <vt:i4>1166</vt:i4>
      </vt:variant>
      <vt:variant>
        <vt:i4>0</vt:i4>
      </vt:variant>
      <vt:variant>
        <vt:i4>5</vt:i4>
      </vt:variant>
      <vt:variant>
        <vt:lpwstr/>
      </vt:variant>
      <vt:variant>
        <vt:lpwstr>_Toc73460949</vt:lpwstr>
      </vt:variant>
      <vt:variant>
        <vt:i4>1245239</vt:i4>
      </vt:variant>
      <vt:variant>
        <vt:i4>1160</vt:i4>
      </vt:variant>
      <vt:variant>
        <vt:i4>0</vt:i4>
      </vt:variant>
      <vt:variant>
        <vt:i4>5</vt:i4>
      </vt:variant>
      <vt:variant>
        <vt:lpwstr/>
      </vt:variant>
      <vt:variant>
        <vt:lpwstr>_Toc73460948</vt:lpwstr>
      </vt:variant>
      <vt:variant>
        <vt:i4>1835063</vt:i4>
      </vt:variant>
      <vt:variant>
        <vt:i4>1154</vt:i4>
      </vt:variant>
      <vt:variant>
        <vt:i4>0</vt:i4>
      </vt:variant>
      <vt:variant>
        <vt:i4>5</vt:i4>
      </vt:variant>
      <vt:variant>
        <vt:lpwstr/>
      </vt:variant>
      <vt:variant>
        <vt:lpwstr>_Toc73460947</vt:lpwstr>
      </vt:variant>
      <vt:variant>
        <vt:i4>1900599</vt:i4>
      </vt:variant>
      <vt:variant>
        <vt:i4>1148</vt:i4>
      </vt:variant>
      <vt:variant>
        <vt:i4>0</vt:i4>
      </vt:variant>
      <vt:variant>
        <vt:i4>5</vt:i4>
      </vt:variant>
      <vt:variant>
        <vt:lpwstr/>
      </vt:variant>
      <vt:variant>
        <vt:lpwstr>_Toc73460946</vt:lpwstr>
      </vt:variant>
      <vt:variant>
        <vt:i4>1966135</vt:i4>
      </vt:variant>
      <vt:variant>
        <vt:i4>1142</vt:i4>
      </vt:variant>
      <vt:variant>
        <vt:i4>0</vt:i4>
      </vt:variant>
      <vt:variant>
        <vt:i4>5</vt:i4>
      </vt:variant>
      <vt:variant>
        <vt:lpwstr/>
      </vt:variant>
      <vt:variant>
        <vt:lpwstr>_Toc73460945</vt:lpwstr>
      </vt:variant>
      <vt:variant>
        <vt:i4>2031671</vt:i4>
      </vt:variant>
      <vt:variant>
        <vt:i4>1136</vt:i4>
      </vt:variant>
      <vt:variant>
        <vt:i4>0</vt:i4>
      </vt:variant>
      <vt:variant>
        <vt:i4>5</vt:i4>
      </vt:variant>
      <vt:variant>
        <vt:lpwstr/>
      </vt:variant>
      <vt:variant>
        <vt:lpwstr>_Toc73460944</vt:lpwstr>
      </vt:variant>
      <vt:variant>
        <vt:i4>1572919</vt:i4>
      </vt:variant>
      <vt:variant>
        <vt:i4>1130</vt:i4>
      </vt:variant>
      <vt:variant>
        <vt:i4>0</vt:i4>
      </vt:variant>
      <vt:variant>
        <vt:i4>5</vt:i4>
      </vt:variant>
      <vt:variant>
        <vt:lpwstr/>
      </vt:variant>
      <vt:variant>
        <vt:lpwstr>_Toc73460943</vt:lpwstr>
      </vt:variant>
      <vt:variant>
        <vt:i4>1638455</vt:i4>
      </vt:variant>
      <vt:variant>
        <vt:i4>1124</vt:i4>
      </vt:variant>
      <vt:variant>
        <vt:i4>0</vt:i4>
      </vt:variant>
      <vt:variant>
        <vt:i4>5</vt:i4>
      </vt:variant>
      <vt:variant>
        <vt:lpwstr/>
      </vt:variant>
      <vt:variant>
        <vt:lpwstr>_Toc73460942</vt:lpwstr>
      </vt:variant>
      <vt:variant>
        <vt:i4>1703991</vt:i4>
      </vt:variant>
      <vt:variant>
        <vt:i4>1115</vt:i4>
      </vt:variant>
      <vt:variant>
        <vt:i4>0</vt:i4>
      </vt:variant>
      <vt:variant>
        <vt:i4>5</vt:i4>
      </vt:variant>
      <vt:variant>
        <vt:lpwstr/>
      </vt:variant>
      <vt:variant>
        <vt:lpwstr>_Toc73460941</vt:lpwstr>
      </vt:variant>
      <vt:variant>
        <vt:i4>1769527</vt:i4>
      </vt:variant>
      <vt:variant>
        <vt:i4>1109</vt:i4>
      </vt:variant>
      <vt:variant>
        <vt:i4>0</vt:i4>
      </vt:variant>
      <vt:variant>
        <vt:i4>5</vt:i4>
      </vt:variant>
      <vt:variant>
        <vt:lpwstr/>
      </vt:variant>
      <vt:variant>
        <vt:lpwstr>_Toc73460940</vt:lpwstr>
      </vt:variant>
      <vt:variant>
        <vt:i4>1179696</vt:i4>
      </vt:variant>
      <vt:variant>
        <vt:i4>1103</vt:i4>
      </vt:variant>
      <vt:variant>
        <vt:i4>0</vt:i4>
      </vt:variant>
      <vt:variant>
        <vt:i4>5</vt:i4>
      </vt:variant>
      <vt:variant>
        <vt:lpwstr/>
      </vt:variant>
      <vt:variant>
        <vt:lpwstr>_Toc73460939</vt:lpwstr>
      </vt:variant>
      <vt:variant>
        <vt:i4>1245232</vt:i4>
      </vt:variant>
      <vt:variant>
        <vt:i4>1097</vt:i4>
      </vt:variant>
      <vt:variant>
        <vt:i4>0</vt:i4>
      </vt:variant>
      <vt:variant>
        <vt:i4>5</vt:i4>
      </vt:variant>
      <vt:variant>
        <vt:lpwstr/>
      </vt:variant>
      <vt:variant>
        <vt:lpwstr>_Toc73460938</vt:lpwstr>
      </vt:variant>
      <vt:variant>
        <vt:i4>1835056</vt:i4>
      </vt:variant>
      <vt:variant>
        <vt:i4>1091</vt:i4>
      </vt:variant>
      <vt:variant>
        <vt:i4>0</vt:i4>
      </vt:variant>
      <vt:variant>
        <vt:i4>5</vt:i4>
      </vt:variant>
      <vt:variant>
        <vt:lpwstr/>
      </vt:variant>
      <vt:variant>
        <vt:lpwstr>_Toc73460937</vt:lpwstr>
      </vt:variant>
      <vt:variant>
        <vt:i4>1900592</vt:i4>
      </vt:variant>
      <vt:variant>
        <vt:i4>1085</vt:i4>
      </vt:variant>
      <vt:variant>
        <vt:i4>0</vt:i4>
      </vt:variant>
      <vt:variant>
        <vt:i4>5</vt:i4>
      </vt:variant>
      <vt:variant>
        <vt:lpwstr/>
      </vt:variant>
      <vt:variant>
        <vt:lpwstr>_Toc73460936</vt:lpwstr>
      </vt:variant>
      <vt:variant>
        <vt:i4>1966128</vt:i4>
      </vt:variant>
      <vt:variant>
        <vt:i4>1079</vt:i4>
      </vt:variant>
      <vt:variant>
        <vt:i4>0</vt:i4>
      </vt:variant>
      <vt:variant>
        <vt:i4>5</vt:i4>
      </vt:variant>
      <vt:variant>
        <vt:lpwstr/>
      </vt:variant>
      <vt:variant>
        <vt:lpwstr>_Toc73460935</vt:lpwstr>
      </vt:variant>
      <vt:variant>
        <vt:i4>2031664</vt:i4>
      </vt:variant>
      <vt:variant>
        <vt:i4>1073</vt:i4>
      </vt:variant>
      <vt:variant>
        <vt:i4>0</vt:i4>
      </vt:variant>
      <vt:variant>
        <vt:i4>5</vt:i4>
      </vt:variant>
      <vt:variant>
        <vt:lpwstr/>
      </vt:variant>
      <vt:variant>
        <vt:lpwstr>_Toc73460934</vt:lpwstr>
      </vt:variant>
      <vt:variant>
        <vt:i4>1572912</vt:i4>
      </vt:variant>
      <vt:variant>
        <vt:i4>1067</vt:i4>
      </vt:variant>
      <vt:variant>
        <vt:i4>0</vt:i4>
      </vt:variant>
      <vt:variant>
        <vt:i4>5</vt:i4>
      </vt:variant>
      <vt:variant>
        <vt:lpwstr/>
      </vt:variant>
      <vt:variant>
        <vt:lpwstr>_Toc73460933</vt:lpwstr>
      </vt:variant>
      <vt:variant>
        <vt:i4>1638448</vt:i4>
      </vt:variant>
      <vt:variant>
        <vt:i4>1061</vt:i4>
      </vt:variant>
      <vt:variant>
        <vt:i4>0</vt:i4>
      </vt:variant>
      <vt:variant>
        <vt:i4>5</vt:i4>
      </vt:variant>
      <vt:variant>
        <vt:lpwstr/>
      </vt:variant>
      <vt:variant>
        <vt:lpwstr>_Toc73460932</vt:lpwstr>
      </vt:variant>
      <vt:variant>
        <vt:i4>1703984</vt:i4>
      </vt:variant>
      <vt:variant>
        <vt:i4>1055</vt:i4>
      </vt:variant>
      <vt:variant>
        <vt:i4>0</vt:i4>
      </vt:variant>
      <vt:variant>
        <vt:i4>5</vt:i4>
      </vt:variant>
      <vt:variant>
        <vt:lpwstr/>
      </vt:variant>
      <vt:variant>
        <vt:lpwstr>_Toc73460931</vt:lpwstr>
      </vt:variant>
      <vt:variant>
        <vt:i4>1769520</vt:i4>
      </vt:variant>
      <vt:variant>
        <vt:i4>1049</vt:i4>
      </vt:variant>
      <vt:variant>
        <vt:i4>0</vt:i4>
      </vt:variant>
      <vt:variant>
        <vt:i4>5</vt:i4>
      </vt:variant>
      <vt:variant>
        <vt:lpwstr/>
      </vt:variant>
      <vt:variant>
        <vt:lpwstr>_Toc73460930</vt:lpwstr>
      </vt:variant>
      <vt:variant>
        <vt:i4>1179697</vt:i4>
      </vt:variant>
      <vt:variant>
        <vt:i4>1043</vt:i4>
      </vt:variant>
      <vt:variant>
        <vt:i4>0</vt:i4>
      </vt:variant>
      <vt:variant>
        <vt:i4>5</vt:i4>
      </vt:variant>
      <vt:variant>
        <vt:lpwstr/>
      </vt:variant>
      <vt:variant>
        <vt:lpwstr>_Toc73460929</vt:lpwstr>
      </vt:variant>
      <vt:variant>
        <vt:i4>1245233</vt:i4>
      </vt:variant>
      <vt:variant>
        <vt:i4>1037</vt:i4>
      </vt:variant>
      <vt:variant>
        <vt:i4>0</vt:i4>
      </vt:variant>
      <vt:variant>
        <vt:i4>5</vt:i4>
      </vt:variant>
      <vt:variant>
        <vt:lpwstr/>
      </vt:variant>
      <vt:variant>
        <vt:lpwstr>_Toc73460928</vt:lpwstr>
      </vt:variant>
      <vt:variant>
        <vt:i4>1835057</vt:i4>
      </vt:variant>
      <vt:variant>
        <vt:i4>1031</vt:i4>
      </vt:variant>
      <vt:variant>
        <vt:i4>0</vt:i4>
      </vt:variant>
      <vt:variant>
        <vt:i4>5</vt:i4>
      </vt:variant>
      <vt:variant>
        <vt:lpwstr/>
      </vt:variant>
      <vt:variant>
        <vt:lpwstr>_Toc73460927</vt:lpwstr>
      </vt:variant>
      <vt:variant>
        <vt:i4>1900593</vt:i4>
      </vt:variant>
      <vt:variant>
        <vt:i4>1025</vt:i4>
      </vt:variant>
      <vt:variant>
        <vt:i4>0</vt:i4>
      </vt:variant>
      <vt:variant>
        <vt:i4>5</vt:i4>
      </vt:variant>
      <vt:variant>
        <vt:lpwstr/>
      </vt:variant>
      <vt:variant>
        <vt:lpwstr>_Toc73460926</vt:lpwstr>
      </vt:variant>
      <vt:variant>
        <vt:i4>1966129</vt:i4>
      </vt:variant>
      <vt:variant>
        <vt:i4>1019</vt:i4>
      </vt:variant>
      <vt:variant>
        <vt:i4>0</vt:i4>
      </vt:variant>
      <vt:variant>
        <vt:i4>5</vt:i4>
      </vt:variant>
      <vt:variant>
        <vt:lpwstr/>
      </vt:variant>
      <vt:variant>
        <vt:lpwstr>_Toc73460925</vt:lpwstr>
      </vt:variant>
      <vt:variant>
        <vt:i4>2031665</vt:i4>
      </vt:variant>
      <vt:variant>
        <vt:i4>1013</vt:i4>
      </vt:variant>
      <vt:variant>
        <vt:i4>0</vt:i4>
      </vt:variant>
      <vt:variant>
        <vt:i4>5</vt:i4>
      </vt:variant>
      <vt:variant>
        <vt:lpwstr/>
      </vt:variant>
      <vt:variant>
        <vt:lpwstr>_Toc73460924</vt:lpwstr>
      </vt:variant>
      <vt:variant>
        <vt:i4>1572913</vt:i4>
      </vt:variant>
      <vt:variant>
        <vt:i4>1007</vt:i4>
      </vt:variant>
      <vt:variant>
        <vt:i4>0</vt:i4>
      </vt:variant>
      <vt:variant>
        <vt:i4>5</vt:i4>
      </vt:variant>
      <vt:variant>
        <vt:lpwstr/>
      </vt:variant>
      <vt:variant>
        <vt:lpwstr>_Toc73460923</vt:lpwstr>
      </vt:variant>
      <vt:variant>
        <vt:i4>1638449</vt:i4>
      </vt:variant>
      <vt:variant>
        <vt:i4>1001</vt:i4>
      </vt:variant>
      <vt:variant>
        <vt:i4>0</vt:i4>
      </vt:variant>
      <vt:variant>
        <vt:i4>5</vt:i4>
      </vt:variant>
      <vt:variant>
        <vt:lpwstr/>
      </vt:variant>
      <vt:variant>
        <vt:lpwstr>_Toc73460922</vt:lpwstr>
      </vt:variant>
      <vt:variant>
        <vt:i4>1703985</vt:i4>
      </vt:variant>
      <vt:variant>
        <vt:i4>995</vt:i4>
      </vt:variant>
      <vt:variant>
        <vt:i4>0</vt:i4>
      </vt:variant>
      <vt:variant>
        <vt:i4>5</vt:i4>
      </vt:variant>
      <vt:variant>
        <vt:lpwstr/>
      </vt:variant>
      <vt:variant>
        <vt:lpwstr>_Toc73460921</vt:lpwstr>
      </vt:variant>
      <vt:variant>
        <vt:i4>1769521</vt:i4>
      </vt:variant>
      <vt:variant>
        <vt:i4>989</vt:i4>
      </vt:variant>
      <vt:variant>
        <vt:i4>0</vt:i4>
      </vt:variant>
      <vt:variant>
        <vt:i4>5</vt:i4>
      </vt:variant>
      <vt:variant>
        <vt:lpwstr/>
      </vt:variant>
      <vt:variant>
        <vt:lpwstr>_Toc73460920</vt:lpwstr>
      </vt:variant>
      <vt:variant>
        <vt:i4>1179698</vt:i4>
      </vt:variant>
      <vt:variant>
        <vt:i4>983</vt:i4>
      </vt:variant>
      <vt:variant>
        <vt:i4>0</vt:i4>
      </vt:variant>
      <vt:variant>
        <vt:i4>5</vt:i4>
      </vt:variant>
      <vt:variant>
        <vt:lpwstr/>
      </vt:variant>
      <vt:variant>
        <vt:lpwstr>_Toc73460919</vt:lpwstr>
      </vt:variant>
      <vt:variant>
        <vt:i4>1245234</vt:i4>
      </vt:variant>
      <vt:variant>
        <vt:i4>977</vt:i4>
      </vt:variant>
      <vt:variant>
        <vt:i4>0</vt:i4>
      </vt:variant>
      <vt:variant>
        <vt:i4>5</vt:i4>
      </vt:variant>
      <vt:variant>
        <vt:lpwstr/>
      </vt:variant>
      <vt:variant>
        <vt:lpwstr>_Toc73460918</vt:lpwstr>
      </vt:variant>
      <vt:variant>
        <vt:i4>1835058</vt:i4>
      </vt:variant>
      <vt:variant>
        <vt:i4>971</vt:i4>
      </vt:variant>
      <vt:variant>
        <vt:i4>0</vt:i4>
      </vt:variant>
      <vt:variant>
        <vt:i4>5</vt:i4>
      </vt:variant>
      <vt:variant>
        <vt:lpwstr/>
      </vt:variant>
      <vt:variant>
        <vt:lpwstr>_Toc73460917</vt:lpwstr>
      </vt:variant>
      <vt:variant>
        <vt:i4>1900594</vt:i4>
      </vt:variant>
      <vt:variant>
        <vt:i4>965</vt:i4>
      </vt:variant>
      <vt:variant>
        <vt:i4>0</vt:i4>
      </vt:variant>
      <vt:variant>
        <vt:i4>5</vt:i4>
      </vt:variant>
      <vt:variant>
        <vt:lpwstr/>
      </vt:variant>
      <vt:variant>
        <vt:lpwstr>_Toc73460916</vt:lpwstr>
      </vt:variant>
      <vt:variant>
        <vt:i4>1966130</vt:i4>
      </vt:variant>
      <vt:variant>
        <vt:i4>959</vt:i4>
      </vt:variant>
      <vt:variant>
        <vt:i4>0</vt:i4>
      </vt:variant>
      <vt:variant>
        <vt:i4>5</vt:i4>
      </vt:variant>
      <vt:variant>
        <vt:lpwstr/>
      </vt:variant>
      <vt:variant>
        <vt:lpwstr>_Toc73460915</vt:lpwstr>
      </vt:variant>
      <vt:variant>
        <vt:i4>2031666</vt:i4>
      </vt:variant>
      <vt:variant>
        <vt:i4>953</vt:i4>
      </vt:variant>
      <vt:variant>
        <vt:i4>0</vt:i4>
      </vt:variant>
      <vt:variant>
        <vt:i4>5</vt:i4>
      </vt:variant>
      <vt:variant>
        <vt:lpwstr/>
      </vt:variant>
      <vt:variant>
        <vt:lpwstr>_Toc73460914</vt:lpwstr>
      </vt:variant>
      <vt:variant>
        <vt:i4>1572914</vt:i4>
      </vt:variant>
      <vt:variant>
        <vt:i4>947</vt:i4>
      </vt:variant>
      <vt:variant>
        <vt:i4>0</vt:i4>
      </vt:variant>
      <vt:variant>
        <vt:i4>5</vt:i4>
      </vt:variant>
      <vt:variant>
        <vt:lpwstr/>
      </vt:variant>
      <vt:variant>
        <vt:lpwstr>_Toc73460913</vt:lpwstr>
      </vt:variant>
      <vt:variant>
        <vt:i4>1638450</vt:i4>
      </vt:variant>
      <vt:variant>
        <vt:i4>941</vt:i4>
      </vt:variant>
      <vt:variant>
        <vt:i4>0</vt:i4>
      </vt:variant>
      <vt:variant>
        <vt:i4>5</vt:i4>
      </vt:variant>
      <vt:variant>
        <vt:lpwstr/>
      </vt:variant>
      <vt:variant>
        <vt:lpwstr>_Toc73460912</vt:lpwstr>
      </vt:variant>
      <vt:variant>
        <vt:i4>1703986</vt:i4>
      </vt:variant>
      <vt:variant>
        <vt:i4>935</vt:i4>
      </vt:variant>
      <vt:variant>
        <vt:i4>0</vt:i4>
      </vt:variant>
      <vt:variant>
        <vt:i4>5</vt:i4>
      </vt:variant>
      <vt:variant>
        <vt:lpwstr/>
      </vt:variant>
      <vt:variant>
        <vt:lpwstr>_Toc73460911</vt:lpwstr>
      </vt:variant>
      <vt:variant>
        <vt:i4>1769522</vt:i4>
      </vt:variant>
      <vt:variant>
        <vt:i4>929</vt:i4>
      </vt:variant>
      <vt:variant>
        <vt:i4>0</vt:i4>
      </vt:variant>
      <vt:variant>
        <vt:i4>5</vt:i4>
      </vt:variant>
      <vt:variant>
        <vt:lpwstr/>
      </vt:variant>
      <vt:variant>
        <vt:lpwstr>_Toc73460910</vt:lpwstr>
      </vt:variant>
      <vt:variant>
        <vt:i4>1179699</vt:i4>
      </vt:variant>
      <vt:variant>
        <vt:i4>923</vt:i4>
      </vt:variant>
      <vt:variant>
        <vt:i4>0</vt:i4>
      </vt:variant>
      <vt:variant>
        <vt:i4>5</vt:i4>
      </vt:variant>
      <vt:variant>
        <vt:lpwstr/>
      </vt:variant>
      <vt:variant>
        <vt:lpwstr>_Toc73460909</vt:lpwstr>
      </vt:variant>
      <vt:variant>
        <vt:i4>1245235</vt:i4>
      </vt:variant>
      <vt:variant>
        <vt:i4>917</vt:i4>
      </vt:variant>
      <vt:variant>
        <vt:i4>0</vt:i4>
      </vt:variant>
      <vt:variant>
        <vt:i4>5</vt:i4>
      </vt:variant>
      <vt:variant>
        <vt:lpwstr/>
      </vt:variant>
      <vt:variant>
        <vt:lpwstr>_Toc73460908</vt:lpwstr>
      </vt:variant>
      <vt:variant>
        <vt:i4>1835059</vt:i4>
      </vt:variant>
      <vt:variant>
        <vt:i4>911</vt:i4>
      </vt:variant>
      <vt:variant>
        <vt:i4>0</vt:i4>
      </vt:variant>
      <vt:variant>
        <vt:i4>5</vt:i4>
      </vt:variant>
      <vt:variant>
        <vt:lpwstr/>
      </vt:variant>
      <vt:variant>
        <vt:lpwstr>_Toc73460907</vt:lpwstr>
      </vt:variant>
      <vt:variant>
        <vt:i4>1900595</vt:i4>
      </vt:variant>
      <vt:variant>
        <vt:i4>905</vt:i4>
      </vt:variant>
      <vt:variant>
        <vt:i4>0</vt:i4>
      </vt:variant>
      <vt:variant>
        <vt:i4>5</vt:i4>
      </vt:variant>
      <vt:variant>
        <vt:lpwstr/>
      </vt:variant>
      <vt:variant>
        <vt:lpwstr>_Toc73460906</vt:lpwstr>
      </vt:variant>
      <vt:variant>
        <vt:i4>1966131</vt:i4>
      </vt:variant>
      <vt:variant>
        <vt:i4>899</vt:i4>
      </vt:variant>
      <vt:variant>
        <vt:i4>0</vt:i4>
      </vt:variant>
      <vt:variant>
        <vt:i4>5</vt:i4>
      </vt:variant>
      <vt:variant>
        <vt:lpwstr/>
      </vt:variant>
      <vt:variant>
        <vt:lpwstr>_Toc73460905</vt:lpwstr>
      </vt:variant>
      <vt:variant>
        <vt:i4>2031667</vt:i4>
      </vt:variant>
      <vt:variant>
        <vt:i4>893</vt:i4>
      </vt:variant>
      <vt:variant>
        <vt:i4>0</vt:i4>
      </vt:variant>
      <vt:variant>
        <vt:i4>5</vt:i4>
      </vt:variant>
      <vt:variant>
        <vt:lpwstr/>
      </vt:variant>
      <vt:variant>
        <vt:lpwstr>_Toc73460904</vt:lpwstr>
      </vt:variant>
      <vt:variant>
        <vt:i4>1572915</vt:i4>
      </vt:variant>
      <vt:variant>
        <vt:i4>887</vt:i4>
      </vt:variant>
      <vt:variant>
        <vt:i4>0</vt:i4>
      </vt:variant>
      <vt:variant>
        <vt:i4>5</vt:i4>
      </vt:variant>
      <vt:variant>
        <vt:lpwstr/>
      </vt:variant>
      <vt:variant>
        <vt:lpwstr>_Toc73460903</vt:lpwstr>
      </vt:variant>
      <vt:variant>
        <vt:i4>1638451</vt:i4>
      </vt:variant>
      <vt:variant>
        <vt:i4>881</vt:i4>
      </vt:variant>
      <vt:variant>
        <vt:i4>0</vt:i4>
      </vt:variant>
      <vt:variant>
        <vt:i4>5</vt:i4>
      </vt:variant>
      <vt:variant>
        <vt:lpwstr/>
      </vt:variant>
      <vt:variant>
        <vt:lpwstr>_Toc73460902</vt:lpwstr>
      </vt:variant>
      <vt:variant>
        <vt:i4>1703987</vt:i4>
      </vt:variant>
      <vt:variant>
        <vt:i4>875</vt:i4>
      </vt:variant>
      <vt:variant>
        <vt:i4>0</vt:i4>
      </vt:variant>
      <vt:variant>
        <vt:i4>5</vt:i4>
      </vt:variant>
      <vt:variant>
        <vt:lpwstr/>
      </vt:variant>
      <vt:variant>
        <vt:lpwstr>_Toc73460901</vt:lpwstr>
      </vt:variant>
      <vt:variant>
        <vt:i4>1769523</vt:i4>
      </vt:variant>
      <vt:variant>
        <vt:i4>869</vt:i4>
      </vt:variant>
      <vt:variant>
        <vt:i4>0</vt:i4>
      </vt:variant>
      <vt:variant>
        <vt:i4>5</vt:i4>
      </vt:variant>
      <vt:variant>
        <vt:lpwstr/>
      </vt:variant>
      <vt:variant>
        <vt:lpwstr>_Toc73460900</vt:lpwstr>
      </vt:variant>
      <vt:variant>
        <vt:i4>1245242</vt:i4>
      </vt:variant>
      <vt:variant>
        <vt:i4>863</vt:i4>
      </vt:variant>
      <vt:variant>
        <vt:i4>0</vt:i4>
      </vt:variant>
      <vt:variant>
        <vt:i4>5</vt:i4>
      </vt:variant>
      <vt:variant>
        <vt:lpwstr/>
      </vt:variant>
      <vt:variant>
        <vt:lpwstr>_Toc73460899</vt:lpwstr>
      </vt:variant>
      <vt:variant>
        <vt:i4>1179706</vt:i4>
      </vt:variant>
      <vt:variant>
        <vt:i4>857</vt:i4>
      </vt:variant>
      <vt:variant>
        <vt:i4>0</vt:i4>
      </vt:variant>
      <vt:variant>
        <vt:i4>5</vt:i4>
      </vt:variant>
      <vt:variant>
        <vt:lpwstr/>
      </vt:variant>
      <vt:variant>
        <vt:lpwstr>_Toc73460898</vt:lpwstr>
      </vt:variant>
      <vt:variant>
        <vt:i4>1900602</vt:i4>
      </vt:variant>
      <vt:variant>
        <vt:i4>851</vt:i4>
      </vt:variant>
      <vt:variant>
        <vt:i4>0</vt:i4>
      </vt:variant>
      <vt:variant>
        <vt:i4>5</vt:i4>
      </vt:variant>
      <vt:variant>
        <vt:lpwstr/>
      </vt:variant>
      <vt:variant>
        <vt:lpwstr>_Toc73460897</vt:lpwstr>
      </vt:variant>
      <vt:variant>
        <vt:i4>1835066</vt:i4>
      </vt:variant>
      <vt:variant>
        <vt:i4>845</vt:i4>
      </vt:variant>
      <vt:variant>
        <vt:i4>0</vt:i4>
      </vt:variant>
      <vt:variant>
        <vt:i4>5</vt:i4>
      </vt:variant>
      <vt:variant>
        <vt:lpwstr/>
      </vt:variant>
      <vt:variant>
        <vt:lpwstr>_Toc73460896</vt:lpwstr>
      </vt:variant>
      <vt:variant>
        <vt:i4>2031674</vt:i4>
      </vt:variant>
      <vt:variant>
        <vt:i4>839</vt:i4>
      </vt:variant>
      <vt:variant>
        <vt:i4>0</vt:i4>
      </vt:variant>
      <vt:variant>
        <vt:i4>5</vt:i4>
      </vt:variant>
      <vt:variant>
        <vt:lpwstr/>
      </vt:variant>
      <vt:variant>
        <vt:lpwstr>_Toc73460895</vt:lpwstr>
      </vt:variant>
      <vt:variant>
        <vt:i4>1966138</vt:i4>
      </vt:variant>
      <vt:variant>
        <vt:i4>833</vt:i4>
      </vt:variant>
      <vt:variant>
        <vt:i4>0</vt:i4>
      </vt:variant>
      <vt:variant>
        <vt:i4>5</vt:i4>
      </vt:variant>
      <vt:variant>
        <vt:lpwstr/>
      </vt:variant>
      <vt:variant>
        <vt:lpwstr>_Toc73460894</vt:lpwstr>
      </vt:variant>
      <vt:variant>
        <vt:i4>1638458</vt:i4>
      </vt:variant>
      <vt:variant>
        <vt:i4>827</vt:i4>
      </vt:variant>
      <vt:variant>
        <vt:i4>0</vt:i4>
      </vt:variant>
      <vt:variant>
        <vt:i4>5</vt:i4>
      </vt:variant>
      <vt:variant>
        <vt:lpwstr/>
      </vt:variant>
      <vt:variant>
        <vt:lpwstr>_Toc73460893</vt:lpwstr>
      </vt:variant>
      <vt:variant>
        <vt:i4>1572922</vt:i4>
      </vt:variant>
      <vt:variant>
        <vt:i4>821</vt:i4>
      </vt:variant>
      <vt:variant>
        <vt:i4>0</vt:i4>
      </vt:variant>
      <vt:variant>
        <vt:i4>5</vt:i4>
      </vt:variant>
      <vt:variant>
        <vt:lpwstr/>
      </vt:variant>
      <vt:variant>
        <vt:lpwstr>_Toc73460892</vt:lpwstr>
      </vt:variant>
      <vt:variant>
        <vt:i4>1769530</vt:i4>
      </vt:variant>
      <vt:variant>
        <vt:i4>815</vt:i4>
      </vt:variant>
      <vt:variant>
        <vt:i4>0</vt:i4>
      </vt:variant>
      <vt:variant>
        <vt:i4>5</vt:i4>
      </vt:variant>
      <vt:variant>
        <vt:lpwstr/>
      </vt:variant>
      <vt:variant>
        <vt:lpwstr>_Toc73460891</vt:lpwstr>
      </vt:variant>
      <vt:variant>
        <vt:i4>1703994</vt:i4>
      </vt:variant>
      <vt:variant>
        <vt:i4>809</vt:i4>
      </vt:variant>
      <vt:variant>
        <vt:i4>0</vt:i4>
      </vt:variant>
      <vt:variant>
        <vt:i4>5</vt:i4>
      </vt:variant>
      <vt:variant>
        <vt:lpwstr/>
      </vt:variant>
      <vt:variant>
        <vt:lpwstr>_Toc73460890</vt:lpwstr>
      </vt:variant>
      <vt:variant>
        <vt:i4>1245243</vt:i4>
      </vt:variant>
      <vt:variant>
        <vt:i4>803</vt:i4>
      </vt:variant>
      <vt:variant>
        <vt:i4>0</vt:i4>
      </vt:variant>
      <vt:variant>
        <vt:i4>5</vt:i4>
      </vt:variant>
      <vt:variant>
        <vt:lpwstr/>
      </vt:variant>
      <vt:variant>
        <vt:lpwstr>_Toc73460889</vt:lpwstr>
      </vt:variant>
      <vt:variant>
        <vt:i4>1179707</vt:i4>
      </vt:variant>
      <vt:variant>
        <vt:i4>797</vt:i4>
      </vt:variant>
      <vt:variant>
        <vt:i4>0</vt:i4>
      </vt:variant>
      <vt:variant>
        <vt:i4>5</vt:i4>
      </vt:variant>
      <vt:variant>
        <vt:lpwstr/>
      </vt:variant>
      <vt:variant>
        <vt:lpwstr>_Toc73460888</vt:lpwstr>
      </vt:variant>
      <vt:variant>
        <vt:i4>1900603</vt:i4>
      </vt:variant>
      <vt:variant>
        <vt:i4>791</vt:i4>
      </vt:variant>
      <vt:variant>
        <vt:i4>0</vt:i4>
      </vt:variant>
      <vt:variant>
        <vt:i4>5</vt:i4>
      </vt:variant>
      <vt:variant>
        <vt:lpwstr/>
      </vt:variant>
      <vt:variant>
        <vt:lpwstr>_Toc73460887</vt:lpwstr>
      </vt:variant>
      <vt:variant>
        <vt:i4>1835067</vt:i4>
      </vt:variant>
      <vt:variant>
        <vt:i4>785</vt:i4>
      </vt:variant>
      <vt:variant>
        <vt:i4>0</vt:i4>
      </vt:variant>
      <vt:variant>
        <vt:i4>5</vt:i4>
      </vt:variant>
      <vt:variant>
        <vt:lpwstr/>
      </vt:variant>
      <vt:variant>
        <vt:lpwstr>_Toc73460886</vt:lpwstr>
      </vt:variant>
      <vt:variant>
        <vt:i4>2031675</vt:i4>
      </vt:variant>
      <vt:variant>
        <vt:i4>779</vt:i4>
      </vt:variant>
      <vt:variant>
        <vt:i4>0</vt:i4>
      </vt:variant>
      <vt:variant>
        <vt:i4>5</vt:i4>
      </vt:variant>
      <vt:variant>
        <vt:lpwstr/>
      </vt:variant>
      <vt:variant>
        <vt:lpwstr>_Toc73460885</vt:lpwstr>
      </vt:variant>
      <vt:variant>
        <vt:i4>1966139</vt:i4>
      </vt:variant>
      <vt:variant>
        <vt:i4>773</vt:i4>
      </vt:variant>
      <vt:variant>
        <vt:i4>0</vt:i4>
      </vt:variant>
      <vt:variant>
        <vt:i4>5</vt:i4>
      </vt:variant>
      <vt:variant>
        <vt:lpwstr/>
      </vt:variant>
      <vt:variant>
        <vt:lpwstr>_Toc73460884</vt:lpwstr>
      </vt:variant>
      <vt:variant>
        <vt:i4>1638459</vt:i4>
      </vt:variant>
      <vt:variant>
        <vt:i4>767</vt:i4>
      </vt:variant>
      <vt:variant>
        <vt:i4>0</vt:i4>
      </vt:variant>
      <vt:variant>
        <vt:i4>5</vt:i4>
      </vt:variant>
      <vt:variant>
        <vt:lpwstr/>
      </vt:variant>
      <vt:variant>
        <vt:lpwstr>_Toc73460883</vt:lpwstr>
      </vt:variant>
      <vt:variant>
        <vt:i4>1572923</vt:i4>
      </vt:variant>
      <vt:variant>
        <vt:i4>761</vt:i4>
      </vt:variant>
      <vt:variant>
        <vt:i4>0</vt:i4>
      </vt:variant>
      <vt:variant>
        <vt:i4>5</vt:i4>
      </vt:variant>
      <vt:variant>
        <vt:lpwstr/>
      </vt:variant>
      <vt:variant>
        <vt:lpwstr>_Toc73460882</vt:lpwstr>
      </vt:variant>
      <vt:variant>
        <vt:i4>1769531</vt:i4>
      </vt:variant>
      <vt:variant>
        <vt:i4>755</vt:i4>
      </vt:variant>
      <vt:variant>
        <vt:i4>0</vt:i4>
      </vt:variant>
      <vt:variant>
        <vt:i4>5</vt:i4>
      </vt:variant>
      <vt:variant>
        <vt:lpwstr/>
      </vt:variant>
      <vt:variant>
        <vt:lpwstr>_Toc73460881</vt:lpwstr>
      </vt:variant>
      <vt:variant>
        <vt:i4>1703995</vt:i4>
      </vt:variant>
      <vt:variant>
        <vt:i4>749</vt:i4>
      </vt:variant>
      <vt:variant>
        <vt:i4>0</vt:i4>
      </vt:variant>
      <vt:variant>
        <vt:i4>5</vt:i4>
      </vt:variant>
      <vt:variant>
        <vt:lpwstr/>
      </vt:variant>
      <vt:variant>
        <vt:lpwstr>_Toc73460880</vt:lpwstr>
      </vt:variant>
      <vt:variant>
        <vt:i4>1245236</vt:i4>
      </vt:variant>
      <vt:variant>
        <vt:i4>743</vt:i4>
      </vt:variant>
      <vt:variant>
        <vt:i4>0</vt:i4>
      </vt:variant>
      <vt:variant>
        <vt:i4>5</vt:i4>
      </vt:variant>
      <vt:variant>
        <vt:lpwstr/>
      </vt:variant>
      <vt:variant>
        <vt:lpwstr>_Toc73460879</vt:lpwstr>
      </vt:variant>
      <vt:variant>
        <vt:i4>1769534</vt:i4>
      </vt:variant>
      <vt:variant>
        <vt:i4>734</vt:i4>
      </vt:variant>
      <vt:variant>
        <vt:i4>0</vt:i4>
      </vt:variant>
      <vt:variant>
        <vt:i4>5</vt:i4>
      </vt:variant>
      <vt:variant>
        <vt:lpwstr/>
      </vt:variant>
      <vt:variant>
        <vt:lpwstr>_Toc73534884</vt:lpwstr>
      </vt:variant>
      <vt:variant>
        <vt:i4>1835070</vt:i4>
      </vt:variant>
      <vt:variant>
        <vt:i4>728</vt:i4>
      </vt:variant>
      <vt:variant>
        <vt:i4>0</vt:i4>
      </vt:variant>
      <vt:variant>
        <vt:i4>5</vt:i4>
      </vt:variant>
      <vt:variant>
        <vt:lpwstr/>
      </vt:variant>
      <vt:variant>
        <vt:lpwstr>_Toc73534883</vt:lpwstr>
      </vt:variant>
      <vt:variant>
        <vt:i4>1900606</vt:i4>
      </vt:variant>
      <vt:variant>
        <vt:i4>722</vt:i4>
      </vt:variant>
      <vt:variant>
        <vt:i4>0</vt:i4>
      </vt:variant>
      <vt:variant>
        <vt:i4>5</vt:i4>
      </vt:variant>
      <vt:variant>
        <vt:lpwstr/>
      </vt:variant>
      <vt:variant>
        <vt:lpwstr>_Toc73534882</vt:lpwstr>
      </vt:variant>
      <vt:variant>
        <vt:i4>2031678</vt:i4>
      </vt:variant>
      <vt:variant>
        <vt:i4>716</vt:i4>
      </vt:variant>
      <vt:variant>
        <vt:i4>0</vt:i4>
      </vt:variant>
      <vt:variant>
        <vt:i4>5</vt:i4>
      </vt:variant>
      <vt:variant>
        <vt:lpwstr/>
      </vt:variant>
      <vt:variant>
        <vt:lpwstr>_Toc73534880</vt:lpwstr>
      </vt:variant>
      <vt:variant>
        <vt:i4>1441841</vt:i4>
      </vt:variant>
      <vt:variant>
        <vt:i4>710</vt:i4>
      </vt:variant>
      <vt:variant>
        <vt:i4>0</vt:i4>
      </vt:variant>
      <vt:variant>
        <vt:i4>5</vt:i4>
      </vt:variant>
      <vt:variant>
        <vt:lpwstr/>
      </vt:variant>
      <vt:variant>
        <vt:lpwstr>_Toc73534879</vt:lpwstr>
      </vt:variant>
      <vt:variant>
        <vt:i4>1507377</vt:i4>
      </vt:variant>
      <vt:variant>
        <vt:i4>704</vt:i4>
      </vt:variant>
      <vt:variant>
        <vt:i4>0</vt:i4>
      </vt:variant>
      <vt:variant>
        <vt:i4>5</vt:i4>
      </vt:variant>
      <vt:variant>
        <vt:lpwstr/>
      </vt:variant>
      <vt:variant>
        <vt:lpwstr>_Toc73534878</vt:lpwstr>
      </vt:variant>
      <vt:variant>
        <vt:i4>1572913</vt:i4>
      </vt:variant>
      <vt:variant>
        <vt:i4>698</vt:i4>
      </vt:variant>
      <vt:variant>
        <vt:i4>0</vt:i4>
      </vt:variant>
      <vt:variant>
        <vt:i4>5</vt:i4>
      </vt:variant>
      <vt:variant>
        <vt:lpwstr/>
      </vt:variant>
      <vt:variant>
        <vt:lpwstr>_Toc73534877</vt:lpwstr>
      </vt:variant>
      <vt:variant>
        <vt:i4>1638449</vt:i4>
      </vt:variant>
      <vt:variant>
        <vt:i4>692</vt:i4>
      </vt:variant>
      <vt:variant>
        <vt:i4>0</vt:i4>
      </vt:variant>
      <vt:variant>
        <vt:i4>5</vt:i4>
      </vt:variant>
      <vt:variant>
        <vt:lpwstr/>
      </vt:variant>
      <vt:variant>
        <vt:lpwstr>_Toc73534876</vt:lpwstr>
      </vt:variant>
      <vt:variant>
        <vt:i4>1703985</vt:i4>
      </vt:variant>
      <vt:variant>
        <vt:i4>686</vt:i4>
      </vt:variant>
      <vt:variant>
        <vt:i4>0</vt:i4>
      </vt:variant>
      <vt:variant>
        <vt:i4>5</vt:i4>
      </vt:variant>
      <vt:variant>
        <vt:lpwstr/>
      </vt:variant>
      <vt:variant>
        <vt:lpwstr>_Toc73534875</vt:lpwstr>
      </vt:variant>
      <vt:variant>
        <vt:i4>1900593</vt:i4>
      </vt:variant>
      <vt:variant>
        <vt:i4>680</vt:i4>
      </vt:variant>
      <vt:variant>
        <vt:i4>0</vt:i4>
      </vt:variant>
      <vt:variant>
        <vt:i4>5</vt:i4>
      </vt:variant>
      <vt:variant>
        <vt:lpwstr/>
      </vt:variant>
      <vt:variant>
        <vt:lpwstr>_Toc73534872</vt:lpwstr>
      </vt:variant>
      <vt:variant>
        <vt:i4>1966129</vt:i4>
      </vt:variant>
      <vt:variant>
        <vt:i4>674</vt:i4>
      </vt:variant>
      <vt:variant>
        <vt:i4>0</vt:i4>
      </vt:variant>
      <vt:variant>
        <vt:i4>5</vt:i4>
      </vt:variant>
      <vt:variant>
        <vt:lpwstr/>
      </vt:variant>
      <vt:variant>
        <vt:lpwstr>_Toc73534871</vt:lpwstr>
      </vt:variant>
      <vt:variant>
        <vt:i4>2031665</vt:i4>
      </vt:variant>
      <vt:variant>
        <vt:i4>668</vt:i4>
      </vt:variant>
      <vt:variant>
        <vt:i4>0</vt:i4>
      </vt:variant>
      <vt:variant>
        <vt:i4>5</vt:i4>
      </vt:variant>
      <vt:variant>
        <vt:lpwstr/>
      </vt:variant>
      <vt:variant>
        <vt:lpwstr>_Toc73534870</vt:lpwstr>
      </vt:variant>
      <vt:variant>
        <vt:i4>1441840</vt:i4>
      </vt:variant>
      <vt:variant>
        <vt:i4>662</vt:i4>
      </vt:variant>
      <vt:variant>
        <vt:i4>0</vt:i4>
      </vt:variant>
      <vt:variant>
        <vt:i4>5</vt:i4>
      </vt:variant>
      <vt:variant>
        <vt:lpwstr/>
      </vt:variant>
      <vt:variant>
        <vt:lpwstr>_Toc73534869</vt:lpwstr>
      </vt:variant>
      <vt:variant>
        <vt:i4>1507376</vt:i4>
      </vt:variant>
      <vt:variant>
        <vt:i4>656</vt:i4>
      </vt:variant>
      <vt:variant>
        <vt:i4>0</vt:i4>
      </vt:variant>
      <vt:variant>
        <vt:i4>5</vt:i4>
      </vt:variant>
      <vt:variant>
        <vt:lpwstr/>
      </vt:variant>
      <vt:variant>
        <vt:lpwstr>_Toc73534868</vt:lpwstr>
      </vt:variant>
      <vt:variant>
        <vt:i4>1572912</vt:i4>
      </vt:variant>
      <vt:variant>
        <vt:i4>650</vt:i4>
      </vt:variant>
      <vt:variant>
        <vt:i4>0</vt:i4>
      </vt:variant>
      <vt:variant>
        <vt:i4>5</vt:i4>
      </vt:variant>
      <vt:variant>
        <vt:lpwstr/>
      </vt:variant>
      <vt:variant>
        <vt:lpwstr>_Toc73534867</vt:lpwstr>
      </vt:variant>
      <vt:variant>
        <vt:i4>1638448</vt:i4>
      </vt:variant>
      <vt:variant>
        <vt:i4>644</vt:i4>
      </vt:variant>
      <vt:variant>
        <vt:i4>0</vt:i4>
      </vt:variant>
      <vt:variant>
        <vt:i4>5</vt:i4>
      </vt:variant>
      <vt:variant>
        <vt:lpwstr/>
      </vt:variant>
      <vt:variant>
        <vt:lpwstr>_Toc73534866</vt:lpwstr>
      </vt:variant>
      <vt:variant>
        <vt:i4>1703984</vt:i4>
      </vt:variant>
      <vt:variant>
        <vt:i4>638</vt:i4>
      </vt:variant>
      <vt:variant>
        <vt:i4>0</vt:i4>
      </vt:variant>
      <vt:variant>
        <vt:i4>5</vt:i4>
      </vt:variant>
      <vt:variant>
        <vt:lpwstr/>
      </vt:variant>
      <vt:variant>
        <vt:lpwstr>_Toc73534865</vt:lpwstr>
      </vt:variant>
      <vt:variant>
        <vt:i4>1769520</vt:i4>
      </vt:variant>
      <vt:variant>
        <vt:i4>632</vt:i4>
      </vt:variant>
      <vt:variant>
        <vt:i4>0</vt:i4>
      </vt:variant>
      <vt:variant>
        <vt:i4>5</vt:i4>
      </vt:variant>
      <vt:variant>
        <vt:lpwstr/>
      </vt:variant>
      <vt:variant>
        <vt:lpwstr>_Toc73534864</vt:lpwstr>
      </vt:variant>
      <vt:variant>
        <vt:i4>1835056</vt:i4>
      </vt:variant>
      <vt:variant>
        <vt:i4>626</vt:i4>
      </vt:variant>
      <vt:variant>
        <vt:i4>0</vt:i4>
      </vt:variant>
      <vt:variant>
        <vt:i4>5</vt:i4>
      </vt:variant>
      <vt:variant>
        <vt:lpwstr/>
      </vt:variant>
      <vt:variant>
        <vt:lpwstr>_Toc73534863</vt:lpwstr>
      </vt:variant>
      <vt:variant>
        <vt:i4>1900592</vt:i4>
      </vt:variant>
      <vt:variant>
        <vt:i4>620</vt:i4>
      </vt:variant>
      <vt:variant>
        <vt:i4>0</vt:i4>
      </vt:variant>
      <vt:variant>
        <vt:i4>5</vt:i4>
      </vt:variant>
      <vt:variant>
        <vt:lpwstr/>
      </vt:variant>
      <vt:variant>
        <vt:lpwstr>_Toc73534862</vt:lpwstr>
      </vt:variant>
      <vt:variant>
        <vt:i4>1966128</vt:i4>
      </vt:variant>
      <vt:variant>
        <vt:i4>614</vt:i4>
      </vt:variant>
      <vt:variant>
        <vt:i4>0</vt:i4>
      </vt:variant>
      <vt:variant>
        <vt:i4>5</vt:i4>
      </vt:variant>
      <vt:variant>
        <vt:lpwstr/>
      </vt:variant>
      <vt:variant>
        <vt:lpwstr>_Toc73534861</vt:lpwstr>
      </vt:variant>
      <vt:variant>
        <vt:i4>2031664</vt:i4>
      </vt:variant>
      <vt:variant>
        <vt:i4>608</vt:i4>
      </vt:variant>
      <vt:variant>
        <vt:i4>0</vt:i4>
      </vt:variant>
      <vt:variant>
        <vt:i4>5</vt:i4>
      </vt:variant>
      <vt:variant>
        <vt:lpwstr/>
      </vt:variant>
      <vt:variant>
        <vt:lpwstr>_Toc73534860</vt:lpwstr>
      </vt:variant>
      <vt:variant>
        <vt:i4>1441843</vt:i4>
      </vt:variant>
      <vt:variant>
        <vt:i4>602</vt:i4>
      </vt:variant>
      <vt:variant>
        <vt:i4>0</vt:i4>
      </vt:variant>
      <vt:variant>
        <vt:i4>5</vt:i4>
      </vt:variant>
      <vt:variant>
        <vt:lpwstr/>
      </vt:variant>
      <vt:variant>
        <vt:lpwstr>_Toc73534859</vt:lpwstr>
      </vt:variant>
      <vt:variant>
        <vt:i4>1507379</vt:i4>
      </vt:variant>
      <vt:variant>
        <vt:i4>596</vt:i4>
      </vt:variant>
      <vt:variant>
        <vt:i4>0</vt:i4>
      </vt:variant>
      <vt:variant>
        <vt:i4>5</vt:i4>
      </vt:variant>
      <vt:variant>
        <vt:lpwstr/>
      </vt:variant>
      <vt:variant>
        <vt:lpwstr>_Toc73534858</vt:lpwstr>
      </vt:variant>
      <vt:variant>
        <vt:i4>1572915</vt:i4>
      </vt:variant>
      <vt:variant>
        <vt:i4>590</vt:i4>
      </vt:variant>
      <vt:variant>
        <vt:i4>0</vt:i4>
      </vt:variant>
      <vt:variant>
        <vt:i4>5</vt:i4>
      </vt:variant>
      <vt:variant>
        <vt:lpwstr/>
      </vt:variant>
      <vt:variant>
        <vt:lpwstr>_Toc73534857</vt:lpwstr>
      </vt:variant>
      <vt:variant>
        <vt:i4>1638451</vt:i4>
      </vt:variant>
      <vt:variant>
        <vt:i4>584</vt:i4>
      </vt:variant>
      <vt:variant>
        <vt:i4>0</vt:i4>
      </vt:variant>
      <vt:variant>
        <vt:i4>5</vt:i4>
      </vt:variant>
      <vt:variant>
        <vt:lpwstr/>
      </vt:variant>
      <vt:variant>
        <vt:lpwstr>_Toc73534856</vt:lpwstr>
      </vt:variant>
      <vt:variant>
        <vt:i4>1703987</vt:i4>
      </vt:variant>
      <vt:variant>
        <vt:i4>578</vt:i4>
      </vt:variant>
      <vt:variant>
        <vt:i4>0</vt:i4>
      </vt:variant>
      <vt:variant>
        <vt:i4>5</vt:i4>
      </vt:variant>
      <vt:variant>
        <vt:lpwstr/>
      </vt:variant>
      <vt:variant>
        <vt:lpwstr>_Toc73534855</vt:lpwstr>
      </vt:variant>
      <vt:variant>
        <vt:i4>1769523</vt:i4>
      </vt:variant>
      <vt:variant>
        <vt:i4>572</vt:i4>
      </vt:variant>
      <vt:variant>
        <vt:i4>0</vt:i4>
      </vt:variant>
      <vt:variant>
        <vt:i4>5</vt:i4>
      </vt:variant>
      <vt:variant>
        <vt:lpwstr/>
      </vt:variant>
      <vt:variant>
        <vt:lpwstr>_Toc73534854</vt:lpwstr>
      </vt:variant>
      <vt:variant>
        <vt:i4>1835059</vt:i4>
      </vt:variant>
      <vt:variant>
        <vt:i4>566</vt:i4>
      </vt:variant>
      <vt:variant>
        <vt:i4>0</vt:i4>
      </vt:variant>
      <vt:variant>
        <vt:i4>5</vt:i4>
      </vt:variant>
      <vt:variant>
        <vt:lpwstr/>
      </vt:variant>
      <vt:variant>
        <vt:lpwstr>_Toc73534853</vt:lpwstr>
      </vt:variant>
      <vt:variant>
        <vt:i4>1900595</vt:i4>
      </vt:variant>
      <vt:variant>
        <vt:i4>560</vt:i4>
      </vt:variant>
      <vt:variant>
        <vt:i4>0</vt:i4>
      </vt:variant>
      <vt:variant>
        <vt:i4>5</vt:i4>
      </vt:variant>
      <vt:variant>
        <vt:lpwstr/>
      </vt:variant>
      <vt:variant>
        <vt:lpwstr>_Toc73534852</vt:lpwstr>
      </vt:variant>
      <vt:variant>
        <vt:i4>1966131</vt:i4>
      </vt:variant>
      <vt:variant>
        <vt:i4>554</vt:i4>
      </vt:variant>
      <vt:variant>
        <vt:i4>0</vt:i4>
      </vt:variant>
      <vt:variant>
        <vt:i4>5</vt:i4>
      </vt:variant>
      <vt:variant>
        <vt:lpwstr/>
      </vt:variant>
      <vt:variant>
        <vt:lpwstr>_Toc73534851</vt:lpwstr>
      </vt:variant>
      <vt:variant>
        <vt:i4>2031667</vt:i4>
      </vt:variant>
      <vt:variant>
        <vt:i4>548</vt:i4>
      </vt:variant>
      <vt:variant>
        <vt:i4>0</vt:i4>
      </vt:variant>
      <vt:variant>
        <vt:i4>5</vt:i4>
      </vt:variant>
      <vt:variant>
        <vt:lpwstr/>
      </vt:variant>
      <vt:variant>
        <vt:lpwstr>_Toc73534850</vt:lpwstr>
      </vt:variant>
      <vt:variant>
        <vt:i4>1441842</vt:i4>
      </vt:variant>
      <vt:variant>
        <vt:i4>542</vt:i4>
      </vt:variant>
      <vt:variant>
        <vt:i4>0</vt:i4>
      </vt:variant>
      <vt:variant>
        <vt:i4>5</vt:i4>
      </vt:variant>
      <vt:variant>
        <vt:lpwstr/>
      </vt:variant>
      <vt:variant>
        <vt:lpwstr>_Toc73534849</vt:lpwstr>
      </vt:variant>
      <vt:variant>
        <vt:i4>1507378</vt:i4>
      </vt:variant>
      <vt:variant>
        <vt:i4>536</vt:i4>
      </vt:variant>
      <vt:variant>
        <vt:i4>0</vt:i4>
      </vt:variant>
      <vt:variant>
        <vt:i4>5</vt:i4>
      </vt:variant>
      <vt:variant>
        <vt:lpwstr/>
      </vt:variant>
      <vt:variant>
        <vt:lpwstr>_Toc73534848</vt:lpwstr>
      </vt:variant>
      <vt:variant>
        <vt:i4>1572914</vt:i4>
      </vt:variant>
      <vt:variant>
        <vt:i4>530</vt:i4>
      </vt:variant>
      <vt:variant>
        <vt:i4>0</vt:i4>
      </vt:variant>
      <vt:variant>
        <vt:i4>5</vt:i4>
      </vt:variant>
      <vt:variant>
        <vt:lpwstr/>
      </vt:variant>
      <vt:variant>
        <vt:lpwstr>_Toc73534847</vt:lpwstr>
      </vt:variant>
      <vt:variant>
        <vt:i4>1638450</vt:i4>
      </vt:variant>
      <vt:variant>
        <vt:i4>524</vt:i4>
      </vt:variant>
      <vt:variant>
        <vt:i4>0</vt:i4>
      </vt:variant>
      <vt:variant>
        <vt:i4>5</vt:i4>
      </vt:variant>
      <vt:variant>
        <vt:lpwstr/>
      </vt:variant>
      <vt:variant>
        <vt:lpwstr>_Toc73534846</vt:lpwstr>
      </vt:variant>
      <vt:variant>
        <vt:i4>1703986</vt:i4>
      </vt:variant>
      <vt:variant>
        <vt:i4>518</vt:i4>
      </vt:variant>
      <vt:variant>
        <vt:i4>0</vt:i4>
      </vt:variant>
      <vt:variant>
        <vt:i4>5</vt:i4>
      </vt:variant>
      <vt:variant>
        <vt:lpwstr/>
      </vt:variant>
      <vt:variant>
        <vt:lpwstr>_Toc73534845</vt:lpwstr>
      </vt:variant>
      <vt:variant>
        <vt:i4>1769522</vt:i4>
      </vt:variant>
      <vt:variant>
        <vt:i4>512</vt:i4>
      </vt:variant>
      <vt:variant>
        <vt:i4>0</vt:i4>
      </vt:variant>
      <vt:variant>
        <vt:i4>5</vt:i4>
      </vt:variant>
      <vt:variant>
        <vt:lpwstr/>
      </vt:variant>
      <vt:variant>
        <vt:lpwstr>_Toc73534844</vt:lpwstr>
      </vt:variant>
      <vt:variant>
        <vt:i4>1835058</vt:i4>
      </vt:variant>
      <vt:variant>
        <vt:i4>506</vt:i4>
      </vt:variant>
      <vt:variant>
        <vt:i4>0</vt:i4>
      </vt:variant>
      <vt:variant>
        <vt:i4>5</vt:i4>
      </vt:variant>
      <vt:variant>
        <vt:lpwstr/>
      </vt:variant>
      <vt:variant>
        <vt:lpwstr>_Toc73534843</vt:lpwstr>
      </vt:variant>
      <vt:variant>
        <vt:i4>1900594</vt:i4>
      </vt:variant>
      <vt:variant>
        <vt:i4>500</vt:i4>
      </vt:variant>
      <vt:variant>
        <vt:i4>0</vt:i4>
      </vt:variant>
      <vt:variant>
        <vt:i4>5</vt:i4>
      </vt:variant>
      <vt:variant>
        <vt:lpwstr/>
      </vt:variant>
      <vt:variant>
        <vt:lpwstr>_Toc73534842</vt:lpwstr>
      </vt:variant>
      <vt:variant>
        <vt:i4>1966130</vt:i4>
      </vt:variant>
      <vt:variant>
        <vt:i4>494</vt:i4>
      </vt:variant>
      <vt:variant>
        <vt:i4>0</vt:i4>
      </vt:variant>
      <vt:variant>
        <vt:i4>5</vt:i4>
      </vt:variant>
      <vt:variant>
        <vt:lpwstr/>
      </vt:variant>
      <vt:variant>
        <vt:lpwstr>_Toc73534841</vt:lpwstr>
      </vt:variant>
      <vt:variant>
        <vt:i4>2031666</vt:i4>
      </vt:variant>
      <vt:variant>
        <vt:i4>488</vt:i4>
      </vt:variant>
      <vt:variant>
        <vt:i4>0</vt:i4>
      </vt:variant>
      <vt:variant>
        <vt:i4>5</vt:i4>
      </vt:variant>
      <vt:variant>
        <vt:lpwstr/>
      </vt:variant>
      <vt:variant>
        <vt:lpwstr>_Toc73534840</vt:lpwstr>
      </vt:variant>
      <vt:variant>
        <vt:i4>1507381</vt:i4>
      </vt:variant>
      <vt:variant>
        <vt:i4>482</vt:i4>
      </vt:variant>
      <vt:variant>
        <vt:i4>0</vt:i4>
      </vt:variant>
      <vt:variant>
        <vt:i4>5</vt:i4>
      </vt:variant>
      <vt:variant>
        <vt:lpwstr/>
      </vt:variant>
      <vt:variant>
        <vt:lpwstr>_Toc73534838</vt:lpwstr>
      </vt:variant>
      <vt:variant>
        <vt:i4>1572917</vt:i4>
      </vt:variant>
      <vt:variant>
        <vt:i4>476</vt:i4>
      </vt:variant>
      <vt:variant>
        <vt:i4>0</vt:i4>
      </vt:variant>
      <vt:variant>
        <vt:i4>5</vt:i4>
      </vt:variant>
      <vt:variant>
        <vt:lpwstr/>
      </vt:variant>
      <vt:variant>
        <vt:lpwstr>_Toc73534837</vt:lpwstr>
      </vt:variant>
      <vt:variant>
        <vt:i4>1638453</vt:i4>
      </vt:variant>
      <vt:variant>
        <vt:i4>470</vt:i4>
      </vt:variant>
      <vt:variant>
        <vt:i4>0</vt:i4>
      </vt:variant>
      <vt:variant>
        <vt:i4>5</vt:i4>
      </vt:variant>
      <vt:variant>
        <vt:lpwstr/>
      </vt:variant>
      <vt:variant>
        <vt:lpwstr>_Toc73534836</vt:lpwstr>
      </vt:variant>
      <vt:variant>
        <vt:i4>1703989</vt:i4>
      </vt:variant>
      <vt:variant>
        <vt:i4>464</vt:i4>
      </vt:variant>
      <vt:variant>
        <vt:i4>0</vt:i4>
      </vt:variant>
      <vt:variant>
        <vt:i4>5</vt:i4>
      </vt:variant>
      <vt:variant>
        <vt:lpwstr/>
      </vt:variant>
      <vt:variant>
        <vt:lpwstr>_Toc73534835</vt:lpwstr>
      </vt:variant>
      <vt:variant>
        <vt:i4>1769525</vt:i4>
      </vt:variant>
      <vt:variant>
        <vt:i4>458</vt:i4>
      </vt:variant>
      <vt:variant>
        <vt:i4>0</vt:i4>
      </vt:variant>
      <vt:variant>
        <vt:i4>5</vt:i4>
      </vt:variant>
      <vt:variant>
        <vt:lpwstr/>
      </vt:variant>
      <vt:variant>
        <vt:lpwstr>_Toc73534834</vt:lpwstr>
      </vt:variant>
      <vt:variant>
        <vt:i4>1835061</vt:i4>
      </vt:variant>
      <vt:variant>
        <vt:i4>452</vt:i4>
      </vt:variant>
      <vt:variant>
        <vt:i4>0</vt:i4>
      </vt:variant>
      <vt:variant>
        <vt:i4>5</vt:i4>
      </vt:variant>
      <vt:variant>
        <vt:lpwstr/>
      </vt:variant>
      <vt:variant>
        <vt:lpwstr>_Toc73534833</vt:lpwstr>
      </vt:variant>
      <vt:variant>
        <vt:i4>1966133</vt:i4>
      </vt:variant>
      <vt:variant>
        <vt:i4>446</vt:i4>
      </vt:variant>
      <vt:variant>
        <vt:i4>0</vt:i4>
      </vt:variant>
      <vt:variant>
        <vt:i4>5</vt:i4>
      </vt:variant>
      <vt:variant>
        <vt:lpwstr/>
      </vt:variant>
      <vt:variant>
        <vt:lpwstr>_Toc73534831</vt:lpwstr>
      </vt:variant>
      <vt:variant>
        <vt:i4>2031669</vt:i4>
      </vt:variant>
      <vt:variant>
        <vt:i4>440</vt:i4>
      </vt:variant>
      <vt:variant>
        <vt:i4>0</vt:i4>
      </vt:variant>
      <vt:variant>
        <vt:i4>5</vt:i4>
      </vt:variant>
      <vt:variant>
        <vt:lpwstr/>
      </vt:variant>
      <vt:variant>
        <vt:lpwstr>_Toc73534830</vt:lpwstr>
      </vt:variant>
      <vt:variant>
        <vt:i4>1441844</vt:i4>
      </vt:variant>
      <vt:variant>
        <vt:i4>434</vt:i4>
      </vt:variant>
      <vt:variant>
        <vt:i4>0</vt:i4>
      </vt:variant>
      <vt:variant>
        <vt:i4>5</vt:i4>
      </vt:variant>
      <vt:variant>
        <vt:lpwstr/>
      </vt:variant>
      <vt:variant>
        <vt:lpwstr>_Toc73534829</vt:lpwstr>
      </vt:variant>
      <vt:variant>
        <vt:i4>1507380</vt:i4>
      </vt:variant>
      <vt:variant>
        <vt:i4>428</vt:i4>
      </vt:variant>
      <vt:variant>
        <vt:i4>0</vt:i4>
      </vt:variant>
      <vt:variant>
        <vt:i4>5</vt:i4>
      </vt:variant>
      <vt:variant>
        <vt:lpwstr/>
      </vt:variant>
      <vt:variant>
        <vt:lpwstr>_Toc73534828</vt:lpwstr>
      </vt:variant>
      <vt:variant>
        <vt:i4>1572916</vt:i4>
      </vt:variant>
      <vt:variant>
        <vt:i4>422</vt:i4>
      </vt:variant>
      <vt:variant>
        <vt:i4>0</vt:i4>
      </vt:variant>
      <vt:variant>
        <vt:i4>5</vt:i4>
      </vt:variant>
      <vt:variant>
        <vt:lpwstr/>
      </vt:variant>
      <vt:variant>
        <vt:lpwstr>_Toc73534827</vt:lpwstr>
      </vt:variant>
      <vt:variant>
        <vt:i4>1638452</vt:i4>
      </vt:variant>
      <vt:variant>
        <vt:i4>416</vt:i4>
      </vt:variant>
      <vt:variant>
        <vt:i4>0</vt:i4>
      </vt:variant>
      <vt:variant>
        <vt:i4>5</vt:i4>
      </vt:variant>
      <vt:variant>
        <vt:lpwstr/>
      </vt:variant>
      <vt:variant>
        <vt:lpwstr>_Toc73534826</vt:lpwstr>
      </vt:variant>
      <vt:variant>
        <vt:i4>1703988</vt:i4>
      </vt:variant>
      <vt:variant>
        <vt:i4>410</vt:i4>
      </vt:variant>
      <vt:variant>
        <vt:i4>0</vt:i4>
      </vt:variant>
      <vt:variant>
        <vt:i4>5</vt:i4>
      </vt:variant>
      <vt:variant>
        <vt:lpwstr/>
      </vt:variant>
      <vt:variant>
        <vt:lpwstr>_Toc73534825</vt:lpwstr>
      </vt:variant>
      <vt:variant>
        <vt:i4>1769524</vt:i4>
      </vt:variant>
      <vt:variant>
        <vt:i4>404</vt:i4>
      </vt:variant>
      <vt:variant>
        <vt:i4>0</vt:i4>
      </vt:variant>
      <vt:variant>
        <vt:i4>5</vt:i4>
      </vt:variant>
      <vt:variant>
        <vt:lpwstr/>
      </vt:variant>
      <vt:variant>
        <vt:lpwstr>_Toc73534824</vt:lpwstr>
      </vt:variant>
      <vt:variant>
        <vt:i4>1835060</vt:i4>
      </vt:variant>
      <vt:variant>
        <vt:i4>398</vt:i4>
      </vt:variant>
      <vt:variant>
        <vt:i4>0</vt:i4>
      </vt:variant>
      <vt:variant>
        <vt:i4>5</vt:i4>
      </vt:variant>
      <vt:variant>
        <vt:lpwstr/>
      </vt:variant>
      <vt:variant>
        <vt:lpwstr>_Toc73534823</vt:lpwstr>
      </vt:variant>
      <vt:variant>
        <vt:i4>1900596</vt:i4>
      </vt:variant>
      <vt:variant>
        <vt:i4>392</vt:i4>
      </vt:variant>
      <vt:variant>
        <vt:i4>0</vt:i4>
      </vt:variant>
      <vt:variant>
        <vt:i4>5</vt:i4>
      </vt:variant>
      <vt:variant>
        <vt:lpwstr/>
      </vt:variant>
      <vt:variant>
        <vt:lpwstr>_Toc73534822</vt:lpwstr>
      </vt:variant>
      <vt:variant>
        <vt:i4>1966132</vt:i4>
      </vt:variant>
      <vt:variant>
        <vt:i4>386</vt:i4>
      </vt:variant>
      <vt:variant>
        <vt:i4>0</vt:i4>
      </vt:variant>
      <vt:variant>
        <vt:i4>5</vt:i4>
      </vt:variant>
      <vt:variant>
        <vt:lpwstr/>
      </vt:variant>
      <vt:variant>
        <vt:lpwstr>_Toc73534821</vt:lpwstr>
      </vt:variant>
      <vt:variant>
        <vt:i4>2031668</vt:i4>
      </vt:variant>
      <vt:variant>
        <vt:i4>380</vt:i4>
      </vt:variant>
      <vt:variant>
        <vt:i4>0</vt:i4>
      </vt:variant>
      <vt:variant>
        <vt:i4>5</vt:i4>
      </vt:variant>
      <vt:variant>
        <vt:lpwstr/>
      </vt:variant>
      <vt:variant>
        <vt:lpwstr>_Toc73534820</vt:lpwstr>
      </vt:variant>
      <vt:variant>
        <vt:i4>1441847</vt:i4>
      </vt:variant>
      <vt:variant>
        <vt:i4>374</vt:i4>
      </vt:variant>
      <vt:variant>
        <vt:i4>0</vt:i4>
      </vt:variant>
      <vt:variant>
        <vt:i4>5</vt:i4>
      </vt:variant>
      <vt:variant>
        <vt:lpwstr/>
      </vt:variant>
      <vt:variant>
        <vt:lpwstr>_Toc73534819</vt:lpwstr>
      </vt:variant>
      <vt:variant>
        <vt:i4>1507383</vt:i4>
      </vt:variant>
      <vt:variant>
        <vt:i4>368</vt:i4>
      </vt:variant>
      <vt:variant>
        <vt:i4>0</vt:i4>
      </vt:variant>
      <vt:variant>
        <vt:i4>5</vt:i4>
      </vt:variant>
      <vt:variant>
        <vt:lpwstr/>
      </vt:variant>
      <vt:variant>
        <vt:lpwstr>_Toc73534818</vt:lpwstr>
      </vt:variant>
      <vt:variant>
        <vt:i4>1572919</vt:i4>
      </vt:variant>
      <vt:variant>
        <vt:i4>362</vt:i4>
      </vt:variant>
      <vt:variant>
        <vt:i4>0</vt:i4>
      </vt:variant>
      <vt:variant>
        <vt:i4>5</vt:i4>
      </vt:variant>
      <vt:variant>
        <vt:lpwstr/>
      </vt:variant>
      <vt:variant>
        <vt:lpwstr>_Toc73534817</vt:lpwstr>
      </vt:variant>
      <vt:variant>
        <vt:i4>1638455</vt:i4>
      </vt:variant>
      <vt:variant>
        <vt:i4>356</vt:i4>
      </vt:variant>
      <vt:variant>
        <vt:i4>0</vt:i4>
      </vt:variant>
      <vt:variant>
        <vt:i4>5</vt:i4>
      </vt:variant>
      <vt:variant>
        <vt:lpwstr/>
      </vt:variant>
      <vt:variant>
        <vt:lpwstr>_Toc73534816</vt:lpwstr>
      </vt:variant>
      <vt:variant>
        <vt:i4>1703991</vt:i4>
      </vt:variant>
      <vt:variant>
        <vt:i4>350</vt:i4>
      </vt:variant>
      <vt:variant>
        <vt:i4>0</vt:i4>
      </vt:variant>
      <vt:variant>
        <vt:i4>5</vt:i4>
      </vt:variant>
      <vt:variant>
        <vt:lpwstr/>
      </vt:variant>
      <vt:variant>
        <vt:lpwstr>_Toc73534815</vt:lpwstr>
      </vt:variant>
      <vt:variant>
        <vt:i4>1769527</vt:i4>
      </vt:variant>
      <vt:variant>
        <vt:i4>344</vt:i4>
      </vt:variant>
      <vt:variant>
        <vt:i4>0</vt:i4>
      </vt:variant>
      <vt:variant>
        <vt:i4>5</vt:i4>
      </vt:variant>
      <vt:variant>
        <vt:lpwstr/>
      </vt:variant>
      <vt:variant>
        <vt:lpwstr>_Toc73534814</vt:lpwstr>
      </vt:variant>
      <vt:variant>
        <vt:i4>1835063</vt:i4>
      </vt:variant>
      <vt:variant>
        <vt:i4>338</vt:i4>
      </vt:variant>
      <vt:variant>
        <vt:i4>0</vt:i4>
      </vt:variant>
      <vt:variant>
        <vt:i4>5</vt:i4>
      </vt:variant>
      <vt:variant>
        <vt:lpwstr/>
      </vt:variant>
      <vt:variant>
        <vt:lpwstr>_Toc73534813</vt:lpwstr>
      </vt:variant>
      <vt:variant>
        <vt:i4>1900599</vt:i4>
      </vt:variant>
      <vt:variant>
        <vt:i4>332</vt:i4>
      </vt:variant>
      <vt:variant>
        <vt:i4>0</vt:i4>
      </vt:variant>
      <vt:variant>
        <vt:i4>5</vt:i4>
      </vt:variant>
      <vt:variant>
        <vt:lpwstr/>
      </vt:variant>
      <vt:variant>
        <vt:lpwstr>_Toc73534812</vt:lpwstr>
      </vt:variant>
      <vt:variant>
        <vt:i4>1966135</vt:i4>
      </vt:variant>
      <vt:variant>
        <vt:i4>326</vt:i4>
      </vt:variant>
      <vt:variant>
        <vt:i4>0</vt:i4>
      </vt:variant>
      <vt:variant>
        <vt:i4>5</vt:i4>
      </vt:variant>
      <vt:variant>
        <vt:lpwstr/>
      </vt:variant>
      <vt:variant>
        <vt:lpwstr>_Toc73534811</vt:lpwstr>
      </vt:variant>
      <vt:variant>
        <vt:i4>2031671</vt:i4>
      </vt:variant>
      <vt:variant>
        <vt:i4>320</vt:i4>
      </vt:variant>
      <vt:variant>
        <vt:i4>0</vt:i4>
      </vt:variant>
      <vt:variant>
        <vt:i4>5</vt:i4>
      </vt:variant>
      <vt:variant>
        <vt:lpwstr/>
      </vt:variant>
      <vt:variant>
        <vt:lpwstr>_Toc73534810</vt:lpwstr>
      </vt:variant>
      <vt:variant>
        <vt:i4>1441846</vt:i4>
      </vt:variant>
      <vt:variant>
        <vt:i4>314</vt:i4>
      </vt:variant>
      <vt:variant>
        <vt:i4>0</vt:i4>
      </vt:variant>
      <vt:variant>
        <vt:i4>5</vt:i4>
      </vt:variant>
      <vt:variant>
        <vt:lpwstr/>
      </vt:variant>
      <vt:variant>
        <vt:lpwstr>_Toc73534809</vt:lpwstr>
      </vt:variant>
      <vt:variant>
        <vt:i4>1507382</vt:i4>
      </vt:variant>
      <vt:variant>
        <vt:i4>308</vt:i4>
      </vt:variant>
      <vt:variant>
        <vt:i4>0</vt:i4>
      </vt:variant>
      <vt:variant>
        <vt:i4>5</vt:i4>
      </vt:variant>
      <vt:variant>
        <vt:lpwstr/>
      </vt:variant>
      <vt:variant>
        <vt:lpwstr>_Toc73534808</vt:lpwstr>
      </vt:variant>
      <vt:variant>
        <vt:i4>1572918</vt:i4>
      </vt:variant>
      <vt:variant>
        <vt:i4>302</vt:i4>
      </vt:variant>
      <vt:variant>
        <vt:i4>0</vt:i4>
      </vt:variant>
      <vt:variant>
        <vt:i4>5</vt:i4>
      </vt:variant>
      <vt:variant>
        <vt:lpwstr/>
      </vt:variant>
      <vt:variant>
        <vt:lpwstr>_Toc73534807</vt:lpwstr>
      </vt:variant>
      <vt:variant>
        <vt:i4>1638454</vt:i4>
      </vt:variant>
      <vt:variant>
        <vt:i4>296</vt:i4>
      </vt:variant>
      <vt:variant>
        <vt:i4>0</vt:i4>
      </vt:variant>
      <vt:variant>
        <vt:i4>5</vt:i4>
      </vt:variant>
      <vt:variant>
        <vt:lpwstr/>
      </vt:variant>
      <vt:variant>
        <vt:lpwstr>_Toc73534806</vt:lpwstr>
      </vt:variant>
      <vt:variant>
        <vt:i4>1703990</vt:i4>
      </vt:variant>
      <vt:variant>
        <vt:i4>290</vt:i4>
      </vt:variant>
      <vt:variant>
        <vt:i4>0</vt:i4>
      </vt:variant>
      <vt:variant>
        <vt:i4>5</vt:i4>
      </vt:variant>
      <vt:variant>
        <vt:lpwstr/>
      </vt:variant>
      <vt:variant>
        <vt:lpwstr>_Toc73534805</vt:lpwstr>
      </vt:variant>
      <vt:variant>
        <vt:i4>1769526</vt:i4>
      </vt:variant>
      <vt:variant>
        <vt:i4>284</vt:i4>
      </vt:variant>
      <vt:variant>
        <vt:i4>0</vt:i4>
      </vt:variant>
      <vt:variant>
        <vt:i4>5</vt:i4>
      </vt:variant>
      <vt:variant>
        <vt:lpwstr/>
      </vt:variant>
      <vt:variant>
        <vt:lpwstr>_Toc73534804</vt:lpwstr>
      </vt:variant>
      <vt:variant>
        <vt:i4>1835062</vt:i4>
      </vt:variant>
      <vt:variant>
        <vt:i4>278</vt:i4>
      </vt:variant>
      <vt:variant>
        <vt:i4>0</vt:i4>
      </vt:variant>
      <vt:variant>
        <vt:i4>5</vt:i4>
      </vt:variant>
      <vt:variant>
        <vt:lpwstr/>
      </vt:variant>
      <vt:variant>
        <vt:lpwstr>_Toc73534803</vt:lpwstr>
      </vt:variant>
      <vt:variant>
        <vt:i4>1900598</vt:i4>
      </vt:variant>
      <vt:variant>
        <vt:i4>272</vt:i4>
      </vt:variant>
      <vt:variant>
        <vt:i4>0</vt:i4>
      </vt:variant>
      <vt:variant>
        <vt:i4>5</vt:i4>
      </vt:variant>
      <vt:variant>
        <vt:lpwstr/>
      </vt:variant>
      <vt:variant>
        <vt:lpwstr>_Toc73534802</vt:lpwstr>
      </vt:variant>
      <vt:variant>
        <vt:i4>1966134</vt:i4>
      </vt:variant>
      <vt:variant>
        <vt:i4>266</vt:i4>
      </vt:variant>
      <vt:variant>
        <vt:i4>0</vt:i4>
      </vt:variant>
      <vt:variant>
        <vt:i4>5</vt:i4>
      </vt:variant>
      <vt:variant>
        <vt:lpwstr/>
      </vt:variant>
      <vt:variant>
        <vt:lpwstr>_Toc73534801</vt:lpwstr>
      </vt:variant>
      <vt:variant>
        <vt:i4>2031670</vt:i4>
      </vt:variant>
      <vt:variant>
        <vt:i4>260</vt:i4>
      </vt:variant>
      <vt:variant>
        <vt:i4>0</vt:i4>
      </vt:variant>
      <vt:variant>
        <vt:i4>5</vt:i4>
      </vt:variant>
      <vt:variant>
        <vt:lpwstr/>
      </vt:variant>
      <vt:variant>
        <vt:lpwstr>_Toc73534800</vt:lpwstr>
      </vt:variant>
      <vt:variant>
        <vt:i4>1638463</vt:i4>
      </vt:variant>
      <vt:variant>
        <vt:i4>254</vt:i4>
      </vt:variant>
      <vt:variant>
        <vt:i4>0</vt:i4>
      </vt:variant>
      <vt:variant>
        <vt:i4>5</vt:i4>
      </vt:variant>
      <vt:variant>
        <vt:lpwstr/>
      </vt:variant>
      <vt:variant>
        <vt:lpwstr>_Toc73534799</vt:lpwstr>
      </vt:variant>
      <vt:variant>
        <vt:i4>1572927</vt:i4>
      </vt:variant>
      <vt:variant>
        <vt:i4>248</vt:i4>
      </vt:variant>
      <vt:variant>
        <vt:i4>0</vt:i4>
      </vt:variant>
      <vt:variant>
        <vt:i4>5</vt:i4>
      </vt:variant>
      <vt:variant>
        <vt:lpwstr/>
      </vt:variant>
      <vt:variant>
        <vt:lpwstr>_Toc73534798</vt:lpwstr>
      </vt:variant>
      <vt:variant>
        <vt:i4>1507391</vt:i4>
      </vt:variant>
      <vt:variant>
        <vt:i4>242</vt:i4>
      </vt:variant>
      <vt:variant>
        <vt:i4>0</vt:i4>
      </vt:variant>
      <vt:variant>
        <vt:i4>5</vt:i4>
      </vt:variant>
      <vt:variant>
        <vt:lpwstr/>
      </vt:variant>
      <vt:variant>
        <vt:lpwstr>_Toc73534797</vt:lpwstr>
      </vt:variant>
      <vt:variant>
        <vt:i4>1441855</vt:i4>
      </vt:variant>
      <vt:variant>
        <vt:i4>236</vt:i4>
      </vt:variant>
      <vt:variant>
        <vt:i4>0</vt:i4>
      </vt:variant>
      <vt:variant>
        <vt:i4>5</vt:i4>
      </vt:variant>
      <vt:variant>
        <vt:lpwstr/>
      </vt:variant>
      <vt:variant>
        <vt:lpwstr>_Toc73534796</vt:lpwstr>
      </vt:variant>
      <vt:variant>
        <vt:i4>1376319</vt:i4>
      </vt:variant>
      <vt:variant>
        <vt:i4>230</vt:i4>
      </vt:variant>
      <vt:variant>
        <vt:i4>0</vt:i4>
      </vt:variant>
      <vt:variant>
        <vt:i4>5</vt:i4>
      </vt:variant>
      <vt:variant>
        <vt:lpwstr/>
      </vt:variant>
      <vt:variant>
        <vt:lpwstr>_Toc73534795</vt:lpwstr>
      </vt:variant>
      <vt:variant>
        <vt:i4>1310783</vt:i4>
      </vt:variant>
      <vt:variant>
        <vt:i4>224</vt:i4>
      </vt:variant>
      <vt:variant>
        <vt:i4>0</vt:i4>
      </vt:variant>
      <vt:variant>
        <vt:i4>5</vt:i4>
      </vt:variant>
      <vt:variant>
        <vt:lpwstr/>
      </vt:variant>
      <vt:variant>
        <vt:lpwstr>_Toc73534794</vt:lpwstr>
      </vt:variant>
      <vt:variant>
        <vt:i4>1245247</vt:i4>
      </vt:variant>
      <vt:variant>
        <vt:i4>218</vt:i4>
      </vt:variant>
      <vt:variant>
        <vt:i4>0</vt:i4>
      </vt:variant>
      <vt:variant>
        <vt:i4>5</vt:i4>
      </vt:variant>
      <vt:variant>
        <vt:lpwstr/>
      </vt:variant>
      <vt:variant>
        <vt:lpwstr>_Toc73534793</vt:lpwstr>
      </vt:variant>
      <vt:variant>
        <vt:i4>1179711</vt:i4>
      </vt:variant>
      <vt:variant>
        <vt:i4>212</vt:i4>
      </vt:variant>
      <vt:variant>
        <vt:i4>0</vt:i4>
      </vt:variant>
      <vt:variant>
        <vt:i4>5</vt:i4>
      </vt:variant>
      <vt:variant>
        <vt:lpwstr/>
      </vt:variant>
      <vt:variant>
        <vt:lpwstr>_Toc73534792</vt:lpwstr>
      </vt:variant>
      <vt:variant>
        <vt:i4>1114175</vt:i4>
      </vt:variant>
      <vt:variant>
        <vt:i4>206</vt:i4>
      </vt:variant>
      <vt:variant>
        <vt:i4>0</vt:i4>
      </vt:variant>
      <vt:variant>
        <vt:i4>5</vt:i4>
      </vt:variant>
      <vt:variant>
        <vt:lpwstr/>
      </vt:variant>
      <vt:variant>
        <vt:lpwstr>_Toc73534791</vt:lpwstr>
      </vt:variant>
      <vt:variant>
        <vt:i4>1048639</vt:i4>
      </vt:variant>
      <vt:variant>
        <vt:i4>200</vt:i4>
      </vt:variant>
      <vt:variant>
        <vt:i4>0</vt:i4>
      </vt:variant>
      <vt:variant>
        <vt:i4>5</vt:i4>
      </vt:variant>
      <vt:variant>
        <vt:lpwstr/>
      </vt:variant>
      <vt:variant>
        <vt:lpwstr>_Toc73534790</vt:lpwstr>
      </vt:variant>
      <vt:variant>
        <vt:i4>1638462</vt:i4>
      </vt:variant>
      <vt:variant>
        <vt:i4>194</vt:i4>
      </vt:variant>
      <vt:variant>
        <vt:i4>0</vt:i4>
      </vt:variant>
      <vt:variant>
        <vt:i4>5</vt:i4>
      </vt:variant>
      <vt:variant>
        <vt:lpwstr/>
      </vt:variant>
      <vt:variant>
        <vt:lpwstr>_Toc73534789</vt:lpwstr>
      </vt:variant>
      <vt:variant>
        <vt:i4>1507390</vt:i4>
      </vt:variant>
      <vt:variant>
        <vt:i4>182</vt:i4>
      </vt:variant>
      <vt:variant>
        <vt:i4>0</vt:i4>
      </vt:variant>
      <vt:variant>
        <vt:i4>5</vt:i4>
      </vt:variant>
      <vt:variant>
        <vt:lpwstr/>
      </vt:variant>
      <vt:variant>
        <vt:lpwstr>_Toc73534787</vt:lpwstr>
      </vt:variant>
      <vt:variant>
        <vt:i4>1441854</vt:i4>
      </vt:variant>
      <vt:variant>
        <vt:i4>176</vt:i4>
      </vt:variant>
      <vt:variant>
        <vt:i4>0</vt:i4>
      </vt:variant>
      <vt:variant>
        <vt:i4>5</vt:i4>
      </vt:variant>
      <vt:variant>
        <vt:lpwstr/>
      </vt:variant>
      <vt:variant>
        <vt:lpwstr>_Toc73534786</vt:lpwstr>
      </vt:variant>
      <vt:variant>
        <vt:i4>1376318</vt:i4>
      </vt:variant>
      <vt:variant>
        <vt:i4>170</vt:i4>
      </vt:variant>
      <vt:variant>
        <vt:i4>0</vt:i4>
      </vt:variant>
      <vt:variant>
        <vt:i4>5</vt:i4>
      </vt:variant>
      <vt:variant>
        <vt:lpwstr/>
      </vt:variant>
      <vt:variant>
        <vt:lpwstr>_Toc73534785</vt:lpwstr>
      </vt:variant>
      <vt:variant>
        <vt:i4>1310782</vt:i4>
      </vt:variant>
      <vt:variant>
        <vt:i4>164</vt:i4>
      </vt:variant>
      <vt:variant>
        <vt:i4>0</vt:i4>
      </vt:variant>
      <vt:variant>
        <vt:i4>5</vt:i4>
      </vt:variant>
      <vt:variant>
        <vt:lpwstr/>
      </vt:variant>
      <vt:variant>
        <vt:lpwstr>_Toc73534784</vt:lpwstr>
      </vt:variant>
      <vt:variant>
        <vt:i4>1245246</vt:i4>
      </vt:variant>
      <vt:variant>
        <vt:i4>158</vt:i4>
      </vt:variant>
      <vt:variant>
        <vt:i4>0</vt:i4>
      </vt:variant>
      <vt:variant>
        <vt:i4>5</vt:i4>
      </vt:variant>
      <vt:variant>
        <vt:lpwstr/>
      </vt:variant>
      <vt:variant>
        <vt:lpwstr>_Toc73534783</vt:lpwstr>
      </vt:variant>
      <vt:variant>
        <vt:i4>1179710</vt:i4>
      </vt:variant>
      <vt:variant>
        <vt:i4>152</vt:i4>
      </vt:variant>
      <vt:variant>
        <vt:i4>0</vt:i4>
      </vt:variant>
      <vt:variant>
        <vt:i4>5</vt:i4>
      </vt:variant>
      <vt:variant>
        <vt:lpwstr/>
      </vt:variant>
      <vt:variant>
        <vt:lpwstr>_Toc73534782</vt:lpwstr>
      </vt:variant>
      <vt:variant>
        <vt:i4>1114174</vt:i4>
      </vt:variant>
      <vt:variant>
        <vt:i4>146</vt:i4>
      </vt:variant>
      <vt:variant>
        <vt:i4>0</vt:i4>
      </vt:variant>
      <vt:variant>
        <vt:i4>5</vt:i4>
      </vt:variant>
      <vt:variant>
        <vt:lpwstr/>
      </vt:variant>
      <vt:variant>
        <vt:lpwstr>_Toc73534781</vt:lpwstr>
      </vt:variant>
      <vt:variant>
        <vt:i4>1048638</vt:i4>
      </vt:variant>
      <vt:variant>
        <vt:i4>140</vt:i4>
      </vt:variant>
      <vt:variant>
        <vt:i4>0</vt:i4>
      </vt:variant>
      <vt:variant>
        <vt:i4>5</vt:i4>
      </vt:variant>
      <vt:variant>
        <vt:lpwstr/>
      </vt:variant>
      <vt:variant>
        <vt:lpwstr>_Toc73534780</vt:lpwstr>
      </vt:variant>
      <vt:variant>
        <vt:i4>1638449</vt:i4>
      </vt:variant>
      <vt:variant>
        <vt:i4>134</vt:i4>
      </vt:variant>
      <vt:variant>
        <vt:i4>0</vt:i4>
      </vt:variant>
      <vt:variant>
        <vt:i4>5</vt:i4>
      </vt:variant>
      <vt:variant>
        <vt:lpwstr/>
      </vt:variant>
      <vt:variant>
        <vt:lpwstr>_Toc73534779</vt:lpwstr>
      </vt:variant>
      <vt:variant>
        <vt:i4>1572913</vt:i4>
      </vt:variant>
      <vt:variant>
        <vt:i4>128</vt:i4>
      </vt:variant>
      <vt:variant>
        <vt:i4>0</vt:i4>
      </vt:variant>
      <vt:variant>
        <vt:i4>5</vt:i4>
      </vt:variant>
      <vt:variant>
        <vt:lpwstr/>
      </vt:variant>
      <vt:variant>
        <vt:lpwstr>_Toc73534778</vt:lpwstr>
      </vt:variant>
      <vt:variant>
        <vt:i4>1507377</vt:i4>
      </vt:variant>
      <vt:variant>
        <vt:i4>122</vt:i4>
      </vt:variant>
      <vt:variant>
        <vt:i4>0</vt:i4>
      </vt:variant>
      <vt:variant>
        <vt:i4>5</vt:i4>
      </vt:variant>
      <vt:variant>
        <vt:lpwstr/>
      </vt:variant>
      <vt:variant>
        <vt:lpwstr>_Toc73534777</vt:lpwstr>
      </vt:variant>
      <vt:variant>
        <vt:i4>1441841</vt:i4>
      </vt:variant>
      <vt:variant>
        <vt:i4>116</vt:i4>
      </vt:variant>
      <vt:variant>
        <vt:i4>0</vt:i4>
      </vt:variant>
      <vt:variant>
        <vt:i4>5</vt:i4>
      </vt:variant>
      <vt:variant>
        <vt:lpwstr/>
      </vt:variant>
      <vt:variant>
        <vt:lpwstr>_Toc73534776</vt:lpwstr>
      </vt:variant>
      <vt:variant>
        <vt:i4>1376305</vt:i4>
      </vt:variant>
      <vt:variant>
        <vt:i4>110</vt:i4>
      </vt:variant>
      <vt:variant>
        <vt:i4>0</vt:i4>
      </vt:variant>
      <vt:variant>
        <vt:i4>5</vt:i4>
      </vt:variant>
      <vt:variant>
        <vt:lpwstr/>
      </vt:variant>
      <vt:variant>
        <vt:lpwstr>_Toc73534775</vt:lpwstr>
      </vt:variant>
      <vt:variant>
        <vt:i4>1310769</vt:i4>
      </vt:variant>
      <vt:variant>
        <vt:i4>104</vt:i4>
      </vt:variant>
      <vt:variant>
        <vt:i4>0</vt:i4>
      </vt:variant>
      <vt:variant>
        <vt:i4>5</vt:i4>
      </vt:variant>
      <vt:variant>
        <vt:lpwstr/>
      </vt:variant>
      <vt:variant>
        <vt:lpwstr>_Toc73534774</vt:lpwstr>
      </vt:variant>
      <vt:variant>
        <vt:i4>1245233</vt:i4>
      </vt:variant>
      <vt:variant>
        <vt:i4>98</vt:i4>
      </vt:variant>
      <vt:variant>
        <vt:i4>0</vt:i4>
      </vt:variant>
      <vt:variant>
        <vt:i4>5</vt:i4>
      </vt:variant>
      <vt:variant>
        <vt:lpwstr/>
      </vt:variant>
      <vt:variant>
        <vt:lpwstr>_Toc73534773</vt:lpwstr>
      </vt:variant>
      <vt:variant>
        <vt:i4>1179697</vt:i4>
      </vt:variant>
      <vt:variant>
        <vt:i4>92</vt:i4>
      </vt:variant>
      <vt:variant>
        <vt:i4>0</vt:i4>
      </vt:variant>
      <vt:variant>
        <vt:i4>5</vt:i4>
      </vt:variant>
      <vt:variant>
        <vt:lpwstr/>
      </vt:variant>
      <vt:variant>
        <vt:lpwstr>_Toc73534772</vt:lpwstr>
      </vt:variant>
      <vt:variant>
        <vt:i4>1114161</vt:i4>
      </vt:variant>
      <vt:variant>
        <vt:i4>86</vt:i4>
      </vt:variant>
      <vt:variant>
        <vt:i4>0</vt:i4>
      </vt:variant>
      <vt:variant>
        <vt:i4>5</vt:i4>
      </vt:variant>
      <vt:variant>
        <vt:lpwstr/>
      </vt:variant>
      <vt:variant>
        <vt:lpwstr>_Toc73534771</vt:lpwstr>
      </vt:variant>
      <vt:variant>
        <vt:i4>1048625</vt:i4>
      </vt:variant>
      <vt:variant>
        <vt:i4>80</vt:i4>
      </vt:variant>
      <vt:variant>
        <vt:i4>0</vt:i4>
      </vt:variant>
      <vt:variant>
        <vt:i4>5</vt:i4>
      </vt:variant>
      <vt:variant>
        <vt:lpwstr/>
      </vt:variant>
      <vt:variant>
        <vt:lpwstr>_Toc73534770</vt:lpwstr>
      </vt:variant>
      <vt:variant>
        <vt:i4>1638448</vt:i4>
      </vt:variant>
      <vt:variant>
        <vt:i4>74</vt:i4>
      </vt:variant>
      <vt:variant>
        <vt:i4>0</vt:i4>
      </vt:variant>
      <vt:variant>
        <vt:i4>5</vt:i4>
      </vt:variant>
      <vt:variant>
        <vt:lpwstr/>
      </vt:variant>
      <vt:variant>
        <vt:lpwstr>_Toc73534769</vt:lpwstr>
      </vt:variant>
      <vt:variant>
        <vt:i4>1572912</vt:i4>
      </vt:variant>
      <vt:variant>
        <vt:i4>68</vt:i4>
      </vt:variant>
      <vt:variant>
        <vt:i4>0</vt:i4>
      </vt:variant>
      <vt:variant>
        <vt:i4>5</vt:i4>
      </vt:variant>
      <vt:variant>
        <vt:lpwstr/>
      </vt:variant>
      <vt:variant>
        <vt:lpwstr>_Toc73534768</vt:lpwstr>
      </vt:variant>
      <vt:variant>
        <vt:i4>1507376</vt:i4>
      </vt:variant>
      <vt:variant>
        <vt:i4>62</vt:i4>
      </vt:variant>
      <vt:variant>
        <vt:i4>0</vt:i4>
      </vt:variant>
      <vt:variant>
        <vt:i4>5</vt:i4>
      </vt:variant>
      <vt:variant>
        <vt:lpwstr/>
      </vt:variant>
      <vt:variant>
        <vt:lpwstr>_Toc73534767</vt:lpwstr>
      </vt:variant>
      <vt:variant>
        <vt:i4>1441840</vt:i4>
      </vt:variant>
      <vt:variant>
        <vt:i4>56</vt:i4>
      </vt:variant>
      <vt:variant>
        <vt:i4>0</vt:i4>
      </vt:variant>
      <vt:variant>
        <vt:i4>5</vt:i4>
      </vt:variant>
      <vt:variant>
        <vt:lpwstr/>
      </vt:variant>
      <vt:variant>
        <vt:lpwstr>_Toc73534766</vt:lpwstr>
      </vt:variant>
      <vt:variant>
        <vt:i4>1376304</vt:i4>
      </vt:variant>
      <vt:variant>
        <vt:i4>50</vt:i4>
      </vt:variant>
      <vt:variant>
        <vt:i4>0</vt:i4>
      </vt:variant>
      <vt:variant>
        <vt:i4>5</vt:i4>
      </vt:variant>
      <vt:variant>
        <vt:lpwstr/>
      </vt:variant>
      <vt:variant>
        <vt:lpwstr>_Toc73534765</vt:lpwstr>
      </vt:variant>
      <vt:variant>
        <vt:i4>1310768</vt:i4>
      </vt:variant>
      <vt:variant>
        <vt:i4>44</vt:i4>
      </vt:variant>
      <vt:variant>
        <vt:i4>0</vt:i4>
      </vt:variant>
      <vt:variant>
        <vt:i4>5</vt:i4>
      </vt:variant>
      <vt:variant>
        <vt:lpwstr/>
      </vt:variant>
      <vt:variant>
        <vt:lpwstr>_Toc73534764</vt:lpwstr>
      </vt:variant>
      <vt:variant>
        <vt:i4>1245232</vt:i4>
      </vt:variant>
      <vt:variant>
        <vt:i4>38</vt:i4>
      </vt:variant>
      <vt:variant>
        <vt:i4>0</vt:i4>
      </vt:variant>
      <vt:variant>
        <vt:i4>5</vt:i4>
      </vt:variant>
      <vt:variant>
        <vt:lpwstr/>
      </vt:variant>
      <vt:variant>
        <vt:lpwstr>_Toc73534763</vt:lpwstr>
      </vt:variant>
      <vt:variant>
        <vt:i4>1179696</vt:i4>
      </vt:variant>
      <vt:variant>
        <vt:i4>32</vt:i4>
      </vt:variant>
      <vt:variant>
        <vt:i4>0</vt:i4>
      </vt:variant>
      <vt:variant>
        <vt:i4>5</vt:i4>
      </vt:variant>
      <vt:variant>
        <vt:lpwstr/>
      </vt:variant>
      <vt:variant>
        <vt:lpwstr>_Toc73534762</vt:lpwstr>
      </vt:variant>
      <vt:variant>
        <vt:i4>1114160</vt:i4>
      </vt:variant>
      <vt:variant>
        <vt:i4>26</vt:i4>
      </vt:variant>
      <vt:variant>
        <vt:i4>0</vt:i4>
      </vt:variant>
      <vt:variant>
        <vt:i4>5</vt:i4>
      </vt:variant>
      <vt:variant>
        <vt:lpwstr/>
      </vt:variant>
      <vt:variant>
        <vt:lpwstr>_Toc73534761</vt:lpwstr>
      </vt:variant>
      <vt:variant>
        <vt:i4>1048624</vt:i4>
      </vt:variant>
      <vt:variant>
        <vt:i4>20</vt:i4>
      </vt:variant>
      <vt:variant>
        <vt:i4>0</vt:i4>
      </vt:variant>
      <vt:variant>
        <vt:i4>5</vt:i4>
      </vt:variant>
      <vt:variant>
        <vt:lpwstr/>
      </vt:variant>
      <vt:variant>
        <vt:lpwstr>_Toc73534760</vt:lpwstr>
      </vt:variant>
      <vt:variant>
        <vt:i4>1638451</vt:i4>
      </vt:variant>
      <vt:variant>
        <vt:i4>14</vt:i4>
      </vt:variant>
      <vt:variant>
        <vt:i4>0</vt:i4>
      </vt:variant>
      <vt:variant>
        <vt:i4>5</vt:i4>
      </vt:variant>
      <vt:variant>
        <vt:lpwstr/>
      </vt:variant>
      <vt:variant>
        <vt:lpwstr>_Toc73534759</vt:lpwstr>
      </vt:variant>
      <vt:variant>
        <vt:i4>1572915</vt:i4>
      </vt:variant>
      <vt:variant>
        <vt:i4>8</vt:i4>
      </vt:variant>
      <vt:variant>
        <vt:i4>0</vt:i4>
      </vt:variant>
      <vt:variant>
        <vt:i4>5</vt:i4>
      </vt:variant>
      <vt:variant>
        <vt:lpwstr/>
      </vt:variant>
      <vt:variant>
        <vt:lpwstr>_Toc73534758</vt:lpwstr>
      </vt:variant>
      <vt:variant>
        <vt:i4>1507379</vt:i4>
      </vt:variant>
      <vt:variant>
        <vt:i4>2</vt:i4>
      </vt:variant>
      <vt:variant>
        <vt:i4>0</vt:i4>
      </vt:variant>
      <vt:variant>
        <vt:i4>5</vt:i4>
      </vt:variant>
      <vt:variant>
        <vt:lpwstr/>
      </vt:variant>
      <vt:variant>
        <vt:lpwstr>_Toc73534757</vt:lpwstr>
      </vt:variant>
      <vt:variant>
        <vt:i4>3932227</vt:i4>
      </vt:variant>
      <vt:variant>
        <vt:i4>18</vt:i4>
      </vt:variant>
      <vt:variant>
        <vt:i4>0</vt:i4>
      </vt:variant>
      <vt:variant>
        <vt:i4>5</vt:i4>
      </vt:variant>
      <vt:variant>
        <vt:lpwstr>mailto:MariaElvira.Franco@pfizer.com</vt:lpwstr>
      </vt:variant>
      <vt:variant>
        <vt:lpwstr/>
      </vt:variant>
      <vt:variant>
        <vt:i4>2883589</vt:i4>
      </vt:variant>
      <vt:variant>
        <vt:i4>15</vt:i4>
      </vt:variant>
      <vt:variant>
        <vt:i4>0</vt:i4>
      </vt:variant>
      <vt:variant>
        <vt:i4>5</vt:i4>
      </vt:variant>
      <vt:variant>
        <vt:lpwstr>mailto:Jack.C.Kowalik@pfizer.com</vt:lpwstr>
      </vt:variant>
      <vt:variant>
        <vt:lpwstr/>
      </vt:variant>
      <vt:variant>
        <vt:i4>2883589</vt:i4>
      </vt:variant>
      <vt:variant>
        <vt:i4>12</vt:i4>
      </vt:variant>
      <vt:variant>
        <vt:i4>0</vt:i4>
      </vt:variant>
      <vt:variant>
        <vt:i4>5</vt:i4>
      </vt:variant>
      <vt:variant>
        <vt:lpwstr>mailto:Jack.C.Kowalik@pfizer.com</vt:lpwstr>
      </vt:variant>
      <vt:variant>
        <vt:lpwstr/>
      </vt:variant>
      <vt:variant>
        <vt:i4>2883589</vt:i4>
      </vt:variant>
      <vt:variant>
        <vt:i4>9</vt:i4>
      </vt:variant>
      <vt:variant>
        <vt:i4>0</vt:i4>
      </vt:variant>
      <vt:variant>
        <vt:i4>5</vt:i4>
      </vt:variant>
      <vt:variant>
        <vt:lpwstr>mailto:Jack.C.Kowalik@pfizer.com</vt:lpwstr>
      </vt:variant>
      <vt:variant>
        <vt:lpwstr/>
      </vt:variant>
      <vt:variant>
        <vt:i4>2818098</vt:i4>
      </vt:variant>
      <vt:variant>
        <vt:i4>6</vt:i4>
      </vt:variant>
      <vt:variant>
        <vt:i4>0</vt:i4>
      </vt:variant>
      <vt:variant>
        <vt:i4>5</vt:i4>
      </vt:variant>
      <vt:variant>
        <vt:lpwstr>https://www.frontiersin.org/articles/10.3389/fpubh.2021.632043/full</vt:lpwstr>
      </vt:variant>
      <vt:variant>
        <vt:lpwstr/>
      </vt:variant>
      <vt:variant>
        <vt:i4>5832785</vt:i4>
      </vt:variant>
      <vt:variant>
        <vt:i4>3</vt:i4>
      </vt:variant>
      <vt:variant>
        <vt:i4>0</vt:i4>
      </vt:variant>
      <vt:variant>
        <vt:i4>5</vt:i4>
      </vt:variant>
      <vt:variant>
        <vt:lpwstr>https://yhec.co.uk/glossary/quality-adjusted-life-year-qaly/</vt:lpwstr>
      </vt:variant>
      <vt:variant>
        <vt:lpwstr/>
      </vt:variant>
      <vt:variant>
        <vt:i4>81</vt:i4>
      </vt:variant>
      <vt:variant>
        <vt:i4>0</vt:i4>
      </vt:variant>
      <vt:variant>
        <vt:i4>0</vt:i4>
      </vt:variant>
      <vt:variant>
        <vt:i4>5</vt:i4>
      </vt:variant>
      <vt:variant>
        <vt:lpwstr>https://www.rand.org/content/dam/rand/pubs/research_reports/RR900/RR911/RAND_RR911.pdf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Ross Dent</dc:creator>
  <cp:keywords/>
  <dc:description/>
  <cp:lastModifiedBy>Gemma Barnacle</cp:lastModifiedBy>
  <cp:revision>2</cp:revision>
  <cp:lastPrinted>2016-11-11T21:55:00Z</cp:lastPrinted>
  <dcterms:created xsi:type="dcterms:W3CDTF">2021-06-04T09:21:00Z</dcterms:created>
  <dcterms:modified xsi:type="dcterms:W3CDTF">2021-06-04T09:21:00Z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0x010100C5FB052479ABB24386BFF224024F03D9</vt:lpwstr>
  </property>
</Properties>
</file>