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AECCF" w14:textId="5B1FD21D" w:rsidR="009B0699" w:rsidRPr="006A4082" w:rsidRDefault="00FD6EC0" w:rsidP="00BD4F5B">
      <w:pPr>
        <w:spacing w:line="360" w:lineRule="auto"/>
        <w:jc w:val="both"/>
        <w:rPr>
          <w:rFonts w:asciiTheme="majorBidi" w:hAnsiTheme="majorBidi" w:cstheme="majorBidi"/>
        </w:rPr>
      </w:pPr>
      <w:r>
        <w:rPr>
          <w:noProof/>
          <w:lang w:eastAsia="zh-CN"/>
        </w:rPr>
        <w:drawing>
          <wp:anchor distT="0" distB="0" distL="114300" distR="114300" simplePos="0" relativeHeight="251664384" behindDoc="1" locked="0" layoutInCell="1" allowOverlap="1" wp14:anchorId="6ECC994B" wp14:editId="0D6991B7">
            <wp:simplePos x="0" y="0"/>
            <wp:positionH relativeFrom="column">
              <wp:posOffset>-895350</wp:posOffset>
            </wp:positionH>
            <wp:positionV relativeFrom="paragraph">
              <wp:posOffset>-901700</wp:posOffset>
            </wp:positionV>
            <wp:extent cx="7598664" cy="10744200"/>
            <wp:effectExtent l="0" t="0" r="254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8664" cy="10744200"/>
                    </a:xfrm>
                    <a:prstGeom prst="rect">
                      <a:avLst/>
                    </a:prstGeom>
                  </pic:spPr>
                </pic:pic>
              </a:graphicData>
            </a:graphic>
            <wp14:sizeRelH relativeFrom="page">
              <wp14:pctWidth>0</wp14:pctWidth>
            </wp14:sizeRelH>
            <wp14:sizeRelV relativeFrom="page">
              <wp14:pctHeight>0</wp14:pctHeight>
            </wp14:sizeRelV>
          </wp:anchor>
        </w:drawing>
      </w:r>
    </w:p>
    <w:p w14:paraId="633BA5E7" w14:textId="77777777" w:rsidR="009B0699" w:rsidRPr="006A4082" w:rsidRDefault="009B0699" w:rsidP="00BD4F5B">
      <w:pPr>
        <w:spacing w:line="360" w:lineRule="auto"/>
        <w:jc w:val="both"/>
        <w:rPr>
          <w:rFonts w:asciiTheme="majorBidi" w:hAnsiTheme="majorBidi" w:cstheme="majorBidi"/>
        </w:rPr>
      </w:pPr>
    </w:p>
    <w:p w14:paraId="02586D8E" w14:textId="77777777" w:rsidR="009B0699" w:rsidRPr="006A4082" w:rsidRDefault="009B0699" w:rsidP="00BD4F5B">
      <w:pPr>
        <w:spacing w:line="360" w:lineRule="auto"/>
        <w:jc w:val="both"/>
        <w:rPr>
          <w:rFonts w:asciiTheme="majorBidi" w:hAnsiTheme="majorBidi" w:cstheme="majorBidi"/>
        </w:rPr>
      </w:pPr>
    </w:p>
    <w:p w14:paraId="156FA3E0" w14:textId="77777777" w:rsidR="009B0699" w:rsidRPr="006A4082" w:rsidRDefault="009B0699" w:rsidP="00BD4F5B">
      <w:pPr>
        <w:spacing w:line="360" w:lineRule="auto"/>
        <w:jc w:val="both"/>
        <w:rPr>
          <w:rFonts w:asciiTheme="majorBidi" w:hAnsiTheme="majorBidi" w:cstheme="majorBidi"/>
        </w:rPr>
      </w:pPr>
    </w:p>
    <w:p w14:paraId="76EE8032" w14:textId="77777777" w:rsidR="00C80BAF" w:rsidRPr="009D35E4" w:rsidRDefault="00C80BAF" w:rsidP="00BD4F5B">
      <w:pPr>
        <w:jc w:val="both"/>
      </w:pPr>
    </w:p>
    <w:p w14:paraId="36B8FB5F" w14:textId="77777777" w:rsidR="009B0699" w:rsidRPr="006A4082" w:rsidRDefault="009B0699" w:rsidP="00BD4F5B">
      <w:pPr>
        <w:spacing w:line="360" w:lineRule="auto"/>
        <w:jc w:val="both"/>
        <w:rPr>
          <w:rFonts w:asciiTheme="majorBidi" w:hAnsiTheme="majorBidi" w:cstheme="majorBidi"/>
        </w:rPr>
      </w:pPr>
    </w:p>
    <w:p w14:paraId="71903311" w14:textId="77777777" w:rsidR="009B0699" w:rsidRPr="006A4082" w:rsidRDefault="009B0699" w:rsidP="00BD4F5B">
      <w:pPr>
        <w:spacing w:line="360" w:lineRule="auto"/>
        <w:jc w:val="both"/>
        <w:rPr>
          <w:rFonts w:asciiTheme="majorBidi" w:hAnsiTheme="majorBidi" w:cstheme="majorBidi"/>
        </w:rPr>
      </w:pPr>
    </w:p>
    <w:p w14:paraId="4403FEEC" w14:textId="77777777" w:rsidR="009B0699" w:rsidRPr="006A4082" w:rsidRDefault="009B0699" w:rsidP="00BD4F5B">
      <w:pPr>
        <w:spacing w:line="360" w:lineRule="auto"/>
        <w:jc w:val="both"/>
        <w:rPr>
          <w:rFonts w:asciiTheme="majorBidi" w:hAnsiTheme="majorBidi" w:cstheme="majorBidi"/>
        </w:rPr>
      </w:pPr>
    </w:p>
    <w:p w14:paraId="00A434A1" w14:textId="77777777" w:rsidR="009B0699" w:rsidRPr="006A4082" w:rsidRDefault="009B0699" w:rsidP="00BD4F5B">
      <w:pPr>
        <w:spacing w:line="360" w:lineRule="auto"/>
        <w:jc w:val="both"/>
        <w:rPr>
          <w:rFonts w:asciiTheme="majorBidi" w:hAnsiTheme="majorBidi" w:cstheme="majorBidi"/>
        </w:rPr>
      </w:pPr>
    </w:p>
    <w:p w14:paraId="77E1ECD9" w14:textId="5CE4B31B" w:rsidR="00FD6EC0" w:rsidRPr="00DC558E" w:rsidRDefault="00FD6EC0" w:rsidP="00DC558E">
      <w:pPr>
        <w:pStyle w:val="Title"/>
        <w:jc w:val="center"/>
        <w:rPr>
          <w:rFonts w:ascii="Helvetica" w:hAnsi="Helvetica" w:cs="Helvetica"/>
          <w:sz w:val="50"/>
          <w:szCs w:val="50"/>
        </w:rPr>
      </w:pPr>
      <w:r w:rsidRPr="00DC558E">
        <w:rPr>
          <w:rFonts w:ascii="Helvetica" w:hAnsi="Helvetica" w:cs="Helvetica"/>
          <w:sz w:val="50"/>
          <w:szCs w:val="50"/>
        </w:rPr>
        <w:t>Protocol for the technology evaluation of ceftazidime with avibactam for treating severe aerobic Gram-negative bacterial infections</w:t>
      </w:r>
    </w:p>
    <w:p w14:paraId="31484562" w14:textId="77777777" w:rsidR="00FD6EC0" w:rsidRPr="00CD41A0" w:rsidRDefault="00FD6EC0" w:rsidP="00FD6EC0">
      <w:pPr>
        <w:pStyle w:val="BasicParagraph"/>
        <w:suppressAutoHyphens/>
        <w:jc w:val="center"/>
        <w:rPr>
          <w:rFonts w:ascii="Helvetica" w:hAnsi="Helvetica" w:cs="HelveticaNeue-Bold"/>
          <w:b/>
          <w:bCs/>
          <w:color w:val="6D8A9A"/>
          <w:spacing w:val="-3"/>
          <w:sz w:val="32"/>
          <w:szCs w:val="32"/>
        </w:rPr>
      </w:pPr>
      <w:r>
        <w:rPr>
          <w:rFonts w:ascii="Helvetica" w:hAnsi="Helvetica" w:cs="HelveticaNeue-Bold"/>
          <w:b/>
          <w:bCs/>
          <w:color w:val="6D8A9A"/>
          <w:spacing w:val="-3"/>
          <w:sz w:val="32"/>
          <w:szCs w:val="32"/>
        </w:rPr>
        <w:t>3</w:t>
      </w:r>
      <w:r w:rsidRPr="00626A8F">
        <w:rPr>
          <w:rFonts w:ascii="Helvetica" w:hAnsi="Helvetica" w:cs="HelveticaNeue-Bold"/>
          <w:b/>
          <w:bCs/>
          <w:color w:val="6D8A9A"/>
          <w:spacing w:val="-3"/>
          <w:sz w:val="32"/>
          <w:szCs w:val="32"/>
          <w:vertAlign w:val="superscript"/>
        </w:rPr>
        <w:t>rd</w:t>
      </w:r>
      <w:r>
        <w:rPr>
          <w:rFonts w:ascii="Helvetica" w:hAnsi="Helvetica" w:cs="HelveticaNeue-Bold"/>
          <w:b/>
          <w:bCs/>
          <w:color w:val="6D8A9A"/>
          <w:spacing w:val="-3"/>
          <w:sz w:val="32"/>
          <w:szCs w:val="32"/>
        </w:rPr>
        <w:t xml:space="preserve"> March 2021 </w:t>
      </w:r>
    </w:p>
    <w:p w14:paraId="3683B0EC" w14:textId="6853F4C4" w:rsidR="009B0699" w:rsidRPr="006A4082" w:rsidRDefault="009B0699" w:rsidP="00BD4F5B">
      <w:pPr>
        <w:spacing w:line="360" w:lineRule="auto"/>
        <w:jc w:val="both"/>
        <w:rPr>
          <w:rFonts w:asciiTheme="majorBidi" w:hAnsiTheme="majorBidi" w:cstheme="majorBidi"/>
        </w:rPr>
      </w:pPr>
    </w:p>
    <w:p w14:paraId="376812F9" w14:textId="77777777" w:rsidR="00FD6EC0" w:rsidRDefault="00FD6EC0" w:rsidP="00FD6EC0">
      <w:pPr>
        <w:pStyle w:val="BasicParagraph"/>
        <w:suppressAutoHyphens/>
        <w:spacing w:after="113"/>
        <w:rPr>
          <w:rFonts w:ascii="Helvetica" w:hAnsi="Helvetica" w:cs="HelveticaNeue-Medium"/>
          <w:color w:val="092E41"/>
        </w:rPr>
      </w:pPr>
    </w:p>
    <w:p w14:paraId="6CA91CA1" w14:textId="5CFB7FF0" w:rsidR="00FD6EC0" w:rsidRPr="00D166EB" w:rsidRDefault="00FD6EC0" w:rsidP="00FD6EC0">
      <w:pPr>
        <w:pStyle w:val="BasicParagraph"/>
        <w:suppressAutoHyphens/>
        <w:spacing w:after="113"/>
        <w:rPr>
          <w:rFonts w:ascii="Helvetica" w:hAnsi="Helvetica" w:cs="HelveticaNeue-Medium"/>
          <w:color w:val="092E41"/>
        </w:rPr>
      </w:pPr>
      <w:r w:rsidRPr="00D166EB">
        <w:rPr>
          <w:rFonts w:ascii="Helvetica" w:hAnsi="Helvetica" w:cs="HelveticaNeue-Medium"/>
          <w:color w:val="092E41"/>
        </w:rPr>
        <w:t xml:space="preserve">Authors: </w:t>
      </w:r>
      <w:r>
        <w:rPr>
          <w:rFonts w:ascii="Helvetica" w:hAnsi="Helvetica" w:cs="HelveticaNeue-Medium"/>
          <w:color w:val="092E41"/>
        </w:rPr>
        <w:t>Beth Woods</w:t>
      </w:r>
      <w:r>
        <w:rPr>
          <w:rFonts w:ascii="Helvetica" w:hAnsi="Helvetica" w:cs="HelveticaNeue-Medium"/>
          <w:color w:val="092E41"/>
          <w:vertAlign w:val="superscript"/>
        </w:rPr>
        <w:t>1</w:t>
      </w:r>
      <w:r w:rsidRPr="00D166EB">
        <w:rPr>
          <w:rFonts w:ascii="Helvetica" w:hAnsi="Helvetica" w:cs="HelveticaNeue-Medium"/>
          <w:color w:val="092E41"/>
        </w:rPr>
        <w:t xml:space="preserve">, </w:t>
      </w:r>
      <w:r>
        <w:rPr>
          <w:rFonts w:ascii="Helvetica" w:hAnsi="Helvetica" w:cs="HelveticaNeue-Medium"/>
          <w:color w:val="092E41"/>
        </w:rPr>
        <w:t>Sue Harnan</w:t>
      </w:r>
      <w:r>
        <w:rPr>
          <w:rFonts w:ascii="Helvetica" w:hAnsi="Helvetica" w:cs="HelveticaNeue-Medium"/>
          <w:color w:val="092E41"/>
          <w:vertAlign w:val="superscript"/>
        </w:rPr>
        <w:t>2</w:t>
      </w:r>
      <w:r>
        <w:rPr>
          <w:rFonts w:ascii="Helvetica" w:hAnsi="Helvetica" w:cs="HelveticaNeue-Medium"/>
          <w:color w:val="092E41"/>
        </w:rPr>
        <w:t>, Ben Kearns</w:t>
      </w:r>
      <w:r>
        <w:rPr>
          <w:rFonts w:ascii="Helvetica" w:hAnsi="Helvetica" w:cs="HelveticaNeue-Medium"/>
          <w:color w:val="092E41"/>
          <w:vertAlign w:val="superscript"/>
        </w:rPr>
        <w:t>2</w:t>
      </w:r>
      <w:r w:rsidRPr="00D166EB">
        <w:rPr>
          <w:rFonts w:ascii="Helvetica" w:hAnsi="Helvetica" w:cs="HelveticaNeue-Medium"/>
          <w:color w:val="092E41"/>
        </w:rPr>
        <w:t xml:space="preserve">, </w:t>
      </w:r>
      <w:r>
        <w:rPr>
          <w:rFonts w:ascii="Helvetica" w:hAnsi="Helvetica" w:cs="HelveticaNeue-Medium"/>
          <w:color w:val="092E41"/>
        </w:rPr>
        <w:t>Alison Scope</w:t>
      </w:r>
      <w:r>
        <w:rPr>
          <w:rFonts w:ascii="Helvetica" w:hAnsi="Helvetica" w:cs="HelveticaNeue-Medium"/>
          <w:color w:val="092E41"/>
          <w:vertAlign w:val="superscript"/>
        </w:rPr>
        <w:t>2</w:t>
      </w:r>
      <w:r w:rsidRPr="00D166EB">
        <w:rPr>
          <w:rFonts w:ascii="Helvetica" w:hAnsi="Helvetica" w:cs="HelveticaNeue-Medium"/>
          <w:color w:val="092E41"/>
        </w:rPr>
        <w:t xml:space="preserve">, </w:t>
      </w:r>
      <w:r>
        <w:rPr>
          <w:rFonts w:ascii="Helvetica" w:hAnsi="Helvetica" w:cs="HelveticaNeue-Medium"/>
          <w:color w:val="092E41"/>
        </w:rPr>
        <w:t>Jean Hamilton</w:t>
      </w:r>
      <w:r w:rsidRPr="00514929">
        <w:rPr>
          <w:rFonts w:ascii="Helvetica" w:hAnsi="Helvetica" w:cs="HelveticaNeue-Medium"/>
          <w:color w:val="092E41"/>
          <w:vertAlign w:val="superscript"/>
        </w:rPr>
        <w:t>2</w:t>
      </w:r>
      <w:r>
        <w:rPr>
          <w:rFonts w:ascii="Helvetica" w:hAnsi="Helvetica" w:cs="HelveticaNeue-Medium"/>
          <w:color w:val="092E41"/>
        </w:rPr>
        <w:t>, Ruth Wong</w:t>
      </w:r>
      <w:r>
        <w:rPr>
          <w:rFonts w:ascii="Helvetica" w:hAnsi="Helvetica" w:cs="HelveticaNeue-Medium"/>
          <w:color w:val="092E41"/>
          <w:vertAlign w:val="superscript"/>
        </w:rPr>
        <w:t>2</w:t>
      </w:r>
      <w:r>
        <w:rPr>
          <w:rFonts w:ascii="Helvetica" w:hAnsi="Helvetica" w:cs="HelveticaNeue-Medium"/>
          <w:color w:val="092E41"/>
        </w:rPr>
        <w:t>, Laetitia Schmitt</w:t>
      </w:r>
      <w:r>
        <w:rPr>
          <w:rFonts w:ascii="Helvetica" w:hAnsi="Helvetica" w:cs="HelveticaNeue-Medium"/>
          <w:color w:val="092E41"/>
          <w:vertAlign w:val="superscript"/>
        </w:rPr>
        <w:t>1</w:t>
      </w:r>
      <w:r>
        <w:rPr>
          <w:rFonts w:ascii="Helvetica" w:hAnsi="Helvetica" w:cs="HelveticaNeue-Medium"/>
          <w:color w:val="092E41"/>
        </w:rPr>
        <w:t>, Claire Rothery</w:t>
      </w:r>
      <w:r w:rsidRPr="009D10CA">
        <w:rPr>
          <w:rFonts w:ascii="Helvetica" w:hAnsi="Helvetica" w:cs="HelveticaNeue-Medium"/>
          <w:color w:val="092E41"/>
          <w:vertAlign w:val="superscript"/>
        </w:rPr>
        <w:t>1</w:t>
      </w:r>
      <w:r>
        <w:rPr>
          <w:rFonts w:ascii="Helvetica" w:hAnsi="Helvetica" w:cs="HelveticaNeue-Medium"/>
          <w:color w:val="092E41"/>
        </w:rPr>
        <w:t>, Dina Jankovik</w:t>
      </w:r>
      <w:r w:rsidRPr="00E67B93">
        <w:rPr>
          <w:rFonts w:ascii="Helvetica" w:hAnsi="Helvetica" w:cs="HelveticaNeue-Medium"/>
          <w:color w:val="092E41"/>
          <w:vertAlign w:val="superscript"/>
        </w:rPr>
        <w:t>1</w:t>
      </w:r>
      <w:r>
        <w:rPr>
          <w:rFonts w:ascii="Helvetica" w:hAnsi="Helvetica" w:cs="HelveticaNeue-Medium"/>
          <w:color w:val="092E41"/>
        </w:rPr>
        <w:t>, Laura Bojke</w:t>
      </w:r>
      <w:r w:rsidRPr="009D10CA">
        <w:rPr>
          <w:rFonts w:ascii="Helvetica" w:hAnsi="Helvetica" w:cs="HelveticaNeue-Medium"/>
          <w:color w:val="092E41"/>
          <w:vertAlign w:val="superscript"/>
        </w:rPr>
        <w:t>1</w:t>
      </w:r>
      <w:r>
        <w:rPr>
          <w:rFonts w:ascii="Helvetica" w:hAnsi="Helvetica" w:cs="HelveticaNeue-Medium"/>
          <w:color w:val="092E41"/>
        </w:rPr>
        <w:t>, Mark Sculpher</w:t>
      </w:r>
      <w:r>
        <w:rPr>
          <w:rFonts w:ascii="Helvetica" w:hAnsi="Helvetica" w:cs="HelveticaNeue-Medium"/>
          <w:color w:val="092E41"/>
          <w:vertAlign w:val="superscript"/>
        </w:rPr>
        <w:t>1</w:t>
      </w:r>
    </w:p>
    <w:p w14:paraId="2EBC3623" w14:textId="77777777" w:rsidR="00FD6EC0" w:rsidRPr="007B0301" w:rsidRDefault="00FD6EC0" w:rsidP="00FD6EC0">
      <w:pPr>
        <w:pStyle w:val="BasicParagraph"/>
        <w:suppressAutoHyphens/>
        <w:spacing w:after="113"/>
        <w:rPr>
          <w:rFonts w:ascii="Helvetica" w:hAnsi="Helvetica" w:cs="HelveticaNeue-Medium"/>
          <w:color w:val="092E41"/>
          <w:vertAlign w:val="superscript"/>
        </w:rPr>
      </w:pPr>
    </w:p>
    <w:p w14:paraId="0575BB0E" w14:textId="77777777" w:rsidR="00FD6EC0" w:rsidRPr="007B0301" w:rsidRDefault="00FD6EC0" w:rsidP="00FD6EC0">
      <w:pPr>
        <w:pStyle w:val="BasicParagraph"/>
        <w:suppressAutoHyphens/>
        <w:spacing w:after="113"/>
        <w:rPr>
          <w:rFonts w:ascii="Helvetica" w:hAnsi="Helvetica" w:cs="HelveticaNeue-Medium"/>
          <w:color w:val="092E41"/>
          <w:sz w:val="20"/>
          <w:szCs w:val="20"/>
        </w:rPr>
      </w:pPr>
      <w:r>
        <w:rPr>
          <w:rFonts w:ascii="Helvetica" w:hAnsi="Helvetica" w:cs="HelveticaNeue-Medium"/>
          <w:color w:val="092E41"/>
          <w:sz w:val="20"/>
          <w:szCs w:val="20"/>
          <w:vertAlign w:val="superscript"/>
        </w:rPr>
        <w:t xml:space="preserve">1 </w:t>
      </w:r>
      <w:r w:rsidRPr="007B0301">
        <w:rPr>
          <w:rFonts w:ascii="Helvetica" w:hAnsi="Helvetica" w:cs="HelveticaNeue-Medium"/>
          <w:color w:val="092E41"/>
          <w:sz w:val="20"/>
          <w:szCs w:val="20"/>
        </w:rPr>
        <w:t>Centre for Health Economics, University of York, UK</w:t>
      </w:r>
    </w:p>
    <w:p w14:paraId="1095AF80" w14:textId="77777777" w:rsidR="00FD6EC0" w:rsidRDefault="00FD6EC0" w:rsidP="00FD6EC0">
      <w:pPr>
        <w:pStyle w:val="BasicParagraph"/>
        <w:suppressAutoHyphens/>
        <w:spacing w:after="113"/>
        <w:rPr>
          <w:rFonts w:ascii="Helvetica" w:hAnsi="Helvetica" w:cs="HelveticaNeue-Medium"/>
          <w:color w:val="092E41"/>
        </w:rPr>
      </w:pPr>
      <w:r>
        <w:rPr>
          <w:rFonts w:ascii="Helvetica" w:hAnsi="Helvetica" w:cs="HelveticaNeue-Medium"/>
          <w:color w:val="092E41"/>
          <w:sz w:val="20"/>
          <w:szCs w:val="20"/>
          <w:vertAlign w:val="superscript"/>
        </w:rPr>
        <w:t xml:space="preserve">2 </w:t>
      </w:r>
      <w:r>
        <w:rPr>
          <w:rFonts w:ascii="Helvetica" w:hAnsi="Helvetica" w:cs="HelveticaNeue-Medium"/>
          <w:color w:val="092E41"/>
          <w:sz w:val="20"/>
          <w:szCs w:val="20"/>
        </w:rPr>
        <w:t>Health Economics and Decision Science, School and Health and Related Research (</w:t>
      </w:r>
      <w:proofErr w:type="spellStart"/>
      <w:r>
        <w:rPr>
          <w:rFonts w:ascii="Helvetica" w:hAnsi="Helvetica" w:cs="HelveticaNeue-Medium"/>
          <w:color w:val="092E41"/>
          <w:sz w:val="20"/>
          <w:szCs w:val="20"/>
        </w:rPr>
        <w:t>ScHARR</w:t>
      </w:r>
      <w:proofErr w:type="spellEnd"/>
      <w:r>
        <w:rPr>
          <w:rFonts w:ascii="Helvetica" w:hAnsi="Helvetica" w:cs="HelveticaNeue-Medium"/>
          <w:color w:val="092E41"/>
          <w:sz w:val="20"/>
          <w:szCs w:val="20"/>
        </w:rPr>
        <w:t xml:space="preserve">), University of Sheffield, UK. </w:t>
      </w:r>
    </w:p>
    <w:p w14:paraId="75271C8F" w14:textId="262B780C" w:rsidR="0027655F" w:rsidRPr="006A4082" w:rsidRDefault="0027655F" w:rsidP="00BD4F5B">
      <w:pPr>
        <w:spacing w:line="360" w:lineRule="auto"/>
        <w:jc w:val="both"/>
        <w:rPr>
          <w:rFonts w:asciiTheme="majorBidi" w:hAnsiTheme="majorBidi" w:cstheme="majorBidi"/>
        </w:rPr>
      </w:pPr>
    </w:p>
    <w:p w14:paraId="787F828C" w14:textId="3B459BE1" w:rsidR="0027655F" w:rsidRPr="006A4082" w:rsidRDefault="0027655F" w:rsidP="00BD4F5B">
      <w:pPr>
        <w:spacing w:line="360" w:lineRule="auto"/>
        <w:jc w:val="both"/>
        <w:rPr>
          <w:rFonts w:asciiTheme="majorBidi" w:hAnsiTheme="majorBidi" w:cstheme="majorBidi"/>
        </w:rPr>
      </w:pPr>
    </w:p>
    <w:p w14:paraId="4EC02494" w14:textId="05FD80E7" w:rsidR="0027655F" w:rsidRPr="006A4082" w:rsidRDefault="0027655F" w:rsidP="00BD4F5B">
      <w:pPr>
        <w:spacing w:line="360" w:lineRule="auto"/>
        <w:jc w:val="both"/>
        <w:rPr>
          <w:rFonts w:asciiTheme="majorBidi" w:hAnsiTheme="majorBidi" w:cstheme="majorBidi"/>
        </w:rPr>
      </w:pPr>
    </w:p>
    <w:p w14:paraId="0E411F79" w14:textId="6946D237" w:rsidR="00FD6EC0" w:rsidRDefault="00FD6EC0" w:rsidP="00BD4F5B">
      <w:pPr>
        <w:jc w:val="both"/>
        <w:rPr>
          <w:rFonts w:asciiTheme="majorBidi" w:hAnsiTheme="majorBidi" w:cstheme="majorBidi"/>
          <w:b/>
          <w:sz w:val="32"/>
          <w:szCs w:val="32"/>
        </w:rPr>
      </w:pPr>
      <w:r>
        <w:rPr>
          <w:rFonts w:asciiTheme="majorBidi" w:hAnsiTheme="majorBidi" w:cstheme="majorBidi"/>
          <w:noProof/>
          <w:lang w:eastAsia="zh-CN"/>
        </w:rPr>
        <w:drawing>
          <wp:anchor distT="0" distB="0" distL="114300" distR="114300" simplePos="0" relativeHeight="251662336" behindDoc="1" locked="0" layoutInCell="1" allowOverlap="1" wp14:anchorId="58973174" wp14:editId="0171768A">
            <wp:simplePos x="0" y="0"/>
            <wp:positionH relativeFrom="margin">
              <wp:posOffset>4163060</wp:posOffset>
            </wp:positionH>
            <wp:positionV relativeFrom="paragraph">
              <wp:posOffset>42545</wp:posOffset>
            </wp:positionV>
            <wp:extent cx="2277745" cy="476250"/>
            <wp:effectExtent l="0" t="0" r="8255" b="0"/>
            <wp:wrapTight wrapText="bothSides">
              <wp:wrapPolygon edited="0">
                <wp:start x="0" y="0"/>
                <wp:lineTo x="0" y="20736"/>
                <wp:lineTo x="21498" y="20736"/>
                <wp:lineTo x="2149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277745" cy="476250"/>
                    </a:xfrm>
                    <a:prstGeom prst="rect">
                      <a:avLst/>
                    </a:prstGeom>
                  </pic:spPr>
                </pic:pic>
              </a:graphicData>
            </a:graphic>
            <wp14:sizeRelH relativeFrom="margin">
              <wp14:pctWidth>0</wp14:pctWidth>
            </wp14:sizeRelH>
            <wp14:sizeRelV relativeFrom="margin">
              <wp14:pctHeight>0</wp14:pctHeight>
            </wp14:sizeRelV>
          </wp:anchor>
        </w:drawing>
      </w:r>
    </w:p>
    <w:p w14:paraId="3BAC4BC9" w14:textId="73611E6D" w:rsidR="000426DF" w:rsidRPr="006A4082" w:rsidRDefault="000426DF" w:rsidP="00BD4F5B">
      <w:pPr>
        <w:jc w:val="both"/>
        <w:rPr>
          <w:rFonts w:asciiTheme="majorBidi" w:hAnsiTheme="majorBidi" w:cstheme="majorBidi"/>
          <w:b/>
          <w:sz w:val="32"/>
          <w:szCs w:val="32"/>
        </w:rPr>
      </w:pPr>
      <w:r w:rsidRPr="006A4082">
        <w:rPr>
          <w:rFonts w:asciiTheme="majorBidi" w:hAnsiTheme="majorBidi" w:cstheme="majorBidi"/>
          <w:b/>
          <w:sz w:val="32"/>
          <w:szCs w:val="32"/>
        </w:rPr>
        <w:t>Funding</w:t>
      </w:r>
    </w:p>
    <w:p w14:paraId="5BE42CC5" w14:textId="166E9272" w:rsidR="00F305A3" w:rsidRDefault="007E7A10" w:rsidP="00BD4F5B">
      <w:pPr>
        <w:spacing w:line="360" w:lineRule="auto"/>
        <w:jc w:val="both"/>
        <w:rPr>
          <w:rFonts w:asciiTheme="majorBidi" w:hAnsiTheme="majorBidi" w:cstheme="majorBidi"/>
        </w:rPr>
      </w:pPr>
      <w:r w:rsidRPr="007E7A10">
        <w:rPr>
          <w:rFonts w:asciiTheme="majorBidi" w:hAnsiTheme="majorBidi" w:cstheme="majorBidi"/>
        </w:rPr>
        <w:lastRenderedPageBreak/>
        <w:t>This research is funded by the National Institute for Health Research (NIHR) Policy Research Programme, conducted through the Policy Research Unit in Economic Methods of Evaluation in Health and Social Care Interventions, PR-PRU-1217-20401. The views expressed are those of the author(s) and not necessarily those of the NIHR or the Department of Health and Social Care.</w:t>
      </w:r>
    </w:p>
    <w:p w14:paraId="5B9657BC" w14:textId="77777777" w:rsidR="0073546E" w:rsidRPr="006A4082" w:rsidRDefault="0073546E" w:rsidP="00BD4F5B">
      <w:pPr>
        <w:spacing w:line="360" w:lineRule="auto"/>
        <w:jc w:val="both"/>
        <w:rPr>
          <w:rFonts w:asciiTheme="majorBidi" w:hAnsiTheme="majorBidi" w:cstheme="majorBidi"/>
        </w:rPr>
      </w:pPr>
    </w:p>
    <w:p w14:paraId="31B09CCB" w14:textId="77777777" w:rsidR="004C2BD7" w:rsidRPr="006A4082" w:rsidRDefault="004C2BD7" w:rsidP="00BD4F5B">
      <w:pPr>
        <w:spacing w:line="360" w:lineRule="auto"/>
        <w:jc w:val="both"/>
        <w:rPr>
          <w:rFonts w:asciiTheme="majorBidi" w:hAnsiTheme="majorBidi" w:cstheme="majorBidi"/>
          <w:b/>
          <w:sz w:val="32"/>
          <w:szCs w:val="32"/>
        </w:rPr>
      </w:pPr>
      <w:r w:rsidRPr="006A4082">
        <w:rPr>
          <w:rFonts w:asciiTheme="majorBidi" w:hAnsiTheme="majorBidi" w:cstheme="majorBidi"/>
          <w:b/>
          <w:sz w:val="32"/>
          <w:szCs w:val="32"/>
        </w:rPr>
        <w:t>Acknowledgements</w:t>
      </w:r>
    </w:p>
    <w:p w14:paraId="5F7BD4E3" w14:textId="2F931CB5" w:rsidR="004C2BD7" w:rsidRPr="009D10CA" w:rsidRDefault="00325235" w:rsidP="00BD4F5B">
      <w:pPr>
        <w:spacing w:line="360" w:lineRule="auto"/>
        <w:jc w:val="both"/>
        <w:rPr>
          <w:rFonts w:asciiTheme="majorBidi" w:hAnsiTheme="majorBidi" w:cstheme="majorBidi"/>
        </w:rPr>
      </w:pPr>
      <w:r w:rsidRPr="009D10CA">
        <w:rPr>
          <w:rFonts w:asciiTheme="majorBidi" w:hAnsiTheme="majorBidi" w:cstheme="majorBidi"/>
        </w:rPr>
        <w:t xml:space="preserve">The views expressed are those of the author(s) and not necessarily those of the NHS, the National Institute for Health Research, the Department of Health and Social Care or its arm's length bodies, or other UK government departments. Any errors are the responsibility of the authors. </w:t>
      </w:r>
    </w:p>
    <w:p w14:paraId="2CA2EAB3" w14:textId="77777777" w:rsidR="009B0699" w:rsidRPr="006A4082" w:rsidRDefault="009B0699" w:rsidP="00BD4F5B">
      <w:pPr>
        <w:spacing w:line="360" w:lineRule="auto"/>
        <w:jc w:val="both"/>
        <w:rPr>
          <w:rFonts w:asciiTheme="majorBidi" w:hAnsiTheme="majorBidi" w:cstheme="majorBidi"/>
        </w:rPr>
      </w:pPr>
    </w:p>
    <w:p w14:paraId="01128D87" w14:textId="77777777" w:rsidR="009B0699" w:rsidRPr="006A4082" w:rsidRDefault="009B0699" w:rsidP="00BD4F5B">
      <w:pPr>
        <w:spacing w:line="360" w:lineRule="auto"/>
        <w:jc w:val="both"/>
        <w:rPr>
          <w:rFonts w:asciiTheme="majorBidi" w:hAnsiTheme="majorBidi" w:cstheme="majorBidi"/>
          <w:b/>
          <w:sz w:val="26"/>
          <w:szCs w:val="26"/>
        </w:rPr>
      </w:pPr>
    </w:p>
    <w:p w14:paraId="3FCC25DF" w14:textId="77777777" w:rsidR="009B0699" w:rsidRPr="006A4082" w:rsidRDefault="009B0699" w:rsidP="00BD4F5B">
      <w:pPr>
        <w:spacing w:after="240" w:line="360" w:lineRule="auto"/>
        <w:jc w:val="both"/>
        <w:rPr>
          <w:rFonts w:asciiTheme="majorBidi" w:hAnsiTheme="majorBidi" w:cstheme="majorBidi"/>
          <w:b/>
          <w:sz w:val="26"/>
          <w:szCs w:val="26"/>
        </w:rPr>
      </w:pPr>
    </w:p>
    <w:p w14:paraId="15D5ADD6" w14:textId="77777777" w:rsidR="000426DF" w:rsidRPr="006A4082" w:rsidRDefault="000426DF" w:rsidP="00BD4F5B">
      <w:pPr>
        <w:spacing w:line="360" w:lineRule="auto"/>
        <w:jc w:val="both"/>
        <w:rPr>
          <w:rFonts w:asciiTheme="majorBidi" w:eastAsiaTheme="majorEastAsia" w:hAnsiTheme="majorBidi" w:cstheme="majorBidi"/>
          <w:b/>
          <w:bCs/>
          <w:sz w:val="32"/>
          <w:szCs w:val="28"/>
        </w:rPr>
      </w:pPr>
      <w:r w:rsidRPr="006A4082">
        <w:rPr>
          <w:rFonts w:asciiTheme="majorBidi" w:hAnsiTheme="majorBidi" w:cstheme="majorBidi"/>
        </w:rPr>
        <w:br w:type="page"/>
      </w:r>
    </w:p>
    <w:p w14:paraId="5B49DC6F" w14:textId="77777777" w:rsidR="00325235" w:rsidRPr="006A4082" w:rsidRDefault="00325235" w:rsidP="00BD4F5B">
      <w:pPr>
        <w:jc w:val="both"/>
        <w:rPr>
          <w:rFonts w:asciiTheme="majorBidi" w:eastAsiaTheme="majorEastAsia" w:hAnsiTheme="majorBidi" w:cstheme="majorBidi"/>
          <w:b/>
          <w:bCs/>
          <w:sz w:val="26"/>
          <w:szCs w:val="26"/>
        </w:rPr>
        <w:sectPr w:rsidR="00325235" w:rsidRPr="006A4082" w:rsidSect="00AF3E7A">
          <w:footerReference w:type="default" r:id="rId10"/>
          <w:pgSz w:w="11906" w:h="16838"/>
          <w:pgMar w:top="1440" w:right="1440" w:bottom="1440" w:left="1440" w:header="708" w:footer="708" w:gutter="0"/>
          <w:pgNumType w:start="1"/>
          <w:cols w:space="708"/>
          <w:titlePg/>
          <w:docGrid w:linePitch="360"/>
        </w:sectPr>
      </w:pPr>
    </w:p>
    <w:bookmarkStart w:id="0" w:name="_Toc532378427" w:displacedByCustomXml="next"/>
    <w:sdt>
      <w:sdtPr>
        <w:rPr>
          <w:rFonts w:asciiTheme="minorHAnsi" w:hAnsiTheme="minorHAnsi" w:cstheme="majorBidi"/>
          <w:sz w:val="22"/>
          <w:szCs w:val="22"/>
        </w:rPr>
        <w:id w:val="-1297138117"/>
        <w:docPartObj>
          <w:docPartGallery w:val="Table of Contents"/>
          <w:docPartUnique/>
        </w:docPartObj>
      </w:sdtPr>
      <w:sdtEndPr>
        <w:rPr>
          <w:b/>
          <w:bCs/>
          <w:noProof/>
        </w:rPr>
      </w:sdtEndPr>
      <w:sdtContent>
        <w:p w14:paraId="3B9A6637" w14:textId="77777777" w:rsidR="000426DF" w:rsidRPr="006A4082" w:rsidRDefault="000426DF" w:rsidP="00BD4F5B">
          <w:pPr>
            <w:pStyle w:val="TOCHeading"/>
            <w:rPr>
              <w:rFonts w:cstheme="majorBidi"/>
              <w:sz w:val="32"/>
              <w:szCs w:val="32"/>
            </w:rPr>
          </w:pPr>
          <w:r w:rsidRPr="006A4082">
            <w:rPr>
              <w:rFonts w:cstheme="majorBidi"/>
              <w:sz w:val="32"/>
              <w:szCs w:val="32"/>
            </w:rPr>
            <w:t>Contents</w:t>
          </w:r>
          <w:bookmarkEnd w:id="0"/>
        </w:p>
        <w:p w14:paraId="0823975D" w14:textId="0A8571AE" w:rsidR="00574A07" w:rsidRDefault="000426DF">
          <w:pPr>
            <w:pStyle w:val="TOC1"/>
            <w:rPr>
              <w:rFonts w:eastAsiaTheme="minorEastAsia"/>
              <w:noProof/>
              <w:lang w:eastAsia="en-GB"/>
            </w:rPr>
          </w:pPr>
          <w:r w:rsidRPr="006A4082">
            <w:rPr>
              <w:rFonts w:asciiTheme="majorBidi" w:hAnsiTheme="majorBidi" w:cstheme="majorBidi"/>
              <w:b/>
              <w:bCs/>
              <w:noProof/>
            </w:rPr>
            <w:fldChar w:fldCharType="begin"/>
          </w:r>
          <w:r w:rsidRPr="006A4082">
            <w:rPr>
              <w:rFonts w:asciiTheme="majorBidi" w:hAnsiTheme="majorBidi" w:cstheme="majorBidi"/>
              <w:b/>
              <w:bCs/>
              <w:noProof/>
            </w:rPr>
            <w:instrText xml:space="preserve"> TOC \o "1-3" \h \z \u </w:instrText>
          </w:r>
          <w:r w:rsidRPr="006A4082">
            <w:rPr>
              <w:rFonts w:asciiTheme="majorBidi" w:hAnsiTheme="majorBidi" w:cstheme="majorBidi"/>
              <w:b/>
              <w:bCs/>
              <w:noProof/>
            </w:rPr>
            <w:fldChar w:fldCharType="separate"/>
          </w:r>
          <w:hyperlink w:anchor="_Toc65482381" w:history="1">
            <w:r w:rsidR="00574A07" w:rsidRPr="005E08AD">
              <w:rPr>
                <w:rStyle w:val="Hyperlink"/>
                <w:rFonts w:asciiTheme="majorBidi" w:hAnsiTheme="majorBidi"/>
                <w:noProof/>
              </w:rPr>
              <w:t>1.</w:t>
            </w:r>
            <w:r w:rsidR="00574A07">
              <w:rPr>
                <w:rFonts w:eastAsiaTheme="minorEastAsia"/>
                <w:noProof/>
                <w:lang w:eastAsia="en-GB"/>
              </w:rPr>
              <w:tab/>
            </w:r>
            <w:r w:rsidR="00574A07" w:rsidRPr="005E08AD">
              <w:rPr>
                <w:rStyle w:val="Hyperlink"/>
                <w:rFonts w:asciiTheme="majorBidi" w:hAnsiTheme="majorBidi"/>
                <w:noProof/>
              </w:rPr>
              <w:t>Introduction</w:t>
            </w:r>
            <w:r w:rsidR="00574A07">
              <w:rPr>
                <w:noProof/>
                <w:webHidden/>
              </w:rPr>
              <w:tab/>
            </w:r>
            <w:r w:rsidR="00574A07">
              <w:rPr>
                <w:noProof/>
                <w:webHidden/>
              </w:rPr>
              <w:fldChar w:fldCharType="begin"/>
            </w:r>
            <w:r w:rsidR="00574A07">
              <w:rPr>
                <w:noProof/>
                <w:webHidden/>
              </w:rPr>
              <w:instrText xml:space="preserve"> PAGEREF _Toc65482381 \h </w:instrText>
            </w:r>
            <w:r w:rsidR="00574A07">
              <w:rPr>
                <w:noProof/>
                <w:webHidden/>
              </w:rPr>
            </w:r>
            <w:r w:rsidR="00574A07">
              <w:rPr>
                <w:noProof/>
                <w:webHidden/>
              </w:rPr>
              <w:fldChar w:fldCharType="separate"/>
            </w:r>
            <w:r w:rsidR="00DC558E">
              <w:rPr>
                <w:noProof/>
                <w:webHidden/>
              </w:rPr>
              <w:t>2</w:t>
            </w:r>
            <w:r w:rsidR="00574A07">
              <w:rPr>
                <w:noProof/>
                <w:webHidden/>
              </w:rPr>
              <w:fldChar w:fldCharType="end"/>
            </w:r>
          </w:hyperlink>
        </w:p>
        <w:p w14:paraId="58727E42" w14:textId="51CBCF1D" w:rsidR="00574A07" w:rsidRDefault="00DC558E">
          <w:pPr>
            <w:pStyle w:val="TOC1"/>
            <w:rPr>
              <w:rFonts w:eastAsiaTheme="minorEastAsia"/>
              <w:noProof/>
              <w:lang w:eastAsia="en-GB"/>
            </w:rPr>
          </w:pPr>
          <w:hyperlink w:anchor="_Toc65482382" w:history="1">
            <w:r w:rsidR="00574A07" w:rsidRPr="005E08AD">
              <w:rPr>
                <w:rStyle w:val="Hyperlink"/>
                <w:noProof/>
              </w:rPr>
              <w:t>2.</w:t>
            </w:r>
            <w:r w:rsidR="00574A07">
              <w:rPr>
                <w:rFonts w:eastAsiaTheme="minorEastAsia"/>
                <w:noProof/>
                <w:lang w:eastAsia="en-GB"/>
              </w:rPr>
              <w:tab/>
            </w:r>
            <w:r w:rsidR="00574A07" w:rsidRPr="005E08AD">
              <w:rPr>
                <w:rStyle w:val="Hyperlink"/>
                <w:rFonts w:asciiTheme="majorBidi" w:hAnsiTheme="majorBidi"/>
                <w:noProof/>
              </w:rPr>
              <w:t>Decision</w:t>
            </w:r>
            <w:r w:rsidR="00574A07" w:rsidRPr="005E08AD">
              <w:rPr>
                <w:rStyle w:val="Hyperlink"/>
                <w:noProof/>
              </w:rPr>
              <w:t xml:space="preserve"> making context</w:t>
            </w:r>
            <w:r w:rsidR="00574A07">
              <w:rPr>
                <w:noProof/>
                <w:webHidden/>
              </w:rPr>
              <w:tab/>
            </w:r>
            <w:r w:rsidR="00574A07">
              <w:rPr>
                <w:noProof/>
                <w:webHidden/>
              </w:rPr>
              <w:fldChar w:fldCharType="begin"/>
            </w:r>
            <w:r w:rsidR="00574A07">
              <w:rPr>
                <w:noProof/>
                <w:webHidden/>
              </w:rPr>
              <w:instrText xml:space="preserve"> PAGEREF _Toc65482382 \h </w:instrText>
            </w:r>
            <w:r w:rsidR="00574A07">
              <w:rPr>
                <w:noProof/>
                <w:webHidden/>
              </w:rPr>
            </w:r>
            <w:r w:rsidR="00574A07">
              <w:rPr>
                <w:noProof/>
                <w:webHidden/>
              </w:rPr>
              <w:fldChar w:fldCharType="separate"/>
            </w:r>
            <w:r>
              <w:rPr>
                <w:noProof/>
                <w:webHidden/>
              </w:rPr>
              <w:t>5</w:t>
            </w:r>
            <w:r w:rsidR="00574A07">
              <w:rPr>
                <w:noProof/>
                <w:webHidden/>
              </w:rPr>
              <w:fldChar w:fldCharType="end"/>
            </w:r>
          </w:hyperlink>
        </w:p>
        <w:p w14:paraId="3B62A203" w14:textId="338DB171" w:rsidR="00574A07" w:rsidRDefault="00DC558E">
          <w:pPr>
            <w:pStyle w:val="TOC1"/>
            <w:rPr>
              <w:rFonts w:eastAsiaTheme="minorEastAsia"/>
              <w:noProof/>
              <w:lang w:eastAsia="en-GB"/>
            </w:rPr>
          </w:pPr>
          <w:hyperlink w:anchor="_Toc65482383" w:history="1">
            <w:r w:rsidR="00574A07" w:rsidRPr="005E08AD">
              <w:rPr>
                <w:rStyle w:val="Hyperlink"/>
                <w:noProof/>
              </w:rPr>
              <w:t>3.</w:t>
            </w:r>
            <w:r w:rsidR="00574A07">
              <w:rPr>
                <w:rFonts w:eastAsiaTheme="minorEastAsia"/>
                <w:noProof/>
                <w:lang w:eastAsia="en-GB"/>
              </w:rPr>
              <w:tab/>
            </w:r>
            <w:r w:rsidR="00574A07" w:rsidRPr="005E08AD">
              <w:rPr>
                <w:rStyle w:val="Hyperlink"/>
                <w:rFonts w:asciiTheme="majorBidi" w:hAnsiTheme="majorBidi"/>
                <w:noProof/>
              </w:rPr>
              <w:t>Aims and objectives</w:t>
            </w:r>
            <w:r w:rsidR="00574A07">
              <w:rPr>
                <w:noProof/>
                <w:webHidden/>
              </w:rPr>
              <w:tab/>
            </w:r>
            <w:r w:rsidR="00574A07">
              <w:rPr>
                <w:noProof/>
                <w:webHidden/>
              </w:rPr>
              <w:fldChar w:fldCharType="begin"/>
            </w:r>
            <w:r w:rsidR="00574A07">
              <w:rPr>
                <w:noProof/>
                <w:webHidden/>
              </w:rPr>
              <w:instrText xml:space="preserve"> PAGEREF _Toc65482383 \h </w:instrText>
            </w:r>
            <w:r w:rsidR="00574A07">
              <w:rPr>
                <w:noProof/>
                <w:webHidden/>
              </w:rPr>
            </w:r>
            <w:r w:rsidR="00574A07">
              <w:rPr>
                <w:noProof/>
                <w:webHidden/>
              </w:rPr>
              <w:fldChar w:fldCharType="separate"/>
            </w:r>
            <w:r>
              <w:rPr>
                <w:noProof/>
                <w:webHidden/>
              </w:rPr>
              <w:t>7</w:t>
            </w:r>
            <w:r w:rsidR="00574A07">
              <w:rPr>
                <w:noProof/>
                <w:webHidden/>
              </w:rPr>
              <w:fldChar w:fldCharType="end"/>
            </w:r>
          </w:hyperlink>
        </w:p>
        <w:p w14:paraId="51EE267B" w14:textId="55C188C6" w:rsidR="00574A07" w:rsidRDefault="00DC558E">
          <w:pPr>
            <w:pStyle w:val="TOC1"/>
            <w:rPr>
              <w:rFonts w:eastAsiaTheme="minorEastAsia"/>
              <w:noProof/>
              <w:lang w:eastAsia="en-GB"/>
            </w:rPr>
          </w:pPr>
          <w:hyperlink w:anchor="_Toc65482384" w:history="1">
            <w:r w:rsidR="00574A07" w:rsidRPr="005E08AD">
              <w:rPr>
                <w:rStyle w:val="Hyperlink"/>
                <w:rFonts w:asciiTheme="majorBidi" w:hAnsiTheme="majorBidi"/>
                <w:noProof/>
              </w:rPr>
              <w:t>4.</w:t>
            </w:r>
            <w:r w:rsidR="00574A07">
              <w:rPr>
                <w:rFonts w:eastAsiaTheme="minorEastAsia"/>
                <w:noProof/>
                <w:lang w:eastAsia="en-GB"/>
              </w:rPr>
              <w:tab/>
            </w:r>
            <w:r w:rsidR="00574A07" w:rsidRPr="005E08AD">
              <w:rPr>
                <w:rStyle w:val="Hyperlink"/>
                <w:rFonts w:asciiTheme="majorBidi" w:hAnsiTheme="majorBidi"/>
                <w:noProof/>
              </w:rPr>
              <w:t>High value clinical scenarios</w:t>
            </w:r>
            <w:r w:rsidR="00574A07">
              <w:rPr>
                <w:noProof/>
                <w:webHidden/>
              </w:rPr>
              <w:tab/>
            </w:r>
            <w:r w:rsidR="00574A07">
              <w:rPr>
                <w:noProof/>
                <w:webHidden/>
              </w:rPr>
              <w:fldChar w:fldCharType="begin"/>
            </w:r>
            <w:r w:rsidR="00574A07">
              <w:rPr>
                <w:noProof/>
                <w:webHidden/>
              </w:rPr>
              <w:instrText xml:space="preserve"> PAGEREF _Toc65482384 \h </w:instrText>
            </w:r>
            <w:r w:rsidR="00574A07">
              <w:rPr>
                <w:noProof/>
                <w:webHidden/>
              </w:rPr>
            </w:r>
            <w:r w:rsidR="00574A07">
              <w:rPr>
                <w:noProof/>
                <w:webHidden/>
              </w:rPr>
              <w:fldChar w:fldCharType="separate"/>
            </w:r>
            <w:r>
              <w:rPr>
                <w:noProof/>
                <w:webHidden/>
              </w:rPr>
              <w:t>7</w:t>
            </w:r>
            <w:r w:rsidR="00574A07">
              <w:rPr>
                <w:noProof/>
                <w:webHidden/>
              </w:rPr>
              <w:fldChar w:fldCharType="end"/>
            </w:r>
          </w:hyperlink>
        </w:p>
        <w:p w14:paraId="38470AE9" w14:textId="795977F6" w:rsidR="00574A07" w:rsidRDefault="00DC558E">
          <w:pPr>
            <w:pStyle w:val="TOC2"/>
            <w:tabs>
              <w:tab w:val="left" w:pos="880"/>
              <w:tab w:val="right" w:leader="dot" w:pos="9016"/>
            </w:tabs>
            <w:rPr>
              <w:rFonts w:eastAsiaTheme="minorEastAsia"/>
              <w:noProof/>
              <w:lang w:eastAsia="en-GB"/>
            </w:rPr>
          </w:pPr>
          <w:hyperlink w:anchor="_Toc65482385" w:history="1">
            <w:r w:rsidR="00574A07" w:rsidRPr="005E08AD">
              <w:rPr>
                <w:rStyle w:val="Hyperlink"/>
                <w:noProof/>
              </w:rPr>
              <w:t>4.1.</w:t>
            </w:r>
            <w:r w:rsidR="00574A07">
              <w:rPr>
                <w:rFonts w:eastAsiaTheme="minorEastAsia"/>
                <w:noProof/>
                <w:lang w:eastAsia="en-GB"/>
              </w:rPr>
              <w:tab/>
            </w:r>
            <w:r w:rsidR="00574A07" w:rsidRPr="005E08AD">
              <w:rPr>
                <w:rStyle w:val="Hyperlink"/>
                <w:noProof/>
              </w:rPr>
              <w:t>Pathogen and resistance mechanisms</w:t>
            </w:r>
            <w:r w:rsidR="00574A07">
              <w:rPr>
                <w:noProof/>
                <w:webHidden/>
              </w:rPr>
              <w:tab/>
            </w:r>
            <w:r w:rsidR="00574A07">
              <w:rPr>
                <w:noProof/>
                <w:webHidden/>
              </w:rPr>
              <w:fldChar w:fldCharType="begin"/>
            </w:r>
            <w:r w:rsidR="00574A07">
              <w:rPr>
                <w:noProof/>
                <w:webHidden/>
              </w:rPr>
              <w:instrText xml:space="preserve"> PAGEREF _Toc65482385 \h </w:instrText>
            </w:r>
            <w:r w:rsidR="00574A07">
              <w:rPr>
                <w:noProof/>
                <w:webHidden/>
              </w:rPr>
            </w:r>
            <w:r w:rsidR="00574A07">
              <w:rPr>
                <w:noProof/>
                <w:webHidden/>
              </w:rPr>
              <w:fldChar w:fldCharType="separate"/>
            </w:r>
            <w:r>
              <w:rPr>
                <w:noProof/>
                <w:webHidden/>
              </w:rPr>
              <w:t>7</w:t>
            </w:r>
            <w:r w:rsidR="00574A07">
              <w:rPr>
                <w:noProof/>
                <w:webHidden/>
              </w:rPr>
              <w:fldChar w:fldCharType="end"/>
            </w:r>
          </w:hyperlink>
        </w:p>
        <w:p w14:paraId="187A5866" w14:textId="11053255" w:rsidR="00574A07" w:rsidRDefault="00DC558E">
          <w:pPr>
            <w:pStyle w:val="TOC2"/>
            <w:tabs>
              <w:tab w:val="left" w:pos="880"/>
              <w:tab w:val="right" w:leader="dot" w:pos="9016"/>
            </w:tabs>
            <w:rPr>
              <w:rFonts w:eastAsiaTheme="minorEastAsia"/>
              <w:noProof/>
              <w:lang w:eastAsia="en-GB"/>
            </w:rPr>
          </w:pPr>
          <w:hyperlink w:anchor="_Toc65482386" w:history="1">
            <w:r w:rsidR="00574A07" w:rsidRPr="005E08AD">
              <w:rPr>
                <w:rStyle w:val="Hyperlink"/>
                <w:noProof/>
              </w:rPr>
              <w:t>4.2.</w:t>
            </w:r>
            <w:r w:rsidR="00574A07">
              <w:rPr>
                <w:rFonts w:eastAsiaTheme="minorEastAsia"/>
                <w:noProof/>
                <w:lang w:eastAsia="en-GB"/>
              </w:rPr>
              <w:tab/>
            </w:r>
            <w:r w:rsidR="00574A07" w:rsidRPr="005E08AD">
              <w:rPr>
                <w:rStyle w:val="Hyperlink"/>
                <w:noProof/>
              </w:rPr>
              <w:t>Availability of susceptibility data during the course of an infection</w:t>
            </w:r>
            <w:r w:rsidR="00574A07">
              <w:rPr>
                <w:noProof/>
                <w:webHidden/>
              </w:rPr>
              <w:tab/>
            </w:r>
            <w:r w:rsidR="00574A07">
              <w:rPr>
                <w:noProof/>
                <w:webHidden/>
              </w:rPr>
              <w:fldChar w:fldCharType="begin"/>
            </w:r>
            <w:r w:rsidR="00574A07">
              <w:rPr>
                <w:noProof/>
                <w:webHidden/>
              </w:rPr>
              <w:instrText xml:space="preserve"> PAGEREF _Toc65482386 \h </w:instrText>
            </w:r>
            <w:r w:rsidR="00574A07">
              <w:rPr>
                <w:noProof/>
                <w:webHidden/>
              </w:rPr>
            </w:r>
            <w:r w:rsidR="00574A07">
              <w:rPr>
                <w:noProof/>
                <w:webHidden/>
              </w:rPr>
              <w:fldChar w:fldCharType="separate"/>
            </w:r>
            <w:r>
              <w:rPr>
                <w:noProof/>
                <w:webHidden/>
              </w:rPr>
              <w:t>8</w:t>
            </w:r>
            <w:r w:rsidR="00574A07">
              <w:rPr>
                <w:noProof/>
                <w:webHidden/>
              </w:rPr>
              <w:fldChar w:fldCharType="end"/>
            </w:r>
          </w:hyperlink>
        </w:p>
        <w:p w14:paraId="289E0D09" w14:textId="7AACDCEB" w:rsidR="00574A07" w:rsidRDefault="00DC558E">
          <w:pPr>
            <w:pStyle w:val="TOC2"/>
            <w:tabs>
              <w:tab w:val="left" w:pos="880"/>
              <w:tab w:val="right" w:leader="dot" w:pos="9016"/>
            </w:tabs>
            <w:rPr>
              <w:rFonts w:eastAsiaTheme="minorEastAsia"/>
              <w:noProof/>
              <w:lang w:eastAsia="en-GB"/>
            </w:rPr>
          </w:pPr>
          <w:hyperlink w:anchor="_Toc65482387" w:history="1">
            <w:r w:rsidR="00574A07" w:rsidRPr="005E08AD">
              <w:rPr>
                <w:rStyle w:val="Hyperlink"/>
                <w:noProof/>
              </w:rPr>
              <w:t>4.3.</w:t>
            </w:r>
            <w:r w:rsidR="00574A07">
              <w:rPr>
                <w:rFonts w:eastAsiaTheme="minorEastAsia"/>
                <w:noProof/>
                <w:lang w:eastAsia="en-GB"/>
              </w:rPr>
              <w:tab/>
            </w:r>
            <w:r w:rsidR="00574A07" w:rsidRPr="005E08AD">
              <w:rPr>
                <w:rStyle w:val="Hyperlink"/>
                <w:noProof/>
              </w:rPr>
              <w:t>Overview of high value clinical scenarios</w:t>
            </w:r>
            <w:r w:rsidR="00574A07">
              <w:rPr>
                <w:noProof/>
                <w:webHidden/>
              </w:rPr>
              <w:tab/>
            </w:r>
            <w:r w:rsidR="00574A07">
              <w:rPr>
                <w:noProof/>
                <w:webHidden/>
              </w:rPr>
              <w:fldChar w:fldCharType="begin"/>
            </w:r>
            <w:r w:rsidR="00574A07">
              <w:rPr>
                <w:noProof/>
                <w:webHidden/>
              </w:rPr>
              <w:instrText xml:space="preserve"> PAGEREF _Toc65482387 \h </w:instrText>
            </w:r>
            <w:r w:rsidR="00574A07">
              <w:rPr>
                <w:noProof/>
                <w:webHidden/>
              </w:rPr>
            </w:r>
            <w:r w:rsidR="00574A07">
              <w:rPr>
                <w:noProof/>
                <w:webHidden/>
              </w:rPr>
              <w:fldChar w:fldCharType="separate"/>
            </w:r>
            <w:r>
              <w:rPr>
                <w:noProof/>
                <w:webHidden/>
              </w:rPr>
              <w:t>9</w:t>
            </w:r>
            <w:r w:rsidR="00574A07">
              <w:rPr>
                <w:noProof/>
                <w:webHidden/>
              </w:rPr>
              <w:fldChar w:fldCharType="end"/>
            </w:r>
          </w:hyperlink>
        </w:p>
        <w:p w14:paraId="5266CCCA" w14:textId="6D233F56" w:rsidR="00574A07" w:rsidRDefault="00DC558E">
          <w:pPr>
            <w:pStyle w:val="TOC2"/>
            <w:tabs>
              <w:tab w:val="left" w:pos="880"/>
              <w:tab w:val="right" w:leader="dot" w:pos="9016"/>
            </w:tabs>
            <w:rPr>
              <w:rFonts w:eastAsiaTheme="minorEastAsia"/>
              <w:noProof/>
              <w:lang w:eastAsia="en-GB"/>
            </w:rPr>
          </w:pPr>
          <w:hyperlink w:anchor="_Toc65482388" w:history="1">
            <w:r w:rsidR="00574A07" w:rsidRPr="005E08AD">
              <w:rPr>
                <w:rStyle w:val="Hyperlink"/>
                <w:noProof/>
              </w:rPr>
              <w:t>4.4.</w:t>
            </w:r>
            <w:r w:rsidR="00574A07">
              <w:rPr>
                <w:rFonts w:eastAsiaTheme="minorEastAsia"/>
                <w:noProof/>
                <w:lang w:eastAsia="en-GB"/>
              </w:rPr>
              <w:tab/>
            </w:r>
            <w:r w:rsidR="00574A07" w:rsidRPr="005E08AD">
              <w:rPr>
                <w:rStyle w:val="Hyperlink"/>
                <w:noProof/>
              </w:rPr>
              <w:t>PICOS for high value clinical scenarios</w:t>
            </w:r>
            <w:r w:rsidR="00574A07">
              <w:rPr>
                <w:noProof/>
                <w:webHidden/>
              </w:rPr>
              <w:tab/>
            </w:r>
            <w:r w:rsidR="00574A07">
              <w:rPr>
                <w:noProof/>
                <w:webHidden/>
              </w:rPr>
              <w:fldChar w:fldCharType="begin"/>
            </w:r>
            <w:r w:rsidR="00574A07">
              <w:rPr>
                <w:noProof/>
                <w:webHidden/>
              </w:rPr>
              <w:instrText xml:space="preserve"> PAGEREF _Toc65482388 \h </w:instrText>
            </w:r>
            <w:r w:rsidR="00574A07">
              <w:rPr>
                <w:noProof/>
                <w:webHidden/>
              </w:rPr>
            </w:r>
            <w:r w:rsidR="00574A07">
              <w:rPr>
                <w:noProof/>
                <w:webHidden/>
              </w:rPr>
              <w:fldChar w:fldCharType="separate"/>
            </w:r>
            <w:r>
              <w:rPr>
                <w:noProof/>
                <w:webHidden/>
              </w:rPr>
              <w:t>10</w:t>
            </w:r>
            <w:r w:rsidR="00574A07">
              <w:rPr>
                <w:noProof/>
                <w:webHidden/>
              </w:rPr>
              <w:fldChar w:fldCharType="end"/>
            </w:r>
          </w:hyperlink>
        </w:p>
        <w:p w14:paraId="4CCB35E7" w14:textId="232DB339" w:rsidR="00574A07" w:rsidRDefault="00DC558E">
          <w:pPr>
            <w:pStyle w:val="TOC1"/>
            <w:rPr>
              <w:rFonts w:eastAsiaTheme="minorEastAsia"/>
              <w:noProof/>
              <w:lang w:eastAsia="en-GB"/>
            </w:rPr>
          </w:pPr>
          <w:hyperlink w:anchor="_Toc65482389" w:history="1">
            <w:r w:rsidR="00574A07" w:rsidRPr="005E08AD">
              <w:rPr>
                <w:rStyle w:val="Hyperlink"/>
                <w:rFonts w:asciiTheme="majorBidi" w:hAnsiTheme="majorBidi"/>
                <w:noProof/>
              </w:rPr>
              <w:t>5.</w:t>
            </w:r>
            <w:r w:rsidR="00574A07">
              <w:rPr>
                <w:rFonts w:eastAsiaTheme="minorEastAsia"/>
                <w:noProof/>
                <w:lang w:eastAsia="en-GB"/>
              </w:rPr>
              <w:tab/>
            </w:r>
            <w:r w:rsidR="00574A07" w:rsidRPr="005E08AD">
              <w:rPr>
                <w:rStyle w:val="Hyperlink"/>
                <w:rFonts w:asciiTheme="majorBidi" w:hAnsiTheme="majorBidi"/>
                <w:noProof/>
              </w:rPr>
              <w:t>Decision model components</w:t>
            </w:r>
            <w:r w:rsidR="00574A07">
              <w:rPr>
                <w:noProof/>
                <w:webHidden/>
              </w:rPr>
              <w:tab/>
            </w:r>
            <w:r w:rsidR="00574A07">
              <w:rPr>
                <w:noProof/>
                <w:webHidden/>
              </w:rPr>
              <w:fldChar w:fldCharType="begin"/>
            </w:r>
            <w:r w:rsidR="00574A07">
              <w:rPr>
                <w:noProof/>
                <w:webHidden/>
              </w:rPr>
              <w:instrText xml:space="preserve"> PAGEREF _Toc65482389 \h </w:instrText>
            </w:r>
            <w:r w:rsidR="00574A07">
              <w:rPr>
                <w:noProof/>
                <w:webHidden/>
              </w:rPr>
            </w:r>
            <w:r w:rsidR="00574A07">
              <w:rPr>
                <w:noProof/>
                <w:webHidden/>
              </w:rPr>
              <w:fldChar w:fldCharType="separate"/>
            </w:r>
            <w:r>
              <w:rPr>
                <w:noProof/>
                <w:webHidden/>
              </w:rPr>
              <w:t>14</w:t>
            </w:r>
            <w:r w:rsidR="00574A07">
              <w:rPr>
                <w:noProof/>
                <w:webHidden/>
              </w:rPr>
              <w:fldChar w:fldCharType="end"/>
            </w:r>
          </w:hyperlink>
        </w:p>
        <w:p w14:paraId="2ADFB490" w14:textId="3A4636FF" w:rsidR="00574A07" w:rsidRDefault="00DC558E">
          <w:pPr>
            <w:pStyle w:val="TOC2"/>
            <w:tabs>
              <w:tab w:val="left" w:pos="880"/>
              <w:tab w:val="right" w:leader="dot" w:pos="9016"/>
            </w:tabs>
            <w:rPr>
              <w:rFonts w:eastAsiaTheme="minorEastAsia"/>
              <w:noProof/>
              <w:lang w:eastAsia="en-GB"/>
            </w:rPr>
          </w:pPr>
          <w:hyperlink w:anchor="_Toc65482390" w:history="1">
            <w:r w:rsidR="00574A07" w:rsidRPr="005E08AD">
              <w:rPr>
                <w:rStyle w:val="Hyperlink"/>
                <w:noProof/>
              </w:rPr>
              <w:t>5.1.</w:t>
            </w:r>
            <w:r w:rsidR="00574A07">
              <w:rPr>
                <w:rFonts w:eastAsiaTheme="minorEastAsia"/>
                <w:noProof/>
                <w:lang w:eastAsia="en-GB"/>
              </w:rPr>
              <w:tab/>
            </w:r>
            <w:r w:rsidR="00574A07" w:rsidRPr="005E08AD">
              <w:rPr>
                <w:rStyle w:val="Hyperlink"/>
                <w:noProof/>
              </w:rPr>
              <w:t>Synthesis of existing cost-effectiveness evidence</w:t>
            </w:r>
            <w:r w:rsidR="00574A07">
              <w:rPr>
                <w:noProof/>
                <w:webHidden/>
              </w:rPr>
              <w:tab/>
            </w:r>
            <w:r w:rsidR="00574A07">
              <w:rPr>
                <w:noProof/>
                <w:webHidden/>
              </w:rPr>
              <w:fldChar w:fldCharType="begin"/>
            </w:r>
            <w:r w:rsidR="00574A07">
              <w:rPr>
                <w:noProof/>
                <w:webHidden/>
              </w:rPr>
              <w:instrText xml:space="preserve"> PAGEREF _Toc65482390 \h </w:instrText>
            </w:r>
            <w:r w:rsidR="00574A07">
              <w:rPr>
                <w:noProof/>
                <w:webHidden/>
              </w:rPr>
            </w:r>
            <w:r w:rsidR="00574A07">
              <w:rPr>
                <w:noProof/>
                <w:webHidden/>
              </w:rPr>
              <w:fldChar w:fldCharType="separate"/>
            </w:r>
            <w:r>
              <w:rPr>
                <w:noProof/>
                <w:webHidden/>
              </w:rPr>
              <w:t>14</w:t>
            </w:r>
            <w:r w:rsidR="00574A07">
              <w:rPr>
                <w:noProof/>
                <w:webHidden/>
              </w:rPr>
              <w:fldChar w:fldCharType="end"/>
            </w:r>
          </w:hyperlink>
        </w:p>
        <w:p w14:paraId="631EC364" w14:textId="58C03203" w:rsidR="00574A07" w:rsidRDefault="00DC558E">
          <w:pPr>
            <w:pStyle w:val="TOC2"/>
            <w:tabs>
              <w:tab w:val="left" w:pos="880"/>
              <w:tab w:val="right" w:leader="dot" w:pos="9016"/>
            </w:tabs>
            <w:rPr>
              <w:rFonts w:eastAsiaTheme="minorEastAsia"/>
              <w:noProof/>
              <w:lang w:eastAsia="en-GB"/>
            </w:rPr>
          </w:pPr>
          <w:hyperlink w:anchor="_Toc65482391" w:history="1">
            <w:r w:rsidR="00574A07" w:rsidRPr="005E08AD">
              <w:rPr>
                <w:rStyle w:val="Hyperlink"/>
                <w:noProof/>
              </w:rPr>
              <w:t>5.2.</w:t>
            </w:r>
            <w:r w:rsidR="00574A07">
              <w:rPr>
                <w:rFonts w:eastAsiaTheme="minorEastAsia"/>
                <w:noProof/>
                <w:lang w:eastAsia="en-GB"/>
              </w:rPr>
              <w:tab/>
            </w:r>
            <w:r w:rsidR="00574A07" w:rsidRPr="005E08AD">
              <w:rPr>
                <w:rStyle w:val="Hyperlink"/>
                <w:noProof/>
              </w:rPr>
              <w:t>Development of a de novo economic model</w:t>
            </w:r>
            <w:r w:rsidR="00574A07">
              <w:rPr>
                <w:noProof/>
                <w:webHidden/>
              </w:rPr>
              <w:tab/>
            </w:r>
            <w:r w:rsidR="00574A07">
              <w:rPr>
                <w:noProof/>
                <w:webHidden/>
              </w:rPr>
              <w:fldChar w:fldCharType="begin"/>
            </w:r>
            <w:r w:rsidR="00574A07">
              <w:rPr>
                <w:noProof/>
                <w:webHidden/>
              </w:rPr>
              <w:instrText xml:space="preserve"> PAGEREF _Toc65482391 \h </w:instrText>
            </w:r>
            <w:r w:rsidR="00574A07">
              <w:rPr>
                <w:noProof/>
                <w:webHidden/>
              </w:rPr>
            </w:r>
            <w:r w:rsidR="00574A07">
              <w:rPr>
                <w:noProof/>
                <w:webHidden/>
              </w:rPr>
              <w:fldChar w:fldCharType="separate"/>
            </w:r>
            <w:r>
              <w:rPr>
                <w:noProof/>
                <w:webHidden/>
              </w:rPr>
              <w:t>14</w:t>
            </w:r>
            <w:r w:rsidR="00574A07">
              <w:rPr>
                <w:noProof/>
                <w:webHidden/>
              </w:rPr>
              <w:fldChar w:fldCharType="end"/>
            </w:r>
          </w:hyperlink>
        </w:p>
        <w:p w14:paraId="2E3AAD52" w14:textId="3A76469F" w:rsidR="00574A07" w:rsidRDefault="00DC558E">
          <w:pPr>
            <w:pStyle w:val="TOC2"/>
            <w:tabs>
              <w:tab w:val="left" w:pos="1100"/>
              <w:tab w:val="right" w:leader="dot" w:pos="9016"/>
            </w:tabs>
            <w:rPr>
              <w:rFonts w:eastAsiaTheme="minorEastAsia"/>
              <w:noProof/>
              <w:lang w:eastAsia="en-GB"/>
            </w:rPr>
          </w:pPr>
          <w:hyperlink w:anchor="_Toc65482392" w:history="1">
            <w:r w:rsidR="00574A07" w:rsidRPr="005E08AD">
              <w:rPr>
                <w:rStyle w:val="Hyperlink"/>
                <w:noProof/>
              </w:rPr>
              <w:t>5.2.1.</w:t>
            </w:r>
            <w:r w:rsidR="00574A07">
              <w:rPr>
                <w:rFonts w:eastAsiaTheme="minorEastAsia"/>
                <w:noProof/>
                <w:lang w:eastAsia="en-GB"/>
              </w:rPr>
              <w:tab/>
            </w:r>
            <w:r w:rsidR="00574A07" w:rsidRPr="005E08AD">
              <w:rPr>
                <w:rStyle w:val="Hyperlink"/>
                <w:noProof/>
              </w:rPr>
              <w:t>Patient-level component</w:t>
            </w:r>
            <w:r w:rsidR="00574A07">
              <w:rPr>
                <w:noProof/>
                <w:webHidden/>
              </w:rPr>
              <w:tab/>
            </w:r>
            <w:r w:rsidR="00574A07">
              <w:rPr>
                <w:noProof/>
                <w:webHidden/>
              </w:rPr>
              <w:fldChar w:fldCharType="begin"/>
            </w:r>
            <w:r w:rsidR="00574A07">
              <w:rPr>
                <w:noProof/>
                <w:webHidden/>
              </w:rPr>
              <w:instrText xml:space="preserve"> PAGEREF _Toc65482392 \h </w:instrText>
            </w:r>
            <w:r w:rsidR="00574A07">
              <w:rPr>
                <w:noProof/>
                <w:webHidden/>
              </w:rPr>
            </w:r>
            <w:r w:rsidR="00574A07">
              <w:rPr>
                <w:noProof/>
                <w:webHidden/>
              </w:rPr>
              <w:fldChar w:fldCharType="separate"/>
            </w:r>
            <w:r>
              <w:rPr>
                <w:noProof/>
                <w:webHidden/>
              </w:rPr>
              <w:t>15</w:t>
            </w:r>
            <w:r w:rsidR="00574A07">
              <w:rPr>
                <w:noProof/>
                <w:webHidden/>
              </w:rPr>
              <w:fldChar w:fldCharType="end"/>
            </w:r>
          </w:hyperlink>
        </w:p>
        <w:p w14:paraId="1C17DC09" w14:textId="2243341E" w:rsidR="00574A07" w:rsidRDefault="00DC558E">
          <w:pPr>
            <w:pStyle w:val="TOC2"/>
            <w:tabs>
              <w:tab w:val="left" w:pos="1100"/>
              <w:tab w:val="right" w:leader="dot" w:pos="9016"/>
            </w:tabs>
            <w:rPr>
              <w:rFonts w:eastAsiaTheme="minorEastAsia"/>
              <w:noProof/>
              <w:lang w:eastAsia="en-GB"/>
            </w:rPr>
          </w:pPr>
          <w:hyperlink w:anchor="_Toc65482393" w:history="1">
            <w:r w:rsidR="00574A07" w:rsidRPr="005E08AD">
              <w:rPr>
                <w:rStyle w:val="Hyperlink"/>
                <w:noProof/>
              </w:rPr>
              <w:t>5.2.2.</w:t>
            </w:r>
            <w:r w:rsidR="00574A07">
              <w:rPr>
                <w:rFonts w:eastAsiaTheme="minorEastAsia"/>
                <w:noProof/>
                <w:lang w:eastAsia="en-GB"/>
              </w:rPr>
              <w:tab/>
            </w:r>
            <w:r w:rsidR="00574A07" w:rsidRPr="005E08AD">
              <w:rPr>
                <w:rStyle w:val="Hyperlink"/>
                <w:noProof/>
              </w:rPr>
              <w:t>Population-level component</w:t>
            </w:r>
            <w:r w:rsidR="00574A07">
              <w:rPr>
                <w:noProof/>
                <w:webHidden/>
              </w:rPr>
              <w:tab/>
            </w:r>
            <w:r w:rsidR="00574A07">
              <w:rPr>
                <w:noProof/>
                <w:webHidden/>
              </w:rPr>
              <w:fldChar w:fldCharType="begin"/>
            </w:r>
            <w:r w:rsidR="00574A07">
              <w:rPr>
                <w:noProof/>
                <w:webHidden/>
              </w:rPr>
              <w:instrText xml:space="preserve"> PAGEREF _Toc65482393 \h </w:instrText>
            </w:r>
            <w:r w:rsidR="00574A07">
              <w:rPr>
                <w:noProof/>
                <w:webHidden/>
              </w:rPr>
            </w:r>
            <w:r w:rsidR="00574A07">
              <w:rPr>
                <w:noProof/>
                <w:webHidden/>
              </w:rPr>
              <w:fldChar w:fldCharType="separate"/>
            </w:r>
            <w:r>
              <w:rPr>
                <w:noProof/>
                <w:webHidden/>
              </w:rPr>
              <w:t>16</w:t>
            </w:r>
            <w:r w:rsidR="00574A07">
              <w:rPr>
                <w:noProof/>
                <w:webHidden/>
              </w:rPr>
              <w:fldChar w:fldCharType="end"/>
            </w:r>
          </w:hyperlink>
        </w:p>
        <w:p w14:paraId="5A61166A" w14:textId="402317D8" w:rsidR="00574A07" w:rsidRDefault="00DC558E">
          <w:pPr>
            <w:pStyle w:val="TOC2"/>
            <w:tabs>
              <w:tab w:val="left" w:pos="880"/>
              <w:tab w:val="right" w:leader="dot" w:pos="9016"/>
            </w:tabs>
            <w:rPr>
              <w:rFonts w:eastAsiaTheme="minorEastAsia"/>
              <w:noProof/>
              <w:lang w:eastAsia="en-GB"/>
            </w:rPr>
          </w:pPr>
          <w:hyperlink w:anchor="_Toc65482394" w:history="1">
            <w:r w:rsidR="00574A07" w:rsidRPr="005E08AD">
              <w:rPr>
                <w:rStyle w:val="Hyperlink"/>
                <w:noProof/>
              </w:rPr>
              <w:t>5.3.</w:t>
            </w:r>
            <w:r w:rsidR="00574A07">
              <w:rPr>
                <w:rFonts w:eastAsiaTheme="minorEastAsia"/>
                <w:noProof/>
                <w:lang w:eastAsia="en-GB"/>
              </w:rPr>
              <w:tab/>
            </w:r>
            <w:r w:rsidR="00574A07" w:rsidRPr="005E08AD">
              <w:rPr>
                <w:rStyle w:val="Hyperlink"/>
                <w:noProof/>
              </w:rPr>
              <w:t>Outputs of economic analysis</w:t>
            </w:r>
            <w:r w:rsidR="00574A07">
              <w:rPr>
                <w:noProof/>
                <w:webHidden/>
              </w:rPr>
              <w:tab/>
            </w:r>
            <w:r w:rsidR="00574A07">
              <w:rPr>
                <w:noProof/>
                <w:webHidden/>
              </w:rPr>
              <w:fldChar w:fldCharType="begin"/>
            </w:r>
            <w:r w:rsidR="00574A07">
              <w:rPr>
                <w:noProof/>
                <w:webHidden/>
              </w:rPr>
              <w:instrText xml:space="preserve"> PAGEREF _Toc65482394 \h </w:instrText>
            </w:r>
            <w:r w:rsidR="00574A07">
              <w:rPr>
                <w:noProof/>
                <w:webHidden/>
              </w:rPr>
            </w:r>
            <w:r w:rsidR="00574A07">
              <w:rPr>
                <w:noProof/>
                <w:webHidden/>
              </w:rPr>
              <w:fldChar w:fldCharType="separate"/>
            </w:r>
            <w:r>
              <w:rPr>
                <w:noProof/>
                <w:webHidden/>
              </w:rPr>
              <w:t>18</w:t>
            </w:r>
            <w:r w:rsidR="00574A07">
              <w:rPr>
                <w:noProof/>
                <w:webHidden/>
              </w:rPr>
              <w:fldChar w:fldCharType="end"/>
            </w:r>
          </w:hyperlink>
        </w:p>
        <w:p w14:paraId="59A5D5D8" w14:textId="5A1FEBD2" w:rsidR="00574A07" w:rsidRDefault="00DC558E">
          <w:pPr>
            <w:pStyle w:val="TOC1"/>
            <w:rPr>
              <w:rFonts w:eastAsiaTheme="minorEastAsia"/>
              <w:noProof/>
              <w:lang w:eastAsia="en-GB"/>
            </w:rPr>
          </w:pPr>
          <w:hyperlink w:anchor="_Toc65482395" w:history="1">
            <w:r w:rsidR="00574A07" w:rsidRPr="005E08AD">
              <w:rPr>
                <w:rStyle w:val="Hyperlink"/>
                <w:rFonts w:cs="Times New Roman"/>
                <w:noProof/>
              </w:rPr>
              <w:t>6.</w:t>
            </w:r>
            <w:r w:rsidR="00574A07">
              <w:rPr>
                <w:rFonts w:eastAsiaTheme="minorEastAsia"/>
                <w:noProof/>
                <w:lang w:eastAsia="en-GB"/>
              </w:rPr>
              <w:tab/>
            </w:r>
            <w:r w:rsidR="00574A07" w:rsidRPr="005E08AD">
              <w:rPr>
                <w:rStyle w:val="Hyperlink"/>
                <w:rFonts w:cs="Times New Roman"/>
                <w:noProof/>
              </w:rPr>
              <w:t>Evidence requirements</w:t>
            </w:r>
            <w:r w:rsidR="00574A07">
              <w:rPr>
                <w:noProof/>
                <w:webHidden/>
              </w:rPr>
              <w:tab/>
            </w:r>
            <w:r w:rsidR="00574A07">
              <w:rPr>
                <w:noProof/>
                <w:webHidden/>
              </w:rPr>
              <w:fldChar w:fldCharType="begin"/>
            </w:r>
            <w:r w:rsidR="00574A07">
              <w:rPr>
                <w:noProof/>
                <w:webHidden/>
              </w:rPr>
              <w:instrText xml:space="preserve"> PAGEREF _Toc65482395 \h </w:instrText>
            </w:r>
            <w:r w:rsidR="00574A07">
              <w:rPr>
                <w:noProof/>
                <w:webHidden/>
              </w:rPr>
            </w:r>
            <w:r w:rsidR="00574A07">
              <w:rPr>
                <w:noProof/>
                <w:webHidden/>
              </w:rPr>
              <w:fldChar w:fldCharType="separate"/>
            </w:r>
            <w:r>
              <w:rPr>
                <w:noProof/>
                <w:webHidden/>
              </w:rPr>
              <w:t>18</w:t>
            </w:r>
            <w:r w:rsidR="00574A07">
              <w:rPr>
                <w:noProof/>
                <w:webHidden/>
              </w:rPr>
              <w:fldChar w:fldCharType="end"/>
            </w:r>
          </w:hyperlink>
        </w:p>
        <w:p w14:paraId="4A09AA8A" w14:textId="0F68965B" w:rsidR="00574A07" w:rsidRDefault="00DC558E">
          <w:pPr>
            <w:pStyle w:val="TOC2"/>
            <w:tabs>
              <w:tab w:val="left" w:pos="880"/>
              <w:tab w:val="right" w:leader="dot" w:pos="9016"/>
            </w:tabs>
            <w:rPr>
              <w:rFonts w:eastAsiaTheme="minorEastAsia"/>
              <w:noProof/>
              <w:lang w:eastAsia="en-GB"/>
            </w:rPr>
          </w:pPr>
          <w:hyperlink w:anchor="_Toc65482396" w:history="1">
            <w:r w:rsidR="00574A07" w:rsidRPr="005E08AD">
              <w:rPr>
                <w:rStyle w:val="Hyperlink"/>
                <w:noProof/>
              </w:rPr>
              <w:t>6.1.</w:t>
            </w:r>
            <w:r w:rsidR="00574A07">
              <w:rPr>
                <w:rFonts w:eastAsiaTheme="minorEastAsia"/>
                <w:noProof/>
                <w:lang w:eastAsia="en-GB"/>
              </w:rPr>
              <w:tab/>
            </w:r>
            <w:r w:rsidR="00574A07" w:rsidRPr="005E08AD">
              <w:rPr>
                <w:rStyle w:val="Hyperlink"/>
                <w:noProof/>
              </w:rPr>
              <w:t>Evidence in the evaluation of new antimicrobials</w:t>
            </w:r>
            <w:r w:rsidR="00574A07">
              <w:rPr>
                <w:noProof/>
                <w:webHidden/>
              </w:rPr>
              <w:tab/>
            </w:r>
            <w:r w:rsidR="00574A07">
              <w:rPr>
                <w:noProof/>
                <w:webHidden/>
              </w:rPr>
              <w:fldChar w:fldCharType="begin"/>
            </w:r>
            <w:r w:rsidR="00574A07">
              <w:rPr>
                <w:noProof/>
                <w:webHidden/>
              </w:rPr>
              <w:instrText xml:space="preserve"> PAGEREF _Toc65482396 \h </w:instrText>
            </w:r>
            <w:r w:rsidR="00574A07">
              <w:rPr>
                <w:noProof/>
                <w:webHidden/>
              </w:rPr>
            </w:r>
            <w:r w:rsidR="00574A07">
              <w:rPr>
                <w:noProof/>
                <w:webHidden/>
              </w:rPr>
              <w:fldChar w:fldCharType="separate"/>
            </w:r>
            <w:r>
              <w:rPr>
                <w:noProof/>
                <w:webHidden/>
              </w:rPr>
              <w:t>18</w:t>
            </w:r>
            <w:r w:rsidR="00574A07">
              <w:rPr>
                <w:noProof/>
                <w:webHidden/>
              </w:rPr>
              <w:fldChar w:fldCharType="end"/>
            </w:r>
          </w:hyperlink>
        </w:p>
        <w:p w14:paraId="6FE05FA0" w14:textId="6CEAAC34" w:rsidR="00574A07" w:rsidRDefault="00DC558E">
          <w:pPr>
            <w:pStyle w:val="TOC2"/>
            <w:tabs>
              <w:tab w:val="left" w:pos="1100"/>
              <w:tab w:val="right" w:leader="dot" w:pos="9016"/>
            </w:tabs>
            <w:rPr>
              <w:rFonts w:eastAsiaTheme="minorEastAsia"/>
              <w:noProof/>
              <w:lang w:eastAsia="en-GB"/>
            </w:rPr>
          </w:pPr>
          <w:hyperlink w:anchor="_Toc65482397" w:history="1">
            <w:r w:rsidR="00574A07" w:rsidRPr="005E08AD">
              <w:rPr>
                <w:rStyle w:val="Hyperlink"/>
                <w:noProof/>
              </w:rPr>
              <w:t>6.1.1.</w:t>
            </w:r>
            <w:r w:rsidR="00574A07">
              <w:rPr>
                <w:rFonts w:eastAsiaTheme="minorEastAsia"/>
                <w:noProof/>
                <w:lang w:eastAsia="en-GB"/>
              </w:rPr>
              <w:tab/>
            </w:r>
            <w:r w:rsidR="00574A07" w:rsidRPr="005E08AD">
              <w:rPr>
                <w:rStyle w:val="Hyperlink"/>
                <w:noProof/>
              </w:rPr>
              <w:t>Evidence to inform patient-level components</w:t>
            </w:r>
            <w:r w:rsidR="00574A07">
              <w:rPr>
                <w:noProof/>
                <w:webHidden/>
              </w:rPr>
              <w:tab/>
            </w:r>
            <w:r w:rsidR="00574A07">
              <w:rPr>
                <w:noProof/>
                <w:webHidden/>
              </w:rPr>
              <w:fldChar w:fldCharType="begin"/>
            </w:r>
            <w:r w:rsidR="00574A07">
              <w:rPr>
                <w:noProof/>
                <w:webHidden/>
              </w:rPr>
              <w:instrText xml:space="preserve"> PAGEREF _Toc65482397 \h </w:instrText>
            </w:r>
            <w:r w:rsidR="00574A07">
              <w:rPr>
                <w:noProof/>
                <w:webHidden/>
              </w:rPr>
            </w:r>
            <w:r w:rsidR="00574A07">
              <w:rPr>
                <w:noProof/>
                <w:webHidden/>
              </w:rPr>
              <w:fldChar w:fldCharType="separate"/>
            </w:r>
            <w:r>
              <w:rPr>
                <w:noProof/>
                <w:webHidden/>
              </w:rPr>
              <w:t>19</w:t>
            </w:r>
            <w:r w:rsidR="00574A07">
              <w:rPr>
                <w:noProof/>
                <w:webHidden/>
              </w:rPr>
              <w:fldChar w:fldCharType="end"/>
            </w:r>
          </w:hyperlink>
        </w:p>
        <w:p w14:paraId="0DC161C2" w14:textId="54B65F5D" w:rsidR="00574A07" w:rsidRDefault="00DC558E">
          <w:pPr>
            <w:pStyle w:val="TOC2"/>
            <w:tabs>
              <w:tab w:val="left" w:pos="1100"/>
              <w:tab w:val="right" w:leader="dot" w:pos="9016"/>
            </w:tabs>
            <w:rPr>
              <w:rFonts w:eastAsiaTheme="minorEastAsia"/>
              <w:noProof/>
              <w:lang w:eastAsia="en-GB"/>
            </w:rPr>
          </w:pPr>
          <w:hyperlink w:anchor="_Toc65482398" w:history="1">
            <w:r w:rsidR="00574A07" w:rsidRPr="005E08AD">
              <w:rPr>
                <w:rStyle w:val="Hyperlink"/>
                <w:noProof/>
              </w:rPr>
              <w:t>6.1.2.</w:t>
            </w:r>
            <w:r w:rsidR="00574A07">
              <w:rPr>
                <w:rFonts w:eastAsiaTheme="minorEastAsia"/>
                <w:noProof/>
                <w:lang w:eastAsia="en-GB"/>
              </w:rPr>
              <w:tab/>
            </w:r>
            <w:r w:rsidR="00574A07" w:rsidRPr="005E08AD">
              <w:rPr>
                <w:rStyle w:val="Hyperlink"/>
                <w:noProof/>
              </w:rPr>
              <w:t>Evidence to inform population-level component</w:t>
            </w:r>
            <w:r w:rsidR="00574A07">
              <w:rPr>
                <w:noProof/>
                <w:webHidden/>
              </w:rPr>
              <w:tab/>
            </w:r>
            <w:r w:rsidR="00574A07">
              <w:rPr>
                <w:noProof/>
                <w:webHidden/>
              </w:rPr>
              <w:fldChar w:fldCharType="begin"/>
            </w:r>
            <w:r w:rsidR="00574A07">
              <w:rPr>
                <w:noProof/>
                <w:webHidden/>
              </w:rPr>
              <w:instrText xml:space="preserve"> PAGEREF _Toc65482398 \h </w:instrText>
            </w:r>
            <w:r w:rsidR="00574A07">
              <w:rPr>
                <w:noProof/>
                <w:webHidden/>
              </w:rPr>
            </w:r>
            <w:r w:rsidR="00574A07">
              <w:rPr>
                <w:noProof/>
                <w:webHidden/>
              </w:rPr>
              <w:fldChar w:fldCharType="separate"/>
            </w:r>
            <w:r>
              <w:rPr>
                <w:noProof/>
                <w:webHidden/>
              </w:rPr>
              <w:t>20</w:t>
            </w:r>
            <w:r w:rsidR="00574A07">
              <w:rPr>
                <w:noProof/>
                <w:webHidden/>
              </w:rPr>
              <w:fldChar w:fldCharType="end"/>
            </w:r>
          </w:hyperlink>
        </w:p>
        <w:p w14:paraId="4ED000DB" w14:textId="0AE891E1" w:rsidR="00574A07" w:rsidRDefault="00DC558E">
          <w:pPr>
            <w:pStyle w:val="TOC2"/>
            <w:tabs>
              <w:tab w:val="left" w:pos="1100"/>
              <w:tab w:val="right" w:leader="dot" w:pos="9016"/>
            </w:tabs>
            <w:rPr>
              <w:rFonts w:eastAsiaTheme="minorEastAsia"/>
              <w:noProof/>
              <w:lang w:eastAsia="en-GB"/>
            </w:rPr>
          </w:pPr>
          <w:hyperlink w:anchor="_Toc65482399" w:history="1">
            <w:r w:rsidR="00574A07" w:rsidRPr="005E08AD">
              <w:rPr>
                <w:rStyle w:val="Hyperlink"/>
                <w:noProof/>
              </w:rPr>
              <w:t>6.1.3.</w:t>
            </w:r>
            <w:r w:rsidR="00574A07">
              <w:rPr>
                <w:rFonts w:eastAsiaTheme="minorEastAsia"/>
                <w:noProof/>
                <w:lang w:eastAsia="en-GB"/>
              </w:rPr>
              <w:tab/>
            </w:r>
            <w:r w:rsidR="00574A07" w:rsidRPr="005E08AD">
              <w:rPr>
                <w:rStyle w:val="Hyperlink"/>
                <w:noProof/>
              </w:rPr>
              <w:t>Non-clinical evidence: costs and utilities</w:t>
            </w:r>
            <w:r w:rsidR="00574A07">
              <w:rPr>
                <w:noProof/>
                <w:webHidden/>
              </w:rPr>
              <w:tab/>
            </w:r>
            <w:r w:rsidR="00574A07">
              <w:rPr>
                <w:noProof/>
                <w:webHidden/>
              </w:rPr>
              <w:fldChar w:fldCharType="begin"/>
            </w:r>
            <w:r w:rsidR="00574A07">
              <w:rPr>
                <w:noProof/>
                <w:webHidden/>
              </w:rPr>
              <w:instrText xml:space="preserve"> PAGEREF _Toc65482399 \h </w:instrText>
            </w:r>
            <w:r w:rsidR="00574A07">
              <w:rPr>
                <w:noProof/>
                <w:webHidden/>
              </w:rPr>
            </w:r>
            <w:r w:rsidR="00574A07">
              <w:rPr>
                <w:noProof/>
                <w:webHidden/>
              </w:rPr>
              <w:fldChar w:fldCharType="separate"/>
            </w:r>
            <w:r>
              <w:rPr>
                <w:noProof/>
                <w:webHidden/>
              </w:rPr>
              <w:t>21</w:t>
            </w:r>
            <w:r w:rsidR="00574A07">
              <w:rPr>
                <w:noProof/>
                <w:webHidden/>
              </w:rPr>
              <w:fldChar w:fldCharType="end"/>
            </w:r>
          </w:hyperlink>
        </w:p>
        <w:p w14:paraId="1CBD9FF0" w14:textId="67DAD039" w:rsidR="00574A07" w:rsidRDefault="00DC558E">
          <w:pPr>
            <w:pStyle w:val="TOC2"/>
            <w:tabs>
              <w:tab w:val="left" w:pos="880"/>
              <w:tab w:val="right" w:leader="dot" w:pos="9016"/>
            </w:tabs>
            <w:rPr>
              <w:rFonts w:eastAsiaTheme="minorEastAsia"/>
              <w:noProof/>
              <w:lang w:eastAsia="en-GB"/>
            </w:rPr>
          </w:pPr>
          <w:hyperlink w:anchor="_Toc65482400" w:history="1">
            <w:r w:rsidR="00574A07" w:rsidRPr="005E08AD">
              <w:rPr>
                <w:rStyle w:val="Hyperlink"/>
                <w:noProof/>
              </w:rPr>
              <w:t>6.2.</w:t>
            </w:r>
            <w:r w:rsidR="00574A07">
              <w:rPr>
                <w:rFonts w:eastAsiaTheme="minorEastAsia"/>
                <w:noProof/>
                <w:lang w:eastAsia="en-GB"/>
              </w:rPr>
              <w:tab/>
            </w:r>
            <w:r w:rsidR="00574A07" w:rsidRPr="005E08AD">
              <w:rPr>
                <w:rStyle w:val="Hyperlink"/>
                <w:noProof/>
              </w:rPr>
              <w:t>Methods for identifying and reviewing evidence and the role of elicitation</w:t>
            </w:r>
            <w:r w:rsidR="00574A07">
              <w:rPr>
                <w:noProof/>
                <w:webHidden/>
              </w:rPr>
              <w:tab/>
            </w:r>
            <w:r w:rsidR="00574A07">
              <w:rPr>
                <w:noProof/>
                <w:webHidden/>
              </w:rPr>
              <w:fldChar w:fldCharType="begin"/>
            </w:r>
            <w:r w:rsidR="00574A07">
              <w:rPr>
                <w:noProof/>
                <w:webHidden/>
              </w:rPr>
              <w:instrText xml:space="preserve"> PAGEREF _Toc65482400 \h </w:instrText>
            </w:r>
            <w:r w:rsidR="00574A07">
              <w:rPr>
                <w:noProof/>
                <w:webHidden/>
              </w:rPr>
            </w:r>
            <w:r w:rsidR="00574A07">
              <w:rPr>
                <w:noProof/>
                <w:webHidden/>
              </w:rPr>
              <w:fldChar w:fldCharType="separate"/>
            </w:r>
            <w:r>
              <w:rPr>
                <w:noProof/>
                <w:webHidden/>
              </w:rPr>
              <w:t>22</w:t>
            </w:r>
            <w:r w:rsidR="00574A07">
              <w:rPr>
                <w:noProof/>
                <w:webHidden/>
              </w:rPr>
              <w:fldChar w:fldCharType="end"/>
            </w:r>
          </w:hyperlink>
        </w:p>
        <w:p w14:paraId="31AD6D84" w14:textId="109F778B" w:rsidR="00574A07" w:rsidRDefault="00DC558E">
          <w:pPr>
            <w:pStyle w:val="TOC2"/>
            <w:tabs>
              <w:tab w:val="left" w:pos="880"/>
              <w:tab w:val="right" w:leader="dot" w:pos="9016"/>
            </w:tabs>
            <w:rPr>
              <w:rFonts w:eastAsiaTheme="minorEastAsia"/>
              <w:noProof/>
              <w:lang w:eastAsia="en-GB"/>
            </w:rPr>
          </w:pPr>
          <w:hyperlink w:anchor="_Toc65482401" w:history="1">
            <w:r w:rsidR="00574A07" w:rsidRPr="005E08AD">
              <w:rPr>
                <w:rStyle w:val="Hyperlink"/>
                <w:noProof/>
              </w:rPr>
              <w:t>6.3.</w:t>
            </w:r>
            <w:r w:rsidR="00574A07">
              <w:rPr>
                <w:rFonts w:eastAsiaTheme="minorEastAsia"/>
                <w:noProof/>
                <w:lang w:eastAsia="en-GB"/>
              </w:rPr>
              <w:tab/>
            </w:r>
            <w:r w:rsidR="00574A07" w:rsidRPr="005E08AD">
              <w:rPr>
                <w:rStyle w:val="Hyperlink"/>
                <w:noProof/>
              </w:rPr>
              <w:t>Statistical analysis and synthesis of evidence</w:t>
            </w:r>
            <w:r w:rsidR="00574A07">
              <w:rPr>
                <w:noProof/>
                <w:webHidden/>
              </w:rPr>
              <w:tab/>
            </w:r>
            <w:r w:rsidR="00574A07">
              <w:rPr>
                <w:noProof/>
                <w:webHidden/>
              </w:rPr>
              <w:fldChar w:fldCharType="begin"/>
            </w:r>
            <w:r w:rsidR="00574A07">
              <w:rPr>
                <w:noProof/>
                <w:webHidden/>
              </w:rPr>
              <w:instrText xml:space="preserve"> PAGEREF _Toc65482401 \h </w:instrText>
            </w:r>
            <w:r w:rsidR="00574A07">
              <w:rPr>
                <w:noProof/>
                <w:webHidden/>
              </w:rPr>
            </w:r>
            <w:r w:rsidR="00574A07">
              <w:rPr>
                <w:noProof/>
                <w:webHidden/>
              </w:rPr>
              <w:fldChar w:fldCharType="separate"/>
            </w:r>
            <w:r>
              <w:rPr>
                <w:noProof/>
                <w:webHidden/>
              </w:rPr>
              <w:t>25</w:t>
            </w:r>
            <w:r w:rsidR="00574A07">
              <w:rPr>
                <w:noProof/>
                <w:webHidden/>
              </w:rPr>
              <w:fldChar w:fldCharType="end"/>
            </w:r>
          </w:hyperlink>
        </w:p>
        <w:p w14:paraId="654F24B0" w14:textId="5ACD8A00" w:rsidR="00574A07" w:rsidRDefault="00DC558E">
          <w:pPr>
            <w:pStyle w:val="TOC1"/>
            <w:rPr>
              <w:rFonts w:eastAsiaTheme="minorEastAsia"/>
              <w:noProof/>
              <w:lang w:eastAsia="en-GB"/>
            </w:rPr>
          </w:pPr>
          <w:hyperlink w:anchor="_Toc65482402" w:history="1">
            <w:r w:rsidR="00574A07" w:rsidRPr="005E08AD">
              <w:rPr>
                <w:rStyle w:val="Hyperlink"/>
                <w:rFonts w:cs="Times New Roman"/>
                <w:noProof/>
              </w:rPr>
              <w:t>7.</w:t>
            </w:r>
            <w:r w:rsidR="00574A07">
              <w:rPr>
                <w:rFonts w:eastAsiaTheme="minorEastAsia"/>
                <w:noProof/>
                <w:lang w:eastAsia="en-GB"/>
              </w:rPr>
              <w:tab/>
            </w:r>
            <w:r w:rsidR="00574A07" w:rsidRPr="005E08AD">
              <w:rPr>
                <w:rStyle w:val="Hyperlink"/>
                <w:rFonts w:cs="Times New Roman"/>
                <w:noProof/>
              </w:rPr>
              <w:t>Incorporating all elements of the value of ceftazidime with avibactam</w:t>
            </w:r>
            <w:r w:rsidR="00574A07">
              <w:rPr>
                <w:noProof/>
                <w:webHidden/>
              </w:rPr>
              <w:tab/>
            </w:r>
            <w:r w:rsidR="00574A07">
              <w:rPr>
                <w:noProof/>
                <w:webHidden/>
              </w:rPr>
              <w:fldChar w:fldCharType="begin"/>
            </w:r>
            <w:r w:rsidR="00574A07">
              <w:rPr>
                <w:noProof/>
                <w:webHidden/>
              </w:rPr>
              <w:instrText xml:space="preserve"> PAGEREF _Toc65482402 \h </w:instrText>
            </w:r>
            <w:r w:rsidR="00574A07">
              <w:rPr>
                <w:noProof/>
                <w:webHidden/>
              </w:rPr>
            </w:r>
            <w:r w:rsidR="00574A07">
              <w:rPr>
                <w:noProof/>
                <w:webHidden/>
              </w:rPr>
              <w:fldChar w:fldCharType="separate"/>
            </w:r>
            <w:r>
              <w:rPr>
                <w:noProof/>
                <w:webHidden/>
              </w:rPr>
              <w:t>26</w:t>
            </w:r>
            <w:r w:rsidR="00574A07">
              <w:rPr>
                <w:noProof/>
                <w:webHidden/>
              </w:rPr>
              <w:fldChar w:fldCharType="end"/>
            </w:r>
          </w:hyperlink>
        </w:p>
        <w:p w14:paraId="283F5592" w14:textId="7AE3D7FB" w:rsidR="00574A07" w:rsidRDefault="00DC558E">
          <w:pPr>
            <w:pStyle w:val="TOC1"/>
            <w:rPr>
              <w:rFonts w:eastAsiaTheme="minorEastAsia"/>
              <w:noProof/>
              <w:lang w:eastAsia="en-GB"/>
            </w:rPr>
          </w:pPr>
          <w:hyperlink w:anchor="_Toc65482403" w:history="1">
            <w:r w:rsidR="00574A07" w:rsidRPr="005E08AD">
              <w:rPr>
                <w:rStyle w:val="Hyperlink"/>
                <w:rFonts w:cs="Times New Roman"/>
                <w:noProof/>
              </w:rPr>
              <w:t>8.</w:t>
            </w:r>
            <w:r w:rsidR="00574A07">
              <w:rPr>
                <w:rFonts w:eastAsiaTheme="minorEastAsia"/>
                <w:noProof/>
                <w:lang w:eastAsia="en-GB"/>
              </w:rPr>
              <w:tab/>
            </w:r>
            <w:r w:rsidR="00574A07" w:rsidRPr="005E08AD">
              <w:rPr>
                <w:rStyle w:val="Hyperlink"/>
                <w:rFonts w:cs="Times New Roman"/>
                <w:noProof/>
              </w:rPr>
              <w:t>Assessing the value of ceftazidime with avibactam beyond the high value clinical scenarios</w:t>
            </w:r>
            <w:r w:rsidR="00574A07">
              <w:rPr>
                <w:noProof/>
                <w:webHidden/>
              </w:rPr>
              <w:tab/>
            </w:r>
            <w:r w:rsidR="00574A07">
              <w:rPr>
                <w:noProof/>
                <w:webHidden/>
              </w:rPr>
              <w:fldChar w:fldCharType="begin"/>
            </w:r>
            <w:r w:rsidR="00574A07">
              <w:rPr>
                <w:noProof/>
                <w:webHidden/>
              </w:rPr>
              <w:instrText xml:space="preserve"> PAGEREF _Toc65482403 \h </w:instrText>
            </w:r>
            <w:r w:rsidR="00574A07">
              <w:rPr>
                <w:noProof/>
                <w:webHidden/>
              </w:rPr>
            </w:r>
            <w:r w:rsidR="00574A07">
              <w:rPr>
                <w:noProof/>
                <w:webHidden/>
              </w:rPr>
              <w:fldChar w:fldCharType="separate"/>
            </w:r>
            <w:r>
              <w:rPr>
                <w:noProof/>
                <w:webHidden/>
              </w:rPr>
              <w:t>30</w:t>
            </w:r>
            <w:r w:rsidR="00574A07">
              <w:rPr>
                <w:noProof/>
                <w:webHidden/>
              </w:rPr>
              <w:fldChar w:fldCharType="end"/>
            </w:r>
          </w:hyperlink>
        </w:p>
        <w:p w14:paraId="20C28F84" w14:textId="0C626713" w:rsidR="00574A07" w:rsidRDefault="00DC558E">
          <w:pPr>
            <w:pStyle w:val="TOC1"/>
            <w:rPr>
              <w:rFonts w:eastAsiaTheme="minorEastAsia"/>
              <w:noProof/>
              <w:lang w:eastAsia="en-GB"/>
            </w:rPr>
          </w:pPr>
          <w:hyperlink w:anchor="_Toc65482404" w:history="1">
            <w:r w:rsidR="00574A07" w:rsidRPr="005E08AD">
              <w:rPr>
                <w:rStyle w:val="Hyperlink"/>
                <w:rFonts w:cs="Times New Roman"/>
                <w:noProof/>
              </w:rPr>
              <w:t>9.</w:t>
            </w:r>
            <w:r w:rsidR="00574A07">
              <w:rPr>
                <w:rFonts w:eastAsiaTheme="minorEastAsia"/>
                <w:noProof/>
                <w:lang w:eastAsia="en-GB"/>
              </w:rPr>
              <w:tab/>
            </w:r>
            <w:r w:rsidR="00574A07" w:rsidRPr="005E08AD">
              <w:rPr>
                <w:rStyle w:val="Hyperlink"/>
                <w:rFonts w:cs="Times New Roman"/>
                <w:noProof/>
              </w:rPr>
              <w:t>References</w:t>
            </w:r>
            <w:r w:rsidR="00574A07">
              <w:rPr>
                <w:noProof/>
                <w:webHidden/>
              </w:rPr>
              <w:tab/>
            </w:r>
            <w:r w:rsidR="00574A07">
              <w:rPr>
                <w:noProof/>
                <w:webHidden/>
              </w:rPr>
              <w:fldChar w:fldCharType="begin"/>
            </w:r>
            <w:r w:rsidR="00574A07">
              <w:rPr>
                <w:noProof/>
                <w:webHidden/>
              </w:rPr>
              <w:instrText xml:space="preserve"> PAGEREF _Toc65482404 \h </w:instrText>
            </w:r>
            <w:r w:rsidR="00574A07">
              <w:rPr>
                <w:noProof/>
                <w:webHidden/>
              </w:rPr>
            </w:r>
            <w:r w:rsidR="00574A07">
              <w:rPr>
                <w:noProof/>
                <w:webHidden/>
              </w:rPr>
              <w:fldChar w:fldCharType="separate"/>
            </w:r>
            <w:r>
              <w:rPr>
                <w:noProof/>
                <w:webHidden/>
              </w:rPr>
              <w:t>31</w:t>
            </w:r>
            <w:r w:rsidR="00574A07">
              <w:rPr>
                <w:noProof/>
                <w:webHidden/>
              </w:rPr>
              <w:fldChar w:fldCharType="end"/>
            </w:r>
          </w:hyperlink>
        </w:p>
        <w:p w14:paraId="39BA5837" w14:textId="63088DBF" w:rsidR="000426DF" w:rsidRPr="006A4082" w:rsidRDefault="000426DF" w:rsidP="00BD4F5B">
          <w:pPr>
            <w:jc w:val="both"/>
            <w:rPr>
              <w:rFonts w:asciiTheme="majorBidi" w:hAnsiTheme="majorBidi" w:cstheme="majorBidi"/>
            </w:rPr>
          </w:pPr>
          <w:r w:rsidRPr="006A4082">
            <w:rPr>
              <w:rFonts w:asciiTheme="majorBidi" w:hAnsiTheme="majorBidi" w:cstheme="majorBidi"/>
              <w:b/>
              <w:bCs/>
              <w:noProof/>
            </w:rPr>
            <w:fldChar w:fldCharType="end"/>
          </w:r>
        </w:p>
      </w:sdtContent>
    </w:sdt>
    <w:p w14:paraId="04DA5CDC" w14:textId="77777777" w:rsidR="00F80F5F" w:rsidRPr="006A4082" w:rsidRDefault="00F80F5F" w:rsidP="00BD4F5B">
      <w:pPr>
        <w:pStyle w:val="table"/>
        <w:jc w:val="both"/>
        <w:rPr>
          <w:rFonts w:cstheme="majorBidi"/>
        </w:rPr>
      </w:pPr>
    </w:p>
    <w:p w14:paraId="482908F0" w14:textId="77777777" w:rsidR="00343316" w:rsidRPr="006A4082" w:rsidRDefault="00343316" w:rsidP="00BD4F5B">
      <w:pPr>
        <w:jc w:val="both"/>
        <w:rPr>
          <w:rFonts w:asciiTheme="majorBidi" w:eastAsiaTheme="majorEastAsia" w:hAnsiTheme="majorBidi" w:cstheme="majorBidi"/>
          <w:b/>
          <w:bCs/>
          <w:sz w:val="32"/>
          <w:szCs w:val="28"/>
        </w:rPr>
      </w:pPr>
      <w:r w:rsidRPr="006A4082">
        <w:rPr>
          <w:rFonts w:asciiTheme="majorBidi" w:hAnsiTheme="majorBidi" w:cstheme="majorBidi"/>
        </w:rPr>
        <w:br w:type="page"/>
      </w:r>
    </w:p>
    <w:p w14:paraId="10D115A5" w14:textId="77777777" w:rsidR="00B514D2" w:rsidRPr="006A4082" w:rsidRDefault="00B514D2" w:rsidP="00BD4F5B">
      <w:pPr>
        <w:jc w:val="both"/>
        <w:rPr>
          <w:rFonts w:asciiTheme="majorBidi" w:hAnsiTheme="majorBidi" w:cstheme="majorBidi"/>
          <w:sz w:val="32"/>
          <w:szCs w:val="32"/>
        </w:rPr>
        <w:sectPr w:rsidR="00B514D2" w:rsidRPr="006A4082" w:rsidSect="00325235">
          <w:footerReference w:type="even" r:id="rId11"/>
          <w:headerReference w:type="first" r:id="rId12"/>
          <w:pgSz w:w="11906" w:h="16838"/>
          <w:pgMar w:top="1440" w:right="1440" w:bottom="1440" w:left="1440" w:header="708" w:footer="708" w:gutter="0"/>
          <w:pgNumType w:start="1"/>
          <w:cols w:space="708"/>
          <w:titlePg/>
          <w:docGrid w:linePitch="360"/>
        </w:sectPr>
      </w:pPr>
    </w:p>
    <w:p w14:paraId="3BE3A4C3" w14:textId="13831100" w:rsidR="003A59FE" w:rsidRPr="003A59FE" w:rsidRDefault="003A59FE" w:rsidP="003A59FE">
      <w:pPr>
        <w:spacing w:after="0" w:line="360" w:lineRule="auto"/>
        <w:rPr>
          <w:rFonts w:ascii="Times New Roman" w:eastAsia="Times New Roman" w:hAnsi="Times New Roman" w:cs="Times New Roman"/>
          <w:i/>
          <w:iCs/>
          <w:sz w:val="24"/>
          <w:szCs w:val="24"/>
          <w:lang w:eastAsia="en-GB"/>
        </w:rPr>
      </w:pPr>
      <w:bookmarkStart w:id="1" w:name="_Ref64017032"/>
      <w:r w:rsidRPr="003A59FE">
        <w:rPr>
          <w:rFonts w:ascii="Calibri" w:eastAsia="Times New Roman" w:hAnsi="Calibri" w:cs="Calibri"/>
          <w:i/>
          <w:iCs/>
          <w:shd w:val="clear" w:color="auto" w:fill="FFFFFF"/>
          <w:lang w:eastAsia="en-GB"/>
        </w:rPr>
        <w:lastRenderedPageBreak/>
        <w:t xml:space="preserve">Please </w:t>
      </w:r>
      <w:proofErr w:type="gramStart"/>
      <w:r w:rsidRPr="003A59FE">
        <w:rPr>
          <w:rFonts w:ascii="Calibri" w:eastAsia="Times New Roman" w:hAnsi="Calibri" w:cs="Calibri"/>
          <w:i/>
          <w:iCs/>
          <w:shd w:val="clear" w:color="auto" w:fill="FFFFFF"/>
          <w:lang w:eastAsia="en-GB"/>
        </w:rPr>
        <w:t>note:</w:t>
      </w:r>
      <w:proofErr w:type="gramEnd"/>
      <w:r w:rsidRPr="003A59FE">
        <w:rPr>
          <w:rFonts w:ascii="Calibri" w:eastAsia="Times New Roman" w:hAnsi="Calibri" w:cs="Calibri"/>
          <w:i/>
          <w:iCs/>
          <w:shd w:val="clear" w:color="auto" w:fill="FFFFFF"/>
          <w:lang w:eastAsia="en-GB"/>
        </w:rPr>
        <w:t xml:space="preserve">  although we have tried to specify as much detail as possible in this document, given the complexities of defining the high value clinical scenarios, and uncertainties about the available evidence, aspects of the</w:t>
      </w:r>
      <w:r w:rsidR="00243CCE">
        <w:rPr>
          <w:rFonts w:ascii="Calibri" w:eastAsia="Times New Roman" w:hAnsi="Calibri" w:cs="Calibri"/>
          <w:i/>
          <w:iCs/>
          <w:shd w:val="clear" w:color="auto" w:fill="FFFFFF"/>
          <w:lang w:eastAsia="en-GB"/>
        </w:rPr>
        <w:t xml:space="preserve"> high value clinical scenarios</w:t>
      </w:r>
      <w:r w:rsidRPr="003A59FE">
        <w:rPr>
          <w:rFonts w:ascii="Calibri" w:eastAsia="Times New Roman" w:hAnsi="Calibri" w:cs="Calibri"/>
          <w:i/>
          <w:iCs/>
          <w:shd w:val="clear" w:color="auto" w:fill="FFFFFF"/>
          <w:lang w:eastAsia="en-GB"/>
        </w:rPr>
        <w:t xml:space="preserve"> </w:t>
      </w:r>
      <w:r w:rsidR="00243CCE">
        <w:rPr>
          <w:rFonts w:ascii="Calibri" w:eastAsia="Times New Roman" w:hAnsi="Calibri" w:cs="Calibri"/>
          <w:i/>
          <w:iCs/>
          <w:shd w:val="clear" w:color="auto" w:fill="FFFFFF"/>
          <w:lang w:eastAsia="en-GB"/>
        </w:rPr>
        <w:t>(</w:t>
      </w:r>
      <w:r w:rsidRPr="003A59FE">
        <w:rPr>
          <w:rFonts w:ascii="Calibri" w:eastAsia="Times New Roman" w:hAnsi="Calibri" w:cs="Calibri"/>
          <w:i/>
          <w:iCs/>
          <w:shd w:val="clear" w:color="auto" w:fill="FFFFFF"/>
          <w:lang w:eastAsia="en-GB"/>
        </w:rPr>
        <w:t>HVCS</w:t>
      </w:r>
      <w:r w:rsidR="00243CCE">
        <w:rPr>
          <w:rFonts w:ascii="Calibri" w:eastAsia="Times New Roman" w:hAnsi="Calibri" w:cs="Calibri"/>
          <w:i/>
          <w:iCs/>
          <w:shd w:val="clear" w:color="auto" w:fill="FFFFFF"/>
          <w:lang w:eastAsia="en-GB"/>
        </w:rPr>
        <w:t>s)</w:t>
      </w:r>
      <w:r w:rsidRPr="003A59FE">
        <w:rPr>
          <w:rFonts w:ascii="Calibri" w:eastAsia="Times New Roman" w:hAnsi="Calibri" w:cs="Calibri"/>
          <w:i/>
          <w:iCs/>
          <w:shd w:val="clear" w:color="auto" w:fill="FFFFFF"/>
          <w:lang w:eastAsia="en-GB"/>
        </w:rPr>
        <w:t xml:space="preserve"> will be revised in the process of the project.</w:t>
      </w:r>
    </w:p>
    <w:p w14:paraId="42430865" w14:textId="46C38D65" w:rsidR="0073546E" w:rsidRPr="00735335" w:rsidRDefault="00AC2D72" w:rsidP="00BD4F5B">
      <w:pPr>
        <w:pStyle w:val="Heading1"/>
        <w:numPr>
          <w:ilvl w:val="0"/>
          <w:numId w:val="5"/>
        </w:numPr>
        <w:jc w:val="both"/>
        <w:rPr>
          <w:rFonts w:asciiTheme="majorBidi" w:hAnsiTheme="majorBidi"/>
        </w:rPr>
      </w:pPr>
      <w:bookmarkStart w:id="2" w:name="_Toc65482381"/>
      <w:r w:rsidRPr="006A4082">
        <w:rPr>
          <w:rStyle w:val="Heading1Char"/>
          <w:rFonts w:asciiTheme="majorBidi" w:hAnsiTheme="majorBidi"/>
          <w:b/>
          <w:bCs/>
        </w:rPr>
        <w:t>Introduction</w:t>
      </w:r>
      <w:bookmarkEnd w:id="1"/>
      <w:bookmarkEnd w:id="2"/>
    </w:p>
    <w:p w14:paraId="4B885E4F" w14:textId="078F3C02" w:rsidR="00B61E9C" w:rsidRPr="00AE0B98" w:rsidRDefault="00B61E9C" w:rsidP="00AE0B98">
      <w:pPr>
        <w:jc w:val="both"/>
        <w:rPr>
          <w:rFonts w:asciiTheme="majorBidi" w:hAnsiTheme="majorBidi" w:cstheme="majorBidi"/>
          <w:highlight w:val="green"/>
        </w:rPr>
      </w:pPr>
    </w:p>
    <w:p w14:paraId="4FB8FEE9" w14:textId="769BB31A" w:rsidR="001605C5" w:rsidRPr="00BD4F5B" w:rsidRDefault="001605C5" w:rsidP="00BD4F5B">
      <w:pPr>
        <w:pStyle w:val="BodyText"/>
        <w:spacing w:after="160" w:line="360" w:lineRule="auto"/>
        <w:jc w:val="both"/>
        <w:rPr>
          <w:rFonts w:cstheme="minorHAnsi"/>
        </w:rPr>
      </w:pPr>
      <w:r w:rsidRPr="00BD4F5B">
        <w:rPr>
          <w:rFonts w:cstheme="minorHAnsi"/>
        </w:rPr>
        <w:t>Antimicrobial (AM) resistance develops when bacteria with mutations that prevent the activity of AM</w:t>
      </w:r>
      <w:r w:rsidR="00833144">
        <w:rPr>
          <w:rFonts w:cstheme="minorHAnsi"/>
        </w:rPr>
        <w:t>s</w:t>
      </w:r>
      <w:r w:rsidRPr="00BD4F5B">
        <w:rPr>
          <w:rFonts w:cstheme="minorHAnsi"/>
        </w:rPr>
        <w:t xml:space="preserve"> are selected through selection pressure exerted </w:t>
      </w:r>
      <w:proofErr w:type="gramStart"/>
      <w:r w:rsidRPr="00BD4F5B">
        <w:rPr>
          <w:rFonts w:cstheme="minorHAnsi"/>
        </w:rPr>
        <w:t>by the use of</w:t>
      </w:r>
      <w:proofErr w:type="gramEnd"/>
      <w:r w:rsidRPr="00BD4F5B">
        <w:rPr>
          <w:rFonts w:cstheme="minorHAnsi"/>
        </w:rPr>
        <w:t xml:space="preserve"> AM agents. There are two major genetic processes involved: mutations in the genes native to the organism usually associated with the mechanism of action of the compound; and acquisition of foreign DNA coding for resistance determinants through horizontal gene transfer (HGT) of plasmids / genes (</w:t>
      </w:r>
      <w:r w:rsidR="00B440BC" w:rsidRPr="00BD4F5B">
        <w:rPr>
          <w:rFonts w:cstheme="minorHAnsi"/>
        </w:rPr>
        <w:t>e.g.,</w:t>
      </w:r>
      <w:r w:rsidRPr="00BD4F5B">
        <w:rPr>
          <w:rFonts w:cstheme="minorHAnsi"/>
        </w:rPr>
        <w:t xml:space="preserve"> transposons)</w:t>
      </w:r>
      <w:r w:rsidR="00B440BC" w:rsidRPr="00BD4F5B">
        <w:rPr>
          <w:rFonts w:cstheme="minorHAnsi"/>
        </w:rPr>
        <w:t xml:space="preserve"> </w:t>
      </w:r>
      <w:r w:rsidRPr="00BD4F5B">
        <w:rPr>
          <w:rFonts w:cstheme="minorHAnsi"/>
        </w:rPr>
        <w:fldChar w:fldCharType="begin">
          <w:fldData xml:space="preserve">PEVuZE5vdGU+PENpdGU+PEF1dGhvcj5IYXdrZXk8L0F1dGhvcj48WWVhcj4yMDE4PC9ZZWFyPjxS
ZWNOdW0+OTwvUmVjTnVtPjxEaXNwbGF5VGV4dD4oMSwgMik8L0Rpc3BsYXlUZXh0PjxyZWNvcmQ+
PHJlYy1udW1iZXI+OTwvcmVjLW51bWJlcj48Zm9yZWlnbi1rZXlzPjxrZXkgYXBwPSJFTiIgZGIt
aWQ9InR2dnB2ZDAwMmFzcDlpZXNleDc1YXR3eTIwMDB0MGU1dmRzMCIgdGltZXN0YW1wPSIxNjEz
NjcyODQzIiBndWlkPSJjODYzOWY0Ni1hMmQxLTRjNDYtOGYyNS04ZTYxNzgzODEyYzYiPjk8L2tl
eT48L2ZvcmVpZ24ta2V5cz48cmVmLXR5cGUgbmFtZT0iSm91cm5hbCBBcnRpY2xlIj4xNzwvcmVm
LXR5cGU+PGNvbnRyaWJ1dG9ycz48YXV0aG9ycz48YXV0aG9yPkhhd2tleSwgUGV0ZXIgTTwvYXV0
aG9yPjxhdXRob3I+V2FycmVuLCBSb2RlcmljIEU8L2F1dGhvcj48YXV0aG9yPkxpdmVybW9yZSwg
RGF2aWQgTTwvYXV0aG9yPjxhdXRob3I+TWNOdWx0eSwgQ2xpb2RuYSBBTTwvYXV0aG9yPjxhdXRo
b3I+RW5vY2gsIERhdmlkIEE8L2F1dGhvcj48YXV0aG9yPk90dGVyLCBKb25hdGhhbiBBPC9hdXRo
b3I+PGF1dGhvcj5XaWxzb24sIEEgUGV0ZXIgUjwvYXV0aG9yPjwvYXV0aG9ycz48L2NvbnRyaWJ1
dG9ycz48dGl0bGVzPjx0aXRsZT5UcmVhdG1lbnQgb2YgaW5mZWN0aW9ucyBjYXVzZWQgYnkgbXVs
dGlkcnVnLXJlc2lzdGFudCBncmFtLW5lZ2F0aXZlIGJhY3RlcmlhOiBSZXBvcnQgb2YgdGhlIEJy
aXRpc2ggc29jaWV0eSBmb3IgYW50aW1pY3JvYmlhbCBjaGVtb3RoZXJhcHkvaGVhbHRoY2FyZSBp
bmZlY3Rpb24gc29jaWV0eS9icml0aXNoIGluZmVjdGlvbiBhc3NvY2lhdGlvbiBqb2ludCB3b3Jr
aW5nIHBhcnR5PC90aXRsZT48c2Vjb25kYXJ5LXRpdGxlPkpvdXJuYWwgb2YgQW50aW1pY3JvYmlh
bCBDaGVtb3RoZXJhcHk8L3NlY29uZGFyeS10aXRsZT48L3RpdGxlcz48cGVyaW9kaWNhbD48ZnVs
bC10aXRsZT5Kb3VybmFsIG9mIEFudGltaWNyb2JpYWwgQ2hlbW90aGVyYXB5PC9mdWxsLXRpdGxl
PjwvcGVyaW9kaWNhbD48cGFnZXM+aWlpMi1paWk3ODwvcGFnZXM+PHZvbHVtZT43Mzwvdm9sdW1l
PjxudW1iZXI+c3VwcGxfMzwvbnVtYmVyPjxkYXRlcz48eWVhcj4yMDE4PC95ZWFyPjwvZGF0ZXM+
PGlzYm4+MDMwNS03NDUzPC9pc2JuPjx1cmxzPjwvdXJscz48L3JlY29yZD48L0NpdGU+PENpdGU+
PEF1dGhvcj5NdW5pdGE8L0F1dGhvcj48WWVhcj4yMDE2PC9ZZWFyPjxSZWNOdW0+ODwvUmVjTnVt
PjxyZWNvcmQ+PHJlYy1udW1iZXI+ODwvcmVjLW51bWJlcj48Zm9yZWlnbi1rZXlzPjxrZXkgYXBw
PSJFTiIgZGItaWQ9InR2dnB2ZDAwMmFzcDlpZXNleDc1YXR3eTIwMDB0MGU1dmRzMCIgdGltZXN0
YW1wPSIxNjEzNjcyODQyIiBndWlkPSI2NmQ5YjZhZS04YTliLTQ0NTItYTFjMy03YmIwNmY5ZGU0
ZDgiPjg8L2tleT48L2ZvcmVpZ24ta2V5cz48cmVmLXR5cGUgbmFtZT0iSm91cm5hbCBBcnRpY2xl
Ij4xNzwvcmVmLXR5cGU+PGNvbnRyaWJ1dG9ycz48YXV0aG9ycz48YXV0aG9yPk11bml0YSwgSi4g
TS48L2F1dGhvcj48YXV0aG9yPkFyaWFzLCBDLiBBLjwvYXV0aG9yPjwvYXV0aG9ycz48L2NvbnRy
aWJ1dG9ycz48YXV0aC1hZGRyZXNzPkRlcGFydG1lbnQgb2YgSW50ZXJuYWwgTWVkaWNpbmUsIERp
dmlzaW9uIG9mIEluZmVjdGlvdXMgRGlzZWFzZXMsIFVuaXZlcnNpdHkgb2YgVGV4YXMgTWVkaWNh
bCBTY2hvb2wgYXQgSG91c3RvbiwgSG91c3RvbiwgVFggNzcwMzAuJiN4RDtJbnRlcm5hdGlvbmFs
IENlbnRlciBmb3IgTWljcm9iaWFsIEdlbm9taWNzLiYjeEQ7Q2xpbmljYSBBbGVtYW5hIGRlIFNh
bnRpYWdvLCBVbml2ZXJzaWRhZCBkZWwgRGVzYXJyb2xsbyBTY2hvb2wgb2YgTWVkaWNpbmUsIFNh
bnRpYWdvLCBDaGlsZS4mI3hEO01vbGVjdWxhciBHZW5ldGljcyBhbmQgQW50aW1pY3JvYmlhbCBS
ZXNpc3RhbmNlIFVuaXQsIFVuaXZlcnNpZGFkIEVsIEJvc3F1ZSwgQm9nb3RhLCBDb2xvbWJpYS48
L2F1dGgtYWRkcmVzcz48dGl0bGVzPjx0aXRsZT5NZWNoYW5pc21zIG9mIEFudGliaW90aWMgUmVz
aXN0YW5jZTwvdGl0bGU+PHNlY29uZGFyeS10aXRsZT5NaWNyb2Jpb2wgU3BlY3RyPC9zZWNvbmRh
cnktdGl0bGU+PC90aXRsZXM+PHBlcmlvZGljYWw+PGZ1bGwtdGl0bGU+TWljcm9iaW9sIFNwZWN0
cjwvZnVsbC10aXRsZT48L3BlcmlvZGljYWw+PHZvbHVtZT40PC92b2x1bWU+PG51bWJlcj4yPC9u
dW1iZXI+PGVkaXRpb24+MjAxNi8wNS8yNzwvZWRpdGlvbj48a2V5d29yZHM+PGtleXdvcmQ+QWRh
cHRhdGlvbiwgUGh5c2lvbG9naWNhbDwva2V5d29yZD48a2V5d29yZD5BbnRpLUJhY3RlcmlhbCBB
Z2VudHMvcGhhcm1hY29sb2d5PC9rZXl3b3JkPjxrZXl3b3JkPkJhY3RlcmlhLypkcnVnIGVmZmVj
dHM8L2tleXdvcmQ+PGtleXdvcmQ+QmFjdGVyaWFsIEluZmVjdGlvbnMvZHJ1ZyB0aGVyYXB5L21p
Y3JvYmlvbG9neTwva2V5d29yZD48a2V5d29yZD5EcnVnIFJlc2lzdGFuY2UsIE1pY3JvYmlhbC8q
cGh5c2lvbG9neTwva2V5d29yZD48a2V5d29yZD5EcnVnIFJlc2lzdGFuY2UsIE11bHRpcGxlLCBC
YWN0ZXJpYWwvKnBoeXNpb2xvZ3k8L2tleXdvcmQ+PGtleXdvcmQ+SHVtYW5zPC9rZXl3b3JkPjxr
ZXl3b3JkPk11dGF0aW9uPC9rZXl3b3JkPjwva2V5d29yZHM+PGRhdGVzPjx5ZWFyPjIwMTY8L3ll
YXI+PHB1Yi1kYXRlcz48ZGF0ZT5BcHI8L2RhdGU+PC9wdWItZGF0ZXM+PC9kYXRlcz48aXNibj4y
MTY1LTA0OTc8L2lzYm4+PGFjY2Vzc2lvbi1udW0+MjcyMjcyOTE8L2FjY2Vzc2lvbi1udW0+PHVy
bHM+PC91cmxzPjxjdXN0b20yPlBNQzQ4ODg4MDE8L2N1c3RvbTI+PGN1c3RvbTY+TklITVM3MTU5
ODc8L2N1c3RvbTY+PGVsZWN0cm9uaWMtcmVzb3VyY2UtbnVtPjEwLjExMjgvbWljcm9iaW9sc3Bl
Yy5WTUJGLTAwMTYtMjAxNTwvZWxlY3Ryb25pYy1yZXNvdXJjZS1udW0+PHJlbW90ZS1kYXRhYmFz
ZS1wcm92aWRlcj5OTE08L3JlbW90ZS1kYXRhYmFzZS1wcm92aWRlcj48bGFuZ3VhZ2U+ZW5nPC9s
YW5ndWFnZT48L3JlY29yZD48L0NpdGU+PC9FbmROb3RlPgB=
</w:fldData>
        </w:fldChar>
      </w:r>
      <w:r w:rsidR="001758C7">
        <w:rPr>
          <w:rFonts w:cstheme="minorHAnsi"/>
        </w:rPr>
        <w:instrText xml:space="preserve"> ADDIN EN.CITE </w:instrText>
      </w:r>
      <w:r w:rsidR="001758C7">
        <w:rPr>
          <w:rFonts w:cstheme="minorHAnsi"/>
        </w:rPr>
        <w:fldChar w:fldCharType="begin">
          <w:fldData xml:space="preserve">PEVuZE5vdGU+PENpdGU+PEF1dGhvcj5IYXdrZXk8L0F1dGhvcj48WWVhcj4yMDE4PC9ZZWFyPjxS
ZWNOdW0+OTwvUmVjTnVtPjxEaXNwbGF5VGV4dD4oMSwgMik8L0Rpc3BsYXlUZXh0PjxyZWNvcmQ+
PHJlYy1udW1iZXI+OTwvcmVjLW51bWJlcj48Zm9yZWlnbi1rZXlzPjxrZXkgYXBwPSJFTiIgZGIt
aWQ9InR2dnB2ZDAwMmFzcDlpZXNleDc1YXR3eTIwMDB0MGU1dmRzMCIgdGltZXN0YW1wPSIxNjEz
NjcyODQzIiBndWlkPSJjODYzOWY0Ni1hMmQxLTRjNDYtOGYyNS04ZTYxNzgzODEyYzYiPjk8L2tl
eT48L2ZvcmVpZ24ta2V5cz48cmVmLXR5cGUgbmFtZT0iSm91cm5hbCBBcnRpY2xlIj4xNzwvcmVm
LXR5cGU+PGNvbnRyaWJ1dG9ycz48YXV0aG9ycz48YXV0aG9yPkhhd2tleSwgUGV0ZXIgTTwvYXV0
aG9yPjxhdXRob3I+V2FycmVuLCBSb2RlcmljIEU8L2F1dGhvcj48YXV0aG9yPkxpdmVybW9yZSwg
RGF2aWQgTTwvYXV0aG9yPjxhdXRob3I+TWNOdWx0eSwgQ2xpb2RuYSBBTTwvYXV0aG9yPjxhdXRo
b3I+RW5vY2gsIERhdmlkIEE8L2F1dGhvcj48YXV0aG9yPk90dGVyLCBKb25hdGhhbiBBPC9hdXRo
b3I+PGF1dGhvcj5XaWxzb24sIEEgUGV0ZXIgUjwvYXV0aG9yPjwvYXV0aG9ycz48L2NvbnRyaWJ1
dG9ycz48dGl0bGVzPjx0aXRsZT5UcmVhdG1lbnQgb2YgaW5mZWN0aW9ucyBjYXVzZWQgYnkgbXVs
dGlkcnVnLXJlc2lzdGFudCBncmFtLW5lZ2F0aXZlIGJhY3RlcmlhOiBSZXBvcnQgb2YgdGhlIEJy
aXRpc2ggc29jaWV0eSBmb3IgYW50aW1pY3JvYmlhbCBjaGVtb3RoZXJhcHkvaGVhbHRoY2FyZSBp
bmZlY3Rpb24gc29jaWV0eS9icml0aXNoIGluZmVjdGlvbiBhc3NvY2lhdGlvbiBqb2ludCB3b3Jr
aW5nIHBhcnR5PC90aXRsZT48c2Vjb25kYXJ5LXRpdGxlPkpvdXJuYWwgb2YgQW50aW1pY3JvYmlh
bCBDaGVtb3RoZXJhcHk8L3NlY29uZGFyeS10aXRsZT48L3RpdGxlcz48cGVyaW9kaWNhbD48ZnVs
bC10aXRsZT5Kb3VybmFsIG9mIEFudGltaWNyb2JpYWwgQ2hlbW90aGVyYXB5PC9mdWxsLXRpdGxl
PjwvcGVyaW9kaWNhbD48cGFnZXM+aWlpMi1paWk3ODwvcGFnZXM+PHZvbHVtZT43Mzwvdm9sdW1l
PjxudW1iZXI+c3VwcGxfMzwvbnVtYmVyPjxkYXRlcz48eWVhcj4yMDE4PC95ZWFyPjwvZGF0ZXM+
PGlzYm4+MDMwNS03NDUzPC9pc2JuPjx1cmxzPjwvdXJscz48L3JlY29yZD48L0NpdGU+PENpdGU+
PEF1dGhvcj5NdW5pdGE8L0F1dGhvcj48WWVhcj4yMDE2PC9ZZWFyPjxSZWNOdW0+ODwvUmVjTnVt
PjxyZWNvcmQ+PHJlYy1udW1iZXI+ODwvcmVjLW51bWJlcj48Zm9yZWlnbi1rZXlzPjxrZXkgYXBw
PSJFTiIgZGItaWQ9InR2dnB2ZDAwMmFzcDlpZXNleDc1YXR3eTIwMDB0MGU1dmRzMCIgdGltZXN0
YW1wPSIxNjEzNjcyODQyIiBndWlkPSI2NmQ5YjZhZS04YTliLTQ0NTItYTFjMy03YmIwNmY5ZGU0
ZDgiPjg8L2tleT48L2ZvcmVpZ24ta2V5cz48cmVmLXR5cGUgbmFtZT0iSm91cm5hbCBBcnRpY2xl
Ij4xNzwvcmVmLXR5cGU+PGNvbnRyaWJ1dG9ycz48YXV0aG9ycz48YXV0aG9yPk11bml0YSwgSi4g
TS48L2F1dGhvcj48YXV0aG9yPkFyaWFzLCBDLiBBLjwvYXV0aG9yPjwvYXV0aG9ycz48L2NvbnRy
aWJ1dG9ycz48YXV0aC1hZGRyZXNzPkRlcGFydG1lbnQgb2YgSW50ZXJuYWwgTWVkaWNpbmUsIERp
dmlzaW9uIG9mIEluZmVjdGlvdXMgRGlzZWFzZXMsIFVuaXZlcnNpdHkgb2YgVGV4YXMgTWVkaWNh
bCBTY2hvb2wgYXQgSG91c3RvbiwgSG91c3RvbiwgVFggNzcwMzAuJiN4RDtJbnRlcm5hdGlvbmFs
IENlbnRlciBmb3IgTWljcm9iaWFsIEdlbm9taWNzLiYjeEQ7Q2xpbmljYSBBbGVtYW5hIGRlIFNh
bnRpYWdvLCBVbml2ZXJzaWRhZCBkZWwgRGVzYXJyb2xsbyBTY2hvb2wgb2YgTWVkaWNpbmUsIFNh
bnRpYWdvLCBDaGlsZS4mI3hEO01vbGVjdWxhciBHZW5ldGljcyBhbmQgQW50aW1pY3JvYmlhbCBS
ZXNpc3RhbmNlIFVuaXQsIFVuaXZlcnNpZGFkIEVsIEJvc3F1ZSwgQm9nb3RhLCBDb2xvbWJpYS48
L2F1dGgtYWRkcmVzcz48dGl0bGVzPjx0aXRsZT5NZWNoYW5pc21zIG9mIEFudGliaW90aWMgUmVz
aXN0YW5jZTwvdGl0bGU+PHNlY29uZGFyeS10aXRsZT5NaWNyb2Jpb2wgU3BlY3RyPC9zZWNvbmRh
cnktdGl0bGU+PC90aXRsZXM+PHBlcmlvZGljYWw+PGZ1bGwtdGl0bGU+TWljcm9iaW9sIFNwZWN0
cjwvZnVsbC10aXRsZT48L3BlcmlvZGljYWw+PHZvbHVtZT40PC92b2x1bWU+PG51bWJlcj4yPC9u
dW1iZXI+PGVkaXRpb24+MjAxNi8wNS8yNzwvZWRpdGlvbj48a2V5d29yZHM+PGtleXdvcmQ+QWRh
cHRhdGlvbiwgUGh5c2lvbG9naWNhbDwva2V5d29yZD48a2V5d29yZD5BbnRpLUJhY3RlcmlhbCBB
Z2VudHMvcGhhcm1hY29sb2d5PC9rZXl3b3JkPjxrZXl3b3JkPkJhY3RlcmlhLypkcnVnIGVmZmVj
dHM8L2tleXdvcmQ+PGtleXdvcmQ+QmFjdGVyaWFsIEluZmVjdGlvbnMvZHJ1ZyB0aGVyYXB5L21p
Y3JvYmlvbG9neTwva2V5d29yZD48a2V5d29yZD5EcnVnIFJlc2lzdGFuY2UsIE1pY3JvYmlhbC8q
cGh5c2lvbG9neTwva2V5d29yZD48a2V5d29yZD5EcnVnIFJlc2lzdGFuY2UsIE11bHRpcGxlLCBC
YWN0ZXJpYWwvKnBoeXNpb2xvZ3k8L2tleXdvcmQ+PGtleXdvcmQ+SHVtYW5zPC9rZXl3b3JkPjxr
ZXl3b3JkPk11dGF0aW9uPC9rZXl3b3JkPjwva2V5d29yZHM+PGRhdGVzPjx5ZWFyPjIwMTY8L3ll
YXI+PHB1Yi1kYXRlcz48ZGF0ZT5BcHI8L2RhdGU+PC9wdWItZGF0ZXM+PC9kYXRlcz48aXNibj4y
MTY1LTA0OTc8L2lzYm4+PGFjY2Vzc2lvbi1udW0+MjcyMjcyOTE8L2FjY2Vzc2lvbi1udW0+PHVy
bHM+PC91cmxzPjxjdXN0b20yPlBNQzQ4ODg4MDE8L2N1c3RvbTI+PGN1c3RvbTY+TklITVM3MTU5
ODc8L2N1c3RvbTY+PGVsZWN0cm9uaWMtcmVzb3VyY2UtbnVtPjEwLjExMjgvbWljcm9iaW9sc3Bl
Yy5WTUJGLTAwMTYtMjAxNTwvZWxlY3Ryb25pYy1yZXNvdXJjZS1udW0+PHJlbW90ZS1kYXRhYmFz
ZS1wcm92aWRlcj5OTE08L3JlbW90ZS1kYXRhYmFzZS1wcm92aWRlcj48bGFuZ3VhZ2U+ZW5nPC9s
YW5ndWFnZT48L3JlY29yZD48L0NpdGU+PC9FbmROb3RlPgB=
</w:fldData>
        </w:fldChar>
      </w:r>
      <w:r w:rsidR="001758C7">
        <w:rPr>
          <w:rFonts w:cstheme="minorHAnsi"/>
        </w:rPr>
        <w:instrText xml:space="preserve"> ADDIN EN.CITE.DATA </w:instrText>
      </w:r>
      <w:r w:rsidR="001758C7">
        <w:rPr>
          <w:rFonts w:cstheme="minorHAnsi"/>
        </w:rPr>
      </w:r>
      <w:r w:rsidR="001758C7">
        <w:rPr>
          <w:rFonts w:cstheme="minorHAnsi"/>
        </w:rPr>
        <w:fldChar w:fldCharType="end"/>
      </w:r>
      <w:r w:rsidRPr="00BD4F5B">
        <w:rPr>
          <w:rFonts w:cstheme="minorHAnsi"/>
        </w:rPr>
      </w:r>
      <w:r w:rsidRPr="00BD4F5B">
        <w:rPr>
          <w:rFonts w:cstheme="minorHAnsi"/>
        </w:rPr>
        <w:fldChar w:fldCharType="separate"/>
      </w:r>
      <w:r w:rsidR="001758C7">
        <w:rPr>
          <w:rFonts w:cstheme="minorHAnsi"/>
          <w:noProof/>
        </w:rPr>
        <w:t>(1, 2)</w:t>
      </w:r>
      <w:r w:rsidRPr="00BD4F5B">
        <w:rPr>
          <w:rFonts w:cstheme="minorHAnsi"/>
        </w:rPr>
        <w:fldChar w:fldCharType="end"/>
      </w:r>
      <w:r w:rsidR="00B440BC">
        <w:rPr>
          <w:rFonts w:cstheme="minorHAnsi"/>
        </w:rPr>
        <w:t>.</w:t>
      </w:r>
      <w:r w:rsidRPr="00BD4F5B">
        <w:rPr>
          <w:rFonts w:cstheme="minorHAnsi"/>
        </w:rPr>
        <w:t xml:space="preserve"> </w:t>
      </w:r>
      <w:r w:rsidR="00B440BC">
        <w:rPr>
          <w:rFonts w:cstheme="minorHAnsi"/>
        </w:rPr>
        <w:t xml:space="preserve"> </w:t>
      </w:r>
      <w:proofErr w:type="gramStart"/>
      <w:r w:rsidRPr="00BD4F5B">
        <w:rPr>
          <w:rFonts w:cstheme="minorHAnsi"/>
        </w:rPr>
        <w:t>The majority of</w:t>
      </w:r>
      <w:proofErr w:type="gramEnd"/>
      <w:r w:rsidRPr="00BD4F5B">
        <w:rPr>
          <w:rFonts w:cstheme="minorHAnsi"/>
        </w:rPr>
        <w:t xml:space="preserve"> pathogenic microorganisms appear to have the capability to develop resistance to at least some AM agents. Mechanisms of resistance include limiting uptake of a drug, modification of a drug target, inactivation of a drug and active efflux of a drug. Resistance to multiple agents can develop via successive mutations, through the dissemination of genes</w:t>
      </w:r>
      <w:r w:rsidR="00B440BC">
        <w:rPr>
          <w:rFonts w:cstheme="minorHAnsi"/>
        </w:rPr>
        <w:t xml:space="preserve"> </w:t>
      </w:r>
      <w:r w:rsidRPr="00BD4F5B">
        <w:rPr>
          <w:rFonts w:cstheme="minorHAnsi"/>
        </w:rPr>
        <w:t xml:space="preserve">or through a combination of both processes. </w:t>
      </w:r>
    </w:p>
    <w:p w14:paraId="071817AD" w14:textId="152F56EC" w:rsidR="001605C5" w:rsidRPr="00BD4F5B" w:rsidRDefault="001605C5" w:rsidP="00BD4F5B">
      <w:pPr>
        <w:pStyle w:val="BodyText"/>
        <w:spacing w:after="160" w:line="360" w:lineRule="auto"/>
        <w:jc w:val="both"/>
        <w:rPr>
          <w:rFonts w:cstheme="minorHAnsi"/>
        </w:rPr>
      </w:pPr>
      <w:r w:rsidRPr="00BD4F5B">
        <w:rPr>
          <w:rFonts w:cstheme="minorHAnsi"/>
        </w:rPr>
        <w:t xml:space="preserve">The increased mobility of the global population has had the effect of promoting the evolution and movement of antibiotic resistance genes. For example, very high rates of extended-spectrum β-lactamase (ESBL) production among </w:t>
      </w:r>
      <w:proofErr w:type="spellStart"/>
      <w:r w:rsidRPr="00BD4F5B">
        <w:rPr>
          <w:rFonts w:cstheme="minorHAnsi"/>
        </w:rPr>
        <w:t>Enterobacterales</w:t>
      </w:r>
      <w:proofErr w:type="spellEnd"/>
      <w:r w:rsidRPr="00BD4F5B">
        <w:rPr>
          <w:rFonts w:cstheme="minorHAnsi"/>
        </w:rPr>
        <w:t xml:space="preserve"> strains in Asian countries has resulted in substantial use of carbapenem antibiotics, </w:t>
      </w:r>
      <w:r w:rsidR="00166BE4">
        <w:rPr>
          <w:rFonts w:cstheme="minorHAnsi"/>
        </w:rPr>
        <w:t>leading to</w:t>
      </w:r>
      <w:r w:rsidRPr="00BD4F5B">
        <w:rPr>
          <w:rFonts w:cstheme="minorHAnsi"/>
        </w:rPr>
        <w:t xml:space="preserve"> the emergence of plasmid-mediated resistance to carbapenems</w:t>
      </w:r>
      <w:r w:rsidR="00B440BC">
        <w:rPr>
          <w:rFonts w:cstheme="minorHAnsi"/>
        </w:rPr>
        <w:t xml:space="preserve"> </w:t>
      </w:r>
      <w:r w:rsidRPr="00BD4F5B">
        <w:rPr>
          <w:rFonts w:cstheme="minorHAnsi"/>
        </w:rPr>
        <w:fldChar w:fldCharType="begin">
          <w:fldData xml:space="preserve">PEVuZE5vdGU+PENpdGU+PEF1dGhvcj5IYXdrZXk8L0F1dGhvcj48WWVhcj4yMDE1PC9ZZWFyPjxS
ZWNOdW0+MjwvUmVjTnVtPjxEaXNwbGF5VGV4dD4oMyk8L0Rpc3BsYXlUZXh0PjxyZWNvcmQ+PHJl
Yy1udW1iZXI+MjwvcmVjLW51bWJlcj48Zm9yZWlnbi1rZXlzPjxrZXkgYXBwPSJFTiIgZGItaWQ9
InR2dnB2ZDAwMmFzcDlpZXNleDc1YXR3eTIwMDB0MGU1dmRzMCIgdGltZXN0YW1wPSIxNjEzNjcy
ODQyIiBndWlkPSI1ZDY3Y2VkZC1lZjRkLTQ1MDAtYjdlMS01YTI4MWE2MDExYTEiPjI8L2tleT48
L2ZvcmVpZ24ta2V5cz48cmVmLXR5cGUgbmFtZT0iSm91cm5hbCBBcnRpY2xlIj4xNzwvcmVmLXR5
cGU+PGNvbnRyaWJ1dG9ycz48YXV0aG9ycz48YXV0aG9yPkhhd2tleSwgUC4gTS48L2F1dGhvcj48
L2F1dGhvcnM+PC9jb250cmlidXRvcnM+PGF1dGgtYWRkcmVzcz5JbnN0aXR1dGUgb2YgTWljcm9i
aW9sb2d5IGFuZCBJbmZlY3Rpb24sIFNjaG9vbCBvZiBCaW9zY2llbmNlcywgU2Nob29sIG9mIElt
bXVuaXR5IGFuZCBJbmZlY3Rpb24sIFVuaXZlcnNpdHkgb2YgQmlybWluZ2hhbSwgQmlybWluZ2hh
bSwgVUs7IFB1YmxpYyBIZWFsdGggRW5nbGFuZCAoUEhFKSwgUHVibGljIEhlYWx0aCBMYWJvcmF0
b3J5IEJpcm1pbmdoYW0gKFBITEIpLCBCaXJtaW5naGFtIEhlYXJ0bGFuZHMgSG9zcGl0YWwsIEhl
YXJ0IG9mIEVuZ2xhbmQgTkhTIEZvdW5kYXRpb24gVHJ1c3QsIEJpcm1pbmdoYW0sIFVLLiBFbGVj
dHJvbmljIGFkZHJlc3M6IHBldGVyLmhhd2tleUBoZWFydG9mZW5nbGFuZC5uaHMudWsuPC9hdXRo
LWFkZHJlc3M+PHRpdGxlcz48dGl0bGU+TXVsdGlkcnVnLXJlc2lzdGFudCBHcmFtLW5lZ2F0aXZl
IGJhY3RlcmlhOiBhIHByb2R1Y3Qgb2YgZ2xvYmFsaXphdGlvbjwvdGl0bGU+PHNlY29uZGFyeS10
aXRsZT5KIEhvc3AgSW5mZWN0PC9zZWNvbmRhcnktdGl0bGU+PC90aXRsZXM+PHBlcmlvZGljYWw+
PGZ1bGwtdGl0bGU+SiBIb3NwIEluZmVjdDwvZnVsbC10aXRsZT48L3BlcmlvZGljYWw+PHBhZ2Vz
PjI0MS03PC9wYWdlcz48dm9sdW1lPjg5PC92b2x1bWU+PG51bWJlcj40PC9udW1iZXI+PGVkaXRp
b24+MjAxNS8wMy8wNTwvZWRpdGlvbj48a2V5d29yZHM+PGtleXdvcmQ+QmFjdGVyaWFsIFByb3Rl
aW5zL2dlbmV0aWNzLyptZXRhYm9saXNtPC9rZXl3b3JkPjxrZXl3b3JkPipEaXNlYXNlIFRyYW5z
bWlzc2lvbiwgSW5mZWN0aW91czwva2V5d29yZD48a2V5d29yZD4qRHJ1ZyBSZXNpc3RhbmNlLCBN
dWx0aXBsZSwgQmFjdGVyaWFsPC9rZXl3b3JkPjxrZXl3b3JkPkdsb2JhbCBIZWFsdGg8L2tleXdv
cmQ+PGtleXdvcmQ+R3JhbS1OZWdhdGl2ZSBCYWN0ZXJpYS8qZHJ1ZyBlZmZlY3RzL2Vuenltb2xv
Z3kvaXNvbGF0aW9uICZhbXA7IHB1cmlmaWNhdGlvbjwva2V5d29yZD48a2V5d29yZD5HcmFtLU5l
Z2F0aXZlIEJhY3RlcmlhbCBJbmZlY3Rpb25zLyplcGlkZW1pb2xvZ3kvKnRyYW5zbWlzc2lvbjwv
a2V5d29yZD48a2V5d29yZD5IdW1hbnM8L2tleXdvcmQ+PGtleXdvcmQ+KkludGVybmF0aW9uYWxp
dHk8L2tleXdvcmQ+PGtleXdvcmQ+YmV0YS1MYWN0YW1hc2VzL2dlbmV0aWNzLyptZXRhYm9saXNt
PC9rZXl3b3JkPjxrZXl3b3JkPkFudGliaW90aWMgcmVzaXN0YW5jZTwva2V5d29yZD48a2V5d29y
ZD5DVFgtTSBFU0JMczwva2V5d29yZD48a2V5d29yZD5DYXJiYXBlbmVtYXNlczwva2V5d29yZD48
a2V5d29yZD5FeHRlbmRlZC1zcGVjdHJ1bSDOsi1sYWN0YW1hc2VzPC9rZXl3b3JkPjxrZXl3b3Jk
Pkdsb2JhbCB0cmFkZTwva2V5d29yZD48a2V5d29yZD5NdWx0aWRydWctcmVzaXN0YW50IEdyYW0t
bmVnYXRpdmUgYmFjdGVyaWE8L2tleXdvcmQ+PC9rZXl3b3Jkcz48ZGF0ZXM+PHllYXI+MjAxNTwv
eWVhcj48cHViLWRhdGVzPjxkYXRlPkFwcjwvZGF0ZT48L3B1Yi1kYXRlcz48L2RhdGVzPjxpc2Ju
PjAxOTUtNjcwMTwvaXNibj48YWNjZXNzaW9uLW51bT4yNTczNzA5MjwvYWNjZXNzaW9uLW51bT48
dXJscz48L3VybHM+PGVsZWN0cm9uaWMtcmVzb3VyY2UtbnVtPjEwLjEwMTYvai5qaGluLjIwMTUu
MDEuMDA4PC9lbGVjdHJvbmljLXJlc291cmNlLW51bT48cmVtb3RlLWRhdGFiYXNlLXByb3ZpZGVy
Pk5MTTwvcmVtb3RlLWRhdGFiYXNlLXByb3ZpZGVyPjxsYW5ndWFnZT5lbmc8L2xhbmd1YWdlPjwv
cmVjb3JkPjwvQ2l0ZT48L0VuZE5vdGU+
</w:fldData>
        </w:fldChar>
      </w:r>
      <w:r w:rsidR="001758C7">
        <w:rPr>
          <w:rFonts w:cstheme="minorHAnsi"/>
        </w:rPr>
        <w:instrText xml:space="preserve"> ADDIN EN.CITE </w:instrText>
      </w:r>
      <w:r w:rsidR="001758C7">
        <w:rPr>
          <w:rFonts w:cstheme="minorHAnsi"/>
        </w:rPr>
        <w:fldChar w:fldCharType="begin">
          <w:fldData xml:space="preserve">PEVuZE5vdGU+PENpdGU+PEF1dGhvcj5IYXdrZXk8L0F1dGhvcj48WWVhcj4yMDE1PC9ZZWFyPjxS
ZWNOdW0+MjwvUmVjTnVtPjxEaXNwbGF5VGV4dD4oMyk8L0Rpc3BsYXlUZXh0PjxyZWNvcmQ+PHJl
Yy1udW1iZXI+MjwvcmVjLW51bWJlcj48Zm9yZWlnbi1rZXlzPjxrZXkgYXBwPSJFTiIgZGItaWQ9
InR2dnB2ZDAwMmFzcDlpZXNleDc1YXR3eTIwMDB0MGU1dmRzMCIgdGltZXN0YW1wPSIxNjEzNjcy
ODQyIiBndWlkPSI1ZDY3Y2VkZC1lZjRkLTQ1MDAtYjdlMS01YTI4MWE2MDExYTEiPjI8L2tleT48
L2ZvcmVpZ24ta2V5cz48cmVmLXR5cGUgbmFtZT0iSm91cm5hbCBBcnRpY2xlIj4xNzwvcmVmLXR5
cGU+PGNvbnRyaWJ1dG9ycz48YXV0aG9ycz48YXV0aG9yPkhhd2tleSwgUC4gTS48L2F1dGhvcj48
L2F1dGhvcnM+PC9jb250cmlidXRvcnM+PGF1dGgtYWRkcmVzcz5JbnN0aXR1dGUgb2YgTWljcm9i
aW9sb2d5IGFuZCBJbmZlY3Rpb24sIFNjaG9vbCBvZiBCaW9zY2llbmNlcywgU2Nob29sIG9mIElt
bXVuaXR5IGFuZCBJbmZlY3Rpb24sIFVuaXZlcnNpdHkgb2YgQmlybWluZ2hhbSwgQmlybWluZ2hh
bSwgVUs7IFB1YmxpYyBIZWFsdGggRW5nbGFuZCAoUEhFKSwgUHVibGljIEhlYWx0aCBMYWJvcmF0
b3J5IEJpcm1pbmdoYW0gKFBITEIpLCBCaXJtaW5naGFtIEhlYXJ0bGFuZHMgSG9zcGl0YWwsIEhl
YXJ0IG9mIEVuZ2xhbmQgTkhTIEZvdW5kYXRpb24gVHJ1c3QsIEJpcm1pbmdoYW0sIFVLLiBFbGVj
dHJvbmljIGFkZHJlc3M6IHBldGVyLmhhd2tleUBoZWFydG9mZW5nbGFuZC5uaHMudWsuPC9hdXRo
LWFkZHJlc3M+PHRpdGxlcz48dGl0bGU+TXVsdGlkcnVnLXJlc2lzdGFudCBHcmFtLW5lZ2F0aXZl
IGJhY3RlcmlhOiBhIHByb2R1Y3Qgb2YgZ2xvYmFsaXphdGlvbjwvdGl0bGU+PHNlY29uZGFyeS10
aXRsZT5KIEhvc3AgSW5mZWN0PC9zZWNvbmRhcnktdGl0bGU+PC90aXRsZXM+PHBlcmlvZGljYWw+
PGZ1bGwtdGl0bGU+SiBIb3NwIEluZmVjdDwvZnVsbC10aXRsZT48L3BlcmlvZGljYWw+PHBhZ2Vz
PjI0MS03PC9wYWdlcz48dm9sdW1lPjg5PC92b2x1bWU+PG51bWJlcj40PC9udW1iZXI+PGVkaXRp
b24+MjAxNS8wMy8wNTwvZWRpdGlvbj48a2V5d29yZHM+PGtleXdvcmQ+QmFjdGVyaWFsIFByb3Rl
aW5zL2dlbmV0aWNzLyptZXRhYm9saXNtPC9rZXl3b3JkPjxrZXl3b3JkPipEaXNlYXNlIFRyYW5z
bWlzc2lvbiwgSW5mZWN0aW91czwva2V5d29yZD48a2V5d29yZD4qRHJ1ZyBSZXNpc3RhbmNlLCBN
dWx0aXBsZSwgQmFjdGVyaWFsPC9rZXl3b3JkPjxrZXl3b3JkPkdsb2JhbCBIZWFsdGg8L2tleXdv
cmQ+PGtleXdvcmQ+R3JhbS1OZWdhdGl2ZSBCYWN0ZXJpYS8qZHJ1ZyBlZmZlY3RzL2Vuenltb2xv
Z3kvaXNvbGF0aW9uICZhbXA7IHB1cmlmaWNhdGlvbjwva2V5d29yZD48a2V5d29yZD5HcmFtLU5l
Z2F0aXZlIEJhY3RlcmlhbCBJbmZlY3Rpb25zLyplcGlkZW1pb2xvZ3kvKnRyYW5zbWlzc2lvbjwv
a2V5d29yZD48a2V5d29yZD5IdW1hbnM8L2tleXdvcmQ+PGtleXdvcmQ+KkludGVybmF0aW9uYWxp
dHk8L2tleXdvcmQ+PGtleXdvcmQ+YmV0YS1MYWN0YW1hc2VzL2dlbmV0aWNzLyptZXRhYm9saXNt
PC9rZXl3b3JkPjxrZXl3b3JkPkFudGliaW90aWMgcmVzaXN0YW5jZTwva2V5d29yZD48a2V5d29y
ZD5DVFgtTSBFU0JMczwva2V5d29yZD48a2V5d29yZD5DYXJiYXBlbmVtYXNlczwva2V5d29yZD48
a2V5d29yZD5FeHRlbmRlZC1zcGVjdHJ1bSDOsi1sYWN0YW1hc2VzPC9rZXl3b3JkPjxrZXl3b3Jk
Pkdsb2JhbCB0cmFkZTwva2V5d29yZD48a2V5d29yZD5NdWx0aWRydWctcmVzaXN0YW50IEdyYW0t
bmVnYXRpdmUgYmFjdGVyaWE8L2tleXdvcmQ+PC9rZXl3b3Jkcz48ZGF0ZXM+PHllYXI+MjAxNTwv
eWVhcj48cHViLWRhdGVzPjxkYXRlPkFwcjwvZGF0ZT48L3B1Yi1kYXRlcz48L2RhdGVzPjxpc2Ju
PjAxOTUtNjcwMTwvaXNibj48YWNjZXNzaW9uLW51bT4yNTczNzA5MjwvYWNjZXNzaW9uLW51bT48
dXJscz48L3VybHM+PGVsZWN0cm9uaWMtcmVzb3VyY2UtbnVtPjEwLjEwMTYvai5qaGluLjIwMTUu
MDEuMDA4PC9lbGVjdHJvbmljLXJlc291cmNlLW51bT48cmVtb3RlLWRhdGFiYXNlLXByb3ZpZGVy
Pk5MTTwvcmVtb3RlLWRhdGFiYXNlLXByb3ZpZGVyPjxsYW5ndWFnZT5lbmc8L2xhbmd1YWdlPjwv
cmVjb3JkPjwvQ2l0ZT48L0VuZE5vdGU+
</w:fldData>
        </w:fldChar>
      </w:r>
      <w:r w:rsidR="001758C7">
        <w:rPr>
          <w:rFonts w:cstheme="minorHAnsi"/>
        </w:rPr>
        <w:instrText xml:space="preserve"> ADDIN EN.CITE.DATA </w:instrText>
      </w:r>
      <w:r w:rsidR="001758C7">
        <w:rPr>
          <w:rFonts w:cstheme="minorHAnsi"/>
        </w:rPr>
      </w:r>
      <w:r w:rsidR="001758C7">
        <w:rPr>
          <w:rFonts w:cstheme="minorHAnsi"/>
        </w:rPr>
        <w:fldChar w:fldCharType="end"/>
      </w:r>
      <w:r w:rsidRPr="00BD4F5B">
        <w:rPr>
          <w:rFonts w:cstheme="minorHAnsi"/>
        </w:rPr>
      </w:r>
      <w:r w:rsidRPr="00BD4F5B">
        <w:rPr>
          <w:rFonts w:cstheme="minorHAnsi"/>
        </w:rPr>
        <w:fldChar w:fldCharType="separate"/>
      </w:r>
      <w:r w:rsidR="001758C7">
        <w:rPr>
          <w:rFonts w:cstheme="minorHAnsi"/>
          <w:noProof/>
        </w:rPr>
        <w:t>(3)</w:t>
      </w:r>
      <w:r w:rsidRPr="00BD4F5B">
        <w:rPr>
          <w:rFonts w:cstheme="minorHAnsi"/>
        </w:rPr>
        <w:fldChar w:fldCharType="end"/>
      </w:r>
      <w:r w:rsidR="00B440BC">
        <w:rPr>
          <w:rFonts w:cstheme="minorHAnsi"/>
        </w:rPr>
        <w:t xml:space="preserve">.  These </w:t>
      </w:r>
      <w:r w:rsidRPr="00BD4F5B">
        <w:rPr>
          <w:rFonts w:cstheme="minorHAnsi"/>
        </w:rPr>
        <w:t>have spread across the globe and between species. Multidrug-resistant bacteria can also spread rapidly within both hospitals and community settings, further contributing to increased AM use and heightened resistance</w:t>
      </w:r>
      <w:r w:rsidR="00B440BC">
        <w:rPr>
          <w:rFonts w:cstheme="minorHAnsi"/>
        </w:rPr>
        <w:t xml:space="preserve"> </w:t>
      </w:r>
      <w:r w:rsidRPr="00BD4F5B">
        <w:rPr>
          <w:rFonts w:cstheme="minorHAnsi"/>
        </w:rPr>
        <w:fldChar w:fldCharType="begin"/>
      </w:r>
      <w:r w:rsidR="001758C7">
        <w:rPr>
          <w:rFonts w:cstheme="minorHAnsi"/>
        </w:rPr>
        <w:instrText xml:space="preserve"> ADDIN EN.CITE &lt;EndNote&gt;&lt;Cite&gt;&lt;Author&gt;McNulty&lt;/Author&gt;&lt;Year&gt;2007&lt;/Year&gt;&lt;RecNum&gt;1&lt;/RecNum&gt;&lt;DisplayText&gt;(4)&lt;/DisplayText&gt;&lt;record&gt;&lt;rec-number&gt;1&lt;/rec-number&gt;&lt;foreign-keys&gt;&lt;key app="EN" db-id="tvvpvd002asp9iesex75atwy2000t0e5vds0" timestamp="1613672842" guid="472519e8-e228-43cd-a8e7-1fd44e965f72"&gt;1&lt;/key&gt;&lt;/foreign-keys&gt;&lt;ref-type name="Journal Article"&gt;17&lt;/ref-type&gt;&lt;contributors&gt;&lt;authors&gt;&lt;author&gt;McNulty, Cliodna A. M.&lt;/author&gt;&lt;author&gt;Boyle, Paul&lt;/author&gt;&lt;author&gt;Nichols, Tom&lt;/author&gt;&lt;author&gt;Clappison, Peter&lt;/author&gt;&lt;author&gt;Davey, Peter&lt;/author&gt;&lt;/authors&gt;&lt;/contributors&gt;&lt;titles&gt;&lt;title&gt;Don&amp;apos;t wear me out—the public&amp;apos;s knowledge of and attitudes to antibiotic use&lt;/title&gt;&lt;secondary-title&gt;Journal of Antimicrobial Chemotherapy&lt;/secondary-title&gt;&lt;/titles&gt;&lt;periodical&gt;&lt;full-title&gt;Journal of Antimicrobial Chemotherapy&lt;/full-title&gt;&lt;/periodical&gt;&lt;pages&gt;727-738&lt;/pages&gt;&lt;volume&gt;59&lt;/volume&gt;&lt;number&gt;4&lt;/number&gt;&lt;dates&gt;&lt;year&gt;2007&lt;/year&gt;&lt;/dates&gt;&lt;isbn&gt;0305-7453&lt;/isbn&gt;&lt;urls&gt;&lt;related-urls&gt;&lt;url&gt;https://doi.org/10.1093/jac/dkl558&lt;/url&gt;&lt;/related-urls&gt;&lt;/urls&gt;&lt;electronic-resource-num&gt;10.1093/jac/dkl558&lt;/electronic-resource-num&gt;&lt;access-date&gt;2/11/2021&lt;/access-date&gt;&lt;/record&gt;&lt;/Cite&gt;&lt;/EndNote&gt;</w:instrText>
      </w:r>
      <w:r w:rsidRPr="00BD4F5B">
        <w:rPr>
          <w:rFonts w:cstheme="minorHAnsi"/>
        </w:rPr>
        <w:fldChar w:fldCharType="separate"/>
      </w:r>
      <w:r w:rsidR="001758C7">
        <w:rPr>
          <w:rFonts w:cstheme="minorHAnsi"/>
          <w:noProof/>
        </w:rPr>
        <w:t>(4)</w:t>
      </w:r>
      <w:r w:rsidRPr="00BD4F5B">
        <w:rPr>
          <w:rFonts w:cstheme="minorHAnsi"/>
        </w:rPr>
        <w:fldChar w:fldCharType="end"/>
      </w:r>
      <w:r w:rsidR="00B440BC">
        <w:rPr>
          <w:rFonts w:cstheme="minorHAnsi"/>
        </w:rPr>
        <w:t>,</w:t>
      </w:r>
      <w:r w:rsidRPr="00BD4F5B">
        <w:rPr>
          <w:rFonts w:cstheme="minorHAnsi"/>
        </w:rPr>
        <w:t xml:space="preserve"> and narrowing the choices available for antibiotic treatment. </w:t>
      </w:r>
    </w:p>
    <w:p w14:paraId="79CD38F5" w14:textId="11329FE0" w:rsidR="00145571" w:rsidRPr="00BD4F5B" w:rsidRDefault="00145571" w:rsidP="00145571">
      <w:pPr>
        <w:spacing w:line="360" w:lineRule="auto"/>
        <w:jc w:val="both"/>
        <w:rPr>
          <w:rFonts w:cstheme="minorHAnsi"/>
        </w:rPr>
      </w:pPr>
      <w:r w:rsidRPr="00BD4F5B">
        <w:rPr>
          <w:rFonts w:cstheme="minorHAnsi"/>
        </w:rPr>
        <w:t>Gram-negative bacteria (GNB</w:t>
      </w:r>
      <w:r>
        <w:rPr>
          <w:rFonts w:cstheme="minorHAnsi"/>
        </w:rPr>
        <w:t xml:space="preserve">), that encompass </w:t>
      </w:r>
      <w:proofErr w:type="spellStart"/>
      <w:r w:rsidRPr="00BD4F5B">
        <w:rPr>
          <w:rFonts w:cstheme="minorHAnsi"/>
        </w:rPr>
        <w:t>Enterobacterales</w:t>
      </w:r>
      <w:proofErr w:type="spellEnd"/>
      <w:r w:rsidRPr="00BD4F5B">
        <w:rPr>
          <w:rFonts w:cstheme="minorHAnsi"/>
        </w:rPr>
        <w:t xml:space="preserve"> and non-ferment</w:t>
      </w:r>
      <w:r>
        <w:rPr>
          <w:rFonts w:cstheme="minorHAnsi"/>
        </w:rPr>
        <w:t>er</w:t>
      </w:r>
      <w:r w:rsidRPr="00BD4F5B">
        <w:rPr>
          <w:rFonts w:cstheme="minorHAnsi"/>
        </w:rPr>
        <w:t xml:space="preserve"> organisms</w:t>
      </w:r>
      <w:r>
        <w:rPr>
          <w:rFonts w:cstheme="minorHAnsi"/>
        </w:rPr>
        <w:t>,</w:t>
      </w:r>
      <w:r w:rsidRPr="00BD4F5B">
        <w:rPr>
          <w:rFonts w:cstheme="minorHAnsi"/>
        </w:rPr>
        <w:t xml:space="preserve"> pose a significant public health problem due to their </w:t>
      </w:r>
      <w:r>
        <w:rPr>
          <w:rFonts w:cstheme="minorHAnsi"/>
        </w:rPr>
        <w:t>increasing levels of</w:t>
      </w:r>
      <w:r w:rsidRPr="00BD4F5B">
        <w:rPr>
          <w:rFonts w:cstheme="minorHAnsi"/>
        </w:rPr>
        <w:t xml:space="preserve"> resistance to antibiotics</w:t>
      </w:r>
      <w:r>
        <w:rPr>
          <w:rFonts w:cstheme="minorHAnsi"/>
        </w:rPr>
        <w:t xml:space="preserve"> and carbapenems in particular which constitute</w:t>
      </w:r>
      <w:r w:rsidRPr="00BD4F5B">
        <w:rPr>
          <w:rFonts w:cstheme="minorHAnsi"/>
        </w:rPr>
        <w:t xml:space="preserve"> the most reliable drugs for treating bacterial infections</w:t>
      </w:r>
      <w:r>
        <w:rPr>
          <w:rFonts w:cstheme="minorHAnsi"/>
        </w:rPr>
        <w:t xml:space="preserve"> </w:t>
      </w:r>
      <w:r w:rsidRPr="00BD4F5B">
        <w:rPr>
          <w:rFonts w:cstheme="minorHAnsi"/>
        </w:rPr>
        <w:fldChar w:fldCharType="begin"/>
      </w:r>
      <w:r w:rsidR="001758C7">
        <w:rPr>
          <w:rFonts w:cstheme="minorHAnsi"/>
        </w:rPr>
        <w:instrText xml:space="preserve"> ADDIN EN.CITE &lt;EndNote&gt;&lt;Cite&gt;&lt;Author&gt;Hawkey&lt;/Author&gt;&lt;Year&gt;2018&lt;/Year&gt;&lt;RecNum&gt;9&lt;/RecNum&gt;&lt;DisplayText&gt;(1)&lt;/DisplayText&gt;&lt;record&gt;&lt;rec-number&gt;9&lt;/rec-number&gt;&lt;foreign-keys&gt;&lt;key app="EN" db-id="tvvpvd002asp9iesex75atwy2000t0e5vds0" timestamp="1613672843" guid="c8639f46-a2d1-4c46-8f25-8e61783812c6"&gt;9&lt;/key&gt;&lt;/foreign-keys&gt;&lt;ref-type name="Journal Article"&gt;17&lt;/ref-type&gt;&lt;contributors&gt;&lt;authors&gt;&lt;author&gt;Hawkey, Peter M&lt;/author&gt;&lt;author&gt;Warren, Roderic E&lt;/author&gt;&lt;author&gt;Livermore, David M&lt;/author&gt;&lt;author&gt;McNulty, Cliodna AM&lt;/author&gt;&lt;author&gt;Enoch, David A&lt;/author&gt;&lt;author&gt;Otter, Jonathan A&lt;/author&gt;&lt;author&gt;Wilson, A Peter R&lt;/author&gt;&lt;/authors&gt;&lt;/contributors&gt;&lt;titles&gt;&lt;title&gt;Treatment of infections caused by multidrug-resistant gram-negative bacteria: Report of the British society for antimicrobial chemotherapy/healthcare infection society/british infection association joint working party&lt;/title&gt;&lt;secondary-title&gt;Journal of Antimicrobial Chemotherapy&lt;/secondary-title&gt;&lt;/titles&gt;&lt;periodical&gt;&lt;full-title&gt;Journal of Antimicrobial Chemotherapy&lt;/full-title&gt;&lt;/periodical&gt;&lt;pages&gt;iii2-iii78&lt;/pages&gt;&lt;volume&gt;73&lt;/volume&gt;&lt;number&gt;suppl_3&lt;/number&gt;&lt;dates&gt;&lt;year&gt;2018&lt;/year&gt;&lt;/dates&gt;&lt;isbn&gt;0305-7453&lt;/isbn&gt;&lt;urls&gt;&lt;/urls&gt;&lt;/record&gt;&lt;/Cite&gt;&lt;/EndNote&gt;</w:instrText>
      </w:r>
      <w:r w:rsidRPr="00BD4F5B">
        <w:rPr>
          <w:rFonts w:cstheme="minorHAnsi"/>
        </w:rPr>
        <w:fldChar w:fldCharType="separate"/>
      </w:r>
      <w:r w:rsidR="001758C7">
        <w:rPr>
          <w:rFonts w:cstheme="minorHAnsi"/>
          <w:noProof/>
        </w:rPr>
        <w:t>(1)</w:t>
      </w:r>
      <w:r w:rsidRPr="00BD4F5B">
        <w:rPr>
          <w:rFonts w:cstheme="minorHAnsi"/>
        </w:rPr>
        <w:fldChar w:fldCharType="end"/>
      </w:r>
      <w:r>
        <w:rPr>
          <w:rFonts w:cstheme="minorHAnsi"/>
        </w:rPr>
        <w:t xml:space="preserve">.  Whilst </w:t>
      </w:r>
      <w:proofErr w:type="spellStart"/>
      <w:r w:rsidRPr="00BD4F5B">
        <w:rPr>
          <w:rFonts w:cstheme="minorHAnsi"/>
        </w:rPr>
        <w:t>Enterobacterales</w:t>
      </w:r>
      <w:proofErr w:type="spellEnd"/>
      <w:r w:rsidRPr="00BD4F5B">
        <w:rPr>
          <w:rFonts w:cstheme="minorHAnsi"/>
        </w:rPr>
        <w:t xml:space="preserve"> </w:t>
      </w:r>
      <w:r>
        <w:rPr>
          <w:rFonts w:cstheme="minorHAnsi"/>
        </w:rPr>
        <w:t>account for the large</w:t>
      </w:r>
      <w:r w:rsidRPr="00BD4F5B">
        <w:rPr>
          <w:rFonts w:cstheme="minorHAnsi"/>
        </w:rPr>
        <w:t xml:space="preserve"> </w:t>
      </w:r>
      <w:r>
        <w:rPr>
          <w:rFonts w:cstheme="minorHAnsi"/>
        </w:rPr>
        <w:t xml:space="preserve">majority of </w:t>
      </w:r>
      <w:r w:rsidRPr="00BD4F5B">
        <w:rPr>
          <w:rFonts w:cstheme="minorHAnsi"/>
        </w:rPr>
        <w:t>gram-negative infections in humans, including urinary tract infections</w:t>
      </w:r>
      <w:r>
        <w:rPr>
          <w:rFonts w:cstheme="minorHAnsi"/>
        </w:rPr>
        <w:t xml:space="preserve"> (UTIs)</w:t>
      </w:r>
      <w:r w:rsidRPr="00BD4F5B">
        <w:rPr>
          <w:rFonts w:cstheme="minorHAnsi"/>
        </w:rPr>
        <w:t xml:space="preserve">, pneumonia, diarrhoea, meningitis and sepsis, </w:t>
      </w:r>
      <w:r>
        <w:rPr>
          <w:rFonts w:cstheme="minorHAnsi"/>
        </w:rPr>
        <w:t xml:space="preserve">non-fermenters (Pseudomonas spp. and Acinetobacter spp.) account for the largest share of infections caused by carbapenem-resistant GNB </w:t>
      </w:r>
      <w:r>
        <w:rPr>
          <w:rFonts w:cstheme="minorHAnsi"/>
        </w:rPr>
        <w:fldChar w:fldCharType="begin"/>
      </w:r>
      <w:r w:rsidR="001758C7">
        <w:rPr>
          <w:rFonts w:cstheme="minorHAnsi"/>
        </w:rPr>
        <w:instrText xml:space="preserve"> ADDIN EN.CITE &lt;EndNote&gt;&lt;Cite&gt;&lt;Author&gt;Public Health England&lt;/Author&gt;&lt;Year&gt;2020&lt;/Year&gt;&lt;RecNum&gt;23&lt;/RecNum&gt;&lt;DisplayText&gt;(5)&lt;/DisplayText&gt;&lt;record&gt;&lt;rec-number&gt;23&lt;/rec-number&gt;&lt;foreign-keys&gt;&lt;key app="EN" db-id="tvvpvd002asp9iesex75atwy2000t0e5vds0" timestamp="1613672843" guid="fda14ef6-282e-48b0-b457-02682c93ce5c"&gt;23&lt;/key&gt;&lt;/foreign-keys&gt;&lt;ref-type name="Report"&gt;27&lt;/ref-type&gt;&lt;contributors&gt;&lt;authors&gt;&lt;author&gt;Public Health England,&lt;/author&gt;&lt;/authors&gt;&lt;/contributors&gt;&lt;titles&gt;&lt;title&gt;English Surveillance Programme for Antimicrobial Utilisation and Resistance (ESPAUR) Report 2019 to 2020&lt;/title&gt;&lt;/titles&gt;&lt;dates&gt;&lt;year&gt;2020&lt;/year&gt;&lt;/dates&gt;&lt;pub-location&gt;London&lt;/pub-location&gt;&lt;urls&gt;&lt;related-urls&gt;&lt;url&gt;https://assets.publishing.service.gov.uk/government/uploads/system/uploads/attachment_data/file/936199/ESPAUR_Report_2019-20.pdf&lt;/url&gt;&lt;/related-urls&gt;&lt;/urls&gt;&lt;access-date&gt;11 February 2021&lt;/access-date&gt;&lt;/record&gt;&lt;/Cite&gt;&lt;/EndNote&gt;</w:instrText>
      </w:r>
      <w:r>
        <w:rPr>
          <w:rFonts w:cstheme="minorHAnsi"/>
        </w:rPr>
        <w:fldChar w:fldCharType="separate"/>
      </w:r>
      <w:r w:rsidR="001758C7">
        <w:rPr>
          <w:rFonts w:cstheme="minorHAnsi"/>
          <w:noProof/>
        </w:rPr>
        <w:t>(5)</w:t>
      </w:r>
      <w:r>
        <w:rPr>
          <w:rFonts w:cstheme="minorHAnsi"/>
        </w:rPr>
        <w:fldChar w:fldCharType="end"/>
      </w:r>
      <w:r>
        <w:rPr>
          <w:rFonts w:cstheme="minorHAnsi"/>
        </w:rPr>
        <w:t xml:space="preserve">, </w:t>
      </w:r>
      <w:r w:rsidRPr="00BD4F5B">
        <w:rPr>
          <w:rFonts w:cstheme="minorHAnsi"/>
        </w:rPr>
        <w:t xml:space="preserve">all of which can have severe consequences if not treated effectively. </w:t>
      </w:r>
    </w:p>
    <w:p w14:paraId="470E3E9F" w14:textId="065F0998" w:rsidR="00145571" w:rsidRPr="00BD4F5B" w:rsidRDefault="00145571" w:rsidP="00145571">
      <w:pPr>
        <w:spacing w:line="360" w:lineRule="auto"/>
        <w:jc w:val="both"/>
        <w:rPr>
          <w:rFonts w:cstheme="minorHAnsi"/>
        </w:rPr>
      </w:pPr>
      <w:r w:rsidRPr="00BD4F5B">
        <w:rPr>
          <w:rFonts w:cstheme="minorHAnsi"/>
        </w:rPr>
        <w:lastRenderedPageBreak/>
        <w:t xml:space="preserve">Carbapenem resistance </w:t>
      </w:r>
      <w:r>
        <w:rPr>
          <w:rFonts w:cstheme="minorHAnsi"/>
        </w:rPr>
        <w:t>in GNB has become a worldwide problem as it is associated with increased risks of morbidity and mortality in patients and may prevent life-saving procedures such as transplants</w:t>
      </w:r>
      <w:r w:rsidR="007F1275">
        <w:rPr>
          <w:rFonts w:cstheme="minorHAnsi"/>
        </w:rPr>
        <w:t xml:space="preserve"> </w:t>
      </w:r>
      <w:r w:rsidR="001758C7">
        <w:rPr>
          <w:rFonts w:cstheme="minorHAnsi"/>
        </w:rPr>
        <w:fldChar w:fldCharType="begin"/>
      </w:r>
      <w:r w:rsidR="001758C7">
        <w:rPr>
          <w:rFonts w:cstheme="minorHAnsi"/>
        </w:rPr>
        <w:instrText xml:space="preserve"> ADDIN EN.CITE &lt;EndNote&gt;&lt;Cite&gt;&lt;Author&gt;van Duin&lt;/Author&gt;&lt;Year&gt;2013&lt;/Year&gt;&lt;RecNum&gt;119&lt;/RecNum&gt;&lt;DisplayText&gt;(6)&lt;/DisplayText&gt;&lt;record&gt;&lt;rec-number&gt;119&lt;/rec-number&gt;&lt;foreign-keys&gt;&lt;key app="EN" db-id="tvvpvd002asp9iesex75atwy2000t0e5vds0" timestamp="1614772730" guid="66e68c00-9483-493b-931b-ebb929bb0b30"&gt;119&lt;/key&gt;&lt;/foreign-keys&gt;&lt;ref-type name="Journal Article"&gt;17&lt;/ref-type&gt;&lt;contributors&gt;&lt;authors&gt;&lt;author&gt;van Duin, David&lt;/author&gt;&lt;author&gt;Kaye, Keith S&lt;/author&gt;&lt;author&gt;Neuner, Elizabeth A&lt;/author&gt;&lt;author&gt;Bonomo, Robert A&lt;/author&gt;&lt;/authors&gt;&lt;/contributors&gt;&lt;titles&gt;&lt;title&gt;Carbapenem-resistant Enterobacteriaceae: a review of treatment and outcomes&lt;/title&gt;&lt;secondary-title&gt;Diagnostic microbiology and infectious disease&lt;/secondary-title&gt;&lt;/titles&gt;&lt;periodical&gt;&lt;full-title&gt;Diagnostic microbiology and infectious disease&lt;/full-title&gt;&lt;/periodical&gt;&lt;pages&gt;115-120&lt;/pages&gt;&lt;volume&gt;75&lt;/volume&gt;&lt;number&gt;2&lt;/number&gt;&lt;dates&gt;&lt;year&gt;2013&lt;/year&gt;&lt;/dates&gt;&lt;isbn&gt;0732-8893&lt;/isbn&gt;&lt;urls&gt;&lt;/urls&gt;&lt;/record&gt;&lt;/Cite&gt;&lt;/EndNote&gt;</w:instrText>
      </w:r>
      <w:r w:rsidR="001758C7">
        <w:rPr>
          <w:rFonts w:cstheme="minorHAnsi"/>
        </w:rPr>
        <w:fldChar w:fldCharType="separate"/>
      </w:r>
      <w:r w:rsidR="001758C7">
        <w:rPr>
          <w:rFonts w:cstheme="minorHAnsi"/>
          <w:noProof/>
        </w:rPr>
        <w:t>(6)</w:t>
      </w:r>
      <w:r w:rsidR="001758C7">
        <w:rPr>
          <w:rFonts w:cstheme="minorHAnsi"/>
        </w:rPr>
        <w:fldChar w:fldCharType="end"/>
      </w:r>
      <w:r>
        <w:rPr>
          <w:rFonts w:cstheme="minorHAnsi"/>
        </w:rPr>
        <w:t xml:space="preserve">. </w:t>
      </w:r>
      <w:r w:rsidRPr="00BD4F5B">
        <w:rPr>
          <w:rFonts w:cstheme="minorHAnsi"/>
        </w:rPr>
        <w:t xml:space="preserve"> There are two main types of carbapenem resistance, and these can be expressed in multiple pathogens</w:t>
      </w:r>
      <w:r>
        <w:rPr>
          <w:rFonts w:cstheme="minorHAnsi"/>
        </w:rPr>
        <w:t>:</w:t>
      </w:r>
      <w:r w:rsidRPr="00BD4F5B">
        <w:rPr>
          <w:rFonts w:cstheme="minorHAnsi"/>
        </w:rPr>
        <w:t xml:space="preserve"> </w:t>
      </w:r>
    </w:p>
    <w:p w14:paraId="7A8173B5" w14:textId="19BEC121" w:rsidR="001605C5" w:rsidRPr="00BD4F5B" w:rsidRDefault="001605C5" w:rsidP="00BD4F5B">
      <w:pPr>
        <w:pStyle w:val="ListParagraph"/>
        <w:numPr>
          <w:ilvl w:val="0"/>
          <w:numId w:val="28"/>
        </w:numPr>
        <w:spacing w:line="360" w:lineRule="auto"/>
        <w:jc w:val="both"/>
        <w:rPr>
          <w:rFonts w:cstheme="minorHAnsi"/>
        </w:rPr>
      </w:pPr>
      <w:proofErr w:type="spellStart"/>
      <w:r w:rsidRPr="00BD4F5B">
        <w:rPr>
          <w:rFonts w:cstheme="minorHAnsi"/>
          <w:b/>
          <w:bCs/>
        </w:rPr>
        <w:t>Carbapenemase</w:t>
      </w:r>
      <w:proofErr w:type="spellEnd"/>
      <w:r w:rsidRPr="00BD4F5B">
        <w:rPr>
          <w:rFonts w:cstheme="minorHAnsi"/>
          <w:b/>
          <w:bCs/>
        </w:rPr>
        <w:t>-mediated carbapenem resistance</w:t>
      </w:r>
      <w:r w:rsidRPr="00BD4F5B">
        <w:rPr>
          <w:rFonts w:cstheme="minorHAnsi"/>
        </w:rPr>
        <w:t xml:space="preserve"> occurs when the microorganism produces an enzyme (</w:t>
      </w:r>
      <w:proofErr w:type="spellStart"/>
      <w:r w:rsidRPr="00BD4F5B">
        <w:rPr>
          <w:rFonts w:cstheme="minorHAnsi"/>
        </w:rPr>
        <w:t>carbapenemase</w:t>
      </w:r>
      <w:proofErr w:type="spellEnd"/>
      <w:r w:rsidRPr="00BD4F5B">
        <w:rPr>
          <w:rFonts w:cstheme="minorHAnsi"/>
        </w:rPr>
        <w:t>) that hydrolyse</w:t>
      </w:r>
      <w:r w:rsidR="00B440BC">
        <w:rPr>
          <w:rFonts w:cstheme="minorHAnsi"/>
        </w:rPr>
        <w:t>s</w:t>
      </w:r>
      <w:r w:rsidRPr="00BD4F5B">
        <w:rPr>
          <w:rFonts w:cstheme="minorHAnsi"/>
        </w:rPr>
        <w:t xml:space="preserve"> carbapenem antibiotics (such as </w:t>
      </w:r>
      <w:proofErr w:type="spellStart"/>
      <w:r w:rsidRPr="00BD4F5B">
        <w:rPr>
          <w:rFonts w:cstheme="minorHAnsi"/>
        </w:rPr>
        <w:t>penicillins</w:t>
      </w:r>
      <w:proofErr w:type="spellEnd"/>
      <w:r w:rsidRPr="00BD4F5B">
        <w:rPr>
          <w:rFonts w:cstheme="minorHAnsi"/>
        </w:rPr>
        <w:t xml:space="preserve">, cephalosporins, monobactams, and carbapenems) and renders them ineffective. There are multiple </w:t>
      </w:r>
      <w:proofErr w:type="spellStart"/>
      <w:r w:rsidRPr="00BD4F5B">
        <w:rPr>
          <w:rFonts w:cstheme="minorHAnsi"/>
        </w:rPr>
        <w:t>carbapenemase</w:t>
      </w:r>
      <w:proofErr w:type="spellEnd"/>
      <w:r w:rsidRPr="00BD4F5B">
        <w:rPr>
          <w:rFonts w:cstheme="minorHAnsi"/>
        </w:rPr>
        <w:t xml:space="preserve"> enzymes, and these are grouped based upon the similarity of their amino acid sequences according to the Ambler classification system as class A, B, C or D. </w:t>
      </w:r>
      <w:r w:rsidR="00B440BC">
        <w:rPr>
          <w:rFonts w:cstheme="minorHAnsi"/>
        </w:rPr>
        <w:t xml:space="preserve"> </w:t>
      </w:r>
      <w:r w:rsidRPr="00BD4F5B">
        <w:rPr>
          <w:rFonts w:cstheme="minorHAnsi"/>
        </w:rPr>
        <w:t xml:space="preserve">Class A, C and D enzymes have a serine-based hydrolytic mechanism, while class B enzymes are </w:t>
      </w:r>
      <w:proofErr w:type="spellStart"/>
      <w:r w:rsidRPr="00BD4F5B">
        <w:rPr>
          <w:rFonts w:cstheme="minorHAnsi"/>
        </w:rPr>
        <w:t>metallo</w:t>
      </w:r>
      <w:proofErr w:type="spellEnd"/>
      <w:r w:rsidRPr="00BD4F5B">
        <w:rPr>
          <w:rFonts w:cstheme="minorHAnsi"/>
        </w:rPr>
        <w:t>-</w:t>
      </w:r>
      <w:r w:rsidR="0076235E">
        <w:rPr>
          <w:rFonts w:cstheme="minorHAnsi"/>
        </w:rPr>
        <w:t>beta</w:t>
      </w:r>
      <w:r w:rsidRPr="00BD4F5B">
        <w:rPr>
          <w:rFonts w:cstheme="minorHAnsi"/>
        </w:rPr>
        <w:t>-lactamases</w:t>
      </w:r>
      <w:r w:rsidR="0076235E">
        <w:rPr>
          <w:rFonts w:cstheme="minorHAnsi"/>
        </w:rPr>
        <w:t xml:space="preserve"> (MBL)</w:t>
      </w:r>
      <w:r w:rsidRPr="00BD4F5B">
        <w:rPr>
          <w:rFonts w:cstheme="minorHAnsi"/>
        </w:rPr>
        <w:t xml:space="preserve"> that contain zinc in the active site. Each class comprises </w:t>
      </w:r>
      <w:proofErr w:type="gramStart"/>
      <w:r w:rsidRPr="00BD4F5B">
        <w:rPr>
          <w:rFonts w:cstheme="minorHAnsi"/>
        </w:rPr>
        <w:t>a number of</w:t>
      </w:r>
      <w:proofErr w:type="gramEnd"/>
      <w:r w:rsidRPr="00BD4F5B">
        <w:rPr>
          <w:rFonts w:cstheme="minorHAnsi"/>
        </w:rPr>
        <w:t xml:space="preserve"> variants, which include: </w:t>
      </w:r>
    </w:p>
    <w:p w14:paraId="494DBCED" w14:textId="77777777" w:rsidR="001758C7" w:rsidRPr="00BD4F5B" w:rsidRDefault="001758C7" w:rsidP="001758C7">
      <w:pPr>
        <w:pStyle w:val="ListParagraph"/>
        <w:numPr>
          <w:ilvl w:val="1"/>
          <w:numId w:val="29"/>
        </w:numPr>
        <w:spacing w:line="360" w:lineRule="auto"/>
        <w:jc w:val="both"/>
        <w:rPr>
          <w:rFonts w:cstheme="minorHAnsi"/>
        </w:rPr>
      </w:pPr>
      <w:r w:rsidRPr="00BD4F5B">
        <w:rPr>
          <w:rFonts w:cstheme="minorHAnsi"/>
        </w:rPr>
        <w:t xml:space="preserve">Class A: </w:t>
      </w:r>
      <w:r w:rsidRPr="00B0214D">
        <w:rPr>
          <w:rFonts w:cstheme="minorHAnsi"/>
          <w:i/>
          <w:iCs/>
        </w:rPr>
        <w:t xml:space="preserve">Klebsiella </w:t>
      </w:r>
      <w:proofErr w:type="spellStart"/>
      <w:r w:rsidRPr="00B0214D">
        <w:rPr>
          <w:rFonts w:cstheme="minorHAnsi"/>
          <w:i/>
          <w:iCs/>
        </w:rPr>
        <w:t>pnuemoniae</w:t>
      </w:r>
      <w:proofErr w:type="spellEnd"/>
      <w:r>
        <w:rPr>
          <w:rFonts w:cstheme="minorHAnsi"/>
        </w:rPr>
        <w:t xml:space="preserve"> </w:t>
      </w:r>
      <w:proofErr w:type="spellStart"/>
      <w:r>
        <w:rPr>
          <w:rFonts w:cstheme="minorHAnsi"/>
        </w:rPr>
        <w:t>carbapenemase</w:t>
      </w:r>
      <w:proofErr w:type="spellEnd"/>
      <w:r>
        <w:rPr>
          <w:rFonts w:cstheme="minorHAnsi"/>
        </w:rPr>
        <w:t xml:space="preserve"> (</w:t>
      </w:r>
      <w:r w:rsidRPr="00BD4F5B">
        <w:rPr>
          <w:rFonts w:cstheme="minorHAnsi"/>
        </w:rPr>
        <w:t>KPC</w:t>
      </w:r>
      <w:r>
        <w:rPr>
          <w:rFonts w:cstheme="minorHAnsi"/>
        </w:rPr>
        <w:t>)</w:t>
      </w:r>
      <w:r w:rsidRPr="00BD4F5B">
        <w:rPr>
          <w:rFonts w:cstheme="minorHAnsi"/>
        </w:rPr>
        <w:t xml:space="preserve">, </w:t>
      </w:r>
      <w:r>
        <w:t>Guiana extended-spectrum β-lactamase</w:t>
      </w:r>
      <w:r w:rsidRPr="00BD4F5B">
        <w:rPr>
          <w:rFonts w:cstheme="minorHAnsi"/>
        </w:rPr>
        <w:t xml:space="preserve"> </w:t>
      </w:r>
      <w:r>
        <w:rPr>
          <w:rFonts w:cstheme="minorHAnsi"/>
        </w:rPr>
        <w:t>(</w:t>
      </w:r>
      <w:r w:rsidRPr="00BD4F5B">
        <w:rPr>
          <w:rFonts w:cstheme="minorHAnsi"/>
        </w:rPr>
        <w:t>GES</w:t>
      </w:r>
      <w:r>
        <w:rPr>
          <w:rFonts w:cstheme="minorHAnsi"/>
        </w:rPr>
        <w:t>)</w:t>
      </w:r>
      <w:r w:rsidRPr="00BD4F5B">
        <w:rPr>
          <w:rFonts w:cstheme="minorHAnsi"/>
        </w:rPr>
        <w:t xml:space="preserve">, </w:t>
      </w:r>
      <w:proofErr w:type="spellStart"/>
      <w:r>
        <w:rPr>
          <w:rFonts w:ascii="Arial" w:hAnsi="Arial" w:cs="Arial"/>
          <w:sz w:val="19"/>
          <w:szCs w:val="19"/>
        </w:rPr>
        <w:t>Imipenemase</w:t>
      </w:r>
      <w:proofErr w:type="spellEnd"/>
      <w:r>
        <w:rPr>
          <w:rFonts w:ascii="Arial" w:hAnsi="Arial" w:cs="Arial"/>
          <w:sz w:val="19"/>
          <w:szCs w:val="19"/>
        </w:rPr>
        <w:t>/non-</w:t>
      </w:r>
      <w:proofErr w:type="spellStart"/>
      <w:r>
        <w:rPr>
          <w:rFonts w:ascii="Arial" w:hAnsi="Arial" w:cs="Arial"/>
          <w:sz w:val="19"/>
          <w:szCs w:val="19"/>
        </w:rPr>
        <w:t>metallocarbapenemase</w:t>
      </w:r>
      <w:proofErr w:type="spellEnd"/>
      <w:r>
        <w:rPr>
          <w:rFonts w:ascii="Arial" w:hAnsi="Arial" w:cs="Arial"/>
          <w:sz w:val="19"/>
          <w:szCs w:val="19"/>
        </w:rPr>
        <w:t>-A (</w:t>
      </w:r>
      <w:r>
        <w:rPr>
          <w:rFonts w:cstheme="minorHAnsi"/>
        </w:rPr>
        <w:t>IMI/NMC)</w:t>
      </w:r>
      <w:r w:rsidRPr="00BD4F5B">
        <w:rPr>
          <w:rFonts w:cstheme="minorHAnsi"/>
        </w:rPr>
        <w:t xml:space="preserve">, and </w:t>
      </w:r>
      <w:r w:rsidRPr="008A709F">
        <w:rPr>
          <w:rFonts w:cstheme="minorHAnsi"/>
          <w:i/>
          <w:iCs/>
        </w:rPr>
        <w:t>Serratia marcescens</w:t>
      </w:r>
      <w:r>
        <w:rPr>
          <w:rFonts w:cstheme="minorHAnsi"/>
        </w:rPr>
        <w:t xml:space="preserve"> </w:t>
      </w:r>
      <w:r w:rsidRPr="008A709F">
        <w:rPr>
          <w:rFonts w:cstheme="minorHAnsi"/>
        </w:rPr>
        <w:t xml:space="preserve">enzyme </w:t>
      </w:r>
      <w:r>
        <w:rPr>
          <w:rFonts w:cstheme="minorHAnsi"/>
        </w:rPr>
        <w:t>(</w:t>
      </w:r>
      <w:r w:rsidRPr="00BD4F5B">
        <w:rPr>
          <w:rFonts w:cstheme="minorHAnsi"/>
        </w:rPr>
        <w:t>SME</w:t>
      </w:r>
      <w:r>
        <w:rPr>
          <w:rFonts w:cstheme="minorHAnsi"/>
        </w:rPr>
        <w:t>)</w:t>
      </w:r>
    </w:p>
    <w:p w14:paraId="4655B64D" w14:textId="77777777" w:rsidR="001758C7" w:rsidRPr="00BD4F5B" w:rsidRDefault="001758C7" w:rsidP="001758C7">
      <w:pPr>
        <w:pStyle w:val="ListParagraph"/>
        <w:numPr>
          <w:ilvl w:val="1"/>
          <w:numId w:val="29"/>
        </w:numPr>
        <w:spacing w:line="360" w:lineRule="auto"/>
        <w:jc w:val="both"/>
        <w:rPr>
          <w:rFonts w:cstheme="minorHAnsi"/>
        </w:rPr>
      </w:pPr>
      <w:r w:rsidRPr="00BD4F5B">
        <w:rPr>
          <w:rFonts w:cstheme="minorHAnsi"/>
        </w:rPr>
        <w:t>Class B (</w:t>
      </w:r>
      <w:r>
        <w:rPr>
          <w:rFonts w:cstheme="minorHAnsi"/>
        </w:rPr>
        <w:t>MBLs</w:t>
      </w:r>
      <w:r w:rsidRPr="00BD4F5B">
        <w:rPr>
          <w:rFonts w:cstheme="minorHAnsi"/>
        </w:rPr>
        <w:t xml:space="preserve">): </w:t>
      </w:r>
      <w:r w:rsidRPr="008A709F">
        <w:rPr>
          <w:rFonts w:cstheme="minorHAnsi"/>
        </w:rPr>
        <w:t xml:space="preserve">New Delhi </w:t>
      </w:r>
      <w:r>
        <w:rPr>
          <w:rFonts w:cstheme="minorHAnsi"/>
        </w:rPr>
        <w:t>MBL</w:t>
      </w:r>
      <w:r w:rsidRPr="008A709F">
        <w:rPr>
          <w:rFonts w:cstheme="minorHAnsi"/>
        </w:rPr>
        <w:t xml:space="preserve"> </w:t>
      </w:r>
      <w:r>
        <w:rPr>
          <w:rFonts w:cstheme="minorHAnsi"/>
        </w:rPr>
        <w:t>(</w:t>
      </w:r>
      <w:r w:rsidRPr="00BD4F5B">
        <w:rPr>
          <w:rFonts w:cstheme="minorHAnsi"/>
        </w:rPr>
        <w:t>NDM</w:t>
      </w:r>
      <w:r>
        <w:rPr>
          <w:rFonts w:cstheme="minorHAnsi"/>
        </w:rPr>
        <w:t>)</w:t>
      </w:r>
      <w:r w:rsidRPr="00BD4F5B">
        <w:rPr>
          <w:rFonts w:cstheme="minorHAnsi"/>
        </w:rPr>
        <w:t xml:space="preserve">, </w:t>
      </w:r>
      <w:r w:rsidRPr="008A709F">
        <w:rPr>
          <w:rFonts w:cstheme="minorHAnsi"/>
        </w:rPr>
        <w:t xml:space="preserve">Verona integrated-encoded MBL </w:t>
      </w:r>
      <w:r>
        <w:rPr>
          <w:rFonts w:cstheme="minorHAnsi"/>
        </w:rPr>
        <w:t>(</w:t>
      </w:r>
      <w:r w:rsidRPr="00BD4F5B">
        <w:rPr>
          <w:rFonts w:cstheme="minorHAnsi"/>
        </w:rPr>
        <w:t>VIM</w:t>
      </w:r>
      <w:r>
        <w:rPr>
          <w:rFonts w:cstheme="minorHAnsi"/>
        </w:rPr>
        <w:t>)</w:t>
      </w:r>
      <w:r w:rsidRPr="00BD4F5B">
        <w:rPr>
          <w:rFonts w:cstheme="minorHAnsi"/>
        </w:rPr>
        <w:t xml:space="preserve">, </w:t>
      </w:r>
      <w:proofErr w:type="spellStart"/>
      <w:r>
        <w:rPr>
          <w:rFonts w:ascii="Arial" w:hAnsi="Arial" w:cs="Arial"/>
          <w:sz w:val="19"/>
          <w:szCs w:val="19"/>
        </w:rPr>
        <w:t>Imipenemase</w:t>
      </w:r>
      <w:proofErr w:type="spellEnd"/>
      <w:r w:rsidRPr="00BD4F5B">
        <w:rPr>
          <w:rFonts w:cstheme="minorHAnsi"/>
        </w:rPr>
        <w:t xml:space="preserve"> </w:t>
      </w:r>
      <w:r>
        <w:rPr>
          <w:rFonts w:cstheme="minorHAnsi"/>
        </w:rPr>
        <w:t>(</w:t>
      </w:r>
      <w:r w:rsidRPr="00BD4F5B">
        <w:rPr>
          <w:rFonts w:cstheme="minorHAnsi"/>
        </w:rPr>
        <w:t>IMP</w:t>
      </w:r>
      <w:r>
        <w:rPr>
          <w:rFonts w:cstheme="minorHAnsi"/>
        </w:rPr>
        <w:t>)</w:t>
      </w:r>
      <w:r w:rsidRPr="00BD4F5B">
        <w:rPr>
          <w:rFonts w:cstheme="minorHAnsi"/>
        </w:rPr>
        <w:t xml:space="preserve">, </w:t>
      </w:r>
      <w:r w:rsidRPr="00B0214D">
        <w:rPr>
          <w:rFonts w:cstheme="minorHAnsi"/>
        </w:rPr>
        <w:t xml:space="preserve">Sao Paulo </w:t>
      </w:r>
      <w:r>
        <w:rPr>
          <w:rFonts w:cstheme="minorHAnsi"/>
        </w:rPr>
        <w:t>MBL</w:t>
      </w:r>
      <w:r w:rsidRPr="00B0214D">
        <w:rPr>
          <w:rFonts w:cstheme="minorHAnsi"/>
        </w:rPr>
        <w:t xml:space="preserve"> </w:t>
      </w:r>
      <w:r>
        <w:rPr>
          <w:rFonts w:cstheme="minorHAnsi"/>
        </w:rPr>
        <w:t>(</w:t>
      </w:r>
      <w:r w:rsidRPr="00BD4F5B">
        <w:rPr>
          <w:rFonts w:cstheme="minorHAnsi"/>
        </w:rPr>
        <w:t>SPM</w:t>
      </w:r>
      <w:r>
        <w:rPr>
          <w:rFonts w:cstheme="minorHAnsi"/>
        </w:rPr>
        <w:t>)</w:t>
      </w:r>
      <w:r w:rsidRPr="00BD4F5B">
        <w:rPr>
          <w:rFonts w:cstheme="minorHAnsi"/>
        </w:rPr>
        <w:t xml:space="preserve">, and </w:t>
      </w:r>
      <w:r w:rsidRPr="00B0214D">
        <w:rPr>
          <w:rFonts w:cstheme="minorHAnsi"/>
        </w:rPr>
        <w:t xml:space="preserve">Germany </w:t>
      </w:r>
      <w:proofErr w:type="spellStart"/>
      <w:r w:rsidRPr="00B0214D">
        <w:rPr>
          <w:rFonts w:cstheme="minorHAnsi"/>
        </w:rPr>
        <w:t>imipenemase</w:t>
      </w:r>
      <w:proofErr w:type="spellEnd"/>
      <w:r w:rsidRPr="00B0214D">
        <w:rPr>
          <w:rFonts w:cstheme="minorHAnsi"/>
        </w:rPr>
        <w:t xml:space="preserve"> </w:t>
      </w:r>
      <w:r>
        <w:rPr>
          <w:rFonts w:cstheme="minorHAnsi"/>
        </w:rPr>
        <w:t>(</w:t>
      </w:r>
      <w:r w:rsidRPr="00BD4F5B">
        <w:rPr>
          <w:rFonts w:cstheme="minorHAnsi"/>
        </w:rPr>
        <w:t>GIM</w:t>
      </w:r>
      <w:r>
        <w:rPr>
          <w:rFonts w:cstheme="minorHAnsi"/>
        </w:rPr>
        <w:t>)</w:t>
      </w:r>
    </w:p>
    <w:p w14:paraId="613F7885" w14:textId="77777777" w:rsidR="001758C7" w:rsidRPr="00BD4F5B" w:rsidRDefault="001758C7" w:rsidP="001758C7">
      <w:pPr>
        <w:pStyle w:val="ListParagraph"/>
        <w:numPr>
          <w:ilvl w:val="1"/>
          <w:numId w:val="29"/>
        </w:numPr>
        <w:spacing w:line="360" w:lineRule="auto"/>
        <w:jc w:val="both"/>
        <w:rPr>
          <w:rFonts w:cstheme="minorHAnsi"/>
        </w:rPr>
      </w:pPr>
      <w:r w:rsidRPr="00BD4F5B">
        <w:rPr>
          <w:rFonts w:cstheme="minorHAnsi"/>
        </w:rPr>
        <w:t xml:space="preserve">Class C: </w:t>
      </w:r>
      <w:proofErr w:type="spellStart"/>
      <w:r w:rsidRPr="00BD4F5B">
        <w:rPr>
          <w:rFonts w:cstheme="minorHAnsi"/>
        </w:rPr>
        <w:t>AmpC</w:t>
      </w:r>
      <w:proofErr w:type="spellEnd"/>
      <w:r w:rsidRPr="00BD4F5B">
        <w:rPr>
          <w:rFonts w:cstheme="minorHAnsi"/>
        </w:rPr>
        <w:t>, CMY</w:t>
      </w:r>
    </w:p>
    <w:p w14:paraId="5AFF6A45" w14:textId="77777777" w:rsidR="001758C7" w:rsidRPr="00BD4F5B" w:rsidRDefault="001758C7" w:rsidP="001758C7">
      <w:pPr>
        <w:pStyle w:val="ListParagraph"/>
        <w:numPr>
          <w:ilvl w:val="1"/>
          <w:numId w:val="29"/>
        </w:numPr>
        <w:spacing w:line="360" w:lineRule="auto"/>
        <w:jc w:val="both"/>
        <w:rPr>
          <w:rFonts w:cstheme="minorHAnsi"/>
        </w:rPr>
      </w:pPr>
      <w:r w:rsidRPr="00BD4F5B">
        <w:rPr>
          <w:rFonts w:cstheme="minorHAnsi"/>
        </w:rPr>
        <w:t xml:space="preserve">Class D: </w:t>
      </w:r>
      <w:r>
        <w:rPr>
          <w:rFonts w:cstheme="minorHAnsi"/>
        </w:rPr>
        <w:t>Oxacillinase (</w:t>
      </w:r>
      <w:r w:rsidRPr="00BD4F5B">
        <w:rPr>
          <w:rFonts w:cstheme="minorHAnsi"/>
        </w:rPr>
        <w:t>OXA</w:t>
      </w:r>
      <w:r>
        <w:rPr>
          <w:rFonts w:cstheme="minorHAnsi"/>
        </w:rPr>
        <w:t>)</w:t>
      </w:r>
      <w:r w:rsidRPr="00BD4F5B">
        <w:rPr>
          <w:rFonts w:cstheme="minorHAnsi"/>
        </w:rPr>
        <w:t>-23, OXA-24, OXA-48, OXA-58, and related enzymes</w:t>
      </w:r>
    </w:p>
    <w:p w14:paraId="194E08C6" w14:textId="0745FBF0" w:rsidR="001605C5" w:rsidRPr="00BD4F5B" w:rsidRDefault="001605C5" w:rsidP="00BD4F5B">
      <w:pPr>
        <w:spacing w:line="360" w:lineRule="auto"/>
        <w:ind w:left="720"/>
        <w:jc w:val="both"/>
        <w:rPr>
          <w:rFonts w:cstheme="minorHAnsi"/>
        </w:rPr>
      </w:pPr>
      <w:proofErr w:type="spellStart"/>
      <w:r w:rsidRPr="00BD4F5B">
        <w:rPr>
          <w:rFonts w:cstheme="minorHAnsi"/>
        </w:rPr>
        <w:t>Carbapenemases</w:t>
      </w:r>
      <w:proofErr w:type="spellEnd"/>
      <w:r w:rsidRPr="00BD4F5B">
        <w:rPr>
          <w:rFonts w:cstheme="minorHAnsi"/>
        </w:rPr>
        <w:t xml:space="preserve"> are produced by a small but growing number of </w:t>
      </w:r>
      <w:proofErr w:type="spellStart"/>
      <w:r w:rsidRPr="00BD4F5B">
        <w:rPr>
          <w:rFonts w:cstheme="minorHAnsi"/>
        </w:rPr>
        <w:t>Enterobacterales</w:t>
      </w:r>
      <w:proofErr w:type="spellEnd"/>
      <w:r w:rsidRPr="00BD4F5B">
        <w:rPr>
          <w:rFonts w:cstheme="minorHAnsi"/>
        </w:rPr>
        <w:t xml:space="preserve"> strains, especially </w:t>
      </w:r>
      <w:r w:rsidRPr="00BD4F5B">
        <w:rPr>
          <w:rFonts w:cstheme="minorHAnsi"/>
          <w:i/>
          <w:iCs/>
        </w:rPr>
        <w:t>Escherichia coli</w:t>
      </w:r>
      <w:r w:rsidRPr="00BD4F5B">
        <w:rPr>
          <w:rFonts w:cstheme="minorHAnsi"/>
        </w:rPr>
        <w:t xml:space="preserve"> and </w:t>
      </w:r>
      <w:r w:rsidRPr="00BD4F5B">
        <w:rPr>
          <w:rFonts w:cstheme="minorHAnsi"/>
          <w:i/>
          <w:iCs/>
        </w:rPr>
        <w:t>Klebsiella pneumoniae,</w:t>
      </w:r>
      <w:r w:rsidRPr="00BD4F5B">
        <w:rPr>
          <w:rFonts w:cstheme="minorHAnsi"/>
        </w:rPr>
        <w:t xml:space="preserve"> and some non-fermenter </w:t>
      </w:r>
      <w:r w:rsidR="00064DAA">
        <w:rPr>
          <w:rFonts w:cstheme="minorHAnsi"/>
        </w:rPr>
        <w:t xml:space="preserve">organisms </w:t>
      </w:r>
      <w:r w:rsidRPr="00BD4F5B">
        <w:rPr>
          <w:rFonts w:cstheme="minorHAnsi"/>
        </w:rPr>
        <w:t xml:space="preserve">such as </w:t>
      </w:r>
      <w:r w:rsidRPr="00BD4F5B">
        <w:rPr>
          <w:rFonts w:cstheme="minorHAnsi"/>
          <w:i/>
          <w:iCs/>
        </w:rPr>
        <w:t>Pseudomonas aeruginosa</w:t>
      </w:r>
      <w:r w:rsidR="009B210B">
        <w:rPr>
          <w:rFonts w:cstheme="minorHAnsi"/>
          <w:i/>
          <w:iCs/>
        </w:rPr>
        <w:t xml:space="preserve"> (P. </w:t>
      </w:r>
      <w:r w:rsidR="009B210B" w:rsidRPr="00BD4F5B">
        <w:rPr>
          <w:rFonts w:cstheme="minorHAnsi"/>
          <w:i/>
          <w:iCs/>
        </w:rPr>
        <w:t>aeruginosa</w:t>
      </w:r>
      <w:r w:rsidR="009B210B">
        <w:rPr>
          <w:rFonts w:cstheme="minorHAnsi"/>
          <w:i/>
          <w:iCs/>
        </w:rPr>
        <w:t>)</w:t>
      </w:r>
      <w:r w:rsidRPr="00BD4F5B">
        <w:rPr>
          <w:rFonts w:cstheme="minorHAnsi"/>
        </w:rPr>
        <w:t xml:space="preserve"> and </w:t>
      </w:r>
      <w:r w:rsidRPr="00BD4F5B">
        <w:rPr>
          <w:rFonts w:cstheme="minorHAnsi"/>
          <w:i/>
          <w:iCs/>
        </w:rPr>
        <w:t xml:space="preserve">Acinetobacter </w:t>
      </w:r>
      <w:bookmarkStart w:id="3" w:name="_Hlk64018833"/>
      <w:proofErr w:type="spellStart"/>
      <w:r w:rsidRPr="00BD4F5B">
        <w:rPr>
          <w:rFonts w:cstheme="minorHAnsi"/>
          <w:i/>
          <w:iCs/>
        </w:rPr>
        <w:t>baumannii</w:t>
      </w:r>
      <w:proofErr w:type="spellEnd"/>
      <w:r w:rsidR="009B210B">
        <w:rPr>
          <w:rFonts w:cstheme="minorHAnsi"/>
          <w:i/>
          <w:iCs/>
        </w:rPr>
        <w:t xml:space="preserve"> </w:t>
      </w:r>
      <w:bookmarkEnd w:id="3"/>
      <w:r w:rsidR="009B210B">
        <w:rPr>
          <w:rFonts w:cstheme="minorHAnsi"/>
          <w:i/>
          <w:iCs/>
        </w:rPr>
        <w:t xml:space="preserve">(A. </w:t>
      </w:r>
      <w:proofErr w:type="spellStart"/>
      <w:r w:rsidR="009B210B" w:rsidRPr="00BD4F5B">
        <w:rPr>
          <w:rFonts w:cstheme="minorHAnsi"/>
          <w:i/>
          <w:iCs/>
        </w:rPr>
        <w:t>baumannii</w:t>
      </w:r>
      <w:proofErr w:type="spellEnd"/>
      <w:r w:rsidR="009B210B">
        <w:rPr>
          <w:rFonts w:cstheme="minorHAnsi"/>
          <w:i/>
          <w:iCs/>
        </w:rPr>
        <w:t>)</w:t>
      </w:r>
      <w:r w:rsidRPr="00BD4F5B">
        <w:rPr>
          <w:rFonts w:cstheme="minorHAnsi"/>
        </w:rPr>
        <w:t xml:space="preserve">. Bacteria producing </w:t>
      </w:r>
      <w:proofErr w:type="spellStart"/>
      <w:r w:rsidRPr="00BD4F5B">
        <w:rPr>
          <w:rFonts w:cstheme="minorHAnsi"/>
        </w:rPr>
        <w:t>carbapenemases</w:t>
      </w:r>
      <w:proofErr w:type="spellEnd"/>
      <w:r w:rsidRPr="00BD4F5B">
        <w:rPr>
          <w:rFonts w:cstheme="minorHAnsi"/>
        </w:rPr>
        <w:t xml:space="preserve"> may cause serious drug-resistant infections, though the profile of resistance is different for each specific variant and is influenced by the pathogen expressing the resistance, and other resistance genes the organism may have. Of the Ambler Class A </w:t>
      </w:r>
      <w:proofErr w:type="spellStart"/>
      <w:r w:rsidRPr="00BD4F5B">
        <w:rPr>
          <w:rFonts w:cstheme="minorHAnsi"/>
        </w:rPr>
        <w:t>carbapenemases</w:t>
      </w:r>
      <w:proofErr w:type="spellEnd"/>
      <w:r w:rsidRPr="00BD4F5B">
        <w:rPr>
          <w:rFonts w:cstheme="minorHAnsi"/>
        </w:rPr>
        <w:t xml:space="preserve">, the KPC </w:t>
      </w:r>
      <w:proofErr w:type="spellStart"/>
      <w:r w:rsidRPr="00BD4F5B">
        <w:rPr>
          <w:rFonts w:cstheme="minorHAnsi"/>
        </w:rPr>
        <w:t>carbapenemases</w:t>
      </w:r>
      <w:proofErr w:type="spellEnd"/>
      <w:r w:rsidRPr="00BD4F5B">
        <w:rPr>
          <w:rFonts w:cstheme="minorHAnsi"/>
        </w:rPr>
        <w:t xml:space="preserve"> are the most prevalent, found mostly on plasmids in </w:t>
      </w:r>
      <w:r w:rsidRPr="00BD4F5B">
        <w:rPr>
          <w:rFonts w:cstheme="minorHAnsi"/>
          <w:i/>
          <w:iCs/>
        </w:rPr>
        <w:t>Klebsiella pneumoniae.</w:t>
      </w:r>
      <w:r w:rsidRPr="00BD4F5B">
        <w:rPr>
          <w:rFonts w:cstheme="minorHAnsi"/>
        </w:rPr>
        <w:t xml:space="preserve"> The class D </w:t>
      </w:r>
      <w:proofErr w:type="spellStart"/>
      <w:r w:rsidRPr="00BD4F5B">
        <w:rPr>
          <w:rFonts w:cstheme="minorHAnsi"/>
        </w:rPr>
        <w:t>carbapenemases</w:t>
      </w:r>
      <w:proofErr w:type="spellEnd"/>
      <w:r w:rsidRPr="00BD4F5B">
        <w:rPr>
          <w:rFonts w:cstheme="minorHAnsi"/>
        </w:rPr>
        <w:t xml:space="preserve"> are frequently detected in </w:t>
      </w:r>
      <w:r w:rsidRPr="00BD4F5B">
        <w:rPr>
          <w:rFonts w:cstheme="minorHAnsi"/>
          <w:i/>
          <w:iCs/>
        </w:rPr>
        <w:t>A</w:t>
      </w:r>
      <w:r w:rsidR="009B210B">
        <w:rPr>
          <w:rFonts w:cstheme="minorHAnsi"/>
          <w:i/>
          <w:iCs/>
        </w:rPr>
        <w:t>.</w:t>
      </w:r>
      <w:r w:rsidRPr="00BD4F5B">
        <w:rPr>
          <w:rFonts w:cstheme="minorHAnsi"/>
          <w:i/>
          <w:iCs/>
        </w:rPr>
        <w:t xml:space="preserve"> </w:t>
      </w:r>
      <w:proofErr w:type="spellStart"/>
      <w:r w:rsidRPr="00BD4F5B">
        <w:rPr>
          <w:rFonts w:cstheme="minorHAnsi"/>
          <w:i/>
          <w:iCs/>
        </w:rPr>
        <w:t>baumannii</w:t>
      </w:r>
      <w:proofErr w:type="spellEnd"/>
      <w:r w:rsidRPr="00BD4F5B">
        <w:rPr>
          <w:rFonts w:cstheme="minorHAnsi"/>
          <w:i/>
          <w:iCs/>
        </w:rPr>
        <w:t>.</w:t>
      </w:r>
      <w:r w:rsidRPr="00BD4F5B">
        <w:rPr>
          <w:rFonts w:cstheme="minorHAnsi"/>
        </w:rPr>
        <w:t xml:space="preserve"> The class B (MBLs) have been detected primarily in </w:t>
      </w:r>
      <w:r w:rsidRPr="00BD4F5B">
        <w:rPr>
          <w:rFonts w:cstheme="minorHAnsi"/>
          <w:i/>
          <w:iCs/>
        </w:rPr>
        <w:t>P</w:t>
      </w:r>
      <w:r w:rsidR="009B210B">
        <w:rPr>
          <w:rFonts w:cstheme="minorHAnsi"/>
          <w:i/>
          <w:iCs/>
        </w:rPr>
        <w:t>.</w:t>
      </w:r>
      <w:r w:rsidRPr="00BD4F5B">
        <w:rPr>
          <w:rFonts w:cstheme="minorHAnsi"/>
          <w:i/>
          <w:iCs/>
        </w:rPr>
        <w:t xml:space="preserve"> aeruginosa</w:t>
      </w:r>
      <w:r w:rsidRPr="00BD4F5B">
        <w:rPr>
          <w:rFonts w:cstheme="minorHAnsi"/>
        </w:rPr>
        <w:t xml:space="preserve">; however, there are increasing numbers of reports worldwide of this group of β-lactamases in the </w:t>
      </w:r>
      <w:proofErr w:type="spellStart"/>
      <w:r w:rsidR="0090498E">
        <w:rPr>
          <w:rFonts w:cstheme="minorHAnsi"/>
        </w:rPr>
        <w:t>Enterobacterales</w:t>
      </w:r>
      <w:proofErr w:type="spellEnd"/>
      <w:r w:rsidRPr="00BD4F5B">
        <w:rPr>
          <w:rFonts w:cstheme="minorHAnsi"/>
        </w:rPr>
        <w:t>. The main serine-</w:t>
      </w:r>
      <w:proofErr w:type="spellStart"/>
      <w:r w:rsidRPr="00BD4F5B">
        <w:rPr>
          <w:rFonts w:cstheme="minorHAnsi"/>
        </w:rPr>
        <w:t>carbapenemases</w:t>
      </w:r>
      <w:proofErr w:type="spellEnd"/>
      <w:r w:rsidRPr="00BD4F5B">
        <w:rPr>
          <w:rFonts w:cstheme="minorHAnsi"/>
        </w:rPr>
        <w:t xml:space="preserve"> among </w:t>
      </w:r>
      <w:proofErr w:type="spellStart"/>
      <w:r w:rsidRPr="00BD4F5B">
        <w:rPr>
          <w:rFonts w:cstheme="minorHAnsi"/>
        </w:rPr>
        <w:t>carbapenem</w:t>
      </w:r>
      <w:r w:rsidR="008B67EB">
        <w:rPr>
          <w:rFonts w:cstheme="minorHAnsi"/>
        </w:rPr>
        <w:t>ases</w:t>
      </w:r>
      <w:proofErr w:type="spellEnd"/>
      <w:r w:rsidRPr="00BD4F5B">
        <w:rPr>
          <w:rFonts w:cstheme="minorHAnsi"/>
        </w:rPr>
        <w:t>-</w:t>
      </w:r>
      <w:r w:rsidR="0076235E">
        <w:rPr>
          <w:rFonts w:cstheme="minorHAnsi"/>
        </w:rPr>
        <w:t>producing</w:t>
      </w:r>
      <w:r w:rsidRPr="00BD4F5B">
        <w:rPr>
          <w:rFonts w:cstheme="minorHAnsi"/>
        </w:rPr>
        <w:t xml:space="preserve"> </w:t>
      </w:r>
      <w:proofErr w:type="spellStart"/>
      <w:r w:rsidR="0090498E">
        <w:rPr>
          <w:rFonts w:cstheme="minorHAnsi"/>
        </w:rPr>
        <w:t>Enterobacterales</w:t>
      </w:r>
      <w:proofErr w:type="spellEnd"/>
      <w:r w:rsidR="00423CBA">
        <w:rPr>
          <w:rFonts w:cstheme="minorHAnsi"/>
        </w:rPr>
        <w:t xml:space="preserve"> (CPE)</w:t>
      </w:r>
      <w:r w:rsidRPr="00BD4F5B">
        <w:rPr>
          <w:rFonts w:cstheme="minorHAnsi"/>
        </w:rPr>
        <w:t xml:space="preserve"> in the UK are </w:t>
      </w:r>
      <w:r w:rsidR="000E7F3D" w:rsidRPr="00BD4F5B">
        <w:rPr>
          <w:rFonts w:cstheme="minorHAnsi"/>
        </w:rPr>
        <w:t>OXA-48</w:t>
      </w:r>
      <w:r w:rsidR="000E7F3D">
        <w:rPr>
          <w:rFonts w:cstheme="minorHAnsi"/>
        </w:rPr>
        <w:t xml:space="preserve"> and </w:t>
      </w:r>
      <w:r w:rsidRPr="00BD4F5B">
        <w:rPr>
          <w:rFonts w:cstheme="minorHAnsi"/>
        </w:rPr>
        <w:t xml:space="preserve">KPC.  The main </w:t>
      </w:r>
      <w:r w:rsidR="00492FD8">
        <w:rPr>
          <w:rFonts w:cstheme="minorHAnsi"/>
        </w:rPr>
        <w:t>MBLs</w:t>
      </w:r>
      <w:r w:rsidRPr="00BD4F5B">
        <w:rPr>
          <w:rFonts w:cstheme="minorHAnsi"/>
        </w:rPr>
        <w:t xml:space="preserve"> in the UK are NDM, VIM and IMP</w:t>
      </w:r>
      <w:r w:rsidR="008B67EB">
        <w:rPr>
          <w:rFonts w:cstheme="minorHAnsi"/>
        </w:rPr>
        <w:t xml:space="preserve"> </w:t>
      </w:r>
      <w:r w:rsidRPr="00BD4F5B">
        <w:rPr>
          <w:rFonts w:cstheme="minorHAnsi"/>
        </w:rPr>
        <w:fldChar w:fldCharType="begin"/>
      </w:r>
      <w:r w:rsidR="001758C7">
        <w:rPr>
          <w:rFonts w:cstheme="minorHAnsi"/>
        </w:rPr>
        <w:instrText xml:space="preserve"> ADDIN EN.CITE &lt;EndNote&gt;&lt;Cite&gt;&lt;Author&gt;Hughes&lt;/Author&gt;&lt;Year&gt;2020&lt;/Year&gt;&lt;RecNum&gt;5&lt;/RecNum&gt;&lt;DisplayText&gt;(7)&lt;/DisplayText&gt;&lt;record&gt;&lt;rec-number&gt;5&lt;/rec-number&gt;&lt;foreign-keys&gt;&lt;key app="EN" db-id="tvvpvd002asp9iesex75atwy2000t0e5vds0" timestamp="1613672842" guid="664319a0-0b37-41ed-ae25-8e2e9bc1d8b8"&gt;5&lt;/key&gt;&lt;/foreign-keys&gt;&lt;ref-type name="Journal Article"&gt;17&lt;/ref-type&gt;&lt;contributors&gt;&lt;authors&gt;&lt;author&gt;Hughes, Stephen&lt;/author&gt;&lt;author&gt;Gilchrist, Mark&lt;/author&gt;&lt;author&gt;Heard, Katie&lt;/author&gt;&lt;author&gt;Hamilton, Ryan&lt;/author&gt;&lt;author&gt;Sneddon, Jacqueline&lt;/author&gt;&lt;/authors&gt;&lt;/contributors&gt;&lt;titles&gt;&lt;title&gt;Treating infections caused by carbapenemase-producing Enterobacterales (CPE): a pragmatic approach to antimicrobial stewardship on behalf of the UKCPA Pharmacy Infection Network (PIN)&lt;/title&gt;&lt;secondary-title&gt;JAC-Antimicrobial Resistance&lt;/secondary-title&gt;&lt;/titles&gt;&lt;periodical&gt;&lt;full-title&gt;JAC-Antimicrobial Resistance&lt;/full-title&gt;&lt;/periodical&gt;&lt;volume&gt;2&lt;/volume&gt;&lt;number&gt;3&lt;/number&gt;&lt;dates&gt;&lt;year&gt;2020&lt;/year&gt;&lt;/dates&gt;&lt;isbn&gt;2632-1823&lt;/isbn&gt;&lt;urls&gt;&lt;related-urls&gt;&lt;url&gt;https://doi.org/10.1093/jacamr/dlaa075&lt;/url&gt;&lt;/related-urls&gt;&lt;/urls&gt;&lt;custom1&gt;dlaa075&lt;/custom1&gt;&lt;electronic-resource-num&gt;10.1093/jacamr/dlaa075&lt;/electronic-resource-num&gt;&lt;access-date&gt;2/11/2021&lt;/access-date&gt;&lt;/record&gt;&lt;/Cite&gt;&lt;/EndNote&gt;</w:instrText>
      </w:r>
      <w:r w:rsidRPr="00BD4F5B">
        <w:rPr>
          <w:rFonts w:cstheme="minorHAnsi"/>
        </w:rPr>
        <w:fldChar w:fldCharType="separate"/>
      </w:r>
      <w:r w:rsidR="001758C7">
        <w:rPr>
          <w:rFonts w:cstheme="minorHAnsi"/>
          <w:noProof/>
        </w:rPr>
        <w:t>(7)</w:t>
      </w:r>
      <w:r w:rsidRPr="00BD4F5B">
        <w:rPr>
          <w:rFonts w:cstheme="minorHAnsi"/>
        </w:rPr>
        <w:fldChar w:fldCharType="end"/>
      </w:r>
      <w:r w:rsidR="008B67EB">
        <w:rPr>
          <w:rFonts w:cstheme="minorHAnsi"/>
        </w:rPr>
        <w:t xml:space="preserve">. </w:t>
      </w:r>
      <w:r w:rsidRPr="00BD4F5B">
        <w:rPr>
          <w:rFonts w:cstheme="minorHAnsi"/>
        </w:rPr>
        <w:t xml:space="preserve"> Specifically, 12.5% of </w:t>
      </w:r>
      <w:r w:rsidR="0076235E">
        <w:rPr>
          <w:rFonts w:cstheme="minorHAnsi"/>
        </w:rPr>
        <w:t>CPE</w:t>
      </w:r>
      <w:r w:rsidRPr="00BD4F5B">
        <w:rPr>
          <w:rFonts w:cstheme="minorHAnsi"/>
        </w:rPr>
        <w:t xml:space="preserve"> are KPC, 36.5% are OXA-48-like, and </w:t>
      </w:r>
      <w:r w:rsidR="0076235E">
        <w:rPr>
          <w:rFonts w:cstheme="minorHAnsi"/>
        </w:rPr>
        <w:t>43.2</w:t>
      </w:r>
      <w:r w:rsidRPr="00BD4F5B">
        <w:rPr>
          <w:rFonts w:cstheme="minorHAnsi"/>
        </w:rPr>
        <w:t>% MBL (mostly NDM) in the UK</w:t>
      </w:r>
      <w:r w:rsidR="008B67EB">
        <w:rPr>
          <w:rFonts w:cstheme="minorHAnsi"/>
        </w:rPr>
        <w:t xml:space="preserve"> </w:t>
      </w:r>
      <w:r w:rsidRPr="00BD4F5B">
        <w:rPr>
          <w:rFonts w:cstheme="minorHAnsi"/>
        </w:rPr>
        <w:fldChar w:fldCharType="begin"/>
      </w:r>
      <w:r w:rsidR="001758C7">
        <w:rPr>
          <w:rFonts w:cstheme="minorHAnsi"/>
        </w:rPr>
        <w:instrText xml:space="preserve"> ADDIN EN.CITE &lt;EndNote&gt;&lt;Cite&gt;&lt;Author&gt;Public Health England&lt;/Author&gt;&lt;Year&gt;2020&lt;/Year&gt;&lt;RecNum&gt;23&lt;/RecNum&gt;&lt;DisplayText&gt;(5)&lt;/DisplayText&gt;&lt;record&gt;&lt;rec-number&gt;23&lt;/rec-number&gt;&lt;foreign-keys&gt;&lt;key app="EN" db-id="tvvpvd002asp9iesex75atwy2000t0e5vds0" timestamp="1613672843" guid="fda14ef6-282e-48b0-b457-02682c93ce5c"&gt;23&lt;/key&gt;&lt;/foreign-keys&gt;&lt;ref-type name="Report"&gt;27&lt;/ref-type&gt;&lt;contributors&gt;&lt;authors&gt;&lt;author&gt;Public Health England,&lt;/author&gt;&lt;/authors&gt;&lt;/contributors&gt;&lt;titles&gt;&lt;title&gt;English Surveillance Programme for Antimicrobial Utilisation and Resistance (ESPAUR) Report 2019 to 2020&lt;/title&gt;&lt;/titles&gt;&lt;dates&gt;&lt;year&gt;2020&lt;/year&gt;&lt;/dates&gt;&lt;pub-location&gt;London&lt;/pub-location&gt;&lt;urls&gt;&lt;related-urls&gt;&lt;url&gt;https://assets.publishing.service.gov.uk/government/uploads/system/uploads/attachment_data/file/936199/ESPAUR_Report_2019-20.pdf&lt;/url&gt;&lt;/related-urls&gt;&lt;/urls&gt;&lt;access-date&gt;11 February 2021&lt;/access-date&gt;&lt;/record&gt;&lt;/Cite&gt;&lt;/EndNote&gt;</w:instrText>
      </w:r>
      <w:r w:rsidRPr="00BD4F5B">
        <w:rPr>
          <w:rFonts w:cstheme="minorHAnsi"/>
        </w:rPr>
        <w:fldChar w:fldCharType="separate"/>
      </w:r>
      <w:r w:rsidR="001758C7">
        <w:rPr>
          <w:rFonts w:cstheme="minorHAnsi"/>
          <w:noProof/>
        </w:rPr>
        <w:t>(5)</w:t>
      </w:r>
      <w:r w:rsidRPr="00BD4F5B">
        <w:rPr>
          <w:rFonts w:cstheme="minorHAnsi"/>
        </w:rPr>
        <w:fldChar w:fldCharType="end"/>
      </w:r>
      <w:r w:rsidR="008B67EB">
        <w:rPr>
          <w:rFonts w:cstheme="minorHAnsi"/>
        </w:rPr>
        <w:t>.</w:t>
      </w:r>
    </w:p>
    <w:p w14:paraId="61B35232" w14:textId="03A51297" w:rsidR="001605C5" w:rsidRPr="00BD4F5B" w:rsidRDefault="001605C5" w:rsidP="00BD4F5B">
      <w:pPr>
        <w:pStyle w:val="BodyText"/>
        <w:numPr>
          <w:ilvl w:val="0"/>
          <w:numId w:val="29"/>
        </w:numPr>
        <w:spacing w:after="160" w:line="360" w:lineRule="auto"/>
        <w:jc w:val="both"/>
        <w:rPr>
          <w:rFonts w:eastAsiaTheme="minorEastAsia" w:cstheme="minorHAnsi"/>
          <w:lang w:eastAsia="zh-CN"/>
        </w:rPr>
      </w:pPr>
      <w:r w:rsidRPr="00BD4F5B">
        <w:rPr>
          <w:rFonts w:eastAsiaTheme="minorEastAsia" w:cstheme="minorHAnsi"/>
          <w:b/>
          <w:bCs/>
          <w:lang w:eastAsia="zh-CN"/>
        </w:rPr>
        <w:lastRenderedPageBreak/>
        <w:t>Non-</w:t>
      </w:r>
      <w:proofErr w:type="spellStart"/>
      <w:r w:rsidRPr="00BD4F5B">
        <w:rPr>
          <w:rFonts w:eastAsiaTheme="minorEastAsia" w:cstheme="minorHAnsi"/>
          <w:b/>
          <w:bCs/>
          <w:lang w:eastAsia="zh-CN"/>
        </w:rPr>
        <w:t>carbapenemase</w:t>
      </w:r>
      <w:proofErr w:type="spellEnd"/>
      <w:r w:rsidRPr="00BD4F5B">
        <w:rPr>
          <w:rFonts w:eastAsiaTheme="minorEastAsia" w:cstheme="minorHAnsi"/>
          <w:b/>
          <w:bCs/>
          <w:lang w:eastAsia="zh-CN"/>
        </w:rPr>
        <w:t xml:space="preserve"> carbapenem resistance</w:t>
      </w:r>
      <w:r w:rsidRPr="00BD4F5B">
        <w:rPr>
          <w:rFonts w:eastAsiaTheme="minorEastAsia" w:cstheme="minorHAnsi"/>
          <w:lang w:eastAsia="zh-CN"/>
        </w:rPr>
        <w:t xml:space="preserve"> occurs through a variety of </w:t>
      </w:r>
      <w:r w:rsidR="001E07F8">
        <w:rPr>
          <w:rFonts w:eastAsiaTheme="minorEastAsia" w:cstheme="minorHAnsi"/>
          <w:lang w:eastAsia="zh-CN"/>
        </w:rPr>
        <w:t xml:space="preserve">nonenzymatic </w:t>
      </w:r>
      <w:r w:rsidRPr="00BD4F5B">
        <w:rPr>
          <w:rFonts w:eastAsiaTheme="minorEastAsia" w:cstheme="minorHAnsi"/>
          <w:lang w:eastAsia="zh-CN"/>
        </w:rPr>
        <w:t>mechanisms which include reduced cell membrane permeability to carbapenems through downregulation of porins (membrane proteins that allow carbapenems into the cell), or overexpression of efflux pumps which remove carbapenems from the peri-</w:t>
      </w:r>
      <w:proofErr w:type="spellStart"/>
      <w:r w:rsidRPr="00BD4F5B">
        <w:rPr>
          <w:rFonts w:eastAsiaTheme="minorEastAsia" w:cstheme="minorHAnsi"/>
          <w:lang w:eastAsia="zh-CN"/>
        </w:rPr>
        <w:t>plasmic</w:t>
      </w:r>
      <w:proofErr w:type="spellEnd"/>
      <w:r w:rsidRPr="00BD4F5B">
        <w:rPr>
          <w:rFonts w:eastAsiaTheme="minorEastAsia" w:cstheme="minorHAnsi"/>
          <w:lang w:eastAsia="zh-CN"/>
        </w:rPr>
        <w:t xml:space="preserve"> space. Such mechanisms are often considered to produce low-level resistance, and generally more treatment options are available that maintain activity against these mechanisms. </w:t>
      </w:r>
    </w:p>
    <w:p w14:paraId="37651FD5" w14:textId="611E2BA4" w:rsidR="001605C5" w:rsidRPr="00BD4F5B" w:rsidRDefault="001605C5" w:rsidP="00BD4F5B">
      <w:pPr>
        <w:pStyle w:val="BodyText"/>
        <w:spacing w:after="160" w:line="360" w:lineRule="auto"/>
        <w:jc w:val="both"/>
        <w:rPr>
          <w:rFonts w:eastAsiaTheme="minorEastAsia" w:cstheme="minorHAnsi"/>
          <w:lang w:eastAsia="zh-CN"/>
        </w:rPr>
      </w:pPr>
      <w:r w:rsidRPr="00BD4F5B">
        <w:rPr>
          <w:rFonts w:eastAsiaTheme="minorEastAsia" w:cstheme="minorHAnsi"/>
          <w:lang w:eastAsia="zh-CN"/>
        </w:rPr>
        <w:t xml:space="preserve">The World Health Organisation (WHO) maintains a list of priority pathogens, where, due to the development of resistance, new AMs are urgently needed. The pathogens that the WHO deems ‘critical’ priorities are: carbapenem-resistant </w:t>
      </w:r>
      <w:r w:rsidRPr="00BD4F5B">
        <w:rPr>
          <w:rFonts w:eastAsiaTheme="minorEastAsia" w:cstheme="minorHAnsi"/>
          <w:i/>
          <w:iCs/>
          <w:lang w:eastAsia="zh-CN"/>
        </w:rPr>
        <w:t>A</w:t>
      </w:r>
      <w:r w:rsidR="00441A5B">
        <w:rPr>
          <w:rFonts w:eastAsiaTheme="minorEastAsia" w:cstheme="minorHAnsi"/>
          <w:i/>
          <w:iCs/>
          <w:lang w:eastAsia="zh-CN"/>
        </w:rPr>
        <w:t>.</w:t>
      </w:r>
      <w:r w:rsidRPr="00BD4F5B">
        <w:rPr>
          <w:rFonts w:eastAsiaTheme="minorEastAsia" w:cstheme="minorHAnsi"/>
          <w:i/>
          <w:iCs/>
          <w:lang w:eastAsia="zh-CN"/>
        </w:rPr>
        <w:t xml:space="preserve"> </w:t>
      </w:r>
      <w:proofErr w:type="spellStart"/>
      <w:r w:rsidRPr="00BD4F5B">
        <w:rPr>
          <w:rFonts w:eastAsiaTheme="minorEastAsia" w:cstheme="minorHAnsi"/>
          <w:i/>
          <w:iCs/>
          <w:lang w:eastAsia="zh-CN"/>
        </w:rPr>
        <w:t>baumannii</w:t>
      </w:r>
      <w:proofErr w:type="spellEnd"/>
      <w:r w:rsidRPr="00BD4F5B">
        <w:rPr>
          <w:rFonts w:eastAsiaTheme="minorEastAsia" w:cstheme="minorHAnsi"/>
          <w:lang w:eastAsia="zh-CN"/>
        </w:rPr>
        <w:t xml:space="preserve">; carbapenem-resistant </w:t>
      </w:r>
      <w:r w:rsidRPr="00BD4F5B">
        <w:rPr>
          <w:rFonts w:eastAsiaTheme="minorEastAsia" w:cstheme="minorHAnsi"/>
          <w:i/>
          <w:iCs/>
          <w:lang w:eastAsia="zh-CN"/>
        </w:rPr>
        <w:t>P</w:t>
      </w:r>
      <w:r w:rsidR="00441A5B">
        <w:rPr>
          <w:rFonts w:eastAsiaTheme="minorEastAsia" w:cstheme="minorHAnsi"/>
          <w:i/>
          <w:iCs/>
          <w:lang w:eastAsia="zh-CN"/>
        </w:rPr>
        <w:t>.</w:t>
      </w:r>
      <w:r w:rsidRPr="00BD4F5B">
        <w:rPr>
          <w:rFonts w:eastAsiaTheme="minorEastAsia" w:cstheme="minorHAnsi"/>
          <w:i/>
          <w:iCs/>
          <w:lang w:eastAsia="zh-CN"/>
        </w:rPr>
        <w:t xml:space="preserve"> aeruginosa</w:t>
      </w:r>
      <w:r w:rsidRPr="00BD4F5B">
        <w:rPr>
          <w:rFonts w:eastAsiaTheme="minorEastAsia" w:cstheme="minorHAnsi"/>
          <w:lang w:eastAsia="zh-CN"/>
        </w:rPr>
        <w:t xml:space="preserve">; </w:t>
      </w:r>
      <w:r w:rsidR="001E07F8" w:rsidRPr="00BD4F5B">
        <w:rPr>
          <w:rFonts w:eastAsiaTheme="minorEastAsia" w:cstheme="minorHAnsi"/>
          <w:lang w:eastAsia="zh-CN"/>
        </w:rPr>
        <w:t xml:space="preserve">carbapenem-resistant </w:t>
      </w:r>
      <w:proofErr w:type="spellStart"/>
      <w:r w:rsidR="001E07F8">
        <w:rPr>
          <w:rFonts w:eastAsiaTheme="minorEastAsia" w:cstheme="minorHAnsi"/>
          <w:lang w:eastAsia="zh-CN"/>
        </w:rPr>
        <w:t>Enterobacterales</w:t>
      </w:r>
      <w:proofErr w:type="spellEnd"/>
      <w:r w:rsidR="001E07F8" w:rsidRPr="00BD4F5B">
        <w:rPr>
          <w:rFonts w:eastAsiaTheme="minorEastAsia" w:cstheme="minorHAnsi"/>
          <w:lang w:eastAsia="zh-CN"/>
        </w:rPr>
        <w:t xml:space="preserve"> </w:t>
      </w:r>
      <w:r w:rsidR="001E07F8">
        <w:rPr>
          <w:rFonts w:eastAsiaTheme="minorEastAsia" w:cstheme="minorHAnsi"/>
          <w:lang w:eastAsia="zh-CN"/>
        </w:rPr>
        <w:t>(CRE) (w</w:t>
      </w:r>
      <w:r w:rsidR="001758C7">
        <w:rPr>
          <w:rFonts w:eastAsiaTheme="minorEastAsia" w:cstheme="minorHAnsi"/>
          <w:lang w:eastAsia="zh-CN"/>
        </w:rPr>
        <w:t>here</w:t>
      </w:r>
      <w:r w:rsidR="001E07F8">
        <w:rPr>
          <w:rFonts w:eastAsiaTheme="minorEastAsia" w:cstheme="minorHAnsi"/>
          <w:lang w:eastAsia="zh-CN"/>
        </w:rPr>
        <w:t xml:space="preserve"> </w:t>
      </w:r>
      <w:r w:rsidR="001E07F8" w:rsidRPr="00BD4F5B">
        <w:rPr>
          <w:rFonts w:eastAsiaTheme="minorEastAsia" w:cstheme="minorHAnsi"/>
          <w:i/>
          <w:iCs/>
          <w:lang w:eastAsia="zh-CN"/>
        </w:rPr>
        <w:t>Klebsiella pneumonia</w:t>
      </w:r>
      <w:r w:rsidR="001E07F8">
        <w:rPr>
          <w:rFonts w:eastAsiaTheme="minorEastAsia" w:cstheme="minorHAnsi"/>
          <w:i/>
          <w:iCs/>
          <w:lang w:eastAsia="zh-CN"/>
        </w:rPr>
        <w:t xml:space="preserve"> and </w:t>
      </w:r>
      <w:r w:rsidR="001E07F8" w:rsidRPr="00BD4F5B">
        <w:rPr>
          <w:rFonts w:eastAsiaTheme="minorEastAsia" w:cstheme="minorHAnsi"/>
          <w:i/>
          <w:iCs/>
          <w:lang w:eastAsia="zh-CN"/>
        </w:rPr>
        <w:t xml:space="preserve">Escherichia </w:t>
      </w:r>
      <w:r w:rsidR="001E07F8" w:rsidRPr="00F50F76">
        <w:rPr>
          <w:rFonts w:eastAsiaTheme="minorEastAsia" w:cstheme="minorHAnsi"/>
          <w:lang w:eastAsia="zh-CN"/>
        </w:rPr>
        <w:t xml:space="preserve">coli account for the large majority of </w:t>
      </w:r>
      <w:proofErr w:type="spellStart"/>
      <w:r w:rsidR="001E07F8" w:rsidRPr="00F50F76">
        <w:rPr>
          <w:rFonts w:eastAsiaTheme="minorEastAsia" w:cstheme="minorHAnsi"/>
          <w:lang w:eastAsia="zh-CN"/>
        </w:rPr>
        <w:t>Enterobacterales</w:t>
      </w:r>
      <w:proofErr w:type="spellEnd"/>
      <w:r w:rsidR="001E07F8">
        <w:rPr>
          <w:rFonts w:eastAsiaTheme="minorEastAsia" w:cstheme="minorHAnsi"/>
          <w:lang w:eastAsia="zh-CN"/>
        </w:rPr>
        <w:t>)</w:t>
      </w:r>
      <w:r w:rsidRPr="00BD4F5B">
        <w:rPr>
          <w:rFonts w:eastAsiaTheme="minorEastAsia" w:cstheme="minorHAnsi"/>
          <w:lang w:eastAsia="zh-CN"/>
        </w:rPr>
        <w:t xml:space="preserve">. These pathogens are typically multidrug-resistant </w:t>
      </w:r>
      <w:r w:rsidR="000829E9">
        <w:rPr>
          <w:rFonts w:eastAsiaTheme="minorEastAsia" w:cstheme="minorHAnsi"/>
          <w:lang w:eastAsia="zh-CN"/>
        </w:rPr>
        <w:t>GNB</w:t>
      </w:r>
      <w:r w:rsidRPr="00BD4F5B">
        <w:rPr>
          <w:rFonts w:eastAsiaTheme="minorEastAsia" w:cstheme="minorHAnsi"/>
          <w:lang w:eastAsia="zh-CN"/>
        </w:rPr>
        <w:t xml:space="preserve"> that can cause severe infections in secondary care settings, such as pneumonia and bloodstream infections (</w:t>
      </w:r>
      <w:bookmarkStart w:id="4" w:name="_Hlk58484269"/>
      <w:r w:rsidRPr="00BD4F5B">
        <w:rPr>
          <w:rFonts w:eastAsiaTheme="minorEastAsia" w:cstheme="minorHAnsi"/>
          <w:lang w:eastAsia="zh-CN"/>
        </w:rPr>
        <w:t>bacteraemia</w:t>
      </w:r>
      <w:bookmarkEnd w:id="4"/>
      <w:r w:rsidRPr="00BD4F5B">
        <w:rPr>
          <w:rFonts w:eastAsiaTheme="minorEastAsia" w:cstheme="minorHAnsi"/>
          <w:lang w:eastAsia="zh-CN"/>
        </w:rPr>
        <w:t>), that can often be fatal</w:t>
      </w:r>
      <w:r w:rsidR="006D0A81">
        <w:rPr>
          <w:rFonts w:eastAsiaTheme="minorEastAsia" w:cstheme="minorHAnsi"/>
          <w:lang w:eastAsia="zh-CN"/>
        </w:rPr>
        <w:t xml:space="preserve"> </w:t>
      </w:r>
      <w:r w:rsidRPr="00BD4F5B">
        <w:rPr>
          <w:rFonts w:eastAsiaTheme="minorEastAsia" w:cstheme="minorHAnsi"/>
          <w:lang w:eastAsia="zh-CN"/>
        </w:rPr>
        <w:fldChar w:fldCharType="begin"/>
      </w:r>
      <w:r w:rsidR="001758C7">
        <w:rPr>
          <w:rFonts w:eastAsiaTheme="minorEastAsia" w:cstheme="minorHAnsi"/>
          <w:lang w:eastAsia="zh-CN"/>
        </w:rPr>
        <w:instrText xml:space="preserve"> ADDIN EN.CITE &lt;EndNote&gt;&lt;Cite&gt;&lt;Author&gt;World Health Organisation&lt;/Author&gt;&lt;Year&gt;2017&lt;/Year&gt;&lt;RecNum&gt;26&lt;/RecNum&gt;&lt;DisplayText&gt;(8, 9)&lt;/DisplayText&gt;&lt;record&gt;&lt;rec-number&gt;26&lt;/rec-number&gt;&lt;foreign-keys&gt;&lt;key app="EN" db-id="tvvpvd002asp9iesex75atwy2000t0e5vds0" timestamp="1613672843" guid="b12fe04f-bec3-42f6-8959-4f48fa1460bb"&gt;26&lt;/key&gt;&lt;/foreign-keys&gt;&lt;ref-type name="Report"&gt;27&lt;/ref-type&gt;&lt;contributors&gt;&lt;authors&gt;&lt;author&gt;World Health Organisation,&lt;/author&gt;&lt;/authors&gt;&lt;/contributors&gt;&lt;titles&gt;&lt;title&gt;‘WHO publishes list of bacteria for which new antibiotics are urgently needed’&lt;/title&gt;&lt;/titles&gt;&lt;dates&gt;&lt;year&gt;2017&lt;/year&gt;&lt;/dates&gt;&lt;urls&gt;&lt;related-urls&gt;&lt;url&gt;https://www.who.int/news/item/27-02-2017-who-publishes-list-of-bacteria-for-which-new-antibiotics-are-urgently-needed &lt;/url&gt;&lt;/related-urls&gt;&lt;/urls&gt;&lt;access-date&gt;11 February 2021&lt;/access-date&gt;&lt;/record&gt;&lt;/Cite&gt;&lt;Cite&gt;&lt;Author&gt;World Health Organisation&lt;/Author&gt;&lt;RecNum&gt;25&lt;/RecNum&gt;&lt;record&gt;&lt;rec-number&gt;25&lt;/rec-number&gt;&lt;foreign-keys&gt;&lt;key app="EN" db-id="tvvpvd002asp9iesex75atwy2000t0e5vds0" timestamp="1613672843" guid="80a4c271-2baa-4e30-a283-96a8e41b3904"&gt;25&lt;/key&gt;&lt;/foreign-keys&gt;&lt;ref-type name="Report"&gt;27&lt;/ref-type&gt;&lt;contributors&gt;&lt;authors&gt;&lt;author&gt;World Health Organisation,&lt;/author&gt;&lt;/authors&gt;&lt;tertiary-authors&gt;&lt;author&gt;World Health Organisation&lt;/author&gt;&lt;/tertiary-authors&gt;&lt;/contributors&gt;&lt;titles&gt;&lt;title&gt;Global priority list of antibiotic-resistant bacteria to guide research, discovery, and development of new antibiotics&lt;/title&gt;&lt;/titles&gt;&lt;dates&gt;&lt;/dates&gt;&lt;pub-location&gt;Geneva, Switzerland&lt;/pub-location&gt;&lt;urls&gt;&lt;related-urls&gt;&lt;url&gt;https://www.who.int/medicines/publications/WHO-PPL-Short_Summary_25Feb-ET_NM_WHO.pdf?ua=1 &lt;/url&gt;&lt;/related-urls&gt;&lt;/urls&gt;&lt;access-date&gt;11 February 2021&lt;/access-date&gt;&lt;/record&gt;&lt;/Cite&gt;&lt;/EndNote&gt;</w:instrText>
      </w:r>
      <w:r w:rsidRPr="00BD4F5B">
        <w:rPr>
          <w:rFonts w:eastAsiaTheme="minorEastAsia" w:cstheme="minorHAnsi"/>
          <w:lang w:eastAsia="zh-CN"/>
        </w:rPr>
        <w:fldChar w:fldCharType="separate"/>
      </w:r>
      <w:r w:rsidR="001758C7">
        <w:rPr>
          <w:rFonts w:eastAsiaTheme="minorEastAsia" w:cstheme="minorHAnsi"/>
          <w:noProof/>
          <w:lang w:eastAsia="zh-CN"/>
        </w:rPr>
        <w:t>(8, 9)</w:t>
      </w:r>
      <w:r w:rsidRPr="00BD4F5B">
        <w:rPr>
          <w:rFonts w:eastAsiaTheme="minorEastAsia" w:cstheme="minorHAnsi"/>
          <w:lang w:eastAsia="zh-CN"/>
        </w:rPr>
        <w:fldChar w:fldCharType="end"/>
      </w:r>
      <w:r w:rsidR="006D0A81">
        <w:rPr>
          <w:rFonts w:eastAsiaTheme="minorEastAsia" w:cstheme="minorHAnsi"/>
          <w:lang w:eastAsia="zh-CN"/>
        </w:rPr>
        <w:t>.</w:t>
      </w:r>
    </w:p>
    <w:p w14:paraId="641BFDD4" w14:textId="5C86A628" w:rsidR="001605C5" w:rsidRPr="00BD4F5B" w:rsidRDefault="001605C5" w:rsidP="00BD4F5B">
      <w:pPr>
        <w:pStyle w:val="BodyText"/>
        <w:spacing w:after="160" w:line="360" w:lineRule="auto"/>
        <w:jc w:val="both"/>
        <w:rPr>
          <w:rFonts w:cstheme="minorHAnsi"/>
        </w:rPr>
      </w:pPr>
      <w:r w:rsidRPr="00BD4F5B">
        <w:rPr>
          <w:rFonts w:cstheme="minorHAnsi"/>
        </w:rPr>
        <w:t xml:space="preserve">Early, targeted, </w:t>
      </w:r>
      <w:proofErr w:type="gramStart"/>
      <w:r w:rsidRPr="00BD4F5B">
        <w:rPr>
          <w:rFonts w:cstheme="minorHAnsi"/>
        </w:rPr>
        <w:t>effective</w:t>
      </w:r>
      <w:proofErr w:type="gramEnd"/>
      <w:r w:rsidRPr="00BD4F5B">
        <w:rPr>
          <w:rFonts w:cstheme="minorHAnsi"/>
        </w:rPr>
        <w:t xml:space="preserve"> and safe AM treatment is key for the management of patients infected with </w:t>
      </w:r>
      <w:proofErr w:type="spellStart"/>
      <w:r w:rsidRPr="00BD4F5B">
        <w:rPr>
          <w:rFonts w:cstheme="minorHAnsi"/>
        </w:rPr>
        <w:t>carbapenemase</w:t>
      </w:r>
      <w:proofErr w:type="spellEnd"/>
      <w:r w:rsidR="008E5247">
        <w:rPr>
          <w:rFonts w:cstheme="minorHAnsi"/>
        </w:rPr>
        <w:t>-</w:t>
      </w:r>
      <w:r w:rsidRPr="00BD4F5B">
        <w:rPr>
          <w:rFonts w:cstheme="minorHAnsi"/>
        </w:rPr>
        <w:t xml:space="preserve">producing </w:t>
      </w:r>
      <w:r w:rsidRPr="00BD4F5B">
        <w:rPr>
          <w:rFonts w:eastAsiaTheme="minorEastAsia" w:cstheme="minorHAnsi"/>
          <w:lang w:eastAsia="zh-CN"/>
        </w:rPr>
        <w:t>carbapenem-resistant bacteria</w:t>
      </w:r>
      <w:r w:rsidR="006D0A81">
        <w:rPr>
          <w:rFonts w:cstheme="minorHAnsi"/>
        </w:rPr>
        <w:t>;</w:t>
      </w:r>
      <w:r w:rsidRPr="00BD4F5B">
        <w:rPr>
          <w:rFonts w:cstheme="minorHAnsi"/>
        </w:rPr>
        <w:t xml:space="preserve"> however</w:t>
      </w:r>
      <w:r w:rsidR="006D0A81">
        <w:rPr>
          <w:rFonts w:cstheme="minorHAnsi"/>
        </w:rPr>
        <w:t>,</w:t>
      </w:r>
      <w:r w:rsidRPr="00BD4F5B">
        <w:rPr>
          <w:rFonts w:cstheme="minorHAnsi"/>
        </w:rPr>
        <w:t xml:space="preserve"> reliable AM treatment options remain scarce</w:t>
      </w:r>
      <w:r w:rsidR="006D0A81">
        <w:rPr>
          <w:rFonts w:cstheme="minorHAnsi"/>
        </w:rPr>
        <w:t xml:space="preserve">. </w:t>
      </w:r>
      <w:r w:rsidRPr="00BD4F5B">
        <w:rPr>
          <w:rFonts w:cstheme="minorHAnsi"/>
        </w:rPr>
        <w:t xml:space="preserve"> </w:t>
      </w:r>
      <w:r w:rsidR="006D0A81">
        <w:rPr>
          <w:rFonts w:cstheme="minorHAnsi"/>
        </w:rPr>
        <w:t>T</w:t>
      </w:r>
      <w:r w:rsidRPr="00BD4F5B">
        <w:rPr>
          <w:rFonts w:cstheme="minorHAnsi"/>
        </w:rPr>
        <w:t>herefore</w:t>
      </w:r>
      <w:r w:rsidR="006D0A81">
        <w:rPr>
          <w:rFonts w:cstheme="minorHAnsi"/>
        </w:rPr>
        <w:t>,</w:t>
      </w:r>
      <w:r w:rsidRPr="00BD4F5B">
        <w:rPr>
          <w:rFonts w:cstheme="minorHAnsi"/>
        </w:rPr>
        <w:t xml:space="preserve"> individual treatment options tailored to susceptibilities of pathogens and severity of infection are the mainstay of clinical practice</w:t>
      </w:r>
      <w:r w:rsidR="006D0A81">
        <w:rPr>
          <w:rFonts w:cstheme="minorHAnsi"/>
        </w:rPr>
        <w:t xml:space="preserve"> </w:t>
      </w:r>
      <w:r w:rsidRPr="00BD4F5B">
        <w:rPr>
          <w:rFonts w:cstheme="minorHAnsi"/>
        </w:rPr>
        <w:fldChar w:fldCharType="begin"/>
      </w:r>
      <w:r w:rsidR="001758C7">
        <w:rPr>
          <w:rFonts w:cstheme="minorHAnsi"/>
        </w:rPr>
        <w:instrText xml:space="preserve"> ADDIN EN.CITE &lt;EndNote&gt;&lt;Cite&gt;&lt;Author&gt;Hughes&lt;/Author&gt;&lt;Year&gt;2020&lt;/Year&gt;&lt;RecNum&gt;5&lt;/RecNum&gt;&lt;DisplayText&gt;(7)&lt;/DisplayText&gt;&lt;record&gt;&lt;rec-number&gt;5&lt;/rec-number&gt;&lt;foreign-keys&gt;&lt;key app="EN" db-id="tvvpvd002asp9iesex75atwy2000t0e5vds0" timestamp="1613672842" guid="664319a0-0b37-41ed-ae25-8e2e9bc1d8b8"&gt;5&lt;/key&gt;&lt;/foreign-keys&gt;&lt;ref-type name="Journal Article"&gt;17&lt;/ref-type&gt;&lt;contributors&gt;&lt;authors&gt;&lt;author&gt;Hughes, Stephen&lt;/author&gt;&lt;author&gt;Gilchrist, Mark&lt;/author&gt;&lt;author&gt;Heard, Katie&lt;/author&gt;&lt;author&gt;Hamilton, Ryan&lt;/author&gt;&lt;author&gt;Sneddon, Jacqueline&lt;/author&gt;&lt;/authors&gt;&lt;/contributors&gt;&lt;titles&gt;&lt;title&gt;Treating infections caused by carbapenemase-producing Enterobacterales (CPE): a pragmatic approach to antimicrobial stewardship on behalf of the UKCPA Pharmacy Infection Network (PIN)&lt;/title&gt;&lt;secondary-title&gt;JAC-Antimicrobial Resistance&lt;/secondary-title&gt;&lt;/titles&gt;&lt;periodical&gt;&lt;full-title&gt;JAC-Antimicrobial Resistance&lt;/full-title&gt;&lt;/periodical&gt;&lt;volume&gt;2&lt;/volume&gt;&lt;number&gt;3&lt;/number&gt;&lt;dates&gt;&lt;year&gt;2020&lt;/year&gt;&lt;/dates&gt;&lt;isbn&gt;2632-1823&lt;/isbn&gt;&lt;urls&gt;&lt;related-urls&gt;&lt;url&gt;https://doi.org/10.1093/jacamr/dlaa075&lt;/url&gt;&lt;/related-urls&gt;&lt;/urls&gt;&lt;custom1&gt;dlaa075&lt;/custom1&gt;&lt;electronic-resource-num&gt;10.1093/jacamr/dlaa075&lt;/electronic-resource-num&gt;&lt;access-date&gt;2/11/2021&lt;/access-date&gt;&lt;/record&gt;&lt;/Cite&gt;&lt;/EndNote&gt;</w:instrText>
      </w:r>
      <w:r w:rsidRPr="00BD4F5B">
        <w:rPr>
          <w:rFonts w:cstheme="minorHAnsi"/>
        </w:rPr>
        <w:fldChar w:fldCharType="separate"/>
      </w:r>
      <w:r w:rsidR="001758C7">
        <w:rPr>
          <w:rFonts w:cstheme="minorHAnsi"/>
          <w:noProof/>
        </w:rPr>
        <w:t>(7)</w:t>
      </w:r>
      <w:r w:rsidRPr="00BD4F5B">
        <w:rPr>
          <w:rFonts w:cstheme="minorHAnsi"/>
        </w:rPr>
        <w:fldChar w:fldCharType="end"/>
      </w:r>
      <w:r w:rsidR="006D0A81">
        <w:rPr>
          <w:rFonts w:cstheme="minorHAnsi"/>
        </w:rPr>
        <w:t xml:space="preserve">. </w:t>
      </w:r>
      <w:r w:rsidRPr="00BD4F5B">
        <w:rPr>
          <w:rFonts w:cstheme="minorHAnsi"/>
        </w:rPr>
        <w:t xml:space="preserve"> Carbapenems are a class of β-lactams that are often reserved as a last-line treatment option for infections that are resistant to </w:t>
      </w:r>
      <w:r w:rsidR="00345721">
        <w:rPr>
          <w:rFonts w:cstheme="minorHAnsi"/>
        </w:rPr>
        <w:t xml:space="preserve">other </w:t>
      </w:r>
      <w:r w:rsidR="00AC32B1" w:rsidRPr="00BD4F5B">
        <w:rPr>
          <w:rFonts w:cstheme="minorHAnsi"/>
        </w:rPr>
        <w:t>β-lactams</w:t>
      </w:r>
      <w:r w:rsidR="00AC32B1">
        <w:rPr>
          <w:rFonts w:cstheme="minorHAnsi"/>
        </w:rPr>
        <w:t xml:space="preserve"> </w:t>
      </w:r>
      <w:r w:rsidR="00345721">
        <w:rPr>
          <w:rFonts w:cstheme="minorHAnsi"/>
        </w:rPr>
        <w:t xml:space="preserve">with a </w:t>
      </w:r>
      <w:r w:rsidRPr="00BD4F5B">
        <w:rPr>
          <w:rFonts w:cstheme="minorHAnsi"/>
        </w:rPr>
        <w:t>narrow</w:t>
      </w:r>
      <w:r w:rsidR="00345721">
        <w:rPr>
          <w:rFonts w:cstheme="minorHAnsi"/>
        </w:rPr>
        <w:t>er</w:t>
      </w:r>
      <w:r w:rsidRPr="00BD4F5B">
        <w:rPr>
          <w:rFonts w:cstheme="minorHAnsi"/>
        </w:rPr>
        <w:t xml:space="preserve"> spectrum</w:t>
      </w:r>
      <w:r w:rsidR="00345721">
        <w:rPr>
          <w:rFonts w:cstheme="minorHAnsi"/>
        </w:rPr>
        <w:t xml:space="preserve"> of action</w:t>
      </w:r>
      <w:r w:rsidRPr="00BD4F5B">
        <w:rPr>
          <w:rFonts w:cstheme="minorHAnsi"/>
        </w:rPr>
        <w:t xml:space="preserve"> </w:t>
      </w:r>
      <w:r w:rsidRPr="00BD4F5B">
        <w:rPr>
          <w:rFonts w:cstheme="minorHAnsi"/>
        </w:rPr>
        <w:fldChar w:fldCharType="begin"/>
      </w:r>
      <w:r w:rsidR="001758C7">
        <w:rPr>
          <w:rFonts w:cstheme="minorHAnsi"/>
        </w:rPr>
        <w:instrText xml:space="preserve"> ADDIN EN.CITE &lt;EndNote&gt;&lt;Cite&gt;&lt;Author&gt;Tan&lt;/Author&gt;&lt;Year&gt;2021&lt;/Year&gt;&lt;RecNum&gt;3&lt;/RecNum&gt;&lt;DisplayText&gt;(10)&lt;/DisplayText&gt;&lt;record&gt;&lt;rec-number&gt;3&lt;/rec-number&gt;&lt;foreign-keys&gt;&lt;key app="EN" db-id="tvvpvd002asp9iesex75atwy2000t0e5vds0" timestamp="1613672842" guid="ec917056-d299-4b33-817b-66303b1bd7fb"&gt;3&lt;/key&gt;&lt;/foreign-keys&gt;&lt;ref-type name="Journal Article"&gt;17&lt;/ref-type&gt;&lt;contributors&gt;&lt;authors&gt;&lt;author&gt;Tan, Xing&lt;/author&gt;&lt;author&gt;Kim, Hwan Seung&lt;/author&gt;&lt;author&gt;Baugh, Kimberly&lt;/author&gt;&lt;author&gt;Huang, Yanqin&lt;/author&gt;&lt;author&gt;Kadiyala, Neeraja&lt;/author&gt;&lt;author&gt;Wences, Marisol&lt;/author&gt;&lt;author&gt;Singh, Nidhi&lt;/author&gt;&lt;author&gt;Wenzler, Eric&lt;/author&gt;&lt;author&gt;Bulman, Zackery P.&lt;/author&gt;&lt;/authors&gt;&lt;/contributors&gt;&lt;titles&gt;&lt;title&gt;Therapeutic Options for Metallo-β-Lactamase-Producing Enterobacterales&lt;/title&gt;&lt;secondary-title&gt;Infection and drug resistance&lt;/secondary-title&gt;&lt;alt-title&gt;Infect Drug Resist&lt;/alt-title&gt;&lt;/titles&gt;&lt;periodical&gt;&lt;full-title&gt;Infection and drug resistance&lt;/full-title&gt;&lt;abbr-1&gt;Infect Drug Resist&lt;/abbr-1&gt;&lt;/periodical&gt;&lt;alt-periodical&gt;&lt;full-title&gt;Infection and drug resistance&lt;/full-title&gt;&lt;abbr-1&gt;Infect Drug Resist&lt;/abbr-1&gt;&lt;/alt-periodical&gt;&lt;pages&gt;125-142&lt;/pages&gt;&lt;volume&gt;14&lt;/volume&gt;&lt;keywords&gt;&lt;keyword&gt;Enterobacterales&lt;/keyword&gt;&lt;keyword&gt;aztreonam&lt;/keyword&gt;&lt;keyword&gt;carbapenemase&lt;/keyword&gt;&lt;keyword&gt;ceftazidime-avibactam&lt;/keyword&gt;&lt;keyword&gt;metallo-β-lactamase&lt;/keyword&gt;&lt;keyword&gt;rapid diagnostics&lt;/keyword&gt;&lt;/keywords&gt;&lt;dates&gt;&lt;year&gt;2021&lt;/year&gt;&lt;/dates&gt;&lt;publisher&gt;Dove&lt;/publisher&gt;&lt;isbn&gt;1178-6973&lt;/isbn&gt;&lt;accession-num&gt;33500635&lt;/accession-num&gt;&lt;urls&gt;&lt;related-urls&gt;&lt;url&gt;https://pubmed.ncbi.nlm.nih.gov/33500635&lt;/url&gt;&lt;url&gt;https://www.ncbi.nlm.nih.gov/pmc/articles/PMC7822077/&lt;/url&gt;&lt;/related-urls&gt;&lt;/urls&gt;&lt;electronic-resource-num&gt;10.2147/IDR.S246174&lt;/electronic-resource-num&gt;&lt;remote-database-name&gt;PubMed&lt;/remote-database-name&gt;&lt;language&gt;eng&lt;/language&gt;&lt;/record&gt;&lt;/Cite&gt;&lt;/EndNote&gt;</w:instrText>
      </w:r>
      <w:r w:rsidRPr="00BD4F5B">
        <w:rPr>
          <w:rFonts w:cstheme="minorHAnsi"/>
        </w:rPr>
        <w:fldChar w:fldCharType="separate"/>
      </w:r>
      <w:r w:rsidR="001758C7">
        <w:rPr>
          <w:rFonts w:cstheme="minorHAnsi"/>
          <w:noProof/>
        </w:rPr>
        <w:t>(10)</w:t>
      </w:r>
      <w:r w:rsidRPr="00BD4F5B">
        <w:rPr>
          <w:rFonts w:cstheme="minorHAnsi"/>
        </w:rPr>
        <w:fldChar w:fldCharType="end"/>
      </w:r>
      <w:r w:rsidR="006D0A81">
        <w:rPr>
          <w:rFonts w:cstheme="minorHAnsi"/>
        </w:rPr>
        <w:t xml:space="preserve">. </w:t>
      </w:r>
      <w:r w:rsidRPr="00BD4F5B">
        <w:rPr>
          <w:rFonts w:cstheme="minorHAnsi"/>
        </w:rPr>
        <w:t xml:space="preserve"> Carbapenems are considered one of the most reliable drugs for treating bacterial infections</w:t>
      </w:r>
      <w:r w:rsidR="006D0A81">
        <w:rPr>
          <w:rFonts w:cstheme="minorHAnsi"/>
        </w:rPr>
        <w:t xml:space="preserve"> </w:t>
      </w:r>
      <w:r w:rsidRPr="00BD4F5B">
        <w:rPr>
          <w:rFonts w:cstheme="minorHAnsi"/>
        </w:rPr>
        <w:fldChar w:fldCharType="begin"/>
      </w:r>
      <w:r w:rsidR="001758C7">
        <w:rPr>
          <w:rFonts w:cstheme="minorHAnsi"/>
        </w:rPr>
        <w:instrText xml:space="preserve"> ADDIN EN.CITE &lt;EndNote&gt;&lt;Cite&gt;&lt;Author&gt;Hawkey&lt;/Author&gt;&lt;Year&gt;2018&lt;/Year&gt;&lt;RecNum&gt;9&lt;/RecNum&gt;&lt;DisplayText&gt;(1)&lt;/DisplayText&gt;&lt;record&gt;&lt;rec-number&gt;9&lt;/rec-number&gt;&lt;foreign-keys&gt;&lt;key app="EN" db-id="tvvpvd002asp9iesex75atwy2000t0e5vds0" timestamp="1613672843" guid="c8639f46-a2d1-4c46-8f25-8e61783812c6"&gt;9&lt;/key&gt;&lt;/foreign-keys&gt;&lt;ref-type name="Journal Article"&gt;17&lt;/ref-type&gt;&lt;contributors&gt;&lt;authors&gt;&lt;author&gt;Hawkey, Peter M&lt;/author&gt;&lt;author&gt;Warren, Roderic E&lt;/author&gt;&lt;author&gt;Livermore, David M&lt;/author&gt;&lt;author&gt;McNulty, Cliodna AM&lt;/author&gt;&lt;author&gt;Enoch, David A&lt;/author&gt;&lt;author&gt;Otter, Jonathan A&lt;/author&gt;&lt;author&gt;Wilson, A Peter R&lt;/author&gt;&lt;/authors&gt;&lt;/contributors&gt;&lt;titles&gt;&lt;title&gt;Treatment of infections caused by multidrug-resistant gram-negative bacteria: Report of the British society for antimicrobial chemotherapy/healthcare infection society/british infection association joint working party&lt;/title&gt;&lt;secondary-title&gt;Journal of Antimicrobial Chemotherapy&lt;/secondary-title&gt;&lt;/titles&gt;&lt;periodical&gt;&lt;full-title&gt;Journal of Antimicrobial Chemotherapy&lt;/full-title&gt;&lt;/periodical&gt;&lt;pages&gt;iii2-iii78&lt;/pages&gt;&lt;volume&gt;73&lt;/volume&gt;&lt;number&gt;suppl_3&lt;/number&gt;&lt;dates&gt;&lt;year&gt;2018&lt;/year&gt;&lt;/dates&gt;&lt;isbn&gt;0305-7453&lt;/isbn&gt;&lt;urls&gt;&lt;/urls&gt;&lt;/record&gt;&lt;/Cite&gt;&lt;/EndNote&gt;</w:instrText>
      </w:r>
      <w:r w:rsidRPr="00BD4F5B">
        <w:rPr>
          <w:rFonts w:cstheme="minorHAnsi"/>
        </w:rPr>
        <w:fldChar w:fldCharType="separate"/>
      </w:r>
      <w:r w:rsidR="001758C7">
        <w:rPr>
          <w:rFonts w:cstheme="minorHAnsi"/>
          <w:noProof/>
        </w:rPr>
        <w:t>(1)</w:t>
      </w:r>
      <w:r w:rsidRPr="00BD4F5B">
        <w:rPr>
          <w:rFonts w:cstheme="minorHAnsi"/>
        </w:rPr>
        <w:fldChar w:fldCharType="end"/>
      </w:r>
      <w:r w:rsidR="006D0A81">
        <w:rPr>
          <w:rFonts w:cstheme="minorHAnsi"/>
        </w:rPr>
        <w:t>,</w:t>
      </w:r>
      <w:r w:rsidRPr="00BD4F5B">
        <w:rPr>
          <w:rFonts w:cstheme="minorHAnsi"/>
        </w:rPr>
        <w:t xml:space="preserve"> therefore the emergence and spread of resistance to these antibiotics</w:t>
      </w:r>
      <w:r w:rsidR="00492FD8">
        <w:rPr>
          <w:rFonts w:cstheme="minorHAnsi"/>
        </w:rPr>
        <w:t xml:space="preserve"> is particularly concerning</w:t>
      </w:r>
      <w:r w:rsidRPr="00BD4F5B">
        <w:rPr>
          <w:rFonts w:cstheme="minorHAnsi"/>
        </w:rPr>
        <w:t xml:space="preserve">, especially resistance mediated via </w:t>
      </w:r>
      <w:proofErr w:type="spellStart"/>
      <w:r w:rsidRPr="00BD4F5B">
        <w:rPr>
          <w:rFonts w:cstheme="minorHAnsi"/>
        </w:rPr>
        <w:t>carbapenemase</w:t>
      </w:r>
      <w:proofErr w:type="spellEnd"/>
      <w:r w:rsidR="008E5247">
        <w:rPr>
          <w:rFonts w:cstheme="minorHAnsi"/>
        </w:rPr>
        <w:t xml:space="preserve"> which renders other treatment options ineffective. This </w:t>
      </w:r>
      <w:r w:rsidRPr="00BD4F5B">
        <w:rPr>
          <w:rFonts w:cstheme="minorHAnsi"/>
        </w:rPr>
        <w:t>constitute</w:t>
      </w:r>
      <w:r w:rsidR="008E5247">
        <w:rPr>
          <w:rFonts w:cstheme="minorHAnsi"/>
        </w:rPr>
        <w:t>s</w:t>
      </w:r>
      <w:r w:rsidRPr="00BD4F5B">
        <w:rPr>
          <w:rFonts w:cstheme="minorHAnsi"/>
        </w:rPr>
        <w:t xml:space="preserve"> a major public health problem due to the morbidity and mortality associated with </w:t>
      </w:r>
      <w:r w:rsidR="008E5247">
        <w:rPr>
          <w:rFonts w:cstheme="minorHAnsi"/>
        </w:rPr>
        <w:t>ineffectively treated</w:t>
      </w:r>
      <w:r w:rsidRPr="00BD4F5B">
        <w:rPr>
          <w:rFonts w:cstheme="minorHAnsi"/>
        </w:rPr>
        <w:t xml:space="preserve"> infections by these bacteria. </w:t>
      </w:r>
    </w:p>
    <w:p w14:paraId="2254AE83" w14:textId="76E4AC17" w:rsidR="00492FD8" w:rsidRPr="00BD4F5B" w:rsidRDefault="00492FD8" w:rsidP="00492FD8">
      <w:pPr>
        <w:spacing w:line="360" w:lineRule="auto"/>
        <w:jc w:val="both"/>
        <w:rPr>
          <w:rFonts w:cstheme="minorHAnsi"/>
        </w:rPr>
      </w:pPr>
      <w:r w:rsidRPr="00BD4F5B">
        <w:rPr>
          <w:rFonts w:cstheme="minorHAnsi"/>
        </w:rPr>
        <w:t xml:space="preserve">NICE, NHS England and NHS Improvement are currently undertaking a project to assess the feasibility of innovative models that pay for </w:t>
      </w:r>
      <w:r w:rsidR="000829E9">
        <w:rPr>
          <w:rFonts w:cstheme="minorHAnsi"/>
        </w:rPr>
        <w:t>AMs</w:t>
      </w:r>
      <w:r w:rsidR="000829E9" w:rsidRPr="00BD4F5B">
        <w:rPr>
          <w:rFonts w:cstheme="minorHAnsi"/>
        </w:rPr>
        <w:t xml:space="preserve"> </w:t>
      </w:r>
      <w:r w:rsidRPr="00BD4F5B">
        <w:rPr>
          <w:rFonts w:cstheme="minorHAnsi"/>
        </w:rPr>
        <w:t xml:space="preserve">based on </w:t>
      </w:r>
      <w:r w:rsidR="006D0A81">
        <w:rPr>
          <w:rFonts w:cstheme="minorHAnsi"/>
        </w:rPr>
        <w:t>an</w:t>
      </w:r>
      <w:r w:rsidRPr="00BD4F5B">
        <w:rPr>
          <w:rFonts w:cstheme="minorHAnsi"/>
        </w:rPr>
        <w:t xml:space="preserve"> assessment</w:t>
      </w:r>
      <w:r>
        <w:rPr>
          <w:rFonts w:cstheme="minorHAnsi"/>
        </w:rPr>
        <w:t xml:space="preserve"> </w:t>
      </w:r>
      <w:r w:rsidRPr="00BD4F5B">
        <w:rPr>
          <w:rFonts w:cstheme="minorHAnsi"/>
        </w:rPr>
        <w:t xml:space="preserve">of their value to the NHS as opposed to the volumes used. </w:t>
      </w:r>
      <w:r w:rsidR="006D0A81">
        <w:rPr>
          <w:rFonts w:cstheme="minorHAnsi"/>
        </w:rPr>
        <w:t>Following the</w:t>
      </w:r>
      <w:r w:rsidRPr="00BD4F5B">
        <w:rPr>
          <w:rFonts w:cstheme="minorHAnsi"/>
        </w:rPr>
        <w:t xml:space="preserve"> selection of two products considered to be of high public health importance, </w:t>
      </w:r>
      <w:r w:rsidR="006D0A81">
        <w:rPr>
          <w:rFonts w:cstheme="minorHAnsi"/>
        </w:rPr>
        <w:t xml:space="preserve">this project involves </w:t>
      </w:r>
      <w:r w:rsidR="00541830">
        <w:rPr>
          <w:rFonts w:cstheme="minorHAnsi"/>
        </w:rPr>
        <w:t>evaluation</w:t>
      </w:r>
      <w:r w:rsidRPr="00BD4F5B">
        <w:rPr>
          <w:rFonts w:cstheme="minorHAnsi"/>
        </w:rPr>
        <w:t xml:space="preserve"> </w:t>
      </w:r>
      <w:r w:rsidR="00541830">
        <w:rPr>
          <w:rFonts w:cstheme="minorHAnsi"/>
        </w:rPr>
        <w:t>of</w:t>
      </w:r>
      <w:r w:rsidRPr="00BD4F5B">
        <w:rPr>
          <w:rFonts w:cstheme="minorHAnsi"/>
        </w:rPr>
        <w:t xml:space="preserve"> the selected products</w:t>
      </w:r>
      <w:r w:rsidR="006D0A81">
        <w:rPr>
          <w:rFonts w:cstheme="minorHAnsi"/>
        </w:rPr>
        <w:t xml:space="preserve"> to inform</w:t>
      </w:r>
      <w:r w:rsidRPr="00BD4F5B">
        <w:rPr>
          <w:rFonts w:cstheme="minorHAnsi"/>
        </w:rPr>
        <w:t xml:space="preserve"> </w:t>
      </w:r>
      <w:r w:rsidR="00541830">
        <w:rPr>
          <w:rFonts w:cstheme="minorHAnsi"/>
        </w:rPr>
        <w:t xml:space="preserve">commercial discussions regarding contract value </w:t>
      </w:r>
      <w:r w:rsidRPr="00BD4F5B">
        <w:rPr>
          <w:rFonts w:cstheme="minorHAnsi"/>
        </w:rPr>
        <w:t xml:space="preserve">for a period of up to 10 years. </w:t>
      </w:r>
      <w:r w:rsidR="006D0A81">
        <w:rPr>
          <w:rFonts w:cstheme="minorHAnsi"/>
        </w:rPr>
        <w:t xml:space="preserve"> </w:t>
      </w:r>
      <w:r w:rsidRPr="00BD4F5B">
        <w:rPr>
          <w:rFonts w:cstheme="minorHAnsi"/>
        </w:rPr>
        <w:t xml:space="preserve">The selection process was a formal procurement exercise and aimed to identify one new AM and one existing but “nearly new” AM. The products selected by this process are </w:t>
      </w:r>
      <w:proofErr w:type="spellStart"/>
      <w:r w:rsidR="00541830">
        <w:rPr>
          <w:rFonts w:cstheme="minorHAnsi"/>
        </w:rPr>
        <w:t>c</w:t>
      </w:r>
      <w:r w:rsidRPr="00BD4F5B">
        <w:rPr>
          <w:rFonts w:cstheme="minorHAnsi"/>
        </w:rPr>
        <w:t>efiderocol</w:t>
      </w:r>
      <w:proofErr w:type="spellEnd"/>
      <w:r w:rsidRPr="00BD4F5B">
        <w:rPr>
          <w:rFonts w:cstheme="minorHAnsi"/>
        </w:rPr>
        <w:t xml:space="preserve"> (</w:t>
      </w:r>
      <w:proofErr w:type="spellStart"/>
      <w:r w:rsidRPr="00BD4F5B">
        <w:rPr>
          <w:rFonts w:cstheme="minorHAnsi"/>
        </w:rPr>
        <w:t>Fetcroja</w:t>
      </w:r>
      <w:proofErr w:type="spellEnd"/>
      <w:r w:rsidRPr="00BD4F5B">
        <w:rPr>
          <w:rFonts w:cstheme="minorHAnsi"/>
        </w:rPr>
        <w:t>) which is manufactured by Shionogi and received its marketing authorisation in April 2020</w:t>
      </w:r>
      <w:r w:rsidR="006D0A81">
        <w:rPr>
          <w:rFonts w:cstheme="minorHAnsi"/>
        </w:rPr>
        <w:t>;</w:t>
      </w:r>
      <w:r w:rsidRPr="00BD4F5B">
        <w:rPr>
          <w:rFonts w:cstheme="minorHAnsi"/>
        </w:rPr>
        <w:t xml:space="preserve"> and ceftazidime with avibactam (</w:t>
      </w:r>
      <w:proofErr w:type="spellStart"/>
      <w:r w:rsidRPr="00BD4F5B">
        <w:rPr>
          <w:rFonts w:cstheme="minorHAnsi"/>
        </w:rPr>
        <w:t>Zavicefta</w:t>
      </w:r>
      <w:proofErr w:type="spellEnd"/>
      <w:r w:rsidRPr="00BD4F5B">
        <w:rPr>
          <w:rFonts w:cstheme="minorHAnsi"/>
        </w:rPr>
        <w:t xml:space="preserve">), which </w:t>
      </w:r>
      <w:r>
        <w:rPr>
          <w:rFonts w:cstheme="minorHAnsi"/>
        </w:rPr>
        <w:t xml:space="preserve">is </w:t>
      </w:r>
      <w:r w:rsidRPr="00BD4F5B">
        <w:rPr>
          <w:rFonts w:cstheme="minorHAnsi"/>
        </w:rPr>
        <w:t xml:space="preserve">manufactured by Pfizer and received its marketing authorisation in June 2016. This protocol outlines the methods for the </w:t>
      </w:r>
      <w:r w:rsidR="00541830">
        <w:rPr>
          <w:rFonts w:cstheme="minorHAnsi"/>
        </w:rPr>
        <w:t>evaluation</w:t>
      </w:r>
      <w:r w:rsidRPr="00BD4F5B">
        <w:rPr>
          <w:rFonts w:cstheme="minorHAnsi"/>
        </w:rPr>
        <w:t xml:space="preserve"> phase of this project for ceftazidime with avibactam</w:t>
      </w:r>
      <w:r>
        <w:rPr>
          <w:rFonts w:cstheme="minorHAnsi"/>
        </w:rPr>
        <w:t xml:space="preserve"> (CAZ-AVI)</w:t>
      </w:r>
      <w:r w:rsidRPr="00BD4F5B">
        <w:rPr>
          <w:rFonts w:cstheme="minorHAnsi"/>
        </w:rPr>
        <w:t xml:space="preserve">. </w:t>
      </w:r>
    </w:p>
    <w:p w14:paraId="22FB12D1" w14:textId="5CB6B86C" w:rsidR="001605C5" w:rsidRPr="00BD4F5B" w:rsidRDefault="001605C5" w:rsidP="00BD4F5B">
      <w:pPr>
        <w:pStyle w:val="BodyText"/>
        <w:spacing w:after="160" w:line="360" w:lineRule="auto"/>
        <w:jc w:val="both"/>
        <w:rPr>
          <w:rFonts w:cstheme="minorHAnsi"/>
        </w:rPr>
      </w:pPr>
      <w:r w:rsidRPr="00BD4F5B">
        <w:rPr>
          <w:rFonts w:cstheme="minorHAnsi"/>
        </w:rPr>
        <w:lastRenderedPageBreak/>
        <w:t xml:space="preserve">CAZ-AVI is a combination AM that consists of ceftazidime and avibactam. </w:t>
      </w:r>
      <w:r w:rsidR="006D0A81">
        <w:rPr>
          <w:rFonts w:cstheme="minorHAnsi"/>
        </w:rPr>
        <w:t xml:space="preserve"> </w:t>
      </w:r>
      <w:r w:rsidRPr="00BD4F5B">
        <w:rPr>
          <w:rFonts w:cstheme="minorHAnsi"/>
        </w:rPr>
        <w:t>Ceftazidime is an established third generation cephalosporin that inhibits bacterial peptidoglycan cell wall synthesis following binding to penicillin binding proteins, leading to bacterial cell lysis and death</w:t>
      </w:r>
      <w:r w:rsidR="006D0A81">
        <w:rPr>
          <w:rFonts w:cstheme="minorHAnsi"/>
        </w:rPr>
        <w:t xml:space="preserve"> </w:t>
      </w:r>
      <w:r w:rsidRPr="00BD4F5B">
        <w:rPr>
          <w:rFonts w:cstheme="minorHAnsi"/>
        </w:rPr>
        <w:fldChar w:fldCharType="begin"/>
      </w:r>
      <w:r w:rsidR="001758C7">
        <w:rPr>
          <w:rFonts w:cstheme="minorHAnsi"/>
        </w:rPr>
        <w:instrText xml:space="preserve"> ADDIN EN.CITE &lt;EndNote&gt;&lt;Cite&gt;&lt;Author&gt;Medicines.org.uk.&lt;/Author&gt;&lt;Year&gt;2021&lt;/Year&gt;&lt;RecNum&gt;4&lt;/RecNum&gt;&lt;DisplayText&gt;(11)&lt;/DisplayText&gt;&lt;record&gt;&lt;rec-number&gt;4&lt;/rec-number&gt;&lt;foreign-keys&gt;&lt;key app="EN" db-id="tvvpvd002asp9iesex75atwy2000t0e5vds0" timestamp="1613672842" guid="9871b813-80cf-451c-a183-d4df0fab0624"&gt;4&lt;/key&gt;&lt;/foreign-keys&gt;&lt;ref-type name="Report"&gt;27&lt;/ref-type&gt;&lt;contributors&gt;&lt;authors&gt;&lt;author&gt;Medicines.org.uk. &lt;/author&gt;&lt;/authors&gt;&lt;/contributors&gt;&lt;titles&gt;&lt;title&gt;Zavicefta 2 g/0.5g powder for concentrate for solution for infusion- Summary of Product Characteristics (SPC) - (eMC)&lt;/title&gt;&lt;/titles&gt;&lt;dates&gt;&lt;year&gt;2021&lt;/year&gt;&lt;/dates&gt;&lt;urls&gt;&lt;related-urls&gt;&lt;url&gt;https://www.medicines.org.uk/emc/medicine/33061&lt;/url&gt;&lt;/related-urls&gt;&lt;/urls&gt;&lt;access-date&gt;11 February 2021&lt;/access-date&gt;&lt;/record&gt;&lt;/Cite&gt;&lt;/EndNote&gt;</w:instrText>
      </w:r>
      <w:r w:rsidRPr="00BD4F5B">
        <w:rPr>
          <w:rFonts w:cstheme="minorHAnsi"/>
        </w:rPr>
        <w:fldChar w:fldCharType="separate"/>
      </w:r>
      <w:r w:rsidR="001758C7">
        <w:rPr>
          <w:rFonts w:cstheme="minorHAnsi"/>
          <w:noProof/>
        </w:rPr>
        <w:t>(11)</w:t>
      </w:r>
      <w:r w:rsidRPr="00BD4F5B">
        <w:rPr>
          <w:rFonts w:cstheme="minorHAnsi"/>
        </w:rPr>
        <w:fldChar w:fldCharType="end"/>
      </w:r>
      <w:r w:rsidR="006D0A81">
        <w:rPr>
          <w:rFonts w:cstheme="minorHAnsi"/>
        </w:rPr>
        <w:t>.</w:t>
      </w:r>
      <w:r w:rsidRPr="00BD4F5B">
        <w:rPr>
          <w:rFonts w:cstheme="minorHAnsi"/>
        </w:rPr>
        <w:t xml:space="preserve"> Avibactam is a non-beta-lactam beta-lactamase inhibitor that protects ceftazidime from hydrolysis by a wide range of serine beta-lactamases.</w:t>
      </w:r>
      <w:r w:rsidR="006D0A81">
        <w:rPr>
          <w:rFonts w:cstheme="minorHAnsi"/>
        </w:rPr>
        <w:t xml:space="preserve"> </w:t>
      </w:r>
      <w:r w:rsidRPr="00BD4F5B">
        <w:rPr>
          <w:rFonts w:cstheme="minorHAnsi"/>
        </w:rPr>
        <w:t xml:space="preserve"> Importantly, the range of inhibition of avibactam includes class A extended spectrum-beta-lactamases and </w:t>
      </w:r>
      <w:proofErr w:type="spellStart"/>
      <w:r w:rsidRPr="00BD4F5B">
        <w:rPr>
          <w:rFonts w:cstheme="minorHAnsi"/>
        </w:rPr>
        <w:t>carbapenemases</w:t>
      </w:r>
      <w:proofErr w:type="spellEnd"/>
      <w:r w:rsidRPr="00BD4F5B">
        <w:rPr>
          <w:rFonts w:cstheme="minorHAnsi"/>
        </w:rPr>
        <w:t xml:space="preserve"> (for example </w:t>
      </w:r>
      <w:r w:rsidRPr="00BD4F5B">
        <w:rPr>
          <w:rFonts w:cstheme="minorHAnsi"/>
          <w:i/>
          <w:iCs/>
        </w:rPr>
        <w:t>Klebsiella pneumoniae</w:t>
      </w:r>
      <w:r w:rsidRPr="00BD4F5B">
        <w:rPr>
          <w:rFonts w:cstheme="minorHAnsi"/>
        </w:rPr>
        <w:t xml:space="preserve"> </w:t>
      </w:r>
      <w:proofErr w:type="spellStart"/>
      <w:r w:rsidRPr="00BD4F5B">
        <w:rPr>
          <w:rFonts w:cstheme="minorHAnsi"/>
        </w:rPr>
        <w:t>carbapenemase</w:t>
      </w:r>
      <w:proofErr w:type="spellEnd"/>
      <w:r w:rsidRPr="00BD4F5B">
        <w:rPr>
          <w:rFonts w:cstheme="minorHAnsi"/>
        </w:rPr>
        <w:t xml:space="preserve">), class C beta-lactamases and some class D oxacillinases and </w:t>
      </w:r>
      <w:proofErr w:type="spellStart"/>
      <w:r w:rsidRPr="00BD4F5B">
        <w:rPr>
          <w:rFonts w:cstheme="minorHAnsi"/>
        </w:rPr>
        <w:t>carbapenemases</w:t>
      </w:r>
      <w:proofErr w:type="spellEnd"/>
      <w:r w:rsidR="00393A8B">
        <w:rPr>
          <w:rFonts w:cstheme="minorHAnsi"/>
        </w:rPr>
        <w:t xml:space="preserve"> </w:t>
      </w:r>
      <w:r w:rsidRPr="00BD4F5B">
        <w:rPr>
          <w:rFonts w:cstheme="minorHAnsi"/>
        </w:rPr>
        <w:fldChar w:fldCharType="begin"/>
      </w:r>
      <w:r w:rsidR="001758C7">
        <w:rPr>
          <w:rFonts w:cstheme="minorHAnsi"/>
        </w:rPr>
        <w:instrText xml:space="preserve"> ADDIN EN.CITE &lt;EndNote&gt;&lt;Cite&gt;&lt;Author&gt;European Medicines Agency&lt;/Author&gt;&lt;Year&gt;2021&lt;/Year&gt;&lt;RecNum&gt;24&lt;/RecNum&gt;&lt;DisplayText&gt;(12)&lt;/DisplayText&gt;&lt;record&gt;&lt;rec-number&gt;24&lt;/rec-number&gt;&lt;foreign-keys&gt;&lt;key app="EN" db-id="tvvpvd002asp9iesex75atwy2000t0e5vds0" timestamp="1613672843" guid="9d971743-1129-4201-aa35-0585beada4a7"&gt;24&lt;/key&gt;&lt;/foreign-keys&gt;&lt;ref-type name="Report"&gt;27&lt;/ref-type&gt;&lt;contributors&gt;&lt;authors&gt;&lt;author&gt;European Medicines Agency,&lt;/author&gt;&lt;/authors&gt;&lt;/contributors&gt;&lt;titles&gt;&lt;title&gt;European Public Assessment Reports - Zavicefta - EMEA/H/C/004027 - II/0015&lt;/title&gt;&lt;/titles&gt;&lt;dates&gt;&lt;year&gt;2021&lt;/year&gt;&lt;/dates&gt;&lt;urls&gt;&lt;related-urls&gt;&lt;url&gt;https://www.ema.europa.eu/en/medicines/human/EPAR/zavicefta&lt;/url&gt;&lt;/related-urls&gt;&lt;/urls&gt;&lt;access-date&gt;11 February 2021&lt;/access-date&gt;&lt;/record&gt;&lt;/Cite&gt;&lt;/EndNote&gt;</w:instrText>
      </w:r>
      <w:r w:rsidRPr="00BD4F5B">
        <w:rPr>
          <w:rFonts w:cstheme="minorHAnsi"/>
        </w:rPr>
        <w:fldChar w:fldCharType="separate"/>
      </w:r>
      <w:r w:rsidR="001758C7">
        <w:rPr>
          <w:rFonts w:cstheme="minorHAnsi"/>
          <w:noProof/>
        </w:rPr>
        <w:t>(12)</w:t>
      </w:r>
      <w:r w:rsidRPr="00BD4F5B">
        <w:rPr>
          <w:rFonts w:cstheme="minorHAnsi"/>
        </w:rPr>
        <w:fldChar w:fldCharType="end"/>
      </w:r>
      <w:r w:rsidR="00393A8B">
        <w:rPr>
          <w:rFonts w:cstheme="minorHAnsi"/>
        </w:rPr>
        <w:t>.</w:t>
      </w:r>
      <w:r w:rsidRPr="00BD4F5B">
        <w:rPr>
          <w:rFonts w:cstheme="minorHAnsi"/>
        </w:rPr>
        <w:t xml:space="preserve"> CAZ-AVI is administered by intravenous infusion. </w:t>
      </w:r>
      <w:r w:rsidR="00393A8B">
        <w:rPr>
          <w:rFonts w:cstheme="minorHAnsi"/>
        </w:rPr>
        <w:t xml:space="preserve"> </w:t>
      </w:r>
      <w:r w:rsidRPr="00BD4F5B">
        <w:rPr>
          <w:rFonts w:cstheme="minorHAnsi"/>
        </w:rPr>
        <w:t xml:space="preserve">CAZ-AVI is not active against </w:t>
      </w:r>
      <w:r w:rsidR="00492FD8">
        <w:rPr>
          <w:rFonts w:cstheme="minorHAnsi"/>
        </w:rPr>
        <w:t>MBLs</w:t>
      </w:r>
      <w:r w:rsidRPr="00BD4F5B">
        <w:rPr>
          <w:rFonts w:cstheme="minorHAnsi"/>
        </w:rPr>
        <w:t xml:space="preserve"> but is active against serine-</w:t>
      </w:r>
      <w:proofErr w:type="spellStart"/>
      <w:r w:rsidRPr="00BD4F5B">
        <w:rPr>
          <w:rFonts w:cstheme="minorHAnsi"/>
        </w:rPr>
        <w:t>carbapenemases</w:t>
      </w:r>
      <w:proofErr w:type="spellEnd"/>
      <w:r w:rsidRPr="00BD4F5B">
        <w:rPr>
          <w:rFonts w:cstheme="minorHAnsi"/>
        </w:rPr>
        <w:t>.</w:t>
      </w:r>
    </w:p>
    <w:p w14:paraId="51DB7C71" w14:textId="18C94C76" w:rsidR="0090498E" w:rsidRPr="00BD4F5B" w:rsidRDefault="0090498E" w:rsidP="0090498E">
      <w:pPr>
        <w:pStyle w:val="BodyText"/>
        <w:spacing w:after="160" w:line="360" w:lineRule="auto"/>
        <w:jc w:val="both"/>
        <w:rPr>
          <w:rFonts w:cstheme="minorHAnsi"/>
          <w:shd w:val="clear" w:color="auto" w:fill="FFFFFF"/>
          <w:lang w:val="x-none"/>
        </w:rPr>
      </w:pPr>
      <w:r w:rsidRPr="00BD4F5B">
        <w:rPr>
          <w:rFonts w:cstheme="minorHAnsi"/>
          <w:shd w:val="clear" w:color="auto" w:fill="FFFFFF"/>
        </w:rPr>
        <w:t>The CAZ-AVI license permits use in adults and paediatric patients (&gt;3 months) for complicated intra-abdominal infections (</w:t>
      </w:r>
      <w:proofErr w:type="spellStart"/>
      <w:r w:rsidRPr="00BD4F5B">
        <w:rPr>
          <w:rFonts w:cstheme="minorHAnsi"/>
          <w:shd w:val="clear" w:color="auto" w:fill="FFFFFF"/>
        </w:rPr>
        <w:t>cIAI</w:t>
      </w:r>
      <w:proofErr w:type="spellEnd"/>
      <w:r w:rsidRPr="00BD4F5B">
        <w:rPr>
          <w:rFonts w:cstheme="minorHAnsi"/>
          <w:shd w:val="clear" w:color="auto" w:fill="FFFFFF"/>
        </w:rPr>
        <w:t xml:space="preserve">), complicated </w:t>
      </w:r>
      <w:r>
        <w:rPr>
          <w:rFonts w:cstheme="minorHAnsi"/>
          <w:shd w:val="clear" w:color="auto" w:fill="FFFFFF"/>
        </w:rPr>
        <w:t>UTI</w:t>
      </w:r>
      <w:r w:rsidRPr="00BD4F5B">
        <w:rPr>
          <w:rFonts w:cstheme="minorHAnsi"/>
          <w:shd w:val="clear" w:color="auto" w:fill="FFFFFF"/>
        </w:rPr>
        <w:t xml:space="preserve"> (</w:t>
      </w:r>
      <w:proofErr w:type="spellStart"/>
      <w:r w:rsidRPr="00BD4F5B">
        <w:rPr>
          <w:rFonts w:cstheme="minorHAnsi"/>
          <w:shd w:val="clear" w:color="auto" w:fill="FFFFFF"/>
        </w:rPr>
        <w:t>cUTI</w:t>
      </w:r>
      <w:proofErr w:type="spellEnd"/>
      <w:r w:rsidRPr="00BD4F5B">
        <w:rPr>
          <w:rFonts w:cstheme="minorHAnsi"/>
          <w:shd w:val="clear" w:color="auto" w:fill="FFFFFF"/>
        </w:rPr>
        <w:t xml:space="preserve">), hospital-acquired pneumonia, including ventilator-associated pneumonia (HAP/VAP), bacteraemia (adults only) associated with the </w:t>
      </w:r>
      <w:proofErr w:type="gramStart"/>
      <w:r w:rsidRPr="00BD4F5B">
        <w:rPr>
          <w:rFonts w:cstheme="minorHAnsi"/>
          <w:shd w:val="clear" w:color="auto" w:fill="FFFFFF"/>
        </w:rPr>
        <w:t>aforementioned infections</w:t>
      </w:r>
      <w:proofErr w:type="gramEnd"/>
      <w:r w:rsidRPr="00BD4F5B">
        <w:rPr>
          <w:rFonts w:cstheme="minorHAnsi"/>
          <w:shd w:val="clear" w:color="auto" w:fill="FFFFFF"/>
        </w:rPr>
        <w:t xml:space="preserve"> and treatment of infections caused by aerobic gram-negative organisms with limited treatment options.</w:t>
      </w:r>
    </w:p>
    <w:p w14:paraId="150D97A6" w14:textId="027C797F" w:rsidR="001605C5" w:rsidRPr="00BD4F5B" w:rsidRDefault="001605C5" w:rsidP="00BD4F5B">
      <w:pPr>
        <w:pStyle w:val="BodyText"/>
        <w:spacing w:after="160" w:line="360" w:lineRule="auto"/>
        <w:jc w:val="both"/>
        <w:rPr>
          <w:rFonts w:cstheme="minorHAnsi"/>
        </w:rPr>
      </w:pPr>
      <w:r w:rsidRPr="00BD4F5B">
        <w:rPr>
          <w:rFonts w:cstheme="minorHAnsi"/>
        </w:rPr>
        <w:t xml:space="preserve">In a series of </w:t>
      </w:r>
      <w:r w:rsidRPr="00393A8B">
        <w:rPr>
          <w:rFonts w:cstheme="minorHAnsi"/>
          <w:i/>
          <w:iCs/>
        </w:rPr>
        <w:t>in vitro</w:t>
      </w:r>
      <w:r w:rsidRPr="00BD4F5B">
        <w:rPr>
          <w:rFonts w:cstheme="minorHAnsi"/>
        </w:rPr>
        <w:t xml:space="preserve"> and </w:t>
      </w:r>
      <w:r w:rsidRPr="00393A8B">
        <w:rPr>
          <w:rFonts w:cstheme="minorHAnsi"/>
          <w:i/>
          <w:iCs/>
        </w:rPr>
        <w:t>in vivo</w:t>
      </w:r>
      <w:r w:rsidRPr="00BD4F5B">
        <w:rPr>
          <w:rFonts w:cstheme="minorHAnsi"/>
        </w:rPr>
        <w:t xml:space="preserve"> studies, CAZ-AVI was shown to be active against ceftazidime-resistant, and many carbapenem-resistant clinical isolates of </w:t>
      </w:r>
      <w:proofErr w:type="spellStart"/>
      <w:r w:rsidR="0090498E">
        <w:rPr>
          <w:rFonts w:cstheme="minorHAnsi"/>
        </w:rPr>
        <w:t>Enterobacterales</w:t>
      </w:r>
      <w:proofErr w:type="spellEnd"/>
      <w:r w:rsidRPr="00BD4F5B">
        <w:rPr>
          <w:rFonts w:cstheme="minorHAnsi"/>
        </w:rPr>
        <w:t xml:space="preserve"> and </w:t>
      </w:r>
      <w:r w:rsidRPr="00BD4F5B">
        <w:rPr>
          <w:rFonts w:cstheme="minorHAnsi"/>
          <w:i/>
          <w:iCs/>
        </w:rPr>
        <w:t>P. aeruginosa.</w:t>
      </w:r>
      <w:r w:rsidRPr="00BD4F5B">
        <w:rPr>
          <w:rFonts w:cstheme="minorHAnsi"/>
        </w:rPr>
        <w:t xml:space="preserve"> It has been studied in several clinical trials, compared with either carbapenems or ‘best available’ AM treatment (colistin-based or non-colistin-based) in adults with hospital-acquired pneumonia, ventilator-associated and healthcare-associated pneumonia, bloodstream infection or sepsis, or </w:t>
      </w:r>
      <w:proofErr w:type="spellStart"/>
      <w:r w:rsidR="0090498E">
        <w:rPr>
          <w:rFonts w:cstheme="minorHAnsi"/>
        </w:rPr>
        <w:t>cUTI</w:t>
      </w:r>
      <w:proofErr w:type="spellEnd"/>
      <w:r w:rsidRPr="00BD4F5B">
        <w:rPr>
          <w:rFonts w:cstheme="minorHAnsi"/>
        </w:rPr>
        <w:t xml:space="preserve">. Efficacy has been demonstrated in clinical studies against the following pathogens: </w:t>
      </w:r>
      <w:r w:rsidRPr="00BD4F5B">
        <w:rPr>
          <w:rFonts w:cstheme="minorHAnsi"/>
          <w:i/>
          <w:iCs/>
        </w:rPr>
        <w:t xml:space="preserve">Citrobacter </w:t>
      </w:r>
      <w:proofErr w:type="spellStart"/>
      <w:r w:rsidRPr="00BD4F5B">
        <w:rPr>
          <w:rFonts w:cstheme="minorHAnsi"/>
          <w:i/>
          <w:iCs/>
        </w:rPr>
        <w:t>freundii</w:t>
      </w:r>
      <w:proofErr w:type="spellEnd"/>
      <w:r w:rsidRPr="00BD4F5B">
        <w:rPr>
          <w:rFonts w:cstheme="minorHAnsi"/>
          <w:i/>
          <w:iCs/>
        </w:rPr>
        <w:t xml:space="preserve">, Enterobacter cloacae, Escherichia coli, Klebsiella </w:t>
      </w:r>
      <w:proofErr w:type="spellStart"/>
      <w:r w:rsidRPr="00BD4F5B">
        <w:rPr>
          <w:rFonts w:cstheme="minorHAnsi"/>
          <w:i/>
          <w:iCs/>
        </w:rPr>
        <w:t>oxytoca</w:t>
      </w:r>
      <w:proofErr w:type="spellEnd"/>
      <w:r w:rsidRPr="00BD4F5B">
        <w:rPr>
          <w:rFonts w:cstheme="minorHAnsi"/>
          <w:i/>
          <w:iCs/>
        </w:rPr>
        <w:t xml:space="preserve">, Klebsiella pneumoniae, Pseudomonas aeruginosa, Proteus mirabilis, </w:t>
      </w:r>
      <w:r w:rsidRPr="00BD4F5B">
        <w:rPr>
          <w:rFonts w:cstheme="minorHAnsi"/>
        </w:rPr>
        <w:t>and</w:t>
      </w:r>
      <w:r w:rsidRPr="00BD4F5B">
        <w:rPr>
          <w:rFonts w:cstheme="minorHAnsi"/>
          <w:i/>
          <w:iCs/>
        </w:rPr>
        <w:t xml:space="preserve"> Serratia marcescens</w:t>
      </w:r>
      <w:r w:rsidRPr="00BD4F5B">
        <w:rPr>
          <w:rFonts w:cstheme="minorHAnsi"/>
        </w:rPr>
        <w:t xml:space="preserve">. </w:t>
      </w:r>
      <w:r w:rsidR="00393A8B">
        <w:rPr>
          <w:rFonts w:cstheme="minorHAnsi"/>
        </w:rPr>
        <w:t xml:space="preserve"> </w:t>
      </w:r>
      <w:r w:rsidRPr="00393A8B">
        <w:rPr>
          <w:rFonts w:cstheme="minorHAnsi"/>
          <w:i/>
          <w:iCs/>
        </w:rPr>
        <w:t>In vitro</w:t>
      </w:r>
      <w:r w:rsidRPr="00BD4F5B">
        <w:rPr>
          <w:rFonts w:cstheme="minorHAnsi"/>
        </w:rPr>
        <w:t xml:space="preserve"> studies have suggested that </w:t>
      </w:r>
      <w:r w:rsidR="00492FD8">
        <w:rPr>
          <w:rFonts w:cstheme="minorHAnsi"/>
        </w:rPr>
        <w:t>CAZ-AVI</w:t>
      </w:r>
      <w:r w:rsidRPr="00BD4F5B">
        <w:rPr>
          <w:rFonts w:cstheme="minorHAnsi"/>
        </w:rPr>
        <w:t xml:space="preserve"> might also be efficacious against </w:t>
      </w:r>
      <w:r w:rsidRPr="00BD4F5B">
        <w:rPr>
          <w:rFonts w:cstheme="minorHAnsi"/>
          <w:i/>
          <w:iCs/>
        </w:rPr>
        <w:t xml:space="preserve">Citrobacter </w:t>
      </w:r>
      <w:proofErr w:type="spellStart"/>
      <w:r w:rsidRPr="00BD4F5B">
        <w:rPr>
          <w:rFonts w:cstheme="minorHAnsi"/>
          <w:i/>
          <w:iCs/>
        </w:rPr>
        <w:t>koseri</w:t>
      </w:r>
      <w:proofErr w:type="spellEnd"/>
      <w:r w:rsidRPr="00BD4F5B">
        <w:rPr>
          <w:rFonts w:cstheme="minorHAnsi"/>
          <w:i/>
          <w:iCs/>
        </w:rPr>
        <w:t xml:space="preserve">, Enterobacter aerogenes, </w:t>
      </w:r>
      <w:proofErr w:type="spellStart"/>
      <w:r w:rsidRPr="00BD4F5B">
        <w:rPr>
          <w:rFonts w:cstheme="minorHAnsi"/>
          <w:i/>
          <w:iCs/>
        </w:rPr>
        <w:t>Morganella</w:t>
      </w:r>
      <w:proofErr w:type="spellEnd"/>
      <w:r w:rsidRPr="00BD4F5B">
        <w:rPr>
          <w:rFonts w:cstheme="minorHAnsi"/>
          <w:i/>
          <w:iCs/>
        </w:rPr>
        <w:t xml:space="preserve"> morganii, Proteus vulgaris </w:t>
      </w:r>
      <w:r w:rsidRPr="00BD4F5B">
        <w:rPr>
          <w:rFonts w:cstheme="minorHAnsi"/>
        </w:rPr>
        <w:t>and</w:t>
      </w:r>
      <w:r w:rsidRPr="00BD4F5B">
        <w:rPr>
          <w:rFonts w:cstheme="minorHAnsi"/>
          <w:i/>
          <w:iCs/>
        </w:rPr>
        <w:t xml:space="preserve"> Providencia </w:t>
      </w:r>
      <w:proofErr w:type="spellStart"/>
      <w:r w:rsidRPr="00BD4F5B">
        <w:rPr>
          <w:rFonts w:cstheme="minorHAnsi"/>
          <w:i/>
          <w:iCs/>
        </w:rPr>
        <w:t>rettgeri</w:t>
      </w:r>
      <w:proofErr w:type="spellEnd"/>
      <w:r w:rsidRPr="00BD4F5B">
        <w:rPr>
          <w:rFonts w:cstheme="minorHAnsi"/>
        </w:rPr>
        <w:t>.</w:t>
      </w:r>
    </w:p>
    <w:p w14:paraId="1881D878" w14:textId="17F14BB3" w:rsidR="00D44E54" w:rsidRPr="00A53EAE" w:rsidRDefault="00A53EAE" w:rsidP="00BD4F5B">
      <w:pPr>
        <w:pStyle w:val="Heading1"/>
        <w:numPr>
          <w:ilvl w:val="0"/>
          <w:numId w:val="5"/>
        </w:numPr>
        <w:jc w:val="both"/>
        <w:rPr>
          <w:rStyle w:val="Heading1Char"/>
          <w:b/>
          <w:bCs/>
        </w:rPr>
      </w:pPr>
      <w:bookmarkStart w:id="5" w:name="_Toc65482382"/>
      <w:r w:rsidRPr="00A53EAE">
        <w:rPr>
          <w:rStyle w:val="Heading1Char"/>
          <w:rFonts w:asciiTheme="majorBidi" w:hAnsiTheme="majorBidi"/>
          <w:b/>
          <w:bCs/>
        </w:rPr>
        <w:t>Decision</w:t>
      </w:r>
      <w:r w:rsidRPr="00A53EAE">
        <w:rPr>
          <w:rStyle w:val="Heading1Char"/>
          <w:b/>
          <w:bCs/>
        </w:rPr>
        <w:t xml:space="preserve"> making </w:t>
      </w:r>
      <w:proofErr w:type="gramStart"/>
      <w:r w:rsidRPr="00A53EAE">
        <w:rPr>
          <w:rStyle w:val="Heading1Char"/>
          <w:b/>
          <w:bCs/>
        </w:rPr>
        <w:t>context</w:t>
      </w:r>
      <w:bookmarkEnd w:id="5"/>
      <w:proofErr w:type="gramEnd"/>
    </w:p>
    <w:p w14:paraId="485A214D" w14:textId="75AB113D" w:rsidR="00D44E54" w:rsidRDefault="00D44E54" w:rsidP="00BD4F5B">
      <w:pPr>
        <w:jc w:val="both"/>
        <w:rPr>
          <w:rFonts w:asciiTheme="majorBidi" w:hAnsiTheme="majorBidi" w:cstheme="majorBidi"/>
        </w:rPr>
      </w:pPr>
    </w:p>
    <w:p w14:paraId="5B73F795" w14:textId="7C23A56A" w:rsidR="008759B7" w:rsidRPr="00BD4F5B" w:rsidRDefault="00A53EAE" w:rsidP="00BD4F5B">
      <w:pPr>
        <w:spacing w:line="360" w:lineRule="auto"/>
        <w:jc w:val="both"/>
        <w:rPr>
          <w:rFonts w:eastAsiaTheme="majorEastAsia" w:cstheme="minorHAnsi"/>
          <w:bCs/>
          <w:kern w:val="32"/>
        </w:rPr>
      </w:pPr>
      <w:r w:rsidRPr="00BD4F5B">
        <w:rPr>
          <w:rFonts w:cstheme="minorHAnsi"/>
        </w:rPr>
        <w:t xml:space="preserve">The overarching purpose of the </w:t>
      </w:r>
      <w:r w:rsidR="00574A07">
        <w:rPr>
          <w:rFonts w:cstheme="minorHAnsi"/>
        </w:rPr>
        <w:t xml:space="preserve">health </w:t>
      </w:r>
      <w:r w:rsidR="001632BD" w:rsidRPr="00BD4F5B">
        <w:rPr>
          <w:rFonts w:cstheme="minorHAnsi"/>
        </w:rPr>
        <w:t>technology assessment</w:t>
      </w:r>
      <w:r w:rsidR="00CF3C96" w:rsidRPr="00BD4F5B">
        <w:rPr>
          <w:rFonts w:cstheme="minorHAnsi"/>
        </w:rPr>
        <w:t xml:space="preserve"> </w:t>
      </w:r>
      <w:r w:rsidR="00574A07">
        <w:rPr>
          <w:rFonts w:cstheme="minorHAnsi"/>
        </w:rPr>
        <w:t xml:space="preserve">(HTA) </w:t>
      </w:r>
      <w:r w:rsidR="00CF3C96" w:rsidRPr="00BD4F5B">
        <w:rPr>
          <w:rFonts w:cstheme="minorHAnsi"/>
        </w:rPr>
        <w:t>is</w:t>
      </w:r>
      <w:r w:rsidRPr="00BD4F5B">
        <w:rPr>
          <w:rFonts w:cstheme="minorHAnsi"/>
        </w:rPr>
        <w:t xml:space="preserve"> to inform</w:t>
      </w:r>
      <w:r w:rsidR="00F4165C" w:rsidRPr="00BD4F5B">
        <w:rPr>
          <w:rFonts w:cstheme="minorHAnsi"/>
        </w:rPr>
        <w:t xml:space="preserve"> </w:t>
      </w:r>
      <w:r w:rsidR="00CF3C96" w:rsidRPr="00BD4F5B">
        <w:rPr>
          <w:rFonts w:cstheme="minorHAnsi"/>
        </w:rPr>
        <w:t>funding</w:t>
      </w:r>
      <w:r w:rsidR="00F4165C" w:rsidRPr="00BD4F5B">
        <w:rPr>
          <w:rFonts w:cstheme="minorHAnsi"/>
        </w:rPr>
        <w:t xml:space="preserve"> </w:t>
      </w:r>
      <w:r w:rsidR="00552E85">
        <w:rPr>
          <w:rFonts w:cstheme="minorHAnsi"/>
        </w:rPr>
        <w:t>arrangements</w:t>
      </w:r>
      <w:r w:rsidR="00552E85" w:rsidRPr="00BD4F5B">
        <w:rPr>
          <w:rFonts w:cstheme="minorHAnsi"/>
        </w:rPr>
        <w:t xml:space="preserve"> </w:t>
      </w:r>
      <w:r w:rsidR="00CF3C96" w:rsidRPr="00BD4F5B">
        <w:rPr>
          <w:rFonts w:cstheme="minorHAnsi"/>
        </w:rPr>
        <w:t xml:space="preserve">for </w:t>
      </w:r>
      <w:r w:rsidR="00F4165C" w:rsidRPr="00BD4F5B">
        <w:rPr>
          <w:rFonts w:cstheme="minorHAnsi"/>
        </w:rPr>
        <w:t>CAZ-AVI</w:t>
      </w:r>
      <w:r w:rsidR="00CF3C96" w:rsidRPr="00BD4F5B">
        <w:rPr>
          <w:rFonts w:cstheme="minorHAnsi"/>
        </w:rPr>
        <w:t xml:space="preserve"> in </w:t>
      </w:r>
      <w:r w:rsidR="00F4165C" w:rsidRPr="00BD4F5B">
        <w:rPr>
          <w:rFonts w:cstheme="minorHAnsi"/>
        </w:rPr>
        <w:t>England</w:t>
      </w:r>
      <w:r w:rsidR="00CF3C96" w:rsidRPr="00BD4F5B">
        <w:rPr>
          <w:rFonts w:cstheme="minorHAnsi"/>
        </w:rPr>
        <w:t>.</w:t>
      </w:r>
      <w:r w:rsidR="00EB4247" w:rsidRPr="00BD4F5B">
        <w:rPr>
          <w:rFonts w:cstheme="minorHAnsi"/>
        </w:rPr>
        <w:t xml:space="preserve"> </w:t>
      </w:r>
      <w:r w:rsidR="00CF3C96" w:rsidRPr="00BD4F5B">
        <w:rPr>
          <w:rFonts w:cstheme="minorHAnsi"/>
        </w:rPr>
        <w:t xml:space="preserve"> </w:t>
      </w:r>
      <w:r w:rsidR="000D428B" w:rsidRPr="00BD4F5B">
        <w:rPr>
          <w:rFonts w:cstheme="minorHAnsi"/>
        </w:rPr>
        <w:t>Th</w:t>
      </w:r>
      <w:r w:rsidR="000D428B">
        <w:rPr>
          <w:rFonts w:cstheme="minorHAnsi"/>
        </w:rPr>
        <w:t>e drug’s funding</w:t>
      </w:r>
      <w:r w:rsidR="000D428B" w:rsidRPr="00BD4F5B">
        <w:rPr>
          <w:rFonts w:cstheme="minorHAnsi"/>
        </w:rPr>
        <w:t xml:space="preserve"> will differ from </w:t>
      </w:r>
      <w:r w:rsidR="000D428B">
        <w:rPr>
          <w:rFonts w:cstheme="minorHAnsi"/>
        </w:rPr>
        <w:t xml:space="preserve">that of drugs evaluated under </w:t>
      </w:r>
      <w:r w:rsidR="000D428B" w:rsidRPr="00BD4F5B">
        <w:rPr>
          <w:rFonts w:cstheme="minorHAnsi"/>
        </w:rPr>
        <w:t>NICE Technology Appraisals in two important ways.</w:t>
      </w:r>
      <w:r w:rsidR="000D428B">
        <w:rPr>
          <w:rFonts w:cstheme="minorHAnsi"/>
        </w:rPr>
        <w:t xml:space="preserve">  </w:t>
      </w:r>
      <w:r w:rsidR="00EB4247" w:rsidRPr="00BD4F5B">
        <w:rPr>
          <w:rFonts w:cstheme="minorHAnsi"/>
        </w:rPr>
        <w:t xml:space="preserve">Firstly, the payment for </w:t>
      </w:r>
      <w:r w:rsidR="00F4165C" w:rsidRPr="00BD4F5B">
        <w:rPr>
          <w:rFonts w:cstheme="minorHAnsi"/>
        </w:rPr>
        <w:t>CAZ-AVI</w:t>
      </w:r>
      <w:r w:rsidR="00EB4247" w:rsidRPr="00BD4F5B">
        <w:rPr>
          <w:rFonts w:cstheme="minorHAnsi"/>
        </w:rPr>
        <w:t xml:space="preserve"> will be delinked from usage</w:t>
      </w:r>
      <w:r w:rsidR="006F31E9">
        <w:rPr>
          <w:rFonts w:cstheme="minorHAnsi"/>
        </w:rPr>
        <w:t xml:space="preserve"> volumes</w:t>
      </w:r>
      <w:r w:rsidR="00EB4247" w:rsidRPr="00BD4F5B">
        <w:rPr>
          <w:rFonts w:cstheme="minorHAnsi"/>
        </w:rPr>
        <w:t xml:space="preserve"> and</w:t>
      </w:r>
      <w:r w:rsidR="006F31E9">
        <w:rPr>
          <w:rFonts w:cstheme="minorHAnsi"/>
        </w:rPr>
        <w:t>,</w:t>
      </w:r>
      <w:r w:rsidR="00EB4247" w:rsidRPr="00BD4F5B">
        <w:rPr>
          <w:rFonts w:cstheme="minorHAnsi"/>
        </w:rPr>
        <w:t xml:space="preserve"> instead</w:t>
      </w:r>
      <w:r w:rsidR="006F31E9">
        <w:rPr>
          <w:rFonts w:cstheme="minorHAnsi"/>
        </w:rPr>
        <w:t>,</w:t>
      </w:r>
      <w:r w:rsidR="00EB4247" w:rsidRPr="00BD4F5B">
        <w:rPr>
          <w:rFonts w:cstheme="minorHAnsi"/>
        </w:rPr>
        <w:t xml:space="preserve"> represent a fixed annual payment over the term of the agreement (3 years in the first instance, followed by a potential extension </w:t>
      </w:r>
      <w:r w:rsidR="008C3774" w:rsidRPr="00BD4F5B">
        <w:rPr>
          <w:rFonts w:cstheme="minorHAnsi"/>
        </w:rPr>
        <w:t>t</w:t>
      </w:r>
      <w:r w:rsidR="00EB4247" w:rsidRPr="00BD4F5B">
        <w:rPr>
          <w:rFonts w:cstheme="minorHAnsi"/>
        </w:rPr>
        <w:t>o year 10). Secondly, in a NICE Technology Appraisal the price is proposed by the manufacturer</w:t>
      </w:r>
      <w:r w:rsidR="006F31E9">
        <w:rPr>
          <w:rFonts w:cstheme="minorHAnsi"/>
        </w:rPr>
        <w:t>,</w:t>
      </w:r>
      <w:r w:rsidR="00EB4247" w:rsidRPr="00BD4F5B">
        <w:rPr>
          <w:rFonts w:cstheme="minorHAnsi"/>
        </w:rPr>
        <w:t xml:space="preserve"> whereas here the payment will </w:t>
      </w:r>
      <w:r w:rsidR="00EB4247" w:rsidRPr="00BD4F5B">
        <w:rPr>
          <w:rFonts w:cstheme="minorHAnsi"/>
        </w:rPr>
        <w:lastRenderedPageBreak/>
        <w:t xml:space="preserve">be agreed via </w:t>
      </w:r>
      <w:r w:rsidR="000D428B">
        <w:rPr>
          <w:rFonts w:cstheme="minorHAnsi"/>
        </w:rPr>
        <w:t xml:space="preserve">commercial discussions </w:t>
      </w:r>
      <w:r w:rsidR="00EB4247" w:rsidRPr="00BD4F5B">
        <w:rPr>
          <w:rFonts w:cstheme="minorHAnsi"/>
        </w:rPr>
        <w:t>between the manufacturer</w:t>
      </w:r>
      <w:r w:rsidR="00F4165C" w:rsidRPr="00BD4F5B">
        <w:rPr>
          <w:rFonts w:cstheme="minorHAnsi"/>
        </w:rPr>
        <w:t xml:space="preserve"> (Pfizer)</w:t>
      </w:r>
      <w:r w:rsidR="00EB4247" w:rsidRPr="00BD4F5B">
        <w:rPr>
          <w:rFonts w:cstheme="minorHAnsi"/>
        </w:rPr>
        <w:t xml:space="preserve"> and NHS England</w:t>
      </w:r>
      <w:r w:rsidR="000D428B">
        <w:rPr>
          <w:rFonts w:cstheme="minorHAnsi"/>
        </w:rPr>
        <w:t>, informed by the HTA</w:t>
      </w:r>
      <w:r w:rsidR="00EB4247" w:rsidRPr="00BD4F5B">
        <w:rPr>
          <w:rFonts w:cstheme="minorHAnsi"/>
        </w:rPr>
        <w:t xml:space="preserve">. The role of the </w:t>
      </w:r>
      <w:r w:rsidR="006F31E9">
        <w:rPr>
          <w:rFonts w:cstheme="minorHAnsi"/>
        </w:rPr>
        <w:t xml:space="preserve">HTA </w:t>
      </w:r>
      <w:r w:rsidR="00EB4247" w:rsidRPr="00BD4F5B">
        <w:rPr>
          <w:rFonts w:cstheme="minorHAnsi"/>
        </w:rPr>
        <w:t xml:space="preserve">and subsequent NICE Committee deliberations will be to provide guidance </w:t>
      </w:r>
      <w:r w:rsidR="00EB4247" w:rsidRPr="00BD4F5B">
        <w:rPr>
          <w:rFonts w:eastAsiaTheme="majorEastAsia" w:cstheme="minorHAnsi"/>
          <w:bCs/>
          <w:kern w:val="32"/>
        </w:rPr>
        <w:t xml:space="preserve">on the value of </w:t>
      </w:r>
      <w:r w:rsidR="00F4165C" w:rsidRPr="00BD4F5B">
        <w:rPr>
          <w:rFonts w:eastAsiaTheme="majorEastAsia" w:cstheme="minorHAnsi"/>
          <w:bCs/>
          <w:kern w:val="32"/>
        </w:rPr>
        <w:t>CAZ-AVI to the NHS in England</w:t>
      </w:r>
      <w:r w:rsidR="00EB4247" w:rsidRPr="00BD4F5B">
        <w:rPr>
          <w:rFonts w:eastAsiaTheme="majorEastAsia" w:cstheme="minorHAnsi"/>
          <w:bCs/>
          <w:kern w:val="32"/>
        </w:rPr>
        <w:t xml:space="preserve"> to inform</w:t>
      </w:r>
      <w:r w:rsidR="00133CE0" w:rsidRPr="00BD4F5B">
        <w:rPr>
          <w:rFonts w:eastAsiaTheme="majorEastAsia" w:cstheme="minorHAnsi"/>
          <w:bCs/>
          <w:kern w:val="32"/>
        </w:rPr>
        <w:t xml:space="preserve"> these</w:t>
      </w:r>
      <w:r w:rsidR="00EB4247" w:rsidRPr="00BD4F5B">
        <w:rPr>
          <w:rFonts w:eastAsiaTheme="majorEastAsia" w:cstheme="minorHAnsi"/>
          <w:bCs/>
          <w:kern w:val="32"/>
        </w:rPr>
        <w:t xml:space="preserve"> commercial </w:t>
      </w:r>
      <w:r w:rsidR="000D428B">
        <w:rPr>
          <w:rFonts w:eastAsiaTheme="majorEastAsia" w:cstheme="minorHAnsi"/>
          <w:bCs/>
          <w:kern w:val="32"/>
        </w:rPr>
        <w:t>discussions</w:t>
      </w:r>
      <w:r w:rsidR="00EB4247" w:rsidRPr="00BD4F5B">
        <w:rPr>
          <w:rFonts w:eastAsiaTheme="majorEastAsia" w:cstheme="minorHAnsi"/>
          <w:bCs/>
          <w:kern w:val="32"/>
        </w:rPr>
        <w:t>.</w:t>
      </w:r>
      <w:r w:rsidR="008759B7" w:rsidRPr="00BD4F5B">
        <w:rPr>
          <w:rFonts w:eastAsiaTheme="majorEastAsia" w:cstheme="minorHAnsi"/>
          <w:bCs/>
          <w:kern w:val="32"/>
        </w:rPr>
        <w:t xml:space="preserve"> </w:t>
      </w:r>
      <w:r w:rsidR="006F31E9">
        <w:rPr>
          <w:rFonts w:eastAsiaTheme="majorEastAsia" w:cstheme="minorHAnsi"/>
          <w:bCs/>
          <w:kern w:val="32"/>
        </w:rPr>
        <w:t xml:space="preserve"> </w:t>
      </w:r>
      <w:r w:rsidR="008759B7" w:rsidRPr="00BD4F5B">
        <w:rPr>
          <w:rFonts w:eastAsiaTheme="majorEastAsia" w:cstheme="minorHAnsi"/>
          <w:bCs/>
          <w:kern w:val="32"/>
        </w:rPr>
        <w:t>This will include providing advice on the preferred usage of CAZ-AVI</w:t>
      </w:r>
      <w:r w:rsidR="00B27BA5">
        <w:rPr>
          <w:rFonts w:eastAsiaTheme="majorEastAsia" w:cstheme="minorHAnsi"/>
          <w:bCs/>
          <w:kern w:val="32"/>
        </w:rPr>
        <w:t xml:space="preserve"> including the role of stewardship strategies</w:t>
      </w:r>
      <w:r w:rsidR="00C24944" w:rsidRPr="00BD4F5B">
        <w:rPr>
          <w:rFonts w:eastAsiaTheme="majorEastAsia" w:cstheme="minorHAnsi"/>
          <w:bCs/>
          <w:kern w:val="32"/>
        </w:rPr>
        <w:t>.</w:t>
      </w:r>
    </w:p>
    <w:p w14:paraId="32323118" w14:textId="6E7B45CA" w:rsidR="000C20EB" w:rsidRPr="00BD4F5B" w:rsidRDefault="00EB4247" w:rsidP="00BD4F5B">
      <w:pPr>
        <w:spacing w:line="360" w:lineRule="auto"/>
        <w:jc w:val="both"/>
        <w:rPr>
          <w:rFonts w:cstheme="minorHAnsi"/>
        </w:rPr>
      </w:pPr>
      <w:r w:rsidRPr="00BD4F5B">
        <w:rPr>
          <w:rFonts w:cstheme="minorHAnsi"/>
        </w:rPr>
        <w:t>In previous work</w:t>
      </w:r>
      <w:r w:rsidR="00133CE0" w:rsidRPr="00BD4F5B">
        <w:rPr>
          <w:rFonts w:cstheme="minorHAnsi"/>
        </w:rPr>
        <w:t>,</w:t>
      </w:r>
      <w:r w:rsidRPr="00BD4F5B">
        <w:rPr>
          <w:rFonts w:cstheme="minorHAnsi"/>
        </w:rPr>
        <w:t xml:space="preserve"> EEPRU set out principles for quantitively </w:t>
      </w:r>
      <w:r w:rsidR="001B0D1A">
        <w:rPr>
          <w:rFonts w:cstheme="minorHAnsi"/>
        </w:rPr>
        <w:t>evaluating</w:t>
      </w:r>
      <w:r w:rsidRPr="00BD4F5B">
        <w:rPr>
          <w:rFonts w:cstheme="minorHAnsi"/>
        </w:rPr>
        <w:t xml:space="preserve"> the value of </w:t>
      </w:r>
      <w:r w:rsidR="00F4165C" w:rsidRPr="00BD4F5B">
        <w:rPr>
          <w:rFonts w:cstheme="minorHAnsi"/>
        </w:rPr>
        <w:t>a</w:t>
      </w:r>
      <w:r w:rsidRPr="00BD4F5B">
        <w:rPr>
          <w:rFonts w:cstheme="minorHAnsi"/>
        </w:rPr>
        <w:t xml:space="preserve"> new </w:t>
      </w:r>
      <w:r w:rsidR="00F4165C" w:rsidRPr="00BD4F5B">
        <w:rPr>
          <w:rFonts w:cstheme="minorHAnsi"/>
        </w:rPr>
        <w:t>AM</w:t>
      </w:r>
      <w:r w:rsidR="006F31E9">
        <w:rPr>
          <w:rFonts w:cstheme="minorHAnsi"/>
        </w:rPr>
        <w:t xml:space="preserve"> </w:t>
      </w:r>
      <w:r w:rsidR="008562C2" w:rsidRPr="00BD4F5B">
        <w:rPr>
          <w:rFonts w:cstheme="minorHAnsi"/>
        </w:rPr>
        <w:fldChar w:fldCharType="begin"/>
      </w:r>
      <w:r w:rsidR="001758C7">
        <w:rPr>
          <w:rFonts w:cstheme="minorHAnsi"/>
        </w:rPr>
        <w:instrText xml:space="preserve"> ADDIN EN.CITE &lt;EndNote&gt;&lt;Cite&gt;&lt;Author&gt;Rothery&lt;/Author&gt;&lt;Year&gt;2018&lt;/Year&gt;&lt;RecNum&gt;21&lt;/RecNum&gt;&lt;DisplayText&gt;(13)&lt;/DisplayText&gt;&lt;record&gt;&lt;rec-number&gt;21&lt;/rec-number&gt;&lt;foreign-keys&gt;&lt;key app="EN" db-id="tvvpvd002asp9iesex75atwy2000t0e5vds0" timestamp="1613672843" guid="4061631b-5262-4abc-8e89-dc5e1428058d"&gt;21&lt;/key&gt;&lt;/foreign-keys&gt;&lt;ref-type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sidR="008562C2" w:rsidRPr="00BD4F5B">
        <w:rPr>
          <w:rFonts w:cstheme="minorHAnsi"/>
        </w:rPr>
        <w:fldChar w:fldCharType="separate"/>
      </w:r>
      <w:r w:rsidR="001758C7">
        <w:rPr>
          <w:rFonts w:cstheme="minorHAnsi"/>
          <w:noProof/>
        </w:rPr>
        <w:t>(13)</w:t>
      </w:r>
      <w:r w:rsidR="008562C2" w:rsidRPr="00BD4F5B">
        <w:rPr>
          <w:rFonts w:cstheme="minorHAnsi"/>
        </w:rPr>
        <w:fldChar w:fldCharType="end"/>
      </w:r>
      <w:r w:rsidR="008562C2" w:rsidRPr="00BD4F5B">
        <w:rPr>
          <w:rFonts w:cstheme="minorHAnsi"/>
        </w:rPr>
        <w:t>.</w:t>
      </w:r>
      <w:r w:rsidRPr="00BD4F5B">
        <w:rPr>
          <w:rFonts w:cstheme="minorHAnsi"/>
        </w:rPr>
        <w:t xml:space="preserve"> </w:t>
      </w:r>
      <w:r w:rsidR="00876C32" w:rsidRPr="00BD4F5B">
        <w:rPr>
          <w:rFonts w:cstheme="minorHAnsi"/>
        </w:rPr>
        <w:t xml:space="preserve">The starting point for this is to identify the range of ways </w:t>
      </w:r>
      <w:r w:rsidR="00F4165C" w:rsidRPr="00BD4F5B">
        <w:rPr>
          <w:rFonts w:cstheme="minorHAnsi"/>
        </w:rPr>
        <w:t xml:space="preserve">in which </w:t>
      </w:r>
      <w:r w:rsidR="00876C32" w:rsidRPr="00BD4F5B">
        <w:rPr>
          <w:rFonts w:cstheme="minorHAnsi"/>
        </w:rPr>
        <w:t xml:space="preserve">CAZ-AVI can be used and to compare </w:t>
      </w:r>
      <w:r w:rsidR="00F4165C" w:rsidRPr="00BD4F5B">
        <w:rPr>
          <w:rFonts w:cstheme="minorHAnsi"/>
        </w:rPr>
        <w:t>these scenarios</w:t>
      </w:r>
      <w:r w:rsidR="00876C32" w:rsidRPr="00BD4F5B">
        <w:rPr>
          <w:rFonts w:cstheme="minorHAnsi"/>
        </w:rPr>
        <w:t xml:space="preserve"> to the range of ways in which </w:t>
      </w:r>
      <w:r w:rsidR="00FB7DBA">
        <w:rPr>
          <w:rFonts w:cstheme="minorHAnsi"/>
        </w:rPr>
        <w:t>other comparator</w:t>
      </w:r>
      <w:r w:rsidR="00876C32" w:rsidRPr="00BD4F5B">
        <w:rPr>
          <w:rFonts w:cstheme="minorHAnsi"/>
        </w:rPr>
        <w:t xml:space="preserve"> AMs can be used (</w:t>
      </w:r>
      <w:r w:rsidR="00F4165C" w:rsidRPr="00BD4F5B">
        <w:rPr>
          <w:rFonts w:cstheme="minorHAnsi"/>
        </w:rPr>
        <w:t xml:space="preserve">usage </w:t>
      </w:r>
      <w:r w:rsidR="00876C32" w:rsidRPr="00BD4F5B">
        <w:rPr>
          <w:rFonts w:cstheme="minorHAnsi"/>
        </w:rPr>
        <w:t xml:space="preserve">scenarios). </w:t>
      </w:r>
      <w:r w:rsidR="006F31E9">
        <w:rPr>
          <w:rFonts w:cstheme="minorHAnsi"/>
        </w:rPr>
        <w:t xml:space="preserve"> </w:t>
      </w:r>
      <w:r w:rsidR="00876C32" w:rsidRPr="00BD4F5B">
        <w:rPr>
          <w:rFonts w:cstheme="minorHAnsi"/>
        </w:rPr>
        <w:t>Value is defined as the expected impact of each usage scenario on population Net Health Effects (</w:t>
      </w:r>
      <w:proofErr w:type="spellStart"/>
      <w:r w:rsidR="00876C32" w:rsidRPr="00BD4F5B">
        <w:rPr>
          <w:rFonts w:cstheme="minorHAnsi"/>
        </w:rPr>
        <w:t>pNHEs</w:t>
      </w:r>
      <w:proofErr w:type="spellEnd"/>
      <w:r w:rsidR="00876C32" w:rsidRPr="00BD4F5B">
        <w:rPr>
          <w:rFonts w:cstheme="minorHAnsi"/>
        </w:rPr>
        <w:t>)</w:t>
      </w:r>
      <w:r w:rsidR="008C3774" w:rsidRPr="00BD4F5B">
        <w:rPr>
          <w:rFonts w:cstheme="minorHAnsi"/>
        </w:rPr>
        <w:t>; value is defined at the population rather than individual</w:t>
      </w:r>
      <w:r w:rsidR="00387B19" w:rsidRPr="00BD4F5B">
        <w:rPr>
          <w:rFonts w:cstheme="minorHAnsi"/>
        </w:rPr>
        <w:t>-</w:t>
      </w:r>
      <w:r w:rsidR="008C3774" w:rsidRPr="00BD4F5B">
        <w:rPr>
          <w:rFonts w:cstheme="minorHAnsi"/>
        </w:rPr>
        <w:t xml:space="preserve">patient level as payments to the manufacturer </w:t>
      </w:r>
      <w:r w:rsidR="00387B19" w:rsidRPr="00BD4F5B">
        <w:rPr>
          <w:rFonts w:cstheme="minorHAnsi"/>
        </w:rPr>
        <w:t>will</w:t>
      </w:r>
      <w:r w:rsidR="008C3774" w:rsidRPr="00BD4F5B">
        <w:rPr>
          <w:rFonts w:cstheme="minorHAnsi"/>
        </w:rPr>
        <w:t xml:space="preserve"> reflect overall value</w:t>
      </w:r>
      <w:r w:rsidR="00876C32" w:rsidRPr="00BD4F5B">
        <w:rPr>
          <w:rFonts w:cstheme="minorHAnsi"/>
        </w:rPr>
        <w:t>.</w:t>
      </w:r>
      <w:r w:rsidR="008C3774" w:rsidRPr="00BD4F5B">
        <w:rPr>
          <w:rFonts w:cstheme="minorHAnsi"/>
        </w:rPr>
        <w:t xml:space="preserve"> </w:t>
      </w:r>
      <w:proofErr w:type="spellStart"/>
      <w:r w:rsidR="00876C32" w:rsidRPr="00BD4F5B">
        <w:rPr>
          <w:rFonts w:cstheme="minorHAnsi"/>
        </w:rPr>
        <w:t>pNHEs</w:t>
      </w:r>
      <w:proofErr w:type="spellEnd"/>
      <w:r w:rsidR="000C20EB" w:rsidRPr="00BD4F5B">
        <w:rPr>
          <w:rFonts w:cstheme="minorHAnsi"/>
        </w:rPr>
        <w:t xml:space="preserve"> </w:t>
      </w:r>
      <w:r w:rsidR="00133CE0" w:rsidRPr="00BD4F5B">
        <w:rPr>
          <w:rFonts w:cstheme="minorHAnsi"/>
        </w:rPr>
        <w:t>reflect</w:t>
      </w:r>
      <w:r w:rsidR="000C20EB" w:rsidRPr="00BD4F5B">
        <w:rPr>
          <w:rFonts w:cstheme="minorHAnsi"/>
        </w:rPr>
        <w:t xml:space="preserve"> expected </w:t>
      </w:r>
      <w:r w:rsidR="00F4165C" w:rsidRPr="00BD4F5B">
        <w:rPr>
          <w:rFonts w:cstheme="minorHAnsi"/>
        </w:rPr>
        <w:t xml:space="preserve">population-level </w:t>
      </w:r>
      <w:r w:rsidR="000C20EB" w:rsidRPr="00BD4F5B">
        <w:rPr>
          <w:rFonts w:cstheme="minorHAnsi"/>
        </w:rPr>
        <w:t xml:space="preserve">health benefits to patients and the wider population, </w:t>
      </w:r>
      <w:r w:rsidR="00F4165C" w:rsidRPr="00BD4F5B">
        <w:rPr>
          <w:rFonts w:cstheme="minorHAnsi"/>
        </w:rPr>
        <w:t xml:space="preserve">expected </w:t>
      </w:r>
      <w:r w:rsidR="000C20EB" w:rsidRPr="00BD4F5B">
        <w:rPr>
          <w:rFonts w:cstheme="minorHAnsi"/>
        </w:rPr>
        <w:t xml:space="preserve">population-level costs borne by (or savings accruing to) the NHS, and a measure of the </w:t>
      </w:r>
      <w:r w:rsidR="00B434A4">
        <w:rPr>
          <w:rFonts w:cstheme="minorHAnsi"/>
        </w:rPr>
        <w:t xml:space="preserve">health </w:t>
      </w:r>
      <w:r w:rsidR="000C20EB" w:rsidRPr="00BD4F5B">
        <w:rPr>
          <w:rFonts w:cstheme="minorHAnsi"/>
        </w:rPr>
        <w:t xml:space="preserve">opportunity cost </w:t>
      </w:r>
      <w:r w:rsidR="00133CE0" w:rsidRPr="00BD4F5B">
        <w:rPr>
          <w:rFonts w:cstheme="minorHAnsi"/>
        </w:rPr>
        <w:t>of health</w:t>
      </w:r>
      <w:r w:rsidR="00B434A4">
        <w:rPr>
          <w:rFonts w:cstheme="minorHAnsi"/>
        </w:rPr>
        <w:t>-</w:t>
      </w:r>
      <w:r w:rsidR="00133CE0" w:rsidRPr="00BD4F5B">
        <w:rPr>
          <w:rFonts w:cstheme="minorHAnsi"/>
        </w:rPr>
        <w:t xml:space="preserve">care funds </w:t>
      </w:r>
      <w:r w:rsidR="000C20EB" w:rsidRPr="00BD4F5B">
        <w:rPr>
          <w:rFonts w:cstheme="minorHAnsi"/>
        </w:rPr>
        <w:t xml:space="preserve">that allows </w:t>
      </w:r>
      <w:r w:rsidR="00133CE0" w:rsidRPr="00BD4F5B">
        <w:rPr>
          <w:rFonts w:cstheme="minorHAnsi"/>
        </w:rPr>
        <w:t>NHS</w:t>
      </w:r>
      <w:r w:rsidR="000C20EB" w:rsidRPr="00BD4F5B">
        <w:rPr>
          <w:rFonts w:cstheme="minorHAnsi"/>
        </w:rPr>
        <w:t xml:space="preserve"> costs to be converted to health foregone. </w:t>
      </w:r>
      <w:r w:rsidR="006F31E9">
        <w:rPr>
          <w:rFonts w:cstheme="minorHAnsi"/>
        </w:rPr>
        <w:t xml:space="preserve"> </w:t>
      </w:r>
      <w:r w:rsidR="000C20EB" w:rsidRPr="00BD4F5B">
        <w:rPr>
          <w:rFonts w:cstheme="minorHAnsi"/>
        </w:rPr>
        <w:t xml:space="preserve">As the purpose of the </w:t>
      </w:r>
      <w:r w:rsidR="00133CE0" w:rsidRPr="00BD4F5B">
        <w:rPr>
          <w:rFonts w:cstheme="minorHAnsi"/>
        </w:rPr>
        <w:t>evaluation work</w:t>
      </w:r>
      <w:r w:rsidR="000C20EB" w:rsidRPr="00BD4F5B">
        <w:rPr>
          <w:rFonts w:cstheme="minorHAnsi"/>
        </w:rPr>
        <w:t xml:space="preserve"> is to inform a value-based payment for CAZ-AVI</w:t>
      </w:r>
      <w:r w:rsidR="00F4165C" w:rsidRPr="00BD4F5B">
        <w:rPr>
          <w:rFonts w:cstheme="minorHAnsi"/>
        </w:rPr>
        <w:t>,</w:t>
      </w:r>
      <w:r w:rsidR="000C20EB" w:rsidRPr="00BD4F5B">
        <w:rPr>
          <w:rFonts w:cstheme="minorHAnsi"/>
        </w:rPr>
        <w:t xml:space="preserve"> the drug acquisition cost</w:t>
      </w:r>
      <w:r w:rsidR="00F4165C" w:rsidRPr="00BD4F5B">
        <w:rPr>
          <w:rFonts w:cstheme="minorHAnsi"/>
        </w:rPr>
        <w:t xml:space="preserve"> for CAZ-AVI</w:t>
      </w:r>
      <w:r w:rsidR="000C20EB" w:rsidRPr="00BD4F5B">
        <w:rPr>
          <w:rFonts w:cstheme="minorHAnsi"/>
        </w:rPr>
        <w:t xml:space="preserve"> </w:t>
      </w:r>
      <w:r w:rsidR="006F31E9">
        <w:rPr>
          <w:rFonts w:cstheme="minorHAnsi"/>
        </w:rPr>
        <w:t>is</w:t>
      </w:r>
      <w:r w:rsidR="000C20EB" w:rsidRPr="00BD4F5B">
        <w:rPr>
          <w:rFonts w:cstheme="minorHAnsi"/>
        </w:rPr>
        <w:t xml:space="preserve"> excluded from </w:t>
      </w:r>
      <w:r w:rsidR="00F4165C" w:rsidRPr="00BD4F5B">
        <w:rPr>
          <w:rFonts w:cstheme="minorHAnsi"/>
        </w:rPr>
        <w:t xml:space="preserve">the calculation of </w:t>
      </w:r>
      <w:proofErr w:type="spellStart"/>
      <w:r w:rsidR="00F4165C" w:rsidRPr="00BD4F5B">
        <w:rPr>
          <w:rFonts w:cstheme="minorHAnsi"/>
        </w:rPr>
        <w:t>pNHE</w:t>
      </w:r>
      <w:proofErr w:type="spellEnd"/>
      <w:r w:rsidR="000C20EB" w:rsidRPr="00BD4F5B">
        <w:rPr>
          <w:rFonts w:cstheme="minorHAnsi"/>
        </w:rPr>
        <w:t xml:space="preserve">. </w:t>
      </w:r>
      <w:r w:rsidR="006F31E9">
        <w:rPr>
          <w:rFonts w:cstheme="minorHAnsi"/>
        </w:rPr>
        <w:t xml:space="preserve"> </w:t>
      </w:r>
      <w:r w:rsidR="000C20EB" w:rsidRPr="00BD4F5B">
        <w:rPr>
          <w:rFonts w:cstheme="minorHAnsi"/>
        </w:rPr>
        <w:t xml:space="preserve">The incremental value of CAZ-AVI is the difference between the </w:t>
      </w:r>
      <w:proofErr w:type="spellStart"/>
      <w:r w:rsidR="000C20EB" w:rsidRPr="00BD4F5B">
        <w:rPr>
          <w:rFonts w:cstheme="minorHAnsi"/>
        </w:rPr>
        <w:t>pNHE</w:t>
      </w:r>
      <w:proofErr w:type="spellEnd"/>
      <w:r w:rsidR="000C20EB" w:rsidRPr="00BD4F5B">
        <w:rPr>
          <w:rFonts w:cstheme="minorHAnsi"/>
        </w:rPr>
        <w:t xml:space="preserve"> associated with a given CAZ-AVI usage scenario</w:t>
      </w:r>
      <w:r w:rsidR="00B27BA5">
        <w:rPr>
          <w:rFonts w:cstheme="minorHAnsi"/>
        </w:rPr>
        <w:t xml:space="preserve"> </w:t>
      </w:r>
      <w:r w:rsidR="000C20EB" w:rsidRPr="00BD4F5B">
        <w:rPr>
          <w:rFonts w:cstheme="minorHAnsi"/>
        </w:rPr>
        <w:t xml:space="preserve">and the highest </w:t>
      </w:r>
      <w:proofErr w:type="spellStart"/>
      <w:r w:rsidR="000C20EB" w:rsidRPr="00BD4F5B">
        <w:rPr>
          <w:rFonts w:cstheme="minorHAnsi"/>
        </w:rPr>
        <w:t>pNHE</w:t>
      </w:r>
      <w:proofErr w:type="spellEnd"/>
      <w:r w:rsidR="000C20EB" w:rsidRPr="00BD4F5B">
        <w:rPr>
          <w:rFonts w:cstheme="minorHAnsi"/>
        </w:rPr>
        <w:t xml:space="preserve"> </w:t>
      </w:r>
      <w:r w:rsidR="008A2D9F">
        <w:rPr>
          <w:rFonts w:cstheme="minorHAnsi"/>
        </w:rPr>
        <w:t>for</w:t>
      </w:r>
      <w:r w:rsidR="000C20EB" w:rsidRPr="00BD4F5B">
        <w:rPr>
          <w:rFonts w:cstheme="minorHAnsi"/>
        </w:rPr>
        <w:t xml:space="preserve"> </w:t>
      </w:r>
      <w:r w:rsidR="008A2D9F">
        <w:rPr>
          <w:rFonts w:cstheme="minorHAnsi"/>
        </w:rPr>
        <w:t xml:space="preserve">clinically relevant </w:t>
      </w:r>
      <w:r w:rsidR="000C20EB" w:rsidRPr="00BD4F5B">
        <w:rPr>
          <w:rFonts w:cstheme="minorHAnsi"/>
        </w:rPr>
        <w:t xml:space="preserve">usage scenarios </w:t>
      </w:r>
      <w:r w:rsidR="008E6CE4">
        <w:rPr>
          <w:rFonts w:cstheme="minorHAnsi"/>
        </w:rPr>
        <w:t>that include</w:t>
      </w:r>
      <w:r w:rsidR="008E6CE4" w:rsidRPr="00BD4F5B">
        <w:rPr>
          <w:rFonts w:cstheme="minorHAnsi"/>
        </w:rPr>
        <w:t xml:space="preserve"> </w:t>
      </w:r>
      <w:r w:rsidR="000C20EB" w:rsidRPr="00BD4F5B">
        <w:rPr>
          <w:rFonts w:cstheme="minorHAnsi"/>
        </w:rPr>
        <w:t xml:space="preserve">only </w:t>
      </w:r>
      <w:r w:rsidR="008759B7" w:rsidRPr="00BD4F5B">
        <w:rPr>
          <w:rFonts w:cstheme="minorHAnsi"/>
        </w:rPr>
        <w:t>comparator</w:t>
      </w:r>
      <w:r w:rsidR="000C20EB" w:rsidRPr="00BD4F5B">
        <w:rPr>
          <w:rFonts w:cstheme="minorHAnsi"/>
        </w:rPr>
        <w:t xml:space="preserve"> AMs. </w:t>
      </w:r>
    </w:p>
    <w:p w14:paraId="63F8DD69" w14:textId="010C9599" w:rsidR="00C24944" w:rsidRPr="00BD4F5B" w:rsidRDefault="000C20EB" w:rsidP="00BD4F5B">
      <w:pPr>
        <w:spacing w:line="360" w:lineRule="auto"/>
        <w:jc w:val="both"/>
        <w:rPr>
          <w:rFonts w:cstheme="minorHAnsi"/>
        </w:rPr>
      </w:pPr>
      <w:bookmarkStart w:id="6" w:name="_Hlk65488352"/>
      <w:r w:rsidRPr="00BD4F5B">
        <w:rPr>
          <w:rFonts w:cstheme="minorHAnsi"/>
        </w:rPr>
        <w:t xml:space="preserve">As the </w:t>
      </w:r>
      <w:proofErr w:type="spellStart"/>
      <w:r w:rsidRPr="00BD4F5B">
        <w:rPr>
          <w:rFonts w:cstheme="minorHAnsi"/>
        </w:rPr>
        <w:t>pNHEs</w:t>
      </w:r>
      <w:proofErr w:type="spellEnd"/>
      <w:r w:rsidRPr="00BD4F5B">
        <w:rPr>
          <w:rFonts w:cstheme="minorHAnsi"/>
        </w:rPr>
        <w:t xml:space="preserve"> will inform the value-based payment to the manufacturer</w:t>
      </w:r>
      <w:r w:rsidR="006F31E9">
        <w:rPr>
          <w:rFonts w:cstheme="minorHAnsi"/>
        </w:rPr>
        <w:t>,</w:t>
      </w:r>
      <w:r w:rsidRPr="00BD4F5B">
        <w:rPr>
          <w:rFonts w:cstheme="minorHAnsi"/>
        </w:rPr>
        <w:t xml:space="preserve"> they should reflect the overall value </w:t>
      </w:r>
      <w:r w:rsidR="00C24944" w:rsidRPr="00BD4F5B">
        <w:rPr>
          <w:rFonts w:cstheme="minorHAnsi"/>
        </w:rPr>
        <w:t>resulting from</w:t>
      </w:r>
      <w:r w:rsidRPr="00BD4F5B">
        <w:rPr>
          <w:rFonts w:cstheme="minorHAnsi"/>
        </w:rPr>
        <w:t xml:space="preserve"> expected NHS usage.</w:t>
      </w:r>
      <w:r w:rsidR="006F31E9">
        <w:rPr>
          <w:rFonts w:cstheme="minorHAnsi"/>
        </w:rPr>
        <w:t xml:space="preserve">  </w:t>
      </w:r>
      <w:bookmarkStart w:id="7" w:name="_Hlk65481838"/>
      <w:r w:rsidR="00C24944" w:rsidRPr="00BD4F5B">
        <w:rPr>
          <w:rFonts w:cstheme="minorHAnsi"/>
        </w:rPr>
        <w:t xml:space="preserve">Expected NHS usage, in principle, reflects both the preferred usage specified in NICE guidance and </w:t>
      </w:r>
      <w:r w:rsidR="000E7F3D">
        <w:rPr>
          <w:rFonts w:cstheme="minorHAnsi"/>
        </w:rPr>
        <w:t>the implications of clinical decisions taken locally</w:t>
      </w:r>
      <w:r w:rsidR="00C24944" w:rsidRPr="00BD4F5B">
        <w:rPr>
          <w:rFonts w:cstheme="minorHAnsi"/>
        </w:rPr>
        <w:t>.</w:t>
      </w:r>
      <w:r w:rsidR="006B163A" w:rsidRPr="00BD4F5B">
        <w:rPr>
          <w:rFonts w:cstheme="minorHAnsi"/>
        </w:rPr>
        <w:t xml:space="preserve"> </w:t>
      </w:r>
    </w:p>
    <w:bookmarkEnd w:id="6"/>
    <w:bookmarkEnd w:id="7"/>
    <w:p w14:paraId="4B9B7FA7" w14:textId="175CC42E" w:rsidR="001632BD" w:rsidRPr="00BD4F5B" w:rsidRDefault="00EF387D" w:rsidP="00BD4F5B">
      <w:pPr>
        <w:spacing w:line="360" w:lineRule="auto"/>
        <w:jc w:val="both"/>
        <w:rPr>
          <w:rFonts w:cstheme="minorHAnsi"/>
        </w:rPr>
      </w:pPr>
      <w:r w:rsidRPr="00BD4F5B">
        <w:rPr>
          <w:rFonts w:cstheme="minorHAnsi"/>
        </w:rPr>
        <w:t>As documented in Section</w:t>
      </w:r>
      <w:r w:rsidR="000469A9">
        <w:rPr>
          <w:rFonts w:cstheme="minorHAnsi"/>
        </w:rPr>
        <w:t xml:space="preserve"> </w:t>
      </w:r>
      <w:r w:rsidR="000469A9">
        <w:rPr>
          <w:rFonts w:cstheme="minorHAnsi"/>
        </w:rPr>
        <w:fldChar w:fldCharType="begin"/>
      </w:r>
      <w:r w:rsidR="000469A9">
        <w:rPr>
          <w:rFonts w:cstheme="minorHAnsi"/>
        </w:rPr>
        <w:instrText xml:space="preserve"> REF _Ref64017032 \r \h </w:instrText>
      </w:r>
      <w:r w:rsidR="000469A9">
        <w:rPr>
          <w:rFonts w:cstheme="minorHAnsi"/>
        </w:rPr>
      </w:r>
      <w:r w:rsidR="000469A9">
        <w:rPr>
          <w:rFonts w:cstheme="minorHAnsi"/>
        </w:rPr>
        <w:fldChar w:fldCharType="separate"/>
      </w:r>
      <w:r w:rsidR="000469A9">
        <w:rPr>
          <w:rFonts w:cstheme="minorHAnsi"/>
        </w:rPr>
        <w:t>1</w:t>
      </w:r>
      <w:r w:rsidR="000469A9">
        <w:rPr>
          <w:rFonts w:cstheme="minorHAnsi"/>
        </w:rPr>
        <w:fldChar w:fldCharType="end"/>
      </w:r>
      <w:r w:rsidR="006F31E9">
        <w:rPr>
          <w:rFonts w:cstheme="minorHAnsi"/>
        </w:rPr>
        <w:t>,</w:t>
      </w:r>
      <w:r w:rsidRPr="00BD4F5B">
        <w:rPr>
          <w:rFonts w:cstheme="minorHAnsi"/>
        </w:rPr>
        <w:t xml:space="preserve"> the licensed indication for CAZ-AVI is very broad.</w:t>
      </w:r>
      <w:r w:rsidR="006F31E9">
        <w:rPr>
          <w:rFonts w:cstheme="minorHAnsi"/>
        </w:rPr>
        <w:t xml:space="preserve"> </w:t>
      </w:r>
      <w:r w:rsidRPr="00BD4F5B">
        <w:rPr>
          <w:rFonts w:cstheme="minorHAnsi"/>
        </w:rPr>
        <w:t xml:space="preserve"> In practice, to control the spread of resistance to CAZ-AVI and preserve </w:t>
      </w:r>
      <w:r w:rsidR="001632BD" w:rsidRPr="00BD4F5B">
        <w:rPr>
          <w:rFonts w:cstheme="minorHAnsi"/>
        </w:rPr>
        <w:t>its</w:t>
      </w:r>
      <w:r w:rsidRPr="00BD4F5B">
        <w:rPr>
          <w:rFonts w:cstheme="minorHAnsi"/>
        </w:rPr>
        <w:t xml:space="preserve"> long-term viability as an effective treatment option, CAZ-AVI is expected to be </w:t>
      </w:r>
      <w:r w:rsidR="00162FE1" w:rsidRPr="00BD4F5B">
        <w:rPr>
          <w:rFonts w:cstheme="minorHAnsi"/>
        </w:rPr>
        <w:t xml:space="preserve">used in a more restricted group of patients than permitted by </w:t>
      </w:r>
      <w:r w:rsidR="006F31E9">
        <w:rPr>
          <w:rFonts w:cstheme="minorHAnsi"/>
        </w:rPr>
        <w:t>its</w:t>
      </w:r>
      <w:r w:rsidR="00162FE1" w:rsidRPr="00BD4F5B">
        <w:rPr>
          <w:rFonts w:cstheme="minorHAnsi"/>
        </w:rPr>
        <w:t xml:space="preserve"> license</w:t>
      </w:r>
      <w:r w:rsidRPr="00BD4F5B">
        <w:rPr>
          <w:rFonts w:cstheme="minorHAnsi"/>
        </w:rPr>
        <w:t xml:space="preserve">. </w:t>
      </w:r>
      <w:r w:rsidR="006F31E9">
        <w:rPr>
          <w:rFonts w:cstheme="minorHAnsi"/>
        </w:rPr>
        <w:t xml:space="preserve"> </w:t>
      </w:r>
      <w:r w:rsidR="00162FE1" w:rsidRPr="00BD4F5B">
        <w:rPr>
          <w:rFonts w:cstheme="minorHAnsi"/>
        </w:rPr>
        <w:t>Q</w:t>
      </w:r>
      <w:r w:rsidRPr="00BD4F5B">
        <w:rPr>
          <w:rFonts w:cstheme="minorHAnsi"/>
        </w:rPr>
        <w:t>uantifying the health and cost implications of using CAZ-AVI</w:t>
      </w:r>
      <w:r w:rsidR="006B163A" w:rsidRPr="00BD4F5B">
        <w:rPr>
          <w:rFonts w:cstheme="minorHAnsi"/>
        </w:rPr>
        <w:t xml:space="preserve"> </w:t>
      </w:r>
      <w:r w:rsidRPr="00BD4F5B">
        <w:rPr>
          <w:rFonts w:cstheme="minorHAnsi"/>
        </w:rPr>
        <w:t>across anticipated NHS usage</w:t>
      </w:r>
      <w:r w:rsidR="006F31E9">
        <w:rPr>
          <w:rFonts w:cstheme="minorHAnsi"/>
        </w:rPr>
        <w:t>,</w:t>
      </w:r>
      <w:r w:rsidRPr="00BD4F5B">
        <w:rPr>
          <w:rFonts w:cstheme="minorHAnsi"/>
        </w:rPr>
        <w:t xml:space="preserve"> </w:t>
      </w:r>
      <w:r w:rsidR="000D0213" w:rsidRPr="00BD4F5B">
        <w:rPr>
          <w:rFonts w:cstheme="minorHAnsi"/>
        </w:rPr>
        <w:t>even within this restricted population</w:t>
      </w:r>
      <w:r w:rsidR="006F31E9">
        <w:rPr>
          <w:rFonts w:cstheme="minorHAnsi"/>
        </w:rPr>
        <w:t>,</w:t>
      </w:r>
      <w:r w:rsidR="000D0213" w:rsidRPr="00BD4F5B">
        <w:rPr>
          <w:rFonts w:cstheme="minorHAnsi"/>
        </w:rPr>
        <w:t xml:space="preserve"> remains</w:t>
      </w:r>
      <w:r w:rsidRPr="00BD4F5B">
        <w:rPr>
          <w:rFonts w:cstheme="minorHAnsi"/>
        </w:rPr>
        <w:t xml:space="preserve"> challenging, </w:t>
      </w:r>
      <w:r w:rsidR="000D0213" w:rsidRPr="00BD4F5B">
        <w:rPr>
          <w:rFonts w:cstheme="minorHAnsi"/>
        </w:rPr>
        <w:t>as</w:t>
      </w:r>
      <w:r w:rsidRPr="00BD4F5B">
        <w:rPr>
          <w:rFonts w:cstheme="minorHAnsi"/>
        </w:rPr>
        <w:t xml:space="preserve"> </w:t>
      </w:r>
      <w:r w:rsidR="00162FE1" w:rsidRPr="00BD4F5B">
        <w:rPr>
          <w:rFonts w:cstheme="minorHAnsi"/>
        </w:rPr>
        <w:t xml:space="preserve">use is expected </w:t>
      </w:r>
      <w:r w:rsidRPr="00BD4F5B">
        <w:rPr>
          <w:rFonts w:cstheme="minorHAnsi"/>
        </w:rPr>
        <w:t xml:space="preserve">across infections which differ in causative organism (pathogen, </w:t>
      </w:r>
      <w:proofErr w:type="gramStart"/>
      <w:r w:rsidRPr="00BD4F5B">
        <w:rPr>
          <w:rFonts w:cstheme="minorHAnsi"/>
        </w:rPr>
        <w:t>susceptibility</w:t>
      </w:r>
      <w:proofErr w:type="gramEnd"/>
      <w:r w:rsidRPr="00BD4F5B">
        <w:rPr>
          <w:rFonts w:cstheme="minorHAnsi"/>
        </w:rPr>
        <w:t xml:space="preserve"> and resistance mechanism)</w:t>
      </w:r>
      <w:r w:rsidR="006F31E9">
        <w:rPr>
          <w:rFonts w:cstheme="minorHAnsi"/>
        </w:rPr>
        <w:t>,</w:t>
      </w:r>
      <w:r w:rsidRPr="00BD4F5B">
        <w:rPr>
          <w:rFonts w:cstheme="minorHAnsi"/>
        </w:rPr>
        <w:t xml:space="preserve"> site of</w:t>
      </w:r>
      <w:r w:rsidR="001C0BCA" w:rsidRPr="00BD4F5B">
        <w:rPr>
          <w:rFonts w:cstheme="minorHAnsi"/>
        </w:rPr>
        <w:t xml:space="preserve"> the</w:t>
      </w:r>
      <w:r w:rsidRPr="00BD4F5B">
        <w:rPr>
          <w:rFonts w:cstheme="minorHAnsi"/>
        </w:rPr>
        <w:t xml:space="preserve"> infection</w:t>
      </w:r>
      <w:r w:rsidR="006F31E9">
        <w:rPr>
          <w:rFonts w:cstheme="minorHAnsi"/>
        </w:rPr>
        <w:t>,</w:t>
      </w:r>
      <w:r w:rsidRPr="00BD4F5B">
        <w:rPr>
          <w:rFonts w:cstheme="minorHAnsi"/>
        </w:rPr>
        <w:t xml:space="preserve"> health care setting and other underlying features of the health status of the patient. </w:t>
      </w:r>
    </w:p>
    <w:p w14:paraId="626B36A9" w14:textId="156AE892" w:rsidR="00A53EAE" w:rsidRPr="00BD4F5B" w:rsidRDefault="00EF387D" w:rsidP="00BD4F5B">
      <w:pPr>
        <w:spacing w:line="360" w:lineRule="auto"/>
        <w:jc w:val="both"/>
        <w:rPr>
          <w:rFonts w:cstheme="minorHAnsi"/>
        </w:rPr>
      </w:pPr>
      <w:r w:rsidRPr="00BD4F5B">
        <w:rPr>
          <w:rFonts w:cstheme="minorHAnsi"/>
        </w:rPr>
        <w:t xml:space="preserve">The </w:t>
      </w:r>
      <w:r w:rsidR="006F31E9">
        <w:rPr>
          <w:rFonts w:cstheme="minorHAnsi"/>
        </w:rPr>
        <w:t>HTA</w:t>
      </w:r>
      <w:r w:rsidRPr="00BD4F5B">
        <w:rPr>
          <w:rFonts w:cstheme="minorHAnsi"/>
        </w:rPr>
        <w:t xml:space="preserve"> will seek to characterise the value of CAZ-AVI across its range of expected use</w:t>
      </w:r>
      <w:r w:rsidR="001632BD" w:rsidRPr="00BD4F5B">
        <w:rPr>
          <w:rFonts w:cstheme="minorHAnsi"/>
        </w:rPr>
        <w:t>s</w:t>
      </w:r>
      <w:r w:rsidRPr="00BD4F5B">
        <w:rPr>
          <w:rFonts w:cstheme="minorHAnsi"/>
        </w:rPr>
        <w:t xml:space="preserve"> </w:t>
      </w:r>
      <w:r w:rsidR="00387B19" w:rsidRPr="00BD4F5B">
        <w:rPr>
          <w:rFonts w:cstheme="minorHAnsi"/>
        </w:rPr>
        <w:t>using two approaches</w:t>
      </w:r>
      <w:r w:rsidRPr="00BD4F5B">
        <w:rPr>
          <w:rFonts w:cstheme="minorHAnsi"/>
        </w:rPr>
        <w:t xml:space="preserve">. Firstly, decision modelling will be used to </w:t>
      </w:r>
      <w:r w:rsidR="001B0D1A">
        <w:rPr>
          <w:rFonts w:cstheme="minorHAnsi"/>
        </w:rPr>
        <w:t>evaluate</w:t>
      </w:r>
      <w:r w:rsidRPr="00BD4F5B">
        <w:rPr>
          <w:rFonts w:cstheme="minorHAnsi"/>
        </w:rPr>
        <w:t xml:space="preserve"> </w:t>
      </w:r>
      <w:r w:rsidR="006F31E9" w:rsidRPr="00BD4F5B">
        <w:rPr>
          <w:rFonts w:cstheme="minorHAnsi"/>
        </w:rPr>
        <w:t xml:space="preserve">quantitatively </w:t>
      </w:r>
      <w:r w:rsidRPr="00BD4F5B">
        <w:rPr>
          <w:rFonts w:cstheme="minorHAnsi"/>
        </w:rPr>
        <w:t xml:space="preserve">the value of CAZ-AVI </w:t>
      </w:r>
      <w:r w:rsidR="00387B19" w:rsidRPr="00BD4F5B">
        <w:rPr>
          <w:rFonts w:cstheme="minorHAnsi"/>
        </w:rPr>
        <w:t xml:space="preserve">in two scenarios </w:t>
      </w:r>
      <w:r w:rsidR="006B163A" w:rsidRPr="00BD4F5B">
        <w:rPr>
          <w:rFonts w:cstheme="minorHAnsi"/>
        </w:rPr>
        <w:t xml:space="preserve">defined by features of the </w:t>
      </w:r>
      <w:r w:rsidR="001C0BCA" w:rsidRPr="00BD4F5B">
        <w:rPr>
          <w:rFonts w:cstheme="minorHAnsi"/>
        </w:rPr>
        <w:t>pathogen,</w:t>
      </w:r>
      <w:r w:rsidR="006B163A" w:rsidRPr="00BD4F5B">
        <w:rPr>
          <w:rFonts w:cstheme="minorHAnsi"/>
        </w:rPr>
        <w:t xml:space="preserve"> site of infection,</w:t>
      </w:r>
      <w:r w:rsidR="001C0BCA" w:rsidRPr="00BD4F5B">
        <w:rPr>
          <w:rFonts w:cstheme="minorHAnsi"/>
        </w:rPr>
        <w:t xml:space="preserve"> healthcare setting and</w:t>
      </w:r>
      <w:r w:rsidR="006B163A" w:rsidRPr="00BD4F5B">
        <w:rPr>
          <w:rFonts w:cstheme="minorHAnsi"/>
        </w:rPr>
        <w:t xml:space="preserve"> other</w:t>
      </w:r>
      <w:r w:rsidR="001C0BCA" w:rsidRPr="00BD4F5B">
        <w:rPr>
          <w:rFonts w:cstheme="minorHAnsi"/>
        </w:rPr>
        <w:t xml:space="preserve"> </w:t>
      </w:r>
      <w:r w:rsidR="006B163A" w:rsidRPr="00BD4F5B">
        <w:rPr>
          <w:rFonts w:cstheme="minorHAnsi"/>
        </w:rPr>
        <w:t>patient</w:t>
      </w:r>
      <w:r w:rsidR="001C0BCA" w:rsidRPr="00BD4F5B">
        <w:rPr>
          <w:rFonts w:cstheme="minorHAnsi"/>
        </w:rPr>
        <w:t xml:space="preserve"> characteristics, </w:t>
      </w:r>
      <w:r w:rsidR="00387B19" w:rsidRPr="00BD4F5B">
        <w:rPr>
          <w:rFonts w:cstheme="minorHAnsi"/>
        </w:rPr>
        <w:t>considered to represent important uses of CAZ-AVI (</w:t>
      </w:r>
      <w:r w:rsidR="008E6CE4">
        <w:rPr>
          <w:rFonts w:cstheme="minorHAnsi"/>
        </w:rPr>
        <w:t xml:space="preserve">referred to as </w:t>
      </w:r>
      <w:r w:rsidR="00387B19" w:rsidRPr="00BD4F5B">
        <w:rPr>
          <w:rFonts w:cstheme="minorHAnsi"/>
        </w:rPr>
        <w:t xml:space="preserve">the </w:t>
      </w:r>
      <w:r w:rsidR="00162FE1" w:rsidRPr="00BD4F5B">
        <w:rPr>
          <w:rFonts w:cstheme="minorHAnsi"/>
        </w:rPr>
        <w:t>‘</w:t>
      </w:r>
      <w:r w:rsidR="00A53EAE" w:rsidRPr="00BD4F5B">
        <w:rPr>
          <w:rFonts w:cstheme="minorHAnsi"/>
        </w:rPr>
        <w:t>high value clinical scenarios</w:t>
      </w:r>
      <w:r w:rsidR="00162FE1" w:rsidRPr="00BD4F5B">
        <w:rPr>
          <w:rFonts w:cstheme="minorHAnsi"/>
        </w:rPr>
        <w:t>’</w:t>
      </w:r>
      <w:r w:rsidR="00F5297B" w:rsidRPr="00BD4F5B">
        <w:rPr>
          <w:rFonts w:cstheme="minorHAnsi"/>
        </w:rPr>
        <w:t xml:space="preserve"> (HVCSs)</w:t>
      </w:r>
      <w:r w:rsidR="00387B19" w:rsidRPr="00BD4F5B">
        <w:rPr>
          <w:rFonts w:cstheme="minorHAnsi"/>
        </w:rPr>
        <w:t>)</w:t>
      </w:r>
      <w:r w:rsidR="00A53EAE" w:rsidRPr="00BD4F5B">
        <w:rPr>
          <w:rFonts w:cstheme="minorHAnsi"/>
        </w:rPr>
        <w:t>.</w:t>
      </w:r>
      <w:r w:rsidR="008C3774" w:rsidRPr="00BD4F5B">
        <w:rPr>
          <w:rFonts w:cstheme="minorHAnsi"/>
        </w:rPr>
        <w:t xml:space="preserve"> </w:t>
      </w:r>
      <w:r w:rsidR="00387B19" w:rsidRPr="00BD4F5B">
        <w:rPr>
          <w:rFonts w:cstheme="minorHAnsi"/>
        </w:rPr>
        <w:t>Secondly, we will provide a</w:t>
      </w:r>
      <w:r w:rsidR="00FF7F0C" w:rsidRPr="00BD4F5B">
        <w:rPr>
          <w:rFonts w:cstheme="minorHAnsi"/>
        </w:rPr>
        <w:t xml:space="preserve"> narrative synthesis of a</w:t>
      </w:r>
      <w:r w:rsidR="00387B19" w:rsidRPr="00BD4F5B">
        <w:rPr>
          <w:rFonts w:cstheme="minorHAnsi"/>
        </w:rPr>
        <w:t xml:space="preserve"> range of </w:t>
      </w:r>
      <w:r w:rsidR="00387B19" w:rsidRPr="00BD4F5B">
        <w:rPr>
          <w:rFonts w:cstheme="minorHAnsi"/>
        </w:rPr>
        <w:lastRenderedPageBreak/>
        <w:t>additional information to support the</w:t>
      </w:r>
      <w:r w:rsidR="00A53EAE" w:rsidRPr="00BD4F5B">
        <w:rPr>
          <w:rFonts w:cstheme="minorHAnsi"/>
        </w:rPr>
        <w:t xml:space="preserve"> </w:t>
      </w:r>
      <w:r w:rsidR="00CF3C96" w:rsidRPr="00BD4F5B">
        <w:rPr>
          <w:rFonts w:cstheme="minorHAnsi"/>
        </w:rPr>
        <w:t>NICE C</w:t>
      </w:r>
      <w:r w:rsidR="00A53EAE" w:rsidRPr="00BD4F5B">
        <w:rPr>
          <w:rFonts w:cstheme="minorHAnsi"/>
        </w:rPr>
        <w:t xml:space="preserve">ommittee </w:t>
      </w:r>
      <w:r w:rsidR="00387B19" w:rsidRPr="00BD4F5B">
        <w:rPr>
          <w:rFonts w:cstheme="minorHAnsi"/>
        </w:rPr>
        <w:t>in assessing</w:t>
      </w:r>
      <w:r w:rsidR="00CF3C96" w:rsidRPr="00BD4F5B">
        <w:rPr>
          <w:rFonts w:cstheme="minorHAnsi"/>
        </w:rPr>
        <w:t xml:space="preserve"> </w:t>
      </w:r>
      <w:r w:rsidR="00411992" w:rsidRPr="00BD4F5B">
        <w:rPr>
          <w:rFonts w:cstheme="minorHAnsi"/>
        </w:rPr>
        <w:t>value in the overall population expected to receive CAZ-AVI including patients who fall outside the HVCSs</w:t>
      </w:r>
      <w:r w:rsidR="00CF3C96" w:rsidRPr="00BD4F5B">
        <w:rPr>
          <w:rFonts w:cstheme="minorHAnsi"/>
        </w:rPr>
        <w:t xml:space="preserve">. </w:t>
      </w:r>
    </w:p>
    <w:p w14:paraId="0EDEECD5" w14:textId="66C2C2B2" w:rsidR="00E60705" w:rsidRPr="00A53EAE" w:rsidRDefault="00E60705" w:rsidP="00BD4F5B">
      <w:pPr>
        <w:pStyle w:val="Heading1"/>
        <w:numPr>
          <w:ilvl w:val="0"/>
          <w:numId w:val="5"/>
        </w:numPr>
        <w:jc w:val="both"/>
        <w:rPr>
          <w:rStyle w:val="Heading1Char"/>
          <w:b/>
          <w:bCs/>
        </w:rPr>
      </w:pPr>
      <w:bookmarkStart w:id="8" w:name="_Toc65482383"/>
      <w:r>
        <w:rPr>
          <w:rStyle w:val="Heading1Char"/>
          <w:rFonts w:asciiTheme="majorBidi" w:hAnsiTheme="majorBidi"/>
          <w:b/>
          <w:bCs/>
        </w:rPr>
        <w:t xml:space="preserve">Aims and </w:t>
      </w:r>
      <w:proofErr w:type="gramStart"/>
      <w:r>
        <w:rPr>
          <w:rStyle w:val="Heading1Char"/>
          <w:rFonts w:asciiTheme="majorBidi" w:hAnsiTheme="majorBidi"/>
          <w:b/>
          <w:bCs/>
        </w:rPr>
        <w:t>objectives</w:t>
      </w:r>
      <w:bookmarkEnd w:id="8"/>
      <w:proofErr w:type="gramEnd"/>
    </w:p>
    <w:p w14:paraId="52F30AD5" w14:textId="480396DE" w:rsidR="007256D9" w:rsidRPr="00E60705" w:rsidRDefault="007256D9" w:rsidP="007256D9">
      <w:pPr>
        <w:spacing w:line="360" w:lineRule="auto"/>
        <w:jc w:val="both"/>
      </w:pPr>
      <w:r w:rsidRPr="00E60705">
        <w:t xml:space="preserve">The aim of this </w:t>
      </w:r>
      <w:r w:rsidR="00B434A4">
        <w:t>technology assessment</w:t>
      </w:r>
      <w:r w:rsidRPr="00E60705">
        <w:t xml:space="preserve"> is to assess the value of </w:t>
      </w:r>
      <w:r>
        <w:t>CAZ-AVI</w:t>
      </w:r>
      <w:r w:rsidRPr="00E60705">
        <w:t xml:space="preserve"> to the NHS in England for the treatment of severe aerobic Gram-negative bacterial infections </w:t>
      </w:r>
      <w:r w:rsidR="00CB5184">
        <w:t>when used with</w:t>
      </w:r>
      <w:r w:rsidRPr="00E60705">
        <w:t xml:space="preserve">in its licensed indications.  </w:t>
      </w:r>
    </w:p>
    <w:p w14:paraId="50F3730E" w14:textId="77777777" w:rsidR="007256D9" w:rsidRPr="00E60705" w:rsidRDefault="007256D9" w:rsidP="007256D9">
      <w:pPr>
        <w:spacing w:line="360" w:lineRule="auto"/>
        <w:jc w:val="both"/>
      </w:pPr>
      <w:r w:rsidRPr="00E60705">
        <w:t>Specific objectives are:</w:t>
      </w:r>
    </w:p>
    <w:p w14:paraId="2691CC95" w14:textId="760366A9" w:rsidR="007256D9" w:rsidRPr="00E60705" w:rsidRDefault="007256D9" w:rsidP="007256D9">
      <w:pPr>
        <w:pStyle w:val="ListParagraph"/>
        <w:numPr>
          <w:ilvl w:val="0"/>
          <w:numId w:val="22"/>
        </w:numPr>
        <w:spacing w:line="360" w:lineRule="auto"/>
        <w:ind w:left="720"/>
        <w:jc w:val="both"/>
      </w:pPr>
      <w:r w:rsidRPr="00E60705">
        <w:t xml:space="preserve">To identify </w:t>
      </w:r>
      <w:r>
        <w:t>two</w:t>
      </w:r>
      <w:r w:rsidRPr="00E60705">
        <w:t xml:space="preserve"> HVCS</w:t>
      </w:r>
      <w:r w:rsidR="008E6CE4">
        <w:t>s</w:t>
      </w:r>
      <w:r w:rsidRPr="00E60705">
        <w:t xml:space="preserve"> for which </w:t>
      </w:r>
      <w:r>
        <w:t>CAZ-AVI</w:t>
      </w:r>
      <w:r w:rsidRPr="00E60705">
        <w:t xml:space="preserve"> is expected to have </w:t>
      </w:r>
      <w:r>
        <w:t>a significant</w:t>
      </w:r>
      <w:r w:rsidRPr="00E60705">
        <w:t xml:space="preserve"> impact on patients’ outcomes</w:t>
      </w:r>
      <w:r w:rsidR="00C87AD5">
        <w:t xml:space="preserve"> in terms of mortality risks and health-related quality of life</w:t>
      </w:r>
      <w:r w:rsidRPr="00E60705">
        <w:t>.</w:t>
      </w:r>
    </w:p>
    <w:p w14:paraId="42624A91" w14:textId="40B8E337" w:rsidR="007256D9" w:rsidRPr="00E60705" w:rsidRDefault="007256D9" w:rsidP="007256D9">
      <w:pPr>
        <w:pStyle w:val="ListParagraph"/>
        <w:numPr>
          <w:ilvl w:val="0"/>
          <w:numId w:val="22"/>
        </w:numPr>
        <w:spacing w:line="360" w:lineRule="auto"/>
        <w:ind w:left="720"/>
        <w:jc w:val="both"/>
      </w:pPr>
      <w:r w:rsidRPr="00E60705">
        <w:t xml:space="preserve">To establish an appropriate decision-analytic model as a framework to quantify the costs and health benefits of the use of </w:t>
      </w:r>
      <w:r>
        <w:t xml:space="preserve">CAZ-AVI under various usage scenarios </w:t>
      </w:r>
      <w:r w:rsidRPr="00E60705">
        <w:t>compared with alternative treatments and management strategies</w:t>
      </w:r>
      <w:r>
        <w:t xml:space="preserve"> (usage scenarios of other available AMs)</w:t>
      </w:r>
      <w:r w:rsidR="00CB5184">
        <w:t xml:space="preserve"> in the HVCSs</w:t>
      </w:r>
      <w:r>
        <w:t>. To use the model to estimate costs and health effects at the individual level, but also to aggregate these to population levels</w:t>
      </w:r>
      <w:r w:rsidR="006F31E9">
        <w:t xml:space="preserve"> (</w:t>
      </w:r>
      <w:proofErr w:type="spellStart"/>
      <w:r w:rsidR="006F31E9">
        <w:t>pNHEs</w:t>
      </w:r>
      <w:proofErr w:type="spellEnd"/>
      <w:r w:rsidR="006F31E9">
        <w:t>)</w:t>
      </w:r>
      <w:r>
        <w:t>.</w:t>
      </w:r>
    </w:p>
    <w:p w14:paraId="4FD37FBB" w14:textId="77777777" w:rsidR="007256D9" w:rsidRPr="00E60705" w:rsidRDefault="007256D9" w:rsidP="007256D9">
      <w:pPr>
        <w:pStyle w:val="ListParagraph"/>
        <w:numPr>
          <w:ilvl w:val="0"/>
          <w:numId w:val="22"/>
        </w:numPr>
        <w:spacing w:line="360" w:lineRule="auto"/>
        <w:ind w:left="720"/>
        <w:jc w:val="both"/>
      </w:pPr>
      <w:r w:rsidRPr="00E60705">
        <w:t>Using systematic methods, to identify evidence to populate each decision-analytic model in (ii).</w:t>
      </w:r>
    </w:p>
    <w:p w14:paraId="7FD807B7" w14:textId="6C6F8B60" w:rsidR="007256D9" w:rsidRPr="00E60705" w:rsidRDefault="007256D9" w:rsidP="007256D9">
      <w:pPr>
        <w:pStyle w:val="ListParagraph"/>
        <w:numPr>
          <w:ilvl w:val="0"/>
          <w:numId w:val="22"/>
        </w:numPr>
        <w:spacing w:line="360" w:lineRule="auto"/>
        <w:ind w:left="720"/>
        <w:jc w:val="both"/>
      </w:pPr>
      <w:r w:rsidRPr="00E60705">
        <w:t>To use structured expert elicitation as necessary to supplement the available evidence to populate the decision-analytic models in (ii) at the levels of the individual patient</w:t>
      </w:r>
      <w:r w:rsidR="006F31E9">
        <w:t>s</w:t>
      </w:r>
      <w:r w:rsidRPr="00E60705">
        <w:t xml:space="preserve"> and population</w:t>
      </w:r>
      <w:r w:rsidR="006F31E9">
        <w:t>s</w:t>
      </w:r>
      <w:r w:rsidRPr="00E60705">
        <w:t>.</w:t>
      </w:r>
    </w:p>
    <w:p w14:paraId="1DACEF12" w14:textId="7A99CC23" w:rsidR="007256D9" w:rsidRPr="00E60705" w:rsidRDefault="007256D9" w:rsidP="007256D9">
      <w:pPr>
        <w:pStyle w:val="ListParagraph"/>
        <w:numPr>
          <w:ilvl w:val="0"/>
          <w:numId w:val="22"/>
        </w:numPr>
        <w:spacing w:line="360" w:lineRule="auto"/>
        <w:ind w:left="720"/>
        <w:jc w:val="both"/>
      </w:pPr>
      <w:r w:rsidRPr="00E60705">
        <w:t xml:space="preserve">To use available evidence, supplemented with expert elicitation as appropriate, to indicate how the estimated </w:t>
      </w:r>
      <w:proofErr w:type="spellStart"/>
      <w:r w:rsidR="00CB5184">
        <w:t>pNHEs</w:t>
      </w:r>
      <w:proofErr w:type="spellEnd"/>
      <w:r w:rsidRPr="00E60705">
        <w:t xml:space="preserve"> associated with</w:t>
      </w:r>
      <w:r>
        <w:t xml:space="preserve"> CAZ-AVI</w:t>
      </w:r>
      <w:r w:rsidRPr="00E60705">
        <w:t xml:space="preserve"> in the HVCS</w:t>
      </w:r>
      <w:r>
        <w:t>s</w:t>
      </w:r>
      <w:r w:rsidRPr="00E60705">
        <w:t xml:space="preserve"> could be extrapolated to other </w:t>
      </w:r>
      <w:r>
        <w:t xml:space="preserve">expected </w:t>
      </w:r>
      <w:r w:rsidR="00CB5184">
        <w:t>uses</w:t>
      </w:r>
      <w:r w:rsidRPr="00E60705">
        <w:t xml:space="preserve"> </w:t>
      </w:r>
      <w:r w:rsidR="00CB5184">
        <w:t>for</w:t>
      </w:r>
      <w:r w:rsidRPr="00E60705">
        <w:t xml:space="preserve"> the product </w:t>
      </w:r>
      <w:r>
        <w:t xml:space="preserve">beyond </w:t>
      </w:r>
      <w:r w:rsidR="00CB5184">
        <w:t xml:space="preserve">the </w:t>
      </w:r>
      <w:r>
        <w:t>HVCSs</w:t>
      </w:r>
      <w:r w:rsidR="00CB5184">
        <w:t xml:space="preserve"> and</w:t>
      </w:r>
      <w:r>
        <w:t xml:space="preserve"> within</w:t>
      </w:r>
      <w:r w:rsidRPr="00E60705">
        <w:t xml:space="preserve"> the product’s licensed indications.</w:t>
      </w:r>
    </w:p>
    <w:p w14:paraId="44BC592B" w14:textId="77777777" w:rsidR="00D44E54" w:rsidRPr="00D44E54" w:rsidRDefault="00D44E54" w:rsidP="00BD4F5B">
      <w:pPr>
        <w:pStyle w:val="Heading1"/>
        <w:numPr>
          <w:ilvl w:val="0"/>
          <w:numId w:val="5"/>
        </w:numPr>
        <w:jc w:val="both"/>
        <w:rPr>
          <w:rFonts w:asciiTheme="majorBidi" w:hAnsiTheme="majorBidi"/>
        </w:rPr>
      </w:pPr>
      <w:bookmarkStart w:id="9" w:name="_Toc65482384"/>
      <w:r>
        <w:rPr>
          <w:rStyle w:val="Heading1Char"/>
          <w:rFonts w:asciiTheme="majorBidi" w:hAnsiTheme="majorBidi"/>
          <w:b/>
          <w:bCs/>
        </w:rPr>
        <w:t>High value clinical scenarios</w:t>
      </w:r>
      <w:bookmarkEnd w:id="9"/>
    </w:p>
    <w:p w14:paraId="08B5AA6E" w14:textId="4CBF7368" w:rsidR="00D44E54" w:rsidRDefault="00C15CE7" w:rsidP="00BD4F5B">
      <w:pPr>
        <w:pStyle w:val="Heading2"/>
        <w:numPr>
          <w:ilvl w:val="1"/>
          <w:numId w:val="5"/>
        </w:numPr>
        <w:jc w:val="both"/>
      </w:pPr>
      <w:bookmarkStart w:id="10" w:name="_Toc65482385"/>
      <w:r>
        <w:t>Pathogen and r</w:t>
      </w:r>
      <w:r w:rsidR="00D44E54">
        <w:t>esistance mechanisms</w:t>
      </w:r>
      <w:bookmarkEnd w:id="10"/>
    </w:p>
    <w:p w14:paraId="0739CAED" w14:textId="32D49055" w:rsidR="00C15CE7" w:rsidRPr="00BD4F5B" w:rsidRDefault="00EF387D" w:rsidP="00BD4F5B">
      <w:pPr>
        <w:spacing w:line="360" w:lineRule="auto"/>
        <w:jc w:val="both"/>
        <w:rPr>
          <w:rFonts w:cstheme="minorHAnsi"/>
        </w:rPr>
      </w:pPr>
      <w:r w:rsidRPr="00BD4F5B">
        <w:rPr>
          <w:rFonts w:cstheme="minorHAnsi"/>
        </w:rPr>
        <w:t xml:space="preserve">An important determinant of the efficacy of existing treatment, and therefore </w:t>
      </w:r>
      <w:r w:rsidR="00BF3D99" w:rsidRPr="00BD4F5B">
        <w:rPr>
          <w:rFonts w:cstheme="minorHAnsi"/>
        </w:rPr>
        <w:t xml:space="preserve">to </w:t>
      </w:r>
      <w:r w:rsidR="000D56BA" w:rsidRPr="00BD4F5B">
        <w:rPr>
          <w:rFonts w:cstheme="minorHAnsi"/>
        </w:rPr>
        <w:t>defining those patients most likely to benefit from CAZ-AVI, is the</w:t>
      </w:r>
      <w:r w:rsidR="005053A9" w:rsidRPr="00BD4F5B">
        <w:rPr>
          <w:rFonts w:cstheme="minorHAnsi"/>
        </w:rPr>
        <w:t xml:space="preserve"> pathogen causing the infection and its </w:t>
      </w:r>
      <w:r w:rsidR="000D56BA" w:rsidRPr="00BD4F5B">
        <w:rPr>
          <w:rFonts w:cstheme="minorHAnsi"/>
        </w:rPr>
        <w:t>mechanism of resistance</w:t>
      </w:r>
      <w:r w:rsidR="00554B89" w:rsidRPr="00BD4F5B">
        <w:rPr>
          <w:rFonts w:cstheme="minorHAnsi"/>
        </w:rPr>
        <w:t xml:space="preserve">. </w:t>
      </w:r>
    </w:p>
    <w:p w14:paraId="64C382BF" w14:textId="1ED28A93" w:rsidR="00C15CE7" w:rsidRPr="00CB5184" w:rsidRDefault="00976ED7" w:rsidP="00BD4F5B">
      <w:pPr>
        <w:spacing w:line="360" w:lineRule="auto"/>
        <w:jc w:val="both"/>
        <w:rPr>
          <w:rFonts w:cstheme="minorHAnsi"/>
        </w:rPr>
      </w:pPr>
      <w:r w:rsidRPr="00CB5184">
        <w:rPr>
          <w:rFonts w:cstheme="minorHAnsi"/>
        </w:rPr>
        <w:t>Feedback during the NICE scoping consultation for CAZ-AVI</w:t>
      </w:r>
      <w:r w:rsidR="006B2223">
        <w:rPr>
          <w:rFonts w:cstheme="minorHAnsi"/>
        </w:rPr>
        <w:t>,</w:t>
      </w:r>
      <w:r w:rsidRPr="00CB5184">
        <w:rPr>
          <w:rFonts w:cstheme="minorHAnsi"/>
        </w:rPr>
        <w:t xml:space="preserve"> and subsequent consultation with clinical experts</w:t>
      </w:r>
      <w:r w:rsidR="006B2223">
        <w:rPr>
          <w:rFonts w:cstheme="minorHAnsi"/>
        </w:rPr>
        <w:t>,</w:t>
      </w:r>
      <w:r w:rsidRPr="00CB5184">
        <w:rPr>
          <w:rFonts w:cstheme="minorHAnsi"/>
        </w:rPr>
        <w:t xml:space="preserve"> has emphasised that CAZ-AVI should be prioritised for the treatment of patients with </w:t>
      </w:r>
      <w:r w:rsidR="00735279" w:rsidRPr="00CB5184">
        <w:rPr>
          <w:rFonts w:cstheme="minorHAnsi"/>
        </w:rPr>
        <w:t xml:space="preserve">infections with </w:t>
      </w:r>
      <w:r w:rsidRPr="00CB5184">
        <w:rPr>
          <w:rFonts w:cstheme="minorHAnsi"/>
        </w:rPr>
        <w:t xml:space="preserve">confirmed or suspected carbapenem-resistant </w:t>
      </w:r>
      <w:r w:rsidR="00A17BEB">
        <w:rPr>
          <w:rFonts w:cstheme="minorHAnsi"/>
        </w:rPr>
        <w:t>GNB</w:t>
      </w:r>
      <w:r w:rsidR="00735279" w:rsidRPr="00CB5184">
        <w:rPr>
          <w:rFonts w:cstheme="minorHAnsi"/>
        </w:rPr>
        <w:t xml:space="preserve"> </w:t>
      </w:r>
      <w:r w:rsidRPr="00CB5184">
        <w:rPr>
          <w:rFonts w:cstheme="minorHAnsi"/>
        </w:rPr>
        <w:t xml:space="preserve">in secondary/tertiary care. </w:t>
      </w:r>
      <w:r w:rsidR="00E5647E" w:rsidRPr="00CB5184">
        <w:rPr>
          <w:rFonts w:cstheme="minorHAnsi"/>
        </w:rPr>
        <w:lastRenderedPageBreak/>
        <w:t>Carbapenem resistan</w:t>
      </w:r>
      <w:r w:rsidR="00D0292B" w:rsidRPr="00CB5184">
        <w:rPr>
          <w:rFonts w:cstheme="minorHAnsi"/>
        </w:rPr>
        <w:t xml:space="preserve">t </w:t>
      </w:r>
      <w:r w:rsidR="00735279" w:rsidRPr="00CB5184">
        <w:rPr>
          <w:rFonts w:cstheme="minorHAnsi"/>
        </w:rPr>
        <w:t xml:space="preserve">pathogens </w:t>
      </w:r>
      <w:r w:rsidR="00E5647E" w:rsidRPr="00CB5184">
        <w:rPr>
          <w:rFonts w:cstheme="minorHAnsi"/>
        </w:rPr>
        <w:t>can be categorised</w:t>
      </w:r>
      <w:r w:rsidR="00D0292B" w:rsidRPr="00CB5184">
        <w:rPr>
          <w:rFonts w:cstheme="minorHAnsi"/>
        </w:rPr>
        <w:t xml:space="preserve"> according to two </w:t>
      </w:r>
      <w:r w:rsidR="00437013" w:rsidRPr="00CB5184">
        <w:rPr>
          <w:rFonts w:cstheme="minorHAnsi"/>
        </w:rPr>
        <w:t xml:space="preserve">main </w:t>
      </w:r>
      <w:r w:rsidR="00D0292B" w:rsidRPr="00CB5184">
        <w:rPr>
          <w:rFonts w:cstheme="minorHAnsi"/>
        </w:rPr>
        <w:t>classes of resistance mechanisms</w:t>
      </w:r>
      <w:r w:rsidR="00CB5184" w:rsidRPr="00CB5184">
        <w:rPr>
          <w:rFonts w:cstheme="minorHAnsi"/>
        </w:rPr>
        <w:t xml:space="preserve"> as discussed in detail in Section </w:t>
      </w:r>
      <w:r w:rsidR="00CB5184" w:rsidRPr="00CB5184">
        <w:rPr>
          <w:rFonts w:cstheme="minorHAnsi"/>
        </w:rPr>
        <w:fldChar w:fldCharType="begin"/>
      </w:r>
      <w:r w:rsidR="00CB5184" w:rsidRPr="00CB5184">
        <w:rPr>
          <w:rFonts w:cstheme="minorHAnsi"/>
        </w:rPr>
        <w:instrText xml:space="preserve"> REF _Ref64017032 \r \h  \* MERGEFORMAT </w:instrText>
      </w:r>
      <w:r w:rsidR="00CB5184" w:rsidRPr="00CB5184">
        <w:rPr>
          <w:rFonts w:cstheme="minorHAnsi"/>
        </w:rPr>
      </w:r>
      <w:r w:rsidR="00CB5184" w:rsidRPr="00CB5184">
        <w:rPr>
          <w:rFonts w:cstheme="minorHAnsi"/>
        </w:rPr>
        <w:fldChar w:fldCharType="separate"/>
      </w:r>
      <w:r w:rsidR="00CB5184" w:rsidRPr="00CB5184">
        <w:rPr>
          <w:rFonts w:cstheme="minorHAnsi"/>
        </w:rPr>
        <w:t>1</w:t>
      </w:r>
      <w:r w:rsidR="00CB5184" w:rsidRPr="00CB5184">
        <w:rPr>
          <w:rFonts w:cstheme="minorHAnsi"/>
        </w:rPr>
        <w:fldChar w:fldCharType="end"/>
      </w:r>
      <w:r w:rsidR="00D0292B" w:rsidRPr="00CB5184">
        <w:rPr>
          <w:rFonts w:cstheme="minorHAnsi"/>
        </w:rPr>
        <w:t>:</w:t>
      </w:r>
      <w:r w:rsidR="00E5647E" w:rsidRPr="00CB5184">
        <w:rPr>
          <w:rFonts w:cstheme="minorHAnsi"/>
        </w:rPr>
        <w:t xml:space="preserve"> </w:t>
      </w:r>
      <w:r w:rsidR="00CB5184" w:rsidRPr="00CB5184">
        <w:rPr>
          <w:rFonts w:cstheme="minorHAnsi"/>
        </w:rPr>
        <w:t>n</w:t>
      </w:r>
      <w:r w:rsidR="00CB5184" w:rsidRPr="00CB5184">
        <w:rPr>
          <w:rFonts w:eastAsiaTheme="minorEastAsia" w:cstheme="minorHAnsi"/>
          <w:bCs/>
          <w:lang w:eastAsia="zh-CN"/>
        </w:rPr>
        <w:t>on-</w:t>
      </w:r>
      <w:proofErr w:type="spellStart"/>
      <w:r w:rsidR="00CB5184" w:rsidRPr="00CB5184">
        <w:rPr>
          <w:rFonts w:eastAsiaTheme="minorEastAsia" w:cstheme="minorHAnsi"/>
          <w:bCs/>
          <w:lang w:eastAsia="zh-CN"/>
        </w:rPr>
        <w:t>carbapenemase</w:t>
      </w:r>
      <w:proofErr w:type="spellEnd"/>
      <w:r w:rsidR="00CB5184" w:rsidRPr="00CB5184">
        <w:rPr>
          <w:rFonts w:eastAsiaTheme="minorEastAsia" w:cstheme="minorHAnsi"/>
          <w:bCs/>
          <w:lang w:eastAsia="zh-CN"/>
        </w:rPr>
        <w:t xml:space="preserve"> carbapenem resistance</w:t>
      </w:r>
      <w:r w:rsidR="00CB5184" w:rsidRPr="00CB5184">
        <w:rPr>
          <w:rFonts w:eastAsiaTheme="minorEastAsia" w:cstheme="minorHAnsi"/>
          <w:lang w:eastAsia="zh-CN"/>
        </w:rPr>
        <w:t xml:space="preserve"> </w:t>
      </w:r>
      <w:r w:rsidR="00E5647E" w:rsidRPr="00CB5184">
        <w:rPr>
          <w:rFonts w:cstheme="minorHAnsi"/>
        </w:rPr>
        <w:t xml:space="preserve">and </w:t>
      </w:r>
      <w:proofErr w:type="spellStart"/>
      <w:r w:rsidR="00C0465D">
        <w:rPr>
          <w:rFonts w:cstheme="minorHAnsi"/>
        </w:rPr>
        <w:t>c</w:t>
      </w:r>
      <w:r w:rsidR="00CB5184" w:rsidRPr="00CB5184">
        <w:rPr>
          <w:rFonts w:cstheme="minorHAnsi"/>
          <w:bCs/>
        </w:rPr>
        <w:t>arbapenemase</w:t>
      </w:r>
      <w:proofErr w:type="spellEnd"/>
      <w:r w:rsidR="00CB5184" w:rsidRPr="00CB5184">
        <w:rPr>
          <w:rFonts w:cstheme="minorHAnsi"/>
          <w:bCs/>
        </w:rPr>
        <w:t>-mediated carbapenem resistance</w:t>
      </w:r>
      <w:r w:rsidR="00E5647E" w:rsidRPr="00CB5184">
        <w:rPr>
          <w:rFonts w:cstheme="minorHAnsi"/>
        </w:rPr>
        <w:t>.</w:t>
      </w:r>
      <w:r w:rsidR="00437013" w:rsidRPr="00CB5184">
        <w:rPr>
          <w:rFonts w:cstheme="minorHAnsi"/>
        </w:rPr>
        <w:t xml:space="preserve"> </w:t>
      </w:r>
      <w:r w:rsidR="00D0292B" w:rsidRPr="00CB5184">
        <w:rPr>
          <w:rFonts w:cstheme="minorHAnsi"/>
        </w:rPr>
        <w:t>For infections caused by</w:t>
      </w:r>
      <w:r w:rsidR="00741377" w:rsidRPr="00CB5184">
        <w:rPr>
          <w:rFonts w:cstheme="minorHAnsi"/>
        </w:rPr>
        <w:t xml:space="preserve"> c</w:t>
      </w:r>
      <w:r w:rsidR="00E5647E" w:rsidRPr="00CB5184">
        <w:rPr>
          <w:rFonts w:cstheme="minorHAnsi"/>
        </w:rPr>
        <w:t xml:space="preserve">arbapenem-resistant </w:t>
      </w:r>
      <w:r w:rsidR="00D0292B" w:rsidRPr="00CB5184">
        <w:rPr>
          <w:rFonts w:cstheme="minorHAnsi"/>
        </w:rPr>
        <w:t>organisms</w:t>
      </w:r>
      <w:r w:rsidR="00E5647E" w:rsidRPr="00CB5184">
        <w:rPr>
          <w:rFonts w:cstheme="minorHAnsi"/>
        </w:rPr>
        <w:t xml:space="preserve"> </w:t>
      </w:r>
      <w:r w:rsidR="00C0465D">
        <w:rPr>
          <w:rFonts w:cstheme="minorHAnsi"/>
        </w:rPr>
        <w:t xml:space="preserve">with </w:t>
      </w:r>
      <w:r w:rsidR="00CB5184" w:rsidRPr="00CB5184">
        <w:rPr>
          <w:rFonts w:cstheme="minorHAnsi"/>
        </w:rPr>
        <w:t>n</w:t>
      </w:r>
      <w:r w:rsidR="00CB5184" w:rsidRPr="00CB5184">
        <w:rPr>
          <w:rFonts w:eastAsiaTheme="minorEastAsia" w:cstheme="minorHAnsi"/>
          <w:bCs/>
          <w:lang w:eastAsia="zh-CN"/>
        </w:rPr>
        <w:t>on-</w:t>
      </w:r>
      <w:proofErr w:type="spellStart"/>
      <w:r w:rsidR="00CB5184" w:rsidRPr="00CB5184">
        <w:rPr>
          <w:rFonts w:eastAsiaTheme="minorEastAsia" w:cstheme="minorHAnsi"/>
          <w:bCs/>
          <w:lang w:eastAsia="zh-CN"/>
        </w:rPr>
        <w:t>carbapenemase</w:t>
      </w:r>
      <w:proofErr w:type="spellEnd"/>
      <w:r w:rsidR="00CB5184" w:rsidRPr="00CB5184">
        <w:rPr>
          <w:rFonts w:eastAsiaTheme="minorEastAsia" w:cstheme="minorHAnsi"/>
          <w:bCs/>
          <w:lang w:eastAsia="zh-CN"/>
        </w:rPr>
        <w:t xml:space="preserve"> resistance mechanisms</w:t>
      </w:r>
      <w:r w:rsidR="00CB5184" w:rsidRPr="00CB5184">
        <w:rPr>
          <w:rFonts w:eastAsiaTheme="minorEastAsia" w:cstheme="minorHAnsi"/>
          <w:lang w:eastAsia="zh-CN"/>
        </w:rPr>
        <w:t xml:space="preserve"> </w:t>
      </w:r>
      <w:r w:rsidR="00741377" w:rsidRPr="00CB5184">
        <w:rPr>
          <w:rFonts w:cstheme="minorHAnsi"/>
        </w:rPr>
        <w:t>a range of treatment options remain</w:t>
      </w:r>
      <w:r w:rsidR="0059572C" w:rsidRPr="00CB5184">
        <w:rPr>
          <w:rFonts w:cstheme="minorHAnsi"/>
        </w:rPr>
        <w:t>s</w:t>
      </w:r>
      <w:r w:rsidR="00741377" w:rsidRPr="00CB5184">
        <w:rPr>
          <w:rFonts w:cstheme="minorHAnsi"/>
        </w:rPr>
        <w:t xml:space="preserve"> available. </w:t>
      </w:r>
      <w:bookmarkStart w:id="11" w:name="_Hlk63947562"/>
      <w:r w:rsidR="00741377" w:rsidRPr="00CB5184">
        <w:rPr>
          <w:rFonts w:cstheme="minorHAnsi"/>
        </w:rPr>
        <w:t xml:space="preserve">Infections caused by </w:t>
      </w:r>
      <w:proofErr w:type="spellStart"/>
      <w:r w:rsidR="00741377" w:rsidRPr="00CB5184">
        <w:rPr>
          <w:rFonts w:cstheme="minorHAnsi"/>
        </w:rPr>
        <w:t>carbapenem</w:t>
      </w:r>
      <w:r w:rsidR="000D56BA" w:rsidRPr="00CB5184">
        <w:rPr>
          <w:rFonts w:cstheme="minorHAnsi"/>
        </w:rPr>
        <w:t>ase</w:t>
      </w:r>
      <w:proofErr w:type="spellEnd"/>
      <w:r w:rsidR="00D0292B" w:rsidRPr="00CB5184">
        <w:rPr>
          <w:rFonts w:cstheme="minorHAnsi"/>
        </w:rPr>
        <w:t>-</w:t>
      </w:r>
      <w:r w:rsidR="00741377" w:rsidRPr="00CB5184">
        <w:rPr>
          <w:rFonts w:cstheme="minorHAnsi"/>
        </w:rPr>
        <w:t xml:space="preserve">producing </w:t>
      </w:r>
      <w:r w:rsidR="003C06CB" w:rsidRPr="00CB5184">
        <w:rPr>
          <w:rFonts w:cstheme="minorHAnsi"/>
        </w:rPr>
        <w:t>pathogens</w:t>
      </w:r>
      <w:r w:rsidR="000D56BA" w:rsidRPr="00CB5184">
        <w:rPr>
          <w:rFonts w:cstheme="minorHAnsi"/>
        </w:rPr>
        <w:t xml:space="preserve"> </w:t>
      </w:r>
      <w:bookmarkEnd w:id="11"/>
      <w:r w:rsidR="00741377" w:rsidRPr="00CB5184">
        <w:rPr>
          <w:rFonts w:cstheme="minorHAnsi"/>
        </w:rPr>
        <w:t xml:space="preserve">have fewer treatment options. There are two main </w:t>
      </w:r>
      <w:r w:rsidR="000D56BA" w:rsidRPr="00CB5184">
        <w:rPr>
          <w:rFonts w:cstheme="minorHAnsi"/>
        </w:rPr>
        <w:t>classes</w:t>
      </w:r>
      <w:r w:rsidR="00741377" w:rsidRPr="00CB5184">
        <w:rPr>
          <w:rFonts w:cstheme="minorHAnsi"/>
        </w:rPr>
        <w:t xml:space="preserve"> of </w:t>
      </w:r>
      <w:proofErr w:type="spellStart"/>
      <w:r w:rsidR="0047638C" w:rsidRPr="00CB5184">
        <w:rPr>
          <w:rFonts w:cstheme="minorHAnsi"/>
        </w:rPr>
        <w:t>carbapenem</w:t>
      </w:r>
      <w:r w:rsidR="000D56BA" w:rsidRPr="00CB5184">
        <w:rPr>
          <w:rFonts w:cstheme="minorHAnsi"/>
        </w:rPr>
        <w:t>ase</w:t>
      </w:r>
      <w:proofErr w:type="spellEnd"/>
      <w:r w:rsidR="0047638C" w:rsidRPr="00CB5184">
        <w:rPr>
          <w:rFonts w:cstheme="minorHAnsi"/>
        </w:rPr>
        <w:t>-</w:t>
      </w:r>
      <w:r w:rsidR="00741377" w:rsidRPr="00CB5184">
        <w:rPr>
          <w:rFonts w:cstheme="minorHAnsi"/>
        </w:rPr>
        <w:t>produc</w:t>
      </w:r>
      <w:r w:rsidR="0091432D" w:rsidRPr="00CB5184">
        <w:rPr>
          <w:rFonts w:cstheme="minorHAnsi"/>
        </w:rPr>
        <w:t>ers</w:t>
      </w:r>
      <w:r w:rsidR="00741377" w:rsidRPr="00CB5184">
        <w:rPr>
          <w:rFonts w:cstheme="minorHAnsi"/>
        </w:rPr>
        <w:t>: serine-</w:t>
      </w:r>
      <w:proofErr w:type="spellStart"/>
      <w:r w:rsidR="00741377" w:rsidRPr="00CB5184">
        <w:rPr>
          <w:rFonts w:cstheme="minorHAnsi"/>
        </w:rPr>
        <w:t>carbapenemases</w:t>
      </w:r>
      <w:proofErr w:type="spellEnd"/>
      <w:r w:rsidR="00741377" w:rsidRPr="00CB5184">
        <w:rPr>
          <w:rFonts w:cstheme="minorHAnsi"/>
        </w:rPr>
        <w:t xml:space="preserve"> and </w:t>
      </w:r>
      <w:r w:rsidR="00492FD8" w:rsidRPr="00CB5184">
        <w:rPr>
          <w:rFonts w:cstheme="minorHAnsi"/>
        </w:rPr>
        <w:t>MBLs</w:t>
      </w:r>
      <w:r w:rsidR="00D0292B" w:rsidRPr="00CB5184">
        <w:rPr>
          <w:rFonts w:cstheme="minorHAnsi"/>
        </w:rPr>
        <w:t xml:space="preserve">. </w:t>
      </w:r>
      <w:r w:rsidR="0091432D" w:rsidRPr="00CB5184">
        <w:rPr>
          <w:rFonts w:cstheme="minorHAnsi"/>
        </w:rPr>
        <w:t xml:space="preserve">The </w:t>
      </w:r>
      <w:r w:rsidR="00D0292B" w:rsidRPr="00CB5184">
        <w:rPr>
          <w:rFonts w:cstheme="minorHAnsi"/>
        </w:rPr>
        <w:t>main serine-</w:t>
      </w:r>
      <w:proofErr w:type="spellStart"/>
      <w:r w:rsidR="00D0292B" w:rsidRPr="00CB5184">
        <w:rPr>
          <w:rFonts w:cstheme="minorHAnsi"/>
        </w:rPr>
        <w:t>carbapenemases</w:t>
      </w:r>
      <w:proofErr w:type="spellEnd"/>
      <w:r w:rsidR="00D0292B" w:rsidRPr="00CB5184">
        <w:rPr>
          <w:rFonts w:cstheme="minorHAnsi"/>
        </w:rPr>
        <w:t xml:space="preserve"> </w:t>
      </w:r>
      <w:r w:rsidR="0091432D" w:rsidRPr="00CB5184">
        <w:rPr>
          <w:rFonts w:cstheme="minorHAnsi"/>
        </w:rPr>
        <w:t xml:space="preserve">among carbapenem-resistant </w:t>
      </w:r>
      <w:proofErr w:type="spellStart"/>
      <w:r w:rsidR="0090498E" w:rsidRPr="00CB5184">
        <w:rPr>
          <w:rFonts w:cstheme="minorHAnsi"/>
        </w:rPr>
        <w:t>Enterobacterales</w:t>
      </w:r>
      <w:proofErr w:type="spellEnd"/>
      <w:r w:rsidR="0091432D" w:rsidRPr="00CB5184">
        <w:rPr>
          <w:rFonts w:cstheme="minorHAnsi"/>
        </w:rPr>
        <w:t xml:space="preserve"> </w:t>
      </w:r>
      <w:r w:rsidR="00D0292B" w:rsidRPr="00CB5184">
        <w:rPr>
          <w:rFonts w:cstheme="minorHAnsi"/>
        </w:rPr>
        <w:t>in the UK are KPC and OXA-48</w:t>
      </w:r>
      <w:r w:rsidR="00741377" w:rsidRPr="00CB5184">
        <w:rPr>
          <w:rFonts w:cstheme="minorHAnsi"/>
        </w:rPr>
        <w:t xml:space="preserve">. </w:t>
      </w:r>
      <w:r w:rsidR="00D0292B" w:rsidRPr="00CB5184">
        <w:rPr>
          <w:rFonts w:cstheme="minorHAnsi"/>
        </w:rPr>
        <w:t xml:space="preserve">The main </w:t>
      </w:r>
      <w:r w:rsidR="00492FD8" w:rsidRPr="00CB5184">
        <w:rPr>
          <w:rFonts w:cstheme="minorHAnsi"/>
        </w:rPr>
        <w:t>MBLs</w:t>
      </w:r>
      <w:r w:rsidR="00D0292B" w:rsidRPr="00CB5184">
        <w:rPr>
          <w:rFonts w:cstheme="minorHAnsi"/>
        </w:rPr>
        <w:t xml:space="preserve"> in the UK are NDM, VIM and IMP. </w:t>
      </w:r>
      <w:r w:rsidR="00741377" w:rsidRPr="00CB5184">
        <w:rPr>
          <w:rFonts w:cstheme="minorHAnsi"/>
        </w:rPr>
        <w:t xml:space="preserve">CAZ-AVI is </w:t>
      </w:r>
      <w:r w:rsidR="00437013" w:rsidRPr="00CB5184">
        <w:rPr>
          <w:rFonts w:cstheme="minorHAnsi"/>
        </w:rPr>
        <w:t xml:space="preserve">not active against </w:t>
      </w:r>
      <w:r w:rsidR="00492FD8" w:rsidRPr="00CB5184">
        <w:rPr>
          <w:rFonts w:cstheme="minorHAnsi"/>
        </w:rPr>
        <w:t>MBLs</w:t>
      </w:r>
      <w:r w:rsidR="00437013" w:rsidRPr="00CB5184">
        <w:rPr>
          <w:rFonts w:cstheme="minorHAnsi"/>
        </w:rPr>
        <w:t xml:space="preserve"> but is </w:t>
      </w:r>
      <w:r w:rsidR="00741377" w:rsidRPr="00CB5184">
        <w:rPr>
          <w:rFonts w:cstheme="minorHAnsi"/>
        </w:rPr>
        <w:t>active against serine-</w:t>
      </w:r>
      <w:proofErr w:type="spellStart"/>
      <w:r w:rsidR="00741377" w:rsidRPr="00CB5184">
        <w:rPr>
          <w:rFonts w:cstheme="minorHAnsi"/>
        </w:rPr>
        <w:t>carbapenemases</w:t>
      </w:r>
      <w:proofErr w:type="spellEnd"/>
      <w:r w:rsidR="006B2223">
        <w:rPr>
          <w:rFonts w:cstheme="minorHAnsi"/>
        </w:rPr>
        <w:t xml:space="preserve"> </w:t>
      </w:r>
      <w:r w:rsidR="008562C2" w:rsidRPr="00CB5184">
        <w:rPr>
          <w:rFonts w:cstheme="minorHAnsi"/>
        </w:rPr>
        <w:fldChar w:fldCharType="begin">
          <w:fldData xml:space="preserve">PEVuZE5vdGU+PENpdGU+PEF1dGhvcj5IYXdrZXk8L0F1dGhvcj48WWVhcj4yMDE1PC9ZZWFyPjxS
ZWNOdW0+MjwvUmVjTnVtPjxEaXNwbGF5VGV4dD4oMyk8L0Rpc3BsYXlUZXh0PjxyZWNvcmQ+PHJl
Yy1udW1iZXI+MjwvcmVjLW51bWJlcj48Zm9yZWlnbi1rZXlzPjxrZXkgYXBwPSJFTiIgZGItaWQ9
InR2dnB2ZDAwMmFzcDlpZXNleDc1YXR3eTIwMDB0MGU1dmRzMCIgdGltZXN0YW1wPSIxNjEzNjcy
ODQyIiBndWlkPSI1ZDY3Y2VkZC1lZjRkLTQ1MDAtYjdlMS01YTI4MWE2MDExYTEiPjI8L2tleT48
L2ZvcmVpZ24ta2V5cz48cmVmLXR5cGUgbmFtZT0iSm91cm5hbCBBcnRpY2xlIj4xNzwvcmVmLXR5
cGU+PGNvbnRyaWJ1dG9ycz48YXV0aG9ycz48YXV0aG9yPkhhd2tleSwgUC4gTS48L2F1dGhvcj48
L2F1dGhvcnM+PC9jb250cmlidXRvcnM+PGF1dGgtYWRkcmVzcz5JbnN0aXR1dGUgb2YgTWljcm9i
aW9sb2d5IGFuZCBJbmZlY3Rpb24sIFNjaG9vbCBvZiBCaW9zY2llbmNlcywgU2Nob29sIG9mIElt
bXVuaXR5IGFuZCBJbmZlY3Rpb24sIFVuaXZlcnNpdHkgb2YgQmlybWluZ2hhbSwgQmlybWluZ2hh
bSwgVUs7IFB1YmxpYyBIZWFsdGggRW5nbGFuZCAoUEhFKSwgUHVibGljIEhlYWx0aCBMYWJvcmF0
b3J5IEJpcm1pbmdoYW0gKFBITEIpLCBCaXJtaW5naGFtIEhlYXJ0bGFuZHMgSG9zcGl0YWwsIEhl
YXJ0IG9mIEVuZ2xhbmQgTkhTIEZvdW5kYXRpb24gVHJ1c3QsIEJpcm1pbmdoYW0sIFVLLiBFbGVj
dHJvbmljIGFkZHJlc3M6IHBldGVyLmhhd2tleUBoZWFydG9mZW5nbGFuZC5uaHMudWsuPC9hdXRo
LWFkZHJlc3M+PHRpdGxlcz48dGl0bGU+TXVsdGlkcnVnLXJlc2lzdGFudCBHcmFtLW5lZ2F0aXZl
IGJhY3RlcmlhOiBhIHByb2R1Y3Qgb2YgZ2xvYmFsaXphdGlvbjwvdGl0bGU+PHNlY29uZGFyeS10
aXRsZT5KIEhvc3AgSW5mZWN0PC9zZWNvbmRhcnktdGl0bGU+PC90aXRsZXM+PHBlcmlvZGljYWw+
PGZ1bGwtdGl0bGU+SiBIb3NwIEluZmVjdDwvZnVsbC10aXRsZT48L3BlcmlvZGljYWw+PHBhZ2Vz
PjI0MS03PC9wYWdlcz48dm9sdW1lPjg5PC92b2x1bWU+PG51bWJlcj40PC9udW1iZXI+PGVkaXRp
b24+MjAxNS8wMy8wNTwvZWRpdGlvbj48a2V5d29yZHM+PGtleXdvcmQ+QmFjdGVyaWFsIFByb3Rl
aW5zL2dlbmV0aWNzLyptZXRhYm9saXNtPC9rZXl3b3JkPjxrZXl3b3JkPipEaXNlYXNlIFRyYW5z
bWlzc2lvbiwgSW5mZWN0aW91czwva2V5d29yZD48a2V5d29yZD4qRHJ1ZyBSZXNpc3RhbmNlLCBN
dWx0aXBsZSwgQmFjdGVyaWFsPC9rZXl3b3JkPjxrZXl3b3JkPkdsb2JhbCBIZWFsdGg8L2tleXdv
cmQ+PGtleXdvcmQ+R3JhbS1OZWdhdGl2ZSBCYWN0ZXJpYS8qZHJ1ZyBlZmZlY3RzL2Vuenltb2xv
Z3kvaXNvbGF0aW9uICZhbXA7IHB1cmlmaWNhdGlvbjwva2V5d29yZD48a2V5d29yZD5HcmFtLU5l
Z2F0aXZlIEJhY3RlcmlhbCBJbmZlY3Rpb25zLyplcGlkZW1pb2xvZ3kvKnRyYW5zbWlzc2lvbjwv
a2V5d29yZD48a2V5d29yZD5IdW1hbnM8L2tleXdvcmQ+PGtleXdvcmQ+KkludGVybmF0aW9uYWxp
dHk8L2tleXdvcmQ+PGtleXdvcmQ+YmV0YS1MYWN0YW1hc2VzL2dlbmV0aWNzLyptZXRhYm9saXNt
PC9rZXl3b3JkPjxrZXl3b3JkPkFudGliaW90aWMgcmVzaXN0YW5jZTwva2V5d29yZD48a2V5d29y
ZD5DVFgtTSBFU0JMczwva2V5d29yZD48a2V5d29yZD5DYXJiYXBlbmVtYXNlczwva2V5d29yZD48
a2V5d29yZD5FeHRlbmRlZC1zcGVjdHJ1bSDOsi1sYWN0YW1hc2VzPC9rZXl3b3JkPjxrZXl3b3Jk
Pkdsb2JhbCB0cmFkZTwva2V5d29yZD48a2V5d29yZD5NdWx0aWRydWctcmVzaXN0YW50IEdyYW0t
bmVnYXRpdmUgYmFjdGVyaWE8L2tleXdvcmQ+PC9rZXl3b3Jkcz48ZGF0ZXM+PHllYXI+MjAxNTwv
eWVhcj48cHViLWRhdGVzPjxkYXRlPkFwcjwvZGF0ZT48L3B1Yi1kYXRlcz48L2RhdGVzPjxpc2Ju
PjAxOTUtNjcwMTwvaXNibj48YWNjZXNzaW9uLW51bT4yNTczNzA5MjwvYWNjZXNzaW9uLW51bT48
dXJscz48L3VybHM+PGVsZWN0cm9uaWMtcmVzb3VyY2UtbnVtPjEwLjEwMTYvai5qaGluLjIwMTUu
MDEuMDA4PC9lbGVjdHJvbmljLXJlc291cmNlLW51bT48cmVtb3RlLWRhdGFiYXNlLXByb3ZpZGVy
Pk5MTTwvcmVtb3RlLWRhdGFiYXNlLXByb3ZpZGVyPjxsYW5ndWFnZT5lbmc8L2xhbmd1YWdlPjwv
cmVjb3JkPjwvQ2l0ZT48L0VuZE5vdGU+
</w:fldData>
        </w:fldChar>
      </w:r>
      <w:r w:rsidR="001758C7">
        <w:rPr>
          <w:rFonts w:cstheme="minorHAnsi"/>
        </w:rPr>
        <w:instrText xml:space="preserve"> ADDIN EN.CITE </w:instrText>
      </w:r>
      <w:r w:rsidR="001758C7">
        <w:rPr>
          <w:rFonts w:cstheme="minorHAnsi"/>
        </w:rPr>
        <w:fldChar w:fldCharType="begin">
          <w:fldData xml:space="preserve">PEVuZE5vdGU+PENpdGU+PEF1dGhvcj5IYXdrZXk8L0F1dGhvcj48WWVhcj4yMDE1PC9ZZWFyPjxS
ZWNOdW0+MjwvUmVjTnVtPjxEaXNwbGF5VGV4dD4oMyk8L0Rpc3BsYXlUZXh0PjxyZWNvcmQ+PHJl
Yy1udW1iZXI+MjwvcmVjLW51bWJlcj48Zm9yZWlnbi1rZXlzPjxrZXkgYXBwPSJFTiIgZGItaWQ9
InR2dnB2ZDAwMmFzcDlpZXNleDc1YXR3eTIwMDB0MGU1dmRzMCIgdGltZXN0YW1wPSIxNjEzNjcy
ODQyIiBndWlkPSI1ZDY3Y2VkZC1lZjRkLTQ1MDAtYjdlMS01YTI4MWE2MDExYTEiPjI8L2tleT48
L2ZvcmVpZ24ta2V5cz48cmVmLXR5cGUgbmFtZT0iSm91cm5hbCBBcnRpY2xlIj4xNzwvcmVmLXR5
cGU+PGNvbnRyaWJ1dG9ycz48YXV0aG9ycz48YXV0aG9yPkhhd2tleSwgUC4gTS48L2F1dGhvcj48
L2F1dGhvcnM+PC9jb250cmlidXRvcnM+PGF1dGgtYWRkcmVzcz5JbnN0aXR1dGUgb2YgTWljcm9i
aW9sb2d5IGFuZCBJbmZlY3Rpb24sIFNjaG9vbCBvZiBCaW9zY2llbmNlcywgU2Nob29sIG9mIElt
bXVuaXR5IGFuZCBJbmZlY3Rpb24sIFVuaXZlcnNpdHkgb2YgQmlybWluZ2hhbSwgQmlybWluZ2hh
bSwgVUs7IFB1YmxpYyBIZWFsdGggRW5nbGFuZCAoUEhFKSwgUHVibGljIEhlYWx0aCBMYWJvcmF0
b3J5IEJpcm1pbmdoYW0gKFBITEIpLCBCaXJtaW5naGFtIEhlYXJ0bGFuZHMgSG9zcGl0YWwsIEhl
YXJ0IG9mIEVuZ2xhbmQgTkhTIEZvdW5kYXRpb24gVHJ1c3QsIEJpcm1pbmdoYW0sIFVLLiBFbGVj
dHJvbmljIGFkZHJlc3M6IHBldGVyLmhhd2tleUBoZWFydG9mZW5nbGFuZC5uaHMudWsuPC9hdXRo
LWFkZHJlc3M+PHRpdGxlcz48dGl0bGU+TXVsdGlkcnVnLXJlc2lzdGFudCBHcmFtLW5lZ2F0aXZl
IGJhY3RlcmlhOiBhIHByb2R1Y3Qgb2YgZ2xvYmFsaXphdGlvbjwvdGl0bGU+PHNlY29uZGFyeS10
aXRsZT5KIEhvc3AgSW5mZWN0PC9zZWNvbmRhcnktdGl0bGU+PC90aXRsZXM+PHBlcmlvZGljYWw+
PGZ1bGwtdGl0bGU+SiBIb3NwIEluZmVjdDwvZnVsbC10aXRsZT48L3BlcmlvZGljYWw+PHBhZ2Vz
PjI0MS03PC9wYWdlcz48dm9sdW1lPjg5PC92b2x1bWU+PG51bWJlcj40PC9udW1iZXI+PGVkaXRp
b24+MjAxNS8wMy8wNTwvZWRpdGlvbj48a2V5d29yZHM+PGtleXdvcmQ+QmFjdGVyaWFsIFByb3Rl
aW5zL2dlbmV0aWNzLyptZXRhYm9saXNtPC9rZXl3b3JkPjxrZXl3b3JkPipEaXNlYXNlIFRyYW5z
bWlzc2lvbiwgSW5mZWN0aW91czwva2V5d29yZD48a2V5d29yZD4qRHJ1ZyBSZXNpc3RhbmNlLCBN
dWx0aXBsZSwgQmFjdGVyaWFsPC9rZXl3b3JkPjxrZXl3b3JkPkdsb2JhbCBIZWFsdGg8L2tleXdv
cmQ+PGtleXdvcmQ+R3JhbS1OZWdhdGl2ZSBCYWN0ZXJpYS8qZHJ1ZyBlZmZlY3RzL2Vuenltb2xv
Z3kvaXNvbGF0aW9uICZhbXA7IHB1cmlmaWNhdGlvbjwva2V5d29yZD48a2V5d29yZD5HcmFtLU5l
Z2F0aXZlIEJhY3RlcmlhbCBJbmZlY3Rpb25zLyplcGlkZW1pb2xvZ3kvKnRyYW5zbWlzc2lvbjwv
a2V5d29yZD48a2V5d29yZD5IdW1hbnM8L2tleXdvcmQ+PGtleXdvcmQ+KkludGVybmF0aW9uYWxp
dHk8L2tleXdvcmQ+PGtleXdvcmQ+YmV0YS1MYWN0YW1hc2VzL2dlbmV0aWNzLyptZXRhYm9saXNt
PC9rZXl3b3JkPjxrZXl3b3JkPkFudGliaW90aWMgcmVzaXN0YW5jZTwva2V5d29yZD48a2V5d29y
ZD5DVFgtTSBFU0JMczwva2V5d29yZD48a2V5d29yZD5DYXJiYXBlbmVtYXNlczwva2V5d29yZD48
a2V5d29yZD5FeHRlbmRlZC1zcGVjdHJ1bSDOsi1sYWN0YW1hc2VzPC9rZXl3b3JkPjxrZXl3b3Jk
Pkdsb2JhbCB0cmFkZTwva2V5d29yZD48a2V5d29yZD5NdWx0aWRydWctcmVzaXN0YW50IEdyYW0t
bmVnYXRpdmUgYmFjdGVyaWE8L2tleXdvcmQ+PC9rZXl3b3Jkcz48ZGF0ZXM+PHllYXI+MjAxNTwv
eWVhcj48cHViLWRhdGVzPjxkYXRlPkFwcjwvZGF0ZT48L3B1Yi1kYXRlcz48L2RhdGVzPjxpc2Ju
PjAxOTUtNjcwMTwvaXNibj48YWNjZXNzaW9uLW51bT4yNTczNzA5MjwvYWNjZXNzaW9uLW51bT48
dXJscz48L3VybHM+PGVsZWN0cm9uaWMtcmVzb3VyY2UtbnVtPjEwLjEwMTYvai5qaGluLjIwMTUu
MDEuMDA4PC9lbGVjdHJvbmljLXJlc291cmNlLW51bT48cmVtb3RlLWRhdGFiYXNlLXByb3ZpZGVy
Pk5MTTwvcmVtb3RlLWRhdGFiYXNlLXByb3ZpZGVyPjxsYW5ndWFnZT5lbmc8L2xhbmd1YWdlPjwv
cmVjb3JkPjwvQ2l0ZT48L0VuZE5vdGU+
</w:fldData>
        </w:fldChar>
      </w:r>
      <w:r w:rsidR="001758C7">
        <w:rPr>
          <w:rFonts w:cstheme="minorHAnsi"/>
        </w:rPr>
        <w:instrText xml:space="preserve"> ADDIN EN.CITE.DATA </w:instrText>
      </w:r>
      <w:r w:rsidR="001758C7">
        <w:rPr>
          <w:rFonts w:cstheme="minorHAnsi"/>
        </w:rPr>
      </w:r>
      <w:r w:rsidR="001758C7">
        <w:rPr>
          <w:rFonts w:cstheme="minorHAnsi"/>
        </w:rPr>
        <w:fldChar w:fldCharType="end"/>
      </w:r>
      <w:r w:rsidR="008562C2" w:rsidRPr="00CB5184">
        <w:rPr>
          <w:rFonts w:cstheme="minorHAnsi"/>
        </w:rPr>
      </w:r>
      <w:r w:rsidR="008562C2" w:rsidRPr="00CB5184">
        <w:rPr>
          <w:rFonts w:cstheme="minorHAnsi"/>
        </w:rPr>
        <w:fldChar w:fldCharType="separate"/>
      </w:r>
      <w:r w:rsidR="001758C7">
        <w:rPr>
          <w:rFonts w:cstheme="minorHAnsi"/>
          <w:noProof/>
        </w:rPr>
        <w:t>(3)</w:t>
      </w:r>
      <w:r w:rsidR="008562C2" w:rsidRPr="00CB5184">
        <w:rPr>
          <w:rFonts w:cstheme="minorHAnsi"/>
        </w:rPr>
        <w:fldChar w:fldCharType="end"/>
      </w:r>
      <w:r w:rsidR="006B2223">
        <w:rPr>
          <w:rFonts w:cstheme="minorHAnsi"/>
        </w:rPr>
        <w:t>.</w:t>
      </w:r>
    </w:p>
    <w:p w14:paraId="6B057D48" w14:textId="2813F22C" w:rsidR="00B31345" w:rsidRPr="00BD4F5B" w:rsidRDefault="00C15CE7" w:rsidP="003B5BF0">
      <w:pPr>
        <w:spacing w:line="360" w:lineRule="auto"/>
        <w:jc w:val="both"/>
        <w:rPr>
          <w:rFonts w:cstheme="minorHAnsi"/>
        </w:rPr>
      </w:pPr>
      <w:r w:rsidRPr="00BD4F5B">
        <w:rPr>
          <w:rFonts w:cstheme="minorHAnsi"/>
        </w:rPr>
        <w:t xml:space="preserve">CAZ-AVI is effective in </w:t>
      </w:r>
      <w:proofErr w:type="spellStart"/>
      <w:r w:rsidR="0090498E">
        <w:rPr>
          <w:rFonts w:cstheme="minorHAnsi"/>
        </w:rPr>
        <w:t>Enterobacterales</w:t>
      </w:r>
      <w:proofErr w:type="spellEnd"/>
      <w:r w:rsidRPr="00BD4F5B">
        <w:rPr>
          <w:rFonts w:cstheme="minorHAnsi"/>
        </w:rPr>
        <w:t xml:space="preserve"> and P. Aeruginosa but not A. </w:t>
      </w:r>
      <w:proofErr w:type="spellStart"/>
      <w:r w:rsidRPr="00BD4F5B">
        <w:rPr>
          <w:rFonts w:cstheme="minorHAnsi"/>
        </w:rPr>
        <w:t>Baumanni</w:t>
      </w:r>
      <w:proofErr w:type="spellEnd"/>
      <w:r w:rsidR="006B2223">
        <w:rPr>
          <w:rFonts w:cstheme="minorHAnsi"/>
        </w:rPr>
        <w:t xml:space="preserve"> </w:t>
      </w:r>
      <w:r w:rsidR="003B5BF0">
        <w:rPr>
          <w:rFonts w:cstheme="minorHAnsi"/>
        </w:rPr>
        <w:fldChar w:fldCharType="begin"/>
      </w:r>
      <w:r w:rsidR="001758C7">
        <w:rPr>
          <w:rFonts w:cstheme="minorHAnsi"/>
        </w:rPr>
        <w:instrText xml:space="preserve"> ADDIN EN.CITE &lt;EndNote&gt;&lt;Cite&gt;&lt;Author&gt;Pogue&lt;/Author&gt;&lt;Year&gt;2019&lt;/Year&gt;&lt;RecNum&gt;27&lt;/RecNum&gt;&lt;DisplayText&gt;(14)&lt;/DisplayText&gt;&lt;record&gt;&lt;rec-number&gt;27&lt;/rec-number&gt;&lt;foreign-keys&gt;&lt;key app="EN" db-id="tvvpvd002asp9iesex75atwy2000t0e5vds0" timestamp="1613672843" guid="85b22fa4-3ed1-469d-9464-748663d83b66"&gt;27&lt;/key&gt;&lt;/foreign-keys&gt;&lt;ref-type name="Journal Article"&gt;17&lt;/ref-type&gt;&lt;contributors&gt;&lt;authors&gt;&lt;author&gt;Pogue, Jason M&lt;/author&gt;&lt;author&gt;Bonomo, Robert A&lt;/author&gt;&lt;author&gt;Kaye, Keith S&lt;/author&gt;&lt;/authors&gt;&lt;/contributors&gt;&lt;titles&gt;&lt;title&gt;Ceftazidime/avibactam, meropenem/vaborbactam, or both? Clinical and formulary considerations&lt;/title&gt;&lt;secondary-title&gt;Clinical Infectious Diseases&lt;/secondary-title&gt;&lt;/titles&gt;&lt;periodical&gt;&lt;full-title&gt;Clinical Infectious Diseases&lt;/full-title&gt;&lt;/periodical&gt;&lt;pages&gt;519-524&lt;/pages&gt;&lt;volume&gt;68&lt;/volume&gt;&lt;number&gt;3&lt;/number&gt;&lt;dates&gt;&lt;year&gt;2019&lt;/year&gt;&lt;/dates&gt;&lt;isbn&gt;1058-4838&lt;/isbn&gt;&lt;urls&gt;&lt;/urls&gt;&lt;/record&gt;&lt;/Cite&gt;&lt;/EndNote&gt;</w:instrText>
      </w:r>
      <w:r w:rsidR="003B5BF0">
        <w:rPr>
          <w:rFonts w:cstheme="minorHAnsi"/>
        </w:rPr>
        <w:fldChar w:fldCharType="separate"/>
      </w:r>
      <w:r w:rsidR="001758C7">
        <w:rPr>
          <w:rFonts w:cstheme="minorHAnsi"/>
          <w:noProof/>
        </w:rPr>
        <w:t>(14)</w:t>
      </w:r>
      <w:r w:rsidR="003B5BF0">
        <w:rPr>
          <w:rFonts w:cstheme="minorHAnsi"/>
        </w:rPr>
        <w:fldChar w:fldCharType="end"/>
      </w:r>
      <w:r w:rsidR="006B2223">
        <w:rPr>
          <w:rFonts w:cstheme="minorHAnsi"/>
        </w:rPr>
        <w:t>.</w:t>
      </w:r>
      <w:r w:rsidR="003B5BF0">
        <w:rPr>
          <w:rFonts w:cstheme="minorHAnsi"/>
        </w:rPr>
        <w:t xml:space="preserve"> </w:t>
      </w:r>
      <w:r w:rsidR="003B5BF0" w:rsidRPr="003B5BF0">
        <w:rPr>
          <w:rFonts w:cstheme="minorHAnsi"/>
        </w:rPr>
        <w:t xml:space="preserve">Since </w:t>
      </w:r>
      <w:proofErr w:type="spellStart"/>
      <w:r w:rsidR="003B5BF0" w:rsidRPr="003B5BF0">
        <w:rPr>
          <w:rFonts w:cstheme="minorHAnsi"/>
        </w:rPr>
        <w:t>carbapenemase</w:t>
      </w:r>
      <w:proofErr w:type="spellEnd"/>
      <w:r w:rsidR="003B5BF0" w:rsidRPr="003B5BF0">
        <w:rPr>
          <w:rFonts w:cstheme="minorHAnsi"/>
        </w:rPr>
        <w:t xml:space="preserve"> are infrequent mechanisms of carbapenem resistance in P. aeruginosa, and when there is </w:t>
      </w:r>
      <w:proofErr w:type="spellStart"/>
      <w:r w:rsidR="003B5BF0" w:rsidRPr="003B5BF0">
        <w:rPr>
          <w:rFonts w:cstheme="minorHAnsi"/>
        </w:rPr>
        <w:t>carbapenemase</w:t>
      </w:r>
      <w:proofErr w:type="spellEnd"/>
      <w:r w:rsidR="003B5BF0" w:rsidRPr="003B5BF0">
        <w:rPr>
          <w:rFonts w:cstheme="minorHAnsi"/>
        </w:rPr>
        <w:t xml:space="preserve"> it is typically </w:t>
      </w:r>
      <w:r w:rsidR="003B5BF0">
        <w:rPr>
          <w:rFonts w:cstheme="minorHAnsi"/>
        </w:rPr>
        <w:t>MBL</w:t>
      </w:r>
      <w:r w:rsidR="003B5BF0" w:rsidRPr="003B5BF0">
        <w:rPr>
          <w:rFonts w:cstheme="minorHAnsi"/>
        </w:rPr>
        <w:t xml:space="preserve"> against which CAZ-AVI has no activity, we propose to focus on Enterobacteriaceae but not P. Aeruginosa within the economic modelling.</w:t>
      </w:r>
      <w:r w:rsidR="003B5BF0">
        <w:rPr>
          <w:rFonts w:cstheme="minorHAnsi"/>
        </w:rPr>
        <w:fldChar w:fldCharType="begin">
          <w:fldData xml:space="preserve">PEVuZE5vdGU+PENpdGU+PEF1dGhvcj5TY2jDpGZlcjwvQXV0aG9yPjxZZWFyPjIwMTk8L1llYXI+
PFJlY051bT4yODwvUmVjTnVtPjxEaXNwbGF5VGV4dD4oMTUsIDE2KTwvRGlzcGxheVRleHQ+PHJl
Y29yZD48cmVjLW51bWJlcj4yODwvcmVjLW51bWJlcj48Zm9yZWlnbi1rZXlzPjxrZXkgYXBwPSJF
TiIgZGItaWQ9InR2dnB2ZDAwMmFzcDlpZXNleDc1YXR3eTIwMDB0MGU1dmRzMCIgdGltZXN0YW1w
PSIxNjEzNjcyODQzIiBndWlkPSI0OThhOThmMS1mZmRlLTRmMmQtYWQ1Yy03NGMzNWFjZjU1NWYi
PjI4PC9rZXk+PC9mb3JlaWduLWtleXM+PHJlZi10eXBlIG5hbWU9IkpvdXJuYWwgQXJ0aWNsZSI+
MTc8L3JlZi10eXBlPjxjb250cmlidXRvcnM+PGF1dGhvcnM+PGF1dGhvcj5TY2jDpGZlciwgRWxl
bmE8L2F1dGhvcj48YXV0aG9yPk1hbGVja2ksIE1vbmlrYTwvYXV0aG9yPjxhdXRob3I+VGVsbGV6
LUNhc3RpbGxvLCBDYXJsb3MgSjwvYXV0aG9yPjxhdXRob3I+UGZlbm5pZ3dlcnRoLCBOaWVsczwv
YXV0aG9yPjxhdXRob3I+TWFybGluZ2hhdXMsIExlbm5hcnQ8L2F1dGhvcj48YXV0aG9yPkhpZ2dp
bnMsIFBhdWwgRzwvYXV0aG9yPjxhdXRob3I+TWF0dG5lciwgRnJhdWtlPC9hdXRob3I+PGF1dGhv
cj5XZW5kZWwsIEFuZHJlYXMgRjwvYXV0aG9yPjwvYXV0aG9ycz48L2NvbnRyaWJ1dG9ycz48dGl0
bGVzPjx0aXRsZT5Nb2xlY3VsYXIgc3VydmVpbGxhbmNlIG9mIGNhcmJhcGVuZW1hc2UtcHJvZHVj
aW5nIFBzZXVkb21vbmFzIGFlcnVnaW5vc2EgYXQgdGhyZWUgbWVkaWNhbCBjZW50cmVzIGluIENv
bG9nbmUsIEdlcm1hbnk8L3RpdGxlPjxzZWNvbmRhcnktdGl0bGU+QW50aW1pY3JvYmlhbCBSZXNp
c3RhbmNlICZhbXA7IEluZmVjdGlvbiBDb250cm9sPC9zZWNvbmRhcnktdGl0bGU+PC90aXRsZXM+
PHBlcmlvZGljYWw+PGZ1bGwtdGl0bGU+QW50aW1pY3JvYmlhbCBSZXNpc3RhbmNlICZhbXA7IElu
ZmVjdGlvbiBDb250cm9sPC9mdWxsLXRpdGxlPjwvcGVyaW9kaWNhbD48cGFnZXM+MS03PC9wYWdl
cz48dm9sdW1lPjg8L3ZvbHVtZT48bnVtYmVyPjE8L251bWJlcj48ZGF0ZXM+PHllYXI+MjAxOTwv
eWVhcj48L2RhdGVzPjxpc2JuPjIwNDctMjk5NDwvaXNibj48dXJscz48L3VybHM+PC9yZWNvcmQ+
PC9DaXRlPjxDaXRlPjxBdXRob3I+VGFtbWE8L0F1dGhvcj48WWVhcj4yMDE5PC9ZZWFyPjxSZWNO
dW0+Mjk8L1JlY051bT48cmVjb3JkPjxyZWMtbnVtYmVyPjI5PC9yZWMtbnVtYmVyPjxmb3JlaWdu
LWtleXM+PGtleSBhcHA9IkVOIiBkYi1pZD0idHZ2cHZkMDAyYXNwOWllc2V4NzVhdHd5MjAwMHQw
ZTV2ZHMwIiB0aW1lc3RhbXA9IjE2MTM2NzI4NDMiIGd1aWQ9ImEzYmNjOWEzLWZkZDktNDg0MS1h
ZDMxLWM1MGI0NDhjOTJhNCI+Mjk8L2tleT48L2ZvcmVpZ24ta2V5cz48cmVmLXR5cGUgbmFtZT0i
Sm91cm5hbCBBcnRpY2xlIj4xNzwvcmVmLXR5cGU+PGNvbnRyaWJ1dG9ycz48YXV0aG9ycz48YXV0
aG9yPlRhbW1hLCBQLiBELjwvYXV0aG9yPjxhdXRob3I+SHN1LCBBLiBKLjwvYXV0aG9yPjwvYXV0
aG9ycz48L2NvbnRyaWJ1dG9ycz48YXV0aC1hZGRyZXNzPkRlcGFydG1lbnRzIG9mIFBlZGlhdHJp
Y3MsIEpvaG5zIEhvcGtpbnMgVW5pdmVyc2l0eSBTY2hvb2wgb2YgTWVkaWNpbmUsIEJhbHRpbW9y
ZSwgTWFyeWxhbmQuJiN4RDtEZXBhcnRtZW50cyBvZiBQaGFybWFjeSwgSm9obnMgSG9wa2lucyBV
bml2ZXJzaXR5IFNjaG9vbCBvZiBNZWRpY2luZSwgQmFsdGltb3JlLCBNYXJ5bGFuZC48L2F1dGgt
YWRkcmVzcz48dGl0bGVzPjx0aXRsZT5EZWZpbmluZyB0aGUgUm9sZSBvZiBOb3ZlbCDOsi1MYWN0
YW0gQWdlbnRzIFRoYXQgVGFyZ2V0IENhcmJhcGVuZW0tUmVzaXN0YW50IEdyYW0tTmVnYXRpdmUg
T3JnYW5pc21zPC90aXRsZT48c2Vjb25kYXJ5LXRpdGxlPkogUGVkaWF0cmljIEluZmVjdCBEaXMg
U29jPC9zZWNvbmRhcnktdGl0bGU+PC90aXRsZXM+PHBlcmlvZGljYWw+PGZ1bGwtdGl0bGU+SiBQ
ZWRpYXRyaWMgSW5mZWN0IERpcyBTb2M8L2Z1bGwtdGl0bGU+PC9wZXJpb2RpY2FsPjxwYWdlcz4y
NTEtMjYwPC9wYWdlcz48dm9sdW1lPjg8L3ZvbHVtZT48bnVtYmVyPjM8L251bWJlcj48ZWRpdGlv
bj4yMDE5LzAyLzIzPC9lZGl0aW9uPjxrZXl3b3Jkcz48a2V5d29yZD5BbnRpLUJhY3RlcmlhbCBB
Z2VudHMvKnBoYXJtYWNvbG9neS8qdGhlcmFwZXV0aWMgdXNlPC9rZXl3b3JkPjxrZXl3b3JkPkF6
YWJpY3ljbG8gQ29tcG91bmRzL3RoZXJhcGV1dGljIHVzZTwva2V5d29yZD48a2V5d29yZD5BenRy
ZW9uYW0vdGhlcmFwZXV0aWMgdXNlPC9rZXl3b3JkPjxrZXl3b3JkPkJvcm9uaWMgQWNpZHMvdGhl
cmFwZXV0aWMgdXNlPC9rZXl3b3JkPjxrZXl3b3JkPkNhcmJhcGVuZW1zLypwaGFybWFjb2xvZ3k8
L2tleXdvcmQ+PGtleXdvcmQ+Q2VmdGF6aWRpbWUvdGhlcmFwZXV0aWMgdXNlPC9rZXl3b3JkPjxr
ZXl3b3JkPkNlcGhhbG9zcG9yaW5zL3RoZXJhcGV1dGljIHVzZTwva2V5d29yZD48a2V5d29yZD5D
aWxhc3RhdGluLCBJbWlwZW5lbSBEcnVnIENvbWJpbmF0aW9uL3RoZXJhcGV1dGljIHVzZTwva2V5
d29yZD48a2V5d29yZD5EcnVnIENvbWJpbmF0aW9uczwva2V5d29yZD48a2V5d29yZD5EcnVnIFJl
c2lzdGFuY2UsIE11bHRpcGxlLCBCYWN0ZXJpYWwvKmRydWcgZWZmZWN0czwva2V5d29yZD48a2V5
d29yZD5HcmFtLU5lZ2F0aXZlIEJhY3RlcmlhLypkcnVnIGVmZmVjdHM8L2tleXdvcmQ+PGtleXdv
cmQ+R3JhbS1OZWdhdGl2ZSBCYWN0ZXJpYWwgSW5mZWN0aW9ucy9kcnVnIHRoZXJhcHk8L2tleXdv
cmQ+PGtleXdvcmQ+SGV0ZXJvY3ljbGljIENvbXBvdW5kcywgMS1SaW5nL3RoZXJhcGV1dGljIHVz
ZTwva2V5d29yZD48a2V5d29yZD5NZXJvcGVuZW0vdGhlcmFwZXV0aWMgdXNlPC9rZXl3b3JkPjxr
ZXl3b3JkPlRhem9iYWN0YW0vdGhlcmFwZXV0aWMgdXNlPC9rZXl3b3JkPjxrZXl3b3JkPmF6dHJl
b25hbS1hdmliYWN0YW08L2tleXdvcmQ+PGtleXdvcmQ+Y2VmaWRlcm9jb2w8L2tleXdvcmQ+PGtl
eXdvcmQ+Y2VmdGF6aWRpbWUtYXZpYmFjdGFtPC9rZXl3b3JkPjxrZXl3b3JkPmNlZnRvbG96YW5l
LXRhem9iYWN0YW08L2tleXdvcmQ+PGtleXdvcmQ+aW1pcGVuZW0tY2lsYXN0YXRpbuKAk3JlbGVi
YWN0YW08L2tleXdvcmQ+PGtleXdvcmQ+bWVyb3BlbmVtLXZhYm9yYmFjdGFtPC9rZXl3b3JkPjwv
a2V5d29yZHM+PGRhdGVzPjx5ZWFyPjIwMTk8L3llYXI+PHB1Yi1kYXRlcz48ZGF0ZT5KdWwgMTwv
ZGF0ZT48L3B1Yi1kYXRlcz48L2RhdGVzPjxpc2JuPjIwNDgtNzE5MyAoUHJpbnQpJiN4RDsyMDQ4
LTcxOTM8L2lzYm4+PGFjY2Vzc2lvbi1udW0+MzA3OTM3NTc8L2FjY2Vzc2lvbi1udW0+PHVybHM+
PC91cmxzPjxjdXN0b20yPlBNQzY2MDEzODU8L2N1c3RvbTI+PGVsZWN0cm9uaWMtcmVzb3VyY2Ut
bnVtPjEwLjEwOTMvanBpZHMvcGl6MDAyPC9lbGVjdHJvbmljLXJlc291cmNlLW51bT48cmVtb3Rl
LWRhdGFiYXNlLXByb3ZpZGVyPk5MTTwvcmVtb3RlLWRhdGFiYXNlLXByb3ZpZGVyPjxsYW5ndWFn
ZT5lbmc8L2xhbmd1YWdlPjwvcmVjb3JkPjwvQ2l0ZT48L0VuZE5vdGU+
</w:fldData>
        </w:fldChar>
      </w:r>
      <w:r w:rsidR="001758C7">
        <w:rPr>
          <w:rFonts w:cstheme="minorHAnsi"/>
        </w:rPr>
        <w:instrText xml:space="preserve"> ADDIN EN.CITE </w:instrText>
      </w:r>
      <w:r w:rsidR="001758C7">
        <w:rPr>
          <w:rFonts w:cstheme="minorHAnsi"/>
        </w:rPr>
        <w:fldChar w:fldCharType="begin">
          <w:fldData xml:space="preserve">PEVuZE5vdGU+PENpdGU+PEF1dGhvcj5TY2jDpGZlcjwvQXV0aG9yPjxZZWFyPjIwMTk8L1llYXI+
PFJlY051bT4yODwvUmVjTnVtPjxEaXNwbGF5VGV4dD4oMTUsIDE2KTwvRGlzcGxheVRleHQ+PHJl
Y29yZD48cmVjLW51bWJlcj4yODwvcmVjLW51bWJlcj48Zm9yZWlnbi1rZXlzPjxrZXkgYXBwPSJF
TiIgZGItaWQ9InR2dnB2ZDAwMmFzcDlpZXNleDc1YXR3eTIwMDB0MGU1dmRzMCIgdGltZXN0YW1w
PSIxNjEzNjcyODQzIiBndWlkPSI0OThhOThmMS1mZmRlLTRmMmQtYWQ1Yy03NGMzNWFjZjU1NWYi
PjI4PC9rZXk+PC9mb3JlaWduLWtleXM+PHJlZi10eXBlIG5hbWU9IkpvdXJuYWwgQXJ0aWNsZSI+
MTc8L3JlZi10eXBlPjxjb250cmlidXRvcnM+PGF1dGhvcnM+PGF1dGhvcj5TY2jDpGZlciwgRWxl
bmE8L2F1dGhvcj48YXV0aG9yPk1hbGVja2ksIE1vbmlrYTwvYXV0aG9yPjxhdXRob3I+VGVsbGV6
LUNhc3RpbGxvLCBDYXJsb3MgSjwvYXV0aG9yPjxhdXRob3I+UGZlbm5pZ3dlcnRoLCBOaWVsczwv
YXV0aG9yPjxhdXRob3I+TWFybGluZ2hhdXMsIExlbm5hcnQ8L2F1dGhvcj48YXV0aG9yPkhpZ2dp
bnMsIFBhdWwgRzwvYXV0aG9yPjxhdXRob3I+TWF0dG5lciwgRnJhdWtlPC9hdXRob3I+PGF1dGhv
cj5XZW5kZWwsIEFuZHJlYXMgRjwvYXV0aG9yPjwvYXV0aG9ycz48L2NvbnRyaWJ1dG9ycz48dGl0
bGVzPjx0aXRsZT5Nb2xlY3VsYXIgc3VydmVpbGxhbmNlIG9mIGNhcmJhcGVuZW1hc2UtcHJvZHVj
aW5nIFBzZXVkb21vbmFzIGFlcnVnaW5vc2EgYXQgdGhyZWUgbWVkaWNhbCBjZW50cmVzIGluIENv
bG9nbmUsIEdlcm1hbnk8L3RpdGxlPjxzZWNvbmRhcnktdGl0bGU+QW50aW1pY3JvYmlhbCBSZXNp
c3RhbmNlICZhbXA7IEluZmVjdGlvbiBDb250cm9sPC9zZWNvbmRhcnktdGl0bGU+PC90aXRsZXM+
PHBlcmlvZGljYWw+PGZ1bGwtdGl0bGU+QW50aW1pY3JvYmlhbCBSZXNpc3RhbmNlICZhbXA7IElu
ZmVjdGlvbiBDb250cm9sPC9mdWxsLXRpdGxlPjwvcGVyaW9kaWNhbD48cGFnZXM+MS03PC9wYWdl
cz48dm9sdW1lPjg8L3ZvbHVtZT48bnVtYmVyPjE8L251bWJlcj48ZGF0ZXM+PHllYXI+MjAxOTwv
eWVhcj48L2RhdGVzPjxpc2JuPjIwNDctMjk5NDwvaXNibj48dXJscz48L3VybHM+PC9yZWNvcmQ+
PC9DaXRlPjxDaXRlPjxBdXRob3I+VGFtbWE8L0F1dGhvcj48WWVhcj4yMDE5PC9ZZWFyPjxSZWNO
dW0+Mjk8L1JlY051bT48cmVjb3JkPjxyZWMtbnVtYmVyPjI5PC9yZWMtbnVtYmVyPjxmb3JlaWdu
LWtleXM+PGtleSBhcHA9IkVOIiBkYi1pZD0idHZ2cHZkMDAyYXNwOWllc2V4NzVhdHd5MjAwMHQw
ZTV2ZHMwIiB0aW1lc3RhbXA9IjE2MTM2NzI4NDMiIGd1aWQ9ImEzYmNjOWEzLWZkZDktNDg0MS1h
ZDMxLWM1MGI0NDhjOTJhNCI+Mjk8L2tleT48L2ZvcmVpZ24ta2V5cz48cmVmLXR5cGUgbmFtZT0i
Sm91cm5hbCBBcnRpY2xlIj4xNzwvcmVmLXR5cGU+PGNvbnRyaWJ1dG9ycz48YXV0aG9ycz48YXV0
aG9yPlRhbW1hLCBQLiBELjwvYXV0aG9yPjxhdXRob3I+SHN1LCBBLiBKLjwvYXV0aG9yPjwvYXV0
aG9ycz48L2NvbnRyaWJ1dG9ycz48YXV0aC1hZGRyZXNzPkRlcGFydG1lbnRzIG9mIFBlZGlhdHJp
Y3MsIEpvaG5zIEhvcGtpbnMgVW5pdmVyc2l0eSBTY2hvb2wgb2YgTWVkaWNpbmUsIEJhbHRpbW9y
ZSwgTWFyeWxhbmQuJiN4RDtEZXBhcnRtZW50cyBvZiBQaGFybWFjeSwgSm9obnMgSG9wa2lucyBV
bml2ZXJzaXR5IFNjaG9vbCBvZiBNZWRpY2luZSwgQmFsdGltb3JlLCBNYXJ5bGFuZC48L2F1dGgt
YWRkcmVzcz48dGl0bGVzPjx0aXRsZT5EZWZpbmluZyB0aGUgUm9sZSBvZiBOb3ZlbCDOsi1MYWN0
YW0gQWdlbnRzIFRoYXQgVGFyZ2V0IENhcmJhcGVuZW0tUmVzaXN0YW50IEdyYW0tTmVnYXRpdmUg
T3JnYW5pc21zPC90aXRsZT48c2Vjb25kYXJ5LXRpdGxlPkogUGVkaWF0cmljIEluZmVjdCBEaXMg
U29jPC9zZWNvbmRhcnktdGl0bGU+PC90aXRsZXM+PHBlcmlvZGljYWw+PGZ1bGwtdGl0bGU+SiBQ
ZWRpYXRyaWMgSW5mZWN0IERpcyBTb2M8L2Z1bGwtdGl0bGU+PC9wZXJpb2RpY2FsPjxwYWdlcz4y
NTEtMjYwPC9wYWdlcz48dm9sdW1lPjg8L3ZvbHVtZT48bnVtYmVyPjM8L251bWJlcj48ZWRpdGlv
bj4yMDE5LzAyLzIzPC9lZGl0aW9uPjxrZXl3b3Jkcz48a2V5d29yZD5BbnRpLUJhY3RlcmlhbCBB
Z2VudHMvKnBoYXJtYWNvbG9neS8qdGhlcmFwZXV0aWMgdXNlPC9rZXl3b3JkPjxrZXl3b3JkPkF6
YWJpY3ljbG8gQ29tcG91bmRzL3RoZXJhcGV1dGljIHVzZTwva2V5d29yZD48a2V5d29yZD5BenRy
ZW9uYW0vdGhlcmFwZXV0aWMgdXNlPC9rZXl3b3JkPjxrZXl3b3JkPkJvcm9uaWMgQWNpZHMvdGhl
cmFwZXV0aWMgdXNlPC9rZXl3b3JkPjxrZXl3b3JkPkNhcmJhcGVuZW1zLypwaGFybWFjb2xvZ3k8
L2tleXdvcmQ+PGtleXdvcmQ+Q2VmdGF6aWRpbWUvdGhlcmFwZXV0aWMgdXNlPC9rZXl3b3JkPjxr
ZXl3b3JkPkNlcGhhbG9zcG9yaW5zL3RoZXJhcGV1dGljIHVzZTwva2V5d29yZD48a2V5d29yZD5D
aWxhc3RhdGluLCBJbWlwZW5lbSBEcnVnIENvbWJpbmF0aW9uL3RoZXJhcGV1dGljIHVzZTwva2V5
d29yZD48a2V5d29yZD5EcnVnIENvbWJpbmF0aW9uczwva2V5d29yZD48a2V5d29yZD5EcnVnIFJl
c2lzdGFuY2UsIE11bHRpcGxlLCBCYWN0ZXJpYWwvKmRydWcgZWZmZWN0czwva2V5d29yZD48a2V5
d29yZD5HcmFtLU5lZ2F0aXZlIEJhY3RlcmlhLypkcnVnIGVmZmVjdHM8L2tleXdvcmQ+PGtleXdv
cmQ+R3JhbS1OZWdhdGl2ZSBCYWN0ZXJpYWwgSW5mZWN0aW9ucy9kcnVnIHRoZXJhcHk8L2tleXdv
cmQ+PGtleXdvcmQ+SGV0ZXJvY3ljbGljIENvbXBvdW5kcywgMS1SaW5nL3RoZXJhcGV1dGljIHVz
ZTwva2V5d29yZD48a2V5d29yZD5NZXJvcGVuZW0vdGhlcmFwZXV0aWMgdXNlPC9rZXl3b3JkPjxr
ZXl3b3JkPlRhem9iYWN0YW0vdGhlcmFwZXV0aWMgdXNlPC9rZXl3b3JkPjxrZXl3b3JkPmF6dHJl
b25hbS1hdmliYWN0YW08L2tleXdvcmQ+PGtleXdvcmQ+Y2VmaWRlcm9jb2w8L2tleXdvcmQ+PGtl
eXdvcmQ+Y2VmdGF6aWRpbWUtYXZpYmFjdGFtPC9rZXl3b3JkPjxrZXl3b3JkPmNlZnRvbG96YW5l
LXRhem9iYWN0YW08L2tleXdvcmQ+PGtleXdvcmQ+aW1pcGVuZW0tY2lsYXN0YXRpbuKAk3JlbGVi
YWN0YW08L2tleXdvcmQ+PGtleXdvcmQ+bWVyb3BlbmVtLXZhYm9yYmFjdGFtPC9rZXl3b3JkPjwv
a2V5d29yZHM+PGRhdGVzPjx5ZWFyPjIwMTk8L3llYXI+PHB1Yi1kYXRlcz48ZGF0ZT5KdWwgMTwv
ZGF0ZT48L3B1Yi1kYXRlcz48L2RhdGVzPjxpc2JuPjIwNDgtNzE5MyAoUHJpbnQpJiN4RDsyMDQ4
LTcxOTM8L2lzYm4+PGFjY2Vzc2lvbi1udW0+MzA3OTM3NTc8L2FjY2Vzc2lvbi1udW0+PHVybHM+
PC91cmxzPjxjdXN0b20yPlBNQzY2MDEzODU8L2N1c3RvbTI+PGVsZWN0cm9uaWMtcmVzb3VyY2Ut
bnVtPjEwLjEwOTMvanBpZHMvcGl6MDAyPC9lbGVjdHJvbmljLXJlc291cmNlLW51bT48cmVtb3Rl
LWRhdGFiYXNlLXByb3ZpZGVyPk5MTTwvcmVtb3RlLWRhdGFiYXNlLXByb3ZpZGVyPjxsYW5ndWFn
ZT5lbmc8L2xhbmd1YWdlPjwvcmVjb3JkPjwvQ2l0ZT48L0VuZE5vdGU+
</w:fldData>
        </w:fldChar>
      </w:r>
      <w:r w:rsidR="001758C7">
        <w:rPr>
          <w:rFonts w:cstheme="minorHAnsi"/>
        </w:rPr>
        <w:instrText xml:space="preserve"> ADDIN EN.CITE.DATA </w:instrText>
      </w:r>
      <w:r w:rsidR="001758C7">
        <w:rPr>
          <w:rFonts w:cstheme="minorHAnsi"/>
        </w:rPr>
      </w:r>
      <w:r w:rsidR="001758C7">
        <w:rPr>
          <w:rFonts w:cstheme="minorHAnsi"/>
        </w:rPr>
        <w:fldChar w:fldCharType="end"/>
      </w:r>
      <w:r w:rsidR="003B5BF0">
        <w:rPr>
          <w:rFonts w:cstheme="minorHAnsi"/>
        </w:rPr>
      </w:r>
      <w:r w:rsidR="003B5BF0">
        <w:rPr>
          <w:rFonts w:cstheme="minorHAnsi"/>
        </w:rPr>
        <w:fldChar w:fldCharType="separate"/>
      </w:r>
      <w:r w:rsidR="001758C7">
        <w:rPr>
          <w:rFonts w:cstheme="minorHAnsi"/>
          <w:noProof/>
        </w:rPr>
        <w:t>(15, 16)</w:t>
      </w:r>
      <w:r w:rsidR="003B5BF0">
        <w:rPr>
          <w:rFonts w:cstheme="minorHAnsi"/>
        </w:rPr>
        <w:fldChar w:fldCharType="end"/>
      </w:r>
      <w:r w:rsidR="003B5BF0" w:rsidRPr="003B5BF0">
        <w:rPr>
          <w:rFonts w:cstheme="minorHAnsi"/>
        </w:rPr>
        <w:t> </w:t>
      </w:r>
    </w:p>
    <w:p w14:paraId="47EE54C0" w14:textId="77777777" w:rsidR="00C15CE7" w:rsidRPr="00E5647E" w:rsidRDefault="00C15CE7" w:rsidP="00BD4F5B">
      <w:pPr>
        <w:spacing w:line="360" w:lineRule="auto"/>
        <w:jc w:val="both"/>
      </w:pPr>
    </w:p>
    <w:p w14:paraId="1B7BAD1D" w14:textId="77777777" w:rsidR="00D44E54" w:rsidRDefault="00D44E54" w:rsidP="00BD4F5B">
      <w:pPr>
        <w:pStyle w:val="Heading2"/>
        <w:numPr>
          <w:ilvl w:val="1"/>
          <w:numId w:val="5"/>
        </w:numPr>
        <w:jc w:val="both"/>
      </w:pPr>
      <w:bookmarkStart w:id="12" w:name="_Ref64017062"/>
      <w:bookmarkStart w:id="13" w:name="_Toc65482386"/>
      <w:r>
        <w:t xml:space="preserve">Availability of susceptibility data </w:t>
      </w:r>
      <w:proofErr w:type="gramStart"/>
      <w:r w:rsidR="00741377">
        <w:t>during the course of</w:t>
      </w:r>
      <w:proofErr w:type="gramEnd"/>
      <w:r w:rsidR="00741377">
        <w:t xml:space="preserve"> an infection</w:t>
      </w:r>
      <w:bookmarkEnd w:id="12"/>
      <w:bookmarkEnd w:id="13"/>
      <w:r w:rsidR="00741377">
        <w:t xml:space="preserve"> </w:t>
      </w:r>
    </w:p>
    <w:p w14:paraId="72ACECCD" w14:textId="6CA986EB" w:rsidR="00741377" w:rsidRPr="00BD4F5B" w:rsidRDefault="00741377" w:rsidP="00BD4F5B">
      <w:pPr>
        <w:spacing w:line="360" w:lineRule="auto"/>
        <w:jc w:val="both"/>
        <w:rPr>
          <w:rFonts w:cstheme="minorHAnsi"/>
        </w:rPr>
      </w:pPr>
      <w:r w:rsidRPr="00BD4F5B">
        <w:rPr>
          <w:rFonts w:cstheme="minorHAnsi"/>
        </w:rPr>
        <w:t>Infections in secondary/tertiary</w:t>
      </w:r>
      <w:r w:rsidR="00267969" w:rsidRPr="00BD4F5B">
        <w:rPr>
          <w:rFonts w:cstheme="minorHAnsi"/>
        </w:rPr>
        <w:t xml:space="preserve"> care</w:t>
      </w:r>
      <w:r w:rsidRPr="00BD4F5B">
        <w:rPr>
          <w:rFonts w:cstheme="minorHAnsi"/>
        </w:rPr>
        <w:t xml:space="preserve"> are </w:t>
      </w:r>
      <w:r w:rsidR="006A1E2E" w:rsidRPr="00BD4F5B">
        <w:rPr>
          <w:rFonts w:cstheme="minorHAnsi"/>
        </w:rPr>
        <w:t>typically initially treated</w:t>
      </w:r>
      <w:r w:rsidRPr="00BD4F5B">
        <w:rPr>
          <w:rFonts w:cstheme="minorHAnsi"/>
        </w:rPr>
        <w:t xml:space="preserve"> with </w:t>
      </w:r>
      <w:proofErr w:type="gramStart"/>
      <w:r w:rsidRPr="00BD4F5B">
        <w:rPr>
          <w:rFonts w:cstheme="minorHAnsi"/>
        </w:rPr>
        <w:t>empirically-chosen</w:t>
      </w:r>
      <w:proofErr w:type="gramEnd"/>
      <w:r w:rsidRPr="00BD4F5B">
        <w:rPr>
          <w:rFonts w:cstheme="minorHAnsi"/>
        </w:rPr>
        <w:t xml:space="preserve"> antibiotics. </w:t>
      </w:r>
      <w:r w:rsidR="00D0292B" w:rsidRPr="00BD4F5B">
        <w:rPr>
          <w:rFonts w:cstheme="minorHAnsi"/>
        </w:rPr>
        <w:t xml:space="preserve">At this stage of treatment there </w:t>
      </w:r>
      <w:r w:rsidR="007C6B77" w:rsidRPr="00BD4F5B">
        <w:rPr>
          <w:rFonts w:cstheme="minorHAnsi"/>
        </w:rPr>
        <w:t xml:space="preserve">is </w:t>
      </w:r>
      <w:r w:rsidR="00D0292B" w:rsidRPr="00BD4F5B">
        <w:rPr>
          <w:rFonts w:cstheme="minorHAnsi"/>
        </w:rPr>
        <w:t xml:space="preserve">limited information available to inform treatment choice. </w:t>
      </w:r>
      <w:r w:rsidR="00FF01B6" w:rsidRPr="00BD4F5B">
        <w:rPr>
          <w:rFonts w:cstheme="minorHAnsi"/>
        </w:rPr>
        <w:t>Indicators of an elevated risk of carbapenem</w:t>
      </w:r>
      <w:r w:rsidR="00976ED7" w:rsidRPr="00BD4F5B">
        <w:rPr>
          <w:rFonts w:cstheme="minorHAnsi"/>
        </w:rPr>
        <w:t>-</w:t>
      </w:r>
      <w:r w:rsidR="00FF01B6" w:rsidRPr="00BD4F5B">
        <w:rPr>
          <w:rFonts w:cstheme="minorHAnsi"/>
        </w:rPr>
        <w:t>resistance at this stage include a range of patient</w:t>
      </w:r>
      <w:r w:rsidR="006B2223">
        <w:rPr>
          <w:rFonts w:cstheme="minorHAnsi"/>
        </w:rPr>
        <w:t>-</w:t>
      </w:r>
      <w:r w:rsidR="00FF01B6" w:rsidRPr="00BD4F5B">
        <w:rPr>
          <w:rFonts w:cstheme="minorHAnsi"/>
        </w:rPr>
        <w:t xml:space="preserve"> and setting-specific risk factors. </w:t>
      </w:r>
      <w:r w:rsidR="00C46535" w:rsidRPr="00BD4F5B">
        <w:rPr>
          <w:rFonts w:cstheme="minorHAnsi"/>
        </w:rPr>
        <w:t xml:space="preserve">Patient-level factors include prior microbiology </w:t>
      </w:r>
      <w:r w:rsidR="00977BA6" w:rsidRPr="00BD4F5B">
        <w:rPr>
          <w:rFonts w:cstheme="minorHAnsi"/>
        </w:rPr>
        <w:t>history, recent history of hospital or long-term care admission</w:t>
      </w:r>
      <w:r w:rsidR="006B2223">
        <w:rPr>
          <w:rFonts w:cstheme="minorHAnsi"/>
        </w:rPr>
        <w:t>s</w:t>
      </w:r>
      <w:r w:rsidR="00D67EB6" w:rsidRPr="00BD4F5B">
        <w:rPr>
          <w:rFonts w:cstheme="minorHAnsi"/>
        </w:rPr>
        <w:t xml:space="preserve"> or regular hospital-based treatment</w:t>
      </w:r>
      <w:r w:rsidR="006B2223">
        <w:rPr>
          <w:rFonts w:cstheme="minorHAnsi"/>
        </w:rPr>
        <w:t>s</w:t>
      </w:r>
      <w:r w:rsidR="00977BA6" w:rsidRPr="00BD4F5B">
        <w:rPr>
          <w:rFonts w:cstheme="minorHAnsi"/>
        </w:rPr>
        <w:t xml:space="preserve">, </w:t>
      </w:r>
      <w:r w:rsidR="00977BA6" w:rsidRPr="00BD4F5B">
        <w:rPr>
          <w:rFonts w:cstheme="minorHAnsi"/>
          <w:lang w:val="en-US"/>
        </w:rPr>
        <w:t>epidemiological link</w:t>
      </w:r>
      <w:r w:rsidR="006B2223">
        <w:rPr>
          <w:rFonts w:cstheme="minorHAnsi"/>
          <w:lang w:val="en-US"/>
        </w:rPr>
        <w:t>s</w:t>
      </w:r>
      <w:r w:rsidR="00977BA6" w:rsidRPr="00BD4F5B">
        <w:rPr>
          <w:rFonts w:cstheme="minorHAnsi"/>
          <w:lang w:val="en-US"/>
        </w:rPr>
        <w:t xml:space="preserve"> to other carrier</w:t>
      </w:r>
      <w:r w:rsidR="006B2223">
        <w:rPr>
          <w:rFonts w:cstheme="minorHAnsi"/>
          <w:lang w:val="en-US"/>
        </w:rPr>
        <w:t>s</w:t>
      </w:r>
      <w:r w:rsidR="00977BA6" w:rsidRPr="00BD4F5B">
        <w:rPr>
          <w:rFonts w:cstheme="minorHAnsi"/>
          <w:lang w:val="en-US"/>
        </w:rPr>
        <w:t xml:space="preserve">, international travel, </w:t>
      </w:r>
      <w:proofErr w:type="gramStart"/>
      <w:r w:rsidR="00977BA6" w:rsidRPr="00BD4F5B">
        <w:rPr>
          <w:rFonts w:cstheme="minorHAnsi"/>
          <w:lang w:val="en-US"/>
        </w:rPr>
        <w:t>immunosuppression</w:t>
      </w:r>
      <w:proofErr w:type="gramEnd"/>
      <w:r w:rsidR="00977BA6" w:rsidRPr="00BD4F5B">
        <w:rPr>
          <w:rFonts w:cstheme="minorHAnsi"/>
          <w:lang w:val="en-US"/>
        </w:rPr>
        <w:t xml:space="preserve"> and recent broad-spectrum antibiotic exposure. Setting-specific factors include being admitted to augmented care or high-risk units and local epidemiology</w:t>
      </w:r>
      <w:r w:rsidR="00D67EB6" w:rsidRPr="00BD4F5B">
        <w:rPr>
          <w:rFonts w:cstheme="minorHAnsi"/>
          <w:lang w:val="en-US"/>
        </w:rPr>
        <w:t xml:space="preserve"> (e.g. previous history of outbreaks)</w:t>
      </w:r>
      <w:r w:rsidR="006B2223">
        <w:rPr>
          <w:rFonts w:cstheme="minorHAnsi"/>
          <w:lang w:val="en-US"/>
        </w:rPr>
        <w:t xml:space="preserve"> </w:t>
      </w:r>
      <w:r w:rsidR="008562C2" w:rsidRPr="00BD4F5B">
        <w:rPr>
          <w:rFonts w:cstheme="minorHAnsi"/>
          <w:lang w:val="en-US"/>
        </w:rPr>
        <w:fldChar w:fldCharType="begin"/>
      </w:r>
      <w:r w:rsidR="001758C7">
        <w:rPr>
          <w:rFonts w:cstheme="minorHAnsi"/>
          <w:lang w:val="en-US"/>
        </w:rPr>
        <w:instrText xml:space="preserve"> ADDIN EN.CITE &lt;EndNote&gt;&lt;Cite&gt;&lt;Author&gt;Public Health England&lt;/Author&gt;&lt;Year&gt;2020&lt;/Year&gt;&lt;RecNum&gt;11&lt;/RecNum&gt;&lt;DisplayText&gt;(17)&lt;/DisplayText&gt;&lt;record&gt;&lt;rec-number&gt;11&lt;/rec-number&gt;&lt;foreign-keys&gt;&lt;key app="EN" db-id="tvvpvd002asp9iesex75atwy2000t0e5vds0" timestamp="1613672843" guid="c5feb1f0-3fe2-4833-b72e-472b92b07aae"&gt;11&lt;/key&gt;&lt;/foreign-keys&gt;&lt;ref-type name="Report"&gt;27&lt;/ref-type&gt;&lt;contributors&gt;&lt;authors&gt;&lt;author&gt;Public Health England,&lt;/author&gt;&lt;/authors&gt;&lt;/contributors&gt;&lt;titles&gt;&lt;title&gt;Framework of actions to contain carbapenemase-producing enterobacterales&lt;/title&gt;&lt;/titles&gt;&lt;dates&gt;&lt;year&gt;2020&lt;/year&gt;&lt;/dates&gt;&lt;pub-location&gt;London&lt;/pub-location&gt;&lt;urls&gt;&lt;related-urls&gt;&lt;url&gt;https://www.gov.uk/government/publications/actions-to-contain-carbapenemase-producing-enterobacterales-cpe&lt;/url&gt;&lt;/related-urls&gt;&lt;/urls&gt;&lt;access-date&gt;11 February 2021&lt;/access-date&gt;&lt;/record&gt;&lt;/Cite&gt;&lt;/EndNote&gt;</w:instrText>
      </w:r>
      <w:r w:rsidR="008562C2" w:rsidRPr="00BD4F5B">
        <w:rPr>
          <w:rFonts w:cstheme="minorHAnsi"/>
          <w:lang w:val="en-US"/>
        </w:rPr>
        <w:fldChar w:fldCharType="separate"/>
      </w:r>
      <w:r w:rsidR="001758C7">
        <w:rPr>
          <w:rFonts w:cstheme="minorHAnsi"/>
          <w:noProof/>
          <w:lang w:val="en-US"/>
        </w:rPr>
        <w:t>(17)</w:t>
      </w:r>
      <w:r w:rsidR="008562C2" w:rsidRPr="00BD4F5B">
        <w:rPr>
          <w:rFonts w:cstheme="minorHAnsi"/>
          <w:lang w:val="en-US"/>
        </w:rPr>
        <w:fldChar w:fldCharType="end"/>
      </w:r>
      <w:r w:rsidR="006B2223">
        <w:rPr>
          <w:rFonts w:cstheme="minorHAnsi"/>
          <w:lang w:val="en-US"/>
        </w:rPr>
        <w:t>.</w:t>
      </w:r>
      <w:r w:rsidR="00977BA6" w:rsidRPr="00BD4F5B">
        <w:rPr>
          <w:rFonts w:cstheme="minorHAnsi"/>
          <w:lang w:val="en-US"/>
        </w:rPr>
        <w:t xml:space="preserve"> </w:t>
      </w:r>
    </w:p>
    <w:p w14:paraId="6F05684F" w14:textId="05A3FE5A" w:rsidR="005F34E2" w:rsidRPr="00BD4F5B" w:rsidRDefault="00FF01B6" w:rsidP="00BD4F5B">
      <w:pPr>
        <w:spacing w:line="360" w:lineRule="auto"/>
        <w:jc w:val="both"/>
        <w:rPr>
          <w:rFonts w:cstheme="minorHAnsi"/>
        </w:rPr>
      </w:pPr>
      <w:r w:rsidRPr="00BD4F5B">
        <w:rPr>
          <w:rFonts w:cstheme="minorHAnsi"/>
        </w:rPr>
        <w:t xml:space="preserve">In some </w:t>
      </w:r>
      <w:r w:rsidR="003767E6" w:rsidRPr="00BD4F5B">
        <w:rPr>
          <w:rFonts w:cstheme="minorHAnsi"/>
        </w:rPr>
        <w:t>hospitals and tertiary care centres</w:t>
      </w:r>
      <w:r w:rsidR="006B2223">
        <w:rPr>
          <w:rFonts w:cstheme="minorHAnsi"/>
        </w:rPr>
        <w:t>,</w:t>
      </w:r>
      <w:r w:rsidRPr="00BD4F5B">
        <w:rPr>
          <w:rFonts w:cstheme="minorHAnsi"/>
        </w:rPr>
        <w:t xml:space="preserve"> screening for </w:t>
      </w:r>
      <w:r w:rsidR="003B5BF0">
        <w:rPr>
          <w:rFonts w:cstheme="minorHAnsi"/>
        </w:rPr>
        <w:t xml:space="preserve">carriage of </w:t>
      </w:r>
      <w:r w:rsidRPr="00BD4F5B">
        <w:rPr>
          <w:rFonts w:cstheme="minorHAnsi"/>
        </w:rPr>
        <w:t>carbapenem resistan</w:t>
      </w:r>
      <w:r w:rsidR="003B5BF0">
        <w:rPr>
          <w:rFonts w:cstheme="minorHAnsi"/>
        </w:rPr>
        <w:t>t pathogens</w:t>
      </w:r>
      <w:r w:rsidRPr="00BD4F5B">
        <w:rPr>
          <w:rFonts w:cstheme="minorHAnsi"/>
        </w:rPr>
        <w:t xml:space="preserve"> is carried out</w:t>
      </w:r>
      <w:r w:rsidR="004E151F" w:rsidRPr="00BD4F5B">
        <w:rPr>
          <w:rFonts w:cstheme="minorHAnsi"/>
        </w:rPr>
        <w:t>. R</w:t>
      </w:r>
      <w:r w:rsidRPr="00BD4F5B">
        <w:rPr>
          <w:rFonts w:cstheme="minorHAnsi"/>
        </w:rPr>
        <w:t>outine screening</w:t>
      </w:r>
      <w:r w:rsidR="00D67EB6" w:rsidRPr="00BD4F5B">
        <w:rPr>
          <w:rFonts w:cstheme="minorHAnsi"/>
        </w:rPr>
        <w:t xml:space="preserve"> for CPE at the point of admission</w:t>
      </w:r>
      <w:r w:rsidRPr="00BD4F5B">
        <w:rPr>
          <w:rFonts w:cstheme="minorHAnsi"/>
        </w:rPr>
        <w:t xml:space="preserve"> has recently been recommended by Public Health England for specific high-risk patients and health care settings </w:t>
      </w:r>
      <w:r w:rsidR="008562C2" w:rsidRPr="00BD4F5B">
        <w:rPr>
          <w:rFonts w:cstheme="minorHAnsi"/>
        </w:rPr>
        <w:fldChar w:fldCharType="begin"/>
      </w:r>
      <w:r w:rsidR="001758C7">
        <w:rPr>
          <w:rFonts w:cstheme="minorHAnsi"/>
        </w:rPr>
        <w:instrText xml:space="preserve"> ADDIN EN.CITE &lt;EndNote&gt;&lt;Cite&gt;&lt;Author&gt;Public Health England&lt;/Author&gt;&lt;Year&gt;2020&lt;/Year&gt;&lt;RecNum&gt;11&lt;/RecNum&gt;&lt;DisplayText&gt;(17)&lt;/DisplayText&gt;&lt;record&gt;&lt;rec-number&gt;11&lt;/rec-number&gt;&lt;foreign-keys&gt;&lt;key app="EN" db-id="tvvpvd002asp9iesex75atwy2000t0e5vds0" timestamp="1613672843" guid="c5feb1f0-3fe2-4833-b72e-472b92b07aae"&gt;11&lt;/key&gt;&lt;/foreign-keys&gt;&lt;ref-type name="Report"&gt;27&lt;/ref-type&gt;&lt;contributors&gt;&lt;authors&gt;&lt;author&gt;Public Health England,&lt;/author&gt;&lt;/authors&gt;&lt;/contributors&gt;&lt;titles&gt;&lt;title&gt;Framework of actions to contain carbapenemase-producing enterobacterales&lt;/title&gt;&lt;/titles&gt;&lt;dates&gt;&lt;year&gt;2020&lt;/year&gt;&lt;/dates&gt;&lt;pub-location&gt;London&lt;/pub-location&gt;&lt;urls&gt;&lt;related-urls&gt;&lt;url&gt;https://www.gov.uk/government/publications/actions-to-contain-carbapenemase-producing-enterobacterales-cpe&lt;/url&gt;&lt;/related-urls&gt;&lt;/urls&gt;&lt;access-date&gt;11 February 2021&lt;/access-date&gt;&lt;/record&gt;&lt;/Cite&gt;&lt;/EndNote&gt;</w:instrText>
      </w:r>
      <w:r w:rsidR="008562C2" w:rsidRPr="00BD4F5B">
        <w:rPr>
          <w:rFonts w:cstheme="minorHAnsi"/>
        </w:rPr>
        <w:fldChar w:fldCharType="separate"/>
      </w:r>
      <w:r w:rsidR="001758C7">
        <w:rPr>
          <w:rFonts w:cstheme="minorHAnsi"/>
          <w:noProof/>
        </w:rPr>
        <w:t>(17)</w:t>
      </w:r>
      <w:r w:rsidR="008562C2" w:rsidRPr="00BD4F5B">
        <w:rPr>
          <w:rFonts w:cstheme="minorHAnsi"/>
        </w:rPr>
        <w:fldChar w:fldCharType="end"/>
      </w:r>
      <w:r w:rsidRPr="00BD4F5B">
        <w:rPr>
          <w:rFonts w:cstheme="minorHAnsi"/>
        </w:rPr>
        <w:t>.  The objective of this screening is primarily to support enhanced infection control measures</w:t>
      </w:r>
      <w:r w:rsidR="007C6B77" w:rsidRPr="00BD4F5B">
        <w:rPr>
          <w:rFonts w:cstheme="minorHAnsi"/>
        </w:rPr>
        <w:t xml:space="preserve">, </w:t>
      </w:r>
      <w:proofErr w:type="gramStart"/>
      <w:r w:rsidRPr="00BD4F5B">
        <w:rPr>
          <w:rFonts w:cstheme="minorHAnsi"/>
        </w:rPr>
        <w:t>surveillance</w:t>
      </w:r>
      <w:proofErr w:type="gramEnd"/>
      <w:r w:rsidR="005F34E2" w:rsidRPr="00BD4F5B">
        <w:rPr>
          <w:rFonts w:cstheme="minorHAnsi"/>
        </w:rPr>
        <w:t xml:space="preserve"> and outbreak management</w:t>
      </w:r>
      <w:r w:rsidRPr="00BD4F5B">
        <w:rPr>
          <w:rFonts w:cstheme="minorHAnsi"/>
        </w:rPr>
        <w:t xml:space="preserve"> efforts. However</w:t>
      </w:r>
      <w:r w:rsidR="004E151F" w:rsidRPr="00BD4F5B">
        <w:rPr>
          <w:rFonts w:cstheme="minorHAnsi"/>
        </w:rPr>
        <w:t>,</w:t>
      </w:r>
      <w:r w:rsidRPr="00BD4F5B">
        <w:rPr>
          <w:rFonts w:cstheme="minorHAnsi"/>
        </w:rPr>
        <w:t xml:space="preserve"> information </w:t>
      </w:r>
      <w:r w:rsidR="005F34E2" w:rsidRPr="00BD4F5B">
        <w:rPr>
          <w:rFonts w:cstheme="minorHAnsi"/>
        </w:rPr>
        <w:t xml:space="preserve">obtained via screening may also support treatment choice as colonisation with CPE is a risk factor for a CPE infection. Currently implementation of screening for CPE is variable in the UK and the level and timing of information provided via screening also varies. </w:t>
      </w:r>
    </w:p>
    <w:p w14:paraId="6360C55B" w14:textId="7C5CF34B" w:rsidR="00D26B00" w:rsidRPr="00BD4F5B" w:rsidRDefault="008F75AE" w:rsidP="00BD4F5B">
      <w:pPr>
        <w:spacing w:line="360" w:lineRule="auto"/>
        <w:jc w:val="both"/>
        <w:rPr>
          <w:rFonts w:cstheme="minorHAnsi"/>
        </w:rPr>
      </w:pPr>
      <w:r w:rsidRPr="00BD4F5B">
        <w:rPr>
          <w:rFonts w:cstheme="minorHAnsi"/>
        </w:rPr>
        <w:lastRenderedPageBreak/>
        <w:t xml:space="preserve">At the </w:t>
      </w:r>
      <w:proofErr w:type="gramStart"/>
      <w:r w:rsidRPr="00BD4F5B">
        <w:rPr>
          <w:rFonts w:cstheme="minorHAnsi"/>
        </w:rPr>
        <w:t>point</w:t>
      </w:r>
      <w:proofErr w:type="gramEnd"/>
      <w:r w:rsidRPr="00BD4F5B">
        <w:rPr>
          <w:rFonts w:cstheme="minorHAnsi"/>
        </w:rPr>
        <w:t xml:space="preserve"> </w:t>
      </w:r>
      <w:r w:rsidR="004A18B0" w:rsidRPr="00BD4F5B">
        <w:rPr>
          <w:rFonts w:cstheme="minorHAnsi"/>
        </w:rPr>
        <w:t>an invasive bacterial infection</w:t>
      </w:r>
      <w:r w:rsidR="00D26B00" w:rsidRPr="00BD4F5B">
        <w:rPr>
          <w:rFonts w:cstheme="minorHAnsi"/>
        </w:rPr>
        <w:t xml:space="preserve"> is suspected</w:t>
      </w:r>
      <w:r w:rsidR="007C6B77" w:rsidRPr="00BD4F5B">
        <w:rPr>
          <w:rFonts w:cstheme="minorHAnsi"/>
        </w:rPr>
        <w:t>, where possible,</w:t>
      </w:r>
      <w:r w:rsidR="00D26B00" w:rsidRPr="00BD4F5B">
        <w:rPr>
          <w:rFonts w:cstheme="minorHAnsi"/>
        </w:rPr>
        <w:t xml:space="preserve"> specimens </w:t>
      </w:r>
      <w:r w:rsidR="00EF73A9" w:rsidRPr="00BD4F5B">
        <w:rPr>
          <w:rFonts w:cstheme="minorHAnsi"/>
        </w:rPr>
        <w:t xml:space="preserve">are obtained </w:t>
      </w:r>
      <w:r w:rsidR="00D26B00" w:rsidRPr="00BD4F5B">
        <w:rPr>
          <w:rFonts w:cstheme="minorHAnsi"/>
        </w:rPr>
        <w:t>to support further diagnostic work</w:t>
      </w:r>
      <w:r w:rsidR="00FF210F" w:rsidRPr="00BD4F5B">
        <w:rPr>
          <w:rFonts w:cstheme="minorHAnsi"/>
        </w:rPr>
        <w:t xml:space="preserve">. Various diagnostic technologies can be used to better understand the causative pathogen and how it </w:t>
      </w:r>
      <w:r w:rsidR="00EA0D7E" w:rsidRPr="00BD4F5B">
        <w:rPr>
          <w:rFonts w:cstheme="minorHAnsi"/>
        </w:rPr>
        <w:t>may</w:t>
      </w:r>
      <w:r w:rsidR="00FF210F" w:rsidRPr="00BD4F5B">
        <w:rPr>
          <w:rFonts w:cstheme="minorHAnsi"/>
        </w:rPr>
        <w:t xml:space="preserve"> respond to treatment. </w:t>
      </w:r>
      <w:r w:rsidR="00D26B00" w:rsidRPr="00BD4F5B">
        <w:rPr>
          <w:rFonts w:cstheme="minorHAnsi"/>
        </w:rPr>
        <w:t xml:space="preserve">There are broadly three layers to this: </w:t>
      </w:r>
    </w:p>
    <w:p w14:paraId="688769EF" w14:textId="47932E20" w:rsidR="00D26B00" w:rsidRPr="00BD4F5B" w:rsidRDefault="00D26B00" w:rsidP="00BD4F5B">
      <w:pPr>
        <w:pStyle w:val="ListParagraph"/>
        <w:numPr>
          <w:ilvl w:val="0"/>
          <w:numId w:val="11"/>
        </w:numPr>
        <w:spacing w:line="360" w:lineRule="auto"/>
        <w:jc w:val="both"/>
        <w:rPr>
          <w:rFonts w:cstheme="minorHAnsi"/>
        </w:rPr>
      </w:pPr>
      <w:r w:rsidRPr="00BD4F5B">
        <w:rPr>
          <w:rFonts w:cstheme="minorHAnsi"/>
        </w:rPr>
        <w:t xml:space="preserve">A </w:t>
      </w:r>
      <w:r w:rsidRPr="00BD4F5B">
        <w:rPr>
          <w:rFonts w:cstheme="minorHAnsi"/>
          <w:b/>
        </w:rPr>
        <w:t>culture</w:t>
      </w:r>
      <w:r w:rsidRPr="00BD4F5B">
        <w:rPr>
          <w:rFonts w:cstheme="minorHAnsi"/>
        </w:rPr>
        <w:t xml:space="preserve"> is undertaken </w:t>
      </w:r>
      <w:r w:rsidR="0040591B" w:rsidRPr="00BD4F5B">
        <w:rPr>
          <w:rFonts w:cstheme="minorHAnsi"/>
        </w:rPr>
        <w:t xml:space="preserve">to understand the type of pathogen causing the infection. </w:t>
      </w:r>
    </w:p>
    <w:p w14:paraId="1CCE7A68" w14:textId="77777777" w:rsidR="00D26B00" w:rsidRPr="00BD4F5B" w:rsidRDefault="00FF210F" w:rsidP="00BD4F5B">
      <w:pPr>
        <w:pStyle w:val="ListParagraph"/>
        <w:numPr>
          <w:ilvl w:val="0"/>
          <w:numId w:val="11"/>
        </w:numPr>
        <w:spacing w:line="360" w:lineRule="auto"/>
        <w:jc w:val="both"/>
        <w:rPr>
          <w:rFonts w:cstheme="minorHAnsi"/>
        </w:rPr>
      </w:pPr>
      <w:r w:rsidRPr="00BD4F5B">
        <w:rPr>
          <w:rFonts w:cstheme="minorHAnsi"/>
          <w:b/>
        </w:rPr>
        <w:t>Antimicrobial-susceptibility testing</w:t>
      </w:r>
      <w:r w:rsidRPr="00BD4F5B">
        <w:rPr>
          <w:rFonts w:cstheme="minorHAnsi"/>
        </w:rPr>
        <w:t xml:space="preserve"> is conducted to assess the </w:t>
      </w:r>
      <w:r w:rsidRPr="006B2223">
        <w:rPr>
          <w:rFonts w:cstheme="minorHAnsi"/>
          <w:i/>
          <w:iCs/>
        </w:rPr>
        <w:t>in</w:t>
      </w:r>
      <w:r w:rsidR="006D1BC5" w:rsidRPr="006B2223">
        <w:rPr>
          <w:rFonts w:cstheme="minorHAnsi"/>
          <w:i/>
          <w:iCs/>
        </w:rPr>
        <w:t xml:space="preserve"> vitro</w:t>
      </w:r>
      <w:r w:rsidR="006D1BC5" w:rsidRPr="00BD4F5B">
        <w:rPr>
          <w:rFonts w:cstheme="minorHAnsi"/>
        </w:rPr>
        <w:t xml:space="preserve"> activity of a range of antimicrobials</w:t>
      </w:r>
      <w:r w:rsidR="00C46535" w:rsidRPr="00BD4F5B">
        <w:rPr>
          <w:rFonts w:cstheme="minorHAnsi"/>
        </w:rPr>
        <w:t xml:space="preserve"> against the pathogen in question</w:t>
      </w:r>
      <w:r w:rsidRPr="00BD4F5B">
        <w:rPr>
          <w:rFonts w:cstheme="minorHAnsi"/>
        </w:rPr>
        <w:t xml:space="preserve">. </w:t>
      </w:r>
    </w:p>
    <w:p w14:paraId="41B54117" w14:textId="38A6BE95" w:rsidR="00D26B00" w:rsidRPr="00BD4F5B" w:rsidRDefault="00FF210F" w:rsidP="00BD4F5B">
      <w:pPr>
        <w:pStyle w:val="ListParagraph"/>
        <w:numPr>
          <w:ilvl w:val="0"/>
          <w:numId w:val="11"/>
        </w:numPr>
        <w:spacing w:line="360" w:lineRule="auto"/>
        <w:jc w:val="both"/>
        <w:rPr>
          <w:rFonts w:cstheme="minorHAnsi"/>
        </w:rPr>
      </w:pPr>
      <w:r w:rsidRPr="00BD4F5B">
        <w:rPr>
          <w:rFonts w:cstheme="minorHAnsi"/>
          <w:b/>
        </w:rPr>
        <w:t>Gene testing</w:t>
      </w:r>
      <w:r w:rsidRPr="00BD4F5B">
        <w:rPr>
          <w:rFonts w:cstheme="minorHAnsi"/>
        </w:rPr>
        <w:t xml:space="preserve"> may also be conducted to establish the </w:t>
      </w:r>
      <w:r w:rsidR="006D1BC5" w:rsidRPr="00BD4F5B">
        <w:rPr>
          <w:rFonts w:cstheme="minorHAnsi"/>
        </w:rPr>
        <w:t>presence of specific resistance mechanisms</w:t>
      </w:r>
      <w:r w:rsidR="00D26B00" w:rsidRPr="00BD4F5B">
        <w:rPr>
          <w:rFonts w:cstheme="minorHAnsi"/>
        </w:rPr>
        <w:t xml:space="preserve">. </w:t>
      </w:r>
    </w:p>
    <w:p w14:paraId="308F3209" w14:textId="5C4AE343" w:rsidR="00D26B00" w:rsidRPr="00BD4F5B" w:rsidRDefault="00D26B00" w:rsidP="00BD4F5B">
      <w:pPr>
        <w:spacing w:line="360" w:lineRule="auto"/>
        <w:jc w:val="both"/>
        <w:rPr>
          <w:rFonts w:cstheme="minorHAnsi"/>
        </w:rPr>
      </w:pPr>
      <w:r w:rsidRPr="00BD4F5B">
        <w:rPr>
          <w:rFonts w:cstheme="minorHAnsi"/>
        </w:rPr>
        <w:t xml:space="preserve">Cultures are typically available relatively quickly with </w:t>
      </w:r>
      <w:r w:rsidR="00537779" w:rsidRPr="00BD4F5B">
        <w:rPr>
          <w:rFonts w:cstheme="minorHAnsi"/>
        </w:rPr>
        <w:t>a</w:t>
      </w:r>
      <w:r w:rsidRPr="00BD4F5B">
        <w:rPr>
          <w:rFonts w:cstheme="minorHAnsi"/>
        </w:rPr>
        <w:t xml:space="preserve">ntimicrobial-susceptibility testing and gene testing taking longer (typically more than 48 hours, though this depends on </w:t>
      </w:r>
      <w:r w:rsidR="004E151F" w:rsidRPr="00BD4F5B">
        <w:rPr>
          <w:rFonts w:cstheme="minorHAnsi"/>
        </w:rPr>
        <w:t>local</w:t>
      </w:r>
      <w:r w:rsidRPr="00BD4F5B">
        <w:rPr>
          <w:rFonts w:cstheme="minorHAnsi"/>
        </w:rPr>
        <w:t xml:space="preserve"> availability of testing technology and laboratory </w:t>
      </w:r>
      <w:proofErr w:type="gramStart"/>
      <w:r w:rsidRPr="00BD4F5B">
        <w:rPr>
          <w:rFonts w:cstheme="minorHAnsi"/>
        </w:rPr>
        <w:t>capacity</w:t>
      </w:r>
      <w:r w:rsidR="006B2223">
        <w:rPr>
          <w:rFonts w:cstheme="minorHAnsi"/>
        </w:rPr>
        <w:t>;</w:t>
      </w:r>
      <w:proofErr w:type="gramEnd"/>
      <w:r w:rsidR="006B2223">
        <w:rPr>
          <w:rFonts w:cstheme="minorHAnsi"/>
        </w:rPr>
        <w:t xml:space="preserve"> </w:t>
      </w:r>
      <w:r w:rsidR="00F16E1B" w:rsidRPr="00BD4F5B">
        <w:rPr>
          <w:rFonts w:cstheme="minorHAnsi"/>
        </w:rPr>
        <w:t xml:space="preserve">e.g. centres with access to PCR </w:t>
      </w:r>
      <w:r w:rsidR="00FE1B3A" w:rsidRPr="00BD4F5B">
        <w:rPr>
          <w:rFonts w:cstheme="minorHAnsi"/>
        </w:rPr>
        <w:t>testing</w:t>
      </w:r>
      <w:r w:rsidR="00F16E1B" w:rsidRPr="00BD4F5B">
        <w:rPr>
          <w:rFonts w:cstheme="minorHAnsi"/>
        </w:rPr>
        <w:t xml:space="preserve"> </w:t>
      </w:r>
      <w:r w:rsidR="00FE1B3A" w:rsidRPr="00BD4F5B">
        <w:rPr>
          <w:rFonts w:cstheme="minorHAnsi"/>
        </w:rPr>
        <w:t>may have information much more quickly</w:t>
      </w:r>
      <w:r w:rsidRPr="00BD4F5B">
        <w:rPr>
          <w:rFonts w:cstheme="minorHAnsi"/>
        </w:rPr>
        <w:t xml:space="preserve">). </w:t>
      </w:r>
      <w:r w:rsidR="00537779" w:rsidRPr="00BD4F5B">
        <w:rPr>
          <w:rFonts w:cstheme="minorHAnsi"/>
        </w:rPr>
        <w:t>The availability of gene testing also varies geographically. There may be an increase in the use of gene testing in the</w:t>
      </w:r>
      <w:r w:rsidR="007C6B77" w:rsidRPr="00BD4F5B">
        <w:rPr>
          <w:rFonts w:cstheme="minorHAnsi"/>
        </w:rPr>
        <w:t xml:space="preserve"> UK in the future</w:t>
      </w:r>
      <w:r w:rsidR="00537779" w:rsidRPr="00BD4F5B">
        <w:rPr>
          <w:rFonts w:cstheme="minorHAnsi"/>
        </w:rPr>
        <w:t xml:space="preserve"> as PHE </w:t>
      </w:r>
      <w:r w:rsidR="0059572C" w:rsidRPr="00BD4F5B">
        <w:rPr>
          <w:rFonts w:cstheme="minorHAnsi"/>
        </w:rPr>
        <w:t xml:space="preserve">has </w:t>
      </w:r>
      <w:r w:rsidR="00537779" w:rsidRPr="00BD4F5B">
        <w:rPr>
          <w:rFonts w:cstheme="minorHAnsi"/>
        </w:rPr>
        <w:t xml:space="preserve">recently recommended routine use of molecular or immunochromatographic assays to detect the main </w:t>
      </w:r>
      <w:proofErr w:type="spellStart"/>
      <w:r w:rsidR="004E151F" w:rsidRPr="00BD4F5B">
        <w:rPr>
          <w:rFonts w:cstheme="minorHAnsi"/>
        </w:rPr>
        <w:t>carbapenemase</w:t>
      </w:r>
      <w:proofErr w:type="spellEnd"/>
      <w:r w:rsidR="00537779" w:rsidRPr="00BD4F5B">
        <w:rPr>
          <w:rFonts w:cstheme="minorHAnsi"/>
        </w:rPr>
        <w:t xml:space="preserve"> producers</w:t>
      </w:r>
      <w:r w:rsidR="008562C2" w:rsidRPr="00BD4F5B">
        <w:rPr>
          <w:rFonts w:cstheme="minorHAnsi"/>
        </w:rPr>
        <w:t xml:space="preserve"> </w:t>
      </w:r>
      <w:r w:rsidR="008562C2" w:rsidRPr="00BD4F5B">
        <w:rPr>
          <w:rFonts w:cstheme="minorHAnsi"/>
        </w:rPr>
        <w:fldChar w:fldCharType="begin"/>
      </w:r>
      <w:r w:rsidR="001758C7">
        <w:rPr>
          <w:rFonts w:cstheme="minorHAnsi"/>
        </w:rPr>
        <w:instrText xml:space="preserve"> ADDIN EN.CITE &lt;EndNote&gt;&lt;Cite&gt;&lt;Author&gt;Public Health England&lt;/Author&gt;&lt;Year&gt;2020&lt;/Year&gt;&lt;RecNum&gt;10&lt;/RecNum&gt;&lt;DisplayText&gt;(18)&lt;/DisplayText&gt;&lt;record&gt;&lt;rec-number&gt;10&lt;/rec-number&gt;&lt;foreign-keys&gt;&lt;key app="EN" db-id="tvvpvd002asp9iesex75atwy2000t0e5vds0" timestamp="1613672843" guid="f22db9e8-1200-45de-98be-73379467e468"&gt;10&lt;/key&gt;&lt;/foreign-keys&gt;&lt;ref-type name="Report"&gt;27&lt;/ref-type&gt;&lt;contributors&gt;&lt;authors&gt;&lt;author&gt;Public Health England,&lt;/author&gt;&lt;/authors&gt;&lt;/contributors&gt;&lt;titles&gt;&lt;title&gt;UK Standards for Microbiology Investigations: Detection of bacteria with carbapenem-hydrolysing β-lactamases (carbapenemases)&lt;/title&gt;&lt;/titles&gt;&lt;dates&gt;&lt;year&gt;2020&lt;/year&gt;&lt;/dates&gt;&lt;pub-location&gt;London&lt;/pub-location&gt;&lt;urls&gt;&lt;related-urls&gt;&lt;url&gt;https://www.gov.uk/government/publications/smi-b-60-detection-of-bacteria-with-carbapenem-hydrolysing-lactamases-carbapenemases&lt;/url&gt;&lt;/related-urls&gt;&lt;/urls&gt;&lt;access-date&gt;11 February 2021&lt;/access-date&gt;&lt;/record&gt;&lt;/Cite&gt;&lt;/EndNote&gt;</w:instrText>
      </w:r>
      <w:r w:rsidR="008562C2" w:rsidRPr="00BD4F5B">
        <w:rPr>
          <w:rFonts w:cstheme="minorHAnsi"/>
        </w:rPr>
        <w:fldChar w:fldCharType="separate"/>
      </w:r>
      <w:r w:rsidR="001758C7">
        <w:rPr>
          <w:rFonts w:cstheme="minorHAnsi"/>
          <w:noProof/>
        </w:rPr>
        <w:t>(18)</w:t>
      </w:r>
      <w:r w:rsidR="008562C2" w:rsidRPr="00BD4F5B">
        <w:rPr>
          <w:rFonts w:cstheme="minorHAnsi"/>
        </w:rPr>
        <w:fldChar w:fldCharType="end"/>
      </w:r>
      <w:r w:rsidR="00537779" w:rsidRPr="00BD4F5B">
        <w:rPr>
          <w:rFonts w:cstheme="minorHAnsi"/>
        </w:rPr>
        <w:t>.</w:t>
      </w:r>
      <w:r w:rsidR="006B2223">
        <w:rPr>
          <w:rFonts w:cstheme="minorHAnsi"/>
        </w:rPr>
        <w:t xml:space="preserve"> </w:t>
      </w:r>
      <w:r w:rsidR="007A28B7" w:rsidRPr="00BD4F5B">
        <w:rPr>
          <w:rFonts w:cstheme="minorHAnsi"/>
        </w:rPr>
        <w:t xml:space="preserve"> In settings where only susceptibility data </w:t>
      </w:r>
      <w:r w:rsidR="0059572C" w:rsidRPr="00BD4F5B">
        <w:rPr>
          <w:rFonts w:cstheme="minorHAnsi"/>
        </w:rPr>
        <w:t xml:space="preserve">are </w:t>
      </w:r>
      <w:r w:rsidR="007A28B7" w:rsidRPr="00BD4F5B">
        <w:rPr>
          <w:rFonts w:cstheme="minorHAnsi"/>
        </w:rPr>
        <w:t xml:space="preserve">available, this may be used </w:t>
      </w:r>
      <w:r w:rsidR="00CA4499" w:rsidRPr="00BD4F5B">
        <w:rPr>
          <w:rFonts w:cstheme="minorHAnsi"/>
        </w:rPr>
        <w:t xml:space="preserve">alongside information on the pathogen </w:t>
      </w:r>
      <w:r w:rsidR="007A28B7" w:rsidRPr="00BD4F5B">
        <w:rPr>
          <w:rFonts w:cstheme="minorHAnsi"/>
        </w:rPr>
        <w:t>to infer</w:t>
      </w:r>
      <w:r w:rsidR="006B2223">
        <w:rPr>
          <w:rFonts w:cstheme="minorHAnsi"/>
        </w:rPr>
        <w:t xml:space="preserve"> </w:t>
      </w:r>
      <w:r w:rsidR="006B2223" w:rsidRPr="00BD4F5B">
        <w:rPr>
          <w:rFonts w:cstheme="minorHAnsi"/>
        </w:rPr>
        <w:t xml:space="preserve">(imperfectly) </w:t>
      </w:r>
      <w:r w:rsidR="007A28B7" w:rsidRPr="00BD4F5B">
        <w:rPr>
          <w:rFonts w:cstheme="minorHAnsi"/>
        </w:rPr>
        <w:t>the likely presence of specific resistance mechanisms.</w:t>
      </w:r>
    </w:p>
    <w:p w14:paraId="62F76190" w14:textId="78B1A29B" w:rsidR="006D1BC5" w:rsidRPr="00BD4F5B" w:rsidRDefault="00624FA7" w:rsidP="00BD4F5B">
      <w:pPr>
        <w:spacing w:line="360" w:lineRule="auto"/>
        <w:jc w:val="both"/>
        <w:rPr>
          <w:rFonts w:cstheme="minorHAnsi"/>
        </w:rPr>
      </w:pPr>
      <w:r w:rsidRPr="00BD4F5B">
        <w:rPr>
          <w:rFonts w:cstheme="minorHAnsi"/>
        </w:rPr>
        <w:t>Overall, variability in local practi</w:t>
      </w:r>
      <w:r w:rsidR="00A17BEB">
        <w:rPr>
          <w:rFonts w:cstheme="minorHAnsi"/>
        </w:rPr>
        <w:t>c</w:t>
      </w:r>
      <w:r w:rsidRPr="00BD4F5B">
        <w:rPr>
          <w:rFonts w:cstheme="minorHAnsi"/>
        </w:rPr>
        <w:t>e</w:t>
      </w:r>
      <w:r w:rsidR="007A28B7" w:rsidRPr="00BD4F5B">
        <w:rPr>
          <w:rFonts w:cstheme="minorHAnsi"/>
        </w:rPr>
        <w:t>, laboratory capacity</w:t>
      </w:r>
      <w:r w:rsidRPr="00BD4F5B">
        <w:rPr>
          <w:rFonts w:cstheme="minorHAnsi"/>
        </w:rPr>
        <w:t xml:space="preserve"> and availability of diagnostic technologies means that there is likely to be </w:t>
      </w:r>
      <w:r w:rsidR="007C6B77" w:rsidRPr="00BD4F5B">
        <w:rPr>
          <w:rFonts w:cstheme="minorHAnsi"/>
        </w:rPr>
        <w:t xml:space="preserve">significant </w:t>
      </w:r>
      <w:r w:rsidRPr="00BD4F5B">
        <w:rPr>
          <w:rFonts w:cstheme="minorHAnsi"/>
        </w:rPr>
        <w:t xml:space="preserve">variation in the nature </w:t>
      </w:r>
      <w:r w:rsidR="00A17BEB">
        <w:rPr>
          <w:rFonts w:cstheme="minorHAnsi"/>
        </w:rPr>
        <w:t xml:space="preserve">and timing </w:t>
      </w:r>
      <w:r w:rsidRPr="00BD4F5B">
        <w:rPr>
          <w:rFonts w:cstheme="minorHAnsi"/>
        </w:rPr>
        <w:t xml:space="preserve">of the information available to inform treatment decisions. </w:t>
      </w:r>
    </w:p>
    <w:p w14:paraId="490E6559" w14:textId="77777777" w:rsidR="006D1BC5" w:rsidRPr="00D44E54" w:rsidRDefault="006D1BC5" w:rsidP="00BD4F5B">
      <w:pPr>
        <w:spacing w:line="360" w:lineRule="auto"/>
        <w:jc w:val="both"/>
      </w:pPr>
    </w:p>
    <w:p w14:paraId="4852E48B" w14:textId="77777777" w:rsidR="00D44E54" w:rsidRDefault="00D44E54" w:rsidP="00BD4F5B">
      <w:pPr>
        <w:pStyle w:val="Heading2"/>
        <w:numPr>
          <w:ilvl w:val="1"/>
          <w:numId w:val="5"/>
        </w:numPr>
        <w:jc w:val="both"/>
      </w:pPr>
      <w:bookmarkStart w:id="14" w:name="_Ref64017325"/>
      <w:bookmarkStart w:id="15" w:name="_Ref64017339"/>
      <w:bookmarkStart w:id="16" w:name="_Toc65482387"/>
      <w:r>
        <w:t>Overview of high value clinical scenarios</w:t>
      </w:r>
      <w:bookmarkEnd w:id="14"/>
      <w:bookmarkEnd w:id="15"/>
      <w:bookmarkEnd w:id="16"/>
      <w:r>
        <w:t xml:space="preserve"> </w:t>
      </w:r>
    </w:p>
    <w:p w14:paraId="08918E21" w14:textId="62E063F4" w:rsidR="00C802A1" w:rsidRPr="00BD4F5B" w:rsidRDefault="00C802A1" w:rsidP="00BD4F5B">
      <w:pPr>
        <w:spacing w:line="360" w:lineRule="auto"/>
        <w:jc w:val="both"/>
        <w:rPr>
          <w:rFonts w:cstheme="minorHAnsi"/>
        </w:rPr>
      </w:pPr>
      <w:r w:rsidRPr="00BD4F5B">
        <w:rPr>
          <w:rFonts w:cstheme="minorHAnsi"/>
        </w:rPr>
        <w:t>Based on feedback from stakeholders via the</w:t>
      </w:r>
      <w:r w:rsidR="00624FA7" w:rsidRPr="00BD4F5B">
        <w:rPr>
          <w:rFonts w:cstheme="minorHAnsi"/>
        </w:rPr>
        <w:t xml:space="preserve"> NICE scoping</w:t>
      </w:r>
      <w:r w:rsidRPr="00BD4F5B">
        <w:rPr>
          <w:rFonts w:cstheme="minorHAnsi"/>
        </w:rPr>
        <w:t xml:space="preserve"> consultation and further discussion with clinical experts</w:t>
      </w:r>
      <w:r w:rsidR="0059572C" w:rsidRPr="00BD4F5B">
        <w:rPr>
          <w:rFonts w:cstheme="minorHAnsi"/>
        </w:rPr>
        <w:t>,</w:t>
      </w:r>
      <w:r w:rsidRPr="00BD4F5B">
        <w:rPr>
          <w:rFonts w:cstheme="minorHAnsi"/>
        </w:rPr>
        <w:t xml:space="preserve"> EEPRU </w:t>
      </w:r>
      <w:r w:rsidR="0059572C" w:rsidRPr="00BD4F5B">
        <w:rPr>
          <w:rFonts w:cstheme="minorHAnsi"/>
        </w:rPr>
        <w:t>has</w:t>
      </w:r>
      <w:r w:rsidR="00051B4A" w:rsidRPr="00BD4F5B">
        <w:rPr>
          <w:rFonts w:cstheme="minorHAnsi"/>
        </w:rPr>
        <w:t xml:space="preserve"> </w:t>
      </w:r>
      <w:r w:rsidRPr="00BD4F5B">
        <w:rPr>
          <w:rFonts w:cstheme="minorHAnsi"/>
        </w:rPr>
        <w:t xml:space="preserve">identified two </w:t>
      </w:r>
      <w:r w:rsidR="00411992" w:rsidRPr="00BD4F5B">
        <w:rPr>
          <w:rFonts w:cstheme="minorHAnsi"/>
        </w:rPr>
        <w:t>HVCSs</w:t>
      </w:r>
      <w:r w:rsidRPr="00BD4F5B">
        <w:rPr>
          <w:rFonts w:cstheme="minorHAnsi"/>
        </w:rPr>
        <w:t xml:space="preserve"> for use of CAZ-AVI: </w:t>
      </w:r>
      <w:r w:rsidR="005826C6" w:rsidRPr="00BD4F5B">
        <w:rPr>
          <w:rFonts w:cstheme="minorHAnsi"/>
        </w:rPr>
        <w:t>microbiology-</w:t>
      </w:r>
      <w:r w:rsidR="00624FA7" w:rsidRPr="00BD4F5B">
        <w:rPr>
          <w:rFonts w:cstheme="minorHAnsi"/>
        </w:rPr>
        <w:t xml:space="preserve">directed treatment and </w:t>
      </w:r>
      <w:r w:rsidRPr="00BD4F5B">
        <w:rPr>
          <w:rFonts w:cstheme="minorHAnsi"/>
        </w:rPr>
        <w:t>risk-based empiric treatment.</w:t>
      </w:r>
      <w:r w:rsidR="00624FA7" w:rsidRPr="00BD4F5B">
        <w:rPr>
          <w:rFonts w:cstheme="minorHAnsi"/>
        </w:rPr>
        <w:t xml:space="preserve"> </w:t>
      </w:r>
      <w:r w:rsidR="002717D3">
        <w:rPr>
          <w:rFonts w:cstheme="minorHAnsi"/>
        </w:rPr>
        <w:t xml:space="preserve">  We explain these separately here but, in practice, they are often linked in a single patient pathway.  </w:t>
      </w:r>
    </w:p>
    <w:p w14:paraId="68E629D8" w14:textId="1DEC2DA3" w:rsidR="00624FA7" w:rsidRPr="00BD4F5B" w:rsidRDefault="00991F10" w:rsidP="006D57AF">
      <w:pPr>
        <w:spacing w:line="360" w:lineRule="auto"/>
        <w:rPr>
          <w:rFonts w:cstheme="minorHAnsi"/>
        </w:rPr>
      </w:pPr>
      <w:r w:rsidRPr="00BD4F5B">
        <w:rPr>
          <w:rFonts w:cstheme="minorHAnsi"/>
          <w:b/>
        </w:rPr>
        <w:t>Microbiology-d</w:t>
      </w:r>
      <w:r w:rsidR="00624FA7" w:rsidRPr="00BD4F5B">
        <w:rPr>
          <w:rFonts w:cstheme="minorHAnsi"/>
          <w:b/>
        </w:rPr>
        <w:t xml:space="preserve">irected treatment </w:t>
      </w:r>
      <w:r w:rsidR="00624FA7" w:rsidRPr="00BD4F5B">
        <w:rPr>
          <w:rFonts w:cstheme="minorHAnsi"/>
        </w:rPr>
        <w:t xml:space="preserve">refers to the use of CAZ-AVI in individuals with </w:t>
      </w:r>
      <w:r w:rsidR="007C6B77" w:rsidRPr="00BD4F5B">
        <w:rPr>
          <w:rFonts w:cstheme="minorHAnsi"/>
        </w:rPr>
        <w:t xml:space="preserve">infections caused by </w:t>
      </w:r>
      <w:r w:rsidR="003C06CB" w:rsidRPr="00BD4F5B">
        <w:rPr>
          <w:rFonts w:cstheme="minorHAnsi"/>
        </w:rPr>
        <w:t xml:space="preserve">a pathogen </w:t>
      </w:r>
      <w:r w:rsidR="00BA278C">
        <w:rPr>
          <w:rFonts w:cstheme="minorHAnsi"/>
        </w:rPr>
        <w:t xml:space="preserve">confirmed or highly suspected </w:t>
      </w:r>
      <w:r w:rsidR="006D57AF" w:rsidRPr="006D57AF">
        <w:rPr>
          <w:rFonts w:ascii="Calibri" w:eastAsia="Times New Roman" w:hAnsi="Calibri" w:cs="Calibri"/>
          <w:lang w:eastAsia="en-GB"/>
        </w:rPr>
        <w:t xml:space="preserve">based on susceptibility testing </w:t>
      </w:r>
      <w:r w:rsidR="00BA278C">
        <w:rPr>
          <w:rFonts w:cstheme="minorHAnsi"/>
        </w:rPr>
        <w:t>to be a producer of</w:t>
      </w:r>
      <w:r w:rsidR="00624FA7" w:rsidRPr="00BD4F5B">
        <w:rPr>
          <w:rFonts w:cstheme="minorHAnsi"/>
        </w:rPr>
        <w:t xml:space="preserve"> </w:t>
      </w:r>
      <w:r w:rsidR="00FE1B3A" w:rsidRPr="00BD4F5B">
        <w:rPr>
          <w:rFonts w:cstheme="minorHAnsi"/>
        </w:rPr>
        <w:t>serine-</w:t>
      </w:r>
      <w:proofErr w:type="spellStart"/>
      <w:r w:rsidR="00FE1B3A" w:rsidRPr="00BD4F5B">
        <w:rPr>
          <w:rFonts w:cstheme="minorHAnsi"/>
        </w:rPr>
        <w:t>carbapenemases</w:t>
      </w:r>
      <w:proofErr w:type="spellEnd"/>
      <w:r w:rsidR="00E25E58">
        <w:rPr>
          <w:rFonts w:cstheme="minorHAnsi"/>
        </w:rPr>
        <w:t>.</w:t>
      </w:r>
      <w:r w:rsidR="00624FA7" w:rsidRPr="00BD4F5B">
        <w:rPr>
          <w:rFonts w:cstheme="minorHAnsi"/>
        </w:rPr>
        <w:t xml:space="preserve"> </w:t>
      </w:r>
      <w:r w:rsidR="007C6B77" w:rsidRPr="00BD4F5B">
        <w:rPr>
          <w:rFonts w:cstheme="minorHAnsi"/>
        </w:rPr>
        <w:t>This group of patients</w:t>
      </w:r>
      <w:r w:rsidR="00624FA7" w:rsidRPr="00BD4F5B">
        <w:rPr>
          <w:rFonts w:cstheme="minorHAnsi"/>
        </w:rPr>
        <w:t xml:space="preserve"> </w:t>
      </w:r>
      <w:r w:rsidR="00FA481E">
        <w:rPr>
          <w:rFonts w:cstheme="minorHAnsi"/>
        </w:rPr>
        <w:t xml:space="preserve">has </w:t>
      </w:r>
      <w:r w:rsidR="00624FA7" w:rsidRPr="00BD4F5B">
        <w:rPr>
          <w:rFonts w:cstheme="minorHAnsi"/>
        </w:rPr>
        <w:t xml:space="preserve">undergone susceptibility testing </w:t>
      </w:r>
      <w:r w:rsidR="007C6B77" w:rsidRPr="00BD4F5B">
        <w:rPr>
          <w:rFonts w:cstheme="minorHAnsi"/>
        </w:rPr>
        <w:t xml:space="preserve">which may be complemented by </w:t>
      </w:r>
      <w:r w:rsidR="005826C6" w:rsidRPr="00BD4F5B">
        <w:rPr>
          <w:rFonts w:cstheme="minorHAnsi"/>
        </w:rPr>
        <w:t xml:space="preserve">gene </w:t>
      </w:r>
      <w:r w:rsidR="007C6B77" w:rsidRPr="00BD4F5B">
        <w:rPr>
          <w:rFonts w:cstheme="minorHAnsi"/>
        </w:rPr>
        <w:t xml:space="preserve">testing </w:t>
      </w:r>
      <w:r w:rsidR="005826C6" w:rsidRPr="00BD4F5B">
        <w:rPr>
          <w:rFonts w:cstheme="minorHAnsi"/>
        </w:rPr>
        <w:t>to understand</w:t>
      </w:r>
      <w:r w:rsidR="00624FA7" w:rsidRPr="00BD4F5B">
        <w:rPr>
          <w:rFonts w:cstheme="minorHAnsi"/>
        </w:rPr>
        <w:t xml:space="preserve"> specific resistance mechanisms</w:t>
      </w:r>
      <w:r w:rsidR="007C6B77" w:rsidRPr="00BD4F5B">
        <w:rPr>
          <w:rFonts w:cstheme="minorHAnsi"/>
        </w:rPr>
        <w:t>.</w:t>
      </w:r>
      <w:r w:rsidR="00624FA7" w:rsidRPr="00BD4F5B">
        <w:rPr>
          <w:rFonts w:cstheme="minorHAnsi"/>
        </w:rPr>
        <w:t xml:space="preserve"> As </w:t>
      </w:r>
      <w:r w:rsidR="00A56177" w:rsidRPr="00BD4F5B">
        <w:rPr>
          <w:rFonts w:cstheme="minorHAnsi"/>
        </w:rPr>
        <w:t>this</w:t>
      </w:r>
      <w:r w:rsidR="003C06CB" w:rsidRPr="00BD4F5B">
        <w:rPr>
          <w:rFonts w:cstheme="minorHAnsi"/>
        </w:rPr>
        <w:t xml:space="preserve"> u</w:t>
      </w:r>
      <w:r w:rsidR="00A56177" w:rsidRPr="00BD4F5B">
        <w:rPr>
          <w:rFonts w:cstheme="minorHAnsi"/>
        </w:rPr>
        <w:t xml:space="preserve">sage of CAZ-AVI </w:t>
      </w:r>
      <w:r w:rsidR="003C06CB" w:rsidRPr="00BD4F5B">
        <w:rPr>
          <w:rFonts w:cstheme="minorHAnsi"/>
        </w:rPr>
        <w:t xml:space="preserve">will </w:t>
      </w:r>
      <w:r w:rsidR="00A56177" w:rsidRPr="00BD4F5B">
        <w:rPr>
          <w:rFonts w:cstheme="minorHAnsi"/>
        </w:rPr>
        <w:t xml:space="preserve">require </w:t>
      </w:r>
      <w:r w:rsidR="005826C6" w:rsidRPr="00BD4F5B">
        <w:rPr>
          <w:rFonts w:cstheme="minorHAnsi"/>
        </w:rPr>
        <w:t xml:space="preserve">susceptibility/gene </w:t>
      </w:r>
      <w:r w:rsidR="0059572C" w:rsidRPr="00BD4F5B">
        <w:rPr>
          <w:rFonts w:cstheme="minorHAnsi"/>
        </w:rPr>
        <w:t>testing</w:t>
      </w:r>
      <w:r w:rsidR="00A56177" w:rsidRPr="00BD4F5B">
        <w:rPr>
          <w:rFonts w:cstheme="minorHAnsi"/>
        </w:rPr>
        <w:t xml:space="preserve"> to have been undertaken prior to receipt of </w:t>
      </w:r>
      <w:r w:rsidR="007C6B77" w:rsidRPr="00BD4F5B">
        <w:rPr>
          <w:rFonts w:cstheme="minorHAnsi"/>
        </w:rPr>
        <w:t>CAZ-AVI</w:t>
      </w:r>
      <w:r w:rsidR="00A56177" w:rsidRPr="00BD4F5B">
        <w:rPr>
          <w:rFonts w:cstheme="minorHAnsi"/>
        </w:rPr>
        <w:t xml:space="preserve">, </w:t>
      </w:r>
      <w:r w:rsidR="007C6B77" w:rsidRPr="00BD4F5B">
        <w:rPr>
          <w:rFonts w:cstheme="minorHAnsi"/>
        </w:rPr>
        <w:t>this</w:t>
      </w:r>
      <w:r w:rsidR="00A56177" w:rsidRPr="00BD4F5B">
        <w:rPr>
          <w:rFonts w:cstheme="minorHAnsi"/>
        </w:rPr>
        <w:t xml:space="preserve"> clinical scenario </w:t>
      </w:r>
      <w:r w:rsidR="007C6B77" w:rsidRPr="00BD4F5B">
        <w:rPr>
          <w:rFonts w:cstheme="minorHAnsi"/>
        </w:rPr>
        <w:t>will focus on</w:t>
      </w:r>
      <w:r w:rsidR="00A56177" w:rsidRPr="00BD4F5B">
        <w:rPr>
          <w:rFonts w:cstheme="minorHAnsi"/>
        </w:rPr>
        <w:t xml:space="preserve"> individuals with non-critical infections. Section </w:t>
      </w:r>
      <w:r w:rsidR="000469A9">
        <w:rPr>
          <w:rFonts w:cstheme="minorHAnsi"/>
        </w:rPr>
        <w:fldChar w:fldCharType="begin"/>
      </w:r>
      <w:r w:rsidR="000469A9">
        <w:rPr>
          <w:rFonts w:cstheme="minorHAnsi"/>
        </w:rPr>
        <w:instrText xml:space="preserve"> REF _Ref64017050 \r \h </w:instrText>
      </w:r>
      <w:r w:rsidR="006D57AF">
        <w:rPr>
          <w:rFonts w:cstheme="minorHAnsi"/>
        </w:rPr>
        <w:instrText xml:space="preserve"> \* MERGEFORMAT </w:instrText>
      </w:r>
      <w:r w:rsidR="000469A9">
        <w:rPr>
          <w:rFonts w:cstheme="minorHAnsi"/>
        </w:rPr>
      </w:r>
      <w:r w:rsidR="000469A9">
        <w:rPr>
          <w:rFonts w:cstheme="minorHAnsi"/>
        </w:rPr>
        <w:fldChar w:fldCharType="separate"/>
      </w:r>
      <w:r w:rsidR="000469A9">
        <w:rPr>
          <w:rFonts w:cstheme="minorHAnsi"/>
        </w:rPr>
        <w:t>4.4</w:t>
      </w:r>
      <w:r w:rsidR="000469A9">
        <w:rPr>
          <w:rFonts w:cstheme="minorHAnsi"/>
        </w:rPr>
        <w:fldChar w:fldCharType="end"/>
      </w:r>
      <w:r w:rsidR="00A56177" w:rsidRPr="00BD4F5B">
        <w:rPr>
          <w:rFonts w:cstheme="minorHAnsi"/>
        </w:rPr>
        <w:t xml:space="preserve"> describes in more detail the Population, Intervention, Comparison, Outcomes (PICO) for this scenario. </w:t>
      </w:r>
    </w:p>
    <w:p w14:paraId="3CC7E600" w14:textId="3390E1DB" w:rsidR="0047638C" w:rsidRDefault="00A56177" w:rsidP="00BD4F5B">
      <w:pPr>
        <w:spacing w:line="360" w:lineRule="auto"/>
        <w:jc w:val="both"/>
        <w:rPr>
          <w:rFonts w:cstheme="minorHAnsi"/>
        </w:rPr>
      </w:pPr>
      <w:r w:rsidRPr="00BD4F5B">
        <w:rPr>
          <w:rFonts w:cstheme="minorHAnsi"/>
          <w:b/>
        </w:rPr>
        <w:lastRenderedPageBreak/>
        <w:t>Risk-based empiric treatment</w:t>
      </w:r>
      <w:r w:rsidRPr="00BD4F5B">
        <w:rPr>
          <w:rFonts w:cstheme="minorHAnsi"/>
        </w:rPr>
        <w:t xml:space="preserve"> refers to use of CAZ-AVI in the empiric setting</w:t>
      </w:r>
      <w:r w:rsidR="00CB72CE" w:rsidRPr="00BD4F5B">
        <w:rPr>
          <w:rFonts w:cstheme="minorHAnsi"/>
        </w:rPr>
        <w:t xml:space="preserve"> for clinically urgent patients with </w:t>
      </w:r>
      <w:r w:rsidR="000E7F3D">
        <w:rPr>
          <w:rFonts w:cstheme="minorHAnsi"/>
        </w:rPr>
        <w:t>high suspicion (i.e.,</w:t>
      </w:r>
      <w:r w:rsidR="000E3B9B">
        <w:rPr>
          <w:rFonts w:cstheme="minorHAnsi"/>
        </w:rPr>
        <w:t xml:space="preserve"> </w:t>
      </w:r>
      <w:r w:rsidR="00CB72CE" w:rsidRPr="00BD4F5B">
        <w:rPr>
          <w:rFonts w:cstheme="minorHAnsi"/>
        </w:rPr>
        <w:t>a high risk</w:t>
      </w:r>
      <w:r w:rsidR="000E7F3D">
        <w:rPr>
          <w:rFonts w:cstheme="minorHAnsi"/>
        </w:rPr>
        <w:t>)</w:t>
      </w:r>
      <w:r w:rsidR="00CB72CE" w:rsidRPr="00BD4F5B">
        <w:rPr>
          <w:rFonts w:cstheme="minorHAnsi"/>
        </w:rPr>
        <w:t xml:space="preserve"> of carbapenem resistance but for whom information about the pathogen is very limited (susceptibility data and gene testing not yet available)</w:t>
      </w:r>
      <w:r w:rsidRPr="00BD4F5B">
        <w:rPr>
          <w:rFonts w:cstheme="minorHAnsi"/>
        </w:rPr>
        <w:t xml:space="preserve">. </w:t>
      </w:r>
      <w:r w:rsidR="00BC62AD" w:rsidRPr="00BD4F5B">
        <w:rPr>
          <w:rFonts w:cstheme="minorHAnsi"/>
        </w:rPr>
        <w:t xml:space="preserve">Use within </w:t>
      </w:r>
      <w:r w:rsidR="007B230F" w:rsidRPr="00BD4F5B">
        <w:rPr>
          <w:rFonts w:cstheme="minorHAnsi"/>
        </w:rPr>
        <w:t>this</w:t>
      </w:r>
      <w:r w:rsidR="00BC62AD" w:rsidRPr="00BD4F5B">
        <w:rPr>
          <w:rFonts w:cstheme="minorHAnsi"/>
        </w:rPr>
        <w:t xml:space="preserve"> HVCS</w:t>
      </w:r>
      <w:r w:rsidRPr="00BD4F5B">
        <w:rPr>
          <w:rFonts w:cstheme="minorHAnsi"/>
        </w:rPr>
        <w:t xml:space="preserve"> should be restricted only to those patients in whom </w:t>
      </w:r>
      <w:r w:rsidR="00E5236E" w:rsidRPr="00BD4F5B">
        <w:rPr>
          <w:rFonts w:cstheme="minorHAnsi"/>
        </w:rPr>
        <w:t>microbiology-</w:t>
      </w:r>
      <w:r w:rsidRPr="00BD4F5B">
        <w:rPr>
          <w:rFonts w:cstheme="minorHAnsi"/>
        </w:rPr>
        <w:t xml:space="preserve">directed treatment is likely to be considered inappropriate due to the potential delay in time to appropriate therapy. The risk-based empiric treatment </w:t>
      </w:r>
      <w:r w:rsidR="00BC62AD" w:rsidRPr="00BD4F5B">
        <w:rPr>
          <w:rFonts w:cstheme="minorHAnsi"/>
        </w:rPr>
        <w:t xml:space="preserve">HVCS </w:t>
      </w:r>
      <w:r w:rsidRPr="00BD4F5B">
        <w:rPr>
          <w:rFonts w:cstheme="minorHAnsi"/>
        </w:rPr>
        <w:t>is</w:t>
      </w:r>
      <w:r w:rsidR="00FA481E">
        <w:rPr>
          <w:rFonts w:cstheme="minorHAnsi"/>
        </w:rPr>
        <w:t>,</w:t>
      </w:r>
      <w:r w:rsidRPr="00BD4F5B">
        <w:rPr>
          <w:rFonts w:cstheme="minorHAnsi"/>
        </w:rPr>
        <w:t xml:space="preserve"> therefore</w:t>
      </w:r>
      <w:r w:rsidR="00FA481E">
        <w:rPr>
          <w:rFonts w:cstheme="minorHAnsi"/>
        </w:rPr>
        <w:t>,</w:t>
      </w:r>
      <w:r w:rsidRPr="00BD4F5B">
        <w:rPr>
          <w:rFonts w:cstheme="minorHAnsi"/>
        </w:rPr>
        <w:t xml:space="preserve"> focused on patients who meet two criteria: (</w:t>
      </w:r>
      <w:proofErr w:type="spellStart"/>
      <w:r w:rsidRPr="00BD4F5B">
        <w:rPr>
          <w:rFonts w:cstheme="minorHAnsi"/>
        </w:rPr>
        <w:t>i</w:t>
      </w:r>
      <w:proofErr w:type="spellEnd"/>
      <w:r w:rsidRPr="00BD4F5B">
        <w:rPr>
          <w:rFonts w:cstheme="minorHAnsi"/>
        </w:rPr>
        <w:t xml:space="preserve">) the infection is considered clinically urgent based on a range of information including infection site and severity, and </w:t>
      </w:r>
      <w:r w:rsidR="007C6B77" w:rsidRPr="00BD4F5B">
        <w:rPr>
          <w:rFonts w:cstheme="minorHAnsi"/>
        </w:rPr>
        <w:t>broader information relating to the</w:t>
      </w:r>
      <w:r w:rsidRPr="00BD4F5B">
        <w:rPr>
          <w:rFonts w:cstheme="minorHAnsi"/>
        </w:rPr>
        <w:t xml:space="preserve"> health status of the patient; and (ii) the patient is considered at elevated risk of a carbapenem-resistant infection</w:t>
      </w:r>
      <w:r w:rsidR="007C6B77" w:rsidRPr="00BD4F5B">
        <w:rPr>
          <w:rFonts w:cstheme="minorHAnsi"/>
        </w:rPr>
        <w:t xml:space="preserve"> using the type of risk markers described in Section </w:t>
      </w:r>
      <w:r w:rsidR="000469A9">
        <w:rPr>
          <w:rFonts w:cstheme="minorHAnsi"/>
        </w:rPr>
        <w:fldChar w:fldCharType="begin"/>
      </w:r>
      <w:r w:rsidR="000469A9">
        <w:rPr>
          <w:rFonts w:cstheme="minorHAnsi"/>
        </w:rPr>
        <w:instrText xml:space="preserve"> REF _Ref64017062 \r \h </w:instrText>
      </w:r>
      <w:r w:rsidR="000469A9">
        <w:rPr>
          <w:rFonts w:cstheme="minorHAnsi"/>
        </w:rPr>
      </w:r>
      <w:r w:rsidR="000469A9">
        <w:rPr>
          <w:rFonts w:cstheme="minorHAnsi"/>
        </w:rPr>
        <w:fldChar w:fldCharType="separate"/>
      </w:r>
      <w:r w:rsidR="000469A9">
        <w:rPr>
          <w:rFonts w:cstheme="minorHAnsi"/>
        </w:rPr>
        <w:t>4.2</w:t>
      </w:r>
      <w:r w:rsidR="000469A9">
        <w:rPr>
          <w:rFonts w:cstheme="minorHAnsi"/>
        </w:rPr>
        <w:fldChar w:fldCharType="end"/>
      </w:r>
      <w:r w:rsidRPr="00BD4F5B">
        <w:rPr>
          <w:rFonts w:cstheme="minorHAnsi"/>
        </w:rPr>
        <w:t xml:space="preserve">. </w:t>
      </w:r>
      <w:r w:rsidR="00FA481E">
        <w:rPr>
          <w:rFonts w:cstheme="minorHAnsi"/>
        </w:rPr>
        <w:t xml:space="preserve"> </w:t>
      </w:r>
      <w:r w:rsidR="007C6B77" w:rsidRPr="00BD4F5B">
        <w:rPr>
          <w:rFonts w:cstheme="minorHAnsi"/>
        </w:rPr>
        <w:t xml:space="preserve">Section </w:t>
      </w:r>
      <w:r w:rsidR="000469A9">
        <w:rPr>
          <w:rFonts w:cstheme="minorHAnsi"/>
        </w:rPr>
        <w:fldChar w:fldCharType="begin"/>
      </w:r>
      <w:r w:rsidR="000469A9">
        <w:rPr>
          <w:rFonts w:cstheme="minorHAnsi"/>
        </w:rPr>
        <w:instrText xml:space="preserve"> REF _Ref64017068 \r \h </w:instrText>
      </w:r>
      <w:r w:rsidR="000469A9">
        <w:rPr>
          <w:rFonts w:cstheme="minorHAnsi"/>
        </w:rPr>
      </w:r>
      <w:r w:rsidR="000469A9">
        <w:rPr>
          <w:rFonts w:cstheme="minorHAnsi"/>
        </w:rPr>
        <w:fldChar w:fldCharType="separate"/>
      </w:r>
      <w:r w:rsidR="000469A9">
        <w:rPr>
          <w:rFonts w:cstheme="minorHAnsi"/>
        </w:rPr>
        <w:t>4.4</w:t>
      </w:r>
      <w:r w:rsidR="000469A9">
        <w:rPr>
          <w:rFonts w:cstheme="minorHAnsi"/>
        </w:rPr>
        <w:fldChar w:fldCharType="end"/>
      </w:r>
      <w:r w:rsidR="000469A9">
        <w:rPr>
          <w:rFonts w:cstheme="minorHAnsi"/>
        </w:rPr>
        <w:t xml:space="preserve"> </w:t>
      </w:r>
      <w:r w:rsidR="007C6B77" w:rsidRPr="00BD4F5B">
        <w:rPr>
          <w:rFonts w:cstheme="minorHAnsi"/>
        </w:rPr>
        <w:t>describes in more detail the Population, Intervention, Comparison, Outcomes (PICO) for this scenario.</w:t>
      </w:r>
    </w:p>
    <w:p w14:paraId="209DF399" w14:textId="77777777" w:rsidR="00FA481E" w:rsidRPr="00BD4F5B" w:rsidRDefault="00FA481E" w:rsidP="00BD4F5B">
      <w:pPr>
        <w:spacing w:line="360" w:lineRule="auto"/>
        <w:jc w:val="both"/>
        <w:rPr>
          <w:rFonts w:cstheme="minorHAnsi"/>
        </w:rPr>
      </w:pPr>
    </w:p>
    <w:p w14:paraId="7FBD5B05" w14:textId="77777777" w:rsidR="001605C5" w:rsidRDefault="001605C5" w:rsidP="00BD4F5B">
      <w:pPr>
        <w:pStyle w:val="Heading2"/>
        <w:numPr>
          <w:ilvl w:val="1"/>
          <w:numId w:val="5"/>
        </w:numPr>
        <w:jc w:val="both"/>
      </w:pPr>
      <w:bookmarkStart w:id="17" w:name="_Ref64017050"/>
      <w:bookmarkStart w:id="18" w:name="_Ref64017068"/>
      <w:bookmarkStart w:id="19" w:name="_Ref64017088"/>
      <w:bookmarkStart w:id="20" w:name="_Toc65482388"/>
      <w:r>
        <w:t>PICOS for high value clinical scenarios</w:t>
      </w:r>
      <w:bookmarkEnd w:id="17"/>
      <w:bookmarkEnd w:id="18"/>
      <w:bookmarkEnd w:id="19"/>
      <w:bookmarkEnd w:id="20"/>
    </w:p>
    <w:p w14:paraId="2A5F9DAC" w14:textId="49FE61C9" w:rsidR="001605C5" w:rsidRPr="00BD4F5B" w:rsidRDefault="001605C5" w:rsidP="00BD4F5B">
      <w:pPr>
        <w:spacing w:line="360" w:lineRule="auto"/>
        <w:jc w:val="both"/>
        <w:rPr>
          <w:rFonts w:cstheme="minorHAnsi"/>
        </w:rPr>
      </w:pPr>
      <w:r w:rsidRPr="00BD4F5B">
        <w:rPr>
          <w:rFonts w:cstheme="minorHAnsi"/>
        </w:rPr>
        <w:t>Based on feedback from stakeholders via the NICE scoping consultation and further discussion with clinical experts, EEPRU ha</w:t>
      </w:r>
      <w:r w:rsidR="00993127">
        <w:rPr>
          <w:rFonts w:cstheme="minorHAnsi"/>
        </w:rPr>
        <w:t>s</w:t>
      </w:r>
      <w:r w:rsidRPr="00BD4F5B">
        <w:rPr>
          <w:rFonts w:cstheme="minorHAnsi"/>
        </w:rPr>
        <w:t xml:space="preserve"> defined the PICOS for the microbiology-directed and risk-based empiric treatment pathways (Table </w:t>
      </w:r>
      <w:r w:rsidR="000469A9">
        <w:rPr>
          <w:rFonts w:cstheme="minorHAnsi"/>
        </w:rPr>
        <w:t>1</w:t>
      </w:r>
      <w:r w:rsidRPr="00BD4F5B">
        <w:rPr>
          <w:rFonts w:cstheme="minorHAnsi"/>
        </w:rPr>
        <w:t xml:space="preserve">). </w:t>
      </w:r>
    </w:p>
    <w:p w14:paraId="3130907C" w14:textId="03424620" w:rsidR="001605C5" w:rsidRPr="00BD4F5B" w:rsidRDefault="001605C5" w:rsidP="00BD4F5B">
      <w:pPr>
        <w:spacing w:line="360" w:lineRule="auto"/>
        <w:jc w:val="both"/>
        <w:rPr>
          <w:rFonts w:cstheme="minorHAnsi"/>
        </w:rPr>
      </w:pPr>
      <w:r w:rsidRPr="00BD4F5B">
        <w:rPr>
          <w:rFonts w:cstheme="minorHAnsi"/>
          <w:b/>
        </w:rPr>
        <w:t xml:space="preserve">Microbiology-directed treatment: </w:t>
      </w:r>
      <w:r w:rsidRPr="00BD4F5B">
        <w:rPr>
          <w:rFonts w:cstheme="minorHAnsi"/>
        </w:rPr>
        <w:t xml:space="preserve">In the microbiology-directed usage scenario, feedback from stakeholders and clinical experts indicated that </w:t>
      </w:r>
      <w:proofErr w:type="spellStart"/>
      <w:r w:rsidR="0090498E">
        <w:rPr>
          <w:rFonts w:cstheme="minorHAnsi"/>
        </w:rPr>
        <w:t>cUTIs</w:t>
      </w:r>
      <w:proofErr w:type="spellEnd"/>
      <w:r w:rsidR="0090498E">
        <w:rPr>
          <w:rFonts w:cstheme="minorHAnsi"/>
        </w:rPr>
        <w:t xml:space="preserve"> </w:t>
      </w:r>
      <w:r w:rsidRPr="00BD4F5B">
        <w:rPr>
          <w:rFonts w:cstheme="minorHAnsi"/>
        </w:rPr>
        <w:t>have high-prevalence and a slower clinical course than, for example, ventilator</w:t>
      </w:r>
      <w:r w:rsidR="00993127">
        <w:rPr>
          <w:rFonts w:cstheme="minorHAnsi"/>
        </w:rPr>
        <w:t>-</w:t>
      </w:r>
      <w:r w:rsidRPr="00BD4F5B">
        <w:rPr>
          <w:rFonts w:cstheme="minorHAnsi"/>
        </w:rPr>
        <w:t xml:space="preserve">associated pneumonia. They are also responsible for a high proportion of blood stream infections, the reduction of which is a key priority for NHSE. This site has therefore been selected for the </w:t>
      </w:r>
      <w:proofErr w:type="gramStart"/>
      <w:r w:rsidRPr="00BD4F5B">
        <w:rPr>
          <w:rFonts w:cstheme="minorHAnsi"/>
        </w:rPr>
        <w:t>microbiology-directed</w:t>
      </w:r>
      <w:proofErr w:type="gramEnd"/>
      <w:r w:rsidRPr="00BD4F5B">
        <w:rPr>
          <w:rFonts w:cstheme="minorHAnsi"/>
        </w:rPr>
        <w:t xml:space="preserve"> HVCS. </w:t>
      </w:r>
    </w:p>
    <w:p w14:paraId="2F23C1B2" w14:textId="27453991" w:rsidR="001605C5" w:rsidRPr="00BD4F5B" w:rsidRDefault="001605C5" w:rsidP="00BD4F5B">
      <w:pPr>
        <w:spacing w:line="360" w:lineRule="auto"/>
        <w:jc w:val="both"/>
        <w:rPr>
          <w:rFonts w:cstheme="minorHAnsi"/>
        </w:rPr>
      </w:pPr>
      <w:r w:rsidRPr="00BD4F5B">
        <w:rPr>
          <w:rFonts w:cstheme="minorHAnsi"/>
        </w:rPr>
        <w:t xml:space="preserve">Clinical and stakeholder advice also indicated that CAZ-AVI would be reserved for infections with limited treatment options, where susceptibility is shown. This suggests CAZ-AVI should be reserved to treat infections caused by </w:t>
      </w:r>
      <w:proofErr w:type="spellStart"/>
      <w:r w:rsidRPr="00BD4F5B">
        <w:rPr>
          <w:rFonts w:cstheme="minorHAnsi"/>
        </w:rPr>
        <w:t>carbapenemase</w:t>
      </w:r>
      <w:proofErr w:type="spellEnd"/>
      <w:r w:rsidR="00581E90">
        <w:rPr>
          <w:rFonts w:cstheme="minorHAnsi"/>
        </w:rPr>
        <w:t>-</w:t>
      </w:r>
      <w:r w:rsidRPr="00BD4F5B">
        <w:rPr>
          <w:rFonts w:cstheme="minorHAnsi"/>
        </w:rPr>
        <w:t xml:space="preserve">producing pathogens. CAZ-AVI is not active against </w:t>
      </w:r>
      <w:r w:rsidR="004A0441">
        <w:rPr>
          <w:rFonts w:cstheme="minorHAnsi"/>
        </w:rPr>
        <w:t xml:space="preserve">MBL </w:t>
      </w:r>
      <w:r w:rsidRPr="00BD4F5B">
        <w:rPr>
          <w:rFonts w:cstheme="minorHAnsi"/>
        </w:rPr>
        <w:t xml:space="preserve">mechanisms, or against </w:t>
      </w:r>
      <w:r w:rsidRPr="00BD4F5B">
        <w:rPr>
          <w:rFonts w:cstheme="minorHAnsi"/>
          <w:i/>
          <w:iCs/>
        </w:rPr>
        <w:t>A.</w:t>
      </w:r>
      <w:r w:rsidR="00581E90">
        <w:rPr>
          <w:rFonts w:cstheme="minorHAnsi"/>
          <w:i/>
          <w:iCs/>
        </w:rPr>
        <w:t xml:space="preserve"> </w:t>
      </w:r>
      <w:proofErr w:type="spellStart"/>
      <w:r w:rsidR="00581E90">
        <w:rPr>
          <w:rFonts w:cstheme="minorHAnsi"/>
          <w:i/>
          <w:iCs/>
        </w:rPr>
        <w:t>B</w:t>
      </w:r>
      <w:r w:rsidRPr="00BD4F5B">
        <w:rPr>
          <w:rFonts w:cstheme="minorHAnsi"/>
          <w:i/>
          <w:iCs/>
        </w:rPr>
        <w:t>aumannii</w:t>
      </w:r>
      <w:proofErr w:type="spellEnd"/>
      <w:r w:rsidRPr="00BD4F5B">
        <w:rPr>
          <w:rFonts w:cstheme="minorHAnsi"/>
        </w:rPr>
        <w:t xml:space="preserve"> pathogens, and serine </w:t>
      </w:r>
      <w:proofErr w:type="spellStart"/>
      <w:r w:rsidRPr="00BD4F5B">
        <w:rPr>
          <w:rFonts w:cstheme="minorHAnsi"/>
        </w:rPr>
        <w:t>carbapenemase</w:t>
      </w:r>
      <w:proofErr w:type="spellEnd"/>
      <w:r w:rsidRPr="00BD4F5B">
        <w:rPr>
          <w:rFonts w:cstheme="minorHAnsi"/>
        </w:rPr>
        <w:t xml:space="preserve"> mechanisms are not often found in </w:t>
      </w:r>
      <w:r w:rsidRPr="00BD4F5B">
        <w:rPr>
          <w:rFonts w:cstheme="minorHAnsi"/>
          <w:i/>
          <w:iCs/>
        </w:rPr>
        <w:t>P.</w:t>
      </w:r>
      <w:r w:rsidR="00581E90">
        <w:rPr>
          <w:rFonts w:cstheme="minorHAnsi"/>
          <w:i/>
          <w:iCs/>
        </w:rPr>
        <w:t xml:space="preserve"> A</w:t>
      </w:r>
      <w:r w:rsidRPr="00BD4F5B">
        <w:rPr>
          <w:rFonts w:cstheme="minorHAnsi"/>
          <w:i/>
          <w:iCs/>
        </w:rPr>
        <w:t>eruginosa</w:t>
      </w:r>
      <w:r w:rsidRPr="00BD4F5B">
        <w:rPr>
          <w:rFonts w:cstheme="minorHAnsi"/>
        </w:rPr>
        <w:t xml:space="preserve">. </w:t>
      </w:r>
      <w:r w:rsidR="00581E90">
        <w:rPr>
          <w:rFonts w:cstheme="minorHAnsi"/>
        </w:rPr>
        <w:t>The patient group for the HVCS will</w:t>
      </w:r>
      <w:r w:rsidR="00993127">
        <w:rPr>
          <w:rFonts w:cstheme="minorHAnsi"/>
        </w:rPr>
        <w:t>,</w:t>
      </w:r>
      <w:r w:rsidR="00581E90">
        <w:rPr>
          <w:rFonts w:cstheme="minorHAnsi"/>
        </w:rPr>
        <w:t xml:space="preserve"> therefore</w:t>
      </w:r>
      <w:r w:rsidR="00993127">
        <w:rPr>
          <w:rFonts w:cstheme="minorHAnsi"/>
        </w:rPr>
        <w:t>,</w:t>
      </w:r>
      <w:r w:rsidR="00581E90">
        <w:rPr>
          <w:rFonts w:cstheme="minorHAnsi"/>
        </w:rPr>
        <w:t xml:space="preserve"> be limited to</w:t>
      </w:r>
      <w:r w:rsidRPr="00BD4F5B">
        <w:rPr>
          <w:rFonts w:cstheme="minorHAnsi"/>
        </w:rPr>
        <w:t xml:space="preserve"> </w:t>
      </w:r>
      <w:r w:rsidR="00581E90">
        <w:rPr>
          <w:rFonts w:cstheme="minorHAnsi"/>
        </w:rPr>
        <w:t>patients with infections caused by</w:t>
      </w:r>
      <w:r w:rsidRPr="00BD4F5B">
        <w:rPr>
          <w:rFonts w:cstheme="minorHAnsi"/>
        </w:rPr>
        <w:t xml:space="preserve"> </w:t>
      </w:r>
      <w:r w:rsidR="00581E90">
        <w:rPr>
          <w:rFonts w:cstheme="minorHAnsi"/>
        </w:rPr>
        <w:t xml:space="preserve">serine </w:t>
      </w:r>
      <w:proofErr w:type="spellStart"/>
      <w:r w:rsidRPr="00BD4F5B">
        <w:rPr>
          <w:rFonts w:cstheme="minorHAnsi"/>
        </w:rPr>
        <w:t>carbapenemase</w:t>
      </w:r>
      <w:proofErr w:type="spellEnd"/>
      <w:r w:rsidR="00581E90">
        <w:rPr>
          <w:rFonts w:cstheme="minorHAnsi"/>
        </w:rPr>
        <w:t>-</w:t>
      </w:r>
      <w:r w:rsidRPr="00BD4F5B">
        <w:rPr>
          <w:rFonts w:cstheme="minorHAnsi"/>
        </w:rPr>
        <w:t xml:space="preserve">producing </w:t>
      </w:r>
      <w:proofErr w:type="spellStart"/>
      <w:r w:rsidR="0090498E">
        <w:rPr>
          <w:rFonts w:cstheme="minorHAnsi"/>
        </w:rPr>
        <w:t>Enterobacterales</w:t>
      </w:r>
      <w:proofErr w:type="spellEnd"/>
      <w:r w:rsidR="00581E90">
        <w:rPr>
          <w:rFonts w:cstheme="minorHAnsi"/>
        </w:rPr>
        <w:t xml:space="preserve">, whether this is </w:t>
      </w:r>
      <w:r w:rsidR="00581E90" w:rsidRPr="00BD4F5B">
        <w:rPr>
          <w:rFonts w:cstheme="minorHAnsi"/>
        </w:rPr>
        <w:t>highly suspected based on susceptibility testing, or confirmed through gene testing</w:t>
      </w:r>
      <w:r w:rsidR="00581E90">
        <w:rPr>
          <w:rFonts w:cstheme="minorHAnsi"/>
        </w:rPr>
        <w:t>. For this patient group</w:t>
      </w:r>
      <w:r w:rsidRPr="00BD4F5B">
        <w:rPr>
          <w:rFonts w:cstheme="minorHAnsi"/>
        </w:rPr>
        <w:t xml:space="preserve"> </w:t>
      </w:r>
      <w:r w:rsidR="00581E90">
        <w:rPr>
          <w:rFonts w:cstheme="minorHAnsi"/>
        </w:rPr>
        <w:t>O</w:t>
      </w:r>
      <w:r w:rsidRPr="00BD4F5B">
        <w:rPr>
          <w:rFonts w:cstheme="minorHAnsi"/>
        </w:rPr>
        <w:t>XA-48</w:t>
      </w:r>
      <w:r w:rsidR="00581E90">
        <w:rPr>
          <w:rFonts w:cstheme="minorHAnsi"/>
        </w:rPr>
        <w:t xml:space="preserve"> and</w:t>
      </w:r>
      <w:r w:rsidRPr="00BD4F5B">
        <w:rPr>
          <w:rFonts w:cstheme="minorHAnsi"/>
        </w:rPr>
        <w:t xml:space="preserve"> KPC </w:t>
      </w:r>
      <w:r w:rsidR="00581E90">
        <w:rPr>
          <w:rFonts w:cstheme="minorHAnsi"/>
        </w:rPr>
        <w:t xml:space="preserve">resistance </w:t>
      </w:r>
      <w:r w:rsidRPr="00BD4F5B">
        <w:rPr>
          <w:rFonts w:cstheme="minorHAnsi"/>
        </w:rPr>
        <w:t xml:space="preserve">mechanisms </w:t>
      </w:r>
      <w:r w:rsidR="00F60282">
        <w:rPr>
          <w:rFonts w:cstheme="minorHAnsi"/>
        </w:rPr>
        <w:t>are most predominant</w:t>
      </w:r>
      <w:r w:rsidRPr="00BD4F5B">
        <w:rPr>
          <w:rFonts w:cstheme="minorHAnsi"/>
        </w:rPr>
        <w:t xml:space="preserve">. Patients with pathogens with KPC generally have more treatment options than those with OXA-48. </w:t>
      </w:r>
    </w:p>
    <w:p w14:paraId="09CAA74A" w14:textId="6EC31FD3" w:rsidR="001605C5" w:rsidRPr="00BD4F5B" w:rsidRDefault="001605C5" w:rsidP="00BD4F5B">
      <w:pPr>
        <w:spacing w:line="360" w:lineRule="auto"/>
        <w:jc w:val="both"/>
        <w:rPr>
          <w:rFonts w:cstheme="minorHAnsi"/>
        </w:rPr>
      </w:pPr>
      <w:r w:rsidRPr="00BD4F5B">
        <w:rPr>
          <w:rFonts w:cstheme="minorHAnsi"/>
        </w:rPr>
        <w:t xml:space="preserve">CAZ-AVI is most likely to be used as a monotherapy in this usage </w:t>
      </w:r>
      <w:r w:rsidR="00993127" w:rsidRPr="00BD4F5B">
        <w:rPr>
          <w:rFonts w:cstheme="minorHAnsi"/>
        </w:rPr>
        <w:t>scenario but</w:t>
      </w:r>
      <w:r w:rsidRPr="00BD4F5B">
        <w:rPr>
          <w:rFonts w:cstheme="minorHAnsi"/>
        </w:rPr>
        <w:t xml:space="preserve"> may also be used in combination with other treatments, as indicated by microbiology and gene testing. In clinical practice, </w:t>
      </w:r>
      <w:r w:rsidRPr="00BD4F5B">
        <w:rPr>
          <w:rFonts w:cstheme="minorHAnsi"/>
        </w:rPr>
        <w:lastRenderedPageBreak/>
        <w:t xml:space="preserve">alternative treatment options (comparators) would be defined by the results of </w:t>
      </w:r>
      <w:r w:rsidR="00581E90">
        <w:rPr>
          <w:rFonts w:cstheme="minorHAnsi"/>
        </w:rPr>
        <w:t>susceptibility</w:t>
      </w:r>
      <w:r w:rsidRPr="00BD4F5B">
        <w:rPr>
          <w:rFonts w:cstheme="minorHAnsi"/>
        </w:rPr>
        <w:t xml:space="preserve"> and gene testing. Clinical advice indicated that for both KPC and OXA-48 mechanisms, </w:t>
      </w:r>
      <w:proofErr w:type="spellStart"/>
      <w:r w:rsidRPr="00BD4F5B">
        <w:rPr>
          <w:rFonts w:cstheme="minorHAnsi"/>
        </w:rPr>
        <w:t>cefiderocol</w:t>
      </w:r>
      <w:proofErr w:type="spellEnd"/>
      <w:r w:rsidRPr="00BD4F5B">
        <w:rPr>
          <w:rFonts w:cstheme="minorHAnsi"/>
        </w:rPr>
        <w:t xml:space="preserve"> is an alternative treatment. In addition, for KPC, imipenem-</w:t>
      </w:r>
      <w:proofErr w:type="spellStart"/>
      <w:r w:rsidRPr="00BD4F5B">
        <w:rPr>
          <w:rFonts w:cstheme="minorHAnsi"/>
        </w:rPr>
        <w:t>relebactam</w:t>
      </w:r>
      <w:proofErr w:type="spellEnd"/>
      <w:r w:rsidRPr="00BD4F5B">
        <w:rPr>
          <w:rFonts w:cstheme="minorHAnsi"/>
        </w:rPr>
        <w:t xml:space="preserve"> and meropenem-</w:t>
      </w:r>
      <w:proofErr w:type="spellStart"/>
      <w:r w:rsidRPr="00BD4F5B">
        <w:rPr>
          <w:rFonts w:cstheme="minorHAnsi"/>
        </w:rPr>
        <w:t>vaborbactam</w:t>
      </w:r>
      <w:proofErr w:type="spellEnd"/>
      <w:r w:rsidRPr="00BD4F5B">
        <w:rPr>
          <w:rFonts w:cstheme="minorHAnsi"/>
        </w:rPr>
        <w:t xml:space="preserve"> combination treatments show activity and may be used.</w:t>
      </w:r>
      <w:r w:rsidR="00993127">
        <w:rPr>
          <w:rFonts w:cstheme="minorHAnsi"/>
        </w:rPr>
        <w:t xml:space="preserve"> </w:t>
      </w:r>
      <w:r w:rsidRPr="00BD4F5B">
        <w:rPr>
          <w:rFonts w:cstheme="minorHAnsi"/>
        </w:rPr>
        <w:t xml:space="preserve"> Some pathogens may be susceptible to other antibiotics including </w:t>
      </w:r>
      <w:proofErr w:type="spellStart"/>
      <w:r w:rsidRPr="00BD4F5B">
        <w:rPr>
          <w:rFonts w:cstheme="minorHAnsi"/>
        </w:rPr>
        <w:t>aminogylcosides</w:t>
      </w:r>
      <w:proofErr w:type="spellEnd"/>
      <w:r w:rsidRPr="00BD4F5B">
        <w:rPr>
          <w:rFonts w:cstheme="minorHAnsi"/>
        </w:rPr>
        <w:t xml:space="preserve">, quinolones, tigecycline, colistin and </w:t>
      </w:r>
      <w:proofErr w:type="spellStart"/>
      <w:r w:rsidRPr="00BD4F5B">
        <w:rPr>
          <w:rFonts w:cstheme="minorHAnsi"/>
        </w:rPr>
        <w:t>fosfomycin</w:t>
      </w:r>
      <w:proofErr w:type="spellEnd"/>
      <w:r w:rsidRPr="00BD4F5B">
        <w:rPr>
          <w:rFonts w:cstheme="minorHAnsi"/>
        </w:rPr>
        <w:t xml:space="preserve">, </w:t>
      </w:r>
      <w:proofErr w:type="spellStart"/>
      <w:r w:rsidRPr="00BD4F5B">
        <w:rPr>
          <w:rFonts w:cstheme="minorHAnsi"/>
        </w:rPr>
        <w:t>colomycin</w:t>
      </w:r>
      <w:proofErr w:type="spellEnd"/>
      <w:r w:rsidRPr="00BD4F5B">
        <w:rPr>
          <w:rFonts w:cstheme="minorHAnsi"/>
        </w:rPr>
        <w:t xml:space="preserve"> IV, </w:t>
      </w:r>
      <w:proofErr w:type="spellStart"/>
      <w:r w:rsidRPr="00BD4F5B">
        <w:rPr>
          <w:rFonts w:cstheme="minorHAnsi"/>
        </w:rPr>
        <w:t>ceftolozane</w:t>
      </w:r>
      <w:proofErr w:type="spellEnd"/>
      <w:r w:rsidRPr="00BD4F5B">
        <w:rPr>
          <w:rFonts w:cstheme="minorHAnsi"/>
        </w:rPr>
        <w:t xml:space="preserve"> with tazobactam and </w:t>
      </w:r>
      <w:proofErr w:type="spellStart"/>
      <w:r w:rsidRPr="00BD4F5B">
        <w:rPr>
          <w:rFonts w:cstheme="minorHAnsi"/>
        </w:rPr>
        <w:t>temocilin</w:t>
      </w:r>
      <w:proofErr w:type="spellEnd"/>
      <w:r w:rsidRPr="00BD4F5B">
        <w:rPr>
          <w:rFonts w:cstheme="minorHAnsi"/>
        </w:rPr>
        <w:t>, and could be used if susceptibility testing indicates activity.  High dose carbapenems may be used in some circumstances.</w:t>
      </w:r>
    </w:p>
    <w:p w14:paraId="2373320D" w14:textId="067A85C9" w:rsidR="007F629E" w:rsidRPr="00BD4F5B" w:rsidRDefault="001605C5" w:rsidP="007F629E">
      <w:pPr>
        <w:spacing w:line="360" w:lineRule="auto"/>
        <w:jc w:val="both"/>
        <w:rPr>
          <w:rFonts w:cstheme="minorHAnsi"/>
        </w:rPr>
      </w:pPr>
      <w:r w:rsidRPr="00BD4F5B">
        <w:rPr>
          <w:rFonts w:cstheme="minorHAnsi"/>
          <w:b/>
        </w:rPr>
        <w:t>Risk-based empiric treatment</w:t>
      </w:r>
      <w:r w:rsidRPr="00BD4F5B">
        <w:rPr>
          <w:rFonts w:cstheme="minorHAnsi"/>
        </w:rPr>
        <w:t>: In the risk-based empiric usage scenario, feedback from stakeholders and clinicians indicated that the most frequent clinically urgent infections are HAP/VAP and blood stream infections.</w:t>
      </w:r>
      <w:r w:rsidR="007B3A9E">
        <w:rPr>
          <w:rFonts w:cstheme="minorHAnsi"/>
        </w:rPr>
        <w:t xml:space="preserve"> </w:t>
      </w:r>
      <w:r w:rsidR="00166B62">
        <w:rPr>
          <w:rFonts w:cstheme="minorHAnsi"/>
        </w:rPr>
        <w:t>G</w:t>
      </w:r>
      <w:r w:rsidR="00166B62" w:rsidRPr="00BD4F5B">
        <w:rPr>
          <w:rFonts w:cstheme="minorHAnsi"/>
        </w:rPr>
        <w:t>iven the time and resources available for this project</w:t>
      </w:r>
      <w:r w:rsidR="00166B62">
        <w:rPr>
          <w:rFonts w:cstheme="minorHAnsi"/>
        </w:rPr>
        <w:t>,</w:t>
      </w:r>
      <w:r w:rsidR="00166B62" w:rsidRPr="00BD4F5B">
        <w:rPr>
          <w:rFonts w:cstheme="minorHAnsi"/>
        </w:rPr>
        <w:t xml:space="preserve"> we anticipate we will need to focus on either the blood stream or HAP/VAP </w:t>
      </w:r>
      <w:r w:rsidR="00166B62">
        <w:rPr>
          <w:rFonts w:cstheme="minorHAnsi"/>
        </w:rPr>
        <w:t>sites</w:t>
      </w:r>
      <w:r w:rsidR="00166B62" w:rsidRPr="00BD4F5B">
        <w:rPr>
          <w:rFonts w:cstheme="minorHAnsi"/>
        </w:rPr>
        <w:t xml:space="preserve">. This will be informed by an assessment of their relative importance and the availability of evidence to inform these scenarios. </w:t>
      </w:r>
      <w:r w:rsidR="00166B62">
        <w:rPr>
          <w:rFonts w:cstheme="minorHAnsi"/>
        </w:rPr>
        <w:t xml:space="preserve">We may further refine </w:t>
      </w:r>
      <w:r w:rsidR="00F60282">
        <w:rPr>
          <w:rFonts w:cstheme="minorHAnsi"/>
        </w:rPr>
        <w:t xml:space="preserve">the </w:t>
      </w:r>
      <w:r w:rsidR="00166B62">
        <w:rPr>
          <w:rFonts w:cstheme="minorHAnsi"/>
        </w:rPr>
        <w:t xml:space="preserve">patient characteristics that </w:t>
      </w:r>
      <w:r w:rsidR="00F60282">
        <w:rPr>
          <w:rFonts w:cstheme="minorHAnsi"/>
        </w:rPr>
        <w:t xml:space="preserve">are used to </w:t>
      </w:r>
      <w:r w:rsidR="00166B62">
        <w:rPr>
          <w:rFonts w:cstheme="minorHAnsi"/>
        </w:rPr>
        <w:t xml:space="preserve">identify patients as clinically urgent, as not all infections at these </w:t>
      </w:r>
      <w:r w:rsidR="00F60282">
        <w:rPr>
          <w:rFonts w:cstheme="minorHAnsi"/>
        </w:rPr>
        <w:t xml:space="preserve">sites </w:t>
      </w:r>
      <w:r w:rsidR="00166B62">
        <w:rPr>
          <w:rFonts w:cstheme="minorHAnsi"/>
        </w:rPr>
        <w:t xml:space="preserve">may be considered </w:t>
      </w:r>
      <w:r w:rsidR="00F60282">
        <w:rPr>
          <w:rFonts w:cstheme="minorHAnsi"/>
        </w:rPr>
        <w:t>urgent</w:t>
      </w:r>
      <w:r w:rsidR="00166B62">
        <w:rPr>
          <w:rFonts w:cstheme="minorHAnsi"/>
        </w:rPr>
        <w:t xml:space="preserve">. </w:t>
      </w:r>
    </w:p>
    <w:p w14:paraId="63C80DA3" w14:textId="7FFEA123" w:rsidR="007B3A9E" w:rsidRDefault="001605C5" w:rsidP="00BD4F5B">
      <w:pPr>
        <w:spacing w:line="360" w:lineRule="auto"/>
        <w:jc w:val="both"/>
        <w:rPr>
          <w:rFonts w:cstheme="minorHAnsi"/>
        </w:rPr>
      </w:pPr>
      <w:r w:rsidRPr="00BD4F5B">
        <w:rPr>
          <w:rFonts w:cstheme="minorHAnsi"/>
        </w:rPr>
        <w:t>Patients will be those who have a high risk of multi-drug resistance/carbapenem-resistance/OXA-48 infections and/or KPC infections. Clinical advice currently indicates that CAZ-AVI is most likely to be used in combination with other broad</w:t>
      </w:r>
      <w:r w:rsidR="007B3A9E">
        <w:rPr>
          <w:rFonts w:cstheme="minorHAnsi"/>
        </w:rPr>
        <w:t>-</w:t>
      </w:r>
      <w:r w:rsidRPr="00BD4F5B">
        <w:rPr>
          <w:rFonts w:cstheme="minorHAnsi"/>
        </w:rPr>
        <w:t xml:space="preserve">spectrum antibiotics in the risk-based empiric usage scenario. Other treatment options in the risk-based empiric usage scenario would be defined on a case-by-case </w:t>
      </w:r>
      <w:r w:rsidR="00993127" w:rsidRPr="00BD4F5B">
        <w:rPr>
          <w:rFonts w:cstheme="minorHAnsi"/>
        </w:rPr>
        <w:t>basis and</w:t>
      </w:r>
      <w:r w:rsidRPr="00BD4F5B">
        <w:rPr>
          <w:rFonts w:cstheme="minorHAnsi"/>
        </w:rPr>
        <w:t xml:space="preserve"> would consider information about the likely infection (</w:t>
      </w:r>
      <w:r w:rsidR="00993127" w:rsidRPr="00BD4F5B">
        <w:rPr>
          <w:rFonts w:cstheme="minorHAnsi"/>
        </w:rPr>
        <w:t>e.g.,</w:t>
      </w:r>
      <w:r w:rsidRPr="00BD4F5B">
        <w:rPr>
          <w:rFonts w:cstheme="minorHAnsi"/>
        </w:rPr>
        <w:t xml:space="preserve"> colonisation or previous infection with a known pathogen/mechanism; exposure to a known pathogen; local epidemiology). The most common options include any of the treatments already listed in the microbiology-directed usage scenario used alone or in combination, as well as piperacillin-tazobactam and </w:t>
      </w:r>
      <w:r w:rsidR="000E7F3D">
        <w:rPr>
          <w:rFonts w:cstheme="minorHAnsi"/>
        </w:rPr>
        <w:t xml:space="preserve">high-dose </w:t>
      </w:r>
      <w:r w:rsidRPr="00BD4F5B">
        <w:rPr>
          <w:rFonts w:cstheme="minorHAnsi"/>
        </w:rPr>
        <w:t xml:space="preserve">meropenem used alone or in combination. It was noted by one stakeholder that colistin and aminoglycosides may be less relevant in VAP. Once microbiology has confirmed the susceptibility profile and mechanisms of resistance of the pathogen, </w:t>
      </w:r>
      <w:r w:rsidR="007B3A9E">
        <w:rPr>
          <w:rFonts w:cstheme="minorHAnsi"/>
        </w:rPr>
        <w:t>treatment may be stopped, dosage may be altered</w:t>
      </w:r>
      <w:r w:rsidR="00F60282">
        <w:rPr>
          <w:rFonts w:cstheme="minorHAnsi"/>
        </w:rPr>
        <w:t>,</w:t>
      </w:r>
      <w:r w:rsidR="007B3A9E">
        <w:rPr>
          <w:rFonts w:cstheme="minorHAnsi"/>
        </w:rPr>
        <w:t xml:space="preserve"> or different AMs may be initiated</w:t>
      </w:r>
      <w:r w:rsidRPr="00BD4F5B">
        <w:rPr>
          <w:rFonts w:cstheme="minorHAnsi"/>
        </w:rPr>
        <w:t xml:space="preserve">. </w:t>
      </w:r>
    </w:p>
    <w:p w14:paraId="41766683" w14:textId="77777777" w:rsidR="007B3A9E" w:rsidRDefault="007B3A9E">
      <w:pPr>
        <w:rPr>
          <w:rFonts w:cstheme="minorHAnsi"/>
        </w:rPr>
      </w:pPr>
      <w:r>
        <w:rPr>
          <w:rFonts w:cstheme="minorHAnsi"/>
        </w:rPr>
        <w:br w:type="page"/>
      </w:r>
    </w:p>
    <w:p w14:paraId="3FA96719" w14:textId="77777777" w:rsidR="008E6E75" w:rsidRDefault="008E6E75" w:rsidP="00BD4F5B">
      <w:pPr>
        <w:spacing w:line="360" w:lineRule="auto"/>
        <w:jc w:val="both"/>
        <w:rPr>
          <w:rFonts w:asciiTheme="majorBidi" w:hAnsiTheme="majorBidi" w:cstheme="majorBidi"/>
          <w:b/>
          <w:bCs/>
        </w:rPr>
        <w:sectPr w:rsidR="008E6E75" w:rsidSect="0073546E">
          <w:headerReference w:type="default" r:id="rId13"/>
          <w:pgSz w:w="11906" w:h="16838"/>
          <w:pgMar w:top="1440" w:right="1440" w:bottom="1440" w:left="1440" w:header="708" w:footer="708" w:gutter="0"/>
          <w:cols w:space="708"/>
          <w:docGrid w:linePitch="360"/>
        </w:sectPr>
      </w:pPr>
    </w:p>
    <w:p w14:paraId="0CC00753" w14:textId="241734D9" w:rsidR="001605C5" w:rsidRDefault="001605C5" w:rsidP="00A016E7">
      <w:pPr>
        <w:spacing w:after="0" w:line="360" w:lineRule="auto"/>
        <w:jc w:val="both"/>
        <w:rPr>
          <w:rFonts w:asciiTheme="majorBidi" w:hAnsiTheme="majorBidi" w:cstheme="majorBidi"/>
          <w:b/>
          <w:bCs/>
        </w:rPr>
      </w:pPr>
      <w:r w:rsidRPr="004A7E3F">
        <w:rPr>
          <w:rFonts w:asciiTheme="majorBidi" w:hAnsiTheme="majorBidi" w:cstheme="majorBidi"/>
          <w:b/>
          <w:bCs/>
        </w:rPr>
        <w:lastRenderedPageBreak/>
        <w:t xml:space="preserve">Table </w:t>
      </w:r>
      <w:r w:rsidR="00A34F1D">
        <w:rPr>
          <w:rFonts w:asciiTheme="majorBidi" w:hAnsiTheme="majorBidi" w:cstheme="majorBidi"/>
          <w:b/>
          <w:bCs/>
        </w:rPr>
        <w:t>1</w:t>
      </w:r>
      <w:r w:rsidRPr="004A7E3F">
        <w:rPr>
          <w:rFonts w:asciiTheme="majorBidi" w:hAnsiTheme="majorBidi" w:cstheme="majorBidi"/>
          <w:b/>
          <w:bCs/>
        </w:rPr>
        <w:t>: PICOS for the HVCSs</w:t>
      </w:r>
    </w:p>
    <w:tbl>
      <w:tblPr>
        <w:tblStyle w:val="TableGrid"/>
        <w:tblW w:w="5130" w:type="pct"/>
        <w:tblLook w:val="04A0" w:firstRow="1" w:lastRow="0" w:firstColumn="1" w:lastColumn="0" w:noHBand="0" w:noVBand="1"/>
      </w:tblPr>
      <w:tblGrid>
        <w:gridCol w:w="2049"/>
        <w:gridCol w:w="6025"/>
        <w:gridCol w:w="6237"/>
      </w:tblGrid>
      <w:tr w:rsidR="00A016E7" w:rsidRPr="007B3A9E" w14:paraId="24CB96EC" w14:textId="77777777" w:rsidTr="00A016E7">
        <w:trPr>
          <w:tblHeader/>
        </w:trPr>
        <w:tc>
          <w:tcPr>
            <w:tcW w:w="716" w:type="pct"/>
          </w:tcPr>
          <w:p w14:paraId="3DE5BE37" w14:textId="77777777" w:rsidR="001605C5" w:rsidRPr="00A04A46" w:rsidRDefault="001605C5" w:rsidP="00A016E7">
            <w:pPr>
              <w:spacing w:line="264" w:lineRule="auto"/>
              <w:jc w:val="both"/>
              <w:rPr>
                <w:rFonts w:cstheme="minorHAnsi"/>
                <w:b/>
                <w:bCs/>
                <w:sz w:val="20"/>
                <w:szCs w:val="20"/>
              </w:rPr>
            </w:pPr>
            <w:r w:rsidRPr="00A04A46">
              <w:rPr>
                <w:rFonts w:cstheme="minorHAnsi"/>
                <w:b/>
                <w:bCs/>
                <w:sz w:val="20"/>
                <w:szCs w:val="20"/>
              </w:rPr>
              <w:t>Element</w:t>
            </w:r>
          </w:p>
        </w:tc>
        <w:tc>
          <w:tcPr>
            <w:tcW w:w="2105" w:type="pct"/>
          </w:tcPr>
          <w:p w14:paraId="31BF0D43" w14:textId="4BB6846B" w:rsidR="001605C5" w:rsidRPr="007B3A9E" w:rsidRDefault="001605C5" w:rsidP="00A016E7">
            <w:pPr>
              <w:spacing w:line="264" w:lineRule="auto"/>
              <w:jc w:val="both"/>
              <w:rPr>
                <w:rFonts w:cstheme="minorHAnsi"/>
                <w:b/>
                <w:bCs/>
                <w:sz w:val="20"/>
                <w:szCs w:val="20"/>
              </w:rPr>
            </w:pPr>
            <w:r w:rsidRPr="007B3A9E">
              <w:rPr>
                <w:rFonts w:cstheme="minorHAnsi"/>
                <w:b/>
                <w:bCs/>
                <w:sz w:val="20"/>
                <w:szCs w:val="20"/>
              </w:rPr>
              <w:t>Microbiology</w:t>
            </w:r>
            <w:r w:rsidR="007B3A9E">
              <w:rPr>
                <w:rFonts w:cstheme="minorHAnsi"/>
                <w:b/>
                <w:bCs/>
                <w:sz w:val="20"/>
                <w:szCs w:val="20"/>
              </w:rPr>
              <w:t>-</w:t>
            </w:r>
            <w:r w:rsidRPr="007B3A9E">
              <w:rPr>
                <w:rFonts w:cstheme="minorHAnsi"/>
                <w:b/>
                <w:bCs/>
                <w:sz w:val="20"/>
                <w:szCs w:val="20"/>
              </w:rPr>
              <w:t>directed</w:t>
            </w:r>
            <w:r w:rsidR="007B3A9E">
              <w:rPr>
                <w:rFonts w:cstheme="minorHAnsi"/>
                <w:b/>
                <w:bCs/>
                <w:sz w:val="20"/>
                <w:szCs w:val="20"/>
              </w:rPr>
              <w:t xml:space="preserve"> treatment</w:t>
            </w:r>
          </w:p>
        </w:tc>
        <w:tc>
          <w:tcPr>
            <w:tcW w:w="2179" w:type="pct"/>
          </w:tcPr>
          <w:p w14:paraId="096C8F8C" w14:textId="2F6355E6" w:rsidR="001605C5" w:rsidRPr="007B3A9E" w:rsidRDefault="001605C5" w:rsidP="00A016E7">
            <w:pPr>
              <w:spacing w:line="264" w:lineRule="auto"/>
              <w:jc w:val="both"/>
              <w:rPr>
                <w:rFonts w:cstheme="minorHAnsi"/>
                <w:b/>
                <w:bCs/>
                <w:sz w:val="20"/>
                <w:szCs w:val="20"/>
              </w:rPr>
            </w:pPr>
            <w:r w:rsidRPr="007B3A9E">
              <w:rPr>
                <w:rFonts w:cstheme="minorHAnsi"/>
                <w:b/>
                <w:bCs/>
                <w:sz w:val="20"/>
                <w:szCs w:val="20"/>
              </w:rPr>
              <w:t>Risk</w:t>
            </w:r>
            <w:r w:rsidR="007B3A9E">
              <w:rPr>
                <w:rFonts w:cstheme="minorHAnsi"/>
                <w:b/>
                <w:bCs/>
                <w:sz w:val="20"/>
                <w:szCs w:val="20"/>
              </w:rPr>
              <w:t>-</w:t>
            </w:r>
            <w:r w:rsidRPr="007B3A9E">
              <w:rPr>
                <w:rFonts w:cstheme="minorHAnsi"/>
                <w:b/>
                <w:bCs/>
                <w:sz w:val="20"/>
                <w:szCs w:val="20"/>
              </w:rPr>
              <w:t>based empiric</w:t>
            </w:r>
            <w:r w:rsidR="007B3A9E">
              <w:rPr>
                <w:rFonts w:cstheme="minorHAnsi"/>
                <w:b/>
                <w:bCs/>
                <w:sz w:val="20"/>
                <w:szCs w:val="20"/>
              </w:rPr>
              <w:t xml:space="preserve"> treatment</w:t>
            </w:r>
          </w:p>
        </w:tc>
      </w:tr>
      <w:tr w:rsidR="00A016E7" w:rsidRPr="007B3A9E" w14:paraId="28B1059D" w14:textId="77777777" w:rsidTr="00A016E7">
        <w:tc>
          <w:tcPr>
            <w:tcW w:w="716" w:type="pct"/>
          </w:tcPr>
          <w:p w14:paraId="274925A1" w14:textId="6DA218B6" w:rsidR="001605C5" w:rsidRPr="00A04A46" w:rsidRDefault="00A04A46" w:rsidP="00A016E7">
            <w:pPr>
              <w:spacing w:line="264" w:lineRule="auto"/>
              <w:rPr>
                <w:rFonts w:cstheme="minorHAnsi"/>
                <w:b/>
                <w:bCs/>
                <w:sz w:val="20"/>
                <w:szCs w:val="20"/>
              </w:rPr>
            </w:pPr>
            <w:r w:rsidRPr="00A04A46">
              <w:rPr>
                <w:rFonts w:cstheme="minorHAnsi"/>
                <w:b/>
                <w:bCs/>
                <w:sz w:val="20"/>
                <w:szCs w:val="20"/>
              </w:rPr>
              <w:t xml:space="preserve">Population - </w:t>
            </w:r>
            <w:r w:rsidR="001605C5" w:rsidRPr="00A04A46">
              <w:rPr>
                <w:rFonts w:cstheme="minorHAnsi"/>
                <w:b/>
                <w:bCs/>
                <w:sz w:val="20"/>
                <w:szCs w:val="20"/>
              </w:rPr>
              <w:t>Patients</w:t>
            </w:r>
          </w:p>
        </w:tc>
        <w:tc>
          <w:tcPr>
            <w:tcW w:w="2105" w:type="pct"/>
          </w:tcPr>
          <w:p w14:paraId="3C35542D" w14:textId="77777777" w:rsidR="001605C5" w:rsidRPr="00A04A46" w:rsidRDefault="001605C5" w:rsidP="00A016E7">
            <w:pPr>
              <w:spacing w:line="264" w:lineRule="auto"/>
              <w:rPr>
                <w:rFonts w:cstheme="minorHAnsi"/>
                <w:sz w:val="20"/>
                <w:szCs w:val="20"/>
              </w:rPr>
            </w:pPr>
            <w:r w:rsidRPr="00A04A46">
              <w:rPr>
                <w:rFonts w:cstheme="minorHAnsi"/>
                <w:sz w:val="20"/>
                <w:szCs w:val="20"/>
              </w:rPr>
              <w:t>Where microbiological susceptibility testing has been performed with or without gene testing</w:t>
            </w:r>
          </w:p>
        </w:tc>
        <w:tc>
          <w:tcPr>
            <w:tcW w:w="2179" w:type="pct"/>
          </w:tcPr>
          <w:p w14:paraId="64EB0F26" w14:textId="7360D9A4" w:rsidR="001605C5" w:rsidRPr="007B3A9E" w:rsidRDefault="001605C5" w:rsidP="00A016E7">
            <w:pPr>
              <w:spacing w:line="264" w:lineRule="auto"/>
              <w:rPr>
                <w:rFonts w:cstheme="minorHAnsi"/>
                <w:sz w:val="20"/>
                <w:szCs w:val="20"/>
              </w:rPr>
            </w:pPr>
            <w:r w:rsidRPr="007B3A9E">
              <w:rPr>
                <w:rFonts w:cstheme="minorHAnsi"/>
                <w:sz w:val="20"/>
                <w:szCs w:val="20"/>
              </w:rPr>
              <w:t>With clinically urgent disease with high risk of a</w:t>
            </w:r>
            <w:r w:rsidR="00180B9D">
              <w:rPr>
                <w:rFonts w:cstheme="minorHAnsi"/>
                <w:sz w:val="20"/>
                <w:szCs w:val="20"/>
              </w:rPr>
              <w:t>n infection caused by a</w:t>
            </w:r>
            <w:r w:rsidRPr="007B3A9E">
              <w:rPr>
                <w:rFonts w:cstheme="minorHAnsi"/>
                <w:sz w:val="20"/>
                <w:szCs w:val="20"/>
              </w:rPr>
              <w:t xml:space="preserve"> resistant pathogen</w:t>
            </w:r>
            <w:r w:rsidR="000E3B9B">
              <w:rPr>
                <w:rFonts w:cstheme="minorHAnsi"/>
                <w:sz w:val="20"/>
                <w:szCs w:val="20"/>
              </w:rPr>
              <w:t>.</w:t>
            </w:r>
            <w:r w:rsidRPr="007B3A9E">
              <w:rPr>
                <w:rFonts w:cstheme="minorHAnsi"/>
                <w:sz w:val="20"/>
                <w:szCs w:val="20"/>
              </w:rPr>
              <w:t xml:space="preserve"> </w:t>
            </w:r>
            <w:r w:rsidR="000E7F3D">
              <w:rPr>
                <w:rFonts w:cstheme="minorHAnsi"/>
                <w:sz w:val="20"/>
                <w:szCs w:val="20"/>
              </w:rPr>
              <w:t xml:space="preserve"> </w:t>
            </w:r>
            <w:r w:rsidR="000E7F3D" w:rsidRPr="000E3B9B">
              <w:rPr>
                <w:rFonts w:cstheme="minorHAnsi"/>
                <w:sz w:val="20"/>
                <w:szCs w:val="20"/>
              </w:rPr>
              <w:t xml:space="preserve">Suspicion of infection may be based on risk factors such as screening microbiology, previous infections and treatment failures, personal contacts, travel or hospital-stay history and local epidemiology of </w:t>
            </w:r>
            <w:r w:rsidR="00CE3E4B" w:rsidRPr="00CE3E4B">
              <w:rPr>
                <w:rFonts w:cstheme="minorHAnsi"/>
                <w:sz w:val="20"/>
                <w:szCs w:val="20"/>
              </w:rPr>
              <w:t>carbapenem-resistant (</w:t>
            </w:r>
            <w:r w:rsidR="000E7F3D" w:rsidRPr="00CE3E4B">
              <w:rPr>
                <w:rFonts w:cstheme="minorHAnsi"/>
                <w:sz w:val="20"/>
                <w:szCs w:val="20"/>
              </w:rPr>
              <w:t>CR</w:t>
            </w:r>
            <w:r w:rsidR="00CE3E4B" w:rsidRPr="00CE3E4B">
              <w:rPr>
                <w:rFonts w:cstheme="minorHAnsi"/>
                <w:sz w:val="20"/>
                <w:szCs w:val="20"/>
              </w:rPr>
              <w:t>)</w:t>
            </w:r>
            <w:r w:rsidR="000E7F3D" w:rsidRPr="00CE3E4B">
              <w:rPr>
                <w:rFonts w:cstheme="minorHAnsi"/>
                <w:sz w:val="20"/>
                <w:szCs w:val="20"/>
              </w:rPr>
              <w:t xml:space="preserve"> infections</w:t>
            </w:r>
            <w:r w:rsidR="000E7F3D" w:rsidRPr="000E3B9B">
              <w:rPr>
                <w:rFonts w:cstheme="minorHAnsi"/>
                <w:sz w:val="20"/>
                <w:szCs w:val="20"/>
              </w:rPr>
              <w:t>.</w:t>
            </w:r>
          </w:p>
        </w:tc>
      </w:tr>
      <w:tr w:rsidR="00A016E7" w:rsidRPr="007B3A9E" w14:paraId="7244C4B8" w14:textId="77777777" w:rsidTr="00A016E7">
        <w:tc>
          <w:tcPr>
            <w:tcW w:w="716" w:type="pct"/>
          </w:tcPr>
          <w:p w14:paraId="2A312596" w14:textId="61692FC3" w:rsidR="001605C5" w:rsidRPr="00A04A46" w:rsidRDefault="00A04A46" w:rsidP="00A016E7">
            <w:pPr>
              <w:spacing w:line="264" w:lineRule="auto"/>
              <w:rPr>
                <w:rFonts w:cstheme="minorHAnsi"/>
                <w:b/>
                <w:bCs/>
                <w:sz w:val="20"/>
                <w:szCs w:val="20"/>
              </w:rPr>
            </w:pPr>
            <w:r w:rsidRPr="00A04A46">
              <w:rPr>
                <w:rFonts w:cstheme="minorHAnsi"/>
                <w:b/>
                <w:bCs/>
                <w:sz w:val="20"/>
                <w:szCs w:val="20"/>
              </w:rPr>
              <w:t>Population -</w:t>
            </w:r>
            <w:r w:rsidR="001605C5" w:rsidRPr="00A04A46">
              <w:rPr>
                <w:rFonts w:cstheme="minorHAnsi"/>
                <w:b/>
                <w:bCs/>
                <w:sz w:val="20"/>
                <w:szCs w:val="20"/>
              </w:rPr>
              <w:t>Pathogen/mechanism</w:t>
            </w:r>
          </w:p>
        </w:tc>
        <w:tc>
          <w:tcPr>
            <w:tcW w:w="2105" w:type="pct"/>
          </w:tcPr>
          <w:p w14:paraId="3A7BC542" w14:textId="0C216A2C" w:rsidR="001605C5" w:rsidRPr="00A04A46" w:rsidRDefault="00180B9D" w:rsidP="00A016E7">
            <w:pPr>
              <w:spacing w:line="264" w:lineRule="auto"/>
              <w:rPr>
                <w:rFonts w:cstheme="minorHAnsi"/>
                <w:sz w:val="20"/>
                <w:szCs w:val="20"/>
              </w:rPr>
            </w:pPr>
            <w:r w:rsidRPr="00A04A46">
              <w:rPr>
                <w:rFonts w:cstheme="minorHAnsi"/>
                <w:sz w:val="20"/>
                <w:szCs w:val="20"/>
              </w:rPr>
              <w:t>Patients</w:t>
            </w:r>
            <w:r w:rsidR="001605C5" w:rsidRPr="00A04A46">
              <w:rPr>
                <w:rFonts w:cstheme="minorHAnsi"/>
                <w:sz w:val="20"/>
                <w:szCs w:val="20"/>
              </w:rPr>
              <w:t xml:space="preserve"> with suspected or confirmed serine </w:t>
            </w:r>
            <w:proofErr w:type="spellStart"/>
            <w:r w:rsidR="001605C5" w:rsidRPr="00B730B5">
              <w:rPr>
                <w:rFonts w:cstheme="minorHAnsi"/>
                <w:sz w:val="20"/>
                <w:szCs w:val="20"/>
              </w:rPr>
              <w:t>carbapenemase</w:t>
            </w:r>
            <w:proofErr w:type="spellEnd"/>
            <w:r w:rsidRPr="00B730B5">
              <w:rPr>
                <w:rFonts w:cstheme="minorHAnsi"/>
                <w:sz w:val="20"/>
                <w:szCs w:val="20"/>
              </w:rPr>
              <w:t xml:space="preserve">-producing </w:t>
            </w:r>
            <w:proofErr w:type="spellStart"/>
            <w:r w:rsidRPr="00B730B5">
              <w:rPr>
                <w:rFonts w:cstheme="minorHAnsi"/>
                <w:sz w:val="20"/>
                <w:szCs w:val="20"/>
              </w:rPr>
              <w:t>Enterobacterales</w:t>
            </w:r>
            <w:proofErr w:type="spellEnd"/>
            <w:r w:rsidR="000C7906" w:rsidRPr="00B730B5">
              <w:rPr>
                <w:rFonts w:cstheme="minorHAnsi"/>
                <w:sz w:val="20"/>
                <w:szCs w:val="20"/>
              </w:rPr>
              <w:t xml:space="preserve"> </w:t>
            </w:r>
            <w:r w:rsidR="00B730B5" w:rsidRPr="00B730B5">
              <w:rPr>
                <w:rFonts w:cstheme="minorHAnsi"/>
                <w:sz w:val="20"/>
                <w:szCs w:val="20"/>
              </w:rPr>
              <w:t xml:space="preserve">(CPE) </w:t>
            </w:r>
            <w:r w:rsidR="000C7906" w:rsidRPr="00B730B5">
              <w:rPr>
                <w:rFonts w:cstheme="minorHAnsi"/>
                <w:sz w:val="20"/>
                <w:szCs w:val="20"/>
              </w:rPr>
              <w:t>of the following subtypes</w:t>
            </w:r>
            <w:r w:rsidRPr="00B730B5">
              <w:rPr>
                <w:rFonts w:cstheme="minorHAnsi"/>
                <w:sz w:val="20"/>
                <w:szCs w:val="20"/>
              </w:rPr>
              <w:t xml:space="preserve">: </w:t>
            </w:r>
          </w:p>
          <w:p w14:paraId="394B3FAE" w14:textId="09F451E5" w:rsidR="001605C5" w:rsidRPr="00A04A46" w:rsidRDefault="005F3CA3" w:rsidP="00A016E7">
            <w:pPr>
              <w:pStyle w:val="ListParagraph"/>
              <w:numPr>
                <w:ilvl w:val="0"/>
                <w:numId w:val="33"/>
              </w:numPr>
              <w:spacing w:line="264" w:lineRule="auto"/>
              <w:rPr>
                <w:rFonts w:cstheme="minorHAnsi"/>
                <w:sz w:val="20"/>
                <w:szCs w:val="20"/>
              </w:rPr>
            </w:pPr>
            <w:r w:rsidRPr="000C7906">
              <w:rPr>
                <w:rFonts w:cstheme="minorHAnsi"/>
                <w:sz w:val="20"/>
              </w:rPr>
              <w:t xml:space="preserve">oxacillinase-48-like </w:t>
            </w:r>
            <w:proofErr w:type="spellStart"/>
            <w:r w:rsidRPr="000C7906">
              <w:rPr>
                <w:rFonts w:cstheme="minorHAnsi"/>
                <w:sz w:val="20"/>
              </w:rPr>
              <w:t>carbapenemase</w:t>
            </w:r>
            <w:proofErr w:type="spellEnd"/>
            <w:r w:rsidRPr="00A04A46">
              <w:rPr>
                <w:rFonts w:cstheme="minorHAnsi"/>
                <w:sz w:val="20"/>
                <w:szCs w:val="20"/>
              </w:rPr>
              <w:t xml:space="preserve"> </w:t>
            </w:r>
            <w:r>
              <w:rPr>
                <w:rFonts w:cstheme="minorHAnsi"/>
                <w:sz w:val="20"/>
                <w:szCs w:val="20"/>
              </w:rPr>
              <w:t>(</w:t>
            </w:r>
            <w:r w:rsidR="001605C5" w:rsidRPr="00A04A46">
              <w:rPr>
                <w:rFonts w:cstheme="minorHAnsi"/>
                <w:sz w:val="20"/>
                <w:szCs w:val="20"/>
              </w:rPr>
              <w:t>OXA-48</w:t>
            </w:r>
            <w:r>
              <w:rPr>
                <w:rFonts w:cstheme="minorHAnsi"/>
                <w:sz w:val="20"/>
                <w:szCs w:val="20"/>
              </w:rPr>
              <w:t>)</w:t>
            </w:r>
            <w:r w:rsidR="001605C5" w:rsidRPr="00A04A46">
              <w:rPr>
                <w:rFonts w:cstheme="minorHAnsi"/>
                <w:sz w:val="20"/>
                <w:szCs w:val="20"/>
              </w:rPr>
              <w:t xml:space="preserve"> </w:t>
            </w:r>
          </w:p>
          <w:p w14:paraId="16D6D3B9" w14:textId="092C7795" w:rsidR="001605C5" w:rsidRPr="00A04A46" w:rsidRDefault="005F3CA3" w:rsidP="00A016E7">
            <w:pPr>
              <w:pStyle w:val="ListParagraph"/>
              <w:numPr>
                <w:ilvl w:val="0"/>
                <w:numId w:val="33"/>
              </w:numPr>
              <w:spacing w:line="264" w:lineRule="auto"/>
              <w:rPr>
                <w:rFonts w:cstheme="minorHAnsi"/>
                <w:sz w:val="20"/>
                <w:szCs w:val="20"/>
              </w:rPr>
            </w:pPr>
            <w:r w:rsidRPr="000C7906">
              <w:rPr>
                <w:rFonts w:cstheme="minorHAnsi"/>
                <w:i/>
                <w:iCs/>
                <w:sz w:val="20"/>
              </w:rPr>
              <w:t>Klebsiella pneumoniae</w:t>
            </w:r>
            <w:r w:rsidRPr="000C7906">
              <w:rPr>
                <w:rFonts w:cstheme="minorHAnsi"/>
                <w:sz w:val="20"/>
              </w:rPr>
              <w:t xml:space="preserve"> </w:t>
            </w:r>
            <w:proofErr w:type="spellStart"/>
            <w:r w:rsidRPr="000C7906">
              <w:rPr>
                <w:rFonts w:cstheme="minorHAnsi"/>
                <w:sz w:val="20"/>
              </w:rPr>
              <w:t>carbapenemases</w:t>
            </w:r>
            <w:proofErr w:type="spellEnd"/>
            <w:r w:rsidRPr="00A04A46">
              <w:rPr>
                <w:rFonts w:cstheme="minorHAnsi"/>
                <w:sz w:val="20"/>
                <w:szCs w:val="20"/>
              </w:rPr>
              <w:t xml:space="preserve"> </w:t>
            </w:r>
            <w:r>
              <w:rPr>
                <w:rFonts w:cstheme="minorHAnsi"/>
                <w:sz w:val="20"/>
                <w:szCs w:val="20"/>
              </w:rPr>
              <w:t>(</w:t>
            </w:r>
            <w:r w:rsidR="001605C5" w:rsidRPr="00A04A46">
              <w:rPr>
                <w:rFonts w:cstheme="minorHAnsi"/>
                <w:sz w:val="20"/>
                <w:szCs w:val="20"/>
              </w:rPr>
              <w:t>KPC</w:t>
            </w:r>
            <w:r>
              <w:rPr>
                <w:rFonts w:cstheme="minorHAnsi"/>
                <w:sz w:val="20"/>
                <w:szCs w:val="20"/>
              </w:rPr>
              <w:t>)</w:t>
            </w:r>
          </w:p>
        </w:tc>
        <w:tc>
          <w:tcPr>
            <w:tcW w:w="2179" w:type="pct"/>
          </w:tcPr>
          <w:p w14:paraId="4A852E0F" w14:textId="5127E92B" w:rsidR="001605C5" w:rsidRPr="007B3A9E" w:rsidRDefault="001605C5" w:rsidP="00A016E7">
            <w:pPr>
              <w:spacing w:line="264" w:lineRule="auto"/>
              <w:rPr>
                <w:rFonts w:cstheme="minorHAnsi"/>
                <w:sz w:val="20"/>
                <w:szCs w:val="20"/>
              </w:rPr>
            </w:pPr>
            <w:r w:rsidRPr="007B3A9E">
              <w:rPr>
                <w:rFonts w:cstheme="minorHAnsi"/>
                <w:sz w:val="20"/>
                <w:szCs w:val="20"/>
              </w:rPr>
              <w:t>Infections suspected to be caused by</w:t>
            </w:r>
            <w:r w:rsidR="000C7906">
              <w:rPr>
                <w:rFonts w:cstheme="minorHAnsi"/>
                <w:sz w:val="20"/>
                <w:szCs w:val="20"/>
              </w:rPr>
              <w:t xml:space="preserve"> </w:t>
            </w:r>
            <w:proofErr w:type="spellStart"/>
            <w:r w:rsidR="000C7906" w:rsidRPr="00F60282">
              <w:rPr>
                <w:rFonts w:cstheme="minorHAnsi"/>
                <w:sz w:val="20"/>
                <w:szCs w:val="20"/>
              </w:rPr>
              <w:t>Enterobacterales</w:t>
            </w:r>
            <w:proofErr w:type="spellEnd"/>
            <w:r w:rsidR="000C7906" w:rsidRPr="00F60282">
              <w:rPr>
                <w:rFonts w:cstheme="minorHAnsi"/>
                <w:sz w:val="20"/>
                <w:szCs w:val="20"/>
              </w:rPr>
              <w:t xml:space="preserve"> which are</w:t>
            </w:r>
            <w:r w:rsidRPr="007B3A9E">
              <w:rPr>
                <w:rFonts w:cstheme="minorHAnsi"/>
                <w:sz w:val="20"/>
                <w:szCs w:val="20"/>
              </w:rPr>
              <w:t xml:space="preserve"> </w:t>
            </w:r>
            <w:r w:rsidR="005F3CA3" w:rsidRPr="000C7906">
              <w:rPr>
                <w:rFonts w:cstheme="minorHAnsi"/>
                <w:sz w:val="20"/>
              </w:rPr>
              <w:t>multi-drug resistant</w:t>
            </w:r>
            <w:r w:rsidR="005F3CA3" w:rsidRPr="007B3A9E">
              <w:rPr>
                <w:rFonts w:cstheme="minorHAnsi"/>
                <w:sz w:val="20"/>
                <w:szCs w:val="20"/>
              </w:rPr>
              <w:t xml:space="preserve"> </w:t>
            </w:r>
            <w:r w:rsidR="005F3CA3">
              <w:rPr>
                <w:rFonts w:cstheme="minorHAnsi"/>
                <w:sz w:val="20"/>
                <w:szCs w:val="20"/>
              </w:rPr>
              <w:t>(</w:t>
            </w:r>
            <w:r w:rsidRPr="007B3A9E">
              <w:rPr>
                <w:rFonts w:cstheme="minorHAnsi"/>
                <w:sz w:val="20"/>
                <w:szCs w:val="20"/>
              </w:rPr>
              <w:t>MDR</w:t>
            </w:r>
            <w:r w:rsidR="005F3CA3">
              <w:rPr>
                <w:rFonts w:cstheme="minorHAnsi"/>
                <w:sz w:val="20"/>
                <w:szCs w:val="20"/>
              </w:rPr>
              <w:t>)</w:t>
            </w:r>
            <w:r w:rsidRPr="007B3A9E">
              <w:rPr>
                <w:rFonts w:cstheme="minorHAnsi"/>
                <w:sz w:val="20"/>
                <w:szCs w:val="20"/>
              </w:rPr>
              <w:t xml:space="preserve"> /carbapenem-resistant /OXA-48 or KPC mechanisms of resistance</w:t>
            </w:r>
          </w:p>
        </w:tc>
      </w:tr>
      <w:tr w:rsidR="00A016E7" w:rsidRPr="007B3A9E" w14:paraId="008FAAE9" w14:textId="77777777" w:rsidTr="00A016E7">
        <w:tc>
          <w:tcPr>
            <w:tcW w:w="716" w:type="pct"/>
          </w:tcPr>
          <w:p w14:paraId="533BCDCA" w14:textId="4B87ED17" w:rsidR="001605C5" w:rsidRPr="00A04A46" w:rsidRDefault="00A04A46" w:rsidP="00A016E7">
            <w:pPr>
              <w:spacing w:line="264" w:lineRule="auto"/>
              <w:rPr>
                <w:rFonts w:cstheme="minorHAnsi"/>
                <w:b/>
                <w:bCs/>
                <w:sz w:val="20"/>
                <w:szCs w:val="20"/>
              </w:rPr>
            </w:pPr>
            <w:r w:rsidRPr="00A04A46">
              <w:rPr>
                <w:rFonts w:cstheme="minorHAnsi"/>
                <w:b/>
                <w:bCs/>
                <w:sz w:val="20"/>
                <w:szCs w:val="20"/>
              </w:rPr>
              <w:t xml:space="preserve">Population - </w:t>
            </w:r>
            <w:r w:rsidR="001605C5" w:rsidRPr="00A04A46">
              <w:rPr>
                <w:rFonts w:cstheme="minorHAnsi"/>
                <w:b/>
                <w:bCs/>
                <w:sz w:val="20"/>
                <w:szCs w:val="20"/>
              </w:rPr>
              <w:t>Site of infection</w:t>
            </w:r>
          </w:p>
        </w:tc>
        <w:tc>
          <w:tcPr>
            <w:tcW w:w="2105" w:type="pct"/>
          </w:tcPr>
          <w:p w14:paraId="38529D78" w14:textId="10F4FE9B" w:rsidR="001605C5" w:rsidRPr="00A04A46" w:rsidRDefault="005F3CA3" w:rsidP="00A016E7">
            <w:pPr>
              <w:spacing w:line="264" w:lineRule="auto"/>
              <w:rPr>
                <w:rFonts w:cstheme="minorHAnsi"/>
                <w:sz w:val="20"/>
                <w:szCs w:val="20"/>
              </w:rPr>
            </w:pPr>
            <w:r>
              <w:rPr>
                <w:rFonts w:cstheme="minorHAnsi"/>
                <w:sz w:val="20"/>
              </w:rPr>
              <w:t>C</w:t>
            </w:r>
            <w:r w:rsidRPr="000C7906">
              <w:rPr>
                <w:rFonts w:cstheme="minorHAnsi"/>
                <w:sz w:val="20"/>
              </w:rPr>
              <w:t>omplicated urinary tract infection</w:t>
            </w:r>
            <w:r w:rsidRPr="00A04A46">
              <w:rPr>
                <w:rFonts w:cstheme="minorHAnsi"/>
                <w:sz w:val="20"/>
                <w:szCs w:val="20"/>
              </w:rPr>
              <w:t xml:space="preserve"> </w:t>
            </w:r>
            <w:r>
              <w:rPr>
                <w:rFonts w:cstheme="minorHAnsi"/>
                <w:sz w:val="20"/>
                <w:szCs w:val="20"/>
              </w:rPr>
              <w:t>(</w:t>
            </w:r>
            <w:proofErr w:type="spellStart"/>
            <w:r w:rsidR="001605C5" w:rsidRPr="00A04A46">
              <w:rPr>
                <w:rFonts w:cstheme="minorHAnsi"/>
                <w:sz w:val="20"/>
                <w:szCs w:val="20"/>
              </w:rPr>
              <w:t>cUTI</w:t>
            </w:r>
            <w:proofErr w:type="spellEnd"/>
            <w:r>
              <w:rPr>
                <w:rFonts w:cstheme="minorHAnsi"/>
                <w:sz w:val="20"/>
                <w:szCs w:val="20"/>
              </w:rPr>
              <w:t>)</w:t>
            </w:r>
            <w:r w:rsidR="001605C5" w:rsidRPr="00A04A46">
              <w:rPr>
                <w:rFonts w:cstheme="minorHAnsi"/>
                <w:sz w:val="20"/>
                <w:szCs w:val="20"/>
              </w:rPr>
              <w:t xml:space="preserve"> </w:t>
            </w:r>
          </w:p>
          <w:p w14:paraId="546FCB53" w14:textId="77777777" w:rsidR="001605C5" w:rsidRPr="00A04A46" w:rsidRDefault="001605C5" w:rsidP="00A016E7">
            <w:pPr>
              <w:spacing w:line="264" w:lineRule="auto"/>
              <w:rPr>
                <w:rFonts w:cstheme="minorHAnsi"/>
                <w:sz w:val="20"/>
                <w:szCs w:val="20"/>
              </w:rPr>
            </w:pPr>
          </w:p>
        </w:tc>
        <w:tc>
          <w:tcPr>
            <w:tcW w:w="2179" w:type="pct"/>
          </w:tcPr>
          <w:p w14:paraId="5FD81AF9" w14:textId="2A6F1379" w:rsidR="001605C5" w:rsidRPr="007B3A9E" w:rsidRDefault="005F3CA3" w:rsidP="00A016E7">
            <w:pPr>
              <w:spacing w:line="264" w:lineRule="auto"/>
              <w:rPr>
                <w:rFonts w:cstheme="minorHAnsi"/>
                <w:sz w:val="20"/>
                <w:szCs w:val="20"/>
              </w:rPr>
            </w:pPr>
            <w:r>
              <w:rPr>
                <w:rFonts w:cstheme="minorHAnsi"/>
                <w:sz w:val="20"/>
              </w:rPr>
              <w:t>H</w:t>
            </w:r>
            <w:r w:rsidRPr="000C7906">
              <w:rPr>
                <w:rFonts w:cstheme="minorHAnsi"/>
                <w:sz w:val="20"/>
              </w:rPr>
              <w:t>ospital associated pneumonia</w:t>
            </w:r>
            <w:r w:rsidRPr="007B3A9E">
              <w:rPr>
                <w:rFonts w:cstheme="minorHAnsi"/>
                <w:sz w:val="20"/>
                <w:szCs w:val="20"/>
              </w:rPr>
              <w:t xml:space="preserve"> </w:t>
            </w:r>
            <w:r>
              <w:rPr>
                <w:rFonts w:cstheme="minorHAnsi"/>
                <w:sz w:val="20"/>
                <w:szCs w:val="20"/>
              </w:rPr>
              <w:t>(</w:t>
            </w:r>
            <w:r w:rsidR="001605C5" w:rsidRPr="007B3A9E">
              <w:rPr>
                <w:rFonts w:cstheme="minorHAnsi"/>
                <w:sz w:val="20"/>
                <w:szCs w:val="20"/>
              </w:rPr>
              <w:t>HAP</w:t>
            </w:r>
            <w:r>
              <w:rPr>
                <w:rFonts w:cstheme="minorHAnsi"/>
                <w:sz w:val="20"/>
                <w:szCs w:val="20"/>
              </w:rPr>
              <w:t>)</w:t>
            </w:r>
            <w:r w:rsidR="001605C5" w:rsidRPr="007B3A9E">
              <w:rPr>
                <w:rFonts w:cstheme="minorHAnsi"/>
                <w:sz w:val="20"/>
                <w:szCs w:val="20"/>
              </w:rPr>
              <w:t>/</w:t>
            </w:r>
            <w:r w:rsidRPr="000C7906">
              <w:rPr>
                <w:rFonts w:cstheme="minorHAnsi"/>
                <w:sz w:val="20"/>
              </w:rPr>
              <w:t xml:space="preserve"> </w:t>
            </w:r>
            <w:r>
              <w:rPr>
                <w:rFonts w:cstheme="minorHAnsi"/>
                <w:sz w:val="20"/>
              </w:rPr>
              <w:t>V</w:t>
            </w:r>
            <w:r w:rsidRPr="000C7906">
              <w:rPr>
                <w:rFonts w:cstheme="minorHAnsi"/>
                <w:sz w:val="20"/>
              </w:rPr>
              <w:t>entilator associated pneumonia</w:t>
            </w:r>
            <w:r w:rsidRPr="007B3A9E">
              <w:rPr>
                <w:rFonts w:cstheme="minorHAnsi"/>
                <w:sz w:val="20"/>
                <w:szCs w:val="20"/>
              </w:rPr>
              <w:t xml:space="preserve"> </w:t>
            </w:r>
            <w:r>
              <w:rPr>
                <w:rFonts w:cstheme="minorHAnsi"/>
                <w:sz w:val="20"/>
                <w:szCs w:val="20"/>
              </w:rPr>
              <w:t>(</w:t>
            </w:r>
            <w:r w:rsidR="001605C5" w:rsidRPr="007B3A9E">
              <w:rPr>
                <w:rFonts w:cstheme="minorHAnsi"/>
                <w:sz w:val="20"/>
                <w:szCs w:val="20"/>
              </w:rPr>
              <w:t>VAP</w:t>
            </w:r>
            <w:r>
              <w:rPr>
                <w:rFonts w:cstheme="minorHAnsi"/>
                <w:sz w:val="20"/>
                <w:szCs w:val="20"/>
              </w:rPr>
              <w:t>)</w:t>
            </w:r>
            <w:r w:rsidR="001605C5" w:rsidRPr="007B3A9E">
              <w:rPr>
                <w:rFonts w:cstheme="minorHAnsi"/>
                <w:sz w:val="20"/>
                <w:szCs w:val="20"/>
              </w:rPr>
              <w:t xml:space="preserve"> and/or blood stream infections </w:t>
            </w:r>
          </w:p>
        </w:tc>
      </w:tr>
      <w:tr w:rsidR="00A016E7" w:rsidRPr="007B3A9E" w14:paraId="5729E407" w14:textId="77777777" w:rsidTr="00A016E7">
        <w:tc>
          <w:tcPr>
            <w:tcW w:w="716" w:type="pct"/>
          </w:tcPr>
          <w:p w14:paraId="7841323D" w14:textId="64CC48A7" w:rsidR="00A04A46" w:rsidRPr="00A04A46" w:rsidRDefault="00A04A46" w:rsidP="00A016E7">
            <w:pPr>
              <w:spacing w:line="264" w:lineRule="auto"/>
              <w:rPr>
                <w:rFonts w:cstheme="minorHAnsi"/>
                <w:b/>
                <w:bCs/>
                <w:sz w:val="20"/>
                <w:szCs w:val="20"/>
              </w:rPr>
            </w:pPr>
            <w:r w:rsidRPr="00A04A46">
              <w:rPr>
                <w:rFonts w:cstheme="minorHAnsi"/>
                <w:b/>
                <w:bCs/>
                <w:sz w:val="20"/>
                <w:szCs w:val="20"/>
              </w:rPr>
              <w:t>Intervention</w:t>
            </w:r>
          </w:p>
        </w:tc>
        <w:tc>
          <w:tcPr>
            <w:tcW w:w="2105" w:type="pct"/>
          </w:tcPr>
          <w:p w14:paraId="2B154B59" w14:textId="2653C472" w:rsidR="00A04A46" w:rsidRPr="007B3A9E" w:rsidRDefault="005F3CA3" w:rsidP="00A016E7">
            <w:pPr>
              <w:spacing w:line="336" w:lineRule="auto"/>
              <w:rPr>
                <w:rFonts w:cstheme="minorHAnsi"/>
                <w:sz w:val="20"/>
                <w:szCs w:val="20"/>
              </w:rPr>
            </w:pPr>
            <w:r>
              <w:rPr>
                <w:rFonts w:cstheme="minorHAnsi"/>
                <w:sz w:val="20"/>
              </w:rPr>
              <w:t>C</w:t>
            </w:r>
            <w:r w:rsidRPr="000C7906">
              <w:rPr>
                <w:rFonts w:cstheme="minorHAnsi"/>
                <w:sz w:val="20"/>
              </w:rPr>
              <w:t>eftazidime-avibactam</w:t>
            </w:r>
            <w:r w:rsidRPr="00D26D6D">
              <w:rPr>
                <w:rFonts w:cstheme="minorHAnsi"/>
                <w:sz w:val="20"/>
                <w:szCs w:val="20"/>
              </w:rPr>
              <w:t xml:space="preserve"> </w:t>
            </w:r>
            <w:r>
              <w:rPr>
                <w:rFonts w:cstheme="minorHAnsi"/>
                <w:sz w:val="20"/>
                <w:szCs w:val="20"/>
              </w:rPr>
              <w:t>(</w:t>
            </w:r>
            <w:r w:rsidR="00A04A46" w:rsidRPr="00D26D6D">
              <w:rPr>
                <w:rFonts w:cstheme="minorHAnsi"/>
                <w:sz w:val="20"/>
                <w:szCs w:val="20"/>
              </w:rPr>
              <w:t>CAZ-AVI</w:t>
            </w:r>
            <w:r>
              <w:rPr>
                <w:rFonts w:cstheme="minorHAnsi"/>
                <w:sz w:val="20"/>
                <w:szCs w:val="20"/>
              </w:rPr>
              <w:t>)</w:t>
            </w:r>
            <w:r w:rsidR="00A04A46" w:rsidRPr="00D26D6D">
              <w:rPr>
                <w:rFonts w:cstheme="minorHAnsi"/>
                <w:sz w:val="20"/>
                <w:szCs w:val="20"/>
              </w:rPr>
              <w:t xml:space="preserve"> alone or in combination</w:t>
            </w:r>
          </w:p>
        </w:tc>
        <w:tc>
          <w:tcPr>
            <w:tcW w:w="2179" w:type="pct"/>
          </w:tcPr>
          <w:p w14:paraId="6AF86AE6" w14:textId="5B10F1B7" w:rsidR="00A04A46" w:rsidRPr="007B3A9E" w:rsidRDefault="00A04A46" w:rsidP="00A016E7">
            <w:pPr>
              <w:spacing w:line="336" w:lineRule="auto"/>
              <w:rPr>
                <w:rFonts w:cstheme="minorHAnsi"/>
                <w:sz w:val="20"/>
                <w:szCs w:val="20"/>
              </w:rPr>
            </w:pPr>
            <w:r w:rsidRPr="00D26D6D">
              <w:rPr>
                <w:rFonts w:cstheme="minorHAnsi"/>
                <w:sz w:val="20"/>
                <w:szCs w:val="20"/>
              </w:rPr>
              <w:t>CAZ-AVI alone or in combination</w:t>
            </w:r>
          </w:p>
        </w:tc>
      </w:tr>
      <w:tr w:rsidR="00A016E7" w:rsidRPr="007B3A9E" w14:paraId="4A8A140A" w14:textId="77777777" w:rsidTr="00A016E7">
        <w:tc>
          <w:tcPr>
            <w:tcW w:w="716" w:type="pct"/>
          </w:tcPr>
          <w:p w14:paraId="29DB58C0" w14:textId="34E21620" w:rsidR="00A04A46" w:rsidRPr="00A04A46" w:rsidRDefault="00A04A46" w:rsidP="00A016E7">
            <w:pPr>
              <w:spacing w:line="264" w:lineRule="auto"/>
              <w:rPr>
                <w:rFonts w:cstheme="minorHAnsi"/>
                <w:b/>
                <w:bCs/>
                <w:sz w:val="20"/>
                <w:szCs w:val="20"/>
              </w:rPr>
            </w:pPr>
            <w:r w:rsidRPr="00A04A46">
              <w:rPr>
                <w:rFonts w:cstheme="minorHAnsi"/>
                <w:b/>
                <w:bCs/>
                <w:sz w:val="20"/>
                <w:szCs w:val="20"/>
              </w:rPr>
              <w:t>Comparators</w:t>
            </w:r>
          </w:p>
        </w:tc>
        <w:tc>
          <w:tcPr>
            <w:tcW w:w="2105" w:type="pct"/>
          </w:tcPr>
          <w:p w14:paraId="7D9F6883" w14:textId="30A0F4C8" w:rsidR="00A04A46" w:rsidRPr="007B3A9E" w:rsidRDefault="00A04A46" w:rsidP="00A016E7">
            <w:pPr>
              <w:spacing w:line="264" w:lineRule="auto"/>
              <w:rPr>
                <w:rFonts w:cstheme="minorHAnsi"/>
                <w:sz w:val="20"/>
                <w:szCs w:val="20"/>
              </w:rPr>
            </w:pPr>
            <w:r w:rsidRPr="007B3A9E">
              <w:rPr>
                <w:rFonts w:cstheme="minorHAnsi"/>
                <w:sz w:val="20"/>
                <w:szCs w:val="20"/>
              </w:rPr>
              <w:t>Comparators used in clinical practice in England, as defined by susceptibility testing and/or gene testing and considering infection site and infiltration data. Potential comparators include:</w:t>
            </w:r>
          </w:p>
          <w:p w14:paraId="677958A2" w14:textId="02E1EC36" w:rsidR="00A04A46" w:rsidRPr="007B3A9E" w:rsidRDefault="00A04A46" w:rsidP="00A016E7">
            <w:pPr>
              <w:pStyle w:val="ListParagraph"/>
              <w:numPr>
                <w:ilvl w:val="0"/>
                <w:numId w:val="34"/>
              </w:numPr>
              <w:tabs>
                <w:tab w:val="clear" w:pos="720"/>
                <w:tab w:val="num" w:pos="342"/>
              </w:tabs>
              <w:spacing w:line="264" w:lineRule="auto"/>
              <w:ind w:hanging="662"/>
              <w:rPr>
                <w:rFonts w:cstheme="minorHAnsi"/>
                <w:sz w:val="20"/>
                <w:szCs w:val="20"/>
              </w:rPr>
            </w:pPr>
            <w:r w:rsidRPr="007B3A9E">
              <w:rPr>
                <w:rFonts w:cstheme="minorHAnsi"/>
                <w:sz w:val="20"/>
                <w:szCs w:val="20"/>
              </w:rPr>
              <w:t xml:space="preserve">Other β-lactam </w:t>
            </w:r>
            <w:r w:rsidR="00D94B71" w:rsidRPr="000C7906">
              <w:rPr>
                <w:rFonts w:cstheme="minorHAnsi"/>
                <w:sz w:val="20"/>
              </w:rPr>
              <w:t>antimicrobial</w:t>
            </w:r>
            <w:r w:rsidR="00D94B71">
              <w:rPr>
                <w:rFonts w:cstheme="minorHAnsi"/>
                <w:sz w:val="20"/>
              </w:rPr>
              <w:t>s</w:t>
            </w:r>
            <w:r w:rsidR="00D94B71" w:rsidRPr="007B3A9E">
              <w:rPr>
                <w:rFonts w:cstheme="minorHAnsi"/>
                <w:sz w:val="20"/>
                <w:szCs w:val="20"/>
              </w:rPr>
              <w:t xml:space="preserve"> </w:t>
            </w:r>
            <w:r w:rsidR="00D94B71">
              <w:rPr>
                <w:rFonts w:cstheme="minorHAnsi"/>
                <w:sz w:val="20"/>
                <w:szCs w:val="20"/>
              </w:rPr>
              <w:t>(</w:t>
            </w:r>
            <w:r w:rsidRPr="007B3A9E">
              <w:rPr>
                <w:rFonts w:cstheme="minorHAnsi"/>
                <w:sz w:val="20"/>
                <w:szCs w:val="20"/>
              </w:rPr>
              <w:t>AMs</w:t>
            </w:r>
            <w:r w:rsidR="00D94B71">
              <w:rPr>
                <w:rFonts w:cstheme="minorHAnsi"/>
                <w:sz w:val="20"/>
                <w:szCs w:val="20"/>
              </w:rPr>
              <w:t>)</w:t>
            </w:r>
          </w:p>
          <w:p w14:paraId="354A202F" w14:textId="77777777" w:rsidR="00A04A46" w:rsidRPr="007B3A9E" w:rsidRDefault="00A04A46" w:rsidP="00A016E7">
            <w:pPr>
              <w:pStyle w:val="ListParagraph"/>
              <w:numPr>
                <w:ilvl w:val="1"/>
                <w:numId w:val="34"/>
              </w:numPr>
              <w:spacing w:line="264" w:lineRule="auto"/>
              <w:ind w:left="767" w:hanging="283"/>
              <w:rPr>
                <w:rFonts w:cstheme="minorHAnsi"/>
                <w:sz w:val="20"/>
                <w:szCs w:val="20"/>
              </w:rPr>
            </w:pPr>
            <w:proofErr w:type="spellStart"/>
            <w:r w:rsidRPr="007B3A9E">
              <w:rPr>
                <w:rFonts w:cstheme="minorHAnsi"/>
                <w:sz w:val="20"/>
                <w:szCs w:val="20"/>
              </w:rPr>
              <w:t>cefiderocol</w:t>
            </w:r>
            <w:proofErr w:type="spellEnd"/>
          </w:p>
          <w:p w14:paraId="77C18309" w14:textId="77777777" w:rsidR="00A04A46" w:rsidRPr="007B3A9E" w:rsidRDefault="00A04A46" w:rsidP="00A016E7">
            <w:pPr>
              <w:pStyle w:val="ListParagraph"/>
              <w:numPr>
                <w:ilvl w:val="1"/>
                <w:numId w:val="34"/>
              </w:numPr>
              <w:spacing w:line="264" w:lineRule="auto"/>
              <w:ind w:left="767" w:hanging="283"/>
              <w:rPr>
                <w:rFonts w:cstheme="minorHAnsi"/>
                <w:sz w:val="20"/>
                <w:szCs w:val="20"/>
              </w:rPr>
            </w:pPr>
            <w:r w:rsidRPr="007B3A9E">
              <w:rPr>
                <w:rFonts w:cstheme="minorHAnsi"/>
                <w:sz w:val="20"/>
                <w:szCs w:val="20"/>
              </w:rPr>
              <w:t>for KPC</w:t>
            </w:r>
          </w:p>
          <w:p w14:paraId="55CCF9E9" w14:textId="77777777" w:rsidR="00A04A46" w:rsidRPr="007B3A9E" w:rsidRDefault="00A04A46" w:rsidP="00A016E7">
            <w:pPr>
              <w:pStyle w:val="ListParagraph"/>
              <w:numPr>
                <w:ilvl w:val="2"/>
                <w:numId w:val="34"/>
              </w:numPr>
              <w:spacing w:line="264" w:lineRule="auto"/>
              <w:ind w:left="905" w:hanging="142"/>
              <w:rPr>
                <w:rFonts w:cstheme="minorHAnsi"/>
                <w:sz w:val="20"/>
                <w:szCs w:val="20"/>
              </w:rPr>
            </w:pPr>
            <w:r w:rsidRPr="007B3A9E">
              <w:rPr>
                <w:rFonts w:cstheme="minorHAnsi"/>
                <w:sz w:val="20"/>
                <w:szCs w:val="20"/>
              </w:rPr>
              <w:t>Imipenem-</w:t>
            </w:r>
            <w:proofErr w:type="spellStart"/>
            <w:r w:rsidRPr="007B3A9E">
              <w:rPr>
                <w:rFonts w:cstheme="minorHAnsi"/>
                <w:sz w:val="20"/>
                <w:szCs w:val="20"/>
              </w:rPr>
              <w:t>relebactam</w:t>
            </w:r>
            <w:proofErr w:type="spellEnd"/>
          </w:p>
          <w:p w14:paraId="339C5369" w14:textId="77777777" w:rsidR="00A04A46" w:rsidRPr="007B3A9E" w:rsidRDefault="00A04A46" w:rsidP="00A016E7">
            <w:pPr>
              <w:pStyle w:val="ListParagraph"/>
              <w:numPr>
                <w:ilvl w:val="2"/>
                <w:numId w:val="34"/>
              </w:numPr>
              <w:spacing w:line="264" w:lineRule="auto"/>
              <w:ind w:left="905" w:hanging="142"/>
              <w:rPr>
                <w:rFonts w:cstheme="minorHAnsi"/>
                <w:sz w:val="20"/>
                <w:szCs w:val="20"/>
              </w:rPr>
            </w:pPr>
            <w:r w:rsidRPr="007B3A9E">
              <w:rPr>
                <w:rFonts w:cstheme="minorHAnsi"/>
                <w:sz w:val="20"/>
                <w:szCs w:val="20"/>
              </w:rPr>
              <w:t>Meropenem-</w:t>
            </w:r>
            <w:proofErr w:type="spellStart"/>
            <w:r w:rsidRPr="007B3A9E">
              <w:rPr>
                <w:rFonts w:cstheme="minorHAnsi"/>
                <w:sz w:val="20"/>
                <w:szCs w:val="20"/>
              </w:rPr>
              <w:t>vaborbactam</w:t>
            </w:r>
            <w:proofErr w:type="spellEnd"/>
          </w:p>
          <w:p w14:paraId="0F38AEFA" w14:textId="77777777" w:rsidR="00A04A46" w:rsidRPr="007B3A9E" w:rsidRDefault="00A04A46" w:rsidP="00A016E7">
            <w:pPr>
              <w:pStyle w:val="ListParagraph"/>
              <w:numPr>
                <w:ilvl w:val="0"/>
                <w:numId w:val="34"/>
              </w:numPr>
              <w:tabs>
                <w:tab w:val="clear" w:pos="720"/>
                <w:tab w:val="num" w:pos="342"/>
              </w:tabs>
              <w:spacing w:line="264" w:lineRule="auto"/>
              <w:ind w:hanging="662"/>
              <w:rPr>
                <w:rFonts w:cstheme="minorHAnsi"/>
                <w:sz w:val="20"/>
                <w:szCs w:val="20"/>
              </w:rPr>
            </w:pPr>
            <w:r w:rsidRPr="007B3A9E">
              <w:rPr>
                <w:rFonts w:cstheme="minorHAnsi"/>
                <w:sz w:val="20"/>
                <w:szCs w:val="20"/>
              </w:rPr>
              <w:t>Other non-β-lactam AMs, used as monotherapy or in combination, where pathogen is susceptible:</w:t>
            </w:r>
          </w:p>
          <w:p w14:paraId="0C9D5968" w14:textId="77777777" w:rsidR="00A04A46" w:rsidRPr="007B3A9E" w:rsidRDefault="00A04A46" w:rsidP="00A016E7">
            <w:pPr>
              <w:pStyle w:val="ListParagraph"/>
              <w:numPr>
                <w:ilvl w:val="1"/>
                <w:numId w:val="34"/>
              </w:numPr>
              <w:spacing w:line="264" w:lineRule="auto"/>
              <w:ind w:left="767" w:hanging="283"/>
              <w:rPr>
                <w:rFonts w:cstheme="minorHAnsi"/>
                <w:sz w:val="20"/>
                <w:szCs w:val="20"/>
              </w:rPr>
            </w:pPr>
            <w:r w:rsidRPr="007B3A9E">
              <w:rPr>
                <w:rFonts w:cstheme="minorHAnsi"/>
                <w:sz w:val="20"/>
                <w:szCs w:val="20"/>
              </w:rPr>
              <w:t>aminoglycosides (gentamicin, amikacin, tobramycin)</w:t>
            </w:r>
          </w:p>
          <w:p w14:paraId="0B7BA12F" w14:textId="77777777" w:rsidR="00A04A46" w:rsidRPr="007B3A9E" w:rsidRDefault="00A04A46" w:rsidP="00A016E7">
            <w:pPr>
              <w:pStyle w:val="ListParagraph"/>
              <w:numPr>
                <w:ilvl w:val="1"/>
                <w:numId w:val="34"/>
              </w:numPr>
              <w:spacing w:line="264" w:lineRule="auto"/>
              <w:ind w:left="767" w:hanging="283"/>
              <w:rPr>
                <w:rFonts w:cstheme="minorHAnsi"/>
                <w:sz w:val="20"/>
                <w:szCs w:val="20"/>
              </w:rPr>
            </w:pPr>
            <w:r w:rsidRPr="007B3A9E">
              <w:rPr>
                <w:rFonts w:cstheme="minorHAnsi"/>
                <w:sz w:val="20"/>
                <w:szCs w:val="20"/>
              </w:rPr>
              <w:t>quinolones (ciprofloxacin)</w:t>
            </w:r>
          </w:p>
          <w:p w14:paraId="20E3369B" w14:textId="77777777" w:rsidR="00A04A46" w:rsidRPr="007B3A9E" w:rsidRDefault="00A04A46" w:rsidP="00A016E7">
            <w:pPr>
              <w:pStyle w:val="ListParagraph"/>
              <w:numPr>
                <w:ilvl w:val="1"/>
                <w:numId w:val="34"/>
              </w:numPr>
              <w:spacing w:line="264" w:lineRule="auto"/>
              <w:ind w:left="767" w:hanging="283"/>
              <w:rPr>
                <w:rFonts w:cstheme="minorHAnsi"/>
                <w:sz w:val="20"/>
                <w:szCs w:val="20"/>
              </w:rPr>
            </w:pPr>
            <w:r w:rsidRPr="007B3A9E">
              <w:rPr>
                <w:rFonts w:cstheme="minorHAnsi"/>
                <w:sz w:val="20"/>
                <w:szCs w:val="20"/>
              </w:rPr>
              <w:t>tigecycline</w:t>
            </w:r>
          </w:p>
          <w:p w14:paraId="47B2AA6E" w14:textId="77777777" w:rsidR="00A04A46" w:rsidRPr="007B3A9E" w:rsidRDefault="00A04A46" w:rsidP="00A016E7">
            <w:pPr>
              <w:pStyle w:val="ListParagraph"/>
              <w:numPr>
                <w:ilvl w:val="1"/>
                <w:numId w:val="34"/>
              </w:numPr>
              <w:spacing w:line="264" w:lineRule="auto"/>
              <w:ind w:left="767" w:hanging="283"/>
              <w:rPr>
                <w:rFonts w:cstheme="minorHAnsi"/>
                <w:sz w:val="20"/>
                <w:szCs w:val="20"/>
              </w:rPr>
            </w:pPr>
            <w:r w:rsidRPr="007B3A9E">
              <w:rPr>
                <w:rFonts w:cstheme="minorHAnsi"/>
                <w:sz w:val="20"/>
                <w:szCs w:val="20"/>
              </w:rPr>
              <w:t>colistin</w:t>
            </w:r>
          </w:p>
          <w:p w14:paraId="2C411ACC" w14:textId="77777777" w:rsidR="00A04A46" w:rsidRPr="007B3A9E" w:rsidRDefault="00A04A46" w:rsidP="00A016E7">
            <w:pPr>
              <w:pStyle w:val="ListParagraph"/>
              <w:numPr>
                <w:ilvl w:val="1"/>
                <w:numId w:val="34"/>
              </w:numPr>
              <w:spacing w:line="264" w:lineRule="auto"/>
              <w:ind w:left="767" w:hanging="283"/>
              <w:rPr>
                <w:rFonts w:cstheme="minorHAnsi"/>
                <w:sz w:val="20"/>
                <w:szCs w:val="20"/>
              </w:rPr>
            </w:pPr>
            <w:proofErr w:type="spellStart"/>
            <w:r w:rsidRPr="007B3A9E">
              <w:rPr>
                <w:rFonts w:cstheme="minorHAnsi"/>
                <w:sz w:val="20"/>
                <w:szCs w:val="20"/>
              </w:rPr>
              <w:t>fosfomycin</w:t>
            </w:r>
            <w:proofErr w:type="spellEnd"/>
          </w:p>
          <w:p w14:paraId="58ADDFF8" w14:textId="13AC33DD" w:rsidR="00A04A46" w:rsidRPr="007B3A9E" w:rsidRDefault="00A04A46" w:rsidP="00A016E7">
            <w:pPr>
              <w:pStyle w:val="ListParagraph"/>
              <w:numPr>
                <w:ilvl w:val="1"/>
                <w:numId w:val="34"/>
              </w:numPr>
              <w:spacing w:line="264" w:lineRule="auto"/>
              <w:ind w:left="767" w:hanging="283"/>
              <w:rPr>
                <w:rFonts w:cstheme="minorHAnsi"/>
                <w:sz w:val="20"/>
                <w:szCs w:val="20"/>
              </w:rPr>
            </w:pPr>
            <w:proofErr w:type="spellStart"/>
            <w:r w:rsidRPr="007B3A9E">
              <w:rPr>
                <w:rFonts w:cstheme="minorHAnsi"/>
                <w:sz w:val="20"/>
                <w:szCs w:val="20"/>
              </w:rPr>
              <w:t>colomycin</w:t>
            </w:r>
            <w:proofErr w:type="spellEnd"/>
            <w:r w:rsidR="00D94B71">
              <w:rPr>
                <w:rFonts w:cstheme="minorHAnsi"/>
                <w:sz w:val="20"/>
                <w:szCs w:val="20"/>
              </w:rPr>
              <w:t xml:space="preserve"> </w:t>
            </w:r>
            <w:r w:rsidR="00D94B71" w:rsidRPr="000C7906">
              <w:rPr>
                <w:rFonts w:cstheme="minorHAnsi"/>
                <w:sz w:val="20"/>
              </w:rPr>
              <w:t>intravenous</w:t>
            </w:r>
            <w:r w:rsidRPr="007B3A9E">
              <w:rPr>
                <w:rFonts w:cstheme="minorHAnsi"/>
                <w:sz w:val="20"/>
                <w:szCs w:val="20"/>
              </w:rPr>
              <w:t xml:space="preserve"> </w:t>
            </w:r>
            <w:r w:rsidR="00D94B71">
              <w:rPr>
                <w:rFonts w:cstheme="minorHAnsi"/>
                <w:sz w:val="20"/>
                <w:szCs w:val="20"/>
              </w:rPr>
              <w:t>(</w:t>
            </w:r>
            <w:r w:rsidRPr="007B3A9E">
              <w:rPr>
                <w:rFonts w:cstheme="minorHAnsi"/>
                <w:sz w:val="20"/>
                <w:szCs w:val="20"/>
              </w:rPr>
              <w:t>IV</w:t>
            </w:r>
            <w:r w:rsidR="00D94B71">
              <w:rPr>
                <w:rFonts w:cstheme="minorHAnsi"/>
                <w:sz w:val="20"/>
                <w:szCs w:val="20"/>
              </w:rPr>
              <w:t>)</w:t>
            </w:r>
          </w:p>
          <w:p w14:paraId="21762176" w14:textId="77777777" w:rsidR="00A04A46" w:rsidRPr="007B3A9E" w:rsidRDefault="00A04A46" w:rsidP="00A016E7">
            <w:pPr>
              <w:pStyle w:val="ListParagraph"/>
              <w:numPr>
                <w:ilvl w:val="1"/>
                <w:numId w:val="34"/>
              </w:numPr>
              <w:spacing w:line="264" w:lineRule="auto"/>
              <w:ind w:left="767" w:hanging="283"/>
              <w:rPr>
                <w:rFonts w:cstheme="minorHAnsi"/>
                <w:sz w:val="20"/>
                <w:szCs w:val="20"/>
              </w:rPr>
            </w:pPr>
            <w:r w:rsidRPr="007B3A9E">
              <w:rPr>
                <w:rFonts w:cstheme="minorHAnsi"/>
                <w:sz w:val="20"/>
                <w:szCs w:val="20"/>
              </w:rPr>
              <w:t>high dose carbapenems</w:t>
            </w:r>
          </w:p>
          <w:p w14:paraId="4BEE62B7" w14:textId="77777777" w:rsidR="00A04A46" w:rsidRPr="007B3A9E" w:rsidRDefault="00A04A46" w:rsidP="00A016E7">
            <w:pPr>
              <w:pStyle w:val="ListParagraph"/>
              <w:numPr>
                <w:ilvl w:val="1"/>
                <w:numId w:val="34"/>
              </w:numPr>
              <w:spacing w:line="264" w:lineRule="auto"/>
              <w:ind w:left="767" w:hanging="283"/>
              <w:rPr>
                <w:rFonts w:cstheme="minorHAnsi"/>
                <w:sz w:val="20"/>
                <w:szCs w:val="20"/>
              </w:rPr>
            </w:pPr>
            <w:proofErr w:type="spellStart"/>
            <w:r w:rsidRPr="007B3A9E">
              <w:rPr>
                <w:rFonts w:cstheme="minorHAnsi"/>
                <w:sz w:val="20"/>
                <w:szCs w:val="20"/>
              </w:rPr>
              <w:t>ceftolozane</w:t>
            </w:r>
            <w:proofErr w:type="spellEnd"/>
            <w:r w:rsidRPr="007B3A9E">
              <w:rPr>
                <w:rFonts w:cstheme="minorHAnsi"/>
                <w:sz w:val="20"/>
                <w:szCs w:val="20"/>
              </w:rPr>
              <w:t xml:space="preserve"> with tazobactam</w:t>
            </w:r>
          </w:p>
          <w:p w14:paraId="2D69FE0D" w14:textId="504E638D" w:rsidR="00A04A46" w:rsidRPr="007B3A9E" w:rsidRDefault="00A04A46" w:rsidP="00A016E7">
            <w:pPr>
              <w:pStyle w:val="ListParagraph"/>
              <w:numPr>
                <w:ilvl w:val="1"/>
                <w:numId w:val="34"/>
              </w:numPr>
              <w:spacing w:line="264" w:lineRule="auto"/>
              <w:ind w:left="767" w:hanging="283"/>
              <w:rPr>
                <w:rFonts w:cstheme="minorHAnsi"/>
                <w:sz w:val="20"/>
                <w:szCs w:val="20"/>
              </w:rPr>
            </w:pPr>
            <w:r w:rsidRPr="007B3A9E">
              <w:rPr>
                <w:rFonts w:cstheme="minorHAnsi"/>
                <w:sz w:val="20"/>
                <w:szCs w:val="20"/>
              </w:rPr>
              <w:t>temocillin</w:t>
            </w:r>
          </w:p>
        </w:tc>
        <w:tc>
          <w:tcPr>
            <w:tcW w:w="2179" w:type="pct"/>
          </w:tcPr>
          <w:p w14:paraId="5643F171" w14:textId="7358BAA1" w:rsidR="00A04A46" w:rsidRPr="007B3A9E" w:rsidRDefault="00A04A46" w:rsidP="00A016E7">
            <w:pPr>
              <w:spacing w:line="264" w:lineRule="auto"/>
              <w:rPr>
                <w:rFonts w:cstheme="minorHAnsi"/>
                <w:sz w:val="20"/>
                <w:szCs w:val="20"/>
              </w:rPr>
            </w:pPr>
            <w:r w:rsidRPr="007B3A9E">
              <w:rPr>
                <w:rFonts w:cstheme="minorHAnsi"/>
                <w:sz w:val="20"/>
                <w:szCs w:val="20"/>
              </w:rPr>
              <w:t>Comparators used in clinical practice in England, as defined by suspected infection, considering, for example, screening microbiology, previous infections, personal contacts, travel or hospital-stay history, infection site and infiltration data.</w:t>
            </w:r>
          </w:p>
          <w:p w14:paraId="07926926" w14:textId="77777777" w:rsidR="00A04A46" w:rsidRPr="007B3A9E" w:rsidRDefault="00A04A46" w:rsidP="00A016E7">
            <w:pPr>
              <w:spacing w:line="264" w:lineRule="auto"/>
              <w:rPr>
                <w:rFonts w:cstheme="minorHAnsi"/>
                <w:sz w:val="20"/>
                <w:szCs w:val="20"/>
              </w:rPr>
            </w:pPr>
          </w:p>
          <w:p w14:paraId="16D89C44" w14:textId="2937F612" w:rsidR="00A04A46" w:rsidRPr="007B3A9E" w:rsidRDefault="00A04A46" w:rsidP="00A016E7">
            <w:pPr>
              <w:spacing w:line="264" w:lineRule="auto"/>
              <w:rPr>
                <w:rFonts w:cstheme="minorHAnsi"/>
                <w:sz w:val="20"/>
                <w:szCs w:val="20"/>
              </w:rPr>
            </w:pPr>
            <w:r w:rsidRPr="007B3A9E">
              <w:rPr>
                <w:rFonts w:cstheme="minorHAnsi"/>
                <w:sz w:val="20"/>
                <w:szCs w:val="20"/>
              </w:rPr>
              <w:t>Potential comparators in the risk-based empiric</w:t>
            </w:r>
            <w:r>
              <w:rPr>
                <w:rFonts w:cstheme="minorHAnsi"/>
                <w:sz w:val="20"/>
                <w:szCs w:val="20"/>
              </w:rPr>
              <w:t xml:space="preserve"> </w:t>
            </w:r>
            <w:r w:rsidR="00A016E7" w:rsidRPr="00A016E7">
              <w:rPr>
                <w:rFonts w:cstheme="minorHAnsi"/>
                <w:sz w:val="20"/>
                <w:szCs w:val="20"/>
              </w:rPr>
              <w:t>high value clinical scenarios (</w:t>
            </w:r>
            <w:r w:rsidRPr="00A016E7">
              <w:rPr>
                <w:rFonts w:cstheme="minorHAnsi"/>
                <w:sz w:val="20"/>
                <w:szCs w:val="20"/>
              </w:rPr>
              <w:t>HVCS</w:t>
            </w:r>
            <w:r w:rsidR="00A016E7" w:rsidRPr="00A016E7">
              <w:rPr>
                <w:rFonts w:cstheme="minorHAnsi"/>
                <w:sz w:val="20"/>
                <w:szCs w:val="20"/>
              </w:rPr>
              <w:t>)</w:t>
            </w:r>
            <w:r w:rsidRPr="00A016E7">
              <w:rPr>
                <w:rFonts w:cstheme="minorHAnsi"/>
                <w:sz w:val="20"/>
                <w:szCs w:val="20"/>
              </w:rPr>
              <w:t xml:space="preserve">, in </w:t>
            </w:r>
            <w:r w:rsidRPr="007B3A9E">
              <w:rPr>
                <w:rFonts w:cstheme="minorHAnsi"/>
                <w:sz w:val="20"/>
                <w:szCs w:val="20"/>
              </w:rPr>
              <w:t xml:space="preserve">addition to those listed for the microbiology-directed </w:t>
            </w:r>
            <w:r>
              <w:rPr>
                <w:rFonts w:cstheme="minorHAnsi"/>
                <w:sz w:val="20"/>
                <w:szCs w:val="20"/>
              </w:rPr>
              <w:t xml:space="preserve">HVCS </w:t>
            </w:r>
            <w:r w:rsidRPr="007B3A9E">
              <w:rPr>
                <w:rFonts w:cstheme="minorHAnsi"/>
                <w:sz w:val="20"/>
                <w:szCs w:val="20"/>
              </w:rPr>
              <w:t>include:</w:t>
            </w:r>
          </w:p>
          <w:p w14:paraId="0EEF9ECB" w14:textId="77777777" w:rsidR="00A04A46" w:rsidRPr="007B3A9E" w:rsidRDefault="00A04A46" w:rsidP="00A016E7">
            <w:pPr>
              <w:pStyle w:val="ListParagraph"/>
              <w:numPr>
                <w:ilvl w:val="0"/>
                <w:numId w:val="34"/>
              </w:numPr>
              <w:tabs>
                <w:tab w:val="clear" w:pos="720"/>
                <w:tab w:val="num" w:pos="342"/>
              </w:tabs>
              <w:spacing w:line="264" w:lineRule="auto"/>
              <w:ind w:hanging="662"/>
              <w:rPr>
                <w:rFonts w:cstheme="minorHAnsi"/>
                <w:sz w:val="20"/>
                <w:szCs w:val="20"/>
              </w:rPr>
            </w:pPr>
            <w:r w:rsidRPr="007B3A9E">
              <w:rPr>
                <w:rFonts w:cstheme="minorHAnsi"/>
                <w:sz w:val="20"/>
                <w:szCs w:val="20"/>
              </w:rPr>
              <w:t xml:space="preserve">piperacillin-tazobactam </w:t>
            </w:r>
          </w:p>
          <w:p w14:paraId="19AB8D2B" w14:textId="1F3FA9D1" w:rsidR="00A04A46" w:rsidRPr="007B3A9E" w:rsidRDefault="00A04A46" w:rsidP="00A016E7">
            <w:pPr>
              <w:pStyle w:val="ListParagraph"/>
              <w:numPr>
                <w:ilvl w:val="0"/>
                <w:numId w:val="34"/>
              </w:numPr>
              <w:tabs>
                <w:tab w:val="clear" w:pos="720"/>
                <w:tab w:val="num" w:pos="342"/>
              </w:tabs>
              <w:spacing w:line="264" w:lineRule="auto"/>
              <w:ind w:hanging="662"/>
              <w:rPr>
                <w:rFonts w:cstheme="minorHAnsi"/>
                <w:sz w:val="20"/>
                <w:szCs w:val="20"/>
              </w:rPr>
            </w:pPr>
            <w:r>
              <w:rPr>
                <w:rFonts w:cstheme="minorHAnsi"/>
                <w:sz w:val="20"/>
                <w:szCs w:val="20"/>
              </w:rPr>
              <w:t xml:space="preserve">High dose </w:t>
            </w:r>
            <w:r w:rsidRPr="007B3A9E">
              <w:rPr>
                <w:rFonts w:cstheme="minorHAnsi"/>
                <w:sz w:val="20"/>
                <w:szCs w:val="20"/>
              </w:rPr>
              <w:t>meropenem</w:t>
            </w:r>
          </w:p>
          <w:p w14:paraId="65535FAB" w14:textId="77777777" w:rsidR="00A04A46" w:rsidRPr="007B3A9E" w:rsidRDefault="00A04A46" w:rsidP="00A016E7">
            <w:pPr>
              <w:tabs>
                <w:tab w:val="num" w:pos="342"/>
              </w:tabs>
              <w:spacing w:line="264" w:lineRule="auto"/>
              <w:rPr>
                <w:rFonts w:cstheme="minorHAnsi"/>
                <w:sz w:val="20"/>
                <w:szCs w:val="20"/>
              </w:rPr>
            </w:pPr>
            <w:r w:rsidRPr="007B3A9E">
              <w:rPr>
                <w:rFonts w:cstheme="minorHAnsi"/>
                <w:sz w:val="20"/>
                <w:szCs w:val="20"/>
              </w:rPr>
              <w:t xml:space="preserve">Colistin and </w:t>
            </w:r>
            <w:proofErr w:type="spellStart"/>
            <w:r w:rsidRPr="007B3A9E">
              <w:rPr>
                <w:rFonts w:cstheme="minorHAnsi"/>
                <w:sz w:val="20"/>
                <w:szCs w:val="20"/>
              </w:rPr>
              <w:t>aminoglycocides</w:t>
            </w:r>
            <w:proofErr w:type="spellEnd"/>
            <w:r w:rsidRPr="007B3A9E">
              <w:rPr>
                <w:rFonts w:cstheme="minorHAnsi"/>
                <w:sz w:val="20"/>
                <w:szCs w:val="20"/>
              </w:rPr>
              <w:t xml:space="preserve"> may be less relevant in VAP.</w:t>
            </w:r>
          </w:p>
        </w:tc>
      </w:tr>
      <w:tr w:rsidR="00A016E7" w:rsidRPr="007B3A9E" w14:paraId="26D4E6ED" w14:textId="77777777" w:rsidTr="00A016E7">
        <w:tc>
          <w:tcPr>
            <w:tcW w:w="716" w:type="pct"/>
          </w:tcPr>
          <w:p w14:paraId="5F1FF573" w14:textId="6FEF915E" w:rsidR="00A04A46" w:rsidRPr="00A04A46" w:rsidRDefault="00A04A46" w:rsidP="00A016E7">
            <w:pPr>
              <w:pStyle w:val="BodyText2"/>
              <w:spacing w:line="264" w:lineRule="auto"/>
              <w:rPr>
                <w:rFonts w:cstheme="minorHAnsi"/>
                <w:b/>
                <w:bCs/>
                <w:sz w:val="20"/>
                <w:szCs w:val="20"/>
              </w:rPr>
            </w:pPr>
            <w:r w:rsidRPr="00A04A46">
              <w:rPr>
                <w:rFonts w:cstheme="minorHAnsi"/>
                <w:b/>
                <w:bCs/>
                <w:sz w:val="20"/>
                <w:szCs w:val="20"/>
              </w:rPr>
              <w:lastRenderedPageBreak/>
              <w:t>Outcomes</w:t>
            </w:r>
          </w:p>
        </w:tc>
        <w:tc>
          <w:tcPr>
            <w:tcW w:w="2105" w:type="pct"/>
          </w:tcPr>
          <w:p w14:paraId="4A31B671" w14:textId="624A8011" w:rsidR="00A04A46" w:rsidRPr="007B3A9E" w:rsidRDefault="00A04A46" w:rsidP="00A016E7">
            <w:pPr>
              <w:pStyle w:val="BodyText2"/>
              <w:spacing w:line="264" w:lineRule="auto"/>
              <w:rPr>
                <w:rFonts w:cstheme="minorHAnsi"/>
                <w:sz w:val="20"/>
                <w:szCs w:val="20"/>
              </w:rPr>
            </w:pPr>
            <w:r w:rsidRPr="007B3A9E">
              <w:rPr>
                <w:rFonts w:cstheme="minorHAnsi"/>
                <w:sz w:val="20"/>
                <w:szCs w:val="20"/>
              </w:rPr>
              <w:t>The outcome measures to be considered include:</w:t>
            </w:r>
          </w:p>
          <w:p w14:paraId="7030EF94" w14:textId="77777777" w:rsidR="00A04A46" w:rsidRPr="007B3A9E" w:rsidRDefault="00A04A46" w:rsidP="00A016E7">
            <w:pPr>
              <w:numPr>
                <w:ilvl w:val="0"/>
                <w:numId w:val="32"/>
              </w:numPr>
              <w:spacing w:before="120" w:after="120" w:line="264" w:lineRule="auto"/>
              <w:rPr>
                <w:rFonts w:cstheme="minorHAnsi"/>
                <w:sz w:val="20"/>
                <w:szCs w:val="20"/>
              </w:rPr>
            </w:pPr>
            <w:r w:rsidRPr="007B3A9E">
              <w:rPr>
                <w:rFonts w:cstheme="minorHAnsi"/>
                <w:sz w:val="20"/>
                <w:szCs w:val="20"/>
              </w:rPr>
              <w:t>All-cause mortality</w:t>
            </w:r>
          </w:p>
          <w:p w14:paraId="2063FB80" w14:textId="77777777" w:rsidR="00A04A46" w:rsidRPr="007B3A9E" w:rsidRDefault="00A04A46" w:rsidP="00A016E7">
            <w:pPr>
              <w:numPr>
                <w:ilvl w:val="0"/>
                <w:numId w:val="32"/>
              </w:numPr>
              <w:spacing w:before="120" w:after="120" w:line="264" w:lineRule="auto"/>
              <w:rPr>
                <w:rFonts w:cstheme="minorHAnsi"/>
                <w:sz w:val="20"/>
                <w:szCs w:val="20"/>
              </w:rPr>
            </w:pPr>
            <w:r w:rsidRPr="007B3A9E">
              <w:rPr>
                <w:rFonts w:cstheme="minorHAnsi"/>
                <w:sz w:val="20"/>
                <w:szCs w:val="20"/>
              </w:rPr>
              <w:t xml:space="preserve">Clinical cure (complete resolution of signs/symptoms of the index infection such that no further antimicrobial therapy </w:t>
            </w:r>
            <w:r>
              <w:rPr>
                <w:rFonts w:cstheme="minorHAnsi"/>
                <w:sz w:val="20"/>
                <w:szCs w:val="20"/>
              </w:rPr>
              <w:t>is</w:t>
            </w:r>
            <w:r w:rsidRPr="007B3A9E">
              <w:rPr>
                <w:rFonts w:cstheme="minorHAnsi"/>
                <w:sz w:val="20"/>
                <w:szCs w:val="20"/>
              </w:rPr>
              <w:t xml:space="preserve"> needed)</w:t>
            </w:r>
          </w:p>
          <w:p w14:paraId="36B4255B" w14:textId="77777777" w:rsidR="00A04A46" w:rsidRPr="007B3A9E" w:rsidRDefault="00A04A46" w:rsidP="00A016E7">
            <w:pPr>
              <w:numPr>
                <w:ilvl w:val="0"/>
                <w:numId w:val="32"/>
              </w:numPr>
              <w:spacing w:before="120" w:after="120" w:line="264" w:lineRule="auto"/>
              <w:rPr>
                <w:rFonts w:cstheme="minorHAnsi"/>
                <w:sz w:val="20"/>
                <w:szCs w:val="20"/>
              </w:rPr>
            </w:pPr>
            <w:r w:rsidRPr="007B3A9E">
              <w:rPr>
                <w:rFonts w:cstheme="minorHAnsi"/>
                <w:sz w:val="20"/>
                <w:szCs w:val="20"/>
              </w:rPr>
              <w:t>Microbiologic eradication</w:t>
            </w:r>
          </w:p>
          <w:p w14:paraId="3809F551" w14:textId="77777777" w:rsidR="00A04A46" w:rsidRPr="007B3A9E" w:rsidRDefault="00A04A46" w:rsidP="00A016E7">
            <w:pPr>
              <w:numPr>
                <w:ilvl w:val="0"/>
                <w:numId w:val="32"/>
              </w:numPr>
              <w:spacing w:before="120" w:after="120" w:line="264" w:lineRule="auto"/>
              <w:ind w:left="714" w:hanging="357"/>
              <w:rPr>
                <w:rFonts w:cstheme="minorHAnsi"/>
                <w:sz w:val="20"/>
                <w:szCs w:val="20"/>
              </w:rPr>
            </w:pPr>
            <w:r w:rsidRPr="007B3A9E">
              <w:rPr>
                <w:rFonts w:cstheme="minorHAnsi"/>
                <w:sz w:val="20"/>
                <w:szCs w:val="20"/>
              </w:rPr>
              <w:t xml:space="preserve">Emergence of resistance </w:t>
            </w:r>
          </w:p>
          <w:p w14:paraId="7114F56C" w14:textId="77777777" w:rsidR="00A04A46" w:rsidRPr="007B3A9E" w:rsidRDefault="00A04A46" w:rsidP="00A016E7">
            <w:pPr>
              <w:numPr>
                <w:ilvl w:val="0"/>
                <w:numId w:val="32"/>
              </w:numPr>
              <w:spacing w:before="120" w:after="120" w:line="264" w:lineRule="auto"/>
              <w:ind w:left="714" w:hanging="357"/>
              <w:rPr>
                <w:rFonts w:cstheme="minorHAnsi"/>
                <w:sz w:val="20"/>
                <w:szCs w:val="20"/>
              </w:rPr>
            </w:pPr>
            <w:r w:rsidRPr="007B3A9E">
              <w:rPr>
                <w:rFonts w:cstheme="minorHAnsi"/>
                <w:sz w:val="20"/>
                <w:szCs w:val="20"/>
              </w:rPr>
              <w:t>Hospital days</w:t>
            </w:r>
          </w:p>
          <w:p w14:paraId="4C1817A3" w14:textId="77777777" w:rsidR="00A04A46" w:rsidRPr="007B3A9E" w:rsidRDefault="00A04A46" w:rsidP="00A016E7">
            <w:pPr>
              <w:numPr>
                <w:ilvl w:val="0"/>
                <w:numId w:val="32"/>
              </w:numPr>
              <w:spacing w:before="120" w:after="120" w:line="264" w:lineRule="auto"/>
              <w:ind w:left="714" w:hanging="357"/>
              <w:rPr>
                <w:rFonts w:cstheme="minorHAnsi"/>
                <w:sz w:val="20"/>
                <w:szCs w:val="20"/>
              </w:rPr>
            </w:pPr>
            <w:r w:rsidRPr="007B3A9E">
              <w:rPr>
                <w:rFonts w:cstheme="minorHAnsi"/>
                <w:sz w:val="20"/>
                <w:szCs w:val="20"/>
              </w:rPr>
              <w:t>Intensive care unit (ICU) days</w:t>
            </w:r>
          </w:p>
          <w:p w14:paraId="534F952A" w14:textId="77777777" w:rsidR="00A04A46" w:rsidRPr="007B3A9E" w:rsidRDefault="00A04A46" w:rsidP="00A016E7">
            <w:pPr>
              <w:numPr>
                <w:ilvl w:val="0"/>
                <w:numId w:val="32"/>
              </w:numPr>
              <w:spacing w:before="120" w:after="120" w:line="264" w:lineRule="auto"/>
              <w:ind w:left="714" w:hanging="357"/>
              <w:rPr>
                <w:rFonts w:cstheme="minorHAnsi"/>
                <w:sz w:val="20"/>
                <w:szCs w:val="20"/>
              </w:rPr>
            </w:pPr>
            <w:r w:rsidRPr="007B3A9E">
              <w:rPr>
                <w:rFonts w:cstheme="minorHAnsi"/>
                <w:sz w:val="20"/>
                <w:szCs w:val="20"/>
              </w:rPr>
              <w:t>Readmission rate within 90 days of treatment</w:t>
            </w:r>
          </w:p>
          <w:p w14:paraId="2F1A5B01" w14:textId="77777777" w:rsidR="00A04A46" w:rsidRPr="007B3A9E" w:rsidRDefault="00A04A46" w:rsidP="00A016E7">
            <w:pPr>
              <w:numPr>
                <w:ilvl w:val="0"/>
                <w:numId w:val="32"/>
              </w:numPr>
              <w:spacing w:after="160" w:line="264" w:lineRule="auto"/>
              <w:rPr>
                <w:rFonts w:cstheme="minorHAnsi"/>
                <w:sz w:val="20"/>
                <w:szCs w:val="20"/>
              </w:rPr>
            </w:pPr>
            <w:r w:rsidRPr="007B3A9E">
              <w:rPr>
                <w:rFonts w:cstheme="minorHAnsi"/>
                <w:sz w:val="20"/>
                <w:szCs w:val="20"/>
              </w:rPr>
              <w:t xml:space="preserve">Number of treatment days </w:t>
            </w:r>
          </w:p>
          <w:p w14:paraId="2121FAAD" w14:textId="77777777" w:rsidR="00A04A46" w:rsidRDefault="00A04A46" w:rsidP="00A016E7">
            <w:pPr>
              <w:numPr>
                <w:ilvl w:val="0"/>
                <w:numId w:val="32"/>
              </w:numPr>
              <w:spacing w:before="120" w:after="120" w:line="264" w:lineRule="auto"/>
              <w:ind w:left="709" w:hanging="357"/>
              <w:rPr>
                <w:rFonts w:cstheme="minorHAnsi"/>
                <w:sz w:val="20"/>
                <w:szCs w:val="20"/>
              </w:rPr>
            </w:pPr>
            <w:r w:rsidRPr="00946D23">
              <w:rPr>
                <w:rFonts w:cstheme="minorHAnsi"/>
                <w:sz w:val="20"/>
                <w:szCs w:val="20"/>
              </w:rPr>
              <w:t>Health-related quality of life</w:t>
            </w:r>
          </w:p>
          <w:p w14:paraId="23A54DA5" w14:textId="2F9A7300" w:rsidR="00A04A46" w:rsidRPr="007B3A9E" w:rsidRDefault="00A04A46" w:rsidP="00A016E7">
            <w:pPr>
              <w:pStyle w:val="ListParagraph"/>
              <w:numPr>
                <w:ilvl w:val="0"/>
                <w:numId w:val="32"/>
              </w:numPr>
              <w:spacing w:line="264" w:lineRule="auto"/>
              <w:rPr>
                <w:rFonts w:cstheme="minorHAnsi"/>
                <w:sz w:val="20"/>
                <w:szCs w:val="20"/>
              </w:rPr>
            </w:pPr>
            <w:r w:rsidRPr="00946D23">
              <w:rPr>
                <w:rFonts w:cstheme="minorHAnsi"/>
                <w:sz w:val="20"/>
                <w:szCs w:val="20"/>
              </w:rPr>
              <w:t>Adverse events (including those associated with Clostridium Difficile infection and renal toxicity</w:t>
            </w:r>
          </w:p>
        </w:tc>
        <w:tc>
          <w:tcPr>
            <w:tcW w:w="2179" w:type="pct"/>
          </w:tcPr>
          <w:p w14:paraId="398E6567" w14:textId="7B41FEF3" w:rsidR="00A04A46" w:rsidRPr="00206321" w:rsidRDefault="00A04A46" w:rsidP="00A016E7">
            <w:pPr>
              <w:spacing w:line="264" w:lineRule="auto"/>
              <w:rPr>
                <w:rFonts w:cstheme="minorHAnsi"/>
                <w:sz w:val="20"/>
                <w:szCs w:val="20"/>
              </w:rPr>
            </w:pPr>
            <w:r>
              <w:rPr>
                <w:rFonts w:cstheme="minorHAnsi"/>
                <w:sz w:val="20"/>
                <w:szCs w:val="20"/>
              </w:rPr>
              <w:t>Same as for microbiology-directed treatment</w:t>
            </w:r>
          </w:p>
        </w:tc>
      </w:tr>
      <w:tr w:rsidR="00A016E7" w:rsidRPr="007B3A9E" w14:paraId="30F08A35" w14:textId="77777777" w:rsidTr="00A016E7">
        <w:tc>
          <w:tcPr>
            <w:tcW w:w="716" w:type="pct"/>
          </w:tcPr>
          <w:p w14:paraId="1C74CE01" w14:textId="093F3615" w:rsidR="00A04A46" w:rsidRPr="00A04A46" w:rsidRDefault="00A04A46" w:rsidP="00A016E7">
            <w:pPr>
              <w:pStyle w:val="BodyText2"/>
              <w:spacing w:line="264" w:lineRule="auto"/>
              <w:rPr>
                <w:rFonts w:cstheme="minorHAnsi"/>
                <w:b/>
                <w:bCs/>
                <w:sz w:val="20"/>
                <w:szCs w:val="20"/>
              </w:rPr>
            </w:pPr>
            <w:r w:rsidRPr="00A04A46">
              <w:rPr>
                <w:rFonts w:cstheme="minorHAnsi"/>
                <w:b/>
                <w:bCs/>
                <w:sz w:val="20"/>
                <w:szCs w:val="20"/>
              </w:rPr>
              <w:t>Study designs</w:t>
            </w:r>
          </w:p>
        </w:tc>
        <w:tc>
          <w:tcPr>
            <w:tcW w:w="2105" w:type="pct"/>
          </w:tcPr>
          <w:p w14:paraId="50A53957" w14:textId="3E109018" w:rsidR="00A04A46" w:rsidRDefault="00A04A46" w:rsidP="00A016E7">
            <w:pPr>
              <w:pStyle w:val="BodyText2"/>
              <w:spacing w:line="264" w:lineRule="auto"/>
              <w:rPr>
                <w:rFonts w:cstheme="minorHAnsi"/>
                <w:sz w:val="20"/>
                <w:szCs w:val="20"/>
              </w:rPr>
            </w:pPr>
            <w:r>
              <w:rPr>
                <w:rFonts w:cstheme="minorHAnsi"/>
                <w:sz w:val="20"/>
                <w:szCs w:val="20"/>
              </w:rPr>
              <w:t>The types of studies and data to be considered include:</w:t>
            </w:r>
          </w:p>
          <w:p w14:paraId="6D95978B" w14:textId="6257786C" w:rsidR="00A04A46" w:rsidRPr="007B3A9E" w:rsidRDefault="00D94B71" w:rsidP="00A016E7">
            <w:pPr>
              <w:numPr>
                <w:ilvl w:val="0"/>
                <w:numId w:val="32"/>
              </w:numPr>
              <w:spacing w:before="120" w:after="120" w:line="264" w:lineRule="auto"/>
              <w:rPr>
                <w:rFonts w:cstheme="minorHAnsi"/>
                <w:sz w:val="20"/>
                <w:szCs w:val="20"/>
              </w:rPr>
            </w:pPr>
            <w:r>
              <w:rPr>
                <w:rFonts w:cstheme="minorHAnsi"/>
                <w:sz w:val="20"/>
              </w:rPr>
              <w:t>R</w:t>
            </w:r>
            <w:r w:rsidRPr="000C7906">
              <w:rPr>
                <w:rFonts w:cstheme="minorHAnsi"/>
                <w:sz w:val="20"/>
              </w:rPr>
              <w:t>andomised controlled trial</w:t>
            </w:r>
            <w:r>
              <w:rPr>
                <w:rFonts w:cstheme="minorHAnsi"/>
                <w:sz w:val="20"/>
              </w:rPr>
              <w:t>s</w:t>
            </w:r>
            <w:r w:rsidRPr="007B3A9E">
              <w:rPr>
                <w:rFonts w:cstheme="minorHAnsi"/>
                <w:sz w:val="20"/>
                <w:szCs w:val="20"/>
              </w:rPr>
              <w:t xml:space="preserve"> </w:t>
            </w:r>
            <w:r>
              <w:rPr>
                <w:rFonts w:cstheme="minorHAnsi"/>
                <w:sz w:val="20"/>
                <w:szCs w:val="20"/>
              </w:rPr>
              <w:t>(</w:t>
            </w:r>
            <w:r w:rsidR="00A04A46" w:rsidRPr="007B3A9E">
              <w:rPr>
                <w:rFonts w:cstheme="minorHAnsi"/>
                <w:sz w:val="20"/>
                <w:szCs w:val="20"/>
              </w:rPr>
              <w:t>RCTs</w:t>
            </w:r>
            <w:r>
              <w:rPr>
                <w:rFonts w:cstheme="minorHAnsi"/>
                <w:sz w:val="20"/>
                <w:szCs w:val="20"/>
              </w:rPr>
              <w:t>)</w:t>
            </w:r>
          </w:p>
          <w:p w14:paraId="1EE3A0A4" w14:textId="77777777" w:rsidR="00A04A46" w:rsidRPr="007B3A9E" w:rsidRDefault="00A04A46" w:rsidP="00A016E7">
            <w:pPr>
              <w:numPr>
                <w:ilvl w:val="0"/>
                <w:numId w:val="32"/>
              </w:numPr>
              <w:spacing w:before="120" w:after="120" w:line="264" w:lineRule="auto"/>
              <w:rPr>
                <w:rFonts w:cstheme="minorHAnsi"/>
                <w:sz w:val="20"/>
                <w:szCs w:val="20"/>
              </w:rPr>
            </w:pPr>
            <w:r w:rsidRPr="007B3A9E">
              <w:rPr>
                <w:rFonts w:cstheme="minorHAnsi"/>
                <w:sz w:val="20"/>
                <w:szCs w:val="20"/>
              </w:rPr>
              <w:t>Observational studies</w:t>
            </w:r>
          </w:p>
          <w:p w14:paraId="1D9671D9" w14:textId="77777777" w:rsidR="00A04A46" w:rsidRPr="007B3A9E" w:rsidRDefault="00A04A46" w:rsidP="00A016E7">
            <w:pPr>
              <w:numPr>
                <w:ilvl w:val="0"/>
                <w:numId w:val="32"/>
              </w:numPr>
              <w:spacing w:before="120" w:after="120" w:line="264" w:lineRule="auto"/>
              <w:rPr>
                <w:rFonts w:cstheme="minorHAnsi"/>
                <w:sz w:val="20"/>
                <w:szCs w:val="20"/>
              </w:rPr>
            </w:pPr>
            <w:r w:rsidRPr="007B3A9E">
              <w:rPr>
                <w:rFonts w:cstheme="minorHAnsi"/>
                <w:sz w:val="20"/>
                <w:szCs w:val="20"/>
              </w:rPr>
              <w:t>In-vitro susceptibility data</w:t>
            </w:r>
          </w:p>
          <w:p w14:paraId="2F9A4323" w14:textId="77777777" w:rsidR="00A04A46" w:rsidRDefault="00A04A46" w:rsidP="00A016E7">
            <w:pPr>
              <w:numPr>
                <w:ilvl w:val="0"/>
                <w:numId w:val="32"/>
              </w:numPr>
              <w:spacing w:before="120" w:after="120" w:line="264" w:lineRule="auto"/>
              <w:rPr>
                <w:rFonts w:cstheme="minorHAnsi"/>
                <w:sz w:val="20"/>
                <w:szCs w:val="20"/>
              </w:rPr>
            </w:pPr>
            <w:r w:rsidRPr="007B3A9E">
              <w:rPr>
                <w:rFonts w:cstheme="minorHAnsi"/>
                <w:sz w:val="20"/>
                <w:szCs w:val="20"/>
              </w:rPr>
              <w:t xml:space="preserve">National, </w:t>
            </w:r>
            <w:proofErr w:type="gramStart"/>
            <w:r w:rsidRPr="007B3A9E">
              <w:rPr>
                <w:rFonts w:cstheme="minorHAnsi"/>
                <w:sz w:val="20"/>
                <w:szCs w:val="20"/>
              </w:rPr>
              <w:t>regional</w:t>
            </w:r>
            <w:proofErr w:type="gramEnd"/>
            <w:r w:rsidRPr="007B3A9E">
              <w:rPr>
                <w:rFonts w:cstheme="minorHAnsi"/>
                <w:sz w:val="20"/>
                <w:szCs w:val="20"/>
              </w:rPr>
              <w:t xml:space="preserve"> or international datasets</w:t>
            </w:r>
          </w:p>
          <w:p w14:paraId="1625D90D" w14:textId="62E7E043" w:rsidR="00A04A46" w:rsidRPr="007240EE" w:rsidRDefault="00A04A46" w:rsidP="00A016E7">
            <w:pPr>
              <w:pStyle w:val="ListParagraph"/>
              <w:numPr>
                <w:ilvl w:val="0"/>
                <w:numId w:val="32"/>
              </w:numPr>
              <w:spacing w:before="120" w:after="120" w:line="264" w:lineRule="auto"/>
              <w:rPr>
                <w:rFonts w:cstheme="minorHAnsi"/>
                <w:sz w:val="20"/>
                <w:szCs w:val="20"/>
              </w:rPr>
            </w:pPr>
            <w:r w:rsidRPr="00D26D6D">
              <w:rPr>
                <w:rFonts w:cstheme="minorHAnsi"/>
                <w:sz w:val="20"/>
                <w:szCs w:val="20"/>
                <w:shd w:val="clear" w:color="auto" w:fill="FFFFFF"/>
              </w:rPr>
              <w:t>Pharmacokinetic and pharmacodynamic (PK/</w:t>
            </w:r>
            <w:r w:rsidRPr="00D26D6D">
              <w:rPr>
                <w:rStyle w:val="Emphasis"/>
                <w:rFonts w:cstheme="minorHAnsi"/>
                <w:i w:val="0"/>
                <w:iCs w:val="0"/>
                <w:sz w:val="20"/>
                <w:szCs w:val="20"/>
              </w:rPr>
              <w:t>PD</w:t>
            </w:r>
            <w:r w:rsidRPr="00D26D6D">
              <w:rPr>
                <w:rFonts w:cstheme="minorHAnsi"/>
                <w:sz w:val="20"/>
                <w:szCs w:val="20"/>
                <w:shd w:val="clear" w:color="auto" w:fill="FFFFFF"/>
              </w:rPr>
              <w:t>)</w:t>
            </w:r>
          </w:p>
        </w:tc>
        <w:tc>
          <w:tcPr>
            <w:tcW w:w="2179" w:type="pct"/>
          </w:tcPr>
          <w:p w14:paraId="6844C2C2" w14:textId="31308EDB" w:rsidR="00A04A46" w:rsidRPr="007240EE" w:rsidRDefault="00A04A46" w:rsidP="00A016E7">
            <w:pPr>
              <w:spacing w:before="120" w:after="120" w:line="264" w:lineRule="auto"/>
              <w:rPr>
                <w:rFonts w:cstheme="minorHAnsi"/>
                <w:sz w:val="20"/>
                <w:szCs w:val="20"/>
              </w:rPr>
            </w:pPr>
            <w:r>
              <w:rPr>
                <w:rFonts w:cstheme="minorHAnsi"/>
                <w:sz w:val="20"/>
                <w:szCs w:val="20"/>
              </w:rPr>
              <w:t>Same as for microbiology-directed treatment</w:t>
            </w:r>
          </w:p>
        </w:tc>
      </w:tr>
    </w:tbl>
    <w:p w14:paraId="75954B19" w14:textId="6757885D" w:rsidR="001605C5" w:rsidRPr="00BD4F5B" w:rsidRDefault="001605C5" w:rsidP="00A04A46">
      <w:pPr>
        <w:spacing w:line="360" w:lineRule="auto"/>
        <w:rPr>
          <w:rFonts w:cstheme="minorHAnsi"/>
        </w:rPr>
      </w:pPr>
      <w:r w:rsidRPr="00BD4F5B">
        <w:rPr>
          <w:rFonts w:cstheme="minorHAnsi"/>
        </w:rPr>
        <w:br w:type="page"/>
      </w:r>
    </w:p>
    <w:p w14:paraId="4C026FD9" w14:textId="77777777" w:rsidR="008E6E75" w:rsidRDefault="008E6E75" w:rsidP="00A04A46">
      <w:pPr>
        <w:pStyle w:val="Heading1"/>
        <w:numPr>
          <w:ilvl w:val="0"/>
          <w:numId w:val="5"/>
        </w:numPr>
        <w:rPr>
          <w:rStyle w:val="Heading1Char"/>
          <w:rFonts w:asciiTheme="majorBidi" w:hAnsiTheme="majorBidi"/>
          <w:b/>
          <w:bCs/>
        </w:rPr>
        <w:sectPr w:rsidR="008E6E75" w:rsidSect="00A016E7">
          <w:pgSz w:w="16838" w:h="11906" w:orient="landscape"/>
          <w:pgMar w:top="1276" w:right="1440" w:bottom="1440" w:left="1440" w:header="708" w:footer="708" w:gutter="0"/>
          <w:cols w:space="708"/>
          <w:docGrid w:linePitch="360"/>
        </w:sectPr>
      </w:pPr>
      <w:bookmarkStart w:id="21" w:name="_Toc65482389"/>
    </w:p>
    <w:p w14:paraId="3C850F29" w14:textId="60E4FE73" w:rsidR="00AC2D72" w:rsidRDefault="00601A3A" w:rsidP="00BD4F5B">
      <w:pPr>
        <w:pStyle w:val="Heading1"/>
        <w:numPr>
          <w:ilvl w:val="0"/>
          <w:numId w:val="5"/>
        </w:numPr>
        <w:jc w:val="both"/>
        <w:rPr>
          <w:rStyle w:val="Heading1Char"/>
          <w:rFonts w:asciiTheme="majorBidi" w:hAnsiTheme="majorBidi"/>
          <w:b/>
          <w:bCs/>
        </w:rPr>
      </w:pPr>
      <w:r>
        <w:rPr>
          <w:rStyle w:val="Heading1Char"/>
          <w:rFonts w:asciiTheme="majorBidi" w:hAnsiTheme="majorBidi"/>
          <w:b/>
          <w:bCs/>
        </w:rPr>
        <w:lastRenderedPageBreak/>
        <w:t>Decision model components</w:t>
      </w:r>
      <w:bookmarkEnd w:id="21"/>
    </w:p>
    <w:p w14:paraId="33BF5170" w14:textId="042655ED" w:rsidR="00B514D2" w:rsidRPr="006A4082" w:rsidRDefault="006B5EC7" w:rsidP="00BD4F5B">
      <w:pPr>
        <w:pStyle w:val="Heading2"/>
        <w:numPr>
          <w:ilvl w:val="1"/>
          <w:numId w:val="5"/>
        </w:numPr>
        <w:jc w:val="both"/>
      </w:pPr>
      <w:bookmarkStart w:id="22" w:name="_Toc65482390"/>
      <w:r>
        <w:t>Synthesis of existing cost-effectiveness evidence</w:t>
      </w:r>
      <w:bookmarkEnd w:id="22"/>
    </w:p>
    <w:p w14:paraId="4DA3F6F3" w14:textId="1F49AF6C" w:rsidR="007C4B4C" w:rsidRPr="00BD4F5B" w:rsidRDefault="006B5EC7" w:rsidP="00BD4F5B">
      <w:pPr>
        <w:spacing w:line="360" w:lineRule="auto"/>
        <w:jc w:val="both"/>
        <w:rPr>
          <w:rFonts w:cstheme="minorHAnsi"/>
        </w:rPr>
      </w:pPr>
      <w:r w:rsidRPr="00BD4F5B">
        <w:rPr>
          <w:rFonts w:cstheme="minorHAnsi"/>
        </w:rPr>
        <w:t xml:space="preserve">Three types of existing cost-effectiveness evidence will be reviewed: </w:t>
      </w:r>
    </w:p>
    <w:p w14:paraId="2540C280" w14:textId="152822B0" w:rsidR="006B5EC7" w:rsidRPr="00BD4F5B" w:rsidRDefault="006B5EC7" w:rsidP="00BD4F5B">
      <w:pPr>
        <w:pStyle w:val="ListParagraph"/>
        <w:numPr>
          <w:ilvl w:val="0"/>
          <w:numId w:val="11"/>
        </w:numPr>
        <w:spacing w:line="360" w:lineRule="auto"/>
        <w:jc w:val="both"/>
        <w:rPr>
          <w:rFonts w:cstheme="minorHAnsi"/>
        </w:rPr>
      </w:pPr>
      <w:r w:rsidRPr="00BD4F5B">
        <w:rPr>
          <w:rFonts w:cstheme="minorHAnsi"/>
        </w:rPr>
        <w:t xml:space="preserve">Published studies of the cost-effectiveness of CAZ-AVI (including published journal articles and </w:t>
      </w:r>
      <w:r w:rsidR="00744902">
        <w:rPr>
          <w:rFonts w:cstheme="minorHAnsi"/>
        </w:rPr>
        <w:t>evaluations</w:t>
      </w:r>
      <w:r w:rsidRPr="00BD4F5B">
        <w:rPr>
          <w:rFonts w:cstheme="minorHAnsi"/>
        </w:rPr>
        <w:t xml:space="preserve"> by other </w:t>
      </w:r>
      <w:r w:rsidR="00492FD8">
        <w:rPr>
          <w:rFonts w:cstheme="minorHAnsi"/>
        </w:rPr>
        <w:t>HTA</w:t>
      </w:r>
      <w:r w:rsidRPr="00BD4F5B">
        <w:rPr>
          <w:rFonts w:cstheme="minorHAnsi"/>
        </w:rPr>
        <w:t xml:space="preserve"> agencies)</w:t>
      </w:r>
      <w:r w:rsidR="00F05102" w:rsidRPr="00BD4F5B">
        <w:rPr>
          <w:rFonts w:cstheme="minorHAnsi"/>
        </w:rPr>
        <w:t xml:space="preserve">. These studies will be identified systematically. </w:t>
      </w:r>
    </w:p>
    <w:p w14:paraId="025EA274" w14:textId="71A26D95" w:rsidR="006B5EC7" w:rsidRPr="00BD4F5B" w:rsidRDefault="00F05102" w:rsidP="00BD4F5B">
      <w:pPr>
        <w:pStyle w:val="ListParagraph"/>
        <w:numPr>
          <w:ilvl w:val="0"/>
          <w:numId w:val="11"/>
        </w:numPr>
        <w:spacing w:line="360" w:lineRule="auto"/>
        <w:jc w:val="both"/>
        <w:rPr>
          <w:rFonts w:cstheme="minorHAnsi"/>
        </w:rPr>
      </w:pPr>
      <w:r w:rsidRPr="00BD4F5B">
        <w:rPr>
          <w:rFonts w:cstheme="minorHAnsi"/>
        </w:rPr>
        <w:t>C</w:t>
      </w:r>
      <w:r w:rsidR="006B5EC7" w:rsidRPr="00BD4F5B">
        <w:rPr>
          <w:rFonts w:cstheme="minorHAnsi"/>
        </w:rPr>
        <w:t>ost-effectiveness modelling submitted by the manufacturer</w:t>
      </w:r>
      <w:r w:rsidRPr="00BD4F5B">
        <w:rPr>
          <w:rFonts w:cstheme="minorHAnsi"/>
        </w:rPr>
        <w:t xml:space="preserve">. </w:t>
      </w:r>
      <w:r w:rsidR="000C5DE3">
        <w:rPr>
          <w:rFonts w:cstheme="minorHAnsi"/>
        </w:rPr>
        <w:t>The m</w:t>
      </w:r>
      <w:r w:rsidR="006B5EC7" w:rsidRPr="00BD4F5B">
        <w:rPr>
          <w:rFonts w:cstheme="minorHAnsi"/>
        </w:rPr>
        <w:t xml:space="preserve">anufacturer </w:t>
      </w:r>
      <w:r w:rsidR="000C5DE3">
        <w:rPr>
          <w:rFonts w:cstheme="minorHAnsi"/>
        </w:rPr>
        <w:t>is</w:t>
      </w:r>
      <w:r w:rsidR="006B5EC7" w:rsidRPr="00BD4F5B">
        <w:rPr>
          <w:rFonts w:cstheme="minorHAnsi"/>
        </w:rPr>
        <w:t xml:space="preserve"> permitted </w:t>
      </w:r>
      <w:r w:rsidR="003C6999" w:rsidRPr="00BD4F5B">
        <w:rPr>
          <w:rFonts w:cstheme="minorHAnsi"/>
        </w:rPr>
        <w:t>-</w:t>
      </w:r>
      <w:r w:rsidR="000C5DE3">
        <w:rPr>
          <w:rFonts w:cstheme="minorHAnsi"/>
        </w:rPr>
        <w:t xml:space="preserve"> </w:t>
      </w:r>
      <w:r w:rsidR="006B5EC7" w:rsidRPr="00BD4F5B">
        <w:rPr>
          <w:rFonts w:cstheme="minorHAnsi"/>
        </w:rPr>
        <w:t xml:space="preserve">though not required </w:t>
      </w:r>
      <w:r w:rsidR="003C6999" w:rsidRPr="00BD4F5B">
        <w:rPr>
          <w:rFonts w:cstheme="minorHAnsi"/>
        </w:rPr>
        <w:t xml:space="preserve">- </w:t>
      </w:r>
      <w:r w:rsidR="006B5EC7" w:rsidRPr="00BD4F5B">
        <w:rPr>
          <w:rFonts w:cstheme="minorHAnsi"/>
        </w:rPr>
        <w:t xml:space="preserve">to submit a cost-effectiveness </w:t>
      </w:r>
      <w:r w:rsidR="00744902">
        <w:rPr>
          <w:rFonts w:cstheme="minorHAnsi"/>
        </w:rPr>
        <w:t>evaluation</w:t>
      </w:r>
      <w:r w:rsidR="006B5EC7" w:rsidRPr="00BD4F5B">
        <w:rPr>
          <w:rFonts w:cstheme="minorHAnsi"/>
        </w:rPr>
        <w:t xml:space="preserve"> as part of </w:t>
      </w:r>
      <w:r w:rsidR="00AB41E9" w:rsidRPr="00BD4F5B">
        <w:rPr>
          <w:rFonts w:cstheme="minorHAnsi"/>
        </w:rPr>
        <w:t>the NICE</w:t>
      </w:r>
      <w:r w:rsidR="006B5EC7" w:rsidRPr="00BD4F5B">
        <w:rPr>
          <w:rFonts w:cstheme="minorHAnsi"/>
        </w:rPr>
        <w:t xml:space="preserve"> process</w:t>
      </w:r>
      <w:r w:rsidRPr="00BD4F5B">
        <w:rPr>
          <w:rFonts w:cstheme="minorHAnsi"/>
        </w:rPr>
        <w:t xml:space="preserve">. </w:t>
      </w:r>
    </w:p>
    <w:p w14:paraId="07BC42F4" w14:textId="592DAAE0" w:rsidR="006B5EC7" w:rsidRPr="00BD4F5B" w:rsidRDefault="00F05102" w:rsidP="00BD4F5B">
      <w:pPr>
        <w:pStyle w:val="ListParagraph"/>
        <w:numPr>
          <w:ilvl w:val="0"/>
          <w:numId w:val="11"/>
        </w:numPr>
        <w:spacing w:line="360" w:lineRule="auto"/>
        <w:jc w:val="both"/>
        <w:rPr>
          <w:rFonts w:cstheme="minorHAnsi"/>
        </w:rPr>
      </w:pPr>
      <w:r w:rsidRPr="00BD4F5B">
        <w:rPr>
          <w:rFonts w:cstheme="minorHAnsi"/>
        </w:rPr>
        <w:t xml:space="preserve">Other published cost-effectiveness studies considered relevant by the study team – for example this might involve identifying evaluations of comparator technologies, </w:t>
      </w:r>
      <w:r w:rsidR="00AB41E9" w:rsidRPr="00BD4F5B">
        <w:rPr>
          <w:rFonts w:cstheme="minorHAnsi"/>
        </w:rPr>
        <w:t>evaluations in the sites of interest</w:t>
      </w:r>
      <w:r w:rsidRPr="00BD4F5B">
        <w:rPr>
          <w:rFonts w:cstheme="minorHAnsi"/>
        </w:rPr>
        <w:t xml:space="preserve">, or in patients with specific types of AM resistant infections. These studies will be identified via targeted reviews.  </w:t>
      </w:r>
    </w:p>
    <w:p w14:paraId="33F82723" w14:textId="4810FA34" w:rsidR="00BF74CB" w:rsidRPr="00BD4F5B" w:rsidRDefault="00F05102" w:rsidP="00BD4F5B">
      <w:pPr>
        <w:spacing w:line="360" w:lineRule="auto"/>
        <w:jc w:val="both"/>
        <w:rPr>
          <w:rFonts w:cstheme="minorHAnsi"/>
        </w:rPr>
      </w:pPr>
      <w:r w:rsidRPr="00BD4F5B">
        <w:rPr>
          <w:rFonts w:cstheme="minorHAnsi"/>
        </w:rPr>
        <w:t xml:space="preserve">Published </w:t>
      </w:r>
      <w:r w:rsidR="00911E6D" w:rsidRPr="00BD4F5B">
        <w:rPr>
          <w:rFonts w:cstheme="minorHAnsi"/>
        </w:rPr>
        <w:t xml:space="preserve">cost-effectiveness </w:t>
      </w:r>
      <w:r w:rsidRPr="00BD4F5B">
        <w:rPr>
          <w:rFonts w:cstheme="minorHAnsi"/>
        </w:rPr>
        <w:t>studies of CAZ-AVI and any cost-effectiveness modelling submitted by the manufacturer will be reviewed in two levels, the first level will map their relevance to the likely use of CAZ-AVI in the UK</w:t>
      </w:r>
      <w:r w:rsidR="00CB72CE" w:rsidRPr="00BD4F5B">
        <w:rPr>
          <w:rFonts w:cstheme="minorHAnsi"/>
        </w:rPr>
        <w:t xml:space="preserve"> and their relevance to decision making within the NHS</w:t>
      </w:r>
      <w:r w:rsidRPr="00BD4F5B">
        <w:rPr>
          <w:rFonts w:cstheme="minorHAnsi"/>
        </w:rPr>
        <w:t xml:space="preserve">. </w:t>
      </w:r>
      <w:r w:rsidR="00AB41E9" w:rsidRPr="00BD4F5B">
        <w:rPr>
          <w:rFonts w:cstheme="minorHAnsi"/>
        </w:rPr>
        <w:t>Following this</w:t>
      </w:r>
      <w:r w:rsidR="000C5DE3">
        <w:rPr>
          <w:rFonts w:cstheme="minorHAnsi"/>
        </w:rPr>
        <w:t>,</w:t>
      </w:r>
      <w:r w:rsidR="00AB41E9" w:rsidRPr="00BD4F5B">
        <w:rPr>
          <w:rFonts w:cstheme="minorHAnsi"/>
        </w:rPr>
        <w:t xml:space="preserve"> any</w:t>
      </w:r>
      <w:r w:rsidRPr="00BD4F5B">
        <w:rPr>
          <w:rFonts w:cstheme="minorHAnsi"/>
        </w:rPr>
        <w:t xml:space="preserve"> studies considered pertinent </w:t>
      </w:r>
      <w:r w:rsidR="009C2A52">
        <w:rPr>
          <w:rFonts w:cstheme="minorHAnsi"/>
        </w:rPr>
        <w:t xml:space="preserve">to this </w:t>
      </w:r>
      <w:r w:rsidR="00744902">
        <w:rPr>
          <w:rFonts w:cstheme="minorHAnsi"/>
        </w:rPr>
        <w:t>evaluation</w:t>
      </w:r>
      <w:r w:rsidRPr="00BD4F5B">
        <w:rPr>
          <w:rFonts w:cstheme="minorHAnsi"/>
        </w:rPr>
        <w:t xml:space="preserve"> will be appraised for quality and narratively summarised. </w:t>
      </w:r>
    </w:p>
    <w:p w14:paraId="599CBCBB" w14:textId="339F415C" w:rsidR="00B514D2" w:rsidRPr="00BD4F5B" w:rsidRDefault="001326FE" w:rsidP="00BD4F5B">
      <w:pPr>
        <w:spacing w:line="360" w:lineRule="auto"/>
        <w:jc w:val="both"/>
        <w:rPr>
          <w:rFonts w:cstheme="minorHAnsi"/>
        </w:rPr>
      </w:pPr>
      <w:r>
        <w:rPr>
          <w:rFonts w:cstheme="minorHAnsi"/>
        </w:rPr>
        <w:t>S</w:t>
      </w:r>
      <w:r w:rsidR="00F05102" w:rsidRPr="00BD4F5B">
        <w:rPr>
          <w:rFonts w:cstheme="minorHAnsi"/>
        </w:rPr>
        <w:t xml:space="preserve">tudies will also be reviewed </w:t>
      </w:r>
      <w:r w:rsidR="000C5DE3">
        <w:rPr>
          <w:rFonts w:cstheme="minorHAnsi"/>
        </w:rPr>
        <w:t>(</w:t>
      </w:r>
      <w:r w:rsidR="000C5DE3">
        <w:t>but not necessarily subject to a formal assessment or narrative summary</w:t>
      </w:r>
      <w:r w:rsidR="000C5DE3">
        <w:rPr>
          <w:rFonts w:cstheme="minorHAnsi"/>
        </w:rPr>
        <w:t xml:space="preserve">) </w:t>
      </w:r>
      <w:r w:rsidR="00F05102" w:rsidRPr="00BD4F5B">
        <w:rPr>
          <w:rFonts w:cstheme="minorHAnsi"/>
        </w:rPr>
        <w:t>to assist in the overall development of the decision-analytic model in terms of identifying important structural assumptions</w:t>
      </w:r>
      <w:r w:rsidR="00911E6D" w:rsidRPr="00BD4F5B">
        <w:rPr>
          <w:rFonts w:cstheme="minorHAnsi"/>
        </w:rPr>
        <w:t xml:space="preserve"> and </w:t>
      </w:r>
      <w:r w:rsidR="00F05102" w:rsidRPr="00BD4F5B">
        <w:rPr>
          <w:rFonts w:cstheme="minorHAnsi"/>
        </w:rPr>
        <w:t>potential sources of evidence/data</w:t>
      </w:r>
      <w:r w:rsidR="00911E6D" w:rsidRPr="00BD4F5B">
        <w:rPr>
          <w:rFonts w:cstheme="minorHAnsi"/>
        </w:rPr>
        <w:t>,</w:t>
      </w:r>
      <w:r w:rsidR="00F05102" w:rsidRPr="00BD4F5B">
        <w:rPr>
          <w:rFonts w:cstheme="minorHAnsi"/>
        </w:rPr>
        <w:t xml:space="preserve"> and </w:t>
      </w:r>
      <w:r w:rsidR="00911E6D" w:rsidRPr="00BD4F5B">
        <w:rPr>
          <w:rFonts w:cstheme="minorHAnsi"/>
        </w:rPr>
        <w:t xml:space="preserve">by </w:t>
      </w:r>
      <w:r w:rsidR="00F05102" w:rsidRPr="00BD4F5B">
        <w:rPr>
          <w:rFonts w:cstheme="minorHAnsi"/>
        </w:rPr>
        <w:t>highlighting key areas of uncertainty</w:t>
      </w:r>
      <w:r w:rsidR="006D6E26" w:rsidRPr="00BD4F5B">
        <w:rPr>
          <w:rFonts w:cstheme="minorHAnsi"/>
        </w:rPr>
        <w:t>.</w:t>
      </w:r>
    </w:p>
    <w:p w14:paraId="6D013EBA" w14:textId="7E207008" w:rsidR="00B514D2" w:rsidRDefault="00B514D2" w:rsidP="00BD4F5B">
      <w:pPr>
        <w:spacing w:after="0" w:line="360" w:lineRule="auto"/>
        <w:jc w:val="both"/>
        <w:rPr>
          <w:rFonts w:asciiTheme="majorBidi" w:hAnsiTheme="majorBidi" w:cstheme="majorBidi"/>
        </w:rPr>
      </w:pPr>
    </w:p>
    <w:p w14:paraId="2D441384" w14:textId="1DD9ED4A" w:rsidR="00F05102" w:rsidRPr="006A4082" w:rsidRDefault="00F05102" w:rsidP="00BD4F5B">
      <w:pPr>
        <w:pStyle w:val="Heading2"/>
        <w:numPr>
          <w:ilvl w:val="1"/>
          <w:numId w:val="5"/>
        </w:numPr>
        <w:jc w:val="both"/>
      </w:pPr>
      <w:bookmarkStart w:id="23" w:name="_Toc65482391"/>
      <w:r>
        <w:t>Development of a de novo economic model</w:t>
      </w:r>
      <w:bookmarkEnd w:id="23"/>
    </w:p>
    <w:p w14:paraId="4E771DE6" w14:textId="0AA6FBE3" w:rsidR="00AF5EDE" w:rsidRPr="00BD4F5B" w:rsidRDefault="00991F10" w:rsidP="00BD4F5B">
      <w:pPr>
        <w:spacing w:line="360" w:lineRule="auto"/>
        <w:jc w:val="both"/>
        <w:rPr>
          <w:rFonts w:cstheme="minorHAnsi"/>
        </w:rPr>
      </w:pPr>
      <w:r w:rsidRPr="00BD4F5B">
        <w:rPr>
          <w:rFonts w:cstheme="minorHAnsi"/>
        </w:rPr>
        <w:t xml:space="preserve">A decision-analytic model will be developed to estimate the </w:t>
      </w:r>
      <w:proofErr w:type="spellStart"/>
      <w:r w:rsidRPr="00BD4F5B">
        <w:rPr>
          <w:rFonts w:cstheme="minorHAnsi"/>
        </w:rPr>
        <w:t>pNHE</w:t>
      </w:r>
      <w:proofErr w:type="spellEnd"/>
      <w:r w:rsidRPr="00BD4F5B">
        <w:rPr>
          <w:rFonts w:cstheme="minorHAnsi"/>
        </w:rPr>
        <w:t xml:space="preserve"> of </w:t>
      </w:r>
      <w:r w:rsidR="00C234B1" w:rsidRPr="00BD4F5B">
        <w:rPr>
          <w:rFonts w:cstheme="minorHAnsi"/>
        </w:rPr>
        <w:t>the alternative usage scenarios for CAZ-AVI and comparator AMs</w:t>
      </w:r>
      <w:r w:rsidRPr="00BD4F5B">
        <w:rPr>
          <w:rFonts w:cstheme="minorHAnsi"/>
        </w:rPr>
        <w:t xml:space="preserve"> in the </w:t>
      </w:r>
      <w:r w:rsidR="00F5297B" w:rsidRPr="00BD4F5B">
        <w:rPr>
          <w:rFonts w:cstheme="minorHAnsi"/>
        </w:rPr>
        <w:t>H</w:t>
      </w:r>
      <w:r w:rsidR="00AF5EDE" w:rsidRPr="00BD4F5B">
        <w:rPr>
          <w:rFonts w:cstheme="minorHAnsi"/>
        </w:rPr>
        <w:t>VC</w:t>
      </w:r>
      <w:r w:rsidR="00F5297B" w:rsidRPr="00BD4F5B">
        <w:rPr>
          <w:rFonts w:cstheme="minorHAnsi"/>
        </w:rPr>
        <w:t>Ss</w:t>
      </w:r>
      <w:r w:rsidRPr="00BD4F5B">
        <w:rPr>
          <w:rFonts w:cstheme="minorHAnsi"/>
        </w:rPr>
        <w:t xml:space="preserve">. </w:t>
      </w:r>
      <w:r w:rsidR="00DE2A8A" w:rsidRPr="00BD4F5B">
        <w:rPr>
          <w:rFonts w:cstheme="minorHAnsi"/>
        </w:rPr>
        <w:t>Th</w:t>
      </w:r>
      <w:r w:rsidR="00365ADF" w:rsidRPr="00BD4F5B">
        <w:rPr>
          <w:rFonts w:cstheme="minorHAnsi"/>
        </w:rPr>
        <w:t xml:space="preserve">e design of the implemented quantitative model </w:t>
      </w:r>
      <w:r w:rsidR="00DE2A8A" w:rsidRPr="00BD4F5B">
        <w:rPr>
          <w:rFonts w:cstheme="minorHAnsi"/>
        </w:rPr>
        <w:t xml:space="preserve">will be </w:t>
      </w:r>
      <w:r w:rsidR="00365ADF" w:rsidRPr="00BD4F5B">
        <w:rPr>
          <w:rFonts w:cstheme="minorHAnsi"/>
        </w:rPr>
        <w:t>preceded</w:t>
      </w:r>
      <w:r w:rsidR="00DE2A8A" w:rsidRPr="00BD4F5B">
        <w:rPr>
          <w:rFonts w:cstheme="minorHAnsi"/>
        </w:rPr>
        <w:t xml:space="preserve"> </w:t>
      </w:r>
      <w:r w:rsidR="00365ADF" w:rsidRPr="00BD4F5B">
        <w:rPr>
          <w:rFonts w:cstheme="minorHAnsi"/>
        </w:rPr>
        <w:t xml:space="preserve">by a </w:t>
      </w:r>
      <w:r w:rsidR="00DE2A8A" w:rsidRPr="00BD4F5B">
        <w:rPr>
          <w:rFonts w:cstheme="minorHAnsi"/>
        </w:rPr>
        <w:t>conceptual modelling</w:t>
      </w:r>
      <w:r w:rsidR="00365ADF" w:rsidRPr="00BD4F5B">
        <w:rPr>
          <w:rFonts w:cstheme="minorHAnsi"/>
        </w:rPr>
        <w:t xml:space="preserve"> phase</w:t>
      </w:r>
      <w:r w:rsidR="000E0A49">
        <w:rPr>
          <w:rFonts w:cstheme="minorHAnsi"/>
        </w:rPr>
        <w:t xml:space="preserve"> which will be</w:t>
      </w:r>
      <w:r w:rsidR="00365ADF" w:rsidRPr="00BD4F5B">
        <w:rPr>
          <w:rFonts w:cstheme="minorHAnsi"/>
        </w:rPr>
        <w:t xml:space="preserve"> informed by the study </w:t>
      </w:r>
      <w:r w:rsidR="000E0A49" w:rsidRPr="00BD4F5B">
        <w:rPr>
          <w:rFonts w:cstheme="minorHAnsi"/>
        </w:rPr>
        <w:t>team’</w:t>
      </w:r>
      <w:r w:rsidR="000E0A49">
        <w:rPr>
          <w:rFonts w:cstheme="minorHAnsi"/>
        </w:rPr>
        <w:t>s</w:t>
      </w:r>
      <w:r w:rsidR="00365ADF" w:rsidRPr="00BD4F5B">
        <w:rPr>
          <w:rFonts w:cstheme="minorHAnsi"/>
        </w:rPr>
        <w:t xml:space="preserve"> evolving understanding of the available evidence and consultation with relevant experts. </w:t>
      </w:r>
    </w:p>
    <w:p w14:paraId="4B568058" w14:textId="2EDFCC72" w:rsidR="003C6999" w:rsidRPr="00BD4F5B" w:rsidRDefault="00411992" w:rsidP="00BD4F5B">
      <w:pPr>
        <w:spacing w:line="360" w:lineRule="auto"/>
        <w:jc w:val="both"/>
        <w:rPr>
          <w:rFonts w:cstheme="minorHAnsi"/>
        </w:rPr>
      </w:pPr>
      <w:r w:rsidRPr="00BD4F5B">
        <w:rPr>
          <w:rFonts w:cstheme="minorHAnsi"/>
        </w:rPr>
        <w:t>The definition</w:t>
      </w:r>
      <w:r w:rsidR="00F45FAC" w:rsidRPr="00BD4F5B">
        <w:rPr>
          <w:rFonts w:cstheme="minorHAnsi"/>
        </w:rPr>
        <w:t xml:space="preserve"> of</w:t>
      </w:r>
      <w:r w:rsidRPr="00BD4F5B">
        <w:rPr>
          <w:rFonts w:cstheme="minorHAnsi"/>
        </w:rPr>
        <w:t xml:space="preserve"> </w:t>
      </w:r>
      <w:r w:rsidR="00AF5EDE" w:rsidRPr="00BD4F5B">
        <w:rPr>
          <w:rFonts w:cstheme="minorHAnsi"/>
        </w:rPr>
        <w:t>the</w:t>
      </w:r>
      <w:r w:rsidRPr="00BD4F5B">
        <w:rPr>
          <w:rFonts w:cstheme="minorHAnsi"/>
        </w:rPr>
        <w:t xml:space="preserve"> populations</w:t>
      </w:r>
      <w:r w:rsidR="00AF5EDE" w:rsidRPr="00BD4F5B">
        <w:rPr>
          <w:rFonts w:cstheme="minorHAnsi"/>
        </w:rPr>
        <w:t xml:space="preserve"> within the HVCSs</w:t>
      </w:r>
      <w:r w:rsidRPr="00BD4F5B">
        <w:rPr>
          <w:rFonts w:cstheme="minorHAnsi"/>
        </w:rPr>
        <w:t xml:space="preserve"> </w:t>
      </w:r>
      <w:r w:rsidR="00E21625" w:rsidRPr="00BD4F5B">
        <w:rPr>
          <w:rFonts w:cstheme="minorHAnsi"/>
        </w:rPr>
        <w:t xml:space="preserve">for which quantitative modelling is feasible </w:t>
      </w:r>
      <w:r w:rsidRPr="00BD4F5B">
        <w:rPr>
          <w:rFonts w:cstheme="minorHAnsi"/>
        </w:rPr>
        <w:t>will be dependent on available evidence</w:t>
      </w:r>
      <w:r w:rsidR="003C6999" w:rsidRPr="00BD4F5B">
        <w:rPr>
          <w:rFonts w:cstheme="minorHAnsi"/>
        </w:rPr>
        <w:t>.  For</w:t>
      </w:r>
      <w:r w:rsidRPr="00BD4F5B">
        <w:rPr>
          <w:rFonts w:cstheme="minorHAnsi"/>
        </w:rPr>
        <w:t xml:space="preserve"> example</w:t>
      </w:r>
      <w:r w:rsidR="003C6999" w:rsidRPr="00BD4F5B">
        <w:rPr>
          <w:rFonts w:cstheme="minorHAnsi"/>
        </w:rPr>
        <w:t>,</w:t>
      </w:r>
      <w:r w:rsidRPr="00BD4F5B">
        <w:rPr>
          <w:rFonts w:cstheme="minorHAnsi"/>
        </w:rPr>
        <w:t xml:space="preserve"> the constellation of risk factors used to define patients as at high risk of </w:t>
      </w:r>
      <w:r w:rsidR="007F629E">
        <w:rPr>
          <w:rFonts w:cstheme="minorHAnsi"/>
        </w:rPr>
        <w:t>a resistant infection within the</w:t>
      </w:r>
      <w:r w:rsidR="00775DE5" w:rsidRPr="00BD4F5B">
        <w:rPr>
          <w:rFonts w:cstheme="minorHAnsi"/>
        </w:rPr>
        <w:t xml:space="preserve"> </w:t>
      </w:r>
      <w:r w:rsidR="007F629E">
        <w:rPr>
          <w:rFonts w:cstheme="minorHAnsi"/>
        </w:rPr>
        <w:t>risk-based</w:t>
      </w:r>
      <w:r w:rsidR="001326FE">
        <w:rPr>
          <w:rFonts w:cstheme="minorHAnsi"/>
        </w:rPr>
        <w:t xml:space="preserve"> </w:t>
      </w:r>
      <w:r w:rsidR="00775DE5" w:rsidRPr="00BD4F5B">
        <w:rPr>
          <w:rFonts w:cstheme="minorHAnsi"/>
        </w:rPr>
        <w:t xml:space="preserve">empiric setting </w:t>
      </w:r>
      <w:r w:rsidRPr="00BD4F5B">
        <w:rPr>
          <w:rFonts w:cstheme="minorHAnsi"/>
        </w:rPr>
        <w:t xml:space="preserve">will depend on the availability of </w:t>
      </w:r>
      <w:r w:rsidR="000E0A49">
        <w:rPr>
          <w:rFonts w:cstheme="minorHAnsi"/>
        </w:rPr>
        <w:t>evidence</w:t>
      </w:r>
      <w:r w:rsidRPr="00BD4F5B">
        <w:rPr>
          <w:rFonts w:cstheme="minorHAnsi"/>
        </w:rPr>
        <w:t xml:space="preserve"> linking </w:t>
      </w:r>
      <w:r w:rsidR="00B01A5C" w:rsidRPr="00BD4F5B">
        <w:rPr>
          <w:rFonts w:cstheme="minorHAnsi"/>
        </w:rPr>
        <w:t xml:space="preserve">specific patient characteristics to </w:t>
      </w:r>
      <w:r w:rsidR="00CB6802" w:rsidRPr="00BD4F5B">
        <w:rPr>
          <w:rFonts w:cstheme="minorHAnsi"/>
        </w:rPr>
        <w:t xml:space="preserve">the risk of developing </w:t>
      </w:r>
      <w:r w:rsidR="007F629E">
        <w:rPr>
          <w:rFonts w:cstheme="minorHAnsi"/>
        </w:rPr>
        <w:t>a resistant infection</w:t>
      </w:r>
      <w:r w:rsidR="00B01A5C" w:rsidRPr="00BD4F5B">
        <w:rPr>
          <w:rFonts w:cstheme="minorHAnsi"/>
        </w:rPr>
        <w:t xml:space="preserve">. </w:t>
      </w:r>
    </w:p>
    <w:p w14:paraId="7577842D" w14:textId="5AB2FCDE" w:rsidR="00C234B1" w:rsidRPr="00BD4F5B" w:rsidRDefault="00DE7C14" w:rsidP="00BD4F5B">
      <w:pPr>
        <w:spacing w:line="360" w:lineRule="auto"/>
        <w:jc w:val="both"/>
        <w:rPr>
          <w:rFonts w:cstheme="minorHAnsi"/>
        </w:rPr>
      </w:pPr>
      <w:r w:rsidRPr="00BD4F5B">
        <w:rPr>
          <w:rFonts w:cstheme="minorHAnsi"/>
        </w:rPr>
        <w:lastRenderedPageBreak/>
        <w:t>It</w:t>
      </w:r>
      <w:r w:rsidR="00B01A5C" w:rsidRPr="00BD4F5B">
        <w:rPr>
          <w:rFonts w:cstheme="minorHAnsi"/>
        </w:rPr>
        <w:t xml:space="preserve"> may</w:t>
      </w:r>
      <w:r w:rsidRPr="00BD4F5B">
        <w:rPr>
          <w:rFonts w:cstheme="minorHAnsi"/>
        </w:rPr>
        <w:t xml:space="preserve"> also</w:t>
      </w:r>
      <w:r w:rsidR="00B01A5C" w:rsidRPr="00BD4F5B">
        <w:rPr>
          <w:rFonts w:cstheme="minorHAnsi"/>
        </w:rPr>
        <w:t xml:space="preserve"> be feasible</w:t>
      </w:r>
      <w:r w:rsidR="00CB6802" w:rsidRPr="00BD4F5B">
        <w:rPr>
          <w:rFonts w:cstheme="minorHAnsi"/>
        </w:rPr>
        <w:t xml:space="preserve"> and desirable</w:t>
      </w:r>
      <w:r w:rsidR="00B01A5C" w:rsidRPr="00BD4F5B">
        <w:rPr>
          <w:rFonts w:cstheme="minorHAnsi"/>
        </w:rPr>
        <w:t xml:space="preserve"> to</w:t>
      </w:r>
      <w:r w:rsidR="000E4D0B" w:rsidRPr="00BD4F5B">
        <w:rPr>
          <w:rFonts w:cstheme="minorHAnsi"/>
        </w:rPr>
        <w:t xml:space="preserve"> </w:t>
      </w:r>
      <w:r w:rsidR="00775DE5" w:rsidRPr="00BD4F5B">
        <w:rPr>
          <w:rFonts w:cstheme="minorHAnsi"/>
        </w:rPr>
        <w:t>vary the definition of populations via sub-scenarios</w:t>
      </w:r>
      <w:r w:rsidR="003C6999" w:rsidRPr="00BD4F5B">
        <w:rPr>
          <w:rFonts w:cstheme="minorHAnsi"/>
        </w:rPr>
        <w:t>. For</w:t>
      </w:r>
      <w:r w:rsidR="00775DE5" w:rsidRPr="00BD4F5B">
        <w:rPr>
          <w:rFonts w:cstheme="minorHAnsi"/>
        </w:rPr>
        <w:t xml:space="preserve"> example</w:t>
      </w:r>
      <w:r w:rsidR="003C6999" w:rsidRPr="00BD4F5B">
        <w:rPr>
          <w:rFonts w:cstheme="minorHAnsi"/>
        </w:rPr>
        <w:t>,</w:t>
      </w:r>
      <w:r w:rsidR="00775DE5" w:rsidRPr="00BD4F5B">
        <w:rPr>
          <w:rFonts w:cstheme="minorHAnsi"/>
        </w:rPr>
        <w:t xml:space="preserve"> we may be able to </w:t>
      </w:r>
      <w:r w:rsidR="00E21625" w:rsidRPr="00BD4F5B">
        <w:rPr>
          <w:rFonts w:cstheme="minorHAnsi"/>
        </w:rPr>
        <w:t>explore</w:t>
      </w:r>
      <w:r w:rsidR="00775DE5" w:rsidRPr="00BD4F5B">
        <w:rPr>
          <w:rFonts w:cstheme="minorHAnsi"/>
        </w:rPr>
        <w:t xml:space="preserve"> the implications of focusing </w:t>
      </w:r>
      <w:r w:rsidR="007F4062" w:rsidRPr="00BD4F5B">
        <w:rPr>
          <w:rFonts w:cstheme="minorHAnsi"/>
        </w:rPr>
        <w:t xml:space="preserve">empiric treatment only on </w:t>
      </w:r>
      <w:r w:rsidR="00CB6802" w:rsidRPr="00BD4F5B">
        <w:rPr>
          <w:rFonts w:cstheme="minorHAnsi"/>
        </w:rPr>
        <w:t>patients who develop an infection after being previously</w:t>
      </w:r>
      <w:r w:rsidR="00336A4F" w:rsidRPr="00BD4F5B">
        <w:rPr>
          <w:rFonts w:cstheme="minorHAnsi"/>
        </w:rPr>
        <w:t xml:space="preserve"> identified as a carrier of </w:t>
      </w:r>
      <w:r w:rsidR="00CB6802" w:rsidRPr="00BD4F5B">
        <w:rPr>
          <w:rFonts w:cstheme="minorHAnsi"/>
        </w:rPr>
        <w:t xml:space="preserve">a </w:t>
      </w:r>
      <w:r w:rsidR="00336A4F" w:rsidRPr="00BD4F5B">
        <w:rPr>
          <w:rFonts w:cstheme="minorHAnsi"/>
        </w:rPr>
        <w:t xml:space="preserve">carbapenem-resistant </w:t>
      </w:r>
      <w:r w:rsidR="00A773DB">
        <w:rPr>
          <w:rFonts w:cstheme="minorHAnsi"/>
        </w:rPr>
        <w:t>pathogen</w:t>
      </w:r>
      <w:r w:rsidR="00CB6802" w:rsidRPr="00BD4F5B">
        <w:rPr>
          <w:rFonts w:cstheme="minorHAnsi"/>
        </w:rPr>
        <w:t xml:space="preserve"> via screening</w:t>
      </w:r>
      <w:r w:rsidRPr="00BD4F5B">
        <w:rPr>
          <w:rFonts w:cstheme="minorHAnsi"/>
        </w:rPr>
        <w:t xml:space="preserve">. </w:t>
      </w:r>
      <w:r w:rsidR="000E0A49">
        <w:rPr>
          <w:rFonts w:cstheme="minorHAnsi"/>
        </w:rPr>
        <w:t xml:space="preserve"> </w:t>
      </w:r>
      <w:r w:rsidRPr="00BD4F5B">
        <w:rPr>
          <w:rFonts w:cstheme="minorHAnsi"/>
        </w:rPr>
        <w:t>Again, this will depend on the nature of the available evidence.</w:t>
      </w:r>
      <w:r w:rsidR="00C234B1" w:rsidRPr="00BD4F5B">
        <w:rPr>
          <w:rFonts w:cstheme="minorHAnsi"/>
        </w:rPr>
        <w:t xml:space="preserve"> </w:t>
      </w:r>
    </w:p>
    <w:p w14:paraId="2A0424AF" w14:textId="50FEE5F5" w:rsidR="00F05102" w:rsidRPr="00BD4F5B" w:rsidRDefault="00C234B1" w:rsidP="00BD4F5B">
      <w:pPr>
        <w:spacing w:line="360" w:lineRule="auto"/>
        <w:jc w:val="both"/>
        <w:rPr>
          <w:rFonts w:cstheme="minorHAnsi"/>
        </w:rPr>
      </w:pPr>
      <w:r w:rsidRPr="00BD4F5B">
        <w:rPr>
          <w:rFonts w:cstheme="minorHAnsi"/>
        </w:rPr>
        <w:t xml:space="preserve">The comparators will aim to reflect the range of treatments currently used in </w:t>
      </w:r>
      <w:r w:rsidR="00AF5EDE" w:rsidRPr="00BD4F5B">
        <w:rPr>
          <w:rFonts w:cstheme="minorHAnsi"/>
        </w:rPr>
        <w:t>each HVCS</w:t>
      </w:r>
      <w:r w:rsidRPr="00BD4F5B">
        <w:rPr>
          <w:rFonts w:cstheme="minorHAnsi"/>
        </w:rPr>
        <w:t xml:space="preserve"> as described in </w:t>
      </w:r>
      <w:r w:rsidR="000469A9">
        <w:rPr>
          <w:rFonts w:cstheme="minorHAnsi"/>
        </w:rPr>
        <w:t>S</w:t>
      </w:r>
      <w:r w:rsidRPr="00BD4F5B">
        <w:rPr>
          <w:rFonts w:cstheme="minorHAnsi"/>
        </w:rPr>
        <w:t xml:space="preserve">ection </w:t>
      </w:r>
      <w:r w:rsidR="000469A9">
        <w:rPr>
          <w:rFonts w:cstheme="minorHAnsi"/>
        </w:rPr>
        <w:fldChar w:fldCharType="begin"/>
      </w:r>
      <w:r w:rsidR="000469A9">
        <w:rPr>
          <w:rFonts w:cstheme="minorHAnsi"/>
        </w:rPr>
        <w:instrText xml:space="preserve"> REF _Ref64017088 \r \h </w:instrText>
      </w:r>
      <w:r w:rsidR="000469A9">
        <w:rPr>
          <w:rFonts w:cstheme="minorHAnsi"/>
        </w:rPr>
      </w:r>
      <w:r w:rsidR="000469A9">
        <w:rPr>
          <w:rFonts w:cstheme="minorHAnsi"/>
        </w:rPr>
        <w:fldChar w:fldCharType="separate"/>
      </w:r>
      <w:r w:rsidR="000469A9">
        <w:rPr>
          <w:rFonts w:cstheme="minorHAnsi"/>
        </w:rPr>
        <w:t>4.4</w:t>
      </w:r>
      <w:r w:rsidR="000469A9">
        <w:rPr>
          <w:rFonts w:cstheme="minorHAnsi"/>
        </w:rPr>
        <w:fldChar w:fldCharType="end"/>
      </w:r>
      <w:r w:rsidRPr="00BD4F5B">
        <w:rPr>
          <w:rFonts w:cstheme="minorHAnsi"/>
        </w:rPr>
        <w:t xml:space="preserve">. </w:t>
      </w:r>
      <w:r w:rsidR="000E0A49">
        <w:rPr>
          <w:rFonts w:cstheme="minorHAnsi"/>
        </w:rPr>
        <w:t xml:space="preserve"> </w:t>
      </w:r>
      <w:r w:rsidR="00774EDA" w:rsidRPr="00BD4F5B">
        <w:rPr>
          <w:rFonts w:cstheme="minorHAnsi"/>
        </w:rPr>
        <w:t xml:space="preserve">We will </w:t>
      </w:r>
      <w:r w:rsidR="00FC21BD" w:rsidRPr="00BD4F5B">
        <w:rPr>
          <w:rFonts w:cstheme="minorHAnsi"/>
        </w:rPr>
        <w:t>explore</w:t>
      </w:r>
      <w:r w:rsidR="00774EDA" w:rsidRPr="00BD4F5B">
        <w:rPr>
          <w:rFonts w:cstheme="minorHAnsi"/>
        </w:rPr>
        <w:t xml:space="preserve"> the importance of modelling diverse prescribing strategies </w:t>
      </w:r>
      <w:r w:rsidR="007201BA" w:rsidRPr="00BD4F5B">
        <w:rPr>
          <w:rFonts w:cstheme="minorHAnsi"/>
        </w:rPr>
        <w:t>for CAZ-AVI or comparators with clinical experts</w:t>
      </w:r>
      <w:r w:rsidR="007201BA">
        <w:rPr>
          <w:rFonts w:cstheme="minorHAnsi"/>
        </w:rPr>
        <w:t xml:space="preserve">. Diverse prescribing strategies can include </w:t>
      </w:r>
      <w:r w:rsidR="00774EDA" w:rsidRPr="00BD4F5B">
        <w:rPr>
          <w:rFonts w:cstheme="minorHAnsi"/>
        </w:rPr>
        <w:t>mixing</w:t>
      </w:r>
      <w:r w:rsidR="00DE2A8A" w:rsidRPr="00BD4F5B">
        <w:rPr>
          <w:rFonts w:cstheme="minorHAnsi"/>
        </w:rPr>
        <w:t xml:space="preserve"> protocols</w:t>
      </w:r>
      <w:r w:rsidR="000E0A49">
        <w:rPr>
          <w:rFonts w:cstheme="minorHAnsi"/>
        </w:rPr>
        <w:t>,</w:t>
      </w:r>
      <w:r w:rsidR="00DE2A8A" w:rsidRPr="00BD4F5B">
        <w:rPr>
          <w:rFonts w:cstheme="minorHAnsi"/>
        </w:rPr>
        <w:t xml:space="preserve"> whereby a fraction of the population </w:t>
      </w:r>
      <w:r w:rsidR="007201BA" w:rsidRPr="00BD4F5B">
        <w:rPr>
          <w:rFonts w:cstheme="minorHAnsi"/>
        </w:rPr>
        <w:t>receives</w:t>
      </w:r>
      <w:r w:rsidR="00DE2A8A" w:rsidRPr="00BD4F5B">
        <w:rPr>
          <w:rFonts w:cstheme="minorHAnsi"/>
        </w:rPr>
        <w:t xml:space="preserve"> one </w:t>
      </w:r>
      <w:proofErr w:type="gramStart"/>
      <w:r w:rsidR="00DE2A8A" w:rsidRPr="00BD4F5B">
        <w:rPr>
          <w:rFonts w:cstheme="minorHAnsi"/>
        </w:rPr>
        <w:t>AM</w:t>
      </w:r>
      <w:proofErr w:type="gramEnd"/>
      <w:r w:rsidR="00DE2A8A" w:rsidRPr="00BD4F5B">
        <w:rPr>
          <w:rFonts w:cstheme="minorHAnsi"/>
        </w:rPr>
        <w:t xml:space="preserve"> and a fraction receive</w:t>
      </w:r>
      <w:r w:rsidR="007201BA">
        <w:rPr>
          <w:rFonts w:cstheme="minorHAnsi"/>
        </w:rPr>
        <w:t>s</w:t>
      </w:r>
      <w:r w:rsidR="00DE2A8A" w:rsidRPr="00BD4F5B">
        <w:rPr>
          <w:rFonts w:cstheme="minorHAnsi"/>
        </w:rPr>
        <w:t xml:space="preserve"> another</w:t>
      </w:r>
      <w:r w:rsidR="000E0A49">
        <w:rPr>
          <w:rFonts w:cstheme="minorHAnsi"/>
        </w:rPr>
        <w:t>,</w:t>
      </w:r>
      <w:r w:rsidR="007201BA">
        <w:rPr>
          <w:rFonts w:cstheme="minorHAnsi"/>
        </w:rPr>
        <w:t xml:space="preserve"> or </w:t>
      </w:r>
      <w:r w:rsidR="00774EDA" w:rsidRPr="00BD4F5B">
        <w:rPr>
          <w:rFonts w:cstheme="minorHAnsi"/>
        </w:rPr>
        <w:t>rotation</w:t>
      </w:r>
      <w:r w:rsidR="00DE2A8A" w:rsidRPr="00BD4F5B">
        <w:rPr>
          <w:rFonts w:cstheme="minorHAnsi"/>
        </w:rPr>
        <w:t xml:space="preserve"> or cycling protocols where the recommended AM is varied over time</w:t>
      </w:r>
      <w:r w:rsidR="00774EDA" w:rsidRPr="00BD4F5B">
        <w:rPr>
          <w:rFonts w:cstheme="minorHAnsi"/>
        </w:rPr>
        <w:t xml:space="preserve">. The inclusion of these </w:t>
      </w:r>
      <w:r w:rsidR="00AF5EDE" w:rsidRPr="00BD4F5B">
        <w:rPr>
          <w:rFonts w:cstheme="minorHAnsi"/>
        </w:rPr>
        <w:t>usage scenarios</w:t>
      </w:r>
      <w:r w:rsidR="00774EDA" w:rsidRPr="00BD4F5B">
        <w:rPr>
          <w:rFonts w:cstheme="minorHAnsi"/>
        </w:rPr>
        <w:t xml:space="preserve"> will depend on their likely benefits </w:t>
      </w:r>
      <w:r w:rsidR="00F06848">
        <w:rPr>
          <w:rFonts w:cstheme="minorHAnsi"/>
        </w:rPr>
        <w:t xml:space="preserve">as informed by clinical experts </w:t>
      </w:r>
      <w:r w:rsidR="00774EDA" w:rsidRPr="00BD4F5B">
        <w:rPr>
          <w:rFonts w:cstheme="minorHAnsi"/>
        </w:rPr>
        <w:t xml:space="preserve">and the availability of evidence to support modelling </w:t>
      </w:r>
      <w:r w:rsidR="00AF5EDE" w:rsidRPr="00BD4F5B">
        <w:rPr>
          <w:rFonts w:cstheme="minorHAnsi"/>
        </w:rPr>
        <w:t xml:space="preserve">(see </w:t>
      </w:r>
      <w:r w:rsidR="000469A9">
        <w:rPr>
          <w:rFonts w:cstheme="minorHAnsi"/>
        </w:rPr>
        <w:t>S</w:t>
      </w:r>
      <w:r w:rsidR="00AF5EDE" w:rsidRPr="00BD4F5B">
        <w:rPr>
          <w:rFonts w:cstheme="minorHAnsi"/>
        </w:rPr>
        <w:t xml:space="preserve">ection </w:t>
      </w:r>
      <w:r w:rsidR="000469A9">
        <w:rPr>
          <w:rFonts w:cstheme="minorHAnsi"/>
        </w:rPr>
        <w:fldChar w:fldCharType="begin"/>
      </w:r>
      <w:r w:rsidR="000469A9">
        <w:rPr>
          <w:rFonts w:cstheme="minorHAnsi"/>
        </w:rPr>
        <w:instrText xml:space="preserve"> REF _Ref64017109 \r \h </w:instrText>
      </w:r>
      <w:r w:rsidR="000469A9">
        <w:rPr>
          <w:rFonts w:cstheme="minorHAnsi"/>
        </w:rPr>
      </w:r>
      <w:r w:rsidR="000469A9">
        <w:rPr>
          <w:rFonts w:cstheme="minorHAnsi"/>
        </w:rPr>
        <w:fldChar w:fldCharType="separate"/>
      </w:r>
      <w:r w:rsidR="000469A9">
        <w:rPr>
          <w:rFonts w:cstheme="minorHAnsi"/>
        </w:rPr>
        <w:t>7</w:t>
      </w:r>
      <w:r w:rsidR="000469A9">
        <w:rPr>
          <w:rFonts w:cstheme="minorHAnsi"/>
        </w:rPr>
        <w:fldChar w:fldCharType="end"/>
      </w:r>
      <w:r w:rsidR="000469A9">
        <w:rPr>
          <w:rFonts w:cstheme="minorHAnsi"/>
        </w:rPr>
        <w:t xml:space="preserve"> </w:t>
      </w:r>
      <w:r w:rsidR="00AF5EDE" w:rsidRPr="00BD4F5B">
        <w:rPr>
          <w:rFonts w:cstheme="minorHAnsi"/>
        </w:rPr>
        <w:t>for further discussion)</w:t>
      </w:r>
      <w:r w:rsidR="00774EDA" w:rsidRPr="00BD4F5B">
        <w:rPr>
          <w:rFonts w:cstheme="minorHAnsi"/>
        </w:rPr>
        <w:t xml:space="preserve">. </w:t>
      </w:r>
    </w:p>
    <w:p w14:paraId="53142ADF" w14:textId="78F81631" w:rsidR="003C6999" w:rsidRPr="00BD4F5B" w:rsidRDefault="00BF74CB" w:rsidP="00BD4F5B">
      <w:pPr>
        <w:spacing w:line="360" w:lineRule="auto"/>
        <w:jc w:val="both"/>
        <w:rPr>
          <w:rFonts w:cstheme="minorHAnsi"/>
        </w:rPr>
      </w:pPr>
      <w:r w:rsidRPr="00BD4F5B">
        <w:rPr>
          <w:rFonts w:cstheme="minorHAnsi"/>
        </w:rPr>
        <w:t xml:space="preserve">The </w:t>
      </w:r>
      <w:r w:rsidRPr="00F06848">
        <w:rPr>
          <w:rFonts w:cstheme="minorHAnsi"/>
          <w:i/>
          <w:iCs/>
        </w:rPr>
        <w:t xml:space="preserve">de novo </w:t>
      </w:r>
      <w:r w:rsidRPr="00BD4F5B">
        <w:rPr>
          <w:rFonts w:cstheme="minorHAnsi"/>
        </w:rPr>
        <w:t xml:space="preserve">economic model will comprise a patient-level </w:t>
      </w:r>
      <w:r w:rsidR="00AF5EDE" w:rsidRPr="00BD4F5B">
        <w:rPr>
          <w:rFonts w:cstheme="minorHAnsi"/>
        </w:rPr>
        <w:t>component</w:t>
      </w:r>
      <w:r w:rsidRPr="00BD4F5B">
        <w:rPr>
          <w:rFonts w:cstheme="minorHAnsi"/>
        </w:rPr>
        <w:t xml:space="preserve"> characterising the likely impact of CAZ-AVI and existing AM usage scenarios on costs, </w:t>
      </w:r>
      <w:proofErr w:type="spellStart"/>
      <w:r w:rsidRPr="00BD4F5B">
        <w:rPr>
          <w:rFonts w:cstheme="minorHAnsi"/>
        </w:rPr>
        <w:t>HRQoL</w:t>
      </w:r>
      <w:proofErr w:type="spellEnd"/>
      <w:r w:rsidRPr="00BD4F5B">
        <w:rPr>
          <w:rFonts w:cstheme="minorHAnsi"/>
        </w:rPr>
        <w:t xml:space="preserve"> and mortality over the lifetime of the patient</w:t>
      </w:r>
      <w:r w:rsidR="00F06848">
        <w:rPr>
          <w:rFonts w:cstheme="minorHAnsi"/>
        </w:rPr>
        <w:t>;</w:t>
      </w:r>
      <w:r w:rsidRPr="00BD4F5B">
        <w:rPr>
          <w:rFonts w:cstheme="minorHAnsi"/>
        </w:rPr>
        <w:t xml:space="preserve"> and a population</w:t>
      </w:r>
      <w:r w:rsidR="00AF5EDE" w:rsidRPr="00BD4F5B">
        <w:rPr>
          <w:rFonts w:cstheme="minorHAnsi"/>
        </w:rPr>
        <w:t>-</w:t>
      </w:r>
      <w:r w:rsidRPr="00BD4F5B">
        <w:rPr>
          <w:rFonts w:cstheme="minorHAnsi"/>
        </w:rPr>
        <w:t xml:space="preserve">level </w:t>
      </w:r>
      <w:r w:rsidR="00AF5EDE" w:rsidRPr="00BD4F5B">
        <w:rPr>
          <w:rFonts w:cstheme="minorHAnsi"/>
        </w:rPr>
        <w:t>component</w:t>
      </w:r>
      <w:r w:rsidRPr="00BD4F5B">
        <w:rPr>
          <w:rFonts w:cstheme="minorHAnsi"/>
        </w:rPr>
        <w:t xml:space="preserve"> </w:t>
      </w:r>
      <w:r w:rsidR="005E5531" w:rsidRPr="00BD4F5B">
        <w:rPr>
          <w:rFonts w:cstheme="minorHAnsi"/>
        </w:rPr>
        <w:t>that aggregates the patient-level predictions to the population level accounting for the likely trajectory of infections and resistance patterns over time</w:t>
      </w:r>
      <w:r w:rsidR="00DE2A8A" w:rsidRPr="00BD4F5B">
        <w:rPr>
          <w:rFonts w:cstheme="minorHAnsi"/>
        </w:rPr>
        <w:t xml:space="preserve"> and potentially </w:t>
      </w:r>
      <w:r w:rsidR="006425BD">
        <w:rPr>
          <w:rFonts w:cstheme="minorHAnsi"/>
        </w:rPr>
        <w:t>capturing</w:t>
      </w:r>
      <w:r w:rsidR="00DE2A8A" w:rsidRPr="00BD4F5B">
        <w:rPr>
          <w:rFonts w:cstheme="minorHAnsi"/>
        </w:rPr>
        <w:t xml:space="preserve"> the effects of usage scenarios on these trajectories (e.g. by reflecting effects on transmission)</w:t>
      </w:r>
      <w:r w:rsidR="005E5531" w:rsidRPr="00BD4F5B">
        <w:rPr>
          <w:rFonts w:cstheme="minorHAnsi"/>
        </w:rPr>
        <w:t xml:space="preserve">. </w:t>
      </w:r>
    </w:p>
    <w:p w14:paraId="0BB58E2F" w14:textId="0098DAEF" w:rsidR="00BF74CB" w:rsidRPr="00BD4F5B" w:rsidRDefault="00DE2A8A" w:rsidP="00BD4F5B">
      <w:pPr>
        <w:spacing w:line="360" w:lineRule="auto"/>
        <w:jc w:val="both"/>
        <w:rPr>
          <w:rFonts w:cstheme="minorHAnsi"/>
        </w:rPr>
      </w:pPr>
      <w:r w:rsidRPr="00BD4F5B">
        <w:rPr>
          <w:rFonts w:cstheme="minorHAnsi"/>
        </w:rPr>
        <w:t xml:space="preserve">Where possible the analyses will be consistent with the NICE reference case. </w:t>
      </w:r>
      <w:r w:rsidR="00F5297B" w:rsidRPr="00BD4F5B">
        <w:rPr>
          <w:rFonts w:cstheme="minorHAnsi"/>
        </w:rPr>
        <w:t xml:space="preserve">The model perspective will be that of the </w:t>
      </w:r>
      <w:r w:rsidR="006425BD">
        <w:rPr>
          <w:rFonts w:cstheme="minorHAnsi"/>
        </w:rPr>
        <w:t>NHS</w:t>
      </w:r>
      <w:r w:rsidR="00F5297B" w:rsidRPr="00BD4F5B">
        <w:rPr>
          <w:rFonts w:cstheme="minorHAnsi"/>
        </w:rPr>
        <w:t xml:space="preserve"> and Personal Social Services, health benefits will be expressed in terms of quality-adjusted life years (QALYs) and both costs and </w:t>
      </w:r>
      <w:r w:rsidR="006425BD">
        <w:rPr>
          <w:rFonts w:cstheme="minorHAnsi"/>
        </w:rPr>
        <w:t xml:space="preserve">QALYs </w:t>
      </w:r>
      <w:r w:rsidR="00F06848">
        <w:rPr>
          <w:rFonts w:cstheme="minorHAnsi"/>
        </w:rPr>
        <w:t xml:space="preserve">will be </w:t>
      </w:r>
      <w:r w:rsidR="00F5297B" w:rsidRPr="00BD4F5B">
        <w:rPr>
          <w:rFonts w:cstheme="minorHAnsi"/>
        </w:rPr>
        <w:t xml:space="preserve">discounted at a rate of 3.5% per annum. </w:t>
      </w:r>
      <w:r w:rsidR="00F06848">
        <w:rPr>
          <w:rFonts w:cstheme="minorHAnsi"/>
        </w:rPr>
        <w:t xml:space="preserve"> </w:t>
      </w:r>
      <w:r w:rsidR="005E5531" w:rsidRPr="00BD4F5B">
        <w:rPr>
          <w:rFonts w:cstheme="minorHAnsi"/>
        </w:rPr>
        <w:t xml:space="preserve">The time horizon of the patient-level </w:t>
      </w:r>
      <w:r w:rsidR="00AF5EDE" w:rsidRPr="00BD4F5B">
        <w:rPr>
          <w:rFonts w:cstheme="minorHAnsi"/>
        </w:rPr>
        <w:t>component</w:t>
      </w:r>
      <w:r w:rsidR="005E5531" w:rsidRPr="00BD4F5B">
        <w:rPr>
          <w:rFonts w:cstheme="minorHAnsi"/>
        </w:rPr>
        <w:t xml:space="preserve"> will be the lifetime of the individual patient. The time horizon for the population</w:t>
      </w:r>
      <w:r w:rsidR="00AF5EDE" w:rsidRPr="00BD4F5B">
        <w:rPr>
          <w:rFonts w:cstheme="minorHAnsi"/>
        </w:rPr>
        <w:t>-</w:t>
      </w:r>
      <w:r w:rsidR="005E5531" w:rsidRPr="00BD4F5B">
        <w:rPr>
          <w:rFonts w:cstheme="minorHAnsi"/>
        </w:rPr>
        <w:t xml:space="preserve">level </w:t>
      </w:r>
      <w:r w:rsidR="00AF5EDE" w:rsidRPr="00BD4F5B">
        <w:rPr>
          <w:rFonts w:cstheme="minorHAnsi"/>
        </w:rPr>
        <w:t>component</w:t>
      </w:r>
      <w:r w:rsidR="005E5531" w:rsidRPr="00BD4F5B">
        <w:rPr>
          <w:rFonts w:cstheme="minorHAnsi"/>
        </w:rPr>
        <w:t xml:space="preserve"> could</w:t>
      </w:r>
      <w:r w:rsidR="00F06848">
        <w:rPr>
          <w:rFonts w:cstheme="minorHAnsi"/>
        </w:rPr>
        <w:t>,</w:t>
      </w:r>
      <w:r w:rsidR="005E5531" w:rsidRPr="00BD4F5B">
        <w:rPr>
          <w:rFonts w:cstheme="minorHAnsi"/>
        </w:rPr>
        <w:t xml:space="preserve"> in principle</w:t>
      </w:r>
      <w:r w:rsidR="00F06848">
        <w:rPr>
          <w:rFonts w:cstheme="minorHAnsi"/>
        </w:rPr>
        <w:t>,</w:t>
      </w:r>
      <w:r w:rsidR="005E5531" w:rsidRPr="00BD4F5B">
        <w:rPr>
          <w:rFonts w:cstheme="minorHAnsi"/>
        </w:rPr>
        <w:t xml:space="preserve"> be indefinite</w:t>
      </w:r>
      <w:r w:rsidR="006425BD">
        <w:rPr>
          <w:rFonts w:cstheme="minorHAnsi"/>
        </w:rPr>
        <w:t xml:space="preserve"> </w:t>
      </w:r>
      <w:r w:rsidR="006425BD">
        <w:rPr>
          <w:rFonts w:cstheme="minorHAnsi"/>
        </w:rPr>
        <w:fldChar w:fldCharType="begin"/>
      </w:r>
      <w:r w:rsidR="001758C7">
        <w:rPr>
          <w:rFonts w:cstheme="minorHAnsi"/>
        </w:rPr>
        <w:instrText xml:space="preserve"> ADDIN EN.CITE &lt;EndNote&gt;&lt;Cite&gt;&lt;Author&gt;Rothery&lt;/Author&gt;&lt;Year&gt;2018&lt;/Year&gt;&lt;RecNum&gt;21&lt;/RecNum&gt;&lt;DisplayText&gt;(13)&lt;/DisplayText&gt;&lt;record&gt;&lt;rec-number&gt;21&lt;/rec-number&gt;&lt;foreign-keys&gt;&lt;key app="EN" db-id="tvvpvd002asp9iesex75atwy2000t0e5vds0" timestamp="1613672843" guid="4061631b-5262-4abc-8e89-dc5e1428058d"&gt;21&lt;/key&gt;&lt;/foreign-keys&gt;&lt;ref-type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sidR="006425BD">
        <w:rPr>
          <w:rFonts w:cstheme="minorHAnsi"/>
        </w:rPr>
        <w:fldChar w:fldCharType="separate"/>
      </w:r>
      <w:r w:rsidR="001758C7">
        <w:rPr>
          <w:rFonts w:cstheme="minorHAnsi"/>
          <w:noProof/>
        </w:rPr>
        <w:t>(13)</w:t>
      </w:r>
      <w:r w:rsidR="006425BD">
        <w:rPr>
          <w:rFonts w:cstheme="minorHAnsi"/>
        </w:rPr>
        <w:fldChar w:fldCharType="end"/>
      </w:r>
      <w:r w:rsidR="00F06848">
        <w:rPr>
          <w:rFonts w:cstheme="minorHAnsi"/>
        </w:rPr>
        <w:t>.  T</w:t>
      </w:r>
      <w:r w:rsidR="005E5531" w:rsidRPr="00BD4F5B">
        <w:rPr>
          <w:rFonts w:cstheme="minorHAnsi"/>
        </w:rPr>
        <w:t xml:space="preserve">he time horizon selected for the </w:t>
      </w:r>
      <w:r w:rsidR="00F5297B" w:rsidRPr="00BD4F5B">
        <w:rPr>
          <w:rFonts w:cstheme="minorHAnsi"/>
        </w:rPr>
        <w:t>model</w:t>
      </w:r>
      <w:r w:rsidR="005E5531" w:rsidRPr="00BD4F5B">
        <w:rPr>
          <w:rFonts w:cstheme="minorHAnsi"/>
        </w:rPr>
        <w:t xml:space="preserve"> will likely be a practical decision based on </w:t>
      </w:r>
      <w:proofErr w:type="gramStart"/>
      <w:r w:rsidR="00B15A33">
        <w:rPr>
          <w:rFonts w:cstheme="minorHAnsi"/>
        </w:rPr>
        <w:t>a number of</w:t>
      </w:r>
      <w:proofErr w:type="gramEnd"/>
      <w:r w:rsidR="00B15A33">
        <w:rPr>
          <w:rFonts w:cstheme="minorHAnsi"/>
        </w:rPr>
        <w:t xml:space="preserve"> considerations including </w:t>
      </w:r>
      <w:r w:rsidR="005E5531" w:rsidRPr="00BD4F5B">
        <w:rPr>
          <w:rFonts w:cstheme="minorHAnsi"/>
        </w:rPr>
        <w:t>discount rates</w:t>
      </w:r>
      <w:r w:rsidR="00B15A33">
        <w:rPr>
          <w:rFonts w:cstheme="minorHAnsi"/>
        </w:rPr>
        <w:t xml:space="preserve"> and </w:t>
      </w:r>
      <w:r w:rsidR="005E5531" w:rsidRPr="00BD4F5B">
        <w:rPr>
          <w:rFonts w:cstheme="minorHAnsi"/>
        </w:rPr>
        <w:t xml:space="preserve">evolution of resistance to CAZ-AVI.  </w:t>
      </w:r>
    </w:p>
    <w:p w14:paraId="29C93E2E" w14:textId="19402163" w:rsidR="00991F10" w:rsidRPr="00BF74CB" w:rsidRDefault="00991F10" w:rsidP="00BD4F5B">
      <w:pPr>
        <w:spacing w:line="360" w:lineRule="auto"/>
        <w:jc w:val="both"/>
      </w:pPr>
    </w:p>
    <w:p w14:paraId="71CC2C16" w14:textId="49713545" w:rsidR="00BF74CB" w:rsidRPr="00BF74CB" w:rsidRDefault="00BF74CB" w:rsidP="00DC558E">
      <w:pPr>
        <w:pStyle w:val="Heading3"/>
      </w:pPr>
      <w:bookmarkStart w:id="24" w:name="_Toc65482392"/>
      <w:r w:rsidRPr="00BF74CB">
        <w:t>Patient-level component</w:t>
      </w:r>
      <w:bookmarkEnd w:id="24"/>
    </w:p>
    <w:p w14:paraId="487A3FE2" w14:textId="583D84CF" w:rsidR="00754264" w:rsidRPr="000469A9" w:rsidRDefault="00BF74CB" w:rsidP="00BD4F5B">
      <w:pPr>
        <w:spacing w:line="360" w:lineRule="auto"/>
        <w:jc w:val="both"/>
        <w:rPr>
          <w:rFonts w:cstheme="minorHAnsi"/>
        </w:rPr>
      </w:pPr>
      <w:r w:rsidRPr="00BD4F5B">
        <w:rPr>
          <w:rFonts w:cstheme="minorHAnsi"/>
        </w:rPr>
        <w:t xml:space="preserve">The patient-level component of the model is expected to be structured </w:t>
      </w:r>
      <w:r w:rsidR="00AF5EDE" w:rsidRPr="00BD4F5B">
        <w:rPr>
          <w:rFonts w:cstheme="minorHAnsi"/>
        </w:rPr>
        <w:t>similarly</w:t>
      </w:r>
      <w:r w:rsidR="00754264" w:rsidRPr="00BD4F5B">
        <w:rPr>
          <w:rFonts w:cstheme="minorHAnsi"/>
        </w:rPr>
        <w:t xml:space="preserve"> to models developed as part of other NICE activit</w:t>
      </w:r>
      <w:r w:rsidR="00AF5EDE" w:rsidRPr="00BD4F5B">
        <w:rPr>
          <w:rFonts w:cstheme="minorHAnsi"/>
        </w:rPr>
        <w:t>ies</w:t>
      </w:r>
      <w:r w:rsidR="00754264" w:rsidRPr="00BD4F5B">
        <w:rPr>
          <w:rFonts w:cstheme="minorHAnsi"/>
        </w:rPr>
        <w:t>. Key aspects of model development will include estimating the short-</w:t>
      </w:r>
      <w:r w:rsidR="00754264" w:rsidRPr="000469A9">
        <w:rPr>
          <w:rFonts w:cstheme="minorHAnsi"/>
        </w:rPr>
        <w:t>term comparative effectiveness</w:t>
      </w:r>
      <w:r w:rsidR="00687582">
        <w:rPr>
          <w:rFonts w:cstheme="minorHAnsi"/>
        </w:rPr>
        <w:t>, and important safety implications</w:t>
      </w:r>
      <w:r w:rsidR="00754264" w:rsidRPr="000469A9">
        <w:rPr>
          <w:rFonts w:cstheme="minorHAnsi"/>
        </w:rPr>
        <w:t xml:space="preserve"> of different usage scenarios and linking estimates of short-term comparative effectiveness to long term outcomes, particularly mortality. </w:t>
      </w:r>
      <w:r w:rsidR="00F06848">
        <w:rPr>
          <w:rFonts w:cstheme="minorHAnsi"/>
        </w:rPr>
        <w:t xml:space="preserve"> </w:t>
      </w:r>
      <w:r w:rsidR="00754264" w:rsidRPr="000469A9">
        <w:rPr>
          <w:rFonts w:cstheme="minorHAnsi"/>
        </w:rPr>
        <w:t xml:space="preserve">As discussed in detail in </w:t>
      </w:r>
      <w:r w:rsidR="00752251" w:rsidRPr="000469A9">
        <w:rPr>
          <w:rFonts w:cstheme="minorHAnsi"/>
        </w:rPr>
        <w:t>Section</w:t>
      </w:r>
      <w:r w:rsidR="000469A9" w:rsidRPr="000469A9">
        <w:rPr>
          <w:rFonts w:cstheme="minorHAnsi"/>
        </w:rPr>
        <w:t xml:space="preserve"> </w:t>
      </w:r>
      <w:r w:rsidR="000469A9" w:rsidRPr="000469A9">
        <w:rPr>
          <w:rFonts w:cstheme="minorHAnsi"/>
        </w:rPr>
        <w:fldChar w:fldCharType="begin"/>
      </w:r>
      <w:r w:rsidR="000469A9" w:rsidRPr="000469A9">
        <w:rPr>
          <w:rFonts w:cstheme="minorHAnsi"/>
        </w:rPr>
        <w:instrText xml:space="preserve"> REF _Ref64017223 \r \h </w:instrText>
      </w:r>
      <w:r w:rsidR="000469A9">
        <w:rPr>
          <w:rFonts w:cstheme="minorHAnsi"/>
        </w:rPr>
        <w:instrText xml:space="preserve"> \* MERGEFORMAT </w:instrText>
      </w:r>
      <w:r w:rsidR="000469A9" w:rsidRPr="000469A9">
        <w:rPr>
          <w:rFonts w:cstheme="minorHAnsi"/>
        </w:rPr>
      </w:r>
      <w:r w:rsidR="000469A9" w:rsidRPr="000469A9">
        <w:rPr>
          <w:rFonts w:cstheme="minorHAnsi"/>
        </w:rPr>
        <w:fldChar w:fldCharType="separate"/>
      </w:r>
      <w:r w:rsidR="000469A9" w:rsidRPr="000469A9">
        <w:rPr>
          <w:rFonts w:cstheme="minorHAnsi"/>
        </w:rPr>
        <w:t>6.1.1</w:t>
      </w:r>
      <w:r w:rsidR="000469A9" w:rsidRPr="000469A9">
        <w:rPr>
          <w:rFonts w:cstheme="minorHAnsi"/>
        </w:rPr>
        <w:fldChar w:fldCharType="end"/>
      </w:r>
      <w:r w:rsidR="00754264" w:rsidRPr="000469A9">
        <w:rPr>
          <w:rFonts w:cstheme="minorHAnsi"/>
        </w:rPr>
        <w:t xml:space="preserve">, for CAZ-AVI and other new </w:t>
      </w:r>
      <w:r w:rsidR="000B2CCE" w:rsidRPr="000469A9">
        <w:rPr>
          <w:rFonts w:cstheme="minorHAnsi"/>
        </w:rPr>
        <w:t>AMs</w:t>
      </w:r>
      <w:r w:rsidR="00F06848">
        <w:rPr>
          <w:rFonts w:cstheme="minorHAnsi"/>
        </w:rPr>
        <w:t>,</w:t>
      </w:r>
      <w:r w:rsidR="00754264" w:rsidRPr="000469A9">
        <w:rPr>
          <w:rFonts w:cstheme="minorHAnsi"/>
        </w:rPr>
        <w:t xml:space="preserve"> a key challenge will be estimating comparative effectiveness as the available trial data </w:t>
      </w:r>
      <w:r w:rsidR="000B2CCE" w:rsidRPr="000469A9">
        <w:rPr>
          <w:rFonts w:cstheme="minorHAnsi"/>
        </w:rPr>
        <w:t>do not focus on the</w:t>
      </w:r>
      <w:r w:rsidR="00F5297B" w:rsidRPr="000469A9">
        <w:rPr>
          <w:rFonts w:cstheme="minorHAnsi"/>
        </w:rPr>
        <w:t xml:space="preserve"> </w:t>
      </w:r>
      <w:r w:rsidR="00396566" w:rsidRPr="000469A9">
        <w:rPr>
          <w:rFonts w:cstheme="minorHAnsi"/>
        </w:rPr>
        <w:t xml:space="preserve">patient groups </w:t>
      </w:r>
      <w:r w:rsidR="00396566" w:rsidRPr="000469A9">
        <w:rPr>
          <w:rFonts w:cstheme="minorHAnsi"/>
        </w:rPr>
        <w:lastRenderedPageBreak/>
        <w:t xml:space="preserve">defined within the </w:t>
      </w:r>
      <w:r w:rsidR="00F5297B" w:rsidRPr="000469A9">
        <w:rPr>
          <w:rFonts w:cstheme="minorHAnsi"/>
        </w:rPr>
        <w:t>HV</w:t>
      </w:r>
      <w:r w:rsidR="00AF5EDE" w:rsidRPr="000469A9">
        <w:rPr>
          <w:rFonts w:cstheme="minorHAnsi"/>
        </w:rPr>
        <w:t>C</w:t>
      </w:r>
      <w:r w:rsidR="00F5297B" w:rsidRPr="000469A9">
        <w:rPr>
          <w:rFonts w:cstheme="minorHAnsi"/>
        </w:rPr>
        <w:t>S</w:t>
      </w:r>
      <w:r w:rsidR="000B2CCE" w:rsidRPr="000469A9">
        <w:rPr>
          <w:rFonts w:cstheme="minorHAnsi"/>
        </w:rPr>
        <w:t>s</w:t>
      </w:r>
      <w:r w:rsidR="00754264" w:rsidRPr="000469A9">
        <w:rPr>
          <w:rFonts w:cstheme="minorHAnsi"/>
        </w:rPr>
        <w:t xml:space="preserve">. </w:t>
      </w:r>
      <w:r w:rsidR="00775DE5" w:rsidRPr="000469A9">
        <w:rPr>
          <w:rFonts w:cstheme="minorHAnsi"/>
        </w:rPr>
        <w:t xml:space="preserve">Another key aspect of the modelling will be to link efficacy at the patient-level with the evolving profile of resistance to existing </w:t>
      </w:r>
      <w:r w:rsidR="000B2CCE" w:rsidRPr="000469A9">
        <w:rPr>
          <w:rFonts w:cstheme="minorHAnsi"/>
        </w:rPr>
        <w:t>AMs</w:t>
      </w:r>
      <w:r w:rsidR="00775DE5" w:rsidRPr="000469A9">
        <w:rPr>
          <w:rFonts w:cstheme="minorHAnsi"/>
        </w:rPr>
        <w:t xml:space="preserve"> and CAZ-AVI as modelled via the population component. </w:t>
      </w:r>
    </w:p>
    <w:p w14:paraId="0572F359" w14:textId="6BE8355B" w:rsidR="00775DE5" w:rsidRPr="000469A9" w:rsidRDefault="00754264" w:rsidP="00BD4F5B">
      <w:pPr>
        <w:spacing w:line="360" w:lineRule="auto"/>
        <w:jc w:val="both"/>
        <w:rPr>
          <w:rFonts w:cstheme="minorHAnsi"/>
        </w:rPr>
      </w:pPr>
      <w:r w:rsidRPr="000469A9">
        <w:rPr>
          <w:rFonts w:cstheme="minorHAnsi"/>
        </w:rPr>
        <w:t xml:space="preserve">For the risk-based empiric treatment </w:t>
      </w:r>
      <w:r w:rsidR="000B2CCE" w:rsidRPr="000469A9">
        <w:rPr>
          <w:rFonts w:cstheme="minorHAnsi"/>
        </w:rPr>
        <w:t>HVCS</w:t>
      </w:r>
      <w:r w:rsidR="00F06848">
        <w:rPr>
          <w:rFonts w:cstheme="minorHAnsi"/>
        </w:rPr>
        <w:t>,</w:t>
      </w:r>
      <w:r w:rsidRPr="000469A9">
        <w:rPr>
          <w:rFonts w:cstheme="minorHAnsi"/>
        </w:rPr>
        <w:t xml:space="preserve"> there are likely to be </w:t>
      </w:r>
      <w:proofErr w:type="gramStart"/>
      <w:r w:rsidRPr="000469A9">
        <w:rPr>
          <w:rFonts w:cstheme="minorHAnsi"/>
        </w:rPr>
        <w:t>a number of</w:t>
      </w:r>
      <w:proofErr w:type="gramEnd"/>
      <w:r w:rsidRPr="000469A9">
        <w:rPr>
          <w:rFonts w:cstheme="minorHAnsi"/>
        </w:rPr>
        <w:t xml:space="preserve"> additional elements to the modelling. There may be a need to model treatment switching or cessation following receipt of microbiology data</w:t>
      </w:r>
      <w:r w:rsidR="009A2CF8" w:rsidRPr="000469A9">
        <w:rPr>
          <w:rFonts w:cstheme="minorHAnsi"/>
        </w:rPr>
        <w:t xml:space="preserve"> (</w:t>
      </w:r>
      <w:r w:rsidR="00365ADF" w:rsidRPr="000469A9">
        <w:rPr>
          <w:rFonts w:cstheme="minorHAnsi"/>
        </w:rPr>
        <w:t xml:space="preserve">including </w:t>
      </w:r>
      <w:r w:rsidR="009A2CF8" w:rsidRPr="000469A9">
        <w:rPr>
          <w:rFonts w:cstheme="minorHAnsi"/>
        </w:rPr>
        <w:t>de-escalation</w:t>
      </w:r>
      <w:r w:rsidR="00365ADF" w:rsidRPr="000469A9">
        <w:rPr>
          <w:rFonts w:cstheme="minorHAnsi"/>
        </w:rPr>
        <w:t xml:space="preserve"> from CAZ-AVI</w:t>
      </w:r>
      <w:r w:rsidR="009A2CF8" w:rsidRPr="000469A9">
        <w:rPr>
          <w:rFonts w:cstheme="minorHAnsi"/>
        </w:rPr>
        <w:t>)</w:t>
      </w:r>
      <w:r w:rsidRPr="000469A9">
        <w:rPr>
          <w:rFonts w:cstheme="minorHAnsi"/>
        </w:rPr>
        <w:t xml:space="preserve">. We may also need to separate out patients </w:t>
      </w:r>
      <w:r w:rsidR="009A2CF8" w:rsidRPr="000469A9">
        <w:rPr>
          <w:rFonts w:cstheme="minorHAnsi"/>
        </w:rPr>
        <w:t xml:space="preserve">according to whether they have </w:t>
      </w:r>
      <w:r w:rsidR="00C8619A" w:rsidRPr="000469A9">
        <w:rPr>
          <w:rFonts w:cstheme="minorHAnsi"/>
        </w:rPr>
        <w:t>a resistant infection</w:t>
      </w:r>
      <w:r w:rsidR="009A2CF8" w:rsidRPr="000469A9">
        <w:rPr>
          <w:rFonts w:cstheme="minorHAnsi"/>
        </w:rPr>
        <w:t xml:space="preserve"> or not</w:t>
      </w:r>
      <w:r w:rsidR="00C8619A" w:rsidRPr="000469A9">
        <w:rPr>
          <w:rFonts w:cstheme="minorHAnsi"/>
        </w:rPr>
        <w:t xml:space="preserve"> and</w:t>
      </w:r>
      <w:r w:rsidR="00F06848">
        <w:rPr>
          <w:rFonts w:cstheme="minorHAnsi"/>
        </w:rPr>
        <w:t>,</w:t>
      </w:r>
      <w:r w:rsidR="00C8619A" w:rsidRPr="000469A9">
        <w:rPr>
          <w:rFonts w:cstheme="minorHAnsi"/>
        </w:rPr>
        <w:t xml:space="preserve"> possibly</w:t>
      </w:r>
      <w:r w:rsidR="009A2CF8" w:rsidRPr="000469A9">
        <w:rPr>
          <w:rFonts w:cstheme="minorHAnsi"/>
        </w:rPr>
        <w:t>, according to the</w:t>
      </w:r>
      <w:r w:rsidR="00C8619A" w:rsidRPr="000469A9">
        <w:rPr>
          <w:rFonts w:cstheme="minorHAnsi"/>
        </w:rPr>
        <w:t xml:space="preserve"> </w:t>
      </w:r>
      <w:r w:rsidR="009A2CF8" w:rsidRPr="000469A9">
        <w:rPr>
          <w:rFonts w:cstheme="minorHAnsi"/>
        </w:rPr>
        <w:t xml:space="preserve">mechanisms </w:t>
      </w:r>
      <w:r w:rsidR="00C8619A" w:rsidRPr="000469A9">
        <w:rPr>
          <w:rFonts w:cstheme="minorHAnsi"/>
        </w:rPr>
        <w:t>of resistanc</w:t>
      </w:r>
      <w:r w:rsidR="009A2CF8" w:rsidRPr="000469A9">
        <w:rPr>
          <w:rFonts w:cstheme="minorHAnsi"/>
        </w:rPr>
        <w:t>e of the pathogen causing the infection.</w:t>
      </w:r>
      <w:r w:rsidR="00C8619A" w:rsidRPr="000469A9">
        <w:rPr>
          <w:rFonts w:cstheme="minorHAnsi"/>
        </w:rPr>
        <w:t xml:space="preserve"> This will require an estimate of the risk of </w:t>
      </w:r>
      <w:r w:rsidR="002C7FB1">
        <w:rPr>
          <w:rFonts w:cstheme="minorHAnsi"/>
        </w:rPr>
        <w:t>resistance</w:t>
      </w:r>
      <w:r w:rsidR="00C8619A" w:rsidRPr="000469A9">
        <w:rPr>
          <w:rFonts w:cstheme="minorHAnsi"/>
        </w:rPr>
        <w:t xml:space="preserve"> conditional upon patient characteristics and an assessment of comparative effectiveness in these two groups. </w:t>
      </w:r>
      <w:r w:rsidRPr="000469A9">
        <w:rPr>
          <w:rFonts w:cstheme="minorHAnsi"/>
        </w:rPr>
        <w:t xml:space="preserve">How we approach these challenges </w:t>
      </w:r>
      <w:r w:rsidR="00B06FA3" w:rsidRPr="000469A9">
        <w:rPr>
          <w:rFonts w:cstheme="minorHAnsi"/>
        </w:rPr>
        <w:t xml:space="preserve">and the granularity at which we </w:t>
      </w:r>
      <w:r w:rsidR="008851C2" w:rsidRPr="000469A9">
        <w:rPr>
          <w:rFonts w:cstheme="minorHAnsi"/>
        </w:rPr>
        <w:t xml:space="preserve">will </w:t>
      </w:r>
      <w:r w:rsidR="00B06FA3" w:rsidRPr="000469A9">
        <w:rPr>
          <w:rFonts w:cstheme="minorHAnsi"/>
        </w:rPr>
        <w:t xml:space="preserve">model various possible clinical scenarios </w:t>
      </w:r>
      <w:r w:rsidRPr="000469A9">
        <w:rPr>
          <w:rFonts w:cstheme="minorHAnsi"/>
        </w:rPr>
        <w:t xml:space="preserve">will be dependent on the nature of the available evidence. </w:t>
      </w:r>
    </w:p>
    <w:p w14:paraId="6815503A" w14:textId="4818C9B5" w:rsidR="004A03CC" w:rsidRDefault="004A03CC" w:rsidP="00BD4F5B">
      <w:pPr>
        <w:spacing w:line="360" w:lineRule="auto"/>
        <w:jc w:val="both"/>
        <w:rPr>
          <w:rFonts w:cstheme="minorHAnsi"/>
        </w:rPr>
      </w:pPr>
      <w:r w:rsidRPr="000469A9">
        <w:rPr>
          <w:rFonts w:cstheme="minorHAnsi"/>
        </w:rPr>
        <w:t xml:space="preserve">An important role of </w:t>
      </w:r>
      <w:r w:rsidR="000B2CCE" w:rsidRPr="000469A9">
        <w:rPr>
          <w:rFonts w:cstheme="minorHAnsi"/>
        </w:rPr>
        <w:t>AMs</w:t>
      </w:r>
      <w:r w:rsidRPr="000469A9">
        <w:rPr>
          <w:rFonts w:cstheme="minorHAnsi"/>
        </w:rPr>
        <w:t xml:space="preserve"> is in ensuring that </w:t>
      </w:r>
      <w:r w:rsidR="000B2CCE" w:rsidRPr="000469A9">
        <w:rPr>
          <w:rFonts w:cstheme="minorHAnsi"/>
        </w:rPr>
        <w:t xml:space="preserve">infections arising following key medical procedures can be effectively </w:t>
      </w:r>
      <w:r w:rsidR="00001345" w:rsidRPr="000469A9">
        <w:rPr>
          <w:rFonts w:cstheme="minorHAnsi"/>
        </w:rPr>
        <w:t>managed</w:t>
      </w:r>
      <w:r w:rsidRPr="000469A9">
        <w:rPr>
          <w:rFonts w:cstheme="minorHAnsi"/>
        </w:rPr>
        <w:t xml:space="preserve">. The model will capture the benefits of utilising CAZ-AVI for treatment for </w:t>
      </w:r>
      <w:proofErr w:type="spellStart"/>
      <w:r w:rsidRPr="000469A9">
        <w:rPr>
          <w:rFonts w:cstheme="minorHAnsi"/>
        </w:rPr>
        <w:t>cUTI</w:t>
      </w:r>
      <w:proofErr w:type="spellEnd"/>
      <w:r w:rsidRPr="000469A9">
        <w:rPr>
          <w:rFonts w:cstheme="minorHAnsi"/>
        </w:rPr>
        <w:t>,</w:t>
      </w:r>
      <w:r w:rsidR="00365ADF" w:rsidRPr="000469A9">
        <w:rPr>
          <w:rFonts w:cstheme="minorHAnsi"/>
        </w:rPr>
        <w:t xml:space="preserve"> and</w:t>
      </w:r>
      <w:r w:rsidRPr="000469A9">
        <w:rPr>
          <w:rFonts w:cstheme="minorHAnsi"/>
        </w:rPr>
        <w:t xml:space="preserve"> HAP/VAP </w:t>
      </w:r>
      <w:r w:rsidR="00365ADF" w:rsidRPr="000469A9">
        <w:rPr>
          <w:rFonts w:cstheme="minorHAnsi"/>
        </w:rPr>
        <w:t>or</w:t>
      </w:r>
      <w:r w:rsidRPr="000469A9">
        <w:rPr>
          <w:rFonts w:cstheme="minorHAnsi"/>
        </w:rPr>
        <w:t xml:space="preserve"> bloodstream infections that occur following major medical procedures</w:t>
      </w:r>
      <w:r w:rsidR="00F06848">
        <w:rPr>
          <w:rFonts w:cstheme="minorHAnsi"/>
        </w:rPr>
        <w:t>,</w:t>
      </w:r>
      <w:r w:rsidRPr="000469A9">
        <w:rPr>
          <w:rFonts w:cstheme="minorHAnsi"/>
        </w:rPr>
        <w:t xml:space="preserve"> but not other important </w:t>
      </w:r>
      <w:r w:rsidR="00A12072" w:rsidRPr="000469A9">
        <w:rPr>
          <w:rFonts w:cstheme="minorHAnsi"/>
        </w:rPr>
        <w:t xml:space="preserve">procedure-associated </w:t>
      </w:r>
      <w:r w:rsidRPr="000469A9">
        <w:rPr>
          <w:rFonts w:cstheme="minorHAnsi"/>
        </w:rPr>
        <w:t xml:space="preserve">infections such as </w:t>
      </w:r>
      <w:proofErr w:type="spellStart"/>
      <w:r w:rsidRPr="000469A9">
        <w:rPr>
          <w:rFonts w:cstheme="minorHAnsi"/>
        </w:rPr>
        <w:t>cIAI</w:t>
      </w:r>
      <w:proofErr w:type="spellEnd"/>
      <w:r w:rsidRPr="000469A9">
        <w:rPr>
          <w:rFonts w:cstheme="minorHAnsi"/>
        </w:rPr>
        <w:t>.</w:t>
      </w:r>
      <w:r w:rsidR="00775DE5" w:rsidRPr="000469A9">
        <w:rPr>
          <w:rFonts w:cstheme="minorHAnsi"/>
        </w:rPr>
        <w:t xml:space="preserve"> </w:t>
      </w:r>
      <w:r w:rsidR="00001345" w:rsidRPr="000469A9">
        <w:rPr>
          <w:rFonts w:cstheme="minorHAnsi"/>
        </w:rPr>
        <w:t xml:space="preserve">The modelling of enablement value is further discussed in </w:t>
      </w:r>
      <w:r w:rsidR="00752251" w:rsidRPr="000469A9">
        <w:rPr>
          <w:rFonts w:cstheme="minorHAnsi"/>
        </w:rPr>
        <w:t xml:space="preserve">Section </w:t>
      </w:r>
      <w:r w:rsidR="000469A9" w:rsidRPr="000469A9">
        <w:rPr>
          <w:rFonts w:cstheme="minorHAnsi"/>
        </w:rPr>
        <w:fldChar w:fldCharType="begin"/>
      </w:r>
      <w:r w:rsidR="000469A9" w:rsidRPr="000469A9">
        <w:rPr>
          <w:rFonts w:cstheme="minorHAnsi"/>
        </w:rPr>
        <w:instrText xml:space="preserve"> REF _Ref64017109 \r \h </w:instrText>
      </w:r>
      <w:r w:rsidR="000469A9">
        <w:rPr>
          <w:rFonts w:cstheme="minorHAnsi"/>
        </w:rPr>
        <w:instrText xml:space="preserve"> \* MERGEFORMAT </w:instrText>
      </w:r>
      <w:r w:rsidR="000469A9" w:rsidRPr="000469A9">
        <w:rPr>
          <w:rFonts w:cstheme="minorHAnsi"/>
        </w:rPr>
      </w:r>
      <w:r w:rsidR="000469A9" w:rsidRPr="000469A9">
        <w:rPr>
          <w:rFonts w:cstheme="minorHAnsi"/>
        </w:rPr>
        <w:fldChar w:fldCharType="separate"/>
      </w:r>
      <w:r w:rsidR="000469A9" w:rsidRPr="000469A9">
        <w:rPr>
          <w:rFonts w:cstheme="minorHAnsi"/>
        </w:rPr>
        <w:t>7</w:t>
      </w:r>
      <w:r w:rsidR="000469A9" w:rsidRPr="000469A9">
        <w:rPr>
          <w:rFonts w:cstheme="minorHAnsi"/>
        </w:rPr>
        <w:fldChar w:fldCharType="end"/>
      </w:r>
      <w:r w:rsidR="00001345" w:rsidRPr="000469A9">
        <w:rPr>
          <w:rFonts w:cstheme="minorHAnsi"/>
        </w:rPr>
        <w:t>.</w:t>
      </w:r>
    </w:p>
    <w:p w14:paraId="79FEFCA4" w14:textId="77777777" w:rsidR="00BD7A0B" w:rsidRPr="00BD4F5B" w:rsidRDefault="00BD7A0B" w:rsidP="00BD4F5B">
      <w:pPr>
        <w:spacing w:line="360" w:lineRule="auto"/>
        <w:jc w:val="both"/>
        <w:rPr>
          <w:rFonts w:cstheme="minorHAnsi"/>
        </w:rPr>
      </w:pPr>
    </w:p>
    <w:p w14:paraId="63B8ADE3" w14:textId="0D8A1ACF" w:rsidR="00BF74CB" w:rsidRPr="006A4082" w:rsidRDefault="00BF74CB" w:rsidP="00DC558E">
      <w:pPr>
        <w:pStyle w:val="Heading3"/>
      </w:pPr>
      <w:bookmarkStart w:id="25" w:name="_Toc65482393"/>
      <w:r>
        <w:t>Population-level component</w:t>
      </w:r>
      <w:bookmarkEnd w:id="25"/>
    </w:p>
    <w:p w14:paraId="2F0168F6" w14:textId="1CAB363F" w:rsidR="00BF74CB" w:rsidRPr="00BD4F5B" w:rsidRDefault="00FA6CA7" w:rsidP="00BD4F5B">
      <w:pPr>
        <w:spacing w:line="360" w:lineRule="auto"/>
        <w:jc w:val="both"/>
        <w:rPr>
          <w:rFonts w:cstheme="minorHAnsi"/>
        </w:rPr>
      </w:pPr>
      <w:r w:rsidRPr="00BD4F5B">
        <w:rPr>
          <w:rFonts w:cstheme="minorHAnsi"/>
        </w:rPr>
        <w:t>One of the</w:t>
      </w:r>
      <w:r w:rsidR="00115ABA" w:rsidRPr="00BD4F5B">
        <w:rPr>
          <w:rFonts w:cstheme="minorHAnsi"/>
        </w:rPr>
        <w:t xml:space="preserve"> most</w:t>
      </w:r>
      <w:r w:rsidRPr="00BD4F5B">
        <w:rPr>
          <w:rFonts w:cstheme="minorHAnsi"/>
        </w:rPr>
        <w:t xml:space="preserve"> challenging aspect</w:t>
      </w:r>
      <w:r w:rsidR="00D14BCB">
        <w:rPr>
          <w:rFonts w:cstheme="minorHAnsi"/>
        </w:rPr>
        <w:t>s</w:t>
      </w:r>
      <w:r w:rsidRPr="00BD4F5B">
        <w:rPr>
          <w:rFonts w:cstheme="minorHAnsi"/>
        </w:rPr>
        <w:t xml:space="preserve"> of the </w:t>
      </w:r>
      <w:r w:rsidR="00F06848">
        <w:rPr>
          <w:rFonts w:cstheme="minorHAnsi"/>
        </w:rPr>
        <w:t>HTA</w:t>
      </w:r>
      <w:r w:rsidRPr="00BD4F5B">
        <w:rPr>
          <w:rFonts w:cstheme="minorHAnsi"/>
        </w:rPr>
        <w:t xml:space="preserve"> is likely to be modelling at the population level. </w:t>
      </w:r>
      <w:r w:rsidR="00051699" w:rsidRPr="00BD4F5B">
        <w:rPr>
          <w:rFonts w:cstheme="minorHAnsi"/>
        </w:rPr>
        <w:t>The previous EEPRU framework outlined two broad approaches to this</w:t>
      </w:r>
      <w:r w:rsidR="00F06848">
        <w:rPr>
          <w:rFonts w:cstheme="minorHAnsi"/>
        </w:rPr>
        <w:t>:</w:t>
      </w:r>
      <w:r w:rsidR="00051699" w:rsidRPr="00BD4F5B">
        <w:rPr>
          <w:rFonts w:cstheme="minorHAnsi"/>
        </w:rPr>
        <w:t xml:space="preserve"> mechanistic dynamic transmission modelling which attempt</w:t>
      </w:r>
      <w:r w:rsidR="00001345" w:rsidRPr="00BD4F5B">
        <w:rPr>
          <w:rFonts w:cstheme="minorHAnsi"/>
        </w:rPr>
        <w:t>s</w:t>
      </w:r>
      <w:r w:rsidR="00051699" w:rsidRPr="00BD4F5B">
        <w:rPr>
          <w:rFonts w:cstheme="minorHAnsi"/>
        </w:rPr>
        <w:t xml:space="preserve"> to explain the way in which susceptible and resistant pathogens spread through the population</w:t>
      </w:r>
      <w:r w:rsidR="00F06848">
        <w:rPr>
          <w:rFonts w:cstheme="minorHAnsi"/>
        </w:rPr>
        <w:t>;</w:t>
      </w:r>
      <w:r w:rsidR="00051699" w:rsidRPr="00BD4F5B">
        <w:rPr>
          <w:rFonts w:cstheme="minorHAnsi"/>
        </w:rPr>
        <w:t xml:space="preserve"> and statistical forecasting models that predict the number of people with infections with specific resistance profiles without explicitly modelling the underlying mechanistic processes of pathogen transmission and resistance </w:t>
      </w:r>
      <w:r w:rsidR="00B06FA3" w:rsidRPr="00BD4F5B">
        <w:rPr>
          <w:rFonts w:cstheme="minorHAnsi"/>
        </w:rPr>
        <w:t>acquisition</w:t>
      </w:r>
      <w:r w:rsidR="00F06848">
        <w:rPr>
          <w:rFonts w:cstheme="minorHAnsi"/>
        </w:rPr>
        <w:t xml:space="preserve"> </w:t>
      </w:r>
      <w:r w:rsidR="002C7FB1">
        <w:rPr>
          <w:rFonts w:cstheme="minorHAnsi"/>
        </w:rPr>
        <w:fldChar w:fldCharType="begin"/>
      </w:r>
      <w:r w:rsidR="001758C7">
        <w:rPr>
          <w:rFonts w:cstheme="minorHAnsi"/>
        </w:rPr>
        <w:instrText xml:space="preserve"> ADDIN EN.CITE &lt;EndNote&gt;&lt;Cite&gt;&lt;Author&gt;Rothery&lt;/Author&gt;&lt;Year&gt;2018&lt;/Year&gt;&lt;RecNum&gt;21&lt;/RecNum&gt;&lt;DisplayText&gt;(13)&lt;/DisplayText&gt;&lt;record&gt;&lt;rec-number&gt;21&lt;/rec-number&gt;&lt;foreign-keys&gt;&lt;key app="EN" db-id="tvvpvd002asp9iesex75atwy2000t0e5vds0" timestamp="1613672843" guid="4061631b-5262-4abc-8e89-dc5e1428058d"&gt;21&lt;/key&gt;&lt;/foreign-keys&gt;&lt;ref-type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sidR="002C7FB1">
        <w:rPr>
          <w:rFonts w:cstheme="minorHAnsi"/>
        </w:rPr>
        <w:fldChar w:fldCharType="separate"/>
      </w:r>
      <w:r w:rsidR="001758C7">
        <w:rPr>
          <w:rFonts w:cstheme="minorHAnsi"/>
          <w:noProof/>
        </w:rPr>
        <w:t>(13)</w:t>
      </w:r>
      <w:r w:rsidR="002C7FB1">
        <w:rPr>
          <w:rFonts w:cstheme="minorHAnsi"/>
        </w:rPr>
        <w:fldChar w:fldCharType="end"/>
      </w:r>
      <w:r w:rsidR="00F06848">
        <w:rPr>
          <w:rFonts w:cstheme="minorHAnsi"/>
        </w:rPr>
        <w:t>.</w:t>
      </w:r>
      <w:r w:rsidR="00051699" w:rsidRPr="00BD4F5B">
        <w:rPr>
          <w:rFonts w:cstheme="minorHAnsi"/>
        </w:rPr>
        <w:t xml:space="preserve"> </w:t>
      </w:r>
    </w:p>
    <w:p w14:paraId="2BA04687" w14:textId="59CD3184" w:rsidR="00001345" w:rsidRPr="00BD4F5B" w:rsidRDefault="00051699" w:rsidP="00BD4F5B">
      <w:pPr>
        <w:spacing w:line="360" w:lineRule="auto"/>
        <w:jc w:val="both"/>
        <w:rPr>
          <w:rFonts w:cstheme="minorHAnsi"/>
        </w:rPr>
      </w:pPr>
      <w:r w:rsidRPr="00BD4F5B">
        <w:rPr>
          <w:rFonts w:cstheme="minorHAnsi"/>
        </w:rPr>
        <w:t>Developing a mechanistic transmission model that characterises the</w:t>
      </w:r>
      <w:r w:rsidR="005A0F95" w:rsidRPr="00BD4F5B">
        <w:rPr>
          <w:rFonts w:cstheme="minorHAnsi"/>
        </w:rPr>
        <w:t xml:space="preserve"> </w:t>
      </w:r>
      <w:r w:rsidRPr="00BD4F5B">
        <w:rPr>
          <w:rFonts w:cstheme="minorHAnsi"/>
        </w:rPr>
        <w:t>spread of</w:t>
      </w:r>
      <w:r w:rsidR="00001345" w:rsidRPr="00BD4F5B">
        <w:rPr>
          <w:rFonts w:cstheme="minorHAnsi"/>
        </w:rPr>
        <w:t xml:space="preserve"> carbapenem-resistant organisms</w:t>
      </w:r>
      <w:r w:rsidR="000D40E3" w:rsidRPr="00BD4F5B">
        <w:rPr>
          <w:rFonts w:cstheme="minorHAnsi"/>
        </w:rPr>
        <w:t>, with</w:t>
      </w:r>
      <w:r w:rsidR="00001345" w:rsidRPr="00BD4F5B">
        <w:rPr>
          <w:rFonts w:cstheme="minorHAnsi"/>
        </w:rPr>
        <w:t xml:space="preserve"> an adequate level of detail to model the </w:t>
      </w:r>
      <w:r w:rsidR="00DA3BE5" w:rsidRPr="00BD4F5B">
        <w:rPr>
          <w:rFonts w:cstheme="minorHAnsi"/>
        </w:rPr>
        <w:t>introduction of CAZ-AVI in the HV</w:t>
      </w:r>
      <w:r w:rsidR="00ED09E1" w:rsidRPr="00BD4F5B">
        <w:rPr>
          <w:rFonts w:cstheme="minorHAnsi"/>
        </w:rPr>
        <w:t>C</w:t>
      </w:r>
      <w:r w:rsidR="00DA3BE5" w:rsidRPr="00BD4F5B">
        <w:rPr>
          <w:rFonts w:cstheme="minorHAnsi"/>
        </w:rPr>
        <w:t>Ss outlined above</w:t>
      </w:r>
      <w:r w:rsidR="00001345" w:rsidRPr="00BD4F5B">
        <w:rPr>
          <w:rFonts w:cstheme="minorHAnsi"/>
        </w:rPr>
        <w:t>, and that is</w:t>
      </w:r>
      <w:r w:rsidR="00DA3BE5" w:rsidRPr="00BD4F5B">
        <w:rPr>
          <w:rFonts w:cstheme="minorHAnsi"/>
        </w:rPr>
        <w:t xml:space="preserve"> appropriately</w:t>
      </w:r>
      <w:r w:rsidR="00001345" w:rsidRPr="00BD4F5B">
        <w:rPr>
          <w:rFonts w:cstheme="minorHAnsi"/>
        </w:rPr>
        <w:t xml:space="preserve"> calibrated </w:t>
      </w:r>
      <w:r w:rsidR="00DA3BE5" w:rsidRPr="00BD4F5B">
        <w:rPr>
          <w:rFonts w:cstheme="minorHAnsi"/>
        </w:rPr>
        <w:t xml:space="preserve">to historical epidemiological data is </w:t>
      </w:r>
      <w:r w:rsidR="00D77466" w:rsidRPr="00BD4F5B">
        <w:rPr>
          <w:rFonts w:cstheme="minorHAnsi"/>
        </w:rPr>
        <w:t xml:space="preserve">unlikely to be </w:t>
      </w:r>
      <w:r w:rsidR="00DA3BE5" w:rsidRPr="00BD4F5B">
        <w:rPr>
          <w:rFonts w:cstheme="minorHAnsi"/>
        </w:rPr>
        <w:t xml:space="preserve">feasible within the time and resources available for this evaluation. </w:t>
      </w:r>
      <w:r w:rsidR="004C77C2" w:rsidRPr="00BD4F5B">
        <w:rPr>
          <w:rFonts w:cstheme="minorHAnsi"/>
        </w:rPr>
        <w:t>Any mechanistic transmission models identified by our reviews or submitted by manufacturers will</w:t>
      </w:r>
      <w:r w:rsidR="002C7FB1">
        <w:rPr>
          <w:rFonts w:cstheme="minorHAnsi"/>
        </w:rPr>
        <w:t>, however, be considered</w:t>
      </w:r>
      <w:r w:rsidR="004C77C2" w:rsidRPr="00BD4F5B">
        <w:rPr>
          <w:rFonts w:cstheme="minorHAnsi"/>
        </w:rPr>
        <w:t xml:space="preserve">. </w:t>
      </w:r>
    </w:p>
    <w:p w14:paraId="01EB858E" w14:textId="77777777" w:rsidR="00F06848" w:rsidRDefault="00DA3BE5" w:rsidP="00BD4F5B">
      <w:pPr>
        <w:spacing w:line="360" w:lineRule="auto"/>
        <w:jc w:val="both"/>
        <w:rPr>
          <w:rFonts w:cstheme="minorHAnsi"/>
        </w:rPr>
      </w:pPr>
      <w:r w:rsidRPr="00BD4F5B">
        <w:rPr>
          <w:rFonts w:cstheme="minorHAnsi"/>
        </w:rPr>
        <w:t xml:space="preserve">We </w:t>
      </w:r>
      <w:r w:rsidR="00CB70AB" w:rsidRPr="00BD4F5B">
        <w:rPr>
          <w:rFonts w:cstheme="minorHAnsi"/>
        </w:rPr>
        <w:t>anticipate</w:t>
      </w:r>
      <w:r w:rsidRPr="00BD4F5B">
        <w:rPr>
          <w:rFonts w:cstheme="minorHAnsi"/>
        </w:rPr>
        <w:t xml:space="preserve"> that the core of the modelling </w:t>
      </w:r>
      <w:r w:rsidR="001761D6" w:rsidRPr="00BD4F5B">
        <w:rPr>
          <w:rFonts w:cstheme="minorHAnsi"/>
        </w:rPr>
        <w:t>will</w:t>
      </w:r>
      <w:r w:rsidR="00F06848">
        <w:rPr>
          <w:rFonts w:cstheme="minorHAnsi"/>
        </w:rPr>
        <w:t>,</w:t>
      </w:r>
      <w:r w:rsidR="001761D6" w:rsidRPr="00BD4F5B">
        <w:rPr>
          <w:rFonts w:cstheme="minorHAnsi"/>
        </w:rPr>
        <w:t xml:space="preserve"> therefore</w:t>
      </w:r>
      <w:r w:rsidR="00F06848">
        <w:rPr>
          <w:rFonts w:cstheme="minorHAnsi"/>
        </w:rPr>
        <w:t>,</w:t>
      </w:r>
      <w:r w:rsidR="001761D6" w:rsidRPr="00BD4F5B">
        <w:rPr>
          <w:rFonts w:cstheme="minorHAnsi"/>
        </w:rPr>
        <w:t xml:space="preserve"> be</w:t>
      </w:r>
      <w:r w:rsidRPr="00BD4F5B">
        <w:rPr>
          <w:rFonts w:cstheme="minorHAnsi"/>
        </w:rPr>
        <w:t xml:space="preserve"> a forecast-based model</w:t>
      </w:r>
      <w:r w:rsidR="00CB70AB" w:rsidRPr="00BD4F5B">
        <w:rPr>
          <w:rFonts w:cstheme="minorHAnsi"/>
        </w:rPr>
        <w:t>.</w:t>
      </w:r>
      <w:r w:rsidR="00ED09E1" w:rsidRPr="00BD4F5B">
        <w:rPr>
          <w:rFonts w:cstheme="minorHAnsi"/>
        </w:rPr>
        <w:t xml:space="preserve"> </w:t>
      </w:r>
      <w:r w:rsidR="00CB70AB" w:rsidRPr="00BD4F5B">
        <w:rPr>
          <w:rFonts w:cstheme="minorHAnsi"/>
        </w:rPr>
        <w:t>T</w:t>
      </w:r>
      <w:r w:rsidR="00ED09E1" w:rsidRPr="00BD4F5B">
        <w:rPr>
          <w:rFonts w:cstheme="minorHAnsi"/>
        </w:rPr>
        <w:t>he</w:t>
      </w:r>
      <w:r w:rsidRPr="00BD4F5B">
        <w:rPr>
          <w:rFonts w:cstheme="minorHAnsi"/>
        </w:rPr>
        <w:t xml:space="preserve"> implications of </w:t>
      </w:r>
      <w:r w:rsidR="00ED09E1" w:rsidRPr="00BD4F5B">
        <w:rPr>
          <w:rFonts w:cstheme="minorHAnsi"/>
        </w:rPr>
        <w:t>CAZ-AVI</w:t>
      </w:r>
      <w:r w:rsidR="00B06FA3" w:rsidRPr="00BD4F5B">
        <w:rPr>
          <w:rFonts w:cstheme="minorHAnsi"/>
        </w:rPr>
        <w:t xml:space="preserve"> usage</w:t>
      </w:r>
      <w:r w:rsidR="00ED09E1" w:rsidRPr="00BD4F5B">
        <w:rPr>
          <w:rFonts w:cstheme="minorHAnsi"/>
        </w:rPr>
        <w:t xml:space="preserve"> </w:t>
      </w:r>
      <w:r w:rsidR="00B06FA3" w:rsidRPr="00BD4F5B">
        <w:rPr>
          <w:rFonts w:cstheme="minorHAnsi"/>
        </w:rPr>
        <w:t xml:space="preserve">on the </w:t>
      </w:r>
      <w:r w:rsidRPr="00BD4F5B">
        <w:rPr>
          <w:rFonts w:cstheme="minorHAnsi"/>
        </w:rPr>
        <w:t xml:space="preserve">transmission </w:t>
      </w:r>
      <w:r w:rsidR="00B06FA3" w:rsidRPr="00BD4F5B">
        <w:rPr>
          <w:rFonts w:cstheme="minorHAnsi"/>
        </w:rPr>
        <w:t>of carbapenem-resistant pathogens</w:t>
      </w:r>
      <w:r w:rsidR="001761D6" w:rsidRPr="00BD4F5B">
        <w:rPr>
          <w:rFonts w:cstheme="minorHAnsi"/>
        </w:rPr>
        <w:t xml:space="preserve"> may be explored separately if considered appropriate (see discussion below)</w:t>
      </w:r>
      <w:r w:rsidRPr="00BD4F5B">
        <w:rPr>
          <w:rFonts w:cstheme="minorHAnsi"/>
        </w:rPr>
        <w:t xml:space="preserve">. </w:t>
      </w:r>
      <w:r w:rsidR="005A0F95" w:rsidRPr="00BD4F5B">
        <w:rPr>
          <w:rFonts w:cstheme="minorHAnsi"/>
        </w:rPr>
        <w:t xml:space="preserve">There will be two elements to </w:t>
      </w:r>
      <w:r w:rsidR="005A0F95" w:rsidRPr="00BD4F5B">
        <w:rPr>
          <w:rFonts w:cstheme="minorHAnsi"/>
        </w:rPr>
        <w:lastRenderedPageBreak/>
        <w:t xml:space="preserve">the forecasting. The first element is forecasting the growth in the eligible patient population over time for the two </w:t>
      </w:r>
      <w:r w:rsidR="00ED09E1" w:rsidRPr="00BD4F5B">
        <w:rPr>
          <w:rFonts w:cstheme="minorHAnsi"/>
        </w:rPr>
        <w:t>HVCSs</w:t>
      </w:r>
      <w:r w:rsidR="005A0F95" w:rsidRPr="00BD4F5B">
        <w:rPr>
          <w:rFonts w:cstheme="minorHAnsi"/>
        </w:rPr>
        <w:t xml:space="preserve">: patients </w:t>
      </w:r>
      <w:r w:rsidR="00D36D68" w:rsidRPr="00BD4F5B">
        <w:rPr>
          <w:rFonts w:cstheme="minorHAnsi"/>
        </w:rPr>
        <w:t xml:space="preserve">considered eligible for </w:t>
      </w:r>
      <w:r w:rsidR="007F629E">
        <w:rPr>
          <w:rFonts w:cstheme="minorHAnsi"/>
        </w:rPr>
        <w:t>risk-based</w:t>
      </w:r>
      <w:r w:rsidR="00D36D68" w:rsidRPr="00BD4F5B">
        <w:rPr>
          <w:rFonts w:cstheme="minorHAnsi"/>
        </w:rPr>
        <w:t xml:space="preserve"> empiric treatment and patients considered eligible for microbiology-directed treatment as defined in Section </w:t>
      </w:r>
      <w:r w:rsidR="000469A9">
        <w:rPr>
          <w:rFonts w:cstheme="minorHAnsi"/>
        </w:rPr>
        <w:fldChar w:fldCharType="begin"/>
      </w:r>
      <w:r w:rsidR="000469A9">
        <w:rPr>
          <w:rFonts w:cstheme="minorHAnsi"/>
        </w:rPr>
        <w:instrText xml:space="preserve"> REF _Ref64017339 \r \h </w:instrText>
      </w:r>
      <w:r w:rsidR="000469A9">
        <w:rPr>
          <w:rFonts w:cstheme="minorHAnsi"/>
        </w:rPr>
      </w:r>
      <w:r w:rsidR="000469A9">
        <w:rPr>
          <w:rFonts w:cstheme="minorHAnsi"/>
        </w:rPr>
        <w:fldChar w:fldCharType="separate"/>
      </w:r>
      <w:r w:rsidR="000469A9">
        <w:rPr>
          <w:rFonts w:cstheme="minorHAnsi"/>
        </w:rPr>
        <w:t>4.3</w:t>
      </w:r>
      <w:r w:rsidR="000469A9">
        <w:rPr>
          <w:rFonts w:cstheme="minorHAnsi"/>
        </w:rPr>
        <w:fldChar w:fldCharType="end"/>
      </w:r>
      <w:r w:rsidR="000469A9">
        <w:rPr>
          <w:rFonts w:cstheme="minorHAnsi"/>
        </w:rPr>
        <w:t>-</w:t>
      </w:r>
      <w:r w:rsidR="000469A9">
        <w:rPr>
          <w:rFonts w:cstheme="minorHAnsi"/>
        </w:rPr>
        <w:fldChar w:fldCharType="begin"/>
      </w:r>
      <w:r w:rsidR="000469A9">
        <w:rPr>
          <w:rFonts w:cstheme="minorHAnsi"/>
        </w:rPr>
        <w:instrText xml:space="preserve"> REF _Ref64017050 \r \h </w:instrText>
      </w:r>
      <w:r w:rsidR="000469A9">
        <w:rPr>
          <w:rFonts w:cstheme="minorHAnsi"/>
        </w:rPr>
      </w:r>
      <w:r w:rsidR="000469A9">
        <w:rPr>
          <w:rFonts w:cstheme="minorHAnsi"/>
        </w:rPr>
        <w:fldChar w:fldCharType="separate"/>
      </w:r>
      <w:r w:rsidR="000469A9">
        <w:rPr>
          <w:rFonts w:cstheme="minorHAnsi"/>
        </w:rPr>
        <w:t>4.4</w:t>
      </w:r>
      <w:r w:rsidR="000469A9">
        <w:rPr>
          <w:rFonts w:cstheme="minorHAnsi"/>
        </w:rPr>
        <w:fldChar w:fldCharType="end"/>
      </w:r>
      <w:r w:rsidR="005A0F95" w:rsidRPr="00BD4F5B">
        <w:rPr>
          <w:rFonts w:cstheme="minorHAnsi"/>
        </w:rPr>
        <w:t xml:space="preserve">. This will </w:t>
      </w:r>
      <w:r w:rsidR="00D36D68" w:rsidRPr="00BD4F5B">
        <w:rPr>
          <w:rFonts w:cstheme="minorHAnsi"/>
        </w:rPr>
        <w:t xml:space="preserve">ideally </w:t>
      </w:r>
      <w:r w:rsidR="005A0F95" w:rsidRPr="00BD4F5B">
        <w:rPr>
          <w:rFonts w:cstheme="minorHAnsi"/>
        </w:rPr>
        <w:t xml:space="preserve">be informed by </w:t>
      </w:r>
      <w:r w:rsidR="00D36D68" w:rsidRPr="00BD4F5B">
        <w:rPr>
          <w:rFonts w:cstheme="minorHAnsi"/>
        </w:rPr>
        <w:t xml:space="preserve">nationally representative </w:t>
      </w:r>
      <w:r w:rsidR="005A0F95" w:rsidRPr="00BD4F5B">
        <w:rPr>
          <w:rFonts w:cstheme="minorHAnsi"/>
        </w:rPr>
        <w:t xml:space="preserve">time-series data from the UK, with extrapolation based on statistical methods and/or forecasts elicited from experts using formal </w:t>
      </w:r>
      <w:r w:rsidR="003110C2" w:rsidRPr="00BD4F5B">
        <w:rPr>
          <w:rFonts w:cstheme="minorHAnsi"/>
        </w:rPr>
        <w:t xml:space="preserve">structured </w:t>
      </w:r>
      <w:r w:rsidR="005A0F95" w:rsidRPr="00BD4F5B">
        <w:rPr>
          <w:rFonts w:cstheme="minorHAnsi"/>
        </w:rPr>
        <w:t xml:space="preserve">elicitation approaches. </w:t>
      </w:r>
      <w:r w:rsidR="00F06848">
        <w:rPr>
          <w:rFonts w:cstheme="minorHAnsi"/>
        </w:rPr>
        <w:t xml:space="preserve"> </w:t>
      </w:r>
      <w:r w:rsidR="005A0F95" w:rsidRPr="00BD4F5B">
        <w:rPr>
          <w:rFonts w:cstheme="minorHAnsi"/>
        </w:rPr>
        <w:t xml:space="preserve">International data may also be used if considered relevant in understanding the likely trajectory </w:t>
      </w:r>
      <w:r w:rsidR="008472BC" w:rsidRPr="00BD4F5B">
        <w:rPr>
          <w:rFonts w:cstheme="minorHAnsi"/>
        </w:rPr>
        <w:t xml:space="preserve">for </w:t>
      </w:r>
      <w:r w:rsidR="005A0F95" w:rsidRPr="00BD4F5B">
        <w:rPr>
          <w:rFonts w:cstheme="minorHAnsi"/>
        </w:rPr>
        <w:t xml:space="preserve">the UK situation.  </w:t>
      </w:r>
    </w:p>
    <w:p w14:paraId="6F8E835D" w14:textId="6CD485F9" w:rsidR="005A0F95" w:rsidRPr="00BD4F5B" w:rsidRDefault="005A0F95" w:rsidP="00BD4F5B">
      <w:pPr>
        <w:spacing w:line="360" w:lineRule="auto"/>
        <w:jc w:val="both"/>
        <w:rPr>
          <w:rFonts w:cstheme="minorHAnsi"/>
        </w:rPr>
      </w:pPr>
      <w:r w:rsidRPr="00BD4F5B">
        <w:rPr>
          <w:rFonts w:cstheme="minorHAnsi"/>
        </w:rPr>
        <w:t xml:space="preserve">The second element will involve </w:t>
      </w:r>
      <w:r w:rsidR="003110C2" w:rsidRPr="00BD4F5B">
        <w:rPr>
          <w:rFonts w:cstheme="minorHAnsi"/>
        </w:rPr>
        <w:t>predicting the rate of development of resistance to CAZ-AVI. This will be based on existing data on resistance to CAZ-AVI and</w:t>
      </w:r>
      <w:r w:rsidR="00F06848">
        <w:rPr>
          <w:rFonts w:cstheme="minorHAnsi"/>
        </w:rPr>
        <w:t>,</w:t>
      </w:r>
      <w:r w:rsidR="003110C2" w:rsidRPr="00BD4F5B">
        <w:rPr>
          <w:rFonts w:cstheme="minorHAnsi"/>
        </w:rPr>
        <w:t xml:space="preserve"> where considered appropriate</w:t>
      </w:r>
      <w:r w:rsidR="00F06848">
        <w:rPr>
          <w:rFonts w:cstheme="minorHAnsi"/>
        </w:rPr>
        <w:t>,</w:t>
      </w:r>
      <w:r w:rsidR="003110C2" w:rsidRPr="00BD4F5B">
        <w:rPr>
          <w:rFonts w:cstheme="minorHAnsi"/>
        </w:rPr>
        <w:t xml:space="preserve"> older analogous AMs. </w:t>
      </w:r>
      <w:r w:rsidR="00F06848">
        <w:rPr>
          <w:rFonts w:cstheme="minorHAnsi"/>
        </w:rPr>
        <w:t xml:space="preserve"> </w:t>
      </w:r>
      <w:r w:rsidR="003110C2" w:rsidRPr="00BD4F5B">
        <w:rPr>
          <w:rFonts w:cstheme="minorHAnsi"/>
        </w:rPr>
        <w:t>We anticipate that resistance to CAZ-AVI will be functionally related to usage</w:t>
      </w:r>
      <w:r w:rsidR="00714D5E" w:rsidRPr="00BD4F5B">
        <w:rPr>
          <w:rFonts w:cstheme="minorHAnsi"/>
        </w:rPr>
        <w:t xml:space="preserve"> within the model</w:t>
      </w:r>
      <w:r w:rsidR="003110C2" w:rsidRPr="00BD4F5B">
        <w:rPr>
          <w:rFonts w:cstheme="minorHAnsi"/>
        </w:rPr>
        <w:t xml:space="preserve">. </w:t>
      </w:r>
      <w:r w:rsidR="00F06848">
        <w:rPr>
          <w:rFonts w:cstheme="minorHAnsi"/>
        </w:rPr>
        <w:t xml:space="preserve"> </w:t>
      </w:r>
      <w:r w:rsidR="003110C2" w:rsidRPr="00BD4F5B">
        <w:rPr>
          <w:rFonts w:cstheme="minorHAnsi"/>
        </w:rPr>
        <w:t xml:space="preserve">Modelling resistance to CAZ-AVI in each </w:t>
      </w:r>
      <w:r w:rsidR="008851C2" w:rsidRPr="00BD4F5B">
        <w:rPr>
          <w:rFonts w:cstheme="minorHAnsi"/>
        </w:rPr>
        <w:t>HVCS</w:t>
      </w:r>
      <w:r w:rsidR="003110C2" w:rsidRPr="00BD4F5B">
        <w:rPr>
          <w:rFonts w:cstheme="minorHAnsi"/>
        </w:rPr>
        <w:t xml:space="preserve"> should account for the degree of usage of CAZ-AVI in </w:t>
      </w:r>
      <w:r w:rsidR="008851C2" w:rsidRPr="00BD4F5B">
        <w:rPr>
          <w:rFonts w:cstheme="minorHAnsi"/>
        </w:rPr>
        <w:t xml:space="preserve">the </w:t>
      </w:r>
      <w:r w:rsidR="003110C2" w:rsidRPr="00BD4F5B">
        <w:rPr>
          <w:rFonts w:cstheme="minorHAnsi"/>
        </w:rPr>
        <w:t xml:space="preserve">other </w:t>
      </w:r>
      <w:r w:rsidR="008851C2" w:rsidRPr="00BD4F5B">
        <w:rPr>
          <w:rFonts w:cstheme="minorHAnsi"/>
        </w:rPr>
        <w:t>HVCS considered</w:t>
      </w:r>
      <w:r w:rsidR="00F06848">
        <w:rPr>
          <w:rFonts w:cstheme="minorHAnsi"/>
        </w:rPr>
        <w:t xml:space="preserve">. </w:t>
      </w:r>
      <w:r w:rsidR="00515973" w:rsidRPr="00BD4F5B">
        <w:rPr>
          <w:rFonts w:cstheme="minorHAnsi"/>
        </w:rPr>
        <w:t xml:space="preserve"> </w:t>
      </w:r>
      <w:r w:rsidR="00F06848">
        <w:rPr>
          <w:rFonts w:cstheme="minorHAnsi"/>
        </w:rPr>
        <w:t>F</w:t>
      </w:r>
      <w:r w:rsidR="00515973" w:rsidRPr="00BD4F5B">
        <w:rPr>
          <w:rFonts w:cstheme="minorHAnsi"/>
        </w:rPr>
        <w:t>or example</w:t>
      </w:r>
      <w:r w:rsidR="00F06848">
        <w:rPr>
          <w:rFonts w:cstheme="minorHAnsi"/>
        </w:rPr>
        <w:t>,</w:t>
      </w:r>
      <w:r w:rsidR="00515973" w:rsidRPr="00BD4F5B">
        <w:rPr>
          <w:rFonts w:cstheme="minorHAnsi"/>
        </w:rPr>
        <w:t xml:space="preserve"> high use in the empiric setting may result in higher levels of CAZ-AVI resistance over time and</w:t>
      </w:r>
      <w:r w:rsidR="00F06848">
        <w:rPr>
          <w:rFonts w:cstheme="minorHAnsi"/>
        </w:rPr>
        <w:t>,</w:t>
      </w:r>
      <w:r w:rsidR="00515973" w:rsidRPr="00BD4F5B">
        <w:rPr>
          <w:rFonts w:cstheme="minorHAnsi"/>
        </w:rPr>
        <w:t xml:space="preserve"> therefore</w:t>
      </w:r>
      <w:r w:rsidR="00F06848">
        <w:rPr>
          <w:rFonts w:cstheme="minorHAnsi"/>
        </w:rPr>
        <w:t>,</w:t>
      </w:r>
      <w:r w:rsidR="00515973" w:rsidRPr="00BD4F5B">
        <w:rPr>
          <w:rFonts w:cstheme="minorHAnsi"/>
        </w:rPr>
        <w:t xml:space="preserve"> reduced efficacy in the microbiology</w:t>
      </w:r>
      <w:r w:rsidR="00251AEA" w:rsidRPr="00BD4F5B">
        <w:rPr>
          <w:rFonts w:cstheme="minorHAnsi"/>
        </w:rPr>
        <w:t>-</w:t>
      </w:r>
      <w:r w:rsidR="00515973" w:rsidRPr="00BD4F5B">
        <w:rPr>
          <w:rFonts w:cstheme="minorHAnsi"/>
        </w:rPr>
        <w:t>directed setting</w:t>
      </w:r>
      <w:r w:rsidR="00714D5E" w:rsidRPr="00BD4F5B">
        <w:rPr>
          <w:rFonts w:cstheme="minorHAnsi"/>
        </w:rPr>
        <w:t xml:space="preserve"> in the longer-term</w:t>
      </w:r>
      <w:r w:rsidR="003110C2" w:rsidRPr="00BD4F5B">
        <w:rPr>
          <w:rFonts w:cstheme="minorHAnsi"/>
        </w:rPr>
        <w:t xml:space="preserve">. </w:t>
      </w:r>
    </w:p>
    <w:p w14:paraId="43C84964" w14:textId="76BD117E" w:rsidR="00DF1F6C" w:rsidRPr="00BD4F5B" w:rsidRDefault="00251AEA" w:rsidP="00BD4F5B">
      <w:pPr>
        <w:spacing w:line="360" w:lineRule="auto"/>
        <w:jc w:val="both"/>
        <w:rPr>
          <w:rFonts w:cstheme="minorHAnsi"/>
        </w:rPr>
      </w:pPr>
      <w:r w:rsidRPr="00BD4F5B">
        <w:rPr>
          <w:rFonts w:cstheme="minorHAnsi"/>
        </w:rPr>
        <w:t>During the scoping consultation and discussions with relevant experts</w:t>
      </w:r>
      <w:r w:rsidR="00F06848">
        <w:rPr>
          <w:rFonts w:cstheme="minorHAnsi"/>
        </w:rPr>
        <w:t>,</w:t>
      </w:r>
      <w:r w:rsidRPr="00BD4F5B">
        <w:rPr>
          <w:rFonts w:cstheme="minorHAnsi"/>
        </w:rPr>
        <w:t xml:space="preserve"> it became clear that there was considerable uncertainty about how the introduction of CAZ-AVI might impact on the likelihood of transmission of infection. A range of different pathways </w:t>
      </w:r>
      <w:r w:rsidR="00752251" w:rsidRPr="00BD4F5B">
        <w:rPr>
          <w:rFonts w:cstheme="minorHAnsi"/>
        </w:rPr>
        <w:t xml:space="preserve">was </w:t>
      </w:r>
      <w:r w:rsidRPr="00BD4F5B">
        <w:rPr>
          <w:rFonts w:cstheme="minorHAnsi"/>
        </w:rPr>
        <w:t xml:space="preserve">postulated as to how CAZ-AVI could </w:t>
      </w:r>
      <w:r w:rsidR="00FD61DA" w:rsidRPr="00BD4F5B">
        <w:rPr>
          <w:rFonts w:cstheme="minorHAnsi"/>
        </w:rPr>
        <w:t>influence</w:t>
      </w:r>
      <w:r w:rsidRPr="00BD4F5B">
        <w:rPr>
          <w:rFonts w:cstheme="minorHAnsi"/>
        </w:rPr>
        <w:t xml:space="preserve"> transmission risk and</w:t>
      </w:r>
      <w:r w:rsidR="00F06848">
        <w:rPr>
          <w:rFonts w:cstheme="minorHAnsi"/>
        </w:rPr>
        <w:t>,</w:t>
      </w:r>
      <w:r w:rsidRPr="00BD4F5B">
        <w:rPr>
          <w:rFonts w:cstheme="minorHAnsi"/>
        </w:rPr>
        <w:t xml:space="preserve"> therefore</w:t>
      </w:r>
      <w:r w:rsidR="00F06848">
        <w:rPr>
          <w:rFonts w:cstheme="minorHAnsi"/>
        </w:rPr>
        <w:t>,</w:t>
      </w:r>
      <w:r w:rsidRPr="00BD4F5B">
        <w:rPr>
          <w:rFonts w:cstheme="minorHAnsi"/>
        </w:rPr>
        <w:t xml:space="preserve"> the number of future infections arising: </w:t>
      </w:r>
    </w:p>
    <w:p w14:paraId="0F5064C8" w14:textId="3FC6492A" w:rsidR="00251AEA" w:rsidRPr="00BD4F5B" w:rsidRDefault="00251AEA" w:rsidP="00BD4F5B">
      <w:pPr>
        <w:pStyle w:val="ListParagraph"/>
        <w:numPr>
          <w:ilvl w:val="0"/>
          <w:numId w:val="11"/>
        </w:numPr>
        <w:spacing w:line="360" w:lineRule="auto"/>
        <w:jc w:val="both"/>
        <w:rPr>
          <w:rFonts w:cstheme="minorHAnsi"/>
        </w:rPr>
      </w:pPr>
      <w:r w:rsidRPr="00BD4F5B">
        <w:rPr>
          <w:rFonts w:cstheme="minorHAnsi"/>
        </w:rPr>
        <w:t>If more patients achieve clinical cure (resolution of signs and symptoms) this may reduce the risk of infection transmission</w:t>
      </w:r>
      <w:r w:rsidR="00F06848">
        <w:rPr>
          <w:rFonts w:cstheme="minorHAnsi"/>
        </w:rPr>
        <w:t>.</w:t>
      </w:r>
      <w:r w:rsidR="00F71965" w:rsidRPr="00BD4F5B">
        <w:rPr>
          <w:rFonts w:cstheme="minorHAnsi"/>
        </w:rPr>
        <w:t xml:space="preserve"> </w:t>
      </w:r>
      <w:r w:rsidR="00F06848">
        <w:rPr>
          <w:rFonts w:cstheme="minorHAnsi"/>
        </w:rPr>
        <w:t>H</w:t>
      </w:r>
      <w:r w:rsidR="00F71965" w:rsidRPr="00BD4F5B">
        <w:rPr>
          <w:rFonts w:cstheme="minorHAnsi"/>
        </w:rPr>
        <w:t>owever</w:t>
      </w:r>
      <w:r w:rsidR="00F06848">
        <w:rPr>
          <w:rFonts w:cstheme="minorHAnsi"/>
        </w:rPr>
        <w:t>,</w:t>
      </w:r>
      <w:r w:rsidR="00F71965" w:rsidRPr="00BD4F5B">
        <w:rPr>
          <w:rFonts w:cstheme="minorHAnsi"/>
        </w:rPr>
        <w:t xml:space="preserve"> if transmission is predominantly driven by carriage in the large bowel, which new AMs are unlikely to affect, then this mechanism may be less relevant</w:t>
      </w:r>
      <w:r w:rsidR="00F06848">
        <w:rPr>
          <w:rFonts w:cstheme="minorHAnsi"/>
        </w:rPr>
        <w:t>.</w:t>
      </w:r>
    </w:p>
    <w:p w14:paraId="3E9CCB5C" w14:textId="6F7DC76D" w:rsidR="00251AEA" w:rsidRPr="00BD4F5B" w:rsidRDefault="00FD61DA" w:rsidP="00BD4F5B">
      <w:pPr>
        <w:pStyle w:val="ListParagraph"/>
        <w:numPr>
          <w:ilvl w:val="0"/>
          <w:numId w:val="11"/>
        </w:numPr>
        <w:spacing w:line="360" w:lineRule="auto"/>
        <w:jc w:val="both"/>
        <w:rPr>
          <w:rFonts w:cstheme="minorHAnsi"/>
        </w:rPr>
      </w:pPr>
      <w:r w:rsidRPr="00BD4F5B">
        <w:rPr>
          <w:rFonts w:cstheme="minorHAnsi"/>
        </w:rPr>
        <w:t>If patients are treated successfully</w:t>
      </w:r>
      <w:r w:rsidR="00F06848">
        <w:rPr>
          <w:rFonts w:cstheme="minorHAnsi"/>
        </w:rPr>
        <w:t>,</w:t>
      </w:r>
      <w:r w:rsidRPr="00BD4F5B">
        <w:rPr>
          <w:rFonts w:cstheme="minorHAnsi"/>
        </w:rPr>
        <w:t xml:space="preserve"> they may experience a reduced time in hospital thus reducing the risk of onwards transmission</w:t>
      </w:r>
      <w:r w:rsidR="00F06848">
        <w:rPr>
          <w:rFonts w:cstheme="minorHAnsi"/>
        </w:rPr>
        <w:t>.</w:t>
      </w:r>
    </w:p>
    <w:p w14:paraId="015DDB78" w14:textId="47589AE1" w:rsidR="00FD61DA" w:rsidRPr="00BD4F5B" w:rsidRDefault="00FD61DA" w:rsidP="00BD4F5B">
      <w:pPr>
        <w:pStyle w:val="ListParagraph"/>
        <w:numPr>
          <w:ilvl w:val="0"/>
          <w:numId w:val="11"/>
        </w:numPr>
        <w:spacing w:line="360" w:lineRule="auto"/>
        <w:jc w:val="both"/>
        <w:rPr>
          <w:rFonts w:cstheme="minorHAnsi"/>
        </w:rPr>
      </w:pPr>
      <w:r w:rsidRPr="00BD4F5B">
        <w:rPr>
          <w:rFonts w:cstheme="minorHAnsi"/>
        </w:rPr>
        <w:t>If patients are treated successfully</w:t>
      </w:r>
      <w:r w:rsidR="00F06848">
        <w:rPr>
          <w:rFonts w:cstheme="minorHAnsi"/>
        </w:rPr>
        <w:t>,</w:t>
      </w:r>
      <w:r w:rsidRPr="00BD4F5B">
        <w:rPr>
          <w:rFonts w:cstheme="minorHAnsi"/>
        </w:rPr>
        <w:t xml:space="preserve"> this may </w:t>
      </w:r>
      <w:r w:rsidR="000D40E3" w:rsidRPr="00BD4F5B">
        <w:rPr>
          <w:rFonts w:cstheme="minorHAnsi"/>
        </w:rPr>
        <w:t xml:space="preserve">only </w:t>
      </w:r>
      <w:r w:rsidRPr="00BD4F5B">
        <w:rPr>
          <w:rFonts w:cstheme="minorHAnsi"/>
        </w:rPr>
        <w:t>reduce their mortality risk</w:t>
      </w:r>
      <w:r w:rsidR="000D40E3" w:rsidRPr="00BD4F5B">
        <w:rPr>
          <w:rFonts w:cstheme="minorHAnsi"/>
        </w:rPr>
        <w:t xml:space="preserve"> but</w:t>
      </w:r>
      <w:r w:rsidR="00752251" w:rsidRPr="00BD4F5B">
        <w:rPr>
          <w:rFonts w:cstheme="minorHAnsi"/>
        </w:rPr>
        <w:t xml:space="preserve"> </w:t>
      </w:r>
      <w:r w:rsidR="000D40E3" w:rsidRPr="00BD4F5B">
        <w:rPr>
          <w:rFonts w:cstheme="minorHAnsi"/>
        </w:rPr>
        <w:t xml:space="preserve">increase </w:t>
      </w:r>
      <w:r w:rsidRPr="00BD4F5B">
        <w:rPr>
          <w:rFonts w:cstheme="minorHAnsi"/>
        </w:rPr>
        <w:t xml:space="preserve">their time in hospital and thus </w:t>
      </w:r>
      <w:r w:rsidR="00BD363E" w:rsidRPr="00BD4F5B">
        <w:rPr>
          <w:rFonts w:cstheme="minorHAnsi"/>
        </w:rPr>
        <w:t xml:space="preserve">increase </w:t>
      </w:r>
      <w:r w:rsidRPr="00BD4F5B">
        <w:rPr>
          <w:rFonts w:cstheme="minorHAnsi"/>
        </w:rPr>
        <w:t>the risk of onward transmission</w:t>
      </w:r>
      <w:r w:rsidR="00DB6AE8">
        <w:rPr>
          <w:rFonts w:cstheme="minorHAnsi"/>
        </w:rPr>
        <w:t>.</w:t>
      </w:r>
    </w:p>
    <w:p w14:paraId="61471309" w14:textId="03CDBDCD" w:rsidR="00417F30" w:rsidRPr="00BD4F5B" w:rsidRDefault="00FD61DA" w:rsidP="00BD4F5B">
      <w:pPr>
        <w:spacing w:line="360" w:lineRule="auto"/>
        <w:jc w:val="both"/>
        <w:rPr>
          <w:rFonts w:cstheme="minorHAnsi"/>
        </w:rPr>
      </w:pPr>
      <w:r w:rsidRPr="00BD4F5B">
        <w:rPr>
          <w:rFonts w:cstheme="minorHAnsi"/>
        </w:rPr>
        <w:t xml:space="preserve">Further discussion with relevant experts is required to establish whether CAZ-AVI is expected to have an important impact on disease transmission, and therefore whether this represents an important area for further modelling. </w:t>
      </w:r>
      <w:r w:rsidR="00714D5E" w:rsidRPr="00BD4F5B">
        <w:rPr>
          <w:rFonts w:cstheme="minorHAnsi"/>
        </w:rPr>
        <w:t>If this is identified as a</w:t>
      </w:r>
      <w:r w:rsidR="00C35982" w:rsidRPr="00BD4F5B">
        <w:rPr>
          <w:rFonts w:cstheme="minorHAnsi"/>
        </w:rPr>
        <w:t xml:space="preserve">n important area for </w:t>
      </w:r>
      <w:r w:rsidR="00714D5E" w:rsidRPr="00BD4F5B">
        <w:rPr>
          <w:rFonts w:cstheme="minorHAnsi"/>
        </w:rPr>
        <w:t>modelling</w:t>
      </w:r>
      <w:r w:rsidR="00752251" w:rsidRPr="00BD4F5B">
        <w:rPr>
          <w:rFonts w:cstheme="minorHAnsi"/>
        </w:rPr>
        <w:t>,</w:t>
      </w:r>
      <w:r w:rsidR="00714D5E" w:rsidRPr="00BD4F5B">
        <w:rPr>
          <w:rFonts w:cstheme="minorHAnsi"/>
        </w:rPr>
        <w:t xml:space="preserve"> we will explore alternative approaches to capturing the effect of CAZ-AVI on transmission including a </w:t>
      </w:r>
      <w:r w:rsidR="00C35982" w:rsidRPr="00BD4F5B">
        <w:rPr>
          <w:rFonts w:cstheme="minorHAnsi"/>
        </w:rPr>
        <w:t>simple</w:t>
      </w:r>
      <w:r w:rsidR="00714D5E" w:rsidRPr="00BD4F5B">
        <w:rPr>
          <w:rFonts w:cstheme="minorHAnsi"/>
        </w:rPr>
        <w:t xml:space="preserve"> transmission model or scenarios describing </w:t>
      </w:r>
      <w:r w:rsidR="00C35982" w:rsidRPr="00BD4F5B">
        <w:rPr>
          <w:rFonts w:cstheme="minorHAnsi"/>
        </w:rPr>
        <w:t xml:space="preserve">impacts </w:t>
      </w:r>
      <w:r w:rsidR="00714D5E" w:rsidRPr="00BD4F5B">
        <w:rPr>
          <w:rFonts w:cstheme="minorHAnsi"/>
        </w:rPr>
        <w:t xml:space="preserve">on </w:t>
      </w:r>
      <w:r w:rsidR="00C35982" w:rsidRPr="00BD4F5B">
        <w:rPr>
          <w:rFonts w:cstheme="minorHAnsi"/>
        </w:rPr>
        <w:t xml:space="preserve">infection rates. </w:t>
      </w:r>
      <w:r w:rsidR="00396566" w:rsidRPr="00BD4F5B">
        <w:rPr>
          <w:rFonts w:cstheme="minorHAnsi"/>
        </w:rPr>
        <w:t xml:space="preserve">Further details on the approach to reflecting transmission value are provided in </w:t>
      </w:r>
      <w:r w:rsidR="00F71965" w:rsidRPr="00BD4F5B">
        <w:rPr>
          <w:rFonts w:cstheme="minorHAnsi"/>
        </w:rPr>
        <w:t>S</w:t>
      </w:r>
      <w:r w:rsidR="00396566" w:rsidRPr="00BD4F5B">
        <w:rPr>
          <w:rFonts w:cstheme="minorHAnsi"/>
        </w:rPr>
        <w:t xml:space="preserve">ection </w:t>
      </w:r>
      <w:r w:rsidR="000469A9">
        <w:rPr>
          <w:rFonts w:cstheme="minorHAnsi"/>
        </w:rPr>
        <w:fldChar w:fldCharType="begin"/>
      </w:r>
      <w:r w:rsidR="000469A9">
        <w:rPr>
          <w:rFonts w:cstheme="minorHAnsi"/>
        </w:rPr>
        <w:instrText xml:space="preserve"> REF _Ref64017109 \r \h </w:instrText>
      </w:r>
      <w:r w:rsidR="000469A9">
        <w:rPr>
          <w:rFonts w:cstheme="minorHAnsi"/>
        </w:rPr>
      </w:r>
      <w:r w:rsidR="000469A9">
        <w:rPr>
          <w:rFonts w:cstheme="minorHAnsi"/>
        </w:rPr>
        <w:fldChar w:fldCharType="separate"/>
      </w:r>
      <w:r w:rsidR="000469A9">
        <w:rPr>
          <w:rFonts w:cstheme="minorHAnsi"/>
        </w:rPr>
        <w:t>7</w:t>
      </w:r>
      <w:r w:rsidR="000469A9">
        <w:rPr>
          <w:rFonts w:cstheme="minorHAnsi"/>
        </w:rPr>
        <w:fldChar w:fldCharType="end"/>
      </w:r>
      <w:r w:rsidR="00396566" w:rsidRPr="00BD4F5B">
        <w:rPr>
          <w:rFonts w:cstheme="minorHAnsi"/>
        </w:rPr>
        <w:t xml:space="preserve">. </w:t>
      </w:r>
    </w:p>
    <w:p w14:paraId="220504A6" w14:textId="3BDF0883" w:rsidR="00BF74CB" w:rsidRDefault="00BF74CB" w:rsidP="00BD4F5B">
      <w:pPr>
        <w:pStyle w:val="Heading2"/>
        <w:numPr>
          <w:ilvl w:val="1"/>
          <w:numId w:val="5"/>
        </w:numPr>
        <w:jc w:val="both"/>
      </w:pPr>
      <w:bookmarkStart w:id="26" w:name="_Toc65482394"/>
      <w:r>
        <w:lastRenderedPageBreak/>
        <w:t>Outputs of economic analysis</w:t>
      </w:r>
      <w:bookmarkEnd w:id="26"/>
      <w:r>
        <w:t xml:space="preserve"> </w:t>
      </w:r>
    </w:p>
    <w:p w14:paraId="18B61377" w14:textId="5580E6AE" w:rsidR="00251AEA" w:rsidRPr="00BD4F5B" w:rsidRDefault="00FE0163" w:rsidP="00BD4F5B">
      <w:pPr>
        <w:spacing w:line="360" w:lineRule="auto"/>
        <w:jc w:val="both"/>
        <w:rPr>
          <w:rFonts w:cstheme="minorHAnsi"/>
        </w:rPr>
      </w:pPr>
      <w:r w:rsidRPr="00BD4F5B">
        <w:rPr>
          <w:rFonts w:cstheme="minorHAnsi"/>
        </w:rPr>
        <w:t xml:space="preserve">Estimates of </w:t>
      </w:r>
      <w:r w:rsidR="006D6E26" w:rsidRPr="00BD4F5B">
        <w:rPr>
          <w:rFonts w:cstheme="minorHAnsi"/>
        </w:rPr>
        <w:t xml:space="preserve">expected </w:t>
      </w:r>
      <w:r w:rsidRPr="00BD4F5B">
        <w:rPr>
          <w:rFonts w:cstheme="minorHAnsi"/>
        </w:rPr>
        <w:t xml:space="preserve">NHEs will be presented at the patient and population </w:t>
      </w:r>
      <w:r w:rsidR="00FD05C2" w:rsidRPr="00BD4F5B">
        <w:rPr>
          <w:rFonts w:cstheme="minorHAnsi"/>
        </w:rPr>
        <w:t>level and</w:t>
      </w:r>
      <w:r w:rsidRPr="00BD4F5B">
        <w:rPr>
          <w:rFonts w:cstheme="minorHAnsi"/>
        </w:rPr>
        <w:t xml:space="preserve"> aggregated across the </w:t>
      </w:r>
      <w:r w:rsidR="00C35982" w:rsidRPr="00BD4F5B">
        <w:rPr>
          <w:rFonts w:cstheme="minorHAnsi"/>
        </w:rPr>
        <w:t>HVCSs</w:t>
      </w:r>
      <w:r w:rsidRPr="00BD4F5B">
        <w:rPr>
          <w:rFonts w:cstheme="minorHAnsi"/>
        </w:rPr>
        <w:t xml:space="preserve">. </w:t>
      </w:r>
      <w:r w:rsidR="00FD05C2">
        <w:rPr>
          <w:rFonts w:cstheme="minorHAnsi"/>
        </w:rPr>
        <w:t xml:space="preserve"> </w:t>
      </w:r>
      <w:r w:rsidR="006D6E26" w:rsidRPr="00BD4F5B">
        <w:rPr>
          <w:rFonts w:cstheme="minorHAnsi"/>
        </w:rPr>
        <w:t xml:space="preserve">Standard methods will be employed to explore the sensitivity of the </w:t>
      </w:r>
      <w:proofErr w:type="spellStart"/>
      <w:r w:rsidR="006D6E26" w:rsidRPr="00BD4F5B">
        <w:rPr>
          <w:rFonts w:cstheme="minorHAnsi"/>
        </w:rPr>
        <w:t>pNHE</w:t>
      </w:r>
      <w:proofErr w:type="spellEnd"/>
      <w:r w:rsidR="006D6E26" w:rsidRPr="00BD4F5B">
        <w:rPr>
          <w:rFonts w:cstheme="minorHAnsi"/>
        </w:rPr>
        <w:t xml:space="preserve"> estimates to the underlying structural assumptions</w:t>
      </w:r>
      <w:r w:rsidR="00C35982" w:rsidRPr="00BD4F5B">
        <w:rPr>
          <w:rFonts w:cstheme="minorHAnsi"/>
        </w:rPr>
        <w:t xml:space="preserve"> of the model</w:t>
      </w:r>
      <w:r w:rsidR="006D6E26" w:rsidRPr="00BD4F5B">
        <w:rPr>
          <w:rFonts w:cstheme="minorHAnsi"/>
        </w:rPr>
        <w:t>, parameter inputs, discount rate</w:t>
      </w:r>
      <w:r w:rsidR="00FD05C2">
        <w:rPr>
          <w:rFonts w:cstheme="minorHAnsi"/>
        </w:rPr>
        <w:t>s</w:t>
      </w:r>
      <w:r w:rsidR="006D6E26" w:rsidRPr="00BD4F5B">
        <w:rPr>
          <w:rFonts w:cstheme="minorHAnsi"/>
        </w:rPr>
        <w:t xml:space="preserve"> and time horizon. </w:t>
      </w:r>
      <w:r w:rsidR="00FD05C2">
        <w:rPr>
          <w:rFonts w:cstheme="minorHAnsi"/>
        </w:rPr>
        <w:t xml:space="preserve"> </w:t>
      </w:r>
      <w:r w:rsidR="006D6E26" w:rsidRPr="00BD4F5B">
        <w:rPr>
          <w:rFonts w:cstheme="minorHAnsi"/>
        </w:rPr>
        <w:t>This will include reflection of uncertainty around the likely rate of emergence of carbapenem-resistant infections over time and</w:t>
      </w:r>
      <w:r w:rsidR="00DB6AE8">
        <w:rPr>
          <w:rFonts w:cstheme="minorHAnsi"/>
        </w:rPr>
        <w:t>,</w:t>
      </w:r>
      <w:r w:rsidR="006D6E26" w:rsidRPr="00BD4F5B">
        <w:rPr>
          <w:rFonts w:cstheme="minorHAnsi"/>
        </w:rPr>
        <w:t xml:space="preserve"> therefore</w:t>
      </w:r>
      <w:r w:rsidR="00DB6AE8">
        <w:rPr>
          <w:rFonts w:cstheme="minorHAnsi"/>
        </w:rPr>
        <w:t>, to</w:t>
      </w:r>
      <w:r w:rsidR="006D6E26" w:rsidRPr="00BD4F5B">
        <w:rPr>
          <w:rFonts w:cstheme="minorHAnsi"/>
        </w:rPr>
        <w:t xml:space="preserve"> capture the possibility of spikes in the prevalence of resistant infection. </w:t>
      </w:r>
      <w:r w:rsidR="00FD05C2">
        <w:rPr>
          <w:rFonts w:cstheme="minorHAnsi"/>
        </w:rPr>
        <w:t xml:space="preserve"> </w:t>
      </w:r>
      <w:r w:rsidR="006D6E26" w:rsidRPr="00BD4F5B">
        <w:rPr>
          <w:rFonts w:cstheme="minorHAnsi"/>
        </w:rPr>
        <w:t xml:space="preserve">Distributions of </w:t>
      </w:r>
      <w:r w:rsidR="00C35982" w:rsidRPr="00BD4F5B">
        <w:rPr>
          <w:rFonts w:cstheme="minorHAnsi"/>
        </w:rPr>
        <w:t xml:space="preserve">incremental </w:t>
      </w:r>
      <w:proofErr w:type="spellStart"/>
      <w:r w:rsidR="00C35982" w:rsidRPr="00BD4F5B">
        <w:rPr>
          <w:rFonts w:cstheme="minorHAnsi"/>
        </w:rPr>
        <w:t>pNHEs</w:t>
      </w:r>
      <w:proofErr w:type="spellEnd"/>
      <w:r w:rsidR="006D6E26" w:rsidRPr="00BD4F5B">
        <w:rPr>
          <w:rFonts w:cstheme="minorHAnsi"/>
        </w:rPr>
        <w:t xml:space="preserve"> will be presented to the committee </w:t>
      </w:r>
      <w:r w:rsidR="00C35982" w:rsidRPr="00BD4F5B">
        <w:rPr>
          <w:rFonts w:cstheme="minorHAnsi"/>
        </w:rPr>
        <w:t xml:space="preserve">to support their understanding of the </w:t>
      </w:r>
      <w:r w:rsidR="006D6E26" w:rsidRPr="00BD4F5B">
        <w:rPr>
          <w:rFonts w:cstheme="minorHAnsi"/>
        </w:rPr>
        <w:t>potential for CAZ-AVI to avoid low probability but major “catastrophic” health consequences.</w:t>
      </w:r>
      <w:r w:rsidR="00C35982" w:rsidRPr="00BD4F5B">
        <w:rPr>
          <w:rFonts w:cstheme="minorHAnsi"/>
        </w:rPr>
        <w:t xml:space="preserve"> This has been identified as a</w:t>
      </w:r>
      <w:r w:rsidR="00F51301">
        <w:rPr>
          <w:rFonts w:cstheme="minorHAnsi"/>
        </w:rPr>
        <w:t xml:space="preserve"> potential </w:t>
      </w:r>
      <w:r w:rsidR="00C35982" w:rsidRPr="00BD4F5B">
        <w:rPr>
          <w:rFonts w:cstheme="minorHAnsi"/>
        </w:rPr>
        <w:t>additional element of insurance value in the literature around the economic evaluation of new AMs</w:t>
      </w:r>
      <w:r w:rsidR="00FD05C2">
        <w:rPr>
          <w:rFonts w:cstheme="minorHAnsi"/>
        </w:rPr>
        <w:t xml:space="preserve"> </w:t>
      </w:r>
      <w:r w:rsidR="008562C2" w:rsidRPr="00BD4F5B">
        <w:rPr>
          <w:rFonts w:cstheme="minorHAnsi"/>
        </w:rPr>
        <w:fldChar w:fldCharType="begin"/>
      </w:r>
      <w:r w:rsidR="001758C7">
        <w:rPr>
          <w:rFonts w:cstheme="minorHAnsi"/>
        </w:rPr>
        <w:instrText xml:space="preserve"> ADDIN EN.CITE &lt;EndNote&gt;&lt;Cite&gt;&lt;Author&gt;Ferraro&lt;/Author&gt;&lt;Year&gt;2017&lt;/Year&gt;&lt;RecNum&gt;7&lt;/RecNum&gt;&lt;DisplayText&gt;(13, 19)&lt;/DisplayText&gt;&lt;record&gt;&lt;rec-number&gt;7&lt;/rec-number&gt;&lt;foreign-keys&gt;&lt;key app="EN" db-id="tvvpvd002asp9iesex75atwy2000t0e5vds0" timestamp="1613672842" guid="57479552-f989-4afb-8cee-4d4ac000f3ba"&gt;7&lt;/key&gt;&lt;/foreign-keys&gt;&lt;ref-type name="Report"&gt;27&lt;/ref-type&gt;&lt;contributors&gt;&lt;authors&gt;&lt;author&gt;Ferraro, J. S.&lt;/author&gt;&lt;author&gt;Towse, A.&lt;/author&gt;&lt;author&gt;Mestre-Ferrandiz, J.&lt;/author&gt;&lt;/authors&gt;&lt;/contributors&gt;&lt;titles&gt;&lt;title&gt;Incentives for New Drugs to Tackle Anti-Microbial Resistance&lt;/title&gt;&lt;/titles&gt;&lt;dates&gt;&lt;year&gt;2017&lt;/year&gt;&lt;/dates&gt;&lt;pub-location&gt;London&lt;/pub-location&gt;&lt;publisher&gt;Office of Health Economics&lt;/publisher&gt;&lt;urls&gt;&lt;related-urls&gt;&lt;url&gt;https://www.ohe.org/publications/incentives-new-drugs-tackle-anti-microbial-resistance&lt;/url&gt;&lt;/related-urls&gt;&lt;/urls&gt;&lt;access-date&gt;11 February 2021&lt;/access-date&gt;&lt;/record&gt;&lt;/Cite&gt;&lt;Cite&gt;&lt;Author&gt;Rothery&lt;/Author&gt;&lt;Year&gt;2018&lt;/Year&gt;&lt;RecNum&gt;21&lt;/RecNum&gt;&lt;record&gt;&lt;rec-number&gt;21&lt;/rec-number&gt;&lt;foreign-keys&gt;&lt;key app="EN" db-id="tvvpvd002asp9iesex75atwy2000t0e5vds0" timestamp="1613672843" guid="4061631b-5262-4abc-8e89-dc5e1428058d"&gt;21&lt;/key&gt;&lt;/foreign-keys&gt;&lt;ref-type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sidR="008562C2" w:rsidRPr="00BD4F5B">
        <w:rPr>
          <w:rFonts w:cstheme="minorHAnsi"/>
        </w:rPr>
        <w:fldChar w:fldCharType="separate"/>
      </w:r>
      <w:r w:rsidR="001758C7">
        <w:rPr>
          <w:rFonts w:cstheme="minorHAnsi"/>
          <w:noProof/>
        </w:rPr>
        <w:t>(13, 19)</w:t>
      </w:r>
      <w:r w:rsidR="008562C2" w:rsidRPr="00BD4F5B">
        <w:rPr>
          <w:rFonts w:cstheme="minorHAnsi"/>
        </w:rPr>
        <w:fldChar w:fldCharType="end"/>
      </w:r>
      <w:r w:rsidR="00FD05C2">
        <w:rPr>
          <w:rFonts w:cstheme="minorHAnsi"/>
        </w:rPr>
        <w:t>.</w:t>
      </w:r>
      <w:r w:rsidR="006D6E26" w:rsidRPr="00BD4F5B">
        <w:rPr>
          <w:rFonts w:cstheme="minorHAnsi"/>
        </w:rPr>
        <w:t xml:space="preserve"> </w:t>
      </w:r>
    </w:p>
    <w:p w14:paraId="4FA9D25B" w14:textId="4CBC66FF" w:rsidR="001605C5" w:rsidRDefault="004E658D" w:rsidP="00BD4F5B">
      <w:pPr>
        <w:pStyle w:val="Heading1"/>
        <w:numPr>
          <w:ilvl w:val="0"/>
          <w:numId w:val="5"/>
        </w:numPr>
        <w:jc w:val="both"/>
        <w:rPr>
          <w:rStyle w:val="Heading1Char"/>
          <w:rFonts w:cs="Times New Roman"/>
          <w:b/>
          <w:bCs/>
        </w:rPr>
      </w:pPr>
      <w:bookmarkStart w:id="27" w:name="_Toc65482395"/>
      <w:r w:rsidRPr="004C77C2">
        <w:rPr>
          <w:rStyle w:val="Heading1Char"/>
          <w:rFonts w:cs="Times New Roman"/>
          <w:b/>
          <w:bCs/>
        </w:rPr>
        <w:t>Evidence requirements</w:t>
      </w:r>
      <w:bookmarkEnd w:id="27"/>
      <w:r w:rsidR="00B8147E">
        <w:rPr>
          <w:rStyle w:val="Heading1Char"/>
          <w:rFonts w:cs="Times New Roman"/>
          <w:b/>
          <w:bCs/>
        </w:rPr>
        <w:t xml:space="preserve"> </w:t>
      </w:r>
    </w:p>
    <w:p w14:paraId="54239249" w14:textId="2EEFC12D" w:rsidR="001605C5" w:rsidRDefault="001605C5" w:rsidP="00BD4F5B">
      <w:pPr>
        <w:pStyle w:val="Heading2"/>
        <w:numPr>
          <w:ilvl w:val="1"/>
          <w:numId w:val="5"/>
        </w:numPr>
        <w:jc w:val="both"/>
      </w:pPr>
      <w:bookmarkStart w:id="28" w:name="_Toc65482396"/>
      <w:r>
        <w:t xml:space="preserve">Evidence in the </w:t>
      </w:r>
      <w:r w:rsidR="00B8147E">
        <w:t>evaluation</w:t>
      </w:r>
      <w:r>
        <w:t xml:space="preserve"> of new antimicrobials</w:t>
      </w:r>
      <w:bookmarkEnd w:id="28"/>
    </w:p>
    <w:p w14:paraId="4C40AE8B" w14:textId="60DB53C9" w:rsidR="001605C5" w:rsidRPr="00BD4F5B" w:rsidRDefault="001605C5" w:rsidP="00BD4F5B">
      <w:pPr>
        <w:spacing w:line="360" w:lineRule="auto"/>
        <w:jc w:val="both"/>
        <w:rPr>
          <w:rFonts w:cstheme="minorHAnsi"/>
        </w:rPr>
      </w:pPr>
      <w:r w:rsidRPr="00BD4F5B">
        <w:rPr>
          <w:rFonts w:cstheme="minorHAnsi"/>
        </w:rPr>
        <w:t xml:space="preserve">In comparison to a standard HTA, the data available for </w:t>
      </w:r>
      <w:r w:rsidR="00744902">
        <w:rPr>
          <w:rFonts w:cstheme="minorHAnsi"/>
        </w:rPr>
        <w:t>evaluating</w:t>
      </w:r>
      <w:r w:rsidRPr="00BD4F5B">
        <w:rPr>
          <w:rFonts w:cstheme="minorHAnsi"/>
        </w:rPr>
        <w:t xml:space="preserve"> new AMs are less straightforward. This is largely because the </w:t>
      </w:r>
      <w:r w:rsidR="007D5858">
        <w:rPr>
          <w:rFonts w:cstheme="minorHAnsi"/>
        </w:rPr>
        <w:t>randomised controlled trial (</w:t>
      </w:r>
      <w:r w:rsidRPr="00BD4F5B">
        <w:rPr>
          <w:rFonts w:cstheme="minorHAnsi"/>
        </w:rPr>
        <w:t>RCT</w:t>
      </w:r>
      <w:r w:rsidR="007D5858">
        <w:rPr>
          <w:rFonts w:cstheme="minorHAnsi"/>
        </w:rPr>
        <w:t>)</w:t>
      </w:r>
      <w:r w:rsidRPr="00BD4F5B">
        <w:rPr>
          <w:rFonts w:cstheme="minorHAnsi"/>
        </w:rPr>
        <w:t xml:space="preserve"> evidence is primarily generated for regulatory purposes, to demonstrate safety and efficacy against a range of pathogens. Trials are usually non-inferiority in design (usually with a -10% margin), which poses challenges when conducting </w:t>
      </w:r>
      <w:r w:rsidR="00744902">
        <w:rPr>
          <w:rFonts w:cstheme="minorHAnsi"/>
        </w:rPr>
        <w:t>evaluations</w:t>
      </w:r>
      <w:r w:rsidRPr="00BD4F5B">
        <w:rPr>
          <w:rFonts w:cstheme="minorHAnsi"/>
        </w:rPr>
        <w:t xml:space="preserve"> of comparative efficacy with other treatments, and difficulties with parameterisation in cost-effectiveness modelling since superiority is not usually demonstrated in these trial designs. Comparators tend to be best available therapy, which may not match clinical practice in England since best practice is highly variable due to local protocols reflecting testing capacities and the microbiological epidemiology </w:t>
      </w:r>
      <w:proofErr w:type="gramStart"/>
      <w:r w:rsidRPr="00BD4F5B">
        <w:rPr>
          <w:rFonts w:cstheme="minorHAnsi"/>
        </w:rPr>
        <w:t>in a given</w:t>
      </w:r>
      <w:proofErr w:type="gramEnd"/>
      <w:r w:rsidRPr="00BD4F5B">
        <w:rPr>
          <w:rFonts w:cstheme="minorHAnsi"/>
        </w:rPr>
        <w:t xml:space="preserve"> area. Extensively drug resistant patients, such as those with OXA-48 infections, are usually excluded since it would be unethical to randomise patients to an ineffective comparator treatment. In addition, testing for the resistance mechanism and subsequently enrolling patients may introduce critical delays in their treatment. Such regulatory trials also do not tend to address differences in treatment pathways, such as the microbiology-directed and risk-based empiric usage scenarios, or differences in stewardship protocols, such as rotation of AMs, mixing treatments, or combination therapies. </w:t>
      </w:r>
    </w:p>
    <w:p w14:paraId="6874EE60" w14:textId="179A1703" w:rsidR="001605C5" w:rsidRPr="00BD4F5B" w:rsidRDefault="001605C5" w:rsidP="00BD4F5B">
      <w:pPr>
        <w:spacing w:line="360" w:lineRule="auto"/>
        <w:jc w:val="both"/>
        <w:rPr>
          <w:rFonts w:cstheme="minorHAnsi"/>
        </w:rPr>
      </w:pPr>
      <w:r w:rsidRPr="00BD4F5B">
        <w:rPr>
          <w:rFonts w:cstheme="minorHAnsi"/>
        </w:rPr>
        <w:t xml:space="preserve">As such, these studies have limited value to the </w:t>
      </w:r>
      <w:r w:rsidR="00744902">
        <w:rPr>
          <w:rFonts w:cstheme="minorHAnsi"/>
        </w:rPr>
        <w:t>evaluation</w:t>
      </w:r>
      <w:r w:rsidRPr="00BD4F5B">
        <w:rPr>
          <w:rFonts w:cstheme="minorHAnsi"/>
        </w:rPr>
        <w:t xml:space="preserve"> of new AMs in a </w:t>
      </w:r>
      <w:r w:rsidR="00F51301">
        <w:rPr>
          <w:rFonts w:cstheme="minorHAnsi"/>
        </w:rPr>
        <w:t>HTA</w:t>
      </w:r>
      <w:r w:rsidRPr="00BD4F5B">
        <w:rPr>
          <w:rFonts w:cstheme="minorHAnsi"/>
        </w:rPr>
        <w:t xml:space="preserve"> context, and there is a greater need </w:t>
      </w:r>
      <w:r w:rsidR="00D62A1D">
        <w:rPr>
          <w:rFonts w:cstheme="minorHAnsi"/>
        </w:rPr>
        <w:t>to consider a broader set of evidence</w:t>
      </w:r>
      <w:r w:rsidRPr="00BD4F5B">
        <w:rPr>
          <w:rFonts w:cstheme="minorHAnsi"/>
        </w:rPr>
        <w:t xml:space="preserve">. Evidence to inform the cost-effectiveness modelling will be drawn from </w:t>
      </w:r>
      <w:proofErr w:type="gramStart"/>
      <w:r w:rsidRPr="00BD4F5B">
        <w:rPr>
          <w:rFonts w:cstheme="minorHAnsi"/>
        </w:rPr>
        <w:t>a number of</w:t>
      </w:r>
      <w:proofErr w:type="gramEnd"/>
      <w:r w:rsidRPr="00BD4F5B">
        <w:rPr>
          <w:rFonts w:cstheme="minorHAnsi"/>
        </w:rPr>
        <w:t xml:space="preserve"> different sources. We have categorised these into three broad types:</w:t>
      </w:r>
    </w:p>
    <w:p w14:paraId="68E9B795" w14:textId="77777777" w:rsidR="001605C5" w:rsidRPr="00BD4F5B" w:rsidRDefault="001605C5" w:rsidP="00BD4F5B">
      <w:pPr>
        <w:pStyle w:val="ListParagraph"/>
        <w:numPr>
          <w:ilvl w:val="0"/>
          <w:numId w:val="35"/>
        </w:numPr>
        <w:spacing w:line="360" w:lineRule="auto"/>
        <w:jc w:val="both"/>
        <w:rPr>
          <w:rFonts w:cstheme="minorHAnsi"/>
        </w:rPr>
      </w:pPr>
      <w:bookmarkStart w:id="29" w:name="_Ref64017124"/>
      <w:r w:rsidRPr="00BD4F5B">
        <w:rPr>
          <w:rFonts w:cstheme="minorHAnsi"/>
        </w:rPr>
        <w:t xml:space="preserve">Clinical evidence to inform patient-level </w:t>
      </w:r>
      <w:proofErr w:type="gramStart"/>
      <w:r w:rsidRPr="00BD4F5B">
        <w:rPr>
          <w:rFonts w:cstheme="minorHAnsi"/>
        </w:rPr>
        <w:t>components</w:t>
      </w:r>
      <w:bookmarkEnd w:id="29"/>
      <w:proofErr w:type="gramEnd"/>
    </w:p>
    <w:p w14:paraId="6934BFBE" w14:textId="77777777" w:rsidR="001605C5" w:rsidRPr="00BD4F5B" w:rsidRDefault="001605C5" w:rsidP="00BD4F5B">
      <w:pPr>
        <w:pStyle w:val="ListParagraph"/>
        <w:numPr>
          <w:ilvl w:val="0"/>
          <w:numId w:val="35"/>
        </w:numPr>
        <w:spacing w:line="360" w:lineRule="auto"/>
        <w:jc w:val="both"/>
        <w:rPr>
          <w:rFonts w:cstheme="minorHAnsi"/>
        </w:rPr>
      </w:pPr>
      <w:r w:rsidRPr="00BD4F5B">
        <w:rPr>
          <w:rFonts w:cstheme="minorHAnsi"/>
        </w:rPr>
        <w:lastRenderedPageBreak/>
        <w:t xml:space="preserve">Clinical evidence to inform population-level </w:t>
      </w:r>
      <w:proofErr w:type="gramStart"/>
      <w:r w:rsidRPr="00BD4F5B">
        <w:rPr>
          <w:rFonts w:cstheme="minorHAnsi"/>
        </w:rPr>
        <w:t>components</w:t>
      </w:r>
      <w:proofErr w:type="gramEnd"/>
    </w:p>
    <w:p w14:paraId="27ACDC74" w14:textId="77777777" w:rsidR="001605C5" w:rsidRPr="00BD4F5B" w:rsidRDefault="001605C5" w:rsidP="00BD4F5B">
      <w:pPr>
        <w:pStyle w:val="ListParagraph"/>
        <w:numPr>
          <w:ilvl w:val="0"/>
          <w:numId w:val="35"/>
        </w:numPr>
        <w:spacing w:line="360" w:lineRule="auto"/>
        <w:jc w:val="both"/>
        <w:rPr>
          <w:rFonts w:cstheme="minorHAnsi"/>
        </w:rPr>
      </w:pPr>
      <w:r w:rsidRPr="00BD4F5B">
        <w:rPr>
          <w:rFonts w:cstheme="minorHAnsi"/>
        </w:rPr>
        <w:t>Non-clinical evidence: costs and utilities</w:t>
      </w:r>
    </w:p>
    <w:p w14:paraId="2D920E5B" w14:textId="63894B5E" w:rsidR="001605C5" w:rsidRDefault="001605C5" w:rsidP="00BD4F5B">
      <w:pPr>
        <w:spacing w:line="360" w:lineRule="auto"/>
        <w:jc w:val="both"/>
        <w:rPr>
          <w:rFonts w:cstheme="minorHAnsi"/>
        </w:rPr>
      </w:pPr>
      <w:r w:rsidRPr="00BD4F5B">
        <w:rPr>
          <w:rFonts w:cstheme="minorHAnsi"/>
        </w:rPr>
        <w:t xml:space="preserve">In all cases, evidence will be selected according to a balance of relevance and study quality, as recommended in the Decision Support Unit Technical Support Document 13 (see </w:t>
      </w:r>
      <w:r w:rsidR="000469A9">
        <w:rPr>
          <w:rFonts w:cstheme="minorHAnsi"/>
        </w:rPr>
        <w:t>S</w:t>
      </w:r>
      <w:r w:rsidRPr="00BD4F5B">
        <w:rPr>
          <w:rFonts w:cstheme="minorHAnsi"/>
        </w:rPr>
        <w:t>ection</w:t>
      </w:r>
      <w:r w:rsidR="000469A9">
        <w:rPr>
          <w:rFonts w:cstheme="minorHAnsi"/>
        </w:rPr>
        <w:t xml:space="preserve"> </w:t>
      </w:r>
      <w:r w:rsidR="000469A9">
        <w:rPr>
          <w:rFonts w:cstheme="minorHAnsi"/>
        </w:rPr>
        <w:fldChar w:fldCharType="begin"/>
      </w:r>
      <w:r w:rsidR="000469A9">
        <w:rPr>
          <w:rFonts w:cstheme="minorHAnsi"/>
        </w:rPr>
        <w:instrText xml:space="preserve"> REF _Ref64017299 \r \h </w:instrText>
      </w:r>
      <w:r w:rsidR="000469A9">
        <w:rPr>
          <w:rFonts w:cstheme="minorHAnsi"/>
        </w:rPr>
      </w:r>
      <w:r w:rsidR="000469A9">
        <w:rPr>
          <w:rFonts w:cstheme="minorHAnsi"/>
        </w:rPr>
        <w:fldChar w:fldCharType="separate"/>
      </w:r>
      <w:r w:rsidR="000469A9">
        <w:rPr>
          <w:rFonts w:cstheme="minorHAnsi"/>
        </w:rPr>
        <w:t>6.2</w:t>
      </w:r>
      <w:r w:rsidR="000469A9">
        <w:rPr>
          <w:rFonts w:cstheme="minorHAnsi"/>
        </w:rPr>
        <w:fldChar w:fldCharType="end"/>
      </w:r>
      <w:r w:rsidRPr="00BD4F5B">
        <w:rPr>
          <w:rFonts w:cstheme="minorHAnsi"/>
        </w:rPr>
        <w:t>)</w:t>
      </w:r>
      <w:r w:rsidR="003D7E9A">
        <w:rPr>
          <w:rFonts w:cstheme="minorHAnsi"/>
        </w:rPr>
        <w:t xml:space="preserve"> </w:t>
      </w:r>
      <w:r w:rsidRPr="00BD4F5B">
        <w:rPr>
          <w:rFonts w:cstheme="minorHAnsi"/>
        </w:rPr>
        <w:fldChar w:fldCharType="begin"/>
      </w:r>
      <w:r w:rsidR="001758C7">
        <w:rPr>
          <w:rFonts w:cstheme="minorHAnsi"/>
        </w:rPr>
        <w:instrText xml:space="preserve"> ADDIN EN.CITE &lt;EndNote&gt;&lt;Cite&gt;&lt;Author&gt;Kaltenthaler&lt;/Author&gt;&lt;Year&gt;2011&lt;/Year&gt;&lt;RecNum&gt;12&lt;/RecNum&gt;&lt;DisplayText&gt;(20)&lt;/DisplayText&gt;&lt;record&gt;&lt;rec-number&gt;12&lt;/rec-number&gt;&lt;foreign-keys&gt;&lt;key app="EN" db-id="tvvpvd002asp9iesex75atwy2000t0e5vds0" timestamp="1613672843" guid="9a9c5d8d-2d65-41d7-934c-ec8021e01541"&gt;12&lt;/key&gt;&lt;/foreign-keys&gt;&lt;ref-type name="Journal Article"&gt;17&lt;/ref-type&gt;&lt;contributors&gt;&lt;authors&gt;&lt;author&gt;Kaltenthaler, Eva&lt;/author&gt;&lt;author&gt;Tappenden, Paul&lt;/author&gt;&lt;author&gt;Paisley, Suzy&lt;/author&gt;&lt;author&gt;Squires, Hazel&lt;/author&gt;&lt;/authors&gt;&lt;/contributors&gt;&lt;titles&gt;&lt;title&gt;NICE DSU technical support document 13: identifying and reviewing evidence to inform the conceptualisation and population of cost-effectiveness models&lt;/title&gt;&lt;secondary-title&gt;Sheffield: Decision Support Unit, ScHARR, University of Sheffield&lt;/secondary-title&gt;&lt;/titles&gt;&lt;periodical&gt;&lt;full-title&gt;Sheffield: Decision Support Unit, ScHARR, University of Sheffield&lt;/full-title&gt;&lt;/periodical&gt;&lt;dates&gt;&lt;year&gt;2011&lt;/year&gt;&lt;/dates&gt;&lt;urls&gt;&lt;/urls&gt;&lt;/record&gt;&lt;/Cite&gt;&lt;/EndNote&gt;</w:instrText>
      </w:r>
      <w:r w:rsidRPr="00BD4F5B">
        <w:rPr>
          <w:rFonts w:cstheme="minorHAnsi"/>
        </w:rPr>
        <w:fldChar w:fldCharType="separate"/>
      </w:r>
      <w:r w:rsidR="001758C7">
        <w:rPr>
          <w:rFonts w:cstheme="minorHAnsi"/>
          <w:noProof/>
        </w:rPr>
        <w:t>(20)</w:t>
      </w:r>
      <w:r w:rsidRPr="00BD4F5B">
        <w:rPr>
          <w:rFonts w:cstheme="minorHAnsi"/>
        </w:rPr>
        <w:fldChar w:fldCharType="end"/>
      </w:r>
      <w:r w:rsidR="003D7E9A">
        <w:rPr>
          <w:rFonts w:cstheme="minorHAnsi"/>
        </w:rPr>
        <w:t>.</w:t>
      </w:r>
    </w:p>
    <w:p w14:paraId="1ED931E7" w14:textId="77777777" w:rsidR="00687582" w:rsidRPr="00BD4F5B" w:rsidRDefault="00687582" w:rsidP="00BD4F5B">
      <w:pPr>
        <w:spacing w:line="360" w:lineRule="auto"/>
        <w:jc w:val="both"/>
        <w:rPr>
          <w:rFonts w:cstheme="minorHAnsi"/>
        </w:rPr>
      </w:pPr>
    </w:p>
    <w:p w14:paraId="573D8615" w14:textId="77777777" w:rsidR="001605C5" w:rsidRPr="006A4082" w:rsidRDefault="001605C5" w:rsidP="00DC558E">
      <w:pPr>
        <w:pStyle w:val="Heading3"/>
      </w:pPr>
      <w:bookmarkStart w:id="30" w:name="_Ref64017223"/>
      <w:bookmarkStart w:id="31" w:name="_Ref64017402"/>
      <w:bookmarkStart w:id="32" w:name="_Ref64017450"/>
      <w:bookmarkStart w:id="33" w:name="_Toc65482397"/>
      <w:r>
        <w:t xml:space="preserve">Evidence to inform patient-level </w:t>
      </w:r>
      <w:proofErr w:type="gramStart"/>
      <w:r>
        <w:t>components</w:t>
      </w:r>
      <w:bookmarkEnd w:id="30"/>
      <w:bookmarkEnd w:id="31"/>
      <w:bookmarkEnd w:id="32"/>
      <w:bookmarkEnd w:id="33"/>
      <w:proofErr w:type="gramEnd"/>
    </w:p>
    <w:p w14:paraId="6E4DC957" w14:textId="2755DA0E" w:rsidR="001605C5" w:rsidRPr="00BD4F5B" w:rsidRDefault="001605C5" w:rsidP="00BD4F5B">
      <w:pPr>
        <w:spacing w:line="360" w:lineRule="auto"/>
        <w:jc w:val="both"/>
        <w:rPr>
          <w:rFonts w:cstheme="minorHAnsi"/>
        </w:rPr>
      </w:pPr>
      <w:r w:rsidRPr="00BD4F5B">
        <w:rPr>
          <w:rFonts w:cstheme="minorHAnsi"/>
        </w:rPr>
        <w:t xml:space="preserve">Patient-level components are those that link patients and their characteristics to surrogate or clinical outcomes.  </w:t>
      </w:r>
      <w:r w:rsidR="00D62A1D">
        <w:rPr>
          <w:rFonts w:cstheme="minorHAnsi"/>
        </w:rPr>
        <w:t>Evidence</w:t>
      </w:r>
      <w:r w:rsidRPr="00BD4F5B">
        <w:rPr>
          <w:rFonts w:cstheme="minorHAnsi"/>
        </w:rPr>
        <w:t xml:space="preserve"> </w:t>
      </w:r>
      <w:r w:rsidR="007D5858">
        <w:rPr>
          <w:rFonts w:cstheme="minorHAnsi"/>
        </w:rPr>
        <w:t xml:space="preserve">may be </w:t>
      </w:r>
      <w:r w:rsidRPr="00BD4F5B">
        <w:rPr>
          <w:rFonts w:cstheme="minorHAnsi"/>
        </w:rPr>
        <w:t>specific to a given pathogen</w:t>
      </w:r>
      <w:r w:rsidR="007D5858">
        <w:rPr>
          <w:rFonts w:cstheme="minorHAnsi"/>
        </w:rPr>
        <w:t xml:space="preserve">, </w:t>
      </w:r>
      <w:r w:rsidRPr="00BD4F5B">
        <w:rPr>
          <w:rFonts w:cstheme="minorHAnsi"/>
        </w:rPr>
        <w:t>mechanism</w:t>
      </w:r>
      <w:r w:rsidR="007D5858">
        <w:rPr>
          <w:rFonts w:cstheme="minorHAnsi"/>
        </w:rPr>
        <w:t xml:space="preserve"> or </w:t>
      </w:r>
      <w:r w:rsidRPr="00BD4F5B">
        <w:rPr>
          <w:rFonts w:cstheme="minorHAnsi"/>
        </w:rPr>
        <w:t xml:space="preserve">site </w:t>
      </w:r>
      <w:r w:rsidR="007D5858">
        <w:rPr>
          <w:rFonts w:cstheme="minorHAnsi"/>
        </w:rPr>
        <w:t xml:space="preserve">or a </w:t>
      </w:r>
      <w:r w:rsidRPr="00BD4F5B">
        <w:rPr>
          <w:rFonts w:cstheme="minorHAnsi"/>
        </w:rPr>
        <w:t>combination</w:t>
      </w:r>
      <w:r w:rsidR="007D5858">
        <w:rPr>
          <w:rFonts w:cstheme="minorHAnsi"/>
        </w:rPr>
        <w:t xml:space="preserve"> of these features</w:t>
      </w:r>
      <w:r w:rsidRPr="00BD4F5B">
        <w:rPr>
          <w:rFonts w:cstheme="minorHAnsi"/>
        </w:rPr>
        <w:t>.</w:t>
      </w:r>
    </w:p>
    <w:p w14:paraId="4CBD3792" w14:textId="77777777" w:rsidR="001605C5" w:rsidRPr="0073738E" w:rsidRDefault="001605C5" w:rsidP="00BD4F5B">
      <w:pPr>
        <w:spacing w:line="360" w:lineRule="auto"/>
        <w:jc w:val="both"/>
        <w:rPr>
          <w:rFonts w:cstheme="minorHAnsi"/>
          <w:b/>
          <w:bCs/>
        </w:rPr>
      </w:pPr>
      <w:r w:rsidRPr="0073738E">
        <w:rPr>
          <w:rFonts w:cstheme="minorHAnsi"/>
          <w:b/>
          <w:bCs/>
        </w:rPr>
        <w:t>Effectiveness</w:t>
      </w:r>
    </w:p>
    <w:p w14:paraId="7971D194" w14:textId="38E8EBEE" w:rsidR="006A6A31" w:rsidRPr="006A6A31" w:rsidRDefault="001605C5" w:rsidP="006A6A31">
      <w:pPr>
        <w:spacing w:line="360" w:lineRule="auto"/>
        <w:rPr>
          <w:rFonts w:eastAsia="Times New Roman" w:cstheme="minorHAnsi"/>
          <w:lang w:eastAsia="en-GB"/>
        </w:rPr>
      </w:pPr>
      <w:r w:rsidRPr="006A6A31">
        <w:rPr>
          <w:rFonts w:cstheme="minorHAnsi"/>
        </w:rPr>
        <w:t>Data relating to the effectiveness of CAZ-</w:t>
      </w:r>
      <w:proofErr w:type="gramStart"/>
      <w:r w:rsidRPr="006A6A31">
        <w:rPr>
          <w:rFonts w:cstheme="minorHAnsi"/>
        </w:rPr>
        <w:t>AVI</w:t>
      </w:r>
      <w:proofErr w:type="gramEnd"/>
      <w:r w:rsidRPr="006A6A31">
        <w:rPr>
          <w:rFonts w:cstheme="minorHAnsi"/>
        </w:rPr>
        <w:t xml:space="preserve"> and its comparators will be identified from several sources. RCT evidence and subgroup data from RCTs will be used where possible and of relevance to the decision problem</w:t>
      </w:r>
      <w:r w:rsidR="00D62A1D" w:rsidRPr="006A6A31">
        <w:rPr>
          <w:rFonts w:cstheme="minorHAnsi"/>
        </w:rPr>
        <w:t xml:space="preserve"> specified in the </w:t>
      </w:r>
      <w:r w:rsidRPr="006A6A31">
        <w:rPr>
          <w:rFonts w:cstheme="minorHAnsi"/>
        </w:rPr>
        <w:t>HVCS</w:t>
      </w:r>
      <w:r w:rsidR="00DB6AE8" w:rsidRPr="006A6A31">
        <w:rPr>
          <w:rFonts w:cstheme="minorHAnsi"/>
        </w:rPr>
        <w:t>s</w:t>
      </w:r>
      <w:r w:rsidRPr="006A6A31">
        <w:rPr>
          <w:rFonts w:cstheme="minorHAnsi"/>
        </w:rPr>
        <w:t>. For example, safety data is likely to be generalisable across pathogen/mechanism/site combinations. Where evidence from RCTs is not generalisable to the HVCS</w:t>
      </w:r>
      <w:r w:rsidR="00DB6AE8" w:rsidRPr="006A6A31">
        <w:rPr>
          <w:rFonts w:cstheme="minorHAnsi"/>
        </w:rPr>
        <w:t>s</w:t>
      </w:r>
      <w:r w:rsidRPr="006A6A31">
        <w:rPr>
          <w:rFonts w:cstheme="minorHAnsi"/>
        </w:rPr>
        <w:t xml:space="preserve">, or generalisability is unclear, other sources will be consulted. This is likely to be the case for key clinical outcomes relating to the efficacy of the treatment, since the trial populations recruited unknown or relatively small numbers of patients with the characteristics defined by the HVCSs. Prospective or retrospective observational studies, or data from registries, where specific pathogens/mechanisms are treated with CAZ-AVI </w:t>
      </w:r>
      <w:r w:rsidR="00D62A1D" w:rsidRPr="006A6A31">
        <w:rPr>
          <w:rFonts w:cstheme="minorHAnsi"/>
        </w:rPr>
        <w:t xml:space="preserve">or comparators </w:t>
      </w:r>
      <w:r w:rsidRPr="006A6A31">
        <w:rPr>
          <w:rFonts w:cstheme="minorHAnsi"/>
        </w:rPr>
        <w:t>and patients are followed over time</w:t>
      </w:r>
      <w:r w:rsidR="003D7E9A" w:rsidRPr="006A6A31">
        <w:rPr>
          <w:rFonts w:cstheme="minorHAnsi"/>
        </w:rPr>
        <w:t>,</w:t>
      </w:r>
      <w:r w:rsidRPr="006A6A31">
        <w:rPr>
          <w:rFonts w:cstheme="minorHAnsi"/>
        </w:rPr>
        <w:t xml:space="preserve"> may provide evidence of short</w:t>
      </w:r>
      <w:r w:rsidR="00DB6AE8" w:rsidRPr="006A6A31">
        <w:rPr>
          <w:rFonts w:cstheme="minorHAnsi"/>
        </w:rPr>
        <w:t>-</w:t>
      </w:r>
      <w:r w:rsidRPr="006A6A31">
        <w:rPr>
          <w:rFonts w:cstheme="minorHAnsi"/>
        </w:rPr>
        <w:t xml:space="preserve"> and long</w:t>
      </w:r>
      <w:r w:rsidR="00DB6AE8" w:rsidRPr="006A6A31">
        <w:rPr>
          <w:rFonts w:cstheme="minorHAnsi"/>
        </w:rPr>
        <w:t>-</w:t>
      </w:r>
      <w:r w:rsidRPr="006A6A31">
        <w:rPr>
          <w:rFonts w:cstheme="minorHAnsi"/>
        </w:rPr>
        <w:t xml:space="preserve">term clinical outcomes. If RCT and observational </w:t>
      </w:r>
      <w:r w:rsidRPr="006A6A31">
        <w:rPr>
          <w:rFonts w:cstheme="minorHAnsi"/>
          <w:i/>
          <w:iCs/>
        </w:rPr>
        <w:t>in-vivo</w:t>
      </w:r>
      <w:r w:rsidRPr="006A6A31">
        <w:rPr>
          <w:rFonts w:cstheme="minorHAnsi"/>
        </w:rPr>
        <w:t xml:space="preserve"> evidence is sparse, </w:t>
      </w:r>
      <w:proofErr w:type="gramStart"/>
      <w:r w:rsidRPr="006A6A31">
        <w:rPr>
          <w:rFonts w:cstheme="minorHAnsi"/>
        </w:rPr>
        <w:t>contradictory</w:t>
      </w:r>
      <w:proofErr w:type="gramEnd"/>
      <w:r w:rsidRPr="006A6A31">
        <w:rPr>
          <w:rFonts w:cstheme="minorHAnsi"/>
        </w:rPr>
        <w:t xml:space="preserve"> or inconclusive, </w:t>
      </w:r>
      <w:r w:rsidRPr="006A6A31">
        <w:rPr>
          <w:rFonts w:cstheme="minorHAnsi"/>
          <w:i/>
          <w:iCs/>
        </w:rPr>
        <w:t>in-vitro</w:t>
      </w:r>
      <w:r w:rsidRPr="006A6A31">
        <w:rPr>
          <w:rFonts w:cstheme="minorHAnsi"/>
        </w:rPr>
        <w:t xml:space="preserve"> susceptibility testing data and </w:t>
      </w:r>
      <w:r w:rsidR="003D7E9A" w:rsidRPr="006A6A31">
        <w:rPr>
          <w:rFonts w:cstheme="minorHAnsi"/>
        </w:rPr>
        <w:t>evidence</w:t>
      </w:r>
      <w:r w:rsidRPr="006A6A31">
        <w:rPr>
          <w:rFonts w:cstheme="minorHAnsi"/>
        </w:rPr>
        <w:t xml:space="preserve"> relating susceptibility testing to clinical outcomes from published studies or grey literature sources may be consulted to supplement and inform inferences based on the </w:t>
      </w:r>
      <w:r w:rsidRPr="006A6A31">
        <w:rPr>
          <w:rFonts w:cstheme="minorHAnsi"/>
          <w:i/>
          <w:iCs/>
        </w:rPr>
        <w:t xml:space="preserve">in-vivo </w:t>
      </w:r>
      <w:r w:rsidRPr="006A6A31">
        <w:rPr>
          <w:rFonts w:cstheme="minorHAnsi"/>
        </w:rPr>
        <w:t xml:space="preserve">data. Efficacy data relating to escalation or de-escalation of treatment in response to susceptibility </w:t>
      </w:r>
      <w:r w:rsidR="003D7E9A" w:rsidRPr="006A6A31">
        <w:rPr>
          <w:rFonts w:cstheme="minorHAnsi"/>
        </w:rPr>
        <w:t>testing and</w:t>
      </w:r>
      <w:r w:rsidR="007377A9" w:rsidRPr="006A6A31">
        <w:rPr>
          <w:rFonts w:cstheme="minorHAnsi"/>
        </w:rPr>
        <w:t xml:space="preserve"> relating to diverse prescribing strategy </w:t>
      </w:r>
      <w:r w:rsidRPr="006A6A31">
        <w:rPr>
          <w:rFonts w:cstheme="minorHAnsi"/>
        </w:rPr>
        <w:t>will also be sought in the same manner</w:t>
      </w:r>
      <w:r w:rsidR="007377A9" w:rsidRPr="006A6A31">
        <w:rPr>
          <w:rFonts w:cstheme="minorHAnsi"/>
        </w:rPr>
        <w:t xml:space="preserve"> if these are deemed to be important features of the treatment pathway</w:t>
      </w:r>
      <w:r w:rsidRPr="006A6A31">
        <w:rPr>
          <w:rFonts w:cstheme="minorHAnsi"/>
        </w:rPr>
        <w:t xml:space="preserve">. </w:t>
      </w:r>
      <w:r w:rsidR="006A6A31" w:rsidRPr="007240EE">
        <w:rPr>
          <w:rFonts w:cstheme="minorHAnsi"/>
        </w:rPr>
        <w:t xml:space="preserve">There may also be a role for </w:t>
      </w:r>
      <w:r w:rsidR="006A6A31" w:rsidRPr="007240EE">
        <w:rPr>
          <w:rFonts w:eastAsia="Times New Roman" w:cstheme="minorHAnsi"/>
          <w:color w:val="202122"/>
          <w:lang w:eastAsia="en-GB"/>
        </w:rPr>
        <w:t>pharmacokinetic/pharmacodynamic data depending on the availability of other evidence.</w:t>
      </w:r>
    </w:p>
    <w:p w14:paraId="216B86B4" w14:textId="09AB4736" w:rsidR="001605C5" w:rsidRPr="0073738E" w:rsidRDefault="001605C5" w:rsidP="00BD4F5B">
      <w:pPr>
        <w:spacing w:line="360" w:lineRule="auto"/>
        <w:jc w:val="both"/>
        <w:rPr>
          <w:rFonts w:cstheme="minorHAnsi"/>
          <w:b/>
          <w:bCs/>
        </w:rPr>
      </w:pPr>
      <w:r w:rsidRPr="0073738E">
        <w:rPr>
          <w:rFonts w:cstheme="minorHAnsi"/>
          <w:b/>
          <w:bCs/>
        </w:rPr>
        <w:t>Risk level</w:t>
      </w:r>
    </w:p>
    <w:p w14:paraId="351B6129" w14:textId="54527890" w:rsidR="001605C5" w:rsidRPr="00BD4F5B" w:rsidRDefault="001605C5" w:rsidP="00BD4F5B">
      <w:pPr>
        <w:spacing w:line="360" w:lineRule="auto"/>
        <w:jc w:val="both"/>
        <w:rPr>
          <w:rFonts w:cstheme="minorHAnsi"/>
        </w:rPr>
      </w:pPr>
      <w:proofErr w:type="gramStart"/>
      <w:r w:rsidRPr="00BD4F5B">
        <w:rPr>
          <w:rFonts w:cstheme="minorHAnsi"/>
        </w:rPr>
        <w:t>In order to</w:t>
      </w:r>
      <w:proofErr w:type="gramEnd"/>
      <w:r w:rsidRPr="00BD4F5B">
        <w:rPr>
          <w:rFonts w:cstheme="minorHAnsi"/>
        </w:rPr>
        <w:t xml:space="preserve"> identify the proportion of patients within a treated population in the risk-based empiric usage scenario who are then confirmed to have the target pathogen/mechanism, it will be necessary to quantify the risk of infection due to a given pathogen/mechanism according to patient </w:t>
      </w:r>
      <w:r w:rsidRPr="00BD4F5B">
        <w:rPr>
          <w:rFonts w:cstheme="minorHAnsi"/>
        </w:rPr>
        <w:lastRenderedPageBreak/>
        <w:t>characteristics. There are a number of sources where such data could be reported, including observational studies, risk stratification models (e.g. the Imperial model</w:t>
      </w:r>
      <w:r w:rsidR="003D7E9A">
        <w:rPr>
          <w:rFonts w:cstheme="minorHAnsi"/>
        </w:rPr>
        <w:t xml:space="preserve"> </w:t>
      </w:r>
      <w:r w:rsidRPr="00BD4F5B">
        <w:rPr>
          <w:rFonts w:cstheme="minorHAnsi"/>
        </w:rPr>
        <w:fldChar w:fldCharType="begin"/>
      </w:r>
      <w:r w:rsidR="001758C7">
        <w:rPr>
          <w:rFonts w:cstheme="minorHAnsi"/>
        </w:rPr>
        <w:instrText xml:space="preserve"> ADDIN EN.CITE &lt;EndNote&gt;&lt;Cite&gt;&lt;Author&gt;Boyd&lt;/Author&gt;&lt;Year&gt;2020&lt;/Year&gt;&lt;RecNum&gt;13&lt;/RecNum&gt;&lt;DisplayText&gt;(21)&lt;/DisplayText&gt;&lt;record&gt;&lt;rec-number&gt;13&lt;/rec-number&gt;&lt;foreign-keys&gt;&lt;key app="EN" db-id="tvvpvd002asp9iesex75atwy2000t0e5vds0" timestamp="1613672843" guid="a34ac58b-cf8b-45d4-abe8-85ff5cfcb37b"&gt;13&lt;/key&gt;&lt;/foreign-keys&gt;&lt;ref-type name="Journal Article"&gt;17&lt;/ref-type&gt;&lt;contributors&gt;&lt;authors&gt;&lt;author&gt;Boyd, Sara E&lt;/author&gt;&lt;author&gt;Vasudevan, Anupama&lt;/author&gt;&lt;author&gt;Moore, Luke SP&lt;/author&gt;&lt;author&gt;Brewer, Christopher&lt;/author&gt;&lt;author&gt;Gilchrist, Mark&lt;/author&gt;&lt;author&gt;Costelloe, Ceire&lt;/author&gt;&lt;author&gt;Gordon, Anthony C&lt;/author&gt;&lt;author&gt;Holmes, Alison H&lt;/author&gt;&lt;/authors&gt;&lt;/contributors&gt;&lt;titles&gt;&lt;title&gt;Validating a prediction tool to determine the risk of nosocomial multidrug-resistant Gram-negative bacilli infection in critically ill patients: A retrospective case–control study&lt;/title&gt;&lt;secondary-title&gt;Journal of Global Antimicrobial Resistance&lt;/secondary-title&gt;&lt;/titles&gt;&lt;periodical&gt;&lt;full-title&gt;Journal of Global Antimicrobial Resistance&lt;/full-title&gt;&lt;/periodical&gt;&lt;pages&gt;826-831&lt;/pages&gt;&lt;volume&gt;22&lt;/volume&gt;&lt;dates&gt;&lt;year&gt;2020&lt;/year&gt;&lt;/dates&gt;&lt;isbn&gt;2213-7165&lt;/isbn&gt;&lt;urls&gt;&lt;/urls&gt;&lt;/record&gt;&lt;/Cite&gt;&lt;/EndNote&gt;</w:instrText>
      </w:r>
      <w:r w:rsidRPr="00BD4F5B">
        <w:rPr>
          <w:rFonts w:cstheme="minorHAnsi"/>
        </w:rPr>
        <w:fldChar w:fldCharType="separate"/>
      </w:r>
      <w:r w:rsidR="001758C7">
        <w:rPr>
          <w:rFonts w:cstheme="minorHAnsi"/>
          <w:noProof/>
        </w:rPr>
        <w:t>(21)</w:t>
      </w:r>
      <w:r w:rsidRPr="00BD4F5B">
        <w:rPr>
          <w:rFonts w:cstheme="minorHAnsi"/>
        </w:rPr>
        <w:fldChar w:fldCharType="end"/>
      </w:r>
      <w:r w:rsidR="003D7E9A">
        <w:rPr>
          <w:rFonts w:cstheme="minorHAnsi"/>
        </w:rPr>
        <w:t>)</w:t>
      </w:r>
      <w:r w:rsidRPr="00BD4F5B">
        <w:rPr>
          <w:rFonts w:cstheme="minorHAnsi"/>
        </w:rPr>
        <w:t xml:space="preserve"> or grey literature datasets (national, local or international).</w:t>
      </w:r>
    </w:p>
    <w:p w14:paraId="0B2189FF" w14:textId="77777777" w:rsidR="001605C5" w:rsidRPr="0073738E" w:rsidRDefault="001605C5" w:rsidP="00BD4F5B">
      <w:pPr>
        <w:spacing w:line="360" w:lineRule="auto"/>
        <w:jc w:val="both"/>
        <w:rPr>
          <w:rFonts w:cstheme="minorHAnsi"/>
          <w:b/>
          <w:bCs/>
        </w:rPr>
      </w:pPr>
      <w:r w:rsidRPr="0073738E">
        <w:rPr>
          <w:rFonts w:cstheme="minorHAnsi"/>
          <w:b/>
          <w:bCs/>
        </w:rPr>
        <w:t>Prognosis</w:t>
      </w:r>
    </w:p>
    <w:p w14:paraId="20B7C30C" w14:textId="01CD076C" w:rsidR="001605C5" w:rsidRPr="00BD4F5B" w:rsidRDefault="001605C5" w:rsidP="00BD4F5B">
      <w:pPr>
        <w:spacing w:line="360" w:lineRule="auto"/>
        <w:jc w:val="both"/>
        <w:rPr>
          <w:rFonts w:cstheme="minorHAnsi"/>
        </w:rPr>
      </w:pPr>
      <w:r w:rsidRPr="00BD4F5B">
        <w:rPr>
          <w:rFonts w:cstheme="minorHAnsi"/>
        </w:rPr>
        <w:t xml:space="preserve">RCT and observational data may not provide long term outcomes for patients according to their status after treatment (cured, not cured) and their key </w:t>
      </w:r>
      <w:r w:rsidR="003D7E9A">
        <w:rPr>
          <w:rFonts w:cstheme="minorHAnsi"/>
        </w:rPr>
        <w:t xml:space="preserve">baseline </w:t>
      </w:r>
      <w:r w:rsidRPr="00BD4F5B">
        <w:rPr>
          <w:rFonts w:cstheme="minorHAnsi"/>
        </w:rPr>
        <w:t xml:space="preserve">characteristics. Long term outcomes may vary by pathogen, mechanism, site of infection or other patient characteristics such as comorbidities, time to treatment, </w:t>
      </w:r>
      <w:r w:rsidR="00DB6AE8">
        <w:rPr>
          <w:rFonts w:cstheme="minorHAnsi"/>
        </w:rPr>
        <w:t xml:space="preserve">and </w:t>
      </w:r>
      <w:r w:rsidRPr="00BD4F5B">
        <w:rPr>
          <w:rFonts w:cstheme="minorHAnsi"/>
        </w:rPr>
        <w:t xml:space="preserve">severity of infection. Long term outcomes will likely be of key importance to the model. Data sources that will be consulted include trial data, observational </w:t>
      </w:r>
      <w:proofErr w:type="gramStart"/>
      <w:r w:rsidRPr="00BD4F5B">
        <w:rPr>
          <w:rFonts w:cstheme="minorHAnsi"/>
        </w:rPr>
        <w:t>studies</w:t>
      </w:r>
      <w:proofErr w:type="gramEnd"/>
      <w:r w:rsidRPr="00BD4F5B">
        <w:rPr>
          <w:rFonts w:cstheme="minorHAnsi"/>
        </w:rPr>
        <w:t xml:space="preserve"> and routine datasets (national, local or international) that report relevant data linking short term outcomes to long term outcomes. </w:t>
      </w:r>
    </w:p>
    <w:p w14:paraId="44C25ACE" w14:textId="77777777" w:rsidR="001605C5" w:rsidRDefault="001605C5" w:rsidP="00BD4F5B">
      <w:pPr>
        <w:spacing w:after="0" w:line="360" w:lineRule="auto"/>
        <w:jc w:val="both"/>
        <w:rPr>
          <w:rFonts w:asciiTheme="majorBidi" w:hAnsiTheme="majorBidi" w:cstheme="majorBidi"/>
        </w:rPr>
      </w:pPr>
    </w:p>
    <w:p w14:paraId="6F227A8F" w14:textId="128725D1" w:rsidR="001605C5" w:rsidRPr="001605C5" w:rsidRDefault="001605C5" w:rsidP="00DC558E">
      <w:pPr>
        <w:pStyle w:val="Heading3"/>
      </w:pPr>
      <w:bookmarkStart w:id="34" w:name="_Toc65482398"/>
      <w:r w:rsidRPr="001605C5">
        <w:t xml:space="preserve">Evidence to inform population-level </w:t>
      </w:r>
      <w:proofErr w:type="gramStart"/>
      <w:r w:rsidRPr="001605C5">
        <w:t>component</w:t>
      </w:r>
      <w:bookmarkEnd w:id="34"/>
      <w:proofErr w:type="gramEnd"/>
      <w:r w:rsidRPr="001605C5">
        <w:t xml:space="preserve"> </w:t>
      </w:r>
    </w:p>
    <w:p w14:paraId="18C4A51B" w14:textId="5BAAA595" w:rsidR="001605C5" w:rsidRPr="00BD4F5B" w:rsidRDefault="00ED3725" w:rsidP="00BD4F5B">
      <w:pPr>
        <w:spacing w:line="360" w:lineRule="auto"/>
        <w:jc w:val="both"/>
        <w:rPr>
          <w:rFonts w:cstheme="minorHAnsi"/>
        </w:rPr>
      </w:pPr>
      <w:r>
        <w:rPr>
          <w:rFonts w:cstheme="minorHAnsi"/>
        </w:rPr>
        <w:t xml:space="preserve">When </w:t>
      </w:r>
      <w:r w:rsidR="001605C5" w:rsidRPr="00BD4F5B">
        <w:rPr>
          <w:rFonts w:cstheme="minorHAnsi"/>
        </w:rPr>
        <w:t xml:space="preserve">estimating </w:t>
      </w:r>
      <w:proofErr w:type="spellStart"/>
      <w:r w:rsidR="001605C5" w:rsidRPr="00BD4F5B">
        <w:rPr>
          <w:rFonts w:cstheme="minorHAnsi"/>
        </w:rPr>
        <w:t>pNHEs</w:t>
      </w:r>
      <w:proofErr w:type="spellEnd"/>
      <w:r w:rsidR="001605C5" w:rsidRPr="00BD4F5B">
        <w:rPr>
          <w:rFonts w:cstheme="minorHAnsi"/>
        </w:rPr>
        <w:t xml:space="preserve"> it is important to extrapolate from the modelled patient sample to the broader eligible population. This will require estimates of the eligible population, and how it is likely to vary over time. There may be no unique way to define the eligible population, but it is anticipated to be influenced by patient risk characteristics for the severity of infection (in the risk-based empiric </w:t>
      </w:r>
      <w:r w:rsidR="00A11D2F">
        <w:rPr>
          <w:rFonts w:cstheme="minorHAnsi"/>
        </w:rPr>
        <w:t>HVCS</w:t>
      </w:r>
      <w:r w:rsidR="001605C5" w:rsidRPr="00BD4F5B">
        <w:rPr>
          <w:rFonts w:cstheme="minorHAnsi"/>
        </w:rPr>
        <w:t xml:space="preserve">) and the number of patients with specific microbiology features such as the presence of serine </w:t>
      </w:r>
      <w:proofErr w:type="spellStart"/>
      <w:r w:rsidR="001605C5" w:rsidRPr="00BD4F5B">
        <w:rPr>
          <w:rFonts w:cstheme="minorHAnsi"/>
        </w:rPr>
        <w:t>carbapenemases</w:t>
      </w:r>
      <w:proofErr w:type="spellEnd"/>
      <w:r w:rsidR="001605C5" w:rsidRPr="00BD4F5B">
        <w:rPr>
          <w:rFonts w:cstheme="minorHAnsi"/>
        </w:rPr>
        <w:t xml:space="preserve"> (for the microbiology-</w:t>
      </w:r>
      <w:r w:rsidR="00A11D2F">
        <w:rPr>
          <w:rFonts w:cstheme="minorHAnsi"/>
        </w:rPr>
        <w:t>directed</w:t>
      </w:r>
      <w:r w:rsidR="001605C5" w:rsidRPr="00BD4F5B">
        <w:rPr>
          <w:rFonts w:cstheme="minorHAnsi"/>
        </w:rPr>
        <w:t xml:space="preserve"> </w:t>
      </w:r>
      <w:r w:rsidR="00A11D2F">
        <w:rPr>
          <w:rFonts w:cstheme="minorHAnsi"/>
        </w:rPr>
        <w:t>HVCS</w:t>
      </w:r>
      <w:r w:rsidR="001605C5" w:rsidRPr="00BD4F5B">
        <w:rPr>
          <w:rFonts w:cstheme="minorHAnsi"/>
        </w:rPr>
        <w:t>). Changes in the eligible population over time will be influenced by changes in the level of resistance, which in turn will be influenced by levels of use for both the AM of interest and alternative AMs.</w:t>
      </w:r>
    </w:p>
    <w:p w14:paraId="4AFEB8AD" w14:textId="1489AB28" w:rsidR="001605C5" w:rsidRDefault="001605C5" w:rsidP="00BD4F5B">
      <w:pPr>
        <w:spacing w:line="360" w:lineRule="auto"/>
        <w:jc w:val="both"/>
        <w:rPr>
          <w:rFonts w:cstheme="minorHAnsi"/>
        </w:rPr>
      </w:pPr>
      <w:r w:rsidRPr="00BD4F5B">
        <w:rPr>
          <w:rFonts w:cstheme="minorHAnsi"/>
        </w:rPr>
        <w:t xml:space="preserve">It is anticipated that </w:t>
      </w:r>
      <w:proofErr w:type="gramStart"/>
      <w:r w:rsidRPr="00BD4F5B">
        <w:rPr>
          <w:rFonts w:cstheme="minorHAnsi"/>
        </w:rPr>
        <w:t>the majority of</w:t>
      </w:r>
      <w:proofErr w:type="gramEnd"/>
      <w:r w:rsidRPr="00BD4F5B">
        <w:rPr>
          <w:rFonts w:cstheme="minorHAnsi"/>
        </w:rPr>
        <w:t xml:space="preserve"> evidence required to estimate resistance profiles, and hence the population-level component, will be obtained from the grey literature. This includes routine surveillance data such as the English Surveillance Programme for Antimicrobial Utilisation and Resistance (ESPAUR)</w:t>
      </w:r>
      <w:r w:rsidR="004672AB">
        <w:rPr>
          <w:rFonts w:cstheme="minorHAnsi"/>
        </w:rPr>
        <w:t xml:space="preserve"> </w:t>
      </w:r>
      <w:r w:rsidR="004672AB">
        <w:rPr>
          <w:rFonts w:cstheme="minorHAnsi"/>
        </w:rPr>
        <w:fldChar w:fldCharType="begin"/>
      </w:r>
      <w:r w:rsidR="001758C7">
        <w:rPr>
          <w:rFonts w:cstheme="minorHAnsi"/>
        </w:rPr>
        <w:instrText xml:space="preserve"> ADDIN EN.CITE &lt;EndNote&gt;&lt;Cite&gt;&lt;Author&gt;Public Health England&lt;/Author&gt;&lt;Year&gt;2020&lt;/Year&gt;&lt;RecNum&gt;23&lt;/RecNum&gt;&lt;DisplayText&gt;(5)&lt;/DisplayText&gt;&lt;record&gt;&lt;rec-number&gt;23&lt;/rec-number&gt;&lt;foreign-keys&gt;&lt;key app="EN" db-id="tvvpvd002asp9iesex75atwy2000t0e5vds0" timestamp="1613672843" guid="fda14ef6-282e-48b0-b457-02682c93ce5c"&gt;23&lt;/key&gt;&lt;/foreign-keys&gt;&lt;ref-type name="Report"&gt;27&lt;/ref-type&gt;&lt;contributors&gt;&lt;authors&gt;&lt;author&gt;Public Health England,&lt;/author&gt;&lt;/authors&gt;&lt;/contributors&gt;&lt;titles&gt;&lt;title&gt;English Surveillance Programme for Antimicrobial Utilisation and Resistance (ESPAUR) Report 2019 to 2020&lt;/title&gt;&lt;/titles&gt;&lt;dates&gt;&lt;year&gt;2020&lt;/year&gt;&lt;/dates&gt;&lt;pub-location&gt;London&lt;/pub-location&gt;&lt;urls&gt;&lt;related-urls&gt;&lt;url&gt;https://assets.publishing.service.gov.uk/government/uploads/system/uploads/attachment_data/file/936199/ESPAUR_Report_2019-20.pdf&lt;/url&gt;&lt;/related-urls&gt;&lt;/urls&gt;&lt;access-date&gt;11 February 2021&lt;/access-date&gt;&lt;/record&gt;&lt;/Cite&gt;&lt;/EndNote&gt;</w:instrText>
      </w:r>
      <w:r w:rsidR="004672AB">
        <w:rPr>
          <w:rFonts w:cstheme="minorHAnsi"/>
        </w:rPr>
        <w:fldChar w:fldCharType="separate"/>
      </w:r>
      <w:r w:rsidR="001758C7">
        <w:rPr>
          <w:rFonts w:cstheme="minorHAnsi"/>
          <w:noProof/>
        </w:rPr>
        <w:t>(5)</w:t>
      </w:r>
      <w:r w:rsidR="004672AB">
        <w:rPr>
          <w:rFonts w:cstheme="minorHAnsi"/>
        </w:rPr>
        <w:fldChar w:fldCharType="end"/>
      </w:r>
      <w:r w:rsidRPr="00BD4F5B">
        <w:rPr>
          <w:rFonts w:cstheme="minorHAnsi"/>
        </w:rPr>
        <w:t xml:space="preserve"> and the European Antimicrobial Resistance Surveillance Network (EARS-Net)</w:t>
      </w:r>
      <w:r w:rsidR="003D7E9A">
        <w:rPr>
          <w:rFonts w:cstheme="minorHAnsi"/>
        </w:rPr>
        <w:t xml:space="preserve"> </w:t>
      </w:r>
      <w:r w:rsidR="004672AB">
        <w:rPr>
          <w:rFonts w:cstheme="minorHAnsi"/>
        </w:rPr>
        <w:fldChar w:fldCharType="begin"/>
      </w:r>
      <w:r w:rsidR="001758C7">
        <w:rPr>
          <w:rFonts w:cstheme="minorHAnsi"/>
        </w:rPr>
        <w:instrText xml:space="preserve"> ADDIN EN.CITE &lt;EndNote&gt;&lt;Cite&gt;&lt;Author&gt;European Centre for Disease Prevention and Control&lt;/Author&gt;&lt;Year&gt;2021&lt;/Year&gt;&lt;RecNum&gt;30&lt;/RecNum&gt;&lt;DisplayText&gt;(22)&lt;/DisplayText&gt;&lt;record&gt;&lt;rec-number&gt;30&lt;/rec-number&gt;&lt;foreign-keys&gt;&lt;key app="EN" db-id="tvvpvd002asp9iesex75atwy2000t0e5vds0" timestamp="1613672843" guid="d2afb934-35b3-4756-8c3e-9463d6bdbe48"&gt;30&lt;/key&gt;&lt;/foreign-keys&gt;&lt;ref-type name="Web Page"&gt;12&lt;/ref-type&gt;&lt;contributors&gt;&lt;authors&gt;&lt;author&gt;European Centre for Disease Prevention and Control,&lt;/author&gt;&lt;/authors&gt;&lt;/contributors&gt;&lt;titles&gt;&lt;title&gt;European Antimicrobial Resistance Surveillance Network (EARS-Net)&lt;/title&gt;&lt;/titles&gt;&lt;number&gt;12 February 2021&lt;/number&gt;&lt;dates&gt;&lt;year&gt;2021&lt;/year&gt;&lt;/dates&gt;&lt;urls&gt;&lt;related-urls&gt;&lt;url&gt;https://www.ecdc.europa.eu/en/about-us/partnerships-and-networks/disease-and-laboratory-networks/ears-net&lt;/url&gt;&lt;/related-urls&gt;&lt;/urls&gt;&lt;/record&gt;&lt;/Cite&gt;&lt;/EndNote&gt;</w:instrText>
      </w:r>
      <w:r w:rsidR="004672AB">
        <w:rPr>
          <w:rFonts w:cstheme="minorHAnsi"/>
        </w:rPr>
        <w:fldChar w:fldCharType="separate"/>
      </w:r>
      <w:r w:rsidR="001758C7">
        <w:rPr>
          <w:rFonts w:cstheme="minorHAnsi"/>
          <w:noProof/>
        </w:rPr>
        <w:t>(22)</w:t>
      </w:r>
      <w:r w:rsidR="004672AB">
        <w:rPr>
          <w:rFonts w:cstheme="minorHAnsi"/>
        </w:rPr>
        <w:fldChar w:fldCharType="end"/>
      </w:r>
      <w:r w:rsidR="003D7E9A">
        <w:rPr>
          <w:rFonts w:cstheme="minorHAnsi"/>
        </w:rPr>
        <w:t xml:space="preserve">. </w:t>
      </w:r>
      <w:r w:rsidRPr="00BD4F5B">
        <w:rPr>
          <w:rFonts w:cstheme="minorHAnsi"/>
        </w:rPr>
        <w:t xml:space="preserve"> Where possible, preference will be given to English data, resulting in the following hierarchy of evidence sources:</w:t>
      </w:r>
    </w:p>
    <w:p w14:paraId="28FFA3B5" w14:textId="77777777" w:rsidR="001605C5" w:rsidRPr="00BD4F5B" w:rsidRDefault="001605C5" w:rsidP="00BD4F5B">
      <w:pPr>
        <w:pStyle w:val="ListParagraph"/>
        <w:numPr>
          <w:ilvl w:val="0"/>
          <w:numId w:val="38"/>
        </w:numPr>
        <w:spacing w:line="360" w:lineRule="auto"/>
        <w:jc w:val="both"/>
        <w:rPr>
          <w:rFonts w:cstheme="minorHAnsi"/>
        </w:rPr>
      </w:pPr>
      <w:r w:rsidRPr="00BD4F5B">
        <w:rPr>
          <w:rFonts w:cstheme="minorHAnsi"/>
        </w:rPr>
        <w:t>National UK datasets.</w:t>
      </w:r>
    </w:p>
    <w:p w14:paraId="72382EF1" w14:textId="77777777" w:rsidR="001605C5" w:rsidRPr="00BD4F5B" w:rsidRDefault="001605C5" w:rsidP="00BD4F5B">
      <w:pPr>
        <w:pStyle w:val="ListParagraph"/>
        <w:numPr>
          <w:ilvl w:val="0"/>
          <w:numId w:val="38"/>
        </w:numPr>
        <w:spacing w:line="360" w:lineRule="auto"/>
        <w:jc w:val="both"/>
        <w:rPr>
          <w:rFonts w:cstheme="minorHAnsi"/>
        </w:rPr>
      </w:pPr>
      <w:r w:rsidRPr="00BD4F5B">
        <w:rPr>
          <w:rFonts w:cstheme="minorHAnsi"/>
        </w:rPr>
        <w:t>UK local or regional datasets (such as those from hospitals or trusts)</w:t>
      </w:r>
    </w:p>
    <w:p w14:paraId="706DCBBC" w14:textId="77777777" w:rsidR="001605C5" w:rsidRPr="00BD4F5B" w:rsidRDefault="001605C5" w:rsidP="00BD4F5B">
      <w:pPr>
        <w:pStyle w:val="ListParagraph"/>
        <w:numPr>
          <w:ilvl w:val="0"/>
          <w:numId w:val="38"/>
        </w:numPr>
        <w:spacing w:line="360" w:lineRule="auto"/>
        <w:jc w:val="both"/>
        <w:rPr>
          <w:rFonts w:cstheme="minorHAnsi"/>
        </w:rPr>
      </w:pPr>
      <w:r w:rsidRPr="00BD4F5B">
        <w:rPr>
          <w:rFonts w:cstheme="minorHAnsi"/>
        </w:rPr>
        <w:t>UK-based observational studies</w:t>
      </w:r>
    </w:p>
    <w:p w14:paraId="3F2DD2A0" w14:textId="77777777" w:rsidR="001605C5" w:rsidRPr="00BD4F5B" w:rsidRDefault="001605C5" w:rsidP="00BD4F5B">
      <w:pPr>
        <w:pStyle w:val="ListParagraph"/>
        <w:numPr>
          <w:ilvl w:val="0"/>
          <w:numId w:val="38"/>
        </w:numPr>
        <w:spacing w:line="360" w:lineRule="auto"/>
        <w:jc w:val="both"/>
        <w:rPr>
          <w:rFonts w:cstheme="minorHAnsi"/>
        </w:rPr>
      </w:pPr>
      <w:r w:rsidRPr="00BD4F5B">
        <w:rPr>
          <w:rFonts w:cstheme="minorHAnsi"/>
        </w:rPr>
        <w:t xml:space="preserve">International datasets that are judged to be relevant to the UK </w:t>
      </w:r>
      <w:proofErr w:type="gramStart"/>
      <w:r w:rsidRPr="00BD4F5B">
        <w:rPr>
          <w:rFonts w:cstheme="minorHAnsi"/>
        </w:rPr>
        <w:t>setting</w:t>
      </w:r>
      <w:proofErr w:type="gramEnd"/>
    </w:p>
    <w:p w14:paraId="5BF60A2E" w14:textId="77777777" w:rsidR="001605C5" w:rsidRPr="00BD4F5B" w:rsidRDefault="001605C5" w:rsidP="00BD4F5B">
      <w:pPr>
        <w:pStyle w:val="ListParagraph"/>
        <w:numPr>
          <w:ilvl w:val="0"/>
          <w:numId w:val="38"/>
        </w:numPr>
        <w:spacing w:line="360" w:lineRule="auto"/>
        <w:jc w:val="both"/>
        <w:rPr>
          <w:rFonts w:cstheme="minorHAnsi"/>
        </w:rPr>
      </w:pPr>
      <w:r w:rsidRPr="00BD4F5B">
        <w:rPr>
          <w:rFonts w:cstheme="minorHAnsi"/>
        </w:rPr>
        <w:t>Non-UK-observational studies that are judged to be relevant to the UK setting.</w:t>
      </w:r>
    </w:p>
    <w:p w14:paraId="08F1808C" w14:textId="57C45F36" w:rsidR="001605C5" w:rsidRDefault="001605C5" w:rsidP="00BD4F5B">
      <w:pPr>
        <w:spacing w:line="360" w:lineRule="auto"/>
        <w:jc w:val="both"/>
        <w:rPr>
          <w:rFonts w:cstheme="minorHAnsi"/>
        </w:rPr>
      </w:pPr>
      <w:r w:rsidRPr="00BD4F5B">
        <w:rPr>
          <w:rFonts w:cstheme="minorHAnsi"/>
        </w:rPr>
        <w:lastRenderedPageBreak/>
        <w:t xml:space="preserve">These data sources will provide evidence to inform modelling assumptions and inputs </w:t>
      </w:r>
      <w:r w:rsidR="003D7E9A">
        <w:rPr>
          <w:rFonts w:cstheme="minorHAnsi"/>
        </w:rPr>
        <w:t>relating to</w:t>
      </w:r>
      <w:r w:rsidRPr="00BD4F5B">
        <w:rPr>
          <w:rFonts w:cstheme="minorHAnsi"/>
        </w:rPr>
        <w:t xml:space="preserve"> how the eligible patient population varies over time and how resistance evolves over time (which may also require evidence on how prescribing of AM</w:t>
      </w:r>
      <w:r w:rsidR="003D7E9A">
        <w:rPr>
          <w:rFonts w:cstheme="minorHAnsi"/>
        </w:rPr>
        <w:t>s</w:t>
      </w:r>
      <w:r w:rsidRPr="00BD4F5B">
        <w:rPr>
          <w:rFonts w:cstheme="minorHAnsi"/>
        </w:rPr>
        <w:t xml:space="preserve"> has evolved over time). </w:t>
      </w:r>
      <w:r w:rsidR="003D7E9A">
        <w:rPr>
          <w:rFonts w:cstheme="minorHAnsi"/>
        </w:rPr>
        <w:t xml:space="preserve"> </w:t>
      </w:r>
      <w:r w:rsidR="005B4317" w:rsidRPr="00BD4F5B">
        <w:rPr>
          <w:rFonts w:cstheme="minorHAnsi"/>
        </w:rPr>
        <w:t>Where additional modelling is undertaken to characterise the impact of CAZ-AVI on transmission</w:t>
      </w:r>
      <w:r w:rsidRPr="00BD4F5B">
        <w:rPr>
          <w:rFonts w:cstheme="minorHAnsi"/>
        </w:rPr>
        <w:t xml:space="preserve">, targeted searches </w:t>
      </w:r>
      <w:r w:rsidR="00D355E4">
        <w:rPr>
          <w:rFonts w:cstheme="minorHAnsi"/>
        </w:rPr>
        <w:t>will</w:t>
      </w:r>
      <w:r w:rsidRPr="00BD4F5B">
        <w:rPr>
          <w:rFonts w:cstheme="minorHAnsi"/>
        </w:rPr>
        <w:t xml:space="preserve"> be developed to inform the evidence requirements for this model</w:t>
      </w:r>
      <w:r w:rsidR="005B4317">
        <w:rPr>
          <w:rFonts w:cstheme="minorHAnsi"/>
        </w:rPr>
        <w:t>ling</w:t>
      </w:r>
      <w:r w:rsidRPr="00BD4F5B">
        <w:rPr>
          <w:rFonts w:cstheme="minorHAnsi"/>
        </w:rPr>
        <w:t>, such as rates of transmission.</w:t>
      </w:r>
    </w:p>
    <w:p w14:paraId="33DD3BAC" w14:textId="0269BBFA" w:rsidR="001605C5" w:rsidRPr="00BD4F5B" w:rsidRDefault="001605C5" w:rsidP="00BD4F5B">
      <w:pPr>
        <w:spacing w:line="360" w:lineRule="auto"/>
        <w:jc w:val="both"/>
        <w:rPr>
          <w:rFonts w:cstheme="minorHAnsi"/>
        </w:rPr>
      </w:pPr>
      <w:r w:rsidRPr="00BD4F5B">
        <w:rPr>
          <w:rFonts w:cstheme="minorHAnsi"/>
        </w:rPr>
        <w:t xml:space="preserve">It is anticipated that relevant datasets and studies will be identified via discussion with clinical experts, complemented by targeted literature searches. Where there are outstanding evidence gaps, expert elicitation will be considered. Statistical methods, such as time series models, </w:t>
      </w:r>
      <w:r w:rsidR="00687582">
        <w:rPr>
          <w:rFonts w:cstheme="minorHAnsi"/>
        </w:rPr>
        <w:t>may</w:t>
      </w:r>
      <w:r w:rsidRPr="00BD4F5B">
        <w:rPr>
          <w:rFonts w:cstheme="minorHAnsi"/>
        </w:rPr>
        <w:t xml:space="preserve"> be employed to generate forecasts of future population and resistance values, and expert elicitation will be considered as an option to validate or </w:t>
      </w:r>
      <w:r w:rsidR="003D7E9A">
        <w:rPr>
          <w:rFonts w:cstheme="minorHAnsi"/>
        </w:rPr>
        <w:t xml:space="preserve">to </w:t>
      </w:r>
      <w:r w:rsidRPr="00BD4F5B">
        <w:rPr>
          <w:rFonts w:cstheme="minorHAnsi"/>
        </w:rPr>
        <w:t xml:space="preserve">inform these extrapolations. Whilst every effort will be made to quantify the eligible population (including its variation over the time horizon of the analysis) as accurately as possible, this will be ultimately driven by the granularity and relevance of the identified evidence. </w:t>
      </w:r>
    </w:p>
    <w:p w14:paraId="494713E5" w14:textId="77777777" w:rsidR="001605C5" w:rsidRPr="008A4F73" w:rsidRDefault="001605C5" w:rsidP="000E3B9B"/>
    <w:p w14:paraId="46D30CEF" w14:textId="65C2853C" w:rsidR="001605C5" w:rsidRPr="005D0D29" w:rsidRDefault="001605C5" w:rsidP="00DC558E">
      <w:pPr>
        <w:pStyle w:val="Heading3"/>
      </w:pPr>
      <w:bookmarkStart w:id="35" w:name="_Ref64017406"/>
      <w:bookmarkStart w:id="36" w:name="_Ref64017454"/>
      <w:bookmarkStart w:id="37" w:name="_Toc65482399"/>
      <w:r w:rsidRPr="005D0D29">
        <w:t>Non-clinical evidence: costs and utilities</w:t>
      </w:r>
      <w:bookmarkEnd w:id="35"/>
      <w:bookmarkEnd w:id="36"/>
      <w:bookmarkEnd w:id="37"/>
    </w:p>
    <w:p w14:paraId="29A41760" w14:textId="6D801653" w:rsidR="001605C5" w:rsidRPr="00BD4F5B" w:rsidRDefault="001605C5" w:rsidP="00BD4F5B">
      <w:pPr>
        <w:spacing w:line="360" w:lineRule="auto"/>
        <w:jc w:val="both"/>
        <w:rPr>
          <w:rFonts w:cstheme="minorHAnsi"/>
        </w:rPr>
      </w:pPr>
      <w:r w:rsidRPr="00BD4F5B">
        <w:rPr>
          <w:rFonts w:cstheme="minorHAnsi"/>
        </w:rPr>
        <w:t>Baseline utility data will primarily be obtained from standard sources</w:t>
      </w:r>
      <w:r w:rsidR="00687582">
        <w:rPr>
          <w:rFonts w:cstheme="minorHAnsi"/>
        </w:rPr>
        <w:t xml:space="preserve"> </w:t>
      </w:r>
      <w:r w:rsidR="00687582">
        <w:rPr>
          <w:rFonts w:cstheme="minorHAnsi"/>
        </w:rPr>
        <w:fldChar w:fldCharType="begin"/>
      </w:r>
      <w:r w:rsidR="001758C7">
        <w:rPr>
          <w:rFonts w:cstheme="minorHAnsi"/>
        </w:rPr>
        <w:instrText xml:space="preserve"> ADDIN EN.CITE &lt;EndNote&gt;&lt;Cite&gt;&lt;Author&gt;Ara&lt;/Author&gt;&lt;Year&gt;2010&lt;/Year&gt;&lt;RecNum&gt;31&lt;/RecNum&gt;&lt;DisplayText&gt;(23)&lt;/DisplayText&gt;&lt;record&gt;&lt;rec-number&gt;31&lt;/rec-number&gt;&lt;foreign-keys&gt;&lt;key app="EN" db-id="tvvpvd002asp9iesex75atwy2000t0e5vds0" timestamp="1613672843" guid="d27caf74-8ea0-4b37-946f-3c4649cb56c1"&gt;31&lt;/key&gt;&lt;/foreign-keys&gt;&lt;ref-type name="Journal Article"&gt;17&lt;/ref-type&gt;&lt;contributors&gt;&lt;authors&gt;&lt;author&gt;Ara, Roberta&lt;/author&gt;&lt;author&gt;Brazier, John E&lt;/author&gt;&lt;/authors&gt;&lt;/contributors&gt;&lt;titles&gt;&lt;title&gt;Populating an economic model with health state utility values: moving toward better practice&lt;/title&gt;&lt;secondary-title&gt;Value in Health&lt;/secondary-title&gt;&lt;/titles&gt;&lt;periodical&gt;&lt;full-title&gt;Value in Health&lt;/full-title&gt;&lt;/periodical&gt;&lt;pages&gt;509-518&lt;/pages&gt;&lt;volume&gt;13&lt;/volume&gt;&lt;number&gt;5&lt;/number&gt;&lt;dates&gt;&lt;year&gt;2010&lt;/year&gt;&lt;/dates&gt;&lt;isbn&gt;1098-3015&lt;/isbn&gt;&lt;urls&gt;&lt;/urls&gt;&lt;/record&gt;&lt;/Cite&gt;&lt;/EndNote&gt;</w:instrText>
      </w:r>
      <w:r w:rsidR="00687582">
        <w:rPr>
          <w:rFonts w:cstheme="minorHAnsi"/>
        </w:rPr>
        <w:fldChar w:fldCharType="separate"/>
      </w:r>
      <w:r w:rsidR="001758C7">
        <w:rPr>
          <w:rFonts w:cstheme="minorHAnsi"/>
          <w:noProof/>
        </w:rPr>
        <w:t>(23)</w:t>
      </w:r>
      <w:r w:rsidR="00687582">
        <w:rPr>
          <w:rFonts w:cstheme="minorHAnsi"/>
        </w:rPr>
        <w:fldChar w:fldCharType="end"/>
      </w:r>
      <w:r w:rsidR="00687582">
        <w:rPr>
          <w:rFonts w:cstheme="minorHAnsi"/>
        </w:rPr>
        <w:t>.</w:t>
      </w:r>
      <w:r w:rsidRPr="00BD4F5B">
        <w:rPr>
          <w:rFonts w:cstheme="minorHAnsi"/>
        </w:rPr>
        <w:t xml:space="preserve"> The feasibility of updating th</w:t>
      </w:r>
      <w:r w:rsidR="003D7E9A">
        <w:rPr>
          <w:rFonts w:cstheme="minorHAnsi"/>
        </w:rPr>
        <w:t>ese</w:t>
      </w:r>
      <w:r w:rsidRPr="00BD4F5B">
        <w:rPr>
          <w:rFonts w:cstheme="minorHAnsi"/>
        </w:rPr>
        <w:t xml:space="preserve"> using more recent UK datasets (such as Health Survey for England) will be explored. Where possible, baseline utility data will reflect the baseline characteristics of the population. This includes age, gender, and the presence of co-morbidities. Changes in baseline utility over time due to ageing </w:t>
      </w:r>
      <w:r w:rsidR="00D355E4">
        <w:rPr>
          <w:rFonts w:cstheme="minorHAnsi"/>
        </w:rPr>
        <w:t>will</w:t>
      </w:r>
      <w:r w:rsidRPr="00BD4F5B">
        <w:rPr>
          <w:rFonts w:cstheme="minorHAnsi"/>
        </w:rPr>
        <w:t xml:space="preserve"> be included. Evidence on the impact of infections and adverse events </w:t>
      </w:r>
      <w:r w:rsidR="00D355E4">
        <w:rPr>
          <w:rFonts w:cstheme="minorHAnsi"/>
        </w:rPr>
        <w:t>will</w:t>
      </w:r>
      <w:r w:rsidR="00D355E4" w:rsidRPr="00BD4F5B">
        <w:rPr>
          <w:rFonts w:cstheme="minorHAnsi"/>
        </w:rPr>
        <w:t xml:space="preserve"> </w:t>
      </w:r>
      <w:r w:rsidRPr="00BD4F5B">
        <w:rPr>
          <w:rFonts w:cstheme="minorHAnsi"/>
        </w:rPr>
        <w:t>also be captured.</w:t>
      </w:r>
      <w:r w:rsidR="00AA29A6">
        <w:rPr>
          <w:rFonts w:cstheme="minorHAnsi"/>
        </w:rPr>
        <w:t xml:space="preserve"> </w:t>
      </w:r>
      <w:r w:rsidRPr="00BD4F5B">
        <w:rPr>
          <w:rFonts w:cstheme="minorHAnsi"/>
        </w:rPr>
        <w:t xml:space="preserve"> The values for these </w:t>
      </w:r>
      <w:r w:rsidR="00D355E4">
        <w:rPr>
          <w:rFonts w:cstheme="minorHAnsi"/>
        </w:rPr>
        <w:t>will</w:t>
      </w:r>
      <w:r w:rsidR="00D355E4" w:rsidRPr="00BD4F5B">
        <w:rPr>
          <w:rFonts w:cstheme="minorHAnsi"/>
        </w:rPr>
        <w:t xml:space="preserve"> </w:t>
      </w:r>
      <w:r w:rsidRPr="00BD4F5B">
        <w:rPr>
          <w:rFonts w:cstheme="minorHAnsi"/>
        </w:rPr>
        <w:t xml:space="preserve">be obtained from a targeted search of health-related quality of life studies (using systematic methods), complemented by existing economic evaluations (as identified via the review of cost-effectiveness evidence described in ‘Decision model components’). If multiple evidence sources are available, preference will be given to studies reporting directly estimated EQ-5D values (either three-level or five-level), followed by studies that report mapped EQ-5D values. Where evidence gaps remain, assumptions </w:t>
      </w:r>
      <w:r w:rsidR="00D355E4">
        <w:rPr>
          <w:rFonts w:cstheme="minorHAnsi"/>
        </w:rPr>
        <w:t>will</w:t>
      </w:r>
      <w:r w:rsidRPr="00BD4F5B">
        <w:rPr>
          <w:rFonts w:cstheme="minorHAnsi"/>
        </w:rPr>
        <w:t xml:space="preserve"> be made and checked with clinical experts.</w:t>
      </w:r>
      <w:r w:rsidR="00687582" w:rsidRPr="00687582">
        <w:rPr>
          <w:rFonts w:cstheme="minorHAnsi"/>
        </w:rPr>
        <w:t xml:space="preserve"> </w:t>
      </w:r>
      <w:r w:rsidR="00687582" w:rsidRPr="00BD4F5B">
        <w:rPr>
          <w:rFonts w:cstheme="minorHAnsi"/>
        </w:rPr>
        <w:t xml:space="preserve">The identification and incorporation of evidence on utilities will, as far as possible, follow good practice </w:t>
      </w:r>
      <w:r w:rsidR="00687582" w:rsidRPr="00BD4F5B">
        <w:rPr>
          <w:rFonts w:cstheme="minorHAnsi"/>
        </w:rPr>
        <w:fldChar w:fldCharType="begin"/>
      </w:r>
      <w:r w:rsidR="001758C7">
        <w:rPr>
          <w:rFonts w:cstheme="minorHAnsi"/>
        </w:rPr>
        <w:instrText xml:space="preserve"> ADDIN EN.CITE &lt;EndNote&gt;&lt;Cite&gt;&lt;Author&gt;Brazier&lt;/Author&gt;&lt;Year&gt;2019&lt;/Year&gt;&lt;RecNum&gt;20&lt;/RecNum&gt;&lt;DisplayText&gt;(24)&lt;/DisplayText&gt;&lt;record&gt;&lt;rec-number&gt;20&lt;/rec-number&gt;&lt;foreign-keys&gt;&lt;key app="EN" db-id="tvvpvd002asp9iesex75atwy2000t0e5vds0" timestamp="1613672843" guid="e9cadbcc-a42e-4cb5-becf-2eda4bf45251"&gt;20&lt;/key&gt;&lt;/foreign-keys&gt;&lt;ref-type name="Journal Article"&gt;17&lt;/ref-type&gt;&lt;contributors&gt;&lt;authors&gt;&lt;author&gt;Brazier, John&lt;/author&gt;&lt;author&gt;Ara, Roberta&lt;/author&gt;&lt;author&gt;Azzabi, Ismail&lt;/author&gt;&lt;author&gt;Busschbach, Jan&lt;/author&gt;&lt;author&gt;Chevrou-Séverac, Hélène&lt;/author&gt;&lt;author&gt;Crawford, Bruce&lt;/author&gt;&lt;author&gt;Cruz, Luciane&lt;/author&gt;&lt;author&gt;Karnon, John&lt;/author&gt;&lt;author&gt;Lloyd, Andrew&lt;/author&gt;&lt;author&gt;Paisley, Suzy&lt;/author&gt;&lt;author&gt;Pickard, A. Simon&lt;/author&gt;&lt;/authors&gt;&lt;/contributors&gt;&lt;titles&gt;&lt;title&gt;Identification, Review, and Use of Health State Utilities in Cost-Effectiveness Models: An ISPOR Good Practices for Outcomes Research Task Force Report&lt;/title&gt;&lt;secondary-title&gt;Value in Health&lt;/secondary-title&gt;&lt;/titles&gt;&lt;periodical&gt;&lt;full-title&gt;Value in Health&lt;/full-title&gt;&lt;/periodical&gt;&lt;pages&gt;267-275&lt;/pages&gt;&lt;volume&gt;22&lt;/volume&gt;&lt;number&gt;3&lt;/number&gt;&lt;dates&gt;&lt;year&gt;2019&lt;/year&gt;&lt;/dates&gt;&lt;publisher&gt;Elsevier&lt;/publisher&gt;&lt;isbn&gt;1098-3015&lt;/isbn&gt;&lt;urls&gt;&lt;related-urls&gt;&lt;url&gt;https://doi.org/10.1016/j.jval.2019.01.004&lt;/url&gt;&lt;/related-urls&gt;&lt;/urls&gt;&lt;electronic-resource-num&gt;10.1016/j.jval.2019.01.004&lt;/electronic-resource-num&gt;&lt;access-date&gt;2021/02/12&lt;/access-date&gt;&lt;/record&gt;&lt;/Cite&gt;&lt;/EndNote&gt;</w:instrText>
      </w:r>
      <w:r w:rsidR="00687582" w:rsidRPr="00BD4F5B">
        <w:rPr>
          <w:rFonts w:cstheme="minorHAnsi"/>
        </w:rPr>
        <w:fldChar w:fldCharType="separate"/>
      </w:r>
      <w:r w:rsidR="001758C7">
        <w:rPr>
          <w:rFonts w:cstheme="minorHAnsi"/>
          <w:noProof/>
        </w:rPr>
        <w:t>(24)</w:t>
      </w:r>
      <w:r w:rsidR="00687582" w:rsidRPr="00BD4F5B">
        <w:rPr>
          <w:rFonts w:cstheme="minorHAnsi"/>
        </w:rPr>
        <w:fldChar w:fldCharType="end"/>
      </w:r>
      <w:r w:rsidR="00687582" w:rsidRPr="00BD4F5B">
        <w:rPr>
          <w:rFonts w:cstheme="minorHAnsi"/>
        </w:rPr>
        <w:t>.</w:t>
      </w:r>
    </w:p>
    <w:p w14:paraId="7AB587F7" w14:textId="788F6560" w:rsidR="001605C5" w:rsidRPr="00BD4F5B" w:rsidRDefault="001605C5" w:rsidP="00BD4F5B">
      <w:pPr>
        <w:spacing w:line="360" w:lineRule="auto"/>
        <w:jc w:val="both"/>
        <w:rPr>
          <w:rFonts w:cstheme="minorHAnsi"/>
        </w:rPr>
      </w:pPr>
      <w:proofErr w:type="gramStart"/>
      <w:r w:rsidRPr="00BD4F5B">
        <w:rPr>
          <w:rFonts w:cstheme="minorHAnsi"/>
        </w:rPr>
        <w:t>A number of</w:t>
      </w:r>
      <w:proofErr w:type="gramEnd"/>
      <w:r w:rsidRPr="00BD4F5B">
        <w:rPr>
          <w:rFonts w:cstheme="minorHAnsi"/>
        </w:rPr>
        <w:t xml:space="preserve"> costs will be obtained from routine national sources. This includes the costs of comparator AMs (British National Formulary and electronic market information tool), hospital stays and hospital procedures (the UK Personal Social Services Research Unit Costs of Health and Social Care, NHS reference costs). The </w:t>
      </w:r>
      <w:r w:rsidR="00AA29A6">
        <w:rPr>
          <w:rFonts w:cstheme="minorHAnsi"/>
        </w:rPr>
        <w:t xml:space="preserve">acquisition </w:t>
      </w:r>
      <w:r w:rsidRPr="00BD4F5B">
        <w:rPr>
          <w:rFonts w:cstheme="minorHAnsi"/>
        </w:rPr>
        <w:t xml:space="preserve">cost of CAZ-AVI will not be included in the economic evaluation. Other cost inputs (such as the costs of treating adverse events) as well as any required estimates of resource use, will be obtained from the literature (including existing economic evaluations or, if required, targeted literature searches) or via clinical input. </w:t>
      </w:r>
      <w:r w:rsidR="00AA29A6">
        <w:rPr>
          <w:rFonts w:cstheme="minorHAnsi"/>
        </w:rPr>
        <w:t xml:space="preserve"> </w:t>
      </w:r>
      <w:r w:rsidRPr="00BD4F5B">
        <w:rPr>
          <w:rFonts w:cstheme="minorHAnsi"/>
        </w:rPr>
        <w:t xml:space="preserve">All costs will be inflated </w:t>
      </w:r>
      <w:r w:rsidRPr="00BD4F5B">
        <w:rPr>
          <w:rFonts w:cstheme="minorHAnsi"/>
        </w:rPr>
        <w:lastRenderedPageBreak/>
        <w:t xml:space="preserve">to current-day prices using PSSRU inflation indices, with conversion to UK £ using purchasing power parities where necessary. </w:t>
      </w:r>
    </w:p>
    <w:p w14:paraId="25858B05" w14:textId="77777777" w:rsidR="001605C5" w:rsidRPr="008A4F73" w:rsidRDefault="001605C5" w:rsidP="00BD4F5B">
      <w:pPr>
        <w:spacing w:line="360" w:lineRule="auto"/>
        <w:jc w:val="both"/>
        <w:rPr>
          <w:rFonts w:asciiTheme="majorBidi" w:hAnsiTheme="majorBidi" w:cstheme="majorBidi"/>
        </w:rPr>
      </w:pPr>
    </w:p>
    <w:p w14:paraId="37650BD6" w14:textId="33CF5281" w:rsidR="001605C5" w:rsidRDefault="001605C5" w:rsidP="00BD4F5B">
      <w:pPr>
        <w:pStyle w:val="Heading2"/>
        <w:numPr>
          <w:ilvl w:val="1"/>
          <w:numId w:val="5"/>
        </w:numPr>
        <w:jc w:val="both"/>
      </w:pPr>
      <w:bookmarkStart w:id="38" w:name="_Ref64017299"/>
      <w:bookmarkStart w:id="39" w:name="_Toc65482400"/>
      <w:r>
        <w:t xml:space="preserve">Methods for identifying and reviewing evidence and the role of </w:t>
      </w:r>
      <w:proofErr w:type="gramStart"/>
      <w:r>
        <w:t>elicitation</w:t>
      </w:r>
      <w:bookmarkEnd w:id="38"/>
      <w:bookmarkEnd w:id="39"/>
      <w:proofErr w:type="gramEnd"/>
    </w:p>
    <w:p w14:paraId="21BE2066" w14:textId="6CA750F7" w:rsidR="001605C5" w:rsidRPr="00BD4F5B" w:rsidRDefault="001605C5" w:rsidP="00BD4F5B">
      <w:pPr>
        <w:spacing w:line="360" w:lineRule="auto"/>
        <w:jc w:val="both"/>
        <w:rPr>
          <w:rFonts w:cstheme="minorHAnsi"/>
        </w:rPr>
      </w:pPr>
      <w:r w:rsidRPr="00BD4F5B">
        <w:rPr>
          <w:rFonts w:cstheme="minorHAnsi"/>
        </w:rPr>
        <w:t xml:space="preserve">The retrieval of evidence will be an iterative process, driven by the emerging requirements of the model, and the identification of </w:t>
      </w:r>
      <w:r w:rsidR="00AA29A6" w:rsidRPr="00BD4F5B">
        <w:rPr>
          <w:rFonts w:cstheme="minorHAnsi"/>
        </w:rPr>
        <w:t>high-quality</w:t>
      </w:r>
      <w:r w:rsidRPr="00BD4F5B">
        <w:rPr>
          <w:rFonts w:cstheme="minorHAnsi"/>
        </w:rPr>
        <w:t xml:space="preserve"> data with high relevance to the HVCSs. The methodology is summarised in Figure </w:t>
      </w:r>
      <w:r w:rsidR="00D66746">
        <w:rPr>
          <w:rFonts w:cstheme="minorHAnsi"/>
        </w:rPr>
        <w:t>1</w:t>
      </w:r>
      <w:r w:rsidRPr="00BD4F5B">
        <w:rPr>
          <w:rFonts w:cstheme="minorHAnsi"/>
        </w:rPr>
        <w:t>. Traditional systematic reviews of clinical efficacy data have a deep and narrow focus. Since the evidence requirements for new AMs in this health technology context are more complex and wide ranging, the focus is necessarily much broader, and review methods have been adapted accordingly. The methods applied will be systematic and transparent, and will follow the principles outlined in the Decision Support Unit’s Technical Support Document 13</w:t>
      </w:r>
      <w:r w:rsidR="00AA29A6">
        <w:rPr>
          <w:rFonts w:cstheme="minorHAnsi"/>
        </w:rPr>
        <w:t xml:space="preserve"> </w:t>
      </w:r>
      <w:r w:rsidRPr="00BD4F5B">
        <w:rPr>
          <w:rFonts w:cstheme="minorHAnsi"/>
        </w:rPr>
        <w:fldChar w:fldCharType="begin"/>
      </w:r>
      <w:r w:rsidR="001758C7">
        <w:rPr>
          <w:rFonts w:cstheme="minorHAnsi"/>
        </w:rPr>
        <w:instrText xml:space="preserve"> ADDIN EN.CITE &lt;EndNote&gt;&lt;Cite&gt;&lt;Author&gt;Kaltenthaler&lt;/Author&gt;&lt;Year&gt;2011&lt;/Year&gt;&lt;RecNum&gt;12&lt;/RecNum&gt;&lt;DisplayText&gt;(20)&lt;/DisplayText&gt;&lt;record&gt;&lt;rec-number&gt;12&lt;/rec-number&gt;&lt;foreign-keys&gt;&lt;key app="EN" db-id="tvvpvd002asp9iesex75atwy2000t0e5vds0" timestamp="1613672843" guid="9a9c5d8d-2d65-41d7-934c-ec8021e01541"&gt;12&lt;/key&gt;&lt;/foreign-keys&gt;&lt;ref-type name="Journal Article"&gt;17&lt;/ref-type&gt;&lt;contributors&gt;&lt;authors&gt;&lt;author&gt;Kaltenthaler, Eva&lt;/author&gt;&lt;author&gt;Tappenden, Paul&lt;/author&gt;&lt;author&gt;Paisley, Suzy&lt;/author&gt;&lt;author&gt;Squires, Hazel&lt;/author&gt;&lt;/authors&gt;&lt;/contributors&gt;&lt;titles&gt;&lt;title&gt;NICE DSU technical support document 13: identifying and reviewing evidence to inform the conceptualisation and population of cost-effectiveness models&lt;/title&gt;&lt;secondary-title&gt;Sheffield: Decision Support Unit, ScHARR, University of Sheffield&lt;/secondary-title&gt;&lt;/titles&gt;&lt;periodical&gt;&lt;full-title&gt;Sheffield: Decision Support Unit, ScHARR, University of Sheffield&lt;/full-title&gt;&lt;/periodical&gt;&lt;dates&gt;&lt;year&gt;2011&lt;/year&gt;&lt;/dates&gt;&lt;urls&gt;&lt;/urls&gt;&lt;/record&gt;&lt;/Cite&gt;&lt;/EndNote&gt;</w:instrText>
      </w:r>
      <w:r w:rsidRPr="00BD4F5B">
        <w:rPr>
          <w:rFonts w:cstheme="minorHAnsi"/>
        </w:rPr>
        <w:fldChar w:fldCharType="separate"/>
      </w:r>
      <w:r w:rsidR="001758C7">
        <w:rPr>
          <w:rFonts w:cstheme="minorHAnsi"/>
          <w:noProof/>
        </w:rPr>
        <w:t>(20)</w:t>
      </w:r>
      <w:r w:rsidRPr="00BD4F5B">
        <w:rPr>
          <w:rFonts w:cstheme="minorHAnsi"/>
        </w:rPr>
        <w:fldChar w:fldCharType="end"/>
      </w:r>
      <w:r w:rsidRPr="00BD4F5B">
        <w:rPr>
          <w:rFonts w:cstheme="minorHAnsi"/>
        </w:rPr>
        <w:t xml:space="preserve"> which outlines how to identify evidence for cost-effectiveness modelling. </w:t>
      </w:r>
    </w:p>
    <w:p w14:paraId="576CE125" w14:textId="77777777" w:rsidR="001605C5" w:rsidRPr="0073738E" w:rsidRDefault="001605C5" w:rsidP="00BD4F5B">
      <w:pPr>
        <w:spacing w:line="360" w:lineRule="auto"/>
        <w:jc w:val="both"/>
        <w:rPr>
          <w:rFonts w:cstheme="minorHAnsi"/>
          <w:b/>
          <w:bCs/>
        </w:rPr>
      </w:pPr>
      <w:r w:rsidRPr="0073738E">
        <w:rPr>
          <w:rFonts w:cstheme="minorHAnsi"/>
          <w:b/>
          <w:bCs/>
        </w:rPr>
        <w:t>Evidence mapping</w:t>
      </w:r>
    </w:p>
    <w:p w14:paraId="07063D69" w14:textId="29CDD009" w:rsidR="001605C5" w:rsidRPr="00BD4F5B" w:rsidRDefault="001605C5" w:rsidP="00BD4F5B">
      <w:pPr>
        <w:spacing w:line="360" w:lineRule="auto"/>
        <w:jc w:val="both"/>
        <w:rPr>
          <w:rFonts w:cstheme="minorHAnsi"/>
        </w:rPr>
      </w:pPr>
      <w:r w:rsidRPr="00BD4F5B">
        <w:rPr>
          <w:rFonts w:cstheme="minorHAnsi"/>
        </w:rPr>
        <w:t xml:space="preserve">In the first instance, an evidence </w:t>
      </w:r>
      <w:proofErr w:type="gramStart"/>
      <w:r w:rsidRPr="00BD4F5B">
        <w:rPr>
          <w:rFonts w:cstheme="minorHAnsi"/>
        </w:rPr>
        <w:t>map</w:t>
      </w:r>
      <w:proofErr w:type="gramEnd"/>
      <w:r w:rsidRPr="00BD4F5B">
        <w:rPr>
          <w:rFonts w:cstheme="minorHAnsi"/>
        </w:rPr>
        <w:t xml:space="preserve"> of the requirements listed in </w:t>
      </w:r>
      <w:r w:rsidR="000469A9">
        <w:rPr>
          <w:rFonts w:cstheme="minorHAnsi"/>
        </w:rPr>
        <w:t>S</w:t>
      </w:r>
      <w:r w:rsidRPr="00BD4F5B">
        <w:rPr>
          <w:rFonts w:cstheme="minorHAnsi"/>
        </w:rPr>
        <w:t xml:space="preserve">ections </w:t>
      </w:r>
      <w:r w:rsidR="000469A9">
        <w:rPr>
          <w:rFonts w:cstheme="minorHAnsi"/>
        </w:rPr>
        <w:fldChar w:fldCharType="begin"/>
      </w:r>
      <w:r w:rsidR="000469A9">
        <w:rPr>
          <w:rFonts w:cstheme="minorHAnsi"/>
        </w:rPr>
        <w:instrText xml:space="preserve"> REF _Ref64017402 \r \h </w:instrText>
      </w:r>
      <w:r w:rsidR="000469A9">
        <w:rPr>
          <w:rFonts w:cstheme="minorHAnsi"/>
        </w:rPr>
      </w:r>
      <w:r w:rsidR="000469A9">
        <w:rPr>
          <w:rFonts w:cstheme="minorHAnsi"/>
        </w:rPr>
        <w:fldChar w:fldCharType="separate"/>
      </w:r>
      <w:r w:rsidR="000469A9">
        <w:rPr>
          <w:rFonts w:cstheme="minorHAnsi"/>
        </w:rPr>
        <w:t>6.1.1</w:t>
      </w:r>
      <w:r w:rsidR="000469A9">
        <w:rPr>
          <w:rFonts w:cstheme="minorHAnsi"/>
        </w:rPr>
        <w:fldChar w:fldCharType="end"/>
      </w:r>
      <w:r w:rsidR="000469A9">
        <w:rPr>
          <w:rFonts w:cstheme="minorHAnsi"/>
        </w:rPr>
        <w:t>-</w:t>
      </w:r>
      <w:r w:rsidR="000469A9">
        <w:rPr>
          <w:rFonts w:cstheme="minorHAnsi"/>
        </w:rPr>
        <w:fldChar w:fldCharType="begin"/>
      </w:r>
      <w:r w:rsidR="000469A9">
        <w:rPr>
          <w:rFonts w:cstheme="minorHAnsi"/>
        </w:rPr>
        <w:instrText xml:space="preserve"> REF _Ref64017406 \r \h </w:instrText>
      </w:r>
      <w:r w:rsidR="000469A9">
        <w:rPr>
          <w:rFonts w:cstheme="minorHAnsi"/>
        </w:rPr>
      </w:r>
      <w:r w:rsidR="000469A9">
        <w:rPr>
          <w:rFonts w:cstheme="minorHAnsi"/>
        </w:rPr>
        <w:fldChar w:fldCharType="separate"/>
      </w:r>
      <w:r w:rsidR="000469A9">
        <w:rPr>
          <w:rFonts w:cstheme="minorHAnsi"/>
        </w:rPr>
        <w:t>6.1.3</w:t>
      </w:r>
      <w:r w:rsidR="000469A9">
        <w:rPr>
          <w:rFonts w:cstheme="minorHAnsi"/>
        </w:rPr>
        <w:fldChar w:fldCharType="end"/>
      </w:r>
      <w:r w:rsidR="000469A9">
        <w:rPr>
          <w:rFonts w:cstheme="minorHAnsi"/>
        </w:rPr>
        <w:t xml:space="preserve"> </w:t>
      </w:r>
      <w:r w:rsidRPr="00BD4F5B">
        <w:rPr>
          <w:rFonts w:cstheme="minorHAnsi"/>
        </w:rPr>
        <w:t xml:space="preserve">will be constructed. </w:t>
      </w:r>
      <w:r w:rsidR="003C6603">
        <w:rPr>
          <w:rFonts w:cstheme="minorHAnsi"/>
        </w:rPr>
        <w:t>We anticipate that t</w:t>
      </w:r>
      <w:r w:rsidRPr="00BD4F5B">
        <w:rPr>
          <w:rFonts w:cstheme="minorHAnsi"/>
        </w:rPr>
        <w:t xml:space="preserve">he map will be based on evidence submitted by experts and </w:t>
      </w:r>
      <w:r w:rsidR="00AA29A6" w:rsidRPr="00BD4F5B">
        <w:rPr>
          <w:rFonts w:cstheme="minorHAnsi"/>
        </w:rPr>
        <w:t>stakeholders and</w:t>
      </w:r>
      <w:r w:rsidRPr="00BD4F5B">
        <w:rPr>
          <w:rFonts w:cstheme="minorHAnsi"/>
        </w:rPr>
        <w:t xml:space="preserve"> will be supplemented by focused searches of key bibliographic databases (see “Search strategy” below). If the searches are necessarily large, a pragmatic approach to sifting may be taken, using techniques such as sorting references by date order, and “dredging” the database using keywords, key </w:t>
      </w:r>
      <w:proofErr w:type="gramStart"/>
      <w:r w:rsidRPr="00BD4F5B">
        <w:rPr>
          <w:rFonts w:cstheme="minorHAnsi"/>
        </w:rPr>
        <w:t>authors</w:t>
      </w:r>
      <w:proofErr w:type="gramEnd"/>
      <w:r w:rsidRPr="00BD4F5B">
        <w:rPr>
          <w:rFonts w:cstheme="minorHAnsi"/>
        </w:rPr>
        <w:t xml:space="preserve"> and key journals. The map will aim to identify key and important sources of data, but not be exhaustive. </w:t>
      </w:r>
    </w:p>
    <w:p w14:paraId="0F559069" w14:textId="25C01892" w:rsidR="001605C5" w:rsidRPr="00BD4F5B" w:rsidRDefault="001605C5" w:rsidP="00BD4F5B">
      <w:pPr>
        <w:spacing w:line="360" w:lineRule="auto"/>
        <w:jc w:val="both"/>
        <w:rPr>
          <w:rFonts w:cstheme="minorHAnsi"/>
        </w:rPr>
      </w:pPr>
      <w:r w:rsidRPr="00BD4F5B">
        <w:rPr>
          <w:rFonts w:cstheme="minorHAnsi"/>
        </w:rPr>
        <w:t xml:space="preserve">To aid </w:t>
      </w:r>
      <w:r w:rsidRPr="00BD4F5B">
        <w:rPr>
          <w:rFonts w:cstheme="minorHAnsi"/>
          <w:i/>
          <w:iCs/>
        </w:rPr>
        <w:t>evidence selection and review</w:t>
      </w:r>
      <w:r w:rsidRPr="00BD4F5B">
        <w:rPr>
          <w:rFonts w:cstheme="minorHAnsi"/>
        </w:rPr>
        <w:t>, the map will tabulate key study characteristics (</w:t>
      </w:r>
      <w:r w:rsidR="00AA29A6" w:rsidRPr="00BD4F5B">
        <w:rPr>
          <w:rFonts w:cstheme="minorHAnsi"/>
        </w:rPr>
        <w:t>e.g.,</w:t>
      </w:r>
      <w:r w:rsidRPr="00BD4F5B">
        <w:rPr>
          <w:rFonts w:cstheme="minorHAnsi"/>
        </w:rPr>
        <w:t xml:space="preserve"> study design, sample size, population</w:t>
      </w:r>
      <w:r w:rsidR="00D66746">
        <w:rPr>
          <w:rFonts w:cstheme="minorHAnsi"/>
        </w:rPr>
        <w:t>,</w:t>
      </w:r>
      <w:r w:rsidRPr="00BD4F5B">
        <w:rPr>
          <w:rFonts w:cstheme="minorHAnsi"/>
        </w:rPr>
        <w:t xml:space="preserve"> pathogen, mechanism, site, outcomes reported), but will not include data relating to study quality or numeric outcomes. It will draw on all potential sources of evidence, including systematic reviews, RCTs, observational studies and national, </w:t>
      </w:r>
      <w:proofErr w:type="gramStart"/>
      <w:r w:rsidRPr="00BD4F5B">
        <w:rPr>
          <w:rFonts w:cstheme="minorHAnsi"/>
        </w:rPr>
        <w:t>local</w:t>
      </w:r>
      <w:proofErr w:type="gramEnd"/>
      <w:r w:rsidRPr="00BD4F5B">
        <w:rPr>
          <w:rFonts w:cstheme="minorHAnsi"/>
        </w:rPr>
        <w:t xml:space="preserve"> or international datasets identified in the grey literature. </w:t>
      </w:r>
    </w:p>
    <w:p w14:paraId="6091CF0E" w14:textId="5DDB58F8" w:rsidR="001605C5" w:rsidRPr="00BD4F5B" w:rsidRDefault="001605C5" w:rsidP="00BD4F5B">
      <w:pPr>
        <w:spacing w:line="360" w:lineRule="auto"/>
        <w:jc w:val="both"/>
        <w:rPr>
          <w:rFonts w:cstheme="minorHAnsi"/>
        </w:rPr>
      </w:pPr>
      <w:r w:rsidRPr="00BD4F5B">
        <w:rPr>
          <w:rFonts w:cstheme="minorHAnsi"/>
        </w:rPr>
        <w:t xml:space="preserve">The mapping process will also identify initial data relevant to </w:t>
      </w:r>
      <w:r w:rsidR="000469A9">
        <w:rPr>
          <w:rFonts w:cstheme="minorHAnsi"/>
        </w:rPr>
        <w:t>S</w:t>
      </w:r>
      <w:r w:rsidRPr="00BD4F5B">
        <w:rPr>
          <w:rFonts w:cstheme="minorHAnsi"/>
        </w:rPr>
        <w:t xml:space="preserve">ection </w:t>
      </w:r>
      <w:r w:rsidR="000469A9">
        <w:rPr>
          <w:rFonts w:cstheme="minorHAnsi"/>
        </w:rPr>
        <w:fldChar w:fldCharType="begin"/>
      </w:r>
      <w:r w:rsidR="000469A9">
        <w:rPr>
          <w:rFonts w:cstheme="minorHAnsi"/>
        </w:rPr>
        <w:instrText xml:space="preserve"> REF _Ref64017423 \r \h </w:instrText>
      </w:r>
      <w:r w:rsidR="000469A9">
        <w:rPr>
          <w:rFonts w:cstheme="minorHAnsi"/>
        </w:rPr>
      </w:r>
      <w:r w:rsidR="000469A9">
        <w:rPr>
          <w:rFonts w:cstheme="minorHAnsi"/>
        </w:rPr>
        <w:fldChar w:fldCharType="separate"/>
      </w:r>
      <w:r w:rsidR="000469A9">
        <w:rPr>
          <w:rFonts w:cstheme="minorHAnsi"/>
        </w:rPr>
        <w:t>8</w:t>
      </w:r>
      <w:r w:rsidR="000469A9">
        <w:rPr>
          <w:rFonts w:cstheme="minorHAnsi"/>
        </w:rPr>
        <w:fldChar w:fldCharType="end"/>
      </w:r>
      <w:r w:rsidRPr="00BD4F5B">
        <w:rPr>
          <w:rFonts w:cstheme="minorHAnsi"/>
        </w:rPr>
        <w:t xml:space="preserve">. </w:t>
      </w:r>
    </w:p>
    <w:p w14:paraId="12069932" w14:textId="77777777" w:rsidR="001605C5" w:rsidRPr="0073738E" w:rsidRDefault="001605C5" w:rsidP="00BD4F5B">
      <w:pPr>
        <w:spacing w:line="360" w:lineRule="auto"/>
        <w:jc w:val="both"/>
        <w:rPr>
          <w:rFonts w:cstheme="minorHAnsi"/>
          <w:b/>
          <w:bCs/>
        </w:rPr>
      </w:pPr>
      <w:r w:rsidRPr="0073738E">
        <w:rPr>
          <w:rFonts w:cstheme="minorHAnsi"/>
          <w:b/>
          <w:bCs/>
        </w:rPr>
        <w:t>Evidence selection and review</w:t>
      </w:r>
    </w:p>
    <w:p w14:paraId="222FBB7A" w14:textId="557B567B" w:rsidR="001605C5" w:rsidRPr="00BD4F5B" w:rsidRDefault="001605C5" w:rsidP="00BD4F5B">
      <w:pPr>
        <w:spacing w:line="360" w:lineRule="auto"/>
        <w:jc w:val="both"/>
        <w:rPr>
          <w:rFonts w:cstheme="minorHAnsi"/>
        </w:rPr>
      </w:pPr>
      <w:r w:rsidRPr="00BD4F5B">
        <w:rPr>
          <w:rFonts w:cstheme="minorHAnsi"/>
        </w:rPr>
        <w:t xml:space="preserve">From this map, data sources will be assessed in turn for relevance to the model, starting with studies with the clearest relevance to the HVCSs and continuing until appropriate high quality, relevant sources are identified. Where preferred sources (as detailed in </w:t>
      </w:r>
      <w:r w:rsidR="000469A9">
        <w:rPr>
          <w:rFonts w:cstheme="minorHAnsi"/>
        </w:rPr>
        <w:t>S</w:t>
      </w:r>
      <w:r w:rsidRPr="00BD4F5B">
        <w:rPr>
          <w:rFonts w:cstheme="minorHAnsi"/>
        </w:rPr>
        <w:t xml:space="preserve">ections </w:t>
      </w:r>
      <w:r w:rsidR="000469A9">
        <w:rPr>
          <w:rFonts w:cstheme="minorHAnsi"/>
        </w:rPr>
        <w:fldChar w:fldCharType="begin"/>
      </w:r>
      <w:r w:rsidR="000469A9">
        <w:rPr>
          <w:rFonts w:cstheme="minorHAnsi"/>
        </w:rPr>
        <w:instrText xml:space="preserve"> REF _Ref64017450 \r \h </w:instrText>
      </w:r>
      <w:r w:rsidR="000469A9">
        <w:rPr>
          <w:rFonts w:cstheme="minorHAnsi"/>
        </w:rPr>
      </w:r>
      <w:r w:rsidR="000469A9">
        <w:rPr>
          <w:rFonts w:cstheme="minorHAnsi"/>
        </w:rPr>
        <w:fldChar w:fldCharType="separate"/>
      </w:r>
      <w:r w:rsidR="000469A9">
        <w:rPr>
          <w:rFonts w:cstheme="minorHAnsi"/>
        </w:rPr>
        <w:t>6.1.1</w:t>
      </w:r>
      <w:r w:rsidR="000469A9">
        <w:rPr>
          <w:rFonts w:cstheme="minorHAnsi"/>
        </w:rPr>
        <w:fldChar w:fldCharType="end"/>
      </w:r>
      <w:r w:rsidR="000469A9">
        <w:rPr>
          <w:rFonts w:cstheme="minorHAnsi"/>
        </w:rPr>
        <w:t>-</w:t>
      </w:r>
      <w:r w:rsidR="000469A9">
        <w:rPr>
          <w:rFonts w:cstheme="minorHAnsi"/>
        </w:rPr>
        <w:fldChar w:fldCharType="begin"/>
      </w:r>
      <w:r w:rsidR="000469A9">
        <w:rPr>
          <w:rFonts w:cstheme="minorHAnsi"/>
        </w:rPr>
        <w:instrText xml:space="preserve"> REF _Ref64017454 \r \h </w:instrText>
      </w:r>
      <w:r w:rsidR="000469A9">
        <w:rPr>
          <w:rFonts w:cstheme="minorHAnsi"/>
        </w:rPr>
      </w:r>
      <w:r w:rsidR="000469A9">
        <w:rPr>
          <w:rFonts w:cstheme="minorHAnsi"/>
        </w:rPr>
        <w:fldChar w:fldCharType="separate"/>
      </w:r>
      <w:r w:rsidR="000469A9">
        <w:rPr>
          <w:rFonts w:cstheme="minorHAnsi"/>
        </w:rPr>
        <w:t>6.1.3</w:t>
      </w:r>
      <w:r w:rsidR="000469A9">
        <w:rPr>
          <w:rFonts w:cstheme="minorHAnsi"/>
        </w:rPr>
        <w:fldChar w:fldCharType="end"/>
      </w:r>
      <w:r w:rsidRPr="00BD4F5B">
        <w:rPr>
          <w:rFonts w:cstheme="minorHAnsi"/>
        </w:rPr>
        <w:t xml:space="preserve">) do not yield data, additional focused searches may be employed to ensure studies have not been missed (see “search </w:t>
      </w:r>
      <w:r w:rsidRPr="00BD4F5B">
        <w:rPr>
          <w:rFonts w:cstheme="minorHAnsi"/>
        </w:rPr>
        <w:lastRenderedPageBreak/>
        <w:t xml:space="preserve">strategy” below). Where additional searches still do not yield data, lower levels of evidence may be considered, or elicitation may be performed to fulfil the evidence requirement (see </w:t>
      </w:r>
      <w:r w:rsidR="000469A9">
        <w:rPr>
          <w:rFonts w:cstheme="minorHAnsi"/>
        </w:rPr>
        <w:t>S</w:t>
      </w:r>
      <w:r w:rsidRPr="00BD4F5B">
        <w:rPr>
          <w:rFonts w:cstheme="minorHAnsi"/>
        </w:rPr>
        <w:t xml:space="preserve">ection “Elicitation of evidence” below). </w:t>
      </w:r>
    </w:p>
    <w:p w14:paraId="2C5EF5EF" w14:textId="77777777" w:rsidR="001605C5" w:rsidRPr="0073738E" w:rsidRDefault="001605C5" w:rsidP="00BD4F5B">
      <w:pPr>
        <w:spacing w:line="360" w:lineRule="auto"/>
        <w:jc w:val="both"/>
        <w:rPr>
          <w:rFonts w:cstheme="minorHAnsi"/>
          <w:b/>
          <w:bCs/>
        </w:rPr>
      </w:pPr>
      <w:r w:rsidRPr="0073738E">
        <w:rPr>
          <w:rFonts w:cstheme="minorHAnsi"/>
          <w:b/>
          <w:bCs/>
        </w:rPr>
        <w:t>Presentation of data</w:t>
      </w:r>
    </w:p>
    <w:p w14:paraId="520D8E97" w14:textId="4CCE854C" w:rsidR="001605C5" w:rsidRPr="00BD4F5B" w:rsidRDefault="001605C5" w:rsidP="00BD4F5B">
      <w:pPr>
        <w:spacing w:line="360" w:lineRule="auto"/>
        <w:jc w:val="both"/>
        <w:rPr>
          <w:rFonts w:cstheme="minorHAnsi"/>
        </w:rPr>
      </w:pPr>
      <w:r w:rsidRPr="00BD4F5B">
        <w:rPr>
          <w:rFonts w:cstheme="minorHAnsi"/>
        </w:rPr>
        <w:t xml:space="preserve">Data sources drawn from the evidence map and considered for inclusion will be tabulated and reasons for their exclusion provided. Data not selected for inclusion in the model will not be assessed further. Data sources selected for inclusion in the HVCSs will be data extracted, quality assessed (key model inputs only), tabulated, and statistically synthesised (where appropriate, see </w:t>
      </w:r>
      <w:r w:rsidR="000469A9">
        <w:rPr>
          <w:rFonts w:cstheme="minorHAnsi"/>
        </w:rPr>
        <w:t>S</w:t>
      </w:r>
      <w:r w:rsidRPr="00BD4F5B">
        <w:rPr>
          <w:rFonts w:cstheme="minorHAnsi"/>
        </w:rPr>
        <w:t xml:space="preserve">ection </w:t>
      </w:r>
      <w:r w:rsidR="000469A9">
        <w:rPr>
          <w:rFonts w:cstheme="minorHAnsi"/>
        </w:rPr>
        <w:fldChar w:fldCharType="begin"/>
      </w:r>
      <w:r w:rsidR="000469A9">
        <w:rPr>
          <w:rFonts w:cstheme="minorHAnsi"/>
        </w:rPr>
        <w:instrText xml:space="preserve"> REF _Ref64017477 \r \h </w:instrText>
      </w:r>
      <w:r w:rsidR="000469A9">
        <w:rPr>
          <w:rFonts w:cstheme="minorHAnsi"/>
        </w:rPr>
      </w:r>
      <w:r w:rsidR="000469A9">
        <w:rPr>
          <w:rFonts w:cstheme="minorHAnsi"/>
        </w:rPr>
        <w:fldChar w:fldCharType="separate"/>
      </w:r>
      <w:r w:rsidR="000469A9">
        <w:rPr>
          <w:rFonts w:cstheme="minorHAnsi"/>
        </w:rPr>
        <w:t>6.3</w:t>
      </w:r>
      <w:r w:rsidR="000469A9">
        <w:rPr>
          <w:rFonts w:cstheme="minorHAnsi"/>
        </w:rPr>
        <w:fldChar w:fldCharType="end"/>
      </w:r>
      <w:r w:rsidRPr="00BD4F5B">
        <w:rPr>
          <w:rFonts w:cstheme="minorHAnsi"/>
        </w:rPr>
        <w:t xml:space="preserve">). These studies will be presented in a narrative </w:t>
      </w:r>
      <w:r w:rsidR="00CC7A5C">
        <w:rPr>
          <w:rFonts w:cstheme="minorHAnsi"/>
        </w:rPr>
        <w:t xml:space="preserve">summary </w:t>
      </w:r>
      <w:r w:rsidRPr="00BD4F5B">
        <w:rPr>
          <w:rFonts w:cstheme="minorHAnsi"/>
        </w:rPr>
        <w:t xml:space="preserve">that describes the process of </w:t>
      </w:r>
      <w:r w:rsidR="00AA29A6" w:rsidRPr="00BD4F5B">
        <w:rPr>
          <w:rFonts w:cstheme="minorHAnsi"/>
        </w:rPr>
        <w:t>selection and</w:t>
      </w:r>
      <w:r w:rsidRPr="00BD4F5B">
        <w:rPr>
          <w:rFonts w:cstheme="minorHAnsi"/>
        </w:rPr>
        <w:t xml:space="preserve"> gives a clear rationale for the selection of data that enters the model. </w:t>
      </w:r>
    </w:p>
    <w:p w14:paraId="1D6A59C7" w14:textId="77777777" w:rsidR="001605C5" w:rsidRPr="0073738E" w:rsidRDefault="001605C5" w:rsidP="00BD4F5B">
      <w:pPr>
        <w:spacing w:line="360" w:lineRule="auto"/>
        <w:jc w:val="both"/>
        <w:rPr>
          <w:rFonts w:cstheme="minorHAnsi"/>
          <w:b/>
          <w:bCs/>
        </w:rPr>
      </w:pPr>
      <w:r w:rsidRPr="0073738E">
        <w:rPr>
          <w:rFonts w:cstheme="minorHAnsi"/>
          <w:b/>
          <w:bCs/>
        </w:rPr>
        <w:t>Elicitation of evidence</w:t>
      </w:r>
    </w:p>
    <w:p w14:paraId="77DCE71A" w14:textId="5F5D05F2" w:rsidR="00577E27" w:rsidRPr="00BD4F5B" w:rsidRDefault="00577E27" w:rsidP="00BD4F5B">
      <w:pPr>
        <w:spacing w:line="360" w:lineRule="auto"/>
        <w:jc w:val="both"/>
        <w:rPr>
          <w:rFonts w:cstheme="minorHAnsi"/>
        </w:rPr>
      </w:pPr>
      <w:r w:rsidRPr="00BD4F5B">
        <w:rPr>
          <w:rFonts w:cstheme="minorHAnsi"/>
        </w:rPr>
        <w:t xml:space="preserve">The evidence used to establish the value of CAZ-AVI is likely to be uncertain. For example, </w:t>
      </w:r>
      <w:r w:rsidRPr="00BD4F5B">
        <w:rPr>
          <w:rFonts w:eastAsia="Times New Roman" w:cstheme="minorHAnsi"/>
        </w:rPr>
        <w:t>the evidence base may be: 1) insufficiently mature, e.g., insufficient sample sizes or limited follow-up time (temporal uncertainty)</w:t>
      </w:r>
      <w:r w:rsidR="00AA29A6">
        <w:rPr>
          <w:rFonts w:eastAsia="Times New Roman" w:cstheme="minorHAnsi"/>
        </w:rPr>
        <w:t>;</w:t>
      </w:r>
      <w:r w:rsidRPr="00BD4F5B">
        <w:rPr>
          <w:rFonts w:eastAsia="Times New Roman" w:cstheme="minorHAnsi"/>
        </w:rPr>
        <w:t xml:space="preserve"> 2) biased, e.g., </w:t>
      </w:r>
      <w:r w:rsidR="00B0346A">
        <w:rPr>
          <w:rFonts w:eastAsia="Times New Roman" w:cstheme="minorHAnsi"/>
        </w:rPr>
        <w:t>limitations in the</w:t>
      </w:r>
      <w:r w:rsidRPr="00BD4F5B">
        <w:rPr>
          <w:rFonts w:eastAsia="Times New Roman" w:cstheme="minorHAnsi"/>
        </w:rPr>
        <w:t xml:space="preserve"> design of the research study or not relevant to the patient population under study</w:t>
      </w:r>
      <w:r w:rsidR="00AA29A6">
        <w:rPr>
          <w:rFonts w:eastAsia="Times New Roman" w:cstheme="minorHAnsi"/>
        </w:rPr>
        <w:t>;</w:t>
      </w:r>
      <w:r w:rsidRPr="00BD4F5B">
        <w:rPr>
          <w:rFonts w:eastAsia="Times New Roman" w:cstheme="minorHAnsi"/>
        </w:rPr>
        <w:t xml:space="preserve"> or 3) entirely missing.  There are likely to be uncertainties </w:t>
      </w:r>
      <w:r w:rsidRPr="00BD4F5B">
        <w:rPr>
          <w:rFonts w:cstheme="minorHAnsi"/>
        </w:rPr>
        <w:t>for both the patient-level components and the population-level components of the model.  Where no evidence of high quality and relevance to the decision problem is identified, elicitation may be required.</w:t>
      </w:r>
    </w:p>
    <w:p w14:paraId="709ACDDF" w14:textId="509DEC54" w:rsidR="00577E27" w:rsidRPr="00BD4F5B" w:rsidRDefault="00577E27" w:rsidP="00BD4F5B">
      <w:pPr>
        <w:spacing w:line="360" w:lineRule="auto"/>
        <w:jc w:val="both"/>
        <w:rPr>
          <w:rFonts w:eastAsia="Times New Roman" w:cstheme="minorHAnsi"/>
        </w:rPr>
      </w:pPr>
      <w:r w:rsidRPr="00BD4F5B">
        <w:rPr>
          <w:rFonts w:eastAsia="Times New Roman" w:cstheme="minorHAnsi"/>
        </w:rPr>
        <w:t xml:space="preserve">With a less developed evidence-base, judgments based on consultation with individuals, who have expertise on the subject matter, can be used (termed expert elicitation). Elicitation will be used here to supplement experimental and non-experimental evidence and to populate and validate the model. A structured elicitation process will be used to improve accountability and transparency. Specifically, the reference methods developed at York as part of the MRC elicitation work </w:t>
      </w:r>
      <w:r w:rsidRPr="00BD4F5B">
        <w:rPr>
          <w:rFonts w:eastAsia="Times New Roman" w:cstheme="minorHAnsi"/>
        </w:rPr>
        <w:fldChar w:fldCharType="begin"/>
      </w:r>
      <w:r w:rsidR="001758C7">
        <w:rPr>
          <w:rFonts w:eastAsia="Times New Roman" w:cstheme="minorHAnsi"/>
        </w:rPr>
        <w:instrText xml:space="preserve"> ADDIN EN.CITE &lt;EndNote&gt;&lt;Cite&gt;&lt;Author&gt;Bojke&lt;/Author&gt;&lt;Year&gt;(In Press)&lt;/Year&gt;&lt;RecNum&gt;6&lt;/RecNum&gt;&lt;DisplayText&gt;(25)&lt;/DisplayText&gt;&lt;record&gt;&lt;rec-number&gt;6&lt;/rec-number&gt;&lt;foreign-keys&gt;&lt;key app="EN" db-id="tvvpvd002asp9iesex75atwy2000t0e5vds0" timestamp="1613672842" guid="b00b55ac-e672-4e2e-8474-f1d74d07c67f"&gt;6&lt;/key&gt;&lt;/foreign-keys&gt;&lt;ref-type name="Report"&gt;27&lt;/ref-type&gt;&lt;contributors&gt;&lt;authors&gt;&lt;author&gt;Bojke, L&lt;/author&gt;&lt;author&gt;Soares, M&lt;/author&gt;&lt;author&gt;Claxton, K&lt;/author&gt;&lt;author&gt;Colson, A&lt;/author&gt;&lt;author&gt;Fox, A&lt;/author&gt;&lt;author&gt;Jackson, C&lt;/author&gt;&lt;author&gt;Jankovic, D&lt;/author&gt;&lt;author&gt;Morton, Alec &lt;/author&gt;&lt;author&gt;Sharples, L&lt;/author&gt;&lt;author&gt;Taylor, A&lt;/author&gt;&lt;/authors&gt;&lt;/contributors&gt;&lt;titles&gt;&lt;title&gt;Developing a reference protocol for expert elicitation in healthcare decision making&lt;/title&gt;&lt;/titles&gt;&lt;dates&gt;&lt;year&gt;(In Press)&lt;/year&gt;&lt;/dates&gt;&lt;pub-location&gt;York&lt;/pub-location&gt;&lt;urls&gt;&lt;related-urls&gt;&lt;url&gt;http://eprints.whiterose.ac.uk/151174/&lt;/url&gt;&lt;/related-urls&gt;&lt;/urls&gt;&lt;/record&gt;&lt;/Cite&gt;&lt;/EndNote&gt;</w:instrText>
      </w:r>
      <w:r w:rsidRPr="00BD4F5B">
        <w:rPr>
          <w:rFonts w:eastAsia="Times New Roman" w:cstheme="minorHAnsi"/>
        </w:rPr>
        <w:fldChar w:fldCharType="separate"/>
      </w:r>
      <w:r w:rsidR="001758C7">
        <w:rPr>
          <w:rFonts w:eastAsia="Times New Roman" w:cstheme="minorHAnsi"/>
          <w:noProof/>
        </w:rPr>
        <w:t>(25)</w:t>
      </w:r>
      <w:r w:rsidRPr="00BD4F5B">
        <w:rPr>
          <w:rFonts w:eastAsia="Times New Roman" w:cstheme="minorHAnsi"/>
        </w:rPr>
        <w:fldChar w:fldCharType="end"/>
      </w:r>
      <w:r w:rsidRPr="00BD4F5B">
        <w:rPr>
          <w:rFonts w:eastAsia="Times New Roman" w:cstheme="minorHAnsi"/>
        </w:rPr>
        <w:t xml:space="preserve"> will be employed. </w:t>
      </w:r>
      <w:r w:rsidR="00AA29A6">
        <w:rPr>
          <w:rFonts w:eastAsia="Times New Roman" w:cstheme="minorHAnsi"/>
        </w:rPr>
        <w:t xml:space="preserve"> </w:t>
      </w:r>
      <w:r w:rsidRPr="00BD4F5B">
        <w:rPr>
          <w:rFonts w:eastAsia="Times New Roman" w:cstheme="minorHAnsi"/>
        </w:rPr>
        <w:t xml:space="preserve">These reference methods retain a degree of flexibility, </w:t>
      </w:r>
      <w:proofErr w:type="gramStart"/>
      <w:r w:rsidRPr="00BD4F5B">
        <w:rPr>
          <w:rFonts w:eastAsia="Times New Roman" w:cstheme="minorHAnsi"/>
        </w:rPr>
        <w:t>in particular on</w:t>
      </w:r>
      <w:proofErr w:type="gramEnd"/>
      <w:r w:rsidRPr="00BD4F5B">
        <w:rPr>
          <w:rFonts w:eastAsia="Times New Roman" w:cstheme="minorHAnsi"/>
        </w:rPr>
        <w:t xml:space="preserve"> the convening of experts either through consensus or through individual elicitation, a consideration that may be relevant given the likely lack of observed clinical experience for some of the parameters of interest. Which experts to consult will be determined in collaboration with NICE and clinical experts. The elicitation will be designed and conducted according to an elicitation protocol, which will be specified once the models</w:t>
      </w:r>
      <w:r w:rsidR="00B0346A">
        <w:rPr>
          <w:rFonts w:eastAsia="Times New Roman" w:cstheme="minorHAnsi"/>
        </w:rPr>
        <w:t>’</w:t>
      </w:r>
      <w:r w:rsidRPr="00BD4F5B">
        <w:rPr>
          <w:rFonts w:eastAsia="Times New Roman" w:cstheme="minorHAnsi"/>
        </w:rPr>
        <w:t xml:space="preserve"> requirements have been determined.</w:t>
      </w:r>
    </w:p>
    <w:p w14:paraId="68E9BB94" w14:textId="6A868E03" w:rsidR="001605C5" w:rsidRDefault="001605C5" w:rsidP="00BD4F5B">
      <w:pPr>
        <w:spacing w:line="360" w:lineRule="auto"/>
        <w:jc w:val="both"/>
        <w:rPr>
          <w:rFonts w:cstheme="minorHAnsi"/>
        </w:rPr>
      </w:pPr>
    </w:p>
    <w:p w14:paraId="470305B2" w14:textId="77777777" w:rsidR="0073738E" w:rsidRPr="00BD4F5B" w:rsidRDefault="0073738E" w:rsidP="00BD4F5B">
      <w:pPr>
        <w:spacing w:line="360" w:lineRule="auto"/>
        <w:jc w:val="both"/>
        <w:rPr>
          <w:rFonts w:cstheme="minorHAnsi"/>
        </w:rPr>
      </w:pPr>
    </w:p>
    <w:p w14:paraId="1EE7798F" w14:textId="77777777" w:rsidR="001605C5" w:rsidRPr="0073738E" w:rsidRDefault="001605C5" w:rsidP="00BD4F5B">
      <w:pPr>
        <w:spacing w:line="360" w:lineRule="auto"/>
        <w:jc w:val="both"/>
        <w:rPr>
          <w:rFonts w:cstheme="minorHAnsi"/>
          <w:b/>
          <w:bCs/>
        </w:rPr>
      </w:pPr>
      <w:r w:rsidRPr="0073738E">
        <w:rPr>
          <w:rFonts w:cstheme="minorHAnsi"/>
          <w:b/>
          <w:bCs/>
        </w:rPr>
        <w:lastRenderedPageBreak/>
        <w:t>Search strategy</w:t>
      </w:r>
    </w:p>
    <w:p w14:paraId="312F23B0" w14:textId="77777777" w:rsidR="001605C5" w:rsidRPr="00BD4F5B" w:rsidRDefault="001605C5" w:rsidP="00BD4F5B">
      <w:pPr>
        <w:spacing w:line="360" w:lineRule="auto"/>
        <w:jc w:val="both"/>
        <w:rPr>
          <w:rFonts w:cstheme="minorHAnsi"/>
        </w:rPr>
      </w:pPr>
      <w:r w:rsidRPr="00BD4F5B">
        <w:rPr>
          <w:rFonts w:cstheme="minorHAnsi"/>
        </w:rPr>
        <w:t>Searches to inform the evidence requirements I, II and III will be characterised by the following:</w:t>
      </w:r>
    </w:p>
    <w:p w14:paraId="7878EE60" w14:textId="1731326F" w:rsidR="001605C5" w:rsidRPr="00BD4F5B" w:rsidRDefault="001605C5" w:rsidP="00BD4F5B">
      <w:pPr>
        <w:pStyle w:val="ListParagraph"/>
        <w:numPr>
          <w:ilvl w:val="0"/>
          <w:numId w:val="37"/>
        </w:numPr>
        <w:spacing w:line="360" w:lineRule="auto"/>
        <w:jc w:val="both"/>
        <w:rPr>
          <w:rFonts w:cstheme="minorHAnsi"/>
        </w:rPr>
      </w:pPr>
      <w:r w:rsidRPr="00BD4F5B">
        <w:rPr>
          <w:rFonts w:cstheme="minorHAnsi"/>
        </w:rPr>
        <w:t xml:space="preserve">Conventional search to identify studies of specific study designs. The </w:t>
      </w:r>
      <w:proofErr w:type="spellStart"/>
      <w:r w:rsidR="00B0346A">
        <w:rPr>
          <w:rFonts w:cstheme="minorHAnsi"/>
        </w:rPr>
        <w:t>InterTASC</w:t>
      </w:r>
      <w:proofErr w:type="spellEnd"/>
      <w:r w:rsidR="00B0346A">
        <w:rPr>
          <w:rFonts w:cstheme="minorHAnsi"/>
        </w:rPr>
        <w:t xml:space="preserve"> Information Specialists’ Sub-Group (</w:t>
      </w:r>
      <w:r w:rsidRPr="00BD4F5B">
        <w:rPr>
          <w:rFonts w:cstheme="minorHAnsi"/>
        </w:rPr>
        <w:t>ISSG</w:t>
      </w:r>
      <w:r w:rsidR="00B0346A">
        <w:rPr>
          <w:rFonts w:cstheme="minorHAnsi"/>
        </w:rPr>
        <w:t>)</w:t>
      </w:r>
      <w:r w:rsidRPr="00BD4F5B">
        <w:rPr>
          <w:rFonts w:cstheme="minorHAnsi"/>
        </w:rPr>
        <w:t xml:space="preserve"> filter resource </w:t>
      </w:r>
      <w:r w:rsidR="007D5858">
        <w:rPr>
          <w:rFonts w:cstheme="minorHAnsi"/>
        </w:rPr>
        <w:fldChar w:fldCharType="begin"/>
      </w:r>
      <w:r w:rsidR="001758C7">
        <w:rPr>
          <w:rFonts w:cstheme="minorHAnsi"/>
        </w:rPr>
        <w:instrText xml:space="preserve"> ADDIN EN.CITE &lt;EndNote&gt;&lt;Cite&gt;&lt;Author&gt;Glanville&lt;/Author&gt;&lt;Year&gt;2021&lt;/Year&gt;&lt;RecNum&gt;22&lt;/RecNum&gt;&lt;DisplayText&gt;(26)&lt;/DisplayText&gt;&lt;record&gt;&lt;rec-number&gt;22&lt;/rec-number&gt;&lt;foreign-keys&gt;&lt;key app="EN" db-id="tvvpvd002asp9iesex75atwy2000t0e5vds0" timestamp="1613672843" guid="7fa76725-22c9-41d7-beb7-33a2f69488e0"&gt;22&lt;/key&gt;&lt;/foreign-keys&gt;&lt;ref-type name="Web Page"&gt;12&lt;/ref-type&gt;&lt;contributors&gt;&lt;authors&gt;&lt;author&gt;Glanville, J&lt;/author&gt;&lt;author&gt;Lefebvre, C&lt;/author&gt;&lt;author&gt;Manson, P&lt;/author&gt;&lt;author&gt;Robinson, S &lt;/author&gt;&lt;author&gt;Shaw, N&lt;/author&gt;&lt;/authors&gt;&lt;/contributors&gt;&lt;titles&gt;&lt;title&gt;The InterTASC Information Specialists&amp;apos; Sub-Group; 2006&lt;/title&gt;&lt;secondary-title&gt;ISSG Search Filter Resource [Internet].&lt;/secondary-title&gt;&lt;/titles&gt;&lt;dates&gt;&lt;year&gt;2021&lt;/year&gt;&lt;/dates&gt;&lt;pub-location&gt;York (UK)&lt;/pub-location&gt;&lt;urls&gt;&lt;related-urls&gt;&lt;url&gt;https://sites.google.com/a/york.ac.uk/issg-search-filters-resource/home. &lt;/url&gt;&lt;/related-urls&gt;&lt;/urls&gt;&lt;custom2&gt;[updated 4 February 2021; cited 4 February 2021]&lt;/custom2&gt;&lt;/record&gt;&lt;/Cite&gt;&lt;/EndNote&gt;</w:instrText>
      </w:r>
      <w:r w:rsidR="007D5858">
        <w:rPr>
          <w:rFonts w:cstheme="minorHAnsi"/>
        </w:rPr>
        <w:fldChar w:fldCharType="separate"/>
      </w:r>
      <w:r w:rsidR="001758C7">
        <w:rPr>
          <w:rFonts w:cstheme="minorHAnsi"/>
          <w:noProof/>
        </w:rPr>
        <w:t>(26)</w:t>
      </w:r>
      <w:r w:rsidR="007D5858">
        <w:rPr>
          <w:rFonts w:cstheme="minorHAnsi"/>
        </w:rPr>
        <w:fldChar w:fldCharType="end"/>
      </w:r>
      <w:r w:rsidR="007D5858">
        <w:rPr>
          <w:rFonts w:cstheme="minorHAnsi"/>
        </w:rPr>
        <w:t xml:space="preserve"> </w:t>
      </w:r>
      <w:r w:rsidRPr="00BD4F5B">
        <w:rPr>
          <w:rFonts w:cstheme="minorHAnsi"/>
        </w:rPr>
        <w:t>can inform these high-precision searches</w:t>
      </w:r>
    </w:p>
    <w:p w14:paraId="525DD81A" w14:textId="52E06625" w:rsidR="001605C5" w:rsidRPr="00BD4F5B" w:rsidRDefault="001605C5" w:rsidP="00BD4F5B">
      <w:pPr>
        <w:pStyle w:val="ListParagraph"/>
        <w:numPr>
          <w:ilvl w:val="0"/>
          <w:numId w:val="37"/>
        </w:numPr>
        <w:spacing w:line="360" w:lineRule="auto"/>
        <w:jc w:val="both"/>
        <w:rPr>
          <w:rFonts w:cstheme="minorHAnsi"/>
        </w:rPr>
      </w:pPr>
      <w:r w:rsidRPr="00BD4F5B">
        <w:rPr>
          <w:rFonts w:cstheme="minorHAnsi"/>
        </w:rPr>
        <w:t xml:space="preserve">Multiple and brief exploratory searches of the internet for grey literature </w:t>
      </w:r>
      <w:r w:rsidR="00AA29A6" w:rsidRPr="00BD4F5B">
        <w:rPr>
          <w:rFonts w:cstheme="minorHAnsi"/>
        </w:rPr>
        <w:t>e.g.,</w:t>
      </w:r>
      <w:r w:rsidRPr="00BD4F5B">
        <w:rPr>
          <w:rFonts w:cstheme="minorHAnsi"/>
        </w:rPr>
        <w:t xml:space="preserve"> including national, local and international data </w:t>
      </w:r>
      <w:proofErr w:type="gramStart"/>
      <w:r w:rsidRPr="00BD4F5B">
        <w:rPr>
          <w:rFonts w:cstheme="minorHAnsi"/>
        </w:rPr>
        <w:t>sets</w:t>
      </w:r>
      <w:proofErr w:type="gramEnd"/>
      <w:r w:rsidRPr="00BD4F5B">
        <w:rPr>
          <w:rFonts w:cstheme="minorHAnsi"/>
        </w:rPr>
        <w:t xml:space="preserve"> </w:t>
      </w:r>
    </w:p>
    <w:p w14:paraId="753847C4" w14:textId="77777777" w:rsidR="001605C5" w:rsidRPr="00BD4F5B" w:rsidRDefault="001605C5" w:rsidP="00BD4F5B">
      <w:pPr>
        <w:pStyle w:val="ListParagraph"/>
        <w:numPr>
          <w:ilvl w:val="0"/>
          <w:numId w:val="37"/>
        </w:numPr>
        <w:spacing w:line="360" w:lineRule="auto"/>
        <w:jc w:val="both"/>
        <w:rPr>
          <w:rFonts w:cstheme="minorHAnsi"/>
        </w:rPr>
      </w:pPr>
      <w:r w:rsidRPr="00BD4F5B">
        <w:rPr>
          <w:rFonts w:cstheme="minorHAnsi"/>
        </w:rPr>
        <w:t xml:space="preserve">Expert-recommended resources such as specialist databases and sources of information such as routine data, </w:t>
      </w:r>
      <w:proofErr w:type="gramStart"/>
      <w:r w:rsidRPr="00BD4F5B">
        <w:rPr>
          <w:rFonts w:cstheme="minorHAnsi"/>
        </w:rPr>
        <w:t>registries</w:t>
      </w:r>
      <w:proofErr w:type="gramEnd"/>
      <w:r w:rsidRPr="00BD4F5B">
        <w:rPr>
          <w:rFonts w:cstheme="minorHAnsi"/>
        </w:rPr>
        <w:t xml:space="preserve"> and administrative data.</w:t>
      </w:r>
    </w:p>
    <w:p w14:paraId="0B2620BE" w14:textId="6955B226" w:rsidR="001605C5" w:rsidRPr="00BD4F5B" w:rsidRDefault="001605C5" w:rsidP="00BD4F5B">
      <w:pPr>
        <w:spacing w:line="360" w:lineRule="auto"/>
        <w:jc w:val="both"/>
        <w:rPr>
          <w:rFonts w:cstheme="minorHAnsi"/>
        </w:rPr>
      </w:pPr>
      <w:r w:rsidRPr="00BD4F5B">
        <w:rPr>
          <w:rFonts w:cstheme="minorHAnsi"/>
        </w:rPr>
        <w:t>To maximise the rate of return of potentially relevant information, the search will be systematic but will focus on precision rather than sensitivity and may adopt various search techniques and approaches as recommended in DSU TSD 13:</w:t>
      </w:r>
      <w:r w:rsidRPr="00BD4F5B">
        <w:rPr>
          <w:rFonts w:cstheme="minorHAnsi"/>
        </w:rPr>
        <w:fldChar w:fldCharType="begin"/>
      </w:r>
      <w:r w:rsidR="001758C7">
        <w:rPr>
          <w:rFonts w:cstheme="minorHAnsi"/>
        </w:rPr>
        <w:instrText xml:space="preserve"> ADDIN EN.CITE &lt;EndNote&gt;&lt;Cite&gt;&lt;Author&gt;Kaltenthaler&lt;/Author&gt;&lt;Year&gt;2011&lt;/Year&gt;&lt;RecNum&gt;12&lt;/RecNum&gt;&lt;DisplayText&gt;(20)&lt;/DisplayText&gt;&lt;record&gt;&lt;rec-number&gt;12&lt;/rec-number&gt;&lt;foreign-keys&gt;&lt;key app="EN" db-id="tvvpvd002asp9iesex75atwy2000t0e5vds0" timestamp="1613672843" guid="9a9c5d8d-2d65-41d7-934c-ec8021e01541"&gt;12&lt;/key&gt;&lt;/foreign-keys&gt;&lt;ref-type name="Journal Article"&gt;17&lt;/ref-type&gt;&lt;contributors&gt;&lt;authors&gt;&lt;author&gt;Kaltenthaler, Eva&lt;/author&gt;&lt;author&gt;Tappenden, Paul&lt;/author&gt;&lt;author&gt;Paisley, Suzy&lt;/author&gt;&lt;author&gt;Squires, Hazel&lt;/author&gt;&lt;/authors&gt;&lt;/contributors&gt;&lt;titles&gt;&lt;title&gt;NICE DSU technical support document 13: identifying and reviewing evidence to inform the conceptualisation and population of cost-effectiveness models&lt;/title&gt;&lt;secondary-title&gt;Sheffield: Decision Support Unit, ScHARR, University of Sheffield&lt;/secondary-title&gt;&lt;/titles&gt;&lt;periodical&gt;&lt;full-title&gt;Sheffield: Decision Support Unit, ScHARR, University of Sheffield&lt;/full-title&gt;&lt;/periodical&gt;&lt;dates&gt;&lt;year&gt;2011&lt;/year&gt;&lt;/dates&gt;&lt;urls&gt;&lt;/urls&gt;&lt;/record&gt;&lt;/Cite&gt;&lt;/EndNote&gt;</w:instrText>
      </w:r>
      <w:r w:rsidRPr="00BD4F5B">
        <w:rPr>
          <w:rFonts w:cstheme="minorHAnsi"/>
        </w:rPr>
        <w:fldChar w:fldCharType="separate"/>
      </w:r>
      <w:r w:rsidR="001758C7">
        <w:rPr>
          <w:rFonts w:cstheme="minorHAnsi"/>
          <w:noProof/>
        </w:rPr>
        <w:t>(20)</w:t>
      </w:r>
      <w:r w:rsidRPr="00BD4F5B">
        <w:rPr>
          <w:rFonts w:cstheme="minorHAnsi"/>
        </w:rPr>
        <w:fldChar w:fldCharType="end"/>
      </w:r>
      <w:r w:rsidR="00AA29A6">
        <w:rPr>
          <w:rFonts w:cstheme="minorHAnsi"/>
        </w:rPr>
        <w:t>.</w:t>
      </w:r>
    </w:p>
    <w:p w14:paraId="50C2DA49" w14:textId="77777777" w:rsidR="001605C5" w:rsidRPr="00BD4F5B" w:rsidRDefault="001605C5" w:rsidP="00BD4F5B">
      <w:pPr>
        <w:pStyle w:val="ListParagraph"/>
        <w:numPr>
          <w:ilvl w:val="0"/>
          <w:numId w:val="37"/>
        </w:numPr>
        <w:spacing w:line="360" w:lineRule="auto"/>
        <w:jc w:val="both"/>
        <w:rPr>
          <w:rFonts w:cstheme="minorHAnsi"/>
        </w:rPr>
      </w:pPr>
      <w:r w:rsidRPr="00BD4F5B">
        <w:rPr>
          <w:rFonts w:cstheme="minorHAnsi"/>
        </w:rPr>
        <w:t>One-line filter searching using high precision filters such as McMaster Hedges search filters.</w:t>
      </w:r>
    </w:p>
    <w:p w14:paraId="5E3D0460" w14:textId="77777777" w:rsidR="001605C5" w:rsidRPr="00BD4F5B" w:rsidRDefault="001605C5" w:rsidP="00BD4F5B">
      <w:pPr>
        <w:pStyle w:val="ListParagraph"/>
        <w:numPr>
          <w:ilvl w:val="0"/>
          <w:numId w:val="37"/>
        </w:numPr>
        <w:spacing w:line="360" w:lineRule="auto"/>
        <w:jc w:val="both"/>
        <w:rPr>
          <w:rFonts w:cstheme="minorHAnsi"/>
        </w:rPr>
      </w:pPr>
      <w:r w:rsidRPr="00BD4F5B">
        <w:rPr>
          <w:rFonts w:cstheme="minorHAnsi"/>
        </w:rPr>
        <w:t>Restricting the number of sources searched and/or focusing on specialist databases such as CENTRAL and NHS EED.</w:t>
      </w:r>
    </w:p>
    <w:p w14:paraId="65DDB941" w14:textId="77777777" w:rsidR="001605C5" w:rsidRPr="00BD4F5B" w:rsidRDefault="001605C5" w:rsidP="00BD4F5B">
      <w:pPr>
        <w:pStyle w:val="ListParagraph"/>
        <w:numPr>
          <w:ilvl w:val="0"/>
          <w:numId w:val="37"/>
        </w:numPr>
        <w:spacing w:line="360" w:lineRule="auto"/>
        <w:jc w:val="both"/>
        <w:rPr>
          <w:rFonts w:cstheme="minorHAnsi"/>
        </w:rPr>
      </w:pPr>
      <w:r w:rsidRPr="00BD4F5B">
        <w:rPr>
          <w:rFonts w:cstheme="minorHAnsi"/>
        </w:rPr>
        <w:t>Restricting search terms to within specific fields such as title only searching.</w:t>
      </w:r>
    </w:p>
    <w:p w14:paraId="0618DF6A" w14:textId="77777777" w:rsidR="001605C5" w:rsidRPr="00BD4F5B" w:rsidRDefault="001605C5" w:rsidP="00BD4F5B">
      <w:pPr>
        <w:pStyle w:val="ListParagraph"/>
        <w:numPr>
          <w:ilvl w:val="0"/>
          <w:numId w:val="37"/>
        </w:numPr>
        <w:spacing w:line="360" w:lineRule="auto"/>
        <w:jc w:val="both"/>
        <w:rPr>
          <w:rFonts w:cstheme="minorHAnsi"/>
        </w:rPr>
      </w:pPr>
      <w:r w:rsidRPr="00BD4F5B">
        <w:rPr>
          <w:rFonts w:cstheme="minorHAnsi"/>
        </w:rPr>
        <w:t xml:space="preserve">Identifying high yield patches - where one source of information </w:t>
      </w:r>
      <w:proofErr w:type="gramStart"/>
      <w:r w:rsidRPr="00BD4F5B">
        <w:rPr>
          <w:rFonts w:cstheme="minorHAnsi"/>
        </w:rPr>
        <w:t>is able to</w:t>
      </w:r>
      <w:proofErr w:type="gramEnd"/>
      <w:r w:rsidRPr="00BD4F5B">
        <w:rPr>
          <w:rFonts w:cstheme="minorHAnsi"/>
        </w:rPr>
        <w:t xml:space="preserve"> meet multiple information needs within the model.</w:t>
      </w:r>
    </w:p>
    <w:p w14:paraId="033F8F19" w14:textId="77777777" w:rsidR="001605C5" w:rsidRPr="00BD4F5B" w:rsidRDefault="001605C5" w:rsidP="00BD4F5B">
      <w:pPr>
        <w:pStyle w:val="ListParagraph"/>
        <w:numPr>
          <w:ilvl w:val="0"/>
          <w:numId w:val="37"/>
        </w:numPr>
        <w:spacing w:line="360" w:lineRule="auto"/>
        <w:jc w:val="both"/>
        <w:rPr>
          <w:rFonts w:cstheme="minorHAnsi"/>
        </w:rPr>
      </w:pPr>
      <w:r w:rsidRPr="00BD4F5B">
        <w:rPr>
          <w:rFonts w:cstheme="minorHAnsi"/>
        </w:rPr>
        <w:t>Proximal cue or information scent searching could be used as a starting point and this includes ‘snowballing’ technique of forward and backward citation searching.</w:t>
      </w:r>
    </w:p>
    <w:p w14:paraId="38615E4A" w14:textId="77777777" w:rsidR="001605C5" w:rsidRPr="00BD4F5B" w:rsidRDefault="001605C5" w:rsidP="00BD4F5B">
      <w:pPr>
        <w:pStyle w:val="ListParagraph"/>
        <w:numPr>
          <w:ilvl w:val="0"/>
          <w:numId w:val="37"/>
        </w:numPr>
        <w:spacing w:line="360" w:lineRule="auto"/>
        <w:jc w:val="both"/>
        <w:rPr>
          <w:rFonts w:cstheme="minorHAnsi"/>
        </w:rPr>
      </w:pPr>
      <w:r w:rsidRPr="00BD4F5B">
        <w:rPr>
          <w:rFonts w:cstheme="minorHAnsi"/>
        </w:rPr>
        <w:t>Information gathering using secondary or indirect retrieval to inform the directed retrieval process.</w:t>
      </w:r>
    </w:p>
    <w:p w14:paraId="0A6B1D2C" w14:textId="00E9DA00" w:rsidR="001605C5" w:rsidRPr="00BD4F5B" w:rsidRDefault="001605C5" w:rsidP="00BD4F5B">
      <w:pPr>
        <w:spacing w:line="360" w:lineRule="auto"/>
        <w:jc w:val="both"/>
        <w:rPr>
          <w:rFonts w:cstheme="minorHAnsi"/>
        </w:rPr>
      </w:pPr>
      <w:r w:rsidRPr="00BD4F5B">
        <w:rPr>
          <w:rFonts w:cstheme="minorHAnsi"/>
        </w:rPr>
        <w:t>There will be a systematic literature search of published literature to identify cost-effectiveness models relevant to the decision problem. Electronic databases will be searched including MEDLINE (via Ovid), Embase (via Ovid) and the Centre for Reviews and Dissemination databases (University</w:t>
      </w:r>
      <w:r w:rsidR="00AA29A6">
        <w:rPr>
          <w:rFonts w:cstheme="minorHAnsi"/>
        </w:rPr>
        <w:t xml:space="preserve"> of York</w:t>
      </w:r>
      <w:r w:rsidRPr="00BD4F5B">
        <w:rPr>
          <w:rFonts w:cstheme="minorHAnsi"/>
        </w:rPr>
        <w:t xml:space="preserve">). Supplementary searches will include previous </w:t>
      </w:r>
      <w:proofErr w:type="gramStart"/>
      <w:r w:rsidR="007D5858">
        <w:rPr>
          <w:rFonts w:cstheme="minorHAnsi"/>
        </w:rPr>
        <w:t>HTAs</w:t>
      </w:r>
      <w:proofErr w:type="gramEnd"/>
      <w:r w:rsidRPr="00BD4F5B">
        <w:rPr>
          <w:rFonts w:cstheme="minorHAnsi"/>
        </w:rPr>
        <w:t xml:space="preserve"> and conference proceedings not captured in the database searches.</w:t>
      </w:r>
    </w:p>
    <w:p w14:paraId="4A4AD4C2" w14:textId="77777777" w:rsidR="001605C5" w:rsidRPr="009A1524" w:rsidRDefault="001605C5" w:rsidP="00BD4F5B">
      <w:pPr>
        <w:spacing w:after="0" w:line="360" w:lineRule="auto"/>
        <w:jc w:val="both"/>
        <w:rPr>
          <w:rFonts w:asciiTheme="majorBidi" w:hAnsiTheme="majorBidi" w:cstheme="majorBidi"/>
        </w:rPr>
      </w:pPr>
    </w:p>
    <w:p w14:paraId="5F1F4E56" w14:textId="77777777" w:rsidR="00B0346A" w:rsidRDefault="00B0346A">
      <w:pPr>
        <w:rPr>
          <w:rFonts w:asciiTheme="majorBidi" w:hAnsiTheme="majorBidi" w:cstheme="majorBidi"/>
          <w:b/>
          <w:bCs/>
        </w:rPr>
      </w:pPr>
      <w:r>
        <w:rPr>
          <w:rFonts w:asciiTheme="majorBidi" w:hAnsiTheme="majorBidi" w:cstheme="majorBidi"/>
          <w:b/>
          <w:bCs/>
        </w:rPr>
        <w:br w:type="page"/>
      </w:r>
    </w:p>
    <w:p w14:paraId="33D10406" w14:textId="0CCE3DA3" w:rsidR="001605C5" w:rsidRDefault="001605C5" w:rsidP="00BD4F5B">
      <w:pPr>
        <w:spacing w:after="0" w:line="360" w:lineRule="auto"/>
        <w:jc w:val="both"/>
        <w:rPr>
          <w:rFonts w:asciiTheme="majorBidi" w:hAnsiTheme="majorBidi" w:cstheme="majorBidi"/>
          <w:b/>
          <w:bCs/>
        </w:rPr>
      </w:pPr>
      <w:r w:rsidRPr="007E5A7A">
        <w:rPr>
          <w:rFonts w:asciiTheme="majorBidi" w:hAnsiTheme="majorBidi" w:cstheme="majorBidi"/>
          <w:b/>
          <w:bCs/>
        </w:rPr>
        <w:lastRenderedPageBreak/>
        <w:t xml:space="preserve">Figure </w:t>
      </w:r>
      <w:r w:rsidR="00A34F1D">
        <w:rPr>
          <w:rFonts w:asciiTheme="majorBidi" w:hAnsiTheme="majorBidi" w:cstheme="majorBidi"/>
          <w:b/>
          <w:bCs/>
        </w:rPr>
        <w:t>1</w:t>
      </w:r>
      <w:r w:rsidRPr="007E5A7A">
        <w:rPr>
          <w:rFonts w:asciiTheme="majorBidi" w:hAnsiTheme="majorBidi" w:cstheme="majorBidi"/>
          <w:b/>
          <w:bCs/>
        </w:rPr>
        <w:t xml:space="preserve">: Flow diagram of the evidence review </w:t>
      </w:r>
      <w:proofErr w:type="gramStart"/>
      <w:r w:rsidRPr="007E5A7A">
        <w:rPr>
          <w:rFonts w:asciiTheme="majorBidi" w:hAnsiTheme="majorBidi" w:cstheme="majorBidi"/>
          <w:b/>
          <w:bCs/>
        </w:rPr>
        <w:t>proce</w:t>
      </w:r>
      <w:r>
        <w:rPr>
          <w:rFonts w:asciiTheme="majorBidi" w:hAnsiTheme="majorBidi" w:cstheme="majorBidi"/>
          <w:b/>
          <w:bCs/>
        </w:rPr>
        <w:t>s</w:t>
      </w:r>
      <w:r w:rsidRPr="007E5A7A">
        <w:rPr>
          <w:rFonts w:asciiTheme="majorBidi" w:hAnsiTheme="majorBidi" w:cstheme="majorBidi"/>
          <w:b/>
          <w:bCs/>
        </w:rPr>
        <w:t>s</w:t>
      </w:r>
      <w:proofErr w:type="gramEnd"/>
    </w:p>
    <w:p w14:paraId="74942315" w14:textId="77777777" w:rsidR="001605C5" w:rsidRDefault="001605C5" w:rsidP="00BD4F5B">
      <w:pPr>
        <w:pStyle w:val="ListParagraph"/>
        <w:spacing w:after="0" w:line="360" w:lineRule="auto"/>
        <w:jc w:val="both"/>
        <w:rPr>
          <w:rFonts w:asciiTheme="majorBidi" w:hAnsiTheme="majorBidi" w:cstheme="majorBidi"/>
        </w:rPr>
      </w:pPr>
    </w:p>
    <w:p w14:paraId="7212D2B7" w14:textId="77777777" w:rsidR="001605C5" w:rsidRDefault="001605C5" w:rsidP="00BD4F5B">
      <w:pPr>
        <w:pStyle w:val="ListParagraph"/>
        <w:spacing w:after="0" w:line="360" w:lineRule="auto"/>
        <w:jc w:val="both"/>
        <w:rPr>
          <w:rFonts w:asciiTheme="majorBidi" w:hAnsiTheme="majorBidi" w:cstheme="majorBidi"/>
        </w:rPr>
      </w:pPr>
      <w:r>
        <w:rPr>
          <w:rFonts w:asciiTheme="majorBidi" w:eastAsiaTheme="minorEastAsia" w:hAnsiTheme="majorBidi"/>
          <w:noProof/>
          <w:lang w:eastAsia="zh-CN"/>
        </w:rPr>
        <mc:AlternateContent>
          <mc:Choice Requires="wpg">
            <w:drawing>
              <wp:inline distT="0" distB="0" distL="0" distR="0" wp14:anchorId="5BBF032B" wp14:editId="7D197991">
                <wp:extent cx="5449743" cy="6331470"/>
                <wp:effectExtent l="0" t="0" r="17780" b="12700"/>
                <wp:docPr id="1" name="Group 1" descr="The flow diagram summarises the prose in section 6.2."/>
                <wp:cNvGraphicFramePr/>
                <a:graphic xmlns:a="http://schemas.openxmlformats.org/drawingml/2006/main">
                  <a:graphicData uri="http://schemas.microsoft.com/office/word/2010/wordprocessingGroup">
                    <wpg:wgp>
                      <wpg:cNvGrpSpPr/>
                      <wpg:grpSpPr>
                        <a:xfrm>
                          <a:off x="0" y="0"/>
                          <a:ext cx="5449743" cy="6331470"/>
                          <a:chOff x="0" y="0"/>
                          <a:chExt cx="5449743" cy="6331470"/>
                        </a:xfrm>
                      </wpg:grpSpPr>
                      <wps:wsp>
                        <wps:cNvPr id="3" name="Straight Arrow Connector 3"/>
                        <wps:cNvCnPr/>
                        <wps:spPr>
                          <a:xfrm flipH="1">
                            <a:off x="3082637" y="5791200"/>
                            <a:ext cx="969396" cy="227817"/>
                          </a:xfrm>
                          <a:prstGeom prst="straightConnector1">
                            <a:avLst/>
                          </a:prstGeom>
                          <a:noFill/>
                          <a:ln w="6350" cap="flat" cmpd="sng" algn="ctr">
                            <a:solidFill>
                              <a:srgbClr val="5B9BD5"/>
                            </a:solidFill>
                            <a:prstDash val="solid"/>
                            <a:miter lim="800000"/>
                            <a:tailEnd type="triangle"/>
                          </a:ln>
                          <a:effectLst/>
                        </wps:spPr>
                        <wps:bodyPr/>
                      </wps:wsp>
                      <wpg:grpSp>
                        <wpg:cNvPr id="8" name="Group 8"/>
                        <wpg:cNvGrpSpPr/>
                        <wpg:grpSpPr>
                          <a:xfrm>
                            <a:off x="0" y="0"/>
                            <a:ext cx="5449743" cy="6331470"/>
                            <a:chOff x="0" y="0"/>
                            <a:chExt cx="5449743" cy="6331470"/>
                          </a:xfrm>
                        </wpg:grpSpPr>
                        <wps:wsp>
                          <wps:cNvPr id="9" name="Text Box 9"/>
                          <wps:cNvSpPr txBox="1"/>
                          <wps:spPr>
                            <a:xfrm>
                              <a:off x="1773382" y="0"/>
                              <a:ext cx="2582930" cy="975311"/>
                            </a:xfrm>
                            <a:prstGeom prst="rect">
                              <a:avLst/>
                            </a:prstGeom>
                            <a:solidFill>
                              <a:sysClr val="window" lastClr="FFFFFF"/>
                            </a:solidFill>
                            <a:ln w="6350">
                              <a:solidFill>
                                <a:prstClr val="black"/>
                              </a:solidFill>
                            </a:ln>
                          </wps:spPr>
                          <wps:txbx>
                            <w:txbxContent>
                              <w:p w14:paraId="22B8200A" w14:textId="77777777" w:rsidR="00DC558E" w:rsidRPr="009E3239" w:rsidRDefault="00DC558E" w:rsidP="001605C5">
                                <w:pPr>
                                  <w:jc w:val="center"/>
                                  <w:rPr>
                                    <w:b/>
                                    <w:bCs/>
                                  </w:rPr>
                                </w:pPr>
                                <w:r w:rsidRPr="009E3239">
                                  <w:rPr>
                                    <w:b/>
                                    <w:bCs/>
                                  </w:rPr>
                                  <w:t xml:space="preserve">Searches </w:t>
                                </w:r>
                              </w:p>
                              <w:p w14:paraId="0CB1F787" w14:textId="77777777" w:rsidR="00DC558E" w:rsidRDefault="00DC558E" w:rsidP="001605C5">
                                <w:pPr>
                                  <w:jc w:val="center"/>
                                </w:pPr>
                                <w:r>
                                  <w:t>Focussed, pragmatic searches of key sources (expert/stakeholder suggestions,</w:t>
                                </w:r>
                                <w:r w:rsidRPr="00277C2A">
                                  <w:t xml:space="preserve"> </w:t>
                                </w:r>
                                <w:r>
                                  <w:t>grey literature,</w:t>
                                </w:r>
                                <w:r w:rsidRPr="00277C2A">
                                  <w:t xml:space="preserve"> </w:t>
                                </w:r>
                                <w:r>
                                  <w:t xml:space="preserve">bibliographic databases)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773382" y="1226127"/>
                              <a:ext cx="2582930" cy="777201"/>
                            </a:xfrm>
                            <a:prstGeom prst="rect">
                              <a:avLst/>
                            </a:prstGeom>
                            <a:solidFill>
                              <a:sysClr val="window" lastClr="FFFFFF"/>
                            </a:solidFill>
                            <a:ln w="6350">
                              <a:solidFill>
                                <a:prstClr val="black"/>
                              </a:solidFill>
                            </a:ln>
                          </wps:spPr>
                          <wps:txbx>
                            <w:txbxContent>
                              <w:p w14:paraId="7DE000B8" w14:textId="77777777" w:rsidR="00DC558E" w:rsidRPr="000A6F8D" w:rsidRDefault="00DC558E" w:rsidP="001605C5">
                                <w:pPr>
                                  <w:jc w:val="center"/>
                                  <w:rPr>
                                    <w:b/>
                                    <w:bCs/>
                                  </w:rPr>
                                </w:pPr>
                                <w:r w:rsidRPr="000A6F8D">
                                  <w:rPr>
                                    <w:b/>
                                    <w:bCs/>
                                  </w:rPr>
                                  <w:t>Evidence map</w:t>
                                </w:r>
                              </w:p>
                              <w:p w14:paraId="15887DB2" w14:textId="77777777" w:rsidR="00DC558E" w:rsidRDefault="00DC558E" w:rsidP="001605C5">
                                <w:pPr>
                                  <w:jc w:val="center"/>
                                </w:pPr>
                                <w:r>
                                  <w:t>Tabulation of potentially relevant data sources identified by searches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960418" y="2486891"/>
                              <a:ext cx="1927860" cy="1020445"/>
                            </a:xfrm>
                            <a:prstGeom prst="rect">
                              <a:avLst/>
                            </a:prstGeom>
                            <a:solidFill>
                              <a:sysClr val="window" lastClr="FFFFFF"/>
                            </a:solidFill>
                            <a:ln w="6350">
                              <a:solidFill>
                                <a:prstClr val="black"/>
                              </a:solidFill>
                            </a:ln>
                          </wps:spPr>
                          <wps:txbx>
                            <w:txbxContent>
                              <w:p w14:paraId="4035BA33" w14:textId="77777777" w:rsidR="00DC558E" w:rsidRDefault="00DC558E" w:rsidP="001605C5">
                                <w:pPr>
                                  <w:jc w:val="center"/>
                                </w:pPr>
                                <w:r>
                                  <w:t xml:space="preserve">Tiered approach to </w:t>
                                </w:r>
                                <w:r w:rsidRPr="009E3239">
                                  <w:rPr>
                                    <w:b/>
                                    <w:bCs/>
                                  </w:rPr>
                                  <w:t xml:space="preserve">assessment </w:t>
                                </w:r>
                                <w:r>
                                  <w:t>of data sources against model requirements, starting with highest quality and/or relevance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2466109"/>
                              <a:ext cx="1552701" cy="640048"/>
                            </a:xfrm>
                            <a:prstGeom prst="rect">
                              <a:avLst/>
                            </a:prstGeom>
                            <a:solidFill>
                              <a:sysClr val="window" lastClr="FFFFFF"/>
                            </a:solidFill>
                            <a:ln w="6350">
                              <a:solidFill>
                                <a:prstClr val="black"/>
                              </a:solidFill>
                            </a:ln>
                          </wps:spPr>
                          <wps:txbx>
                            <w:txbxContent>
                              <w:p w14:paraId="55070BBC" w14:textId="77777777" w:rsidR="00DC558E" w:rsidRDefault="00DC558E" w:rsidP="001605C5">
                                <w:pPr>
                                  <w:jc w:val="center"/>
                                </w:pPr>
                                <w:r>
                                  <w:t>Identification of data sources with relevance to full value to NHS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974273" y="3754582"/>
                              <a:ext cx="1905635" cy="654685"/>
                            </a:xfrm>
                            <a:prstGeom prst="rect">
                              <a:avLst/>
                            </a:prstGeom>
                            <a:solidFill>
                              <a:sysClr val="window" lastClr="FFFFFF"/>
                            </a:solidFill>
                            <a:ln w="6350">
                              <a:solidFill>
                                <a:prstClr val="black"/>
                              </a:solidFill>
                            </a:ln>
                          </wps:spPr>
                          <wps:txbx>
                            <w:txbxContent>
                              <w:p w14:paraId="3D91BE36" w14:textId="77777777" w:rsidR="00DC558E" w:rsidRDefault="00DC558E" w:rsidP="001605C5">
                                <w:pPr>
                                  <w:jc w:val="center"/>
                                </w:pPr>
                                <w:r>
                                  <w:rPr>
                                    <w:b/>
                                    <w:bCs/>
                                  </w:rPr>
                                  <w:t>S</w:t>
                                </w:r>
                                <w:r w:rsidRPr="009E3239">
                                  <w:rPr>
                                    <w:b/>
                                    <w:bCs/>
                                  </w:rPr>
                                  <w:t>election</w:t>
                                </w:r>
                                <w:r>
                                  <w:t xml:space="preserve"> of highest quality data with highest relevance to the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flipH="1">
                              <a:off x="1253837" y="2022764"/>
                              <a:ext cx="1331269" cy="406091"/>
                            </a:xfrm>
                            <a:prstGeom prst="straightConnector1">
                              <a:avLst/>
                            </a:prstGeom>
                            <a:noFill/>
                            <a:ln w="6350" cap="flat" cmpd="sng" algn="ctr">
                              <a:solidFill>
                                <a:srgbClr val="5B9BD5"/>
                              </a:solidFill>
                              <a:prstDash val="solid"/>
                              <a:miter lim="800000"/>
                              <a:tailEnd type="triangle"/>
                            </a:ln>
                            <a:effectLst/>
                          </wps:spPr>
                          <wps:bodyPr/>
                        </wps:wsp>
                        <wps:wsp>
                          <wps:cNvPr id="15" name="Text Box 15"/>
                          <wps:cNvSpPr txBox="1"/>
                          <wps:spPr>
                            <a:xfrm>
                              <a:off x="4246418" y="2514600"/>
                              <a:ext cx="1203325" cy="963295"/>
                            </a:xfrm>
                            <a:prstGeom prst="rect">
                              <a:avLst/>
                            </a:prstGeom>
                            <a:solidFill>
                              <a:sysClr val="window" lastClr="FFFFFF"/>
                            </a:solidFill>
                            <a:ln w="6350">
                              <a:solidFill>
                                <a:prstClr val="black"/>
                              </a:solidFill>
                            </a:ln>
                          </wps:spPr>
                          <wps:txbx>
                            <w:txbxContent>
                              <w:p w14:paraId="3EE0E470" w14:textId="77777777" w:rsidR="00DC558E" w:rsidRDefault="00DC558E" w:rsidP="001605C5">
                                <w:pPr>
                                  <w:jc w:val="center"/>
                                </w:pPr>
                                <w:r>
                                  <w:t>Additional focussed pragmatic searches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Arrow Connector 16"/>
                          <wps:cNvCnPr/>
                          <wps:spPr>
                            <a:xfrm>
                              <a:off x="3906982" y="2888673"/>
                              <a:ext cx="342265" cy="119380"/>
                            </a:xfrm>
                            <a:prstGeom prst="straightConnector1">
                              <a:avLst/>
                            </a:prstGeom>
                            <a:noFill/>
                            <a:ln w="6350" cap="flat" cmpd="sng" algn="ctr">
                              <a:solidFill>
                                <a:srgbClr val="5B9BD5"/>
                              </a:solidFill>
                              <a:prstDash val="solid"/>
                              <a:miter lim="800000"/>
                              <a:tailEnd type="triangle"/>
                            </a:ln>
                            <a:effectLst/>
                          </wps:spPr>
                          <wps:bodyPr/>
                        </wps:wsp>
                        <wps:wsp>
                          <wps:cNvPr id="17" name="Straight Arrow Connector 17"/>
                          <wps:cNvCnPr/>
                          <wps:spPr>
                            <a:xfrm flipV="1">
                              <a:off x="3886200" y="3512127"/>
                              <a:ext cx="577215" cy="602615"/>
                            </a:xfrm>
                            <a:prstGeom prst="straightConnector1">
                              <a:avLst/>
                            </a:prstGeom>
                            <a:noFill/>
                            <a:ln w="6350" cap="flat" cmpd="sng" algn="ctr">
                              <a:solidFill>
                                <a:srgbClr val="5B9BD5"/>
                              </a:solidFill>
                              <a:prstDash val="solid"/>
                              <a:miter lim="800000"/>
                              <a:tailEnd type="triangle"/>
                            </a:ln>
                            <a:effectLst/>
                          </wps:spPr>
                          <wps:bodyPr/>
                        </wps:wsp>
                        <wps:wsp>
                          <wps:cNvPr id="18" name="Text Box 18"/>
                          <wps:cNvSpPr txBox="1"/>
                          <wps:spPr>
                            <a:xfrm>
                              <a:off x="1170709" y="4662055"/>
                              <a:ext cx="1714500" cy="1012825"/>
                            </a:xfrm>
                            <a:prstGeom prst="rect">
                              <a:avLst/>
                            </a:prstGeom>
                            <a:solidFill>
                              <a:sysClr val="window" lastClr="FFFFFF"/>
                            </a:solidFill>
                            <a:ln w="6350">
                              <a:solidFill>
                                <a:prstClr val="black"/>
                              </a:solidFill>
                            </a:ln>
                          </wps:spPr>
                          <wps:txbx>
                            <w:txbxContent>
                              <w:p w14:paraId="5BE980F5" w14:textId="77777777" w:rsidR="00DC558E" w:rsidRPr="007A0ADE" w:rsidRDefault="00DC558E" w:rsidP="001605C5">
                                <w:pPr>
                                  <w:jc w:val="center"/>
                                  <w:rPr>
                                    <w:b/>
                                    <w:bCs/>
                                  </w:rPr>
                                </w:pPr>
                                <w:r>
                                  <w:rPr>
                                    <w:b/>
                                    <w:bCs/>
                                  </w:rPr>
                                  <w:t>Synthesis</w:t>
                                </w:r>
                              </w:p>
                              <w:p w14:paraId="280522AD" w14:textId="77777777" w:rsidR="00DC558E" w:rsidRDefault="00DC558E" w:rsidP="001605C5">
                                <w:pPr>
                                  <w:jc w:val="center"/>
                                </w:pPr>
                                <w:r>
                                  <w:t>Formal data extraction and synthesis where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rved Left Arrow 17"/>
                          <wps:cNvSpPr/>
                          <wps:spPr>
                            <a:xfrm rot="10800000">
                              <a:off x="1634837" y="2653145"/>
                              <a:ext cx="316230" cy="56324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2992582" y="3505200"/>
                              <a:ext cx="0" cy="244475"/>
                            </a:xfrm>
                            <a:prstGeom prst="straightConnector1">
                              <a:avLst/>
                            </a:prstGeom>
                            <a:noFill/>
                            <a:ln w="6350" cap="flat" cmpd="sng" algn="ctr">
                              <a:solidFill>
                                <a:srgbClr val="5B9BD5"/>
                              </a:solidFill>
                              <a:prstDash val="solid"/>
                              <a:miter lim="800000"/>
                              <a:tailEnd type="triangle"/>
                            </a:ln>
                            <a:effectLst/>
                          </wps:spPr>
                          <wps:bodyPr/>
                        </wps:wsp>
                        <wps:wsp>
                          <wps:cNvPr id="21" name="Straight Arrow Connector 21"/>
                          <wps:cNvCnPr/>
                          <wps:spPr>
                            <a:xfrm>
                              <a:off x="2639291" y="4419600"/>
                              <a:ext cx="0" cy="251460"/>
                            </a:xfrm>
                            <a:prstGeom prst="straightConnector1">
                              <a:avLst/>
                            </a:prstGeom>
                            <a:noFill/>
                            <a:ln w="6350" cap="flat" cmpd="sng" algn="ctr">
                              <a:solidFill>
                                <a:srgbClr val="5B9BD5"/>
                              </a:solidFill>
                              <a:prstDash val="solid"/>
                              <a:miter lim="800000"/>
                              <a:tailEnd type="triangle"/>
                            </a:ln>
                            <a:effectLst/>
                          </wps:spPr>
                          <wps:bodyPr/>
                        </wps:wsp>
                        <wps:wsp>
                          <wps:cNvPr id="23" name="Text Box 23"/>
                          <wps:cNvSpPr txBox="1"/>
                          <wps:spPr>
                            <a:xfrm>
                              <a:off x="3082637" y="4655127"/>
                              <a:ext cx="1905635" cy="1134745"/>
                            </a:xfrm>
                            <a:prstGeom prst="rect">
                              <a:avLst/>
                            </a:prstGeom>
                            <a:solidFill>
                              <a:sysClr val="window" lastClr="FFFFFF"/>
                            </a:solidFill>
                            <a:ln w="6350">
                              <a:solidFill>
                                <a:prstClr val="black"/>
                              </a:solidFill>
                            </a:ln>
                          </wps:spPr>
                          <wps:txbx>
                            <w:txbxContent>
                              <w:p w14:paraId="4DDCB072" w14:textId="77777777" w:rsidR="00DC558E" w:rsidRPr="007A0ADE" w:rsidRDefault="00DC558E" w:rsidP="001605C5">
                                <w:pPr>
                                  <w:jc w:val="center"/>
                                  <w:rPr>
                                    <w:b/>
                                    <w:bCs/>
                                  </w:rPr>
                                </w:pPr>
                                <w:r>
                                  <w:rPr>
                                    <w:b/>
                                    <w:bCs/>
                                  </w:rPr>
                                  <w:t>Elicitation</w:t>
                                </w:r>
                              </w:p>
                              <w:p w14:paraId="2669E014" w14:textId="77777777" w:rsidR="00DC558E" w:rsidRDefault="00DC558E" w:rsidP="001605C5">
                                <w:pPr>
                                  <w:jc w:val="center"/>
                                </w:pPr>
                                <w:r>
                                  <w:t>Elicitation of model parameters where no data available, or helpful to aid parameter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a:off x="3477491" y="4412673"/>
                              <a:ext cx="0" cy="251460"/>
                            </a:xfrm>
                            <a:prstGeom prst="straightConnector1">
                              <a:avLst/>
                            </a:prstGeom>
                            <a:noFill/>
                            <a:ln w="6350" cap="flat" cmpd="sng" algn="ctr">
                              <a:solidFill>
                                <a:srgbClr val="5B9BD5"/>
                              </a:solidFill>
                              <a:prstDash val="solid"/>
                              <a:miter lim="800000"/>
                              <a:tailEnd type="triangle"/>
                            </a:ln>
                            <a:effectLst/>
                          </wps:spPr>
                          <wps:bodyPr/>
                        </wps:wsp>
                        <wps:wsp>
                          <wps:cNvPr id="25" name="Straight Arrow Connector 25"/>
                          <wps:cNvCnPr/>
                          <wps:spPr>
                            <a:xfrm>
                              <a:off x="2992582" y="997527"/>
                              <a:ext cx="0" cy="227965"/>
                            </a:xfrm>
                            <a:prstGeom prst="straightConnector1">
                              <a:avLst/>
                            </a:prstGeom>
                            <a:noFill/>
                            <a:ln w="6350" cap="flat" cmpd="sng" algn="ctr">
                              <a:solidFill>
                                <a:srgbClr val="5B9BD5"/>
                              </a:solidFill>
                              <a:prstDash val="solid"/>
                              <a:miter lim="800000"/>
                              <a:tailEnd type="triangle"/>
                            </a:ln>
                            <a:effectLst/>
                          </wps:spPr>
                          <wps:bodyPr/>
                        </wps:wsp>
                        <wps:wsp>
                          <wps:cNvPr id="26" name="Curved Right Arrow 24"/>
                          <wps:cNvSpPr/>
                          <wps:spPr>
                            <a:xfrm rot="5400000">
                              <a:off x="4215246" y="1666009"/>
                              <a:ext cx="332105" cy="121031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2161309" y="6033655"/>
                              <a:ext cx="1714500" cy="297815"/>
                            </a:xfrm>
                            <a:prstGeom prst="rect">
                              <a:avLst/>
                            </a:prstGeom>
                            <a:solidFill>
                              <a:sysClr val="window" lastClr="FFFFFF"/>
                            </a:solidFill>
                            <a:ln w="6350">
                              <a:solidFill>
                                <a:prstClr val="black"/>
                              </a:solidFill>
                            </a:ln>
                          </wps:spPr>
                          <wps:txbx>
                            <w:txbxContent>
                              <w:p w14:paraId="3C4D60B5" w14:textId="77777777" w:rsidR="00DC558E" w:rsidRPr="007A0ADE" w:rsidRDefault="00DC558E" w:rsidP="001605C5">
                                <w:pPr>
                                  <w:jc w:val="center"/>
                                  <w:rPr>
                                    <w:b/>
                                    <w:bCs/>
                                  </w:rPr>
                                </w:pPr>
                                <w:r>
                                  <w:rPr>
                                    <w:b/>
                                    <w:bCs/>
                                  </w:rPr>
                                  <w:t>Used in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Arrow Connector 28"/>
                          <wps:cNvCnPr/>
                          <wps:spPr>
                            <a:xfrm>
                              <a:off x="3006437" y="4419600"/>
                              <a:ext cx="6350" cy="1613535"/>
                            </a:xfrm>
                            <a:prstGeom prst="straightConnector1">
                              <a:avLst/>
                            </a:prstGeom>
                            <a:noFill/>
                            <a:ln w="6350" cap="flat" cmpd="sng" algn="ctr">
                              <a:solidFill>
                                <a:srgbClr val="5B9BD5"/>
                              </a:solidFill>
                              <a:prstDash val="solid"/>
                              <a:miter lim="800000"/>
                              <a:tailEnd type="triangle"/>
                            </a:ln>
                            <a:effectLst/>
                          </wps:spPr>
                          <wps:bodyPr/>
                        </wps:wsp>
                        <wps:wsp>
                          <wps:cNvPr id="29" name="Straight Arrow Connector 29"/>
                          <wps:cNvCnPr/>
                          <wps:spPr>
                            <a:xfrm>
                              <a:off x="2244437" y="5673436"/>
                              <a:ext cx="640772" cy="346075"/>
                            </a:xfrm>
                            <a:prstGeom prst="straightConnector1">
                              <a:avLst/>
                            </a:prstGeom>
                            <a:noFill/>
                            <a:ln w="6350" cap="flat" cmpd="sng" algn="ctr">
                              <a:solidFill>
                                <a:srgbClr val="5B9BD5"/>
                              </a:solidFill>
                              <a:prstDash val="solid"/>
                              <a:miter lim="800000"/>
                              <a:tailEnd type="triangle"/>
                            </a:ln>
                            <a:effectLst/>
                          </wps:spPr>
                          <wps:bodyPr/>
                        </wps:wsp>
                        <wps:wsp>
                          <wps:cNvPr id="30" name="Straight Arrow Connector 30"/>
                          <wps:cNvCnPr/>
                          <wps:spPr>
                            <a:xfrm>
                              <a:off x="2992582" y="2015836"/>
                              <a:ext cx="0" cy="463550"/>
                            </a:xfrm>
                            <a:prstGeom prst="straightConnector1">
                              <a:avLst/>
                            </a:prstGeom>
                            <a:noFill/>
                            <a:ln w="6350" cap="flat" cmpd="sng" algn="ctr">
                              <a:solidFill>
                                <a:srgbClr val="5B9BD5"/>
                              </a:solidFill>
                              <a:prstDash val="solid"/>
                              <a:miter lim="800000"/>
                              <a:tailEnd type="triangle"/>
                            </a:ln>
                            <a:effectLst/>
                          </wps:spPr>
                          <wps:bodyPr/>
                        </wps:wsp>
                      </wpg:grpSp>
                    </wpg:wgp>
                  </a:graphicData>
                </a:graphic>
              </wp:inline>
            </w:drawing>
          </mc:Choice>
          <mc:Fallback>
            <w:pict>
              <v:group w14:anchorId="5BBF032B" id="Group 1" o:spid="_x0000_s1026" alt="The flow diagram summarises the prose in section 6.2." style="width:429.1pt;height:498.55pt;mso-position-horizontal-relative:char;mso-position-vertical-relative:line" coordsize="54497,6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FkBQgAAMk/AAAOAAAAZHJzL2Uyb0RvYy54bWzsW11z2zYWfd+Z/Q8cvtciQBAkNXE6jtNk&#10;dybTZurs9hmmKImz/FqAtuT++h58kKLlKrK8XWeq0g8yP0Hw4txzL84F33y/rUrvPpeqaOpLn1wE&#10;vpfXWbMo6tWl/68vH75LfE91ol6IsqnzS/8hV/73b//+tzebdp7TZt2Ui1x6aKRW80176a+7rp3P&#10;Zipb55VQF02b1zi5bGQlOuzK1WwhxQatV+WMBgGfbRq5aGWT5Urh6Ht70n9r2l8u86z7ablUeeeV&#10;lz761plfaX5v9e/s7RsxX0nRrovMdUO8oBeVKGo8dGjqveiEdyeLJ01VRSYb1Sy7i6ypZs1yWWS5&#10;eQe8DQn23uajbO5a8y6r+WbVDmaCaffs9OJmsx/vP0uvWGDsfK8WFYbIPNXD7iJXGUz1ZZ17y7LZ&#10;eItCwFKVp+6qSshC5crrcA7WV7lX1J6CtQEDj1/QC23YTbuao/2Psr1pP0t3YGX3tK22S1np/7CC&#10;tzVD8jAMSb7tvAwHI8bSmIW+l+EcD0PCYjdo2Roj++S+bP3DkTtn/YNnun9DdzYtAKh2Nlb/m41v&#10;1qLNzdApbQNnY7yHtfFNJ0WxWnfelZSw7HVT1zBeI73QGs7cdF07q6m5ggF7k2EwivYfesBGxguD&#10;hPIw9j2YKYpTAt+w2O4NmfI0TLm1I6VxQmJ9fjCGmLdSdR/zpsJ4KriJcj0cumYfJ+4/qc7e2N+g&#10;e1E3H4qyxHExL2tvo4cqgrtlAi69LEWHzaoFyFS98j1RrsAVWSfNC6imLBb6bn2zkqvb61J69wL+&#10;Gr1L372PXDcfXaYf/V6otb3OnLJvWxUd6KQsqks/CfSfPdyJovyhXnjdQwuAd7IQ9arMXctlrZ+c&#10;G7JwL6fBYE2ut26bxYMZCSDGgMRC20BnQLkbYdDd2IsS/YzJD7QNxn6Q9lb6ouH5rtl6qTWUuUiz&#10;hddtcViD3BiwH47edwfSIHEchgk1uN9DPI0SmoYahfCJNI5CYho7DHkJFzSQPADyRxBUD2oAKuLR&#10;otn4XilUh4OX/gfz5/D16LaRdxi8j8GvUT20eVuK7D9PW0DvNV4NEncI7ba3W2cnC1ZPNjbUqTb7&#10;UKDdT+jaZyER22AQxOvuJ/xoVr/0G7fle+tG/vp7x/X1oEOc9b0NYiX8+L93QuZ443/WIMqUMKaD&#10;q9lhUUyxI8dnbsdn6rvquoF7I8Kgd2ZTX9+V/eZSNtUvCOtX+qk4JeoMz4bf9pvXHfZwAmlBll9d&#10;mW2E01Z0n+qbNuupUdvzy/YXIVvHaR3Q9mPTU7OY742zvVYPS91c3XXNsjBMt6MAZ3eECQvo/3u8&#10;IHhJSyeDo+CQG2mElZd6CqGUE2oiAJjPBcxH/hLHGMWz9heX9Exuc4ZuM+SyO7cZAsmpbpPygBGE&#10;dQQRyhKepKalnduQFNkUh6PqMEMCGjDW5yx9gttnSo6G/txxxvgN7UloCjfnFG6QR+2Hm2GkT/Qb&#10;OITxGM5JYJK7kcdEEY0RXOycjgUBM2nyuSZmxmGGed3kMOfkMMOEfhdohpE+0WEIdA4ao0G4TRhH&#10;DLMXTbIjt0mDCNNq5zYR48n5xxk2xZlznNawPs4c1MHIMPJwo1OEMEKjMHFCGA2gdHHT0siNICJS&#10;DgVC52ss4IFN6A5Hn0kJM+LjbhoMVhorYa+gmxKw3n5iYsjPyUqnzIMZZXxI6CPCeC8S9vNgaKdh&#10;SB3Ppjyk6fnz7GDMKT05p/QEer91m8M8y/sIe5hndRLiajRhGvDUya00SRKOhOVRkhIySEvOdwhJ&#10;w8TIVRO5WtkWUejEMsNrkCuqRsdQYqRCR7Zfi8b/7rXXHi+AiC5FmaQ2IvSJ6BhBZ9Tsbsp7AVTJ&#10;I1w7BeNvH4yHGtdu0uPqXKeXb0gcxNAHND4YB1QiM/6jbC0mLNIAsuoaoQkis05AdpWg81PXBk6e&#10;ovE5ReOh6nl9J+/zhfcpX/YLAGw1fpTNAuJ6z5b4LNZtTY8ErrA9isqEh2yY83AUOq0CvfOikHDa&#10;V0KhIdBjCnVmOqj7Z9YnPL8o+rzyvS2CIhYYx/4j1ghoY6i1WORu5UBf+gdNuCUFhjIelWI1bzx/&#10;EQFaeuZCgbOsvWZYreEKsdd/leqrLmMfSYxwifPUZ6XPNE11ldWlQ0H0ZJWOC3SUMRYfiXNTJvTN&#10;MyE61BlvDq3nwiUnAYSHKYUgZfIhRlB73FvU0gPECBdfT4QmgHx7gDytD9CX1gfGK/wYjzCZ2lu/&#10;Qcb1AUJCFh8L82dQiB4mplOqfEapMj1eIMAlpxArvCFmO2KlT4SriVj/sKWxr6BZaXn+WGpm8qev&#10;a1ajOdQ4NUuxWnSfXXt80DiFvgnoHVYgpsD77QPvoHy7ufbPo9X2j6hDl44ckTydbEdYnKIXkY9w&#10;wiBXooJkMjTCORK0vdUtqB2RoFfAsRnaFZuH4WIn26aD02xbW9s61zTbNsuer/8ys+2hDDHIypaD&#10;R6rYc78KoIST0MnKHNVcpMsaVTtBjIxlZZric5gjnH4GqfKg0U+p8jmlykM15rAGMYz8s0SqEJ9V&#10;MreChv2eBuG+7ULJRrtZhCVpUzpk8sFnhixtLU1qr/cdCR1KD4dBMv4C60CJd5QGUS1R9t8bYjLF&#10;QlO02jEsZwFKu7ZuF2KRzSRn5qclNq+PEl0hOjKpwiXo14smVficKEr2UeJmVQyUgu9FJxp5MY2A&#10;UNzHzIZczPfipjH3bbv+IH28b67afYH/9jcAAAD//wMAUEsDBBQABgAIAAAAIQAT2pUA3QAAAAUB&#10;AAAPAAAAZHJzL2Rvd25yZXYueG1sTI9Ba8JAEIXvBf/DMoXe6iYW25hmIyK2JxGqhdLbmB2TYHY2&#10;ZNck/vtuvbSXgcd7vPdNthxNI3rqXG1ZQTyNQBAXVtdcKvg8vD0mIJxH1thYJgVXcrDMJ3cZptoO&#10;/EH93pcilLBLUUHlfZtK6YqKDLqpbYmDd7KdQR9kV0rd4RDKTSNnUfQsDdYcFipsaV1Rcd5fjIL3&#10;AYfVU7zpt+fT+vp9mO++tjEp9XA/rl5BeBr9Xxh+8QM65IHpaC+snWgUhEf87QYvmSczEEcFi8VL&#10;DDLP5H/6/AcAAP//AwBQSwECLQAUAAYACAAAACEAtoM4kv4AAADhAQAAEwAAAAAAAAAAAAAAAAAA&#10;AAAAW0NvbnRlbnRfVHlwZXNdLnhtbFBLAQItABQABgAIAAAAIQA4/SH/1gAAAJQBAAALAAAAAAAA&#10;AAAAAAAAAC8BAABfcmVscy8ucmVsc1BLAQItABQABgAIAAAAIQBEgcFkBQgAAMk/AAAOAAAAAAAA&#10;AAAAAAAAAC4CAABkcnMvZTJvRG9jLnhtbFBLAQItABQABgAIAAAAIQAT2pUA3QAAAAUBAAAPAAAA&#10;AAAAAAAAAAAAAF8KAABkcnMvZG93bnJldi54bWxQSwUGAAAAAAQABADzAAAAaQsAAAAA&#10;">
                <v:shapetype id="_x0000_t32" coordsize="21600,21600" o:spt="32" o:oned="t" path="m,l21600,21600e" filled="f">
                  <v:path arrowok="t" fillok="f" o:connecttype="none"/>
                  <o:lock v:ext="edit" shapetype="t"/>
                </v:shapetype>
                <v:shape id="Straight Arrow Connector 3" o:spid="_x0000_s1027" type="#_x0000_t32" style="position:absolute;left:30826;top:57912;width:9694;height:22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zhwAAAANoAAAAPAAAAZHJzL2Rvd25yZXYueG1sRI9Pi8Iw&#10;FMTvgt8hPGFvmuqCaNcoRVzYiwf/sddH82yKzUtNotZvbxYWPA4z8xtmsepsI+7kQ+1YwXiUgSAu&#10;na65UnA8fA9nIEJE1tg4JgVPCrBa9nsLzLV78I7u+1iJBOGQowITY5tLGUpDFsPItcTJOztvMSbp&#10;K6k9PhLcNnKSZVNpsea0YLCltaHysr9ZBbQpxh7pOp+Z3fFC899Cbk+FUh+DrvgCEamL7/B/+0cr&#10;+IS/K+kGyOULAAD//wMAUEsBAi0AFAAGAAgAAAAhANvh9svuAAAAhQEAABMAAAAAAAAAAAAAAAAA&#10;AAAAAFtDb250ZW50X1R5cGVzXS54bWxQSwECLQAUAAYACAAAACEAWvQsW78AAAAVAQAACwAAAAAA&#10;AAAAAAAAAAAfAQAAX3JlbHMvLnJlbHNQSwECLQAUAAYACAAAACEA3nJs4cAAAADaAAAADwAAAAAA&#10;AAAAAAAAAAAHAgAAZHJzL2Rvd25yZXYueG1sUEsFBgAAAAADAAMAtwAAAPQCAAAAAA==&#10;" strokecolor="#5b9bd5" strokeweight=".5pt">
                  <v:stroke endarrow="block" joinstyle="miter"/>
                </v:shape>
                <v:group id="Group 8" o:spid="_x0000_s1028" style="position:absolute;width:54497;height:63314" coordsize="54497,6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9" o:spid="_x0000_s1029" type="#_x0000_t202" style="position:absolute;left:17733;width:25830;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22B8200A" w14:textId="77777777" w:rsidR="00DC558E" w:rsidRPr="009E3239" w:rsidRDefault="00DC558E" w:rsidP="001605C5">
                          <w:pPr>
                            <w:jc w:val="center"/>
                            <w:rPr>
                              <w:b/>
                              <w:bCs/>
                            </w:rPr>
                          </w:pPr>
                          <w:r w:rsidRPr="009E3239">
                            <w:rPr>
                              <w:b/>
                              <w:bCs/>
                            </w:rPr>
                            <w:t xml:space="preserve">Searches </w:t>
                          </w:r>
                        </w:p>
                        <w:p w14:paraId="0CB1F787" w14:textId="77777777" w:rsidR="00DC558E" w:rsidRDefault="00DC558E" w:rsidP="001605C5">
                          <w:pPr>
                            <w:jc w:val="center"/>
                          </w:pPr>
                          <w:r>
                            <w:t>Focussed, pragmatic searches of key sources (expert/stakeholder suggestions,</w:t>
                          </w:r>
                          <w:r w:rsidRPr="00277C2A">
                            <w:t xml:space="preserve"> </w:t>
                          </w:r>
                          <w:r>
                            <w:t>grey literature,</w:t>
                          </w:r>
                          <w:r w:rsidRPr="00277C2A">
                            <w:t xml:space="preserve"> </w:t>
                          </w:r>
                          <w:r>
                            <w:t xml:space="preserve">bibliographic databases) </w:t>
                          </w:r>
                        </w:p>
                      </w:txbxContent>
                    </v:textbox>
                  </v:shape>
                  <v:shape id="Text Box 10" o:spid="_x0000_s1030" type="#_x0000_t202" style="position:absolute;left:17733;top:12261;width:25830;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7DE000B8" w14:textId="77777777" w:rsidR="00DC558E" w:rsidRPr="000A6F8D" w:rsidRDefault="00DC558E" w:rsidP="001605C5">
                          <w:pPr>
                            <w:jc w:val="center"/>
                            <w:rPr>
                              <w:b/>
                              <w:bCs/>
                            </w:rPr>
                          </w:pPr>
                          <w:r w:rsidRPr="000A6F8D">
                            <w:rPr>
                              <w:b/>
                              <w:bCs/>
                            </w:rPr>
                            <w:t>Evidence map</w:t>
                          </w:r>
                        </w:p>
                        <w:p w14:paraId="15887DB2" w14:textId="77777777" w:rsidR="00DC558E" w:rsidRDefault="00DC558E" w:rsidP="001605C5">
                          <w:pPr>
                            <w:jc w:val="center"/>
                          </w:pPr>
                          <w:r>
                            <w:t>Tabulation of potentially relevant data sources identified by searches</w:t>
                          </w:r>
                        </w:p>
                      </w:txbxContent>
                    </v:textbox>
                  </v:shape>
                  <v:shape id="Text Box 11" o:spid="_x0000_s1031" type="#_x0000_t202" style="position:absolute;left:19604;top:24868;width:19278;height:10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4035BA33" w14:textId="77777777" w:rsidR="00DC558E" w:rsidRDefault="00DC558E" w:rsidP="001605C5">
                          <w:pPr>
                            <w:jc w:val="center"/>
                          </w:pPr>
                          <w:r>
                            <w:t xml:space="preserve">Tiered approach to </w:t>
                          </w:r>
                          <w:r w:rsidRPr="009E3239">
                            <w:rPr>
                              <w:b/>
                              <w:bCs/>
                            </w:rPr>
                            <w:t xml:space="preserve">assessment </w:t>
                          </w:r>
                          <w:r>
                            <w:t>of data sources against model requirements, starting with highest quality and/or relevance</w:t>
                          </w:r>
                        </w:p>
                      </w:txbxContent>
                    </v:textbox>
                  </v:shape>
                  <v:shape id="Text Box 12" o:spid="_x0000_s1032" type="#_x0000_t202" style="position:absolute;top:24661;width:15527;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14:paraId="55070BBC" w14:textId="77777777" w:rsidR="00DC558E" w:rsidRDefault="00DC558E" w:rsidP="001605C5">
                          <w:pPr>
                            <w:jc w:val="center"/>
                          </w:pPr>
                          <w:r>
                            <w:t>Identification of data sources with relevance to full value to NHS</w:t>
                          </w:r>
                        </w:p>
                      </w:txbxContent>
                    </v:textbox>
                  </v:shape>
                  <v:shape id="Text Box 13" o:spid="_x0000_s1033" type="#_x0000_t202" style="position:absolute;left:19742;top:37545;width:19057;height:6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3D91BE36" w14:textId="77777777" w:rsidR="00DC558E" w:rsidRDefault="00DC558E" w:rsidP="001605C5">
                          <w:pPr>
                            <w:jc w:val="center"/>
                          </w:pPr>
                          <w:r>
                            <w:rPr>
                              <w:b/>
                              <w:bCs/>
                            </w:rPr>
                            <w:t>S</w:t>
                          </w:r>
                          <w:r w:rsidRPr="009E3239">
                            <w:rPr>
                              <w:b/>
                              <w:bCs/>
                            </w:rPr>
                            <w:t>election</w:t>
                          </w:r>
                          <w:r>
                            <w:t xml:space="preserve"> of highest quality data with highest relevance to the model</w:t>
                          </w:r>
                        </w:p>
                      </w:txbxContent>
                    </v:textbox>
                  </v:shape>
                  <v:shape id="Straight Arrow Connector 14" o:spid="_x0000_s1034" type="#_x0000_t32" style="position:absolute;left:12538;top:20227;width:13313;height:40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uAvwAAANsAAAAPAAAAZHJzL2Rvd25yZXYueG1sRE9Li8Iw&#10;EL4L/ocwwt40VRbRrlGKuLAXD77Y69CMTbGZ1CRq/fdmYcHbfHzPWaw624g7+VA7VjAeZSCIS6dr&#10;rhQcD9/DGYgQkTU2jknBkwKslv3eAnPtHryj+z5WIoVwyFGBibHNpQylIYth5FrixJ2dtxgT9JXU&#10;Hh8p3DZykmVTabHm1GCwpbWh8rK/WQW0KcYe6Tqfmd3xQvPfQm5PhVIfg674AhGpi2/xv/tHp/mf&#10;8PdLOkAuXwAAAP//AwBQSwECLQAUAAYACAAAACEA2+H2y+4AAACFAQAAEwAAAAAAAAAAAAAAAAAA&#10;AAAAW0NvbnRlbnRfVHlwZXNdLnhtbFBLAQItABQABgAIAAAAIQBa9CxbvwAAABUBAAALAAAAAAAA&#10;AAAAAAAAAB8BAABfcmVscy8ucmVsc1BLAQItABQABgAIAAAAIQAmheuAvwAAANsAAAAPAAAAAAAA&#10;AAAAAAAAAAcCAABkcnMvZG93bnJldi54bWxQSwUGAAAAAAMAAwC3AAAA8wIAAAAA&#10;" strokecolor="#5b9bd5" strokeweight=".5pt">
                    <v:stroke endarrow="block" joinstyle="miter"/>
                  </v:shape>
                  <v:shape id="Text Box 15" o:spid="_x0000_s1035" type="#_x0000_t202" style="position:absolute;left:42464;top:25146;width:12033;height:9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3EE0E470" w14:textId="77777777" w:rsidR="00DC558E" w:rsidRDefault="00DC558E" w:rsidP="001605C5">
                          <w:pPr>
                            <w:jc w:val="center"/>
                          </w:pPr>
                          <w:r>
                            <w:t>Additional focussed pragmatic searches</w:t>
                          </w:r>
                        </w:p>
                      </w:txbxContent>
                    </v:textbox>
                  </v:shape>
                  <v:shape id="Straight Arrow Connector 16" o:spid="_x0000_s1036" type="#_x0000_t32" style="position:absolute;left:39069;top:28886;width:3423;height:1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7NmwgAAANsAAAAPAAAAZHJzL2Rvd25yZXYueG1sRE9Na8JA&#10;EL0L/Q/LFHrTTXsQSV1FpIX0YFEbSo/j7piEZGfD7jbGf+8Khd7m8T5nuR5tJwbyoXGs4HmWgSDW&#10;zjRcKSi/3qcLECEiG+wck4IrBVivHiZLzI278IGGY6xECuGQo4I6xj6XMuiaLIaZ64kTd3beYkzQ&#10;V9J4vKRw28mXLJtLiw2nhhp72tak2+OvVbD71Pv9YmiL8SPb6e+f0rvTm1fq6XHcvIKINMZ/8Z+7&#10;MGn+HO6/pAPk6gYAAP//AwBQSwECLQAUAAYACAAAACEA2+H2y+4AAACFAQAAEwAAAAAAAAAAAAAA&#10;AAAAAAAAW0NvbnRlbnRfVHlwZXNdLnhtbFBLAQItABQABgAIAAAAIQBa9CxbvwAAABUBAAALAAAA&#10;AAAAAAAAAAAAAB8BAABfcmVscy8ucmVsc1BLAQItABQABgAIAAAAIQBV77NmwgAAANsAAAAPAAAA&#10;AAAAAAAAAAAAAAcCAABkcnMvZG93bnJldi54bWxQSwUGAAAAAAMAAwC3AAAA9gIAAAAA&#10;" strokecolor="#5b9bd5" strokeweight=".5pt">
                    <v:stroke endarrow="block" joinstyle="miter"/>
                  </v:shape>
                  <v:shape id="Straight Arrow Connector 17" o:spid="_x0000_s1037" type="#_x0000_t32" style="position:absolute;left:38862;top:35121;width:5772;height:60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X3vwAAANsAAAAPAAAAZHJzL2Rvd25yZXYueG1sRE9Li8Iw&#10;EL4L/ocwwt401cOqXaMUcWEvHnyx16EZm2IzqUnU+u/NwoK3+fies1h1thF38qF2rGA8ykAQl07X&#10;XCk4Hr6HMxAhImtsHJOCJwVYLfu9BebaPXhH932sRArhkKMCE2ObSxlKQxbDyLXEiTs7bzEm6Cup&#10;PT5SuG3kJMs+pcWaU4PBltaGysv+ZhXQphh7pOt8ZnbHC81/C7k9FUp9DLriC0SkLr7F/+4fneZP&#10;4e+XdIBcvgAAAP//AwBQSwECLQAUAAYACAAAACEA2+H2y+4AAACFAQAAEwAAAAAAAAAAAAAAAAAA&#10;AAAAW0NvbnRlbnRfVHlwZXNdLnhtbFBLAQItABQABgAIAAAAIQBa9CxbvwAAABUBAAALAAAAAAAA&#10;AAAAAAAAAB8BAABfcmVscy8ucmVsc1BLAQItABQABgAIAAAAIQDWV3X3vwAAANsAAAAPAAAAAAAA&#10;AAAAAAAAAAcCAABkcnMvZG93bnJldi54bWxQSwUGAAAAAAMAAwC3AAAA8wIAAAAA&#10;" strokecolor="#5b9bd5" strokeweight=".5pt">
                    <v:stroke endarrow="block" joinstyle="miter"/>
                  </v:shape>
                  <v:shape id="Text Box 18" o:spid="_x0000_s1038" type="#_x0000_t202" style="position:absolute;left:11707;top:46620;width:17145;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5BE980F5" w14:textId="77777777" w:rsidR="00DC558E" w:rsidRPr="007A0ADE" w:rsidRDefault="00DC558E" w:rsidP="001605C5">
                          <w:pPr>
                            <w:jc w:val="center"/>
                            <w:rPr>
                              <w:b/>
                              <w:bCs/>
                            </w:rPr>
                          </w:pPr>
                          <w:r>
                            <w:rPr>
                              <w:b/>
                              <w:bCs/>
                            </w:rPr>
                            <w:t>Synthesis</w:t>
                          </w:r>
                        </w:p>
                        <w:p w14:paraId="280522AD" w14:textId="77777777" w:rsidR="00DC558E" w:rsidRDefault="00DC558E" w:rsidP="001605C5">
                          <w:pPr>
                            <w:jc w:val="center"/>
                          </w:pPr>
                          <w:r>
                            <w:t>Formal data extraction and synthesis where appropriate</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7" o:spid="_x0000_s1039" type="#_x0000_t103" style="position:absolute;left:16348;top:26531;width:3162;height:5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PLxwQAAANsAAAAPAAAAZHJzL2Rvd25yZXYueG1sRE9La8JA&#10;EL4X+h+WKfRWN+2h1Ogq2vdJ8IHgbciOSTQ7m2anJvn3riB4m4/vOeNp5yp1oiaUng08DxJQxJm3&#10;JecGNuuvpzdQQZAtVp7JQE8BppP7uzGm1re8pNNKchVDOKRooBCpU61DVpDDMPA1ceT2vnEoETa5&#10;tg22MdxV+iVJXrXDkmNDgTW9F5QdV//OwDypP76X8kmLTPrDdtf/tH9rNubxoZuNQAl1chNf3b82&#10;zh/C5Zd4gJ6cAQAA//8DAFBLAQItABQABgAIAAAAIQDb4fbL7gAAAIUBAAATAAAAAAAAAAAAAAAA&#10;AAAAAABbQ29udGVudF9UeXBlc10ueG1sUEsBAi0AFAAGAAgAAAAhAFr0LFu/AAAAFQEAAAsAAAAA&#10;AAAAAAAAAAAAHwEAAF9yZWxzLy5yZWxzUEsBAi0AFAAGAAgAAAAhAMno8vHBAAAA2wAAAA8AAAAA&#10;AAAAAAAAAAAABwIAAGRycy9kb3ducmV2LnhtbFBLBQYAAAAAAwADALcAAAD1AgAAAAA=&#10;" adj="15536,20084,5400" fillcolor="#5b9bd5" strokecolor="#41719c" strokeweight="1pt"/>
                  <v:shape id="Straight Arrow Connector 20" o:spid="_x0000_s1040" type="#_x0000_t32" style="position:absolute;left:29925;top:35052;width:0;height:2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Q0wgAAANsAAAAPAAAAZHJzL2Rvd25yZXYueG1sRE/Pa8Iw&#10;FL4P9j+EN9htputhlM4oMjaoB6VTGR6fybMtNi8libX+98thsOPH93u+nGwvRvKhc6zgdZaBINbO&#10;dNwoOOy/XgoQISIb7B2TgjsFWC4eH+ZYGnfjbxp3sREphEOJCtoYh1LKoFuyGGZuIE7c2XmLMUHf&#10;SOPxlsJtL/Mse5MWO04NLQ700ZK+7K5WwWar67oYL9W0zjb653jw7vTplXp+mlbvICJN8V/8566M&#10;gjytT1/SD5CLXwAAAP//AwBQSwECLQAUAAYACAAAACEA2+H2y+4AAACFAQAAEwAAAAAAAAAAAAAA&#10;AAAAAAAAW0NvbnRlbnRfVHlwZXNdLnhtbFBLAQItABQABgAIAAAAIQBa9CxbvwAAABUBAAALAAAA&#10;AAAAAAAAAAAAAB8BAABfcmVscy8ucmVsc1BLAQItABQABgAIAAAAIQB7JkQ0wgAAANsAAAAPAAAA&#10;AAAAAAAAAAAAAAcCAABkcnMvZG93bnJldi54bWxQSwUGAAAAAAMAAwC3AAAA9gIAAAAA&#10;" strokecolor="#5b9bd5" strokeweight=".5pt">
                    <v:stroke endarrow="block" joinstyle="miter"/>
                  </v:shape>
                  <v:shape id="Straight Arrow Connector 21" o:spid="_x0000_s1041" type="#_x0000_t32" style="position:absolute;left:26392;top:44196;width:0;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GvwwAAANsAAAAPAAAAZHJzL2Rvd25yZXYueG1sRI9PawIx&#10;FMTvBb9DeEJvNauHIqtRRBT0YPEf0uNr8txd3LwsSbpuv30jCB6HmfkNM513thYt+VA5VjAcZCCI&#10;tTMVFwrOp/XHGESIyAZrx6TgjwLMZ723KebG3flA7TEWIkE45KigjLHJpQy6JIth4Bri5F2dtxiT&#10;9IU0Hu8Jbms5yrJPabHitFBiQ8uS9O34axXsvvR+P25vm26b7fTl++zdz8or9d7vFhMQkbr4Cj/b&#10;G6NgNITHl/QD5OwfAAD//wMAUEsBAi0AFAAGAAgAAAAhANvh9svuAAAAhQEAABMAAAAAAAAAAAAA&#10;AAAAAAAAAFtDb250ZW50X1R5cGVzXS54bWxQSwECLQAUAAYACAAAACEAWvQsW78AAAAVAQAACwAA&#10;AAAAAAAAAAAAAAAfAQAAX3JlbHMvLnJlbHNQSwECLQAUAAYACAAAACEAFGrhr8MAAADbAAAADwAA&#10;AAAAAAAAAAAAAAAHAgAAZHJzL2Rvd25yZXYueG1sUEsFBgAAAAADAAMAtwAAAPcCAAAAAA==&#10;" strokecolor="#5b9bd5" strokeweight=".5pt">
                    <v:stroke endarrow="block" joinstyle="miter"/>
                  </v:shape>
                  <v:shape id="Text Box 23" o:spid="_x0000_s1042" type="#_x0000_t202" style="position:absolute;left:30826;top:46551;width:19056;height:1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4DDCB072" w14:textId="77777777" w:rsidR="00DC558E" w:rsidRPr="007A0ADE" w:rsidRDefault="00DC558E" w:rsidP="001605C5">
                          <w:pPr>
                            <w:jc w:val="center"/>
                            <w:rPr>
                              <w:b/>
                              <w:bCs/>
                            </w:rPr>
                          </w:pPr>
                          <w:r>
                            <w:rPr>
                              <w:b/>
                              <w:bCs/>
                            </w:rPr>
                            <w:t>Elicitation</w:t>
                          </w:r>
                        </w:p>
                        <w:p w14:paraId="2669E014" w14:textId="77777777" w:rsidR="00DC558E" w:rsidRDefault="00DC558E" w:rsidP="001605C5">
                          <w:pPr>
                            <w:jc w:val="center"/>
                          </w:pPr>
                          <w:r>
                            <w:t>Elicitation of model parameters where no data available, or helpful to aid parameter choice</w:t>
                          </w:r>
                        </w:p>
                      </w:txbxContent>
                    </v:textbox>
                  </v:shape>
                  <v:shape id="Straight Arrow Connector 24" o:spid="_x0000_s1043" type="#_x0000_t32" style="position:absolute;left:34774;top:44126;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I3xAAAANsAAAAPAAAAZHJzL2Rvd25yZXYueG1sRI9BawIx&#10;FITvBf9DeIK3mlWkyNYopVjQg8WqSI/P5Lm7uHlZknRd/70RCh6HmfmGmS06W4uWfKgcKxgNMxDE&#10;2pmKCwWH/dfrFESIyAZrx6TgRgEW897LDHPjrvxD7S4WIkE45KigjLHJpQy6JIth6Bri5J2dtxiT&#10;9IU0Hq8Jbms5zrI3abHitFBiQ58l6cvuzyrYfOvtdtpeVt062+jj78G709IrNeh3H+8gInXxGf5v&#10;r4yC8QQeX9IPkPM7AAAA//8DAFBLAQItABQABgAIAAAAIQDb4fbL7gAAAIUBAAATAAAAAAAAAAAA&#10;AAAAAAAAAABbQ29udGVudF9UeXBlc10ueG1sUEsBAi0AFAAGAAgAAAAhAFr0LFu/AAAAFQEAAAsA&#10;AAAAAAAAAAAAAAAAHwEAAF9yZWxzLy5yZWxzUEsBAi0AFAAGAAgAAAAhAAQdQjfEAAAA2wAAAA8A&#10;AAAAAAAAAAAAAAAABwIAAGRycy9kb3ducmV2LnhtbFBLBQYAAAAAAwADALcAAAD4AgAAAAA=&#10;" strokecolor="#5b9bd5" strokeweight=".5pt">
                    <v:stroke endarrow="block" joinstyle="miter"/>
                  </v:shape>
                  <v:shape id="Straight Arrow Connector 25" o:spid="_x0000_s1044" type="#_x0000_t32" style="position:absolute;left:29925;top:9975;width:0;height:2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esxAAAANsAAAAPAAAAZHJzL2Rvd25yZXYueG1sRI9BawIx&#10;FITvBf9DeIK3mlWwyNYopVjQg8WqSI/P5Lm7uHlZknRd/70RCh6HmfmGmS06W4uWfKgcKxgNMxDE&#10;2pmKCwWH/dfrFESIyAZrx6TgRgEW897LDHPjrvxD7S4WIkE45KigjLHJpQy6JIth6Bri5J2dtxiT&#10;9IU0Hq8Jbms5zrI3abHitFBiQ58l6cvuzyrYfOvtdtpeVt062+jj78G709IrNeh3H+8gInXxGf5v&#10;r4yC8QQeX9IPkPM7AAAA//8DAFBLAQItABQABgAIAAAAIQDb4fbL7gAAAIUBAAATAAAAAAAAAAAA&#10;AAAAAAAAAABbQ29udGVudF9UeXBlc10ueG1sUEsBAi0AFAAGAAgAAAAhAFr0LFu/AAAAFQEAAAsA&#10;AAAAAAAAAAAAAAAAHwEAAF9yZWxzLy5yZWxzUEsBAi0AFAAGAAgAAAAhAGtR56zEAAAA2wAAAA8A&#10;AAAAAAAAAAAAAAAABwIAAGRycy9kb3ducmV2LnhtbFBLBQYAAAAAAwADALcAAAD4AgAAAAA=&#10;" strokecolor="#5b9bd5" strokeweight=".5pt">
                    <v:stroke endarrow="block" joinstyle="miter"/>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4" o:spid="_x0000_s1045" type="#_x0000_t102" style="position:absolute;left:42152;top:16660;width:3321;height:121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xEwgAAANsAAAAPAAAAZHJzL2Rvd25yZXYueG1sRI9Bi8Iw&#10;FITvgv8hPMGbpisoS9cosqAoRditXrw9mrdNsXkpTbT13xtB2OMwM98wy3Vva3Gn1leOFXxMExDE&#10;hdMVlwrOp+3kE4QPyBprx6TgQR7Wq+Fgial2Hf/SPQ+liBD2KSowITSplL4wZNFPXUMcvT/XWgxR&#10;tqXULXYRbms5S5KFtFhxXDDY0Leh4prfrIJjl2g6/+x4H7LD5WKyeb/LGqXGo37zBSJQH/7D7/Ze&#10;K5gt4PUl/gC5egIAAP//AwBQSwECLQAUAAYACAAAACEA2+H2y+4AAACFAQAAEwAAAAAAAAAAAAAA&#10;AAAAAAAAW0NvbnRlbnRfVHlwZXNdLnhtbFBLAQItABQABgAIAAAAIQBa9CxbvwAAABUBAAALAAAA&#10;AAAAAAAAAAAAAB8BAABfcmVscy8ucmVsc1BLAQItABQABgAIAAAAIQAqVsxEwgAAANsAAAAPAAAA&#10;AAAAAAAAAAAAAAcCAABkcnMvZG93bnJldi54bWxQSwUGAAAAAAMAAwC3AAAA9gIAAAAA&#10;" adj="18637,20859,16200" fillcolor="#5b9bd5" strokecolor="#41719c" strokeweight="1pt"/>
                  <v:shape id="Text Box 27" o:spid="_x0000_s1046" type="#_x0000_t202" style="position:absolute;left:21613;top:60336;width:1714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fillcolor="window" strokeweight=".5pt">
                    <v:textbox>
                      <w:txbxContent>
                        <w:p w14:paraId="3C4D60B5" w14:textId="77777777" w:rsidR="00DC558E" w:rsidRPr="007A0ADE" w:rsidRDefault="00DC558E" w:rsidP="001605C5">
                          <w:pPr>
                            <w:jc w:val="center"/>
                            <w:rPr>
                              <w:b/>
                              <w:bCs/>
                            </w:rPr>
                          </w:pPr>
                          <w:r>
                            <w:rPr>
                              <w:b/>
                              <w:bCs/>
                            </w:rPr>
                            <w:t>Used in Model</w:t>
                          </w:r>
                        </w:p>
                      </w:txbxContent>
                    </v:textbox>
                  </v:shape>
                  <v:shape id="Straight Arrow Connector 28" o:spid="_x0000_s1047" type="#_x0000_t32" style="position:absolute;left:30064;top:44196;width:63;height:16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gywgAAANsAAAAPAAAAZHJzL2Rvd25yZXYueG1sRE/Pa8Iw&#10;FL4P9j+EN9htputhlM4oMjaoB6VTGR6fybMtNi8libX+98thsOPH93u+nGwvRvKhc6zgdZaBINbO&#10;dNwoOOy/XgoQISIb7B2TgjsFWC4eH+ZYGnfjbxp3sREphEOJCtoYh1LKoFuyGGZuIE7c2XmLMUHf&#10;SOPxlsJtL/Mse5MWO04NLQ700ZK+7K5WwWar67oYL9W0zjb653jw7vTplXp+mlbvICJN8V/8566M&#10;gjyNTV/SD5CLXwAAAP//AwBQSwECLQAUAAYACAAAACEA2+H2y+4AAACFAQAAEwAAAAAAAAAAAAAA&#10;AAAAAAAAW0NvbnRlbnRfVHlwZXNdLnhtbFBLAQItABQABgAIAAAAIQBa9CxbvwAAABUBAAALAAAA&#10;AAAAAAAAAAAAAB8BAABfcmVscy8ucmVsc1BLAQItABQABgAIAAAAIQCFUEgywgAAANsAAAAPAAAA&#10;AAAAAAAAAAAAAAcCAABkcnMvZG93bnJldi54bWxQSwUGAAAAAAMAAwC3AAAA9gIAAAAA&#10;" strokecolor="#5b9bd5" strokeweight=".5pt">
                    <v:stroke endarrow="block" joinstyle="miter"/>
                  </v:shape>
                  <v:shape id="Straight Arrow Connector 29" o:spid="_x0000_s1048" type="#_x0000_t32" style="position:absolute;left:22444;top:56734;width:6408;height:3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2pxAAAANsAAAAPAAAAZHJzL2Rvd25yZXYueG1sRI9BawIx&#10;FITvgv8hPKE3zeqh2NUoIhbswWJVxOMzee4ubl6WJF23/74pFDwOM/MNM192thYt+VA5VjAeZSCI&#10;tTMVFwpOx/fhFESIyAZrx6TghwIsF/3eHHPjHvxF7SEWIkE45KigjLHJpQy6JIth5Bri5N2ctxiT&#10;9IU0Hh8Jbms5ybJXabHitFBiQ+uS9P3wbRXsPvV+P23v2+4j2+nz5eTddeOVehl0qxmISF18hv/b&#10;W6Ng8gZ/X9IPkItfAAAA//8DAFBLAQItABQABgAIAAAAIQDb4fbL7gAAAIUBAAATAAAAAAAAAAAA&#10;AAAAAAAAAABbQ29udGVudF9UeXBlc10ueG1sUEsBAi0AFAAGAAgAAAAhAFr0LFu/AAAAFQEAAAsA&#10;AAAAAAAAAAAAAAAAHwEAAF9yZWxzLy5yZWxzUEsBAi0AFAAGAAgAAAAhAOoc7anEAAAA2wAAAA8A&#10;AAAAAAAAAAAAAAAABwIAAGRycy9kb3ducmV2LnhtbFBLBQYAAAAAAwADALcAAAD4AgAAAAA=&#10;" strokecolor="#5b9bd5" strokeweight=".5pt">
                    <v:stroke endarrow="block" joinstyle="miter"/>
                  </v:shape>
                  <v:shape id="Straight Arrow Connector 30" o:spid="_x0000_s1049" type="#_x0000_t32" style="position:absolute;left:29925;top:20158;width:0;height:4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pwQAAANsAAAAPAAAAZHJzL2Rvd25yZXYueG1sRE/LagIx&#10;FN0X/IdwBXc1owWRqVFEWrALxRfF5TW5zgxOboYkjuPfN4uCy8N5zxadrUVLPlSOFYyGGQhi7UzF&#10;hYLT8ft9CiJEZIO1Y1LwpACLee9thrlxD95Te4iFSCEcclRQxtjkUgZdksUwdA1x4q7OW4wJ+kIa&#10;j48Ubms5zrKJtFhxaiixoVVJ+na4WwWbrd7tpu1t3f1kG/17Pnl3+fJKDfrd8hNEpC6+xP/utVHw&#10;kdanL+kHyPkfAAAA//8DAFBLAQItABQABgAIAAAAIQDb4fbL7gAAAIUBAAATAAAAAAAAAAAAAAAA&#10;AAAAAABbQ29udGVudF9UeXBlc10ueG1sUEsBAi0AFAAGAAgAAAAhAFr0LFu/AAAAFQEAAAsAAAAA&#10;AAAAAAAAAAAAHwEAAF9yZWxzLy5yZWxzUEsBAi0AFAAGAAgAAAAhAP7/0unBAAAA2wAAAA8AAAAA&#10;AAAAAAAAAAAABwIAAGRycy9kb3ducmV2LnhtbFBLBQYAAAAAAwADALcAAAD1AgAAAAA=&#10;" strokecolor="#5b9bd5" strokeweight=".5pt">
                    <v:stroke endarrow="block" joinstyle="miter"/>
                  </v:shape>
                </v:group>
                <w10:anchorlock/>
              </v:group>
            </w:pict>
          </mc:Fallback>
        </mc:AlternateContent>
      </w:r>
    </w:p>
    <w:p w14:paraId="572A9A82" w14:textId="462F2241" w:rsidR="001605C5" w:rsidRDefault="001605C5" w:rsidP="00BD4F5B">
      <w:pPr>
        <w:spacing w:after="0" w:line="360" w:lineRule="auto"/>
        <w:jc w:val="both"/>
        <w:rPr>
          <w:rFonts w:asciiTheme="majorBidi" w:hAnsiTheme="majorBidi" w:cstheme="majorBidi"/>
          <w:b/>
          <w:bCs/>
        </w:rPr>
      </w:pPr>
      <w:r>
        <w:rPr>
          <w:rFonts w:asciiTheme="majorBidi" w:hAnsiTheme="majorBidi" w:cstheme="majorBidi"/>
          <w:b/>
          <w:bCs/>
        </w:rPr>
        <w:t xml:space="preserve"> </w:t>
      </w:r>
    </w:p>
    <w:p w14:paraId="1941E910" w14:textId="77777777" w:rsidR="00BD7A0B" w:rsidRDefault="00BD7A0B" w:rsidP="00BD4F5B">
      <w:pPr>
        <w:spacing w:after="0" w:line="360" w:lineRule="auto"/>
        <w:jc w:val="both"/>
        <w:rPr>
          <w:rFonts w:asciiTheme="majorBidi" w:hAnsiTheme="majorBidi" w:cstheme="majorBidi"/>
          <w:b/>
          <w:bCs/>
        </w:rPr>
      </w:pPr>
    </w:p>
    <w:p w14:paraId="7ABE8076" w14:textId="3FE10BB4" w:rsidR="001605C5" w:rsidRDefault="001605C5" w:rsidP="00BD4F5B">
      <w:pPr>
        <w:pStyle w:val="Heading2"/>
        <w:numPr>
          <w:ilvl w:val="1"/>
          <w:numId w:val="5"/>
        </w:numPr>
        <w:jc w:val="both"/>
      </w:pPr>
      <w:bookmarkStart w:id="40" w:name="_Ref64017477"/>
      <w:bookmarkStart w:id="41" w:name="_Toc65482401"/>
      <w:r>
        <w:t>Statistical analysis and synthesis of evidence</w:t>
      </w:r>
      <w:bookmarkEnd w:id="40"/>
      <w:bookmarkEnd w:id="41"/>
      <w:r>
        <w:t xml:space="preserve"> </w:t>
      </w:r>
    </w:p>
    <w:p w14:paraId="5623DA07" w14:textId="0F66AF90" w:rsidR="001605C5" w:rsidRPr="00BD4F5B" w:rsidRDefault="001605C5" w:rsidP="00BD4F5B">
      <w:pPr>
        <w:autoSpaceDE w:val="0"/>
        <w:autoSpaceDN w:val="0"/>
        <w:spacing w:line="360" w:lineRule="auto"/>
        <w:jc w:val="both"/>
        <w:rPr>
          <w:rFonts w:eastAsia="Times New Roman" w:cstheme="minorHAnsi"/>
          <w:lang w:eastAsia="en-GB"/>
        </w:rPr>
      </w:pPr>
      <w:r w:rsidRPr="00BD4F5B">
        <w:rPr>
          <w:rFonts w:cstheme="minorHAnsi"/>
        </w:rPr>
        <w:t xml:space="preserve">For clinical efficacy endpoints for which there is interest in simultaneously comparing all treatments options, network meta-analysis (NMA) will be considered. </w:t>
      </w:r>
      <w:r w:rsidRPr="00BD4F5B">
        <w:rPr>
          <w:rFonts w:eastAsia="Times New Roman" w:cstheme="minorHAnsi"/>
          <w:lang w:eastAsia="en-GB"/>
        </w:rPr>
        <w:t>An NMA is an extension of a standard pairwise meta-analysis that coherently summarises all direct and indirect evidence about treatment effects and allows a simultaneous comparison to be made between all pairs of treatments</w:t>
      </w:r>
      <w:r w:rsidR="008F1A72">
        <w:rPr>
          <w:rFonts w:eastAsia="Times New Roman" w:cstheme="minorHAnsi"/>
          <w:lang w:eastAsia="en-GB"/>
        </w:rPr>
        <w:t xml:space="preserve"> </w:t>
      </w:r>
      <w:r w:rsidRPr="00BD4F5B">
        <w:rPr>
          <w:rFonts w:eastAsia="Times New Roman" w:cstheme="minorHAnsi"/>
          <w:lang w:eastAsia="en-GB"/>
        </w:rPr>
        <w:fldChar w:fldCharType="begin"/>
      </w:r>
      <w:r w:rsidR="001758C7">
        <w:rPr>
          <w:rFonts w:eastAsia="Times New Roman" w:cstheme="minorHAnsi"/>
          <w:lang w:eastAsia="en-GB"/>
        </w:rPr>
        <w:instrText xml:space="preserve"> ADDIN EN.CITE &lt;EndNote&gt;&lt;Cite&gt;&lt;Author&gt;Dias&lt;/Author&gt;&lt;Year&gt;2014&lt;/Year&gt;&lt;RecNum&gt;19&lt;/RecNum&gt;&lt;DisplayText&gt;(27)&lt;/DisplayText&gt;&lt;record&gt;&lt;rec-number&gt;19&lt;/rec-number&gt;&lt;foreign-keys&gt;&lt;key app="EN" db-id="tvvpvd002asp9iesex75atwy2000t0e5vds0" timestamp="1613672843" guid="30e7eac7-7bdc-4a6b-9dc5-512e0ecffaee"&gt;19&lt;/key&gt;&lt;/foreign-keys&gt;&lt;ref-type name="Book"&gt;6&lt;/ref-type&gt;&lt;contributors&gt;&lt;authors&gt;&lt;author&gt;Dias, Sofia&lt;/author&gt;&lt;author&gt;Welton, Nicky J&lt;/author&gt;&lt;author&gt;Sutton, Alex J&lt;/author&gt;&lt;author&gt;Ades, AE&lt;/author&gt;&lt;/authors&gt;&lt;/contributors&gt;&lt;titles&gt;&lt;title&gt;NICE DSU Technical Support Document 2: A generalised linear modelling framework for pairwise and network meta-analysis of randomised controlled trials&lt;/title&gt;&lt;/titles&gt;&lt;dates&gt;&lt;year&gt;2014&lt;/year&gt;&lt;/dates&gt;&lt;publisher&gt;National Institute for Health and Care Excellence (NICE) London&lt;/publisher&gt;&lt;urls&gt;&lt;/urls&gt;&lt;/record&gt;&lt;/Cite&gt;&lt;/EndNote&gt;</w:instrText>
      </w:r>
      <w:r w:rsidRPr="00BD4F5B">
        <w:rPr>
          <w:rFonts w:eastAsia="Times New Roman" w:cstheme="minorHAnsi"/>
          <w:lang w:eastAsia="en-GB"/>
        </w:rPr>
        <w:fldChar w:fldCharType="separate"/>
      </w:r>
      <w:r w:rsidR="001758C7">
        <w:rPr>
          <w:rFonts w:eastAsia="Times New Roman" w:cstheme="minorHAnsi"/>
          <w:noProof/>
          <w:lang w:eastAsia="en-GB"/>
        </w:rPr>
        <w:t>(27)</w:t>
      </w:r>
      <w:r w:rsidRPr="00BD4F5B">
        <w:rPr>
          <w:rFonts w:eastAsia="Times New Roman" w:cstheme="minorHAnsi"/>
          <w:lang w:eastAsia="en-GB"/>
        </w:rPr>
        <w:fldChar w:fldCharType="end"/>
      </w:r>
      <w:r w:rsidR="008F1A72">
        <w:rPr>
          <w:rFonts w:eastAsia="Times New Roman" w:cstheme="minorHAnsi"/>
          <w:lang w:eastAsia="en-GB"/>
        </w:rPr>
        <w:t>.</w:t>
      </w:r>
      <w:r w:rsidRPr="00BD4F5B">
        <w:rPr>
          <w:rFonts w:eastAsia="Times New Roman" w:cstheme="minorHAnsi"/>
          <w:lang w:eastAsia="en-GB"/>
        </w:rPr>
        <w:t xml:space="preserve"> </w:t>
      </w:r>
    </w:p>
    <w:p w14:paraId="495FEFD4" w14:textId="174B9609" w:rsidR="001605C5" w:rsidRPr="00BD4F5B" w:rsidRDefault="001605C5" w:rsidP="00BD4F5B">
      <w:pPr>
        <w:autoSpaceDE w:val="0"/>
        <w:autoSpaceDN w:val="0"/>
        <w:spacing w:line="360" w:lineRule="auto"/>
        <w:jc w:val="both"/>
        <w:rPr>
          <w:rFonts w:cstheme="minorHAnsi"/>
        </w:rPr>
      </w:pPr>
      <w:r w:rsidRPr="00BD4F5B">
        <w:rPr>
          <w:rFonts w:eastAsia="Times New Roman" w:cstheme="minorHAnsi"/>
          <w:lang w:eastAsia="en-GB"/>
        </w:rPr>
        <w:lastRenderedPageBreak/>
        <w:t>It is anticipated that is there is unlikely to be a connected network of evidence and so incorporation of single arm RCTs and non-randomised studies to infer comparative efficacy will also be considered. Naïve unanchored indirect comparison (where individual arms of different studies are naively</w:t>
      </w:r>
      <w:r w:rsidRPr="00BD4F5B">
        <w:rPr>
          <w:rFonts w:eastAsia="Times New Roman" w:cstheme="minorHAnsi"/>
          <w:lang w:eastAsia="en-GB"/>
        </w:rPr>
        <w:br/>
        <w:t>compared with each other) are likely to provide biased estimates of relative efficacy due to lack of randomisation. Where individual patient data (IPD) are available for at least one study of interest, population adjustment methods will be considered</w:t>
      </w:r>
      <w:r w:rsidR="00B0346A">
        <w:rPr>
          <w:rFonts w:eastAsia="Times New Roman" w:cstheme="minorHAnsi"/>
          <w:lang w:eastAsia="en-GB"/>
        </w:rPr>
        <w:t xml:space="preserve"> </w:t>
      </w:r>
      <w:r w:rsidR="00B0346A">
        <w:rPr>
          <w:rFonts w:eastAsia="Times New Roman" w:cstheme="minorHAnsi"/>
          <w:lang w:eastAsia="en-GB"/>
        </w:rPr>
        <w:fldChar w:fldCharType="begin"/>
      </w:r>
      <w:r w:rsidR="001758C7">
        <w:rPr>
          <w:rFonts w:eastAsia="Times New Roman" w:cstheme="minorHAnsi"/>
          <w:lang w:eastAsia="en-GB"/>
        </w:rPr>
        <w:instrText xml:space="preserve"> ADDIN EN.CITE &lt;EndNote&gt;&lt;Cite&gt;&lt;Author&gt;Faria&lt;/Author&gt;&lt;Year&gt;2015&lt;/Year&gt;&lt;RecNum&gt;14&lt;/RecNum&gt;&lt;DisplayText&gt;(28, 29)&lt;/DisplayText&gt;&lt;record&gt;&lt;rec-number&gt;14&lt;/rec-number&gt;&lt;foreign-keys&gt;&lt;key app="EN" db-id="tvvpvd002asp9iesex75atwy2000t0e5vds0" timestamp="1613672843" guid="4de95629-5d33-42d9-81e8-4056adf65d9c"&gt;14&lt;/key&gt;&lt;/foreign-keys&gt;&lt;ref-type name="Journal Article"&gt;17&lt;/ref-type&gt;&lt;contributors&gt;&lt;authors&gt;&lt;author&gt;Faria, Rita&lt;/author&gt;&lt;author&gt;Alava, Monica Hernandez&lt;/author&gt;&lt;author&gt;Manca, Andrea&lt;/author&gt;&lt;author&gt;Wailoo, Allan J&lt;/author&gt;&lt;/authors&gt;&lt;/contributors&gt;&lt;titles&gt;&lt;title&gt;NICE DSU TECHNICAL SUPPORT DOCUMENT 17: THE USE OF OBSERVATIONAL DATA TO INFORM ESTIMATES OF&lt;/title&gt;&lt;/titles&gt;&lt;dates&gt;&lt;year&gt;2015&lt;/year&gt;&lt;/dates&gt;&lt;urls&gt;&lt;/urls&gt;&lt;/record&gt;&lt;/Cite&gt;&lt;Cite&gt;&lt;Author&gt;Phillippo&lt;/Author&gt;&lt;Year&gt;2016&lt;/Year&gt;&lt;RecNum&gt;15&lt;/RecNum&gt;&lt;record&gt;&lt;rec-number&gt;15&lt;/rec-number&gt;&lt;foreign-keys&gt;&lt;key app="EN" db-id="tvvpvd002asp9iesex75atwy2000t0e5vds0" timestamp="1613672843" guid="4f62a64c-5830-4aa4-a96e-bc56ccf74523"&gt;15&lt;/key&gt;&lt;/foreign-keys&gt;&lt;ref-type name="Journal Article"&gt;17&lt;/ref-type&gt;&lt;contributors&gt;&lt;authors&gt;&lt;author&gt;Phillippo, David&lt;/author&gt;&lt;author&gt;Ades, Tony&lt;/author&gt;&lt;author&gt;Dias, Sofia&lt;/author&gt;&lt;author&gt;Palmer, Stephen&lt;/author&gt;&lt;author&gt;Abrams, Keith R&lt;/author&gt;&lt;author&gt;Welton, Nicky&lt;/author&gt;&lt;/authors&gt;&lt;/contributors&gt;&lt;titles&gt;&lt;title&gt;NICE DSU technical support document 18: methods for population-adjusted indirect comparisons in submissions to NICE&lt;/title&gt;&lt;/titles&gt;&lt;dates&gt;&lt;year&gt;2016&lt;/year&gt;&lt;/dates&gt;&lt;urls&gt;&lt;/urls&gt;&lt;/record&gt;&lt;/Cite&gt;&lt;/EndNote&gt;</w:instrText>
      </w:r>
      <w:r w:rsidR="00B0346A">
        <w:rPr>
          <w:rFonts w:eastAsia="Times New Roman" w:cstheme="minorHAnsi"/>
          <w:lang w:eastAsia="en-GB"/>
        </w:rPr>
        <w:fldChar w:fldCharType="separate"/>
      </w:r>
      <w:r w:rsidR="001758C7">
        <w:rPr>
          <w:rFonts w:eastAsia="Times New Roman" w:cstheme="minorHAnsi"/>
          <w:noProof/>
          <w:lang w:eastAsia="en-GB"/>
        </w:rPr>
        <w:t>(28, 29)</w:t>
      </w:r>
      <w:r w:rsidR="00B0346A">
        <w:rPr>
          <w:rFonts w:eastAsia="Times New Roman" w:cstheme="minorHAnsi"/>
          <w:lang w:eastAsia="en-GB"/>
        </w:rPr>
        <w:fldChar w:fldCharType="end"/>
      </w:r>
      <w:r w:rsidR="00B0346A">
        <w:rPr>
          <w:rFonts w:eastAsia="Times New Roman" w:cstheme="minorHAnsi"/>
          <w:lang w:eastAsia="en-GB"/>
        </w:rPr>
        <w:t>.</w:t>
      </w:r>
      <w:r w:rsidRPr="00BD4F5B">
        <w:rPr>
          <w:rFonts w:eastAsia="Times New Roman" w:cstheme="minorHAnsi"/>
          <w:lang w:eastAsia="en-GB"/>
        </w:rPr>
        <w:t xml:space="preserve"> Where empirical information is not available, elicitation methods will be considered to inform the bias arising from the use of observational evidence</w:t>
      </w:r>
      <w:r w:rsidR="008F1A72">
        <w:rPr>
          <w:rFonts w:eastAsia="Times New Roman" w:cstheme="minorHAnsi"/>
          <w:lang w:eastAsia="en-GB"/>
        </w:rPr>
        <w:t xml:space="preserve"> </w:t>
      </w:r>
      <w:r w:rsidRPr="00BD4F5B">
        <w:rPr>
          <w:rFonts w:eastAsia="Times New Roman" w:cstheme="minorHAnsi"/>
          <w:lang w:eastAsia="en-GB"/>
        </w:rPr>
        <w:fldChar w:fldCharType="begin"/>
      </w:r>
      <w:r w:rsidR="001758C7">
        <w:rPr>
          <w:rFonts w:eastAsia="Times New Roman" w:cstheme="minorHAnsi"/>
          <w:lang w:eastAsia="en-GB"/>
        </w:rPr>
        <w:instrText xml:space="preserve"> ADDIN EN.CITE &lt;EndNote&gt;&lt;Cite&gt;&lt;Author&gt;Turner&lt;/Author&gt;&lt;Year&gt;2009&lt;/Year&gt;&lt;RecNum&gt;16&lt;/RecNum&gt;&lt;DisplayText&gt;(30)&lt;/DisplayText&gt;&lt;record&gt;&lt;rec-number&gt;16&lt;/rec-number&gt;&lt;foreign-keys&gt;&lt;key app="EN" db-id="tvvpvd002asp9iesex75atwy2000t0e5vds0" timestamp="1613672843" guid="640922e4-8638-4d1b-ae29-7d376843078e"&gt;16&lt;/key&gt;&lt;/foreign-keys&gt;&lt;ref-type name="Journal Article"&gt;17&lt;/ref-type&gt;&lt;contributors&gt;&lt;authors&gt;&lt;author&gt;Turner, Rebecca M&lt;/author&gt;&lt;author&gt;Spiegelhalter, David J&lt;/author&gt;&lt;author&gt;Smith, Gordon CS&lt;/author&gt;&lt;author&gt;Thompson, Simon G&lt;/author&gt;&lt;/authors&gt;&lt;/contributors&gt;&lt;titles&gt;&lt;title&gt;Bias modelling in evidence synthesis&lt;/title&gt;&lt;secondary-title&gt;Journal of the Royal Statistical Society: Series A (Statistics in Society)&lt;/secondary-title&gt;&lt;/titles&gt;&lt;periodical&gt;&lt;full-title&gt;Journal of the Royal Statistical Society: Series A (Statistics in Society)&lt;/full-title&gt;&lt;/periodical&gt;&lt;pages&gt;21-47&lt;/pages&gt;&lt;volume&gt;172&lt;/volume&gt;&lt;number&gt;1&lt;/number&gt;&lt;dates&gt;&lt;year&gt;2009&lt;/year&gt;&lt;/dates&gt;&lt;isbn&gt;0964-1998&lt;/isbn&gt;&lt;urls&gt;&lt;/urls&gt;&lt;/record&gt;&lt;/Cite&gt;&lt;/EndNote&gt;</w:instrText>
      </w:r>
      <w:r w:rsidRPr="00BD4F5B">
        <w:rPr>
          <w:rFonts w:eastAsia="Times New Roman" w:cstheme="minorHAnsi"/>
          <w:lang w:eastAsia="en-GB"/>
        </w:rPr>
        <w:fldChar w:fldCharType="separate"/>
      </w:r>
      <w:r w:rsidR="001758C7">
        <w:rPr>
          <w:rFonts w:eastAsia="Times New Roman" w:cstheme="minorHAnsi"/>
          <w:noProof/>
          <w:lang w:eastAsia="en-GB"/>
        </w:rPr>
        <w:t>(30)</w:t>
      </w:r>
      <w:r w:rsidRPr="00BD4F5B">
        <w:rPr>
          <w:rFonts w:eastAsia="Times New Roman" w:cstheme="minorHAnsi"/>
          <w:lang w:eastAsia="en-GB"/>
        </w:rPr>
        <w:fldChar w:fldCharType="end"/>
      </w:r>
      <w:r w:rsidR="00BF5886">
        <w:rPr>
          <w:rFonts w:eastAsia="Times New Roman" w:cstheme="minorHAnsi"/>
          <w:lang w:eastAsia="en-GB"/>
        </w:rPr>
        <w:t xml:space="preserve">. </w:t>
      </w:r>
      <w:r w:rsidR="008F1A72">
        <w:rPr>
          <w:rFonts w:eastAsia="Times New Roman" w:cstheme="minorHAnsi"/>
          <w:lang w:eastAsia="en-GB"/>
        </w:rPr>
        <w:t xml:space="preserve"> </w:t>
      </w:r>
      <w:r w:rsidRPr="00BD4F5B">
        <w:rPr>
          <w:rFonts w:cstheme="minorHAnsi"/>
          <w:iCs/>
        </w:rPr>
        <w:t>Analyses will be conducted in the freely available software package R</w:t>
      </w:r>
      <w:r w:rsidR="008F1A72">
        <w:rPr>
          <w:rFonts w:cstheme="minorHAnsi"/>
          <w:iCs/>
        </w:rPr>
        <w:t xml:space="preserve"> </w:t>
      </w:r>
      <w:r w:rsidRPr="00BD4F5B">
        <w:rPr>
          <w:rFonts w:cstheme="minorHAnsi"/>
          <w:iCs/>
        </w:rPr>
        <w:fldChar w:fldCharType="begin"/>
      </w:r>
      <w:r w:rsidR="001758C7">
        <w:rPr>
          <w:rFonts w:cstheme="minorHAnsi"/>
          <w:iCs/>
        </w:rPr>
        <w:instrText xml:space="preserve"> ADDIN EN.CITE &lt;EndNote&gt;&lt;Cite&gt;&lt;Author&gt;Team&lt;/Author&gt;&lt;Year&gt;2017&lt;/Year&gt;&lt;RecNum&gt;17&lt;/RecNum&gt;&lt;DisplayText&gt;(31)&lt;/DisplayText&gt;&lt;record&gt;&lt;rec-number&gt;17&lt;/rec-number&gt;&lt;foreign-keys&gt;&lt;key app="EN" db-id="tvvpvd002asp9iesex75atwy2000t0e5vds0" timestamp="1613672843" guid="60efb5a8-ba33-456e-ad03-4c61be26cd14"&gt;17&lt;/key&gt;&lt;/foreign-keys&gt;&lt;ref-type name="Web Page"&gt;12&lt;/ref-type&gt;&lt;contributors&gt;&lt;authors&gt;&lt;author&gt;R Core Team&lt;/author&gt;&lt;/authors&gt;&lt;/contributors&gt;&lt;titles&gt;&lt;title&gt;R: A Language and Environment for Statistical Computing.&lt;/title&gt;&lt;/titles&gt;&lt;dates&gt;&lt;year&gt;2017&lt;/year&gt;&lt;/dates&gt;&lt;urls&gt;&lt;related-urls&gt;&lt;url&gt;https://www.R-project.org/ &lt;/url&gt;&lt;/related-urls&gt;&lt;/urls&gt;&lt;/record&gt;&lt;/Cite&gt;&lt;/EndNote&gt;</w:instrText>
      </w:r>
      <w:r w:rsidRPr="00BD4F5B">
        <w:rPr>
          <w:rFonts w:cstheme="minorHAnsi"/>
          <w:iCs/>
        </w:rPr>
        <w:fldChar w:fldCharType="separate"/>
      </w:r>
      <w:r w:rsidR="001758C7">
        <w:rPr>
          <w:rFonts w:cstheme="minorHAnsi"/>
          <w:iCs/>
          <w:noProof/>
        </w:rPr>
        <w:t>(31)</w:t>
      </w:r>
      <w:r w:rsidRPr="00BD4F5B">
        <w:rPr>
          <w:rFonts w:cstheme="minorHAnsi"/>
          <w:iCs/>
        </w:rPr>
        <w:fldChar w:fldCharType="end"/>
      </w:r>
      <w:r w:rsidRPr="00BD4F5B">
        <w:rPr>
          <w:rFonts w:cstheme="minorHAnsi"/>
          <w:iCs/>
        </w:rPr>
        <w:t xml:space="preserve"> using a suitable MCMC sampler such as </w:t>
      </w:r>
      <w:proofErr w:type="spellStart"/>
      <w:r w:rsidRPr="00BD4F5B">
        <w:rPr>
          <w:rFonts w:cstheme="minorHAnsi"/>
          <w:iCs/>
        </w:rPr>
        <w:t>WinBUGS</w:t>
      </w:r>
      <w:proofErr w:type="spellEnd"/>
      <w:r w:rsidR="007D5858">
        <w:rPr>
          <w:rFonts w:cstheme="minorHAnsi"/>
          <w:iCs/>
        </w:rPr>
        <w:t xml:space="preserve"> </w:t>
      </w:r>
      <w:r w:rsidRPr="00BD4F5B">
        <w:rPr>
          <w:rFonts w:cstheme="minorHAnsi"/>
          <w:iCs/>
        </w:rPr>
        <w:fldChar w:fldCharType="begin"/>
      </w:r>
      <w:r w:rsidR="001758C7">
        <w:rPr>
          <w:rFonts w:cstheme="minorHAnsi"/>
          <w:iCs/>
        </w:rPr>
        <w:instrText xml:space="preserve"> ADDIN EN.CITE &lt;EndNote&gt;&lt;Cite&gt;&lt;Author&gt;Lunn&lt;/Author&gt;&lt;Year&gt;2000&lt;/Year&gt;&lt;RecNum&gt;18&lt;/RecNum&gt;&lt;DisplayText&gt;(32)&lt;/DisplayText&gt;&lt;record&gt;&lt;rec-number&gt;18&lt;/rec-number&gt;&lt;foreign-keys&gt;&lt;key app="EN" db-id="tvvpvd002asp9iesex75atwy2000t0e5vds0" timestamp="1613672843" guid="de8959bf-6502-4c2f-848a-83dcb7cc9476"&gt;18&lt;/key&gt;&lt;/foreign-keys&gt;&lt;ref-type name="Journal Article"&gt;17&lt;/ref-type&gt;&lt;contributors&gt;&lt;authors&gt;&lt;author&gt;Lunn, David J&lt;/author&gt;&lt;author&gt;Thomas, Andrew&lt;/author&gt;&lt;author&gt;Best, Nicky&lt;/author&gt;&lt;author&gt;Spiegelhalter, David&lt;/author&gt;&lt;/authors&gt;&lt;/contributors&gt;&lt;titles&gt;&lt;title&gt;WinBUGS-a Bayesian modelling framework: concepts, structure, and extensibility&lt;/title&gt;&lt;secondary-title&gt;Statistics and computing&lt;/secondary-title&gt;&lt;/titles&gt;&lt;periodical&gt;&lt;full-title&gt;Statistics and computing&lt;/full-title&gt;&lt;/periodical&gt;&lt;pages&gt;325-337&lt;/pages&gt;&lt;volume&gt;10&lt;/volume&gt;&lt;number&gt;4&lt;/number&gt;&lt;dates&gt;&lt;year&gt;2000&lt;/year&gt;&lt;/dates&gt;&lt;isbn&gt;1573-1375&lt;/isbn&gt;&lt;urls&gt;&lt;/urls&gt;&lt;/record&gt;&lt;/Cite&gt;&lt;/EndNote&gt;</w:instrText>
      </w:r>
      <w:r w:rsidRPr="00BD4F5B">
        <w:rPr>
          <w:rFonts w:cstheme="minorHAnsi"/>
          <w:iCs/>
        </w:rPr>
        <w:fldChar w:fldCharType="separate"/>
      </w:r>
      <w:r w:rsidR="001758C7">
        <w:rPr>
          <w:rFonts w:cstheme="minorHAnsi"/>
          <w:iCs/>
          <w:noProof/>
        </w:rPr>
        <w:t>(32)</w:t>
      </w:r>
      <w:r w:rsidRPr="00BD4F5B">
        <w:rPr>
          <w:rFonts w:cstheme="minorHAnsi"/>
          <w:iCs/>
        </w:rPr>
        <w:fldChar w:fldCharType="end"/>
      </w:r>
      <w:r w:rsidRPr="00BD4F5B">
        <w:rPr>
          <w:rFonts w:cstheme="minorHAnsi"/>
          <w:iCs/>
        </w:rPr>
        <w:t>.</w:t>
      </w:r>
      <w:r w:rsidR="00BF5886">
        <w:rPr>
          <w:rFonts w:cstheme="minorHAnsi"/>
          <w:iCs/>
        </w:rPr>
        <w:t xml:space="preserve"> </w:t>
      </w:r>
      <w:r w:rsidRPr="00BD4F5B">
        <w:rPr>
          <w:rFonts w:cstheme="minorHAnsi"/>
        </w:rPr>
        <w:t xml:space="preserve">Alternatively, dependent on </w:t>
      </w:r>
      <w:r w:rsidR="007D5858">
        <w:rPr>
          <w:rFonts w:cstheme="minorHAnsi"/>
        </w:rPr>
        <w:t xml:space="preserve">time and </w:t>
      </w:r>
      <w:r w:rsidRPr="00BD4F5B">
        <w:rPr>
          <w:rFonts w:cstheme="minorHAnsi"/>
        </w:rPr>
        <w:t xml:space="preserve">resource constraints, the analysis may be restricted to aggregate study level data only. </w:t>
      </w:r>
    </w:p>
    <w:p w14:paraId="0080796D" w14:textId="77777777" w:rsidR="001605C5" w:rsidRPr="00BD4F5B" w:rsidRDefault="001605C5" w:rsidP="00BD4F5B">
      <w:pPr>
        <w:widowControl w:val="0"/>
        <w:autoSpaceDE w:val="0"/>
        <w:autoSpaceDN w:val="0"/>
        <w:adjustRightInd w:val="0"/>
        <w:spacing w:line="360" w:lineRule="auto"/>
        <w:jc w:val="both"/>
        <w:rPr>
          <w:rFonts w:cstheme="minorHAnsi"/>
        </w:rPr>
      </w:pPr>
    </w:p>
    <w:p w14:paraId="774C863C" w14:textId="73CF9E9B" w:rsidR="00E60705" w:rsidRDefault="00E60705" w:rsidP="00BD4F5B">
      <w:pPr>
        <w:pStyle w:val="Heading1"/>
        <w:numPr>
          <w:ilvl w:val="0"/>
          <w:numId w:val="5"/>
        </w:numPr>
        <w:jc w:val="both"/>
        <w:rPr>
          <w:rStyle w:val="Heading1Char"/>
          <w:rFonts w:cs="Times New Roman"/>
          <w:b/>
          <w:bCs/>
        </w:rPr>
      </w:pPr>
      <w:bookmarkStart w:id="42" w:name="_Toc63942253"/>
      <w:bookmarkStart w:id="43" w:name="_Toc63942254"/>
      <w:bookmarkStart w:id="44" w:name="_Toc63942256"/>
      <w:bookmarkStart w:id="45" w:name="_Ref64017109"/>
      <w:bookmarkStart w:id="46" w:name="_Toc65482402"/>
      <w:bookmarkEnd w:id="42"/>
      <w:bookmarkEnd w:id="43"/>
      <w:bookmarkEnd w:id="44"/>
      <w:r>
        <w:rPr>
          <w:rStyle w:val="Heading1Char"/>
          <w:rFonts w:cs="Times New Roman"/>
          <w:b/>
          <w:bCs/>
        </w:rPr>
        <w:t xml:space="preserve">Incorporating all elements of the value of </w:t>
      </w:r>
      <w:r w:rsidRPr="00076060">
        <w:rPr>
          <w:rFonts w:cs="Times New Roman"/>
        </w:rPr>
        <w:t>ceftazidime with avibact</w:t>
      </w:r>
      <w:r w:rsidR="006A6A31">
        <w:rPr>
          <w:rFonts w:cs="Times New Roman"/>
        </w:rPr>
        <w:t>a</w:t>
      </w:r>
      <w:r w:rsidRPr="00076060">
        <w:rPr>
          <w:rFonts w:cs="Times New Roman"/>
        </w:rPr>
        <w:t>m</w:t>
      </w:r>
      <w:bookmarkEnd w:id="45"/>
      <w:bookmarkEnd w:id="46"/>
      <w:r w:rsidR="006A6A31">
        <w:rPr>
          <w:rFonts w:cs="Times New Roman"/>
        </w:rPr>
        <w:t xml:space="preserve"> </w:t>
      </w:r>
    </w:p>
    <w:p w14:paraId="5D338808" w14:textId="77777777" w:rsidR="00C613DC" w:rsidRPr="004E658D" w:rsidRDefault="00C613DC" w:rsidP="00BD4F5B">
      <w:pPr>
        <w:spacing w:after="0" w:line="360" w:lineRule="auto"/>
        <w:jc w:val="both"/>
      </w:pPr>
    </w:p>
    <w:p w14:paraId="6AF5EA41" w14:textId="77777777" w:rsidR="00F7387C" w:rsidRDefault="00577E27" w:rsidP="00F7387C">
      <w:pPr>
        <w:spacing w:line="360" w:lineRule="auto"/>
        <w:jc w:val="both"/>
        <w:rPr>
          <w:rFonts w:cstheme="minorHAnsi"/>
        </w:rPr>
      </w:pPr>
      <w:r w:rsidRPr="00BD4F5B">
        <w:rPr>
          <w:rFonts w:cstheme="minorHAnsi"/>
        </w:rPr>
        <w:t xml:space="preserve">The literature on the economic evaluation of </w:t>
      </w:r>
      <w:r w:rsidR="00CC7A5C">
        <w:rPr>
          <w:rFonts w:cstheme="minorHAnsi"/>
        </w:rPr>
        <w:t>AMs</w:t>
      </w:r>
      <w:r w:rsidR="00CC7A5C" w:rsidRPr="00BD4F5B">
        <w:rPr>
          <w:rFonts w:cstheme="minorHAnsi"/>
        </w:rPr>
        <w:t xml:space="preserve"> </w:t>
      </w:r>
      <w:r w:rsidRPr="00BD4F5B">
        <w:rPr>
          <w:rFonts w:cstheme="minorHAnsi"/>
        </w:rPr>
        <w:t>has described the different sources of value associated with these products</w:t>
      </w:r>
      <w:r w:rsidR="00BF5886">
        <w:rPr>
          <w:rFonts w:cstheme="minorHAnsi"/>
        </w:rPr>
        <w:t xml:space="preserve"> </w:t>
      </w:r>
      <w:r w:rsidR="00BF5886">
        <w:rPr>
          <w:rFonts w:cstheme="minorHAnsi"/>
        </w:rPr>
        <w:fldChar w:fldCharType="begin"/>
      </w:r>
      <w:r w:rsidR="001758C7">
        <w:rPr>
          <w:rFonts w:cstheme="minorHAnsi"/>
        </w:rPr>
        <w:instrText xml:space="preserve"> ADDIN EN.CITE &lt;EndNote&gt;&lt;Cite&gt;&lt;Author&gt;Rothery&lt;/Author&gt;&lt;Year&gt;2018&lt;/Year&gt;&lt;RecNum&gt;21&lt;/RecNum&gt;&lt;DisplayText&gt;(13, 19)&lt;/DisplayText&gt;&lt;record&gt;&lt;rec-number&gt;21&lt;/rec-number&gt;&lt;foreign-keys&gt;&lt;key app="EN" db-id="tvvpvd002asp9iesex75atwy2000t0e5vds0" timestamp="1613672843" guid="4061631b-5262-4abc-8e89-dc5e1428058d"&gt;21&lt;/key&gt;&lt;/foreign-keys&gt;&lt;ref-type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Cite&gt;&lt;Author&gt;Ferraro&lt;/Author&gt;&lt;Year&gt;2017&lt;/Year&gt;&lt;RecNum&gt;7&lt;/RecNum&gt;&lt;record&gt;&lt;rec-number&gt;7&lt;/rec-number&gt;&lt;foreign-keys&gt;&lt;key app="EN" db-id="tvvpvd002asp9iesex75atwy2000t0e5vds0" timestamp="1613672842" guid="57479552-f989-4afb-8cee-4d4ac000f3ba"&gt;7&lt;/key&gt;&lt;/foreign-keys&gt;&lt;ref-type name="Report"&gt;27&lt;/ref-type&gt;&lt;contributors&gt;&lt;authors&gt;&lt;author&gt;Ferraro, J. S.&lt;/author&gt;&lt;author&gt;Towse, A.&lt;/author&gt;&lt;author&gt;Mestre-Ferrandiz, J.&lt;/author&gt;&lt;/authors&gt;&lt;/contributors&gt;&lt;titles&gt;&lt;title&gt;Incentives for New Drugs to Tackle Anti-Microbial Resistance&lt;/title&gt;&lt;/titles&gt;&lt;dates&gt;&lt;year&gt;2017&lt;/year&gt;&lt;/dates&gt;&lt;pub-location&gt;London&lt;/pub-location&gt;&lt;publisher&gt;Office of Health Economics&lt;/publisher&gt;&lt;urls&gt;&lt;related-urls&gt;&lt;url&gt;https://www.ohe.org/publications/incentives-new-drugs-tackle-anti-microbial-resistance&lt;/url&gt;&lt;/related-urls&gt;&lt;/urls&gt;&lt;access-date&gt;11 February 2021&lt;/access-date&gt;&lt;/record&gt;&lt;/Cite&gt;&lt;/EndNote&gt;</w:instrText>
      </w:r>
      <w:r w:rsidR="00BF5886">
        <w:rPr>
          <w:rFonts w:cstheme="minorHAnsi"/>
        </w:rPr>
        <w:fldChar w:fldCharType="separate"/>
      </w:r>
      <w:r w:rsidR="001758C7">
        <w:rPr>
          <w:rFonts w:cstheme="minorHAnsi"/>
          <w:noProof/>
        </w:rPr>
        <w:t>(13, 19)</w:t>
      </w:r>
      <w:r w:rsidR="00BF5886">
        <w:rPr>
          <w:rFonts w:cstheme="minorHAnsi"/>
        </w:rPr>
        <w:fldChar w:fldCharType="end"/>
      </w:r>
      <w:r w:rsidRPr="00BD4F5B">
        <w:rPr>
          <w:rFonts w:cstheme="minorHAnsi"/>
        </w:rPr>
        <w:t>.  In EEPRU’s earlier work on evaluation methods</w:t>
      </w:r>
      <w:r w:rsidR="00BF5886">
        <w:rPr>
          <w:rFonts w:cstheme="minorHAnsi"/>
        </w:rPr>
        <w:t xml:space="preserve"> </w:t>
      </w:r>
      <w:r w:rsidR="00BF5886">
        <w:rPr>
          <w:rFonts w:cstheme="minorHAnsi"/>
        </w:rPr>
        <w:fldChar w:fldCharType="begin"/>
      </w:r>
      <w:r w:rsidR="001758C7">
        <w:rPr>
          <w:rFonts w:cstheme="minorHAnsi"/>
        </w:rPr>
        <w:instrText xml:space="preserve"> ADDIN EN.CITE &lt;EndNote&gt;&lt;Cite&gt;&lt;Author&gt;Rothery&lt;/Author&gt;&lt;Year&gt;2018&lt;/Year&gt;&lt;RecNum&gt;21&lt;/RecNum&gt;&lt;DisplayText&gt;(13)&lt;/DisplayText&gt;&lt;record&gt;&lt;rec-number&gt;21&lt;/rec-number&gt;&lt;foreign-keys&gt;&lt;key app="EN" db-id="tvvpvd002asp9iesex75atwy2000t0e5vds0" timestamp="1613672843" guid="4061631b-5262-4abc-8e89-dc5e1428058d"&gt;21&lt;/key&gt;&lt;/foreign-keys&gt;&lt;ref-type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sidR="00BF5886">
        <w:rPr>
          <w:rFonts w:cstheme="minorHAnsi"/>
        </w:rPr>
        <w:fldChar w:fldCharType="separate"/>
      </w:r>
      <w:r w:rsidR="001758C7">
        <w:rPr>
          <w:rFonts w:cstheme="minorHAnsi"/>
          <w:noProof/>
        </w:rPr>
        <w:t>(13)</w:t>
      </w:r>
      <w:r w:rsidR="00BF5886">
        <w:rPr>
          <w:rFonts w:cstheme="minorHAnsi"/>
        </w:rPr>
        <w:fldChar w:fldCharType="end"/>
      </w:r>
      <w:r w:rsidRPr="00BD4F5B">
        <w:rPr>
          <w:rFonts w:cstheme="minorHAnsi"/>
        </w:rPr>
        <w:t xml:space="preserve">, the principles by which each of these ‘elements of value’ can be reflected in models focused on estimating the impact of new products on net population health benefit was </w:t>
      </w:r>
      <w:r w:rsidRPr="00492FD8">
        <w:rPr>
          <w:rFonts w:cstheme="minorHAnsi"/>
        </w:rPr>
        <w:t xml:space="preserve">discussed.  The challenge is the availability of evidence and the scale of the modelling necessary to do this.  Table </w:t>
      </w:r>
      <w:r w:rsidR="00872073">
        <w:rPr>
          <w:rFonts w:cstheme="minorHAnsi"/>
        </w:rPr>
        <w:t>2</w:t>
      </w:r>
      <w:r w:rsidRPr="00492FD8">
        <w:rPr>
          <w:rFonts w:cstheme="minorHAnsi"/>
        </w:rPr>
        <w:t xml:space="preserve"> below sets out how the </w:t>
      </w:r>
      <w:r w:rsidR="00744902">
        <w:rPr>
          <w:rFonts w:cstheme="minorHAnsi"/>
        </w:rPr>
        <w:t>evaluation</w:t>
      </w:r>
      <w:r w:rsidRPr="00492FD8">
        <w:rPr>
          <w:rFonts w:cstheme="minorHAnsi"/>
        </w:rPr>
        <w:t xml:space="preserve"> for </w:t>
      </w:r>
      <w:r w:rsidR="00492FD8">
        <w:rPr>
          <w:rFonts w:cstheme="minorHAnsi"/>
        </w:rPr>
        <w:t>CAZ-AVI</w:t>
      </w:r>
      <w:r w:rsidRPr="00492FD8">
        <w:rPr>
          <w:rFonts w:cstheme="minorHAnsi"/>
        </w:rPr>
        <w:t xml:space="preserve"> will consider these elements of value given suitable evidence as well as sufficient time and resources.  It also shows how we will approach this using more descriptive approaches if quantification proves unfeasible.  A key stage of this work will be for clinical advisors to provide guidance</w:t>
      </w:r>
      <w:r w:rsidRPr="00BD4F5B">
        <w:rPr>
          <w:rFonts w:cstheme="minorHAnsi"/>
        </w:rPr>
        <w:t xml:space="preserve"> on which elements of value are considered to have the greatest potential to impact on population health outcomes and, as such, should be considered the highest priority for quantitative modelling of the HVCSs.</w:t>
      </w:r>
    </w:p>
    <w:p w14:paraId="75A2EDD9" w14:textId="4C8A268E" w:rsidR="008373F2" w:rsidRDefault="008373F2" w:rsidP="00F7387C">
      <w:pPr>
        <w:spacing w:line="360" w:lineRule="auto"/>
        <w:jc w:val="both"/>
      </w:pPr>
      <w:r>
        <w:br w:type="page"/>
      </w:r>
    </w:p>
    <w:p w14:paraId="6D097813" w14:textId="77777777" w:rsidR="00F7387C" w:rsidRDefault="00F7387C" w:rsidP="00BD4F5B">
      <w:pPr>
        <w:spacing w:line="360" w:lineRule="auto"/>
        <w:jc w:val="both"/>
        <w:rPr>
          <w:rFonts w:ascii="Times New Roman" w:hAnsi="Times New Roman" w:cs="Times New Roman"/>
          <w:b/>
          <w:bCs/>
        </w:rPr>
        <w:sectPr w:rsidR="00F7387C" w:rsidSect="008E6E75">
          <w:pgSz w:w="11906" w:h="16838"/>
          <w:pgMar w:top="1440" w:right="1440" w:bottom="1440" w:left="1440" w:header="708" w:footer="708" w:gutter="0"/>
          <w:cols w:space="708"/>
          <w:docGrid w:linePitch="360"/>
        </w:sectPr>
      </w:pPr>
    </w:p>
    <w:p w14:paraId="354050C2" w14:textId="7728A331" w:rsidR="00577E27" w:rsidRPr="00A708BD" w:rsidRDefault="00577E27" w:rsidP="00BD4F5B">
      <w:pPr>
        <w:spacing w:line="360" w:lineRule="auto"/>
        <w:jc w:val="both"/>
        <w:rPr>
          <w:rFonts w:ascii="Times New Roman" w:hAnsi="Times New Roman" w:cs="Times New Roman"/>
          <w:b/>
          <w:bCs/>
        </w:rPr>
      </w:pPr>
      <w:r w:rsidRPr="00872073">
        <w:rPr>
          <w:rFonts w:ascii="Times New Roman" w:hAnsi="Times New Roman" w:cs="Times New Roman"/>
          <w:b/>
          <w:bCs/>
        </w:rPr>
        <w:lastRenderedPageBreak/>
        <w:t xml:space="preserve">Table </w:t>
      </w:r>
      <w:r w:rsidR="00872073" w:rsidRPr="00872073">
        <w:rPr>
          <w:rFonts w:ascii="Times New Roman" w:hAnsi="Times New Roman" w:cs="Times New Roman"/>
          <w:b/>
          <w:bCs/>
        </w:rPr>
        <w:t>2</w:t>
      </w:r>
      <w:r w:rsidRPr="00872073">
        <w:rPr>
          <w:rFonts w:ascii="Times New Roman" w:hAnsi="Times New Roman" w:cs="Times New Roman"/>
          <w:b/>
          <w:bCs/>
        </w:rPr>
        <w:t>.  Potential elements of value relating to the use of CAZ-</w:t>
      </w:r>
      <w:proofErr w:type="gramStart"/>
      <w:r w:rsidRPr="00872073">
        <w:rPr>
          <w:rFonts w:ascii="Times New Roman" w:hAnsi="Times New Roman" w:cs="Times New Roman"/>
          <w:b/>
          <w:bCs/>
        </w:rPr>
        <w:t>AVI</w:t>
      </w:r>
      <w:proofErr w:type="gramEnd"/>
      <w:r w:rsidR="00166B62" w:rsidRPr="00166B62">
        <w:rPr>
          <w:highlight w:val="cyan"/>
        </w:rPr>
        <w:t xml:space="preserve"> </w:t>
      </w:r>
    </w:p>
    <w:tbl>
      <w:tblPr>
        <w:tblStyle w:val="TableGrid"/>
        <w:tblW w:w="14312" w:type="dxa"/>
        <w:tblLook w:val="04A0" w:firstRow="1" w:lastRow="0" w:firstColumn="1" w:lastColumn="0" w:noHBand="0" w:noVBand="1"/>
      </w:tblPr>
      <w:tblGrid>
        <w:gridCol w:w="1980"/>
        <w:gridCol w:w="2551"/>
        <w:gridCol w:w="4111"/>
        <w:gridCol w:w="5670"/>
      </w:tblGrid>
      <w:tr w:rsidR="00577E27" w:rsidRPr="00030218" w14:paraId="335FF43B" w14:textId="77777777" w:rsidTr="00166B62">
        <w:trPr>
          <w:tblHeader/>
        </w:trPr>
        <w:tc>
          <w:tcPr>
            <w:tcW w:w="1980" w:type="dxa"/>
          </w:tcPr>
          <w:p w14:paraId="7F66FA97" w14:textId="77777777" w:rsidR="00577E27" w:rsidRPr="00423CBA" w:rsidRDefault="00577E27" w:rsidP="00BD4F5B">
            <w:pPr>
              <w:spacing w:line="360" w:lineRule="auto"/>
              <w:jc w:val="both"/>
              <w:rPr>
                <w:rFonts w:cstheme="minorHAnsi"/>
                <w:b/>
                <w:bCs/>
                <w:sz w:val="20"/>
                <w:szCs w:val="20"/>
              </w:rPr>
            </w:pPr>
            <w:bookmarkStart w:id="47" w:name="_Hlk65482216"/>
            <w:r w:rsidRPr="00423CBA">
              <w:rPr>
                <w:rFonts w:cstheme="minorHAnsi"/>
                <w:b/>
                <w:bCs/>
                <w:sz w:val="20"/>
                <w:szCs w:val="20"/>
              </w:rPr>
              <w:t>Element of value</w:t>
            </w:r>
          </w:p>
        </w:tc>
        <w:tc>
          <w:tcPr>
            <w:tcW w:w="2551" w:type="dxa"/>
          </w:tcPr>
          <w:p w14:paraId="2CA86413" w14:textId="77777777" w:rsidR="00577E27" w:rsidRPr="00423CBA" w:rsidRDefault="00577E27" w:rsidP="00BD4F5B">
            <w:pPr>
              <w:spacing w:line="360" w:lineRule="auto"/>
              <w:jc w:val="both"/>
              <w:rPr>
                <w:rFonts w:cstheme="minorHAnsi"/>
                <w:b/>
                <w:bCs/>
                <w:sz w:val="20"/>
                <w:szCs w:val="20"/>
              </w:rPr>
            </w:pPr>
            <w:r w:rsidRPr="00423CBA">
              <w:rPr>
                <w:rFonts w:cstheme="minorHAnsi"/>
                <w:b/>
                <w:bCs/>
                <w:sz w:val="20"/>
                <w:szCs w:val="20"/>
              </w:rPr>
              <w:t>What this represents</w:t>
            </w:r>
          </w:p>
        </w:tc>
        <w:tc>
          <w:tcPr>
            <w:tcW w:w="4111" w:type="dxa"/>
          </w:tcPr>
          <w:p w14:paraId="5313F20F" w14:textId="77777777" w:rsidR="00577E27" w:rsidRPr="00423CBA" w:rsidRDefault="00577E27" w:rsidP="00BD4F5B">
            <w:pPr>
              <w:spacing w:line="360" w:lineRule="auto"/>
              <w:jc w:val="both"/>
              <w:rPr>
                <w:rFonts w:cstheme="minorHAnsi"/>
                <w:b/>
                <w:bCs/>
                <w:sz w:val="20"/>
                <w:szCs w:val="20"/>
              </w:rPr>
            </w:pPr>
            <w:r w:rsidRPr="00423CBA">
              <w:rPr>
                <w:rFonts w:cstheme="minorHAnsi"/>
                <w:b/>
                <w:bCs/>
                <w:sz w:val="20"/>
                <w:szCs w:val="20"/>
              </w:rPr>
              <w:t>Modelling approach and necessary evidence</w:t>
            </w:r>
          </w:p>
        </w:tc>
        <w:tc>
          <w:tcPr>
            <w:tcW w:w="5670" w:type="dxa"/>
          </w:tcPr>
          <w:p w14:paraId="3F3A1C64" w14:textId="77777777" w:rsidR="00577E27" w:rsidRPr="00423CBA" w:rsidRDefault="00577E27" w:rsidP="00BD4F5B">
            <w:pPr>
              <w:spacing w:line="360" w:lineRule="auto"/>
              <w:jc w:val="both"/>
              <w:rPr>
                <w:rFonts w:cstheme="minorHAnsi"/>
                <w:b/>
                <w:bCs/>
                <w:sz w:val="20"/>
                <w:szCs w:val="20"/>
              </w:rPr>
            </w:pPr>
            <w:r w:rsidRPr="00423CBA">
              <w:rPr>
                <w:rFonts w:cstheme="minorHAnsi"/>
                <w:b/>
                <w:bCs/>
                <w:sz w:val="20"/>
                <w:szCs w:val="20"/>
              </w:rPr>
              <w:t>Possible approaches if modelling not feasible</w:t>
            </w:r>
          </w:p>
        </w:tc>
      </w:tr>
      <w:tr w:rsidR="00577E27" w:rsidRPr="00030218" w14:paraId="151C2A7D" w14:textId="77777777" w:rsidTr="00166B62">
        <w:tc>
          <w:tcPr>
            <w:tcW w:w="1980" w:type="dxa"/>
          </w:tcPr>
          <w:p w14:paraId="0329555A" w14:textId="77777777" w:rsidR="00577E27" w:rsidRPr="00423CBA" w:rsidRDefault="00577E27" w:rsidP="00C72E78">
            <w:pPr>
              <w:spacing w:line="360" w:lineRule="auto"/>
              <w:rPr>
                <w:rFonts w:cstheme="minorHAnsi"/>
                <w:sz w:val="20"/>
                <w:szCs w:val="20"/>
              </w:rPr>
            </w:pPr>
            <w:r w:rsidRPr="00423CBA">
              <w:rPr>
                <w:rFonts w:cstheme="minorHAnsi"/>
                <w:sz w:val="20"/>
                <w:szCs w:val="20"/>
              </w:rPr>
              <w:t>Enablement value</w:t>
            </w:r>
          </w:p>
        </w:tc>
        <w:tc>
          <w:tcPr>
            <w:tcW w:w="2551" w:type="dxa"/>
          </w:tcPr>
          <w:p w14:paraId="63BC0FF8" w14:textId="1C94AEDB" w:rsidR="00577E27" w:rsidRPr="00423CBA" w:rsidRDefault="00577E27" w:rsidP="00C72E78">
            <w:pPr>
              <w:spacing w:line="360" w:lineRule="auto"/>
              <w:rPr>
                <w:rFonts w:cstheme="minorHAnsi"/>
                <w:sz w:val="20"/>
                <w:szCs w:val="20"/>
              </w:rPr>
            </w:pPr>
            <w:r w:rsidRPr="00423CBA">
              <w:rPr>
                <w:rFonts w:cstheme="minorHAnsi"/>
                <w:sz w:val="20"/>
                <w:szCs w:val="20"/>
              </w:rPr>
              <w:t xml:space="preserve">Impact on population health from additional medical procedures being possible </w:t>
            </w:r>
            <w:proofErr w:type="gramStart"/>
            <w:r w:rsidRPr="00423CBA">
              <w:rPr>
                <w:rFonts w:cstheme="minorHAnsi"/>
                <w:sz w:val="20"/>
                <w:szCs w:val="20"/>
              </w:rPr>
              <w:t>as a result of</w:t>
            </w:r>
            <w:proofErr w:type="gramEnd"/>
            <w:r w:rsidRPr="00423CBA">
              <w:rPr>
                <w:rFonts w:cstheme="minorHAnsi"/>
                <w:sz w:val="20"/>
                <w:szCs w:val="20"/>
              </w:rPr>
              <w:t xml:space="preserve"> </w:t>
            </w:r>
            <w:r w:rsidR="00492FD8" w:rsidRPr="00423CBA">
              <w:rPr>
                <w:rFonts w:cstheme="minorHAnsi"/>
                <w:sz w:val="20"/>
                <w:szCs w:val="20"/>
              </w:rPr>
              <w:t>CAZ-AVI</w:t>
            </w:r>
            <w:r w:rsidRPr="00423CBA">
              <w:rPr>
                <w:rFonts w:cstheme="minorHAnsi"/>
                <w:sz w:val="20"/>
                <w:szCs w:val="20"/>
              </w:rPr>
              <w:t xml:space="preserve"> being available to manage otherwise resistant infections with few alternative treatment options.</w:t>
            </w:r>
          </w:p>
        </w:tc>
        <w:tc>
          <w:tcPr>
            <w:tcW w:w="4111" w:type="dxa"/>
          </w:tcPr>
          <w:p w14:paraId="40BD98BA" w14:textId="2D5F8F04" w:rsidR="00577E27" w:rsidRPr="00423CBA" w:rsidRDefault="00166B62" w:rsidP="00C72E78">
            <w:pPr>
              <w:spacing w:line="360" w:lineRule="auto"/>
              <w:rPr>
                <w:rFonts w:cstheme="minorHAnsi"/>
                <w:sz w:val="20"/>
                <w:szCs w:val="20"/>
              </w:rPr>
            </w:pPr>
            <w:r>
              <w:rPr>
                <w:rFonts w:cstheme="minorHAnsi"/>
                <w:sz w:val="20"/>
                <w:szCs w:val="20"/>
              </w:rPr>
              <w:t>Having received a procedure</w:t>
            </w:r>
            <w:r w:rsidR="00577E27" w:rsidRPr="00423CBA">
              <w:rPr>
                <w:rFonts w:cstheme="minorHAnsi"/>
                <w:sz w:val="20"/>
                <w:szCs w:val="20"/>
              </w:rPr>
              <w:t xml:space="preserve"> could be one of several characteristics (or risk factors) associated with the high value clinical scenarios (HVCSs). Within HVCSs we may be able to estimate an upper bound on enablement value by looking at the net health outcomes in patients who develop a post-procedural infection and are treated with and without CAZ-AVI.</w:t>
            </w:r>
          </w:p>
        </w:tc>
        <w:tc>
          <w:tcPr>
            <w:tcW w:w="5670" w:type="dxa"/>
          </w:tcPr>
          <w:p w14:paraId="67AA8E26" w14:textId="7B3E570B" w:rsidR="00577E27" w:rsidRPr="00423CBA" w:rsidRDefault="00577E27" w:rsidP="00C72E78">
            <w:pPr>
              <w:spacing w:line="360" w:lineRule="auto"/>
              <w:rPr>
                <w:rFonts w:cstheme="minorHAnsi"/>
                <w:sz w:val="20"/>
                <w:szCs w:val="20"/>
              </w:rPr>
            </w:pPr>
            <w:r w:rsidRPr="00423CBA">
              <w:rPr>
                <w:rFonts w:cstheme="minorHAnsi"/>
                <w:sz w:val="20"/>
                <w:szCs w:val="20"/>
              </w:rPr>
              <w:t>Approaches to dealing with the value associated with other clinical usage scenarios</w:t>
            </w:r>
            <w:r w:rsidR="00DA15D4">
              <w:rPr>
                <w:rFonts w:cstheme="minorHAnsi"/>
                <w:sz w:val="20"/>
                <w:szCs w:val="20"/>
              </w:rPr>
              <w:t>, including usage in post-procedural infections not within our HV</w:t>
            </w:r>
            <w:r w:rsidR="00CF4638">
              <w:rPr>
                <w:rFonts w:cstheme="minorHAnsi"/>
                <w:sz w:val="20"/>
                <w:szCs w:val="20"/>
              </w:rPr>
              <w:t>C</w:t>
            </w:r>
            <w:r w:rsidR="00DA15D4">
              <w:rPr>
                <w:rFonts w:cstheme="minorHAnsi"/>
                <w:sz w:val="20"/>
                <w:szCs w:val="20"/>
              </w:rPr>
              <w:t>Ss</w:t>
            </w:r>
            <w:r w:rsidRPr="00423CBA">
              <w:rPr>
                <w:rFonts w:cstheme="minorHAnsi"/>
                <w:sz w:val="20"/>
                <w:szCs w:val="20"/>
              </w:rPr>
              <w:t xml:space="preserve"> </w:t>
            </w:r>
            <w:r w:rsidR="00DA15D4">
              <w:rPr>
                <w:rFonts w:cstheme="minorHAnsi"/>
                <w:sz w:val="20"/>
                <w:szCs w:val="20"/>
              </w:rPr>
              <w:t>are</w:t>
            </w:r>
            <w:r w:rsidRPr="00423CBA">
              <w:rPr>
                <w:rFonts w:cstheme="minorHAnsi"/>
                <w:sz w:val="20"/>
                <w:szCs w:val="20"/>
              </w:rPr>
              <w:t xml:space="preserve"> considered in Section </w:t>
            </w:r>
            <w:r w:rsidR="000469A9" w:rsidRPr="00423CBA">
              <w:rPr>
                <w:rFonts w:cstheme="minorHAnsi"/>
                <w:sz w:val="20"/>
                <w:szCs w:val="20"/>
              </w:rPr>
              <w:fldChar w:fldCharType="begin"/>
            </w:r>
            <w:r w:rsidR="000469A9" w:rsidRPr="00423CBA">
              <w:rPr>
                <w:rFonts w:cstheme="minorHAnsi"/>
                <w:sz w:val="20"/>
                <w:szCs w:val="20"/>
              </w:rPr>
              <w:instrText xml:space="preserve"> REF _Ref64017549 \r \h </w:instrText>
            </w:r>
            <w:r w:rsidR="00423CBA">
              <w:rPr>
                <w:rFonts w:cstheme="minorHAnsi"/>
                <w:sz w:val="20"/>
                <w:szCs w:val="20"/>
              </w:rPr>
              <w:instrText xml:space="preserve"> \* MERGEFORMAT </w:instrText>
            </w:r>
            <w:r w:rsidR="000469A9" w:rsidRPr="00423CBA">
              <w:rPr>
                <w:rFonts w:cstheme="minorHAnsi"/>
                <w:sz w:val="20"/>
                <w:szCs w:val="20"/>
              </w:rPr>
            </w:r>
            <w:r w:rsidR="000469A9" w:rsidRPr="00423CBA">
              <w:rPr>
                <w:rFonts w:cstheme="minorHAnsi"/>
                <w:sz w:val="20"/>
                <w:szCs w:val="20"/>
              </w:rPr>
              <w:fldChar w:fldCharType="separate"/>
            </w:r>
            <w:r w:rsidR="000469A9" w:rsidRPr="00423CBA">
              <w:rPr>
                <w:rFonts w:cstheme="minorHAnsi"/>
                <w:sz w:val="20"/>
                <w:szCs w:val="20"/>
              </w:rPr>
              <w:t>8</w:t>
            </w:r>
            <w:r w:rsidR="000469A9" w:rsidRPr="00423CBA">
              <w:rPr>
                <w:rFonts w:cstheme="minorHAnsi"/>
                <w:sz w:val="20"/>
                <w:szCs w:val="20"/>
              </w:rPr>
              <w:fldChar w:fldCharType="end"/>
            </w:r>
            <w:r w:rsidRPr="00423CBA">
              <w:rPr>
                <w:rFonts w:cstheme="minorHAnsi"/>
                <w:sz w:val="20"/>
                <w:szCs w:val="20"/>
              </w:rPr>
              <w:t>.</w:t>
            </w:r>
          </w:p>
        </w:tc>
      </w:tr>
      <w:tr w:rsidR="00577E27" w:rsidRPr="00030218" w14:paraId="1E10BA7F" w14:textId="77777777" w:rsidTr="00166B62">
        <w:tc>
          <w:tcPr>
            <w:tcW w:w="1980" w:type="dxa"/>
          </w:tcPr>
          <w:p w14:paraId="7496B95A" w14:textId="77777777" w:rsidR="00577E27" w:rsidRPr="00423CBA" w:rsidRDefault="00577E27" w:rsidP="00C72E78">
            <w:pPr>
              <w:spacing w:line="360" w:lineRule="auto"/>
              <w:rPr>
                <w:rFonts w:cstheme="minorHAnsi"/>
                <w:sz w:val="20"/>
                <w:szCs w:val="20"/>
              </w:rPr>
            </w:pPr>
            <w:r w:rsidRPr="00423CBA">
              <w:rPr>
                <w:rFonts w:cstheme="minorHAnsi"/>
                <w:sz w:val="20"/>
                <w:szCs w:val="20"/>
              </w:rPr>
              <w:t xml:space="preserve">Diversity value </w:t>
            </w:r>
          </w:p>
        </w:tc>
        <w:tc>
          <w:tcPr>
            <w:tcW w:w="2551" w:type="dxa"/>
          </w:tcPr>
          <w:p w14:paraId="55519786" w14:textId="2E05DCA6" w:rsidR="00577E27" w:rsidRPr="00423CBA" w:rsidRDefault="00577E27" w:rsidP="00C72E78">
            <w:pPr>
              <w:spacing w:line="360" w:lineRule="auto"/>
              <w:rPr>
                <w:rFonts w:cstheme="minorHAnsi"/>
                <w:sz w:val="20"/>
                <w:szCs w:val="20"/>
              </w:rPr>
            </w:pPr>
            <w:r w:rsidRPr="00423CBA">
              <w:rPr>
                <w:rFonts w:cstheme="minorHAnsi"/>
                <w:sz w:val="20"/>
                <w:szCs w:val="20"/>
              </w:rPr>
              <w:t xml:space="preserve">Impact on population health over time </w:t>
            </w:r>
            <w:proofErr w:type="gramStart"/>
            <w:r w:rsidRPr="00423CBA">
              <w:rPr>
                <w:rFonts w:cstheme="minorHAnsi"/>
                <w:sz w:val="20"/>
                <w:szCs w:val="20"/>
              </w:rPr>
              <w:t>as a result of</w:t>
            </w:r>
            <w:proofErr w:type="gramEnd"/>
            <w:r w:rsidRPr="00423CBA">
              <w:rPr>
                <w:rFonts w:cstheme="minorHAnsi"/>
                <w:sz w:val="20"/>
                <w:szCs w:val="20"/>
              </w:rPr>
              <w:t xml:space="preserve"> </w:t>
            </w:r>
            <w:r w:rsidR="00492FD8" w:rsidRPr="00423CBA">
              <w:rPr>
                <w:rFonts w:cstheme="minorHAnsi"/>
                <w:sz w:val="20"/>
                <w:szCs w:val="20"/>
              </w:rPr>
              <w:t>CAZ-AVI</w:t>
            </w:r>
            <w:r w:rsidRPr="00423CBA">
              <w:rPr>
                <w:rFonts w:cstheme="minorHAnsi"/>
                <w:sz w:val="20"/>
                <w:szCs w:val="20"/>
              </w:rPr>
              <w:t xml:space="preserve"> being available and adding to the range of treatments currently available.  This can result in a reduction in selection pressure on and resistance </w:t>
            </w:r>
            <w:r w:rsidR="00DA15D4">
              <w:rPr>
                <w:rFonts w:cstheme="minorHAnsi"/>
                <w:sz w:val="20"/>
                <w:szCs w:val="20"/>
              </w:rPr>
              <w:t>to</w:t>
            </w:r>
            <w:r w:rsidRPr="00423CBA">
              <w:rPr>
                <w:rFonts w:cstheme="minorHAnsi"/>
                <w:sz w:val="20"/>
                <w:szCs w:val="20"/>
              </w:rPr>
              <w:t xml:space="preserve"> other available treatments, hence retaining their effectiveness for longer.</w:t>
            </w:r>
          </w:p>
        </w:tc>
        <w:tc>
          <w:tcPr>
            <w:tcW w:w="4111" w:type="dxa"/>
          </w:tcPr>
          <w:p w14:paraId="362EC3D3" w14:textId="229D9EFD" w:rsidR="00577E27" w:rsidRPr="00423CBA" w:rsidRDefault="00577E27" w:rsidP="00C72E78">
            <w:pPr>
              <w:spacing w:line="360" w:lineRule="auto"/>
              <w:rPr>
                <w:rFonts w:cstheme="minorHAnsi"/>
                <w:sz w:val="20"/>
                <w:szCs w:val="20"/>
              </w:rPr>
            </w:pPr>
            <w:r w:rsidRPr="00423CBA">
              <w:rPr>
                <w:rFonts w:cstheme="minorHAnsi"/>
                <w:sz w:val="20"/>
                <w:szCs w:val="20"/>
              </w:rPr>
              <w:t>In principle, modelling can capture diversity value for the HVCSs by comparing alternative decision options which, as well as CAZ-AVI, includ</w:t>
            </w:r>
            <w:r w:rsidR="00DA15D4">
              <w:rPr>
                <w:rFonts w:cstheme="minorHAnsi"/>
                <w:sz w:val="20"/>
                <w:szCs w:val="20"/>
              </w:rPr>
              <w:t>e</w:t>
            </w:r>
            <w:r w:rsidRPr="00423CBA">
              <w:rPr>
                <w:rFonts w:cstheme="minorHAnsi"/>
                <w:sz w:val="20"/>
                <w:szCs w:val="20"/>
              </w:rPr>
              <w:t xml:space="preserve"> rotation of AMs and mixing protocols where a fraction of the population receives different AMs. </w:t>
            </w:r>
          </w:p>
          <w:p w14:paraId="3B1B4ED1" w14:textId="77777777" w:rsidR="00577E27" w:rsidRPr="00423CBA" w:rsidRDefault="00577E27" w:rsidP="00C72E78">
            <w:pPr>
              <w:spacing w:line="360" w:lineRule="auto"/>
              <w:rPr>
                <w:rFonts w:cstheme="minorHAnsi"/>
                <w:sz w:val="20"/>
                <w:szCs w:val="20"/>
              </w:rPr>
            </w:pPr>
          </w:p>
          <w:p w14:paraId="21AB879D" w14:textId="77777777" w:rsidR="00577E27" w:rsidRPr="00423CBA" w:rsidRDefault="00577E27" w:rsidP="00C72E78">
            <w:pPr>
              <w:spacing w:line="360" w:lineRule="auto"/>
              <w:rPr>
                <w:rFonts w:cstheme="minorHAnsi"/>
                <w:sz w:val="20"/>
                <w:szCs w:val="20"/>
              </w:rPr>
            </w:pPr>
            <w:r w:rsidRPr="00423CBA">
              <w:rPr>
                <w:rFonts w:cstheme="minorHAnsi"/>
                <w:sz w:val="20"/>
                <w:szCs w:val="20"/>
              </w:rPr>
              <w:t xml:space="preserve">As well as evidence on the efficacy of these options, this would also need evidence on the impact on pathogen resistance over time to the novel and existing antimicrobials.  </w:t>
            </w:r>
          </w:p>
        </w:tc>
        <w:tc>
          <w:tcPr>
            <w:tcW w:w="5670" w:type="dxa"/>
          </w:tcPr>
          <w:p w14:paraId="4C7E43CA" w14:textId="77777777" w:rsidR="00577E27" w:rsidRPr="00423CBA" w:rsidRDefault="00577E27" w:rsidP="00C72E78">
            <w:pPr>
              <w:spacing w:line="360" w:lineRule="auto"/>
              <w:rPr>
                <w:rFonts w:cstheme="minorHAnsi"/>
                <w:sz w:val="20"/>
                <w:szCs w:val="20"/>
              </w:rPr>
            </w:pPr>
            <w:r w:rsidRPr="00423CBA">
              <w:rPr>
                <w:rFonts w:cstheme="minorHAnsi"/>
                <w:sz w:val="20"/>
                <w:szCs w:val="20"/>
              </w:rPr>
              <w:t>In the absence of the formal evidence needed for the HVCSs, we will consider using expert elicitation to quantify resistance changes over time under different stewardship strategies.</w:t>
            </w:r>
          </w:p>
          <w:p w14:paraId="22FB673D" w14:textId="77777777" w:rsidR="00577E27" w:rsidRPr="00423CBA" w:rsidRDefault="00577E27" w:rsidP="00C72E78">
            <w:pPr>
              <w:spacing w:line="360" w:lineRule="auto"/>
              <w:rPr>
                <w:rFonts w:cstheme="minorHAnsi"/>
                <w:sz w:val="20"/>
                <w:szCs w:val="20"/>
              </w:rPr>
            </w:pPr>
          </w:p>
          <w:p w14:paraId="21B4543F" w14:textId="7322D928" w:rsidR="00577E27" w:rsidRPr="00423CBA" w:rsidRDefault="00577E27" w:rsidP="00C72E78">
            <w:pPr>
              <w:spacing w:line="360" w:lineRule="auto"/>
              <w:rPr>
                <w:rFonts w:cstheme="minorHAnsi"/>
                <w:sz w:val="20"/>
                <w:szCs w:val="20"/>
              </w:rPr>
            </w:pPr>
            <w:r w:rsidRPr="00423CBA">
              <w:rPr>
                <w:rFonts w:cstheme="minorHAnsi"/>
                <w:sz w:val="20"/>
                <w:szCs w:val="20"/>
              </w:rPr>
              <w:t xml:space="preserve">Approaches to dealing with the value associated with other clinical usage scenarios for CAZ-AVI within its license is considered in Section </w:t>
            </w:r>
            <w:r w:rsidR="000469A9" w:rsidRPr="00423CBA">
              <w:rPr>
                <w:rFonts w:cstheme="minorHAnsi"/>
                <w:sz w:val="20"/>
                <w:szCs w:val="20"/>
              </w:rPr>
              <w:fldChar w:fldCharType="begin"/>
            </w:r>
            <w:r w:rsidR="000469A9" w:rsidRPr="00423CBA">
              <w:rPr>
                <w:rFonts w:cstheme="minorHAnsi"/>
                <w:sz w:val="20"/>
                <w:szCs w:val="20"/>
              </w:rPr>
              <w:instrText xml:space="preserve"> REF _Ref64017557 \r \h </w:instrText>
            </w:r>
            <w:r w:rsidR="00492FD8" w:rsidRPr="00423CBA">
              <w:rPr>
                <w:rFonts w:cstheme="minorHAnsi"/>
                <w:sz w:val="20"/>
                <w:szCs w:val="20"/>
              </w:rPr>
              <w:instrText xml:space="preserve"> \* MERGEFORMAT </w:instrText>
            </w:r>
            <w:r w:rsidR="000469A9" w:rsidRPr="00423CBA">
              <w:rPr>
                <w:rFonts w:cstheme="minorHAnsi"/>
                <w:sz w:val="20"/>
                <w:szCs w:val="20"/>
              </w:rPr>
            </w:r>
            <w:r w:rsidR="000469A9" w:rsidRPr="00423CBA">
              <w:rPr>
                <w:rFonts w:cstheme="minorHAnsi"/>
                <w:sz w:val="20"/>
                <w:szCs w:val="20"/>
              </w:rPr>
              <w:fldChar w:fldCharType="separate"/>
            </w:r>
            <w:r w:rsidR="000469A9" w:rsidRPr="00423CBA">
              <w:rPr>
                <w:rFonts w:cstheme="minorHAnsi"/>
                <w:sz w:val="20"/>
                <w:szCs w:val="20"/>
              </w:rPr>
              <w:t>8</w:t>
            </w:r>
            <w:r w:rsidR="000469A9" w:rsidRPr="00423CBA">
              <w:rPr>
                <w:rFonts w:cstheme="minorHAnsi"/>
                <w:sz w:val="20"/>
                <w:szCs w:val="20"/>
              </w:rPr>
              <w:fldChar w:fldCharType="end"/>
            </w:r>
            <w:r w:rsidRPr="00423CBA">
              <w:rPr>
                <w:rFonts w:cstheme="minorHAnsi"/>
                <w:sz w:val="20"/>
                <w:szCs w:val="20"/>
              </w:rPr>
              <w:t>.</w:t>
            </w:r>
          </w:p>
        </w:tc>
      </w:tr>
      <w:tr w:rsidR="00577E27" w:rsidRPr="00030218" w14:paraId="0BED1D59" w14:textId="77777777" w:rsidTr="00166B62">
        <w:tc>
          <w:tcPr>
            <w:tcW w:w="1980" w:type="dxa"/>
          </w:tcPr>
          <w:p w14:paraId="02CF6A2A" w14:textId="77777777" w:rsidR="00577E27" w:rsidRPr="00423CBA" w:rsidRDefault="00577E27" w:rsidP="00C72E78">
            <w:pPr>
              <w:spacing w:line="360" w:lineRule="auto"/>
              <w:rPr>
                <w:rFonts w:cstheme="minorHAnsi"/>
                <w:sz w:val="20"/>
                <w:szCs w:val="20"/>
              </w:rPr>
            </w:pPr>
            <w:r w:rsidRPr="00423CBA">
              <w:rPr>
                <w:rFonts w:cstheme="minorHAnsi"/>
                <w:sz w:val="20"/>
                <w:szCs w:val="20"/>
              </w:rPr>
              <w:lastRenderedPageBreak/>
              <w:t>Insurance value</w:t>
            </w:r>
          </w:p>
        </w:tc>
        <w:tc>
          <w:tcPr>
            <w:tcW w:w="2551" w:type="dxa"/>
          </w:tcPr>
          <w:p w14:paraId="6A28806E" w14:textId="2DD0EC2A" w:rsidR="00577E27" w:rsidRPr="00423CBA" w:rsidRDefault="00577E27" w:rsidP="00C72E78">
            <w:pPr>
              <w:spacing w:line="360" w:lineRule="auto"/>
              <w:rPr>
                <w:rFonts w:cstheme="minorHAnsi"/>
                <w:sz w:val="20"/>
                <w:szCs w:val="20"/>
              </w:rPr>
            </w:pPr>
            <w:r w:rsidRPr="00423CBA">
              <w:rPr>
                <w:rFonts w:cstheme="minorHAnsi"/>
                <w:sz w:val="20"/>
                <w:szCs w:val="20"/>
              </w:rPr>
              <w:t>Insurance value is presented in the literature in different ways</w:t>
            </w:r>
            <w:r w:rsidR="00BD4F5B" w:rsidRPr="00423CBA">
              <w:rPr>
                <w:rFonts w:cstheme="minorHAnsi"/>
                <w:sz w:val="20"/>
                <w:szCs w:val="20"/>
              </w:rPr>
              <w:t xml:space="preserve"> </w:t>
            </w:r>
            <w:r w:rsidR="00BD4F5B" w:rsidRPr="00423CBA">
              <w:rPr>
                <w:rFonts w:cstheme="minorHAnsi"/>
                <w:sz w:val="20"/>
                <w:szCs w:val="20"/>
              </w:rPr>
              <w:fldChar w:fldCharType="begin"/>
            </w:r>
            <w:r w:rsidR="001758C7">
              <w:rPr>
                <w:rFonts w:cstheme="minorHAnsi"/>
                <w:sz w:val="20"/>
                <w:szCs w:val="20"/>
              </w:rPr>
              <w:instrText xml:space="preserve"> ADDIN EN.CITE &lt;EndNote&gt;&lt;Cite&gt;&lt;Author&gt;Rothery&lt;/Author&gt;&lt;Year&gt;2018&lt;/Year&gt;&lt;RecNum&gt;21&lt;/RecNum&gt;&lt;DisplayText&gt;(13)&lt;/DisplayText&gt;&lt;record&gt;&lt;rec-number&gt;21&lt;/rec-number&gt;&lt;foreign-keys&gt;&lt;key app="EN" db-id="tvvpvd002asp9iesex75atwy2000t0e5vds0" timestamp="1613672843" guid="4061631b-5262-4abc-8e89-dc5e1428058d"&gt;21&lt;/key&gt;&lt;/foreign-keys&gt;&lt;ref-type name="Report"&gt;27&lt;/ref-type&gt;&lt;contributors&gt;&lt;authors&gt;&lt;author&gt;Rothery, C.&lt;/author&gt;&lt;author&gt;Woods, B.&lt;/author&gt;&lt;author&gt;Schmitt, L.&lt;/author&gt;&lt;author&gt;Claxton, K.&lt;/author&gt;&lt;author&gt;Palmer, S.&lt;/author&gt;&lt;author&gt;Sculpher, M. &lt;/author&gt;&lt;/authors&gt;&lt;/contributors&gt;&lt;titles&gt;&lt;title&gt;Framework for Value Assessment of New Pharmaceuticals: Implications of alternative funding arrangements for NICE Appraisal&lt;/title&gt;&lt;/titles&gt;&lt;dates&gt;&lt;year&gt;2018&lt;/year&gt;&lt;/dates&gt;&lt;pub-location&gt;http://www.eepru.org.uk/article/framework-for-value-assessment-of-new-antimicrobials-implications-of-alternative-funding-arrangements-for-nice-appraisal/&lt;/pub-location&gt;&lt;publisher&gt;EEPRU&lt;/publisher&gt;&lt;urls&gt;&lt;/urls&gt;&lt;/record&gt;&lt;/Cite&gt;&lt;/EndNote&gt;</w:instrText>
            </w:r>
            <w:r w:rsidR="00BD4F5B" w:rsidRPr="00423CBA">
              <w:rPr>
                <w:rFonts w:cstheme="minorHAnsi"/>
                <w:sz w:val="20"/>
                <w:szCs w:val="20"/>
              </w:rPr>
              <w:fldChar w:fldCharType="separate"/>
            </w:r>
            <w:r w:rsidR="001758C7">
              <w:rPr>
                <w:rFonts w:cstheme="minorHAnsi"/>
                <w:noProof/>
                <w:sz w:val="20"/>
                <w:szCs w:val="20"/>
              </w:rPr>
              <w:t>(13)</w:t>
            </w:r>
            <w:r w:rsidR="00BD4F5B" w:rsidRPr="00423CBA">
              <w:rPr>
                <w:rFonts w:cstheme="minorHAnsi"/>
                <w:sz w:val="20"/>
                <w:szCs w:val="20"/>
              </w:rPr>
              <w:fldChar w:fldCharType="end"/>
            </w:r>
            <w:r w:rsidRPr="00423CBA">
              <w:rPr>
                <w:rFonts w:cstheme="minorHAnsi"/>
                <w:sz w:val="20"/>
                <w:szCs w:val="20"/>
              </w:rPr>
              <w:t xml:space="preserve">.  One relates to the impact on population health over time </w:t>
            </w:r>
            <w:proofErr w:type="gramStart"/>
            <w:r w:rsidRPr="00423CBA">
              <w:rPr>
                <w:rFonts w:cstheme="minorHAnsi"/>
                <w:sz w:val="20"/>
                <w:szCs w:val="20"/>
              </w:rPr>
              <w:t>as a result of</w:t>
            </w:r>
            <w:proofErr w:type="gramEnd"/>
            <w:r w:rsidRPr="00423CBA">
              <w:rPr>
                <w:rFonts w:cstheme="minorHAnsi"/>
                <w:sz w:val="20"/>
                <w:szCs w:val="20"/>
              </w:rPr>
              <w:t xml:space="preserve"> CAZ-AVI being ‘held back’ in reserve until resistance to existing treatments effectively eliminates the latter as options. Resistance to CAZ-AVI would be limited due to being used less.</w:t>
            </w:r>
          </w:p>
          <w:p w14:paraId="2ED3FE7D" w14:textId="77777777" w:rsidR="00577E27" w:rsidRPr="00423CBA" w:rsidRDefault="00577E27" w:rsidP="00C72E78">
            <w:pPr>
              <w:spacing w:line="360" w:lineRule="auto"/>
              <w:rPr>
                <w:rFonts w:cstheme="minorHAnsi"/>
                <w:sz w:val="20"/>
                <w:szCs w:val="20"/>
              </w:rPr>
            </w:pPr>
          </w:p>
          <w:p w14:paraId="15D6DBED" w14:textId="6F4786B5" w:rsidR="00577E27" w:rsidRPr="00423CBA" w:rsidRDefault="00577E27" w:rsidP="00C72E78">
            <w:pPr>
              <w:spacing w:line="360" w:lineRule="auto"/>
              <w:rPr>
                <w:rFonts w:cstheme="minorHAnsi"/>
                <w:sz w:val="20"/>
                <w:szCs w:val="20"/>
              </w:rPr>
            </w:pPr>
            <w:r w:rsidRPr="00423CBA">
              <w:rPr>
                <w:rFonts w:cstheme="minorHAnsi"/>
                <w:sz w:val="20"/>
                <w:szCs w:val="20"/>
              </w:rPr>
              <w:t xml:space="preserve">A second meaning is that CAZ-AVI would ameliorate a potentially catastrophic situation where multi-drug resistance becomes so widespread that CAZ-AVI is the only option across </w:t>
            </w:r>
            <w:proofErr w:type="gramStart"/>
            <w:r w:rsidRPr="00423CBA">
              <w:rPr>
                <w:rFonts w:cstheme="minorHAnsi"/>
                <w:sz w:val="20"/>
                <w:szCs w:val="20"/>
              </w:rPr>
              <w:t>a large number of</w:t>
            </w:r>
            <w:proofErr w:type="gramEnd"/>
            <w:r w:rsidRPr="00423CBA">
              <w:rPr>
                <w:rFonts w:cstheme="minorHAnsi"/>
                <w:sz w:val="20"/>
                <w:szCs w:val="20"/>
              </w:rPr>
              <w:t xml:space="preserve"> clinical scenarios.  This is </w:t>
            </w:r>
            <w:r w:rsidR="00DA15D4">
              <w:rPr>
                <w:rFonts w:cstheme="minorHAnsi"/>
                <w:sz w:val="20"/>
                <w:szCs w:val="20"/>
              </w:rPr>
              <w:t xml:space="preserve">a </w:t>
            </w:r>
            <w:r w:rsidRPr="00423CBA">
              <w:rPr>
                <w:rFonts w:cstheme="minorHAnsi"/>
                <w:sz w:val="20"/>
                <w:szCs w:val="20"/>
              </w:rPr>
              <w:t xml:space="preserve">low </w:t>
            </w:r>
            <w:r w:rsidRPr="00423CBA">
              <w:rPr>
                <w:rFonts w:cstheme="minorHAnsi"/>
                <w:sz w:val="20"/>
                <w:szCs w:val="20"/>
              </w:rPr>
              <w:lastRenderedPageBreak/>
              <w:t>probability but high consequence outcome.</w:t>
            </w:r>
          </w:p>
        </w:tc>
        <w:tc>
          <w:tcPr>
            <w:tcW w:w="4111" w:type="dxa"/>
          </w:tcPr>
          <w:p w14:paraId="6EBFD6C1" w14:textId="0005764A" w:rsidR="00577E27" w:rsidRPr="00423CBA" w:rsidRDefault="00577E27" w:rsidP="00C72E78">
            <w:pPr>
              <w:spacing w:line="360" w:lineRule="auto"/>
              <w:rPr>
                <w:rFonts w:cstheme="minorHAnsi"/>
                <w:sz w:val="20"/>
                <w:szCs w:val="20"/>
              </w:rPr>
            </w:pPr>
            <w:r w:rsidRPr="00423CBA">
              <w:rPr>
                <w:rFonts w:cstheme="minorHAnsi"/>
                <w:sz w:val="20"/>
                <w:szCs w:val="20"/>
              </w:rPr>
              <w:lastRenderedPageBreak/>
              <w:t xml:space="preserve">Capturing the first meaning has similar evidence implications to diversity value.  Holding CAZ-AVI in reserve is a decision option which can, in principle, be </w:t>
            </w:r>
            <w:r w:rsidR="00744902">
              <w:rPr>
                <w:rFonts w:cstheme="minorHAnsi"/>
                <w:sz w:val="20"/>
                <w:szCs w:val="20"/>
              </w:rPr>
              <w:t>evaluated</w:t>
            </w:r>
            <w:r w:rsidRPr="00423CBA">
              <w:rPr>
                <w:rFonts w:cstheme="minorHAnsi"/>
                <w:sz w:val="20"/>
                <w:szCs w:val="20"/>
              </w:rPr>
              <w:t xml:space="preserve"> alongside stated comparators as part of stewardships arrangements.</w:t>
            </w:r>
          </w:p>
          <w:p w14:paraId="509EAB24" w14:textId="77777777" w:rsidR="00577E27" w:rsidRPr="00423CBA" w:rsidRDefault="00577E27" w:rsidP="00C72E78">
            <w:pPr>
              <w:spacing w:line="360" w:lineRule="auto"/>
              <w:rPr>
                <w:rFonts w:cstheme="minorHAnsi"/>
                <w:sz w:val="20"/>
                <w:szCs w:val="20"/>
              </w:rPr>
            </w:pPr>
          </w:p>
          <w:p w14:paraId="721855D2" w14:textId="3C687A4C" w:rsidR="00577E27" w:rsidRPr="00423CBA" w:rsidRDefault="00577E27" w:rsidP="00C72E78">
            <w:pPr>
              <w:spacing w:line="360" w:lineRule="auto"/>
              <w:rPr>
                <w:rFonts w:cstheme="minorHAnsi"/>
                <w:sz w:val="20"/>
                <w:szCs w:val="20"/>
              </w:rPr>
            </w:pPr>
            <w:r w:rsidRPr="00423CBA">
              <w:rPr>
                <w:rFonts w:cstheme="minorHAnsi"/>
                <w:sz w:val="20"/>
                <w:szCs w:val="20"/>
              </w:rPr>
              <w:t xml:space="preserve">Capturing the second scenario could, in principle, be part of quantifying the positive incremental </w:t>
            </w:r>
            <w:proofErr w:type="spellStart"/>
            <w:r w:rsidR="00CC7A5C">
              <w:rPr>
                <w:rFonts w:cstheme="minorHAnsi"/>
                <w:sz w:val="20"/>
                <w:szCs w:val="20"/>
              </w:rPr>
              <w:t>pNHEs</w:t>
            </w:r>
            <w:proofErr w:type="spellEnd"/>
            <w:r w:rsidRPr="00423CBA">
              <w:rPr>
                <w:rFonts w:cstheme="minorHAnsi"/>
                <w:sz w:val="20"/>
                <w:szCs w:val="20"/>
              </w:rPr>
              <w:t xml:space="preserve"> of CAZ-AVI as a distribution of probabilistic states of the world, one of which could be the type of catastrophic situation of relevance here.  </w:t>
            </w:r>
            <w:r w:rsidR="006A6A31">
              <w:rPr>
                <w:rFonts w:cstheme="minorHAnsi"/>
                <w:sz w:val="20"/>
                <w:szCs w:val="20"/>
              </w:rPr>
              <w:t xml:space="preserve">Low probability high consequence events in the ‘tail’ of this distribution can be highlighted, although these should be considered in the context of the full distribution. </w:t>
            </w:r>
          </w:p>
        </w:tc>
        <w:tc>
          <w:tcPr>
            <w:tcW w:w="5670" w:type="dxa"/>
          </w:tcPr>
          <w:p w14:paraId="2AA16003" w14:textId="77777777" w:rsidR="00577E27" w:rsidRPr="00423CBA" w:rsidRDefault="00577E27" w:rsidP="00C72E78">
            <w:pPr>
              <w:spacing w:line="360" w:lineRule="auto"/>
              <w:rPr>
                <w:rFonts w:cstheme="minorHAnsi"/>
                <w:sz w:val="20"/>
                <w:szCs w:val="20"/>
              </w:rPr>
            </w:pPr>
            <w:r w:rsidRPr="00423CBA">
              <w:rPr>
                <w:rFonts w:cstheme="minorHAnsi"/>
                <w:sz w:val="20"/>
                <w:szCs w:val="20"/>
              </w:rPr>
              <w:t xml:space="preserve">The first meaning could be handled as for diversity value.  </w:t>
            </w:r>
          </w:p>
        </w:tc>
      </w:tr>
      <w:tr w:rsidR="00577E27" w:rsidRPr="00030218" w14:paraId="1D85CEED" w14:textId="77777777" w:rsidTr="00166B62">
        <w:tc>
          <w:tcPr>
            <w:tcW w:w="1980" w:type="dxa"/>
          </w:tcPr>
          <w:p w14:paraId="228B9309" w14:textId="77777777" w:rsidR="00577E27" w:rsidRPr="00423CBA" w:rsidRDefault="00577E27" w:rsidP="00C72E78">
            <w:pPr>
              <w:spacing w:line="360" w:lineRule="auto"/>
              <w:rPr>
                <w:rFonts w:cstheme="minorHAnsi"/>
                <w:sz w:val="20"/>
                <w:szCs w:val="20"/>
              </w:rPr>
            </w:pPr>
            <w:r w:rsidRPr="00423CBA">
              <w:rPr>
                <w:rFonts w:cstheme="minorHAnsi"/>
                <w:sz w:val="20"/>
                <w:szCs w:val="20"/>
              </w:rPr>
              <w:t>Transmission value</w:t>
            </w:r>
          </w:p>
        </w:tc>
        <w:tc>
          <w:tcPr>
            <w:tcW w:w="2551" w:type="dxa"/>
          </w:tcPr>
          <w:p w14:paraId="5F94807B" w14:textId="77777777" w:rsidR="00577E27" w:rsidRPr="00423CBA" w:rsidRDefault="00577E27" w:rsidP="00C72E78">
            <w:pPr>
              <w:spacing w:line="360" w:lineRule="auto"/>
              <w:rPr>
                <w:rFonts w:cstheme="minorHAnsi"/>
                <w:sz w:val="20"/>
                <w:szCs w:val="20"/>
              </w:rPr>
            </w:pPr>
            <w:r w:rsidRPr="00423CBA">
              <w:rPr>
                <w:rFonts w:cstheme="minorHAnsi"/>
                <w:sz w:val="20"/>
                <w:szCs w:val="20"/>
              </w:rPr>
              <w:t xml:space="preserve">The impact on population health over time </w:t>
            </w:r>
            <w:proofErr w:type="gramStart"/>
            <w:r w:rsidRPr="00423CBA">
              <w:rPr>
                <w:rFonts w:cstheme="minorHAnsi"/>
                <w:sz w:val="20"/>
                <w:szCs w:val="20"/>
              </w:rPr>
              <w:t>as a result of</w:t>
            </w:r>
            <w:proofErr w:type="gramEnd"/>
            <w:r w:rsidRPr="00423CBA">
              <w:rPr>
                <w:rFonts w:cstheme="minorHAnsi"/>
                <w:sz w:val="20"/>
                <w:szCs w:val="20"/>
              </w:rPr>
              <w:t xml:space="preserve"> CAZ-AVI reducing the rate of transmission of a given pathogen from patients treated with that product to other individuals, potentially reducing the rate of resistant infections requiring treatment.</w:t>
            </w:r>
          </w:p>
        </w:tc>
        <w:tc>
          <w:tcPr>
            <w:tcW w:w="4111" w:type="dxa"/>
          </w:tcPr>
          <w:p w14:paraId="5F11E212" w14:textId="77777777" w:rsidR="00577E27" w:rsidRPr="00423CBA" w:rsidRDefault="00577E27" w:rsidP="00C72E78">
            <w:pPr>
              <w:spacing w:line="360" w:lineRule="auto"/>
              <w:rPr>
                <w:rFonts w:cstheme="minorHAnsi"/>
                <w:sz w:val="20"/>
                <w:szCs w:val="20"/>
              </w:rPr>
            </w:pPr>
            <w:r w:rsidRPr="00423CBA">
              <w:rPr>
                <w:rFonts w:cstheme="minorHAnsi"/>
                <w:sz w:val="20"/>
                <w:szCs w:val="20"/>
              </w:rPr>
              <w:t>In principle, transmission modelling could be used to reflect these impacts.  It would require an understanding regarding how CAZ-AVI would reduce transmission and evidence for the magnitude of this effect.  For example, if evidence indicates that CAZ-AVI reduces patients’ average length of stay in hospital, and duration of hospital stay impacts on transmission rates, this could provide a means of estimating transmission value.</w:t>
            </w:r>
          </w:p>
        </w:tc>
        <w:tc>
          <w:tcPr>
            <w:tcW w:w="5670" w:type="dxa"/>
          </w:tcPr>
          <w:p w14:paraId="4C1AC240" w14:textId="77777777" w:rsidR="00577E27" w:rsidRPr="00423CBA" w:rsidRDefault="00577E27" w:rsidP="00C72E78">
            <w:pPr>
              <w:spacing w:line="360" w:lineRule="auto"/>
              <w:rPr>
                <w:rFonts w:cstheme="minorHAnsi"/>
                <w:sz w:val="20"/>
                <w:szCs w:val="20"/>
              </w:rPr>
            </w:pPr>
            <w:r w:rsidRPr="00423CBA">
              <w:rPr>
                <w:rFonts w:cstheme="minorHAnsi"/>
                <w:sz w:val="20"/>
                <w:szCs w:val="20"/>
              </w:rPr>
              <w:t>Clinical opinion will guide us regarding any mechanism(s) by which CAZ-AVI may affect transmission as part of the HVCSs.  Evidence relating to such mechanism(s) will be sought.  Depending on the type, quality and extent of this evidence, modelling may be possible.  Otherwise, any available evidence will be presented independently of the modelling.</w:t>
            </w:r>
          </w:p>
          <w:p w14:paraId="399AF8CD" w14:textId="77777777" w:rsidR="00577E27" w:rsidRPr="00423CBA" w:rsidRDefault="00577E27" w:rsidP="00C72E78">
            <w:pPr>
              <w:spacing w:line="360" w:lineRule="auto"/>
              <w:rPr>
                <w:rFonts w:cstheme="minorHAnsi"/>
                <w:sz w:val="20"/>
                <w:szCs w:val="20"/>
              </w:rPr>
            </w:pPr>
          </w:p>
          <w:p w14:paraId="0947AB5D" w14:textId="308B2B73" w:rsidR="00577E27" w:rsidRPr="00423CBA" w:rsidRDefault="00577E27" w:rsidP="00C72E78">
            <w:pPr>
              <w:spacing w:line="360" w:lineRule="auto"/>
              <w:rPr>
                <w:rFonts w:cstheme="minorHAnsi"/>
                <w:sz w:val="20"/>
                <w:szCs w:val="20"/>
              </w:rPr>
            </w:pPr>
            <w:r w:rsidRPr="00423CBA">
              <w:rPr>
                <w:rFonts w:cstheme="minorHAnsi"/>
                <w:sz w:val="20"/>
                <w:szCs w:val="20"/>
              </w:rPr>
              <w:t xml:space="preserve">Approaches to dealing with the value associated with other clinical usage scenarios for CAZ-AVI within its license is considered in Section </w:t>
            </w:r>
            <w:r w:rsidR="000469A9" w:rsidRPr="00423CBA">
              <w:rPr>
                <w:rFonts w:cstheme="minorHAnsi"/>
                <w:sz w:val="20"/>
                <w:szCs w:val="20"/>
              </w:rPr>
              <w:fldChar w:fldCharType="begin"/>
            </w:r>
            <w:r w:rsidR="000469A9" w:rsidRPr="00423CBA">
              <w:rPr>
                <w:rFonts w:cstheme="minorHAnsi"/>
                <w:sz w:val="20"/>
                <w:szCs w:val="20"/>
              </w:rPr>
              <w:instrText xml:space="preserve"> REF _Ref64017568 \r \h </w:instrText>
            </w:r>
            <w:r w:rsidR="00423CBA">
              <w:rPr>
                <w:rFonts w:cstheme="minorHAnsi"/>
                <w:sz w:val="20"/>
                <w:szCs w:val="20"/>
              </w:rPr>
              <w:instrText xml:space="preserve"> \* MERGEFORMAT </w:instrText>
            </w:r>
            <w:r w:rsidR="000469A9" w:rsidRPr="00423CBA">
              <w:rPr>
                <w:rFonts w:cstheme="minorHAnsi"/>
                <w:sz w:val="20"/>
                <w:szCs w:val="20"/>
              </w:rPr>
            </w:r>
            <w:r w:rsidR="000469A9" w:rsidRPr="00423CBA">
              <w:rPr>
                <w:rFonts w:cstheme="minorHAnsi"/>
                <w:sz w:val="20"/>
                <w:szCs w:val="20"/>
              </w:rPr>
              <w:fldChar w:fldCharType="separate"/>
            </w:r>
            <w:r w:rsidR="000469A9" w:rsidRPr="00423CBA">
              <w:rPr>
                <w:rFonts w:cstheme="minorHAnsi"/>
                <w:sz w:val="20"/>
                <w:szCs w:val="20"/>
              </w:rPr>
              <w:t>8</w:t>
            </w:r>
            <w:r w:rsidR="000469A9" w:rsidRPr="00423CBA">
              <w:rPr>
                <w:rFonts w:cstheme="minorHAnsi"/>
                <w:sz w:val="20"/>
                <w:szCs w:val="20"/>
              </w:rPr>
              <w:fldChar w:fldCharType="end"/>
            </w:r>
            <w:r w:rsidRPr="00423CBA">
              <w:rPr>
                <w:rFonts w:cstheme="minorHAnsi"/>
                <w:sz w:val="20"/>
                <w:szCs w:val="20"/>
              </w:rPr>
              <w:t>.</w:t>
            </w:r>
          </w:p>
        </w:tc>
      </w:tr>
      <w:tr w:rsidR="00577E27" w:rsidRPr="00030218" w14:paraId="44E62C38" w14:textId="77777777" w:rsidTr="00166B62">
        <w:tc>
          <w:tcPr>
            <w:tcW w:w="1980" w:type="dxa"/>
          </w:tcPr>
          <w:p w14:paraId="31602028" w14:textId="77777777" w:rsidR="00577E27" w:rsidRPr="00423CBA" w:rsidRDefault="00577E27" w:rsidP="00C72E78">
            <w:pPr>
              <w:spacing w:line="360" w:lineRule="auto"/>
              <w:rPr>
                <w:rFonts w:cstheme="minorHAnsi"/>
                <w:sz w:val="20"/>
                <w:szCs w:val="20"/>
              </w:rPr>
            </w:pPr>
            <w:r w:rsidRPr="00423CBA">
              <w:rPr>
                <w:rFonts w:cstheme="minorHAnsi"/>
                <w:sz w:val="20"/>
                <w:szCs w:val="20"/>
              </w:rPr>
              <w:t>Spectrum value</w:t>
            </w:r>
          </w:p>
        </w:tc>
        <w:tc>
          <w:tcPr>
            <w:tcW w:w="2551" w:type="dxa"/>
          </w:tcPr>
          <w:p w14:paraId="4FBE7200" w14:textId="77777777" w:rsidR="00577E27" w:rsidRPr="00423CBA" w:rsidRDefault="00577E27" w:rsidP="00C72E78">
            <w:pPr>
              <w:autoSpaceDE w:val="0"/>
              <w:autoSpaceDN w:val="0"/>
              <w:adjustRightInd w:val="0"/>
              <w:spacing w:line="360" w:lineRule="auto"/>
              <w:rPr>
                <w:rFonts w:cstheme="minorHAnsi"/>
                <w:sz w:val="20"/>
                <w:szCs w:val="20"/>
              </w:rPr>
            </w:pPr>
            <w:r w:rsidRPr="00423CBA">
              <w:rPr>
                <w:rFonts w:cstheme="minorHAnsi"/>
                <w:sz w:val="20"/>
                <w:szCs w:val="20"/>
              </w:rPr>
              <w:t>Benefits of CAZ-AVI replacing broad spectrum AMs and the problems associated with their over-use: potential collateral damage to the human microbiome resulting in a greater chance of developing resistance to the AMs used.</w:t>
            </w:r>
          </w:p>
        </w:tc>
        <w:tc>
          <w:tcPr>
            <w:tcW w:w="4111" w:type="dxa"/>
          </w:tcPr>
          <w:p w14:paraId="5828512D" w14:textId="77777777" w:rsidR="00577E27" w:rsidRPr="00423CBA" w:rsidRDefault="00577E27" w:rsidP="00C72E78">
            <w:pPr>
              <w:spacing w:before="100" w:beforeAutospacing="1" w:after="100" w:afterAutospacing="1" w:line="360" w:lineRule="auto"/>
              <w:rPr>
                <w:rFonts w:cstheme="minorHAnsi"/>
                <w:color w:val="000000"/>
                <w:sz w:val="20"/>
                <w:szCs w:val="20"/>
              </w:rPr>
            </w:pPr>
            <w:r w:rsidRPr="00423CBA">
              <w:rPr>
                <w:rFonts w:cstheme="minorHAnsi"/>
                <w:color w:val="000000"/>
                <w:sz w:val="20"/>
                <w:szCs w:val="20"/>
              </w:rPr>
              <w:t>To reflect this explicitly in the modelling would be extremely difficult, needing evidence on (</w:t>
            </w:r>
            <w:proofErr w:type="spellStart"/>
            <w:r w:rsidRPr="00423CBA">
              <w:rPr>
                <w:rFonts w:cstheme="minorHAnsi"/>
                <w:color w:val="000000"/>
                <w:sz w:val="20"/>
                <w:szCs w:val="20"/>
              </w:rPr>
              <w:t>i</w:t>
            </w:r>
            <w:proofErr w:type="spellEnd"/>
            <w:r w:rsidRPr="00423CBA">
              <w:rPr>
                <w:rFonts w:cstheme="minorHAnsi"/>
                <w:color w:val="000000"/>
                <w:sz w:val="20"/>
                <w:szCs w:val="20"/>
              </w:rPr>
              <w:t>) the extent to which having CAZ-AVI available would reduce the use of broad-spectrum AMs; (ii) how this reduction would feed through to change in resistance; and (iii) how that change in resistance would impact health outcomes at individual level. Such evidence has a low likelihood of existing.</w:t>
            </w:r>
          </w:p>
        </w:tc>
        <w:tc>
          <w:tcPr>
            <w:tcW w:w="5670" w:type="dxa"/>
          </w:tcPr>
          <w:p w14:paraId="1DBF09C2" w14:textId="77777777" w:rsidR="00577E27" w:rsidRPr="00423CBA" w:rsidRDefault="00577E27" w:rsidP="00C72E78">
            <w:pPr>
              <w:spacing w:line="360" w:lineRule="auto"/>
              <w:rPr>
                <w:rFonts w:cstheme="minorHAnsi"/>
                <w:sz w:val="20"/>
                <w:szCs w:val="20"/>
              </w:rPr>
            </w:pPr>
            <w:r w:rsidRPr="00423CBA">
              <w:rPr>
                <w:rFonts w:cstheme="minorHAnsi"/>
                <w:color w:val="000000"/>
                <w:sz w:val="20"/>
                <w:szCs w:val="20"/>
              </w:rPr>
              <w:t xml:space="preserve">This may be reflected in our attempts to look at how changes in resistance over time (for comparators and CAZ-AVI) affects population health effects of CAZ-AVI, but that </w:t>
            </w:r>
            <w:proofErr w:type="gramStart"/>
            <w:r w:rsidRPr="00423CBA">
              <w:rPr>
                <w:rFonts w:cstheme="minorHAnsi"/>
                <w:color w:val="000000"/>
                <w:sz w:val="20"/>
                <w:szCs w:val="20"/>
              </w:rPr>
              <w:t>won’t</w:t>
            </w:r>
            <w:proofErr w:type="gramEnd"/>
            <w:r w:rsidRPr="00423CBA">
              <w:rPr>
                <w:rFonts w:cstheme="minorHAnsi"/>
                <w:color w:val="000000"/>
                <w:sz w:val="20"/>
                <w:szCs w:val="20"/>
              </w:rPr>
              <w:t xml:space="preserve"> be through the specific mechanism of it reducing the use of broad-spectrum antibiotics. </w:t>
            </w:r>
            <w:r w:rsidRPr="00423CBA">
              <w:rPr>
                <w:rStyle w:val="apple-converted-space"/>
                <w:rFonts w:cstheme="minorHAnsi"/>
                <w:color w:val="000000"/>
                <w:sz w:val="20"/>
                <w:szCs w:val="20"/>
              </w:rPr>
              <w:t> </w:t>
            </w:r>
          </w:p>
        </w:tc>
      </w:tr>
      <w:bookmarkEnd w:id="47"/>
    </w:tbl>
    <w:p w14:paraId="083338B4" w14:textId="141310A5" w:rsidR="00030218" w:rsidRPr="00030218" w:rsidRDefault="00030218" w:rsidP="00BD4F5B">
      <w:pPr>
        <w:jc w:val="both"/>
      </w:pPr>
      <w:r w:rsidRPr="00030218">
        <w:br w:type="page"/>
      </w:r>
    </w:p>
    <w:p w14:paraId="4E005A04" w14:textId="77777777" w:rsidR="005C01F1" w:rsidRDefault="005C01F1" w:rsidP="00BD4F5B">
      <w:pPr>
        <w:spacing w:line="360" w:lineRule="auto"/>
        <w:jc w:val="both"/>
        <w:rPr>
          <w:rFonts w:ascii="Times New Roman" w:hAnsi="Times New Roman" w:cs="Times New Roman"/>
        </w:rPr>
        <w:sectPr w:rsidR="005C01F1" w:rsidSect="00F7387C">
          <w:pgSz w:w="16838" w:h="11906" w:orient="landscape"/>
          <w:pgMar w:top="1440" w:right="1440" w:bottom="1440" w:left="1440" w:header="708" w:footer="708" w:gutter="0"/>
          <w:cols w:space="708"/>
          <w:docGrid w:linePitch="360"/>
        </w:sectPr>
      </w:pPr>
    </w:p>
    <w:p w14:paraId="59FACB29" w14:textId="2820E739" w:rsidR="00E60705" w:rsidRPr="00076060" w:rsidRDefault="00E60705" w:rsidP="00BD4F5B">
      <w:pPr>
        <w:pStyle w:val="Heading1"/>
        <w:numPr>
          <w:ilvl w:val="0"/>
          <w:numId w:val="5"/>
        </w:numPr>
        <w:jc w:val="both"/>
        <w:rPr>
          <w:rFonts w:cs="Times New Roman"/>
        </w:rPr>
      </w:pPr>
      <w:bookmarkStart w:id="48" w:name="_Ref64017423"/>
      <w:bookmarkStart w:id="49" w:name="_Ref64017549"/>
      <w:bookmarkStart w:id="50" w:name="_Ref64017557"/>
      <w:bookmarkStart w:id="51" w:name="_Ref64017568"/>
      <w:bookmarkStart w:id="52" w:name="_Toc65482403"/>
      <w:r w:rsidRPr="00076060">
        <w:rPr>
          <w:rStyle w:val="Heading1Char"/>
          <w:rFonts w:cs="Times New Roman"/>
          <w:b/>
          <w:bCs/>
        </w:rPr>
        <w:lastRenderedPageBreak/>
        <w:t xml:space="preserve">Assessing the value of </w:t>
      </w:r>
      <w:r w:rsidRPr="00076060">
        <w:rPr>
          <w:rFonts w:cs="Times New Roman"/>
        </w:rPr>
        <w:t xml:space="preserve">ceftazidime with </w:t>
      </w:r>
      <w:r w:rsidR="00574A07" w:rsidRPr="00076060">
        <w:rPr>
          <w:rFonts w:cs="Times New Roman"/>
        </w:rPr>
        <w:t>avibactam</w:t>
      </w:r>
      <w:r w:rsidRPr="00076060">
        <w:rPr>
          <w:rFonts w:cs="Times New Roman"/>
        </w:rPr>
        <w:t xml:space="preserve"> beyond the high value clinical scenarios</w:t>
      </w:r>
      <w:bookmarkEnd w:id="48"/>
      <w:bookmarkEnd w:id="49"/>
      <w:bookmarkEnd w:id="50"/>
      <w:bookmarkEnd w:id="51"/>
      <w:bookmarkEnd w:id="52"/>
    </w:p>
    <w:p w14:paraId="335A32FE" w14:textId="77777777" w:rsidR="00577E27" w:rsidRDefault="00577E27" w:rsidP="00BD4F5B">
      <w:pPr>
        <w:spacing w:line="360" w:lineRule="auto"/>
        <w:jc w:val="both"/>
      </w:pPr>
    </w:p>
    <w:p w14:paraId="0D5AC515" w14:textId="0B4CCCB6" w:rsidR="00577E27" w:rsidRPr="00BD4F5B" w:rsidRDefault="00577E27" w:rsidP="00BD4F5B">
      <w:pPr>
        <w:spacing w:line="360" w:lineRule="auto"/>
        <w:jc w:val="both"/>
        <w:rPr>
          <w:rFonts w:cstheme="minorHAnsi"/>
        </w:rPr>
      </w:pPr>
      <w:r w:rsidRPr="00BD4F5B">
        <w:rPr>
          <w:rFonts w:cstheme="minorHAnsi"/>
        </w:rPr>
        <w:t xml:space="preserve">Given the available time and resources for this </w:t>
      </w:r>
      <w:r w:rsidR="00AB3C20">
        <w:rPr>
          <w:rFonts w:cstheme="minorHAnsi"/>
        </w:rPr>
        <w:t>evaluation</w:t>
      </w:r>
      <w:r w:rsidRPr="00BD4F5B">
        <w:rPr>
          <w:rFonts w:cstheme="minorHAnsi"/>
        </w:rPr>
        <w:t xml:space="preserve">, the focus of the modelling and associated evidence review will be on the HVCSs.  However, NHS payment decisions will be based on the estimated total value of CAZ-AVI based on its expected use within the product’s license.  To help to bridge this gap, it will be necessary to bring together any available evidence to quantify or describe the potential wider </w:t>
      </w:r>
      <w:proofErr w:type="spellStart"/>
      <w:r w:rsidR="00872073">
        <w:rPr>
          <w:rFonts w:cstheme="minorHAnsi"/>
        </w:rPr>
        <w:t>pNHEs</w:t>
      </w:r>
      <w:proofErr w:type="spellEnd"/>
      <w:r w:rsidRPr="00BD4F5B">
        <w:rPr>
          <w:rFonts w:cstheme="minorHAnsi"/>
        </w:rPr>
        <w:t xml:space="preserve"> of the product outside of </w:t>
      </w:r>
      <w:r w:rsidR="00872073">
        <w:rPr>
          <w:rFonts w:cstheme="minorHAnsi"/>
        </w:rPr>
        <w:t xml:space="preserve">the </w:t>
      </w:r>
      <w:r w:rsidRPr="00BD4F5B">
        <w:rPr>
          <w:rFonts w:cstheme="minorHAnsi"/>
        </w:rPr>
        <w:t>HVCS</w:t>
      </w:r>
      <w:r w:rsidR="00872073">
        <w:rPr>
          <w:rFonts w:cstheme="minorHAnsi"/>
        </w:rPr>
        <w:t>s</w:t>
      </w:r>
      <w:r w:rsidRPr="00BD4F5B">
        <w:rPr>
          <w:rFonts w:cstheme="minorHAnsi"/>
        </w:rPr>
        <w:t xml:space="preserve">.  A range of approaches will be considered for this based </w:t>
      </w:r>
      <w:r w:rsidR="00872073">
        <w:rPr>
          <w:rFonts w:cstheme="minorHAnsi"/>
        </w:rPr>
        <w:t>on</w:t>
      </w:r>
      <w:r w:rsidRPr="00BD4F5B">
        <w:rPr>
          <w:rFonts w:cstheme="minorHAnsi"/>
        </w:rPr>
        <w:t xml:space="preserve"> available evidence, including:</w:t>
      </w:r>
    </w:p>
    <w:p w14:paraId="30083D0D" w14:textId="42A24AC4" w:rsidR="00AB3C20" w:rsidRDefault="00AB3C20" w:rsidP="00BD4F5B">
      <w:pPr>
        <w:pStyle w:val="ListParagraph"/>
        <w:numPr>
          <w:ilvl w:val="0"/>
          <w:numId w:val="41"/>
        </w:numPr>
        <w:spacing w:line="360" w:lineRule="auto"/>
        <w:jc w:val="both"/>
        <w:rPr>
          <w:rFonts w:cstheme="minorHAnsi"/>
        </w:rPr>
      </w:pPr>
      <w:r>
        <w:rPr>
          <w:rFonts w:cstheme="minorHAnsi"/>
        </w:rPr>
        <w:t xml:space="preserve">Relevant evidence submitted to the process by the manufacturers of those products being evaluated.  </w:t>
      </w:r>
    </w:p>
    <w:p w14:paraId="6E476036" w14:textId="1C56264E" w:rsidR="00577E27" w:rsidRPr="00BD4F5B" w:rsidRDefault="00577E27" w:rsidP="00BD4F5B">
      <w:pPr>
        <w:pStyle w:val="ListParagraph"/>
        <w:numPr>
          <w:ilvl w:val="0"/>
          <w:numId w:val="41"/>
        </w:numPr>
        <w:spacing w:line="360" w:lineRule="auto"/>
        <w:jc w:val="both"/>
        <w:rPr>
          <w:rFonts w:cstheme="minorHAnsi"/>
        </w:rPr>
      </w:pPr>
      <w:r w:rsidRPr="00BD4F5B">
        <w:rPr>
          <w:rFonts w:cstheme="minorHAnsi"/>
        </w:rPr>
        <w:t>Use of relevant documentation and expert clinical opinion to define the other clinical scenarios in which CAZ-AVI might be considered consistent with its license.</w:t>
      </w:r>
    </w:p>
    <w:p w14:paraId="4342F08D" w14:textId="77777777" w:rsidR="00577E27" w:rsidRPr="00BD4F5B" w:rsidRDefault="00577E27" w:rsidP="00BD4F5B">
      <w:pPr>
        <w:pStyle w:val="ListParagraph"/>
        <w:numPr>
          <w:ilvl w:val="0"/>
          <w:numId w:val="41"/>
        </w:numPr>
        <w:spacing w:line="360" w:lineRule="auto"/>
        <w:jc w:val="both"/>
        <w:rPr>
          <w:rFonts w:cstheme="minorHAnsi"/>
        </w:rPr>
      </w:pPr>
      <w:r w:rsidRPr="00BD4F5B">
        <w:rPr>
          <w:rFonts w:cstheme="minorHAnsi"/>
        </w:rPr>
        <w:t>Contextualising the numbers of patients expected to benefit from CAZ-AVI in the HVCSs alongside those numbers of cases associated with other clinical scenarios within the product’s license.</w:t>
      </w:r>
    </w:p>
    <w:p w14:paraId="7A1331A7" w14:textId="070B98FF" w:rsidR="00577E27" w:rsidRPr="00BD4F5B" w:rsidRDefault="00577E27" w:rsidP="00BD4F5B">
      <w:pPr>
        <w:pStyle w:val="ListParagraph"/>
        <w:numPr>
          <w:ilvl w:val="0"/>
          <w:numId w:val="41"/>
        </w:numPr>
        <w:spacing w:line="360" w:lineRule="auto"/>
        <w:jc w:val="both"/>
        <w:rPr>
          <w:rFonts w:cstheme="minorHAnsi"/>
        </w:rPr>
      </w:pPr>
      <w:r w:rsidRPr="00BD4F5B">
        <w:rPr>
          <w:rFonts w:cstheme="minorHAnsi"/>
        </w:rPr>
        <w:t xml:space="preserve">Using clinical opinion to estimate the magnitude of health </w:t>
      </w:r>
      <w:r w:rsidR="00872073">
        <w:rPr>
          <w:rFonts w:cstheme="minorHAnsi"/>
        </w:rPr>
        <w:t>benefit</w:t>
      </w:r>
      <w:r w:rsidRPr="00BD4F5B">
        <w:rPr>
          <w:rFonts w:cstheme="minorHAnsi"/>
        </w:rPr>
        <w:t xml:space="preserve"> associated with the use of the products in wider clinical scenarios consistent with the product’s license.</w:t>
      </w:r>
    </w:p>
    <w:p w14:paraId="4D64CB1A" w14:textId="0CD83E55" w:rsidR="00577E27" w:rsidRPr="00BD4F5B" w:rsidRDefault="00577E27" w:rsidP="00A82D4D">
      <w:pPr>
        <w:pStyle w:val="ListParagraph"/>
        <w:numPr>
          <w:ilvl w:val="0"/>
          <w:numId w:val="41"/>
        </w:numPr>
        <w:spacing w:line="360" w:lineRule="auto"/>
        <w:jc w:val="both"/>
        <w:rPr>
          <w:rFonts w:cstheme="minorHAnsi"/>
        </w:rPr>
      </w:pPr>
      <w:r w:rsidRPr="00BD4F5B">
        <w:rPr>
          <w:rFonts w:cstheme="minorHAnsi"/>
        </w:rPr>
        <w:t xml:space="preserve">Identifying any relevant published economic evaluations which present suitable economic evaluations of CAZ-AVI in these wider clinical scenarios. </w:t>
      </w:r>
      <w:r w:rsidR="0033144B">
        <w:rPr>
          <w:rFonts w:cstheme="minorHAnsi"/>
        </w:rPr>
        <w:t xml:space="preserve"> Such studies would be identified in the systematic review </w:t>
      </w:r>
      <w:r w:rsidR="005829EF">
        <w:rPr>
          <w:rFonts w:cstheme="minorHAnsi"/>
        </w:rPr>
        <w:t>referred to in Section 5.1 and in manufacturers’ submissions.</w:t>
      </w:r>
    </w:p>
    <w:p w14:paraId="05AB458D" w14:textId="63FDA9DC" w:rsidR="00E60705" w:rsidRPr="00872073" w:rsidRDefault="00872073" w:rsidP="001B0D1A">
      <w:pPr>
        <w:spacing w:line="360" w:lineRule="auto"/>
      </w:pPr>
      <w:r w:rsidRPr="00872073">
        <w:t xml:space="preserve">We anticipate that this will be narratively </w:t>
      </w:r>
      <w:r>
        <w:t>synthesised for presentation to the committee</w:t>
      </w:r>
      <w:r w:rsidR="008F1A72">
        <w:t>. H</w:t>
      </w:r>
      <w:r>
        <w:t>owever</w:t>
      </w:r>
      <w:r w:rsidR="008F1A72">
        <w:t>,</w:t>
      </w:r>
      <w:r>
        <w:t xml:space="preserve"> quantitative modelling to extrapolate from the </w:t>
      </w:r>
      <w:r w:rsidR="00A82D4D">
        <w:t>HVCS</w:t>
      </w:r>
      <w:r w:rsidR="00097C59">
        <w:t>s</w:t>
      </w:r>
      <w:r w:rsidR="00A82D4D">
        <w:t xml:space="preserve"> to the broader population in which CAZ-AVI is expected to be used may also be explored,</w:t>
      </w:r>
      <w:r w:rsidR="00097C59">
        <w:t xml:space="preserve"> given</w:t>
      </w:r>
      <w:r w:rsidR="00A82D4D">
        <w:t xml:space="preserve"> time and resources permitting. </w:t>
      </w:r>
    </w:p>
    <w:p w14:paraId="2CD3A88A" w14:textId="77777777" w:rsidR="006543F4" w:rsidRPr="006A4082" w:rsidRDefault="006543F4" w:rsidP="00A82D4D">
      <w:pPr>
        <w:widowControl w:val="0"/>
        <w:autoSpaceDE w:val="0"/>
        <w:autoSpaceDN w:val="0"/>
        <w:adjustRightInd w:val="0"/>
        <w:spacing w:line="360" w:lineRule="auto"/>
        <w:jc w:val="both"/>
        <w:rPr>
          <w:rFonts w:asciiTheme="majorBidi" w:hAnsiTheme="majorBidi" w:cstheme="majorBidi"/>
        </w:rPr>
      </w:pPr>
    </w:p>
    <w:p w14:paraId="4EF57D17" w14:textId="77777777" w:rsidR="006543F4" w:rsidRPr="006A4082" w:rsidRDefault="006543F4" w:rsidP="00A82D4D">
      <w:pPr>
        <w:spacing w:line="360" w:lineRule="auto"/>
        <w:jc w:val="both"/>
        <w:rPr>
          <w:rFonts w:asciiTheme="majorBidi" w:hAnsiTheme="majorBidi" w:cstheme="majorBidi"/>
        </w:rPr>
      </w:pPr>
      <w:r w:rsidRPr="006A4082">
        <w:rPr>
          <w:rFonts w:asciiTheme="majorBidi" w:hAnsiTheme="majorBidi" w:cstheme="majorBidi"/>
        </w:rPr>
        <w:br w:type="page"/>
      </w:r>
    </w:p>
    <w:p w14:paraId="3ACCB5B8" w14:textId="5D2435AE" w:rsidR="006543F4" w:rsidRPr="000469A9" w:rsidRDefault="008562C2" w:rsidP="000469A9">
      <w:pPr>
        <w:pStyle w:val="Heading1"/>
        <w:numPr>
          <w:ilvl w:val="0"/>
          <w:numId w:val="5"/>
        </w:numPr>
        <w:jc w:val="both"/>
        <w:rPr>
          <w:rStyle w:val="Heading1Char"/>
          <w:rFonts w:cs="Times New Roman"/>
          <w:b/>
        </w:rPr>
      </w:pPr>
      <w:bookmarkStart w:id="53" w:name="_Toc65482404"/>
      <w:r w:rsidRPr="000469A9">
        <w:rPr>
          <w:rStyle w:val="Heading1Char"/>
          <w:rFonts w:cs="Times New Roman"/>
          <w:b/>
        </w:rPr>
        <w:lastRenderedPageBreak/>
        <w:t>References</w:t>
      </w:r>
      <w:bookmarkEnd w:id="53"/>
    </w:p>
    <w:p w14:paraId="512C4DBE" w14:textId="77777777" w:rsidR="000469A9" w:rsidRPr="000469A9" w:rsidRDefault="000469A9" w:rsidP="000469A9"/>
    <w:p w14:paraId="3801D04A" w14:textId="77777777" w:rsidR="001758C7" w:rsidRPr="001758C7" w:rsidRDefault="008562C2" w:rsidP="001758C7">
      <w:pPr>
        <w:pStyle w:val="EndNoteBibliography"/>
        <w:spacing w:after="0"/>
      </w:pPr>
      <w:r>
        <w:rPr>
          <w:rFonts w:asciiTheme="majorBidi" w:eastAsiaTheme="majorEastAsia" w:hAnsiTheme="majorBidi" w:cstheme="majorBidi"/>
          <w:b/>
          <w:bCs/>
        </w:rPr>
        <w:fldChar w:fldCharType="begin"/>
      </w:r>
      <w:r w:rsidRPr="000E3B9B">
        <w:rPr>
          <w:rFonts w:asciiTheme="majorBidi" w:eastAsiaTheme="majorEastAsia" w:hAnsiTheme="majorBidi" w:cstheme="majorBidi"/>
          <w:b/>
          <w:bCs/>
          <w:lang w:val="it-IT"/>
        </w:rPr>
        <w:instrText xml:space="preserve"> ADDIN EN.REFLIST </w:instrText>
      </w:r>
      <w:r>
        <w:rPr>
          <w:rFonts w:asciiTheme="majorBidi" w:eastAsiaTheme="majorEastAsia" w:hAnsiTheme="majorBidi" w:cstheme="majorBidi"/>
          <w:b/>
          <w:bCs/>
        </w:rPr>
        <w:fldChar w:fldCharType="separate"/>
      </w:r>
      <w:r w:rsidR="001758C7" w:rsidRPr="001758C7">
        <w:t>1.</w:t>
      </w:r>
      <w:r w:rsidR="001758C7" w:rsidRPr="001758C7">
        <w:tab/>
        <w:t>Hawkey PM, Warren RE, Livermore DM, McNulty CA, Enoch DA, Otter JA, et al. Treatment of infections caused by multidrug-resistant gram-negative bacteria: Report of the British society for antimicrobial chemotherapy/healthcare infection society/british infection association joint working party. Journal of Antimicrobial Chemotherapy. 2018;73(suppl_3):iii2-iii78.</w:t>
      </w:r>
    </w:p>
    <w:p w14:paraId="003AAD99" w14:textId="77777777" w:rsidR="001758C7" w:rsidRPr="001758C7" w:rsidRDefault="001758C7" w:rsidP="001758C7">
      <w:pPr>
        <w:pStyle w:val="EndNoteBibliography"/>
        <w:spacing w:after="0"/>
      </w:pPr>
      <w:r w:rsidRPr="001758C7">
        <w:t>2.</w:t>
      </w:r>
      <w:r w:rsidRPr="001758C7">
        <w:tab/>
        <w:t>Munita JM, Arias CA. Mechanisms of Antibiotic Resistance. Microbiol Spectr. 2016;4(2).</w:t>
      </w:r>
    </w:p>
    <w:p w14:paraId="2F96385F" w14:textId="77777777" w:rsidR="001758C7" w:rsidRPr="001758C7" w:rsidRDefault="001758C7" w:rsidP="001758C7">
      <w:pPr>
        <w:pStyle w:val="EndNoteBibliography"/>
        <w:spacing w:after="0"/>
      </w:pPr>
      <w:r w:rsidRPr="001758C7">
        <w:t>3.</w:t>
      </w:r>
      <w:r w:rsidRPr="001758C7">
        <w:tab/>
        <w:t>Hawkey PM. Multidrug-resistant Gram-negative bacteria: a product of globalization. J Hosp Infect. 2015;89(4):241-7.</w:t>
      </w:r>
    </w:p>
    <w:p w14:paraId="5546CB20" w14:textId="77777777" w:rsidR="001758C7" w:rsidRPr="001758C7" w:rsidRDefault="001758C7" w:rsidP="001758C7">
      <w:pPr>
        <w:pStyle w:val="EndNoteBibliography"/>
        <w:spacing w:after="0"/>
      </w:pPr>
      <w:r w:rsidRPr="001758C7">
        <w:t>4.</w:t>
      </w:r>
      <w:r w:rsidRPr="001758C7">
        <w:tab/>
        <w:t>McNulty CAM, Boyle P, Nichols T, Clappison P, Davey P. Don't wear me out—the public's knowledge of and attitudes to antibiotic use. Journal of Antimicrobial Chemotherapy. 2007;59(4):727-38.</w:t>
      </w:r>
    </w:p>
    <w:p w14:paraId="40486F10" w14:textId="77777777" w:rsidR="001758C7" w:rsidRPr="001758C7" w:rsidRDefault="001758C7" w:rsidP="001758C7">
      <w:pPr>
        <w:pStyle w:val="EndNoteBibliography"/>
        <w:spacing w:after="0"/>
      </w:pPr>
      <w:r w:rsidRPr="001758C7">
        <w:t>5.</w:t>
      </w:r>
      <w:r w:rsidRPr="001758C7">
        <w:tab/>
        <w:t>Public Health England. English Surveillance Programme for Antimicrobial Utilisation and Resistance (ESPAUR) Report 2019 to 2020. London; 2020.</w:t>
      </w:r>
    </w:p>
    <w:p w14:paraId="164A66F1" w14:textId="77777777" w:rsidR="001758C7" w:rsidRPr="001758C7" w:rsidRDefault="001758C7" w:rsidP="001758C7">
      <w:pPr>
        <w:pStyle w:val="EndNoteBibliography"/>
        <w:spacing w:after="0"/>
      </w:pPr>
      <w:r w:rsidRPr="001758C7">
        <w:t>6.</w:t>
      </w:r>
      <w:r w:rsidRPr="001758C7">
        <w:tab/>
        <w:t>van Duin D, Kaye KS, Neuner EA, Bonomo RA. Carbapenem-resistant Enterobacteriaceae: a review of treatment and outcomes. Diagnostic microbiology and infectious disease. 2013;75(2):115-20.</w:t>
      </w:r>
    </w:p>
    <w:p w14:paraId="010EF4E3" w14:textId="77777777" w:rsidR="001758C7" w:rsidRPr="001758C7" w:rsidRDefault="001758C7" w:rsidP="001758C7">
      <w:pPr>
        <w:pStyle w:val="EndNoteBibliography"/>
        <w:spacing w:after="0"/>
      </w:pPr>
      <w:r w:rsidRPr="001758C7">
        <w:t>7.</w:t>
      </w:r>
      <w:r w:rsidRPr="001758C7">
        <w:tab/>
        <w:t>Hughes S, Gilchrist M, Heard K, Hamilton R, Sneddon J. Treating infections caused by carbapenemase-producing Enterobacterales (CPE): a pragmatic approach to antimicrobial stewardship on behalf of the UKCPA Pharmacy Infection Network (PIN). JAC-Antimicrobial Resistance. 2020;2(3).</w:t>
      </w:r>
    </w:p>
    <w:p w14:paraId="52637EAF" w14:textId="77777777" w:rsidR="001758C7" w:rsidRPr="001758C7" w:rsidRDefault="001758C7" w:rsidP="001758C7">
      <w:pPr>
        <w:pStyle w:val="EndNoteBibliography"/>
        <w:spacing w:after="0"/>
      </w:pPr>
      <w:r w:rsidRPr="001758C7">
        <w:t>8.</w:t>
      </w:r>
      <w:r w:rsidRPr="001758C7">
        <w:tab/>
        <w:t>World Health Organisation. ‘WHO publishes list of bacteria for which new antibiotics are urgently needed’. 2017.</w:t>
      </w:r>
    </w:p>
    <w:p w14:paraId="6284751A" w14:textId="77777777" w:rsidR="001758C7" w:rsidRPr="001758C7" w:rsidRDefault="001758C7" w:rsidP="001758C7">
      <w:pPr>
        <w:pStyle w:val="EndNoteBibliography"/>
        <w:spacing w:after="0"/>
      </w:pPr>
      <w:r w:rsidRPr="001758C7">
        <w:t>9.</w:t>
      </w:r>
      <w:r w:rsidRPr="001758C7">
        <w:tab/>
        <w:t>World Health Organisation. Global priority list of antibiotic-resistant bacteria to guide research, discovery, and development of new antibiotics. Geneva, Switzerland.</w:t>
      </w:r>
    </w:p>
    <w:p w14:paraId="4855F20D" w14:textId="77777777" w:rsidR="001758C7" w:rsidRPr="001758C7" w:rsidRDefault="001758C7" w:rsidP="001758C7">
      <w:pPr>
        <w:pStyle w:val="EndNoteBibliography"/>
        <w:spacing w:after="0"/>
      </w:pPr>
      <w:r w:rsidRPr="001758C7">
        <w:t>10.</w:t>
      </w:r>
      <w:r w:rsidRPr="001758C7">
        <w:tab/>
        <w:t>Tan X, Kim HS, Baugh K, Huang Y, Kadiyala N, Wences M, et al. Therapeutic Options for Metallo-β-Lactamase-Producing Enterobacterales. Infect Drug Resist. 2021;14:125-42.</w:t>
      </w:r>
    </w:p>
    <w:p w14:paraId="717C06A0" w14:textId="77777777" w:rsidR="001758C7" w:rsidRPr="001758C7" w:rsidRDefault="001758C7" w:rsidP="001758C7">
      <w:pPr>
        <w:pStyle w:val="EndNoteBibliography"/>
        <w:spacing w:after="0"/>
      </w:pPr>
      <w:r w:rsidRPr="001758C7">
        <w:t>11.</w:t>
      </w:r>
      <w:r w:rsidRPr="001758C7">
        <w:tab/>
        <w:t>Medicines.org.uk. Zavicefta 2 g/0.5g powder for concentrate for solution for infusion- Summary of Product Characteristics (SPC) - (eMC). 2021.</w:t>
      </w:r>
    </w:p>
    <w:p w14:paraId="779F4305" w14:textId="77777777" w:rsidR="001758C7" w:rsidRPr="001758C7" w:rsidRDefault="001758C7" w:rsidP="001758C7">
      <w:pPr>
        <w:pStyle w:val="EndNoteBibliography"/>
        <w:spacing w:after="0"/>
      </w:pPr>
      <w:r w:rsidRPr="001758C7">
        <w:t>12.</w:t>
      </w:r>
      <w:r w:rsidRPr="001758C7">
        <w:tab/>
        <w:t>European Medicines Agency. European Public Assessment Reports - Zavicefta - EMEA/H/C/004027 - II/0015. 2021.</w:t>
      </w:r>
    </w:p>
    <w:p w14:paraId="2E6DCCA3" w14:textId="52C2EC74" w:rsidR="001758C7" w:rsidRPr="001758C7" w:rsidRDefault="001758C7" w:rsidP="001758C7">
      <w:pPr>
        <w:pStyle w:val="EndNoteBibliography"/>
        <w:spacing w:after="0"/>
      </w:pPr>
      <w:r w:rsidRPr="001758C7">
        <w:t>13.</w:t>
      </w:r>
      <w:r w:rsidRPr="001758C7">
        <w:tab/>
        <w:t xml:space="preserve">Rothery C, Woods B, Schmitt L, Claxton K, Palmer S, Sculpher M. Framework for Value Assessment of New Pharmaceuticals: Implications of alternative funding arrangements for NICE Appraisal. </w:t>
      </w:r>
      <w:hyperlink r:id="rId14" w:history="1">
        <w:r w:rsidRPr="001758C7">
          <w:rPr>
            <w:rStyle w:val="Hyperlink"/>
          </w:rPr>
          <w:t>http://www.eepru.org.uk/article/framework-for-value-assessment-of-new-antimicrobials-implications-of-alternative-funding-arrangements-for-nice-appraisal/</w:t>
        </w:r>
      </w:hyperlink>
      <w:r w:rsidRPr="001758C7">
        <w:t>: EEPRU; 2018.</w:t>
      </w:r>
    </w:p>
    <w:p w14:paraId="6ACC9FA9" w14:textId="77777777" w:rsidR="001758C7" w:rsidRPr="001758C7" w:rsidRDefault="001758C7" w:rsidP="001758C7">
      <w:pPr>
        <w:pStyle w:val="EndNoteBibliography"/>
        <w:spacing w:after="0"/>
      </w:pPr>
      <w:r w:rsidRPr="001758C7">
        <w:t>14.</w:t>
      </w:r>
      <w:r w:rsidRPr="001758C7">
        <w:tab/>
        <w:t>Pogue JM, Bonomo RA, Kaye KS. Ceftazidime/avibactam, meropenem/vaborbactam, or both? Clinical and formulary considerations. Clinical Infectious Diseases. 2019;68(3):519-24.</w:t>
      </w:r>
    </w:p>
    <w:p w14:paraId="68121502" w14:textId="77777777" w:rsidR="001758C7" w:rsidRPr="001758C7" w:rsidRDefault="001758C7" w:rsidP="001758C7">
      <w:pPr>
        <w:pStyle w:val="EndNoteBibliography"/>
        <w:spacing w:after="0"/>
      </w:pPr>
      <w:r w:rsidRPr="001758C7">
        <w:t>15.</w:t>
      </w:r>
      <w:r w:rsidRPr="001758C7">
        <w:tab/>
        <w:t>Schäfer E, Malecki M, Tellez-Castillo CJ, Pfennigwerth N, Marlinghaus L, Higgins PG, et al. Molecular surveillance of carbapenemase-producing Pseudomonas aeruginosa at three medical centres in Cologne, Germany. Antimicrobial Resistance &amp; Infection Control. 2019;8(1):1-7.</w:t>
      </w:r>
    </w:p>
    <w:p w14:paraId="3FBAAEC2" w14:textId="77777777" w:rsidR="001758C7" w:rsidRPr="001758C7" w:rsidRDefault="001758C7" w:rsidP="001758C7">
      <w:pPr>
        <w:pStyle w:val="EndNoteBibliography"/>
        <w:spacing w:after="0"/>
      </w:pPr>
      <w:r w:rsidRPr="001758C7">
        <w:t>16.</w:t>
      </w:r>
      <w:r w:rsidRPr="001758C7">
        <w:tab/>
        <w:t>Tamma PD, Hsu AJ. Defining the Role of Novel β-Lactam Agents That Target Carbapenem-Resistant Gram-Negative Organisms. J Pediatric Infect Dis Soc. 2019;8(3):251-60.</w:t>
      </w:r>
    </w:p>
    <w:p w14:paraId="611966F3" w14:textId="77777777" w:rsidR="001758C7" w:rsidRPr="001758C7" w:rsidRDefault="001758C7" w:rsidP="001758C7">
      <w:pPr>
        <w:pStyle w:val="EndNoteBibliography"/>
        <w:spacing w:after="0"/>
      </w:pPr>
      <w:r w:rsidRPr="001758C7">
        <w:t>17.</w:t>
      </w:r>
      <w:r w:rsidRPr="001758C7">
        <w:tab/>
        <w:t>Public Health England. Framework of actions to contain carbapenemase-producing enterobacterales. London; 2020.</w:t>
      </w:r>
    </w:p>
    <w:p w14:paraId="61B953F6" w14:textId="77777777" w:rsidR="001758C7" w:rsidRPr="001758C7" w:rsidRDefault="001758C7" w:rsidP="001758C7">
      <w:pPr>
        <w:pStyle w:val="EndNoteBibliography"/>
        <w:spacing w:after="0"/>
      </w:pPr>
      <w:r w:rsidRPr="001758C7">
        <w:t>18.</w:t>
      </w:r>
      <w:r w:rsidRPr="001758C7">
        <w:tab/>
        <w:t>Public Health England. UK Standards for Microbiology Investigations: Detection of bacteria with carbapenem-hydrolysing β-lactamases (carbapenemases). London; 2020.</w:t>
      </w:r>
    </w:p>
    <w:p w14:paraId="5BC05341" w14:textId="77777777" w:rsidR="001758C7" w:rsidRPr="001758C7" w:rsidRDefault="001758C7" w:rsidP="001758C7">
      <w:pPr>
        <w:pStyle w:val="EndNoteBibliography"/>
        <w:spacing w:after="0"/>
      </w:pPr>
      <w:r w:rsidRPr="001758C7">
        <w:t>19.</w:t>
      </w:r>
      <w:r w:rsidRPr="001758C7">
        <w:tab/>
        <w:t>Ferraro JS, Towse A, Mestre-Ferrandiz J. Incentives for New Drugs to Tackle Anti-Microbial Resistance. London: Office of Health Economics; 2017.</w:t>
      </w:r>
    </w:p>
    <w:p w14:paraId="08042D2E" w14:textId="77777777" w:rsidR="001758C7" w:rsidRPr="001758C7" w:rsidRDefault="001758C7" w:rsidP="001758C7">
      <w:pPr>
        <w:pStyle w:val="EndNoteBibliography"/>
        <w:spacing w:after="0"/>
      </w:pPr>
      <w:r w:rsidRPr="001758C7">
        <w:lastRenderedPageBreak/>
        <w:t>20.</w:t>
      </w:r>
      <w:r w:rsidRPr="001758C7">
        <w:tab/>
        <w:t>Kaltenthaler E, Tappenden P, Paisley S, Squires H. NICE DSU technical support document 13: identifying and reviewing evidence to inform the conceptualisation and population of cost-effectiveness models. Sheffield: Decision Support Unit, ScHARR, University of Sheffield. 2011.</w:t>
      </w:r>
    </w:p>
    <w:p w14:paraId="2E4F993A" w14:textId="77777777" w:rsidR="001758C7" w:rsidRPr="001758C7" w:rsidRDefault="001758C7" w:rsidP="001758C7">
      <w:pPr>
        <w:pStyle w:val="EndNoteBibliography"/>
        <w:spacing w:after="0"/>
      </w:pPr>
      <w:r w:rsidRPr="001758C7">
        <w:t>21.</w:t>
      </w:r>
      <w:r w:rsidRPr="001758C7">
        <w:tab/>
        <w:t>Boyd SE, Vasudevan A, Moore LS, Brewer C, Gilchrist M, Costelloe C, et al. Validating a prediction tool to determine the risk of nosocomial multidrug-resistant Gram-negative bacilli infection in critically ill patients: A retrospective case–control study. Journal of Global Antimicrobial Resistance. 2020;22:826-31.</w:t>
      </w:r>
    </w:p>
    <w:p w14:paraId="493BCF9A" w14:textId="1A02BB46" w:rsidR="001758C7" w:rsidRPr="001758C7" w:rsidRDefault="001758C7" w:rsidP="001758C7">
      <w:pPr>
        <w:pStyle w:val="EndNoteBibliography"/>
        <w:spacing w:after="0"/>
      </w:pPr>
      <w:r w:rsidRPr="001758C7">
        <w:t>22.</w:t>
      </w:r>
      <w:r w:rsidRPr="001758C7">
        <w:tab/>
        <w:t xml:space="preserve">European Centre for Disease Prevention and Control. European Antimicrobial Resistance Surveillance Network (EARS-Net) 2021 [Available from: </w:t>
      </w:r>
      <w:hyperlink r:id="rId15" w:history="1">
        <w:r w:rsidRPr="001758C7">
          <w:rPr>
            <w:rStyle w:val="Hyperlink"/>
          </w:rPr>
          <w:t>https://www.ecdc.europa.eu/en/about-us/partnerships-and-networks/disease-and-laboratory-networks/ears-net</w:t>
        </w:r>
      </w:hyperlink>
      <w:r w:rsidRPr="001758C7">
        <w:t>.</w:t>
      </w:r>
    </w:p>
    <w:p w14:paraId="635725E6" w14:textId="77777777" w:rsidR="001758C7" w:rsidRPr="001758C7" w:rsidRDefault="001758C7" w:rsidP="001758C7">
      <w:pPr>
        <w:pStyle w:val="EndNoteBibliography"/>
        <w:spacing w:after="0"/>
      </w:pPr>
      <w:r w:rsidRPr="001758C7">
        <w:t>23.</w:t>
      </w:r>
      <w:r w:rsidRPr="001758C7">
        <w:tab/>
        <w:t>Ara R, Brazier JE. Populating an economic model with health state utility values: moving toward better practice. Value in Health. 2010;13(5):509-18.</w:t>
      </w:r>
    </w:p>
    <w:p w14:paraId="5E4DF947" w14:textId="77777777" w:rsidR="001758C7" w:rsidRPr="001758C7" w:rsidRDefault="001758C7" w:rsidP="001758C7">
      <w:pPr>
        <w:pStyle w:val="EndNoteBibliography"/>
        <w:spacing w:after="0"/>
      </w:pPr>
      <w:r w:rsidRPr="001758C7">
        <w:t>24.</w:t>
      </w:r>
      <w:r w:rsidRPr="001758C7">
        <w:tab/>
        <w:t>Brazier J, Ara R, Azzabi I, Busschbach J, Chevrou-Séverac H, Crawford B, et al. Identification, Review, and Use of Health State Utilities in Cost-Effectiveness Models: An ISPOR Good Practices for Outcomes Research Task Force Report. Value in Health. 2019;22(3):267-75.</w:t>
      </w:r>
    </w:p>
    <w:p w14:paraId="1444878C" w14:textId="77777777" w:rsidR="001758C7" w:rsidRPr="001758C7" w:rsidRDefault="001758C7" w:rsidP="001758C7">
      <w:pPr>
        <w:pStyle w:val="EndNoteBibliography"/>
        <w:spacing w:after="0"/>
      </w:pPr>
      <w:r w:rsidRPr="001758C7">
        <w:t>25.</w:t>
      </w:r>
      <w:r w:rsidRPr="001758C7">
        <w:tab/>
        <w:t>Bojke L, Soares M, Claxton K, Colson A, Fox A, Jackson C, et al. Developing a reference protocol for expert elicitation in healthcare decision making. York; (In Press).</w:t>
      </w:r>
    </w:p>
    <w:p w14:paraId="60996695" w14:textId="4490AF4F" w:rsidR="001758C7" w:rsidRPr="001758C7" w:rsidRDefault="001758C7" w:rsidP="001758C7">
      <w:pPr>
        <w:pStyle w:val="EndNoteBibliography"/>
        <w:spacing w:after="0"/>
      </w:pPr>
      <w:r w:rsidRPr="001758C7">
        <w:t>26.</w:t>
      </w:r>
      <w:r w:rsidRPr="001758C7">
        <w:tab/>
        <w:t xml:space="preserve">Glanville J, Lefebvre C, Manson P, Robinson S, Shaw N. The InterTASC Information Specialists' Sub-Group; 2006 York (UK)2021 [[updated 4 February 2021; cited 4 February 2021]]. Available from: </w:t>
      </w:r>
      <w:hyperlink r:id="rId16" w:history="1">
        <w:r w:rsidRPr="001758C7">
          <w:rPr>
            <w:rStyle w:val="Hyperlink"/>
          </w:rPr>
          <w:t>https://sites.google.com/a/york.ac.uk/issg-search-filters-resource/home</w:t>
        </w:r>
      </w:hyperlink>
      <w:r w:rsidRPr="001758C7">
        <w:t>. .</w:t>
      </w:r>
    </w:p>
    <w:p w14:paraId="3D35798F" w14:textId="77777777" w:rsidR="001758C7" w:rsidRPr="001758C7" w:rsidRDefault="001758C7" w:rsidP="001758C7">
      <w:pPr>
        <w:pStyle w:val="EndNoteBibliography"/>
        <w:spacing w:after="0"/>
      </w:pPr>
      <w:r w:rsidRPr="001758C7">
        <w:t>27.</w:t>
      </w:r>
      <w:r w:rsidRPr="001758C7">
        <w:tab/>
        <w:t>Dias S, Welton NJ, Sutton AJ, Ades A. NICE DSU Technical Support Document 2: A generalised linear modelling framework for pairwise and network meta-analysis of randomised controlled trials: National Institute for Health and Care Excellence (NICE) London; 2014.</w:t>
      </w:r>
    </w:p>
    <w:p w14:paraId="61412E25" w14:textId="77777777" w:rsidR="001758C7" w:rsidRPr="001758C7" w:rsidRDefault="001758C7" w:rsidP="001758C7">
      <w:pPr>
        <w:pStyle w:val="EndNoteBibliography"/>
        <w:spacing w:after="0"/>
      </w:pPr>
      <w:r w:rsidRPr="001758C7">
        <w:t>28.</w:t>
      </w:r>
      <w:r w:rsidRPr="001758C7">
        <w:tab/>
        <w:t>Faria R, Alava MH, Manca A, Wailoo AJ. NICE DSU TECHNICAL SUPPORT DOCUMENT 17: THE USE OF OBSERVATIONAL DATA TO INFORM ESTIMATES OF. 2015.</w:t>
      </w:r>
    </w:p>
    <w:p w14:paraId="797CE41A" w14:textId="77777777" w:rsidR="001758C7" w:rsidRPr="001758C7" w:rsidRDefault="001758C7" w:rsidP="001758C7">
      <w:pPr>
        <w:pStyle w:val="EndNoteBibliography"/>
        <w:spacing w:after="0"/>
      </w:pPr>
      <w:r w:rsidRPr="001758C7">
        <w:t>29.</w:t>
      </w:r>
      <w:r w:rsidRPr="001758C7">
        <w:tab/>
        <w:t>Phillippo D, Ades T, Dias S, Palmer S, Abrams KR, Welton N. NICE DSU technical support document 18: methods for population-adjusted indirect comparisons in submissions to NICE. 2016.</w:t>
      </w:r>
    </w:p>
    <w:p w14:paraId="31E72B8A" w14:textId="77777777" w:rsidR="001758C7" w:rsidRPr="001758C7" w:rsidRDefault="001758C7" w:rsidP="001758C7">
      <w:pPr>
        <w:pStyle w:val="EndNoteBibliography"/>
        <w:spacing w:after="0"/>
      </w:pPr>
      <w:r w:rsidRPr="001758C7">
        <w:t>30.</w:t>
      </w:r>
      <w:r w:rsidRPr="001758C7">
        <w:tab/>
        <w:t>Turner RM, Spiegelhalter DJ, Smith GC, Thompson SG. Bias modelling in evidence synthesis. Journal of the Royal Statistical Society: Series A (Statistics in Society). 2009;172(1):21-47.</w:t>
      </w:r>
    </w:p>
    <w:p w14:paraId="585199AE" w14:textId="6E766E78" w:rsidR="001758C7" w:rsidRPr="001758C7" w:rsidRDefault="001758C7" w:rsidP="001758C7">
      <w:pPr>
        <w:pStyle w:val="EndNoteBibliography"/>
        <w:spacing w:after="0"/>
      </w:pPr>
      <w:r w:rsidRPr="001758C7">
        <w:t>31.</w:t>
      </w:r>
      <w:r w:rsidRPr="001758C7">
        <w:tab/>
        <w:t xml:space="preserve">Team RC. R: A Language and Environment for Statistical Computing. 2017 [Available from: </w:t>
      </w:r>
      <w:hyperlink r:id="rId17" w:history="1">
        <w:r w:rsidRPr="001758C7">
          <w:rPr>
            <w:rStyle w:val="Hyperlink"/>
          </w:rPr>
          <w:t>https://www.R-project.org/</w:t>
        </w:r>
      </w:hyperlink>
      <w:r w:rsidRPr="001758C7">
        <w:t xml:space="preserve"> </w:t>
      </w:r>
    </w:p>
    <w:p w14:paraId="0074AFB6" w14:textId="77777777" w:rsidR="001758C7" w:rsidRPr="001758C7" w:rsidRDefault="001758C7" w:rsidP="001758C7">
      <w:pPr>
        <w:pStyle w:val="EndNoteBibliography"/>
      </w:pPr>
      <w:r w:rsidRPr="001758C7">
        <w:t>32.</w:t>
      </w:r>
      <w:r w:rsidRPr="001758C7">
        <w:tab/>
        <w:t>Lunn DJ, Thomas A, Best N, Spiegelhalter D. WinBUGS-a Bayesian modelling framework: concepts, structure, and extensibility. Statistics and computing. 2000;10(4):325-37.</w:t>
      </w:r>
    </w:p>
    <w:p w14:paraId="5A642FEE" w14:textId="65AAC194" w:rsidR="00AC2D72" w:rsidRPr="006A4082" w:rsidRDefault="008562C2" w:rsidP="001758C7">
      <w:pPr>
        <w:pStyle w:val="EndNoteBibliography"/>
        <w:ind w:left="720" w:hanging="720"/>
        <w:rPr>
          <w:rFonts w:asciiTheme="majorBidi" w:eastAsiaTheme="majorEastAsia" w:hAnsiTheme="majorBidi" w:cstheme="majorBidi"/>
          <w:b/>
          <w:bCs/>
        </w:rPr>
      </w:pPr>
      <w:r>
        <w:rPr>
          <w:rFonts w:asciiTheme="majorBidi" w:eastAsiaTheme="majorEastAsia" w:hAnsiTheme="majorBidi" w:cstheme="majorBidi"/>
          <w:b/>
          <w:bCs/>
        </w:rPr>
        <w:fldChar w:fldCharType="end"/>
      </w:r>
    </w:p>
    <w:sectPr w:rsidR="00AC2D72" w:rsidRPr="006A4082" w:rsidSect="005C01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6900F" w14:textId="77777777" w:rsidR="00DC558E" w:rsidRDefault="00DC558E" w:rsidP="00AC2D72">
      <w:pPr>
        <w:spacing w:after="0" w:line="240" w:lineRule="auto"/>
      </w:pPr>
      <w:r>
        <w:separator/>
      </w:r>
    </w:p>
  </w:endnote>
  <w:endnote w:type="continuationSeparator" w:id="0">
    <w:p w14:paraId="39192AA3" w14:textId="77777777" w:rsidR="00DC558E" w:rsidRDefault="00DC558E" w:rsidP="00AC2D72">
      <w:pPr>
        <w:spacing w:after="0" w:line="240" w:lineRule="auto"/>
      </w:pPr>
      <w:r>
        <w:continuationSeparator/>
      </w:r>
    </w:p>
  </w:endnote>
  <w:endnote w:type="continuationNotice" w:id="1">
    <w:p w14:paraId="3ED0B0CB" w14:textId="77777777" w:rsidR="00DC558E" w:rsidRDefault="00DC5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Bold">
    <w:altName w:val="Helvetica Neue"/>
    <w:panose1 w:val="00000000000000000000"/>
    <w:charset w:val="00"/>
    <w:family w:val="auto"/>
    <w:notTrueType/>
    <w:pitch w:val="variable"/>
    <w:sig w:usb0="E50002FF" w:usb1="500079DB" w:usb2="00001010" w:usb3="00000000" w:csb0="00000001" w:csb1="00000000"/>
  </w:font>
  <w:font w:name="HelveticaNeue-Medium">
    <w:altName w:val="Helvetica Neue Medium"/>
    <w:panose1 w:val="00000000000000000000"/>
    <w:charset w:val="4D"/>
    <w:family w:val="swiss"/>
    <w:notTrueType/>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6555260"/>
      <w:docPartObj>
        <w:docPartGallery w:val="Page Numbers (Bottom of Page)"/>
        <w:docPartUnique/>
      </w:docPartObj>
    </w:sdtPr>
    <w:sdtContent>
      <w:p w14:paraId="62E1136E" w14:textId="094DE92E" w:rsidR="00DC558E" w:rsidRDefault="00DC558E" w:rsidP="008041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284E98C" w14:textId="77777777" w:rsidR="00DC558E" w:rsidRDefault="00DC558E" w:rsidP="00325235">
    <w:pPr>
      <w:pStyle w:val="Footer"/>
      <w:jc w:val="center"/>
    </w:pPr>
  </w:p>
  <w:p w14:paraId="40005F06" w14:textId="77777777" w:rsidR="00DC558E" w:rsidRDefault="00DC5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2521773"/>
      <w:docPartObj>
        <w:docPartGallery w:val="Page Numbers (Bottom of Page)"/>
        <w:docPartUnique/>
      </w:docPartObj>
    </w:sdtPr>
    <w:sdtContent>
      <w:p w14:paraId="3462C47E" w14:textId="72FDD398" w:rsidR="00DC558E" w:rsidRDefault="00DC558E" w:rsidP="008041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542BE7" w14:textId="784F5CFC" w:rsidR="00DC558E" w:rsidRDefault="00DC558E">
    <w:pPr>
      <w:pStyle w:val="Footer"/>
      <w:jc w:val="center"/>
    </w:pPr>
  </w:p>
  <w:p w14:paraId="68253746" w14:textId="77777777" w:rsidR="00DC558E" w:rsidRDefault="00DC5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E784C" w14:textId="77777777" w:rsidR="00DC558E" w:rsidRDefault="00DC558E" w:rsidP="00AC2D72">
      <w:pPr>
        <w:spacing w:after="0" w:line="240" w:lineRule="auto"/>
      </w:pPr>
      <w:r>
        <w:separator/>
      </w:r>
    </w:p>
  </w:footnote>
  <w:footnote w:type="continuationSeparator" w:id="0">
    <w:p w14:paraId="3F4FF656" w14:textId="77777777" w:rsidR="00DC558E" w:rsidRDefault="00DC558E" w:rsidP="00AC2D72">
      <w:pPr>
        <w:spacing w:after="0" w:line="240" w:lineRule="auto"/>
      </w:pPr>
      <w:r>
        <w:continuationSeparator/>
      </w:r>
    </w:p>
  </w:footnote>
  <w:footnote w:type="continuationNotice" w:id="1">
    <w:p w14:paraId="0FEEAE82" w14:textId="77777777" w:rsidR="00DC558E" w:rsidRDefault="00DC55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1099D" w14:textId="77777777" w:rsidR="00DC558E" w:rsidRDefault="00DC5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D5F6E" w14:textId="77777777" w:rsidR="00DC558E" w:rsidRPr="006E5665" w:rsidRDefault="00DC558E" w:rsidP="006E5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8B2"/>
    <w:multiLevelType w:val="hybridMultilevel"/>
    <w:tmpl w:val="68700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F2B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1310E"/>
    <w:multiLevelType w:val="hybridMultilevel"/>
    <w:tmpl w:val="6966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735E2"/>
    <w:multiLevelType w:val="hybridMultilevel"/>
    <w:tmpl w:val="A35457DA"/>
    <w:lvl w:ilvl="0" w:tplc="436E3E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61E7B"/>
    <w:multiLevelType w:val="hybridMultilevel"/>
    <w:tmpl w:val="321A6EA2"/>
    <w:lvl w:ilvl="0" w:tplc="04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EE25F9"/>
    <w:multiLevelType w:val="hybridMultilevel"/>
    <w:tmpl w:val="7EA2A4A4"/>
    <w:lvl w:ilvl="0" w:tplc="E818621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F5A26"/>
    <w:multiLevelType w:val="hybridMultilevel"/>
    <w:tmpl w:val="3CC8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465C9"/>
    <w:multiLevelType w:val="hybridMultilevel"/>
    <w:tmpl w:val="459AB6A6"/>
    <w:lvl w:ilvl="0" w:tplc="08090013">
      <w:start w:val="1"/>
      <w:numFmt w:val="upp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8" w15:restartNumberingAfterBreak="0">
    <w:nsid w:val="1A36420B"/>
    <w:multiLevelType w:val="hybridMultilevel"/>
    <w:tmpl w:val="9A7CF0BE"/>
    <w:lvl w:ilvl="0" w:tplc="564638E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97932"/>
    <w:multiLevelType w:val="multilevel"/>
    <w:tmpl w:val="44723122"/>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EAF60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51995"/>
    <w:multiLevelType w:val="hybridMultilevel"/>
    <w:tmpl w:val="57B2B54C"/>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39F4A3E"/>
    <w:multiLevelType w:val="hybridMultilevel"/>
    <w:tmpl w:val="46F82FD4"/>
    <w:lvl w:ilvl="0" w:tplc="B49EC1E6">
      <w:start w:val="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D10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130CB3"/>
    <w:multiLevelType w:val="hybridMultilevel"/>
    <w:tmpl w:val="6068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46C73"/>
    <w:multiLevelType w:val="hybridMultilevel"/>
    <w:tmpl w:val="6A50EF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467A3"/>
    <w:multiLevelType w:val="hybridMultilevel"/>
    <w:tmpl w:val="CD7CC3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ADE3ED6"/>
    <w:multiLevelType w:val="hybridMultilevel"/>
    <w:tmpl w:val="1A0EDAAA"/>
    <w:lvl w:ilvl="0" w:tplc="BF6291E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32DF3"/>
    <w:multiLevelType w:val="multilevel"/>
    <w:tmpl w:val="1BBA22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835D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390A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F94907"/>
    <w:multiLevelType w:val="hybridMultilevel"/>
    <w:tmpl w:val="B5F65776"/>
    <w:lvl w:ilvl="0" w:tplc="C0EEF43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F26A4"/>
    <w:multiLevelType w:val="hybridMultilevel"/>
    <w:tmpl w:val="72D4D2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836F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904B69"/>
    <w:multiLevelType w:val="hybridMultilevel"/>
    <w:tmpl w:val="8B18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72579B"/>
    <w:multiLevelType w:val="hybridMultilevel"/>
    <w:tmpl w:val="3712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E6244"/>
    <w:multiLevelType w:val="hybridMultilevel"/>
    <w:tmpl w:val="092C5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BD57C3"/>
    <w:multiLevelType w:val="hybridMultilevel"/>
    <w:tmpl w:val="F2A075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294DA2"/>
    <w:multiLevelType w:val="hybridMultilevel"/>
    <w:tmpl w:val="076C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85497"/>
    <w:multiLevelType w:val="hybridMultilevel"/>
    <w:tmpl w:val="D6EA4CF4"/>
    <w:lvl w:ilvl="0" w:tplc="B9A0C19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32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12317C"/>
    <w:multiLevelType w:val="hybridMultilevel"/>
    <w:tmpl w:val="1274685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5E535B7D"/>
    <w:multiLevelType w:val="hybridMultilevel"/>
    <w:tmpl w:val="02969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94D65"/>
    <w:multiLevelType w:val="hybridMultilevel"/>
    <w:tmpl w:val="0DD033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362841"/>
    <w:multiLevelType w:val="hybridMultilevel"/>
    <w:tmpl w:val="25A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A071E"/>
    <w:multiLevelType w:val="hybridMultilevel"/>
    <w:tmpl w:val="95FA04C2"/>
    <w:lvl w:ilvl="0" w:tplc="436E3E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173888"/>
    <w:multiLevelType w:val="hybridMultilevel"/>
    <w:tmpl w:val="D4D22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5206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C55E24"/>
    <w:multiLevelType w:val="hybridMultilevel"/>
    <w:tmpl w:val="F90AA6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A0279FC"/>
    <w:multiLevelType w:val="hybridMultilevel"/>
    <w:tmpl w:val="783E5082"/>
    <w:lvl w:ilvl="0" w:tplc="2616655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5"/>
  </w:num>
  <w:num w:numId="4">
    <w:abstractNumId w:val="26"/>
  </w:num>
  <w:num w:numId="5">
    <w:abstractNumId w:val="18"/>
  </w:num>
  <w:num w:numId="6">
    <w:abstractNumId w:val="19"/>
  </w:num>
  <w:num w:numId="7">
    <w:abstractNumId w:val="1"/>
  </w:num>
  <w:num w:numId="8">
    <w:abstractNumId w:val="38"/>
  </w:num>
  <w:num w:numId="9">
    <w:abstractNumId w:val="6"/>
  </w:num>
  <w:num w:numId="10">
    <w:abstractNumId w:val="15"/>
  </w:num>
  <w:num w:numId="11">
    <w:abstractNumId w:val="12"/>
  </w:num>
  <w:num w:numId="12">
    <w:abstractNumId w:val="28"/>
  </w:num>
  <w:num w:numId="13">
    <w:abstractNumId w:val="30"/>
  </w:num>
  <w:num w:numId="14">
    <w:abstractNumId w:val="10"/>
  </w:num>
  <w:num w:numId="15">
    <w:abstractNumId w:val="13"/>
  </w:num>
  <w:num w:numId="16">
    <w:abstractNumId w:val="36"/>
  </w:num>
  <w:num w:numId="17">
    <w:abstractNumId w:val="29"/>
  </w:num>
  <w:num w:numId="18">
    <w:abstractNumId w:val="33"/>
  </w:num>
  <w:num w:numId="19">
    <w:abstractNumId w:val="22"/>
  </w:num>
  <w:num w:numId="20">
    <w:abstractNumId w:val="17"/>
  </w:num>
  <w:num w:numId="21">
    <w:abstractNumId w:val="39"/>
  </w:num>
  <w:num w:numId="22">
    <w:abstractNumId w:val="4"/>
  </w:num>
  <w:num w:numId="23">
    <w:abstractNumId w:val="34"/>
  </w:num>
  <w:num w:numId="24">
    <w:abstractNumId w:val="0"/>
  </w:num>
  <w:num w:numId="25">
    <w:abstractNumId w:val="8"/>
  </w:num>
  <w:num w:numId="26">
    <w:abstractNumId w:val="21"/>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1"/>
  </w:num>
  <w:num w:numId="32">
    <w:abstractNumId w:val="35"/>
  </w:num>
  <w:num w:numId="33">
    <w:abstractNumId w:val="14"/>
  </w:num>
  <w:num w:numId="34">
    <w:abstractNumId w:val="3"/>
  </w:num>
  <w:num w:numId="35">
    <w:abstractNumId w:val="7"/>
  </w:num>
  <w:num w:numId="36">
    <w:abstractNumId w:val="9"/>
  </w:num>
  <w:num w:numId="37">
    <w:abstractNumId w:val="25"/>
  </w:num>
  <w:num w:numId="38">
    <w:abstractNumId w:val="2"/>
  </w:num>
  <w:num w:numId="39">
    <w:abstractNumId w:val="23"/>
  </w:num>
  <w:num w:numId="40">
    <w:abstractNumId w:val="3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vpvd002asp9iesex75atwy2000t0e5vds0&quot;&gt;eepruamr@sheffield.ac.uk&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119&lt;/item&gt;&lt;/record-ids&gt;&lt;/item&gt;&lt;/Libraries&gt;"/>
  </w:docVars>
  <w:rsids>
    <w:rsidRoot w:val="00D44E54"/>
    <w:rsid w:val="00000557"/>
    <w:rsid w:val="00000CD8"/>
    <w:rsid w:val="00001345"/>
    <w:rsid w:val="00006D3D"/>
    <w:rsid w:val="00013016"/>
    <w:rsid w:val="00030218"/>
    <w:rsid w:val="000426DF"/>
    <w:rsid w:val="000469A9"/>
    <w:rsid w:val="00051699"/>
    <w:rsid w:val="00051B4A"/>
    <w:rsid w:val="00057F3F"/>
    <w:rsid w:val="00064DAA"/>
    <w:rsid w:val="000677DB"/>
    <w:rsid w:val="00070FE6"/>
    <w:rsid w:val="00075C86"/>
    <w:rsid w:val="000829E9"/>
    <w:rsid w:val="0009209A"/>
    <w:rsid w:val="00097C59"/>
    <w:rsid w:val="000B2CCE"/>
    <w:rsid w:val="000C0079"/>
    <w:rsid w:val="000C20EB"/>
    <w:rsid w:val="000C2B6D"/>
    <w:rsid w:val="000C5DE3"/>
    <w:rsid w:val="000C7906"/>
    <w:rsid w:val="000D0213"/>
    <w:rsid w:val="000D40E3"/>
    <w:rsid w:val="000D428B"/>
    <w:rsid w:val="000D4813"/>
    <w:rsid w:val="000D56BA"/>
    <w:rsid w:val="000E0A49"/>
    <w:rsid w:val="000E385A"/>
    <w:rsid w:val="000E3B9B"/>
    <w:rsid w:val="000E3FFC"/>
    <w:rsid w:val="000E4D0B"/>
    <w:rsid w:val="000E7F3D"/>
    <w:rsid w:val="00102FD9"/>
    <w:rsid w:val="00114281"/>
    <w:rsid w:val="00114C4B"/>
    <w:rsid w:val="00115ABA"/>
    <w:rsid w:val="0012524E"/>
    <w:rsid w:val="001266A4"/>
    <w:rsid w:val="001326FE"/>
    <w:rsid w:val="00133CE0"/>
    <w:rsid w:val="00145571"/>
    <w:rsid w:val="00145D0A"/>
    <w:rsid w:val="001534BC"/>
    <w:rsid w:val="001605C5"/>
    <w:rsid w:val="00162FE1"/>
    <w:rsid w:val="001632BD"/>
    <w:rsid w:val="0016580E"/>
    <w:rsid w:val="00166B62"/>
    <w:rsid w:val="00166BE4"/>
    <w:rsid w:val="00175407"/>
    <w:rsid w:val="001758C7"/>
    <w:rsid w:val="001761D6"/>
    <w:rsid w:val="00180018"/>
    <w:rsid w:val="00180B9D"/>
    <w:rsid w:val="001923A6"/>
    <w:rsid w:val="001A1FBE"/>
    <w:rsid w:val="001B0D1A"/>
    <w:rsid w:val="001B3435"/>
    <w:rsid w:val="001B6E87"/>
    <w:rsid w:val="001C0BCA"/>
    <w:rsid w:val="001C1C73"/>
    <w:rsid w:val="001C47DA"/>
    <w:rsid w:val="001C6728"/>
    <w:rsid w:val="001D555E"/>
    <w:rsid w:val="001D5B4B"/>
    <w:rsid w:val="001D7F86"/>
    <w:rsid w:val="001E07F8"/>
    <w:rsid w:val="001E0A93"/>
    <w:rsid w:val="001F0AEB"/>
    <w:rsid w:val="00203483"/>
    <w:rsid w:val="00206321"/>
    <w:rsid w:val="00214D32"/>
    <w:rsid w:val="00231106"/>
    <w:rsid w:val="00233358"/>
    <w:rsid w:val="00243CCE"/>
    <w:rsid w:val="00245FF6"/>
    <w:rsid w:val="00251AEA"/>
    <w:rsid w:val="00253D19"/>
    <w:rsid w:val="00255B8C"/>
    <w:rsid w:val="00265ABC"/>
    <w:rsid w:val="00266E0C"/>
    <w:rsid w:val="00267969"/>
    <w:rsid w:val="002717D3"/>
    <w:rsid w:val="0027655F"/>
    <w:rsid w:val="00285203"/>
    <w:rsid w:val="00296E6A"/>
    <w:rsid w:val="00297E50"/>
    <w:rsid w:val="002A4E70"/>
    <w:rsid w:val="002A6BB6"/>
    <w:rsid w:val="002B5DDF"/>
    <w:rsid w:val="002C7FB1"/>
    <w:rsid w:val="002D1C88"/>
    <w:rsid w:val="002D39DC"/>
    <w:rsid w:val="002D5180"/>
    <w:rsid w:val="002F6F9F"/>
    <w:rsid w:val="002F7C82"/>
    <w:rsid w:val="003110C2"/>
    <w:rsid w:val="00313BE1"/>
    <w:rsid w:val="00320E1A"/>
    <w:rsid w:val="00325235"/>
    <w:rsid w:val="0033144B"/>
    <w:rsid w:val="00336A4F"/>
    <w:rsid w:val="00336F32"/>
    <w:rsid w:val="00341EDE"/>
    <w:rsid w:val="00341FE3"/>
    <w:rsid w:val="00343316"/>
    <w:rsid w:val="00343C05"/>
    <w:rsid w:val="00345721"/>
    <w:rsid w:val="00365ADF"/>
    <w:rsid w:val="003767E6"/>
    <w:rsid w:val="00387B19"/>
    <w:rsid w:val="00393A8B"/>
    <w:rsid w:val="00396566"/>
    <w:rsid w:val="003A59FE"/>
    <w:rsid w:val="003B2CA5"/>
    <w:rsid w:val="003B5267"/>
    <w:rsid w:val="003B5BF0"/>
    <w:rsid w:val="003B71E1"/>
    <w:rsid w:val="003C06CB"/>
    <w:rsid w:val="003C5875"/>
    <w:rsid w:val="003C6603"/>
    <w:rsid w:val="003C6999"/>
    <w:rsid w:val="003D7E9A"/>
    <w:rsid w:val="0040591B"/>
    <w:rsid w:val="004116D5"/>
    <w:rsid w:val="00411992"/>
    <w:rsid w:val="0041348C"/>
    <w:rsid w:val="00417F30"/>
    <w:rsid w:val="00423CBA"/>
    <w:rsid w:val="00425EC5"/>
    <w:rsid w:val="00434D71"/>
    <w:rsid w:val="00434ED3"/>
    <w:rsid w:val="00437013"/>
    <w:rsid w:val="00437C43"/>
    <w:rsid w:val="00441A5B"/>
    <w:rsid w:val="004625B2"/>
    <w:rsid w:val="00464F04"/>
    <w:rsid w:val="00466297"/>
    <w:rsid w:val="004672AB"/>
    <w:rsid w:val="0047023A"/>
    <w:rsid w:val="00475186"/>
    <w:rsid w:val="0047638C"/>
    <w:rsid w:val="00491081"/>
    <w:rsid w:val="00492FD8"/>
    <w:rsid w:val="004A03CC"/>
    <w:rsid w:val="004A0441"/>
    <w:rsid w:val="004A18B0"/>
    <w:rsid w:val="004A2F0F"/>
    <w:rsid w:val="004A5B09"/>
    <w:rsid w:val="004C1A2F"/>
    <w:rsid w:val="004C2BD7"/>
    <w:rsid w:val="004C77C2"/>
    <w:rsid w:val="004E151F"/>
    <w:rsid w:val="004E658D"/>
    <w:rsid w:val="00501F46"/>
    <w:rsid w:val="005053A9"/>
    <w:rsid w:val="0050637B"/>
    <w:rsid w:val="00506704"/>
    <w:rsid w:val="00514929"/>
    <w:rsid w:val="00514B91"/>
    <w:rsid w:val="00515973"/>
    <w:rsid w:val="00534940"/>
    <w:rsid w:val="00535059"/>
    <w:rsid w:val="00537779"/>
    <w:rsid w:val="00541830"/>
    <w:rsid w:val="005474D8"/>
    <w:rsid w:val="0055154E"/>
    <w:rsid w:val="005524FD"/>
    <w:rsid w:val="00552E85"/>
    <w:rsid w:val="00554B89"/>
    <w:rsid w:val="0056164C"/>
    <w:rsid w:val="005642CD"/>
    <w:rsid w:val="0057020E"/>
    <w:rsid w:val="00574A07"/>
    <w:rsid w:val="00577E27"/>
    <w:rsid w:val="00581E90"/>
    <w:rsid w:val="005826C6"/>
    <w:rsid w:val="005829EF"/>
    <w:rsid w:val="0059572C"/>
    <w:rsid w:val="005A0F95"/>
    <w:rsid w:val="005A1F07"/>
    <w:rsid w:val="005A782F"/>
    <w:rsid w:val="005B26BD"/>
    <w:rsid w:val="005B4018"/>
    <w:rsid w:val="005B4317"/>
    <w:rsid w:val="005C01F1"/>
    <w:rsid w:val="005E2AB7"/>
    <w:rsid w:val="005E42AB"/>
    <w:rsid w:val="005E5531"/>
    <w:rsid w:val="005F0561"/>
    <w:rsid w:val="005F34E2"/>
    <w:rsid w:val="005F3CA3"/>
    <w:rsid w:val="005F70C2"/>
    <w:rsid w:val="00601A3A"/>
    <w:rsid w:val="00611ED1"/>
    <w:rsid w:val="00624FA7"/>
    <w:rsid w:val="006269ED"/>
    <w:rsid w:val="00626A8F"/>
    <w:rsid w:val="00634E32"/>
    <w:rsid w:val="006425BD"/>
    <w:rsid w:val="0064722D"/>
    <w:rsid w:val="006543F4"/>
    <w:rsid w:val="0068238F"/>
    <w:rsid w:val="00682C13"/>
    <w:rsid w:val="00687582"/>
    <w:rsid w:val="00690F5E"/>
    <w:rsid w:val="006958FF"/>
    <w:rsid w:val="006A1E2E"/>
    <w:rsid w:val="006A4082"/>
    <w:rsid w:val="006A6A31"/>
    <w:rsid w:val="006A7ED4"/>
    <w:rsid w:val="006B163A"/>
    <w:rsid w:val="006B2223"/>
    <w:rsid w:val="006B2D7F"/>
    <w:rsid w:val="006B460D"/>
    <w:rsid w:val="006B5957"/>
    <w:rsid w:val="006B5EC7"/>
    <w:rsid w:val="006B6091"/>
    <w:rsid w:val="006B6CF6"/>
    <w:rsid w:val="006C72AE"/>
    <w:rsid w:val="006D0A81"/>
    <w:rsid w:val="006D1BC5"/>
    <w:rsid w:val="006D57AF"/>
    <w:rsid w:val="006D6E26"/>
    <w:rsid w:val="006E1A66"/>
    <w:rsid w:val="006E5665"/>
    <w:rsid w:val="006E6C94"/>
    <w:rsid w:val="006F0026"/>
    <w:rsid w:val="006F31D6"/>
    <w:rsid w:val="006F31E9"/>
    <w:rsid w:val="007058C7"/>
    <w:rsid w:val="00706168"/>
    <w:rsid w:val="00714AC1"/>
    <w:rsid w:val="00714D5E"/>
    <w:rsid w:val="007201BA"/>
    <w:rsid w:val="007240EE"/>
    <w:rsid w:val="007256D9"/>
    <w:rsid w:val="00725FF4"/>
    <w:rsid w:val="007303F0"/>
    <w:rsid w:val="0073277E"/>
    <w:rsid w:val="00734512"/>
    <w:rsid w:val="00735279"/>
    <w:rsid w:val="00735335"/>
    <w:rsid w:val="0073546E"/>
    <w:rsid w:val="0073738E"/>
    <w:rsid w:val="007377A9"/>
    <w:rsid w:val="00741377"/>
    <w:rsid w:val="00741B2B"/>
    <w:rsid w:val="00744902"/>
    <w:rsid w:val="00744F0E"/>
    <w:rsid w:val="0074575A"/>
    <w:rsid w:val="00752251"/>
    <w:rsid w:val="00754264"/>
    <w:rsid w:val="00754752"/>
    <w:rsid w:val="0076235E"/>
    <w:rsid w:val="00762C8A"/>
    <w:rsid w:val="00773288"/>
    <w:rsid w:val="00774EDA"/>
    <w:rsid w:val="00775DE5"/>
    <w:rsid w:val="00780841"/>
    <w:rsid w:val="00790CAC"/>
    <w:rsid w:val="00791022"/>
    <w:rsid w:val="00792791"/>
    <w:rsid w:val="00792DE3"/>
    <w:rsid w:val="00793F0A"/>
    <w:rsid w:val="00797B03"/>
    <w:rsid w:val="007A28B7"/>
    <w:rsid w:val="007A3396"/>
    <w:rsid w:val="007A75D6"/>
    <w:rsid w:val="007B0301"/>
    <w:rsid w:val="007B230F"/>
    <w:rsid w:val="007B3A9E"/>
    <w:rsid w:val="007B5618"/>
    <w:rsid w:val="007B615C"/>
    <w:rsid w:val="007C477E"/>
    <w:rsid w:val="007C4B4C"/>
    <w:rsid w:val="007C54F4"/>
    <w:rsid w:val="007C6B77"/>
    <w:rsid w:val="007D36B2"/>
    <w:rsid w:val="007D5858"/>
    <w:rsid w:val="007E7A10"/>
    <w:rsid w:val="007F1275"/>
    <w:rsid w:val="007F21AF"/>
    <w:rsid w:val="007F4062"/>
    <w:rsid w:val="007F629E"/>
    <w:rsid w:val="007F7E16"/>
    <w:rsid w:val="00804177"/>
    <w:rsid w:val="00827055"/>
    <w:rsid w:val="00833144"/>
    <w:rsid w:val="008333EF"/>
    <w:rsid w:val="00835119"/>
    <w:rsid w:val="008373F2"/>
    <w:rsid w:val="008472BC"/>
    <w:rsid w:val="008512CA"/>
    <w:rsid w:val="008562C2"/>
    <w:rsid w:val="00860796"/>
    <w:rsid w:val="00872073"/>
    <w:rsid w:val="0087291A"/>
    <w:rsid w:val="008759B7"/>
    <w:rsid w:val="00876C32"/>
    <w:rsid w:val="008851C2"/>
    <w:rsid w:val="00895CC5"/>
    <w:rsid w:val="008A2D9F"/>
    <w:rsid w:val="008A5D39"/>
    <w:rsid w:val="008A62A2"/>
    <w:rsid w:val="008B67EB"/>
    <w:rsid w:val="008C08E4"/>
    <w:rsid w:val="008C3774"/>
    <w:rsid w:val="008E42FA"/>
    <w:rsid w:val="008E5247"/>
    <w:rsid w:val="008E569F"/>
    <w:rsid w:val="008E6CE4"/>
    <w:rsid w:val="008E6E75"/>
    <w:rsid w:val="008F1A72"/>
    <w:rsid w:val="008F37D8"/>
    <w:rsid w:val="008F75AE"/>
    <w:rsid w:val="0090498E"/>
    <w:rsid w:val="0091076C"/>
    <w:rsid w:val="00911E6D"/>
    <w:rsid w:val="0091432D"/>
    <w:rsid w:val="00921CCD"/>
    <w:rsid w:val="009255C0"/>
    <w:rsid w:val="00932B97"/>
    <w:rsid w:val="00937917"/>
    <w:rsid w:val="00945D7B"/>
    <w:rsid w:val="009463FB"/>
    <w:rsid w:val="0095094A"/>
    <w:rsid w:val="009561C9"/>
    <w:rsid w:val="0096286D"/>
    <w:rsid w:val="00976658"/>
    <w:rsid w:val="00976ED7"/>
    <w:rsid w:val="00977BA6"/>
    <w:rsid w:val="00982DC8"/>
    <w:rsid w:val="00991F10"/>
    <w:rsid w:val="00993127"/>
    <w:rsid w:val="009972D2"/>
    <w:rsid w:val="009A2CF8"/>
    <w:rsid w:val="009A5579"/>
    <w:rsid w:val="009B0699"/>
    <w:rsid w:val="009B210B"/>
    <w:rsid w:val="009C2A52"/>
    <w:rsid w:val="009D10CA"/>
    <w:rsid w:val="009D205D"/>
    <w:rsid w:val="00A016E7"/>
    <w:rsid w:val="00A0448C"/>
    <w:rsid w:val="00A04703"/>
    <w:rsid w:val="00A04A46"/>
    <w:rsid w:val="00A11D2F"/>
    <w:rsid w:val="00A12072"/>
    <w:rsid w:val="00A17693"/>
    <w:rsid w:val="00A17BEB"/>
    <w:rsid w:val="00A246DF"/>
    <w:rsid w:val="00A26635"/>
    <w:rsid w:val="00A34F1D"/>
    <w:rsid w:val="00A5288C"/>
    <w:rsid w:val="00A53EAE"/>
    <w:rsid w:val="00A56177"/>
    <w:rsid w:val="00A61A3D"/>
    <w:rsid w:val="00A72059"/>
    <w:rsid w:val="00A76F51"/>
    <w:rsid w:val="00A773DB"/>
    <w:rsid w:val="00A82D4D"/>
    <w:rsid w:val="00A83B82"/>
    <w:rsid w:val="00A94CC1"/>
    <w:rsid w:val="00A9797F"/>
    <w:rsid w:val="00AA298D"/>
    <w:rsid w:val="00AA29A6"/>
    <w:rsid w:val="00AB019C"/>
    <w:rsid w:val="00AB3C20"/>
    <w:rsid w:val="00AB41E9"/>
    <w:rsid w:val="00AB5EBD"/>
    <w:rsid w:val="00AC2D72"/>
    <w:rsid w:val="00AC32B1"/>
    <w:rsid w:val="00AD3CD9"/>
    <w:rsid w:val="00AD6263"/>
    <w:rsid w:val="00AE0B98"/>
    <w:rsid w:val="00AE29DB"/>
    <w:rsid w:val="00AE60A4"/>
    <w:rsid w:val="00AF3E7A"/>
    <w:rsid w:val="00AF5EDE"/>
    <w:rsid w:val="00B01A5C"/>
    <w:rsid w:val="00B02E48"/>
    <w:rsid w:val="00B03356"/>
    <w:rsid w:val="00B0346A"/>
    <w:rsid w:val="00B04024"/>
    <w:rsid w:val="00B06FA3"/>
    <w:rsid w:val="00B076DC"/>
    <w:rsid w:val="00B15A33"/>
    <w:rsid w:val="00B20E7A"/>
    <w:rsid w:val="00B23FCA"/>
    <w:rsid w:val="00B27BA5"/>
    <w:rsid w:val="00B31345"/>
    <w:rsid w:val="00B31E63"/>
    <w:rsid w:val="00B434A4"/>
    <w:rsid w:val="00B43660"/>
    <w:rsid w:val="00B440BC"/>
    <w:rsid w:val="00B514D2"/>
    <w:rsid w:val="00B5183A"/>
    <w:rsid w:val="00B5297C"/>
    <w:rsid w:val="00B61E9C"/>
    <w:rsid w:val="00B622BC"/>
    <w:rsid w:val="00B66E20"/>
    <w:rsid w:val="00B730B5"/>
    <w:rsid w:val="00B8147E"/>
    <w:rsid w:val="00B821B5"/>
    <w:rsid w:val="00B871AB"/>
    <w:rsid w:val="00B91B9D"/>
    <w:rsid w:val="00B92344"/>
    <w:rsid w:val="00B9544D"/>
    <w:rsid w:val="00B95A2A"/>
    <w:rsid w:val="00BA278C"/>
    <w:rsid w:val="00BA3AE2"/>
    <w:rsid w:val="00BB4C30"/>
    <w:rsid w:val="00BB7E60"/>
    <w:rsid w:val="00BC4B18"/>
    <w:rsid w:val="00BC62AD"/>
    <w:rsid w:val="00BD363E"/>
    <w:rsid w:val="00BD4F5B"/>
    <w:rsid w:val="00BD67A3"/>
    <w:rsid w:val="00BD7A0B"/>
    <w:rsid w:val="00BE06F9"/>
    <w:rsid w:val="00BE18D9"/>
    <w:rsid w:val="00BE6A8C"/>
    <w:rsid w:val="00BF3D99"/>
    <w:rsid w:val="00BF5432"/>
    <w:rsid w:val="00BF5886"/>
    <w:rsid w:val="00BF74CB"/>
    <w:rsid w:val="00BF7848"/>
    <w:rsid w:val="00C031A8"/>
    <w:rsid w:val="00C0465D"/>
    <w:rsid w:val="00C108CF"/>
    <w:rsid w:val="00C15CE7"/>
    <w:rsid w:val="00C234B1"/>
    <w:rsid w:val="00C24944"/>
    <w:rsid w:val="00C35982"/>
    <w:rsid w:val="00C46535"/>
    <w:rsid w:val="00C56BA8"/>
    <w:rsid w:val="00C613DC"/>
    <w:rsid w:val="00C626D7"/>
    <w:rsid w:val="00C72E78"/>
    <w:rsid w:val="00C76C83"/>
    <w:rsid w:val="00C802A1"/>
    <w:rsid w:val="00C80BAF"/>
    <w:rsid w:val="00C8619A"/>
    <w:rsid w:val="00C87AD5"/>
    <w:rsid w:val="00C923FA"/>
    <w:rsid w:val="00CA2110"/>
    <w:rsid w:val="00CA4499"/>
    <w:rsid w:val="00CB366D"/>
    <w:rsid w:val="00CB5184"/>
    <w:rsid w:val="00CB6802"/>
    <w:rsid w:val="00CB70AB"/>
    <w:rsid w:val="00CB72CE"/>
    <w:rsid w:val="00CC7A5C"/>
    <w:rsid w:val="00CE0A98"/>
    <w:rsid w:val="00CE3E4B"/>
    <w:rsid w:val="00CF16D6"/>
    <w:rsid w:val="00CF3C96"/>
    <w:rsid w:val="00CF4638"/>
    <w:rsid w:val="00CF789B"/>
    <w:rsid w:val="00D0292B"/>
    <w:rsid w:val="00D02ACC"/>
    <w:rsid w:val="00D14576"/>
    <w:rsid w:val="00D14BCB"/>
    <w:rsid w:val="00D14DBE"/>
    <w:rsid w:val="00D26B00"/>
    <w:rsid w:val="00D26D6D"/>
    <w:rsid w:val="00D355E4"/>
    <w:rsid w:val="00D36D68"/>
    <w:rsid w:val="00D44E54"/>
    <w:rsid w:val="00D457B0"/>
    <w:rsid w:val="00D46173"/>
    <w:rsid w:val="00D50BF7"/>
    <w:rsid w:val="00D55438"/>
    <w:rsid w:val="00D554E8"/>
    <w:rsid w:val="00D62A1D"/>
    <w:rsid w:val="00D65D73"/>
    <w:rsid w:val="00D66746"/>
    <w:rsid w:val="00D67EB6"/>
    <w:rsid w:val="00D77466"/>
    <w:rsid w:val="00D94B71"/>
    <w:rsid w:val="00DA15D4"/>
    <w:rsid w:val="00DA2490"/>
    <w:rsid w:val="00DA34AD"/>
    <w:rsid w:val="00DA37F0"/>
    <w:rsid w:val="00DA3BE5"/>
    <w:rsid w:val="00DA4752"/>
    <w:rsid w:val="00DA5A34"/>
    <w:rsid w:val="00DB1938"/>
    <w:rsid w:val="00DB3902"/>
    <w:rsid w:val="00DB6AE8"/>
    <w:rsid w:val="00DC0CA4"/>
    <w:rsid w:val="00DC558E"/>
    <w:rsid w:val="00DD40BB"/>
    <w:rsid w:val="00DE2A8A"/>
    <w:rsid w:val="00DE505E"/>
    <w:rsid w:val="00DE7C14"/>
    <w:rsid w:val="00DF1F6C"/>
    <w:rsid w:val="00E01CA6"/>
    <w:rsid w:val="00E049A2"/>
    <w:rsid w:val="00E21625"/>
    <w:rsid w:val="00E24CB0"/>
    <w:rsid w:val="00E25E58"/>
    <w:rsid w:val="00E368C1"/>
    <w:rsid w:val="00E41CE0"/>
    <w:rsid w:val="00E5236E"/>
    <w:rsid w:val="00E5647E"/>
    <w:rsid w:val="00E60705"/>
    <w:rsid w:val="00E63A72"/>
    <w:rsid w:val="00E64C46"/>
    <w:rsid w:val="00E673F5"/>
    <w:rsid w:val="00E67B93"/>
    <w:rsid w:val="00E7206B"/>
    <w:rsid w:val="00E72FD1"/>
    <w:rsid w:val="00E806D3"/>
    <w:rsid w:val="00E822D9"/>
    <w:rsid w:val="00E97158"/>
    <w:rsid w:val="00EA0D7E"/>
    <w:rsid w:val="00EA2329"/>
    <w:rsid w:val="00EA299E"/>
    <w:rsid w:val="00EA5490"/>
    <w:rsid w:val="00EA5FE9"/>
    <w:rsid w:val="00EB0EB2"/>
    <w:rsid w:val="00EB4247"/>
    <w:rsid w:val="00EC2FF2"/>
    <w:rsid w:val="00ED09E1"/>
    <w:rsid w:val="00ED3725"/>
    <w:rsid w:val="00ED52A9"/>
    <w:rsid w:val="00ED6DA3"/>
    <w:rsid w:val="00ED789F"/>
    <w:rsid w:val="00EF387D"/>
    <w:rsid w:val="00EF73A9"/>
    <w:rsid w:val="00EF79C3"/>
    <w:rsid w:val="00F05102"/>
    <w:rsid w:val="00F06848"/>
    <w:rsid w:val="00F16E1B"/>
    <w:rsid w:val="00F305A3"/>
    <w:rsid w:val="00F4165C"/>
    <w:rsid w:val="00F41BC6"/>
    <w:rsid w:val="00F45FAC"/>
    <w:rsid w:val="00F51301"/>
    <w:rsid w:val="00F5297B"/>
    <w:rsid w:val="00F52AE3"/>
    <w:rsid w:val="00F52E22"/>
    <w:rsid w:val="00F60282"/>
    <w:rsid w:val="00F71965"/>
    <w:rsid w:val="00F71F26"/>
    <w:rsid w:val="00F7387C"/>
    <w:rsid w:val="00F75D9E"/>
    <w:rsid w:val="00F773B1"/>
    <w:rsid w:val="00F80F5F"/>
    <w:rsid w:val="00F9423F"/>
    <w:rsid w:val="00F96C17"/>
    <w:rsid w:val="00F978E5"/>
    <w:rsid w:val="00FA0A67"/>
    <w:rsid w:val="00FA481E"/>
    <w:rsid w:val="00FA6CA7"/>
    <w:rsid w:val="00FA6DF9"/>
    <w:rsid w:val="00FB4830"/>
    <w:rsid w:val="00FB7DBA"/>
    <w:rsid w:val="00FC21BD"/>
    <w:rsid w:val="00FC4BB8"/>
    <w:rsid w:val="00FC56BC"/>
    <w:rsid w:val="00FD05C2"/>
    <w:rsid w:val="00FD3D3F"/>
    <w:rsid w:val="00FD58CF"/>
    <w:rsid w:val="00FD61DA"/>
    <w:rsid w:val="00FD6E87"/>
    <w:rsid w:val="00FD6EC0"/>
    <w:rsid w:val="00FE0163"/>
    <w:rsid w:val="00FE1B3A"/>
    <w:rsid w:val="00FE62E2"/>
    <w:rsid w:val="00FF01B6"/>
    <w:rsid w:val="00FF210F"/>
    <w:rsid w:val="00FF48EC"/>
    <w:rsid w:val="00FF7F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89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72"/>
  </w:style>
  <w:style w:type="paragraph" w:styleId="Heading1">
    <w:name w:val="heading 1"/>
    <w:basedOn w:val="Normal"/>
    <w:next w:val="Normal"/>
    <w:link w:val="Heading1Char"/>
    <w:uiPriority w:val="9"/>
    <w:qFormat/>
    <w:rsid w:val="002D5180"/>
    <w:pPr>
      <w:keepNext/>
      <w:keepLines/>
      <w:spacing w:before="480" w:after="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B514D2"/>
    <w:pPr>
      <w:keepNext/>
      <w:keepLines/>
      <w:spacing w:after="240" w:line="240" w:lineRule="auto"/>
      <w:outlineLvl w:val="1"/>
    </w:pPr>
    <w:rPr>
      <w:rFonts w:asciiTheme="majorBidi" w:eastAsiaTheme="majorEastAsia" w:hAnsiTheme="majorBidi" w:cstheme="majorBidi"/>
      <w:b/>
      <w:bCs/>
      <w:sz w:val="26"/>
      <w:szCs w:val="26"/>
    </w:rPr>
  </w:style>
  <w:style w:type="paragraph" w:styleId="Heading3">
    <w:name w:val="heading 3"/>
    <w:basedOn w:val="Heading2"/>
    <w:next w:val="Normal"/>
    <w:link w:val="Heading3Char"/>
    <w:uiPriority w:val="9"/>
    <w:unhideWhenUsed/>
    <w:qFormat/>
    <w:rsid w:val="00DC558E"/>
    <w:pPr>
      <w:numPr>
        <w:ilvl w:val="2"/>
        <w:numId w:val="5"/>
      </w:numPr>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180"/>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B514D2"/>
    <w:rPr>
      <w:rFonts w:asciiTheme="majorBidi" w:eastAsiaTheme="majorEastAsia" w:hAnsiTheme="majorBidi" w:cstheme="majorBidi"/>
      <w:b/>
      <w:bCs/>
      <w:sz w:val="26"/>
      <w:szCs w:val="26"/>
    </w:rPr>
  </w:style>
  <w:style w:type="character" w:customStyle="1" w:styleId="Heading3Char">
    <w:name w:val="Heading 3 Char"/>
    <w:basedOn w:val="DefaultParagraphFont"/>
    <w:link w:val="Heading3"/>
    <w:uiPriority w:val="9"/>
    <w:rsid w:val="00DC558E"/>
    <w:rPr>
      <w:rFonts w:asciiTheme="majorBidi" w:eastAsiaTheme="majorEastAsia" w:hAnsiTheme="majorBidi" w:cstheme="majorBidi"/>
      <w:b/>
      <w:bCs/>
      <w:sz w:val="26"/>
      <w:szCs w:val="26"/>
    </w:rPr>
  </w:style>
  <w:style w:type="character" w:customStyle="1" w:styleId="CommentTextChar">
    <w:name w:val="Comment Text Char"/>
    <w:basedOn w:val="DefaultParagraphFont"/>
    <w:link w:val="CommentText"/>
    <w:uiPriority w:val="99"/>
    <w:rsid w:val="00AC2D72"/>
    <w:rPr>
      <w:sz w:val="20"/>
      <w:szCs w:val="20"/>
    </w:rPr>
  </w:style>
  <w:style w:type="paragraph" w:styleId="CommentText">
    <w:name w:val="annotation text"/>
    <w:basedOn w:val="Normal"/>
    <w:link w:val="CommentTextChar"/>
    <w:uiPriority w:val="99"/>
    <w:unhideWhenUsed/>
    <w:rsid w:val="00AC2D72"/>
    <w:pPr>
      <w:spacing w:line="240" w:lineRule="auto"/>
    </w:pPr>
    <w:rPr>
      <w:sz w:val="20"/>
      <w:szCs w:val="20"/>
    </w:rPr>
  </w:style>
  <w:style w:type="character" w:customStyle="1" w:styleId="CommentSubjectChar">
    <w:name w:val="Comment Subject Char"/>
    <w:basedOn w:val="CommentTextChar"/>
    <w:link w:val="CommentSubject"/>
    <w:uiPriority w:val="99"/>
    <w:semiHidden/>
    <w:rsid w:val="00AC2D72"/>
    <w:rPr>
      <w:b/>
      <w:bCs/>
      <w:sz w:val="20"/>
      <w:szCs w:val="20"/>
    </w:rPr>
  </w:style>
  <w:style w:type="paragraph" w:styleId="CommentSubject">
    <w:name w:val="annotation subject"/>
    <w:basedOn w:val="CommentText"/>
    <w:next w:val="CommentText"/>
    <w:link w:val="CommentSubjectChar"/>
    <w:uiPriority w:val="99"/>
    <w:semiHidden/>
    <w:unhideWhenUsed/>
    <w:rsid w:val="00AC2D72"/>
    <w:rPr>
      <w:b/>
      <w:bCs/>
    </w:rPr>
  </w:style>
  <w:style w:type="character" w:customStyle="1" w:styleId="BalloonTextChar">
    <w:name w:val="Balloon Text Char"/>
    <w:basedOn w:val="DefaultParagraphFont"/>
    <w:link w:val="BalloonText"/>
    <w:uiPriority w:val="99"/>
    <w:semiHidden/>
    <w:rsid w:val="00AC2D72"/>
    <w:rPr>
      <w:rFonts w:ascii="Tahoma" w:hAnsi="Tahoma" w:cs="Tahoma"/>
      <w:sz w:val="16"/>
      <w:szCs w:val="16"/>
    </w:rPr>
  </w:style>
  <w:style w:type="paragraph" w:styleId="BalloonText">
    <w:name w:val="Balloon Text"/>
    <w:basedOn w:val="Normal"/>
    <w:link w:val="BalloonTextChar"/>
    <w:uiPriority w:val="99"/>
    <w:semiHidden/>
    <w:unhideWhenUsed/>
    <w:rsid w:val="00AC2D72"/>
    <w:pPr>
      <w:spacing w:after="0" w:line="240" w:lineRule="auto"/>
    </w:pPr>
    <w:rPr>
      <w:rFonts w:ascii="Tahoma" w:hAnsi="Tahoma" w:cs="Tahoma"/>
      <w:sz w:val="16"/>
      <w:szCs w:val="16"/>
    </w:rPr>
  </w:style>
  <w:style w:type="paragraph" w:styleId="FootnoteText">
    <w:name w:val="footnote text"/>
    <w:basedOn w:val="Normal"/>
    <w:link w:val="FootnoteTextChar"/>
    <w:uiPriority w:val="99"/>
    <w:unhideWhenUsed/>
    <w:rsid w:val="00AC2D72"/>
    <w:pPr>
      <w:spacing w:after="0" w:line="240" w:lineRule="auto"/>
    </w:pPr>
    <w:rPr>
      <w:sz w:val="20"/>
      <w:szCs w:val="20"/>
    </w:rPr>
  </w:style>
  <w:style w:type="character" w:customStyle="1" w:styleId="FootnoteTextChar">
    <w:name w:val="Footnote Text Char"/>
    <w:basedOn w:val="DefaultParagraphFont"/>
    <w:link w:val="FootnoteText"/>
    <w:uiPriority w:val="99"/>
    <w:rsid w:val="00AC2D72"/>
    <w:rPr>
      <w:sz w:val="20"/>
      <w:szCs w:val="20"/>
    </w:rPr>
  </w:style>
  <w:style w:type="character" w:styleId="FootnoteReference">
    <w:name w:val="footnote reference"/>
    <w:basedOn w:val="DefaultParagraphFont"/>
    <w:uiPriority w:val="99"/>
    <w:semiHidden/>
    <w:unhideWhenUsed/>
    <w:rsid w:val="00AC2D72"/>
    <w:rPr>
      <w:vertAlign w:val="superscript"/>
    </w:rPr>
  </w:style>
  <w:style w:type="paragraph" w:styleId="ListParagraph">
    <w:name w:val="List Paragraph"/>
    <w:basedOn w:val="Normal"/>
    <w:link w:val="ListParagraphChar"/>
    <w:uiPriority w:val="34"/>
    <w:qFormat/>
    <w:rsid w:val="00AC2D72"/>
    <w:pPr>
      <w:ind w:left="720"/>
      <w:contextualSpacing/>
    </w:pPr>
  </w:style>
  <w:style w:type="paragraph" w:styleId="Header">
    <w:name w:val="header"/>
    <w:basedOn w:val="Normal"/>
    <w:link w:val="HeaderChar"/>
    <w:uiPriority w:val="99"/>
    <w:unhideWhenUsed/>
    <w:rsid w:val="00AC2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72"/>
  </w:style>
  <w:style w:type="paragraph" w:styleId="Footer">
    <w:name w:val="footer"/>
    <w:basedOn w:val="Normal"/>
    <w:link w:val="FooterChar"/>
    <w:uiPriority w:val="99"/>
    <w:unhideWhenUsed/>
    <w:rsid w:val="00AC2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D72"/>
  </w:style>
  <w:style w:type="table" w:styleId="TableGrid">
    <w:name w:val="Table Grid"/>
    <w:basedOn w:val="TableNormal"/>
    <w:uiPriority w:val="39"/>
    <w:rsid w:val="00AC2D7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2D72"/>
    <w:rPr>
      <w:color w:val="0563C1" w:themeColor="hyperlink"/>
      <w:u w:val="single"/>
    </w:rPr>
  </w:style>
  <w:style w:type="character" w:styleId="CommentReference">
    <w:name w:val="annotation reference"/>
    <w:basedOn w:val="DefaultParagraphFont"/>
    <w:uiPriority w:val="99"/>
    <w:semiHidden/>
    <w:unhideWhenUsed/>
    <w:rsid w:val="006543F4"/>
    <w:rPr>
      <w:sz w:val="16"/>
      <w:szCs w:val="16"/>
    </w:rPr>
  </w:style>
  <w:style w:type="character" w:styleId="PlaceholderText">
    <w:name w:val="Placeholder Text"/>
    <w:basedOn w:val="DefaultParagraphFont"/>
    <w:uiPriority w:val="99"/>
    <w:semiHidden/>
    <w:rsid w:val="006543F4"/>
    <w:rPr>
      <w:color w:val="808080"/>
    </w:rPr>
  </w:style>
  <w:style w:type="paragraph" w:styleId="TOCHeading">
    <w:name w:val="TOC Heading"/>
    <w:aliases w:val="Table Text"/>
    <w:basedOn w:val="TableofFigures"/>
    <w:next w:val="Normal"/>
    <w:uiPriority w:val="39"/>
    <w:unhideWhenUsed/>
    <w:rsid w:val="002D5180"/>
    <w:pPr>
      <w:spacing w:line="276" w:lineRule="auto"/>
    </w:pPr>
  </w:style>
  <w:style w:type="paragraph" w:styleId="TOC2">
    <w:name w:val="toc 2"/>
    <w:basedOn w:val="Normal"/>
    <w:next w:val="Normal"/>
    <w:autoRedefine/>
    <w:uiPriority w:val="39"/>
    <w:unhideWhenUsed/>
    <w:rsid w:val="006543F4"/>
    <w:pPr>
      <w:spacing w:after="100"/>
      <w:ind w:left="220"/>
    </w:pPr>
  </w:style>
  <w:style w:type="paragraph" w:styleId="TOC3">
    <w:name w:val="toc 3"/>
    <w:basedOn w:val="Normal"/>
    <w:next w:val="Normal"/>
    <w:autoRedefine/>
    <w:uiPriority w:val="39"/>
    <w:unhideWhenUsed/>
    <w:rsid w:val="006543F4"/>
    <w:pPr>
      <w:spacing w:after="100"/>
      <w:ind w:left="440"/>
    </w:pPr>
  </w:style>
  <w:style w:type="table" w:customStyle="1" w:styleId="GridTable4-Accent11">
    <w:name w:val="Grid Table 4 - Accent 11"/>
    <w:basedOn w:val="TableNormal"/>
    <w:uiPriority w:val="49"/>
    <w:rsid w:val="000677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
    <w:name w:val="table"/>
    <w:autoRedefine/>
    <w:qFormat/>
    <w:rsid w:val="002A6BB6"/>
    <w:pPr>
      <w:spacing w:after="60" w:line="240" w:lineRule="auto"/>
    </w:pPr>
    <w:rPr>
      <w:rFonts w:asciiTheme="majorBidi" w:hAnsiTheme="majorBidi"/>
      <w:b/>
      <w:sz w:val="20"/>
      <w:szCs w:val="20"/>
    </w:rPr>
  </w:style>
  <w:style w:type="table" w:customStyle="1" w:styleId="GridTable4-Accent21">
    <w:name w:val="Grid Table 4 - Accent 21"/>
    <w:basedOn w:val="TableNormal"/>
    <w:uiPriority w:val="49"/>
    <w:rsid w:val="00AE60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BasicParagraph">
    <w:name w:val="[Basic Paragraph]"/>
    <w:basedOn w:val="Normal"/>
    <w:uiPriority w:val="99"/>
    <w:rsid w:val="009B0699"/>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TOC1">
    <w:name w:val="toc 1"/>
    <w:basedOn w:val="Normal"/>
    <w:next w:val="Normal"/>
    <w:autoRedefine/>
    <w:uiPriority w:val="39"/>
    <w:unhideWhenUsed/>
    <w:rsid w:val="005524FD"/>
    <w:pPr>
      <w:tabs>
        <w:tab w:val="left" w:pos="440"/>
        <w:tab w:val="right" w:leader="dot" w:pos="9016"/>
      </w:tabs>
      <w:spacing w:after="100"/>
    </w:pPr>
  </w:style>
  <w:style w:type="paragraph" w:styleId="TableofFigures">
    <w:name w:val="table of figures"/>
    <w:basedOn w:val="table"/>
    <w:next w:val="table"/>
    <w:link w:val="TableofFiguresChar"/>
    <w:autoRedefine/>
    <w:uiPriority w:val="99"/>
    <w:qFormat/>
    <w:rsid w:val="00F80F5F"/>
    <w:pPr>
      <w:tabs>
        <w:tab w:val="right" w:leader="dot" w:pos="9072"/>
      </w:tabs>
      <w:spacing w:after="0"/>
      <w:jc w:val="both"/>
    </w:pPr>
    <w:rPr>
      <w:b w:val="0"/>
    </w:rPr>
  </w:style>
  <w:style w:type="paragraph" w:customStyle="1" w:styleId="TabelText">
    <w:name w:val="Tabel Text"/>
    <w:link w:val="TabelTextChar"/>
    <w:rsid w:val="002D5180"/>
    <w:rPr>
      <w:rFonts w:ascii="Times New Roman" w:eastAsia="Times New Roman" w:hAnsi="Times New Roman" w:cs="Times New Roman"/>
      <w:b/>
      <w:szCs w:val="16"/>
      <w:lang w:val="en-US" w:eastAsia="ja-JP"/>
    </w:rPr>
  </w:style>
  <w:style w:type="paragraph" w:customStyle="1" w:styleId="Figures">
    <w:name w:val="Figures"/>
    <w:basedOn w:val="TableofFigures"/>
    <w:link w:val="FiguresChar"/>
    <w:autoRedefine/>
    <w:qFormat/>
    <w:rsid w:val="006A4082"/>
    <w:rPr>
      <w:rFonts w:cstheme="majorBidi"/>
      <w:b/>
    </w:rPr>
  </w:style>
  <w:style w:type="character" w:customStyle="1" w:styleId="TabelTextChar">
    <w:name w:val="Tabel Text Char"/>
    <w:basedOn w:val="DefaultParagraphFont"/>
    <w:link w:val="TabelText"/>
    <w:rsid w:val="002D5180"/>
    <w:rPr>
      <w:rFonts w:ascii="Times New Roman" w:eastAsia="Times New Roman" w:hAnsi="Times New Roman" w:cs="Times New Roman"/>
      <w:b/>
      <w:szCs w:val="16"/>
      <w:lang w:val="en-US" w:eastAsia="ja-JP"/>
    </w:rPr>
  </w:style>
  <w:style w:type="character" w:customStyle="1" w:styleId="TableofFiguresChar">
    <w:name w:val="Table of Figures Char"/>
    <w:basedOn w:val="DefaultParagraphFont"/>
    <w:link w:val="TableofFigures"/>
    <w:uiPriority w:val="99"/>
    <w:rsid w:val="00343316"/>
    <w:rPr>
      <w:rFonts w:asciiTheme="majorBidi" w:hAnsiTheme="majorBidi"/>
      <w:sz w:val="20"/>
      <w:szCs w:val="20"/>
    </w:rPr>
  </w:style>
  <w:style w:type="character" w:customStyle="1" w:styleId="FiguresChar">
    <w:name w:val="Figures Char"/>
    <w:basedOn w:val="TableofFiguresChar"/>
    <w:link w:val="Figures"/>
    <w:rsid w:val="006A4082"/>
    <w:rPr>
      <w:rFonts w:asciiTheme="majorBidi" w:hAnsiTheme="majorBidi" w:cstheme="majorBidi"/>
      <w:b/>
      <w:sz w:val="20"/>
      <w:szCs w:val="20"/>
    </w:rPr>
  </w:style>
  <w:style w:type="paragraph" w:styleId="TOC5">
    <w:name w:val="toc 5"/>
    <w:basedOn w:val="Normal"/>
    <w:next w:val="Normal"/>
    <w:autoRedefine/>
    <w:uiPriority w:val="39"/>
    <w:semiHidden/>
    <w:unhideWhenUsed/>
    <w:rsid w:val="002A6BB6"/>
    <w:pPr>
      <w:spacing w:after="100"/>
      <w:ind w:left="880"/>
    </w:pPr>
  </w:style>
  <w:style w:type="character" w:styleId="Strong">
    <w:name w:val="Strong"/>
    <w:basedOn w:val="DefaultParagraphFont"/>
    <w:uiPriority w:val="22"/>
    <w:qFormat/>
    <w:rsid w:val="00F80F5F"/>
    <w:rPr>
      <w:b/>
      <w:bCs/>
    </w:rPr>
  </w:style>
  <w:style w:type="character" w:customStyle="1" w:styleId="UnresolvedMention1">
    <w:name w:val="Unresolved Mention1"/>
    <w:basedOn w:val="DefaultParagraphFont"/>
    <w:uiPriority w:val="99"/>
    <w:semiHidden/>
    <w:unhideWhenUsed/>
    <w:rsid w:val="001C47DA"/>
    <w:rPr>
      <w:color w:val="605E5C"/>
      <w:shd w:val="clear" w:color="auto" w:fill="E1DFDD"/>
    </w:rPr>
  </w:style>
  <w:style w:type="paragraph" w:styleId="Revision">
    <w:name w:val="Revision"/>
    <w:hidden/>
    <w:uiPriority w:val="99"/>
    <w:semiHidden/>
    <w:rsid w:val="008759B7"/>
    <w:pPr>
      <w:spacing w:after="0" w:line="240" w:lineRule="auto"/>
    </w:pPr>
  </w:style>
  <w:style w:type="paragraph" w:customStyle="1" w:styleId="EndNoteBibliographyTitle">
    <w:name w:val="EndNote Bibliography Title"/>
    <w:basedOn w:val="Normal"/>
    <w:link w:val="EndNoteBibliographyTitleChar"/>
    <w:rsid w:val="008562C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562C2"/>
    <w:rPr>
      <w:rFonts w:ascii="Calibri" w:hAnsi="Calibri" w:cs="Calibri"/>
      <w:noProof/>
      <w:lang w:val="en-US"/>
    </w:rPr>
  </w:style>
  <w:style w:type="paragraph" w:customStyle="1" w:styleId="EndNoteBibliography">
    <w:name w:val="EndNote Bibliography"/>
    <w:basedOn w:val="Normal"/>
    <w:link w:val="EndNoteBibliographyChar"/>
    <w:rsid w:val="008562C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8562C2"/>
    <w:rPr>
      <w:rFonts w:ascii="Calibri" w:hAnsi="Calibri" w:cs="Calibri"/>
      <w:noProof/>
      <w:lang w:val="en-US"/>
    </w:rPr>
  </w:style>
  <w:style w:type="character" w:styleId="UnresolvedMention">
    <w:name w:val="Unresolved Mention"/>
    <w:basedOn w:val="DefaultParagraphFont"/>
    <w:uiPriority w:val="99"/>
    <w:semiHidden/>
    <w:unhideWhenUsed/>
    <w:rsid w:val="008562C2"/>
    <w:rPr>
      <w:color w:val="605E5C"/>
      <w:shd w:val="clear" w:color="auto" w:fill="E1DFDD"/>
    </w:rPr>
  </w:style>
  <w:style w:type="paragraph" w:styleId="BodyText">
    <w:name w:val="Body Text"/>
    <w:basedOn w:val="Normal"/>
    <w:link w:val="BodyTextChar"/>
    <w:uiPriority w:val="99"/>
    <w:semiHidden/>
    <w:unhideWhenUsed/>
    <w:rsid w:val="001605C5"/>
    <w:pPr>
      <w:spacing w:after="120"/>
    </w:pPr>
  </w:style>
  <w:style w:type="character" w:customStyle="1" w:styleId="BodyTextChar">
    <w:name w:val="Body Text Char"/>
    <w:basedOn w:val="DefaultParagraphFont"/>
    <w:link w:val="BodyText"/>
    <w:uiPriority w:val="99"/>
    <w:semiHidden/>
    <w:rsid w:val="001605C5"/>
  </w:style>
  <w:style w:type="paragraph" w:styleId="BodyText2">
    <w:name w:val="Body Text 2"/>
    <w:basedOn w:val="Normal"/>
    <w:link w:val="BodyText2Char"/>
    <w:uiPriority w:val="99"/>
    <w:semiHidden/>
    <w:unhideWhenUsed/>
    <w:rsid w:val="001605C5"/>
    <w:pPr>
      <w:spacing w:after="120" w:line="480" w:lineRule="auto"/>
    </w:pPr>
  </w:style>
  <w:style w:type="character" w:customStyle="1" w:styleId="BodyText2Char">
    <w:name w:val="Body Text 2 Char"/>
    <w:basedOn w:val="DefaultParagraphFont"/>
    <w:link w:val="BodyText2"/>
    <w:uiPriority w:val="99"/>
    <w:semiHidden/>
    <w:rsid w:val="001605C5"/>
  </w:style>
  <w:style w:type="character" w:customStyle="1" w:styleId="fontstyle01">
    <w:name w:val="fontstyle01"/>
    <w:basedOn w:val="DefaultParagraphFont"/>
    <w:rsid w:val="001605C5"/>
    <w:rPr>
      <w:rFonts w:ascii="TimesNewRoman" w:hAnsi="TimesNewRoman" w:hint="default"/>
      <w:b w:val="0"/>
      <w:bCs w:val="0"/>
      <w:i w:val="0"/>
      <w:iCs w:val="0"/>
      <w:color w:val="000000"/>
      <w:sz w:val="24"/>
      <w:szCs w:val="24"/>
    </w:rPr>
  </w:style>
  <w:style w:type="paragraph" w:customStyle="1" w:styleId="cdt4ke">
    <w:name w:val="cdt4ke"/>
    <w:basedOn w:val="Normal"/>
    <w:rsid w:val="001605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77E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77E27"/>
  </w:style>
  <w:style w:type="character" w:styleId="FollowedHyperlink">
    <w:name w:val="FollowedHyperlink"/>
    <w:basedOn w:val="DefaultParagraphFont"/>
    <w:uiPriority w:val="99"/>
    <w:semiHidden/>
    <w:unhideWhenUsed/>
    <w:rsid w:val="009B210B"/>
    <w:rPr>
      <w:color w:val="954F72" w:themeColor="followedHyperlink"/>
      <w:u w:val="single"/>
    </w:rPr>
  </w:style>
  <w:style w:type="character" w:styleId="PageNumber">
    <w:name w:val="page number"/>
    <w:basedOn w:val="DefaultParagraphFont"/>
    <w:uiPriority w:val="99"/>
    <w:semiHidden/>
    <w:unhideWhenUsed/>
    <w:rsid w:val="006D0A81"/>
  </w:style>
  <w:style w:type="character" w:styleId="Emphasis">
    <w:name w:val="Emphasis"/>
    <w:basedOn w:val="DefaultParagraphFont"/>
    <w:uiPriority w:val="20"/>
    <w:qFormat/>
    <w:rsid w:val="007240EE"/>
    <w:rPr>
      <w:i/>
      <w:iCs/>
    </w:rPr>
  </w:style>
  <w:style w:type="character" w:customStyle="1" w:styleId="ListParagraphChar">
    <w:name w:val="List Paragraph Char"/>
    <w:link w:val="ListParagraph"/>
    <w:uiPriority w:val="34"/>
    <w:locked/>
    <w:rsid w:val="001758C7"/>
  </w:style>
  <w:style w:type="paragraph" w:styleId="Title">
    <w:name w:val="Title"/>
    <w:basedOn w:val="Normal"/>
    <w:next w:val="Normal"/>
    <w:link w:val="TitleChar"/>
    <w:uiPriority w:val="10"/>
    <w:qFormat/>
    <w:rsid w:val="00DC55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5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4400">
      <w:bodyDiv w:val="1"/>
      <w:marLeft w:val="0"/>
      <w:marRight w:val="0"/>
      <w:marTop w:val="0"/>
      <w:marBottom w:val="0"/>
      <w:divBdr>
        <w:top w:val="none" w:sz="0" w:space="0" w:color="auto"/>
        <w:left w:val="none" w:sz="0" w:space="0" w:color="auto"/>
        <w:bottom w:val="none" w:sz="0" w:space="0" w:color="auto"/>
        <w:right w:val="none" w:sz="0" w:space="0" w:color="auto"/>
      </w:divBdr>
    </w:div>
    <w:div w:id="483011671">
      <w:bodyDiv w:val="1"/>
      <w:marLeft w:val="0"/>
      <w:marRight w:val="0"/>
      <w:marTop w:val="0"/>
      <w:marBottom w:val="0"/>
      <w:divBdr>
        <w:top w:val="none" w:sz="0" w:space="0" w:color="auto"/>
        <w:left w:val="none" w:sz="0" w:space="0" w:color="auto"/>
        <w:bottom w:val="none" w:sz="0" w:space="0" w:color="auto"/>
        <w:right w:val="none" w:sz="0" w:space="0" w:color="auto"/>
      </w:divBdr>
    </w:div>
    <w:div w:id="785127228">
      <w:bodyDiv w:val="1"/>
      <w:marLeft w:val="0"/>
      <w:marRight w:val="0"/>
      <w:marTop w:val="0"/>
      <w:marBottom w:val="0"/>
      <w:divBdr>
        <w:top w:val="none" w:sz="0" w:space="0" w:color="auto"/>
        <w:left w:val="none" w:sz="0" w:space="0" w:color="auto"/>
        <w:bottom w:val="none" w:sz="0" w:space="0" w:color="auto"/>
        <w:right w:val="none" w:sz="0" w:space="0" w:color="auto"/>
      </w:divBdr>
      <w:divsChild>
        <w:div w:id="5964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767286">
              <w:marLeft w:val="0"/>
              <w:marRight w:val="0"/>
              <w:marTop w:val="0"/>
              <w:marBottom w:val="0"/>
              <w:divBdr>
                <w:top w:val="none" w:sz="0" w:space="0" w:color="auto"/>
                <w:left w:val="none" w:sz="0" w:space="0" w:color="auto"/>
                <w:bottom w:val="none" w:sz="0" w:space="0" w:color="auto"/>
                <w:right w:val="none" w:sz="0" w:space="0" w:color="auto"/>
              </w:divBdr>
              <w:divsChild>
                <w:div w:id="1530727057">
                  <w:marLeft w:val="0"/>
                  <w:marRight w:val="0"/>
                  <w:marTop w:val="0"/>
                  <w:marBottom w:val="0"/>
                  <w:divBdr>
                    <w:top w:val="none" w:sz="0" w:space="0" w:color="auto"/>
                    <w:left w:val="none" w:sz="0" w:space="0" w:color="auto"/>
                    <w:bottom w:val="none" w:sz="0" w:space="0" w:color="auto"/>
                    <w:right w:val="none" w:sz="0" w:space="0" w:color="auto"/>
                  </w:divBdr>
                  <w:divsChild>
                    <w:div w:id="4914562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7994889">
                          <w:marLeft w:val="0"/>
                          <w:marRight w:val="0"/>
                          <w:marTop w:val="0"/>
                          <w:marBottom w:val="0"/>
                          <w:divBdr>
                            <w:top w:val="none" w:sz="0" w:space="0" w:color="auto"/>
                            <w:left w:val="none" w:sz="0" w:space="0" w:color="auto"/>
                            <w:bottom w:val="none" w:sz="0" w:space="0" w:color="auto"/>
                            <w:right w:val="none" w:sz="0" w:space="0" w:color="auto"/>
                          </w:divBdr>
                          <w:divsChild>
                            <w:div w:id="1833137994">
                              <w:marLeft w:val="0"/>
                              <w:marRight w:val="0"/>
                              <w:marTop w:val="0"/>
                              <w:marBottom w:val="0"/>
                              <w:divBdr>
                                <w:top w:val="none" w:sz="0" w:space="0" w:color="auto"/>
                                <w:left w:val="none" w:sz="0" w:space="0" w:color="auto"/>
                                <w:bottom w:val="none" w:sz="0" w:space="0" w:color="auto"/>
                                <w:right w:val="none" w:sz="0" w:space="0" w:color="auto"/>
                              </w:divBdr>
                              <w:divsChild>
                                <w:div w:id="1395277047">
                                  <w:marLeft w:val="0"/>
                                  <w:marRight w:val="0"/>
                                  <w:marTop w:val="0"/>
                                  <w:marBottom w:val="0"/>
                                  <w:divBdr>
                                    <w:top w:val="none" w:sz="0" w:space="0" w:color="auto"/>
                                    <w:left w:val="none" w:sz="0" w:space="0" w:color="auto"/>
                                    <w:bottom w:val="none" w:sz="0" w:space="0" w:color="auto"/>
                                    <w:right w:val="none" w:sz="0" w:space="0" w:color="auto"/>
                                  </w:divBdr>
                                  <w:divsChild>
                                    <w:div w:id="1367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2620">
      <w:bodyDiv w:val="1"/>
      <w:marLeft w:val="0"/>
      <w:marRight w:val="0"/>
      <w:marTop w:val="0"/>
      <w:marBottom w:val="0"/>
      <w:divBdr>
        <w:top w:val="none" w:sz="0" w:space="0" w:color="auto"/>
        <w:left w:val="none" w:sz="0" w:space="0" w:color="auto"/>
        <w:bottom w:val="none" w:sz="0" w:space="0" w:color="auto"/>
        <w:right w:val="none" w:sz="0" w:space="0" w:color="auto"/>
      </w:divBdr>
    </w:div>
    <w:div w:id="1926452337">
      <w:bodyDiv w:val="1"/>
      <w:marLeft w:val="0"/>
      <w:marRight w:val="0"/>
      <w:marTop w:val="0"/>
      <w:marBottom w:val="0"/>
      <w:divBdr>
        <w:top w:val="none" w:sz="0" w:space="0" w:color="auto"/>
        <w:left w:val="none" w:sz="0" w:space="0" w:color="auto"/>
        <w:bottom w:val="none" w:sz="0" w:space="0" w:color="auto"/>
        <w:right w:val="none" w:sz="0" w:space="0" w:color="auto"/>
      </w:divBdr>
    </w:div>
    <w:div w:id="2049985736">
      <w:bodyDiv w:val="1"/>
      <w:marLeft w:val="0"/>
      <w:marRight w:val="0"/>
      <w:marTop w:val="0"/>
      <w:marBottom w:val="0"/>
      <w:divBdr>
        <w:top w:val="none" w:sz="0" w:space="0" w:color="auto"/>
        <w:left w:val="none" w:sz="0" w:space="0" w:color="auto"/>
        <w:bottom w:val="none" w:sz="0" w:space="0" w:color="auto"/>
        <w:right w:val="none" w:sz="0" w:space="0" w:color="auto"/>
      </w:divBdr>
      <w:divsChild>
        <w:div w:id="1444571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16970">
              <w:marLeft w:val="0"/>
              <w:marRight w:val="0"/>
              <w:marTop w:val="0"/>
              <w:marBottom w:val="0"/>
              <w:divBdr>
                <w:top w:val="none" w:sz="0" w:space="0" w:color="auto"/>
                <w:left w:val="none" w:sz="0" w:space="0" w:color="auto"/>
                <w:bottom w:val="none" w:sz="0" w:space="0" w:color="auto"/>
                <w:right w:val="none" w:sz="0" w:space="0" w:color="auto"/>
              </w:divBdr>
              <w:divsChild>
                <w:div w:id="78215093">
                  <w:marLeft w:val="0"/>
                  <w:marRight w:val="0"/>
                  <w:marTop w:val="0"/>
                  <w:marBottom w:val="0"/>
                  <w:divBdr>
                    <w:top w:val="none" w:sz="0" w:space="0" w:color="auto"/>
                    <w:left w:val="none" w:sz="0" w:space="0" w:color="auto"/>
                    <w:bottom w:val="none" w:sz="0" w:space="0" w:color="auto"/>
                    <w:right w:val="none" w:sz="0" w:space="0" w:color="auto"/>
                  </w:divBdr>
                  <w:divsChild>
                    <w:div w:id="74109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368690">
                          <w:marLeft w:val="0"/>
                          <w:marRight w:val="0"/>
                          <w:marTop w:val="0"/>
                          <w:marBottom w:val="0"/>
                          <w:divBdr>
                            <w:top w:val="none" w:sz="0" w:space="0" w:color="auto"/>
                            <w:left w:val="none" w:sz="0" w:space="0" w:color="auto"/>
                            <w:bottom w:val="none" w:sz="0" w:space="0" w:color="auto"/>
                            <w:right w:val="none" w:sz="0" w:space="0" w:color="auto"/>
                          </w:divBdr>
                          <w:divsChild>
                            <w:div w:id="913006640">
                              <w:marLeft w:val="0"/>
                              <w:marRight w:val="0"/>
                              <w:marTop w:val="0"/>
                              <w:marBottom w:val="0"/>
                              <w:divBdr>
                                <w:top w:val="none" w:sz="0" w:space="0" w:color="auto"/>
                                <w:left w:val="none" w:sz="0" w:space="0" w:color="auto"/>
                                <w:bottom w:val="none" w:sz="0" w:space="0" w:color="auto"/>
                                <w:right w:val="none" w:sz="0" w:space="0" w:color="auto"/>
                              </w:divBdr>
                              <w:divsChild>
                                <w:div w:id="1074815164">
                                  <w:marLeft w:val="0"/>
                                  <w:marRight w:val="0"/>
                                  <w:marTop w:val="0"/>
                                  <w:marBottom w:val="0"/>
                                  <w:divBdr>
                                    <w:top w:val="none" w:sz="0" w:space="0" w:color="auto"/>
                                    <w:left w:val="none" w:sz="0" w:space="0" w:color="auto"/>
                                    <w:bottom w:val="none" w:sz="0" w:space="0" w:color="auto"/>
                                    <w:right w:val="none" w:sz="0" w:space="0" w:color="auto"/>
                                  </w:divBdr>
                                  <w:divsChild>
                                    <w:div w:id="16362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project.org/" TargetMode="External"/><Relationship Id="rId2" Type="http://schemas.openxmlformats.org/officeDocument/2006/relationships/numbering" Target="numbering.xml"/><Relationship Id="rId16" Type="http://schemas.openxmlformats.org/officeDocument/2006/relationships/hyperlink" Target="https://sites.google.com/a/york.ac.uk/issg-search-filters-resource/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cdc.europa.eu/en/about-us/partnerships-and-networks/disease-and-laboratory-networks/ears-ne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eepru.org.uk/article/framework-for-value-assessment-of-new-antimicrobials-implications-of-alternative-funding-arrangements-for-nice-apprai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231F-AD5F-4088-94A4-2CA8C922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18213</Words>
  <Characters>103819</Characters>
  <Application>Microsoft Office Word</Application>
  <DocSecurity>0</DocSecurity>
  <Lines>865</Lines>
  <Paragraphs>243</Paragraphs>
  <ScaleCrop>false</ScaleCrop>
  <Company/>
  <LinksUpToDate>false</LinksUpToDate>
  <CharactersWithSpaces>121789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2021-03-08T14:41:00Z</dcterms:created>
  <dcterms:modified xsi:type="dcterms:W3CDTF">2021-03-08T14:45:00Z</dcterms:modified>
</cp:coreProperties>
</file>