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00DEE" w14:textId="77777777" w:rsidR="00C24D6E" w:rsidRDefault="00C24D6E" w:rsidP="00C24D6E">
      <w:pPr>
        <w:pStyle w:val="Header"/>
        <w:jc w:val="center"/>
        <w:rPr>
          <w:b/>
          <w:bCs/>
        </w:rPr>
      </w:pPr>
      <w:r w:rsidRPr="006C542D">
        <w:rPr>
          <w:b/>
          <w:bCs/>
        </w:rPr>
        <w:t xml:space="preserve">National Institute for </w:t>
      </w:r>
      <w:r>
        <w:rPr>
          <w:b/>
          <w:bCs/>
        </w:rPr>
        <w:t>Health and Care</w:t>
      </w:r>
      <w:r w:rsidRPr="006C542D">
        <w:rPr>
          <w:b/>
          <w:bCs/>
        </w:rPr>
        <w:t xml:space="preserve"> Excellence </w:t>
      </w:r>
    </w:p>
    <w:p w14:paraId="49C34983" w14:textId="77777777" w:rsidR="00C24D6E" w:rsidRDefault="00C24D6E" w:rsidP="00C24D6E">
      <w:pPr>
        <w:pStyle w:val="Header"/>
        <w:jc w:val="center"/>
        <w:rPr>
          <w:b/>
          <w:bCs/>
        </w:rPr>
      </w:pPr>
    </w:p>
    <w:p w14:paraId="63E80F90" w14:textId="33EE0680" w:rsidR="00C24D6E" w:rsidRDefault="00FC1D47" w:rsidP="00C24D6E">
      <w:pPr>
        <w:pStyle w:val="Header"/>
        <w:jc w:val="center"/>
        <w:rPr>
          <w:b/>
          <w:bCs/>
        </w:rPr>
      </w:pPr>
      <w:r>
        <w:rPr>
          <w:b/>
          <w:bCs/>
        </w:rPr>
        <w:t>Health</w:t>
      </w:r>
      <w:r w:rsidR="00E7266B">
        <w:rPr>
          <w:b/>
          <w:bCs/>
        </w:rPr>
        <w:t xml:space="preserve"> </w:t>
      </w:r>
      <w:r w:rsidR="00C24D6E">
        <w:rPr>
          <w:b/>
          <w:bCs/>
        </w:rPr>
        <w:t>Technology</w:t>
      </w:r>
      <w:r>
        <w:rPr>
          <w:b/>
          <w:bCs/>
        </w:rPr>
        <w:t xml:space="preserve"> Evaluation</w:t>
      </w:r>
    </w:p>
    <w:p w14:paraId="30AA5C25" w14:textId="7EE94752" w:rsidR="00026C37" w:rsidRPr="006325AF" w:rsidRDefault="00026C37" w:rsidP="006325AF">
      <w:pPr>
        <w:pStyle w:val="Heading1"/>
        <w:jc w:val="center"/>
        <w:rPr>
          <w:sz w:val="22"/>
          <w:szCs w:val="22"/>
        </w:rPr>
      </w:pPr>
      <w:bookmarkStart w:id="0" w:name="_Hlk62139239"/>
      <w:r w:rsidRPr="006325AF">
        <w:rPr>
          <w:sz w:val="22"/>
          <w:szCs w:val="22"/>
        </w:rPr>
        <w:t xml:space="preserve">Cefiderocol </w:t>
      </w:r>
      <w:bookmarkEnd w:id="0"/>
      <w:r w:rsidRPr="006325AF">
        <w:rPr>
          <w:sz w:val="22"/>
          <w:szCs w:val="22"/>
        </w:rPr>
        <w:t xml:space="preserve">for treating severe aerobic Gram-negative bacterial </w:t>
      </w:r>
      <w:proofErr w:type="gramStart"/>
      <w:r w:rsidRPr="006325AF">
        <w:rPr>
          <w:sz w:val="22"/>
          <w:szCs w:val="22"/>
        </w:rPr>
        <w:t>infections</w:t>
      </w:r>
      <w:proofErr w:type="gramEnd"/>
    </w:p>
    <w:p w14:paraId="26EC76B6" w14:textId="0B90782B" w:rsidR="00C24D6E" w:rsidRPr="006325AF" w:rsidRDefault="00C24D6E" w:rsidP="006325AF">
      <w:pPr>
        <w:pStyle w:val="Heading1"/>
        <w:jc w:val="center"/>
        <w:rPr>
          <w:sz w:val="22"/>
          <w:szCs w:val="22"/>
        </w:rPr>
      </w:pPr>
      <w:r w:rsidRPr="006325AF">
        <w:rPr>
          <w:sz w:val="22"/>
          <w:szCs w:val="22"/>
        </w:rPr>
        <w:t>Response to consultee and commentator comments on the draft remit and draft scope</w:t>
      </w:r>
    </w:p>
    <w:p w14:paraId="5892DB0A" w14:textId="77777777" w:rsidR="00495D67" w:rsidRDefault="00495D67" w:rsidP="00C24D6E">
      <w:pPr>
        <w:keepNext/>
        <w:spacing w:before="240" w:after="120"/>
        <w:rPr>
          <w:b/>
        </w:rPr>
      </w:pPr>
      <w:r>
        <w:rPr>
          <w:b/>
        </w:rPr>
        <w:t xml:space="preserve">Please note: </w:t>
      </w:r>
      <w:r w:rsidRPr="009C65B5">
        <w:t xml:space="preserve">Comments received </w:t>
      </w:r>
      <w:proofErr w:type="gramStart"/>
      <w:r w:rsidRPr="009C65B5">
        <w:t>in the course of</w:t>
      </w:r>
      <w:proofErr w:type="gramEnd"/>
      <w:r w:rsidRPr="009C65B5">
        <w:t xml:space="preserve"> consultations carried out by NICE are published in the interests of openness and transparency, and to promote understanding of how recommendations are developed.  The comments are published as a record of the submissions that NICE has received, and are not endorsed by NICE, its officers or advisory committees.</w:t>
      </w:r>
    </w:p>
    <w:p w14:paraId="7F533AB5" w14:textId="393B0B30" w:rsidR="00BF5024" w:rsidRDefault="00BF5024">
      <w:pPr>
        <w:rPr>
          <w:b/>
          <w:bCs/>
          <w:kern w:val="28"/>
        </w:rPr>
      </w:pPr>
    </w:p>
    <w:p w14:paraId="5335CFAD" w14:textId="36F96B0C" w:rsidR="00443081" w:rsidRPr="00D37DD8" w:rsidRDefault="00D37DD8" w:rsidP="00D37DD8">
      <w:pPr>
        <w:pStyle w:val="Heading2"/>
      </w:pPr>
      <w:r w:rsidRPr="00D37DD8">
        <w:t xml:space="preserve">Section: Background information </w:t>
      </w:r>
      <w:r w:rsidR="00092DA1">
        <w:br/>
      </w:r>
    </w:p>
    <w:tbl>
      <w:tblPr>
        <w:tblStyle w:val="TableGrid"/>
        <w:tblW w:w="13745" w:type="dxa"/>
        <w:tblLayout w:type="fixed"/>
        <w:tblLook w:val="04A0" w:firstRow="1" w:lastRow="0" w:firstColumn="1" w:lastColumn="0" w:noHBand="0" w:noVBand="1"/>
      </w:tblPr>
      <w:tblGrid>
        <w:gridCol w:w="1843"/>
        <w:gridCol w:w="8642"/>
        <w:gridCol w:w="3260"/>
      </w:tblGrid>
      <w:tr w:rsidR="00D37DD8" w:rsidRPr="00D62F90" w14:paraId="60560854" w14:textId="77777777" w:rsidTr="000D3410">
        <w:trPr>
          <w:trHeight w:val="590"/>
          <w:tblHeader/>
        </w:trPr>
        <w:tc>
          <w:tcPr>
            <w:tcW w:w="1843" w:type="dxa"/>
            <w:tcBorders>
              <w:bottom w:val="single" w:sz="12" w:space="0" w:color="auto"/>
            </w:tcBorders>
            <w:shd w:val="clear" w:color="auto" w:fill="D9D9D9" w:themeFill="background1" w:themeFillShade="D9"/>
          </w:tcPr>
          <w:p w14:paraId="3BAD8FD9" w14:textId="77777777" w:rsidR="00D37DD8" w:rsidRPr="00D62F90" w:rsidRDefault="00D37DD8" w:rsidP="00D62F90">
            <w:pPr>
              <w:pStyle w:val="Title"/>
              <w:spacing w:line="276" w:lineRule="auto"/>
              <w:rPr>
                <w:sz w:val="20"/>
                <w:szCs w:val="20"/>
              </w:rPr>
            </w:pPr>
            <w:r w:rsidRPr="00D62F90">
              <w:rPr>
                <w:sz w:val="20"/>
                <w:szCs w:val="20"/>
              </w:rPr>
              <w:t>Consultee/ Commentator</w:t>
            </w:r>
          </w:p>
        </w:tc>
        <w:tc>
          <w:tcPr>
            <w:tcW w:w="8642" w:type="dxa"/>
            <w:tcBorders>
              <w:bottom w:val="single" w:sz="12" w:space="0" w:color="auto"/>
            </w:tcBorders>
            <w:shd w:val="clear" w:color="auto" w:fill="D9D9D9" w:themeFill="background1" w:themeFillShade="D9"/>
          </w:tcPr>
          <w:p w14:paraId="0C7454D2" w14:textId="77777777" w:rsidR="00D37DD8" w:rsidRPr="00D62F90" w:rsidRDefault="00D37DD8" w:rsidP="00D62F90">
            <w:pPr>
              <w:pStyle w:val="Title"/>
              <w:spacing w:line="276" w:lineRule="auto"/>
              <w:rPr>
                <w:sz w:val="20"/>
                <w:szCs w:val="20"/>
              </w:rPr>
            </w:pPr>
            <w:r w:rsidRPr="00D62F90">
              <w:rPr>
                <w:sz w:val="20"/>
                <w:szCs w:val="20"/>
              </w:rPr>
              <w:t>Comments [sic]</w:t>
            </w:r>
          </w:p>
        </w:tc>
        <w:tc>
          <w:tcPr>
            <w:tcW w:w="3260" w:type="dxa"/>
            <w:tcBorders>
              <w:bottom w:val="single" w:sz="12" w:space="0" w:color="auto"/>
            </w:tcBorders>
            <w:shd w:val="clear" w:color="auto" w:fill="D9D9D9" w:themeFill="background1" w:themeFillShade="D9"/>
          </w:tcPr>
          <w:p w14:paraId="65E6BFB9" w14:textId="77777777" w:rsidR="00D37DD8" w:rsidRPr="00D62F90" w:rsidRDefault="00D37DD8" w:rsidP="00D62F90">
            <w:pPr>
              <w:pStyle w:val="Title"/>
              <w:spacing w:line="276" w:lineRule="auto"/>
              <w:rPr>
                <w:sz w:val="20"/>
                <w:szCs w:val="20"/>
              </w:rPr>
            </w:pPr>
            <w:r w:rsidRPr="00D62F90">
              <w:rPr>
                <w:sz w:val="20"/>
                <w:szCs w:val="20"/>
              </w:rPr>
              <w:t>Action</w:t>
            </w:r>
          </w:p>
        </w:tc>
      </w:tr>
      <w:tr w:rsidR="00922CF4" w:rsidRPr="00D62F90" w14:paraId="4F9FD43C" w14:textId="77777777" w:rsidTr="000D3410">
        <w:tc>
          <w:tcPr>
            <w:tcW w:w="1843" w:type="dxa"/>
            <w:tcBorders>
              <w:top w:val="single" w:sz="12" w:space="0" w:color="auto"/>
              <w:bottom w:val="single" w:sz="4" w:space="0" w:color="auto"/>
            </w:tcBorders>
          </w:tcPr>
          <w:p w14:paraId="5BF39553" w14:textId="2C486167" w:rsidR="00922CF4" w:rsidRPr="00D62F90" w:rsidRDefault="00922CF4" w:rsidP="00D62F90">
            <w:pPr>
              <w:pStyle w:val="Title"/>
              <w:spacing w:line="276" w:lineRule="auto"/>
              <w:jc w:val="left"/>
              <w:rPr>
                <w:b w:val="0"/>
                <w:sz w:val="20"/>
                <w:szCs w:val="20"/>
              </w:rPr>
            </w:pPr>
            <w:r w:rsidRPr="00D62F90">
              <w:rPr>
                <w:b w:val="0"/>
                <w:sz w:val="20"/>
                <w:szCs w:val="20"/>
              </w:rPr>
              <w:t>Shionogi</w:t>
            </w:r>
          </w:p>
        </w:tc>
        <w:tc>
          <w:tcPr>
            <w:tcW w:w="8642" w:type="dxa"/>
            <w:tcBorders>
              <w:top w:val="single" w:sz="12" w:space="0" w:color="auto"/>
              <w:bottom w:val="single" w:sz="4" w:space="0" w:color="auto"/>
            </w:tcBorders>
          </w:tcPr>
          <w:p w14:paraId="12440971" w14:textId="77777777" w:rsidR="00922CF4" w:rsidRPr="00D62F90" w:rsidRDefault="00922CF4" w:rsidP="00922CF4">
            <w:pPr>
              <w:spacing w:before="60" w:after="60" w:line="276" w:lineRule="auto"/>
              <w:rPr>
                <w:sz w:val="20"/>
                <w:szCs w:val="20"/>
              </w:rPr>
            </w:pPr>
            <w:r w:rsidRPr="00D62F90">
              <w:rPr>
                <w:sz w:val="20"/>
                <w:szCs w:val="20"/>
              </w:rPr>
              <w:t xml:space="preserve">PHE/NICE guidance (‘Start Smart, then Focus’) is highlighted. We endorse the principles of this guidance, and it supports the patient populations that are suitable for treatment with cefiderocol (i.e. ‘suspected’ use, and then/ or ‘confirmed’ use) as described in more detail below. </w:t>
            </w:r>
          </w:p>
          <w:p w14:paraId="572AE3B4" w14:textId="77777777" w:rsidR="00922CF4" w:rsidRPr="00D62F90" w:rsidRDefault="00922CF4" w:rsidP="00922CF4">
            <w:pPr>
              <w:spacing w:before="60" w:after="60" w:line="276" w:lineRule="auto"/>
              <w:rPr>
                <w:sz w:val="20"/>
                <w:szCs w:val="20"/>
              </w:rPr>
            </w:pPr>
            <w:r w:rsidRPr="00D62F90">
              <w:rPr>
                <w:sz w:val="20"/>
                <w:szCs w:val="20"/>
              </w:rPr>
              <w:t xml:space="preserve">It will be important to carefully consider what the practical application of this principle means in a range of specific clinical scenarios (as highlighted by some of the Scope questions), and in relation to the EEPRU additional value elements. </w:t>
            </w:r>
          </w:p>
          <w:p w14:paraId="236E5E50" w14:textId="77777777" w:rsidR="00922CF4" w:rsidRPr="00D62F90" w:rsidRDefault="00922CF4" w:rsidP="00922CF4">
            <w:pPr>
              <w:spacing w:before="60" w:after="60" w:line="276" w:lineRule="auto"/>
              <w:rPr>
                <w:sz w:val="20"/>
                <w:szCs w:val="20"/>
              </w:rPr>
            </w:pPr>
            <w:r w:rsidRPr="00D62F90">
              <w:rPr>
                <w:sz w:val="20"/>
                <w:szCs w:val="20"/>
              </w:rPr>
              <w:t>Clinical guidelines are a useful source of information on likely NHS management patterns. However, ‘real world’ evidence on actual management practices may differ and is also (arguably even more) relevant. For example:</w:t>
            </w:r>
          </w:p>
          <w:p w14:paraId="5C24E872" w14:textId="77777777" w:rsidR="00922CF4" w:rsidRPr="00D62F90" w:rsidRDefault="00922CF4" w:rsidP="00922CF4">
            <w:pPr>
              <w:numPr>
                <w:ilvl w:val="0"/>
                <w:numId w:val="37"/>
              </w:numPr>
              <w:spacing w:before="60" w:after="60" w:line="276" w:lineRule="auto"/>
              <w:rPr>
                <w:sz w:val="20"/>
                <w:szCs w:val="20"/>
              </w:rPr>
            </w:pPr>
            <w:r w:rsidRPr="00D62F90">
              <w:rPr>
                <w:sz w:val="20"/>
                <w:szCs w:val="20"/>
              </w:rPr>
              <w:t>The time taken to obtain test results from cultures and undertake clinical review in typical NHS practice may differ from that (i.e. 48-72 hours) as described in ‘Start Smart, Then Focus’.</w:t>
            </w:r>
          </w:p>
          <w:p w14:paraId="0EF63EE6" w14:textId="77777777" w:rsidR="00922CF4" w:rsidRPr="00D62F90" w:rsidRDefault="00922CF4" w:rsidP="00922CF4">
            <w:pPr>
              <w:numPr>
                <w:ilvl w:val="0"/>
                <w:numId w:val="37"/>
              </w:numPr>
              <w:spacing w:before="60" w:after="60" w:line="276" w:lineRule="auto"/>
              <w:rPr>
                <w:sz w:val="20"/>
                <w:szCs w:val="20"/>
              </w:rPr>
            </w:pPr>
            <w:r w:rsidRPr="00D62F90">
              <w:rPr>
                <w:sz w:val="20"/>
                <w:szCs w:val="20"/>
              </w:rPr>
              <w:t xml:space="preserve">Guidance on use of antimicrobials (e.g. Hawkey 2018; Hughes 2020) may not fully describe or explain the agents/regimen used across the range of various specific clinical situations.  </w:t>
            </w:r>
          </w:p>
          <w:p w14:paraId="2AB47F99" w14:textId="11B2EA56" w:rsidR="00922CF4" w:rsidRPr="00D62F90" w:rsidRDefault="00092DA1" w:rsidP="00D62F90">
            <w:pPr>
              <w:spacing w:before="60" w:after="60" w:line="276" w:lineRule="auto"/>
              <w:rPr>
                <w:sz w:val="20"/>
                <w:szCs w:val="20"/>
              </w:rPr>
            </w:pPr>
            <w:r w:rsidRPr="00D62F90">
              <w:rPr>
                <w:sz w:val="20"/>
                <w:szCs w:val="20"/>
              </w:rPr>
              <w:lastRenderedPageBreak/>
              <w:t xml:space="preserve">Manufacturers may be aware of – or have access to – such ‘real world’ data, that NICE/EEPRU could use for this assessment.  </w:t>
            </w:r>
          </w:p>
        </w:tc>
        <w:tc>
          <w:tcPr>
            <w:tcW w:w="3260" w:type="dxa"/>
            <w:tcBorders>
              <w:top w:val="single" w:sz="12" w:space="0" w:color="auto"/>
              <w:bottom w:val="single" w:sz="4" w:space="0" w:color="auto"/>
            </w:tcBorders>
          </w:tcPr>
          <w:p w14:paraId="4A7E1CC2" w14:textId="77777777" w:rsidR="00922CF4" w:rsidRDefault="00922CF4" w:rsidP="00922CF4">
            <w:pPr>
              <w:pStyle w:val="Title"/>
              <w:spacing w:line="276" w:lineRule="auto"/>
              <w:jc w:val="left"/>
              <w:rPr>
                <w:b w:val="0"/>
                <w:sz w:val="20"/>
                <w:szCs w:val="20"/>
              </w:rPr>
            </w:pPr>
            <w:r w:rsidRPr="003B58DD">
              <w:rPr>
                <w:b w:val="0"/>
                <w:sz w:val="20"/>
                <w:szCs w:val="20"/>
              </w:rPr>
              <w:lastRenderedPageBreak/>
              <w:t>Comment noted. No action required.</w:t>
            </w:r>
          </w:p>
          <w:p w14:paraId="698FE061" w14:textId="77777777" w:rsidR="00922CF4" w:rsidRPr="003B58DD" w:rsidRDefault="00922CF4" w:rsidP="00922CF4">
            <w:pPr>
              <w:pStyle w:val="Title"/>
              <w:spacing w:line="276" w:lineRule="auto"/>
              <w:jc w:val="left"/>
              <w:rPr>
                <w:b w:val="0"/>
                <w:sz w:val="20"/>
                <w:szCs w:val="20"/>
              </w:rPr>
            </w:pPr>
          </w:p>
        </w:tc>
      </w:tr>
      <w:tr w:rsidR="00D37DD8" w:rsidRPr="00D62F90" w14:paraId="77415348" w14:textId="77777777" w:rsidTr="000D3410">
        <w:tc>
          <w:tcPr>
            <w:tcW w:w="1843" w:type="dxa"/>
            <w:tcBorders>
              <w:top w:val="single" w:sz="4" w:space="0" w:color="auto"/>
            </w:tcBorders>
          </w:tcPr>
          <w:p w14:paraId="5A0A859E" w14:textId="0AEF35B9" w:rsidR="00D37DD8" w:rsidRPr="00D62F90" w:rsidRDefault="00D37DD8" w:rsidP="00D62F90">
            <w:pPr>
              <w:pStyle w:val="Title"/>
              <w:spacing w:line="276" w:lineRule="auto"/>
              <w:jc w:val="left"/>
              <w:rPr>
                <w:b w:val="0"/>
                <w:sz w:val="20"/>
                <w:szCs w:val="20"/>
              </w:rPr>
            </w:pPr>
            <w:r w:rsidRPr="00D62F90">
              <w:rPr>
                <w:b w:val="0"/>
                <w:sz w:val="20"/>
                <w:szCs w:val="20"/>
              </w:rPr>
              <w:t>Shionogi</w:t>
            </w:r>
          </w:p>
        </w:tc>
        <w:tc>
          <w:tcPr>
            <w:tcW w:w="8642" w:type="dxa"/>
            <w:tcBorders>
              <w:top w:val="single" w:sz="4" w:space="0" w:color="auto"/>
            </w:tcBorders>
          </w:tcPr>
          <w:p w14:paraId="60B4DB4F" w14:textId="12B730D5" w:rsidR="000D3410" w:rsidRPr="00922CF4" w:rsidRDefault="00D37DD8" w:rsidP="00922CF4">
            <w:pPr>
              <w:spacing w:before="60" w:after="60" w:line="276" w:lineRule="auto"/>
              <w:rPr>
                <w:sz w:val="20"/>
                <w:szCs w:val="20"/>
              </w:rPr>
            </w:pPr>
            <w:r w:rsidRPr="00D62F90">
              <w:rPr>
                <w:sz w:val="20"/>
                <w:szCs w:val="20"/>
              </w:rPr>
              <w:t xml:space="preserve">There is no information specifically on epidemiology in the Background, or elsewhere in the draft Scope. It is concerning that this is not more prominent, as it is necessary for the intended Population Health Benefit analysis and assessment of additional value elements that have been proposed by EEPRU and NICE. What types of population-level information do NICE anticipate a requirement for, what sources will be used to obtain data, and what further analysis or expert opinion will be obtained to generate suitable estimates? It would be helpful to understand how NICE/EEPRU plan to address these questions. </w:t>
            </w:r>
            <w:r w:rsidR="000D3410">
              <w:rPr>
                <w:sz w:val="20"/>
                <w:szCs w:val="20"/>
              </w:rPr>
              <w:br/>
            </w:r>
          </w:p>
        </w:tc>
        <w:tc>
          <w:tcPr>
            <w:tcW w:w="3260" w:type="dxa"/>
            <w:tcBorders>
              <w:top w:val="single" w:sz="4" w:space="0" w:color="auto"/>
            </w:tcBorders>
          </w:tcPr>
          <w:p w14:paraId="154E4888" w14:textId="2DC53442" w:rsidR="00D37DD8" w:rsidRPr="000D3410" w:rsidRDefault="00D37DD8" w:rsidP="00922CF4">
            <w:pPr>
              <w:pStyle w:val="Paragraphnonumbers"/>
              <w:rPr>
                <w:sz w:val="20"/>
                <w:szCs w:val="20"/>
              </w:rPr>
            </w:pPr>
            <w:r w:rsidRPr="00250B83">
              <w:rPr>
                <w:sz w:val="20"/>
                <w:szCs w:val="20"/>
              </w:rPr>
              <w:t>Comment noted</w:t>
            </w:r>
            <w:r w:rsidRPr="000727CD">
              <w:rPr>
                <w:sz w:val="20"/>
                <w:szCs w:val="20"/>
              </w:rPr>
              <w:t>. The background section is only intended to provide a brief description of the i</w:t>
            </w:r>
            <w:r>
              <w:rPr>
                <w:sz w:val="20"/>
                <w:szCs w:val="20"/>
              </w:rPr>
              <w:t>nfections, pathogens</w:t>
            </w:r>
            <w:r w:rsidRPr="000727CD">
              <w:rPr>
                <w:sz w:val="20"/>
                <w:szCs w:val="20"/>
              </w:rPr>
              <w:t xml:space="preserve"> and current management options. No action required.</w:t>
            </w:r>
          </w:p>
        </w:tc>
      </w:tr>
      <w:tr w:rsidR="00D37DD8" w:rsidRPr="00D62F90" w14:paraId="20710D94" w14:textId="77777777" w:rsidTr="000D3410">
        <w:tc>
          <w:tcPr>
            <w:tcW w:w="1843" w:type="dxa"/>
            <w:tcBorders>
              <w:top w:val="single" w:sz="4" w:space="0" w:color="auto"/>
            </w:tcBorders>
          </w:tcPr>
          <w:p w14:paraId="5F5B4E50" w14:textId="5F21CB8D" w:rsidR="00D37DD8" w:rsidRPr="00D62F90" w:rsidRDefault="00922CF4" w:rsidP="00D62F90">
            <w:pPr>
              <w:pStyle w:val="Title"/>
              <w:spacing w:line="276" w:lineRule="auto"/>
              <w:jc w:val="left"/>
              <w:rPr>
                <w:b w:val="0"/>
                <w:sz w:val="20"/>
                <w:szCs w:val="20"/>
              </w:rPr>
            </w:pPr>
            <w:r w:rsidRPr="00D62F90">
              <w:rPr>
                <w:b w:val="0"/>
                <w:sz w:val="20"/>
                <w:szCs w:val="20"/>
              </w:rPr>
              <w:t>Shionogi</w:t>
            </w:r>
          </w:p>
        </w:tc>
        <w:tc>
          <w:tcPr>
            <w:tcW w:w="8642" w:type="dxa"/>
            <w:tcBorders>
              <w:top w:val="single" w:sz="4" w:space="0" w:color="auto"/>
            </w:tcBorders>
          </w:tcPr>
          <w:p w14:paraId="4CD83644" w14:textId="5A8BD42F" w:rsidR="00D37DD8" w:rsidRPr="00922CF4" w:rsidRDefault="00D37DD8" w:rsidP="00922CF4">
            <w:pPr>
              <w:spacing w:before="60" w:after="60" w:line="276" w:lineRule="auto"/>
              <w:rPr>
                <w:sz w:val="20"/>
                <w:szCs w:val="20"/>
              </w:rPr>
            </w:pPr>
            <w:r w:rsidRPr="00922CF4">
              <w:rPr>
                <w:sz w:val="20"/>
                <w:szCs w:val="20"/>
              </w:rPr>
              <w:t>The ongoing collection of in vitro surveillance data on a broad range of antimicrobials and pathogens is also important; companies can support in providing that information</w:t>
            </w:r>
            <w:r w:rsidR="000D3410">
              <w:rPr>
                <w:sz w:val="20"/>
                <w:szCs w:val="20"/>
              </w:rPr>
              <w:t>.</w:t>
            </w:r>
            <w:r w:rsidR="000D3410">
              <w:rPr>
                <w:sz w:val="20"/>
                <w:szCs w:val="20"/>
              </w:rPr>
              <w:br/>
            </w:r>
          </w:p>
        </w:tc>
        <w:tc>
          <w:tcPr>
            <w:tcW w:w="3260" w:type="dxa"/>
            <w:tcBorders>
              <w:top w:val="single" w:sz="4" w:space="0" w:color="auto"/>
            </w:tcBorders>
          </w:tcPr>
          <w:p w14:paraId="1DA6BB6D" w14:textId="3E0DFA65" w:rsidR="00D37DD8" w:rsidRPr="00922CF4" w:rsidRDefault="00D37DD8" w:rsidP="00922CF4">
            <w:pPr>
              <w:pStyle w:val="Title"/>
              <w:spacing w:line="276" w:lineRule="auto"/>
              <w:jc w:val="left"/>
              <w:rPr>
                <w:b w:val="0"/>
                <w:bCs w:val="0"/>
                <w:sz w:val="20"/>
                <w:szCs w:val="20"/>
              </w:rPr>
            </w:pPr>
            <w:r w:rsidRPr="00922CF4">
              <w:rPr>
                <w:b w:val="0"/>
                <w:bCs w:val="0"/>
                <w:sz w:val="20"/>
                <w:szCs w:val="20"/>
              </w:rPr>
              <w:t>Comment noted. No action required</w:t>
            </w:r>
          </w:p>
        </w:tc>
      </w:tr>
      <w:tr w:rsidR="00D37DD8" w:rsidRPr="00D62F90" w14:paraId="03CFBF77" w14:textId="77777777" w:rsidTr="000D3410">
        <w:tc>
          <w:tcPr>
            <w:tcW w:w="1843" w:type="dxa"/>
          </w:tcPr>
          <w:p w14:paraId="44DBE1B4" w14:textId="0A632DA2" w:rsidR="00D37DD8" w:rsidRPr="00D62F90" w:rsidRDefault="00D37DD8" w:rsidP="00D62F90">
            <w:pPr>
              <w:pStyle w:val="Title"/>
              <w:spacing w:line="276" w:lineRule="auto"/>
              <w:jc w:val="left"/>
              <w:rPr>
                <w:b w:val="0"/>
                <w:sz w:val="20"/>
                <w:szCs w:val="20"/>
              </w:rPr>
            </w:pPr>
            <w:r w:rsidRPr="00D62F90">
              <w:rPr>
                <w:b w:val="0"/>
                <w:sz w:val="20"/>
                <w:szCs w:val="20"/>
              </w:rPr>
              <w:t xml:space="preserve">British Thoracic Society </w:t>
            </w:r>
          </w:p>
        </w:tc>
        <w:tc>
          <w:tcPr>
            <w:tcW w:w="8642" w:type="dxa"/>
          </w:tcPr>
          <w:p w14:paraId="426E8883" w14:textId="2E480CA2" w:rsidR="00D37DD8" w:rsidRPr="00D62F90" w:rsidRDefault="00D37DD8" w:rsidP="00D62F90">
            <w:pPr>
              <w:pStyle w:val="Title"/>
              <w:spacing w:line="276" w:lineRule="auto"/>
              <w:jc w:val="left"/>
              <w:rPr>
                <w:b w:val="0"/>
                <w:sz w:val="20"/>
                <w:szCs w:val="20"/>
              </w:rPr>
            </w:pPr>
            <w:r w:rsidRPr="00D62F90">
              <w:rPr>
                <w:b w:val="0"/>
                <w:sz w:val="20"/>
                <w:szCs w:val="20"/>
              </w:rPr>
              <w:t xml:space="preserve">No comment </w:t>
            </w:r>
          </w:p>
        </w:tc>
        <w:tc>
          <w:tcPr>
            <w:tcW w:w="3260" w:type="dxa"/>
            <w:vAlign w:val="center"/>
          </w:tcPr>
          <w:p w14:paraId="2577E66E" w14:textId="38E1D0A9" w:rsidR="00D37DD8" w:rsidRPr="00D62F90" w:rsidRDefault="00D37DD8" w:rsidP="00D62F90">
            <w:pPr>
              <w:pStyle w:val="Title"/>
              <w:spacing w:line="276" w:lineRule="auto"/>
              <w:jc w:val="left"/>
              <w:rPr>
                <w:b w:val="0"/>
                <w:sz w:val="20"/>
                <w:szCs w:val="20"/>
              </w:rPr>
            </w:pPr>
            <w:r w:rsidRPr="003B58DD">
              <w:rPr>
                <w:b w:val="0"/>
                <w:sz w:val="20"/>
                <w:szCs w:val="20"/>
              </w:rPr>
              <w:t>Comment noted. No action required.</w:t>
            </w:r>
          </w:p>
        </w:tc>
      </w:tr>
      <w:tr w:rsidR="00D37DD8" w:rsidRPr="00D62F90" w14:paraId="48B5A451" w14:textId="77777777" w:rsidTr="000D3410">
        <w:tc>
          <w:tcPr>
            <w:tcW w:w="1843" w:type="dxa"/>
          </w:tcPr>
          <w:p w14:paraId="5AC924DC" w14:textId="75131358" w:rsidR="00D37DD8" w:rsidRPr="00D62F90" w:rsidRDefault="00D37DD8" w:rsidP="00D62F90">
            <w:pPr>
              <w:pStyle w:val="Title"/>
              <w:spacing w:line="276" w:lineRule="auto"/>
              <w:jc w:val="left"/>
              <w:rPr>
                <w:b w:val="0"/>
                <w:sz w:val="20"/>
                <w:szCs w:val="20"/>
              </w:rPr>
            </w:pPr>
            <w:r w:rsidRPr="00D62F90">
              <w:rPr>
                <w:b w:val="0"/>
                <w:sz w:val="20"/>
                <w:szCs w:val="20"/>
              </w:rPr>
              <w:t>British Society for Antimicrobial Chemotherapy</w:t>
            </w:r>
          </w:p>
        </w:tc>
        <w:tc>
          <w:tcPr>
            <w:tcW w:w="8642" w:type="dxa"/>
          </w:tcPr>
          <w:p w14:paraId="5D9D50BF" w14:textId="77777777" w:rsidR="00D37DD8" w:rsidRPr="00D62F90" w:rsidRDefault="00D37DD8" w:rsidP="00D62F90">
            <w:pPr>
              <w:numPr>
                <w:ilvl w:val="0"/>
                <w:numId w:val="22"/>
              </w:numPr>
              <w:spacing w:before="60" w:after="60" w:line="276" w:lineRule="auto"/>
              <w:rPr>
                <w:sz w:val="20"/>
                <w:szCs w:val="20"/>
              </w:rPr>
            </w:pPr>
            <w:r w:rsidRPr="00D62F90">
              <w:rPr>
                <w:sz w:val="20"/>
                <w:szCs w:val="20"/>
              </w:rPr>
              <w:t xml:space="preserve">Microorganisms don’t “adapt and become immune” to antimicrobials – rather, bacteria with mutations that prevent the activity of antimicrobials are selected for through evolutionary pressure. </w:t>
            </w:r>
          </w:p>
          <w:p w14:paraId="772FA2D9" w14:textId="77777777" w:rsidR="00D37DD8" w:rsidRPr="00D62F90" w:rsidRDefault="00D37DD8" w:rsidP="00D62F90">
            <w:pPr>
              <w:numPr>
                <w:ilvl w:val="0"/>
                <w:numId w:val="22"/>
              </w:numPr>
              <w:spacing w:before="60" w:after="60" w:line="276" w:lineRule="auto"/>
              <w:rPr>
                <w:sz w:val="20"/>
                <w:szCs w:val="20"/>
              </w:rPr>
            </w:pPr>
            <w:r w:rsidRPr="00D62F90">
              <w:rPr>
                <w:sz w:val="20"/>
                <w:szCs w:val="20"/>
              </w:rPr>
              <w:t xml:space="preserve">Resistance can spread through transfer of resistance genes between bacteria and also by the transfer of resistant bacteria. The transfer of resistance genes is very important when considering carbapenemase resistance. </w:t>
            </w:r>
          </w:p>
          <w:p w14:paraId="79875B82" w14:textId="77777777" w:rsidR="00D37DD8" w:rsidRPr="00D62F90" w:rsidRDefault="00D37DD8" w:rsidP="00D62F90">
            <w:pPr>
              <w:numPr>
                <w:ilvl w:val="0"/>
                <w:numId w:val="22"/>
              </w:numPr>
              <w:spacing w:before="60" w:after="60" w:line="276" w:lineRule="auto"/>
              <w:rPr>
                <w:sz w:val="20"/>
                <w:szCs w:val="20"/>
              </w:rPr>
            </w:pPr>
            <w:r w:rsidRPr="00D62F90">
              <w:rPr>
                <w:sz w:val="20"/>
                <w:szCs w:val="20"/>
              </w:rPr>
              <w:t>Infection prevention interventions including identification of patients carrying resistant bacteria, isolation, hand hygiene, environmental cleaning, are as important as antimicrobial stewardship in controlling the emergence of resistance.</w:t>
            </w:r>
          </w:p>
          <w:p w14:paraId="58CE9405" w14:textId="77777777" w:rsidR="00D37DD8" w:rsidRPr="00D62F90" w:rsidRDefault="00D37DD8" w:rsidP="00D62F90">
            <w:pPr>
              <w:numPr>
                <w:ilvl w:val="0"/>
                <w:numId w:val="22"/>
              </w:numPr>
              <w:spacing w:before="60" w:after="60" w:line="276" w:lineRule="auto"/>
              <w:rPr>
                <w:sz w:val="20"/>
                <w:szCs w:val="20"/>
              </w:rPr>
            </w:pPr>
            <w:r w:rsidRPr="00D62F90">
              <w:rPr>
                <w:sz w:val="20"/>
                <w:szCs w:val="20"/>
              </w:rPr>
              <w:t xml:space="preserve">Carbapenem resistance needs further specification. The two major causes are the combination of low-level resistance mechanisms (reduced permeability, ESBL, AmpC, and drug efflux) and carbapenemase production. Within the latter, the two main types </w:t>
            </w:r>
            <w:r w:rsidRPr="00D62F90">
              <w:rPr>
                <w:sz w:val="20"/>
                <w:szCs w:val="20"/>
              </w:rPr>
              <w:lastRenderedPageBreak/>
              <w:t>of carbapenemase enzymes are those with zinc at the active site (metallo-carbapenemases including NDM, VIM and IMP) and those with serine at the active site (KPC and OXA-48). These distinctions are important because: 1. there are a number of alternative treatment options for non-carbapenemase carbapenem-resistant bacteria, 2. Cefiderocol is the only antibiotic with activity against metallo-carbapenemases (it is also active against serine carbapenemases).</w:t>
            </w:r>
          </w:p>
          <w:p w14:paraId="08115F28" w14:textId="77777777" w:rsidR="00D37DD8" w:rsidRPr="00D62F90" w:rsidRDefault="00D37DD8" w:rsidP="00D62F90">
            <w:pPr>
              <w:numPr>
                <w:ilvl w:val="0"/>
                <w:numId w:val="22"/>
              </w:numPr>
              <w:spacing w:before="60" w:after="60" w:line="276" w:lineRule="auto"/>
              <w:rPr>
                <w:sz w:val="20"/>
                <w:szCs w:val="20"/>
              </w:rPr>
            </w:pPr>
            <w:r w:rsidRPr="00D62F90">
              <w:rPr>
                <w:sz w:val="20"/>
                <w:szCs w:val="20"/>
              </w:rPr>
              <w:t xml:space="preserve">Gram negative bacteria (Enterobacterales such as </w:t>
            </w:r>
            <w:r w:rsidRPr="00D62F90">
              <w:rPr>
                <w:i/>
                <w:sz w:val="20"/>
                <w:szCs w:val="20"/>
              </w:rPr>
              <w:t>E coli</w:t>
            </w:r>
            <w:r w:rsidRPr="00D62F90">
              <w:rPr>
                <w:sz w:val="20"/>
                <w:szCs w:val="20"/>
              </w:rPr>
              <w:t xml:space="preserve"> and </w:t>
            </w:r>
            <w:r w:rsidRPr="00D62F90">
              <w:rPr>
                <w:i/>
                <w:sz w:val="20"/>
                <w:szCs w:val="20"/>
              </w:rPr>
              <w:t>Klebsiella pneumoniae</w:t>
            </w:r>
            <w:r w:rsidRPr="00D62F90">
              <w:rPr>
                <w:sz w:val="20"/>
                <w:szCs w:val="20"/>
              </w:rPr>
              <w:t xml:space="preserve">, and non-fermenters such as </w:t>
            </w:r>
            <w:r w:rsidRPr="00D62F90">
              <w:rPr>
                <w:i/>
                <w:sz w:val="20"/>
                <w:szCs w:val="20"/>
              </w:rPr>
              <w:t>Pseudomonas aeruginosa</w:t>
            </w:r>
            <w:r w:rsidRPr="00D62F90">
              <w:rPr>
                <w:sz w:val="20"/>
                <w:szCs w:val="20"/>
              </w:rPr>
              <w:t xml:space="preserve"> and </w:t>
            </w:r>
            <w:r w:rsidRPr="00D62F90">
              <w:rPr>
                <w:i/>
                <w:sz w:val="20"/>
                <w:szCs w:val="20"/>
              </w:rPr>
              <w:t>Acinetobacter baumannii</w:t>
            </w:r>
            <w:r w:rsidRPr="00D62F90">
              <w:rPr>
                <w:sz w:val="20"/>
                <w:szCs w:val="20"/>
              </w:rPr>
              <w:t xml:space="preserve">) cause a wide range of infections. Urinary tract sources account for the majority of </w:t>
            </w:r>
            <w:r w:rsidRPr="00D62F90">
              <w:rPr>
                <w:i/>
                <w:sz w:val="20"/>
                <w:szCs w:val="20"/>
              </w:rPr>
              <w:t>E coli</w:t>
            </w:r>
            <w:r w:rsidRPr="00D62F90">
              <w:rPr>
                <w:sz w:val="20"/>
                <w:szCs w:val="20"/>
              </w:rPr>
              <w:t xml:space="preserve"> infections, including bloodstream infections. Other frequent infection sites include intra-abdominal and hepato-biliary infection. Other than in intensive care, these bacteria are an unusual cause of pneumonia.</w:t>
            </w:r>
          </w:p>
          <w:p w14:paraId="1D7C451E" w14:textId="77777777" w:rsidR="00D37DD8" w:rsidRPr="00D62F90" w:rsidRDefault="00D37DD8" w:rsidP="00D62F90">
            <w:pPr>
              <w:numPr>
                <w:ilvl w:val="0"/>
                <w:numId w:val="22"/>
              </w:numPr>
              <w:spacing w:before="60" w:after="60" w:line="276" w:lineRule="auto"/>
              <w:rPr>
                <w:sz w:val="20"/>
                <w:szCs w:val="20"/>
              </w:rPr>
            </w:pPr>
            <w:r w:rsidRPr="00D62F90">
              <w:rPr>
                <w:sz w:val="20"/>
                <w:szCs w:val="20"/>
              </w:rPr>
              <w:t>“Start smart, then focus” applies specifically to the management of patients with “red-flag” sepsis. In all other cases, empirical antibiotic treatment should aim to be as narrow spectrum as possible, based on the most frequent causative organisms and the usual antibiotic susceptibilities.</w:t>
            </w:r>
          </w:p>
          <w:p w14:paraId="7197E442" w14:textId="17D4A648" w:rsidR="00D37DD8" w:rsidRPr="00D62F90" w:rsidRDefault="00D37DD8" w:rsidP="00D62F90">
            <w:pPr>
              <w:numPr>
                <w:ilvl w:val="0"/>
                <w:numId w:val="22"/>
              </w:numPr>
              <w:spacing w:before="60" w:after="60" w:line="276" w:lineRule="auto"/>
              <w:rPr>
                <w:sz w:val="20"/>
                <w:szCs w:val="20"/>
              </w:rPr>
            </w:pPr>
            <w:r w:rsidRPr="00D62F90">
              <w:rPr>
                <w:sz w:val="20"/>
                <w:szCs w:val="20"/>
              </w:rPr>
              <w:t>The large majority of infections in secondary/tertiary are treated throughout the infection by empirically-chosen antibiotics without reference to positive cultures. This is because either relevant microbiological specimens are not collected prior to antibiotic initiation, cultures do not identify the bacterial cause in time to make a difference, or there is clinical indifference to the result.</w:t>
            </w:r>
          </w:p>
        </w:tc>
        <w:tc>
          <w:tcPr>
            <w:tcW w:w="3260" w:type="dxa"/>
          </w:tcPr>
          <w:p w14:paraId="1EB90402" w14:textId="68E24921" w:rsidR="00D37DD8" w:rsidRDefault="00D37DD8" w:rsidP="003327C3">
            <w:pPr>
              <w:pStyle w:val="Title"/>
              <w:spacing w:line="276" w:lineRule="auto"/>
              <w:jc w:val="left"/>
              <w:rPr>
                <w:b w:val="0"/>
                <w:sz w:val="20"/>
                <w:szCs w:val="20"/>
              </w:rPr>
            </w:pPr>
            <w:r w:rsidRPr="003B58DD">
              <w:rPr>
                <w:b w:val="0"/>
                <w:sz w:val="20"/>
                <w:szCs w:val="20"/>
              </w:rPr>
              <w:lastRenderedPageBreak/>
              <w:t>Comment noted</w:t>
            </w:r>
            <w:r w:rsidRPr="000727CD">
              <w:rPr>
                <w:b w:val="0"/>
                <w:sz w:val="20"/>
                <w:szCs w:val="20"/>
              </w:rPr>
              <w:t xml:space="preserve">. </w:t>
            </w:r>
            <w:r>
              <w:rPr>
                <w:b w:val="0"/>
                <w:sz w:val="20"/>
                <w:szCs w:val="20"/>
              </w:rPr>
              <w:t xml:space="preserve">Please see response to comment on background by </w:t>
            </w:r>
            <w:r w:rsidRPr="00D62F90">
              <w:rPr>
                <w:b w:val="0"/>
                <w:sz w:val="20"/>
                <w:szCs w:val="20"/>
              </w:rPr>
              <w:t>Shionogi</w:t>
            </w:r>
            <w:r>
              <w:rPr>
                <w:b w:val="0"/>
                <w:sz w:val="20"/>
                <w:szCs w:val="20"/>
              </w:rPr>
              <w:t>. No action required.</w:t>
            </w:r>
          </w:p>
          <w:p w14:paraId="6B1CBE19" w14:textId="4CBD8C37" w:rsidR="00D37DD8" w:rsidRPr="00D62F90" w:rsidRDefault="00D37DD8" w:rsidP="00D62F90">
            <w:pPr>
              <w:pStyle w:val="Title"/>
              <w:spacing w:line="276" w:lineRule="auto"/>
              <w:jc w:val="left"/>
              <w:rPr>
                <w:b w:val="0"/>
                <w:sz w:val="20"/>
                <w:szCs w:val="20"/>
              </w:rPr>
            </w:pPr>
          </w:p>
        </w:tc>
      </w:tr>
      <w:tr w:rsidR="00D37DD8" w:rsidRPr="00D62F90" w14:paraId="3E8DE1E7" w14:textId="77777777" w:rsidTr="000D3410">
        <w:tc>
          <w:tcPr>
            <w:tcW w:w="1843" w:type="dxa"/>
          </w:tcPr>
          <w:p w14:paraId="34A7382C" w14:textId="1220A4F4" w:rsidR="00D37DD8" w:rsidRPr="00D62F90" w:rsidRDefault="00D37DD8" w:rsidP="00D62F90">
            <w:pPr>
              <w:pStyle w:val="Title"/>
              <w:spacing w:line="276" w:lineRule="auto"/>
              <w:jc w:val="left"/>
              <w:rPr>
                <w:b w:val="0"/>
                <w:sz w:val="20"/>
                <w:szCs w:val="20"/>
              </w:rPr>
            </w:pPr>
            <w:r w:rsidRPr="00D62F90">
              <w:rPr>
                <w:b w:val="0"/>
                <w:sz w:val="20"/>
                <w:szCs w:val="20"/>
              </w:rPr>
              <w:t>NHS England &amp; NHS Improvement</w:t>
            </w:r>
          </w:p>
        </w:tc>
        <w:tc>
          <w:tcPr>
            <w:tcW w:w="8642" w:type="dxa"/>
            <w:tcBorders>
              <w:bottom w:val="single" w:sz="4" w:space="0" w:color="auto"/>
            </w:tcBorders>
          </w:tcPr>
          <w:p w14:paraId="0E22AEDA" w14:textId="7937F44B" w:rsidR="00D37DD8" w:rsidRPr="00922CF4" w:rsidRDefault="00D37DD8" w:rsidP="00D62F90">
            <w:pPr>
              <w:spacing w:before="60" w:after="60" w:line="276" w:lineRule="auto"/>
              <w:rPr>
                <w:sz w:val="20"/>
                <w:szCs w:val="20"/>
              </w:rPr>
            </w:pPr>
            <w:r w:rsidRPr="00D62F90">
              <w:rPr>
                <w:sz w:val="20"/>
                <w:szCs w:val="20"/>
              </w:rPr>
              <w:t xml:space="preserve">The background section describes what AMR is, the WHO priority pathogens and the principles of antimicrobial stewardship but doesn’t describe the background to this initiative: </w:t>
            </w:r>
            <w:r w:rsidR="00922CF4" w:rsidRPr="00D62F90">
              <w:rPr>
                <w:sz w:val="20"/>
                <w:szCs w:val="20"/>
              </w:rPr>
              <w:t>i.e.</w:t>
            </w:r>
            <w:r w:rsidRPr="00D62F90">
              <w:rPr>
                <w:sz w:val="20"/>
                <w:szCs w:val="20"/>
              </w:rPr>
              <w:t xml:space="preserve"> the reasons why a new payment model is required.  </w:t>
            </w:r>
          </w:p>
        </w:tc>
        <w:tc>
          <w:tcPr>
            <w:tcW w:w="3260" w:type="dxa"/>
          </w:tcPr>
          <w:p w14:paraId="639AA3E1" w14:textId="1FF68D75" w:rsidR="00D37DD8" w:rsidRPr="00D62F90" w:rsidRDefault="00D37DD8" w:rsidP="00922CF4">
            <w:pPr>
              <w:pStyle w:val="Title"/>
              <w:spacing w:line="276" w:lineRule="auto"/>
              <w:jc w:val="left"/>
              <w:rPr>
                <w:b w:val="0"/>
                <w:sz w:val="20"/>
                <w:szCs w:val="20"/>
              </w:rPr>
            </w:pPr>
            <w:r w:rsidRPr="003B58DD">
              <w:rPr>
                <w:b w:val="0"/>
                <w:sz w:val="20"/>
                <w:szCs w:val="20"/>
              </w:rPr>
              <w:t>Comment noted</w:t>
            </w:r>
            <w:r w:rsidRPr="000727CD">
              <w:rPr>
                <w:b w:val="0"/>
                <w:sz w:val="20"/>
                <w:szCs w:val="20"/>
              </w:rPr>
              <w:t xml:space="preserve">. </w:t>
            </w:r>
            <w:r>
              <w:rPr>
                <w:b w:val="0"/>
                <w:sz w:val="20"/>
                <w:szCs w:val="20"/>
              </w:rPr>
              <w:t xml:space="preserve">Please see response to comment on background by </w:t>
            </w:r>
            <w:r w:rsidRPr="00D62F90">
              <w:rPr>
                <w:b w:val="0"/>
                <w:sz w:val="20"/>
                <w:szCs w:val="20"/>
              </w:rPr>
              <w:t>Shionogi</w:t>
            </w:r>
            <w:r>
              <w:rPr>
                <w:b w:val="0"/>
                <w:sz w:val="20"/>
                <w:szCs w:val="20"/>
              </w:rPr>
              <w:t>. No action required.</w:t>
            </w:r>
          </w:p>
        </w:tc>
      </w:tr>
      <w:tr w:rsidR="00922CF4" w:rsidRPr="00D62F90" w14:paraId="55278EC6" w14:textId="77777777" w:rsidTr="000D3410">
        <w:tc>
          <w:tcPr>
            <w:tcW w:w="1843" w:type="dxa"/>
          </w:tcPr>
          <w:p w14:paraId="52E50C25" w14:textId="146306A6" w:rsidR="00922CF4" w:rsidRPr="00D62F90" w:rsidRDefault="00922CF4" w:rsidP="00D62F90">
            <w:pPr>
              <w:pStyle w:val="Title"/>
              <w:spacing w:line="276" w:lineRule="auto"/>
              <w:jc w:val="left"/>
              <w:rPr>
                <w:b w:val="0"/>
                <w:sz w:val="20"/>
                <w:szCs w:val="20"/>
              </w:rPr>
            </w:pPr>
            <w:r w:rsidRPr="00D62F90">
              <w:rPr>
                <w:b w:val="0"/>
                <w:sz w:val="20"/>
                <w:szCs w:val="20"/>
              </w:rPr>
              <w:lastRenderedPageBreak/>
              <w:t>NHS England &amp; NHS Improvement</w:t>
            </w:r>
          </w:p>
        </w:tc>
        <w:tc>
          <w:tcPr>
            <w:tcW w:w="8642" w:type="dxa"/>
            <w:tcBorders>
              <w:bottom w:val="single" w:sz="4" w:space="0" w:color="auto"/>
            </w:tcBorders>
          </w:tcPr>
          <w:p w14:paraId="380FD596" w14:textId="07C6D223" w:rsidR="00922CF4" w:rsidRPr="00D62F90" w:rsidRDefault="00922CF4" w:rsidP="00D62F90">
            <w:pPr>
              <w:spacing w:before="60" w:after="60" w:line="276" w:lineRule="auto"/>
              <w:rPr>
                <w:sz w:val="20"/>
                <w:szCs w:val="20"/>
              </w:rPr>
            </w:pPr>
            <w:r w:rsidRPr="00D62F90">
              <w:rPr>
                <w:sz w:val="20"/>
                <w:szCs w:val="20"/>
              </w:rPr>
              <w:t>Minor factual inaccuracy in the final paragraph of this section: prescribing decision 3 in Start Smart, Then Focus is to change antimicrobial (not necessarily IV).</w:t>
            </w:r>
          </w:p>
        </w:tc>
        <w:tc>
          <w:tcPr>
            <w:tcW w:w="3260" w:type="dxa"/>
          </w:tcPr>
          <w:p w14:paraId="2A57E9D2" w14:textId="77777777" w:rsidR="00922CF4" w:rsidRPr="00350FFD" w:rsidRDefault="00922CF4" w:rsidP="00922CF4">
            <w:pPr>
              <w:pStyle w:val="Heading1"/>
              <w:rPr>
                <w:b w:val="0"/>
                <w:bCs w:val="0"/>
              </w:rPr>
            </w:pPr>
            <w:r w:rsidRPr="00350FFD">
              <w:rPr>
                <w:b w:val="0"/>
                <w:bCs w:val="0"/>
                <w:sz w:val="20"/>
                <w:szCs w:val="20"/>
              </w:rPr>
              <w:t>Thank you for your comment. The background section has been updated accordingly.</w:t>
            </w:r>
          </w:p>
          <w:p w14:paraId="5281B5C8" w14:textId="77777777" w:rsidR="00922CF4" w:rsidRPr="003B58DD" w:rsidRDefault="00922CF4" w:rsidP="00350FFD">
            <w:pPr>
              <w:pStyle w:val="Title"/>
              <w:spacing w:line="276" w:lineRule="auto"/>
              <w:jc w:val="left"/>
              <w:rPr>
                <w:b w:val="0"/>
                <w:sz w:val="20"/>
                <w:szCs w:val="20"/>
              </w:rPr>
            </w:pPr>
          </w:p>
        </w:tc>
      </w:tr>
      <w:tr w:rsidR="00D37DD8" w:rsidRPr="00D62F90" w14:paraId="6587AC78" w14:textId="77777777" w:rsidTr="000D3410">
        <w:tc>
          <w:tcPr>
            <w:tcW w:w="1843" w:type="dxa"/>
          </w:tcPr>
          <w:p w14:paraId="43A01C1F" w14:textId="1F10442A" w:rsidR="00D37DD8" w:rsidRPr="00D62F90" w:rsidRDefault="00D37DD8" w:rsidP="00D62F90">
            <w:pPr>
              <w:pStyle w:val="Title"/>
              <w:spacing w:line="276" w:lineRule="auto"/>
              <w:jc w:val="left"/>
              <w:rPr>
                <w:b w:val="0"/>
                <w:sz w:val="20"/>
                <w:szCs w:val="20"/>
              </w:rPr>
            </w:pPr>
            <w:r w:rsidRPr="00D62F90">
              <w:rPr>
                <w:b w:val="0"/>
                <w:sz w:val="20"/>
                <w:szCs w:val="20"/>
              </w:rPr>
              <w:t>Scottish Government/Scottish Antimicrobial Prescribing Group/Scottish Medicines Consortium</w:t>
            </w:r>
          </w:p>
        </w:tc>
        <w:tc>
          <w:tcPr>
            <w:tcW w:w="8642" w:type="dxa"/>
          </w:tcPr>
          <w:p w14:paraId="7063AB06" w14:textId="24DEC064" w:rsidR="00D37DD8" w:rsidRPr="00D62F90" w:rsidRDefault="00D37DD8" w:rsidP="00D62F90">
            <w:pPr>
              <w:pStyle w:val="Title"/>
              <w:spacing w:line="276" w:lineRule="auto"/>
              <w:jc w:val="left"/>
              <w:rPr>
                <w:b w:val="0"/>
                <w:sz w:val="20"/>
                <w:szCs w:val="20"/>
              </w:rPr>
            </w:pPr>
            <w:r w:rsidRPr="00D62F90">
              <w:rPr>
                <w:b w:val="0"/>
                <w:bCs w:val="0"/>
                <w:kern w:val="0"/>
                <w:sz w:val="20"/>
                <w:szCs w:val="20"/>
              </w:rPr>
              <w:t>Would be helpful to add that Cefiderocol will mainly be as directed therapy for resistant infections due to the specified organisms based on laboratory results. Therefore reference to the ‘Start Smart, Then Focus’ algorithm is less relevant as it primarily applies to empirical therapy. Perhaps better to include something about review and de-escalation if appropriate.</w:t>
            </w:r>
          </w:p>
        </w:tc>
        <w:tc>
          <w:tcPr>
            <w:tcW w:w="3260" w:type="dxa"/>
          </w:tcPr>
          <w:p w14:paraId="10255F25" w14:textId="1CC37BBE" w:rsidR="00D37DD8" w:rsidRDefault="00D37DD8" w:rsidP="003327C3">
            <w:pPr>
              <w:pStyle w:val="Title"/>
              <w:spacing w:line="276" w:lineRule="auto"/>
              <w:jc w:val="left"/>
              <w:rPr>
                <w:b w:val="0"/>
                <w:sz w:val="20"/>
                <w:szCs w:val="20"/>
              </w:rPr>
            </w:pPr>
            <w:r w:rsidRPr="003B58DD">
              <w:rPr>
                <w:b w:val="0"/>
                <w:sz w:val="20"/>
                <w:szCs w:val="20"/>
              </w:rPr>
              <w:t>Comment noted</w:t>
            </w:r>
            <w:r w:rsidRPr="000727CD">
              <w:rPr>
                <w:b w:val="0"/>
                <w:sz w:val="20"/>
                <w:szCs w:val="20"/>
              </w:rPr>
              <w:t xml:space="preserve">. </w:t>
            </w:r>
            <w:r>
              <w:rPr>
                <w:b w:val="0"/>
                <w:sz w:val="20"/>
                <w:szCs w:val="20"/>
              </w:rPr>
              <w:t xml:space="preserve">Please see response to comment on background by </w:t>
            </w:r>
            <w:r w:rsidRPr="00D62F90">
              <w:rPr>
                <w:b w:val="0"/>
                <w:sz w:val="20"/>
                <w:szCs w:val="20"/>
              </w:rPr>
              <w:t>Shionogi</w:t>
            </w:r>
            <w:r>
              <w:rPr>
                <w:b w:val="0"/>
                <w:sz w:val="20"/>
                <w:szCs w:val="20"/>
              </w:rPr>
              <w:t>. No action required.</w:t>
            </w:r>
          </w:p>
          <w:p w14:paraId="3AA4F63F" w14:textId="3ADB7507" w:rsidR="00D37DD8" w:rsidRPr="00D62F90" w:rsidRDefault="00D37DD8" w:rsidP="00D62F90">
            <w:pPr>
              <w:pStyle w:val="Title"/>
              <w:spacing w:line="276" w:lineRule="auto"/>
              <w:jc w:val="left"/>
              <w:rPr>
                <w:b w:val="0"/>
                <w:sz w:val="20"/>
                <w:szCs w:val="20"/>
              </w:rPr>
            </w:pPr>
          </w:p>
        </w:tc>
      </w:tr>
      <w:tr w:rsidR="00D37DD8" w:rsidRPr="00D62F90" w14:paraId="63E3AA94" w14:textId="77777777" w:rsidTr="000D3410">
        <w:tc>
          <w:tcPr>
            <w:tcW w:w="1843" w:type="dxa"/>
            <w:tcBorders>
              <w:bottom w:val="single" w:sz="4" w:space="0" w:color="auto"/>
            </w:tcBorders>
          </w:tcPr>
          <w:p w14:paraId="0214C3EB" w14:textId="36388158" w:rsidR="00D37DD8" w:rsidRPr="00D62F90" w:rsidRDefault="00D37DD8" w:rsidP="00D62F90">
            <w:pPr>
              <w:pStyle w:val="Title"/>
              <w:spacing w:line="276" w:lineRule="auto"/>
              <w:jc w:val="left"/>
              <w:rPr>
                <w:b w:val="0"/>
                <w:sz w:val="20"/>
                <w:szCs w:val="20"/>
              </w:rPr>
            </w:pPr>
            <w:r w:rsidRPr="00D62F90">
              <w:rPr>
                <w:b w:val="0"/>
                <w:sz w:val="20"/>
                <w:szCs w:val="20"/>
              </w:rPr>
              <w:t xml:space="preserve">MSD </w:t>
            </w:r>
          </w:p>
        </w:tc>
        <w:tc>
          <w:tcPr>
            <w:tcW w:w="8642" w:type="dxa"/>
            <w:tcBorders>
              <w:bottom w:val="single" w:sz="4" w:space="0" w:color="auto"/>
            </w:tcBorders>
          </w:tcPr>
          <w:p w14:paraId="71ACC30B" w14:textId="30C6D6C6" w:rsidR="00D37DD8" w:rsidRPr="00D62F90" w:rsidRDefault="00D37DD8" w:rsidP="00D62F90">
            <w:pPr>
              <w:pStyle w:val="Title"/>
              <w:spacing w:line="276" w:lineRule="auto"/>
              <w:jc w:val="left"/>
              <w:rPr>
                <w:b w:val="0"/>
                <w:bCs w:val="0"/>
                <w:kern w:val="0"/>
                <w:sz w:val="20"/>
                <w:szCs w:val="20"/>
              </w:rPr>
            </w:pPr>
            <w:r w:rsidRPr="00D62F90">
              <w:rPr>
                <w:b w:val="0"/>
                <w:sz w:val="20"/>
                <w:szCs w:val="20"/>
              </w:rPr>
              <w:t>No comment</w:t>
            </w:r>
          </w:p>
        </w:tc>
        <w:tc>
          <w:tcPr>
            <w:tcW w:w="3260" w:type="dxa"/>
            <w:tcBorders>
              <w:bottom w:val="single" w:sz="4" w:space="0" w:color="auto"/>
            </w:tcBorders>
          </w:tcPr>
          <w:p w14:paraId="0BC37171" w14:textId="337053C2" w:rsidR="00D37DD8" w:rsidRPr="00F54309" w:rsidRDefault="00D37DD8" w:rsidP="00D62F90">
            <w:pPr>
              <w:pStyle w:val="Title"/>
              <w:spacing w:line="276" w:lineRule="auto"/>
              <w:jc w:val="left"/>
              <w:rPr>
                <w:b w:val="0"/>
                <w:sz w:val="20"/>
                <w:szCs w:val="20"/>
              </w:rPr>
            </w:pPr>
            <w:r w:rsidRPr="00F54309">
              <w:rPr>
                <w:b w:val="0"/>
                <w:sz w:val="20"/>
                <w:szCs w:val="20"/>
              </w:rPr>
              <w:t>Comment noted. No action required.</w:t>
            </w:r>
          </w:p>
        </w:tc>
      </w:tr>
      <w:tr w:rsidR="00D37DD8" w:rsidRPr="00D62F90" w14:paraId="0840D287" w14:textId="77777777" w:rsidTr="00392234">
        <w:tc>
          <w:tcPr>
            <w:tcW w:w="1843" w:type="dxa"/>
          </w:tcPr>
          <w:p w14:paraId="43700772" w14:textId="2F1FD739" w:rsidR="00D37DD8" w:rsidRPr="00D62F90" w:rsidRDefault="00D37DD8" w:rsidP="00D62F90">
            <w:pPr>
              <w:pStyle w:val="Title"/>
              <w:spacing w:line="276" w:lineRule="auto"/>
              <w:jc w:val="left"/>
              <w:rPr>
                <w:b w:val="0"/>
                <w:sz w:val="20"/>
                <w:szCs w:val="20"/>
              </w:rPr>
            </w:pPr>
            <w:r w:rsidRPr="00D62F90">
              <w:rPr>
                <w:b w:val="0"/>
                <w:sz w:val="20"/>
                <w:szCs w:val="20"/>
              </w:rPr>
              <w:t xml:space="preserve">Public Health Wales </w:t>
            </w:r>
          </w:p>
        </w:tc>
        <w:tc>
          <w:tcPr>
            <w:tcW w:w="8642" w:type="dxa"/>
          </w:tcPr>
          <w:p w14:paraId="3BDA815F" w14:textId="01EB1294" w:rsidR="00D37DD8" w:rsidRPr="00D62F90" w:rsidRDefault="00D37DD8" w:rsidP="00D62F90">
            <w:pPr>
              <w:pStyle w:val="Title"/>
              <w:spacing w:line="276" w:lineRule="auto"/>
              <w:jc w:val="left"/>
              <w:rPr>
                <w:b w:val="0"/>
                <w:sz w:val="20"/>
                <w:szCs w:val="20"/>
              </w:rPr>
            </w:pPr>
            <w:r w:rsidRPr="00D62F90">
              <w:rPr>
                <w:b w:val="0"/>
                <w:sz w:val="20"/>
                <w:szCs w:val="20"/>
              </w:rPr>
              <w:t xml:space="preserve">No comment </w:t>
            </w:r>
          </w:p>
        </w:tc>
        <w:tc>
          <w:tcPr>
            <w:tcW w:w="3260" w:type="dxa"/>
          </w:tcPr>
          <w:p w14:paraId="48A1F500" w14:textId="6CB34817" w:rsidR="00D37DD8" w:rsidRPr="00F54309" w:rsidRDefault="00D37DD8" w:rsidP="00D62F90">
            <w:pPr>
              <w:pStyle w:val="Title"/>
              <w:spacing w:line="276" w:lineRule="auto"/>
              <w:jc w:val="left"/>
              <w:rPr>
                <w:b w:val="0"/>
                <w:sz w:val="20"/>
                <w:szCs w:val="20"/>
              </w:rPr>
            </w:pPr>
            <w:r w:rsidRPr="00F54309">
              <w:rPr>
                <w:b w:val="0"/>
                <w:sz w:val="20"/>
                <w:szCs w:val="20"/>
              </w:rPr>
              <w:t>Comment noted. No action required.</w:t>
            </w:r>
          </w:p>
        </w:tc>
      </w:tr>
      <w:tr w:rsidR="00392234" w:rsidRPr="00D62F90" w14:paraId="50E2FBAD" w14:textId="77777777" w:rsidTr="000D3410">
        <w:tc>
          <w:tcPr>
            <w:tcW w:w="1843" w:type="dxa"/>
            <w:tcBorders>
              <w:bottom w:val="single" w:sz="4" w:space="0" w:color="auto"/>
            </w:tcBorders>
          </w:tcPr>
          <w:p w14:paraId="42463B20" w14:textId="11B3DE6A" w:rsidR="00392234" w:rsidRPr="00D62F90" w:rsidRDefault="00392234" w:rsidP="00D62F90">
            <w:pPr>
              <w:pStyle w:val="Title"/>
              <w:spacing w:line="276" w:lineRule="auto"/>
              <w:jc w:val="left"/>
              <w:rPr>
                <w:b w:val="0"/>
                <w:sz w:val="20"/>
                <w:szCs w:val="20"/>
              </w:rPr>
            </w:pPr>
            <w:r>
              <w:rPr>
                <w:b w:val="0"/>
                <w:sz w:val="20"/>
                <w:szCs w:val="20"/>
              </w:rPr>
              <w:t xml:space="preserve">Pfizer Ltd </w:t>
            </w:r>
          </w:p>
        </w:tc>
        <w:tc>
          <w:tcPr>
            <w:tcW w:w="8642" w:type="dxa"/>
            <w:tcBorders>
              <w:bottom w:val="single" w:sz="4" w:space="0" w:color="auto"/>
            </w:tcBorders>
          </w:tcPr>
          <w:p w14:paraId="1B5707E1" w14:textId="325B9F0B" w:rsidR="00392234" w:rsidRPr="00D62F90" w:rsidRDefault="00392234" w:rsidP="00D62F90">
            <w:pPr>
              <w:pStyle w:val="Title"/>
              <w:spacing w:line="276" w:lineRule="auto"/>
              <w:jc w:val="left"/>
              <w:rPr>
                <w:b w:val="0"/>
                <w:sz w:val="20"/>
                <w:szCs w:val="20"/>
              </w:rPr>
            </w:pPr>
            <w:r w:rsidRPr="00D62F90">
              <w:rPr>
                <w:b w:val="0"/>
                <w:sz w:val="20"/>
                <w:szCs w:val="20"/>
              </w:rPr>
              <w:t>No comment</w:t>
            </w:r>
          </w:p>
        </w:tc>
        <w:tc>
          <w:tcPr>
            <w:tcW w:w="3260" w:type="dxa"/>
            <w:tcBorders>
              <w:bottom w:val="single" w:sz="4" w:space="0" w:color="auto"/>
            </w:tcBorders>
          </w:tcPr>
          <w:p w14:paraId="74D600A0" w14:textId="20C2C674" w:rsidR="00392234" w:rsidRPr="00F54309" w:rsidRDefault="00E63EBF" w:rsidP="00D62F90">
            <w:pPr>
              <w:pStyle w:val="Title"/>
              <w:spacing w:line="276" w:lineRule="auto"/>
              <w:jc w:val="left"/>
              <w:rPr>
                <w:b w:val="0"/>
                <w:sz w:val="20"/>
                <w:szCs w:val="20"/>
              </w:rPr>
            </w:pPr>
            <w:r w:rsidRPr="00F54309">
              <w:rPr>
                <w:b w:val="0"/>
                <w:sz w:val="20"/>
                <w:szCs w:val="20"/>
              </w:rPr>
              <w:t>Comment noted. No action required.</w:t>
            </w:r>
          </w:p>
        </w:tc>
      </w:tr>
    </w:tbl>
    <w:p w14:paraId="08507632" w14:textId="7DAE9584" w:rsidR="00D37DD8" w:rsidRDefault="00D37DD8"/>
    <w:p w14:paraId="6FE9803A" w14:textId="77777777" w:rsidR="00D9536F" w:rsidRDefault="00D9536F">
      <w:pPr>
        <w:rPr>
          <w:b/>
          <w:bCs/>
          <w:iCs/>
          <w:sz w:val="26"/>
          <w:szCs w:val="26"/>
        </w:rPr>
      </w:pPr>
      <w:r>
        <w:br w:type="page"/>
      </w:r>
    </w:p>
    <w:p w14:paraId="53B76749" w14:textId="6BE915EC" w:rsidR="00922CF4" w:rsidRDefault="00922CF4" w:rsidP="00922CF4">
      <w:pPr>
        <w:pStyle w:val="Heading2"/>
      </w:pPr>
      <w:r w:rsidRPr="0075389C">
        <w:lastRenderedPageBreak/>
        <w:t>Section: The technology</w:t>
      </w:r>
      <w:r>
        <w:t xml:space="preserve"> </w:t>
      </w:r>
      <w:r w:rsidRPr="0075389C">
        <w:t>/ intervention</w:t>
      </w:r>
    </w:p>
    <w:tbl>
      <w:tblPr>
        <w:tblStyle w:val="TableGrid"/>
        <w:tblW w:w="13745" w:type="dxa"/>
        <w:tblLayout w:type="fixed"/>
        <w:tblLook w:val="04A0" w:firstRow="1" w:lastRow="0" w:firstColumn="1" w:lastColumn="0" w:noHBand="0" w:noVBand="1"/>
      </w:tblPr>
      <w:tblGrid>
        <w:gridCol w:w="1843"/>
        <w:gridCol w:w="8642"/>
        <w:gridCol w:w="3260"/>
      </w:tblGrid>
      <w:tr w:rsidR="00D9536F" w:rsidRPr="00D62F90" w14:paraId="7D5C473D" w14:textId="77777777" w:rsidTr="000D3410">
        <w:trPr>
          <w:tblHeader/>
        </w:trPr>
        <w:tc>
          <w:tcPr>
            <w:tcW w:w="1843" w:type="dxa"/>
            <w:tcBorders>
              <w:top w:val="single" w:sz="4" w:space="0" w:color="auto"/>
            </w:tcBorders>
            <w:shd w:val="clear" w:color="auto" w:fill="D9D9D9" w:themeFill="background1" w:themeFillShade="D9"/>
          </w:tcPr>
          <w:p w14:paraId="1EC294E7" w14:textId="5E2009B1" w:rsidR="00D9536F" w:rsidRPr="00D9536F" w:rsidRDefault="00D9536F" w:rsidP="00D9536F">
            <w:pPr>
              <w:pStyle w:val="Title"/>
              <w:spacing w:line="276" w:lineRule="auto"/>
              <w:rPr>
                <w:sz w:val="20"/>
                <w:szCs w:val="20"/>
              </w:rPr>
            </w:pPr>
            <w:r w:rsidRPr="00D9536F">
              <w:rPr>
                <w:sz w:val="20"/>
                <w:szCs w:val="20"/>
              </w:rPr>
              <w:t>Consultee/ Commentator</w:t>
            </w:r>
          </w:p>
        </w:tc>
        <w:tc>
          <w:tcPr>
            <w:tcW w:w="8642" w:type="dxa"/>
            <w:tcBorders>
              <w:top w:val="single" w:sz="4" w:space="0" w:color="auto"/>
            </w:tcBorders>
            <w:shd w:val="clear" w:color="auto" w:fill="D9D9D9" w:themeFill="background1" w:themeFillShade="D9"/>
          </w:tcPr>
          <w:p w14:paraId="29D71CE3" w14:textId="0E20AF09" w:rsidR="00D9536F" w:rsidRPr="00D9536F" w:rsidRDefault="00D9536F" w:rsidP="00D9536F">
            <w:pPr>
              <w:spacing w:before="60" w:after="60" w:line="276" w:lineRule="auto"/>
              <w:jc w:val="center"/>
              <w:rPr>
                <w:b/>
                <w:bCs/>
                <w:sz w:val="20"/>
                <w:szCs w:val="20"/>
              </w:rPr>
            </w:pPr>
            <w:r w:rsidRPr="00D9536F">
              <w:rPr>
                <w:b/>
                <w:bCs/>
                <w:sz w:val="20"/>
                <w:szCs w:val="20"/>
              </w:rPr>
              <w:t>Comments [sic]</w:t>
            </w:r>
          </w:p>
        </w:tc>
        <w:tc>
          <w:tcPr>
            <w:tcW w:w="3260" w:type="dxa"/>
            <w:tcBorders>
              <w:top w:val="single" w:sz="4" w:space="0" w:color="auto"/>
            </w:tcBorders>
            <w:shd w:val="clear" w:color="auto" w:fill="D9D9D9" w:themeFill="background1" w:themeFillShade="D9"/>
          </w:tcPr>
          <w:p w14:paraId="3C7C086E" w14:textId="16E796AF" w:rsidR="00D9536F" w:rsidRPr="00D9536F" w:rsidRDefault="00D9536F" w:rsidP="00D9536F">
            <w:pPr>
              <w:pStyle w:val="Paragraphnonumbers"/>
              <w:jc w:val="center"/>
              <w:rPr>
                <w:b/>
                <w:bCs/>
                <w:sz w:val="20"/>
                <w:szCs w:val="20"/>
              </w:rPr>
            </w:pPr>
            <w:r w:rsidRPr="00D9536F">
              <w:rPr>
                <w:b/>
                <w:bCs/>
                <w:sz w:val="20"/>
                <w:szCs w:val="20"/>
              </w:rPr>
              <w:t>Action</w:t>
            </w:r>
          </w:p>
        </w:tc>
      </w:tr>
      <w:tr w:rsidR="00D9536F" w:rsidRPr="00D62F90" w14:paraId="12E76F70" w14:textId="77777777" w:rsidTr="000D3410">
        <w:tc>
          <w:tcPr>
            <w:tcW w:w="1843" w:type="dxa"/>
            <w:tcBorders>
              <w:top w:val="single" w:sz="4" w:space="0" w:color="auto"/>
            </w:tcBorders>
          </w:tcPr>
          <w:p w14:paraId="5B3230D1" w14:textId="2B0110B1" w:rsidR="00D9536F" w:rsidRPr="00D62F90" w:rsidRDefault="00D9536F" w:rsidP="00D9536F">
            <w:pPr>
              <w:pStyle w:val="Title"/>
              <w:spacing w:line="276" w:lineRule="auto"/>
              <w:jc w:val="left"/>
              <w:rPr>
                <w:b w:val="0"/>
                <w:sz w:val="20"/>
                <w:szCs w:val="20"/>
              </w:rPr>
            </w:pPr>
            <w:r w:rsidRPr="00D62F90">
              <w:rPr>
                <w:b w:val="0"/>
                <w:sz w:val="20"/>
                <w:szCs w:val="20"/>
              </w:rPr>
              <w:t>Shionogi</w:t>
            </w:r>
          </w:p>
        </w:tc>
        <w:tc>
          <w:tcPr>
            <w:tcW w:w="8642" w:type="dxa"/>
            <w:tcBorders>
              <w:top w:val="single" w:sz="4" w:space="0" w:color="auto"/>
            </w:tcBorders>
          </w:tcPr>
          <w:p w14:paraId="18738D52" w14:textId="77777777" w:rsidR="00D9536F" w:rsidRPr="00D62F90" w:rsidRDefault="00D9536F" w:rsidP="00D9536F">
            <w:pPr>
              <w:spacing w:before="60" w:after="60" w:line="276" w:lineRule="auto"/>
              <w:rPr>
                <w:sz w:val="20"/>
                <w:szCs w:val="20"/>
              </w:rPr>
            </w:pPr>
            <w:r w:rsidRPr="00D62F90">
              <w:rPr>
                <w:sz w:val="20"/>
                <w:szCs w:val="20"/>
              </w:rPr>
              <w:t xml:space="preserve">The list of pathogens that cefiderocol might be efficacious against could be expanded and simplified to refer to the </w:t>
            </w:r>
            <w:bookmarkStart w:id="1" w:name="_Hlk63251375"/>
            <w:r w:rsidRPr="00D62F90">
              <w:rPr>
                <w:sz w:val="20"/>
                <w:szCs w:val="20"/>
              </w:rPr>
              <w:t xml:space="preserve">entire Enterobacterales family </w:t>
            </w:r>
            <w:bookmarkEnd w:id="1"/>
            <w:r w:rsidRPr="00D62F90">
              <w:rPr>
                <w:sz w:val="20"/>
                <w:szCs w:val="20"/>
              </w:rPr>
              <w:t xml:space="preserve">instead of individual pathogens. For example, </w:t>
            </w:r>
            <w:bookmarkStart w:id="2" w:name="_Hlk63251441"/>
            <w:r w:rsidRPr="00D62F90">
              <w:rPr>
                <w:sz w:val="20"/>
                <w:szCs w:val="20"/>
              </w:rPr>
              <w:t xml:space="preserve">cefiderocol is likely to be effective against Shigella </w:t>
            </w:r>
            <w:bookmarkEnd w:id="2"/>
            <w:r w:rsidRPr="00D62F90">
              <w:rPr>
                <w:sz w:val="20"/>
                <w:szCs w:val="20"/>
              </w:rPr>
              <w:t xml:space="preserve">(ref: Ito 2018) even though this particular species is not listed in the SmPC. </w:t>
            </w:r>
          </w:p>
          <w:p w14:paraId="2F87B34B" w14:textId="5E4C37B5" w:rsidR="00D9536F" w:rsidRPr="00D62F90" w:rsidRDefault="00D9536F" w:rsidP="00D9536F">
            <w:pPr>
              <w:pStyle w:val="Title"/>
              <w:spacing w:line="276" w:lineRule="auto"/>
              <w:jc w:val="left"/>
              <w:rPr>
                <w:b w:val="0"/>
                <w:sz w:val="20"/>
                <w:szCs w:val="20"/>
              </w:rPr>
            </w:pPr>
            <w:r w:rsidRPr="00D62F90">
              <w:rPr>
                <w:b w:val="0"/>
                <w:bCs w:val="0"/>
                <w:kern w:val="0"/>
                <w:sz w:val="20"/>
                <w:szCs w:val="20"/>
              </w:rPr>
              <w:t xml:space="preserve">It is also critical to describe antimicrobial technologies’ activity profiles at a more granular level, i.e. according to specific resistance mechanisms, not just pathogen species. For example, cefiderocol is highly active in the presence of metallo-betalactamase (MBL) and porin/efflux resistance mechanisms, against which very few alternative antimicrobials are active (ref: Thalhammer 2018; Tamma 2018), and which may contribute to make certain infections multidrug resistant (MDR), extensively drug resistant (XDR) or pan drug resistant (PDR). As highlighted in the EEPRU report and in NICE’s HTA process guide for this project, the in vitro susceptibility evidence base is the primary source of such data (Yamano 2019; Longshaw 2020).  </w:t>
            </w:r>
          </w:p>
        </w:tc>
        <w:tc>
          <w:tcPr>
            <w:tcW w:w="3260" w:type="dxa"/>
            <w:tcBorders>
              <w:top w:val="single" w:sz="4" w:space="0" w:color="auto"/>
            </w:tcBorders>
          </w:tcPr>
          <w:p w14:paraId="1DB47D63" w14:textId="2644F012" w:rsidR="00D9536F" w:rsidRDefault="00D9536F" w:rsidP="00D9536F">
            <w:pPr>
              <w:pStyle w:val="Paragraphnonumbers"/>
              <w:rPr>
                <w:sz w:val="20"/>
                <w:szCs w:val="20"/>
              </w:rPr>
            </w:pPr>
            <w:r w:rsidRPr="00250B83">
              <w:rPr>
                <w:sz w:val="20"/>
                <w:szCs w:val="20"/>
              </w:rPr>
              <w:t>Comment noted</w:t>
            </w:r>
            <w:r>
              <w:rPr>
                <w:sz w:val="20"/>
                <w:szCs w:val="20"/>
              </w:rPr>
              <w:t>.</w:t>
            </w:r>
            <w:r w:rsidRPr="00250B83">
              <w:rPr>
                <w:sz w:val="20"/>
                <w:szCs w:val="20"/>
              </w:rPr>
              <w:t xml:space="preserve"> </w:t>
            </w:r>
            <w:r w:rsidRPr="000727CD">
              <w:rPr>
                <w:sz w:val="20"/>
                <w:szCs w:val="20"/>
              </w:rPr>
              <w:t xml:space="preserve">The </w:t>
            </w:r>
            <w:r>
              <w:rPr>
                <w:sz w:val="20"/>
                <w:szCs w:val="20"/>
              </w:rPr>
              <w:t>technology</w:t>
            </w:r>
            <w:r w:rsidRPr="000727CD">
              <w:rPr>
                <w:sz w:val="20"/>
                <w:szCs w:val="20"/>
              </w:rPr>
              <w:t xml:space="preserve"> section is only intended to provide a brief </w:t>
            </w:r>
            <w:r>
              <w:rPr>
                <w:sz w:val="20"/>
                <w:szCs w:val="20"/>
              </w:rPr>
              <w:t>overview of the technology</w:t>
            </w:r>
            <w:r w:rsidRPr="000727CD">
              <w:rPr>
                <w:sz w:val="20"/>
                <w:szCs w:val="20"/>
              </w:rPr>
              <w:t>. No action required.</w:t>
            </w:r>
          </w:p>
          <w:p w14:paraId="03F61745" w14:textId="37FC4B1B" w:rsidR="00D9536F" w:rsidRPr="005972F7" w:rsidRDefault="00D9536F" w:rsidP="00D9536F">
            <w:pPr>
              <w:pStyle w:val="Heading1"/>
            </w:pPr>
          </w:p>
        </w:tc>
      </w:tr>
      <w:tr w:rsidR="00D9536F" w:rsidRPr="00D62F90" w14:paraId="705B8A56" w14:textId="77777777" w:rsidTr="000D3410">
        <w:tc>
          <w:tcPr>
            <w:tcW w:w="1843" w:type="dxa"/>
          </w:tcPr>
          <w:p w14:paraId="597E7F94" w14:textId="1B014214" w:rsidR="00D9536F" w:rsidRPr="00D62F90" w:rsidRDefault="00D9536F" w:rsidP="00D9536F">
            <w:pPr>
              <w:pStyle w:val="Title"/>
              <w:spacing w:line="276" w:lineRule="auto"/>
              <w:jc w:val="left"/>
              <w:rPr>
                <w:b w:val="0"/>
                <w:sz w:val="20"/>
                <w:szCs w:val="20"/>
              </w:rPr>
            </w:pPr>
            <w:r w:rsidRPr="00D62F90">
              <w:rPr>
                <w:b w:val="0"/>
                <w:sz w:val="20"/>
                <w:szCs w:val="20"/>
              </w:rPr>
              <w:t xml:space="preserve">British Thoracic Society </w:t>
            </w:r>
          </w:p>
        </w:tc>
        <w:tc>
          <w:tcPr>
            <w:tcW w:w="8642" w:type="dxa"/>
          </w:tcPr>
          <w:p w14:paraId="64F12A14" w14:textId="449FCBA4" w:rsidR="00D9536F" w:rsidRPr="00D62F90" w:rsidRDefault="00D9536F" w:rsidP="00D9536F">
            <w:pPr>
              <w:pStyle w:val="Title"/>
              <w:spacing w:line="276" w:lineRule="auto"/>
              <w:jc w:val="left"/>
              <w:rPr>
                <w:b w:val="0"/>
                <w:sz w:val="20"/>
                <w:szCs w:val="20"/>
              </w:rPr>
            </w:pPr>
            <w:r w:rsidRPr="00D62F90">
              <w:rPr>
                <w:b w:val="0"/>
                <w:sz w:val="20"/>
                <w:szCs w:val="20"/>
              </w:rPr>
              <w:t xml:space="preserve">No comment </w:t>
            </w:r>
          </w:p>
        </w:tc>
        <w:tc>
          <w:tcPr>
            <w:tcW w:w="3260" w:type="dxa"/>
          </w:tcPr>
          <w:p w14:paraId="12E82EE4" w14:textId="308CAE4B" w:rsidR="00D9536F" w:rsidRPr="00D62F90" w:rsidRDefault="00D9536F" w:rsidP="00D9536F">
            <w:pPr>
              <w:pStyle w:val="Title"/>
              <w:spacing w:line="276" w:lineRule="auto"/>
              <w:jc w:val="left"/>
              <w:rPr>
                <w:b w:val="0"/>
                <w:sz w:val="20"/>
                <w:szCs w:val="20"/>
              </w:rPr>
            </w:pPr>
            <w:r w:rsidRPr="003B58DD">
              <w:rPr>
                <w:b w:val="0"/>
                <w:sz w:val="20"/>
                <w:szCs w:val="20"/>
              </w:rPr>
              <w:t>Comment noted. No action required.</w:t>
            </w:r>
          </w:p>
        </w:tc>
      </w:tr>
      <w:tr w:rsidR="00D9536F" w:rsidRPr="00D62F90" w14:paraId="27AF3326" w14:textId="77777777" w:rsidTr="000D3410">
        <w:tc>
          <w:tcPr>
            <w:tcW w:w="1843" w:type="dxa"/>
          </w:tcPr>
          <w:p w14:paraId="0BD690BC" w14:textId="66D2B9A9" w:rsidR="00D9536F" w:rsidRPr="00D62F90" w:rsidRDefault="00D9536F" w:rsidP="00D9536F">
            <w:pPr>
              <w:pStyle w:val="Title"/>
              <w:spacing w:line="276" w:lineRule="auto"/>
              <w:jc w:val="left"/>
              <w:rPr>
                <w:b w:val="0"/>
                <w:sz w:val="20"/>
                <w:szCs w:val="20"/>
              </w:rPr>
            </w:pPr>
            <w:r w:rsidRPr="00D62F90">
              <w:rPr>
                <w:b w:val="0"/>
                <w:sz w:val="20"/>
                <w:szCs w:val="20"/>
              </w:rPr>
              <w:t>British Society for Antimicrobial Chemotherapy</w:t>
            </w:r>
          </w:p>
        </w:tc>
        <w:tc>
          <w:tcPr>
            <w:tcW w:w="8642" w:type="dxa"/>
            <w:tcBorders>
              <w:bottom w:val="single" w:sz="4" w:space="0" w:color="auto"/>
            </w:tcBorders>
          </w:tcPr>
          <w:p w14:paraId="417B4607" w14:textId="11803E7D" w:rsidR="00D9536F" w:rsidRPr="00D62F90" w:rsidRDefault="00D9536F" w:rsidP="00D9536F">
            <w:pPr>
              <w:pStyle w:val="Title"/>
              <w:spacing w:line="276" w:lineRule="auto"/>
              <w:jc w:val="left"/>
              <w:rPr>
                <w:b w:val="0"/>
                <w:sz w:val="20"/>
                <w:szCs w:val="20"/>
              </w:rPr>
            </w:pPr>
            <w:r w:rsidRPr="00D62F90">
              <w:rPr>
                <w:b w:val="0"/>
                <w:sz w:val="20"/>
                <w:szCs w:val="20"/>
              </w:rPr>
              <w:t xml:space="preserve">No comment </w:t>
            </w:r>
          </w:p>
        </w:tc>
        <w:tc>
          <w:tcPr>
            <w:tcW w:w="3260" w:type="dxa"/>
            <w:tcBorders>
              <w:bottom w:val="single" w:sz="4" w:space="0" w:color="auto"/>
            </w:tcBorders>
          </w:tcPr>
          <w:p w14:paraId="313A6130" w14:textId="3EF3B142" w:rsidR="00D9536F" w:rsidRPr="00D62F90" w:rsidRDefault="00D9536F" w:rsidP="00D9536F">
            <w:pPr>
              <w:pStyle w:val="Title"/>
              <w:spacing w:line="276" w:lineRule="auto"/>
              <w:jc w:val="left"/>
              <w:rPr>
                <w:b w:val="0"/>
                <w:sz w:val="20"/>
                <w:szCs w:val="20"/>
              </w:rPr>
            </w:pPr>
            <w:r w:rsidRPr="003B58DD">
              <w:rPr>
                <w:b w:val="0"/>
                <w:sz w:val="20"/>
                <w:szCs w:val="20"/>
              </w:rPr>
              <w:t>Comment noted. No action required.</w:t>
            </w:r>
          </w:p>
        </w:tc>
      </w:tr>
      <w:tr w:rsidR="00D9536F" w:rsidRPr="00D62F90" w14:paraId="3A524F1F" w14:textId="77777777" w:rsidTr="000D3410">
        <w:tc>
          <w:tcPr>
            <w:tcW w:w="1843" w:type="dxa"/>
          </w:tcPr>
          <w:p w14:paraId="3D391274" w14:textId="6BC9FD83" w:rsidR="00D9536F" w:rsidRPr="00D62F90" w:rsidRDefault="00D9536F" w:rsidP="00D9536F">
            <w:pPr>
              <w:pStyle w:val="Title"/>
              <w:spacing w:line="276" w:lineRule="auto"/>
              <w:jc w:val="left"/>
              <w:rPr>
                <w:b w:val="0"/>
                <w:sz w:val="20"/>
                <w:szCs w:val="20"/>
              </w:rPr>
            </w:pPr>
            <w:r w:rsidRPr="00D62F90">
              <w:rPr>
                <w:b w:val="0"/>
                <w:sz w:val="20"/>
                <w:szCs w:val="20"/>
              </w:rPr>
              <w:t>NHS England &amp; NHS Improvement</w:t>
            </w:r>
          </w:p>
        </w:tc>
        <w:tc>
          <w:tcPr>
            <w:tcW w:w="8642" w:type="dxa"/>
          </w:tcPr>
          <w:p w14:paraId="5185C3CE" w14:textId="6926D5C8" w:rsidR="00D9536F" w:rsidRPr="00D62F90" w:rsidRDefault="00D9536F" w:rsidP="00D9536F">
            <w:pPr>
              <w:spacing w:before="60" w:after="60" w:line="276" w:lineRule="auto"/>
              <w:rPr>
                <w:sz w:val="20"/>
                <w:szCs w:val="20"/>
              </w:rPr>
            </w:pPr>
            <w:r w:rsidRPr="00D62F90">
              <w:rPr>
                <w:sz w:val="20"/>
                <w:szCs w:val="20"/>
              </w:rPr>
              <w:t xml:space="preserve">It is pertinent to include mention of information from Section 4.4 of the Marketing Authorisation for cefiderocol that states: “A higher all-cause mortality rate was observed in patients treated with cefiderocol as compared to best available therapy (BAT) in a randomised, open-label trial in critically-ill patients with infections known or suspected to be due to carbapenem-resistant Gram-negative bacteria. The higher day 28 all-cause mortality rate with cefiderocol occurred in patients treated for nosocomial pneumonia, bacteraemia and/or sepsis [25/101 (24.8%) vs. 9/49 (18.4%) with BAT; treatment difference 6.4%, 95% CI (-8.6, 19.2)]. All-cause mortality </w:t>
            </w:r>
            <w:r w:rsidRPr="00D62F90">
              <w:rPr>
                <w:sz w:val="20"/>
                <w:szCs w:val="20"/>
              </w:rPr>
              <w:lastRenderedPageBreak/>
              <w:t>remained higher in patients treated with cefiderocol through end-of-study [34/101 (33.7%) vs. 9/49 (18.4%) with BAT; treatment difference 15.3%, 95% CI (-0.2, 28.6)]. The cause of the increase in mortality has not been established. In the cefiderocol group there was an association between mortality and infection with </w:t>
            </w:r>
            <w:r w:rsidRPr="00D62F90">
              <w:rPr>
                <w:i/>
                <w:iCs/>
                <w:sz w:val="20"/>
                <w:szCs w:val="20"/>
              </w:rPr>
              <w:t>Acinetobacter spp</w:t>
            </w:r>
            <w:r w:rsidRPr="00D62F90">
              <w:rPr>
                <w:sz w:val="20"/>
                <w:szCs w:val="20"/>
              </w:rPr>
              <w:t>., which accounted for the majority of infections due to non-fermenters. In contrast, mortality was not higher in cefiderocol vs. BAT patients with infections due to other non-fermenters.”</w:t>
            </w:r>
            <w:r w:rsidR="000D3410">
              <w:rPr>
                <w:sz w:val="20"/>
                <w:szCs w:val="20"/>
              </w:rPr>
              <w:br/>
            </w:r>
          </w:p>
        </w:tc>
        <w:tc>
          <w:tcPr>
            <w:tcW w:w="3260" w:type="dxa"/>
          </w:tcPr>
          <w:p w14:paraId="13B5A39C" w14:textId="77610201" w:rsidR="00D9536F" w:rsidRPr="00D62F90" w:rsidRDefault="00D9536F" w:rsidP="00D9536F">
            <w:pPr>
              <w:pStyle w:val="Title"/>
              <w:spacing w:line="276" w:lineRule="auto"/>
              <w:jc w:val="left"/>
              <w:rPr>
                <w:b w:val="0"/>
                <w:sz w:val="20"/>
                <w:szCs w:val="20"/>
              </w:rPr>
            </w:pPr>
            <w:r w:rsidRPr="003B58DD">
              <w:rPr>
                <w:b w:val="0"/>
                <w:sz w:val="20"/>
                <w:szCs w:val="20"/>
              </w:rPr>
              <w:lastRenderedPageBreak/>
              <w:t>Comment noted</w:t>
            </w:r>
            <w:r w:rsidRPr="009672CB">
              <w:rPr>
                <w:b w:val="0"/>
                <w:sz w:val="20"/>
                <w:szCs w:val="20"/>
              </w:rPr>
              <w:t xml:space="preserve">. </w:t>
            </w:r>
            <w:r>
              <w:rPr>
                <w:b w:val="0"/>
                <w:sz w:val="20"/>
                <w:szCs w:val="20"/>
              </w:rPr>
              <w:t xml:space="preserve">All relevant evidence will be considered by the evaluation committee. </w:t>
            </w:r>
            <w:r w:rsidRPr="009672CB">
              <w:rPr>
                <w:b w:val="0"/>
                <w:sz w:val="20"/>
                <w:szCs w:val="20"/>
              </w:rPr>
              <w:t>No action required.</w:t>
            </w:r>
          </w:p>
        </w:tc>
      </w:tr>
      <w:tr w:rsidR="00D9536F" w:rsidRPr="00D62F90" w14:paraId="052D658D" w14:textId="77777777" w:rsidTr="000D3410">
        <w:tc>
          <w:tcPr>
            <w:tcW w:w="1843" w:type="dxa"/>
            <w:tcBorders>
              <w:bottom w:val="single" w:sz="4" w:space="0" w:color="auto"/>
            </w:tcBorders>
          </w:tcPr>
          <w:p w14:paraId="05DA87EB" w14:textId="439974B7" w:rsidR="00D9536F" w:rsidRPr="00D62F90" w:rsidRDefault="00D9536F" w:rsidP="00D9536F">
            <w:pPr>
              <w:pStyle w:val="Title"/>
              <w:spacing w:line="276" w:lineRule="auto"/>
              <w:jc w:val="left"/>
              <w:rPr>
                <w:b w:val="0"/>
                <w:sz w:val="20"/>
                <w:szCs w:val="20"/>
              </w:rPr>
            </w:pPr>
            <w:r w:rsidRPr="00D62F90">
              <w:rPr>
                <w:b w:val="0"/>
                <w:sz w:val="20"/>
                <w:szCs w:val="20"/>
              </w:rPr>
              <w:t>Scottish Government/Scottish Antimicrobial Prescribing Group/Scottish Medicines Consortium</w:t>
            </w:r>
          </w:p>
        </w:tc>
        <w:tc>
          <w:tcPr>
            <w:tcW w:w="8642" w:type="dxa"/>
            <w:tcBorders>
              <w:top w:val="single" w:sz="4" w:space="0" w:color="auto"/>
              <w:left w:val="single" w:sz="4" w:space="0" w:color="auto"/>
              <w:bottom w:val="single" w:sz="4" w:space="0" w:color="auto"/>
              <w:right w:val="single" w:sz="4" w:space="0" w:color="auto"/>
            </w:tcBorders>
          </w:tcPr>
          <w:p w14:paraId="2B9CFE18" w14:textId="01912B8F" w:rsidR="00D9536F" w:rsidRPr="00D62F90" w:rsidRDefault="00D9536F" w:rsidP="00D9536F">
            <w:pPr>
              <w:pStyle w:val="Title"/>
              <w:spacing w:line="276" w:lineRule="auto"/>
              <w:jc w:val="left"/>
              <w:rPr>
                <w:b w:val="0"/>
                <w:bCs w:val="0"/>
                <w:sz w:val="20"/>
                <w:szCs w:val="20"/>
              </w:rPr>
            </w:pPr>
            <w:r w:rsidRPr="00D62F90">
              <w:rPr>
                <w:b w:val="0"/>
                <w:bCs w:val="0"/>
                <w:sz w:val="20"/>
                <w:szCs w:val="20"/>
              </w:rPr>
              <w:t xml:space="preserve">It would be helpful given the discussion at the scoping workshop to note </w:t>
            </w:r>
            <w:r w:rsidR="00092DA1" w:rsidRPr="00D62F90">
              <w:rPr>
                <w:b w:val="0"/>
                <w:bCs w:val="0"/>
                <w:sz w:val="20"/>
                <w:szCs w:val="20"/>
              </w:rPr>
              <w:t>participants</w:t>
            </w:r>
            <w:r w:rsidRPr="00D62F90">
              <w:rPr>
                <w:b w:val="0"/>
                <w:bCs w:val="0"/>
                <w:sz w:val="20"/>
                <w:szCs w:val="20"/>
              </w:rPr>
              <w:t xml:space="preserve"> suggested potential use in other resistant infections e.g. CF, bronchiectasis.</w:t>
            </w:r>
          </w:p>
        </w:tc>
        <w:tc>
          <w:tcPr>
            <w:tcW w:w="3260" w:type="dxa"/>
            <w:tcBorders>
              <w:bottom w:val="single" w:sz="4" w:space="0" w:color="auto"/>
            </w:tcBorders>
          </w:tcPr>
          <w:p w14:paraId="40CCA046" w14:textId="448A66F5" w:rsidR="00D9536F" w:rsidRPr="00D62F90" w:rsidRDefault="00D9536F" w:rsidP="00D9536F">
            <w:pPr>
              <w:pStyle w:val="Title"/>
              <w:spacing w:line="276" w:lineRule="auto"/>
              <w:jc w:val="left"/>
              <w:rPr>
                <w:b w:val="0"/>
                <w:sz w:val="20"/>
                <w:szCs w:val="20"/>
              </w:rPr>
            </w:pPr>
            <w:r w:rsidRPr="003B58DD">
              <w:rPr>
                <w:b w:val="0"/>
                <w:sz w:val="20"/>
                <w:szCs w:val="20"/>
              </w:rPr>
              <w:t>Comment noted</w:t>
            </w:r>
            <w:r w:rsidRPr="009672CB">
              <w:rPr>
                <w:b w:val="0"/>
                <w:sz w:val="20"/>
                <w:szCs w:val="20"/>
              </w:rPr>
              <w:t xml:space="preserve">. </w:t>
            </w:r>
            <w:r>
              <w:rPr>
                <w:b w:val="0"/>
                <w:sz w:val="20"/>
                <w:szCs w:val="20"/>
              </w:rPr>
              <w:t xml:space="preserve">All relevant evidence will be considered by the evaluation committee. </w:t>
            </w:r>
            <w:r w:rsidRPr="009672CB">
              <w:rPr>
                <w:b w:val="0"/>
                <w:sz w:val="20"/>
                <w:szCs w:val="20"/>
              </w:rPr>
              <w:t>No action required.</w:t>
            </w:r>
          </w:p>
        </w:tc>
      </w:tr>
      <w:tr w:rsidR="00D9536F" w:rsidRPr="00D62F90" w14:paraId="355EAF74" w14:textId="77777777" w:rsidTr="000D3410">
        <w:tc>
          <w:tcPr>
            <w:tcW w:w="1843" w:type="dxa"/>
          </w:tcPr>
          <w:p w14:paraId="006F9251" w14:textId="2A22B040" w:rsidR="00D9536F" w:rsidRPr="00D62F90" w:rsidRDefault="00D9536F" w:rsidP="00D9536F">
            <w:pPr>
              <w:pStyle w:val="Title"/>
              <w:spacing w:line="276" w:lineRule="auto"/>
              <w:jc w:val="left"/>
              <w:rPr>
                <w:b w:val="0"/>
                <w:sz w:val="20"/>
                <w:szCs w:val="20"/>
              </w:rPr>
            </w:pPr>
            <w:r w:rsidRPr="00D62F90">
              <w:rPr>
                <w:b w:val="0"/>
                <w:sz w:val="20"/>
                <w:szCs w:val="20"/>
              </w:rPr>
              <w:t xml:space="preserve">MSD </w:t>
            </w:r>
          </w:p>
        </w:tc>
        <w:tc>
          <w:tcPr>
            <w:tcW w:w="8642" w:type="dxa"/>
            <w:tcBorders>
              <w:top w:val="single" w:sz="4" w:space="0" w:color="auto"/>
              <w:left w:val="single" w:sz="4" w:space="0" w:color="auto"/>
              <w:bottom w:val="single" w:sz="4" w:space="0" w:color="auto"/>
              <w:right w:val="single" w:sz="4" w:space="0" w:color="auto"/>
            </w:tcBorders>
          </w:tcPr>
          <w:p w14:paraId="534CD151" w14:textId="0FD04B70" w:rsidR="00D9536F" w:rsidRPr="00D62F90" w:rsidRDefault="00D9536F" w:rsidP="00D9536F">
            <w:pPr>
              <w:pStyle w:val="Title"/>
              <w:spacing w:line="276" w:lineRule="auto"/>
              <w:jc w:val="left"/>
              <w:rPr>
                <w:b w:val="0"/>
                <w:bCs w:val="0"/>
                <w:sz w:val="20"/>
                <w:szCs w:val="20"/>
              </w:rPr>
            </w:pPr>
            <w:r w:rsidRPr="00D62F90">
              <w:rPr>
                <w:b w:val="0"/>
                <w:sz w:val="20"/>
                <w:szCs w:val="20"/>
              </w:rPr>
              <w:t>No comment</w:t>
            </w:r>
          </w:p>
        </w:tc>
        <w:tc>
          <w:tcPr>
            <w:tcW w:w="3260" w:type="dxa"/>
          </w:tcPr>
          <w:p w14:paraId="4506EA7E" w14:textId="6CB44C4A" w:rsidR="00D9536F" w:rsidRPr="00D62F90" w:rsidRDefault="00D9536F" w:rsidP="00D9536F">
            <w:pPr>
              <w:pStyle w:val="Title"/>
              <w:spacing w:line="276" w:lineRule="auto"/>
              <w:jc w:val="left"/>
              <w:rPr>
                <w:b w:val="0"/>
                <w:sz w:val="20"/>
                <w:szCs w:val="20"/>
              </w:rPr>
            </w:pPr>
            <w:r w:rsidRPr="003B58DD">
              <w:rPr>
                <w:b w:val="0"/>
                <w:sz w:val="20"/>
                <w:szCs w:val="20"/>
              </w:rPr>
              <w:t>Comment noted. No action required.</w:t>
            </w:r>
          </w:p>
        </w:tc>
      </w:tr>
      <w:tr w:rsidR="00D9536F" w:rsidRPr="00D62F90" w14:paraId="42CD67F0" w14:textId="77777777" w:rsidTr="00392234">
        <w:tc>
          <w:tcPr>
            <w:tcW w:w="1843" w:type="dxa"/>
          </w:tcPr>
          <w:p w14:paraId="6D04BFD7" w14:textId="0A04D27F" w:rsidR="00D9536F" w:rsidRPr="00D62F90" w:rsidRDefault="00D9536F" w:rsidP="00D9536F">
            <w:pPr>
              <w:pStyle w:val="Title"/>
              <w:spacing w:line="276" w:lineRule="auto"/>
              <w:jc w:val="left"/>
              <w:rPr>
                <w:b w:val="0"/>
                <w:sz w:val="20"/>
                <w:szCs w:val="20"/>
              </w:rPr>
            </w:pPr>
            <w:r w:rsidRPr="00D62F90">
              <w:rPr>
                <w:b w:val="0"/>
                <w:sz w:val="20"/>
                <w:szCs w:val="20"/>
              </w:rPr>
              <w:t xml:space="preserve">Public Health Wales </w:t>
            </w:r>
          </w:p>
        </w:tc>
        <w:tc>
          <w:tcPr>
            <w:tcW w:w="8642" w:type="dxa"/>
          </w:tcPr>
          <w:p w14:paraId="6A4094F0" w14:textId="760C1784" w:rsidR="00D9536F" w:rsidRPr="00D62F90" w:rsidRDefault="00D9536F" w:rsidP="00D9536F">
            <w:pPr>
              <w:pStyle w:val="Title"/>
              <w:spacing w:line="276" w:lineRule="auto"/>
              <w:jc w:val="left"/>
              <w:rPr>
                <w:b w:val="0"/>
                <w:sz w:val="20"/>
                <w:szCs w:val="20"/>
              </w:rPr>
            </w:pPr>
            <w:r w:rsidRPr="00D62F90">
              <w:rPr>
                <w:b w:val="0"/>
                <w:sz w:val="20"/>
                <w:szCs w:val="20"/>
              </w:rPr>
              <w:t xml:space="preserve">No comment </w:t>
            </w:r>
          </w:p>
        </w:tc>
        <w:tc>
          <w:tcPr>
            <w:tcW w:w="3260" w:type="dxa"/>
          </w:tcPr>
          <w:p w14:paraId="4A9EA283" w14:textId="60599CA7" w:rsidR="00D9536F" w:rsidRPr="00D62F90" w:rsidRDefault="00D9536F" w:rsidP="00D9536F">
            <w:pPr>
              <w:pStyle w:val="Title"/>
              <w:spacing w:line="276" w:lineRule="auto"/>
              <w:jc w:val="left"/>
              <w:rPr>
                <w:b w:val="0"/>
                <w:sz w:val="20"/>
                <w:szCs w:val="20"/>
              </w:rPr>
            </w:pPr>
            <w:r w:rsidRPr="003B58DD">
              <w:rPr>
                <w:b w:val="0"/>
                <w:sz w:val="20"/>
                <w:szCs w:val="20"/>
              </w:rPr>
              <w:t>Comment noted. No action required.</w:t>
            </w:r>
          </w:p>
        </w:tc>
      </w:tr>
      <w:tr w:rsidR="00392234" w:rsidRPr="00D62F90" w14:paraId="29EC94F2" w14:textId="77777777" w:rsidTr="000D3410">
        <w:tc>
          <w:tcPr>
            <w:tcW w:w="1843" w:type="dxa"/>
            <w:tcBorders>
              <w:bottom w:val="single" w:sz="4" w:space="0" w:color="auto"/>
            </w:tcBorders>
          </w:tcPr>
          <w:p w14:paraId="561FF7E6" w14:textId="20BE3758" w:rsidR="00392234" w:rsidRPr="00D62F90" w:rsidRDefault="00392234" w:rsidP="00392234">
            <w:pPr>
              <w:pStyle w:val="Title"/>
              <w:spacing w:line="276" w:lineRule="auto"/>
              <w:jc w:val="left"/>
              <w:rPr>
                <w:b w:val="0"/>
                <w:sz w:val="20"/>
                <w:szCs w:val="20"/>
              </w:rPr>
            </w:pPr>
            <w:r>
              <w:rPr>
                <w:b w:val="0"/>
                <w:sz w:val="20"/>
                <w:szCs w:val="20"/>
              </w:rPr>
              <w:t xml:space="preserve">Pfizer Ltd </w:t>
            </w:r>
          </w:p>
        </w:tc>
        <w:tc>
          <w:tcPr>
            <w:tcW w:w="8642" w:type="dxa"/>
            <w:tcBorders>
              <w:bottom w:val="single" w:sz="4" w:space="0" w:color="auto"/>
            </w:tcBorders>
          </w:tcPr>
          <w:p w14:paraId="2376123E" w14:textId="3C5DFA8B" w:rsidR="00392234" w:rsidRPr="00D62F90" w:rsidRDefault="00392234" w:rsidP="00392234">
            <w:pPr>
              <w:pStyle w:val="Title"/>
              <w:spacing w:line="276" w:lineRule="auto"/>
              <w:jc w:val="left"/>
              <w:rPr>
                <w:b w:val="0"/>
                <w:sz w:val="20"/>
                <w:szCs w:val="20"/>
              </w:rPr>
            </w:pPr>
            <w:r w:rsidRPr="00D62F90">
              <w:rPr>
                <w:b w:val="0"/>
                <w:sz w:val="20"/>
                <w:szCs w:val="20"/>
              </w:rPr>
              <w:t>No comment</w:t>
            </w:r>
          </w:p>
        </w:tc>
        <w:tc>
          <w:tcPr>
            <w:tcW w:w="3260" w:type="dxa"/>
            <w:tcBorders>
              <w:bottom w:val="single" w:sz="4" w:space="0" w:color="auto"/>
            </w:tcBorders>
          </w:tcPr>
          <w:p w14:paraId="03A69D48" w14:textId="72DCB054" w:rsidR="00392234" w:rsidRPr="003B58DD" w:rsidRDefault="00E63EBF" w:rsidP="00392234">
            <w:pPr>
              <w:pStyle w:val="Title"/>
              <w:spacing w:line="276" w:lineRule="auto"/>
              <w:jc w:val="left"/>
              <w:rPr>
                <w:b w:val="0"/>
                <w:sz w:val="20"/>
                <w:szCs w:val="20"/>
              </w:rPr>
            </w:pPr>
            <w:r w:rsidRPr="003B58DD">
              <w:rPr>
                <w:b w:val="0"/>
                <w:sz w:val="20"/>
                <w:szCs w:val="20"/>
              </w:rPr>
              <w:t>Comment noted. No action required.</w:t>
            </w:r>
          </w:p>
        </w:tc>
      </w:tr>
    </w:tbl>
    <w:p w14:paraId="3B632C4E" w14:textId="66A7814D" w:rsidR="00D9536F" w:rsidRDefault="00D9536F"/>
    <w:p w14:paraId="4318666D" w14:textId="653174B3" w:rsidR="00D9536F" w:rsidRDefault="00D9536F">
      <w:r>
        <w:br w:type="page"/>
      </w:r>
    </w:p>
    <w:p w14:paraId="7FCE6EBA" w14:textId="77777777" w:rsidR="00D9536F" w:rsidRPr="0075389C" w:rsidRDefault="00D9536F" w:rsidP="00D9536F">
      <w:pPr>
        <w:pStyle w:val="Heading2"/>
      </w:pPr>
      <w:r w:rsidRPr="0075389C">
        <w:lastRenderedPageBreak/>
        <w:t>Section: Population</w:t>
      </w:r>
    </w:p>
    <w:p w14:paraId="3556F62E" w14:textId="77777777" w:rsidR="00D9536F" w:rsidRDefault="00D9536F"/>
    <w:tbl>
      <w:tblPr>
        <w:tblStyle w:val="TableGrid"/>
        <w:tblW w:w="13745" w:type="dxa"/>
        <w:tblLayout w:type="fixed"/>
        <w:tblLook w:val="04A0" w:firstRow="1" w:lastRow="0" w:firstColumn="1" w:lastColumn="0" w:noHBand="0" w:noVBand="1"/>
      </w:tblPr>
      <w:tblGrid>
        <w:gridCol w:w="1843"/>
        <w:gridCol w:w="8642"/>
        <w:gridCol w:w="3260"/>
      </w:tblGrid>
      <w:tr w:rsidR="00D9536F" w:rsidRPr="00D62F90" w14:paraId="6816499D" w14:textId="77777777" w:rsidTr="00CA4C36">
        <w:trPr>
          <w:tblHeader/>
        </w:trPr>
        <w:tc>
          <w:tcPr>
            <w:tcW w:w="1843" w:type="dxa"/>
            <w:tcBorders>
              <w:top w:val="single" w:sz="4" w:space="0" w:color="auto"/>
            </w:tcBorders>
            <w:shd w:val="clear" w:color="auto" w:fill="D9D9D9" w:themeFill="background1" w:themeFillShade="D9"/>
          </w:tcPr>
          <w:p w14:paraId="135E5543" w14:textId="6DB04DB6" w:rsidR="00D9536F" w:rsidRPr="00D62F90" w:rsidRDefault="00D9536F" w:rsidP="00D9536F">
            <w:pPr>
              <w:pStyle w:val="Title"/>
              <w:spacing w:line="276" w:lineRule="auto"/>
              <w:rPr>
                <w:b w:val="0"/>
                <w:sz w:val="20"/>
                <w:szCs w:val="20"/>
              </w:rPr>
            </w:pPr>
            <w:r w:rsidRPr="00D9536F">
              <w:rPr>
                <w:sz w:val="20"/>
                <w:szCs w:val="20"/>
              </w:rPr>
              <w:t>Consultee/ Commentator</w:t>
            </w:r>
          </w:p>
        </w:tc>
        <w:tc>
          <w:tcPr>
            <w:tcW w:w="8642" w:type="dxa"/>
            <w:tcBorders>
              <w:top w:val="single" w:sz="4" w:space="0" w:color="auto"/>
            </w:tcBorders>
            <w:shd w:val="clear" w:color="auto" w:fill="D9D9D9" w:themeFill="background1" w:themeFillShade="D9"/>
          </w:tcPr>
          <w:p w14:paraId="24F9A749" w14:textId="1FA23582" w:rsidR="00D9536F" w:rsidRPr="00D62F90" w:rsidRDefault="00D9536F" w:rsidP="00D9536F">
            <w:pPr>
              <w:spacing w:before="60" w:after="60" w:line="276" w:lineRule="auto"/>
              <w:jc w:val="center"/>
              <w:rPr>
                <w:sz w:val="20"/>
                <w:szCs w:val="20"/>
              </w:rPr>
            </w:pPr>
            <w:r w:rsidRPr="00D9536F">
              <w:rPr>
                <w:b/>
                <w:bCs/>
                <w:sz w:val="20"/>
                <w:szCs w:val="20"/>
              </w:rPr>
              <w:t>Comments [sic]</w:t>
            </w:r>
          </w:p>
        </w:tc>
        <w:tc>
          <w:tcPr>
            <w:tcW w:w="3260" w:type="dxa"/>
            <w:tcBorders>
              <w:top w:val="single" w:sz="4" w:space="0" w:color="auto"/>
            </w:tcBorders>
            <w:shd w:val="clear" w:color="auto" w:fill="D9D9D9" w:themeFill="background1" w:themeFillShade="D9"/>
          </w:tcPr>
          <w:p w14:paraId="18935AFD" w14:textId="2CEB6F67" w:rsidR="00D9536F" w:rsidRDefault="00D9536F" w:rsidP="00D9536F">
            <w:pPr>
              <w:pStyle w:val="Title"/>
              <w:spacing w:line="276" w:lineRule="auto"/>
              <w:rPr>
                <w:b w:val="0"/>
                <w:sz w:val="20"/>
                <w:szCs w:val="20"/>
              </w:rPr>
            </w:pPr>
            <w:r w:rsidRPr="00D9536F">
              <w:rPr>
                <w:sz w:val="20"/>
                <w:szCs w:val="20"/>
              </w:rPr>
              <w:t>Action</w:t>
            </w:r>
          </w:p>
        </w:tc>
      </w:tr>
      <w:tr w:rsidR="00D9536F" w:rsidRPr="00D62F90" w14:paraId="599F61BB" w14:textId="77777777" w:rsidTr="00CA4C36">
        <w:tc>
          <w:tcPr>
            <w:tcW w:w="1843" w:type="dxa"/>
            <w:tcBorders>
              <w:top w:val="single" w:sz="12" w:space="0" w:color="auto"/>
            </w:tcBorders>
          </w:tcPr>
          <w:p w14:paraId="2A21013D" w14:textId="29921A36" w:rsidR="00D9536F" w:rsidRPr="00D62F90" w:rsidRDefault="00D9536F" w:rsidP="00D9536F">
            <w:pPr>
              <w:pStyle w:val="Title"/>
              <w:spacing w:line="276" w:lineRule="auto"/>
              <w:jc w:val="left"/>
              <w:rPr>
                <w:b w:val="0"/>
                <w:sz w:val="20"/>
                <w:szCs w:val="20"/>
              </w:rPr>
            </w:pPr>
            <w:r w:rsidRPr="00D62F90">
              <w:rPr>
                <w:b w:val="0"/>
                <w:sz w:val="20"/>
                <w:szCs w:val="20"/>
              </w:rPr>
              <w:t>Shionogi</w:t>
            </w:r>
          </w:p>
        </w:tc>
        <w:tc>
          <w:tcPr>
            <w:tcW w:w="8642" w:type="dxa"/>
            <w:tcBorders>
              <w:top w:val="single" w:sz="12" w:space="0" w:color="auto"/>
            </w:tcBorders>
          </w:tcPr>
          <w:p w14:paraId="383D358A" w14:textId="77777777" w:rsidR="00D9536F" w:rsidRPr="00D62F90" w:rsidRDefault="00D9536F" w:rsidP="00D9536F">
            <w:pPr>
              <w:spacing w:before="60" w:after="60" w:line="276" w:lineRule="auto"/>
              <w:rPr>
                <w:sz w:val="20"/>
                <w:szCs w:val="20"/>
              </w:rPr>
            </w:pPr>
            <w:r w:rsidRPr="00D62F90">
              <w:rPr>
                <w:sz w:val="20"/>
                <w:szCs w:val="20"/>
              </w:rPr>
              <w:t>Broadly, yes.</w:t>
            </w:r>
            <w:r w:rsidRPr="00D62F90">
              <w:rPr>
                <w:sz w:val="20"/>
                <w:szCs w:val="20"/>
              </w:rPr>
              <w:br/>
            </w:r>
            <w:r w:rsidRPr="00D62F90">
              <w:rPr>
                <w:sz w:val="20"/>
                <w:szCs w:val="20"/>
              </w:rPr>
              <w:br/>
              <w:t>However, it is important to understand what ‘limited treatment options’ means, and how this consequently means there are two separate categories of patient population – i.e:</w:t>
            </w:r>
          </w:p>
          <w:p w14:paraId="1F3BB4F8" w14:textId="77777777" w:rsidR="00D9536F" w:rsidRPr="00D62F90" w:rsidRDefault="00D9536F" w:rsidP="00D9536F">
            <w:pPr>
              <w:numPr>
                <w:ilvl w:val="0"/>
                <w:numId w:val="38"/>
              </w:numPr>
              <w:spacing w:before="60" w:after="60" w:line="276" w:lineRule="auto"/>
              <w:contextualSpacing/>
              <w:rPr>
                <w:rFonts w:eastAsia="Calibri"/>
                <w:sz w:val="20"/>
                <w:szCs w:val="20"/>
              </w:rPr>
            </w:pPr>
            <w:r w:rsidRPr="00D62F90">
              <w:rPr>
                <w:rFonts w:eastAsia="Calibri"/>
                <w:sz w:val="20"/>
                <w:szCs w:val="20"/>
              </w:rPr>
              <w:t>where a pathogen and/or resistance is identified in the ‘</w:t>
            </w:r>
            <w:r w:rsidRPr="00D62F90">
              <w:rPr>
                <w:rFonts w:eastAsia="Calibri"/>
                <w:b/>
                <w:bCs/>
                <w:sz w:val="20"/>
                <w:szCs w:val="20"/>
              </w:rPr>
              <w:t>confirmed</w:t>
            </w:r>
            <w:r w:rsidRPr="00D62F90">
              <w:rPr>
                <w:rFonts w:eastAsia="Calibri"/>
                <w:sz w:val="20"/>
                <w:szCs w:val="20"/>
              </w:rPr>
              <w:t xml:space="preserve">’ setting </w:t>
            </w:r>
          </w:p>
          <w:p w14:paraId="509A4CA8" w14:textId="77777777" w:rsidR="00D9536F" w:rsidRPr="00D62F90" w:rsidRDefault="00D9536F" w:rsidP="00D9536F">
            <w:pPr>
              <w:numPr>
                <w:ilvl w:val="0"/>
                <w:numId w:val="38"/>
              </w:numPr>
              <w:spacing w:before="60" w:after="60" w:line="276" w:lineRule="auto"/>
              <w:contextualSpacing/>
              <w:rPr>
                <w:rFonts w:eastAsia="Calibri"/>
                <w:sz w:val="20"/>
                <w:szCs w:val="20"/>
              </w:rPr>
            </w:pPr>
            <w:r w:rsidRPr="00D62F90">
              <w:rPr>
                <w:rFonts w:eastAsia="Calibri"/>
                <w:sz w:val="20"/>
                <w:szCs w:val="20"/>
              </w:rPr>
              <w:t>a critically ill patient where an urgent intervention is required in the ‘</w:t>
            </w:r>
            <w:r w:rsidRPr="00D62F90">
              <w:rPr>
                <w:rFonts w:eastAsia="Calibri"/>
                <w:b/>
                <w:bCs/>
                <w:sz w:val="20"/>
                <w:szCs w:val="20"/>
              </w:rPr>
              <w:t>suspected</w:t>
            </w:r>
            <w:r w:rsidRPr="00D62F90">
              <w:rPr>
                <w:rFonts w:eastAsia="Calibri"/>
                <w:sz w:val="20"/>
                <w:szCs w:val="20"/>
              </w:rPr>
              <w:t>’ setting</w:t>
            </w:r>
          </w:p>
          <w:p w14:paraId="4A7BBC92" w14:textId="77777777" w:rsidR="00D9536F" w:rsidRPr="00D62F90" w:rsidRDefault="00D9536F" w:rsidP="00D9536F">
            <w:pPr>
              <w:spacing w:before="60" w:after="60" w:line="276" w:lineRule="auto"/>
              <w:rPr>
                <w:sz w:val="20"/>
                <w:szCs w:val="20"/>
              </w:rPr>
            </w:pPr>
            <w:r w:rsidRPr="00D62F90">
              <w:rPr>
                <w:sz w:val="20"/>
                <w:szCs w:val="20"/>
              </w:rPr>
              <w:t xml:space="preserve">Both patient types are potentially suitable for treatment with cefiderocol. These two populations represent distinct clinical settings, with different comparators and outcomes of relevance. Shionogi recommend that two ‘primary indications’ should therefore be identified for detailed analysis, one within each of these categories, and it may therefore be helpful for NICE to develop a PICO-based Scope for each, separately. As discussed at the workshop/s, it is also important to understand how the selection of patients for cefiderocol will be predominantly ‘germ based’, with other factors – such as severity of infection, patient health status, and infection site – also being considered. This synopsis is explained in more detail below. </w:t>
            </w:r>
          </w:p>
          <w:p w14:paraId="07FE0A54" w14:textId="77777777" w:rsidR="00D9536F" w:rsidRPr="00D62F90" w:rsidRDefault="00D9536F" w:rsidP="00D9536F">
            <w:pPr>
              <w:spacing w:before="60" w:after="60" w:line="276" w:lineRule="auto"/>
              <w:rPr>
                <w:sz w:val="20"/>
                <w:szCs w:val="20"/>
              </w:rPr>
            </w:pPr>
          </w:p>
          <w:p w14:paraId="37DEF176" w14:textId="77777777" w:rsidR="00D9536F" w:rsidRPr="00D62F90" w:rsidRDefault="00D9536F" w:rsidP="00D9536F">
            <w:pPr>
              <w:spacing w:before="60" w:after="60" w:line="276" w:lineRule="auto"/>
              <w:rPr>
                <w:sz w:val="20"/>
                <w:szCs w:val="20"/>
              </w:rPr>
            </w:pPr>
            <w:r w:rsidRPr="00D62F90">
              <w:rPr>
                <w:sz w:val="20"/>
                <w:szCs w:val="20"/>
              </w:rPr>
              <w:t xml:space="preserve">Cefiderocol has a ‘pathogen-based’ indication for treating Gram-negative infections, when there are ‘limited treatment options’. One key implication of this is that there are no infection sites in which the use of cefiderocol should be excluded from a regulatory perspective. </w:t>
            </w:r>
          </w:p>
          <w:p w14:paraId="7EE21780" w14:textId="77777777" w:rsidR="00D9536F" w:rsidRPr="00D62F90" w:rsidRDefault="00D9536F" w:rsidP="00D9536F">
            <w:pPr>
              <w:spacing w:before="60" w:after="60" w:line="276" w:lineRule="auto"/>
              <w:rPr>
                <w:sz w:val="20"/>
                <w:szCs w:val="20"/>
              </w:rPr>
            </w:pPr>
            <w:r w:rsidRPr="00D62F90">
              <w:rPr>
                <w:sz w:val="20"/>
                <w:szCs w:val="20"/>
              </w:rPr>
              <w:t>The second key consideration is what ‘limited treatment options’ means in practice. As discussed at the workshop, this should be interpreted to mean either:</w:t>
            </w:r>
          </w:p>
          <w:p w14:paraId="42AC8F52" w14:textId="77777777" w:rsidR="00D9536F" w:rsidRPr="00D62F90" w:rsidRDefault="00D9536F" w:rsidP="00D9536F">
            <w:pPr>
              <w:numPr>
                <w:ilvl w:val="0"/>
                <w:numId w:val="39"/>
              </w:numPr>
              <w:spacing w:line="276" w:lineRule="auto"/>
              <w:rPr>
                <w:rFonts w:eastAsia="Calibri"/>
                <w:sz w:val="20"/>
                <w:szCs w:val="20"/>
              </w:rPr>
            </w:pPr>
            <w:r w:rsidRPr="00D62F90">
              <w:rPr>
                <w:sz w:val="20"/>
                <w:szCs w:val="20"/>
              </w:rPr>
              <w:t>The particular causative pathogen species and/or resistance mechanism has been identified</w:t>
            </w:r>
            <w:r w:rsidRPr="00D62F90">
              <w:rPr>
                <w:rFonts w:eastAsia="Calibri"/>
                <w:sz w:val="20"/>
                <w:szCs w:val="20"/>
              </w:rPr>
              <w:t xml:space="preserve"> following analysis of antibiotic susceptibility testing</w:t>
            </w:r>
            <w:r w:rsidRPr="00D62F90">
              <w:rPr>
                <w:sz w:val="20"/>
                <w:szCs w:val="20"/>
              </w:rPr>
              <w:t xml:space="preserve"> – i.e. making the clinical setting </w:t>
            </w:r>
            <w:r w:rsidRPr="00D62F90">
              <w:rPr>
                <w:b/>
                <w:sz w:val="20"/>
                <w:szCs w:val="20"/>
              </w:rPr>
              <w:t xml:space="preserve">‘confirmed’ carbapenem </w:t>
            </w:r>
            <w:r w:rsidRPr="00D62F90">
              <w:rPr>
                <w:b/>
                <w:bCs/>
                <w:sz w:val="20"/>
                <w:szCs w:val="20"/>
              </w:rPr>
              <w:t>resistant</w:t>
            </w:r>
            <w:r w:rsidRPr="00D62F90">
              <w:rPr>
                <w:sz w:val="20"/>
                <w:szCs w:val="20"/>
              </w:rPr>
              <w:t xml:space="preserve"> – and when these antibiogram results indicate that few antimicrobial treatment options exist that are effective against that specific pathogen.</w:t>
            </w:r>
            <w:r w:rsidRPr="00D62F90">
              <w:rPr>
                <w:sz w:val="20"/>
                <w:szCs w:val="20"/>
              </w:rPr>
              <w:br/>
            </w:r>
            <w:r w:rsidRPr="00D62F90">
              <w:rPr>
                <w:sz w:val="20"/>
                <w:szCs w:val="20"/>
              </w:rPr>
              <w:br/>
            </w:r>
            <w:r w:rsidRPr="00D62F90">
              <w:rPr>
                <w:rFonts w:eastAsia="Calibri"/>
                <w:sz w:val="20"/>
                <w:szCs w:val="20"/>
              </w:rPr>
              <w:lastRenderedPageBreak/>
              <w:t xml:space="preserve">If/when the more precise nature of that resistance (e.g. resistance mechanism) is diagnosed, then treatment options are further limited to those expected to be effective against that particular mechanism. Since this testing can typically take 3-4 days, waiting for this type of confirmation before initiating antibiotic therapy tailored for carbapenem resistance is more suitable for patients that have a slower progressing infection such as cUTI. In some cases, confirmed use may effectively be a continuation of suspected use, i.e. when testing confirms the previous suspicion and when the previously selected antibiotic therapy remains appropriate. </w:t>
            </w:r>
          </w:p>
          <w:p w14:paraId="71032683" w14:textId="77777777" w:rsidR="00D9536F" w:rsidRPr="00D62F90" w:rsidRDefault="00D9536F" w:rsidP="00D9536F">
            <w:pPr>
              <w:spacing w:before="60" w:after="60" w:line="276" w:lineRule="auto"/>
              <w:rPr>
                <w:sz w:val="20"/>
                <w:szCs w:val="20"/>
              </w:rPr>
            </w:pPr>
            <w:r w:rsidRPr="00D62F90">
              <w:rPr>
                <w:sz w:val="20"/>
                <w:szCs w:val="20"/>
              </w:rPr>
              <w:t>or</w:t>
            </w:r>
          </w:p>
          <w:p w14:paraId="20E954BF" w14:textId="42B1D0E1" w:rsidR="00D9536F" w:rsidRPr="00D62F90" w:rsidRDefault="00D9536F" w:rsidP="00D9536F">
            <w:pPr>
              <w:numPr>
                <w:ilvl w:val="0"/>
                <w:numId w:val="39"/>
              </w:numPr>
              <w:spacing w:before="60" w:after="60" w:line="276" w:lineRule="auto"/>
              <w:rPr>
                <w:sz w:val="20"/>
                <w:szCs w:val="20"/>
              </w:rPr>
            </w:pPr>
            <w:r w:rsidRPr="00D62F90">
              <w:rPr>
                <w:sz w:val="20"/>
                <w:szCs w:val="20"/>
              </w:rPr>
              <w:t xml:space="preserve">In a scenario where the patient’s health status is critical with clear signs of infection, that requires immediate antibiotic treatment initiation, and the causative pathogen or resistance mechanism is not yet known, time to effective therapy must be limited to as immediate as possible. When, in addition, there are clear risk-factors for carbapenem resistance – i.e. making the clinical setting ‘suspected’, there are limited treatment options with a high probability of covering against the full range of carbapenem resistant pathogens and resistance mechanisms. This makes the clinical setting </w:t>
            </w:r>
            <w:r w:rsidRPr="00D62F90">
              <w:rPr>
                <w:b/>
                <w:bCs/>
                <w:sz w:val="20"/>
                <w:szCs w:val="20"/>
              </w:rPr>
              <w:t>urgent</w:t>
            </w:r>
            <w:r w:rsidRPr="00D62F90">
              <w:rPr>
                <w:b/>
                <w:sz w:val="20"/>
                <w:szCs w:val="20"/>
              </w:rPr>
              <w:t xml:space="preserve"> and ‘</w:t>
            </w:r>
            <w:r w:rsidRPr="00D62F90">
              <w:rPr>
                <w:b/>
                <w:bCs/>
                <w:sz w:val="20"/>
                <w:szCs w:val="20"/>
              </w:rPr>
              <w:t xml:space="preserve">suspected’ carbapenem </w:t>
            </w:r>
            <w:r w:rsidR="00092DA1" w:rsidRPr="00D62F90">
              <w:rPr>
                <w:b/>
                <w:bCs/>
                <w:sz w:val="20"/>
                <w:szCs w:val="20"/>
              </w:rPr>
              <w:t>resistant</w:t>
            </w:r>
            <w:r w:rsidR="00092DA1" w:rsidRPr="00D62F90">
              <w:rPr>
                <w:sz w:val="20"/>
                <w:szCs w:val="20"/>
              </w:rPr>
              <w:t xml:space="preserve"> -</w:t>
            </w:r>
            <w:r w:rsidRPr="00D62F90">
              <w:rPr>
                <w:sz w:val="20"/>
                <w:szCs w:val="20"/>
              </w:rPr>
              <w:t xml:space="preserve"> where immediate effective therapy is imperative for patient survival. </w:t>
            </w:r>
            <w:r w:rsidRPr="00D62F90">
              <w:rPr>
                <w:sz w:val="20"/>
                <w:szCs w:val="20"/>
              </w:rPr>
              <w:br/>
            </w:r>
          </w:p>
          <w:p w14:paraId="3264DF41" w14:textId="77777777" w:rsidR="00D9536F" w:rsidRPr="00D62F90" w:rsidRDefault="00D9536F" w:rsidP="00D9536F">
            <w:pPr>
              <w:spacing w:after="160" w:line="276" w:lineRule="auto"/>
              <w:ind w:left="720"/>
              <w:rPr>
                <w:rFonts w:eastAsia="Calibri"/>
                <w:sz w:val="20"/>
                <w:szCs w:val="20"/>
              </w:rPr>
            </w:pPr>
            <w:r w:rsidRPr="00D62F90">
              <w:rPr>
                <w:rFonts w:eastAsia="Calibri"/>
                <w:sz w:val="20"/>
                <w:szCs w:val="20"/>
              </w:rPr>
              <w:t>Critical can be described as being at high risk of clinical deterioration, due to the nature of the infection and/or the patient’s underlying health status, e.g. they have BSI (Blood Stream Infections), sepsis/septic shock (regardless of origin of infection), VAP (Ventilator Associated Pneumonia) or severe HAP (Hospital Acquired Pneumonia). These patients will often be in ICU, with ventilation, possibly immunosuppressed, etc.</w:t>
            </w:r>
          </w:p>
          <w:p w14:paraId="62D59F78" w14:textId="77777777" w:rsidR="00D9536F" w:rsidRPr="00D62F90" w:rsidRDefault="00D9536F" w:rsidP="00D9536F">
            <w:pPr>
              <w:spacing w:before="60" w:after="60" w:line="276" w:lineRule="auto"/>
              <w:ind w:left="720"/>
              <w:rPr>
                <w:sz w:val="20"/>
                <w:szCs w:val="20"/>
              </w:rPr>
            </w:pPr>
            <w:r w:rsidRPr="00D62F90">
              <w:rPr>
                <w:sz w:val="20"/>
                <w:szCs w:val="20"/>
              </w:rPr>
              <w:t>CR risk factors include having received a positive screen for a CR-GN (carbapenem-resistant Gram-negative) pathogen, having been an inpatient in a high-risk hospital abroad in the past 12 months in a high prevalence CR area, having been an inpatient in a hospital ward with known CR outbreak, previous failure on carbapenem therapy, etc.</w:t>
            </w:r>
          </w:p>
          <w:p w14:paraId="7F8C2C9F" w14:textId="77777777" w:rsidR="00D9536F" w:rsidRPr="00D62F90" w:rsidRDefault="00D9536F" w:rsidP="00D9536F">
            <w:pPr>
              <w:spacing w:before="60" w:after="60" w:line="276" w:lineRule="auto"/>
              <w:ind w:left="720"/>
              <w:rPr>
                <w:sz w:val="20"/>
                <w:szCs w:val="20"/>
              </w:rPr>
            </w:pPr>
            <w:r w:rsidRPr="00D62F90">
              <w:rPr>
                <w:sz w:val="20"/>
                <w:szCs w:val="20"/>
              </w:rPr>
              <w:lastRenderedPageBreak/>
              <w:t>In this situation, clinicians may consider there to be limited treatment options that would sufficiently reduce the risk of treatment failure (and therefore likely death) for these critically ill patients, i.e. treatments with a satisfactory probability of being effective against the range of potentially causative pathogen species and/or resistance mechanisms. Selecting therapy that is subsequently found to have been ineffective (i.e. in hindsight, once test results have been obtained) in patients who are deteriorating rapidly, cannot be risked, and means that only a few antimicrobial therapies (i.e. those with a high likelihood of being active against an as yet unidentified pathogen) are suitable. Treatment in this setting may also be referred to as ‘directed empiric’ therapy or ‘targeted early’ therapy.</w:t>
            </w:r>
            <w:r w:rsidRPr="00D62F90">
              <w:rPr>
                <w:b/>
                <w:bCs/>
                <w:sz w:val="20"/>
                <w:szCs w:val="20"/>
              </w:rPr>
              <w:t xml:space="preserve"> </w:t>
            </w:r>
            <w:r w:rsidRPr="00D62F90">
              <w:rPr>
                <w:sz w:val="20"/>
                <w:szCs w:val="20"/>
              </w:rPr>
              <w:t xml:space="preserve">   </w:t>
            </w:r>
          </w:p>
          <w:p w14:paraId="3F98DD74" w14:textId="77777777" w:rsidR="00D9536F" w:rsidRPr="00D62F90" w:rsidRDefault="00D9536F" w:rsidP="00D9536F">
            <w:pPr>
              <w:spacing w:before="60" w:after="60" w:line="276" w:lineRule="auto"/>
              <w:rPr>
                <w:sz w:val="20"/>
                <w:szCs w:val="20"/>
              </w:rPr>
            </w:pPr>
          </w:p>
          <w:p w14:paraId="66747132" w14:textId="77777777" w:rsidR="00D9536F" w:rsidRPr="00D62F90" w:rsidRDefault="00D9536F" w:rsidP="00D9536F">
            <w:pPr>
              <w:spacing w:before="60" w:after="60" w:line="276" w:lineRule="auto"/>
              <w:rPr>
                <w:sz w:val="20"/>
                <w:szCs w:val="20"/>
              </w:rPr>
            </w:pPr>
            <w:r w:rsidRPr="00D62F90">
              <w:rPr>
                <w:sz w:val="20"/>
                <w:szCs w:val="20"/>
              </w:rPr>
              <w:t xml:space="preserve">As outlined above, the in vitro susceptibility data describes the activity profiles of antimicrobials against the range of pathogen species and/or resistance mechanisms. This is based on surveillance studies where for each pathogen the minimum inhibitory concentration (MIC) is determined establishing the activity of the different medicines for each isolate/pathogen. This data is often presented in the form of ‘traffic light’ charts, illustrating the relative likely effectiveness - e.g. from ‘red’ (inactive) through ‘amber’ (intermediate) to ‘green’ (likely to be active) – of alternative treatment options.  (e.g. ref: Thalhammer 2018; Tamma 2018). Accordingly, this data can identify pathogens for which there are limited treatment options (i.e. few antimicrobials with ‘green’ activity status). </w:t>
            </w:r>
          </w:p>
          <w:p w14:paraId="1C278500" w14:textId="77777777" w:rsidR="00D9536F" w:rsidRPr="00D62F90" w:rsidRDefault="00D9536F" w:rsidP="00D9536F">
            <w:pPr>
              <w:spacing w:before="60" w:after="60" w:line="276" w:lineRule="auto"/>
              <w:rPr>
                <w:sz w:val="20"/>
                <w:szCs w:val="20"/>
              </w:rPr>
            </w:pPr>
          </w:p>
          <w:p w14:paraId="332611D0" w14:textId="77777777" w:rsidR="00D9536F" w:rsidRPr="00D62F90" w:rsidRDefault="00D9536F" w:rsidP="00D9536F">
            <w:pPr>
              <w:spacing w:before="60" w:after="60" w:line="276" w:lineRule="auto"/>
              <w:rPr>
                <w:sz w:val="20"/>
                <w:szCs w:val="20"/>
              </w:rPr>
            </w:pPr>
            <w:r w:rsidRPr="00D62F90">
              <w:rPr>
                <w:sz w:val="20"/>
                <w:szCs w:val="20"/>
              </w:rPr>
              <w:t>A further consideration is antimicrobial toxicity. This is particularly relevant for polymyxin-based therapy; whilst colistin-based regimens may have quite broad activity, their benefit and suitability – particularly as options in the ‘suspected setting – is limited by significant renal adverse events.</w:t>
            </w:r>
          </w:p>
          <w:p w14:paraId="568636F9" w14:textId="77777777" w:rsidR="00D9536F" w:rsidRPr="00D62F90" w:rsidRDefault="00D9536F" w:rsidP="00D9536F">
            <w:pPr>
              <w:spacing w:before="60" w:after="60" w:line="276" w:lineRule="auto"/>
              <w:rPr>
                <w:sz w:val="20"/>
                <w:szCs w:val="20"/>
              </w:rPr>
            </w:pPr>
          </w:p>
          <w:p w14:paraId="75F7C333" w14:textId="77777777" w:rsidR="00D9536F" w:rsidRPr="00D62F90" w:rsidRDefault="00D9536F" w:rsidP="00D9536F">
            <w:pPr>
              <w:spacing w:before="60" w:after="60" w:line="276" w:lineRule="auto"/>
              <w:rPr>
                <w:sz w:val="20"/>
                <w:szCs w:val="20"/>
              </w:rPr>
            </w:pPr>
            <w:r w:rsidRPr="00D62F90">
              <w:rPr>
                <w:sz w:val="20"/>
                <w:szCs w:val="20"/>
              </w:rPr>
              <w:t>Currently, there is a particular lack of treatment options for these pathogen types:</w:t>
            </w:r>
          </w:p>
          <w:p w14:paraId="3D086613" w14:textId="77777777" w:rsidR="00D9536F" w:rsidRPr="00D62F90" w:rsidRDefault="00D9536F" w:rsidP="00D9536F">
            <w:pPr>
              <w:numPr>
                <w:ilvl w:val="0"/>
                <w:numId w:val="37"/>
              </w:numPr>
              <w:spacing w:before="60" w:after="60" w:line="276" w:lineRule="auto"/>
              <w:rPr>
                <w:sz w:val="20"/>
                <w:szCs w:val="20"/>
              </w:rPr>
            </w:pPr>
            <w:r w:rsidRPr="00D62F90">
              <w:rPr>
                <w:sz w:val="20"/>
                <w:szCs w:val="20"/>
              </w:rPr>
              <w:t xml:space="preserve">MBL producing Enterobacterales and </w:t>
            </w:r>
            <w:r w:rsidRPr="00D62F90">
              <w:rPr>
                <w:i/>
                <w:iCs/>
                <w:sz w:val="20"/>
                <w:szCs w:val="20"/>
              </w:rPr>
              <w:t>Pseudomonas spp</w:t>
            </w:r>
          </w:p>
          <w:p w14:paraId="0640CC22" w14:textId="77777777" w:rsidR="00D9536F" w:rsidRPr="00D62F90" w:rsidRDefault="00D9536F" w:rsidP="00D9536F">
            <w:pPr>
              <w:numPr>
                <w:ilvl w:val="0"/>
                <w:numId w:val="37"/>
              </w:numPr>
              <w:spacing w:before="60" w:after="60" w:line="276" w:lineRule="auto"/>
              <w:rPr>
                <w:sz w:val="20"/>
                <w:szCs w:val="20"/>
              </w:rPr>
            </w:pPr>
            <w:r w:rsidRPr="00D62F90">
              <w:rPr>
                <w:sz w:val="20"/>
                <w:szCs w:val="20"/>
              </w:rPr>
              <w:lastRenderedPageBreak/>
              <w:t xml:space="preserve">XDR </w:t>
            </w:r>
            <w:r w:rsidRPr="00D62F90">
              <w:rPr>
                <w:i/>
                <w:iCs/>
                <w:sz w:val="20"/>
                <w:szCs w:val="20"/>
              </w:rPr>
              <w:t>Pseudomonas spp</w:t>
            </w:r>
          </w:p>
          <w:p w14:paraId="7EE3F709" w14:textId="77777777" w:rsidR="00D9536F" w:rsidRPr="00D62F90" w:rsidRDefault="00D9536F" w:rsidP="00D9536F">
            <w:pPr>
              <w:numPr>
                <w:ilvl w:val="0"/>
                <w:numId w:val="37"/>
              </w:numPr>
              <w:spacing w:before="60" w:after="60" w:line="276" w:lineRule="auto"/>
              <w:rPr>
                <w:sz w:val="20"/>
                <w:szCs w:val="20"/>
              </w:rPr>
            </w:pPr>
            <w:r w:rsidRPr="00D62F90">
              <w:rPr>
                <w:sz w:val="20"/>
                <w:szCs w:val="20"/>
              </w:rPr>
              <w:t xml:space="preserve">CR </w:t>
            </w:r>
            <w:r w:rsidRPr="00D62F90">
              <w:rPr>
                <w:i/>
                <w:iCs/>
                <w:sz w:val="20"/>
                <w:szCs w:val="20"/>
              </w:rPr>
              <w:t>Acinetobacter spp</w:t>
            </w:r>
            <w:r w:rsidRPr="00D62F90">
              <w:rPr>
                <w:sz w:val="20"/>
                <w:szCs w:val="20"/>
              </w:rPr>
              <w:t xml:space="preserve"> and intrinsically CR </w:t>
            </w:r>
            <w:r w:rsidRPr="00D62F90">
              <w:rPr>
                <w:i/>
                <w:iCs/>
                <w:sz w:val="20"/>
                <w:szCs w:val="20"/>
              </w:rPr>
              <w:t>Stenotrophomonas spp</w:t>
            </w:r>
          </w:p>
          <w:p w14:paraId="45EF0E35" w14:textId="549DBBD0" w:rsidR="00D9536F" w:rsidRPr="00D62F90" w:rsidRDefault="00D9536F" w:rsidP="00D9536F">
            <w:pPr>
              <w:spacing w:before="60" w:after="60" w:line="276" w:lineRule="auto"/>
              <w:rPr>
                <w:sz w:val="20"/>
                <w:szCs w:val="20"/>
              </w:rPr>
            </w:pPr>
            <w:r w:rsidRPr="00D62F90">
              <w:rPr>
                <w:sz w:val="20"/>
                <w:szCs w:val="20"/>
              </w:rPr>
              <w:t xml:space="preserve">Cefiderocol is active against all these Gram-negative pathogens and UK-relevant associated resistance mechanisms and is therefore a suitable treatment for patients when any of the ‘target’ pathogen types listed above have been either </w:t>
            </w:r>
            <w:r w:rsidR="001D1A83" w:rsidRPr="00D62F90">
              <w:rPr>
                <w:sz w:val="20"/>
                <w:szCs w:val="20"/>
              </w:rPr>
              <w:t>confirmed or</w:t>
            </w:r>
            <w:r w:rsidRPr="00D62F90">
              <w:rPr>
                <w:sz w:val="20"/>
                <w:szCs w:val="20"/>
              </w:rPr>
              <w:t xml:space="preserve"> are suspected (and when the patient is also considered ‘critical’).</w:t>
            </w:r>
          </w:p>
          <w:p w14:paraId="7F00DBC5" w14:textId="77777777" w:rsidR="00D9536F" w:rsidRPr="00D62F90" w:rsidRDefault="00D9536F" w:rsidP="00D9536F">
            <w:pPr>
              <w:spacing w:before="60" w:after="60" w:line="276" w:lineRule="auto"/>
              <w:rPr>
                <w:sz w:val="20"/>
                <w:szCs w:val="20"/>
              </w:rPr>
            </w:pPr>
          </w:p>
          <w:p w14:paraId="5EFC1092" w14:textId="77777777" w:rsidR="00D9536F" w:rsidRPr="00D62F90" w:rsidRDefault="00D9536F" w:rsidP="00D9536F">
            <w:pPr>
              <w:spacing w:before="60" w:after="60" w:line="276" w:lineRule="auto"/>
              <w:rPr>
                <w:b/>
                <w:sz w:val="20"/>
                <w:szCs w:val="20"/>
              </w:rPr>
            </w:pPr>
            <w:r w:rsidRPr="00D62F90">
              <w:rPr>
                <w:sz w:val="20"/>
                <w:szCs w:val="20"/>
              </w:rPr>
              <w:t>Based on these principles of eligibility and criteria that can be used to identify areas of highest unmet need (see comments in Economic analysis section below), Shionogi propose the following two ‘primary indications’ for the detailed NHB analysis. These represent patient populations of high value and significant frequency.</w:t>
            </w:r>
            <w:r w:rsidRPr="00D62F90">
              <w:rPr>
                <w:sz w:val="20"/>
                <w:szCs w:val="20"/>
              </w:rPr>
              <w:br/>
            </w:r>
          </w:p>
          <w:p w14:paraId="0714A28F" w14:textId="77777777" w:rsidR="00D9536F" w:rsidRPr="00D62F90" w:rsidRDefault="00D9536F" w:rsidP="00D9536F">
            <w:pPr>
              <w:numPr>
                <w:ilvl w:val="0"/>
                <w:numId w:val="40"/>
              </w:numPr>
              <w:spacing w:before="60" w:after="60" w:line="276" w:lineRule="auto"/>
              <w:rPr>
                <w:sz w:val="20"/>
                <w:szCs w:val="20"/>
              </w:rPr>
            </w:pPr>
            <w:r w:rsidRPr="00D62F90">
              <w:rPr>
                <w:b/>
                <w:sz w:val="20"/>
                <w:szCs w:val="20"/>
              </w:rPr>
              <w:t>‘Confirmed CR, with MBL presence’ indication</w:t>
            </w:r>
          </w:p>
          <w:p w14:paraId="3DAD028B" w14:textId="77777777" w:rsidR="00D9536F" w:rsidRPr="00D62F90" w:rsidRDefault="00D9536F" w:rsidP="00D9536F">
            <w:pPr>
              <w:spacing w:after="160" w:line="276" w:lineRule="auto"/>
              <w:ind w:left="720"/>
              <w:contextualSpacing/>
              <w:rPr>
                <w:rFonts w:eastAsia="Calibri"/>
                <w:sz w:val="20"/>
                <w:szCs w:val="20"/>
              </w:rPr>
            </w:pPr>
            <w:r w:rsidRPr="00D62F90">
              <w:rPr>
                <w:rFonts w:eastAsia="Calibri"/>
                <w:sz w:val="20"/>
                <w:szCs w:val="20"/>
              </w:rPr>
              <w:t xml:space="preserve">Initiation of cefiderocol therapy when carbapenem resistance has been confirmed, and the presence of MBL has been diagnosed, i.e. </w:t>
            </w:r>
          </w:p>
          <w:p w14:paraId="314769FC" w14:textId="77777777" w:rsidR="00D9536F" w:rsidRPr="00D62F90" w:rsidRDefault="00D9536F" w:rsidP="00D9536F">
            <w:pPr>
              <w:numPr>
                <w:ilvl w:val="0"/>
                <w:numId w:val="37"/>
              </w:numPr>
              <w:spacing w:after="160" w:line="276" w:lineRule="auto"/>
              <w:contextualSpacing/>
              <w:rPr>
                <w:rFonts w:eastAsia="Calibri"/>
                <w:sz w:val="20"/>
                <w:szCs w:val="20"/>
              </w:rPr>
            </w:pPr>
            <w:r w:rsidRPr="00D62F90">
              <w:rPr>
                <w:rFonts w:eastAsia="Calibri"/>
                <w:sz w:val="20"/>
                <w:szCs w:val="20"/>
              </w:rPr>
              <w:t xml:space="preserve">Confirmed by gene testing, or </w:t>
            </w:r>
          </w:p>
          <w:p w14:paraId="1BB9BA12" w14:textId="47BDBA5D" w:rsidR="00D9536F" w:rsidRPr="00D62F90" w:rsidRDefault="00D9536F" w:rsidP="00D9536F">
            <w:pPr>
              <w:numPr>
                <w:ilvl w:val="0"/>
                <w:numId w:val="37"/>
              </w:numPr>
              <w:spacing w:after="160" w:line="276" w:lineRule="auto"/>
              <w:contextualSpacing/>
              <w:rPr>
                <w:rFonts w:eastAsia="Calibri"/>
                <w:sz w:val="20"/>
                <w:szCs w:val="20"/>
              </w:rPr>
            </w:pPr>
            <w:r w:rsidRPr="00D62F90">
              <w:rPr>
                <w:rFonts w:eastAsia="Calibri"/>
                <w:sz w:val="20"/>
                <w:szCs w:val="20"/>
              </w:rPr>
              <w:t xml:space="preserve">Inferred by antibiotic susceptibility testing showing which alternative antibiotics will not work (and which would have worked, if the CR </w:t>
            </w:r>
            <w:r w:rsidR="001D1A83" w:rsidRPr="00D62F90">
              <w:rPr>
                <w:rFonts w:eastAsia="Calibri"/>
                <w:sz w:val="20"/>
                <w:szCs w:val="20"/>
              </w:rPr>
              <w:t>were</w:t>
            </w:r>
            <w:r w:rsidRPr="00D62F90">
              <w:rPr>
                <w:rFonts w:eastAsia="Calibri"/>
                <w:sz w:val="20"/>
                <w:szCs w:val="20"/>
              </w:rPr>
              <w:t xml:space="preserve"> not MBL)</w:t>
            </w:r>
          </w:p>
          <w:p w14:paraId="3F240FFE" w14:textId="77777777" w:rsidR="00D9536F" w:rsidRPr="00D62F90" w:rsidRDefault="00D9536F" w:rsidP="00D9536F">
            <w:pPr>
              <w:spacing w:after="160" w:line="276" w:lineRule="auto"/>
              <w:ind w:left="720"/>
              <w:contextualSpacing/>
              <w:rPr>
                <w:rFonts w:eastAsia="Calibri"/>
                <w:sz w:val="20"/>
                <w:szCs w:val="20"/>
              </w:rPr>
            </w:pPr>
            <w:r w:rsidRPr="00D62F90">
              <w:rPr>
                <w:rFonts w:eastAsia="Calibri"/>
                <w:sz w:val="20"/>
                <w:szCs w:val="20"/>
              </w:rPr>
              <w:t xml:space="preserve">In the presence of MBL, colistin-based therapies are one of the very few options, typically in conjunction with tigecycline and aminoglycosides such as amikacin. If the infection is an Enterobacterales MBL infection and aztreonam is available, then ceftazidime/avibactam plus aztreonam is an un-licenced combination which may be used. </w:t>
            </w:r>
          </w:p>
          <w:p w14:paraId="658659BD" w14:textId="77777777" w:rsidR="00D9536F" w:rsidRPr="00D62F90" w:rsidRDefault="00D9536F" w:rsidP="00D9536F">
            <w:pPr>
              <w:spacing w:after="160" w:line="276" w:lineRule="auto"/>
              <w:ind w:left="720"/>
              <w:contextualSpacing/>
              <w:rPr>
                <w:rFonts w:eastAsia="Calibri"/>
                <w:sz w:val="20"/>
                <w:szCs w:val="20"/>
              </w:rPr>
            </w:pPr>
            <w:r w:rsidRPr="00D62F90">
              <w:rPr>
                <w:rFonts w:eastAsia="Calibri"/>
                <w:sz w:val="20"/>
                <w:szCs w:val="20"/>
              </w:rPr>
              <w:t>A cefiderocol susceptibility test may be undertaken to confirm that cefiderocol is active prior to treatment initiation.</w:t>
            </w:r>
          </w:p>
          <w:p w14:paraId="6E2D9906" w14:textId="77777777" w:rsidR="00D9536F" w:rsidRPr="00D62F90" w:rsidRDefault="00D9536F" w:rsidP="00D9536F">
            <w:pPr>
              <w:spacing w:after="160" w:line="276" w:lineRule="auto"/>
              <w:ind w:left="720"/>
              <w:contextualSpacing/>
              <w:rPr>
                <w:rFonts w:eastAsia="Calibri"/>
                <w:sz w:val="20"/>
                <w:szCs w:val="20"/>
              </w:rPr>
            </w:pPr>
          </w:p>
          <w:p w14:paraId="66547490" w14:textId="77777777" w:rsidR="00D9536F" w:rsidRPr="00D62F90" w:rsidRDefault="00D9536F" w:rsidP="00D9536F">
            <w:pPr>
              <w:spacing w:after="160" w:line="276" w:lineRule="auto"/>
              <w:ind w:left="720"/>
              <w:contextualSpacing/>
              <w:rPr>
                <w:rFonts w:eastAsia="Calibri"/>
                <w:sz w:val="20"/>
                <w:szCs w:val="20"/>
              </w:rPr>
            </w:pPr>
            <w:r w:rsidRPr="00D62F90">
              <w:rPr>
                <w:rFonts w:eastAsia="Calibri"/>
                <w:sz w:val="20"/>
                <w:szCs w:val="20"/>
              </w:rPr>
              <w:t xml:space="preserve">Based on UK epidemiology, most of these cases will be caused by either Enterobacterales or </w:t>
            </w:r>
            <w:r w:rsidRPr="00D62F90">
              <w:rPr>
                <w:rFonts w:eastAsia="Calibri"/>
                <w:i/>
                <w:iCs/>
                <w:sz w:val="20"/>
                <w:szCs w:val="20"/>
              </w:rPr>
              <w:t>Pseudomonas spp</w:t>
            </w:r>
            <w:r w:rsidRPr="00D62F90">
              <w:rPr>
                <w:rFonts w:eastAsia="Calibri"/>
                <w:sz w:val="20"/>
                <w:szCs w:val="20"/>
              </w:rPr>
              <w:t>.</w:t>
            </w:r>
          </w:p>
          <w:p w14:paraId="51089C0B" w14:textId="77777777" w:rsidR="00D9536F" w:rsidRPr="00D62F90" w:rsidRDefault="00D9536F" w:rsidP="00D9536F">
            <w:pPr>
              <w:spacing w:after="160" w:line="276" w:lineRule="auto"/>
              <w:ind w:left="720"/>
              <w:contextualSpacing/>
              <w:rPr>
                <w:rFonts w:eastAsia="Calibri"/>
                <w:sz w:val="20"/>
                <w:szCs w:val="20"/>
              </w:rPr>
            </w:pPr>
          </w:p>
          <w:p w14:paraId="525722C5" w14:textId="77777777" w:rsidR="00D9536F" w:rsidRPr="00D62F90" w:rsidRDefault="00D9536F" w:rsidP="00D9536F">
            <w:pPr>
              <w:spacing w:after="160" w:line="276" w:lineRule="auto"/>
              <w:ind w:left="720"/>
              <w:contextualSpacing/>
              <w:rPr>
                <w:rFonts w:eastAsia="Calibri"/>
                <w:sz w:val="20"/>
                <w:szCs w:val="20"/>
              </w:rPr>
            </w:pPr>
            <w:r w:rsidRPr="00D62F90">
              <w:rPr>
                <w:rFonts w:eastAsia="Calibri"/>
                <w:sz w:val="20"/>
                <w:szCs w:val="20"/>
              </w:rPr>
              <w:lastRenderedPageBreak/>
              <w:t>No specific infection site, but characteristically can include the ‘slower’ less critically serious infection sites (e.g. cUTI, some of the pneumonia cases, skin &amp; soft tissue, bone and joint infections, CF, etc) in which there is time to do the testing.</w:t>
            </w:r>
            <w:r w:rsidRPr="00D62F90">
              <w:rPr>
                <w:rFonts w:eastAsia="Calibri"/>
                <w:sz w:val="20"/>
                <w:szCs w:val="20"/>
              </w:rPr>
              <w:br/>
              <w:t xml:space="preserve"> </w:t>
            </w:r>
          </w:p>
          <w:p w14:paraId="73DDB20F" w14:textId="5F9444C9" w:rsidR="00D9536F" w:rsidRPr="00D62F90" w:rsidRDefault="00D9536F" w:rsidP="00D9536F">
            <w:pPr>
              <w:numPr>
                <w:ilvl w:val="0"/>
                <w:numId w:val="40"/>
              </w:numPr>
              <w:spacing w:after="160" w:line="276" w:lineRule="auto"/>
              <w:contextualSpacing/>
              <w:rPr>
                <w:rFonts w:eastAsia="Calibri"/>
                <w:sz w:val="20"/>
                <w:szCs w:val="20"/>
              </w:rPr>
            </w:pPr>
            <w:r w:rsidRPr="00D62F90">
              <w:rPr>
                <w:rFonts w:eastAsia="Calibri"/>
                <w:b/>
                <w:sz w:val="20"/>
                <w:szCs w:val="20"/>
              </w:rPr>
              <w:t>‘Clinically urgent, and suspected CR’ indication</w:t>
            </w:r>
            <w:r w:rsidRPr="00D62F90">
              <w:rPr>
                <w:rFonts w:eastAsia="Calibri"/>
                <w:b/>
                <w:sz w:val="20"/>
                <w:szCs w:val="20"/>
              </w:rPr>
              <w:br/>
            </w:r>
            <w:r w:rsidRPr="00D62F90">
              <w:rPr>
                <w:rFonts w:eastAsia="Calibri"/>
                <w:sz w:val="20"/>
                <w:szCs w:val="20"/>
              </w:rPr>
              <w:t xml:space="preserve">Initiation of cefiderocol therapy when the patient is critically ill and requires immediate effective therapy (i.e. in ICU, where any lack of effect of initial therapy would significantly increase the risk of death), and the infection is highly suspected to be caused by a CR pathogen (i.e. due to risk factors such as patient history/travel, previous failure to treatment with carbapenems, colonization with a of CR pathogen, or local epidemiology of CR pathogens), and there is the potential for rapid worsening. </w:t>
            </w:r>
          </w:p>
          <w:p w14:paraId="1B04E921" w14:textId="3F7F3D23" w:rsidR="00D9536F" w:rsidRPr="00D62F90" w:rsidRDefault="00D9536F" w:rsidP="00D9536F">
            <w:pPr>
              <w:spacing w:after="160" w:line="276" w:lineRule="auto"/>
              <w:ind w:left="720"/>
              <w:contextualSpacing/>
              <w:rPr>
                <w:rFonts w:eastAsia="Calibri"/>
                <w:sz w:val="20"/>
                <w:szCs w:val="20"/>
              </w:rPr>
            </w:pPr>
            <w:r w:rsidRPr="00D62F90">
              <w:rPr>
                <w:rFonts w:eastAsia="Calibri"/>
                <w:sz w:val="20"/>
                <w:szCs w:val="20"/>
              </w:rPr>
              <w:br/>
              <w:t xml:space="preserve">Due to the severity of the patient’s health, and the importance of effectively treating an unknown infection, combinations of the following treatments may potentially be tried: amikacin; gentamicin; </w:t>
            </w:r>
            <w:r w:rsidR="001D1A83" w:rsidRPr="00D62F90">
              <w:rPr>
                <w:rFonts w:eastAsia="Calibri"/>
                <w:sz w:val="20"/>
                <w:szCs w:val="20"/>
              </w:rPr>
              <w:t>aztreonam; ceftazidime</w:t>
            </w:r>
            <w:r w:rsidRPr="00D62F90">
              <w:rPr>
                <w:rFonts w:eastAsia="Calibri"/>
                <w:sz w:val="20"/>
                <w:szCs w:val="20"/>
              </w:rPr>
              <w:t xml:space="preserve"> with avibactam; ceftolozane with tazobactam; imipenem with cilastatin and relebactam; meropenem with vaborbactam; piperacillin with tazobactam; colistin, </w:t>
            </w:r>
            <w:r w:rsidR="001D1A83" w:rsidRPr="00D62F90">
              <w:rPr>
                <w:rFonts w:eastAsia="Calibri"/>
                <w:sz w:val="20"/>
                <w:szCs w:val="20"/>
              </w:rPr>
              <w:t>high dose</w:t>
            </w:r>
            <w:r w:rsidRPr="00D62F90">
              <w:rPr>
                <w:rFonts w:eastAsia="Calibri"/>
                <w:sz w:val="20"/>
                <w:szCs w:val="20"/>
              </w:rPr>
              <w:t xml:space="preserve"> meropenem; tigecycline. In any specific suspected CR case, some of these options may be more/less relevant (e.g. due to specific risk factors).</w:t>
            </w:r>
            <w:r w:rsidRPr="00D62F90">
              <w:rPr>
                <w:rFonts w:eastAsia="Calibri"/>
                <w:sz w:val="20"/>
                <w:szCs w:val="20"/>
              </w:rPr>
              <w:br/>
            </w:r>
            <w:r w:rsidRPr="00D62F90">
              <w:rPr>
                <w:rFonts w:eastAsia="Calibri"/>
                <w:sz w:val="20"/>
                <w:szCs w:val="20"/>
              </w:rPr>
              <w:br/>
              <w:t>This suspected CR treatment period continues until further testing can inform treatment review (i.e. ‘start smart, then focus’), when the confirmed treatment period starts. If testing confirms suitability of other treatment options, then de-escalation to a more targeted therapy may be appropriate, following stewardship guidelines.</w:t>
            </w:r>
          </w:p>
          <w:p w14:paraId="26705E3F" w14:textId="77777777" w:rsidR="00D9536F" w:rsidRPr="00D62F90" w:rsidRDefault="00D9536F" w:rsidP="00D9536F">
            <w:pPr>
              <w:spacing w:after="160" w:line="276" w:lineRule="auto"/>
              <w:ind w:left="720"/>
              <w:contextualSpacing/>
              <w:rPr>
                <w:rFonts w:eastAsia="Calibri"/>
                <w:sz w:val="20"/>
                <w:szCs w:val="20"/>
              </w:rPr>
            </w:pPr>
            <w:r w:rsidRPr="00D62F90">
              <w:rPr>
                <w:rFonts w:eastAsia="Calibri"/>
                <w:sz w:val="20"/>
                <w:szCs w:val="20"/>
              </w:rPr>
              <w:br/>
              <w:t>Most of these patients will subsequently be identified and confirmed as CR, and a significant proportion will also be identified as pathogens with limited treatment options, as described above.</w:t>
            </w:r>
          </w:p>
          <w:p w14:paraId="3FDC66C3" w14:textId="3AA71A63" w:rsidR="00D9536F" w:rsidRPr="00D62F90" w:rsidRDefault="00D9536F" w:rsidP="00D9536F">
            <w:pPr>
              <w:spacing w:after="160" w:line="276" w:lineRule="auto"/>
              <w:ind w:left="720"/>
              <w:contextualSpacing/>
              <w:rPr>
                <w:rFonts w:eastAsia="Calibri"/>
                <w:sz w:val="20"/>
                <w:szCs w:val="20"/>
              </w:rPr>
            </w:pPr>
            <w:r w:rsidRPr="00D62F90">
              <w:rPr>
                <w:rFonts w:eastAsia="Calibri"/>
                <w:sz w:val="20"/>
                <w:szCs w:val="20"/>
              </w:rPr>
              <w:t xml:space="preserve">Again, based on UK epidemiology, most of these cases will be caused by either Enterobacterales or </w:t>
            </w:r>
            <w:r w:rsidRPr="00D62F90">
              <w:rPr>
                <w:rFonts w:eastAsia="Calibri"/>
                <w:i/>
                <w:iCs/>
                <w:sz w:val="20"/>
                <w:szCs w:val="20"/>
              </w:rPr>
              <w:t>Pseudomonas spp.</w:t>
            </w:r>
          </w:p>
          <w:p w14:paraId="055F1272" w14:textId="561FB94C" w:rsidR="00D9536F" w:rsidRPr="00D62F90" w:rsidRDefault="00D9536F" w:rsidP="00D9536F">
            <w:pPr>
              <w:spacing w:after="160" w:line="276" w:lineRule="auto"/>
              <w:ind w:left="720"/>
              <w:contextualSpacing/>
              <w:rPr>
                <w:rFonts w:eastAsia="Calibri"/>
                <w:sz w:val="20"/>
                <w:szCs w:val="20"/>
              </w:rPr>
            </w:pPr>
            <w:r w:rsidRPr="00D62F90">
              <w:rPr>
                <w:rFonts w:eastAsia="Calibri"/>
                <w:sz w:val="20"/>
                <w:szCs w:val="20"/>
              </w:rPr>
              <w:lastRenderedPageBreak/>
              <w:t>Characteristically, the infection sites are serious and ‘faster’ with rapid deterioration – like severe pneumonia or BSI/sepsis – in which rapid time to effective therapy is essential.</w:t>
            </w:r>
            <w:r w:rsidRPr="00D62F90">
              <w:rPr>
                <w:rFonts w:eastAsia="Calibri"/>
                <w:sz w:val="20"/>
                <w:szCs w:val="20"/>
              </w:rPr>
              <w:br/>
            </w:r>
          </w:p>
          <w:p w14:paraId="2B535D75" w14:textId="77777777" w:rsidR="00D9536F" w:rsidRPr="00D62F90" w:rsidRDefault="00D9536F" w:rsidP="00D9536F">
            <w:pPr>
              <w:spacing w:after="160" w:line="276" w:lineRule="auto"/>
              <w:contextualSpacing/>
              <w:rPr>
                <w:rFonts w:eastAsia="Calibri"/>
                <w:sz w:val="20"/>
                <w:szCs w:val="20"/>
              </w:rPr>
            </w:pPr>
            <w:r w:rsidRPr="00D62F90">
              <w:rPr>
                <w:rFonts w:eastAsia="Calibri"/>
                <w:sz w:val="20"/>
                <w:szCs w:val="20"/>
              </w:rPr>
              <w:t>‘Sequential’ use of cefiderocol may also occur, i.e. when cefiderocol is initiated in the suspected CR setting, and then continued into the confirmed CR setting (e.g. if testing confirms carbapenem resistance and the presence of MBL, or if the toxicity profile of the active therapeutic options would prevent treatment).</w:t>
            </w:r>
          </w:p>
          <w:p w14:paraId="38351444" w14:textId="77777777" w:rsidR="00D9536F" w:rsidRPr="00D62F90" w:rsidRDefault="00D9536F" w:rsidP="00D9536F">
            <w:pPr>
              <w:spacing w:before="60" w:after="60" w:line="276" w:lineRule="auto"/>
              <w:rPr>
                <w:sz w:val="20"/>
                <w:szCs w:val="20"/>
              </w:rPr>
            </w:pPr>
            <w:r w:rsidRPr="00D62F90">
              <w:rPr>
                <w:sz w:val="20"/>
                <w:szCs w:val="20"/>
              </w:rPr>
              <w:t>Selection of two (or more) ‘primary indications’ is aligned with NICE’s HTA process guide for this project (section 4.4a). Furthermore, economic exploration and analyses that can be considered to reflect a range of relevant patient populations and clinical settings would facilitate the subsequent extrapolation of NHB to PNHB. It may also be useful to model more than one infection site, per population.</w:t>
            </w:r>
          </w:p>
          <w:p w14:paraId="67574879" w14:textId="77777777" w:rsidR="00D9536F" w:rsidRPr="00D62F90" w:rsidRDefault="00D9536F" w:rsidP="00D9536F">
            <w:pPr>
              <w:spacing w:before="60" w:after="60" w:line="276" w:lineRule="auto"/>
              <w:rPr>
                <w:sz w:val="20"/>
                <w:szCs w:val="20"/>
              </w:rPr>
            </w:pPr>
          </w:p>
          <w:p w14:paraId="1A8426A5" w14:textId="37AC1451" w:rsidR="00D9536F" w:rsidRPr="00D62F90" w:rsidRDefault="00D9536F" w:rsidP="00D9536F">
            <w:pPr>
              <w:spacing w:before="60" w:after="60" w:line="276" w:lineRule="auto"/>
              <w:rPr>
                <w:sz w:val="20"/>
                <w:szCs w:val="20"/>
              </w:rPr>
            </w:pPr>
            <w:r w:rsidRPr="00D62F90">
              <w:rPr>
                <w:sz w:val="20"/>
                <w:szCs w:val="20"/>
              </w:rPr>
              <w:t xml:space="preserve">It is important to recognise that any ‘primary indications’ will only represent subsections of the entire ‘full’ eligible patient populations, which are the relevant populations for the PNHB economic extrapolation and analysis. As outlined in the EEPRU report and in NICE’s HTA process guide for this project (section 4.4), the NHB estimated for cefiderocol ‘primary indication/s’ must be multiplied by a patient number estimate that reflects the ‘all eligible’ population, to derive a PNHB figure. </w:t>
            </w:r>
            <w:r w:rsidR="00092DA1">
              <w:rPr>
                <w:sz w:val="20"/>
                <w:szCs w:val="20"/>
              </w:rPr>
              <w:br/>
            </w:r>
          </w:p>
          <w:p w14:paraId="4F3938D5" w14:textId="11E45BE2" w:rsidR="00D9536F" w:rsidRPr="00D62F90" w:rsidRDefault="00D9536F" w:rsidP="00D9536F">
            <w:pPr>
              <w:pStyle w:val="Title"/>
              <w:spacing w:line="276" w:lineRule="auto"/>
              <w:jc w:val="left"/>
              <w:rPr>
                <w:b w:val="0"/>
                <w:sz w:val="20"/>
                <w:szCs w:val="20"/>
              </w:rPr>
            </w:pPr>
            <w:r w:rsidRPr="00D62F90">
              <w:rPr>
                <w:b w:val="0"/>
                <w:bCs w:val="0"/>
                <w:kern w:val="0"/>
                <w:sz w:val="20"/>
                <w:szCs w:val="20"/>
              </w:rPr>
              <w:t>Finally, it is also important to recognise that these eligible patient populations may develop over time. As carbapenem resistance increases, the number of patients for whom there are ‘limited treatment options’ will also increase. This needs to be considered – and estimated – over the time period/s for subscription-based payment (i.e. 2022 to 2025/2032) for the PNHB analysis.</w:t>
            </w:r>
            <w:r w:rsidR="000D3410">
              <w:rPr>
                <w:b w:val="0"/>
                <w:bCs w:val="0"/>
                <w:kern w:val="0"/>
                <w:sz w:val="20"/>
                <w:szCs w:val="20"/>
              </w:rPr>
              <w:br/>
            </w:r>
          </w:p>
        </w:tc>
        <w:tc>
          <w:tcPr>
            <w:tcW w:w="3260" w:type="dxa"/>
            <w:tcBorders>
              <w:top w:val="single" w:sz="12" w:space="0" w:color="auto"/>
            </w:tcBorders>
          </w:tcPr>
          <w:p w14:paraId="0A557A85" w14:textId="77777777" w:rsidR="00D9536F" w:rsidRDefault="00D9536F" w:rsidP="00D9536F">
            <w:pPr>
              <w:pStyle w:val="Title"/>
              <w:spacing w:line="276" w:lineRule="auto"/>
              <w:jc w:val="left"/>
              <w:rPr>
                <w:b w:val="0"/>
                <w:sz w:val="20"/>
                <w:szCs w:val="20"/>
              </w:rPr>
            </w:pPr>
          </w:p>
          <w:p w14:paraId="3012E03F" w14:textId="7C6358E0" w:rsidR="00D9536F" w:rsidRPr="006319DA" w:rsidRDefault="00D9536F" w:rsidP="00D9536F">
            <w:pPr>
              <w:pStyle w:val="Title"/>
              <w:spacing w:line="276" w:lineRule="auto"/>
              <w:jc w:val="left"/>
              <w:rPr>
                <w:b w:val="0"/>
                <w:sz w:val="20"/>
                <w:szCs w:val="20"/>
              </w:rPr>
            </w:pPr>
            <w:r w:rsidRPr="003B58DD">
              <w:rPr>
                <w:b w:val="0"/>
                <w:sz w:val="20"/>
                <w:szCs w:val="20"/>
              </w:rPr>
              <w:t>Comment noted</w:t>
            </w:r>
            <w:r>
              <w:rPr>
                <w:b w:val="0"/>
                <w:sz w:val="20"/>
                <w:szCs w:val="20"/>
              </w:rPr>
              <w:t>. The scope needs to cover the entire population for which</w:t>
            </w:r>
            <w:r w:rsidRPr="009929DB">
              <w:rPr>
                <w:b w:val="0"/>
                <w:sz w:val="20"/>
                <w:szCs w:val="20"/>
              </w:rPr>
              <w:t xml:space="preserve"> </w:t>
            </w:r>
            <w:r>
              <w:rPr>
                <w:b w:val="0"/>
                <w:sz w:val="20"/>
                <w:szCs w:val="20"/>
              </w:rPr>
              <w:t>a</w:t>
            </w:r>
            <w:r w:rsidRPr="009929DB">
              <w:rPr>
                <w:b w:val="0"/>
                <w:sz w:val="20"/>
                <w:szCs w:val="20"/>
              </w:rPr>
              <w:t>ll relevant evidence will be considered by the evaluation committee</w:t>
            </w:r>
            <w:r>
              <w:rPr>
                <w:b w:val="0"/>
                <w:sz w:val="20"/>
                <w:szCs w:val="20"/>
              </w:rPr>
              <w:t>, and therefore is broader than the populations likely to be considered as part of the</w:t>
            </w:r>
            <w:r w:rsidRPr="009929DB">
              <w:rPr>
                <w:b w:val="0"/>
                <w:sz w:val="20"/>
                <w:szCs w:val="20"/>
              </w:rPr>
              <w:t xml:space="preserve"> high value clinical scenarios.</w:t>
            </w:r>
            <w:r>
              <w:rPr>
                <w:b w:val="0"/>
                <w:sz w:val="20"/>
                <w:szCs w:val="20"/>
              </w:rPr>
              <w:t xml:space="preserve"> Defining separate PICOs for the high value clinical scenarios is beyond the scope for this stage but will be undertaken for EEPRU’s protocol development.</w:t>
            </w:r>
            <w:r w:rsidRPr="009929DB">
              <w:rPr>
                <w:b w:val="0"/>
                <w:sz w:val="20"/>
                <w:szCs w:val="20"/>
              </w:rPr>
              <w:t xml:space="preserve"> </w:t>
            </w:r>
            <w:r w:rsidRPr="006319DA">
              <w:rPr>
                <w:b w:val="0"/>
                <w:bCs w:val="0"/>
                <w:sz w:val="20"/>
                <w:szCs w:val="20"/>
              </w:rPr>
              <w:t>No action required.</w:t>
            </w:r>
            <w:r w:rsidRPr="006319DA">
              <w:rPr>
                <w:sz w:val="20"/>
                <w:szCs w:val="20"/>
              </w:rPr>
              <w:t xml:space="preserve"> </w:t>
            </w:r>
          </w:p>
          <w:p w14:paraId="0B7BA0C5" w14:textId="77777777" w:rsidR="00D9536F" w:rsidRDefault="00D9536F" w:rsidP="00D9536F">
            <w:pPr>
              <w:pStyle w:val="Paragraphnonumbers"/>
            </w:pPr>
          </w:p>
          <w:p w14:paraId="65E699DB" w14:textId="77777777" w:rsidR="00D9536F" w:rsidRDefault="00D9536F" w:rsidP="00D9536F">
            <w:pPr>
              <w:pStyle w:val="Paragraphnonumbers"/>
            </w:pPr>
          </w:p>
          <w:p w14:paraId="2F879C22" w14:textId="77777777" w:rsidR="00D9536F" w:rsidRDefault="00D9536F" w:rsidP="00D9536F">
            <w:pPr>
              <w:pStyle w:val="Paragraphnonumbers"/>
            </w:pPr>
          </w:p>
          <w:p w14:paraId="6E24CFBB" w14:textId="77777777" w:rsidR="00D9536F" w:rsidRDefault="00D9536F" w:rsidP="00D9536F">
            <w:pPr>
              <w:pStyle w:val="Paragraphnonumbers"/>
            </w:pPr>
          </w:p>
          <w:p w14:paraId="240205C4" w14:textId="77777777" w:rsidR="00D9536F" w:rsidRDefault="00D9536F" w:rsidP="00D9536F">
            <w:pPr>
              <w:pStyle w:val="Paragraphnonumbers"/>
            </w:pPr>
          </w:p>
          <w:p w14:paraId="3BF6FB9C" w14:textId="77777777" w:rsidR="00D9536F" w:rsidRDefault="00D9536F" w:rsidP="00D9536F">
            <w:pPr>
              <w:pStyle w:val="Paragraphnonumbers"/>
            </w:pPr>
          </w:p>
          <w:p w14:paraId="06D532A6" w14:textId="77777777" w:rsidR="00D9536F" w:rsidRDefault="00D9536F" w:rsidP="00D9536F">
            <w:pPr>
              <w:pStyle w:val="Paragraphnonumbers"/>
            </w:pPr>
          </w:p>
          <w:p w14:paraId="1C61B9CC" w14:textId="77777777" w:rsidR="00D9536F" w:rsidRDefault="00D9536F" w:rsidP="00D9536F">
            <w:pPr>
              <w:pStyle w:val="Paragraphnonumbers"/>
            </w:pPr>
          </w:p>
          <w:p w14:paraId="5D79865E" w14:textId="77777777" w:rsidR="00D9536F" w:rsidRDefault="00D9536F" w:rsidP="00D9536F">
            <w:pPr>
              <w:pStyle w:val="Paragraphnonumbers"/>
            </w:pPr>
          </w:p>
          <w:p w14:paraId="0B1B3595" w14:textId="77777777" w:rsidR="00D9536F" w:rsidRDefault="00D9536F" w:rsidP="00D9536F">
            <w:pPr>
              <w:pStyle w:val="Paragraphnonumbers"/>
            </w:pPr>
          </w:p>
          <w:p w14:paraId="066D5111" w14:textId="77777777" w:rsidR="00D9536F" w:rsidRDefault="00D9536F" w:rsidP="00D9536F">
            <w:pPr>
              <w:pStyle w:val="Paragraphnonumbers"/>
            </w:pPr>
          </w:p>
          <w:p w14:paraId="6294555F" w14:textId="77777777" w:rsidR="00D9536F" w:rsidRDefault="00D9536F" w:rsidP="00D9536F">
            <w:pPr>
              <w:pStyle w:val="Paragraphnonumbers"/>
            </w:pPr>
          </w:p>
          <w:p w14:paraId="524C913D" w14:textId="77777777" w:rsidR="00D9536F" w:rsidRDefault="00D9536F" w:rsidP="00D9536F">
            <w:pPr>
              <w:pStyle w:val="Paragraphnonumbers"/>
            </w:pPr>
          </w:p>
          <w:p w14:paraId="0C05585D" w14:textId="77777777" w:rsidR="00D9536F" w:rsidRDefault="00D9536F" w:rsidP="00D9536F">
            <w:pPr>
              <w:pStyle w:val="Paragraphnonumbers"/>
            </w:pPr>
          </w:p>
          <w:p w14:paraId="70EF78B8" w14:textId="77777777" w:rsidR="00D9536F" w:rsidRDefault="00D9536F" w:rsidP="00D9536F">
            <w:pPr>
              <w:pStyle w:val="Paragraphnonumbers"/>
            </w:pPr>
          </w:p>
          <w:p w14:paraId="7AA3667D" w14:textId="77777777" w:rsidR="00D9536F" w:rsidRDefault="00D9536F" w:rsidP="00D9536F">
            <w:pPr>
              <w:pStyle w:val="Paragraphnonumbers"/>
            </w:pPr>
          </w:p>
          <w:p w14:paraId="2F689BFE" w14:textId="77777777" w:rsidR="00D9536F" w:rsidRDefault="00D9536F" w:rsidP="00D9536F">
            <w:pPr>
              <w:pStyle w:val="Paragraphnonumbers"/>
            </w:pPr>
          </w:p>
          <w:p w14:paraId="204DA835" w14:textId="77777777" w:rsidR="00D9536F" w:rsidRDefault="00D9536F" w:rsidP="00D9536F">
            <w:pPr>
              <w:pStyle w:val="Paragraphnonumbers"/>
            </w:pPr>
          </w:p>
          <w:p w14:paraId="0C3DB0E5" w14:textId="77777777" w:rsidR="00D9536F" w:rsidRDefault="00D9536F" w:rsidP="00D9536F">
            <w:pPr>
              <w:pStyle w:val="Paragraphnonumbers"/>
            </w:pPr>
          </w:p>
          <w:p w14:paraId="6BA84782" w14:textId="77777777" w:rsidR="00D9536F" w:rsidRDefault="00D9536F" w:rsidP="00D9536F">
            <w:pPr>
              <w:pStyle w:val="Paragraphnonumbers"/>
            </w:pPr>
          </w:p>
          <w:p w14:paraId="0304AF2A" w14:textId="77777777" w:rsidR="00D9536F" w:rsidRDefault="00D9536F" w:rsidP="00D9536F">
            <w:pPr>
              <w:pStyle w:val="Paragraphnonumbers"/>
            </w:pPr>
          </w:p>
          <w:p w14:paraId="28D73D23" w14:textId="77777777" w:rsidR="00D9536F" w:rsidRDefault="00D9536F" w:rsidP="00D9536F">
            <w:pPr>
              <w:pStyle w:val="Paragraphnonumbers"/>
            </w:pPr>
          </w:p>
          <w:p w14:paraId="1716F245" w14:textId="77777777" w:rsidR="00D9536F" w:rsidRDefault="00D9536F" w:rsidP="00D9536F">
            <w:pPr>
              <w:pStyle w:val="Paragraphnonumbers"/>
            </w:pPr>
          </w:p>
          <w:p w14:paraId="7CB31549" w14:textId="77777777" w:rsidR="00D9536F" w:rsidRDefault="00D9536F" w:rsidP="00D9536F">
            <w:pPr>
              <w:pStyle w:val="Paragraphnonumbers"/>
            </w:pPr>
          </w:p>
          <w:p w14:paraId="4BE4A8F4" w14:textId="77777777" w:rsidR="00D9536F" w:rsidRDefault="00D9536F" w:rsidP="00D9536F">
            <w:pPr>
              <w:pStyle w:val="Paragraphnonumbers"/>
            </w:pPr>
          </w:p>
          <w:p w14:paraId="0EB53D80" w14:textId="77777777" w:rsidR="00D9536F" w:rsidRDefault="00D9536F" w:rsidP="00D9536F">
            <w:pPr>
              <w:pStyle w:val="Paragraphnonumbers"/>
            </w:pPr>
          </w:p>
          <w:p w14:paraId="0DDC31FF" w14:textId="77777777" w:rsidR="00D9536F" w:rsidRDefault="00D9536F" w:rsidP="00D9536F">
            <w:pPr>
              <w:pStyle w:val="Paragraphnonumbers"/>
            </w:pPr>
          </w:p>
          <w:p w14:paraId="0D9D96BA" w14:textId="77777777" w:rsidR="00D9536F" w:rsidRDefault="00D9536F" w:rsidP="00D9536F">
            <w:pPr>
              <w:pStyle w:val="Paragraphnonumbers"/>
            </w:pPr>
          </w:p>
          <w:p w14:paraId="70D78DE0" w14:textId="77777777" w:rsidR="00D9536F" w:rsidRDefault="00D9536F" w:rsidP="00D9536F">
            <w:pPr>
              <w:pStyle w:val="Paragraphnonumbers"/>
            </w:pPr>
          </w:p>
          <w:p w14:paraId="50300C73" w14:textId="77777777" w:rsidR="00D9536F" w:rsidRDefault="00D9536F" w:rsidP="00D9536F">
            <w:pPr>
              <w:pStyle w:val="Paragraphnonumbers"/>
            </w:pPr>
          </w:p>
          <w:p w14:paraId="4DD13710" w14:textId="77777777" w:rsidR="00D9536F" w:rsidRDefault="00D9536F" w:rsidP="00D9536F">
            <w:pPr>
              <w:pStyle w:val="Paragraphnonumbers"/>
            </w:pPr>
          </w:p>
          <w:p w14:paraId="4B984273" w14:textId="77777777" w:rsidR="00D9536F" w:rsidRDefault="00D9536F" w:rsidP="00D9536F">
            <w:pPr>
              <w:pStyle w:val="Paragraphnonumbers"/>
            </w:pPr>
          </w:p>
          <w:p w14:paraId="6FF9D519" w14:textId="77777777" w:rsidR="00D9536F" w:rsidRDefault="00D9536F" w:rsidP="00D9536F">
            <w:pPr>
              <w:pStyle w:val="Paragraphnonumbers"/>
            </w:pPr>
          </w:p>
          <w:p w14:paraId="3483272F" w14:textId="77777777" w:rsidR="00D9536F" w:rsidRDefault="00D9536F" w:rsidP="00D9536F">
            <w:pPr>
              <w:pStyle w:val="Paragraphnonumbers"/>
            </w:pPr>
          </w:p>
          <w:p w14:paraId="08B96737" w14:textId="77777777" w:rsidR="00D9536F" w:rsidRDefault="00D9536F" w:rsidP="00D9536F">
            <w:pPr>
              <w:pStyle w:val="Paragraphnonumbers"/>
            </w:pPr>
          </w:p>
          <w:p w14:paraId="21DD5D83" w14:textId="77777777" w:rsidR="00D9536F" w:rsidRDefault="00D9536F" w:rsidP="00D9536F">
            <w:pPr>
              <w:pStyle w:val="Paragraphnonumbers"/>
            </w:pPr>
          </w:p>
          <w:p w14:paraId="2E6F6F79" w14:textId="77777777" w:rsidR="00D9536F" w:rsidRDefault="00D9536F" w:rsidP="00D9536F">
            <w:pPr>
              <w:pStyle w:val="Paragraphnonumbers"/>
            </w:pPr>
          </w:p>
          <w:p w14:paraId="1725FC0E" w14:textId="77777777" w:rsidR="00D9536F" w:rsidRDefault="00D9536F" w:rsidP="00D9536F">
            <w:pPr>
              <w:pStyle w:val="Paragraphnonumbers"/>
            </w:pPr>
          </w:p>
          <w:p w14:paraId="60471FDA" w14:textId="77777777" w:rsidR="00D9536F" w:rsidRDefault="00D9536F" w:rsidP="00D9536F">
            <w:pPr>
              <w:pStyle w:val="Paragraphnonumbers"/>
            </w:pPr>
          </w:p>
          <w:p w14:paraId="61461BA5" w14:textId="48C9ABB3" w:rsidR="00D9536F" w:rsidRPr="00250B83" w:rsidRDefault="00D9536F" w:rsidP="00D9536F">
            <w:pPr>
              <w:pStyle w:val="Paragraphnonumbers"/>
            </w:pPr>
          </w:p>
        </w:tc>
      </w:tr>
      <w:tr w:rsidR="00D9536F" w:rsidRPr="00D62F90" w14:paraId="58D35F36" w14:textId="77777777" w:rsidTr="00CA4C36">
        <w:tc>
          <w:tcPr>
            <w:tcW w:w="1843" w:type="dxa"/>
          </w:tcPr>
          <w:p w14:paraId="6F3C326A" w14:textId="77777777" w:rsidR="00D9536F" w:rsidRPr="00D62F90" w:rsidRDefault="00D9536F" w:rsidP="00D9536F">
            <w:pPr>
              <w:pStyle w:val="Title"/>
              <w:spacing w:line="276" w:lineRule="auto"/>
              <w:jc w:val="left"/>
              <w:rPr>
                <w:b w:val="0"/>
                <w:sz w:val="20"/>
                <w:szCs w:val="20"/>
              </w:rPr>
            </w:pPr>
            <w:r w:rsidRPr="00D62F90">
              <w:rPr>
                <w:b w:val="0"/>
                <w:sz w:val="20"/>
                <w:szCs w:val="20"/>
              </w:rPr>
              <w:lastRenderedPageBreak/>
              <w:t xml:space="preserve">British Thoracic Society </w:t>
            </w:r>
          </w:p>
          <w:p w14:paraId="7344F96F" w14:textId="77777777" w:rsidR="00D9536F" w:rsidRPr="00D62F90" w:rsidRDefault="00D9536F" w:rsidP="00D9536F">
            <w:pPr>
              <w:pStyle w:val="Title"/>
              <w:spacing w:line="276" w:lineRule="auto"/>
              <w:jc w:val="left"/>
              <w:rPr>
                <w:b w:val="0"/>
                <w:sz w:val="20"/>
                <w:szCs w:val="20"/>
              </w:rPr>
            </w:pPr>
          </w:p>
        </w:tc>
        <w:tc>
          <w:tcPr>
            <w:tcW w:w="8642" w:type="dxa"/>
          </w:tcPr>
          <w:p w14:paraId="08588227" w14:textId="13AF3A91" w:rsidR="00D9536F" w:rsidRPr="00D62F90" w:rsidRDefault="00D9536F" w:rsidP="00D9536F">
            <w:pPr>
              <w:pStyle w:val="Title"/>
              <w:spacing w:line="276" w:lineRule="auto"/>
              <w:jc w:val="left"/>
              <w:rPr>
                <w:b w:val="0"/>
                <w:sz w:val="20"/>
                <w:szCs w:val="20"/>
              </w:rPr>
            </w:pPr>
            <w:r w:rsidRPr="00D62F90">
              <w:rPr>
                <w:b w:val="0"/>
                <w:sz w:val="20"/>
                <w:szCs w:val="20"/>
              </w:rPr>
              <w:t>1)In CF patients the phrase “infections caused by aerobic gram</w:t>
            </w:r>
            <w:r w:rsidRPr="00D62F90">
              <w:rPr>
                <w:b w:val="0"/>
                <w:sz w:val="20"/>
                <w:szCs w:val="20"/>
              </w:rPr>
              <w:noBreakHyphen/>
              <w:t xml:space="preserve">negative organisms with limited treatment options.” Would cover this group. </w:t>
            </w:r>
          </w:p>
          <w:p w14:paraId="4685CF89" w14:textId="1725506D" w:rsidR="00D9536F" w:rsidRPr="00D62F90" w:rsidRDefault="00D9536F" w:rsidP="00D9536F">
            <w:pPr>
              <w:pStyle w:val="Title"/>
              <w:spacing w:line="276" w:lineRule="auto"/>
              <w:jc w:val="left"/>
              <w:rPr>
                <w:b w:val="0"/>
                <w:sz w:val="20"/>
                <w:szCs w:val="20"/>
              </w:rPr>
            </w:pPr>
            <w:r w:rsidRPr="00D62F90">
              <w:rPr>
                <w:b w:val="0"/>
                <w:sz w:val="20"/>
                <w:szCs w:val="20"/>
              </w:rPr>
              <w:t xml:space="preserve">2)CF patients may have an exacerbation of bronchiectasis with gram negative organisms, without evidence of pneumonia - so this is why point 1 above is important for this group </w:t>
            </w:r>
          </w:p>
          <w:p w14:paraId="382206AB" w14:textId="77777777" w:rsidR="00D9536F" w:rsidRPr="00D62F90" w:rsidRDefault="00D9536F" w:rsidP="00D9536F">
            <w:pPr>
              <w:pStyle w:val="Title"/>
              <w:spacing w:line="276" w:lineRule="auto"/>
              <w:jc w:val="left"/>
              <w:rPr>
                <w:b w:val="0"/>
                <w:sz w:val="20"/>
                <w:szCs w:val="20"/>
              </w:rPr>
            </w:pPr>
          </w:p>
        </w:tc>
        <w:tc>
          <w:tcPr>
            <w:tcW w:w="3260" w:type="dxa"/>
          </w:tcPr>
          <w:p w14:paraId="0C66A4F7" w14:textId="440B91FC" w:rsidR="00D9536F" w:rsidRPr="00D62F90" w:rsidRDefault="00D9536F" w:rsidP="00D9536F">
            <w:pPr>
              <w:pStyle w:val="Title"/>
              <w:spacing w:line="276" w:lineRule="auto"/>
              <w:jc w:val="left"/>
              <w:rPr>
                <w:b w:val="0"/>
                <w:sz w:val="20"/>
                <w:szCs w:val="20"/>
              </w:rPr>
            </w:pPr>
            <w:r>
              <w:rPr>
                <w:b w:val="0"/>
                <w:sz w:val="20"/>
                <w:szCs w:val="20"/>
              </w:rPr>
              <w:t>Comment noted. No action required.</w:t>
            </w:r>
          </w:p>
        </w:tc>
      </w:tr>
      <w:tr w:rsidR="00D9536F" w:rsidRPr="00D62F90" w14:paraId="59E14917" w14:textId="77777777" w:rsidTr="00CA4C36">
        <w:tc>
          <w:tcPr>
            <w:tcW w:w="1843" w:type="dxa"/>
          </w:tcPr>
          <w:p w14:paraId="3B3C2B4B" w14:textId="2DD0F406" w:rsidR="00D9536F" w:rsidRPr="00D62F90" w:rsidRDefault="00D9536F" w:rsidP="00D9536F">
            <w:pPr>
              <w:pStyle w:val="Title"/>
              <w:spacing w:line="276" w:lineRule="auto"/>
              <w:jc w:val="left"/>
              <w:rPr>
                <w:b w:val="0"/>
                <w:sz w:val="20"/>
                <w:szCs w:val="20"/>
              </w:rPr>
            </w:pPr>
            <w:r w:rsidRPr="00D62F90">
              <w:rPr>
                <w:b w:val="0"/>
                <w:sz w:val="20"/>
                <w:szCs w:val="20"/>
              </w:rPr>
              <w:t>British Society for Antimicrobial Chemotherapy</w:t>
            </w:r>
          </w:p>
        </w:tc>
        <w:tc>
          <w:tcPr>
            <w:tcW w:w="8642" w:type="dxa"/>
          </w:tcPr>
          <w:p w14:paraId="0E55C1C7" w14:textId="4892DADD" w:rsidR="00D9536F" w:rsidRPr="00D62F90" w:rsidRDefault="00D9536F" w:rsidP="00D9536F">
            <w:pPr>
              <w:pStyle w:val="Title"/>
              <w:spacing w:line="276" w:lineRule="auto"/>
              <w:jc w:val="left"/>
              <w:rPr>
                <w:b w:val="0"/>
                <w:bCs w:val="0"/>
                <w:sz w:val="20"/>
                <w:szCs w:val="20"/>
              </w:rPr>
            </w:pPr>
            <w:r w:rsidRPr="00D62F90">
              <w:rPr>
                <w:b w:val="0"/>
                <w:bCs w:val="0"/>
                <w:sz w:val="20"/>
                <w:szCs w:val="20"/>
              </w:rPr>
              <w:t>It should be recognised that the marketing authorisation is based on infections that were chosen partly because they presented the easiest way of collecting sufficient numbers of subjects for trials. In clinical practice, infections caused by carbapenem-resistant bacteria will include a range of conditions that will never be studied as part of a randomised controlled trial. Nevertheless, infection specialists will want to use cefiderocol for these conditions.</w:t>
            </w:r>
            <w:r w:rsidR="000D3410">
              <w:rPr>
                <w:b w:val="0"/>
                <w:bCs w:val="0"/>
                <w:sz w:val="20"/>
                <w:szCs w:val="20"/>
              </w:rPr>
              <w:br/>
            </w:r>
          </w:p>
        </w:tc>
        <w:tc>
          <w:tcPr>
            <w:tcW w:w="3260" w:type="dxa"/>
          </w:tcPr>
          <w:p w14:paraId="0AF7A77E" w14:textId="0AEC484B" w:rsidR="00D9536F" w:rsidRPr="00D62F90" w:rsidRDefault="00D9536F" w:rsidP="00D9536F">
            <w:pPr>
              <w:pStyle w:val="Title"/>
              <w:spacing w:line="276" w:lineRule="auto"/>
              <w:jc w:val="left"/>
              <w:rPr>
                <w:b w:val="0"/>
                <w:sz w:val="20"/>
                <w:szCs w:val="20"/>
              </w:rPr>
            </w:pPr>
            <w:r>
              <w:rPr>
                <w:b w:val="0"/>
                <w:sz w:val="20"/>
                <w:szCs w:val="20"/>
              </w:rPr>
              <w:t>Comment noted. No action required.</w:t>
            </w:r>
          </w:p>
        </w:tc>
      </w:tr>
      <w:tr w:rsidR="00D9536F" w:rsidRPr="00D62F90" w14:paraId="48B64737" w14:textId="77777777" w:rsidTr="00CA4C36">
        <w:trPr>
          <w:cantSplit/>
        </w:trPr>
        <w:tc>
          <w:tcPr>
            <w:tcW w:w="1843" w:type="dxa"/>
          </w:tcPr>
          <w:p w14:paraId="38540E39" w14:textId="4DBA779C" w:rsidR="00D9536F" w:rsidRPr="00D62F90" w:rsidRDefault="00D9536F" w:rsidP="00D9536F">
            <w:pPr>
              <w:pStyle w:val="Title"/>
              <w:spacing w:line="276" w:lineRule="auto"/>
              <w:jc w:val="left"/>
              <w:rPr>
                <w:b w:val="0"/>
                <w:sz w:val="20"/>
                <w:szCs w:val="20"/>
              </w:rPr>
            </w:pPr>
            <w:r w:rsidRPr="00D62F90">
              <w:rPr>
                <w:b w:val="0"/>
                <w:sz w:val="20"/>
                <w:szCs w:val="20"/>
              </w:rPr>
              <w:t>NHS England &amp; NHS Improvement</w:t>
            </w:r>
          </w:p>
        </w:tc>
        <w:tc>
          <w:tcPr>
            <w:tcW w:w="8642" w:type="dxa"/>
          </w:tcPr>
          <w:p w14:paraId="42FD6FB5" w14:textId="77777777" w:rsidR="00D9536F" w:rsidRPr="00D62F90" w:rsidRDefault="00D9536F" w:rsidP="00D9536F">
            <w:pPr>
              <w:spacing w:before="60" w:after="60" w:line="276" w:lineRule="auto"/>
              <w:rPr>
                <w:sz w:val="20"/>
                <w:szCs w:val="20"/>
              </w:rPr>
            </w:pPr>
            <w:r w:rsidRPr="00D62F90">
              <w:rPr>
                <w:sz w:val="20"/>
                <w:szCs w:val="20"/>
              </w:rPr>
              <w:t>The population definition requires refinement.  In clinical practice, cefiderocol is likely to be considered in two settings:</w:t>
            </w:r>
          </w:p>
          <w:p w14:paraId="0FB346C0" w14:textId="77777777" w:rsidR="00D9536F" w:rsidRPr="00D62F90" w:rsidRDefault="00D9536F" w:rsidP="00D9536F">
            <w:pPr>
              <w:numPr>
                <w:ilvl w:val="0"/>
                <w:numId w:val="26"/>
              </w:numPr>
              <w:spacing w:before="60" w:after="60" w:line="276" w:lineRule="auto"/>
              <w:rPr>
                <w:sz w:val="20"/>
                <w:szCs w:val="20"/>
              </w:rPr>
            </w:pPr>
            <w:r w:rsidRPr="00D62F90">
              <w:rPr>
                <w:sz w:val="20"/>
                <w:szCs w:val="20"/>
              </w:rPr>
              <w:t>Patients with severe/life-threatening sepsis or at high risk of mortality (immunocompromised) and with risk factors for a pathogen producing metallo-beta-lactamase:</w:t>
            </w:r>
          </w:p>
          <w:p w14:paraId="6BADFEFA" w14:textId="77777777" w:rsidR="00D9536F" w:rsidRPr="00D62F90" w:rsidRDefault="00D9536F" w:rsidP="00D9536F">
            <w:pPr>
              <w:numPr>
                <w:ilvl w:val="1"/>
                <w:numId w:val="26"/>
              </w:numPr>
              <w:spacing w:before="60" w:after="60" w:line="276" w:lineRule="auto"/>
              <w:rPr>
                <w:sz w:val="20"/>
                <w:szCs w:val="20"/>
              </w:rPr>
            </w:pPr>
            <w:r w:rsidRPr="00D62F90">
              <w:rPr>
                <w:sz w:val="20"/>
                <w:szCs w:val="20"/>
              </w:rPr>
              <w:t>Previous colonisation or infection with such a pathogen.</w:t>
            </w:r>
          </w:p>
          <w:p w14:paraId="0D1BA4C0" w14:textId="77777777" w:rsidR="00D9536F" w:rsidRPr="00D62F90" w:rsidRDefault="00D9536F" w:rsidP="00D9536F">
            <w:pPr>
              <w:numPr>
                <w:ilvl w:val="1"/>
                <w:numId w:val="26"/>
              </w:numPr>
              <w:spacing w:before="60" w:after="60" w:line="276" w:lineRule="auto"/>
              <w:rPr>
                <w:sz w:val="20"/>
                <w:szCs w:val="20"/>
              </w:rPr>
            </w:pPr>
            <w:r w:rsidRPr="00D62F90">
              <w:rPr>
                <w:sz w:val="20"/>
                <w:szCs w:val="20"/>
              </w:rPr>
              <w:t>Local outbreak of infection with these pathogens.</w:t>
            </w:r>
          </w:p>
          <w:p w14:paraId="5FCEEAB2" w14:textId="77777777" w:rsidR="00D9536F" w:rsidRPr="00D62F90" w:rsidRDefault="00D9536F" w:rsidP="00D9536F">
            <w:pPr>
              <w:numPr>
                <w:ilvl w:val="1"/>
                <w:numId w:val="26"/>
              </w:numPr>
              <w:spacing w:before="60" w:after="60" w:line="276" w:lineRule="auto"/>
              <w:rPr>
                <w:sz w:val="20"/>
                <w:szCs w:val="20"/>
              </w:rPr>
            </w:pPr>
            <w:r w:rsidRPr="00D62F90">
              <w:rPr>
                <w:sz w:val="20"/>
                <w:szCs w:val="20"/>
              </w:rPr>
              <w:t>Repatriation from healthcare setting with high prevalence of colonisation or infection with these pathogens.</w:t>
            </w:r>
          </w:p>
          <w:p w14:paraId="0BB274C8" w14:textId="21E9DF04" w:rsidR="00D9536F" w:rsidRPr="00D62F90" w:rsidRDefault="00D9536F" w:rsidP="00D9536F">
            <w:pPr>
              <w:pStyle w:val="ListParagraph"/>
              <w:numPr>
                <w:ilvl w:val="0"/>
                <w:numId w:val="26"/>
              </w:numPr>
              <w:spacing w:before="60" w:after="60" w:line="276" w:lineRule="auto"/>
              <w:rPr>
                <w:sz w:val="20"/>
                <w:szCs w:val="20"/>
              </w:rPr>
            </w:pPr>
            <w:r w:rsidRPr="00D62F90">
              <w:rPr>
                <w:sz w:val="20"/>
                <w:szCs w:val="20"/>
              </w:rPr>
              <w:t>Patients with known current colonisation/infection with pathogens producing metallo-beta-lactamase and not responding to current therapy.</w:t>
            </w:r>
          </w:p>
        </w:tc>
        <w:tc>
          <w:tcPr>
            <w:tcW w:w="3260" w:type="dxa"/>
          </w:tcPr>
          <w:p w14:paraId="5836C87D" w14:textId="59DF5EC7" w:rsidR="00D9536F" w:rsidRPr="00D62F90" w:rsidRDefault="00D9536F" w:rsidP="00D9536F">
            <w:pPr>
              <w:pStyle w:val="Title"/>
              <w:spacing w:line="276" w:lineRule="auto"/>
              <w:jc w:val="left"/>
              <w:rPr>
                <w:b w:val="0"/>
                <w:sz w:val="20"/>
                <w:szCs w:val="20"/>
              </w:rPr>
            </w:pPr>
            <w:r>
              <w:rPr>
                <w:b w:val="0"/>
                <w:sz w:val="20"/>
                <w:szCs w:val="20"/>
              </w:rPr>
              <w:t>Comment noted</w:t>
            </w:r>
            <w:r w:rsidRPr="009929DB">
              <w:rPr>
                <w:b w:val="0"/>
                <w:sz w:val="20"/>
                <w:szCs w:val="20"/>
              </w:rPr>
              <w:t xml:space="preserve">. </w:t>
            </w:r>
            <w:r>
              <w:rPr>
                <w:b w:val="0"/>
                <w:sz w:val="20"/>
                <w:szCs w:val="20"/>
              </w:rPr>
              <w:t>The scope needs to cover the entire population for which</w:t>
            </w:r>
            <w:r w:rsidRPr="009929DB">
              <w:rPr>
                <w:b w:val="0"/>
                <w:sz w:val="20"/>
                <w:szCs w:val="20"/>
              </w:rPr>
              <w:t xml:space="preserve"> </w:t>
            </w:r>
            <w:r>
              <w:rPr>
                <w:b w:val="0"/>
                <w:sz w:val="20"/>
                <w:szCs w:val="20"/>
              </w:rPr>
              <w:t>a</w:t>
            </w:r>
            <w:r w:rsidRPr="009929DB">
              <w:rPr>
                <w:b w:val="0"/>
                <w:sz w:val="20"/>
                <w:szCs w:val="20"/>
              </w:rPr>
              <w:t>ll relevant evidence will be considered by the evaluation committee</w:t>
            </w:r>
            <w:r>
              <w:rPr>
                <w:b w:val="0"/>
                <w:sz w:val="20"/>
                <w:szCs w:val="20"/>
              </w:rPr>
              <w:t>, and therefore is broader than the populations likely to be considered as part of the</w:t>
            </w:r>
            <w:r w:rsidRPr="009929DB">
              <w:rPr>
                <w:b w:val="0"/>
                <w:sz w:val="20"/>
                <w:szCs w:val="20"/>
              </w:rPr>
              <w:t xml:space="preserve"> high value clinical scenarios</w:t>
            </w:r>
            <w:r>
              <w:rPr>
                <w:b w:val="0"/>
                <w:sz w:val="20"/>
                <w:szCs w:val="20"/>
              </w:rPr>
              <w:t xml:space="preserve">. </w:t>
            </w:r>
            <w:r w:rsidRPr="009929DB">
              <w:rPr>
                <w:b w:val="0"/>
                <w:sz w:val="20"/>
                <w:szCs w:val="20"/>
              </w:rPr>
              <w:t>No action required.</w:t>
            </w:r>
          </w:p>
        </w:tc>
      </w:tr>
      <w:tr w:rsidR="00D9536F" w:rsidRPr="00D62F90" w14:paraId="01AE6BD1" w14:textId="77777777" w:rsidTr="00CA4C36">
        <w:trPr>
          <w:cantSplit/>
        </w:trPr>
        <w:tc>
          <w:tcPr>
            <w:tcW w:w="1843" w:type="dxa"/>
          </w:tcPr>
          <w:p w14:paraId="3577E795" w14:textId="73877D7A" w:rsidR="00D9536F" w:rsidRPr="00D62F90" w:rsidRDefault="00D9536F" w:rsidP="00D9536F">
            <w:pPr>
              <w:pStyle w:val="Title"/>
              <w:spacing w:line="276" w:lineRule="auto"/>
              <w:jc w:val="left"/>
              <w:rPr>
                <w:b w:val="0"/>
                <w:sz w:val="20"/>
                <w:szCs w:val="20"/>
              </w:rPr>
            </w:pPr>
            <w:r w:rsidRPr="00D62F90">
              <w:rPr>
                <w:b w:val="0"/>
                <w:sz w:val="20"/>
                <w:szCs w:val="20"/>
              </w:rPr>
              <w:lastRenderedPageBreak/>
              <w:t>Scottish Government/Scottish Antimicrobial Prescribing Group/Scottish Medicines Consortium</w:t>
            </w:r>
          </w:p>
        </w:tc>
        <w:tc>
          <w:tcPr>
            <w:tcW w:w="8642" w:type="dxa"/>
          </w:tcPr>
          <w:p w14:paraId="53FC18D1" w14:textId="3AC57F20" w:rsidR="00D9536F" w:rsidRPr="00D62F90" w:rsidRDefault="00D9536F" w:rsidP="00D9536F">
            <w:pPr>
              <w:pStyle w:val="Title"/>
              <w:spacing w:line="276" w:lineRule="auto"/>
              <w:jc w:val="left"/>
              <w:rPr>
                <w:b w:val="0"/>
                <w:bCs w:val="0"/>
                <w:sz w:val="20"/>
                <w:szCs w:val="20"/>
              </w:rPr>
            </w:pPr>
            <w:r w:rsidRPr="00D62F90">
              <w:rPr>
                <w:b w:val="0"/>
                <w:bCs w:val="0"/>
                <w:kern w:val="0"/>
                <w:sz w:val="20"/>
                <w:szCs w:val="20"/>
              </w:rPr>
              <w:t>From discussion in the scoping workshop use for infections due to carbapenem resistant organisms (CRO) seemed mostly likely use. Therefore, should patients with CRO be considered separately?</w:t>
            </w:r>
          </w:p>
        </w:tc>
        <w:tc>
          <w:tcPr>
            <w:tcW w:w="3260" w:type="dxa"/>
          </w:tcPr>
          <w:p w14:paraId="0950F407" w14:textId="5D51BA49" w:rsidR="00D9536F" w:rsidRPr="00D62F90" w:rsidRDefault="00D9536F" w:rsidP="00D9536F">
            <w:pPr>
              <w:pStyle w:val="Title"/>
              <w:spacing w:line="276" w:lineRule="auto"/>
              <w:jc w:val="left"/>
              <w:rPr>
                <w:b w:val="0"/>
                <w:sz w:val="20"/>
                <w:szCs w:val="20"/>
              </w:rPr>
            </w:pPr>
            <w:r>
              <w:rPr>
                <w:b w:val="0"/>
                <w:sz w:val="20"/>
                <w:szCs w:val="20"/>
              </w:rPr>
              <w:t>Comment noted</w:t>
            </w:r>
            <w:r w:rsidRPr="009929DB">
              <w:rPr>
                <w:b w:val="0"/>
                <w:sz w:val="20"/>
                <w:szCs w:val="20"/>
              </w:rPr>
              <w:t>. All relevant evidence will be considered by the evaluation committee including one or more high value clinical scenarios. No action required.</w:t>
            </w:r>
          </w:p>
        </w:tc>
      </w:tr>
      <w:tr w:rsidR="00D9536F" w:rsidRPr="00D62F90" w14:paraId="3C1BD5AF" w14:textId="77777777" w:rsidTr="00CA4C36">
        <w:tc>
          <w:tcPr>
            <w:tcW w:w="1843" w:type="dxa"/>
          </w:tcPr>
          <w:p w14:paraId="6C02E0AD" w14:textId="79A18BE7" w:rsidR="00D9536F" w:rsidRPr="00D62F90" w:rsidRDefault="00D9536F" w:rsidP="00D9536F">
            <w:pPr>
              <w:pStyle w:val="Title"/>
              <w:spacing w:line="276" w:lineRule="auto"/>
              <w:jc w:val="left"/>
              <w:rPr>
                <w:b w:val="0"/>
                <w:sz w:val="20"/>
                <w:szCs w:val="20"/>
              </w:rPr>
            </w:pPr>
            <w:r w:rsidRPr="00D62F90">
              <w:rPr>
                <w:b w:val="0"/>
                <w:sz w:val="20"/>
                <w:szCs w:val="20"/>
              </w:rPr>
              <w:t xml:space="preserve">MSD </w:t>
            </w:r>
          </w:p>
        </w:tc>
        <w:tc>
          <w:tcPr>
            <w:tcW w:w="8642" w:type="dxa"/>
          </w:tcPr>
          <w:p w14:paraId="45810F90" w14:textId="0C963749" w:rsidR="00D9536F" w:rsidRPr="00CA4C36" w:rsidRDefault="00D9536F" w:rsidP="00D9536F">
            <w:pPr>
              <w:spacing w:before="60" w:after="60" w:line="276" w:lineRule="auto"/>
              <w:rPr>
                <w:bCs/>
                <w:kern w:val="28"/>
                <w:sz w:val="20"/>
                <w:szCs w:val="20"/>
              </w:rPr>
            </w:pPr>
            <w:r w:rsidRPr="00CA4C36">
              <w:rPr>
                <w:bCs/>
                <w:kern w:val="28"/>
                <w:sz w:val="20"/>
                <w:szCs w:val="20"/>
              </w:rPr>
              <w:t>MSD suggests that the term “limited treatment options” should not only focus on resistance but also pharmacokinetic/pharmacodynamic (PK/PD) considerations such as lung penetration, as PK/PD is an issue of increasing prominence from a regulatory and antibiotic choice perspective. Limited treatment options should also consider contraindications and key adverse events, including issues such as acute kidney injury.</w:t>
            </w:r>
          </w:p>
          <w:p w14:paraId="79D39746" w14:textId="455F5BA1" w:rsidR="00D9536F" w:rsidRDefault="00D9536F" w:rsidP="00D9536F">
            <w:pPr>
              <w:spacing w:before="60" w:after="60" w:line="276" w:lineRule="auto"/>
              <w:rPr>
                <w:bCs/>
                <w:sz w:val="20"/>
                <w:szCs w:val="20"/>
              </w:rPr>
            </w:pPr>
          </w:p>
          <w:p w14:paraId="764B0B6C" w14:textId="38022991" w:rsidR="00D9536F" w:rsidRDefault="00D9536F" w:rsidP="00D9536F">
            <w:pPr>
              <w:spacing w:before="60" w:after="60" w:line="276" w:lineRule="auto"/>
              <w:rPr>
                <w:bCs/>
                <w:sz w:val="20"/>
                <w:szCs w:val="20"/>
              </w:rPr>
            </w:pPr>
          </w:p>
          <w:p w14:paraId="45725092" w14:textId="03CC0AFD" w:rsidR="00D9536F" w:rsidRPr="00D62F90" w:rsidRDefault="00D9536F" w:rsidP="00D9536F">
            <w:pPr>
              <w:pStyle w:val="Title"/>
              <w:spacing w:line="276" w:lineRule="auto"/>
              <w:jc w:val="left"/>
              <w:rPr>
                <w:b w:val="0"/>
                <w:kern w:val="0"/>
                <w:sz w:val="20"/>
                <w:szCs w:val="20"/>
              </w:rPr>
            </w:pPr>
          </w:p>
        </w:tc>
        <w:tc>
          <w:tcPr>
            <w:tcW w:w="3260" w:type="dxa"/>
          </w:tcPr>
          <w:p w14:paraId="4D89D777" w14:textId="44E32A6D" w:rsidR="00D9536F" w:rsidRPr="000D3410" w:rsidRDefault="00D9536F" w:rsidP="000D3410">
            <w:pPr>
              <w:pStyle w:val="Title"/>
              <w:spacing w:line="276" w:lineRule="auto"/>
              <w:jc w:val="left"/>
              <w:rPr>
                <w:b w:val="0"/>
                <w:sz w:val="20"/>
                <w:szCs w:val="20"/>
              </w:rPr>
            </w:pPr>
            <w:r>
              <w:rPr>
                <w:b w:val="0"/>
                <w:sz w:val="20"/>
                <w:szCs w:val="20"/>
              </w:rPr>
              <w:t>Comment noted. ‘L</w:t>
            </w:r>
            <w:r w:rsidRPr="003968C7">
              <w:rPr>
                <w:b w:val="0"/>
                <w:sz w:val="20"/>
                <w:szCs w:val="20"/>
              </w:rPr>
              <w:t>imited treatment options</w:t>
            </w:r>
            <w:r>
              <w:rPr>
                <w:b w:val="0"/>
                <w:sz w:val="20"/>
                <w:szCs w:val="20"/>
              </w:rPr>
              <w:t>’ would encompass the reasons for why they are limited and aligns with the wording in the marketing authorisation therapeutic indications. No action required.</w:t>
            </w:r>
          </w:p>
        </w:tc>
      </w:tr>
      <w:tr w:rsidR="00D9536F" w:rsidRPr="00D62F90" w14:paraId="1914A1FB" w14:textId="77777777" w:rsidTr="00CA4C36">
        <w:tc>
          <w:tcPr>
            <w:tcW w:w="1843" w:type="dxa"/>
          </w:tcPr>
          <w:p w14:paraId="055B5E78" w14:textId="71376400" w:rsidR="00D9536F" w:rsidRPr="00D62F90" w:rsidRDefault="00D9536F" w:rsidP="00D9536F">
            <w:pPr>
              <w:pStyle w:val="Title"/>
              <w:spacing w:line="276" w:lineRule="auto"/>
              <w:jc w:val="left"/>
              <w:rPr>
                <w:b w:val="0"/>
                <w:sz w:val="20"/>
                <w:szCs w:val="20"/>
              </w:rPr>
            </w:pPr>
            <w:r>
              <w:rPr>
                <w:b w:val="0"/>
                <w:sz w:val="20"/>
                <w:szCs w:val="20"/>
              </w:rPr>
              <w:t xml:space="preserve">MSD </w:t>
            </w:r>
          </w:p>
        </w:tc>
        <w:tc>
          <w:tcPr>
            <w:tcW w:w="8642" w:type="dxa"/>
          </w:tcPr>
          <w:p w14:paraId="1D43DD50" w14:textId="45CE2E61" w:rsidR="00D9536F" w:rsidRPr="00D9536F" w:rsidRDefault="00D9536F" w:rsidP="00D9536F">
            <w:pPr>
              <w:spacing w:before="60" w:after="60" w:line="276" w:lineRule="auto"/>
              <w:rPr>
                <w:bCs/>
                <w:sz w:val="20"/>
                <w:szCs w:val="20"/>
              </w:rPr>
            </w:pPr>
            <w:r w:rsidRPr="00D9536F">
              <w:rPr>
                <w:bCs/>
                <w:sz w:val="20"/>
                <w:szCs w:val="20"/>
              </w:rPr>
              <w:t>MSD anticipates that the evaluation may primarily follow a pathogen-based approach and therefore suggest that the final scopes should be comparable across both pilot antimicrobials to allow for better comparison and avoid definition solely by the indications in the respective product labels.</w:t>
            </w:r>
          </w:p>
        </w:tc>
        <w:tc>
          <w:tcPr>
            <w:tcW w:w="3260" w:type="dxa"/>
          </w:tcPr>
          <w:p w14:paraId="4F8E16FC" w14:textId="2EE6D518" w:rsidR="00D9536F" w:rsidRPr="00D9536F" w:rsidRDefault="00D9536F" w:rsidP="00D9536F">
            <w:pPr>
              <w:pStyle w:val="Title"/>
              <w:spacing w:line="276" w:lineRule="auto"/>
              <w:jc w:val="left"/>
              <w:rPr>
                <w:b w:val="0"/>
                <w:sz w:val="20"/>
                <w:szCs w:val="20"/>
              </w:rPr>
            </w:pPr>
            <w:r w:rsidRPr="00D9536F">
              <w:rPr>
                <w:b w:val="0"/>
                <w:kern w:val="32"/>
                <w:sz w:val="20"/>
                <w:szCs w:val="20"/>
              </w:rPr>
              <w:t>Comment noted. NICE can only evaluate a technology within its marketing authorisation. The tea</w:t>
            </w:r>
            <w:r w:rsidRPr="00D9536F">
              <w:rPr>
                <w:b w:val="0"/>
                <w:sz w:val="20"/>
                <w:szCs w:val="20"/>
              </w:rPr>
              <w:t>ms</w:t>
            </w:r>
            <w:r w:rsidRPr="00D9536F">
              <w:rPr>
                <w:b w:val="0"/>
                <w:kern w:val="32"/>
                <w:sz w:val="20"/>
                <w:szCs w:val="20"/>
              </w:rPr>
              <w:t xml:space="preserve"> </w:t>
            </w:r>
            <w:r w:rsidRPr="00D9536F">
              <w:rPr>
                <w:b w:val="0"/>
                <w:sz w:val="20"/>
                <w:szCs w:val="20"/>
              </w:rPr>
              <w:t xml:space="preserve">involved </w:t>
            </w:r>
            <w:r w:rsidRPr="00D9536F">
              <w:rPr>
                <w:b w:val="0"/>
                <w:kern w:val="32"/>
                <w:sz w:val="20"/>
                <w:szCs w:val="20"/>
              </w:rPr>
              <w:t>in developing the scopes have worked closely together to ensure consistency</w:t>
            </w:r>
            <w:r w:rsidRPr="00D9536F">
              <w:rPr>
                <w:b w:val="0"/>
                <w:sz w:val="20"/>
                <w:szCs w:val="20"/>
              </w:rPr>
              <w:t>,</w:t>
            </w:r>
            <w:r w:rsidRPr="00D9536F">
              <w:rPr>
                <w:b w:val="0"/>
                <w:kern w:val="32"/>
                <w:sz w:val="20"/>
                <w:szCs w:val="20"/>
              </w:rPr>
              <w:t xml:space="preserve"> where possible. The high value clinical scenarios may differ for each product.</w:t>
            </w:r>
            <w:r w:rsidR="001249D9">
              <w:rPr>
                <w:b w:val="0"/>
                <w:kern w:val="32"/>
                <w:sz w:val="20"/>
                <w:szCs w:val="20"/>
              </w:rPr>
              <w:t xml:space="preserve"> </w:t>
            </w:r>
            <w:r w:rsidR="001249D9" w:rsidRPr="00AF4BCA">
              <w:rPr>
                <w:b w:val="0"/>
                <w:sz w:val="20"/>
                <w:szCs w:val="20"/>
              </w:rPr>
              <w:t>No action required.</w:t>
            </w:r>
            <w:r w:rsidR="000D3410">
              <w:rPr>
                <w:b w:val="0"/>
                <w:kern w:val="32"/>
                <w:sz w:val="20"/>
                <w:szCs w:val="20"/>
              </w:rPr>
              <w:br/>
            </w:r>
          </w:p>
        </w:tc>
      </w:tr>
      <w:tr w:rsidR="00D9536F" w:rsidRPr="00D62F90" w14:paraId="65A74435" w14:textId="77777777" w:rsidTr="00CA4C36">
        <w:tc>
          <w:tcPr>
            <w:tcW w:w="1843" w:type="dxa"/>
          </w:tcPr>
          <w:p w14:paraId="6CEECA6E" w14:textId="08CFB0E0" w:rsidR="00D9536F" w:rsidRPr="00D62F90" w:rsidRDefault="00D9536F" w:rsidP="00D9536F">
            <w:pPr>
              <w:pStyle w:val="Title"/>
              <w:spacing w:line="276" w:lineRule="auto"/>
              <w:jc w:val="left"/>
              <w:rPr>
                <w:b w:val="0"/>
                <w:sz w:val="20"/>
                <w:szCs w:val="20"/>
              </w:rPr>
            </w:pPr>
            <w:r w:rsidRPr="00D62F90">
              <w:rPr>
                <w:b w:val="0"/>
                <w:sz w:val="20"/>
                <w:szCs w:val="20"/>
              </w:rPr>
              <w:lastRenderedPageBreak/>
              <w:t xml:space="preserve">Public Health Wales </w:t>
            </w:r>
          </w:p>
        </w:tc>
        <w:tc>
          <w:tcPr>
            <w:tcW w:w="8642" w:type="dxa"/>
          </w:tcPr>
          <w:p w14:paraId="38B590B1" w14:textId="77777777" w:rsidR="00D9536F" w:rsidRPr="00D62F90" w:rsidRDefault="00D9536F" w:rsidP="00D9536F">
            <w:pPr>
              <w:spacing w:before="60" w:after="60" w:line="276" w:lineRule="auto"/>
              <w:rPr>
                <w:bCs/>
                <w:sz w:val="20"/>
                <w:szCs w:val="20"/>
              </w:rPr>
            </w:pPr>
            <w:r w:rsidRPr="00D62F90">
              <w:rPr>
                <w:bCs/>
                <w:sz w:val="20"/>
                <w:szCs w:val="20"/>
              </w:rPr>
              <w:t xml:space="preserve">The indication in the MA is for treating infections due an anaerobic Gram –ve organisms in adults with limited treatment options, and as such this is a very wide license, covering both empirical and directed therapy, regardless of the primary site of infection. We are very likely going to use this drug within its’ license in the vast majority of cases. Given this drugs’ unique ability to bypass metallo-beta-lactamases, I would see it being used primarily where the organism and resistance mechanism is already known or strongly suspected, and as such this would be directed therapy, or possibly empirical if suspected infection due to NDM-1 outbreak. </w:t>
            </w:r>
          </w:p>
          <w:p w14:paraId="287CA50D" w14:textId="77777777" w:rsidR="00D9536F" w:rsidRPr="00D62F90" w:rsidRDefault="00D9536F" w:rsidP="00D9536F">
            <w:pPr>
              <w:spacing w:before="60" w:after="60" w:line="276" w:lineRule="auto"/>
              <w:rPr>
                <w:bCs/>
                <w:sz w:val="20"/>
                <w:szCs w:val="20"/>
              </w:rPr>
            </w:pPr>
            <w:r w:rsidRPr="00D62F90">
              <w:rPr>
                <w:bCs/>
                <w:sz w:val="20"/>
                <w:szCs w:val="20"/>
              </w:rPr>
              <w:t xml:space="preserve">Whilst the infection is likely to be picked up through a positive blood culture, and therefore we would be treating bacteraemia, the primary infection source could be anywhere, such as respiratory, urinary, skin and soft tissue, bone, etc., so we will also need to know the penetration into different sites. </w:t>
            </w:r>
          </w:p>
          <w:p w14:paraId="1FD8C3CA" w14:textId="50D4B9E4" w:rsidR="00D9536F" w:rsidRPr="00D62F90" w:rsidRDefault="00D9536F" w:rsidP="00D9536F">
            <w:pPr>
              <w:pStyle w:val="Title"/>
              <w:spacing w:line="276" w:lineRule="auto"/>
              <w:jc w:val="left"/>
              <w:rPr>
                <w:b w:val="0"/>
                <w:sz w:val="20"/>
                <w:szCs w:val="20"/>
              </w:rPr>
            </w:pPr>
            <w:r w:rsidRPr="00D62F90">
              <w:rPr>
                <w:b w:val="0"/>
                <w:sz w:val="20"/>
                <w:szCs w:val="20"/>
              </w:rPr>
              <w:t>So to recap, we would be treating a known or highly suspected Gram –ve organism carrying a metallo-beta-lactamase gene, bacteraemia with known or unknown primary source of infection. Less likely is empirical treatment due to an outbreak in ICU caused by the same organism.</w:t>
            </w:r>
          </w:p>
        </w:tc>
        <w:tc>
          <w:tcPr>
            <w:tcW w:w="3260" w:type="dxa"/>
          </w:tcPr>
          <w:p w14:paraId="59DBF087" w14:textId="23646AAC" w:rsidR="00D9536F" w:rsidRPr="00D62F90" w:rsidRDefault="00D9536F" w:rsidP="00D9536F">
            <w:pPr>
              <w:pStyle w:val="Title"/>
              <w:spacing w:line="276" w:lineRule="auto"/>
              <w:jc w:val="left"/>
              <w:rPr>
                <w:b w:val="0"/>
                <w:sz w:val="20"/>
                <w:szCs w:val="20"/>
              </w:rPr>
            </w:pPr>
            <w:r>
              <w:rPr>
                <w:b w:val="0"/>
                <w:sz w:val="20"/>
                <w:szCs w:val="20"/>
              </w:rPr>
              <w:t>Comment noted</w:t>
            </w:r>
            <w:r w:rsidRPr="009929DB">
              <w:rPr>
                <w:b w:val="0"/>
                <w:sz w:val="20"/>
                <w:szCs w:val="20"/>
              </w:rPr>
              <w:t>. All relevant evidence will be considered by the evaluation committee including one or more high value clinical scenarios. No action required.</w:t>
            </w:r>
          </w:p>
        </w:tc>
      </w:tr>
      <w:tr w:rsidR="00392234" w:rsidRPr="00D62F90" w14:paraId="343EE8EC" w14:textId="77777777" w:rsidTr="00CA4C36">
        <w:tc>
          <w:tcPr>
            <w:tcW w:w="1843" w:type="dxa"/>
          </w:tcPr>
          <w:p w14:paraId="1A524325" w14:textId="68DF69CE" w:rsidR="00392234" w:rsidRPr="00D62F90" w:rsidRDefault="00392234" w:rsidP="00392234">
            <w:pPr>
              <w:pStyle w:val="Title"/>
              <w:spacing w:line="276" w:lineRule="auto"/>
              <w:jc w:val="left"/>
              <w:rPr>
                <w:b w:val="0"/>
                <w:sz w:val="20"/>
                <w:szCs w:val="20"/>
              </w:rPr>
            </w:pPr>
            <w:r>
              <w:rPr>
                <w:b w:val="0"/>
                <w:sz w:val="20"/>
                <w:szCs w:val="20"/>
              </w:rPr>
              <w:t xml:space="preserve">Pfizer Ltd </w:t>
            </w:r>
          </w:p>
        </w:tc>
        <w:tc>
          <w:tcPr>
            <w:tcW w:w="8642" w:type="dxa"/>
          </w:tcPr>
          <w:p w14:paraId="60E69E75" w14:textId="5DEAFA72" w:rsidR="00392234" w:rsidRPr="00D62F90" w:rsidRDefault="00392234" w:rsidP="00392234">
            <w:pPr>
              <w:spacing w:before="60" w:after="60" w:line="276" w:lineRule="auto"/>
              <w:rPr>
                <w:bCs/>
                <w:sz w:val="20"/>
                <w:szCs w:val="20"/>
              </w:rPr>
            </w:pPr>
            <w:r w:rsidRPr="00D62F90">
              <w:rPr>
                <w:sz w:val="20"/>
                <w:szCs w:val="20"/>
              </w:rPr>
              <w:t>No comment</w:t>
            </w:r>
          </w:p>
        </w:tc>
        <w:tc>
          <w:tcPr>
            <w:tcW w:w="3260" w:type="dxa"/>
          </w:tcPr>
          <w:p w14:paraId="0A59DB4E" w14:textId="69E8A390" w:rsidR="00392234" w:rsidRDefault="008F5FC9" w:rsidP="00392234">
            <w:pPr>
              <w:pStyle w:val="Title"/>
              <w:spacing w:line="276" w:lineRule="auto"/>
              <w:jc w:val="left"/>
              <w:rPr>
                <w:b w:val="0"/>
                <w:sz w:val="20"/>
                <w:szCs w:val="20"/>
              </w:rPr>
            </w:pPr>
            <w:r w:rsidRPr="00F54309">
              <w:rPr>
                <w:b w:val="0"/>
                <w:sz w:val="20"/>
                <w:szCs w:val="20"/>
              </w:rPr>
              <w:t>Comment noted. No action required.</w:t>
            </w:r>
          </w:p>
        </w:tc>
      </w:tr>
    </w:tbl>
    <w:p w14:paraId="62C2B00B" w14:textId="28AEBCBB" w:rsidR="00D9536F" w:rsidRDefault="00D9536F"/>
    <w:p w14:paraId="528B0AA7" w14:textId="77777777" w:rsidR="00D9536F" w:rsidRDefault="00D9536F">
      <w:r>
        <w:br w:type="page"/>
      </w:r>
    </w:p>
    <w:p w14:paraId="7C9BDC3F" w14:textId="77777777" w:rsidR="00D9536F" w:rsidRPr="0075389C" w:rsidRDefault="00D9536F" w:rsidP="00D9536F">
      <w:pPr>
        <w:pStyle w:val="Heading2"/>
      </w:pPr>
      <w:r w:rsidRPr="0075389C">
        <w:lastRenderedPageBreak/>
        <w:t>Section: Comparators</w:t>
      </w:r>
    </w:p>
    <w:p w14:paraId="65A29158" w14:textId="77777777" w:rsidR="00D9536F" w:rsidRDefault="00D9536F"/>
    <w:tbl>
      <w:tblPr>
        <w:tblStyle w:val="TableGrid"/>
        <w:tblW w:w="13745" w:type="dxa"/>
        <w:tblLayout w:type="fixed"/>
        <w:tblLook w:val="04A0" w:firstRow="1" w:lastRow="0" w:firstColumn="1" w:lastColumn="0" w:noHBand="0" w:noVBand="1"/>
      </w:tblPr>
      <w:tblGrid>
        <w:gridCol w:w="1843"/>
        <w:gridCol w:w="8642"/>
        <w:gridCol w:w="3260"/>
      </w:tblGrid>
      <w:tr w:rsidR="001C01D4" w:rsidRPr="00D62F90" w14:paraId="2F581FA4" w14:textId="77777777" w:rsidTr="00CA4C36">
        <w:trPr>
          <w:tblHeader/>
        </w:trPr>
        <w:tc>
          <w:tcPr>
            <w:tcW w:w="1843" w:type="dxa"/>
            <w:shd w:val="clear" w:color="auto" w:fill="D9D9D9" w:themeFill="background1" w:themeFillShade="D9"/>
          </w:tcPr>
          <w:p w14:paraId="02512110" w14:textId="6045D21C" w:rsidR="001C01D4" w:rsidRPr="00D62F90" w:rsidRDefault="001C01D4" w:rsidP="000D3410">
            <w:pPr>
              <w:pStyle w:val="Title"/>
              <w:spacing w:line="276" w:lineRule="auto"/>
              <w:rPr>
                <w:b w:val="0"/>
                <w:sz w:val="20"/>
                <w:szCs w:val="20"/>
              </w:rPr>
            </w:pPr>
            <w:r w:rsidRPr="00D9536F">
              <w:rPr>
                <w:sz w:val="20"/>
                <w:szCs w:val="20"/>
              </w:rPr>
              <w:t>Consultee/ Commentator</w:t>
            </w:r>
          </w:p>
        </w:tc>
        <w:tc>
          <w:tcPr>
            <w:tcW w:w="8642" w:type="dxa"/>
            <w:shd w:val="clear" w:color="auto" w:fill="D9D9D9" w:themeFill="background1" w:themeFillShade="D9"/>
          </w:tcPr>
          <w:p w14:paraId="7D6E0354" w14:textId="719A73AE" w:rsidR="001C01D4" w:rsidRPr="00D62F90" w:rsidRDefault="001C01D4" w:rsidP="000D3410">
            <w:pPr>
              <w:spacing w:before="60" w:after="60" w:line="276" w:lineRule="auto"/>
              <w:jc w:val="center"/>
              <w:rPr>
                <w:bCs/>
                <w:sz w:val="20"/>
                <w:szCs w:val="20"/>
              </w:rPr>
            </w:pPr>
            <w:r w:rsidRPr="00D9536F">
              <w:rPr>
                <w:b/>
                <w:bCs/>
                <w:sz w:val="20"/>
                <w:szCs w:val="20"/>
              </w:rPr>
              <w:t>Comments [sic]</w:t>
            </w:r>
          </w:p>
        </w:tc>
        <w:tc>
          <w:tcPr>
            <w:tcW w:w="3260" w:type="dxa"/>
            <w:shd w:val="clear" w:color="auto" w:fill="D9D9D9" w:themeFill="background1" w:themeFillShade="D9"/>
          </w:tcPr>
          <w:p w14:paraId="0082A748" w14:textId="4D54CF8C" w:rsidR="001C01D4" w:rsidRDefault="001C01D4" w:rsidP="000D3410">
            <w:pPr>
              <w:pStyle w:val="Title"/>
              <w:spacing w:line="276" w:lineRule="auto"/>
              <w:rPr>
                <w:b w:val="0"/>
                <w:sz w:val="20"/>
                <w:szCs w:val="20"/>
              </w:rPr>
            </w:pPr>
            <w:r w:rsidRPr="00D9536F">
              <w:rPr>
                <w:sz w:val="20"/>
                <w:szCs w:val="20"/>
              </w:rPr>
              <w:t>Action</w:t>
            </w:r>
          </w:p>
        </w:tc>
      </w:tr>
      <w:tr w:rsidR="001C01D4" w:rsidRPr="00D62F90" w14:paraId="77D05812" w14:textId="77777777" w:rsidTr="00CA4C36">
        <w:tc>
          <w:tcPr>
            <w:tcW w:w="1843" w:type="dxa"/>
          </w:tcPr>
          <w:p w14:paraId="1228C34E" w14:textId="1E1A7D0F" w:rsidR="001C01D4" w:rsidRPr="00D62F90" w:rsidRDefault="001C01D4" w:rsidP="00D9536F">
            <w:pPr>
              <w:pStyle w:val="Title"/>
              <w:spacing w:line="276" w:lineRule="auto"/>
              <w:jc w:val="left"/>
              <w:rPr>
                <w:b w:val="0"/>
                <w:sz w:val="20"/>
                <w:szCs w:val="20"/>
              </w:rPr>
            </w:pPr>
            <w:r w:rsidRPr="00D62F90">
              <w:rPr>
                <w:b w:val="0"/>
                <w:sz w:val="20"/>
                <w:szCs w:val="20"/>
              </w:rPr>
              <w:t>Shionogi</w:t>
            </w:r>
          </w:p>
        </w:tc>
        <w:tc>
          <w:tcPr>
            <w:tcW w:w="8642" w:type="dxa"/>
          </w:tcPr>
          <w:p w14:paraId="6EEF11DA" w14:textId="77777777" w:rsidR="001C01D4" w:rsidRPr="00D62F90" w:rsidRDefault="001C01D4" w:rsidP="00D9536F">
            <w:pPr>
              <w:spacing w:before="60" w:after="60" w:line="276" w:lineRule="auto"/>
              <w:rPr>
                <w:sz w:val="20"/>
                <w:szCs w:val="20"/>
              </w:rPr>
            </w:pPr>
            <w:r w:rsidRPr="00D62F90">
              <w:rPr>
                <w:sz w:val="20"/>
                <w:szCs w:val="20"/>
              </w:rPr>
              <w:t>Comparator selection for the economic analysis will need to be based on the specific ‘primary indication’ population/s, rather than the more general/entire population, as described above.</w:t>
            </w:r>
          </w:p>
          <w:p w14:paraId="648CDDCA" w14:textId="77777777" w:rsidR="001C01D4" w:rsidRPr="00D62F90" w:rsidRDefault="001C01D4" w:rsidP="00D9536F">
            <w:pPr>
              <w:spacing w:before="60" w:after="60" w:line="276" w:lineRule="auto"/>
              <w:rPr>
                <w:sz w:val="20"/>
                <w:szCs w:val="20"/>
              </w:rPr>
            </w:pPr>
          </w:p>
          <w:p w14:paraId="0B25897E" w14:textId="77777777" w:rsidR="001C01D4" w:rsidRPr="00D62F90" w:rsidRDefault="001C01D4" w:rsidP="00D9536F">
            <w:pPr>
              <w:spacing w:before="60" w:after="60" w:line="276" w:lineRule="auto"/>
              <w:rPr>
                <w:sz w:val="20"/>
                <w:szCs w:val="20"/>
              </w:rPr>
            </w:pPr>
            <w:r w:rsidRPr="00D62F90">
              <w:rPr>
                <w:sz w:val="20"/>
                <w:szCs w:val="20"/>
              </w:rPr>
              <w:t>More general comments on the draft list of comparators follow:</w:t>
            </w:r>
          </w:p>
          <w:p w14:paraId="3A186AF5" w14:textId="77777777" w:rsidR="001C01D4" w:rsidRPr="00D62F90" w:rsidRDefault="001C01D4" w:rsidP="00D9536F">
            <w:pPr>
              <w:spacing w:after="160" w:line="276" w:lineRule="auto"/>
              <w:rPr>
                <w:rFonts w:eastAsia="Calibri"/>
                <w:sz w:val="20"/>
                <w:szCs w:val="20"/>
              </w:rPr>
            </w:pPr>
            <w:r w:rsidRPr="00D62F90">
              <w:rPr>
                <w:rFonts w:eastAsia="Calibri"/>
                <w:sz w:val="20"/>
                <w:szCs w:val="20"/>
              </w:rPr>
              <w:t xml:space="preserve">Treatment will depend on the precise clinical setting (therefore separate comparators should be listed for suspected CR and confirmed CR populations) and a range of factors (infection site, pathogen, mechanism of resistance, patient renal status, local epidemiology etc). </w:t>
            </w:r>
          </w:p>
          <w:p w14:paraId="55CC1E15" w14:textId="77777777" w:rsidR="001C01D4" w:rsidRPr="00D62F90" w:rsidRDefault="001C01D4" w:rsidP="00D9536F">
            <w:pPr>
              <w:spacing w:after="160" w:line="276" w:lineRule="auto"/>
              <w:rPr>
                <w:rFonts w:eastAsia="Calibri"/>
                <w:sz w:val="20"/>
                <w:szCs w:val="20"/>
              </w:rPr>
            </w:pPr>
            <w:r w:rsidRPr="00D62F90">
              <w:rPr>
                <w:rFonts w:eastAsia="Calibri"/>
                <w:sz w:val="20"/>
                <w:szCs w:val="20"/>
              </w:rPr>
              <w:t xml:space="preserve">In the suspected CR setting, and for patients who have severe infections and/or are critically ill, treatment should be the antibiotic agent/regimen that has the best chance of being effective against the range of likely carbapenem-resistant pathogen types, i.e., the antibiotic regimen with broadest CR coverage.  This approach reduces the risk of making a ‘wrong’ selection – i.e. choosing antibiotic therapy against which the pathogen is not sensitive and does not work – and reflects the ‘start smart’ principle. </w:t>
            </w:r>
          </w:p>
          <w:p w14:paraId="12AAE6BF" w14:textId="77777777" w:rsidR="001C01D4" w:rsidRPr="00D62F90" w:rsidRDefault="001C01D4" w:rsidP="00D9536F">
            <w:pPr>
              <w:spacing w:after="160" w:line="276" w:lineRule="auto"/>
              <w:rPr>
                <w:rFonts w:eastAsia="Calibri"/>
                <w:sz w:val="20"/>
                <w:szCs w:val="20"/>
              </w:rPr>
            </w:pPr>
            <w:r w:rsidRPr="00D62F90">
              <w:rPr>
                <w:rFonts w:eastAsia="Calibri"/>
                <w:sz w:val="20"/>
                <w:szCs w:val="20"/>
              </w:rPr>
              <w:t>In the confirmed CR setting, information from testing and consequent knowledge/belief on the type of pathogen and resistance mechanism type is available. This allows a more definitive treatment selection to be made, selecting from the list of antibiotic therapies that are known to have activity against that actual causal pathogen– and reflects the ‘then focus’ principle. There is therefore a very long list of potential treatments which might be used across these possible clinical scenarios. This is observed in NHS prescribing, which is extremely variable.</w:t>
            </w:r>
          </w:p>
          <w:p w14:paraId="4162DC11" w14:textId="77777777" w:rsidR="001C01D4" w:rsidRPr="00D62F90" w:rsidRDefault="001C01D4" w:rsidP="00D9536F">
            <w:pPr>
              <w:spacing w:after="160" w:line="276" w:lineRule="auto"/>
              <w:rPr>
                <w:rFonts w:eastAsia="Calibri"/>
                <w:sz w:val="20"/>
                <w:szCs w:val="20"/>
              </w:rPr>
            </w:pPr>
            <w:r w:rsidRPr="00D62F90">
              <w:rPr>
                <w:rFonts w:eastAsia="Calibri"/>
                <w:sz w:val="20"/>
                <w:szCs w:val="20"/>
              </w:rPr>
              <w:t xml:space="preserve">The current draft list seems somewhat arbitrary and incomplete, and it is unclear how this list of agents (and combinations thereof) was derived. Some potentially relevant agents (e.g. amikacin, aztreonam) and combinations (e.g. colistin plus tigecycline) are absent. Also, given the focus of this assessment on carbapenem-resistant infections, carbapenem monotherapy agents (e.g. ertapenem and meropenem) are presumably only used at very high doses. The rationale for use of such agents may remain unclear conceptually and NICE should consider </w:t>
            </w:r>
            <w:r w:rsidRPr="00D62F90">
              <w:rPr>
                <w:rFonts w:eastAsia="Calibri"/>
                <w:sz w:val="20"/>
                <w:szCs w:val="20"/>
              </w:rPr>
              <w:lastRenderedPageBreak/>
              <w:t xml:space="preserve">carefully whether they are appropriate therapy options and whether they thus remain suitable comparators. </w:t>
            </w:r>
          </w:p>
          <w:p w14:paraId="08A1583D" w14:textId="77777777" w:rsidR="001C01D4" w:rsidRPr="00D62F90" w:rsidRDefault="001C01D4" w:rsidP="00D9536F">
            <w:pPr>
              <w:spacing w:after="160" w:line="276" w:lineRule="auto"/>
              <w:rPr>
                <w:rFonts w:eastAsia="Calibri"/>
                <w:sz w:val="20"/>
                <w:szCs w:val="20"/>
              </w:rPr>
            </w:pPr>
            <w:r w:rsidRPr="00D62F90">
              <w:rPr>
                <w:rFonts w:eastAsia="Calibri"/>
                <w:sz w:val="20"/>
                <w:szCs w:val="20"/>
              </w:rPr>
              <w:t xml:space="preserve">We advise that there need to be lists of treatments/comparators for individual clinical scenarios, rather than one list encompassing the range of heterogenous scenarios. For example, the list of treatments that should be used when certain resistance mechanisms - e.g. MBL have been identified, will be very specific – and very small. From a pragmatic perspective, this will be required for NICE’s assessment of certain ‘primary indications’, as described earlier.  </w:t>
            </w:r>
          </w:p>
          <w:p w14:paraId="40D95231" w14:textId="30C2CA64" w:rsidR="001C01D4" w:rsidRPr="00D62F90" w:rsidRDefault="001C01D4" w:rsidP="00D9536F">
            <w:pPr>
              <w:pStyle w:val="Title"/>
              <w:spacing w:line="276" w:lineRule="auto"/>
              <w:jc w:val="left"/>
              <w:rPr>
                <w:b w:val="0"/>
                <w:sz w:val="20"/>
                <w:szCs w:val="20"/>
              </w:rPr>
            </w:pPr>
            <w:r w:rsidRPr="00D62F90">
              <w:rPr>
                <w:rFonts w:eastAsia="Calibri"/>
                <w:b w:val="0"/>
                <w:bCs w:val="0"/>
                <w:kern w:val="0"/>
                <w:sz w:val="20"/>
                <w:szCs w:val="20"/>
              </w:rPr>
              <w:t>Furthermore, the list of potential treatments could change, when considering future time horizons and different epidemiology situations. As already highlighted, the UK could likely see MDR, XDR and PDR organisms more commonly, in a similar manner to much of Europe, and therefore the number of treatment options lessen.</w:t>
            </w:r>
          </w:p>
        </w:tc>
        <w:tc>
          <w:tcPr>
            <w:tcW w:w="3260" w:type="dxa"/>
          </w:tcPr>
          <w:p w14:paraId="6C32E6E2" w14:textId="04309027" w:rsidR="001C01D4" w:rsidRPr="00D62F90" w:rsidRDefault="001C01D4" w:rsidP="00D9536F">
            <w:pPr>
              <w:pStyle w:val="Title"/>
              <w:spacing w:line="276" w:lineRule="auto"/>
              <w:jc w:val="left"/>
              <w:rPr>
                <w:b w:val="0"/>
                <w:sz w:val="20"/>
                <w:szCs w:val="20"/>
              </w:rPr>
            </w:pPr>
            <w:r>
              <w:rPr>
                <w:b w:val="0"/>
                <w:sz w:val="20"/>
                <w:szCs w:val="20"/>
              </w:rPr>
              <w:lastRenderedPageBreak/>
              <w:t>Comment noted</w:t>
            </w:r>
            <w:r w:rsidRPr="003B58DD">
              <w:rPr>
                <w:b w:val="0"/>
                <w:sz w:val="20"/>
                <w:szCs w:val="20"/>
              </w:rPr>
              <w:t>.</w:t>
            </w:r>
            <w:r>
              <w:rPr>
                <w:b w:val="0"/>
                <w:sz w:val="20"/>
                <w:szCs w:val="20"/>
              </w:rPr>
              <w:t xml:space="preserve"> </w:t>
            </w:r>
            <w:r w:rsidRPr="00CA4BB7">
              <w:rPr>
                <w:b w:val="0"/>
                <w:sz w:val="20"/>
                <w:szCs w:val="20"/>
              </w:rPr>
              <w:t>The scope has been amended to cover the broad range of possible comparators used in clinical practice. As the comparators are likely to differ according to clinical scenario (for example, comparators for ‘empiric’ treatment options will differ from those with directed treatment after microbiology results are obtained), the final scope has been amended to reflect this. The consideration of comparators at the scoping workshop has been captured and will be very helpful in specifying the high value clinical scenarios for detailed study</w:t>
            </w:r>
            <w:r>
              <w:rPr>
                <w:b w:val="0"/>
                <w:sz w:val="20"/>
                <w:szCs w:val="20"/>
              </w:rPr>
              <w:t>.</w:t>
            </w:r>
          </w:p>
        </w:tc>
      </w:tr>
      <w:tr w:rsidR="001C01D4" w:rsidRPr="00D62F90" w14:paraId="71F0180C" w14:textId="77777777" w:rsidTr="00CA4C36">
        <w:tc>
          <w:tcPr>
            <w:tcW w:w="1843" w:type="dxa"/>
          </w:tcPr>
          <w:p w14:paraId="4E605D95" w14:textId="3B8CEBBA" w:rsidR="001C01D4" w:rsidRPr="00D62F90" w:rsidRDefault="001C01D4" w:rsidP="00D9536F">
            <w:pPr>
              <w:pStyle w:val="Title"/>
              <w:spacing w:line="276" w:lineRule="auto"/>
              <w:jc w:val="left"/>
              <w:rPr>
                <w:b w:val="0"/>
                <w:sz w:val="20"/>
                <w:szCs w:val="20"/>
              </w:rPr>
            </w:pPr>
            <w:r w:rsidRPr="00D62F90">
              <w:rPr>
                <w:b w:val="0"/>
                <w:sz w:val="20"/>
                <w:szCs w:val="20"/>
              </w:rPr>
              <w:t xml:space="preserve">British Thoracic Society </w:t>
            </w:r>
          </w:p>
        </w:tc>
        <w:tc>
          <w:tcPr>
            <w:tcW w:w="8642" w:type="dxa"/>
          </w:tcPr>
          <w:p w14:paraId="61F2FC23" w14:textId="4F9790A4" w:rsidR="001C01D4" w:rsidRPr="00D62F90" w:rsidRDefault="001C01D4" w:rsidP="00D9536F">
            <w:pPr>
              <w:pStyle w:val="Title"/>
              <w:spacing w:line="276" w:lineRule="auto"/>
              <w:jc w:val="left"/>
              <w:rPr>
                <w:b w:val="0"/>
                <w:sz w:val="20"/>
                <w:szCs w:val="20"/>
              </w:rPr>
            </w:pPr>
            <w:r w:rsidRPr="00D62F90">
              <w:rPr>
                <w:b w:val="0"/>
                <w:sz w:val="20"/>
                <w:szCs w:val="20"/>
              </w:rPr>
              <w:t>Yes – in CF combination therapy of the comparators listed are used- not just meropenem and Tobramycin, but other combinations of drugs listed</w:t>
            </w:r>
          </w:p>
        </w:tc>
        <w:tc>
          <w:tcPr>
            <w:tcW w:w="3260" w:type="dxa"/>
          </w:tcPr>
          <w:p w14:paraId="41BFB0D8" w14:textId="5E5D0E64" w:rsidR="001C01D4" w:rsidRPr="00D62F90" w:rsidRDefault="001C01D4" w:rsidP="00D9536F">
            <w:pPr>
              <w:pStyle w:val="Title"/>
              <w:spacing w:line="276" w:lineRule="auto"/>
              <w:jc w:val="left"/>
              <w:rPr>
                <w:b w:val="0"/>
                <w:sz w:val="20"/>
                <w:szCs w:val="20"/>
              </w:rPr>
            </w:pPr>
            <w:r>
              <w:rPr>
                <w:b w:val="0"/>
                <w:sz w:val="20"/>
                <w:szCs w:val="20"/>
              </w:rPr>
              <w:t>Comment noted</w:t>
            </w:r>
            <w:r w:rsidRPr="003B58DD">
              <w:rPr>
                <w:b w:val="0"/>
                <w:sz w:val="20"/>
                <w:szCs w:val="20"/>
              </w:rPr>
              <w:t>.</w:t>
            </w:r>
            <w:r>
              <w:rPr>
                <w:b w:val="0"/>
                <w:sz w:val="20"/>
                <w:szCs w:val="20"/>
              </w:rPr>
              <w:t xml:space="preserve"> See the response to the comment on comparators by Shionogi.</w:t>
            </w:r>
          </w:p>
        </w:tc>
      </w:tr>
      <w:tr w:rsidR="001C01D4" w:rsidRPr="00D62F90" w14:paraId="4F9AE3A5" w14:textId="77777777" w:rsidTr="00CA4C36">
        <w:tc>
          <w:tcPr>
            <w:tcW w:w="1843" w:type="dxa"/>
          </w:tcPr>
          <w:p w14:paraId="3D67C3B4" w14:textId="4A4105EB" w:rsidR="001C01D4" w:rsidRPr="00D62F90" w:rsidRDefault="001C01D4" w:rsidP="00D9536F">
            <w:pPr>
              <w:pStyle w:val="Title"/>
              <w:spacing w:line="276" w:lineRule="auto"/>
              <w:jc w:val="left"/>
              <w:rPr>
                <w:b w:val="0"/>
                <w:sz w:val="20"/>
                <w:szCs w:val="20"/>
              </w:rPr>
            </w:pPr>
            <w:r w:rsidRPr="00D62F90">
              <w:rPr>
                <w:b w:val="0"/>
                <w:sz w:val="20"/>
                <w:szCs w:val="20"/>
              </w:rPr>
              <w:t>British Society for Antimicrobial Chemotherapy</w:t>
            </w:r>
          </w:p>
        </w:tc>
        <w:tc>
          <w:tcPr>
            <w:tcW w:w="8642" w:type="dxa"/>
          </w:tcPr>
          <w:p w14:paraId="1B5A26AA" w14:textId="77777777" w:rsidR="001C01D4" w:rsidRPr="00D62F90" w:rsidRDefault="001C01D4" w:rsidP="00D9536F">
            <w:pPr>
              <w:numPr>
                <w:ilvl w:val="0"/>
                <w:numId w:val="23"/>
              </w:numPr>
              <w:spacing w:before="60" w:after="60" w:line="276" w:lineRule="auto"/>
              <w:rPr>
                <w:sz w:val="20"/>
                <w:szCs w:val="20"/>
              </w:rPr>
            </w:pPr>
            <w:r w:rsidRPr="00D62F90">
              <w:rPr>
                <w:sz w:val="20"/>
                <w:szCs w:val="20"/>
              </w:rPr>
              <w:t>With regard to the treatment of ESBL or AmpC-producing Gram negative bacteria, temocillin is a relevant comparator that should be included in the list</w:t>
            </w:r>
          </w:p>
          <w:p w14:paraId="50CBA103" w14:textId="3D761E60" w:rsidR="001C01D4" w:rsidRPr="00D62F90" w:rsidRDefault="001C01D4" w:rsidP="00D9536F">
            <w:pPr>
              <w:numPr>
                <w:ilvl w:val="0"/>
                <w:numId w:val="23"/>
              </w:numPr>
              <w:spacing w:before="60" w:after="60" w:line="276" w:lineRule="auto"/>
              <w:rPr>
                <w:sz w:val="20"/>
                <w:szCs w:val="20"/>
              </w:rPr>
            </w:pPr>
            <w:r w:rsidRPr="00D62F90">
              <w:rPr>
                <w:sz w:val="20"/>
                <w:szCs w:val="20"/>
              </w:rPr>
              <w:t>The term “best alternative care” is a tenuous description because the evidence base to support their use is generally limited to case-series, so claiming superiority or best care is untested. This is illustrated by the diversity of treatment regimens that were included in the best alternative care arm of pivotal trials.</w:t>
            </w:r>
          </w:p>
        </w:tc>
        <w:tc>
          <w:tcPr>
            <w:tcW w:w="3260" w:type="dxa"/>
          </w:tcPr>
          <w:p w14:paraId="2EECDB04" w14:textId="32FDFE3A" w:rsidR="001C01D4" w:rsidRPr="00D62F90" w:rsidRDefault="001C01D4" w:rsidP="00D9536F">
            <w:pPr>
              <w:pStyle w:val="Title"/>
              <w:spacing w:line="276" w:lineRule="auto"/>
              <w:jc w:val="left"/>
              <w:rPr>
                <w:b w:val="0"/>
                <w:sz w:val="20"/>
                <w:szCs w:val="20"/>
              </w:rPr>
            </w:pPr>
            <w:r>
              <w:rPr>
                <w:b w:val="0"/>
                <w:sz w:val="20"/>
                <w:szCs w:val="20"/>
              </w:rPr>
              <w:t>Comment noted</w:t>
            </w:r>
            <w:r w:rsidRPr="003B58DD">
              <w:rPr>
                <w:b w:val="0"/>
                <w:sz w:val="20"/>
                <w:szCs w:val="20"/>
              </w:rPr>
              <w:t>.</w:t>
            </w:r>
            <w:r>
              <w:rPr>
                <w:b w:val="0"/>
                <w:sz w:val="20"/>
                <w:szCs w:val="20"/>
              </w:rPr>
              <w:t xml:space="preserve"> See the response to the comment on comparators by Shionogi.</w:t>
            </w:r>
          </w:p>
        </w:tc>
      </w:tr>
      <w:tr w:rsidR="001C01D4" w:rsidRPr="00D62F90" w14:paraId="542543B4" w14:textId="77777777" w:rsidTr="00CA4C36">
        <w:tc>
          <w:tcPr>
            <w:tcW w:w="1843" w:type="dxa"/>
          </w:tcPr>
          <w:p w14:paraId="45B08B7B" w14:textId="7F69D132" w:rsidR="001C01D4" w:rsidRPr="00D62F90" w:rsidRDefault="001C01D4" w:rsidP="00D9536F">
            <w:pPr>
              <w:pStyle w:val="Title"/>
              <w:spacing w:line="276" w:lineRule="auto"/>
              <w:jc w:val="left"/>
              <w:rPr>
                <w:b w:val="0"/>
                <w:sz w:val="20"/>
                <w:szCs w:val="20"/>
              </w:rPr>
            </w:pPr>
            <w:r w:rsidRPr="00D62F90">
              <w:rPr>
                <w:b w:val="0"/>
                <w:sz w:val="20"/>
                <w:szCs w:val="20"/>
              </w:rPr>
              <w:t>NHS England &amp; NHS Improvement</w:t>
            </w:r>
          </w:p>
        </w:tc>
        <w:tc>
          <w:tcPr>
            <w:tcW w:w="8642" w:type="dxa"/>
          </w:tcPr>
          <w:p w14:paraId="42AE07F7" w14:textId="77777777" w:rsidR="001C01D4" w:rsidRPr="00D62F90" w:rsidRDefault="001C01D4" w:rsidP="00D9536F">
            <w:pPr>
              <w:spacing w:before="60" w:after="60" w:line="276" w:lineRule="auto"/>
              <w:rPr>
                <w:sz w:val="20"/>
                <w:szCs w:val="20"/>
              </w:rPr>
            </w:pPr>
            <w:r w:rsidRPr="00D62F90">
              <w:rPr>
                <w:sz w:val="20"/>
                <w:szCs w:val="20"/>
              </w:rPr>
              <w:t>The list of comparators most likely to be active against metallo-beta-lactamase producing organisms is:</w:t>
            </w:r>
          </w:p>
          <w:p w14:paraId="29747575" w14:textId="77777777" w:rsidR="001C01D4" w:rsidRPr="00D62F90" w:rsidRDefault="001C01D4" w:rsidP="00D9536F">
            <w:pPr>
              <w:numPr>
                <w:ilvl w:val="0"/>
                <w:numId w:val="30"/>
              </w:numPr>
              <w:spacing w:before="60" w:after="60" w:line="276" w:lineRule="auto"/>
              <w:rPr>
                <w:sz w:val="20"/>
                <w:szCs w:val="20"/>
              </w:rPr>
            </w:pPr>
            <w:r w:rsidRPr="00D62F90">
              <w:rPr>
                <w:sz w:val="20"/>
                <w:szCs w:val="20"/>
              </w:rPr>
              <w:t>Tigecycline</w:t>
            </w:r>
          </w:p>
          <w:p w14:paraId="73CAE477" w14:textId="77777777" w:rsidR="001C01D4" w:rsidRPr="00D62F90" w:rsidRDefault="001C01D4" w:rsidP="00D9536F">
            <w:pPr>
              <w:numPr>
                <w:ilvl w:val="0"/>
                <w:numId w:val="30"/>
              </w:numPr>
              <w:spacing w:before="60" w:after="60" w:line="276" w:lineRule="auto"/>
              <w:rPr>
                <w:sz w:val="20"/>
                <w:szCs w:val="20"/>
              </w:rPr>
            </w:pPr>
            <w:r w:rsidRPr="00D62F90">
              <w:rPr>
                <w:sz w:val="20"/>
                <w:szCs w:val="20"/>
              </w:rPr>
              <w:t>Colistin</w:t>
            </w:r>
          </w:p>
          <w:p w14:paraId="49AB96B3" w14:textId="77777777" w:rsidR="001C01D4" w:rsidRPr="00D62F90" w:rsidRDefault="001C01D4" w:rsidP="00D9536F">
            <w:pPr>
              <w:numPr>
                <w:ilvl w:val="0"/>
                <w:numId w:val="30"/>
              </w:numPr>
              <w:spacing w:before="60" w:after="60" w:line="276" w:lineRule="auto"/>
              <w:rPr>
                <w:sz w:val="20"/>
                <w:szCs w:val="20"/>
              </w:rPr>
            </w:pPr>
            <w:r w:rsidRPr="00D62F90">
              <w:rPr>
                <w:sz w:val="20"/>
                <w:szCs w:val="20"/>
              </w:rPr>
              <w:t>Aztreonam in combination with ceftazidime-avibactam</w:t>
            </w:r>
          </w:p>
          <w:p w14:paraId="56C13967" w14:textId="77777777" w:rsidR="001C01D4" w:rsidRPr="00D62F90" w:rsidRDefault="001C01D4" w:rsidP="00D9536F">
            <w:pPr>
              <w:spacing w:before="60" w:after="60" w:line="276" w:lineRule="auto"/>
              <w:rPr>
                <w:sz w:val="20"/>
                <w:szCs w:val="20"/>
              </w:rPr>
            </w:pPr>
            <w:r w:rsidRPr="00D62F90">
              <w:rPr>
                <w:sz w:val="20"/>
                <w:szCs w:val="20"/>
              </w:rPr>
              <w:lastRenderedPageBreak/>
              <w:t>Other comparators that may be active are:</w:t>
            </w:r>
          </w:p>
          <w:p w14:paraId="4DC3FF3B" w14:textId="77777777" w:rsidR="001C01D4" w:rsidRPr="00D62F90" w:rsidRDefault="001C01D4" w:rsidP="00D9536F">
            <w:pPr>
              <w:numPr>
                <w:ilvl w:val="0"/>
                <w:numId w:val="31"/>
              </w:numPr>
              <w:spacing w:before="60" w:after="60" w:line="276" w:lineRule="auto"/>
              <w:rPr>
                <w:sz w:val="20"/>
                <w:szCs w:val="20"/>
              </w:rPr>
            </w:pPr>
            <w:r w:rsidRPr="00D62F90">
              <w:rPr>
                <w:sz w:val="20"/>
                <w:szCs w:val="20"/>
              </w:rPr>
              <w:t>Amikacin</w:t>
            </w:r>
          </w:p>
          <w:p w14:paraId="732359F7" w14:textId="77777777" w:rsidR="001C01D4" w:rsidRPr="00D62F90" w:rsidRDefault="001C01D4" w:rsidP="00D9536F">
            <w:pPr>
              <w:numPr>
                <w:ilvl w:val="0"/>
                <w:numId w:val="31"/>
              </w:numPr>
              <w:spacing w:before="60" w:after="60" w:line="276" w:lineRule="auto"/>
              <w:rPr>
                <w:sz w:val="20"/>
                <w:szCs w:val="20"/>
              </w:rPr>
            </w:pPr>
            <w:r w:rsidRPr="00D62F90">
              <w:rPr>
                <w:sz w:val="20"/>
                <w:szCs w:val="20"/>
              </w:rPr>
              <w:t>Fosfomycin</w:t>
            </w:r>
          </w:p>
          <w:p w14:paraId="2E3F4946" w14:textId="77777777" w:rsidR="001C01D4" w:rsidRPr="00D62F90" w:rsidRDefault="001C01D4" w:rsidP="00D9536F">
            <w:pPr>
              <w:numPr>
                <w:ilvl w:val="0"/>
                <w:numId w:val="31"/>
              </w:numPr>
              <w:spacing w:before="60" w:after="60" w:line="276" w:lineRule="auto"/>
              <w:rPr>
                <w:sz w:val="20"/>
                <w:szCs w:val="20"/>
              </w:rPr>
            </w:pPr>
            <w:r w:rsidRPr="00D62F90">
              <w:rPr>
                <w:sz w:val="20"/>
                <w:szCs w:val="20"/>
              </w:rPr>
              <w:t>Ciprofloxacin</w:t>
            </w:r>
          </w:p>
          <w:p w14:paraId="20E3BC23" w14:textId="311072F0" w:rsidR="001C01D4" w:rsidRPr="00D62F90" w:rsidRDefault="001C01D4" w:rsidP="00D9536F">
            <w:pPr>
              <w:spacing w:before="60" w:after="60" w:line="276" w:lineRule="auto"/>
              <w:rPr>
                <w:sz w:val="20"/>
                <w:szCs w:val="20"/>
              </w:rPr>
            </w:pPr>
            <w:r w:rsidRPr="00D62F90">
              <w:rPr>
                <w:sz w:val="20"/>
                <w:szCs w:val="20"/>
              </w:rPr>
              <w:t>Consider adding co-trimoxazole for its activity against Burkholderia and Stenotrophomonas species.</w:t>
            </w:r>
            <w:r w:rsidRPr="00D62F90">
              <w:rPr>
                <w:sz w:val="20"/>
                <w:szCs w:val="20"/>
              </w:rPr>
              <w:br/>
              <w:t>Other drugs should be removed from the list of comparators in the draft scope.</w:t>
            </w:r>
          </w:p>
        </w:tc>
        <w:tc>
          <w:tcPr>
            <w:tcW w:w="3260" w:type="dxa"/>
          </w:tcPr>
          <w:p w14:paraId="5BB54502" w14:textId="550EC020" w:rsidR="001C01D4" w:rsidRPr="00D62F90" w:rsidRDefault="001C01D4" w:rsidP="00D9536F">
            <w:pPr>
              <w:pStyle w:val="Title"/>
              <w:spacing w:line="276" w:lineRule="auto"/>
              <w:jc w:val="left"/>
              <w:rPr>
                <w:b w:val="0"/>
                <w:sz w:val="20"/>
                <w:szCs w:val="20"/>
              </w:rPr>
            </w:pPr>
            <w:r>
              <w:rPr>
                <w:b w:val="0"/>
                <w:sz w:val="20"/>
                <w:szCs w:val="20"/>
              </w:rPr>
              <w:lastRenderedPageBreak/>
              <w:t>Comment noted</w:t>
            </w:r>
            <w:r w:rsidRPr="003B58DD">
              <w:rPr>
                <w:b w:val="0"/>
                <w:sz w:val="20"/>
                <w:szCs w:val="20"/>
              </w:rPr>
              <w:t>.</w:t>
            </w:r>
            <w:r>
              <w:rPr>
                <w:b w:val="0"/>
                <w:sz w:val="20"/>
                <w:szCs w:val="20"/>
              </w:rPr>
              <w:t xml:space="preserve"> See the response to the comment on comparators by Shionogi.</w:t>
            </w:r>
          </w:p>
        </w:tc>
      </w:tr>
      <w:tr w:rsidR="001C01D4" w:rsidRPr="00D62F90" w14:paraId="7EE8F8D3" w14:textId="77777777" w:rsidTr="00CA4C36">
        <w:tc>
          <w:tcPr>
            <w:tcW w:w="1843" w:type="dxa"/>
          </w:tcPr>
          <w:p w14:paraId="73D13D02" w14:textId="40F19D4B" w:rsidR="001C01D4" w:rsidRPr="00D62F90" w:rsidRDefault="001C01D4" w:rsidP="00D9536F">
            <w:pPr>
              <w:pStyle w:val="Title"/>
              <w:spacing w:line="276" w:lineRule="auto"/>
              <w:jc w:val="left"/>
              <w:rPr>
                <w:b w:val="0"/>
                <w:sz w:val="20"/>
                <w:szCs w:val="20"/>
              </w:rPr>
            </w:pPr>
            <w:r w:rsidRPr="00D62F90">
              <w:rPr>
                <w:b w:val="0"/>
                <w:sz w:val="20"/>
                <w:szCs w:val="20"/>
              </w:rPr>
              <w:t>Scottish Government/Scottish Antimicrobial Prescribing Group/Scottish Medicines Consortium</w:t>
            </w:r>
          </w:p>
        </w:tc>
        <w:tc>
          <w:tcPr>
            <w:tcW w:w="8642" w:type="dxa"/>
          </w:tcPr>
          <w:p w14:paraId="5D24660A" w14:textId="4EBEF8BF" w:rsidR="001C01D4" w:rsidRPr="00D62F90" w:rsidRDefault="001C01D4" w:rsidP="00D9536F">
            <w:pPr>
              <w:spacing w:before="60" w:after="60" w:line="276" w:lineRule="auto"/>
              <w:rPr>
                <w:sz w:val="20"/>
                <w:szCs w:val="20"/>
              </w:rPr>
            </w:pPr>
            <w:r w:rsidRPr="00D62F90">
              <w:rPr>
                <w:sz w:val="20"/>
                <w:szCs w:val="20"/>
              </w:rPr>
              <w:t xml:space="preserve">Limited use of therapy for resistant </w:t>
            </w:r>
            <w:r w:rsidR="001D1A83" w:rsidRPr="00D62F90">
              <w:rPr>
                <w:sz w:val="20"/>
                <w:szCs w:val="20"/>
              </w:rPr>
              <w:t>Gram-negative</w:t>
            </w:r>
            <w:r w:rsidRPr="00D62F90">
              <w:rPr>
                <w:sz w:val="20"/>
                <w:szCs w:val="20"/>
              </w:rPr>
              <w:t xml:space="preserve"> infections in Scotland and would always be directed by ID/Micro advice.</w:t>
            </w:r>
          </w:p>
          <w:p w14:paraId="586B8272" w14:textId="77777777" w:rsidR="001C01D4" w:rsidRPr="00D62F90" w:rsidRDefault="001C01D4" w:rsidP="00D9536F">
            <w:pPr>
              <w:spacing w:before="60" w:after="60" w:line="276" w:lineRule="auto"/>
              <w:rPr>
                <w:sz w:val="20"/>
                <w:szCs w:val="20"/>
              </w:rPr>
            </w:pPr>
            <w:r w:rsidRPr="00D62F90">
              <w:rPr>
                <w:sz w:val="20"/>
                <w:szCs w:val="20"/>
              </w:rPr>
              <w:t>Meropenem +/- aminoglycoside (gentamicin or amikacin) or aztreonam most likely treatment.</w:t>
            </w:r>
          </w:p>
          <w:p w14:paraId="2F783013" w14:textId="77777777" w:rsidR="001C01D4" w:rsidRPr="00D62F90" w:rsidRDefault="001C01D4" w:rsidP="00D9536F">
            <w:pPr>
              <w:spacing w:before="60" w:after="60" w:line="276" w:lineRule="auto"/>
              <w:rPr>
                <w:sz w:val="20"/>
                <w:szCs w:val="20"/>
              </w:rPr>
            </w:pPr>
            <w:r w:rsidRPr="00D62F90">
              <w:rPr>
                <w:sz w:val="20"/>
                <w:szCs w:val="20"/>
              </w:rPr>
              <w:t>If required then colistimethate sodium (colistin), alone or in combination with fosfomycin or meropenem.</w:t>
            </w:r>
          </w:p>
          <w:p w14:paraId="30D90885" w14:textId="77777777" w:rsidR="001C01D4" w:rsidRPr="00D62F90" w:rsidRDefault="001C01D4" w:rsidP="00D9536F">
            <w:pPr>
              <w:spacing w:before="60" w:after="60" w:line="276" w:lineRule="auto"/>
              <w:rPr>
                <w:sz w:val="20"/>
                <w:szCs w:val="20"/>
              </w:rPr>
            </w:pPr>
            <w:r w:rsidRPr="00D62F90">
              <w:rPr>
                <w:sz w:val="20"/>
                <w:szCs w:val="20"/>
              </w:rPr>
              <w:t>Low use of newer combination products in Scotland.</w:t>
            </w:r>
          </w:p>
          <w:p w14:paraId="3D1E5A48" w14:textId="2C06D775" w:rsidR="001C01D4" w:rsidRPr="00D62F90" w:rsidRDefault="001C01D4" w:rsidP="00D9536F">
            <w:pPr>
              <w:pStyle w:val="Title"/>
              <w:spacing w:line="276" w:lineRule="auto"/>
              <w:jc w:val="left"/>
              <w:rPr>
                <w:b w:val="0"/>
                <w:sz w:val="20"/>
                <w:szCs w:val="20"/>
              </w:rPr>
            </w:pPr>
            <w:r w:rsidRPr="00D62F90">
              <w:rPr>
                <w:b w:val="0"/>
                <w:bCs w:val="0"/>
                <w:sz w:val="20"/>
                <w:szCs w:val="20"/>
              </w:rPr>
              <w:t>Co-trimoxazole used for Burkholderia infections</w:t>
            </w:r>
            <w:r w:rsidR="00CA4C36">
              <w:rPr>
                <w:b w:val="0"/>
                <w:bCs w:val="0"/>
                <w:sz w:val="20"/>
                <w:szCs w:val="20"/>
              </w:rPr>
              <w:br/>
            </w:r>
          </w:p>
        </w:tc>
        <w:tc>
          <w:tcPr>
            <w:tcW w:w="3260" w:type="dxa"/>
          </w:tcPr>
          <w:p w14:paraId="507A4D01" w14:textId="31ED6949" w:rsidR="001C01D4" w:rsidRPr="00D62F90" w:rsidRDefault="001C01D4" w:rsidP="00D9536F">
            <w:pPr>
              <w:pStyle w:val="Title"/>
              <w:spacing w:line="276" w:lineRule="auto"/>
              <w:jc w:val="left"/>
              <w:rPr>
                <w:b w:val="0"/>
                <w:sz w:val="20"/>
                <w:szCs w:val="20"/>
              </w:rPr>
            </w:pPr>
            <w:r>
              <w:rPr>
                <w:b w:val="0"/>
                <w:sz w:val="20"/>
                <w:szCs w:val="20"/>
              </w:rPr>
              <w:t>Comment noted</w:t>
            </w:r>
            <w:r w:rsidRPr="003B58DD">
              <w:rPr>
                <w:b w:val="0"/>
                <w:sz w:val="20"/>
                <w:szCs w:val="20"/>
              </w:rPr>
              <w:t>.</w:t>
            </w:r>
            <w:r>
              <w:rPr>
                <w:b w:val="0"/>
                <w:sz w:val="20"/>
                <w:szCs w:val="20"/>
              </w:rPr>
              <w:t xml:space="preserve"> See the response to the comment on comparators by Shionogi.</w:t>
            </w:r>
          </w:p>
        </w:tc>
      </w:tr>
      <w:tr w:rsidR="001C01D4" w:rsidRPr="00D62F90" w14:paraId="7754FB2A" w14:textId="77777777" w:rsidTr="00CA4C36">
        <w:tc>
          <w:tcPr>
            <w:tcW w:w="1843" w:type="dxa"/>
          </w:tcPr>
          <w:p w14:paraId="7DABD6F2" w14:textId="719F330E" w:rsidR="001C01D4" w:rsidRPr="00D62F90" w:rsidRDefault="001C01D4" w:rsidP="00D9536F">
            <w:pPr>
              <w:pStyle w:val="Title"/>
              <w:spacing w:line="276" w:lineRule="auto"/>
              <w:jc w:val="left"/>
              <w:rPr>
                <w:b w:val="0"/>
                <w:sz w:val="20"/>
                <w:szCs w:val="20"/>
              </w:rPr>
            </w:pPr>
            <w:r w:rsidRPr="00D62F90">
              <w:rPr>
                <w:b w:val="0"/>
                <w:sz w:val="20"/>
                <w:szCs w:val="20"/>
              </w:rPr>
              <w:t xml:space="preserve">MSD </w:t>
            </w:r>
          </w:p>
        </w:tc>
        <w:tc>
          <w:tcPr>
            <w:tcW w:w="8642" w:type="dxa"/>
          </w:tcPr>
          <w:p w14:paraId="4461F7ED" w14:textId="1D846F69" w:rsidR="001C01D4" w:rsidRPr="00D62F90" w:rsidRDefault="001C01D4" w:rsidP="00D9536F">
            <w:pPr>
              <w:spacing w:before="60" w:after="60" w:line="276" w:lineRule="auto"/>
              <w:rPr>
                <w:sz w:val="20"/>
                <w:szCs w:val="20"/>
              </w:rPr>
            </w:pPr>
            <w:r w:rsidRPr="00D62F90">
              <w:rPr>
                <w:sz w:val="20"/>
                <w:szCs w:val="20"/>
              </w:rPr>
              <w:t xml:space="preserve">MSD considers the list of comparators to be comprehensive, except for two omissions: temocillin (covers </w:t>
            </w:r>
            <w:r w:rsidRPr="00D62F90">
              <w:rPr>
                <w:i/>
                <w:iCs/>
                <w:sz w:val="20"/>
                <w:szCs w:val="20"/>
              </w:rPr>
              <w:t xml:space="preserve">Klebsiella pneumoniae carbapenemases </w:t>
            </w:r>
            <w:r w:rsidRPr="00D62F90">
              <w:rPr>
                <w:sz w:val="20"/>
                <w:szCs w:val="20"/>
              </w:rPr>
              <w:t>(KPCs) in urinary tract infections (UTIs) and, as a narrow-spectrum penicillin, may be considered to carry particular value in antimicrobial stewardship, or AMS) and amikacin.</w:t>
            </w:r>
            <w:r w:rsidR="00CA4C36">
              <w:rPr>
                <w:sz w:val="20"/>
                <w:szCs w:val="20"/>
              </w:rPr>
              <w:br/>
            </w:r>
          </w:p>
        </w:tc>
        <w:tc>
          <w:tcPr>
            <w:tcW w:w="3260" w:type="dxa"/>
          </w:tcPr>
          <w:p w14:paraId="7D711C3B" w14:textId="4EBF75D1" w:rsidR="001C01D4" w:rsidRPr="00D62F90" w:rsidRDefault="001C01D4" w:rsidP="00D9536F">
            <w:pPr>
              <w:pStyle w:val="Title"/>
              <w:spacing w:line="276" w:lineRule="auto"/>
              <w:jc w:val="left"/>
              <w:rPr>
                <w:b w:val="0"/>
                <w:sz w:val="20"/>
                <w:szCs w:val="20"/>
              </w:rPr>
            </w:pPr>
            <w:r>
              <w:rPr>
                <w:b w:val="0"/>
                <w:sz w:val="20"/>
                <w:szCs w:val="20"/>
              </w:rPr>
              <w:t>Comment noted</w:t>
            </w:r>
            <w:r w:rsidRPr="003B58DD">
              <w:rPr>
                <w:b w:val="0"/>
                <w:sz w:val="20"/>
                <w:szCs w:val="20"/>
              </w:rPr>
              <w:t>.</w:t>
            </w:r>
            <w:r>
              <w:rPr>
                <w:b w:val="0"/>
                <w:sz w:val="20"/>
                <w:szCs w:val="20"/>
              </w:rPr>
              <w:t xml:space="preserve"> See the response to the comment on comparators by Shionogi.</w:t>
            </w:r>
          </w:p>
        </w:tc>
      </w:tr>
      <w:tr w:rsidR="001C01D4" w:rsidRPr="00D62F90" w14:paraId="20B1DBD1" w14:textId="77777777" w:rsidTr="00CA4C36">
        <w:tc>
          <w:tcPr>
            <w:tcW w:w="1843" w:type="dxa"/>
          </w:tcPr>
          <w:p w14:paraId="45278953" w14:textId="3A80C39E" w:rsidR="001C01D4" w:rsidRPr="00D62F90" w:rsidRDefault="001C01D4" w:rsidP="00D9536F">
            <w:pPr>
              <w:pStyle w:val="Title"/>
              <w:spacing w:line="276" w:lineRule="auto"/>
              <w:jc w:val="left"/>
              <w:rPr>
                <w:b w:val="0"/>
                <w:sz w:val="20"/>
                <w:szCs w:val="20"/>
              </w:rPr>
            </w:pPr>
            <w:r w:rsidRPr="00D62F90">
              <w:rPr>
                <w:b w:val="0"/>
                <w:sz w:val="20"/>
                <w:szCs w:val="20"/>
              </w:rPr>
              <w:t xml:space="preserve">Public Health Wales </w:t>
            </w:r>
          </w:p>
        </w:tc>
        <w:tc>
          <w:tcPr>
            <w:tcW w:w="8642" w:type="dxa"/>
          </w:tcPr>
          <w:p w14:paraId="580A665A" w14:textId="77777777" w:rsidR="001C01D4" w:rsidRDefault="001C01D4" w:rsidP="00D9536F">
            <w:pPr>
              <w:pStyle w:val="Title"/>
              <w:spacing w:line="276" w:lineRule="auto"/>
              <w:jc w:val="left"/>
              <w:rPr>
                <w:b w:val="0"/>
                <w:bCs w:val="0"/>
                <w:sz w:val="20"/>
                <w:szCs w:val="20"/>
              </w:rPr>
            </w:pPr>
            <w:r w:rsidRPr="00D62F90">
              <w:rPr>
                <w:b w:val="0"/>
                <w:bCs w:val="0"/>
                <w:sz w:val="20"/>
                <w:szCs w:val="20"/>
              </w:rPr>
              <w:t>As mentioned in the meeting, there are virtually no options for treating NDM carrying organisms, so treatment / comparators fall to combination regimes involving high dose carbapenems in combination with amikacin or other combinations, with choice and dose driven by PK/PD modelling.</w:t>
            </w:r>
          </w:p>
          <w:p w14:paraId="18CC087A" w14:textId="1590333D" w:rsidR="00392234" w:rsidRPr="00392234" w:rsidRDefault="00392234" w:rsidP="00392234">
            <w:pPr>
              <w:pStyle w:val="Heading1"/>
            </w:pPr>
          </w:p>
        </w:tc>
        <w:tc>
          <w:tcPr>
            <w:tcW w:w="3260" w:type="dxa"/>
          </w:tcPr>
          <w:p w14:paraId="666DE332" w14:textId="2217BBFA" w:rsidR="001C01D4" w:rsidRPr="00D62F90" w:rsidRDefault="001C01D4" w:rsidP="00D9536F">
            <w:pPr>
              <w:pStyle w:val="Title"/>
              <w:spacing w:line="276" w:lineRule="auto"/>
              <w:jc w:val="left"/>
              <w:rPr>
                <w:b w:val="0"/>
                <w:sz w:val="20"/>
                <w:szCs w:val="20"/>
              </w:rPr>
            </w:pPr>
            <w:r>
              <w:rPr>
                <w:b w:val="0"/>
                <w:sz w:val="20"/>
                <w:szCs w:val="20"/>
              </w:rPr>
              <w:t>Comment noted</w:t>
            </w:r>
            <w:r w:rsidRPr="003B58DD">
              <w:rPr>
                <w:b w:val="0"/>
                <w:sz w:val="20"/>
                <w:szCs w:val="20"/>
              </w:rPr>
              <w:t>.</w:t>
            </w:r>
            <w:r>
              <w:rPr>
                <w:b w:val="0"/>
                <w:sz w:val="20"/>
                <w:szCs w:val="20"/>
              </w:rPr>
              <w:t xml:space="preserve"> See the response to the comment on comparators by Shionogi.</w:t>
            </w:r>
          </w:p>
        </w:tc>
      </w:tr>
      <w:tr w:rsidR="00392234" w:rsidRPr="00D62F90" w14:paraId="19E69780" w14:textId="77777777" w:rsidTr="00CA4C36">
        <w:tc>
          <w:tcPr>
            <w:tcW w:w="1843" w:type="dxa"/>
          </w:tcPr>
          <w:p w14:paraId="01A6F1A2" w14:textId="7B518B81" w:rsidR="00392234" w:rsidRPr="00D62F90" w:rsidRDefault="00392234" w:rsidP="00392234">
            <w:pPr>
              <w:pStyle w:val="Title"/>
              <w:spacing w:line="276" w:lineRule="auto"/>
              <w:jc w:val="left"/>
              <w:rPr>
                <w:b w:val="0"/>
                <w:sz w:val="20"/>
                <w:szCs w:val="20"/>
              </w:rPr>
            </w:pPr>
            <w:r>
              <w:rPr>
                <w:b w:val="0"/>
                <w:sz w:val="20"/>
                <w:szCs w:val="20"/>
              </w:rPr>
              <w:lastRenderedPageBreak/>
              <w:t xml:space="preserve">Pfizer Ltd </w:t>
            </w:r>
          </w:p>
        </w:tc>
        <w:tc>
          <w:tcPr>
            <w:tcW w:w="8642" w:type="dxa"/>
          </w:tcPr>
          <w:p w14:paraId="19EDB5C4" w14:textId="77777777" w:rsidR="00392234" w:rsidRPr="008F5FC9" w:rsidRDefault="00392234" w:rsidP="008F5FC9">
            <w:pPr>
              <w:pStyle w:val="BodyText2"/>
              <w:spacing w:after="0" w:line="276" w:lineRule="auto"/>
              <w:rPr>
                <w:sz w:val="20"/>
                <w:szCs w:val="20"/>
              </w:rPr>
            </w:pPr>
            <w:r w:rsidRPr="008F5FC9">
              <w:rPr>
                <w:sz w:val="20"/>
                <w:szCs w:val="20"/>
              </w:rPr>
              <w:t>Pfizer suggests that this section is divided into two separate sections:</w:t>
            </w:r>
          </w:p>
          <w:p w14:paraId="4F62E416" w14:textId="77777777" w:rsidR="00392234" w:rsidRPr="008F5FC9" w:rsidRDefault="00392234" w:rsidP="008F5FC9">
            <w:pPr>
              <w:pStyle w:val="BodyText2"/>
              <w:numPr>
                <w:ilvl w:val="0"/>
                <w:numId w:val="42"/>
              </w:numPr>
              <w:spacing w:after="0" w:line="276" w:lineRule="auto"/>
              <w:rPr>
                <w:sz w:val="20"/>
                <w:szCs w:val="20"/>
              </w:rPr>
            </w:pPr>
            <w:r w:rsidRPr="008F5FC9">
              <w:rPr>
                <w:sz w:val="20"/>
                <w:szCs w:val="20"/>
              </w:rPr>
              <w:t xml:space="preserve">Empirical comparators - where there is a vast amount of options and therefore not all likely to be suitable for the economic modelling </w:t>
            </w:r>
          </w:p>
          <w:p w14:paraId="1FD50F90" w14:textId="77777777" w:rsidR="00392234" w:rsidRPr="008F5FC9" w:rsidRDefault="00392234" w:rsidP="008F5FC9">
            <w:pPr>
              <w:pStyle w:val="BodyText2"/>
              <w:numPr>
                <w:ilvl w:val="0"/>
                <w:numId w:val="42"/>
              </w:numPr>
              <w:spacing w:after="0" w:line="276" w:lineRule="auto"/>
              <w:rPr>
                <w:sz w:val="20"/>
                <w:szCs w:val="20"/>
              </w:rPr>
            </w:pPr>
            <w:r w:rsidRPr="008F5FC9">
              <w:rPr>
                <w:sz w:val="20"/>
                <w:szCs w:val="20"/>
              </w:rPr>
              <w:t>Confirmed comparators - where there are more limited treatment options, and therefore more suitable for economic modelling</w:t>
            </w:r>
          </w:p>
          <w:p w14:paraId="4BC2CC8C" w14:textId="77777777" w:rsidR="00392234" w:rsidRPr="008F5FC9" w:rsidRDefault="00392234" w:rsidP="008F5FC9">
            <w:pPr>
              <w:pStyle w:val="BodyText2"/>
              <w:spacing w:after="0" w:line="276" w:lineRule="auto"/>
              <w:rPr>
                <w:sz w:val="20"/>
                <w:szCs w:val="20"/>
              </w:rPr>
            </w:pPr>
          </w:p>
          <w:p w14:paraId="0B2DEA68" w14:textId="77777777" w:rsidR="00392234" w:rsidRPr="008F5FC9" w:rsidRDefault="00392234" w:rsidP="008F5FC9">
            <w:pPr>
              <w:pStyle w:val="BodyText2"/>
              <w:spacing w:after="0" w:line="276" w:lineRule="auto"/>
              <w:rPr>
                <w:b/>
                <w:bCs/>
                <w:sz w:val="20"/>
                <w:szCs w:val="20"/>
                <w:u w:val="single"/>
              </w:rPr>
            </w:pPr>
            <w:r w:rsidRPr="008F5FC9">
              <w:rPr>
                <w:sz w:val="20"/>
                <w:szCs w:val="20"/>
              </w:rPr>
              <w:t>Based on marketing authorisation Pfizer expects most relevant comparators to be those identified for use in a confirmed resistance setting. The empirical setting may be suitable in situation that is informed by the presence of risk factors or other information that suggest a high risk of MDR infection. However, options in these areas are limited.</w:t>
            </w:r>
          </w:p>
          <w:p w14:paraId="7C90964F" w14:textId="6735E70C" w:rsidR="00392234" w:rsidRPr="00392234" w:rsidRDefault="00392234" w:rsidP="008F5FC9">
            <w:pPr>
              <w:pStyle w:val="Title"/>
              <w:spacing w:line="276" w:lineRule="auto"/>
              <w:jc w:val="left"/>
              <w:rPr>
                <w:b w:val="0"/>
                <w:bCs w:val="0"/>
                <w:sz w:val="20"/>
                <w:szCs w:val="20"/>
                <w:highlight w:val="cyan"/>
              </w:rPr>
            </w:pPr>
          </w:p>
        </w:tc>
        <w:tc>
          <w:tcPr>
            <w:tcW w:w="3260" w:type="dxa"/>
          </w:tcPr>
          <w:p w14:paraId="51E35953" w14:textId="75FE3D67" w:rsidR="00392234" w:rsidRDefault="008F5FC9" w:rsidP="008F5FC9">
            <w:pPr>
              <w:pStyle w:val="Title"/>
              <w:spacing w:line="276" w:lineRule="auto"/>
              <w:jc w:val="left"/>
              <w:rPr>
                <w:b w:val="0"/>
                <w:sz w:val="20"/>
                <w:szCs w:val="20"/>
              </w:rPr>
            </w:pPr>
            <w:r w:rsidRPr="00F54309">
              <w:rPr>
                <w:b w:val="0"/>
                <w:sz w:val="20"/>
                <w:szCs w:val="20"/>
              </w:rPr>
              <w:t>Thank you for your comment. The scope has been amended to cover the broad range of possible comparators used in clinical practice. As the comparators are likely to differ according to the clinical scenario (for example, comparators for ‘empiric’ treatment options will differ from those with directed treatment after microbiology results are obtained), the final scope has been amended to reflect this. The consideration of comparators at the scoping workshop has been captured and will be very helpful in specifying the high value clinical scenario(s) for detailed study.</w:t>
            </w:r>
          </w:p>
        </w:tc>
      </w:tr>
    </w:tbl>
    <w:p w14:paraId="768FF1BC" w14:textId="09A9FBC2" w:rsidR="00D9536F" w:rsidRDefault="00D9536F"/>
    <w:p w14:paraId="2B70C612" w14:textId="70E3FF4D" w:rsidR="001C01D4" w:rsidRPr="0075389C" w:rsidRDefault="00D9536F" w:rsidP="00CA4C36">
      <w:pPr>
        <w:pStyle w:val="Heading2"/>
      </w:pPr>
      <w:r>
        <w:br w:type="page"/>
      </w:r>
      <w:r w:rsidR="001C01D4" w:rsidRPr="0075389C">
        <w:lastRenderedPageBreak/>
        <w:t>Section: Outcomes</w:t>
      </w:r>
    </w:p>
    <w:p w14:paraId="277AE5BE" w14:textId="77777777" w:rsidR="001C01D4" w:rsidRDefault="001C01D4"/>
    <w:tbl>
      <w:tblPr>
        <w:tblStyle w:val="TableGrid"/>
        <w:tblW w:w="14034" w:type="dxa"/>
        <w:tblInd w:w="-289" w:type="dxa"/>
        <w:tblLayout w:type="fixed"/>
        <w:tblLook w:val="04A0" w:firstRow="1" w:lastRow="0" w:firstColumn="1" w:lastColumn="0" w:noHBand="0" w:noVBand="1"/>
      </w:tblPr>
      <w:tblGrid>
        <w:gridCol w:w="2411"/>
        <w:gridCol w:w="8363"/>
        <w:gridCol w:w="3260"/>
      </w:tblGrid>
      <w:tr w:rsidR="000D3410" w:rsidRPr="00D62F90" w14:paraId="6013E6F3" w14:textId="77777777" w:rsidTr="002501C7">
        <w:trPr>
          <w:tblHeader/>
        </w:trPr>
        <w:tc>
          <w:tcPr>
            <w:tcW w:w="2411" w:type="dxa"/>
            <w:shd w:val="clear" w:color="auto" w:fill="D9D9D9" w:themeFill="background1" w:themeFillShade="D9"/>
          </w:tcPr>
          <w:p w14:paraId="17EAB5BE" w14:textId="501ACBCE" w:rsidR="000D3410" w:rsidRPr="00D62F90" w:rsidRDefault="000D3410" w:rsidP="000D3410">
            <w:pPr>
              <w:pStyle w:val="Title"/>
              <w:spacing w:line="276" w:lineRule="auto"/>
              <w:rPr>
                <w:b w:val="0"/>
                <w:sz w:val="20"/>
                <w:szCs w:val="20"/>
              </w:rPr>
            </w:pPr>
            <w:r w:rsidRPr="00D9536F">
              <w:rPr>
                <w:sz w:val="20"/>
                <w:szCs w:val="20"/>
              </w:rPr>
              <w:t>Consultee/ Commentator</w:t>
            </w:r>
          </w:p>
        </w:tc>
        <w:tc>
          <w:tcPr>
            <w:tcW w:w="8363" w:type="dxa"/>
            <w:shd w:val="clear" w:color="auto" w:fill="D9D9D9" w:themeFill="background1" w:themeFillShade="D9"/>
          </w:tcPr>
          <w:p w14:paraId="224AEE7A" w14:textId="2F0982C4" w:rsidR="000D3410" w:rsidRPr="00D62F90" w:rsidRDefault="000D3410" w:rsidP="000D3410">
            <w:pPr>
              <w:pStyle w:val="Title"/>
              <w:spacing w:line="276" w:lineRule="auto"/>
              <w:rPr>
                <w:b w:val="0"/>
                <w:bCs w:val="0"/>
                <w:sz w:val="20"/>
                <w:szCs w:val="20"/>
              </w:rPr>
            </w:pPr>
            <w:r w:rsidRPr="00D9536F">
              <w:rPr>
                <w:sz w:val="20"/>
                <w:szCs w:val="20"/>
              </w:rPr>
              <w:t>Comments [sic]</w:t>
            </w:r>
          </w:p>
        </w:tc>
        <w:tc>
          <w:tcPr>
            <w:tcW w:w="3260" w:type="dxa"/>
            <w:shd w:val="clear" w:color="auto" w:fill="D9D9D9" w:themeFill="background1" w:themeFillShade="D9"/>
          </w:tcPr>
          <w:p w14:paraId="2FAB777E" w14:textId="1AEA6662" w:rsidR="000D3410" w:rsidRDefault="000D3410" w:rsidP="000D3410">
            <w:pPr>
              <w:pStyle w:val="Title"/>
              <w:spacing w:line="276" w:lineRule="auto"/>
              <w:rPr>
                <w:b w:val="0"/>
                <w:sz w:val="20"/>
                <w:szCs w:val="20"/>
              </w:rPr>
            </w:pPr>
            <w:r w:rsidRPr="00D9536F">
              <w:rPr>
                <w:sz w:val="20"/>
                <w:szCs w:val="20"/>
              </w:rPr>
              <w:t>Action</w:t>
            </w:r>
          </w:p>
        </w:tc>
      </w:tr>
      <w:tr w:rsidR="000D3410" w:rsidRPr="00D62F90" w14:paraId="67AF36F0" w14:textId="77777777" w:rsidTr="002501C7">
        <w:tc>
          <w:tcPr>
            <w:tcW w:w="2411" w:type="dxa"/>
          </w:tcPr>
          <w:p w14:paraId="30FE5EF6" w14:textId="764EE349" w:rsidR="000D3410" w:rsidRPr="00D62F90" w:rsidRDefault="000D3410" w:rsidP="000D3410">
            <w:pPr>
              <w:pStyle w:val="Title"/>
              <w:spacing w:line="276" w:lineRule="auto"/>
              <w:jc w:val="left"/>
              <w:rPr>
                <w:b w:val="0"/>
                <w:sz w:val="20"/>
                <w:szCs w:val="20"/>
              </w:rPr>
            </w:pPr>
            <w:r w:rsidRPr="00D62F90">
              <w:rPr>
                <w:b w:val="0"/>
                <w:sz w:val="20"/>
                <w:szCs w:val="20"/>
              </w:rPr>
              <w:t>Shionogi</w:t>
            </w:r>
          </w:p>
        </w:tc>
        <w:tc>
          <w:tcPr>
            <w:tcW w:w="8363" w:type="dxa"/>
          </w:tcPr>
          <w:p w14:paraId="3E2FE670" w14:textId="77777777" w:rsidR="000D3410" w:rsidRPr="00D62F90" w:rsidRDefault="000D3410" w:rsidP="000D3410">
            <w:pPr>
              <w:spacing w:before="60" w:after="60" w:line="276" w:lineRule="auto"/>
              <w:rPr>
                <w:sz w:val="20"/>
                <w:szCs w:val="20"/>
              </w:rPr>
            </w:pPr>
            <w:r w:rsidRPr="00D62F90">
              <w:rPr>
                <w:sz w:val="20"/>
                <w:szCs w:val="20"/>
              </w:rPr>
              <w:t xml:space="preserve">This question needs to carefully consider the distinction between measures, benefits and outcomes and what is valid/applicable for each of the populations included (i.e. suspected and confirmed CR). </w:t>
            </w:r>
          </w:p>
          <w:p w14:paraId="4EA83ED6" w14:textId="77777777" w:rsidR="000D3410" w:rsidRPr="00D62F90" w:rsidRDefault="000D3410" w:rsidP="000D3410">
            <w:pPr>
              <w:spacing w:before="60" w:after="60" w:line="276" w:lineRule="auto"/>
              <w:rPr>
                <w:sz w:val="20"/>
                <w:szCs w:val="20"/>
              </w:rPr>
            </w:pPr>
          </w:p>
          <w:p w14:paraId="68F363BC" w14:textId="77777777" w:rsidR="000D3410" w:rsidRDefault="000D3410" w:rsidP="000D3410">
            <w:pPr>
              <w:spacing w:before="60" w:after="60" w:line="276" w:lineRule="auto"/>
              <w:rPr>
                <w:sz w:val="20"/>
                <w:szCs w:val="20"/>
              </w:rPr>
            </w:pPr>
            <w:r w:rsidRPr="00D62F90">
              <w:rPr>
                <w:sz w:val="20"/>
                <w:szCs w:val="20"/>
              </w:rPr>
              <w:t xml:space="preserve">The most appropriate measure of treatment effect is likely to be a combination of trial evidence (using ‘cure-focused’ endpoints, which were the primary measures for all cefiderocol trials), and </w:t>
            </w:r>
            <w:r w:rsidRPr="00D62F90">
              <w:rPr>
                <w:b/>
                <w:bCs/>
                <w:sz w:val="20"/>
                <w:szCs w:val="20"/>
              </w:rPr>
              <w:t>in vitro susceptibility/activity data</w:t>
            </w:r>
            <w:r w:rsidRPr="00D62F90">
              <w:rPr>
                <w:sz w:val="20"/>
                <w:szCs w:val="20"/>
              </w:rPr>
              <w:t>. The trial data is limited for various reasons, e.g. due to nature of study population, comparator agents used, sample size and statistical design. In particular, trials in this therapy area are designed to demonstrate non-inferiority and typically assess efficacy against carbapenem-sensitive pathogens, and only include pathogens/mechanisms of resistance for which the new drug is active (i.e. the pathogen mix is different for each drug, which prevents standard NMA approaches to anti-infectives). This means that estimates of relative treatment effect and benefit, for the treatment of carbapenem-resistance pathogens in certain specific clinical settings may have to rely on the in vitro evidence base. Susceptibility data for surveillance studies provides important information on the activity profiles of different antibiotics. In the absence of susceptibility testing results in the clinical setting (i.e at the ‘suspected’ stage), this data is a key measure informing likely treatment effect. This measure is highlighted in the EEPRU report and the NICE HTA process document and should therefore be added to the list of Outcomes.</w:t>
            </w:r>
          </w:p>
          <w:p w14:paraId="298DCDEC" w14:textId="7DCAD251" w:rsidR="000D3410" w:rsidRPr="00D62F90" w:rsidRDefault="000D3410" w:rsidP="000D3410">
            <w:pPr>
              <w:spacing w:before="60" w:after="60" w:line="276" w:lineRule="auto"/>
              <w:rPr>
                <w:sz w:val="20"/>
                <w:szCs w:val="20"/>
              </w:rPr>
            </w:pPr>
          </w:p>
        </w:tc>
        <w:tc>
          <w:tcPr>
            <w:tcW w:w="3260" w:type="dxa"/>
          </w:tcPr>
          <w:p w14:paraId="130047CE" w14:textId="77777777" w:rsidR="000D3410" w:rsidRDefault="000D3410" w:rsidP="000D3410">
            <w:pPr>
              <w:pStyle w:val="Title"/>
              <w:spacing w:line="276" w:lineRule="auto"/>
              <w:jc w:val="left"/>
              <w:rPr>
                <w:b w:val="0"/>
                <w:sz w:val="20"/>
                <w:szCs w:val="20"/>
              </w:rPr>
            </w:pPr>
            <w:r>
              <w:rPr>
                <w:b w:val="0"/>
                <w:sz w:val="20"/>
                <w:szCs w:val="20"/>
              </w:rPr>
              <w:t>Comment noted</w:t>
            </w:r>
            <w:r w:rsidRPr="009672CB">
              <w:rPr>
                <w:b w:val="0"/>
                <w:sz w:val="20"/>
                <w:szCs w:val="20"/>
              </w:rPr>
              <w:t xml:space="preserve">. </w:t>
            </w:r>
            <w:r>
              <w:rPr>
                <w:b w:val="0"/>
                <w:sz w:val="20"/>
                <w:szCs w:val="20"/>
              </w:rPr>
              <w:t xml:space="preserve">All relevant evidence will be considered by the evaluation committee. </w:t>
            </w:r>
            <w:r w:rsidRPr="009672CB">
              <w:rPr>
                <w:b w:val="0"/>
                <w:sz w:val="20"/>
                <w:szCs w:val="20"/>
              </w:rPr>
              <w:t>No action required.</w:t>
            </w:r>
          </w:p>
          <w:p w14:paraId="4021B1CF" w14:textId="77777777" w:rsidR="000D3410" w:rsidRDefault="000D3410" w:rsidP="000D3410">
            <w:pPr>
              <w:pStyle w:val="Title"/>
              <w:spacing w:line="276" w:lineRule="auto"/>
              <w:jc w:val="left"/>
              <w:rPr>
                <w:b w:val="0"/>
                <w:sz w:val="20"/>
                <w:szCs w:val="20"/>
              </w:rPr>
            </w:pPr>
          </w:p>
        </w:tc>
      </w:tr>
      <w:tr w:rsidR="000D3410" w:rsidRPr="00D62F90" w14:paraId="6EB95AA6" w14:textId="77777777" w:rsidTr="002501C7">
        <w:tc>
          <w:tcPr>
            <w:tcW w:w="2411" w:type="dxa"/>
          </w:tcPr>
          <w:p w14:paraId="47B56DF6" w14:textId="6E97BFB1" w:rsidR="000D3410" w:rsidRPr="00D62F90" w:rsidRDefault="000D3410" w:rsidP="000D3410">
            <w:pPr>
              <w:pStyle w:val="Title"/>
              <w:spacing w:line="276" w:lineRule="auto"/>
              <w:jc w:val="left"/>
              <w:rPr>
                <w:b w:val="0"/>
                <w:sz w:val="20"/>
                <w:szCs w:val="20"/>
              </w:rPr>
            </w:pPr>
            <w:r w:rsidRPr="00D62F90">
              <w:rPr>
                <w:b w:val="0"/>
                <w:sz w:val="20"/>
                <w:szCs w:val="20"/>
              </w:rPr>
              <w:t>Shionogi</w:t>
            </w:r>
          </w:p>
        </w:tc>
        <w:tc>
          <w:tcPr>
            <w:tcW w:w="8363" w:type="dxa"/>
          </w:tcPr>
          <w:p w14:paraId="0D82B96F" w14:textId="77777777" w:rsidR="000D3410" w:rsidRPr="00D62F90" w:rsidRDefault="000D3410" w:rsidP="000D3410">
            <w:pPr>
              <w:autoSpaceDE w:val="0"/>
              <w:autoSpaceDN w:val="0"/>
              <w:adjustRightInd w:val="0"/>
              <w:spacing w:after="160" w:line="276" w:lineRule="auto"/>
              <w:rPr>
                <w:rFonts w:eastAsia="Calibri"/>
                <w:sz w:val="20"/>
                <w:szCs w:val="20"/>
              </w:rPr>
            </w:pPr>
            <w:r w:rsidRPr="00D62F90">
              <w:rPr>
                <w:rFonts w:eastAsia="Calibri"/>
                <w:b/>
                <w:bCs/>
                <w:sz w:val="20"/>
                <w:szCs w:val="20"/>
              </w:rPr>
              <w:t>All-cause mortality</w:t>
            </w:r>
            <w:r w:rsidRPr="00D62F90">
              <w:rPr>
                <w:rFonts w:eastAsia="Calibri"/>
                <w:sz w:val="20"/>
                <w:szCs w:val="20"/>
              </w:rPr>
              <w:t xml:space="preserve"> (and including 90-day mortality) is not appropriate as a measure of relative treatment effect, as it is confounded and thus poorly correlated with the effect of treatment of the original infection. Considering that these are nosocomial infections, and as such the primary diagnosis that lead the patient to the hospital in the first place was not the infection, all-cause mortality rates are confounded, particularly over longer time periods. </w:t>
            </w:r>
            <w:r w:rsidRPr="00D62F90">
              <w:rPr>
                <w:rFonts w:eastAsia="Calibri"/>
                <w:sz w:val="20"/>
                <w:szCs w:val="20"/>
              </w:rPr>
              <w:lastRenderedPageBreak/>
              <w:t>They are poorly correlated with the effect of treatment of the original infection, especially as time progresses, due to other determinants of mortality (e.g. new/secondary infections, background condition/s, etc.). Similarly, very immediate mortality rates are likely to be poorly correlated with treatment, which need approximately 48 hours to take effect and have an impact on the infection and are more likely to be determined by pre-existing co-morbidities.</w:t>
            </w:r>
          </w:p>
          <w:p w14:paraId="16485BBF" w14:textId="2F8E130B" w:rsidR="000D3410" w:rsidRPr="001C01D4" w:rsidRDefault="000D3410" w:rsidP="000D3410">
            <w:pPr>
              <w:autoSpaceDE w:val="0"/>
              <w:autoSpaceDN w:val="0"/>
              <w:adjustRightInd w:val="0"/>
              <w:spacing w:after="160" w:line="276" w:lineRule="auto"/>
              <w:rPr>
                <w:rFonts w:eastAsia="Calibri"/>
                <w:sz w:val="20"/>
                <w:szCs w:val="20"/>
              </w:rPr>
            </w:pPr>
            <w:r w:rsidRPr="00D62F90">
              <w:rPr>
                <w:rFonts w:eastAsia="Calibri"/>
                <w:sz w:val="20"/>
                <w:szCs w:val="20"/>
              </w:rPr>
              <w:t>Nevertheless, treatment-related mortality is of course a relevant outcome for economic modelling. This can be best estimated by extrapolation from suitable measures of treatment effect, e.g. clinical cure (see below).</w:t>
            </w:r>
            <w:r>
              <w:rPr>
                <w:rFonts w:eastAsia="Calibri"/>
                <w:sz w:val="20"/>
                <w:szCs w:val="20"/>
              </w:rPr>
              <w:br/>
            </w:r>
          </w:p>
        </w:tc>
        <w:tc>
          <w:tcPr>
            <w:tcW w:w="3260" w:type="dxa"/>
          </w:tcPr>
          <w:p w14:paraId="3436C87C" w14:textId="77777777" w:rsidR="000D3410" w:rsidRDefault="000D3410" w:rsidP="000D3410">
            <w:pPr>
              <w:pStyle w:val="Paragraphnonumbers"/>
              <w:rPr>
                <w:bCs/>
                <w:sz w:val="20"/>
                <w:szCs w:val="20"/>
              </w:rPr>
            </w:pPr>
            <w:r>
              <w:rPr>
                <w:bCs/>
                <w:sz w:val="20"/>
                <w:szCs w:val="20"/>
              </w:rPr>
              <w:lastRenderedPageBreak/>
              <w:t>Comment noted</w:t>
            </w:r>
            <w:r w:rsidRPr="00FF0599">
              <w:rPr>
                <w:bCs/>
                <w:sz w:val="20"/>
                <w:szCs w:val="20"/>
              </w:rPr>
              <w:t>. The outcomes section of the scope has been updated</w:t>
            </w:r>
            <w:r>
              <w:rPr>
                <w:bCs/>
                <w:sz w:val="20"/>
                <w:szCs w:val="20"/>
              </w:rPr>
              <w:t xml:space="preserve"> to remove 90-day mortality</w:t>
            </w:r>
            <w:r w:rsidRPr="00FF0599">
              <w:rPr>
                <w:bCs/>
                <w:sz w:val="20"/>
                <w:szCs w:val="20"/>
              </w:rPr>
              <w:t>.</w:t>
            </w:r>
          </w:p>
          <w:p w14:paraId="70F47F02" w14:textId="77777777" w:rsidR="000D3410" w:rsidRDefault="000D3410" w:rsidP="000D3410">
            <w:pPr>
              <w:pStyle w:val="Paragraphnonumbers"/>
              <w:rPr>
                <w:bCs/>
                <w:sz w:val="20"/>
                <w:szCs w:val="20"/>
              </w:rPr>
            </w:pPr>
          </w:p>
        </w:tc>
      </w:tr>
      <w:tr w:rsidR="000D3410" w:rsidRPr="00D62F90" w14:paraId="31242A34" w14:textId="77777777" w:rsidTr="002501C7">
        <w:tc>
          <w:tcPr>
            <w:tcW w:w="2411" w:type="dxa"/>
          </w:tcPr>
          <w:p w14:paraId="6317D6BD" w14:textId="6D6E4024" w:rsidR="000D3410" w:rsidRPr="00D62F90" w:rsidRDefault="000D3410" w:rsidP="000D3410">
            <w:pPr>
              <w:pStyle w:val="Title"/>
              <w:spacing w:line="276" w:lineRule="auto"/>
              <w:jc w:val="left"/>
              <w:rPr>
                <w:b w:val="0"/>
                <w:sz w:val="20"/>
                <w:szCs w:val="20"/>
              </w:rPr>
            </w:pPr>
            <w:r w:rsidRPr="00D62F90">
              <w:rPr>
                <w:b w:val="0"/>
                <w:sz w:val="20"/>
                <w:szCs w:val="20"/>
              </w:rPr>
              <w:lastRenderedPageBreak/>
              <w:t>Shionogi</w:t>
            </w:r>
          </w:p>
        </w:tc>
        <w:tc>
          <w:tcPr>
            <w:tcW w:w="8363" w:type="dxa"/>
          </w:tcPr>
          <w:p w14:paraId="2495ECAD" w14:textId="7D108E1D" w:rsidR="000D3410" w:rsidRPr="00CA4C36" w:rsidRDefault="000D3410" w:rsidP="000D3410">
            <w:pPr>
              <w:autoSpaceDE w:val="0"/>
              <w:autoSpaceDN w:val="0"/>
              <w:adjustRightInd w:val="0"/>
              <w:spacing w:after="160" w:line="276" w:lineRule="auto"/>
              <w:rPr>
                <w:rFonts w:eastAsia="Calibri"/>
                <w:sz w:val="20"/>
                <w:szCs w:val="20"/>
              </w:rPr>
            </w:pPr>
            <w:r w:rsidRPr="00D62F90">
              <w:rPr>
                <w:rFonts w:eastAsia="Calibri"/>
                <w:b/>
                <w:bCs/>
                <w:sz w:val="20"/>
                <w:szCs w:val="20"/>
              </w:rPr>
              <w:t>Clinical cure</w:t>
            </w:r>
            <w:r w:rsidRPr="00D62F90">
              <w:rPr>
                <w:rFonts w:eastAsia="Calibri"/>
                <w:sz w:val="20"/>
                <w:szCs w:val="20"/>
              </w:rPr>
              <w:t xml:space="preserve"> (i.e. complete resolution of signs/symptoms of the index infection such that no further antimicrobial therapy was needed) is relevant as it is the most direct and suitable measure of treatment effect from trials. The EEPRU report describes certain limitations of clinical trial evidence in this therapy area, highlighting that antimicrobial trials are typically designed/powered to demonstrate non-inferiority. Furthermore, the primary objective that these trials are designed to assess is clinical cure (of infection), e.g. as measured by ‘test of cure’ endpoint. Such cure-focused evidence is thus a better measure of relative treatment effect than mortality evidence from trials. Clinical cure (e.g. at ‘test-of-cure</w:t>
            </w:r>
            <w:r w:rsidR="001D1A83" w:rsidRPr="00D62F90">
              <w:rPr>
                <w:rFonts w:eastAsia="Calibri"/>
                <w:sz w:val="20"/>
                <w:szCs w:val="20"/>
              </w:rPr>
              <w:t>’,</w:t>
            </w:r>
            <w:r w:rsidRPr="00D62F90">
              <w:rPr>
                <w:rFonts w:eastAsia="Calibri"/>
                <w:sz w:val="20"/>
                <w:szCs w:val="20"/>
              </w:rPr>
              <w:t xml:space="preserve"> as used in the majority of the clinical trials including CREDIBLE, either as a primary or secondary endpoint) is also a good proxy for the most relevant survival outcomes, i.e. incremental survival dependent on successful treatment of the original infection. Given the potentially confounded nature of mortality endpoints described below, we suggest that this is a ‘purer’ and more direct measure of relative treatment effect. Clinical cure can thus be used as the efficacy input for economic modelling, to isolate treatment effect, with downstream impacts on other outcomes (e.g. survival, Hr-QoL, and HCRU/costs) estimated using sources of data not limited to clinical trials.</w:t>
            </w:r>
            <w:r w:rsidR="00CA4C36">
              <w:rPr>
                <w:rFonts w:eastAsia="Calibri"/>
                <w:sz w:val="20"/>
                <w:szCs w:val="20"/>
              </w:rPr>
              <w:br/>
            </w:r>
          </w:p>
        </w:tc>
        <w:tc>
          <w:tcPr>
            <w:tcW w:w="3260" w:type="dxa"/>
          </w:tcPr>
          <w:p w14:paraId="67E9D64F" w14:textId="77777777" w:rsidR="000D3410" w:rsidRPr="0056375B" w:rsidRDefault="000D3410" w:rsidP="000D3410">
            <w:pPr>
              <w:pStyle w:val="Paragraphnonumbers"/>
              <w:rPr>
                <w:bCs/>
                <w:sz w:val="20"/>
                <w:szCs w:val="20"/>
              </w:rPr>
            </w:pPr>
            <w:r w:rsidRPr="0056375B">
              <w:rPr>
                <w:bCs/>
                <w:sz w:val="20"/>
                <w:szCs w:val="20"/>
              </w:rPr>
              <w:t>Comment noted. No action required.</w:t>
            </w:r>
          </w:p>
          <w:p w14:paraId="26A55E6C" w14:textId="77777777" w:rsidR="000D3410" w:rsidRDefault="000D3410" w:rsidP="000D3410">
            <w:pPr>
              <w:pStyle w:val="Paragraphnonumbers"/>
              <w:rPr>
                <w:bCs/>
                <w:sz w:val="20"/>
                <w:szCs w:val="20"/>
              </w:rPr>
            </w:pPr>
          </w:p>
        </w:tc>
      </w:tr>
      <w:tr w:rsidR="000D3410" w:rsidRPr="00D62F90" w14:paraId="763D597A" w14:textId="77777777" w:rsidTr="002501C7">
        <w:tc>
          <w:tcPr>
            <w:tcW w:w="2411" w:type="dxa"/>
          </w:tcPr>
          <w:p w14:paraId="61F83475" w14:textId="4ED8C9CD" w:rsidR="000D3410" w:rsidRPr="00D62F90" w:rsidRDefault="000D3410" w:rsidP="000D3410">
            <w:pPr>
              <w:pStyle w:val="Title"/>
              <w:spacing w:line="276" w:lineRule="auto"/>
              <w:jc w:val="left"/>
              <w:rPr>
                <w:b w:val="0"/>
                <w:sz w:val="20"/>
                <w:szCs w:val="20"/>
              </w:rPr>
            </w:pPr>
            <w:r w:rsidRPr="00D62F90">
              <w:rPr>
                <w:b w:val="0"/>
                <w:sz w:val="20"/>
                <w:szCs w:val="20"/>
              </w:rPr>
              <w:lastRenderedPageBreak/>
              <w:t>Shionogi</w:t>
            </w:r>
          </w:p>
        </w:tc>
        <w:tc>
          <w:tcPr>
            <w:tcW w:w="8363" w:type="dxa"/>
          </w:tcPr>
          <w:p w14:paraId="0A0160B9" w14:textId="32E7FD4E" w:rsidR="000D3410" w:rsidRPr="00D62F90" w:rsidRDefault="000D3410" w:rsidP="000D3410">
            <w:pPr>
              <w:spacing w:line="276" w:lineRule="auto"/>
              <w:rPr>
                <w:rFonts w:eastAsia="Calibri"/>
                <w:b/>
                <w:bCs/>
                <w:sz w:val="20"/>
                <w:szCs w:val="20"/>
              </w:rPr>
            </w:pPr>
            <w:r w:rsidRPr="00D62F90">
              <w:rPr>
                <w:rFonts w:eastAsia="Calibri"/>
                <w:b/>
                <w:bCs/>
                <w:sz w:val="20"/>
                <w:szCs w:val="20"/>
              </w:rPr>
              <w:t>Microbiologic eradication</w:t>
            </w:r>
            <w:r w:rsidRPr="00D62F90">
              <w:rPr>
                <w:rFonts w:eastAsia="Calibri"/>
                <w:sz w:val="20"/>
                <w:szCs w:val="20"/>
              </w:rPr>
              <w:t xml:space="preserve"> is relevant as it may be another indicator of treatment effect, similarly to clinical cure as described above.  However, it can be confounded by the presence of other organisms, unrelated to the treatment of the original infection.</w:t>
            </w:r>
          </w:p>
        </w:tc>
        <w:tc>
          <w:tcPr>
            <w:tcW w:w="3260" w:type="dxa"/>
          </w:tcPr>
          <w:p w14:paraId="71E8421D" w14:textId="2364B39B" w:rsidR="000D3410" w:rsidRPr="0056375B" w:rsidRDefault="000D3410" w:rsidP="000D3410">
            <w:pPr>
              <w:pStyle w:val="Paragraphnonumbers"/>
              <w:rPr>
                <w:bCs/>
                <w:sz w:val="20"/>
                <w:szCs w:val="20"/>
              </w:rPr>
            </w:pPr>
            <w:r w:rsidRPr="0056375B">
              <w:rPr>
                <w:bCs/>
                <w:sz w:val="20"/>
                <w:szCs w:val="20"/>
              </w:rPr>
              <w:t>Comment noted. No action required.</w:t>
            </w:r>
          </w:p>
        </w:tc>
      </w:tr>
      <w:tr w:rsidR="000D3410" w:rsidRPr="00D62F90" w14:paraId="2111F0F6" w14:textId="77777777" w:rsidTr="002501C7">
        <w:tc>
          <w:tcPr>
            <w:tcW w:w="2411" w:type="dxa"/>
          </w:tcPr>
          <w:p w14:paraId="19971467" w14:textId="08AA56BD" w:rsidR="000D3410" w:rsidRPr="00D62F90" w:rsidRDefault="000D3410" w:rsidP="000D3410">
            <w:pPr>
              <w:pStyle w:val="Title"/>
              <w:spacing w:line="276" w:lineRule="auto"/>
              <w:jc w:val="left"/>
              <w:rPr>
                <w:b w:val="0"/>
                <w:sz w:val="20"/>
                <w:szCs w:val="20"/>
              </w:rPr>
            </w:pPr>
            <w:r w:rsidRPr="00D62F90">
              <w:rPr>
                <w:b w:val="0"/>
                <w:sz w:val="20"/>
                <w:szCs w:val="20"/>
              </w:rPr>
              <w:t>Shionogi</w:t>
            </w:r>
          </w:p>
        </w:tc>
        <w:tc>
          <w:tcPr>
            <w:tcW w:w="8363" w:type="dxa"/>
          </w:tcPr>
          <w:p w14:paraId="2096E4D2" w14:textId="77777777" w:rsidR="000D3410" w:rsidRDefault="000D3410" w:rsidP="000D3410">
            <w:pPr>
              <w:spacing w:line="276" w:lineRule="auto"/>
              <w:rPr>
                <w:rFonts w:eastAsia="Calibri"/>
                <w:sz w:val="20"/>
                <w:szCs w:val="20"/>
              </w:rPr>
            </w:pPr>
            <w:r w:rsidRPr="00D62F90">
              <w:rPr>
                <w:rFonts w:eastAsia="Calibri"/>
                <w:b/>
                <w:bCs/>
                <w:sz w:val="20"/>
                <w:szCs w:val="20"/>
              </w:rPr>
              <w:t>Time to effective therapy</w:t>
            </w:r>
            <w:r w:rsidRPr="00D62F90">
              <w:rPr>
                <w:rFonts w:eastAsia="Calibri"/>
                <w:sz w:val="20"/>
                <w:szCs w:val="20"/>
              </w:rPr>
              <w:t xml:space="preserve"> is an important measure in the ‘suspected’ clinical setting. It is a determinant of outcomes such as mortality and has an impact on NHSS HCRU/costs.</w:t>
            </w:r>
            <w:r w:rsidRPr="00D62F90">
              <w:rPr>
                <w:rFonts w:eastAsia="Calibri"/>
                <w:sz w:val="20"/>
                <w:szCs w:val="20"/>
              </w:rPr>
              <w:br/>
            </w:r>
          </w:p>
          <w:p w14:paraId="53F66E3C" w14:textId="77777777" w:rsidR="000D3410" w:rsidRPr="00D62F90" w:rsidRDefault="000D3410" w:rsidP="000D3410">
            <w:pPr>
              <w:spacing w:line="276" w:lineRule="auto"/>
              <w:rPr>
                <w:rFonts w:eastAsia="Calibri"/>
                <w:sz w:val="20"/>
                <w:szCs w:val="20"/>
              </w:rPr>
            </w:pPr>
          </w:p>
        </w:tc>
        <w:tc>
          <w:tcPr>
            <w:tcW w:w="3260" w:type="dxa"/>
          </w:tcPr>
          <w:p w14:paraId="78AAC6CC" w14:textId="77777777" w:rsidR="000D3410" w:rsidRPr="00B73204" w:rsidRDefault="000D3410" w:rsidP="000D3410">
            <w:pPr>
              <w:pStyle w:val="Paragraphnonumbers"/>
              <w:rPr>
                <w:bCs/>
                <w:sz w:val="20"/>
                <w:szCs w:val="20"/>
              </w:rPr>
            </w:pPr>
            <w:r>
              <w:rPr>
                <w:bCs/>
                <w:sz w:val="20"/>
                <w:szCs w:val="20"/>
              </w:rPr>
              <w:t xml:space="preserve">Comment noted. As stated in the NICE methods guide, resource utilisation and costs will be included in the analyses and considered by the evaluation committee. All-cause mortality is included within the outcomes list in the scope. </w:t>
            </w:r>
            <w:r w:rsidRPr="00B73204">
              <w:rPr>
                <w:bCs/>
                <w:sz w:val="20"/>
                <w:szCs w:val="20"/>
              </w:rPr>
              <w:t>No action required.</w:t>
            </w:r>
          </w:p>
          <w:p w14:paraId="2FEFE431" w14:textId="77777777" w:rsidR="000D3410" w:rsidRDefault="000D3410" w:rsidP="000D3410">
            <w:pPr>
              <w:pStyle w:val="Paragraphnonumbers"/>
              <w:rPr>
                <w:bCs/>
                <w:sz w:val="20"/>
                <w:szCs w:val="20"/>
              </w:rPr>
            </w:pPr>
          </w:p>
        </w:tc>
      </w:tr>
      <w:tr w:rsidR="000D3410" w:rsidRPr="00D62F90" w14:paraId="306DE056" w14:textId="77777777" w:rsidTr="002501C7">
        <w:tc>
          <w:tcPr>
            <w:tcW w:w="2411" w:type="dxa"/>
          </w:tcPr>
          <w:p w14:paraId="40764FEF" w14:textId="502F6DE5" w:rsidR="000D3410" w:rsidRPr="00D62F90" w:rsidRDefault="000D3410" w:rsidP="000D3410">
            <w:pPr>
              <w:pStyle w:val="Title"/>
              <w:spacing w:line="276" w:lineRule="auto"/>
              <w:jc w:val="left"/>
              <w:rPr>
                <w:b w:val="0"/>
                <w:sz w:val="20"/>
                <w:szCs w:val="20"/>
              </w:rPr>
            </w:pPr>
            <w:r w:rsidRPr="00D62F90">
              <w:rPr>
                <w:b w:val="0"/>
                <w:sz w:val="20"/>
                <w:szCs w:val="20"/>
              </w:rPr>
              <w:t>Shionogi</w:t>
            </w:r>
          </w:p>
        </w:tc>
        <w:tc>
          <w:tcPr>
            <w:tcW w:w="8363" w:type="dxa"/>
          </w:tcPr>
          <w:p w14:paraId="15E55CFE" w14:textId="5ACB80A0" w:rsidR="000D3410" w:rsidRPr="00D62F90" w:rsidRDefault="000D3410" w:rsidP="000D3410">
            <w:pPr>
              <w:spacing w:line="276" w:lineRule="auto"/>
              <w:rPr>
                <w:rFonts w:eastAsia="Calibri"/>
                <w:sz w:val="20"/>
                <w:szCs w:val="20"/>
              </w:rPr>
            </w:pPr>
            <w:r w:rsidRPr="00D62F90">
              <w:rPr>
                <w:rFonts w:eastAsia="Calibri"/>
                <w:b/>
                <w:bCs/>
                <w:sz w:val="20"/>
                <w:szCs w:val="20"/>
              </w:rPr>
              <w:t>Emergence of resistance</w:t>
            </w:r>
            <w:r w:rsidRPr="00D62F90">
              <w:rPr>
                <w:rFonts w:eastAsia="Calibri"/>
                <w:sz w:val="20"/>
                <w:szCs w:val="20"/>
              </w:rPr>
              <w:t xml:space="preserve"> is relevant. However, this will be difficult to estimate. Also, there may be different forms of emergent resistance to consider, i.e. cross-resistance</w:t>
            </w:r>
          </w:p>
        </w:tc>
        <w:tc>
          <w:tcPr>
            <w:tcW w:w="3260" w:type="dxa"/>
          </w:tcPr>
          <w:p w14:paraId="1B2D3599" w14:textId="481A5190" w:rsidR="000D3410" w:rsidRDefault="000D3410" w:rsidP="000D3410">
            <w:pPr>
              <w:pStyle w:val="Paragraphnonumbers"/>
              <w:rPr>
                <w:bCs/>
                <w:sz w:val="20"/>
                <w:szCs w:val="20"/>
              </w:rPr>
            </w:pPr>
            <w:r w:rsidRPr="00B73204">
              <w:rPr>
                <w:bCs/>
                <w:sz w:val="20"/>
                <w:szCs w:val="20"/>
              </w:rPr>
              <w:t>Comment noted. No action required.</w:t>
            </w:r>
          </w:p>
        </w:tc>
      </w:tr>
      <w:tr w:rsidR="000D3410" w:rsidRPr="00D62F90" w14:paraId="3E7EDB9F" w14:textId="77777777" w:rsidTr="002501C7">
        <w:tc>
          <w:tcPr>
            <w:tcW w:w="2411" w:type="dxa"/>
          </w:tcPr>
          <w:p w14:paraId="0B427BF1" w14:textId="1F961221" w:rsidR="000D3410" w:rsidRPr="00D62F90" w:rsidRDefault="000D3410" w:rsidP="000D3410">
            <w:pPr>
              <w:pStyle w:val="Title"/>
              <w:spacing w:line="276" w:lineRule="auto"/>
              <w:jc w:val="left"/>
              <w:rPr>
                <w:b w:val="0"/>
                <w:sz w:val="20"/>
                <w:szCs w:val="20"/>
              </w:rPr>
            </w:pPr>
            <w:r w:rsidRPr="00D62F90">
              <w:rPr>
                <w:b w:val="0"/>
                <w:sz w:val="20"/>
                <w:szCs w:val="20"/>
              </w:rPr>
              <w:t>Shionogi</w:t>
            </w:r>
          </w:p>
        </w:tc>
        <w:tc>
          <w:tcPr>
            <w:tcW w:w="8363" w:type="dxa"/>
          </w:tcPr>
          <w:p w14:paraId="28FF80F1" w14:textId="77777777" w:rsidR="000D3410" w:rsidRDefault="000D3410" w:rsidP="000D3410">
            <w:pPr>
              <w:spacing w:line="276" w:lineRule="auto"/>
              <w:rPr>
                <w:rFonts w:eastAsia="Calibri"/>
                <w:sz w:val="20"/>
                <w:szCs w:val="20"/>
              </w:rPr>
            </w:pPr>
            <w:r w:rsidRPr="00D62F90">
              <w:rPr>
                <w:rFonts w:eastAsia="Calibri"/>
                <w:b/>
                <w:bCs/>
                <w:sz w:val="20"/>
                <w:szCs w:val="20"/>
              </w:rPr>
              <w:t>Hospital days</w:t>
            </w:r>
            <w:r w:rsidRPr="00D62F90">
              <w:rPr>
                <w:rFonts w:eastAsia="Calibri"/>
                <w:sz w:val="20"/>
                <w:szCs w:val="20"/>
              </w:rPr>
              <w:t xml:space="preserve"> is relevant as this directly links to HCRU and other factors which potentially drive the value.</w:t>
            </w:r>
          </w:p>
          <w:p w14:paraId="1099813B" w14:textId="04D98CE9" w:rsidR="000D3410" w:rsidRPr="00D62F90" w:rsidRDefault="000D3410" w:rsidP="000D3410">
            <w:pPr>
              <w:spacing w:line="276" w:lineRule="auto"/>
              <w:rPr>
                <w:rFonts w:eastAsia="Calibri"/>
                <w:b/>
                <w:bCs/>
                <w:sz w:val="20"/>
                <w:szCs w:val="20"/>
              </w:rPr>
            </w:pPr>
          </w:p>
        </w:tc>
        <w:tc>
          <w:tcPr>
            <w:tcW w:w="3260" w:type="dxa"/>
          </w:tcPr>
          <w:p w14:paraId="6BFF5C25" w14:textId="31EDABD3" w:rsidR="000D3410" w:rsidRPr="00B73204" w:rsidRDefault="000D3410" w:rsidP="000D3410">
            <w:pPr>
              <w:pStyle w:val="Paragraphnonumbers"/>
              <w:rPr>
                <w:bCs/>
                <w:sz w:val="20"/>
                <w:szCs w:val="20"/>
              </w:rPr>
            </w:pPr>
            <w:r w:rsidRPr="00B73204">
              <w:rPr>
                <w:bCs/>
                <w:sz w:val="20"/>
                <w:szCs w:val="20"/>
              </w:rPr>
              <w:t>Comment noted. No action required.</w:t>
            </w:r>
          </w:p>
        </w:tc>
      </w:tr>
      <w:tr w:rsidR="000D3410" w:rsidRPr="00D62F90" w14:paraId="056D6222" w14:textId="77777777" w:rsidTr="002501C7">
        <w:tc>
          <w:tcPr>
            <w:tcW w:w="2411" w:type="dxa"/>
          </w:tcPr>
          <w:p w14:paraId="673E643C" w14:textId="18907276" w:rsidR="000D3410" w:rsidRPr="00D62F90" w:rsidRDefault="000D3410" w:rsidP="000D3410">
            <w:pPr>
              <w:pStyle w:val="Title"/>
              <w:spacing w:line="276" w:lineRule="auto"/>
              <w:jc w:val="left"/>
              <w:rPr>
                <w:b w:val="0"/>
                <w:sz w:val="20"/>
                <w:szCs w:val="20"/>
              </w:rPr>
            </w:pPr>
            <w:r w:rsidRPr="00D62F90">
              <w:rPr>
                <w:b w:val="0"/>
                <w:sz w:val="20"/>
                <w:szCs w:val="20"/>
              </w:rPr>
              <w:t>Shionogi</w:t>
            </w:r>
          </w:p>
        </w:tc>
        <w:tc>
          <w:tcPr>
            <w:tcW w:w="8363" w:type="dxa"/>
          </w:tcPr>
          <w:p w14:paraId="0EBCF644" w14:textId="77777777" w:rsidR="000D3410" w:rsidRDefault="000D3410" w:rsidP="000D3410">
            <w:pPr>
              <w:spacing w:line="276" w:lineRule="auto"/>
              <w:rPr>
                <w:rFonts w:eastAsia="Calibri"/>
                <w:sz w:val="20"/>
                <w:szCs w:val="20"/>
              </w:rPr>
            </w:pPr>
            <w:r w:rsidRPr="00D62F90">
              <w:rPr>
                <w:rFonts w:eastAsia="Calibri"/>
                <w:b/>
                <w:bCs/>
                <w:sz w:val="20"/>
                <w:szCs w:val="20"/>
              </w:rPr>
              <w:t>Intensive care unit (ICU)</w:t>
            </w:r>
            <w:r w:rsidRPr="00D62F90">
              <w:rPr>
                <w:rFonts w:eastAsia="Calibri"/>
                <w:sz w:val="20"/>
                <w:szCs w:val="20"/>
              </w:rPr>
              <w:t xml:space="preserve"> days is relevant, for the same reason as hospital days, as described above. Many of the patients suitable for cefiderocol will be treated in ICU and this directly links to HCRU and other factors which potentially influence value.</w:t>
            </w:r>
          </w:p>
          <w:p w14:paraId="5F9840B0" w14:textId="6D025D2A" w:rsidR="000D3410" w:rsidRPr="00D62F90" w:rsidRDefault="000D3410" w:rsidP="000D3410">
            <w:pPr>
              <w:spacing w:line="276" w:lineRule="auto"/>
              <w:rPr>
                <w:rFonts w:eastAsia="Calibri"/>
                <w:b/>
                <w:bCs/>
                <w:sz w:val="20"/>
                <w:szCs w:val="20"/>
              </w:rPr>
            </w:pPr>
          </w:p>
        </w:tc>
        <w:tc>
          <w:tcPr>
            <w:tcW w:w="3260" w:type="dxa"/>
          </w:tcPr>
          <w:p w14:paraId="37F36D37" w14:textId="77777777" w:rsidR="000D3410" w:rsidRPr="00B73204" w:rsidRDefault="000D3410" w:rsidP="000D3410">
            <w:pPr>
              <w:pStyle w:val="Paragraphnonumbers"/>
              <w:rPr>
                <w:bCs/>
                <w:sz w:val="20"/>
                <w:szCs w:val="20"/>
              </w:rPr>
            </w:pPr>
            <w:r w:rsidRPr="00B73204">
              <w:rPr>
                <w:bCs/>
                <w:sz w:val="20"/>
                <w:szCs w:val="20"/>
              </w:rPr>
              <w:t>Comment noted. No action required.</w:t>
            </w:r>
          </w:p>
          <w:p w14:paraId="6EF6998B" w14:textId="77777777" w:rsidR="000D3410" w:rsidRPr="00B73204" w:rsidRDefault="000D3410" w:rsidP="000D3410">
            <w:pPr>
              <w:pStyle w:val="Paragraphnonumbers"/>
              <w:rPr>
                <w:bCs/>
                <w:sz w:val="20"/>
                <w:szCs w:val="20"/>
              </w:rPr>
            </w:pPr>
          </w:p>
        </w:tc>
      </w:tr>
      <w:tr w:rsidR="000D3410" w:rsidRPr="00D62F90" w14:paraId="03C8BAFC" w14:textId="77777777" w:rsidTr="002501C7">
        <w:tc>
          <w:tcPr>
            <w:tcW w:w="2411" w:type="dxa"/>
          </w:tcPr>
          <w:p w14:paraId="62FE65F4" w14:textId="748DAEC4" w:rsidR="000D3410" w:rsidRPr="00D62F90" w:rsidRDefault="000D3410" w:rsidP="000D3410">
            <w:pPr>
              <w:pStyle w:val="Title"/>
              <w:spacing w:line="276" w:lineRule="auto"/>
              <w:jc w:val="left"/>
              <w:rPr>
                <w:b w:val="0"/>
                <w:sz w:val="20"/>
                <w:szCs w:val="20"/>
              </w:rPr>
            </w:pPr>
            <w:r w:rsidRPr="00D62F90">
              <w:rPr>
                <w:b w:val="0"/>
                <w:sz w:val="20"/>
                <w:szCs w:val="20"/>
              </w:rPr>
              <w:t>Shionogi</w:t>
            </w:r>
          </w:p>
        </w:tc>
        <w:tc>
          <w:tcPr>
            <w:tcW w:w="8363" w:type="dxa"/>
          </w:tcPr>
          <w:p w14:paraId="3037E095" w14:textId="77777777" w:rsidR="000D3410" w:rsidRDefault="000D3410" w:rsidP="000D3410">
            <w:pPr>
              <w:spacing w:line="276" w:lineRule="auto"/>
              <w:rPr>
                <w:rFonts w:eastAsia="Calibri"/>
                <w:sz w:val="20"/>
                <w:szCs w:val="20"/>
              </w:rPr>
            </w:pPr>
            <w:r w:rsidRPr="00D62F90">
              <w:rPr>
                <w:rFonts w:eastAsia="Calibri"/>
                <w:b/>
                <w:bCs/>
                <w:sz w:val="20"/>
                <w:szCs w:val="20"/>
              </w:rPr>
              <w:t>Readmission date within 90 days</w:t>
            </w:r>
            <w:r w:rsidRPr="00D62F90">
              <w:rPr>
                <w:rFonts w:eastAsia="Calibri"/>
                <w:sz w:val="20"/>
                <w:szCs w:val="20"/>
              </w:rPr>
              <w:t xml:space="preserve"> of treatment is not appropriate as a measure of relative treatment effect, for the same rationale as 90-day mortality, as described above. 90 days is too long to measure treatment effects due to many confounding factors in this clinical setting and over this time period.</w:t>
            </w:r>
          </w:p>
          <w:p w14:paraId="549A3B53" w14:textId="77777777" w:rsidR="000D3410" w:rsidRPr="00D62F90" w:rsidRDefault="000D3410" w:rsidP="000D3410">
            <w:pPr>
              <w:spacing w:line="276" w:lineRule="auto"/>
              <w:rPr>
                <w:rFonts w:eastAsia="Calibri"/>
                <w:b/>
                <w:bCs/>
                <w:sz w:val="20"/>
                <w:szCs w:val="20"/>
              </w:rPr>
            </w:pPr>
          </w:p>
        </w:tc>
        <w:tc>
          <w:tcPr>
            <w:tcW w:w="3260" w:type="dxa"/>
          </w:tcPr>
          <w:p w14:paraId="3BE2B864" w14:textId="507D6167" w:rsidR="000D3410" w:rsidRPr="00B73204" w:rsidRDefault="000D3410" w:rsidP="000D3410">
            <w:pPr>
              <w:pStyle w:val="Paragraphnonumbers"/>
              <w:rPr>
                <w:bCs/>
                <w:sz w:val="20"/>
                <w:szCs w:val="20"/>
              </w:rPr>
            </w:pPr>
            <w:r w:rsidRPr="00B73204">
              <w:rPr>
                <w:bCs/>
                <w:sz w:val="20"/>
                <w:szCs w:val="20"/>
              </w:rPr>
              <w:t>Comment noted. The list of outcomes in the scope is inclusive so re-admission date has been included</w:t>
            </w:r>
            <w:r w:rsidR="001249D9">
              <w:rPr>
                <w:bCs/>
                <w:sz w:val="20"/>
                <w:szCs w:val="20"/>
              </w:rPr>
              <w:t xml:space="preserve">. </w:t>
            </w:r>
            <w:r w:rsidR="001249D9" w:rsidRPr="001249D9">
              <w:rPr>
                <w:bCs/>
                <w:sz w:val="20"/>
                <w:szCs w:val="20"/>
              </w:rPr>
              <w:t>No action required.</w:t>
            </w:r>
          </w:p>
        </w:tc>
      </w:tr>
      <w:tr w:rsidR="000D3410" w:rsidRPr="00D62F90" w14:paraId="50CCB564" w14:textId="77777777" w:rsidTr="002501C7">
        <w:tc>
          <w:tcPr>
            <w:tcW w:w="2411" w:type="dxa"/>
          </w:tcPr>
          <w:p w14:paraId="608DE21F" w14:textId="428208C0" w:rsidR="000D3410" w:rsidRPr="00D62F90" w:rsidRDefault="000D3410" w:rsidP="000D3410">
            <w:pPr>
              <w:pStyle w:val="Title"/>
              <w:spacing w:line="276" w:lineRule="auto"/>
              <w:jc w:val="left"/>
              <w:rPr>
                <w:b w:val="0"/>
                <w:sz w:val="20"/>
                <w:szCs w:val="20"/>
              </w:rPr>
            </w:pPr>
            <w:r w:rsidRPr="00D62F90">
              <w:rPr>
                <w:b w:val="0"/>
                <w:sz w:val="20"/>
                <w:szCs w:val="20"/>
              </w:rPr>
              <w:lastRenderedPageBreak/>
              <w:t>Shionogi</w:t>
            </w:r>
          </w:p>
        </w:tc>
        <w:tc>
          <w:tcPr>
            <w:tcW w:w="8363" w:type="dxa"/>
          </w:tcPr>
          <w:p w14:paraId="3E28AB89" w14:textId="58579AFD" w:rsidR="000D3410" w:rsidRPr="00D62F90" w:rsidRDefault="000D3410" w:rsidP="000D3410">
            <w:pPr>
              <w:spacing w:line="276" w:lineRule="auto"/>
              <w:rPr>
                <w:rFonts w:eastAsia="Calibri"/>
                <w:b/>
                <w:bCs/>
                <w:sz w:val="20"/>
                <w:szCs w:val="20"/>
              </w:rPr>
            </w:pPr>
            <w:r w:rsidRPr="00D62F90">
              <w:rPr>
                <w:rFonts w:eastAsia="Calibri"/>
                <w:b/>
                <w:bCs/>
                <w:sz w:val="20"/>
                <w:szCs w:val="20"/>
              </w:rPr>
              <w:t>Health-related quality of life</w:t>
            </w:r>
            <w:r w:rsidRPr="00D62F90">
              <w:rPr>
                <w:rFonts w:eastAsia="Calibri"/>
                <w:sz w:val="20"/>
                <w:szCs w:val="20"/>
              </w:rPr>
              <w:t xml:space="preserve"> (HrQoL) is relevant.</w:t>
            </w:r>
          </w:p>
        </w:tc>
        <w:tc>
          <w:tcPr>
            <w:tcW w:w="3260" w:type="dxa"/>
          </w:tcPr>
          <w:p w14:paraId="39496C4E" w14:textId="730ECA98" w:rsidR="000D3410" w:rsidRPr="00B73204" w:rsidRDefault="000D3410" w:rsidP="000D3410">
            <w:pPr>
              <w:pStyle w:val="Paragraphnonumbers"/>
              <w:rPr>
                <w:bCs/>
                <w:sz w:val="20"/>
                <w:szCs w:val="20"/>
              </w:rPr>
            </w:pPr>
            <w:r w:rsidRPr="00B73204">
              <w:rPr>
                <w:bCs/>
                <w:sz w:val="20"/>
                <w:szCs w:val="20"/>
              </w:rPr>
              <w:t>Comment noted. No action required.</w:t>
            </w:r>
          </w:p>
        </w:tc>
      </w:tr>
      <w:tr w:rsidR="000D3410" w:rsidRPr="00D62F90" w14:paraId="23AE5C11" w14:textId="77777777" w:rsidTr="002501C7">
        <w:tc>
          <w:tcPr>
            <w:tcW w:w="2411" w:type="dxa"/>
          </w:tcPr>
          <w:p w14:paraId="1EDEFC8B" w14:textId="546CB997" w:rsidR="000D3410" w:rsidRPr="00D62F90" w:rsidRDefault="000D3410" w:rsidP="000D3410">
            <w:pPr>
              <w:pStyle w:val="Title"/>
              <w:spacing w:line="276" w:lineRule="auto"/>
              <w:jc w:val="left"/>
              <w:rPr>
                <w:b w:val="0"/>
                <w:sz w:val="20"/>
                <w:szCs w:val="20"/>
              </w:rPr>
            </w:pPr>
            <w:r w:rsidRPr="00D62F90">
              <w:rPr>
                <w:b w:val="0"/>
                <w:sz w:val="20"/>
                <w:szCs w:val="20"/>
              </w:rPr>
              <w:t>Shionogi</w:t>
            </w:r>
          </w:p>
        </w:tc>
        <w:tc>
          <w:tcPr>
            <w:tcW w:w="8363" w:type="dxa"/>
          </w:tcPr>
          <w:p w14:paraId="3D4572EA" w14:textId="77777777" w:rsidR="000D3410" w:rsidRDefault="000D3410" w:rsidP="000D3410">
            <w:pPr>
              <w:spacing w:line="276" w:lineRule="auto"/>
              <w:rPr>
                <w:rFonts w:eastAsia="Calibri"/>
                <w:b/>
                <w:bCs/>
                <w:sz w:val="20"/>
                <w:szCs w:val="20"/>
              </w:rPr>
            </w:pPr>
            <w:r w:rsidRPr="00D62F90">
              <w:rPr>
                <w:rFonts w:eastAsia="Calibri"/>
                <w:b/>
                <w:bCs/>
                <w:sz w:val="20"/>
                <w:szCs w:val="20"/>
              </w:rPr>
              <w:t>Adverse events</w:t>
            </w:r>
            <w:r w:rsidRPr="00D62F90">
              <w:rPr>
                <w:rFonts w:eastAsia="Calibri"/>
                <w:sz w:val="20"/>
                <w:szCs w:val="20"/>
              </w:rPr>
              <w:t xml:space="preserve"> are relevant, as they have direct impacts on both HrQoL, plus HCRU and costs.</w:t>
            </w:r>
            <w:r w:rsidRPr="00D62F90">
              <w:rPr>
                <w:rFonts w:eastAsia="Calibri"/>
                <w:sz w:val="20"/>
                <w:szCs w:val="20"/>
              </w:rPr>
              <w:br/>
            </w:r>
          </w:p>
          <w:p w14:paraId="6B8B1B16" w14:textId="77777777" w:rsidR="000D3410" w:rsidRPr="00D62F90" w:rsidRDefault="000D3410" w:rsidP="000D3410">
            <w:pPr>
              <w:spacing w:line="276" w:lineRule="auto"/>
              <w:rPr>
                <w:rFonts w:eastAsia="Calibri"/>
                <w:b/>
                <w:bCs/>
                <w:sz w:val="20"/>
                <w:szCs w:val="20"/>
              </w:rPr>
            </w:pPr>
          </w:p>
        </w:tc>
        <w:tc>
          <w:tcPr>
            <w:tcW w:w="3260" w:type="dxa"/>
          </w:tcPr>
          <w:p w14:paraId="529B1CD8" w14:textId="7C690D7F" w:rsidR="000D3410" w:rsidRPr="00B73204" w:rsidRDefault="000D3410" w:rsidP="000D3410">
            <w:pPr>
              <w:pStyle w:val="Paragraphnonumbers"/>
              <w:rPr>
                <w:bCs/>
                <w:sz w:val="20"/>
                <w:szCs w:val="20"/>
              </w:rPr>
            </w:pPr>
            <w:r w:rsidRPr="00B73204">
              <w:rPr>
                <w:bCs/>
                <w:sz w:val="20"/>
                <w:szCs w:val="20"/>
              </w:rPr>
              <w:t xml:space="preserve">Comment noted. No action required. </w:t>
            </w:r>
          </w:p>
        </w:tc>
      </w:tr>
      <w:tr w:rsidR="000D3410" w:rsidRPr="00D62F90" w14:paraId="2609D400" w14:textId="77777777" w:rsidTr="002501C7">
        <w:tc>
          <w:tcPr>
            <w:tcW w:w="2411" w:type="dxa"/>
          </w:tcPr>
          <w:p w14:paraId="5A1C1B1C" w14:textId="51D0DD8C" w:rsidR="000D3410" w:rsidRPr="00D62F90" w:rsidRDefault="000D3410" w:rsidP="000D3410">
            <w:pPr>
              <w:pStyle w:val="Title"/>
              <w:spacing w:line="276" w:lineRule="auto"/>
              <w:jc w:val="left"/>
              <w:rPr>
                <w:b w:val="0"/>
                <w:sz w:val="20"/>
                <w:szCs w:val="20"/>
              </w:rPr>
            </w:pPr>
            <w:r w:rsidRPr="00D62F90">
              <w:rPr>
                <w:b w:val="0"/>
                <w:sz w:val="20"/>
                <w:szCs w:val="20"/>
              </w:rPr>
              <w:t>Shionogi</w:t>
            </w:r>
          </w:p>
        </w:tc>
        <w:tc>
          <w:tcPr>
            <w:tcW w:w="8363" w:type="dxa"/>
          </w:tcPr>
          <w:p w14:paraId="7364C8B4" w14:textId="77777777" w:rsidR="000D3410" w:rsidRPr="00D62F90" w:rsidRDefault="000D3410" w:rsidP="000D3410">
            <w:pPr>
              <w:spacing w:line="276" w:lineRule="auto"/>
              <w:rPr>
                <w:rFonts w:eastAsia="Calibri"/>
                <w:sz w:val="20"/>
                <w:szCs w:val="20"/>
              </w:rPr>
            </w:pPr>
            <w:r w:rsidRPr="00D62F90">
              <w:rPr>
                <w:rFonts w:eastAsia="Calibri"/>
                <w:b/>
                <w:bCs/>
                <w:sz w:val="20"/>
                <w:szCs w:val="20"/>
              </w:rPr>
              <w:t>Renal impairment</w:t>
            </w:r>
            <w:r w:rsidRPr="00D62F90">
              <w:rPr>
                <w:rFonts w:eastAsia="Calibri"/>
                <w:sz w:val="20"/>
                <w:szCs w:val="20"/>
              </w:rPr>
              <w:t xml:space="preserve"> associated with colistin-based therapies will be particularly relevant for this assessment, since this is known to have a significant impact on HrQoL and costs.</w:t>
            </w:r>
          </w:p>
          <w:p w14:paraId="0348DA7E" w14:textId="77777777" w:rsidR="000D3410" w:rsidRPr="00D62F90" w:rsidRDefault="000D3410" w:rsidP="000D3410">
            <w:pPr>
              <w:spacing w:line="276" w:lineRule="auto"/>
              <w:rPr>
                <w:rFonts w:eastAsia="Calibri"/>
                <w:b/>
                <w:bCs/>
                <w:sz w:val="20"/>
                <w:szCs w:val="20"/>
              </w:rPr>
            </w:pPr>
          </w:p>
        </w:tc>
        <w:tc>
          <w:tcPr>
            <w:tcW w:w="3260" w:type="dxa"/>
          </w:tcPr>
          <w:p w14:paraId="1CF2B4AB" w14:textId="6537BEA4" w:rsidR="000D3410" w:rsidRPr="00B73204" w:rsidRDefault="000D3410" w:rsidP="000D3410">
            <w:pPr>
              <w:pStyle w:val="Paragraphnonumbers"/>
              <w:rPr>
                <w:bCs/>
                <w:sz w:val="20"/>
                <w:szCs w:val="20"/>
              </w:rPr>
            </w:pPr>
            <w:r w:rsidRPr="00B73204">
              <w:rPr>
                <w:bCs/>
                <w:sz w:val="20"/>
                <w:szCs w:val="20"/>
              </w:rPr>
              <w:t>Comment noted. No action required.</w:t>
            </w:r>
          </w:p>
        </w:tc>
      </w:tr>
      <w:tr w:rsidR="000D3410" w:rsidRPr="00D62F90" w14:paraId="5CE3F4D8" w14:textId="77777777" w:rsidTr="002501C7">
        <w:tc>
          <w:tcPr>
            <w:tcW w:w="2411" w:type="dxa"/>
          </w:tcPr>
          <w:p w14:paraId="4BF0E302" w14:textId="523DA919" w:rsidR="000D3410" w:rsidRPr="00D62F90" w:rsidRDefault="000D3410" w:rsidP="000D3410">
            <w:pPr>
              <w:pStyle w:val="Title"/>
              <w:spacing w:line="276" w:lineRule="auto"/>
              <w:jc w:val="left"/>
              <w:rPr>
                <w:b w:val="0"/>
                <w:sz w:val="20"/>
                <w:szCs w:val="20"/>
              </w:rPr>
            </w:pPr>
            <w:r w:rsidRPr="00D62F90">
              <w:rPr>
                <w:b w:val="0"/>
                <w:sz w:val="20"/>
                <w:szCs w:val="20"/>
              </w:rPr>
              <w:t>Shionogi</w:t>
            </w:r>
          </w:p>
        </w:tc>
        <w:tc>
          <w:tcPr>
            <w:tcW w:w="8363" w:type="dxa"/>
          </w:tcPr>
          <w:p w14:paraId="6C9760FA" w14:textId="77777777" w:rsidR="000D3410" w:rsidRPr="00D62F90" w:rsidRDefault="000D3410" w:rsidP="000D3410">
            <w:pPr>
              <w:spacing w:line="276" w:lineRule="auto"/>
              <w:rPr>
                <w:rFonts w:eastAsia="Calibri"/>
                <w:sz w:val="20"/>
                <w:szCs w:val="20"/>
              </w:rPr>
            </w:pPr>
            <w:r w:rsidRPr="00D62F90">
              <w:rPr>
                <w:sz w:val="20"/>
                <w:szCs w:val="20"/>
              </w:rPr>
              <w:t xml:space="preserve">All </w:t>
            </w:r>
            <w:r w:rsidRPr="00D62F90">
              <w:rPr>
                <w:b/>
                <w:bCs/>
                <w:sz w:val="20"/>
                <w:szCs w:val="20"/>
              </w:rPr>
              <w:t>NHS HCRU and costs</w:t>
            </w:r>
            <w:r w:rsidRPr="00D62F90">
              <w:rPr>
                <w:sz w:val="20"/>
                <w:szCs w:val="20"/>
              </w:rPr>
              <w:t xml:space="preserve"> are important to capture for the economic analysis.</w:t>
            </w:r>
          </w:p>
          <w:p w14:paraId="7341A462" w14:textId="77777777" w:rsidR="000D3410" w:rsidRPr="00D62F90" w:rsidRDefault="000D3410" w:rsidP="000D3410">
            <w:pPr>
              <w:spacing w:line="276" w:lineRule="auto"/>
              <w:rPr>
                <w:rFonts w:eastAsia="Calibri"/>
                <w:b/>
                <w:bCs/>
                <w:sz w:val="20"/>
                <w:szCs w:val="20"/>
              </w:rPr>
            </w:pPr>
          </w:p>
        </w:tc>
        <w:tc>
          <w:tcPr>
            <w:tcW w:w="3260" w:type="dxa"/>
          </w:tcPr>
          <w:p w14:paraId="384C2994" w14:textId="228D147A" w:rsidR="000D3410" w:rsidRPr="00B73204" w:rsidRDefault="000D3410" w:rsidP="000D3410">
            <w:pPr>
              <w:pStyle w:val="Paragraphnonumbers"/>
              <w:rPr>
                <w:bCs/>
                <w:sz w:val="20"/>
                <w:szCs w:val="20"/>
              </w:rPr>
            </w:pPr>
            <w:r w:rsidRPr="00B73204">
              <w:rPr>
                <w:bCs/>
                <w:sz w:val="20"/>
                <w:szCs w:val="20"/>
              </w:rPr>
              <w:t xml:space="preserve">Comment noted. </w:t>
            </w:r>
            <w:r>
              <w:rPr>
                <w:bCs/>
                <w:sz w:val="20"/>
                <w:szCs w:val="20"/>
              </w:rPr>
              <w:t xml:space="preserve">As stated in the NICE methods guide resource utilisation and costs will be included in the analyses and considered by the evaluation committee. </w:t>
            </w:r>
            <w:r w:rsidRPr="00B73204">
              <w:rPr>
                <w:bCs/>
                <w:sz w:val="20"/>
                <w:szCs w:val="20"/>
              </w:rPr>
              <w:t>No action required.</w:t>
            </w:r>
          </w:p>
        </w:tc>
      </w:tr>
      <w:tr w:rsidR="000D3410" w:rsidRPr="00D62F90" w14:paraId="2A003AFC" w14:textId="77777777" w:rsidTr="002501C7">
        <w:tc>
          <w:tcPr>
            <w:tcW w:w="2411" w:type="dxa"/>
          </w:tcPr>
          <w:p w14:paraId="1641EECF" w14:textId="05C40666" w:rsidR="000D3410" w:rsidRPr="00D62F90" w:rsidRDefault="000D3410" w:rsidP="000D3410">
            <w:pPr>
              <w:pStyle w:val="Title"/>
              <w:spacing w:line="276" w:lineRule="auto"/>
              <w:jc w:val="left"/>
              <w:rPr>
                <w:b w:val="0"/>
                <w:sz w:val="20"/>
                <w:szCs w:val="20"/>
              </w:rPr>
            </w:pPr>
            <w:r w:rsidRPr="00D62F90">
              <w:rPr>
                <w:b w:val="0"/>
                <w:sz w:val="20"/>
                <w:szCs w:val="20"/>
              </w:rPr>
              <w:t>Shionogi</w:t>
            </w:r>
          </w:p>
        </w:tc>
        <w:tc>
          <w:tcPr>
            <w:tcW w:w="8363" w:type="dxa"/>
          </w:tcPr>
          <w:p w14:paraId="3F6897E1" w14:textId="1957517B" w:rsidR="000D3410" w:rsidRPr="00D62F90" w:rsidRDefault="000D3410" w:rsidP="000D3410">
            <w:pPr>
              <w:spacing w:before="60" w:after="60" w:line="276" w:lineRule="auto"/>
              <w:rPr>
                <w:sz w:val="20"/>
                <w:szCs w:val="20"/>
              </w:rPr>
            </w:pPr>
            <w:r w:rsidRPr="00D62F90">
              <w:rPr>
                <w:sz w:val="20"/>
                <w:szCs w:val="20"/>
              </w:rPr>
              <w:t xml:space="preserve">The </w:t>
            </w:r>
            <w:r w:rsidRPr="00D62F90">
              <w:rPr>
                <w:b/>
                <w:bCs/>
                <w:sz w:val="20"/>
                <w:szCs w:val="20"/>
              </w:rPr>
              <w:t>time horizon</w:t>
            </w:r>
            <w:r w:rsidRPr="00D62F90">
              <w:rPr>
                <w:sz w:val="20"/>
                <w:szCs w:val="20"/>
              </w:rPr>
              <w:t xml:space="preserve"> </w:t>
            </w:r>
            <w:r w:rsidRPr="00D62F90">
              <w:rPr>
                <w:b/>
                <w:bCs/>
                <w:sz w:val="20"/>
                <w:szCs w:val="20"/>
              </w:rPr>
              <w:t xml:space="preserve">for </w:t>
            </w:r>
            <w:r w:rsidRPr="00D62F90">
              <w:rPr>
                <w:b/>
                <w:bCs/>
                <w:sz w:val="20"/>
                <w:szCs w:val="20"/>
                <w:u w:val="single"/>
              </w:rPr>
              <w:t>patient</w:t>
            </w:r>
            <w:r w:rsidRPr="00D62F90">
              <w:rPr>
                <w:b/>
                <w:bCs/>
                <w:sz w:val="20"/>
                <w:szCs w:val="20"/>
              </w:rPr>
              <w:t>-level NHB</w:t>
            </w:r>
            <w:r w:rsidRPr="00D62F90">
              <w:rPr>
                <w:sz w:val="20"/>
                <w:szCs w:val="20"/>
              </w:rPr>
              <w:t xml:space="preserve"> economic modelling should be lifetime.</w:t>
            </w:r>
          </w:p>
          <w:p w14:paraId="2A977AD1" w14:textId="77777777" w:rsidR="000D3410" w:rsidRDefault="000D3410" w:rsidP="000D3410">
            <w:pPr>
              <w:spacing w:before="60" w:after="60" w:line="276" w:lineRule="auto"/>
              <w:rPr>
                <w:sz w:val="20"/>
                <w:szCs w:val="20"/>
              </w:rPr>
            </w:pPr>
            <w:r w:rsidRPr="00D62F90">
              <w:rPr>
                <w:sz w:val="20"/>
                <w:szCs w:val="20"/>
              </w:rPr>
              <w:t xml:space="preserve">The </w:t>
            </w:r>
            <w:r w:rsidRPr="00D62F90">
              <w:rPr>
                <w:b/>
                <w:bCs/>
                <w:sz w:val="20"/>
                <w:szCs w:val="20"/>
              </w:rPr>
              <w:t xml:space="preserve">time horizon for </w:t>
            </w:r>
            <w:r w:rsidRPr="00D62F90">
              <w:rPr>
                <w:b/>
                <w:bCs/>
                <w:sz w:val="20"/>
                <w:szCs w:val="20"/>
                <w:u w:val="single"/>
              </w:rPr>
              <w:t>population</w:t>
            </w:r>
            <w:r w:rsidRPr="00D62F90">
              <w:rPr>
                <w:b/>
                <w:bCs/>
                <w:sz w:val="20"/>
                <w:szCs w:val="20"/>
              </w:rPr>
              <w:t>-level epidemiology</w:t>
            </w:r>
            <w:r w:rsidRPr="00D62F90">
              <w:rPr>
                <w:sz w:val="20"/>
                <w:szCs w:val="20"/>
              </w:rPr>
              <w:t xml:space="preserve"> and modelling of the additional value elements (e.g. insurance, transmission, diversity, etc.) should be at least 10 years.</w:t>
            </w:r>
          </w:p>
          <w:p w14:paraId="104F62DE" w14:textId="77777777" w:rsidR="000D3410" w:rsidRDefault="000D3410" w:rsidP="000D3410">
            <w:pPr>
              <w:spacing w:before="60" w:after="60" w:line="276" w:lineRule="auto"/>
              <w:rPr>
                <w:sz w:val="20"/>
                <w:szCs w:val="20"/>
              </w:rPr>
            </w:pPr>
          </w:p>
          <w:p w14:paraId="5090A84D" w14:textId="77777777" w:rsidR="000D3410" w:rsidRDefault="000D3410" w:rsidP="000D3410">
            <w:pPr>
              <w:spacing w:before="60" w:after="60" w:line="276" w:lineRule="auto"/>
              <w:rPr>
                <w:sz w:val="20"/>
                <w:szCs w:val="20"/>
              </w:rPr>
            </w:pPr>
          </w:p>
          <w:p w14:paraId="3B497B17" w14:textId="77777777" w:rsidR="000D3410" w:rsidRPr="00D62F90" w:rsidRDefault="000D3410" w:rsidP="000D3410">
            <w:pPr>
              <w:spacing w:before="60" w:after="60" w:line="276" w:lineRule="auto"/>
              <w:rPr>
                <w:sz w:val="20"/>
                <w:szCs w:val="20"/>
              </w:rPr>
            </w:pPr>
          </w:p>
          <w:p w14:paraId="7A732F45" w14:textId="2063083B" w:rsidR="000D3410" w:rsidRPr="00D62F90" w:rsidRDefault="000D3410" w:rsidP="000D3410">
            <w:pPr>
              <w:autoSpaceDE w:val="0"/>
              <w:autoSpaceDN w:val="0"/>
              <w:adjustRightInd w:val="0"/>
              <w:spacing w:after="160" w:line="276" w:lineRule="auto"/>
              <w:rPr>
                <w:rFonts w:eastAsia="Calibri"/>
                <w:b/>
                <w:bCs/>
                <w:sz w:val="20"/>
                <w:szCs w:val="20"/>
              </w:rPr>
            </w:pPr>
          </w:p>
        </w:tc>
        <w:tc>
          <w:tcPr>
            <w:tcW w:w="3260" w:type="dxa"/>
          </w:tcPr>
          <w:p w14:paraId="2FE9737C" w14:textId="26997D03" w:rsidR="000D3410" w:rsidRDefault="000D3410" w:rsidP="000D3410">
            <w:pPr>
              <w:pStyle w:val="Paragraphnonumbers"/>
              <w:rPr>
                <w:bCs/>
                <w:sz w:val="20"/>
                <w:szCs w:val="20"/>
              </w:rPr>
            </w:pPr>
            <w:r w:rsidRPr="00B73204">
              <w:rPr>
                <w:bCs/>
                <w:sz w:val="20"/>
                <w:szCs w:val="20"/>
              </w:rPr>
              <w:t xml:space="preserve">Comment noted. </w:t>
            </w:r>
            <w:r>
              <w:rPr>
                <w:bCs/>
                <w:sz w:val="20"/>
                <w:szCs w:val="20"/>
              </w:rPr>
              <w:t xml:space="preserve">As stated in the NICE methods guide, </w:t>
            </w:r>
            <w:r w:rsidRPr="00AE11F2">
              <w:rPr>
                <w:bCs/>
                <w:sz w:val="20"/>
                <w:szCs w:val="20"/>
              </w:rPr>
              <w:t>time horizon for estimating clinical and cost effectiveness should be</w:t>
            </w:r>
            <w:r>
              <w:rPr>
                <w:bCs/>
                <w:sz w:val="20"/>
                <w:szCs w:val="20"/>
              </w:rPr>
              <w:t xml:space="preserve"> </w:t>
            </w:r>
            <w:r w:rsidRPr="00AE11F2">
              <w:rPr>
                <w:bCs/>
                <w:sz w:val="20"/>
                <w:szCs w:val="20"/>
              </w:rPr>
              <w:t>sufficiently long to reflect all important differences in costs or outcomes</w:t>
            </w:r>
            <w:r>
              <w:rPr>
                <w:bCs/>
                <w:sz w:val="20"/>
                <w:szCs w:val="20"/>
              </w:rPr>
              <w:t xml:space="preserve"> </w:t>
            </w:r>
            <w:r w:rsidRPr="00AE11F2">
              <w:rPr>
                <w:bCs/>
                <w:sz w:val="20"/>
                <w:szCs w:val="20"/>
              </w:rPr>
              <w:t>between the technologies being compared</w:t>
            </w:r>
            <w:r>
              <w:rPr>
                <w:bCs/>
                <w:sz w:val="20"/>
                <w:szCs w:val="20"/>
              </w:rPr>
              <w:t>.</w:t>
            </w:r>
            <w:r w:rsidRPr="00AE11F2">
              <w:rPr>
                <w:bCs/>
                <w:sz w:val="20"/>
                <w:szCs w:val="20"/>
              </w:rPr>
              <w:t xml:space="preserve"> </w:t>
            </w:r>
            <w:r w:rsidRPr="00B73204">
              <w:rPr>
                <w:bCs/>
                <w:sz w:val="20"/>
                <w:szCs w:val="20"/>
              </w:rPr>
              <w:t>No action required.</w:t>
            </w:r>
          </w:p>
        </w:tc>
      </w:tr>
      <w:tr w:rsidR="000D3410" w:rsidRPr="00D62F90" w14:paraId="0AE734D4" w14:textId="77777777" w:rsidTr="002501C7">
        <w:tc>
          <w:tcPr>
            <w:tcW w:w="2411" w:type="dxa"/>
          </w:tcPr>
          <w:p w14:paraId="6B7126F5" w14:textId="45901CE4" w:rsidR="000D3410" w:rsidRPr="00D62F90" w:rsidRDefault="00CA4C36" w:rsidP="000D3410">
            <w:pPr>
              <w:pStyle w:val="Title"/>
              <w:spacing w:line="276" w:lineRule="auto"/>
              <w:jc w:val="left"/>
              <w:rPr>
                <w:b w:val="0"/>
                <w:sz w:val="20"/>
                <w:szCs w:val="20"/>
              </w:rPr>
            </w:pPr>
            <w:r w:rsidRPr="00D62F90">
              <w:rPr>
                <w:b w:val="0"/>
                <w:sz w:val="20"/>
                <w:szCs w:val="20"/>
              </w:rPr>
              <w:t>Shionogi</w:t>
            </w:r>
          </w:p>
        </w:tc>
        <w:tc>
          <w:tcPr>
            <w:tcW w:w="8363" w:type="dxa"/>
          </w:tcPr>
          <w:p w14:paraId="7A3275FC" w14:textId="77777777" w:rsidR="000D3410" w:rsidRPr="00D62F90" w:rsidRDefault="000D3410" w:rsidP="000D3410">
            <w:pPr>
              <w:spacing w:before="60" w:after="60" w:line="276" w:lineRule="auto"/>
              <w:rPr>
                <w:sz w:val="20"/>
                <w:szCs w:val="20"/>
              </w:rPr>
            </w:pPr>
            <w:r w:rsidRPr="00D62F90">
              <w:rPr>
                <w:sz w:val="20"/>
                <w:szCs w:val="20"/>
              </w:rPr>
              <w:t>A range of other measures/benefits/outcomes may also be relevant, particularly to assess the additional antibiotic value elements proposed by EEPRU/NICE.</w:t>
            </w:r>
          </w:p>
          <w:p w14:paraId="7CE53A08" w14:textId="77777777" w:rsidR="000D3410" w:rsidRPr="00D62F90" w:rsidRDefault="000D3410" w:rsidP="000D3410">
            <w:pPr>
              <w:numPr>
                <w:ilvl w:val="0"/>
                <w:numId w:val="37"/>
              </w:numPr>
              <w:spacing w:before="60" w:after="60" w:line="276" w:lineRule="auto"/>
              <w:rPr>
                <w:sz w:val="20"/>
                <w:szCs w:val="20"/>
              </w:rPr>
            </w:pPr>
            <w:r w:rsidRPr="00D62F90">
              <w:rPr>
                <w:rFonts w:eastAsia="Calibri"/>
                <w:b/>
                <w:bCs/>
                <w:sz w:val="20"/>
                <w:szCs w:val="20"/>
              </w:rPr>
              <w:lastRenderedPageBreak/>
              <w:t>Enablement</w:t>
            </w:r>
            <w:r w:rsidRPr="00D62F90">
              <w:rPr>
                <w:rFonts w:eastAsia="Calibri"/>
                <w:sz w:val="20"/>
                <w:szCs w:val="20"/>
              </w:rPr>
              <w:t>, i.e. having a satisfactory health status and thus able to receive other medical care (e.g. chemotherapy or surgery), is another relevant outcome.</w:t>
            </w:r>
          </w:p>
          <w:p w14:paraId="00F03DEB" w14:textId="77777777" w:rsidR="000D3410" w:rsidRPr="00D62F90" w:rsidRDefault="000D3410" w:rsidP="000D3410">
            <w:pPr>
              <w:numPr>
                <w:ilvl w:val="0"/>
                <w:numId w:val="37"/>
              </w:numPr>
              <w:spacing w:before="60" w:after="60" w:line="276" w:lineRule="auto"/>
              <w:rPr>
                <w:sz w:val="20"/>
                <w:szCs w:val="20"/>
              </w:rPr>
            </w:pPr>
            <w:r w:rsidRPr="00D62F90">
              <w:rPr>
                <w:rFonts w:eastAsia="Calibri"/>
                <w:b/>
                <w:bCs/>
                <w:sz w:val="20"/>
                <w:szCs w:val="20"/>
              </w:rPr>
              <w:t>Transmission and outbreaks</w:t>
            </w:r>
            <w:r w:rsidRPr="00D62F90">
              <w:rPr>
                <w:rFonts w:eastAsia="Calibri"/>
                <w:sz w:val="20"/>
                <w:szCs w:val="20"/>
              </w:rPr>
              <w:t>, i.e. an estimate of the likelihood of transmission of infection (particularly transmission of resistant strains and DNA between strains) from one patient to others – and potential generation of outbreaks within hospitals - is another relevant outcome.</w:t>
            </w:r>
          </w:p>
          <w:p w14:paraId="6EF066C8" w14:textId="77777777" w:rsidR="000D3410" w:rsidRPr="00D62F90" w:rsidRDefault="000D3410" w:rsidP="000D3410">
            <w:pPr>
              <w:spacing w:before="60" w:after="60" w:line="276" w:lineRule="auto"/>
              <w:rPr>
                <w:sz w:val="20"/>
                <w:szCs w:val="20"/>
              </w:rPr>
            </w:pPr>
          </w:p>
        </w:tc>
        <w:tc>
          <w:tcPr>
            <w:tcW w:w="3260" w:type="dxa"/>
          </w:tcPr>
          <w:p w14:paraId="17A40883" w14:textId="1B09D717" w:rsidR="000D3410" w:rsidRPr="00B73204" w:rsidRDefault="00CA4C36" w:rsidP="000D3410">
            <w:pPr>
              <w:pStyle w:val="Paragraphnonumbers"/>
              <w:rPr>
                <w:bCs/>
                <w:sz w:val="20"/>
                <w:szCs w:val="20"/>
              </w:rPr>
            </w:pPr>
            <w:r w:rsidRPr="00AE11F2">
              <w:rPr>
                <w:bCs/>
                <w:sz w:val="20"/>
                <w:szCs w:val="20"/>
              </w:rPr>
              <w:lastRenderedPageBreak/>
              <w:t xml:space="preserve">Comment noted. These outcomes should be incorporated within those detailed in the scope such </w:t>
            </w:r>
            <w:r w:rsidRPr="00AE11F2">
              <w:rPr>
                <w:bCs/>
                <w:sz w:val="20"/>
                <w:szCs w:val="20"/>
              </w:rPr>
              <w:lastRenderedPageBreak/>
              <w:t xml:space="preserve">as </w:t>
            </w:r>
            <w:r>
              <w:rPr>
                <w:bCs/>
                <w:sz w:val="20"/>
                <w:szCs w:val="20"/>
              </w:rPr>
              <w:t>m</w:t>
            </w:r>
            <w:r w:rsidRPr="00AE11F2">
              <w:rPr>
                <w:sz w:val="20"/>
                <w:szCs w:val="20"/>
              </w:rPr>
              <w:t>icrobiologic eradication</w:t>
            </w:r>
            <w:r>
              <w:rPr>
                <w:sz w:val="20"/>
                <w:szCs w:val="20"/>
              </w:rPr>
              <w:t xml:space="preserve"> and clinical cure</w:t>
            </w:r>
            <w:r w:rsidRPr="00AE11F2">
              <w:rPr>
                <w:sz w:val="20"/>
                <w:szCs w:val="20"/>
              </w:rPr>
              <w:t xml:space="preserve">. </w:t>
            </w:r>
            <w:r w:rsidRPr="00AE11F2">
              <w:rPr>
                <w:bCs/>
                <w:sz w:val="20"/>
                <w:szCs w:val="20"/>
              </w:rPr>
              <w:t>No action required</w:t>
            </w:r>
          </w:p>
        </w:tc>
      </w:tr>
      <w:tr w:rsidR="000D3410" w:rsidRPr="00D62F90" w14:paraId="6CC144AB" w14:textId="77777777" w:rsidTr="002501C7">
        <w:tc>
          <w:tcPr>
            <w:tcW w:w="2411" w:type="dxa"/>
          </w:tcPr>
          <w:p w14:paraId="45000821" w14:textId="2E7CEC71" w:rsidR="000D3410" w:rsidRPr="00D62F90" w:rsidRDefault="00CA4C36" w:rsidP="000D3410">
            <w:pPr>
              <w:pStyle w:val="Title"/>
              <w:spacing w:line="276" w:lineRule="auto"/>
              <w:jc w:val="left"/>
              <w:rPr>
                <w:b w:val="0"/>
                <w:sz w:val="20"/>
                <w:szCs w:val="20"/>
              </w:rPr>
            </w:pPr>
            <w:r w:rsidRPr="00D62F90">
              <w:rPr>
                <w:b w:val="0"/>
                <w:sz w:val="20"/>
                <w:szCs w:val="20"/>
              </w:rPr>
              <w:lastRenderedPageBreak/>
              <w:t>Shionogi</w:t>
            </w:r>
          </w:p>
        </w:tc>
        <w:tc>
          <w:tcPr>
            <w:tcW w:w="8363" w:type="dxa"/>
          </w:tcPr>
          <w:p w14:paraId="364E5B12" w14:textId="77777777" w:rsidR="000D3410" w:rsidRPr="00D62F90" w:rsidRDefault="000D3410" w:rsidP="000D3410">
            <w:pPr>
              <w:spacing w:before="60" w:after="60" w:line="276" w:lineRule="auto"/>
              <w:rPr>
                <w:sz w:val="20"/>
                <w:szCs w:val="20"/>
              </w:rPr>
            </w:pPr>
            <w:r w:rsidRPr="00D62F90">
              <w:rPr>
                <w:sz w:val="20"/>
                <w:szCs w:val="20"/>
              </w:rPr>
              <w:t>Specific epidemiology estimates will be required for the economic analysis, and it may be helpful to list these in the Scope, perhaps in this Outcomes section.</w:t>
            </w:r>
          </w:p>
          <w:p w14:paraId="2D44AF7C" w14:textId="77777777" w:rsidR="000D3410" w:rsidRPr="00D62F90" w:rsidRDefault="000D3410" w:rsidP="000D3410">
            <w:pPr>
              <w:spacing w:before="60" w:after="60" w:line="276" w:lineRule="auto"/>
              <w:rPr>
                <w:sz w:val="20"/>
                <w:szCs w:val="20"/>
              </w:rPr>
            </w:pPr>
          </w:p>
        </w:tc>
        <w:tc>
          <w:tcPr>
            <w:tcW w:w="3260" w:type="dxa"/>
          </w:tcPr>
          <w:p w14:paraId="3F0CE530" w14:textId="413E8EF4" w:rsidR="000D3410" w:rsidRPr="00B73204" w:rsidRDefault="00CA4C36" w:rsidP="000D3410">
            <w:pPr>
              <w:pStyle w:val="Paragraphnonumbers"/>
              <w:rPr>
                <w:bCs/>
                <w:sz w:val="20"/>
                <w:szCs w:val="20"/>
              </w:rPr>
            </w:pPr>
            <w:r>
              <w:rPr>
                <w:bCs/>
                <w:sz w:val="20"/>
                <w:szCs w:val="20"/>
              </w:rPr>
              <w:t xml:space="preserve">Comment noted. The scope contains a list of outcomes but not at this level of detail. No action required. </w:t>
            </w:r>
          </w:p>
        </w:tc>
      </w:tr>
      <w:tr w:rsidR="000D3410" w:rsidRPr="00D62F90" w14:paraId="09388381" w14:textId="77777777" w:rsidTr="002501C7">
        <w:tc>
          <w:tcPr>
            <w:tcW w:w="2411" w:type="dxa"/>
          </w:tcPr>
          <w:p w14:paraId="1749E646" w14:textId="09876F9D" w:rsidR="000D3410" w:rsidRPr="000D3410" w:rsidRDefault="00CA4C36" w:rsidP="000D3410">
            <w:pPr>
              <w:pStyle w:val="Title"/>
              <w:spacing w:line="276" w:lineRule="auto"/>
              <w:jc w:val="left"/>
              <w:rPr>
                <w:b w:val="0"/>
                <w:bCs w:val="0"/>
                <w:sz w:val="20"/>
                <w:szCs w:val="20"/>
              </w:rPr>
            </w:pPr>
            <w:r w:rsidRPr="00D62F90">
              <w:rPr>
                <w:b w:val="0"/>
                <w:sz w:val="20"/>
                <w:szCs w:val="20"/>
              </w:rPr>
              <w:t>Shionogi</w:t>
            </w:r>
          </w:p>
        </w:tc>
        <w:tc>
          <w:tcPr>
            <w:tcW w:w="8363" w:type="dxa"/>
          </w:tcPr>
          <w:p w14:paraId="0913BFF5" w14:textId="581998F8" w:rsidR="000D3410" w:rsidRPr="000D3410" w:rsidRDefault="000D3410" w:rsidP="000D3410">
            <w:pPr>
              <w:spacing w:before="60" w:after="60" w:line="276" w:lineRule="auto"/>
              <w:rPr>
                <w:sz w:val="20"/>
                <w:szCs w:val="20"/>
              </w:rPr>
            </w:pPr>
            <w:r w:rsidRPr="000D3410">
              <w:rPr>
                <w:sz w:val="20"/>
                <w:szCs w:val="20"/>
              </w:rPr>
              <w:t>For all outcome measures included in the final scope, it would be helpful to describe why they are relevant and how they will be incorporated within the economic model and/or wider consideration of value. For example, ‘days in hospital’ could be important per se because of the HCRU or disutility associated with being in hospital, or it might be a proxy for treatment effectiveness, or it may be a determinant of transmission value. Different outcomes may be relevant for the suspected, and confirmed, settings.</w:t>
            </w:r>
          </w:p>
        </w:tc>
        <w:tc>
          <w:tcPr>
            <w:tcW w:w="3260" w:type="dxa"/>
          </w:tcPr>
          <w:p w14:paraId="55B7DA24" w14:textId="74E7FA77" w:rsidR="000D3410" w:rsidRPr="00B73204" w:rsidRDefault="00CA4C36" w:rsidP="000D3410">
            <w:pPr>
              <w:pStyle w:val="Paragraphnonumbers"/>
              <w:rPr>
                <w:bCs/>
                <w:sz w:val="20"/>
                <w:szCs w:val="20"/>
              </w:rPr>
            </w:pPr>
            <w:r>
              <w:rPr>
                <w:bCs/>
                <w:sz w:val="20"/>
                <w:szCs w:val="20"/>
              </w:rPr>
              <w:t>Comment noted. The scope contains a list of outcomes but not at this level of detail. No action required.</w:t>
            </w:r>
          </w:p>
        </w:tc>
      </w:tr>
      <w:tr w:rsidR="000D3410" w:rsidRPr="00D62F90" w14:paraId="5BF3994C" w14:textId="77777777" w:rsidTr="002501C7">
        <w:tc>
          <w:tcPr>
            <w:tcW w:w="2411" w:type="dxa"/>
          </w:tcPr>
          <w:p w14:paraId="345FF957" w14:textId="4161B1A7" w:rsidR="000D3410" w:rsidRPr="00D62F90" w:rsidRDefault="000D3410" w:rsidP="000D3410">
            <w:pPr>
              <w:pStyle w:val="Title"/>
              <w:spacing w:line="276" w:lineRule="auto"/>
              <w:jc w:val="left"/>
              <w:rPr>
                <w:b w:val="0"/>
                <w:sz w:val="20"/>
                <w:szCs w:val="20"/>
              </w:rPr>
            </w:pPr>
            <w:r w:rsidRPr="00D62F90">
              <w:rPr>
                <w:b w:val="0"/>
                <w:sz w:val="20"/>
                <w:szCs w:val="20"/>
              </w:rPr>
              <w:t xml:space="preserve">British Thoracic Society </w:t>
            </w:r>
          </w:p>
        </w:tc>
        <w:tc>
          <w:tcPr>
            <w:tcW w:w="8363" w:type="dxa"/>
          </w:tcPr>
          <w:p w14:paraId="60ED4B7B" w14:textId="1D1E5B76" w:rsidR="000D3410" w:rsidRPr="00D62F90" w:rsidRDefault="000D3410" w:rsidP="000D3410">
            <w:pPr>
              <w:pStyle w:val="Title"/>
              <w:spacing w:line="276" w:lineRule="auto"/>
              <w:jc w:val="left"/>
              <w:rPr>
                <w:b w:val="0"/>
                <w:sz w:val="20"/>
                <w:szCs w:val="20"/>
              </w:rPr>
            </w:pPr>
            <w:r w:rsidRPr="00D62F90">
              <w:rPr>
                <w:b w:val="0"/>
                <w:sz w:val="20"/>
                <w:szCs w:val="20"/>
              </w:rPr>
              <w:t xml:space="preserve">In </w:t>
            </w:r>
            <w:r w:rsidR="00092DA1" w:rsidRPr="00D62F90">
              <w:rPr>
                <w:b w:val="0"/>
                <w:sz w:val="20"/>
                <w:szCs w:val="20"/>
              </w:rPr>
              <w:t>CF -</w:t>
            </w:r>
            <w:r w:rsidRPr="00D62F90">
              <w:rPr>
                <w:b w:val="0"/>
                <w:sz w:val="20"/>
                <w:szCs w:val="20"/>
              </w:rPr>
              <w:t xml:space="preserve"> outcomes such as reduction in exacerbation rate may also be used</w:t>
            </w:r>
          </w:p>
        </w:tc>
        <w:tc>
          <w:tcPr>
            <w:tcW w:w="3260" w:type="dxa"/>
          </w:tcPr>
          <w:p w14:paraId="0A759576" w14:textId="5E0825C0" w:rsidR="000D3410" w:rsidRPr="00D62F90" w:rsidRDefault="000D3410" w:rsidP="000D3410">
            <w:pPr>
              <w:pStyle w:val="Title"/>
              <w:spacing w:line="276" w:lineRule="auto"/>
              <w:jc w:val="left"/>
              <w:rPr>
                <w:b w:val="0"/>
                <w:sz w:val="20"/>
                <w:szCs w:val="20"/>
              </w:rPr>
            </w:pPr>
            <w:r>
              <w:rPr>
                <w:b w:val="0"/>
                <w:sz w:val="20"/>
                <w:szCs w:val="20"/>
              </w:rPr>
              <w:t xml:space="preserve">Comment noted. No action required. </w:t>
            </w:r>
          </w:p>
        </w:tc>
      </w:tr>
      <w:tr w:rsidR="000D3410" w:rsidRPr="00D62F90" w14:paraId="4D1BC10F" w14:textId="77777777" w:rsidTr="002501C7">
        <w:tc>
          <w:tcPr>
            <w:tcW w:w="2411" w:type="dxa"/>
          </w:tcPr>
          <w:p w14:paraId="3D3DD6EF" w14:textId="1925274F" w:rsidR="000D3410" w:rsidRPr="00D62F90" w:rsidRDefault="000D3410" w:rsidP="000D3410">
            <w:pPr>
              <w:pStyle w:val="Title"/>
              <w:spacing w:line="276" w:lineRule="auto"/>
              <w:jc w:val="left"/>
              <w:rPr>
                <w:b w:val="0"/>
                <w:sz w:val="20"/>
                <w:szCs w:val="20"/>
              </w:rPr>
            </w:pPr>
            <w:r w:rsidRPr="00D62F90">
              <w:rPr>
                <w:b w:val="0"/>
                <w:sz w:val="20"/>
                <w:szCs w:val="20"/>
              </w:rPr>
              <w:t>British Society for Antimicrobial Chemotherapy</w:t>
            </w:r>
          </w:p>
        </w:tc>
        <w:tc>
          <w:tcPr>
            <w:tcW w:w="8363" w:type="dxa"/>
          </w:tcPr>
          <w:p w14:paraId="12F31AD8" w14:textId="77777777" w:rsidR="000D3410" w:rsidRDefault="000D3410" w:rsidP="000D3410">
            <w:pPr>
              <w:pStyle w:val="Title"/>
              <w:spacing w:line="276" w:lineRule="auto"/>
              <w:jc w:val="left"/>
              <w:rPr>
                <w:b w:val="0"/>
                <w:sz w:val="20"/>
                <w:szCs w:val="20"/>
              </w:rPr>
            </w:pPr>
            <w:r w:rsidRPr="00D62F90">
              <w:rPr>
                <w:b w:val="0"/>
                <w:sz w:val="20"/>
                <w:szCs w:val="20"/>
              </w:rPr>
              <w:t xml:space="preserve">Infections caused by multi-drug resistant bacteria are often acquired in hospital. Patients with hospital-acquired infections are often more frail, have a greater number of co-morbidities and consequently a worse outlook compared with the average patient even before they acquire a healthcare infection. Consequently, modelling assumptions should try to identify these poorer prospects when addressing the likely value of these antibiotics to the NHS. </w:t>
            </w:r>
          </w:p>
          <w:p w14:paraId="086B57BC" w14:textId="6579F684" w:rsidR="00CA4C36" w:rsidRPr="00CA4C36" w:rsidRDefault="00CA4C36" w:rsidP="00CA4C36">
            <w:pPr>
              <w:pStyle w:val="Heading1"/>
            </w:pPr>
          </w:p>
        </w:tc>
        <w:tc>
          <w:tcPr>
            <w:tcW w:w="3260" w:type="dxa"/>
          </w:tcPr>
          <w:p w14:paraId="191170A9" w14:textId="16677AA2" w:rsidR="000D3410" w:rsidRPr="00D62F90" w:rsidRDefault="000D3410" w:rsidP="000D3410">
            <w:pPr>
              <w:pStyle w:val="Title"/>
              <w:spacing w:line="276" w:lineRule="auto"/>
              <w:jc w:val="left"/>
              <w:rPr>
                <w:b w:val="0"/>
                <w:sz w:val="20"/>
                <w:szCs w:val="20"/>
              </w:rPr>
            </w:pPr>
            <w:r>
              <w:rPr>
                <w:b w:val="0"/>
                <w:sz w:val="20"/>
                <w:szCs w:val="20"/>
              </w:rPr>
              <w:t>Comment noted. No action required.</w:t>
            </w:r>
          </w:p>
        </w:tc>
      </w:tr>
      <w:tr w:rsidR="000D3410" w:rsidRPr="00D62F90" w14:paraId="7B3590CD" w14:textId="77777777" w:rsidTr="002501C7">
        <w:tc>
          <w:tcPr>
            <w:tcW w:w="2411" w:type="dxa"/>
          </w:tcPr>
          <w:p w14:paraId="37630618" w14:textId="62075B2D" w:rsidR="000D3410" w:rsidRPr="00D62F90" w:rsidRDefault="000D3410" w:rsidP="000D3410">
            <w:pPr>
              <w:pStyle w:val="Title"/>
              <w:spacing w:line="276" w:lineRule="auto"/>
              <w:jc w:val="left"/>
              <w:rPr>
                <w:b w:val="0"/>
                <w:sz w:val="20"/>
                <w:szCs w:val="20"/>
              </w:rPr>
            </w:pPr>
            <w:r w:rsidRPr="00D62F90">
              <w:rPr>
                <w:b w:val="0"/>
                <w:sz w:val="20"/>
                <w:szCs w:val="20"/>
              </w:rPr>
              <w:lastRenderedPageBreak/>
              <w:t>NHS England &amp; NHS Improvement</w:t>
            </w:r>
          </w:p>
        </w:tc>
        <w:tc>
          <w:tcPr>
            <w:tcW w:w="8363" w:type="dxa"/>
          </w:tcPr>
          <w:p w14:paraId="2D2F516B" w14:textId="77777777" w:rsidR="000D3410" w:rsidRPr="00D62F90" w:rsidRDefault="000D3410" w:rsidP="000D3410">
            <w:pPr>
              <w:spacing w:before="60" w:after="60" w:line="276" w:lineRule="auto"/>
              <w:rPr>
                <w:bCs/>
                <w:sz w:val="20"/>
                <w:szCs w:val="20"/>
              </w:rPr>
            </w:pPr>
            <w:r w:rsidRPr="00D62F90">
              <w:rPr>
                <w:bCs/>
                <w:sz w:val="20"/>
                <w:szCs w:val="20"/>
              </w:rPr>
              <w:t>Suggest the following additional outcomes:</w:t>
            </w:r>
          </w:p>
          <w:p w14:paraId="0B5339E9" w14:textId="77777777" w:rsidR="000D3410" w:rsidRPr="00D62F90" w:rsidRDefault="000D3410" w:rsidP="000D3410">
            <w:pPr>
              <w:numPr>
                <w:ilvl w:val="0"/>
                <w:numId w:val="32"/>
              </w:numPr>
              <w:spacing w:before="60" w:after="60" w:line="276" w:lineRule="auto"/>
              <w:rPr>
                <w:bCs/>
                <w:sz w:val="20"/>
                <w:szCs w:val="20"/>
              </w:rPr>
            </w:pPr>
            <w:r w:rsidRPr="00D62F90">
              <w:rPr>
                <w:bCs/>
                <w:sz w:val="20"/>
                <w:szCs w:val="20"/>
              </w:rPr>
              <w:t>Length of antibiotic treatment</w:t>
            </w:r>
          </w:p>
          <w:p w14:paraId="12E1506D" w14:textId="77777777" w:rsidR="000D3410" w:rsidRPr="00D62F90" w:rsidRDefault="000D3410" w:rsidP="000D3410">
            <w:pPr>
              <w:numPr>
                <w:ilvl w:val="0"/>
                <w:numId w:val="32"/>
              </w:numPr>
              <w:spacing w:before="60" w:after="60" w:line="276" w:lineRule="auto"/>
              <w:rPr>
                <w:bCs/>
                <w:sz w:val="20"/>
                <w:szCs w:val="20"/>
              </w:rPr>
            </w:pPr>
            <w:r w:rsidRPr="00D62F90">
              <w:rPr>
                <w:bCs/>
                <w:sz w:val="20"/>
                <w:szCs w:val="20"/>
              </w:rPr>
              <w:t>Clostridioides difficile infection</w:t>
            </w:r>
          </w:p>
          <w:p w14:paraId="68D72296" w14:textId="77777777" w:rsidR="000D3410" w:rsidRPr="00D62F90" w:rsidRDefault="000D3410" w:rsidP="000D3410">
            <w:pPr>
              <w:numPr>
                <w:ilvl w:val="0"/>
                <w:numId w:val="32"/>
              </w:numPr>
              <w:spacing w:before="60" w:after="60" w:line="276" w:lineRule="auto"/>
              <w:rPr>
                <w:bCs/>
                <w:sz w:val="20"/>
                <w:szCs w:val="20"/>
              </w:rPr>
            </w:pPr>
            <w:r w:rsidRPr="00D62F90">
              <w:rPr>
                <w:bCs/>
                <w:sz w:val="20"/>
                <w:szCs w:val="20"/>
              </w:rPr>
              <w:t>Eradication of colonisation (3% of dose excreted via intestine so may impact colonisation)</w:t>
            </w:r>
          </w:p>
          <w:p w14:paraId="6CEDA188" w14:textId="2056CF27" w:rsidR="000D3410" w:rsidRPr="00D62F90" w:rsidRDefault="000D3410" w:rsidP="000D3410">
            <w:pPr>
              <w:pStyle w:val="Title"/>
              <w:spacing w:line="276" w:lineRule="auto"/>
              <w:jc w:val="left"/>
              <w:rPr>
                <w:b w:val="0"/>
                <w:sz w:val="20"/>
                <w:szCs w:val="20"/>
              </w:rPr>
            </w:pPr>
            <w:r w:rsidRPr="00D62F90">
              <w:rPr>
                <w:b w:val="0"/>
                <w:sz w:val="20"/>
                <w:szCs w:val="20"/>
              </w:rPr>
              <w:t>In vitro susceptibility data</w:t>
            </w:r>
          </w:p>
        </w:tc>
        <w:tc>
          <w:tcPr>
            <w:tcW w:w="3260" w:type="dxa"/>
          </w:tcPr>
          <w:p w14:paraId="735ABDF0" w14:textId="31720752" w:rsidR="000D3410" w:rsidRPr="00D62F90" w:rsidRDefault="000D3410" w:rsidP="000D3410">
            <w:pPr>
              <w:pStyle w:val="Title"/>
              <w:spacing w:line="276" w:lineRule="auto"/>
              <w:jc w:val="left"/>
              <w:rPr>
                <w:b w:val="0"/>
                <w:sz w:val="20"/>
                <w:szCs w:val="20"/>
              </w:rPr>
            </w:pPr>
            <w:r>
              <w:rPr>
                <w:b w:val="0"/>
                <w:sz w:val="20"/>
                <w:szCs w:val="20"/>
              </w:rPr>
              <w:t>Comment noted. The outcomes section of the scope has been updated accordingly.</w:t>
            </w:r>
          </w:p>
        </w:tc>
      </w:tr>
      <w:tr w:rsidR="00CA4C36" w:rsidRPr="00D62F90" w14:paraId="29B5F781" w14:textId="77777777" w:rsidTr="002501C7">
        <w:tc>
          <w:tcPr>
            <w:tcW w:w="2411" w:type="dxa"/>
          </w:tcPr>
          <w:p w14:paraId="1D5184B7" w14:textId="0B212979" w:rsidR="00CA4C36" w:rsidRPr="00D62F90" w:rsidRDefault="00CA4C36" w:rsidP="000D3410">
            <w:pPr>
              <w:pStyle w:val="Title"/>
              <w:spacing w:line="276" w:lineRule="auto"/>
              <w:jc w:val="left"/>
              <w:rPr>
                <w:b w:val="0"/>
                <w:sz w:val="20"/>
                <w:szCs w:val="20"/>
              </w:rPr>
            </w:pPr>
            <w:r w:rsidRPr="00D62F90">
              <w:rPr>
                <w:b w:val="0"/>
                <w:sz w:val="20"/>
                <w:szCs w:val="20"/>
              </w:rPr>
              <w:t>Scottish Government/Scottish Antimicrobial Prescribing Group/Scottish Medicines Consortium</w:t>
            </w:r>
          </w:p>
        </w:tc>
        <w:tc>
          <w:tcPr>
            <w:tcW w:w="8363" w:type="dxa"/>
          </w:tcPr>
          <w:p w14:paraId="783564C3" w14:textId="77777777" w:rsidR="00CA4C36" w:rsidRPr="00D62F90" w:rsidRDefault="00CA4C36" w:rsidP="00CA4C36">
            <w:pPr>
              <w:spacing w:before="60" w:after="60" w:line="276" w:lineRule="auto"/>
              <w:rPr>
                <w:sz w:val="20"/>
                <w:szCs w:val="20"/>
              </w:rPr>
            </w:pPr>
            <w:r w:rsidRPr="00D62F90">
              <w:rPr>
                <w:sz w:val="20"/>
                <w:szCs w:val="20"/>
              </w:rPr>
              <w:t>Adverse events should be divided into drug reactions and patient toxicity.</w:t>
            </w:r>
          </w:p>
          <w:p w14:paraId="33677A16" w14:textId="77777777" w:rsidR="00CA4C36" w:rsidRDefault="00CA4C36" w:rsidP="00CA4C36">
            <w:pPr>
              <w:spacing w:before="60" w:after="60" w:line="276" w:lineRule="auto"/>
              <w:rPr>
                <w:sz w:val="20"/>
                <w:szCs w:val="20"/>
              </w:rPr>
            </w:pPr>
            <w:r w:rsidRPr="00D62F90">
              <w:rPr>
                <w:sz w:val="20"/>
                <w:szCs w:val="20"/>
              </w:rPr>
              <w:t>C. difficile is a particular concern with cephalosporins so suggest capture this as a key adverse event.</w:t>
            </w:r>
          </w:p>
          <w:p w14:paraId="5B5D1108" w14:textId="77777777" w:rsidR="00CA4C36" w:rsidRPr="00D62F90" w:rsidRDefault="00CA4C36" w:rsidP="000D3410">
            <w:pPr>
              <w:spacing w:before="60" w:after="60" w:line="276" w:lineRule="auto"/>
              <w:rPr>
                <w:bCs/>
                <w:sz w:val="20"/>
                <w:szCs w:val="20"/>
              </w:rPr>
            </w:pPr>
          </w:p>
        </w:tc>
        <w:tc>
          <w:tcPr>
            <w:tcW w:w="3260" w:type="dxa"/>
          </w:tcPr>
          <w:p w14:paraId="1BE782EB" w14:textId="77777777" w:rsidR="00CA4C36" w:rsidRDefault="00CA4C36" w:rsidP="00CA4C36">
            <w:pPr>
              <w:pStyle w:val="Title"/>
              <w:spacing w:line="276" w:lineRule="auto"/>
              <w:jc w:val="left"/>
              <w:rPr>
                <w:b w:val="0"/>
                <w:sz w:val="20"/>
                <w:szCs w:val="20"/>
              </w:rPr>
            </w:pPr>
            <w:r w:rsidRPr="009C56D6">
              <w:rPr>
                <w:b w:val="0"/>
                <w:bCs w:val="0"/>
                <w:sz w:val="20"/>
                <w:szCs w:val="20"/>
              </w:rPr>
              <w:t>Comment noted.</w:t>
            </w:r>
            <w:r>
              <w:rPr>
                <w:sz w:val="20"/>
                <w:szCs w:val="20"/>
              </w:rPr>
              <w:t xml:space="preserve"> </w:t>
            </w:r>
            <w:r>
              <w:rPr>
                <w:b w:val="0"/>
                <w:sz w:val="20"/>
                <w:szCs w:val="20"/>
              </w:rPr>
              <w:t>The outcomes section of the scope has been updated accordingly.</w:t>
            </w:r>
          </w:p>
          <w:p w14:paraId="1C6354B9" w14:textId="77777777" w:rsidR="00CA4C36" w:rsidRDefault="00CA4C36" w:rsidP="000D3410">
            <w:pPr>
              <w:pStyle w:val="Title"/>
              <w:spacing w:line="276" w:lineRule="auto"/>
              <w:jc w:val="left"/>
              <w:rPr>
                <w:b w:val="0"/>
                <w:sz w:val="20"/>
                <w:szCs w:val="20"/>
              </w:rPr>
            </w:pPr>
          </w:p>
        </w:tc>
      </w:tr>
      <w:tr w:rsidR="00CA4C36" w:rsidRPr="00D62F90" w14:paraId="4EA6725D" w14:textId="77777777" w:rsidTr="002501C7">
        <w:tc>
          <w:tcPr>
            <w:tcW w:w="2411" w:type="dxa"/>
          </w:tcPr>
          <w:p w14:paraId="4B8A5D0E" w14:textId="2E40C1B3" w:rsidR="00CA4C36" w:rsidRPr="00D62F90" w:rsidRDefault="00CA4C36" w:rsidP="000D3410">
            <w:pPr>
              <w:pStyle w:val="Title"/>
              <w:spacing w:line="276" w:lineRule="auto"/>
              <w:jc w:val="left"/>
              <w:rPr>
                <w:b w:val="0"/>
                <w:sz w:val="20"/>
                <w:szCs w:val="20"/>
              </w:rPr>
            </w:pPr>
            <w:r w:rsidRPr="00D62F90">
              <w:rPr>
                <w:b w:val="0"/>
                <w:sz w:val="20"/>
                <w:szCs w:val="20"/>
              </w:rPr>
              <w:t>Scottish Government/Scottish Antimicrobial Prescribing Group/Scottish Medicines Consortium</w:t>
            </w:r>
          </w:p>
        </w:tc>
        <w:tc>
          <w:tcPr>
            <w:tcW w:w="8363" w:type="dxa"/>
          </w:tcPr>
          <w:p w14:paraId="74F45770" w14:textId="77777777" w:rsidR="00CA4C36" w:rsidRPr="00D62F90" w:rsidRDefault="00CA4C36" w:rsidP="00CA4C36">
            <w:pPr>
              <w:spacing w:before="60" w:after="60" w:line="276" w:lineRule="auto"/>
              <w:rPr>
                <w:sz w:val="20"/>
                <w:szCs w:val="20"/>
              </w:rPr>
            </w:pPr>
            <w:r w:rsidRPr="00D62F90">
              <w:rPr>
                <w:sz w:val="20"/>
                <w:szCs w:val="20"/>
              </w:rPr>
              <w:t>Potential additional outcomes could be treatment failure (requiring change of treatment) and emergence of resistance to Cefiderocol.</w:t>
            </w:r>
          </w:p>
          <w:p w14:paraId="1620BF13" w14:textId="77777777" w:rsidR="00CA4C36" w:rsidRPr="00D62F90" w:rsidRDefault="00CA4C36" w:rsidP="00CA4C36">
            <w:pPr>
              <w:spacing w:before="60" w:after="60" w:line="276" w:lineRule="auto"/>
              <w:rPr>
                <w:sz w:val="20"/>
                <w:szCs w:val="20"/>
              </w:rPr>
            </w:pPr>
          </w:p>
        </w:tc>
        <w:tc>
          <w:tcPr>
            <w:tcW w:w="3260" w:type="dxa"/>
          </w:tcPr>
          <w:p w14:paraId="014EFF58" w14:textId="0401AA98" w:rsidR="00CA4C36" w:rsidRPr="009C56D6" w:rsidRDefault="00CA4C36" w:rsidP="00CA4C36">
            <w:pPr>
              <w:pStyle w:val="Title"/>
              <w:spacing w:line="276" w:lineRule="auto"/>
              <w:jc w:val="left"/>
              <w:rPr>
                <w:b w:val="0"/>
                <w:bCs w:val="0"/>
                <w:sz w:val="20"/>
                <w:szCs w:val="20"/>
              </w:rPr>
            </w:pPr>
            <w:r w:rsidRPr="009C56D6">
              <w:rPr>
                <w:b w:val="0"/>
                <w:bCs w:val="0"/>
                <w:sz w:val="20"/>
                <w:szCs w:val="20"/>
              </w:rPr>
              <w:t>Comment noted.</w:t>
            </w:r>
            <w:r>
              <w:rPr>
                <w:sz w:val="20"/>
                <w:szCs w:val="20"/>
              </w:rPr>
              <w:t xml:space="preserve"> </w:t>
            </w:r>
            <w:r>
              <w:rPr>
                <w:b w:val="0"/>
                <w:sz w:val="20"/>
                <w:szCs w:val="20"/>
              </w:rPr>
              <w:t>The outcomes section of the scope has been updated accordingly</w:t>
            </w:r>
          </w:p>
        </w:tc>
      </w:tr>
      <w:tr w:rsidR="000D3410" w:rsidRPr="00D62F90" w14:paraId="6E99AC9D" w14:textId="77777777" w:rsidTr="002501C7">
        <w:tc>
          <w:tcPr>
            <w:tcW w:w="2411" w:type="dxa"/>
          </w:tcPr>
          <w:p w14:paraId="2FC22614" w14:textId="384168C5" w:rsidR="000D3410" w:rsidRPr="00D62F90" w:rsidRDefault="002501C7" w:rsidP="000D3410">
            <w:pPr>
              <w:pStyle w:val="Title"/>
              <w:spacing w:line="276" w:lineRule="auto"/>
              <w:jc w:val="left"/>
              <w:rPr>
                <w:b w:val="0"/>
                <w:sz w:val="20"/>
                <w:szCs w:val="20"/>
              </w:rPr>
            </w:pPr>
            <w:r w:rsidRPr="00D62F90">
              <w:rPr>
                <w:b w:val="0"/>
                <w:sz w:val="20"/>
                <w:szCs w:val="20"/>
              </w:rPr>
              <w:t>Scottish Government/Scottish Antimicrobial Prescribing Group/Scottish Medicines Consortium</w:t>
            </w:r>
          </w:p>
        </w:tc>
        <w:tc>
          <w:tcPr>
            <w:tcW w:w="8363" w:type="dxa"/>
          </w:tcPr>
          <w:p w14:paraId="463B9D24" w14:textId="69D99625" w:rsidR="000D3410" w:rsidRPr="00D62F90" w:rsidRDefault="000D3410" w:rsidP="000D3410">
            <w:pPr>
              <w:pStyle w:val="Title"/>
              <w:spacing w:line="276" w:lineRule="auto"/>
              <w:jc w:val="left"/>
              <w:rPr>
                <w:b w:val="0"/>
                <w:sz w:val="20"/>
                <w:szCs w:val="20"/>
              </w:rPr>
            </w:pPr>
            <w:r w:rsidRPr="00D62F90">
              <w:rPr>
                <w:b w:val="0"/>
                <w:bCs w:val="0"/>
                <w:sz w:val="20"/>
                <w:szCs w:val="20"/>
              </w:rPr>
              <w:t>Environmental cost of the antibiotic (pollution of the environment during the manufacturing of the antibiotic and residue of the antibiotic and its metabolites following excretion) - part of National Action Plan. Delivery Programme 4 – Minimise spread of AMR through the environment.</w:t>
            </w:r>
          </w:p>
        </w:tc>
        <w:tc>
          <w:tcPr>
            <w:tcW w:w="3260" w:type="dxa"/>
          </w:tcPr>
          <w:p w14:paraId="780839AD" w14:textId="15A6A88D" w:rsidR="000D3410" w:rsidRPr="009C56D6" w:rsidRDefault="000D3410" w:rsidP="000D3410">
            <w:pPr>
              <w:pStyle w:val="Paragraphnonumbers"/>
            </w:pPr>
            <w:r>
              <w:rPr>
                <w:sz w:val="20"/>
                <w:szCs w:val="20"/>
              </w:rPr>
              <w:t>Comment noted. Environmental costs are not within the remit of the assessment. No action required.</w:t>
            </w:r>
          </w:p>
        </w:tc>
      </w:tr>
      <w:tr w:rsidR="002501C7" w:rsidRPr="00D62F90" w14:paraId="1477CC49" w14:textId="77777777" w:rsidTr="002501C7">
        <w:tc>
          <w:tcPr>
            <w:tcW w:w="2411" w:type="dxa"/>
          </w:tcPr>
          <w:p w14:paraId="24E8618F" w14:textId="34AD8E97" w:rsidR="002501C7" w:rsidRPr="00D62F90" w:rsidRDefault="002501C7" w:rsidP="000D3410">
            <w:pPr>
              <w:pStyle w:val="Title"/>
              <w:spacing w:line="276" w:lineRule="auto"/>
              <w:jc w:val="left"/>
              <w:rPr>
                <w:b w:val="0"/>
                <w:sz w:val="20"/>
                <w:szCs w:val="20"/>
              </w:rPr>
            </w:pPr>
            <w:r w:rsidRPr="00D62F90">
              <w:rPr>
                <w:b w:val="0"/>
                <w:sz w:val="20"/>
                <w:szCs w:val="20"/>
              </w:rPr>
              <w:lastRenderedPageBreak/>
              <w:t>MSD</w:t>
            </w:r>
          </w:p>
        </w:tc>
        <w:tc>
          <w:tcPr>
            <w:tcW w:w="8363" w:type="dxa"/>
          </w:tcPr>
          <w:p w14:paraId="265A448A" w14:textId="77777777" w:rsidR="002501C7" w:rsidRPr="00D62F90" w:rsidRDefault="002501C7" w:rsidP="002501C7">
            <w:pPr>
              <w:spacing w:before="60" w:after="60" w:line="276" w:lineRule="auto"/>
              <w:rPr>
                <w:bCs/>
                <w:sz w:val="20"/>
                <w:szCs w:val="20"/>
              </w:rPr>
            </w:pPr>
            <w:r w:rsidRPr="00D62F90">
              <w:rPr>
                <w:bCs/>
                <w:sz w:val="20"/>
                <w:szCs w:val="20"/>
              </w:rPr>
              <w:t>The proposed outcome of 90-day readmission rates could perhaps be divided into two categories, namely, 90-day ITU readmission and 90-day hospital readmission.</w:t>
            </w:r>
          </w:p>
          <w:p w14:paraId="01F377E8" w14:textId="77777777" w:rsidR="002501C7" w:rsidRPr="00D62F90" w:rsidRDefault="002501C7" w:rsidP="000D3410">
            <w:pPr>
              <w:spacing w:before="60" w:after="60" w:line="276" w:lineRule="auto"/>
              <w:rPr>
                <w:bCs/>
                <w:sz w:val="20"/>
                <w:szCs w:val="20"/>
              </w:rPr>
            </w:pPr>
          </w:p>
        </w:tc>
        <w:tc>
          <w:tcPr>
            <w:tcW w:w="3260" w:type="dxa"/>
          </w:tcPr>
          <w:p w14:paraId="744BA14C" w14:textId="7B3F4BC0" w:rsidR="002501C7" w:rsidRDefault="002501C7" w:rsidP="000D3410">
            <w:pPr>
              <w:pStyle w:val="Paragraphnonumbers"/>
              <w:rPr>
                <w:bCs/>
                <w:sz w:val="20"/>
                <w:szCs w:val="20"/>
              </w:rPr>
            </w:pPr>
            <w:r>
              <w:rPr>
                <w:bCs/>
                <w:sz w:val="20"/>
                <w:szCs w:val="20"/>
              </w:rPr>
              <w:t>Comment noted</w:t>
            </w:r>
            <w:r w:rsidRPr="00FF0599">
              <w:rPr>
                <w:bCs/>
                <w:sz w:val="20"/>
                <w:szCs w:val="20"/>
              </w:rPr>
              <w:t>. The outcomes section of the scope has been updated</w:t>
            </w:r>
            <w:r>
              <w:rPr>
                <w:bCs/>
                <w:sz w:val="20"/>
                <w:szCs w:val="20"/>
              </w:rPr>
              <w:t xml:space="preserve"> to remove 90-day mortality because this will be taken account of in the all-cause mortality outcome.</w:t>
            </w:r>
          </w:p>
        </w:tc>
      </w:tr>
      <w:tr w:rsidR="000D3410" w:rsidRPr="00D62F90" w14:paraId="2A46046F" w14:textId="77777777" w:rsidTr="002501C7">
        <w:tc>
          <w:tcPr>
            <w:tcW w:w="2411" w:type="dxa"/>
          </w:tcPr>
          <w:p w14:paraId="4006D79F" w14:textId="2E045BB3" w:rsidR="000D3410" w:rsidRPr="00D62F90" w:rsidRDefault="002501C7" w:rsidP="000D3410">
            <w:pPr>
              <w:pStyle w:val="Title"/>
              <w:spacing w:line="276" w:lineRule="auto"/>
              <w:jc w:val="left"/>
              <w:rPr>
                <w:b w:val="0"/>
                <w:sz w:val="20"/>
                <w:szCs w:val="20"/>
              </w:rPr>
            </w:pPr>
            <w:r>
              <w:rPr>
                <w:b w:val="0"/>
                <w:sz w:val="20"/>
                <w:szCs w:val="20"/>
              </w:rPr>
              <w:t xml:space="preserve">MSD </w:t>
            </w:r>
          </w:p>
        </w:tc>
        <w:tc>
          <w:tcPr>
            <w:tcW w:w="8363" w:type="dxa"/>
          </w:tcPr>
          <w:p w14:paraId="618ACC45" w14:textId="7D77783B" w:rsidR="000D3410" w:rsidRPr="00D62F90" w:rsidRDefault="000D3410" w:rsidP="000D3410">
            <w:pPr>
              <w:spacing w:before="60" w:after="60" w:line="276" w:lineRule="auto"/>
              <w:rPr>
                <w:sz w:val="20"/>
                <w:szCs w:val="20"/>
              </w:rPr>
            </w:pPr>
            <w:r w:rsidRPr="00D62F90">
              <w:rPr>
                <w:sz w:val="20"/>
                <w:szCs w:val="20"/>
              </w:rPr>
              <w:t xml:space="preserve">MSD would also suggest that the outcome “emergence of resistance” be extended to include superinfections (e.g. increased incidence of </w:t>
            </w:r>
            <w:r w:rsidRPr="00D62F90">
              <w:rPr>
                <w:i/>
                <w:iCs/>
                <w:sz w:val="20"/>
                <w:szCs w:val="20"/>
              </w:rPr>
              <w:t>C. difficile</w:t>
            </w:r>
            <w:r w:rsidRPr="00D62F90">
              <w:rPr>
                <w:sz w:val="20"/>
                <w:szCs w:val="20"/>
              </w:rPr>
              <w:t xml:space="preserve"> infection, methicillin-resistant </w:t>
            </w:r>
            <w:r w:rsidRPr="00D62F90">
              <w:rPr>
                <w:i/>
                <w:iCs/>
                <w:sz w:val="20"/>
                <w:szCs w:val="20"/>
              </w:rPr>
              <w:t xml:space="preserve">Staphylococcus aureus </w:t>
            </w:r>
            <w:r w:rsidRPr="00D62F90">
              <w:rPr>
                <w:sz w:val="20"/>
                <w:szCs w:val="20"/>
              </w:rPr>
              <w:t>(MRSA) or vancomycin-resistant enterococci (VRE) as antibiotic use can have wider consequences).</w:t>
            </w:r>
          </w:p>
        </w:tc>
        <w:tc>
          <w:tcPr>
            <w:tcW w:w="3260" w:type="dxa"/>
          </w:tcPr>
          <w:p w14:paraId="24CB6748" w14:textId="3029809B" w:rsidR="000D3410" w:rsidRPr="00D62F90" w:rsidRDefault="002501C7" w:rsidP="000D3410">
            <w:pPr>
              <w:pStyle w:val="Title"/>
              <w:spacing w:line="276" w:lineRule="auto"/>
              <w:jc w:val="left"/>
              <w:rPr>
                <w:b w:val="0"/>
                <w:sz w:val="20"/>
                <w:szCs w:val="20"/>
              </w:rPr>
            </w:pPr>
            <w:r>
              <w:rPr>
                <w:b w:val="0"/>
                <w:sz w:val="20"/>
                <w:szCs w:val="20"/>
              </w:rPr>
              <w:t>C</w:t>
            </w:r>
            <w:r w:rsidR="000D3410">
              <w:rPr>
                <w:b w:val="0"/>
                <w:sz w:val="20"/>
                <w:szCs w:val="20"/>
              </w:rPr>
              <w:t xml:space="preserve">omment noted. All relevant forms of resistance </w:t>
            </w:r>
            <w:r w:rsidR="000D3410" w:rsidRPr="00045A71">
              <w:rPr>
                <w:b w:val="0"/>
                <w:sz w:val="20"/>
                <w:szCs w:val="20"/>
              </w:rPr>
              <w:t>will be included in the analyses and considered</w:t>
            </w:r>
            <w:r w:rsidR="000D3410">
              <w:rPr>
                <w:b w:val="0"/>
                <w:sz w:val="20"/>
                <w:szCs w:val="20"/>
              </w:rPr>
              <w:t>.</w:t>
            </w:r>
            <w:r w:rsidR="000D3410" w:rsidRPr="00045A71">
              <w:rPr>
                <w:b w:val="0"/>
                <w:sz w:val="20"/>
                <w:szCs w:val="20"/>
              </w:rPr>
              <w:t xml:space="preserve"> No action required</w:t>
            </w:r>
            <w:r>
              <w:rPr>
                <w:b w:val="0"/>
                <w:sz w:val="20"/>
                <w:szCs w:val="20"/>
              </w:rPr>
              <w:br/>
            </w:r>
          </w:p>
        </w:tc>
      </w:tr>
      <w:tr w:rsidR="000D3410" w:rsidRPr="00D62F90" w14:paraId="6A1370CA" w14:textId="77777777" w:rsidTr="002501C7">
        <w:tc>
          <w:tcPr>
            <w:tcW w:w="2411" w:type="dxa"/>
          </w:tcPr>
          <w:p w14:paraId="7E93B4BC" w14:textId="566DB403" w:rsidR="000D3410" w:rsidRPr="00D62F90" w:rsidRDefault="000D3410" w:rsidP="000D3410">
            <w:pPr>
              <w:pStyle w:val="Title"/>
              <w:spacing w:line="276" w:lineRule="auto"/>
              <w:jc w:val="left"/>
              <w:rPr>
                <w:b w:val="0"/>
                <w:sz w:val="20"/>
                <w:szCs w:val="20"/>
              </w:rPr>
            </w:pPr>
            <w:r w:rsidRPr="00D62F90">
              <w:rPr>
                <w:b w:val="0"/>
                <w:sz w:val="20"/>
                <w:szCs w:val="20"/>
              </w:rPr>
              <w:t xml:space="preserve">Public Health Wales </w:t>
            </w:r>
          </w:p>
        </w:tc>
        <w:tc>
          <w:tcPr>
            <w:tcW w:w="8363" w:type="dxa"/>
          </w:tcPr>
          <w:p w14:paraId="03899A52" w14:textId="7D158C2F" w:rsidR="000D3410" w:rsidRPr="00D62F90" w:rsidRDefault="000D3410" w:rsidP="000D3410">
            <w:pPr>
              <w:pStyle w:val="Title"/>
              <w:spacing w:line="276" w:lineRule="auto"/>
              <w:jc w:val="left"/>
              <w:rPr>
                <w:b w:val="0"/>
                <w:bCs w:val="0"/>
                <w:sz w:val="20"/>
                <w:szCs w:val="20"/>
              </w:rPr>
            </w:pPr>
            <w:r w:rsidRPr="00D62F90">
              <w:rPr>
                <w:b w:val="0"/>
                <w:bCs w:val="0"/>
                <w:sz w:val="20"/>
                <w:szCs w:val="20"/>
              </w:rPr>
              <w:t>As well as the obvious outcome measures such as all-cause mortality (at 30 days as well as 90), clinical cure (which also needs to be defined – such as resolution of symptoms and no reoccurrence within 30 days?) and microbiological eradication, there also needs to be a recognition of the adverse effects and unintended consequences. This includes the development of resistance to this drug, driving cross resistance in other drug/bug combinations, increased prevalence of HCAIs (especially CDI), selecting out other resistant organisms, drug toxicity and both dose-related and idiosyncratic adverse drug reactions, drug interactions and physiological interactions.</w:t>
            </w:r>
          </w:p>
        </w:tc>
        <w:tc>
          <w:tcPr>
            <w:tcW w:w="3260" w:type="dxa"/>
          </w:tcPr>
          <w:p w14:paraId="50F1DF61" w14:textId="10DC28B3" w:rsidR="000D3410" w:rsidRPr="00D62F90" w:rsidRDefault="000D3410" w:rsidP="000D3410">
            <w:pPr>
              <w:pStyle w:val="Title"/>
              <w:spacing w:line="276" w:lineRule="auto"/>
              <w:jc w:val="left"/>
              <w:rPr>
                <w:b w:val="0"/>
                <w:sz w:val="20"/>
                <w:szCs w:val="20"/>
              </w:rPr>
            </w:pPr>
            <w:r>
              <w:rPr>
                <w:b w:val="0"/>
                <w:sz w:val="20"/>
                <w:szCs w:val="20"/>
              </w:rPr>
              <w:t>Comment noted. The outcome a</w:t>
            </w:r>
            <w:r w:rsidRPr="00AF4BCA">
              <w:rPr>
                <w:b w:val="0"/>
                <w:sz w:val="20"/>
                <w:szCs w:val="20"/>
              </w:rPr>
              <w:t>dverse events</w:t>
            </w:r>
            <w:r>
              <w:rPr>
                <w:b w:val="0"/>
                <w:sz w:val="20"/>
                <w:szCs w:val="20"/>
              </w:rPr>
              <w:t xml:space="preserve"> is </w:t>
            </w:r>
            <w:r w:rsidRPr="00AF4BCA">
              <w:rPr>
                <w:b w:val="0"/>
                <w:sz w:val="20"/>
                <w:szCs w:val="20"/>
              </w:rPr>
              <w:t>listed in the scope</w:t>
            </w:r>
            <w:r>
              <w:rPr>
                <w:b w:val="0"/>
                <w:sz w:val="20"/>
                <w:szCs w:val="20"/>
              </w:rPr>
              <w:t>.</w:t>
            </w:r>
            <w:r w:rsidRPr="00AF4BCA">
              <w:rPr>
                <w:b w:val="0"/>
                <w:sz w:val="20"/>
                <w:szCs w:val="20"/>
              </w:rPr>
              <w:t xml:space="preserve"> No action required.</w:t>
            </w:r>
          </w:p>
        </w:tc>
      </w:tr>
      <w:tr w:rsidR="008F5FC9" w:rsidRPr="00D62F90" w14:paraId="3B0FEFDE" w14:textId="77777777" w:rsidTr="002501C7">
        <w:tc>
          <w:tcPr>
            <w:tcW w:w="2411" w:type="dxa"/>
          </w:tcPr>
          <w:p w14:paraId="062505B6" w14:textId="7607F158" w:rsidR="008F5FC9" w:rsidRPr="008F5FC9" w:rsidRDefault="008F5FC9" w:rsidP="008F5FC9">
            <w:pPr>
              <w:pStyle w:val="Title"/>
              <w:spacing w:line="276" w:lineRule="auto"/>
              <w:jc w:val="left"/>
              <w:rPr>
                <w:b w:val="0"/>
                <w:sz w:val="20"/>
                <w:szCs w:val="20"/>
              </w:rPr>
            </w:pPr>
            <w:r>
              <w:rPr>
                <w:b w:val="0"/>
                <w:sz w:val="20"/>
                <w:szCs w:val="20"/>
              </w:rPr>
              <w:t xml:space="preserve">Pfizer Ltd </w:t>
            </w:r>
          </w:p>
        </w:tc>
        <w:tc>
          <w:tcPr>
            <w:tcW w:w="8363" w:type="dxa"/>
          </w:tcPr>
          <w:p w14:paraId="5BEC3222" w14:textId="77777777" w:rsidR="008F5FC9" w:rsidRPr="008F5FC9" w:rsidRDefault="008F5FC9" w:rsidP="008F5FC9">
            <w:pPr>
              <w:pStyle w:val="Title"/>
              <w:spacing w:line="276" w:lineRule="auto"/>
              <w:jc w:val="left"/>
              <w:rPr>
                <w:b w:val="0"/>
                <w:bCs w:val="0"/>
                <w:sz w:val="20"/>
                <w:szCs w:val="20"/>
              </w:rPr>
            </w:pPr>
            <w:r w:rsidRPr="008F5FC9">
              <w:rPr>
                <w:b w:val="0"/>
                <w:bCs w:val="0"/>
                <w:sz w:val="20"/>
                <w:szCs w:val="20"/>
              </w:rPr>
              <w:t>Yes, we agree with the proposed outcomes, however, have the following amends:</w:t>
            </w:r>
          </w:p>
          <w:p w14:paraId="75163EA7" w14:textId="77777777" w:rsidR="008F5FC9" w:rsidRPr="008F5FC9" w:rsidRDefault="008F5FC9" w:rsidP="008F5FC9">
            <w:pPr>
              <w:pStyle w:val="Title"/>
              <w:spacing w:line="276" w:lineRule="auto"/>
              <w:jc w:val="left"/>
              <w:rPr>
                <w:sz w:val="20"/>
                <w:szCs w:val="20"/>
                <w:u w:val="single"/>
              </w:rPr>
            </w:pPr>
            <w:r w:rsidRPr="008F5FC9">
              <w:rPr>
                <w:sz w:val="20"/>
                <w:szCs w:val="20"/>
                <w:u w:val="single"/>
              </w:rPr>
              <w:t>Additional wording:</w:t>
            </w:r>
          </w:p>
          <w:p w14:paraId="716E7E1B" w14:textId="77777777" w:rsidR="008F5FC9" w:rsidRPr="008F5FC9" w:rsidRDefault="008F5FC9" w:rsidP="008F5FC9">
            <w:pPr>
              <w:pStyle w:val="Title"/>
              <w:spacing w:line="276" w:lineRule="auto"/>
              <w:jc w:val="left"/>
              <w:rPr>
                <w:sz w:val="20"/>
                <w:szCs w:val="20"/>
              </w:rPr>
            </w:pPr>
            <w:r w:rsidRPr="008F5FC9">
              <w:rPr>
                <w:b w:val="0"/>
                <w:bCs w:val="0"/>
                <w:sz w:val="20"/>
                <w:szCs w:val="20"/>
              </w:rPr>
              <w:t>Pfizer would add that there should be specific reference to relevant outcomes being captured at both a population and individual level where appropriate This includes factors such as population resistance to modelled antibiotics, total country resistance, population level- mortality, number of hospital days for example. This list is not exhaustive</w:t>
            </w:r>
            <w:r w:rsidRPr="008F5FC9">
              <w:rPr>
                <w:sz w:val="20"/>
                <w:szCs w:val="20"/>
              </w:rPr>
              <w:t xml:space="preserve">. </w:t>
            </w:r>
          </w:p>
          <w:p w14:paraId="5558BBC2" w14:textId="77777777" w:rsidR="008F5FC9" w:rsidRPr="008F5FC9" w:rsidRDefault="008F5FC9" w:rsidP="008F5FC9">
            <w:pPr>
              <w:pStyle w:val="Default"/>
              <w:spacing w:line="276" w:lineRule="auto"/>
              <w:rPr>
                <w:color w:val="auto"/>
                <w:sz w:val="20"/>
                <w:szCs w:val="20"/>
              </w:rPr>
            </w:pPr>
          </w:p>
        </w:tc>
        <w:tc>
          <w:tcPr>
            <w:tcW w:w="3260" w:type="dxa"/>
          </w:tcPr>
          <w:p w14:paraId="2B95D8B3" w14:textId="77777777" w:rsidR="008F5FC9" w:rsidRPr="008F5FC9" w:rsidRDefault="008F5FC9" w:rsidP="008F5FC9">
            <w:pPr>
              <w:pStyle w:val="Title"/>
              <w:spacing w:line="276" w:lineRule="auto"/>
              <w:jc w:val="left"/>
              <w:rPr>
                <w:b w:val="0"/>
                <w:sz w:val="20"/>
                <w:szCs w:val="20"/>
              </w:rPr>
            </w:pPr>
            <w:r w:rsidRPr="00F54309">
              <w:rPr>
                <w:b w:val="0"/>
                <w:sz w:val="20"/>
                <w:szCs w:val="20"/>
              </w:rPr>
              <w:t>Thank you for your comment. No action required.</w:t>
            </w:r>
          </w:p>
          <w:p w14:paraId="4827D47F" w14:textId="77777777" w:rsidR="008F5FC9" w:rsidRDefault="008F5FC9" w:rsidP="000D3410">
            <w:pPr>
              <w:pStyle w:val="Title"/>
              <w:spacing w:line="276" w:lineRule="auto"/>
              <w:jc w:val="left"/>
              <w:rPr>
                <w:b w:val="0"/>
                <w:sz w:val="20"/>
                <w:szCs w:val="20"/>
              </w:rPr>
            </w:pPr>
          </w:p>
        </w:tc>
      </w:tr>
      <w:tr w:rsidR="008F5FC9" w:rsidRPr="00D62F90" w14:paraId="43FB0276" w14:textId="77777777" w:rsidTr="002501C7">
        <w:tc>
          <w:tcPr>
            <w:tcW w:w="2411" w:type="dxa"/>
          </w:tcPr>
          <w:p w14:paraId="291C4820" w14:textId="2DE0D5B3" w:rsidR="008F5FC9" w:rsidRDefault="008F5FC9" w:rsidP="008F5FC9">
            <w:pPr>
              <w:pStyle w:val="Title"/>
              <w:spacing w:line="276" w:lineRule="auto"/>
              <w:jc w:val="left"/>
              <w:rPr>
                <w:b w:val="0"/>
                <w:sz w:val="20"/>
                <w:szCs w:val="20"/>
              </w:rPr>
            </w:pPr>
            <w:r>
              <w:rPr>
                <w:b w:val="0"/>
                <w:sz w:val="20"/>
                <w:szCs w:val="20"/>
              </w:rPr>
              <w:lastRenderedPageBreak/>
              <w:t>Pfizer Ltd</w:t>
            </w:r>
          </w:p>
        </w:tc>
        <w:tc>
          <w:tcPr>
            <w:tcW w:w="8363" w:type="dxa"/>
          </w:tcPr>
          <w:p w14:paraId="119C79A1" w14:textId="77777777" w:rsidR="008F5FC9" w:rsidRPr="008F5FC9" w:rsidRDefault="008F5FC9" w:rsidP="008F5FC9">
            <w:pPr>
              <w:pStyle w:val="Title"/>
              <w:spacing w:line="276" w:lineRule="auto"/>
              <w:jc w:val="left"/>
              <w:rPr>
                <w:bCs w:val="0"/>
                <w:sz w:val="20"/>
                <w:szCs w:val="20"/>
                <w:u w:val="single"/>
              </w:rPr>
            </w:pPr>
            <w:r w:rsidRPr="008F5FC9">
              <w:rPr>
                <w:bCs w:val="0"/>
                <w:sz w:val="20"/>
                <w:szCs w:val="20"/>
                <w:u w:val="single"/>
              </w:rPr>
              <w:t>Additional Outcomes:</w:t>
            </w:r>
          </w:p>
          <w:p w14:paraId="3AF2C72B" w14:textId="77777777" w:rsidR="008F5FC9" w:rsidRPr="008F5FC9" w:rsidRDefault="008F5FC9" w:rsidP="008F5FC9">
            <w:pPr>
              <w:pStyle w:val="Title"/>
              <w:jc w:val="left"/>
              <w:rPr>
                <w:b w:val="0"/>
                <w:sz w:val="20"/>
                <w:szCs w:val="20"/>
              </w:rPr>
            </w:pPr>
            <w:r w:rsidRPr="008F5FC9">
              <w:rPr>
                <w:b w:val="0"/>
                <w:sz w:val="20"/>
                <w:szCs w:val="20"/>
              </w:rPr>
              <w:t>We propose the suggested inclusion of additional outcomes to capture specific stewardship activities such as:</w:t>
            </w:r>
          </w:p>
          <w:p w14:paraId="0ECF8082" w14:textId="77777777" w:rsidR="008F5FC9" w:rsidRPr="008F5FC9" w:rsidRDefault="008F5FC9" w:rsidP="008F5FC9">
            <w:pPr>
              <w:pStyle w:val="Title"/>
              <w:numPr>
                <w:ilvl w:val="0"/>
                <w:numId w:val="49"/>
              </w:numPr>
              <w:jc w:val="left"/>
              <w:rPr>
                <w:b w:val="0"/>
                <w:sz w:val="20"/>
                <w:szCs w:val="20"/>
              </w:rPr>
            </w:pPr>
            <w:r w:rsidRPr="008F5FC9">
              <w:rPr>
                <w:b w:val="0"/>
                <w:sz w:val="20"/>
                <w:szCs w:val="20"/>
              </w:rPr>
              <w:t>Number of antibiotics used in treatment cycle</w:t>
            </w:r>
          </w:p>
          <w:p w14:paraId="4981C46E" w14:textId="77777777" w:rsidR="008F5FC9" w:rsidRPr="008F5FC9" w:rsidRDefault="008F5FC9" w:rsidP="008F5FC9">
            <w:pPr>
              <w:pStyle w:val="Title"/>
              <w:numPr>
                <w:ilvl w:val="0"/>
                <w:numId w:val="49"/>
              </w:numPr>
              <w:jc w:val="left"/>
              <w:rPr>
                <w:b w:val="0"/>
                <w:sz w:val="20"/>
                <w:szCs w:val="20"/>
              </w:rPr>
            </w:pPr>
            <w:r w:rsidRPr="008F5FC9">
              <w:rPr>
                <w:b w:val="0"/>
                <w:sz w:val="20"/>
                <w:szCs w:val="20"/>
              </w:rPr>
              <w:t>Number of appropriate treatment options given infection(s)</w:t>
            </w:r>
          </w:p>
          <w:p w14:paraId="12599B90" w14:textId="77777777" w:rsidR="008F5FC9" w:rsidRPr="008F5FC9" w:rsidRDefault="008F5FC9" w:rsidP="008F5FC9">
            <w:pPr>
              <w:pStyle w:val="Title"/>
              <w:numPr>
                <w:ilvl w:val="0"/>
                <w:numId w:val="49"/>
              </w:numPr>
              <w:jc w:val="left"/>
              <w:rPr>
                <w:b w:val="0"/>
                <w:sz w:val="20"/>
                <w:szCs w:val="20"/>
              </w:rPr>
            </w:pPr>
            <w:r w:rsidRPr="008F5FC9">
              <w:rPr>
                <w:b w:val="0"/>
                <w:sz w:val="20"/>
                <w:szCs w:val="20"/>
              </w:rPr>
              <w:t>Number of days of therapy</w:t>
            </w:r>
          </w:p>
          <w:p w14:paraId="12B1907F" w14:textId="77777777" w:rsidR="008F5FC9" w:rsidRPr="008F5FC9" w:rsidRDefault="008F5FC9" w:rsidP="008F5FC9">
            <w:pPr>
              <w:pStyle w:val="Title"/>
              <w:jc w:val="left"/>
              <w:rPr>
                <w:b w:val="0"/>
                <w:sz w:val="20"/>
                <w:szCs w:val="20"/>
              </w:rPr>
            </w:pPr>
          </w:p>
          <w:p w14:paraId="41011FEB" w14:textId="77777777" w:rsidR="008F5FC9" w:rsidRPr="008F5FC9" w:rsidRDefault="008F5FC9" w:rsidP="008F5FC9">
            <w:pPr>
              <w:pStyle w:val="Title"/>
              <w:jc w:val="left"/>
              <w:rPr>
                <w:b w:val="0"/>
                <w:sz w:val="20"/>
                <w:szCs w:val="20"/>
              </w:rPr>
            </w:pPr>
            <w:r w:rsidRPr="008F5FC9">
              <w:rPr>
                <w:b w:val="0"/>
                <w:sz w:val="20"/>
                <w:szCs w:val="20"/>
              </w:rPr>
              <w:t>In addition, resistance / epidemiology market outcomes should be considered for inclusion:</w:t>
            </w:r>
          </w:p>
          <w:p w14:paraId="633254A8" w14:textId="77777777" w:rsidR="008F5FC9" w:rsidRPr="008F5FC9" w:rsidRDefault="008F5FC9" w:rsidP="008F5FC9">
            <w:pPr>
              <w:pStyle w:val="Title"/>
              <w:numPr>
                <w:ilvl w:val="0"/>
                <w:numId w:val="50"/>
              </w:numPr>
              <w:jc w:val="left"/>
              <w:rPr>
                <w:b w:val="0"/>
                <w:sz w:val="20"/>
                <w:szCs w:val="20"/>
              </w:rPr>
            </w:pPr>
            <w:r w:rsidRPr="008F5FC9">
              <w:rPr>
                <w:b w:val="0"/>
                <w:sz w:val="20"/>
                <w:szCs w:val="20"/>
              </w:rPr>
              <w:t xml:space="preserve">Resistance markers: markers of population resistance / Number and severity of hospital outbreaks </w:t>
            </w:r>
          </w:p>
          <w:p w14:paraId="3D07CA9E" w14:textId="77777777" w:rsidR="008F5FC9" w:rsidRPr="008F5FC9" w:rsidRDefault="008F5FC9" w:rsidP="008F5FC9">
            <w:pPr>
              <w:pStyle w:val="Title"/>
              <w:spacing w:line="276" w:lineRule="auto"/>
              <w:jc w:val="left"/>
              <w:rPr>
                <w:b w:val="0"/>
                <w:bCs w:val="0"/>
                <w:sz w:val="20"/>
                <w:szCs w:val="20"/>
              </w:rPr>
            </w:pPr>
          </w:p>
        </w:tc>
        <w:tc>
          <w:tcPr>
            <w:tcW w:w="3260" w:type="dxa"/>
          </w:tcPr>
          <w:p w14:paraId="14639229" w14:textId="77777777" w:rsidR="008F5FC9" w:rsidRDefault="008F5FC9" w:rsidP="008F5FC9">
            <w:pPr>
              <w:pStyle w:val="Title"/>
              <w:spacing w:line="276" w:lineRule="auto"/>
              <w:jc w:val="left"/>
              <w:rPr>
                <w:b w:val="0"/>
                <w:bCs w:val="0"/>
                <w:sz w:val="20"/>
                <w:szCs w:val="20"/>
              </w:rPr>
            </w:pPr>
          </w:p>
          <w:p w14:paraId="6EF4E4D0" w14:textId="7E1F5DEF" w:rsidR="008F5FC9" w:rsidRPr="008F5FC9" w:rsidRDefault="008F5FC9" w:rsidP="008F5FC9">
            <w:pPr>
              <w:pStyle w:val="Title"/>
              <w:spacing w:line="276" w:lineRule="auto"/>
              <w:jc w:val="left"/>
              <w:rPr>
                <w:b w:val="0"/>
                <w:bCs w:val="0"/>
                <w:sz w:val="20"/>
                <w:szCs w:val="20"/>
                <w:highlight w:val="yellow"/>
              </w:rPr>
            </w:pPr>
            <w:r w:rsidRPr="008F5FC9">
              <w:rPr>
                <w:b w:val="0"/>
                <w:bCs w:val="0"/>
                <w:sz w:val="20"/>
                <w:szCs w:val="20"/>
              </w:rPr>
              <w:t>Thank you for your comment. The outcome emergence of resistance</w:t>
            </w:r>
            <w:r w:rsidRPr="008F5FC9">
              <w:rPr>
                <w:b w:val="0"/>
                <w:bCs w:val="0"/>
              </w:rPr>
              <w:t xml:space="preserve"> </w:t>
            </w:r>
            <w:r w:rsidRPr="008F5FC9">
              <w:rPr>
                <w:b w:val="0"/>
                <w:bCs w:val="0"/>
                <w:sz w:val="20"/>
                <w:szCs w:val="20"/>
              </w:rPr>
              <w:t>is listed in the scope. No action required</w:t>
            </w:r>
          </w:p>
        </w:tc>
      </w:tr>
      <w:tr w:rsidR="00392234" w:rsidRPr="00D62F90" w14:paraId="65CCD0DB" w14:textId="77777777" w:rsidTr="002501C7">
        <w:tc>
          <w:tcPr>
            <w:tcW w:w="2411" w:type="dxa"/>
          </w:tcPr>
          <w:p w14:paraId="4575CDC7" w14:textId="7783B298" w:rsidR="00392234" w:rsidRPr="00D62F90" w:rsidRDefault="00392234" w:rsidP="000D3410">
            <w:pPr>
              <w:pStyle w:val="Title"/>
              <w:spacing w:line="276" w:lineRule="auto"/>
              <w:jc w:val="left"/>
              <w:rPr>
                <w:b w:val="0"/>
                <w:sz w:val="20"/>
                <w:szCs w:val="20"/>
              </w:rPr>
            </w:pPr>
            <w:r>
              <w:rPr>
                <w:b w:val="0"/>
                <w:sz w:val="20"/>
                <w:szCs w:val="20"/>
              </w:rPr>
              <w:t xml:space="preserve">Pfizer Ltd </w:t>
            </w:r>
          </w:p>
        </w:tc>
        <w:tc>
          <w:tcPr>
            <w:tcW w:w="8363" w:type="dxa"/>
          </w:tcPr>
          <w:p w14:paraId="07BD8B08" w14:textId="77777777" w:rsidR="00392234" w:rsidRPr="008F5FC9" w:rsidRDefault="00392234" w:rsidP="008F5FC9">
            <w:pPr>
              <w:pStyle w:val="Title"/>
              <w:spacing w:line="276" w:lineRule="auto"/>
              <w:jc w:val="left"/>
              <w:rPr>
                <w:sz w:val="20"/>
                <w:szCs w:val="20"/>
                <w:u w:val="single"/>
              </w:rPr>
            </w:pPr>
            <w:r w:rsidRPr="008F5FC9">
              <w:rPr>
                <w:sz w:val="20"/>
                <w:szCs w:val="20"/>
                <w:u w:val="single"/>
              </w:rPr>
              <w:t>Change to existing outcomes:</w:t>
            </w:r>
          </w:p>
          <w:p w14:paraId="0D8B762B" w14:textId="77777777" w:rsidR="00392234" w:rsidRPr="008F5FC9" w:rsidRDefault="00392234" w:rsidP="008F5FC9">
            <w:pPr>
              <w:pStyle w:val="Title"/>
              <w:spacing w:line="276" w:lineRule="auto"/>
              <w:jc w:val="left"/>
              <w:rPr>
                <w:sz w:val="20"/>
                <w:szCs w:val="20"/>
              </w:rPr>
            </w:pPr>
            <w:r w:rsidRPr="008F5FC9">
              <w:rPr>
                <w:sz w:val="20"/>
                <w:szCs w:val="20"/>
              </w:rPr>
              <w:t xml:space="preserve">“90-day mortality” </w:t>
            </w:r>
          </w:p>
          <w:p w14:paraId="3A41154E" w14:textId="77777777" w:rsidR="00392234" w:rsidRPr="008F5FC9" w:rsidRDefault="00392234" w:rsidP="008F5FC9">
            <w:pPr>
              <w:pStyle w:val="Title"/>
              <w:spacing w:line="276" w:lineRule="auto"/>
              <w:jc w:val="left"/>
              <w:rPr>
                <w:b w:val="0"/>
                <w:bCs w:val="0"/>
                <w:sz w:val="20"/>
                <w:szCs w:val="20"/>
              </w:rPr>
            </w:pPr>
            <w:r w:rsidRPr="008F5FC9">
              <w:rPr>
                <w:b w:val="0"/>
                <w:bCs w:val="0"/>
                <w:sz w:val="20"/>
                <w:szCs w:val="20"/>
              </w:rPr>
              <w:t>Be changed to:</w:t>
            </w:r>
          </w:p>
          <w:p w14:paraId="6DDB2853" w14:textId="77777777" w:rsidR="00392234" w:rsidRPr="008F5FC9" w:rsidRDefault="00392234" w:rsidP="008F5FC9">
            <w:pPr>
              <w:pStyle w:val="Title"/>
              <w:spacing w:line="276" w:lineRule="auto"/>
              <w:jc w:val="left"/>
              <w:rPr>
                <w:sz w:val="20"/>
                <w:szCs w:val="20"/>
              </w:rPr>
            </w:pPr>
            <w:r w:rsidRPr="008F5FC9">
              <w:rPr>
                <w:sz w:val="20"/>
                <w:szCs w:val="20"/>
              </w:rPr>
              <w:t xml:space="preserve">“Annualised, 14-day and 28-day mortality” </w:t>
            </w:r>
          </w:p>
          <w:p w14:paraId="0BA6F3F0" w14:textId="77777777" w:rsidR="00392234" w:rsidRPr="008F5FC9" w:rsidRDefault="00392234" w:rsidP="008F5FC9">
            <w:pPr>
              <w:pStyle w:val="Title"/>
              <w:spacing w:line="276" w:lineRule="auto"/>
              <w:jc w:val="left"/>
              <w:rPr>
                <w:b w:val="0"/>
                <w:bCs w:val="0"/>
                <w:sz w:val="20"/>
                <w:szCs w:val="20"/>
              </w:rPr>
            </w:pPr>
            <w:r w:rsidRPr="008F5FC9">
              <w:rPr>
                <w:b w:val="0"/>
                <w:bCs w:val="0"/>
                <w:sz w:val="20"/>
                <w:szCs w:val="20"/>
              </w:rPr>
              <w:t xml:space="preserve">Annualised mortality allows uniform modelling and comparison of interventions. However, it is important to consider shorter measures of mortality including, day and 28-day mortality at least in communicating to the wider stakeholder community. </w:t>
            </w:r>
          </w:p>
          <w:p w14:paraId="5D095293" w14:textId="77777777" w:rsidR="00392234" w:rsidRPr="008F5FC9" w:rsidRDefault="00392234" w:rsidP="008F5FC9">
            <w:pPr>
              <w:pStyle w:val="Title"/>
              <w:spacing w:line="276" w:lineRule="auto"/>
              <w:jc w:val="left"/>
              <w:rPr>
                <w:b w:val="0"/>
                <w:bCs w:val="0"/>
                <w:sz w:val="20"/>
                <w:szCs w:val="20"/>
              </w:rPr>
            </w:pPr>
            <w:r w:rsidRPr="008F5FC9">
              <w:rPr>
                <w:b w:val="0"/>
                <w:bCs w:val="0"/>
                <w:sz w:val="20"/>
                <w:szCs w:val="20"/>
              </w:rPr>
              <w:t xml:space="preserve">Shorter periods of mortality are more aligned to outcome measures used in the clinical trials and are more relevant clinically. It is important to note that mortality to the infection decreases significantly as time progresses. </w:t>
            </w:r>
          </w:p>
          <w:p w14:paraId="49B1BBCD" w14:textId="77777777" w:rsidR="00392234" w:rsidRPr="008F5FC9" w:rsidRDefault="00392234" w:rsidP="008F5FC9">
            <w:pPr>
              <w:pStyle w:val="Title"/>
              <w:spacing w:line="276" w:lineRule="auto"/>
              <w:jc w:val="left"/>
              <w:rPr>
                <w:b w:val="0"/>
                <w:bCs w:val="0"/>
                <w:sz w:val="20"/>
                <w:szCs w:val="20"/>
              </w:rPr>
            </w:pPr>
            <w:r w:rsidRPr="008F5FC9">
              <w:rPr>
                <w:b w:val="0"/>
                <w:bCs w:val="0"/>
                <w:sz w:val="20"/>
                <w:szCs w:val="20"/>
              </w:rPr>
              <w:lastRenderedPageBreak/>
              <w:t xml:space="preserve">28-day / 14-days is more relevant to microbiological eradication/test of cure and mortality outcomes. Pfizer does recognise that longer term mortality should be considered as part of the expected extended time horizon of the modelling. </w:t>
            </w:r>
          </w:p>
          <w:p w14:paraId="53643145" w14:textId="427E8D00" w:rsidR="00392234" w:rsidRPr="00D62F90" w:rsidRDefault="00392234" w:rsidP="00392234">
            <w:pPr>
              <w:pStyle w:val="Title"/>
              <w:spacing w:line="276" w:lineRule="auto"/>
              <w:jc w:val="left"/>
              <w:rPr>
                <w:b w:val="0"/>
                <w:bCs w:val="0"/>
                <w:sz w:val="20"/>
                <w:szCs w:val="20"/>
              </w:rPr>
            </w:pPr>
          </w:p>
        </w:tc>
        <w:tc>
          <w:tcPr>
            <w:tcW w:w="3260" w:type="dxa"/>
          </w:tcPr>
          <w:p w14:paraId="45C30613" w14:textId="3F5EA641" w:rsidR="00392234" w:rsidRDefault="008F5FC9" w:rsidP="000D3410">
            <w:pPr>
              <w:pStyle w:val="Title"/>
              <w:spacing w:line="276" w:lineRule="auto"/>
              <w:jc w:val="left"/>
              <w:rPr>
                <w:b w:val="0"/>
                <w:sz w:val="20"/>
                <w:szCs w:val="20"/>
              </w:rPr>
            </w:pPr>
            <w:r w:rsidRPr="0075389C">
              <w:rPr>
                <w:b w:val="0"/>
                <w:sz w:val="20"/>
                <w:szCs w:val="20"/>
              </w:rPr>
              <w:lastRenderedPageBreak/>
              <w:t>Thank you for your comment. The outcomes section of the scope has been updated to include days of therapy.</w:t>
            </w:r>
          </w:p>
        </w:tc>
      </w:tr>
    </w:tbl>
    <w:p w14:paraId="64EFFE6C" w14:textId="397959FD" w:rsidR="002501C7" w:rsidRDefault="002501C7"/>
    <w:p w14:paraId="7F7E0CAF" w14:textId="77777777" w:rsidR="002501C7" w:rsidRDefault="002501C7">
      <w:r>
        <w:br w:type="page"/>
      </w:r>
    </w:p>
    <w:p w14:paraId="6513234D" w14:textId="225A51BA" w:rsidR="002501C7" w:rsidRPr="0075389C" w:rsidRDefault="002501C7" w:rsidP="002501C7">
      <w:pPr>
        <w:pStyle w:val="Heading2"/>
      </w:pPr>
      <w:r w:rsidRPr="0075389C">
        <w:lastRenderedPageBreak/>
        <w:t>Section</w:t>
      </w:r>
      <w:r w:rsidR="006325AF">
        <w:t>:</w:t>
      </w:r>
      <w:r w:rsidRPr="0075389C">
        <w:t xml:space="preserve"> Economic analysis</w:t>
      </w:r>
    </w:p>
    <w:p w14:paraId="175881D4" w14:textId="77777777" w:rsidR="002501C7" w:rsidRDefault="002501C7"/>
    <w:tbl>
      <w:tblPr>
        <w:tblStyle w:val="TableGrid"/>
        <w:tblW w:w="14034" w:type="dxa"/>
        <w:tblInd w:w="-289" w:type="dxa"/>
        <w:tblLayout w:type="fixed"/>
        <w:tblLook w:val="04A0" w:firstRow="1" w:lastRow="0" w:firstColumn="1" w:lastColumn="0" w:noHBand="0" w:noVBand="1"/>
      </w:tblPr>
      <w:tblGrid>
        <w:gridCol w:w="2411"/>
        <w:gridCol w:w="8363"/>
        <w:gridCol w:w="3260"/>
      </w:tblGrid>
      <w:tr w:rsidR="002501C7" w:rsidRPr="00D62F90" w14:paraId="711C4780" w14:textId="77777777" w:rsidTr="002501C7">
        <w:trPr>
          <w:tblHeader/>
        </w:trPr>
        <w:tc>
          <w:tcPr>
            <w:tcW w:w="2411" w:type="dxa"/>
            <w:shd w:val="clear" w:color="auto" w:fill="D9D9D9" w:themeFill="background1" w:themeFillShade="D9"/>
          </w:tcPr>
          <w:p w14:paraId="18AAA1F6" w14:textId="0A35DB3B" w:rsidR="002501C7" w:rsidRPr="00D62F90" w:rsidRDefault="002501C7" w:rsidP="002501C7">
            <w:pPr>
              <w:pStyle w:val="Title"/>
              <w:spacing w:line="276" w:lineRule="auto"/>
              <w:rPr>
                <w:b w:val="0"/>
                <w:sz w:val="20"/>
                <w:szCs w:val="20"/>
              </w:rPr>
            </w:pPr>
            <w:r w:rsidRPr="00D9536F">
              <w:rPr>
                <w:sz w:val="20"/>
                <w:szCs w:val="20"/>
              </w:rPr>
              <w:t>Consultee/ Commentator</w:t>
            </w:r>
          </w:p>
        </w:tc>
        <w:tc>
          <w:tcPr>
            <w:tcW w:w="8363" w:type="dxa"/>
            <w:shd w:val="clear" w:color="auto" w:fill="D9D9D9" w:themeFill="background1" w:themeFillShade="D9"/>
          </w:tcPr>
          <w:p w14:paraId="651418C8" w14:textId="4F28193C" w:rsidR="002501C7" w:rsidRPr="00D62F90" w:rsidRDefault="002501C7" w:rsidP="002501C7">
            <w:pPr>
              <w:pStyle w:val="Title"/>
              <w:spacing w:line="276" w:lineRule="auto"/>
              <w:rPr>
                <w:b w:val="0"/>
                <w:bCs w:val="0"/>
                <w:sz w:val="20"/>
                <w:szCs w:val="20"/>
              </w:rPr>
            </w:pPr>
            <w:r w:rsidRPr="00D9536F">
              <w:rPr>
                <w:sz w:val="20"/>
                <w:szCs w:val="20"/>
              </w:rPr>
              <w:t>Comments [sic]</w:t>
            </w:r>
          </w:p>
        </w:tc>
        <w:tc>
          <w:tcPr>
            <w:tcW w:w="3260" w:type="dxa"/>
            <w:shd w:val="clear" w:color="auto" w:fill="D9D9D9" w:themeFill="background1" w:themeFillShade="D9"/>
          </w:tcPr>
          <w:p w14:paraId="4F079642" w14:textId="505CF27B" w:rsidR="002501C7" w:rsidRDefault="002501C7" w:rsidP="002501C7">
            <w:pPr>
              <w:pStyle w:val="Title"/>
              <w:spacing w:line="276" w:lineRule="auto"/>
              <w:rPr>
                <w:b w:val="0"/>
                <w:sz w:val="20"/>
                <w:szCs w:val="20"/>
              </w:rPr>
            </w:pPr>
            <w:r w:rsidRPr="00D9536F">
              <w:rPr>
                <w:sz w:val="20"/>
                <w:szCs w:val="20"/>
              </w:rPr>
              <w:t>Action</w:t>
            </w:r>
          </w:p>
        </w:tc>
      </w:tr>
      <w:tr w:rsidR="002501C7" w:rsidRPr="00D62F90" w14:paraId="36FF854B" w14:textId="77777777" w:rsidTr="002501C7">
        <w:tc>
          <w:tcPr>
            <w:tcW w:w="2411" w:type="dxa"/>
          </w:tcPr>
          <w:p w14:paraId="17AD9CF2" w14:textId="7D1AA3ED" w:rsidR="002501C7" w:rsidRPr="00D62F90" w:rsidRDefault="002501C7" w:rsidP="002501C7">
            <w:pPr>
              <w:pStyle w:val="Title"/>
              <w:spacing w:line="276" w:lineRule="auto"/>
              <w:jc w:val="left"/>
              <w:rPr>
                <w:b w:val="0"/>
                <w:sz w:val="20"/>
                <w:szCs w:val="20"/>
              </w:rPr>
            </w:pPr>
            <w:r w:rsidRPr="00D62F90">
              <w:rPr>
                <w:b w:val="0"/>
                <w:sz w:val="20"/>
                <w:szCs w:val="20"/>
              </w:rPr>
              <w:t>Shionogi</w:t>
            </w:r>
          </w:p>
        </w:tc>
        <w:tc>
          <w:tcPr>
            <w:tcW w:w="8363" w:type="dxa"/>
          </w:tcPr>
          <w:p w14:paraId="5D25F320" w14:textId="77777777" w:rsidR="002501C7" w:rsidRPr="00D62F90" w:rsidRDefault="002501C7" w:rsidP="002501C7">
            <w:pPr>
              <w:autoSpaceDE w:val="0"/>
              <w:autoSpaceDN w:val="0"/>
              <w:adjustRightInd w:val="0"/>
              <w:spacing w:line="276" w:lineRule="auto"/>
              <w:rPr>
                <w:rFonts w:eastAsia="Calibri"/>
                <w:sz w:val="20"/>
                <w:szCs w:val="20"/>
              </w:rPr>
            </w:pPr>
            <w:r w:rsidRPr="00D62F90">
              <w:rPr>
                <w:rFonts w:eastAsia="Calibri"/>
                <w:bCs/>
                <w:sz w:val="20"/>
                <w:szCs w:val="20"/>
              </w:rPr>
              <w:t xml:space="preserve">The primary consideration should be </w:t>
            </w:r>
            <w:r w:rsidRPr="00D62F90">
              <w:rPr>
                <w:rFonts w:eastAsia="Calibri"/>
                <w:sz w:val="20"/>
                <w:szCs w:val="20"/>
              </w:rPr>
              <w:t>clinical need</w:t>
            </w:r>
            <w:r w:rsidRPr="00D62F90">
              <w:rPr>
                <w:rFonts w:eastAsia="Calibri"/>
                <w:bCs/>
                <w:sz w:val="20"/>
                <w:szCs w:val="20"/>
              </w:rPr>
              <w:t xml:space="preserve"> (i.e.</w:t>
            </w:r>
            <w:r w:rsidRPr="00D62F90">
              <w:rPr>
                <w:rFonts w:eastAsia="Calibri"/>
                <w:sz w:val="20"/>
                <w:szCs w:val="20"/>
              </w:rPr>
              <w:t xml:space="preserve"> at the individual patient level</w:t>
            </w:r>
            <w:r w:rsidRPr="00D62F90">
              <w:rPr>
                <w:rFonts w:eastAsia="Calibri"/>
                <w:bCs/>
                <w:sz w:val="20"/>
                <w:szCs w:val="20"/>
              </w:rPr>
              <w:t>). From this clinical perspective the proposed criteria to identify</w:t>
            </w:r>
            <w:r w:rsidRPr="00D62F90">
              <w:rPr>
                <w:rFonts w:eastAsia="Calibri"/>
                <w:sz w:val="20"/>
                <w:szCs w:val="20"/>
              </w:rPr>
              <w:t xml:space="preserve"> the </w:t>
            </w:r>
            <w:r w:rsidRPr="00D62F90">
              <w:rPr>
                <w:rFonts w:eastAsia="Calibri"/>
                <w:bCs/>
                <w:sz w:val="20"/>
                <w:szCs w:val="20"/>
              </w:rPr>
              <w:t>“primary” indication(s) should be:</w:t>
            </w:r>
          </w:p>
          <w:p w14:paraId="13ECED11" w14:textId="77777777" w:rsidR="002501C7" w:rsidRPr="00D62F90" w:rsidRDefault="002501C7" w:rsidP="002501C7">
            <w:pPr>
              <w:numPr>
                <w:ilvl w:val="0"/>
                <w:numId w:val="37"/>
              </w:numPr>
              <w:autoSpaceDE w:val="0"/>
              <w:autoSpaceDN w:val="0"/>
              <w:adjustRightInd w:val="0"/>
              <w:spacing w:line="276" w:lineRule="auto"/>
              <w:rPr>
                <w:rFonts w:eastAsia="Calibri"/>
                <w:bCs/>
                <w:sz w:val="20"/>
                <w:szCs w:val="20"/>
              </w:rPr>
            </w:pPr>
            <w:r w:rsidRPr="00D62F90">
              <w:rPr>
                <w:rFonts w:eastAsia="Calibri"/>
                <w:bCs/>
                <w:sz w:val="20"/>
                <w:szCs w:val="20"/>
              </w:rPr>
              <w:t>Availability of alternative treatments - defined as the availability of treatments that are safe and active</w:t>
            </w:r>
            <w:r w:rsidRPr="00D62F90">
              <w:rPr>
                <w:rFonts w:eastAsia="Calibri"/>
                <w:sz w:val="20"/>
                <w:szCs w:val="20"/>
              </w:rPr>
              <w:t xml:space="preserve"> against the pathogen (and its resistance mechanisms) causing the resistant infection - which directly links to unmet need</w:t>
            </w:r>
          </w:p>
          <w:p w14:paraId="034F61DF" w14:textId="77777777" w:rsidR="002501C7" w:rsidRPr="00D62F90" w:rsidRDefault="002501C7" w:rsidP="002501C7">
            <w:pPr>
              <w:numPr>
                <w:ilvl w:val="0"/>
                <w:numId w:val="37"/>
              </w:numPr>
              <w:autoSpaceDE w:val="0"/>
              <w:autoSpaceDN w:val="0"/>
              <w:adjustRightInd w:val="0"/>
              <w:spacing w:line="276" w:lineRule="auto"/>
              <w:rPr>
                <w:rFonts w:eastAsia="Calibri"/>
                <w:bCs/>
                <w:sz w:val="20"/>
                <w:szCs w:val="20"/>
              </w:rPr>
            </w:pPr>
            <w:r w:rsidRPr="00D62F90">
              <w:rPr>
                <w:rFonts w:eastAsia="Calibri"/>
                <w:sz w:val="20"/>
                <w:szCs w:val="20"/>
              </w:rPr>
              <w:t>Disease severity and patient’s underlying health status</w:t>
            </w:r>
          </w:p>
          <w:p w14:paraId="176A606F" w14:textId="77777777" w:rsidR="002501C7" w:rsidRPr="00D62F90" w:rsidRDefault="002501C7" w:rsidP="002501C7">
            <w:pPr>
              <w:autoSpaceDE w:val="0"/>
              <w:autoSpaceDN w:val="0"/>
              <w:adjustRightInd w:val="0"/>
              <w:spacing w:line="276" w:lineRule="auto"/>
              <w:rPr>
                <w:rFonts w:eastAsia="Calibri"/>
                <w:sz w:val="20"/>
                <w:szCs w:val="20"/>
              </w:rPr>
            </w:pPr>
          </w:p>
          <w:p w14:paraId="6702538C" w14:textId="77777777" w:rsidR="002501C7" w:rsidRPr="00D62F90" w:rsidRDefault="002501C7" w:rsidP="002501C7">
            <w:pPr>
              <w:autoSpaceDE w:val="0"/>
              <w:autoSpaceDN w:val="0"/>
              <w:adjustRightInd w:val="0"/>
              <w:spacing w:line="276" w:lineRule="auto"/>
              <w:rPr>
                <w:rFonts w:eastAsia="Calibri"/>
                <w:sz w:val="20"/>
                <w:szCs w:val="20"/>
              </w:rPr>
            </w:pPr>
            <w:r w:rsidRPr="00D62F90">
              <w:rPr>
                <w:rFonts w:eastAsia="Calibri"/>
                <w:sz w:val="20"/>
                <w:szCs w:val="20"/>
              </w:rPr>
              <w:t xml:space="preserve">These factors will determine the patient level benefit (and NHS HCRU/cost savings). For example, the benefit of using an effective antibiotic for a patient with a life-threatening infection for which there are no effective alternatives will obviously be high. Another clinically high value scenario may arise when there is an alternative treatment which is efficacious but with significant adverse events and limitations in dosing (e.g. colistin).   </w:t>
            </w:r>
          </w:p>
          <w:p w14:paraId="5F4C0ECE" w14:textId="77777777" w:rsidR="002501C7" w:rsidRPr="00D62F90" w:rsidRDefault="002501C7" w:rsidP="002501C7">
            <w:pPr>
              <w:autoSpaceDE w:val="0"/>
              <w:autoSpaceDN w:val="0"/>
              <w:adjustRightInd w:val="0"/>
              <w:spacing w:line="276" w:lineRule="auto"/>
              <w:rPr>
                <w:rFonts w:eastAsia="Calibri"/>
                <w:sz w:val="20"/>
                <w:szCs w:val="20"/>
              </w:rPr>
            </w:pPr>
          </w:p>
          <w:p w14:paraId="03E0D2BA" w14:textId="77777777" w:rsidR="002501C7" w:rsidRPr="00D62F90" w:rsidRDefault="002501C7" w:rsidP="002501C7">
            <w:pPr>
              <w:autoSpaceDE w:val="0"/>
              <w:autoSpaceDN w:val="0"/>
              <w:adjustRightInd w:val="0"/>
              <w:spacing w:line="276" w:lineRule="auto"/>
              <w:rPr>
                <w:rFonts w:eastAsia="Calibri"/>
                <w:sz w:val="20"/>
                <w:szCs w:val="20"/>
              </w:rPr>
            </w:pPr>
            <w:r w:rsidRPr="00D62F90">
              <w:rPr>
                <w:rFonts w:eastAsia="Calibri"/>
                <w:sz w:val="20"/>
                <w:szCs w:val="20"/>
              </w:rPr>
              <w:t xml:space="preserve">We suggest that there should be at least one primary indication selected for each of the two – i.e. suspected and confirmed – clinical settings. Without at least two populations prioritised for in-depth analysis, any efforts to extrapolate per patient health benefit to the wider population of relevance are likely to be flawed as there will be little to inform which range of values should be applied. </w:t>
            </w:r>
          </w:p>
          <w:p w14:paraId="6300CD89" w14:textId="77777777" w:rsidR="002501C7" w:rsidRPr="00D62F90" w:rsidRDefault="002501C7" w:rsidP="002501C7">
            <w:pPr>
              <w:autoSpaceDE w:val="0"/>
              <w:autoSpaceDN w:val="0"/>
              <w:adjustRightInd w:val="0"/>
              <w:spacing w:line="276" w:lineRule="auto"/>
              <w:rPr>
                <w:rFonts w:eastAsia="Calibri"/>
                <w:sz w:val="20"/>
                <w:szCs w:val="20"/>
              </w:rPr>
            </w:pPr>
          </w:p>
          <w:p w14:paraId="30D9E1CE" w14:textId="77777777" w:rsidR="002501C7" w:rsidRPr="00D62F90" w:rsidRDefault="002501C7" w:rsidP="002501C7">
            <w:pPr>
              <w:autoSpaceDE w:val="0"/>
              <w:autoSpaceDN w:val="0"/>
              <w:adjustRightInd w:val="0"/>
              <w:spacing w:line="276" w:lineRule="auto"/>
              <w:rPr>
                <w:rFonts w:eastAsia="Calibri"/>
                <w:sz w:val="20"/>
                <w:szCs w:val="20"/>
              </w:rPr>
            </w:pPr>
          </w:p>
          <w:p w14:paraId="31B857EE" w14:textId="77777777" w:rsidR="002501C7" w:rsidRPr="00D62F90" w:rsidRDefault="002501C7" w:rsidP="002501C7">
            <w:pPr>
              <w:autoSpaceDE w:val="0"/>
              <w:autoSpaceDN w:val="0"/>
              <w:adjustRightInd w:val="0"/>
              <w:spacing w:line="276" w:lineRule="auto"/>
              <w:rPr>
                <w:rFonts w:eastAsia="Calibri"/>
                <w:sz w:val="20"/>
                <w:szCs w:val="20"/>
              </w:rPr>
            </w:pPr>
            <w:r w:rsidRPr="00D62F90">
              <w:rPr>
                <w:rFonts w:eastAsia="Calibri"/>
                <w:sz w:val="20"/>
                <w:szCs w:val="20"/>
              </w:rPr>
              <w:t xml:space="preserve">If there are multiple indications with similar patient level benefit, then absolute patient numbers may be relevant criteria to prioritise the primary indication/s. </w:t>
            </w:r>
          </w:p>
          <w:p w14:paraId="081212DE" w14:textId="77777777" w:rsidR="002501C7" w:rsidRPr="00D62F90" w:rsidRDefault="002501C7" w:rsidP="002501C7">
            <w:pPr>
              <w:autoSpaceDE w:val="0"/>
              <w:autoSpaceDN w:val="0"/>
              <w:adjustRightInd w:val="0"/>
              <w:spacing w:line="276" w:lineRule="auto"/>
              <w:rPr>
                <w:rFonts w:eastAsia="Calibri"/>
                <w:sz w:val="20"/>
                <w:szCs w:val="20"/>
              </w:rPr>
            </w:pPr>
          </w:p>
          <w:p w14:paraId="6C75F771" w14:textId="77777777" w:rsidR="002501C7" w:rsidRDefault="002501C7" w:rsidP="002501C7">
            <w:pPr>
              <w:spacing w:before="60" w:after="60" w:line="276" w:lineRule="auto"/>
              <w:rPr>
                <w:sz w:val="20"/>
                <w:szCs w:val="20"/>
              </w:rPr>
            </w:pPr>
            <w:r w:rsidRPr="00D62F90">
              <w:rPr>
                <w:rFonts w:eastAsia="Calibri"/>
                <w:sz w:val="20"/>
                <w:szCs w:val="20"/>
              </w:rPr>
              <w:t xml:space="preserve">In conclusion, we propose that the primary consideration for identifying these indications should be clinical need, i.e. the specific scenarios in which cefiderocol will be ‘reached for’ by doctors, in both the suspected, and the confirmed setting. The relative frequency of scenarios within these two settings should be a secondary factor when considering a clinical </w:t>
            </w:r>
            <w:r w:rsidRPr="00D62F90">
              <w:rPr>
                <w:rFonts w:eastAsia="Calibri"/>
                <w:sz w:val="20"/>
                <w:szCs w:val="20"/>
              </w:rPr>
              <w:lastRenderedPageBreak/>
              <w:t>perspective. Ideally, the two (or more) primary indications would feature a combination of both, i.e. an area of high unmet need which arises frequently.</w:t>
            </w:r>
            <w:r w:rsidRPr="00D62F90">
              <w:rPr>
                <w:rFonts w:eastAsia="Calibri"/>
                <w:sz w:val="20"/>
                <w:szCs w:val="20"/>
              </w:rPr>
              <w:br/>
            </w:r>
          </w:p>
          <w:p w14:paraId="7A6AA6FC" w14:textId="0D937180" w:rsidR="002501C7" w:rsidRPr="00D62F90" w:rsidRDefault="002501C7" w:rsidP="002501C7">
            <w:pPr>
              <w:spacing w:before="60" w:after="60" w:line="276" w:lineRule="auto"/>
              <w:rPr>
                <w:b/>
                <w:sz w:val="20"/>
                <w:szCs w:val="20"/>
              </w:rPr>
            </w:pPr>
            <w:r w:rsidRPr="00D62F90">
              <w:rPr>
                <w:sz w:val="20"/>
                <w:szCs w:val="20"/>
              </w:rPr>
              <w:t>The proposed two ‘primary indication’ population descriptions are provided in the Population section above.</w:t>
            </w:r>
          </w:p>
        </w:tc>
        <w:tc>
          <w:tcPr>
            <w:tcW w:w="3260" w:type="dxa"/>
          </w:tcPr>
          <w:p w14:paraId="6894FECA" w14:textId="265AF2EE" w:rsidR="002501C7" w:rsidRPr="00D62F90" w:rsidRDefault="002501C7" w:rsidP="002501C7">
            <w:pPr>
              <w:pStyle w:val="Title"/>
              <w:spacing w:line="276" w:lineRule="auto"/>
              <w:jc w:val="left"/>
              <w:rPr>
                <w:b w:val="0"/>
                <w:sz w:val="20"/>
                <w:szCs w:val="20"/>
              </w:rPr>
            </w:pPr>
            <w:r>
              <w:rPr>
                <w:b w:val="0"/>
                <w:sz w:val="20"/>
                <w:szCs w:val="20"/>
              </w:rPr>
              <w:lastRenderedPageBreak/>
              <w:t>Comment noted. NICE and EEPRU will be considering all relevant criteria when identifying the</w:t>
            </w:r>
            <w:r w:rsidRPr="009929DB">
              <w:rPr>
                <w:b w:val="0"/>
                <w:sz w:val="20"/>
                <w:szCs w:val="20"/>
              </w:rPr>
              <w:t xml:space="preserve"> high value clinical scenarios</w:t>
            </w:r>
            <w:r>
              <w:rPr>
                <w:b w:val="0"/>
                <w:sz w:val="20"/>
                <w:szCs w:val="20"/>
              </w:rPr>
              <w:t>.</w:t>
            </w:r>
            <w:r w:rsidR="00910B75">
              <w:rPr>
                <w:b w:val="0"/>
                <w:sz w:val="20"/>
                <w:szCs w:val="20"/>
              </w:rPr>
              <w:t xml:space="preserve"> </w:t>
            </w:r>
            <w:r w:rsidR="00910B75" w:rsidRPr="00AF4BCA">
              <w:rPr>
                <w:b w:val="0"/>
                <w:sz w:val="20"/>
                <w:szCs w:val="20"/>
              </w:rPr>
              <w:t>No action required.</w:t>
            </w:r>
          </w:p>
        </w:tc>
      </w:tr>
      <w:tr w:rsidR="002501C7" w:rsidRPr="00D62F90" w14:paraId="26D862BC" w14:textId="77777777" w:rsidTr="002501C7">
        <w:tc>
          <w:tcPr>
            <w:tcW w:w="2411" w:type="dxa"/>
          </w:tcPr>
          <w:p w14:paraId="125624D6" w14:textId="522C83AC" w:rsidR="002501C7" w:rsidRPr="00D62F90" w:rsidRDefault="002501C7" w:rsidP="002501C7">
            <w:pPr>
              <w:pStyle w:val="Title"/>
              <w:spacing w:line="276" w:lineRule="auto"/>
              <w:jc w:val="left"/>
              <w:rPr>
                <w:b w:val="0"/>
                <w:sz w:val="20"/>
                <w:szCs w:val="20"/>
              </w:rPr>
            </w:pPr>
            <w:r w:rsidRPr="00D62F90">
              <w:rPr>
                <w:b w:val="0"/>
                <w:sz w:val="20"/>
                <w:szCs w:val="20"/>
              </w:rPr>
              <w:t xml:space="preserve">British Thoracic Society </w:t>
            </w:r>
          </w:p>
        </w:tc>
        <w:tc>
          <w:tcPr>
            <w:tcW w:w="8363" w:type="dxa"/>
          </w:tcPr>
          <w:p w14:paraId="0DCFD480" w14:textId="3D0CD0D9" w:rsidR="002501C7" w:rsidRPr="00D62F90" w:rsidRDefault="002501C7" w:rsidP="002501C7">
            <w:pPr>
              <w:pStyle w:val="Title"/>
              <w:spacing w:line="276" w:lineRule="auto"/>
              <w:jc w:val="left"/>
              <w:rPr>
                <w:b w:val="0"/>
                <w:sz w:val="20"/>
                <w:szCs w:val="20"/>
              </w:rPr>
            </w:pPr>
            <w:r w:rsidRPr="00D62F90">
              <w:rPr>
                <w:b w:val="0"/>
                <w:sz w:val="20"/>
                <w:szCs w:val="20"/>
              </w:rPr>
              <w:t xml:space="preserve">No comment </w:t>
            </w:r>
          </w:p>
        </w:tc>
        <w:tc>
          <w:tcPr>
            <w:tcW w:w="3260" w:type="dxa"/>
          </w:tcPr>
          <w:p w14:paraId="7917F329" w14:textId="7C885DDB" w:rsidR="002501C7" w:rsidRPr="00D62F90" w:rsidRDefault="002501C7" w:rsidP="002501C7">
            <w:pPr>
              <w:pStyle w:val="Title"/>
              <w:spacing w:line="276" w:lineRule="auto"/>
              <w:jc w:val="left"/>
              <w:rPr>
                <w:b w:val="0"/>
                <w:sz w:val="20"/>
                <w:szCs w:val="20"/>
              </w:rPr>
            </w:pPr>
            <w:r>
              <w:rPr>
                <w:b w:val="0"/>
                <w:sz w:val="20"/>
                <w:szCs w:val="20"/>
              </w:rPr>
              <w:t>Comment noted. No action required.</w:t>
            </w:r>
          </w:p>
        </w:tc>
      </w:tr>
      <w:tr w:rsidR="002501C7" w:rsidRPr="00D62F90" w14:paraId="486B6795" w14:textId="77777777" w:rsidTr="002501C7">
        <w:tc>
          <w:tcPr>
            <w:tcW w:w="2411" w:type="dxa"/>
          </w:tcPr>
          <w:p w14:paraId="68DAECE9" w14:textId="10E80FAA" w:rsidR="002501C7" w:rsidRPr="00D62F90" w:rsidRDefault="002501C7" w:rsidP="002501C7">
            <w:pPr>
              <w:pStyle w:val="Title"/>
              <w:spacing w:line="276" w:lineRule="auto"/>
              <w:jc w:val="left"/>
              <w:rPr>
                <w:b w:val="0"/>
                <w:sz w:val="20"/>
                <w:szCs w:val="20"/>
              </w:rPr>
            </w:pPr>
            <w:r w:rsidRPr="00D62F90">
              <w:rPr>
                <w:b w:val="0"/>
                <w:sz w:val="20"/>
                <w:szCs w:val="20"/>
              </w:rPr>
              <w:t>British Society for Antimicrobial Chemotherapy</w:t>
            </w:r>
          </w:p>
        </w:tc>
        <w:tc>
          <w:tcPr>
            <w:tcW w:w="8363" w:type="dxa"/>
          </w:tcPr>
          <w:p w14:paraId="5C2ECC9E" w14:textId="77777777" w:rsidR="002501C7" w:rsidRPr="00D62F90" w:rsidRDefault="002501C7" w:rsidP="002501C7">
            <w:pPr>
              <w:numPr>
                <w:ilvl w:val="0"/>
                <w:numId w:val="24"/>
              </w:numPr>
              <w:spacing w:before="60" w:after="60" w:line="276" w:lineRule="auto"/>
              <w:rPr>
                <w:b/>
                <w:sz w:val="20"/>
                <w:szCs w:val="20"/>
              </w:rPr>
            </w:pPr>
            <w:r w:rsidRPr="00D62F90">
              <w:rPr>
                <w:sz w:val="20"/>
                <w:szCs w:val="20"/>
              </w:rPr>
              <w:t xml:space="preserve">The unique selling point of this antibiotic is its activity against metallo-carbapenemases. No alternative treatments exist that have this activity. Consequently, treatment of infections caused by bacteria producing metallo-carbapenemases should be the primary indication used in the economic analysis. </w:t>
            </w:r>
          </w:p>
          <w:p w14:paraId="31BF8A86" w14:textId="44A3D4FD" w:rsidR="002501C7" w:rsidRPr="00D62F90" w:rsidRDefault="002501C7" w:rsidP="002501C7">
            <w:pPr>
              <w:numPr>
                <w:ilvl w:val="0"/>
                <w:numId w:val="24"/>
              </w:numPr>
              <w:spacing w:before="60" w:after="60" w:line="276" w:lineRule="auto"/>
              <w:rPr>
                <w:b/>
                <w:sz w:val="20"/>
                <w:szCs w:val="20"/>
              </w:rPr>
            </w:pPr>
            <w:r w:rsidRPr="00D62F90">
              <w:rPr>
                <w:sz w:val="20"/>
                <w:szCs w:val="20"/>
              </w:rPr>
              <w:t>Activity of cefiderocol against serine-carbapenemase-, ESBL- or AmpC-producing bacteria is not novel; there are a number of other beta-lactam and non-beta-lactam antibiotics that work equally well against these bacteria</w:t>
            </w:r>
          </w:p>
        </w:tc>
        <w:tc>
          <w:tcPr>
            <w:tcW w:w="3260" w:type="dxa"/>
          </w:tcPr>
          <w:p w14:paraId="1C321564" w14:textId="458B6B99" w:rsidR="002501C7" w:rsidRPr="00D62F90" w:rsidRDefault="002501C7" w:rsidP="002501C7">
            <w:pPr>
              <w:pStyle w:val="Title"/>
              <w:spacing w:line="276" w:lineRule="auto"/>
              <w:jc w:val="left"/>
              <w:rPr>
                <w:b w:val="0"/>
                <w:sz w:val="20"/>
                <w:szCs w:val="20"/>
              </w:rPr>
            </w:pPr>
            <w:r>
              <w:rPr>
                <w:b w:val="0"/>
                <w:sz w:val="20"/>
                <w:szCs w:val="20"/>
              </w:rPr>
              <w:t>Comment noted. NICE and EEPRU will be considering all relevant criteria when identifying the</w:t>
            </w:r>
            <w:r w:rsidRPr="009929DB">
              <w:rPr>
                <w:b w:val="0"/>
                <w:sz w:val="20"/>
                <w:szCs w:val="20"/>
              </w:rPr>
              <w:t xml:space="preserve"> high value clinical scenarios</w:t>
            </w:r>
            <w:r>
              <w:rPr>
                <w:b w:val="0"/>
                <w:sz w:val="20"/>
                <w:szCs w:val="20"/>
              </w:rPr>
              <w:t>.</w:t>
            </w:r>
            <w:r w:rsidR="00E931F5">
              <w:rPr>
                <w:b w:val="0"/>
                <w:sz w:val="20"/>
                <w:szCs w:val="20"/>
              </w:rPr>
              <w:t xml:space="preserve"> </w:t>
            </w:r>
          </w:p>
        </w:tc>
      </w:tr>
      <w:tr w:rsidR="002501C7" w:rsidRPr="00D62F90" w14:paraId="6B807F45" w14:textId="77777777" w:rsidTr="002501C7">
        <w:tc>
          <w:tcPr>
            <w:tcW w:w="2411" w:type="dxa"/>
          </w:tcPr>
          <w:p w14:paraId="300ED361" w14:textId="4E64A728" w:rsidR="002501C7" w:rsidRPr="00D62F90" w:rsidRDefault="002501C7" w:rsidP="002501C7">
            <w:pPr>
              <w:pStyle w:val="Title"/>
              <w:spacing w:line="276" w:lineRule="auto"/>
              <w:jc w:val="left"/>
              <w:rPr>
                <w:b w:val="0"/>
                <w:sz w:val="20"/>
                <w:szCs w:val="20"/>
              </w:rPr>
            </w:pPr>
            <w:r w:rsidRPr="00D62F90">
              <w:rPr>
                <w:b w:val="0"/>
                <w:sz w:val="20"/>
                <w:szCs w:val="20"/>
              </w:rPr>
              <w:t>NHS England &amp; NHS Improvement</w:t>
            </w:r>
          </w:p>
        </w:tc>
        <w:tc>
          <w:tcPr>
            <w:tcW w:w="8363" w:type="dxa"/>
          </w:tcPr>
          <w:p w14:paraId="6855FBC2" w14:textId="77777777" w:rsidR="002501C7" w:rsidRPr="00D62F90" w:rsidRDefault="002501C7" w:rsidP="002501C7">
            <w:pPr>
              <w:spacing w:before="60" w:after="60" w:line="276" w:lineRule="auto"/>
              <w:rPr>
                <w:sz w:val="20"/>
                <w:szCs w:val="20"/>
              </w:rPr>
            </w:pPr>
            <w:r w:rsidRPr="00D62F90">
              <w:rPr>
                <w:sz w:val="20"/>
                <w:szCs w:val="20"/>
              </w:rPr>
              <w:t>Suggest modelling for two populations described above:</w:t>
            </w:r>
          </w:p>
          <w:p w14:paraId="45A82EA6" w14:textId="77777777" w:rsidR="002501C7" w:rsidRPr="00D62F90" w:rsidRDefault="002501C7" w:rsidP="002501C7">
            <w:pPr>
              <w:numPr>
                <w:ilvl w:val="0"/>
                <w:numId w:val="33"/>
              </w:numPr>
              <w:spacing w:before="60" w:after="60" w:line="276" w:lineRule="auto"/>
              <w:rPr>
                <w:sz w:val="20"/>
                <w:szCs w:val="20"/>
              </w:rPr>
            </w:pPr>
            <w:r w:rsidRPr="00D62F90">
              <w:rPr>
                <w:sz w:val="20"/>
                <w:szCs w:val="20"/>
              </w:rPr>
              <w:t>Directed Empirical Therapy Strategy - Patients with severe/life-threatening sepsis or at high risk of mortality (immunocompromised) and with risk factors for a pathogen producing metallo-beta-lactamase:</w:t>
            </w:r>
          </w:p>
          <w:p w14:paraId="601279BC" w14:textId="77777777" w:rsidR="002501C7" w:rsidRPr="00D62F90" w:rsidRDefault="002501C7" w:rsidP="002501C7">
            <w:pPr>
              <w:numPr>
                <w:ilvl w:val="1"/>
                <w:numId w:val="33"/>
              </w:numPr>
              <w:spacing w:before="60" w:after="60" w:line="276" w:lineRule="auto"/>
              <w:rPr>
                <w:sz w:val="20"/>
                <w:szCs w:val="20"/>
              </w:rPr>
            </w:pPr>
            <w:r w:rsidRPr="00D62F90">
              <w:rPr>
                <w:sz w:val="20"/>
                <w:szCs w:val="20"/>
              </w:rPr>
              <w:t>Previous colonisation or infection with such a pathogen.</w:t>
            </w:r>
          </w:p>
          <w:p w14:paraId="3FD4FC8F" w14:textId="77777777" w:rsidR="002501C7" w:rsidRPr="00D62F90" w:rsidRDefault="002501C7" w:rsidP="002501C7">
            <w:pPr>
              <w:numPr>
                <w:ilvl w:val="1"/>
                <w:numId w:val="33"/>
              </w:numPr>
              <w:spacing w:before="60" w:after="60" w:line="276" w:lineRule="auto"/>
              <w:rPr>
                <w:sz w:val="20"/>
                <w:szCs w:val="20"/>
              </w:rPr>
            </w:pPr>
            <w:r w:rsidRPr="00D62F90">
              <w:rPr>
                <w:sz w:val="20"/>
                <w:szCs w:val="20"/>
              </w:rPr>
              <w:t>Local outbreak of infection with these pathogens.</w:t>
            </w:r>
          </w:p>
          <w:p w14:paraId="68E9DCED" w14:textId="77777777" w:rsidR="002501C7" w:rsidRPr="00D62F90" w:rsidRDefault="002501C7" w:rsidP="002501C7">
            <w:pPr>
              <w:numPr>
                <w:ilvl w:val="1"/>
                <w:numId w:val="33"/>
              </w:numPr>
              <w:spacing w:before="60" w:after="60" w:line="276" w:lineRule="auto"/>
              <w:rPr>
                <w:sz w:val="20"/>
                <w:szCs w:val="20"/>
              </w:rPr>
            </w:pPr>
            <w:r w:rsidRPr="00D62F90">
              <w:rPr>
                <w:sz w:val="20"/>
                <w:szCs w:val="20"/>
              </w:rPr>
              <w:t>Repatriation from healthcare setting with high prevalence of colonisation or infection with these pathogens.</w:t>
            </w:r>
          </w:p>
          <w:p w14:paraId="6ECD6E46" w14:textId="77777777" w:rsidR="002501C7" w:rsidRPr="00D62F90" w:rsidRDefault="002501C7" w:rsidP="002501C7">
            <w:pPr>
              <w:spacing w:before="60" w:after="60" w:line="276" w:lineRule="auto"/>
              <w:rPr>
                <w:sz w:val="20"/>
                <w:szCs w:val="20"/>
              </w:rPr>
            </w:pPr>
            <w:r w:rsidRPr="00D62F90">
              <w:rPr>
                <w:sz w:val="20"/>
                <w:szCs w:val="20"/>
              </w:rPr>
              <w:t>This directed empirical therapy strategy would result in discontinuation of cefiderocol if a pathogen sensitive to suitable alternative agents was cultured or continuation of cefiderocol if a pathogen sensitive only to cefiderocol was cultured (or alternative agents were contra-indicated for any reason).</w:t>
            </w:r>
          </w:p>
          <w:p w14:paraId="43CFFD44" w14:textId="5A0C6F23" w:rsidR="002501C7" w:rsidRPr="00D62F90" w:rsidRDefault="002501C7" w:rsidP="002501C7">
            <w:pPr>
              <w:pStyle w:val="Paragraphnonumbers"/>
              <w:rPr>
                <w:sz w:val="20"/>
                <w:szCs w:val="20"/>
              </w:rPr>
            </w:pPr>
            <w:r w:rsidRPr="00D62F90">
              <w:rPr>
                <w:sz w:val="20"/>
                <w:szCs w:val="20"/>
              </w:rPr>
              <w:lastRenderedPageBreak/>
              <w:t>Pathogen-Directed Strategy - Patients with known current colonisation/infection with pathogens producing metallo-beta-lactamase and not responding to current therapy.</w:t>
            </w:r>
          </w:p>
        </w:tc>
        <w:tc>
          <w:tcPr>
            <w:tcW w:w="3260" w:type="dxa"/>
          </w:tcPr>
          <w:p w14:paraId="1D33E90E" w14:textId="10AB974A" w:rsidR="002501C7" w:rsidRPr="00D62F90" w:rsidRDefault="002501C7" w:rsidP="002501C7">
            <w:pPr>
              <w:pStyle w:val="Title"/>
              <w:spacing w:line="276" w:lineRule="auto"/>
              <w:jc w:val="left"/>
              <w:rPr>
                <w:b w:val="0"/>
                <w:sz w:val="20"/>
                <w:szCs w:val="20"/>
              </w:rPr>
            </w:pPr>
            <w:r>
              <w:rPr>
                <w:b w:val="0"/>
                <w:sz w:val="20"/>
                <w:szCs w:val="20"/>
              </w:rPr>
              <w:lastRenderedPageBreak/>
              <w:t>Comment noted. NICE and EEPRU will be considering all relevant criteria when identifying the</w:t>
            </w:r>
            <w:r w:rsidRPr="009929DB">
              <w:rPr>
                <w:b w:val="0"/>
                <w:sz w:val="20"/>
                <w:szCs w:val="20"/>
              </w:rPr>
              <w:t xml:space="preserve"> high value clinical scenarios</w:t>
            </w:r>
            <w:r>
              <w:rPr>
                <w:b w:val="0"/>
                <w:sz w:val="20"/>
                <w:szCs w:val="20"/>
              </w:rPr>
              <w:t>.</w:t>
            </w:r>
            <w:r w:rsidR="00E931F5">
              <w:rPr>
                <w:b w:val="0"/>
                <w:sz w:val="20"/>
                <w:szCs w:val="20"/>
              </w:rPr>
              <w:t xml:space="preserve"> </w:t>
            </w:r>
          </w:p>
        </w:tc>
      </w:tr>
      <w:tr w:rsidR="002501C7" w:rsidRPr="00D62F90" w14:paraId="3AF0FB79" w14:textId="77777777" w:rsidTr="002501C7">
        <w:tc>
          <w:tcPr>
            <w:tcW w:w="2411" w:type="dxa"/>
          </w:tcPr>
          <w:p w14:paraId="704AB900" w14:textId="7E1F2915" w:rsidR="002501C7" w:rsidRPr="00D62F90" w:rsidRDefault="002501C7" w:rsidP="002501C7">
            <w:pPr>
              <w:pStyle w:val="Title"/>
              <w:spacing w:line="276" w:lineRule="auto"/>
              <w:jc w:val="left"/>
              <w:rPr>
                <w:b w:val="0"/>
                <w:sz w:val="20"/>
                <w:szCs w:val="20"/>
              </w:rPr>
            </w:pPr>
            <w:r w:rsidRPr="00D62F90">
              <w:rPr>
                <w:b w:val="0"/>
                <w:sz w:val="20"/>
                <w:szCs w:val="20"/>
              </w:rPr>
              <w:t>Scottish Government/Scottish Antimicrobial Prescribing Group/Scottish Medicines Consortium</w:t>
            </w:r>
          </w:p>
        </w:tc>
        <w:tc>
          <w:tcPr>
            <w:tcW w:w="8363" w:type="dxa"/>
          </w:tcPr>
          <w:p w14:paraId="7DA82863" w14:textId="374DB021" w:rsidR="002501C7" w:rsidRPr="00D62F90" w:rsidRDefault="002501C7" w:rsidP="002501C7">
            <w:pPr>
              <w:spacing w:before="60" w:after="60" w:line="276" w:lineRule="auto"/>
              <w:rPr>
                <w:sz w:val="20"/>
                <w:szCs w:val="20"/>
              </w:rPr>
            </w:pPr>
            <w:r w:rsidRPr="00D62F90">
              <w:rPr>
                <w:sz w:val="20"/>
                <w:szCs w:val="20"/>
              </w:rPr>
              <w:t>Infecting organism as informed by clinical experts and scoping consultation.</w:t>
            </w:r>
            <w:r w:rsidRPr="00D62F90">
              <w:rPr>
                <w:sz w:val="20"/>
                <w:szCs w:val="20"/>
              </w:rPr>
              <w:br/>
              <w:t>Environmental cost of the antibiotic manufacture and excretion (see above).</w:t>
            </w:r>
          </w:p>
        </w:tc>
        <w:tc>
          <w:tcPr>
            <w:tcW w:w="3260" w:type="dxa"/>
          </w:tcPr>
          <w:p w14:paraId="372253AE" w14:textId="5A9E3B36" w:rsidR="002501C7" w:rsidRPr="00D62F90" w:rsidRDefault="002501C7" w:rsidP="002501C7">
            <w:pPr>
              <w:pStyle w:val="Title"/>
              <w:spacing w:line="276" w:lineRule="auto"/>
              <w:jc w:val="left"/>
              <w:rPr>
                <w:b w:val="0"/>
                <w:sz w:val="20"/>
                <w:szCs w:val="20"/>
              </w:rPr>
            </w:pPr>
            <w:r>
              <w:rPr>
                <w:b w:val="0"/>
                <w:sz w:val="20"/>
                <w:szCs w:val="20"/>
              </w:rPr>
              <w:t>Comment noted. No action required.</w:t>
            </w:r>
          </w:p>
        </w:tc>
      </w:tr>
      <w:tr w:rsidR="002501C7" w:rsidRPr="00D62F90" w14:paraId="2395D6A7" w14:textId="77777777" w:rsidTr="002501C7">
        <w:tc>
          <w:tcPr>
            <w:tcW w:w="2411" w:type="dxa"/>
          </w:tcPr>
          <w:p w14:paraId="2C6315FA" w14:textId="2FEF4FBD" w:rsidR="002501C7" w:rsidRPr="00D62F90" w:rsidRDefault="002501C7" w:rsidP="002501C7">
            <w:pPr>
              <w:pStyle w:val="Title"/>
              <w:spacing w:line="276" w:lineRule="auto"/>
              <w:jc w:val="left"/>
              <w:rPr>
                <w:b w:val="0"/>
                <w:sz w:val="20"/>
                <w:szCs w:val="20"/>
              </w:rPr>
            </w:pPr>
            <w:r w:rsidRPr="00D62F90">
              <w:rPr>
                <w:b w:val="0"/>
                <w:sz w:val="20"/>
                <w:szCs w:val="20"/>
              </w:rPr>
              <w:t xml:space="preserve">MSD </w:t>
            </w:r>
          </w:p>
        </w:tc>
        <w:tc>
          <w:tcPr>
            <w:tcW w:w="8363" w:type="dxa"/>
          </w:tcPr>
          <w:p w14:paraId="704EE8BE" w14:textId="0AD2D683" w:rsidR="002501C7" w:rsidRPr="00D62F90" w:rsidRDefault="002501C7" w:rsidP="002501C7">
            <w:pPr>
              <w:spacing w:before="60" w:after="60" w:line="276" w:lineRule="auto"/>
              <w:rPr>
                <w:sz w:val="20"/>
                <w:szCs w:val="20"/>
              </w:rPr>
            </w:pPr>
            <w:r w:rsidRPr="00D62F90">
              <w:rPr>
                <w:sz w:val="20"/>
                <w:szCs w:val="20"/>
              </w:rPr>
              <w:t xml:space="preserve">The inclusion of one or more primary indications in this evaluation could compromise the ability of the economic analysis to fully focus on what is of greatest value to the NHS in terms of overall unmet need and morbidity/mortality. For example, bacteraemia or a key indication such as hospital-acquired pneumonia/ventilator-associated pneumonia (HAP/VAP, with or without bacteraemia), would provide a more robust measure of value to the NHS than relatively “high-volume” infections such as UTI or a very common pathogen such as </w:t>
            </w:r>
            <w:r w:rsidRPr="00D62F90">
              <w:rPr>
                <w:i/>
                <w:iCs/>
                <w:sz w:val="20"/>
                <w:szCs w:val="20"/>
              </w:rPr>
              <w:t>E. coli</w:t>
            </w:r>
            <w:r w:rsidRPr="00D62F90">
              <w:rPr>
                <w:sz w:val="20"/>
                <w:szCs w:val="20"/>
              </w:rPr>
              <w:t>.</w:t>
            </w:r>
          </w:p>
        </w:tc>
        <w:tc>
          <w:tcPr>
            <w:tcW w:w="3260" w:type="dxa"/>
          </w:tcPr>
          <w:p w14:paraId="1E43A175" w14:textId="4B61EDAB" w:rsidR="002501C7" w:rsidRPr="00D62F90" w:rsidRDefault="002501C7" w:rsidP="002501C7">
            <w:pPr>
              <w:pStyle w:val="Title"/>
              <w:spacing w:line="276" w:lineRule="auto"/>
              <w:jc w:val="left"/>
              <w:rPr>
                <w:b w:val="0"/>
                <w:sz w:val="20"/>
                <w:szCs w:val="20"/>
              </w:rPr>
            </w:pPr>
            <w:r>
              <w:rPr>
                <w:b w:val="0"/>
                <w:sz w:val="20"/>
                <w:szCs w:val="20"/>
              </w:rPr>
              <w:t xml:space="preserve">Comment noted. </w:t>
            </w:r>
            <w:r w:rsidRPr="009929DB">
              <w:rPr>
                <w:b w:val="0"/>
                <w:sz w:val="20"/>
                <w:szCs w:val="20"/>
              </w:rPr>
              <w:t>All relevant evidence will be considered by the evaluation committee including one or more high value clinical scenarios. No action required.</w:t>
            </w:r>
          </w:p>
        </w:tc>
      </w:tr>
      <w:tr w:rsidR="002501C7" w:rsidRPr="00D62F90" w14:paraId="241557BB" w14:textId="77777777" w:rsidTr="002501C7">
        <w:tc>
          <w:tcPr>
            <w:tcW w:w="2411" w:type="dxa"/>
          </w:tcPr>
          <w:p w14:paraId="056637F2" w14:textId="52AAD41E" w:rsidR="002501C7" w:rsidRPr="00D62F90" w:rsidRDefault="002501C7" w:rsidP="002501C7">
            <w:pPr>
              <w:pStyle w:val="Title"/>
              <w:spacing w:line="276" w:lineRule="auto"/>
              <w:jc w:val="left"/>
              <w:rPr>
                <w:b w:val="0"/>
                <w:sz w:val="20"/>
                <w:szCs w:val="20"/>
              </w:rPr>
            </w:pPr>
            <w:r w:rsidRPr="00D62F90">
              <w:rPr>
                <w:b w:val="0"/>
                <w:sz w:val="20"/>
                <w:szCs w:val="20"/>
              </w:rPr>
              <w:t>Public Health Wales</w:t>
            </w:r>
          </w:p>
        </w:tc>
        <w:tc>
          <w:tcPr>
            <w:tcW w:w="8363" w:type="dxa"/>
          </w:tcPr>
          <w:p w14:paraId="3D7D0559" w14:textId="4FB5FE61" w:rsidR="002501C7" w:rsidRPr="00D62F90" w:rsidRDefault="002501C7" w:rsidP="002501C7">
            <w:pPr>
              <w:pStyle w:val="Title"/>
              <w:spacing w:line="276" w:lineRule="auto"/>
              <w:jc w:val="left"/>
              <w:rPr>
                <w:b w:val="0"/>
                <w:sz w:val="20"/>
                <w:szCs w:val="20"/>
              </w:rPr>
            </w:pPr>
            <w:r w:rsidRPr="00D62F90">
              <w:rPr>
                <w:b w:val="0"/>
                <w:sz w:val="20"/>
                <w:szCs w:val="20"/>
              </w:rPr>
              <w:t xml:space="preserve">No comment </w:t>
            </w:r>
          </w:p>
        </w:tc>
        <w:tc>
          <w:tcPr>
            <w:tcW w:w="3260" w:type="dxa"/>
          </w:tcPr>
          <w:p w14:paraId="0042F749" w14:textId="16859D76" w:rsidR="002501C7" w:rsidRPr="00D62F90" w:rsidRDefault="002501C7" w:rsidP="002501C7">
            <w:pPr>
              <w:pStyle w:val="Title"/>
              <w:spacing w:line="276" w:lineRule="auto"/>
              <w:jc w:val="left"/>
              <w:rPr>
                <w:b w:val="0"/>
                <w:sz w:val="20"/>
                <w:szCs w:val="20"/>
              </w:rPr>
            </w:pPr>
            <w:r>
              <w:rPr>
                <w:b w:val="0"/>
                <w:sz w:val="20"/>
                <w:szCs w:val="20"/>
              </w:rPr>
              <w:t>Comment noted. No action required.</w:t>
            </w:r>
          </w:p>
        </w:tc>
      </w:tr>
      <w:tr w:rsidR="00B75D3A" w:rsidRPr="00D62F90" w14:paraId="17BEC1DD" w14:textId="77777777" w:rsidTr="002501C7">
        <w:tc>
          <w:tcPr>
            <w:tcW w:w="2411" w:type="dxa"/>
          </w:tcPr>
          <w:p w14:paraId="5C4CA4CE" w14:textId="40D71DAE" w:rsidR="00B75D3A" w:rsidRPr="00D62F90" w:rsidRDefault="00B75D3A" w:rsidP="002501C7">
            <w:pPr>
              <w:pStyle w:val="Title"/>
              <w:spacing w:line="276" w:lineRule="auto"/>
              <w:jc w:val="left"/>
              <w:rPr>
                <w:b w:val="0"/>
                <w:sz w:val="20"/>
                <w:szCs w:val="20"/>
              </w:rPr>
            </w:pPr>
            <w:r>
              <w:rPr>
                <w:b w:val="0"/>
                <w:sz w:val="20"/>
                <w:szCs w:val="20"/>
              </w:rPr>
              <w:t xml:space="preserve">Pfizer Ltd </w:t>
            </w:r>
          </w:p>
        </w:tc>
        <w:tc>
          <w:tcPr>
            <w:tcW w:w="8363" w:type="dxa"/>
          </w:tcPr>
          <w:p w14:paraId="60A661D8" w14:textId="77777777" w:rsidR="00B75D3A" w:rsidRPr="00B75D3A" w:rsidRDefault="00B75D3A" w:rsidP="00B75D3A">
            <w:pPr>
              <w:spacing w:before="60" w:after="60" w:line="276" w:lineRule="auto"/>
              <w:rPr>
                <w:b/>
                <w:bCs/>
                <w:sz w:val="20"/>
                <w:szCs w:val="20"/>
                <w:u w:val="single"/>
              </w:rPr>
            </w:pPr>
            <w:r w:rsidRPr="00B75D3A">
              <w:rPr>
                <w:b/>
                <w:bCs/>
                <w:sz w:val="20"/>
                <w:szCs w:val="20"/>
                <w:u w:val="single"/>
              </w:rPr>
              <w:t>Additional Value Elements:</w:t>
            </w:r>
          </w:p>
          <w:p w14:paraId="6A048185" w14:textId="77777777" w:rsidR="00B75D3A" w:rsidRPr="00B75D3A" w:rsidRDefault="00B75D3A" w:rsidP="00B75D3A">
            <w:pPr>
              <w:spacing w:before="60" w:after="60" w:line="276" w:lineRule="auto"/>
              <w:rPr>
                <w:sz w:val="20"/>
                <w:szCs w:val="20"/>
              </w:rPr>
            </w:pPr>
            <w:r w:rsidRPr="00B75D3A">
              <w:rPr>
                <w:sz w:val="20"/>
                <w:szCs w:val="20"/>
              </w:rPr>
              <w:t xml:space="preserve">Pfizer would like to see the inclusion of productivity value as one of the additional value elements given the wider population benefit antibiotics bring to society and thus the impact on productivity at a population level. </w:t>
            </w:r>
          </w:p>
          <w:p w14:paraId="035B49D5" w14:textId="77777777" w:rsidR="00B75D3A" w:rsidRPr="00D62F90" w:rsidRDefault="00B75D3A" w:rsidP="002501C7">
            <w:pPr>
              <w:pStyle w:val="Title"/>
              <w:spacing w:line="276" w:lineRule="auto"/>
              <w:jc w:val="left"/>
              <w:rPr>
                <w:b w:val="0"/>
                <w:sz w:val="20"/>
                <w:szCs w:val="20"/>
              </w:rPr>
            </w:pPr>
          </w:p>
        </w:tc>
        <w:tc>
          <w:tcPr>
            <w:tcW w:w="3260" w:type="dxa"/>
          </w:tcPr>
          <w:p w14:paraId="7B88DCD7" w14:textId="77777777" w:rsidR="00B75D3A" w:rsidRDefault="00B75D3A" w:rsidP="002501C7">
            <w:pPr>
              <w:pStyle w:val="Title"/>
              <w:spacing w:line="276" w:lineRule="auto"/>
              <w:jc w:val="left"/>
              <w:rPr>
                <w:b w:val="0"/>
                <w:sz w:val="20"/>
                <w:szCs w:val="20"/>
              </w:rPr>
            </w:pPr>
            <w:r w:rsidRPr="0075389C">
              <w:rPr>
                <w:b w:val="0"/>
                <w:sz w:val="20"/>
                <w:szCs w:val="20"/>
              </w:rPr>
              <w:t xml:space="preserve">Thank you for your comment. The NICE methods guide does not require the inclusion of productivity value. As productivity value is not unique to antimicrobials it cannot be considered in the evaluation. </w:t>
            </w:r>
          </w:p>
          <w:p w14:paraId="602C1F6F" w14:textId="4C8D16AC" w:rsidR="00B75D3A" w:rsidRDefault="00B75D3A" w:rsidP="002501C7">
            <w:pPr>
              <w:pStyle w:val="Title"/>
              <w:spacing w:line="276" w:lineRule="auto"/>
              <w:jc w:val="left"/>
              <w:rPr>
                <w:b w:val="0"/>
                <w:sz w:val="20"/>
                <w:szCs w:val="20"/>
              </w:rPr>
            </w:pPr>
            <w:r w:rsidRPr="0075389C">
              <w:rPr>
                <w:b w:val="0"/>
                <w:sz w:val="20"/>
                <w:szCs w:val="20"/>
              </w:rPr>
              <w:t>No action required</w:t>
            </w:r>
          </w:p>
        </w:tc>
      </w:tr>
      <w:tr w:rsidR="00B75D3A" w:rsidRPr="00D62F90" w14:paraId="04658E4F" w14:textId="77777777" w:rsidTr="002501C7">
        <w:tc>
          <w:tcPr>
            <w:tcW w:w="2411" w:type="dxa"/>
          </w:tcPr>
          <w:p w14:paraId="14C99F1D" w14:textId="1BA422EA" w:rsidR="00B75D3A" w:rsidRDefault="00B75D3A" w:rsidP="002501C7">
            <w:pPr>
              <w:pStyle w:val="Title"/>
              <w:spacing w:line="276" w:lineRule="auto"/>
              <w:jc w:val="left"/>
              <w:rPr>
                <w:b w:val="0"/>
                <w:sz w:val="20"/>
                <w:szCs w:val="20"/>
              </w:rPr>
            </w:pPr>
            <w:r>
              <w:rPr>
                <w:b w:val="0"/>
                <w:sz w:val="20"/>
                <w:szCs w:val="20"/>
              </w:rPr>
              <w:lastRenderedPageBreak/>
              <w:t>Pfizer Ltd</w:t>
            </w:r>
          </w:p>
        </w:tc>
        <w:tc>
          <w:tcPr>
            <w:tcW w:w="8363" w:type="dxa"/>
          </w:tcPr>
          <w:p w14:paraId="4E89C917" w14:textId="77777777" w:rsidR="00B75D3A" w:rsidRPr="00B75D3A" w:rsidRDefault="00B75D3A" w:rsidP="00B75D3A">
            <w:pPr>
              <w:spacing w:before="60" w:after="60" w:line="276" w:lineRule="auto"/>
              <w:rPr>
                <w:b/>
                <w:bCs/>
                <w:sz w:val="20"/>
                <w:szCs w:val="20"/>
                <w:u w:val="single"/>
              </w:rPr>
            </w:pPr>
            <w:r w:rsidRPr="00B75D3A">
              <w:rPr>
                <w:b/>
                <w:bCs/>
                <w:sz w:val="20"/>
                <w:szCs w:val="20"/>
                <w:u w:val="single"/>
              </w:rPr>
              <w:t>Threshold:</w:t>
            </w:r>
          </w:p>
          <w:p w14:paraId="16F46787" w14:textId="77777777" w:rsidR="00B75D3A" w:rsidRPr="00B75D3A" w:rsidRDefault="00B75D3A" w:rsidP="00B75D3A">
            <w:pPr>
              <w:spacing w:before="60" w:after="60" w:line="276" w:lineRule="auto"/>
              <w:rPr>
                <w:sz w:val="20"/>
                <w:szCs w:val="20"/>
              </w:rPr>
            </w:pPr>
            <w:r w:rsidRPr="00B75D3A">
              <w:rPr>
                <w:sz w:val="20"/>
                <w:szCs w:val="20"/>
              </w:rPr>
              <w:t xml:space="preserve">We would recommend the following wording: </w:t>
            </w:r>
          </w:p>
          <w:p w14:paraId="3934564C" w14:textId="77777777" w:rsidR="00B75D3A" w:rsidRPr="00B75D3A" w:rsidRDefault="00B75D3A" w:rsidP="00B75D3A">
            <w:pPr>
              <w:spacing w:before="60" w:after="60" w:line="276" w:lineRule="auto"/>
              <w:rPr>
                <w:b/>
                <w:bCs/>
                <w:sz w:val="20"/>
                <w:szCs w:val="20"/>
              </w:rPr>
            </w:pPr>
            <w:r w:rsidRPr="00B75D3A">
              <w:rPr>
                <w:b/>
                <w:bCs/>
                <w:sz w:val="20"/>
                <w:szCs w:val="20"/>
              </w:rPr>
              <w:t xml:space="preserve">“In the base-case analysis, a threshold of £20,000 per quality-adjusted life year should be used for the calculation of net health benefits.” </w:t>
            </w:r>
          </w:p>
          <w:p w14:paraId="27DF7A8D" w14:textId="77777777" w:rsidR="00B75D3A" w:rsidRPr="00B75D3A" w:rsidRDefault="00B75D3A" w:rsidP="00B75D3A">
            <w:pPr>
              <w:spacing w:before="60" w:after="60" w:line="276" w:lineRule="auto"/>
              <w:rPr>
                <w:sz w:val="20"/>
                <w:szCs w:val="20"/>
              </w:rPr>
            </w:pPr>
            <w:r w:rsidRPr="00B75D3A">
              <w:rPr>
                <w:sz w:val="20"/>
                <w:szCs w:val="20"/>
              </w:rPr>
              <w:t>Be changed to:</w:t>
            </w:r>
          </w:p>
          <w:p w14:paraId="436D3E00" w14:textId="77777777" w:rsidR="00B75D3A" w:rsidRPr="00B75D3A" w:rsidRDefault="00B75D3A" w:rsidP="00B75D3A">
            <w:pPr>
              <w:spacing w:before="60" w:after="60" w:line="276" w:lineRule="auto"/>
              <w:rPr>
                <w:b/>
                <w:bCs/>
                <w:sz w:val="20"/>
                <w:szCs w:val="20"/>
              </w:rPr>
            </w:pPr>
            <w:r w:rsidRPr="00B75D3A">
              <w:rPr>
                <w:b/>
                <w:bCs/>
                <w:sz w:val="20"/>
                <w:szCs w:val="20"/>
              </w:rPr>
              <w:t xml:space="preserve">“flexibility will be applied to the QALY range threshold of £20,000-£30,000 as the base case, to ensure that the new approaches to valuation that may evolve in the future are appropriate to meet the overarching aims of the project and stimulate future research and development.” </w:t>
            </w:r>
          </w:p>
          <w:p w14:paraId="50F06A7A" w14:textId="77777777" w:rsidR="00B75D3A" w:rsidRPr="00B75D3A" w:rsidRDefault="00B75D3A" w:rsidP="00B75D3A">
            <w:pPr>
              <w:spacing w:before="60" w:after="60" w:line="276" w:lineRule="auto"/>
              <w:rPr>
                <w:sz w:val="20"/>
                <w:szCs w:val="20"/>
              </w:rPr>
            </w:pPr>
            <w:r w:rsidRPr="00B75D3A">
              <w:rPr>
                <w:sz w:val="20"/>
                <w:szCs w:val="20"/>
              </w:rPr>
              <w:t xml:space="preserve">This is to ensure that the overall aims of the project are not restricted by an imposed WTP threshold. In addition, the update to the NMR which reviews modifiers; severity of illness, innovation/ unmet need and uncertainty, should also be considered. Wording highlighted under the background section (page1) clearly emphasises the importance of severity of illness with wording such as; </w:t>
            </w:r>
            <w:r w:rsidRPr="00B75D3A">
              <w:rPr>
                <w:b/>
                <w:bCs/>
                <w:sz w:val="20"/>
                <w:szCs w:val="20"/>
              </w:rPr>
              <w:t xml:space="preserve"> “These pathogens are multidrug-resistant Gram-negative bacteria that can cause severe infections in secondary care settings” </w:t>
            </w:r>
            <w:r w:rsidRPr="00B75D3A">
              <w:rPr>
                <w:sz w:val="20"/>
                <w:szCs w:val="20"/>
              </w:rPr>
              <w:t>and</w:t>
            </w:r>
            <w:r w:rsidRPr="00B75D3A">
              <w:rPr>
                <w:b/>
                <w:bCs/>
                <w:sz w:val="20"/>
                <w:szCs w:val="20"/>
              </w:rPr>
              <w:t xml:space="preserve"> “For severe and life-threatening infections,”,</w:t>
            </w:r>
            <w:r w:rsidRPr="00B75D3A">
              <w:rPr>
                <w:sz w:val="20"/>
                <w:szCs w:val="20"/>
              </w:rPr>
              <w:t xml:space="preserve"> along with also highlighting the need for innovation </w:t>
            </w:r>
            <w:r w:rsidRPr="00B75D3A">
              <w:rPr>
                <w:b/>
                <w:bCs/>
                <w:sz w:val="20"/>
                <w:szCs w:val="20"/>
              </w:rPr>
              <w:t>“new antimicrobials are urgently needed”</w:t>
            </w:r>
            <w:r w:rsidRPr="00B75D3A">
              <w:rPr>
                <w:sz w:val="20"/>
                <w:szCs w:val="20"/>
              </w:rPr>
              <w:t xml:space="preserve"> – Suggesting that there could be an overlap with workings being undertaken as part of the NICE methods review to ensure the existing QALY threshold does not become a significant burden on the valuing of medicines and limiting access for patients. </w:t>
            </w:r>
          </w:p>
          <w:p w14:paraId="15E9E9B0" w14:textId="77777777" w:rsidR="00B75D3A" w:rsidRPr="00B75D3A" w:rsidRDefault="00B75D3A" w:rsidP="00B75D3A">
            <w:pPr>
              <w:spacing w:before="60" w:after="60" w:line="276" w:lineRule="auto"/>
              <w:rPr>
                <w:b/>
                <w:bCs/>
                <w:sz w:val="20"/>
                <w:szCs w:val="20"/>
                <w:u w:val="single"/>
              </w:rPr>
            </w:pPr>
          </w:p>
        </w:tc>
        <w:tc>
          <w:tcPr>
            <w:tcW w:w="3260" w:type="dxa"/>
          </w:tcPr>
          <w:p w14:paraId="708A8CD6" w14:textId="4CA115E6" w:rsidR="00B75D3A" w:rsidRPr="0075389C" w:rsidRDefault="00B75D3A" w:rsidP="00B75D3A">
            <w:pPr>
              <w:pStyle w:val="Paragraphnonumbers"/>
              <w:rPr>
                <w:sz w:val="20"/>
                <w:szCs w:val="20"/>
              </w:rPr>
            </w:pPr>
            <w:r>
              <w:rPr>
                <w:sz w:val="20"/>
                <w:szCs w:val="20"/>
              </w:rPr>
              <w:br/>
            </w:r>
            <w:r w:rsidRPr="0075389C">
              <w:rPr>
                <w:sz w:val="20"/>
                <w:szCs w:val="20"/>
              </w:rPr>
              <w:t>Thank you for your comment.</w:t>
            </w:r>
            <w:r w:rsidRPr="0075389C">
              <w:t xml:space="preserve"> </w:t>
            </w:r>
            <w:r w:rsidRPr="0075389C">
              <w:rPr>
                <w:sz w:val="20"/>
                <w:szCs w:val="20"/>
              </w:rPr>
              <w:t>Sensitivity analyses will be performed for different thresholds (£15,000 and £30,000 per quality-adjusted life year) but the base-case analysis will be at £20,000 per quality-adjusted life year. No action required.</w:t>
            </w:r>
          </w:p>
          <w:p w14:paraId="49B6C9B9" w14:textId="77777777" w:rsidR="00B75D3A" w:rsidRPr="0075389C" w:rsidRDefault="00B75D3A" w:rsidP="002501C7">
            <w:pPr>
              <w:pStyle w:val="Title"/>
              <w:spacing w:line="276" w:lineRule="auto"/>
              <w:jc w:val="left"/>
              <w:rPr>
                <w:b w:val="0"/>
                <w:sz w:val="20"/>
                <w:szCs w:val="20"/>
              </w:rPr>
            </w:pPr>
          </w:p>
        </w:tc>
      </w:tr>
      <w:tr w:rsidR="00B75D3A" w:rsidRPr="00D62F90" w14:paraId="69E8868E" w14:textId="77777777" w:rsidTr="002501C7">
        <w:tc>
          <w:tcPr>
            <w:tcW w:w="2411" w:type="dxa"/>
          </w:tcPr>
          <w:p w14:paraId="334AAFD0" w14:textId="623C2531" w:rsidR="00B75D3A" w:rsidRDefault="00B75D3A" w:rsidP="002501C7">
            <w:pPr>
              <w:pStyle w:val="Title"/>
              <w:spacing w:line="276" w:lineRule="auto"/>
              <w:jc w:val="left"/>
              <w:rPr>
                <w:b w:val="0"/>
                <w:sz w:val="20"/>
                <w:szCs w:val="20"/>
              </w:rPr>
            </w:pPr>
            <w:r>
              <w:rPr>
                <w:b w:val="0"/>
                <w:sz w:val="20"/>
                <w:szCs w:val="20"/>
              </w:rPr>
              <w:t xml:space="preserve">Pfizer Ltd </w:t>
            </w:r>
          </w:p>
        </w:tc>
        <w:tc>
          <w:tcPr>
            <w:tcW w:w="8363" w:type="dxa"/>
          </w:tcPr>
          <w:p w14:paraId="73E53320" w14:textId="77777777" w:rsidR="00B75D3A" w:rsidRPr="00B75D3A" w:rsidRDefault="00B75D3A" w:rsidP="00B75D3A">
            <w:pPr>
              <w:spacing w:before="60" w:after="60" w:line="276" w:lineRule="auto"/>
              <w:rPr>
                <w:b/>
                <w:bCs/>
                <w:sz w:val="20"/>
                <w:szCs w:val="20"/>
                <w:u w:val="single"/>
              </w:rPr>
            </w:pPr>
            <w:r w:rsidRPr="00B75D3A">
              <w:rPr>
                <w:b/>
                <w:bCs/>
                <w:sz w:val="20"/>
                <w:szCs w:val="20"/>
                <w:u w:val="single"/>
              </w:rPr>
              <w:t>Primary Indication:</w:t>
            </w:r>
          </w:p>
          <w:p w14:paraId="3AE74F88" w14:textId="77777777" w:rsidR="00B75D3A" w:rsidRPr="00B75D3A" w:rsidRDefault="00B75D3A" w:rsidP="00B75D3A">
            <w:pPr>
              <w:spacing w:before="60" w:after="60" w:line="276" w:lineRule="auto"/>
              <w:rPr>
                <w:sz w:val="20"/>
                <w:szCs w:val="20"/>
              </w:rPr>
            </w:pPr>
            <w:r w:rsidRPr="00B75D3A">
              <w:rPr>
                <w:sz w:val="20"/>
                <w:szCs w:val="20"/>
              </w:rPr>
              <w:t>Pfizer’s view is that the criteria outlined to identify the primary indication should also include that of Real-World Evidence where plausible. In addition, the criteria used to identify the primary indication should be dependent on the antibiotic and the proposed positioning or value it offers to society. Therefore, all criteria should be used as part of the assessment with consideration taken as to which is the most relevant for the antibiotic in question.</w:t>
            </w:r>
          </w:p>
          <w:p w14:paraId="56E2E674" w14:textId="77777777" w:rsidR="00B75D3A" w:rsidRPr="00B75D3A" w:rsidRDefault="00B75D3A" w:rsidP="00B75D3A">
            <w:pPr>
              <w:spacing w:before="60" w:after="60" w:line="276" w:lineRule="auto"/>
              <w:rPr>
                <w:sz w:val="20"/>
                <w:szCs w:val="20"/>
              </w:rPr>
            </w:pPr>
          </w:p>
          <w:p w14:paraId="59AFC602" w14:textId="77777777" w:rsidR="00B75D3A" w:rsidRPr="00B75D3A" w:rsidRDefault="00B75D3A" w:rsidP="00B75D3A">
            <w:pPr>
              <w:spacing w:before="60" w:after="60" w:line="276" w:lineRule="auto"/>
              <w:rPr>
                <w:sz w:val="20"/>
                <w:szCs w:val="20"/>
              </w:rPr>
            </w:pPr>
            <w:r w:rsidRPr="00B75D3A">
              <w:rPr>
                <w:sz w:val="20"/>
                <w:szCs w:val="20"/>
              </w:rPr>
              <w:t>Cefiderocol is licenced for where there are limited treatment options with suspected of confirmed multidrug resistance gram-negative infections. With reference to “primary Indication” being modelled; Pfizer would like to see all licenced indications modelled within the main economic model, with the ambition to cover all key indications to ensure the economic model more accurately reflects the population net health benefit. An approach to modelling which considers multiple indications and pathogen combinations including several considerations to EEPRU’s value framework has been demonstrated in publications</w:t>
            </w:r>
            <w:r w:rsidRPr="00B75D3A">
              <w:rPr>
                <w:sz w:val="20"/>
                <w:szCs w:val="20"/>
                <w:vertAlign w:val="superscript"/>
              </w:rPr>
              <w:t>1</w:t>
            </w:r>
            <w:r w:rsidRPr="00B75D3A">
              <w:rPr>
                <w:sz w:val="20"/>
                <w:szCs w:val="20"/>
              </w:rPr>
              <w:t>, thereby demonstrating plausibility. Sequentially, a more pragmatic approach to other indications can be taken where there is less available data, whereby Pfizer would like to see a large emphasis on the mitigation of uncertainty through expert elicitation and a practical yet novel approach to the revising of value based on gaps in data for modelling.</w:t>
            </w:r>
          </w:p>
          <w:p w14:paraId="474C1AB6" w14:textId="77777777" w:rsidR="00B75D3A" w:rsidRPr="00B75D3A" w:rsidRDefault="00B75D3A" w:rsidP="00B75D3A">
            <w:pPr>
              <w:spacing w:before="60" w:after="60" w:line="276" w:lineRule="auto"/>
              <w:rPr>
                <w:sz w:val="20"/>
                <w:szCs w:val="20"/>
              </w:rPr>
            </w:pPr>
          </w:p>
          <w:p w14:paraId="4DA985BE" w14:textId="77777777" w:rsidR="00B75D3A" w:rsidRPr="00B75D3A" w:rsidRDefault="00B75D3A" w:rsidP="00B75D3A">
            <w:pPr>
              <w:pStyle w:val="EndNoteBibliography"/>
              <w:spacing w:after="0" w:line="276" w:lineRule="auto"/>
              <w:jc w:val="left"/>
              <w:rPr>
                <w:color w:val="auto"/>
                <w:sz w:val="20"/>
                <w:szCs w:val="20"/>
              </w:rPr>
            </w:pPr>
            <w:r w:rsidRPr="00B75D3A">
              <w:rPr>
                <w:color w:val="auto"/>
                <w:sz w:val="20"/>
                <w:szCs w:val="20"/>
              </w:rPr>
              <w:t>References:</w:t>
            </w:r>
          </w:p>
          <w:p w14:paraId="7B7CAAC1" w14:textId="77777777" w:rsidR="00B75D3A" w:rsidRPr="00B75D3A" w:rsidRDefault="00B75D3A" w:rsidP="00B75D3A">
            <w:pPr>
              <w:pStyle w:val="EndNoteBibliography"/>
              <w:spacing w:after="0" w:line="276" w:lineRule="auto"/>
              <w:jc w:val="left"/>
              <w:rPr>
                <w:rStyle w:val="Hyperlink"/>
                <w:color w:val="auto"/>
                <w:sz w:val="20"/>
                <w:szCs w:val="20"/>
              </w:rPr>
            </w:pPr>
            <w:r w:rsidRPr="00B75D3A">
              <w:rPr>
                <w:noProof/>
                <w:color w:val="auto"/>
                <w:sz w:val="20"/>
                <w:szCs w:val="20"/>
              </w:rPr>
              <w:t>1.Gordon J, Darlington O, McEwan P, et al. Estimating the Value of New Antimicrobials in the Context of Antimicrobial Resistance: Development and Application of a Dynamic Disease Transmission Model. Pharmacoeconomics. 2020;38(8):857-869. doi:10.1007/s40273-020-00906-6</w:t>
            </w:r>
          </w:p>
          <w:p w14:paraId="534799E6" w14:textId="77777777" w:rsidR="00B75D3A" w:rsidRPr="00B75D3A" w:rsidRDefault="00B75D3A" w:rsidP="00B75D3A">
            <w:pPr>
              <w:spacing w:before="60" w:after="60" w:line="276" w:lineRule="auto"/>
              <w:rPr>
                <w:b/>
                <w:bCs/>
                <w:sz w:val="20"/>
                <w:szCs w:val="20"/>
                <w:u w:val="single"/>
              </w:rPr>
            </w:pPr>
          </w:p>
        </w:tc>
        <w:tc>
          <w:tcPr>
            <w:tcW w:w="3260" w:type="dxa"/>
          </w:tcPr>
          <w:p w14:paraId="7CE7F680" w14:textId="450021E1" w:rsidR="00B75D3A" w:rsidRDefault="00B75D3A" w:rsidP="00B75D3A">
            <w:pPr>
              <w:pStyle w:val="Paragraphnonumbers"/>
              <w:rPr>
                <w:sz w:val="20"/>
                <w:szCs w:val="20"/>
              </w:rPr>
            </w:pPr>
            <w:r>
              <w:rPr>
                <w:bCs/>
                <w:kern w:val="28"/>
                <w:sz w:val="20"/>
                <w:szCs w:val="20"/>
              </w:rPr>
              <w:lastRenderedPageBreak/>
              <w:br/>
            </w:r>
            <w:r w:rsidRPr="00B75D3A">
              <w:rPr>
                <w:bCs/>
                <w:kern w:val="28"/>
                <w:sz w:val="20"/>
                <w:szCs w:val="20"/>
              </w:rPr>
              <w:t>Thank you for your comments and reference. All relevant evidence will be considered by the evaluation committee. No action required.</w:t>
            </w:r>
          </w:p>
        </w:tc>
      </w:tr>
    </w:tbl>
    <w:p w14:paraId="017386AC" w14:textId="6058F9AB" w:rsidR="002501C7" w:rsidRDefault="002501C7"/>
    <w:p w14:paraId="5F22AF92" w14:textId="77777777" w:rsidR="00B75D3A" w:rsidRDefault="00B75D3A">
      <w:pPr>
        <w:rPr>
          <w:b/>
          <w:bCs/>
          <w:iCs/>
          <w:sz w:val="26"/>
          <w:szCs w:val="26"/>
        </w:rPr>
      </w:pPr>
      <w:r>
        <w:br w:type="page"/>
      </w:r>
    </w:p>
    <w:p w14:paraId="169B7058" w14:textId="445A8164" w:rsidR="002501C7" w:rsidRPr="0075389C" w:rsidRDefault="002501C7" w:rsidP="002501C7">
      <w:pPr>
        <w:pStyle w:val="Heading2"/>
      </w:pPr>
      <w:r w:rsidRPr="0075389C">
        <w:lastRenderedPageBreak/>
        <w:t>Section: Equality and Diversity</w:t>
      </w:r>
    </w:p>
    <w:p w14:paraId="417A4D2D" w14:textId="77777777" w:rsidR="002501C7" w:rsidRDefault="002501C7"/>
    <w:tbl>
      <w:tblPr>
        <w:tblStyle w:val="TableGrid"/>
        <w:tblW w:w="14034" w:type="dxa"/>
        <w:tblInd w:w="-289" w:type="dxa"/>
        <w:tblLayout w:type="fixed"/>
        <w:tblLook w:val="04A0" w:firstRow="1" w:lastRow="0" w:firstColumn="1" w:lastColumn="0" w:noHBand="0" w:noVBand="1"/>
      </w:tblPr>
      <w:tblGrid>
        <w:gridCol w:w="2411"/>
        <w:gridCol w:w="8363"/>
        <w:gridCol w:w="3260"/>
      </w:tblGrid>
      <w:tr w:rsidR="002501C7" w:rsidRPr="00D62F90" w14:paraId="1C46258A" w14:textId="77777777" w:rsidTr="002501C7">
        <w:trPr>
          <w:tblHeader/>
        </w:trPr>
        <w:tc>
          <w:tcPr>
            <w:tcW w:w="2411" w:type="dxa"/>
            <w:shd w:val="clear" w:color="auto" w:fill="D9D9D9" w:themeFill="background1" w:themeFillShade="D9"/>
          </w:tcPr>
          <w:p w14:paraId="47487989" w14:textId="3D0ADE28" w:rsidR="002501C7" w:rsidRPr="00D62F90" w:rsidRDefault="002501C7" w:rsidP="002501C7">
            <w:pPr>
              <w:pStyle w:val="Title"/>
              <w:spacing w:line="276" w:lineRule="auto"/>
              <w:rPr>
                <w:b w:val="0"/>
                <w:sz w:val="20"/>
                <w:szCs w:val="20"/>
              </w:rPr>
            </w:pPr>
            <w:r w:rsidRPr="00D9536F">
              <w:rPr>
                <w:sz w:val="20"/>
                <w:szCs w:val="20"/>
              </w:rPr>
              <w:t>Consultee/ Commentator</w:t>
            </w:r>
          </w:p>
        </w:tc>
        <w:tc>
          <w:tcPr>
            <w:tcW w:w="8363" w:type="dxa"/>
            <w:shd w:val="clear" w:color="auto" w:fill="D9D9D9" w:themeFill="background1" w:themeFillShade="D9"/>
          </w:tcPr>
          <w:p w14:paraId="426B62D2" w14:textId="64F977B3" w:rsidR="002501C7" w:rsidRPr="00D62F90" w:rsidRDefault="002501C7" w:rsidP="002501C7">
            <w:pPr>
              <w:pStyle w:val="Title"/>
              <w:spacing w:line="276" w:lineRule="auto"/>
              <w:rPr>
                <w:b w:val="0"/>
                <w:sz w:val="20"/>
                <w:szCs w:val="20"/>
              </w:rPr>
            </w:pPr>
            <w:r w:rsidRPr="00D9536F">
              <w:rPr>
                <w:sz w:val="20"/>
                <w:szCs w:val="20"/>
              </w:rPr>
              <w:t>Comments [sic]</w:t>
            </w:r>
          </w:p>
        </w:tc>
        <w:tc>
          <w:tcPr>
            <w:tcW w:w="3260" w:type="dxa"/>
            <w:shd w:val="clear" w:color="auto" w:fill="D9D9D9" w:themeFill="background1" w:themeFillShade="D9"/>
          </w:tcPr>
          <w:p w14:paraId="2CBAFB44" w14:textId="5171FFB1" w:rsidR="002501C7" w:rsidRDefault="002501C7" w:rsidP="002501C7">
            <w:pPr>
              <w:pStyle w:val="Title"/>
              <w:spacing w:line="276" w:lineRule="auto"/>
              <w:rPr>
                <w:b w:val="0"/>
                <w:sz w:val="20"/>
                <w:szCs w:val="20"/>
              </w:rPr>
            </w:pPr>
            <w:r w:rsidRPr="00D9536F">
              <w:rPr>
                <w:sz w:val="20"/>
                <w:szCs w:val="20"/>
              </w:rPr>
              <w:t>Action</w:t>
            </w:r>
          </w:p>
        </w:tc>
      </w:tr>
      <w:tr w:rsidR="002501C7" w:rsidRPr="00D62F90" w14:paraId="51B6F816" w14:textId="77777777" w:rsidTr="002501C7">
        <w:tc>
          <w:tcPr>
            <w:tcW w:w="2411" w:type="dxa"/>
          </w:tcPr>
          <w:p w14:paraId="04515516" w14:textId="020FA427" w:rsidR="002501C7" w:rsidRPr="00D62F90" w:rsidRDefault="002501C7" w:rsidP="002501C7">
            <w:pPr>
              <w:pStyle w:val="Title"/>
              <w:spacing w:line="276" w:lineRule="auto"/>
              <w:jc w:val="left"/>
              <w:rPr>
                <w:b w:val="0"/>
                <w:sz w:val="20"/>
                <w:szCs w:val="20"/>
              </w:rPr>
            </w:pPr>
            <w:r w:rsidRPr="00D62F90">
              <w:rPr>
                <w:b w:val="0"/>
                <w:sz w:val="20"/>
                <w:szCs w:val="20"/>
              </w:rPr>
              <w:t>Shionogi</w:t>
            </w:r>
          </w:p>
        </w:tc>
        <w:tc>
          <w:tcPr>
            <w:tcW w:w="8363" w:type="dxa"/>
          </w:tcPr>
          <w:p w14:paraId="3F39D215" w14:textId="4FDC9512" w:rsidR="002501C7" w:rsidRPr="00D62F90" w:rsidRDefault="002501C7" w:rsidP="002501C7">
            <w:pPr>
              <w:pStyle w:val="Title"/>
              <w:spacing w:line="276" w:lineRule="auto"/>
              <w:jc w:val="left"/>
              <w:rPr>
                <w:b w:val="0"/>
                <w:sz w:val="20"/>
                <w:szCs w:val="20"/>
              </w:rPr>
            </w:pPr>
            <w:r w:rsidRPr="00D62F90">
              <w:rPr>
                <w:b w:val="0"/>
                <w:sz w:val="20"/>
                <w:szCs w:val="20"/>
              </w:rPr>
              <w:t xml:space="preserve">No comments </w:t>
            </w:r>
          </w:p>
        </w:tc>
        <w:tc>
          <w:tcPr>
            <w:tcW w:w="3260" w:type="dxa"/>
          </w:tcPr>
          <w:p w14:paraId="283D4619" w14:textId="1EF677EF" w:rsidR="002501C7" w:rsidRPr="00D62F90" w:rsidRDefault="002501C7" w:rsidP="002501C7">
            <w:pPr>
              <w:pStyle w:val="Title"/>
              <w:spacing w:line="276" w:lineRule="auto"/>
              <w:jc w:val="left"/>
              <w:rPr>
                <w:b w:val="0"/>
                <w:sz w:val="20"/>
                <w:szCs w:val="20"/>
              </w:rPr>
            </w:pPr>
            <w:r>
              <w:rPr>
                <w:b w:val="0"/>
                <w:sz w:val="20"/>
                <w:szCs w:val="20"/>
              </w:rPr>
              <w:t>Comment noted. No action required.</w:t>
            </w:r>
          </w:p>
        </w:tc>
      </w:tr>
      <w:tr w:rsidR="002501C7" w:rsidRPr="00D62F90" w14:paraId="7C7957E7" w14:textId="77777777" w:rsidTr="002501C7">
        <w:tc>
          <w:tcPr>
            <w:tcW w:w="2411" w:type="dxa"/>
          </w:tcPr>
          <w:p w14:paraId="1A4351D2" w14:textId="3D33BB24" w:rsidR="002501C7" w:rsidRPr="00D62F90" w:rsidRDefault="002501C7" w:rsidP="002501C7">
            <w:pPr>
              <w:pStyle w:val="Title"/>
              <w:spacing w:line="276" w:lineRule="auto"/>
              <w:jc w:val="left"/>
              <w:rPr>
                <w:b w:val="0"/>
                <w:sz w:val="20"/>
                <w:szCs w:val="20"/>
              </w:rPr>
            </w:pPr>
            <w:r w:rsidRPr="00D62F90">
              <w:rPr>
                <w:b w:val="0"/>
                <w:sz w:val="20"/>
                <w:szCs w:val="20"/>
              </w:rPr>
              <w:t xml:space="preserve">British Thoracic Society </w:t>
            </w:r>
          </w:p>
        </w:tc>
        <w:tc>
          <w:tcPr>
            <w:tcW w:w="8363" w:type="dxa"/>
          </w:tcPr>
          <w:p w14:paraId="23A6B624" w14:textId="22B34C9A" w:rsidR="002501C7" w:rsidRPr="00D62F90" w:rsidRDefault="002501C7" w:rsidP="002501C7">
            <w:pPr>
              <w:pStyle w:val="Title"/>
              <w:spacing w:line="276" w:lineRule="auto"/>
              <w:jc w:val="left"/>
              <w:rPr>
                <w:b w:val="0"/>
                <w:sz w:val="20"/>
                <w:szCs w:val="20"/>
              </w:rPr>
            </w:pPr>
            <w:r w:rsidRPr="00D62F90">
              <w:rPr>
                <w:b w:val="0"/>
                <w:sz w:val="20"/>
                <w:szCs w:val="20"/>
              </w:rPr>
              <w:t xml:space="preserve">No comment </w:t>
            </w:r>
          </w:p>
        </w:tc>
        <w:tc>
          <w:tcPr>
            <w:tcW w:w="3260" w:type="dxa"/>
          </w:tcPr>
          <w:p w14:paraId="4DA6362E" w14:textId="7063CAE9" w:rsidR="002501C7" w:rsidRPr="00D62F90" w:rsidRDefault="002501C7" w:rsidP="002501C7">
            <w:pPr>
              <w:pStyle w:val="Title"/>
              <w:spacing w:line="276" w:lineRule="auto"/>
              <w:jc w:val="left"/>
              <w:rPr>
                <w:b w:val="0"/>
                <w:sz w:val="20"/>
                <w:szCs w:val="20"/>
              </w:rPr>
            </w:pPr>
            <w:r>
              <w:rPr>
                <w:b w:val="0"/>
                <w:sz w:val="20"/>
                <w:szCs w:val="20"/>
              </w:rPr>
              <w:t>Comment noted. No action required.</w:t>
            </w:r>
          </w:p>
        </w:tc>
      </w:tr>
      <w:tr w:rsidR="002501C7" w:rsidRPr="00D62F90" w14:paraId="65BFFB57" w14:textId="77777777" w:rsidTr="002501C7">
        <w:tc>
          <w:tcPr>
            <w:tcW w:w="2411" w:type="dxa"/>
          </w:tcPr>
          <w:p w14:paraId="4397AB5C" w14:textId="003C90BF" w:rsidR="002501C7" w:rsidRPr="00D62F90" w:rsidRDefault="002501C7" w:rsidP="002501C7">
            <w:pPr>
              <w:pStyle w:val="Title"/>
              <w:spacing w:line="276" w:lineRule="auto"/>
              <w:jc w:val="left"/>
              <w:rPr>
                <w:b w:val="0"/>
                <w:sz w:val="20"/>
                <w:szCs w:val="20"/>
              </w:rPr>
            </w:pPr>
            <w:r w:rsidRPr="00D62F90">
              <w:rPr>
                <w:b w:val="0"/>
                <w:sz w:val="20"/>
                <w:szCs w:val="20"/>
              </w:rPr>
              <w:t>British Society for Antimicrobial Chemotherapy</w:t>
            </w:r>
          </w:p>
        </w:tc>
        <w:tc>
          <w:tcPr>
            <w:tcW w:w="8363" w:type="dxa"/>
          </w:tcPr>
          <w:p w14:paraId="2C95C5C9" w14:textId="3EEEB65A" w:rsidR="002501C7" w:rsidRPr="00D62F90" w:rsidRDefault="002501C7" w:rsidP="002501C7">
            <w:pPr>
              <w:pStyle w:val="Title"/>
              <w:spacing w:line="276" w:lineRule="auto"/>
              <w:jc w:val="left"/>
              <w:rPr>
                <w:b w:val="0"/>
                <w:sz w:val="20"/>
                <w:szCs w:val="20"/>
              </w:rPr>
            </w:pPr>
            <w:r w:rsidRPr="00D62F90">
              <w:rPr>
                <w:b w:val="0"/>
                <w:sz w:val="20"/>
                <w:szCs w:val="20"/>
              </w:rPr>
              <w:t>No comment</w:t>
            </w:r>
          </w:p>
        </w:tc>
        <w:tc>
          <w:tcPr>
            <w:tcW w:w="3260" w:type="dxa"/>
          </w:tcPr>
          <w:p w14:paraId="08D16FF0" w14:textId="3F6C4A99" w:rsidR="002501C7" w:rsidRPr="00D62F90" w:rsidRDefault="002501C7" w:rsidP="002501C7">
            <w:pPr>
              <w:pStyle w:val="Title"/>
              <w:spacing w:line="276" w:lineRule="auto"/>
              <w:jc w:val="left"/>
              <w:rPr>
                <w:b w:val="0"/>
                <w:sz w:val="20"/>
                <w:szCs w:val="20"/>
              </w:rPr>
            </w:pPr>
            <w:r>
              <w:rPr>
                <w:b w:val="0"/>
                <w:sz w:val="20"/>
                <w:szCs w:val="20"/>
              </w:rPr>
              <w:t>Comment noted. No action required.</w:t>
            </w:r>
          </w:p>
        </w:tc>
      </w:tr>
      <w:tr w:rsidR="002501C7" w:rsidRPr="00D62F90" w14:paraId="5D8C8949" w14:textId="77777777" w:rsidTr="002501C7">
        <w:tc>
          <w:tcPr>
            <w:tcW w:w="2411" w:type="dxa"/>
          </w:tcPr>
          <w:p w14:paraId="312866BE" w14:textId="624477D4" w:rsidR="002501C7" w:rsidRPr="00D62F90" w:rsidRDefault="002501C7" w:rsidP="002501C7">
            <w:pPr>
              <w:pStyle w:val="Title"/>
              <w:spacing w:line="276" w:lineRule="auto"/>
              <w:jc w:val="left"/>
              <w:rPr>
                <w:b w:val="0"/>
                <w:sz w:val="20"/>
                <w:szCs w:val="20"/>
              </w:rPr>
            </w:pPr>
            <w:r w:rsidRPr="00D62F90">
              <w:rPr>
                <w:b w:val="0"/>
                <w:sz w:val="20"/>
                <w:szCs w:val="20"/>
              </w:rPr>
              <w:t>NHS England &amp; NHS Improvement</w:t>
            </w:r>
          </w:p>
        </w:tc>
        <w:tc>
          <w:tcPr>
            <w:tcW w:w="8363" w:type="dxa"/>
          </w:tcPr>
          <w:p w14:paraId="75FA49A2" w14:textId="02E33BD9" w:rsidR="002501C7" w:rsidRPr="00D62F90" w:rsidRDefault="002501C7" w:rsidP="002501C7">
            <w:pPr>
              <w:pStyle w:val="Title"/>
              <w:spacing w:line="276" w:lineRule="auto"/>
              <w:jc w:val="left"/>
              <w:rPr>
                <w:b w:val="0"/>
                <w:sz w:val="20"/>
                <w:szCs w:val="20"/>
              </w:rPr>
            </w:pPr>
            <w:r w:rsidRPr="00D62F90">
              <w:rPr>
                <w:b w:val="0"/>
                <w:sz w:val="20"/>
                <w:szCs w:val="20"/>
              </w:rPr>
              <w:t>Children and pregnant women excluded due to licence restrictions.</w:t>
            </w:r>
          </w:p>
        </w:tc>
        <w:tc>
          <w:tcPr>
            <w:tcW w:w="3260" w:type="dxa"/>
          </w:tcPr>
          <w:p w14:paraId="1DE7B80D" w14:textId="7063FDA1" w:rsidR="002501C7" w:rsidRPr="00D62F90" w:rsidRDefault="002501C7" w:rsidP="002501C7">
            <w:pPr>
              <w:pStyle w:val="Title"/>
              <w:spacing w:line="276" w:lineRule="auto"/>
              <w:jc w:val="left"/>
              <w:rPr>
                <w:b w:val="0"/>
                <w:sz w:val="20"/>
                <w:szCs w:val="20"/>
              </w:rPr>
            </w:pPr>
            <w:r>
              <w:rPr>
                <w:b w:val="0"/>
                <w:sz w:val="20"/>
                <w:szCs w:val="20"/>
              </w:rPr>
              <w:t>Comment noted. NICE must provide recommendations within the marketing authorisation</w:t>
            </w:r>
            <w:r w:rsidR="00E931F5">
              <w:rPr>
                <w:b w:val="0"/>
                <w:sz w:val="20"/>
                <w:szCs w:val="20"/>
              </w:rPr>
              <w:t>.</w:t>
            </w:r>
            <w:r>
              <w:rPr>
                <w:b w:val="0"/>
                <w:sz w:val="20"/>
                <w:szCs w:val="20"/>
              </w:rPr>
              <w:t xml:space="preserve"> No action required.</w:t>
            </w:r>
          </w:p>
        </w:tc>
      </w:tr>
      <w:tr w:rsidR="002501C7" w:rsidRPr="00D62F90" w14:paraId="28295644" w14:textId="77777777" w:rsidTr="002501C7">
        <w:tc>
          <w:tcPr>
            <w:tcW w:w="2411" w:type="dxa"/>
          </w:tcPr>
          <w:p w14:paraId="6A1181BC" w14:textId="17AE5B57" w:rsidR="002501C7" w:rsidRPr="00D62F90" w:rsidRDefault="002501C7" w:rsidP="002501C7">
            <w:pPr>
              <w:pStyle w:val="Title"/>
              <w:spacing w:line="276" w:lineRule="auto"/>
              <w:jc w:val="left"/>
              <w:rPr>
                <w:b w:val="0"/>
                <w:sz w:val="20"/>
                <w:szCs w:val="20"/>
              </w:rPr>
            </w:pPr>
            <w:r w:rsidRPr="00D62F90">
              <w:rPr>
                <w:b w:val="0"/>
                <w:sz w:val="20"/>
                <w:szCs w:val="20"/>
              </w:rPr>
              <w:t>Scottish Government/Scottish Antimicrobial Prescribing Group/Scottish Medicines Consortium</w:t>
            </w:r>
          </w:p>
        </w:tc>
        <w:tc>
          <w:tcPr>
            <w:tcW w:w="8363" w:type="dxa"/>
          </w:tcPr>
          <w:p w14:paraId="3CAAE8AE" w14:textId="1BEE596D" w:rsidR="002501C7" w:rsidRPr="00D62F90" w:rsidRDefault="002501C7" w:rsidP="002501C7">
            <w:pPr>
              <w:pStyle w:val="Title"/>
              <w:spacing w:line="276" w:lineRule="auto"/>
              <w:jc w:val="left"/>
              <w:rPr>
                <w:b w:val="0"/>
                <w:sz w:val="20"/>
                <w:szCs w:val="20"/>
              </w:rPr>
            </w:pPr>
            <w:r w:rsidRPr="00D62F90">
              <w:rPr>
                <w:b w:val="0"/>
                <w:sz w:val="20"/>
                <w:szCs w:val="20"/>
              </w:rPr>
              <w:t>No issues identified.</w:t>
            </w:r>
          </w:p>
        </w:tc>
        <w:tc>
          <w:tcPr>
            <w:tcW w:w="3260" w:type="dxa"/>
          </w:tcPr>
          <w:p w14:paraId="03AD3DD2" w14:textId="3D428F67" w:rsidR="002501C7" w:rsidRPr="00D62F90" w:rsidRDefault="002501C7" w:rsidP="002501C7">
            <w:pPr>
              <w:pStyle w:val="Title"/>
              <w:spacing w:line="276" w:lineRule="auto"/>
              <w:jc w:val="left"/>
              <w:rPr>
                <w:b w:val="0"/>
                <w:sz w:val="20"/>
                <w:szCs w:val="20"/>
              </w:rPr>
            </w:pPr>
            <w:r>
              <w:rPr>
                <w:b w:val="0"/>
                <w:sz w:val="20"/>
                <w:szCs w:val="20"/>
              </w:rPr>
              <w:t>Comment noted. No action required.</w:t>
            </w:r>
          </w:p>
        </w:tc>
      </w:tr>
      <w:tr w:rsidR="002501C7" w:rsidRPr="00D62F90" w14:paraId="3925307D" w14:textId="77777777" w:rsidTr="002501C7">
        <w:tc>
          <w:tcPr>
            <w:tcW w:w="2411" w:type="dxa"/>
          </w:tcPr>
          <w:p w14:paraId="013A84F7" w14:textId="6FFBE5B9" w:rsidR="002501C7" w:rsidRPr="00D62F90" w:rsidRDefault="002501C7" w:rsidP="002501C7">
            <w:pPr>
              <w:pStyle w:val="Title"/>
              <w:spacing w:line="276" w:lineRule="auto"/>
              <w:jc w:val="left"/>
              <w:rPr>
                <w:b w:val="0"/>
                <w:sz w:val="20"/>
                <w:szCs w:val="20"/>
              </w:rPr>
            </w:pPr>
            <w:r w:rsidRPr="00D62F90">
              <w:rPr>
                <w:b w:val="0"/>
                <w:sz w:val="20"/>
                <w:szCs w:val="20"/>
              </w:rPr>
              <w:t>MSD</w:t>
            </w:r>
          </w:p>
        </w:tc>
        <w:tc>
          <w:tcPr>
            <w:tcW w:w="8363" w:type="dxa"/>
          </w:tcPr>
          <w:p w14:paraId="3D0B97A7" w14:textId="3B4666CD" w:rsidR="002501C7" w:rsidRPr="00D62F90" w:rsidRDefault="002501C7" w:rsidP="002501C7">
            <w:pPr>
              <w:pStyle w:val="Title"/>
              <w:spacing w:line="276" w:lineRule="auto"/>
              <w:jc w:val="left"/>
              <w:rPr>
                <w:b w:val="0"/>
                <w:sz w:val="20"/>
                <w:szCs w:val="20"/>
              </w:rPr>
            </w:pPr>
            <w:r w:rsidRPr="00D62F90">
              <w:rPr>
                <w:b w:val="0"/>
                <w:sz w:val="20"/>
                <w:szCs w:val="20"/>
              </w:rPr>
              <w:t xml:space="preserve">No comment </w:t>
            </w:r>
          </w:p>
        </w:tc>
        <w:tc>
          <w:tcPr>
            <w:tcW w:w="3260" w:type="dxa"/>
          </w:tcPr>
          <w:p w14:paraId="00C5A3AF" w14:textId="3D8447A6" w:rsidR="002501C7" w:rsidRPr="00D62F90" w:rsidRDefault="002501C7" w:rsidP="002501C7">
            <w:pPr>
              <w:pStyle w:val="Title"/>
              <w:spacing w:line="276" w:lineRule="auto"/>
              <w:jc w:val="left"/>
              <w:rPr>
                <w:b w:val="0"/>
                <w:sz w:val="20"/>
                <w:szCs w:val="20"/>
              </w:rPr>
            </w:pPr>
            <w:r>
              <w:rPr>
                <w:b w:val="0"/>
                <w:sz w:val="20"/>
                <w:szCs w:val="20"/>
              </w:rPr>
              <w:t>Comment noted. No action required.</w:t>
            </w:r>
          </w:p>
        </w:tc>
      </w:tr>
      <w:tr w:rsidR="002501C7" w:rsidRPr="00D62F90" w14:paraId="6F149896" w14:textId="77777777" w:rsidTr="002501C7">
        <w:tc>
          <w:tcPr>
            <w:tcW w:w="2411" w:type="dxa"/>
          </w:tcPr>
          <w:p w14:paraId="11991495" w14:textId="5E9CB0C1" w:rsidR="002501C7" w:rsidRPr="00D62F90" w:rsidRDefault="002501C7" w:rsidP="002501C7">
            <w:pPr>
              <w:pStyle w:val="Title"/>
              <w:spacing w:line="276" w:lineRule="auto"/>
              <w:jc w:val="left"/>
              <w:rPr>
                <w:b w:val="0"/>
                <w:sz w:val="20"/>
                <w:szCs w:val="20"/>
              </w:rPr>
            </w:pPr>
            <w:r w:rsidRPr="00D62F90">
              <w:rPr>
                <w:b w:val="0"/>
                <w:sz w:val="20"/>
                <w:szCs w:val="20"/>
              </w:rPr>
              <w:t xml:space="preserve">Public Health Wales </w:t>
            </w:r>
          </w:p>
        </w:tc>
        <w:tc>
          <w:tcPr>
            <w:tcW w:w="8363" w:type="dxa"/>
          </w:tcPr>
          <w:p w14:paraId="38B7477C" w14:textId="5B7E7239" w:rsidR="002501C7" w:rsidRPr="00D62F90" w:rsidRDefault="002501C7" w:rsidP="002501C7">
            <w:pPr>
              <w:pStyle w:val="Title"/>
              <w:spacing w:line="276" w:lineRule="auto"/>
              <w:jc w:val="left"/>
              <w:rPr>
                <w:b w:val="0"/>
                <w:sz w:val="20"/>
                <w:szCs w:val="20"/>
              </w:rPr>
            </w:pPr>
            <w:r w:rsidRPr="00D62F90">
              <w:rPr>
                <w:b w:val="0"/>
                <w:sz w:val="20"/>
                <w:szCs w:val="20"/>
              </w:rPr>
              <w:t>No comment</w:t>
            </w:r>
          </w:p>
        </w:tc>
        <w:tc>
          <w:tcPr>
            <w:tcW w:w="3260" w:type="dxa"/>
          </w:tcPr>
          <w:p w14:paraId="6A3E3217" w14:textId="16BD6DFE" w:rsidR="002501C7" w:rsidRPr="00D62F90" w:rsidRDefault="002501C7" w:rsidP="002501C7">
            <w:pPr>
              <w:pStyle w:val="Title"/>
              <w:spacing w:line="276" w:lineRule="auto"/>
              <w:jc w:val="left"/>
              <w:rPr>
                <w:b w:val="0"/>
                <w:sz w:val="20"/>
                <w:szCs w:val="20"/>
              </w:rPr>
            </w:pPr>
            <w:r>
              <w:rPr>
                <w:b w:val="0"/>
                <w:sz w:val="20"/>
                <w:szCs w:val="20"/>
              </w:rPr>
              <w:t>Comment noted. No action required.</w:t>
            </w:r>
          </w:p>
        </w:tc>
      </w:tr>
      <w:tr w:rsidR="00B75D3A" w:rsidRPr="00D62F90" w14:paraId="42A2B8A0" w14:textId="77777777" w:rsidTr="002501C7">
        <w:tc>
          <w:tcPr>
            <w:tcW w:w="2411" w:type="dxa"/>
          </w:tcPr>
          <w:p w14:paraId="06768018" w14:textId="75AEF3EC" w:rsidR="00B75D3A" w:rsidRPr="00D62F90" w:rsidRDefault="00B75D3A" w:rsidP="002501C7">
            <w:pPr>
              <w:pStyle w:val="Title"/>
              <w:spacing w:line="276" w:lineRule="auto"/>
              <w:jc w:val="left"/>
              <w:rPr>
                <w:b w:val="0"/>
                <w:sz w:val="20"/>
                <w:szCs w:val="20"/>
              </w:rPr>
            </w:pPr>
            <w:r>
              <w:rPr>
                <w:b w:val="0"/>
                <w:sz w:val="20"/>
                <w:szCs w:val="20"/>
              </w:rPr>
              <w:lastRenderedPageBreak/>
              <w:t>Pfizer Ltd</w:t>
            </w:r>
          </w:p>
        </w:tc>
        <w:tc>
          <w:tcPr>
            <w:tcW w:w="8363" w:type="dxa"/>
          </w:tcPr>
          <w:p w14:paraId="0B1CDC4F" w14:textId="4253AEB5" w:rsidR="00B75D3A" w:rsidRPr="00D62F90" w:rsidRDefault="00B75D3A" w:rsidP="002501C7">
            <w:pPr>
              <w:pStyle w:val="Title"/>
              <w:spacing w:line="276" w:lineRule="auto"/>
              <w:jc w:val="left"/>
              <w:rPr>
                <w:b w:val="0"/>
                <w:sz w:val="20"/>
                <w:szCs w:val="20"/>
              </w:rPr>
            </w:pPr>
            <w:r>
              <w:rPr>
                <w:b w:val="0"/>
                <w:sz w:val="20"/>
                <w:szCs w:val="20"/>
              </w:rPr>
              <w:t xml:space="preserve">No comment </w:t>
            </w:r>
          </w:p>
        </w:tc>
        <w:tc>
          <w:tcPr>
            <w:tcW w:w="3260" w:type="dxa"/>
          </w:tcPr>
          <w:p w14:paraId="6D3C7007" w14:textId="0D4EBF2F" w:rsidR="00B75D3A" w:rsidRDefault="00B75D3A" w:rsidP="002501C7">
            <w:pPr>
              <w:pStyle w:val="Title"/>
              <w:spacing w:line="276" w:lineRule="auto"/>
              <w:jc w:val="left"/>
              <w:rPr>
                <w:b w:val="0"/>
                <w:sz w:val="20"/>
                <w:szCs w:val="20"/>
              </w:rPr>
            </w:pPr>
            <w:r>
              <w:rPr>
                <w:b w:val="0"/>
                <w:sz w:val="20"/>
                <w:szCs w:val="20"/>
              </w:rPr>
              <w:t>Comment noted. No action required.</w:t>
            </w:r>
          </w:p>
        </w:tc>
      </w:tr>
    </w:tbl>
    <w:p w14:paraId="2B37978A" w14:textId="77777777" w:rsidR="00B75D3A" w:rsidRDefault="00B75D3A">
      <w:pPr>
        <w:rPr>
          <w:b/>
          <w:bCs/>
          <w:iCs/>
          <w:sz w:val="26"/>
          <w:szCs w:val="26"/>
        </w:rPr>
      </w:pPr>
      <w:r>
        <w:br w:type="page"/>
      </w:r>
    </w:p>
    <w:p w14:paraId="054246A4" w14:textId="2D337C62" w:rsidR="00203BAF" w:rsidRPr="0075389C" w:rsidRDefault="00203BAF" w:rsidP="00203BAF">
      <w:pPr>
        <w:pStyle w:val="Heading2"/>
      </w:pPr>
      <w:r w:rsidRPr="0075389C">
        <w:lastRenderedPageBreak/>
        <w:t>Section: Other considerations</w:t>
      </w:r>
    </w:p>
    <w:p w14:paraId="056453F7" w14:textId="77777777" w:rsidR="00203BAF" w:rsidRDefault="00203BAF"/>
    <w:tbl>
      <w:tblPr>
        <w:tblStyle w:val="TableGrid"/>
        <w:tblW w:w="14034" w:type="dxa"/>
        <w:tblInd w:w="-289" w:type="dxa"/>
        <w:tblLayout w:type="fixed"/>
        <w:tblLook w:val="04A0" w:firstRow="1" w:lastRow="0" w:firstColumn="1" w:lastColumn="0" w:noHBand="0" w:noVBand="1"/>
      </w:tblPr>
      <w:tblGrid>
        <w:gridCol w:w="2411"/>
        <w:gridCol w:w="8363"/>
        <w:gridCol w:w="3260"/>
      </w:tblGrid>
      <w:tr w:rsidR="00203BAF" w:rsidRPr="00D62F90" w14:paraId="1E037320" w14:textId="77777777" w:rsidTr="00203BAF">
        <w:trPr>
          <w:tblHeader/>
        </w:trPr>
        <w:tc>
          <w:tcPr>
            <w:tcW w:w="2411" w:type="dxa"/>
            <w:shd w:val="clear" w:color="auto" w:fill="D9D9D9" w:themeFill="background1" w:themeFillShade="D9"/>
          </w:tcPr>
          <w:p w14:paraId="69C73360" w14:textId="60F9657B" w:rsidR="00203BAF" w:rsidRPr="00D62F90" w:rsidRDefault="00203BAF" w:rsidP="00203BAF">
            <w:pPr>
              <w:pStyle w:val="Title"/>
              <w:spacing w:line="276" w:lineRule="auto"/>
              <w:rPr>
                <w:b w:val="0"/>
                <w:sz w:val="20"/>
                <w:szCs w:val="20"/>
              </w:rPr>
            </w:pPr>
            <w:r w:rsidRPr="00D9536F">
              <w:rPr>
                <w:sz w:val="20"/>
                <w:szCs w:val="20"/>
              </w:rPr>
              <w:t>Consultee/ Commentator</w:t>
            </w:r>
          </w:p>
        </w:tc>
        <w:tc>
          <w:tcPr>
            <w:tcW w:w="8363" w:type="dxa"/>
            <w:shd w:val="clear" w:color="auto" w:fill="D9D9D9" w:themeFill="background1" w:themeFillShade="D9"/>
          </w:tcPr>
          <w:p w14:paraId="1A0AC8D0" w14:textId="5AB71266" w:rsidR="00203BAF" w:rsidRPr="00D62F90" w:rsidRDefault="00203BAF" w:rsidP="00203BAF">
            <w:pPr>
              <w:spacing w:before="60" w:after="60" w:line="276" w:lineRule="auto"/>
              <w:jc w:val="center"/>
              <w:rPr>
                <w:sz w:val="20"/>
                <w:szCs w:val="20"/>
              </w:rPr>
            </w:pPr>
            <w:r w:rsidRPr="00D9536F">
              <w:rPr>
                <w:b/>
                <w:bCs/>
                <w:sz w:val="20"/>
                <w:szCs w:val="20"/>
              </w:rPr>
              <w:t>Comments [sic]</w:t>
            </w:r>
          </w:p>
        </w:tc>
        <w:tc>
          <w:tcPr>
            <w:tcW w:w="3260" w:type="dxa"/>
            <w:shd w:val="clear" w:color="auto" w:fill="D9D9D9" w:themeFill="background1" w:themeFillShade="D9"/>
          </w:tcPr>
          <w:p w14:paraId="2AC68C5C" w14:textId="3C49B06A" w:rsidR="00203BAF" w:rsidRDefault="00203BAF" w:rsidP="00203BAF">
            <w:pPr>
              <w:pStyle w:val="Title"/>
              <w:spacing w:line="276" w:lineRule="auto"/>
              <w:rPr>
                <w:b w:val="0"/>
                <w:sz w:val="20"/>
                <w:szCs w:val="20"/>
              </w:rPr>
            </w:pPr>
            <w:r w:rsidRPr="00D9536F">
              <w:rPr>
                <w:sz w:val="20"/>
                <w:szCs w:val="20"/>
              </w:rPr>
              <w:t>Action</w:t>
            </w:r>
          </w:p>
        </w:tc>
      </w:tr>
      <w:tr w:rsidR="00203BAF" w:rsidRPr="00D62F90" w14:paraId="38B3A016" w14:textId="77777777" w:rsidTr="00583601">
        <w:tc>
          <w:tcPr>
            <w:tcW w:w="2411" w:type="dxa"/>
          </w:tcPr>
          <w:p w14:paraId="6C3857F7" w14:textId="6D92032B" w:rsidR="00203BAF" w:rsidRPr="00D62F90" w:rsidRDefault="00203BAF" w:rsidP="00203BAF">
            <w:pPr>
              <w:pStyle w:val="Title"/>
              <w:spacing w:line="276" w:lineRule="auto"/>
              <w:jc w:val="left"/>
              <w:rPr>
                <w:b w:val="0"/>
                <w:sz w:val="20"/>
                <w:szCs w:val="20"/>
              </w:rPr>
            </w:pPr>
            <w:r w:rsidRPr="00D62F90">
              <w:rPr>
                <w:b w:val="0"/>
                <w:sz w:val="20"/>
                <w:szCs w:val="20"/>
              </w:rPr>
              <w:t>Shionogi</w:t>
            </w:r>
          </w:p>
        </w:tc>
        <w:tc>
          <w:tcPr>
            <w:tcW w:w="8363" w:type="dxa"/>
          </w:tcPr>
          <w:p w14:paraId="47CB44D7" w14:textId="77777777" w:rsidR="00203BAF" w:rsidRPr="00D62F90" w:rsidRDefault="00203BAF" w:rsidP="00203BAF">
            <w:pPr>
              <w:spacing w:before="60" w:after="60" w:line="276" w:lineRule="auto"/>
              <w:rPr>
                <w:sz w:val="20"/>
                <w:szCs w:val="20"/>
              </w:rPr>
            </w:pPr>
            <w:r w:rsidRPr="00D62F90">
              <w:rPr>
                <w:sz w:val="20"/>
                <w:szCs w:val="20"/>
              </w:rPr>
              <w:t>How do EEPRU/NICE plan to extrapolate from NHB estimates (generated from the ‘primary indication/s’ analyses) to PNHB estimates? This remains unclear, and again, key to this task will be:</w:t>
            </w:r>
          </w:p>
          <w:p w14:paraId="5C1CC0D9" w14:textId="77777777" w:rsidR="00203BAF" w:rsidRPr="00D62F90" w:rsidRDefault="00203BAF" w:rsidP="00203BAF">
            <w:pPr>
              <w:numPr>
                <w:ilvl w:val="0"/>
                <w:numId w:val="37"/>
              </w:numPr>
              <w:spacing w:before="60" w:after="60" w:line="276" w:lineRule="auto"/>
              <w:rPr>
                <w:sz w:val="20"/>
                <w:szCs w:val="20"/>
              </w:rPr>
            </w:pPr>
            <w:r w:rsidRPr="00D62F90">
              <w:rPr>
                <w:sz w:val="20"/>
                <w:szCs w:val="20"/>
              </w:rPr>
              <w:t>epidemiology data, and</w:t>
            </w:r>
          </w:p>
          <w:p w14:paraId="561F2F61" w14:textId="77777777" w:rsidR="00203BAF" w:rsidRPr="00D62F90" w:rsidRDefault="00203BAF" w:rsidP="00203BAF">
            <w:pPr>
              <w:numPr>
                <w:ilvl w:val="0"/>
                <w:numId w:val="37"/>
              </w:numPr>
              <w:spacing w:before="60" w:after="60" w:line="276" w:lineRule="auto"/>
              <w:rPr>
                <w:sz w:val="20"/>
                <w:szCs w:val="20"/>
              </w:rPr>
            </w:pPr>
            <w:r w:rsidRPr="00D62F90">
              <w:rPr>
                <w:sz w:val="20"/>
                <w:szCs w:val="20"/>
              </w:rPr>
              <w:t>more than one in depth analysis (in order to inform the range of NHB per patient applied to the wider eligible populations).</w:t>
            </w:r>
          </w:p>
          <w:p w14:paraId="48939FD5" w14:textId="77777777" w:rsidR="00203BAF" w:rsidRPr="00D62F90" w:rsidRDefault="00203BAF" w:rsidP="00203BAF">
            <w:pPr>
              <w:spacing w:before="60" w:after="60" w:line="276" w:lineRule="auto"/>
              <w:rPr>
                <w:sz w:val="20"/>
                <w:szCs w:val="20"/>
              </w:rPr>
            </w:pPr>
          </w:p>
        </w:tc>
        <w:tc>
          <w:tcPr>
            <w:tcW w:w="3260" w:type="dxa"/>
            <w:tcBorders>
              <w:bottom w:val="single" w:sz="4" w:space="0" w:color="auto"/>
            </w:tcBorders>
          </w:tcPr>
          <w:p w14:paraId="19886C90" w14:textId="77777777" w:rsidR="00203BAF" w:rsidRDefault="00203BAF" w:rsidP="00203BAF">
            <w:pPr>
              <w:pStyle w:val="Title"/>
              <w:spacing w:line="276" w:lineRule="auto"/>
              <w:jc w:val="left"/>
              <w:rPr>
                <w:b w:val="0"/>
                <w:sz w:val="20"/>
                <w:szCs w:val="20"/>
              </w:rPr>
            </w:pPr>
            <w:r>
              <w:rPr>
                <w:b w:val="0"/>
                <w:sz w:val="20"/>
                <w:szCs w:val="20"/>
              </w:rPr>
              <w:t>Comment noted</w:t>
            </w:r>
            <w:r w:rsidRPr="009929DB">
              <w:rPr>
                <w:b w:val="0"/>
                <w:sz w:val="20"/>
                <w:szCs w:val="20"/>
              </w:rPr>
              <w:t xml:space="preserve">. </w:t>
            </w:r>
            <w:r>
              <w:rPr>
                <w:b w:val="0"/>
                <w:sz w:val="20"/>
                <w:szCs w:val="20"/>
              </w:rPr>
              <w:t>The EEPRU report (2018) and the Evaluation Framework provide more detail on how the value might be estimated in the analyses</w:t>
            </w:r>
            <w:r w:rsidRPr="009929DB">
              <w:rPr>
                <w:b w:val="0"/>
                <w:sz w:val="20"/>
                <w:szCs w:val="20"/>
              </w:rPr>
              <w:t>. No action required.</w:t>
            </w:r>
          </w:p>
          <w:p w14:paraId="62678704" w14:textId="77777777" w:rsidR="00203BAF" w:rsidRDefault="00203BAF" w:rsidP="00203BAF">
            <w:pPr>
              <w:pStyle w:val="Paragraphnonumbers"/>
              <w:rPr>
                <w:sz w:val="20"/>
                <w:szCs w:val="20"/>
              </w:rPr>
            </w:pPr>
          </w:p>
        </w:tc>
      </w:tr>
      <w:tr w:rsidR="00D053E6" w:rsidRPr="00D62F90" w14:paraId="0B45CD91" w14:textId="77777777" w:rsidTr="00583601">
        <w:tc>
          <w:tcPr>
            <w:tcW w:w="2411" w:type="dxa"/>
          </w:tcPr>
          <w:p w14:paraId="69EA0C0F" w14:textId="77777777" w:rsidR="00D053E6" w:rsidRPr="00D62F90" w:rsidRDefault="00D053E6" w:rsidP="00D053E6">
            <w:pPr>
              <w:pStyle w:val="Title"/>
              <w:spacing w:line="276" w:lineRule="auto"/>
              <w:jc w:val="left"/>
              <w:rPr>
                <w:b w:val="0"/>
                <w:sz w:val="20"/>
                <w:szCs w:val="20"/>
              </w:rPr>
            </w:pPr>
            <w:r w:rsidRPr="00D62F90">
              <w:rPr>
                <w:b w:val="0"/>
                <w:sz w:val="20"/>
                <w:szCs w:val="20"/>
              </w:rPr>
              <w:t>Shionogi</w:t>
            </w:r>
          </w:p>
          <w:p w14:paraId="09C0FE66" w14:textId="77777777" w:rsidR="00D053E6" w:rsidRPr="00D62F90" w:rsidRDefault="00D053E6" w:rsidP="00D053E6">
            <w:pPr>
              <w:pStyle w:val="Title"/>
              <w:spacing w:line="276" w:lineRule="auto"/>
              <w:jc w:val="left"/>
              <w:rPr>
                <w:b w:val="0"/>
                <w:sz w:val="20"/>
                <w:szCs w:val="20"/>
              </w:rPr>
            </w:pPr>
          </w:p>
        </w:tc>
        <w:tc>
          <w:tcPr>
            <w:tcW w:w="8363" w:type="dxa"/>
          </w:tcPr>
          <w:p w14:paraId="135A2843" w14:textId="77777777" w:rsidR="00D053E6" w:rsidRPr="00D62F90" w:rsidRDefault="00D053E6" w:rsidP="00D053E6">
            <w:pPr>
              <w:spacing w:before="60" w:after="60" w:line="276" w:lineRule="auto"/>
              <w:rPr>
                <w:sz w:val="20"/>
                <w:szCs w:val="20"/>
                <w:shd w:val="clear" w:color="auto" w:fill="FFFFFF"/>
              </w:rPr>
            </w:pPr>
            <w:r w:rsidRPr="00D62F90">
              <w:rPr>
                <w:sz w:val="20"/>
                <w:szCs w:val="20"/>
                <w:shd w:val="clear" w:color="auto" w:fill="FFFFFF"/>
              </w:rPr>
              <w:t>The additional antimicrobial value elements proposed by EEPRU/NICE need to be considered carefully, and do not appear (explicitly) in the draft Scope. It would be helpful to describe NICE/EEPRU’s intended framework and approach to incorporating these analyses in the Scope. Whilst EEPRU/NICE have outlined a range of additional value elements at a conceptual level, these remain poorly defined at the operational level. This area of work is likely to be complex and quite challenging; for example, it may involve predicting future clinical scenarios and patient populations which differ significantly from those described in the draft Scope. As highlighted earlier, substantial epidemiological work will likely be central to this, which could be usefully be outlined in the Scope (for example, in the Outcomes section).</w:t>
            </w:r>
          </w:p>
          <w:p w14:paraId="04C753AE" w14:textId="77777777" w:rsidR="00D053E6" w:rsidRPr="00D62F90" w:rsidRDefault="00D053E6" w:rsidP="00D053E6">
            <w:pPr>
              <w:spacing w:before="60" w:after="60" w:line="276" w:lineRule="auto"/>
              <w:rPr>
                <w:sz w:val="20"/>
                <w:szCs w:val="20"/>
                <w:shd w:val="clear" w:color="auto" w:fill="FFFFFF"/>
              </w:rPr>
            </w:pPr>
            <w:r w:rsidRPr="00D62F90">
              <w:rPr>
                <w:rFonts w:eastAsia="Calibri"/>
                <w:sz w:val="20"/>
                <w:szCs w:val="20"/>
              </w:rPr>
              <w:t>Additional value elements that should be considered for cefiderocol include:</w:t>
            </w:r>
          </w:p>
          <w:p w14:paraId="6DE1FCAB" w14:textId="77777777" w:rsidR="00D053E6" w:rsidRPr="00203BAF" w:rsidRDefault="00D053E6" w:rsidP="00D053E6">
            <w:pPr>
              <w:numPr>
                <w:ilvl w:val="0"/>
                <w:numId w:val="37"/>
              </w:numPr>
              <w:spacing w:before="60" w:after="60" w:line="276" w:lineRule="auto"/>
              <w:rPr>
                <w:sz w:val="20"/>
                <w:szCs w:val="20"/>
                <w:shd w:val="clear" w:color="auto" w:fill="FFFFFF"/>
              </w:rPr>
            </w:pPr>
            <w:r w:rsidRPr="00D62F90">
              <w:rPr>
                <w:rFonts w:eastAsia="Calibri"/>
                <w:sz w:val="20"/>
                <w:szCs w:val="20"/>
              </w:rPr>
              <w:t>Enablement and transmission value. Cefiderocol will provide more effective therapy in certain cases and could thereby reduce infection management time in hospital, either due to reduced time to effective therapy in the suspected setting, and/or due to reduced time managing colistin renal toxicity in the confirmed setting. Therefore, enablement value and transmission value will both be relevant, since both these benefits are dependent on the duration of time that patients are managed with infection.</w:t>
            </w:r>
          </w:p>
          <w:p w14:paraId="11A730BF" w14:textId="77777777" w:rsidR="00D053E6" w:rsidRPr="00D62F90" w:rsidRDefault="00D053E6" w:rsidP="00D053E6">
            <w:pPr>
              <w:numPr>
                <w:ilvl w:val="0"/>
                <w:numId w:val="37"/>
              </w:numPr>
              <w:spacing w:before="60" w:after="60" w:line="276" w:lineRule="auto"/>
              <w:rPr>
                <w:sz w:val="20"/>
                <w:szCs w:val="20"/>
                <w:shd w:val="clear" w:color="auto" w:fill="FFFFFF"/>
              </w:rPr>
            </w:pPr>
            <w:r w:rsidRPr="00D62F90">
              <w:rPr>
                <w:rFonts w:eastAsia="Calibri"/>
                <w:sz w:val="20"/>
                <w:szCs w:val="20"/>
              </w:rPr>
              <w:lastRenderedPageBreak/>
              <w:t>Insurance value. Cefiderocol has a comprehensive activity profile against various forms of Gram-ve pathogens and CR resistance mechanisms, plus activity against other types of (non- CR) resistance. Therefore, the potential insurance value will be substantial, particularly if resistance against alternative therapies is anticipated to significantly increase and new areas of high unmet need emerge.</w:t>
            </w:r>
          </w:p>
          <w:p w14:paraId="5605D658" w14:textId="77777777" w:rsidR="00D053E6" w:rsidRPr="00203BAF" w:rsidRDefault="00D053E6" w:rsidP="00D053E6">
            <w:pPr>
              <w:numPr>
                <w:ilvl w:val="0"/>
                <w:numId w:val="37"/>
              </w:numPr>
              <w:spacing w:before="60" w:after="60" w:line="276" w:lineRule="auto"/>
              <w:rPr>
                <w:sz w:val="20"/>
                <w:szCs w:val="20"/>
                <w:shd w:val="clear" w:color="auto" w:fill="FFFFFF"/>
              </w:rPr>
            </w:pPr>
            <w:r w:rsidRPr="00D62F90">
              <w:rPr>
                <w:rFonts w:eastAsia="Calibri"/>
                <w:sz w:val="20"/>
                <w:szCs w:val="20"/>
              </w:rPr>
              <w:t xml:space="preserve">Diversity value. Cefiderocol will contribute to diversity value. Its use in place of other agents will reduce resistance selection pressure on those agents. Furthermore, in the ‘suspected’ setting, the broader Gram-ve activity profile of cefiderocol (and thus greater probability of providing effective therapy quickly) will reduce antibiotic ‘wastage’ (i.e. inadvertent use of ineffective therapies).  </w:t>
            </w:r>
          </w:p>
          <w:p w14:paraId="4BEC4813" w14:textId="77777777" w:rsidR="00D053E6" w:rsidRPr="00D62F90" w:rsidRDefault="00D053E6" w:rsidP="00D053E6">
            <w:pPr>
              <w:spacing w:before="60" w:after="60" w:line="276" w:lineRule="auto"/>
              <w:rPr>
                <w:sz w:val="20"/>
                <w:szCs w:val="20"/>
              </w:rPr>
            </w:pPr>
          </w:p>
        </w:tc>
        <w:tc>
          <w:tcPr>
            <w:tcW w:w="3260" w:type="dxa"/>
            <w:tcBorders>
              <w:bottom w:val="single" w:sz="4" w:space="0" w:color="auto"/>
            </w:tcBorders>
          </w:tcPr>
          <w:p w14:paraId="549E40F7" w14:textId="77777777" w:rsidR="00D053E6" w:rsidRDefault="00D053E6" w:rsidP="00D053E6">
            <w:pPr>
              <w:pStyle w:val="Paragraphnonumbers"/>
              <w:rPr>
                <w:sz w:val="20"/>
                <w:szCs w:val="20"/>
              </w:rPr>
            </w:pPr>
            <w:r>
              <w:rPr>
                <w:sz w:val="20"/>
                <w:szCs w:val="20"/>
              </w:rPr>
              <w:lastRenderedPageBreak/>
              <w:t>Comment noted. The section ‘Economic Analysis’ lists the additional value elements</w:t>
            </w:r>
            <w:r w:rsidRPr="00AC28E5">
              <w:rPr>
                <w:sz w:val="20"/>
                <w:szCs w:val="20"/>
              </w:rPr>
              <w:t xml:space="preserve">. No </w:t>
            </w:r>
            <w:r>
              <w:rPr>
                <w:sz w:val="20"/>
                <w:szCs w:val="20"/>
              </w:rPr>
              <w:t>a</w:t>
            </w:r>
            <w:r w:rsidRPr="00AC28E5">
              <w:rPr>
                <w:sz w:val="20"/>
                <w:szCs w:val="20"/>
              </w:rPr>
              <w:t>ction required.</w:t>
            </w:r>
          </w:p>
          <w:p w14:paraId="4295E382" w14:textId="77777777" w:rsidR="00D053E6" w:rsidRDefault="00D053E6" w:rsidP="00D053E6">
            <w:pPr>
              <w:pStyle w:val="Title"/>
              <w:spacing w:line="276" w:lineRule="auto"/>
              <w:jc w:val="left"/>
              <w:rPr>
                <w:b w:val="0"/>
                <w:sz w:val="20"/>
                <w:szCs w:val="20"/>
              </w:rPr>
            </w:pPr>
          </w:p>
        </w:tc>
      </w:tr>
      <w:tr w:rsidR="00D053E6" w:rsidRPr="00D62F90" w14:paraId="14BC5F8E" w14:textId="77777777" w:rsidTr="00583601">
        <w:tc>
          <w:tcPr>
            <w:tcW w:w="2411" w:type="dxa"/>
          </w:tcPr>
          <w:p w14:paraId="09B62006" w14:textId="7864F1E6" w:rsidR="00D053E6" w:rsidRPr="00D62F90" w:rsidRDefault="00D053E6" w:rsidP="00D053E6">
            <w:pPr>
              <w:pStyle w:val="Title"/>
              <w:spacing w:line="276" w:lineRule="auto"/>
              <w:jc w:val="left"/>
              <w:rPr>
                <w:b w:val="0"/>
                <w:sz w:val="20"/>
                <w:szCs w:val="20"/>
              </w:rPr>
            </w:pPr>
            <w:r w:rsidRPr="00D62F90">
              <w:rPr>
                <w:b w:val="0"/>
                <w:sz w:val="20"/>
                <w:szCs w:val="20"/>
              </w:rPr>
              <w:t>Shionogi</w:t>
            </w:r>
          </w:p>
        </w:tc>
        <w:tc>
          <w:tcPr>
            <w:tcW w:w="8363" w:type="dxa"/>
          </w:tcPr>
          <w:p w14:paraId="2690588C" w14:textId="77777777" w:rsidR="00D053E6" w:rsidRPr="00D62F90" w:rsidRDefault="00D053E6" w:rsidP="00D053E6">
            <w:pPr>
              <w:spacing w:after="160" w:line="276" w:lineRule="auto"/>
              <w:rPr>
                <w:rFonts w:eastAsia="Calibri"/>
                <w:sz w:val="20"/>
                <w:szCs w:val="20"/>
              </w:rPr>
            </w:pPr>
            <w:r w:rsidRPr="00D62F90">
              <w:rPr>
                <w:rFonts w:eastAsia="Calibri"/>
                <w:sz w:val="20"/>
                <w:szCs w:val="20"/>
              </w:rPr>
              <w:t>The proposal to use a threshold of £20,000/QALY should be modified to allow the committee to explore cost-effectiveness and value according to the standard NICE reference case of £20,000-30,000/QALY, in line with the current NICE Methods Guide and therefore other NICE decision-making. This is particularly valid given these key considerations:</w:t>
            </w:r>
          </w:p>
          <w:p w14:paraId="0AA1B314" w14:textId="77777777" w:rsidR="00D053E6" w:rsidRPr="00D62F90" w:rsidRDefault="00D053E6" w:rsidP="00D053E6">
            <w:pPr>
              <w:numPr>
                <w:ilvl w:val="0"/>
                <w:numId w:val="37"/>
              </w:numPr>
              <w:spacing w:after="160" w:line="276" w:lineRule="auto"/>
              <w:rPr>
                <w:rFonts w:eastAsia="Calibri"/>
                <w:sz w:val="20"/>
                <w:szCs w:val="20"/>
              </w:rPr>
            </w:pPr>
            <w:r w:rsidRPr="00D62F90">
              <w:rPr>
                <w:rFonts w:eastAsia="Calibri"/>
                <w:sz w:val="20"/>
                <w:szCs w:val="20"/>
              </w:rPr>
              <w:t>Severity of these patients’ condition and high level of unmet need. The draft Scope refers to ‘severe and life-threatening infections’ and describes how ‘new antimicrobials are urgently needed’.</w:t>
            </w:r>
            <w:r w:rsidRPr="00D62F90">
              <w:rPr>
                <w:rFonts w:eastAsia="Calibri"/>
                <w:sz w:val="20"/>
                <w:szCs w:val="20"/>
              </w:rPr>
              <w:br/>
              <w:t>This would be in line with existing decision modifiers (e.g. the end-of-life policy) and with anticipated revisions to the NICE methods, which will explicitly attribute additional value to health gain (or increase the willingness-to-pay threshold) in particularly severe conditions.</w:t>
            </w:r>
          </w:p>
          <w:p w14:paraId="785FACED" w14:textId="77777777" w:rsidR="00D053E6" w:rsidRPr="00D62F90" w:rsidRDefault="00D053E6" w:rsidP="00D053E6">
            <w:pPr>
              <w:numPr>
                <w:ilvl w:val="0"/>
                <w:numId w:val="37"/>
              </w:numPr>
              <w:spacing w:after="160" w:line="276" w:lineRule="auto"/>
              <w:rPr>
                <w:rFonts w:eastAsia="Calibri"/>
                <w:sz w:val="20"/>
                <w:szCs w:val="20"/>
              </w:rPr>
            </w:pPr>
            <w:r w:rsidRPr="00D62F90">
              <w:rPr>
                <w:rFonts w:eastAsia="Calibri"/>
                <w:sz w:val="20"/>
                <w:szCs w:val="20"/>
              </w:rPr>
              <w:t xml:space="preserve">Uncertainty. NICE have acknowledged that for these pilot assessments of new antimicrobials, there will be inevitable uncertainty in the evidence base and estimates of health gain, requiring a pragmatic stance on uncertainty. Such a stance would also be in line with anticipated revisions to the NICE methods, which will recommend a greater tolerance of uncertainty. Accordingly, the operation of a </w:t>
            </w:r>
            <w:r w:rsidRPr="00D62F90">
              <w:rPr>
                <w:rFonts w:eastAsia="Calibri"/>
                <w:sz w:val="20"/>
                <w:szCs w:val="20"/>
              </w:rPr>
              <w:lastRenderedPageBreak/>
              <w:t xml:space="preserve">single £20,000/QALY threshold due to concerns about uncertainty would be inappropriate. </w:t>
            </w:r>
          </w:p>
          <w:p w14:paraId="0979F5D0" w14:textId="77777777" w:rsidR="00D053E6" w:rsidRPr="00D62F90" w:rsidRDefault="00D053E6" w:rsidP="00D053E6">
            <w:pPr>
              <w:numPr>
                <w:ilvl w:val="0"/>
                <w:numId w:val="37"/>
              </w:numPr>
              <w:spacing w:after="160" w:line="276" w:lineRule="auto"/>
              <w:rPr>
                <w:rFonts w:eastAsia="Calibri"/>
                <w:sz w:val="20"/>
                <w:szCs w:val="20"/>
              </w:rPr>
            </w:pPr>
            <w:r w:rsidRPr="00D62F90">
              <w:rPr>
                <w:rFonts w:eastAsia="Calibri"/>
                <w:sz w:val="20"/>
                <w:szCs w:val="20"/>
              </w:rPr>
              <w:t xml:space="preserve">The innovative nature of the technologies being assessed. The need for new antimicrobials has been recognised, and the project for which this new NICE methodology is being piloted (i.e. the subscription-based payment system) was developed in direct response to that policy imperative. It is therefore particularly important that any HTA evaluations done for new antimicrobials avoid the risk – and consequences of – undervaluing their benefit. </w:t>
            </w:r>
          </w:p>
          <w:p w14:paraId="26D7EDD4" w14:textId="77777777" w:rsidR="00D053E6" w:rsidRPr="00D62F90" w:rsidRDefault="00D053E6" w:rsidP="00D053E6">
            <w:pPr>
              <w:numPr>
                <w:ilvl w:val="0"/>
                <w:numId w:val="37"/>
              </w:numPr>
              <w:spacing w:after="160" w:line="276" w:lineRule="auto"/>
              <w:rPr>
                <w:rFonts w:eastAsia="Calibri"/>
                <w:sz w:val="20"/>
                <w:szCs w:val="20"/>
              </w:rPr>
            </w:pPr>
            <w:r w:rsidRPr="00D62F90">
              <w:rPr>
                <w:rFonts w:eastAsia="Calibri"/>
                <w:sz w:val="20"/>
                <w:szCs w:val="20"/>
              </w:rPr>
              <w:t xml:space="preserve">Furthermore, the willingness-to-pay threshold used for this pilot project should not inadvertently act as a barrier to achieving one of the main policy objectives, i.e. to determine a fixed (subscription) payment amount, that will provide an incentive to spur increased R&amp;D investment into this therapy area. It would therefore be sensible for NICE – and their Appraisal Committee – to take a flexible approach to cost-effectiveness thresholds in this case. </w:t>
            </w:r>
          </w:p>
          <w:p w14:paraId="44CB9982" w14:textId="77777777" w:rsidR="00D053E6" w:rsidRPr="00D62F90" w:rsidRDefault="00D053E6" w:rsidP="00D053E6">
            <w:pPr>
              <w:spacing w:before="60" w:after="60" w:line="276" w:lineRule="auto"/>
              <w:rPr>
                <w:sz w:val="20"/>
                <w:szCs w:val="20"/>
              </w:rPr>
            </w:pPr>
          </w:p>
          <w:p w14:paraId="2AF74785" w14:textId="51CCF29B" w:rsidR="00D053E6" w:rsidRPr="00D62F90" w:rsidRDefault="00D053E6" w:rsidP="00D053E6">
            <w:pPr>
              <w:spacing w:before="60" w:after="60" w:line="276" w:lineRule="auto"/>
              <w:rPr>
                <w:sz w:val="20"/>
                <w:szCs w:val="20"/>
              </w:rPr>
            </w:pPr>
            <w:r w:rsidRPr="00D62F90">
              <w:rPr>
                <w:sz w:val="20"/>
                <w:szCs w:val="20"/>
              </w:rPr>
              <w:t xml:space="preserve">The potential timescales for subscription-based payment contracts may be a relevant consideration for the NICE assessment and outputs. For example, the average annual value may differ over years 1-3, compared to years 1-10, due to changing epidemiology.  </w:t>
            </w:r>
          </w:p>
        </w:tc>
        <w:tc>
          <w:tcPr>
            <w:tcW w:w="3260" w:type="dxa"/>
            <w:tcBorders>
              <w:top w:val="single" w:sz="4" w:space="0" w:color="auto"/>
            </w:tcBorders>
          </w:tcPr>
          <w:p w14:paraId="1ABAD9AD" w14:textId="77777777" w:rsidR="00D053E6" w:rsidRPr="00663992" w:rsidRDefault="00D053E6" w:rsidP="00D053E6">
            <w:pPr>
              <w:pStyle w:val="Paragraphnonumbers"/>
              <w:rPr>
                <w:sz w:val="20"/>
                <w:szCs w:val="20"/>
              </w:rPr>
            </w:pPr>
            <w:r w:rsidRPr="00663992">
              <w:rPr>
                <w:sz w:val="20"/>
                <w:szCs w:val="20"/>
              </w:rPr>
              <w:lastRenderedPageBreak/>
              <w:t>Comment noted. Sensitivity analyses will be performed for different thresholds (£15,000 and £30,000 per quality-adjusted life year) but the base-case analysis will be at £20,000 per quality-adjusted life year. No action required.</w:t>
            </w:r>
          </w:p>
          <w:p w14:paraId="18022128" w14:textId="77777777" w:rsidR="00D053E6" w:rsidRPr="00663992" w:rsidRDefault="00D053E6" w:rsidP="00D053E6">
            <w:pPr>
              <w:pStyle w:val="Paragraphnonumbers"/>
              <w:rPr>
                <w:sz w:val="20"/>
                <w:szCs w:val="20"/>
              </w:rPr>
            </w:pPr>
          </w:p>
          <w:p w14:paraId="6B7F7BC7" w14:textId="403B4D2F" w:rsidR="00D053E6" w:rsidRPr="00663992" w:rsidRDefault="00D053E6" w:rsidP="00D053E6">
            <w:pPr>
              <w:pStyle w:val="Paragraphnonumbers"/>
              <w:rPr>
                <w:sz w:val="20"/>
                <w:szCs w:val="20"/>
              </w:rPr>
            </w:pPr>
          </w:p>
        </w:tc>
      </w:tr>
      <w:tr w:rsidR="00D053E6" w:rsidRPr="00D62F90" w14:paraId="329865B3" w14:textId="77777777" w:rsidTr="00203BAF">
        <w:tc>
          <w:tcPr>
            <w:tcW w:w="2411" w:type="dxa"/>
          </w:tcPr>
          <w:p w14:paraId="3F9E5BDC" w14:textId="256D5BBA" w:rsidR="00D053E6" w:rsidRPr="00D62F90" w:rsidRDefault="00D053E6" w:rsidP="00D053E6">
            <w:pPr>
              <w:pStyle w:val="Title"/>
              <w:spacing w:line="276" w:lineRule="auto"/>
              <w:jc w:val="left"/>
              <w:rPr>
                <w:b w:val="0"/>
                <w:sz w:val="20"/>
                <w:szCs w:val="20"/>
              </w:rPr>
            </w:pPr>
            <w:r w:rsidRPr="00D62F90">
              <w:rPr>
                <w:b w:val="0"/>
                <w:sz w:val="20"/>
                <w:szCs w:val="20"/>
              </w:rPr>
              <w:t xml:space="preserve">British Thoracic Society </w:t>
            </w:r>
          </w:p>
        </w:tc>
        <w:tc>
          <w:tcPr>
            <w:tcW w:w="8363" w:type="dxa"/>
          </w:tcPr>
          <w:p w14:paraId="3936E302" w14:textId="6F64A963" w:rsidR="00D053E6" w:rsidRPr="00D62F90" w:rsidRDefault="00D053E6" w:rsidP="00D053E6">
            <w:pPr>
              <w:pStyle w:val="Title"/>
              <w:spacing w:line="276" w:lineRule="auto"/>
              <w:jc w:val="left"/>
              <w:rPr>
                <w:b w:val="0"/>
                <w:sz w:val="20"/>
                <w:szCs w:val="20"/>
              </w:rPr>
            </w:pPr>
            <w:r w:rsidRPr="00D62F90">
              <w:rPr>
                <w:b w:val="0"/>
                <w:sz w:val="20"/>
                <w:szCs w:val="20"/>
              </w:rPr>
              <w:t xml:space="preserve">No comment </w:t>
            </w:r>
          </w:p>
        </w:tc>
        <w:tc>
          <w:tcPr>
            <w:tcW w:w="3260" w:type="dxa"/>
          </w:tcPr>
          <w:p w14:paraId="09AFA6A3" w14:textId="5B635921" w:rsidR="00D053E6" w:rsidRPr="00D62F90" w:rsidRDefault="00D053E6" w:rsidP="00D053E6">
            <w:pPr>
              <w:pStyle w:val="Title"/>
              <w:spacing w:line="276" w:lineRule="auto"/>
              <w:jc w:val="left"/>
              <w:rPr>
                <w:b w:val="0"/>
                <w:sz w:val="20"/>
                <w:szCs w:val="20"/>
              </w:rPr>
            </w:pPr>
            <w:r>
              <w:rPr>
                <w:b w:val="0"/>
                <w:sz w:val="20"/>
                <w:szCs w:val="20"/>
              </w:rPr>
              <w:t>Comment noted. No action required.</w:t>
            </w:r>
          </w:p>
        </w:tc>
      </w:tr>
      <w:tr w:rsidR="00D053E6" w:rsidRPr="00D62F90" w14:paraId="63230E18" w14:textId="77777777" w:rsidTr="00203BAF">
        <w:tc>
          <w:tcPr>
            <w:tcW w:w="2411" w:type="dxa"/>
          </w:tcPr>
          <w:p w14:paraId="73497FF7" w14:textId="77572661" w:rsidR="00D053E6" w:rsidRPr="00D62F90" w:rsidRDefault="00D053E6" w:rsidP="00D053E6">
            <w:pPr>
              <w:pStyle w:val="Title"/>
              <w:spacing w:line="276" w:lineRule="auto"/>
              <w:jc w:val="left"/>
              <w:rPr>
                <w:b w:val="0"/>
                <w:sz w:val="20"/>
                <w:szCs w:val="20"/>
              </w:rPr>
            </w:pPr>
            <w:r w:rsidRPr="00D62F90">
              <w:rPr>
                <w:b w:val="0"/>
                <w:sz w:val="20"/>
                <w:szCs w:val="20"/>
              </w:rPr>
              <w:t>British Society for Antimicrobial Chemotherapy</w:t>
            </w:r>
          </w:p>
        </w:tc>
        <w:tc>
          <w:tcPr>
            <w:tcW w:w="8363" w:type="dxa"/>
          </w:tcPr>
          <w:p w14:paraId="65BF14B9" w14:textId="65684D53" w:rsidR="00D053E6" w:rsidRPr="00D62F90" w:rsidRDefault="00D053E6" w:rsidP="00D053E6">
            <w:pPr>
              <w:pStyle w:val="Title"/>
              <w:spacing w:line="276" w:lineRule="auto"/>
              <w:jc w:val="left"/>
              <w:rPr>
                <w:b w:val="0"/>
                <w:sz w:val="20"/>
                <w:szCs w:val="20"/>
              </w:rPr>
            </w:pPr>
            <w:r w:rsidRPr="00D62F90">
              <w:rPr>
                <w:b w:val="0"/>
                <w:sz w:val="20"/>
                <w:szCs w:val="20"/>
              </w:rPr>
              <w:t>No comment</w:t>
            </w:r>
          </w:p>
        </w:tc>
        <w:tc>
          <w:tcPr>
            <w:tcW w:w="3260" w:type="dxa"/>
          </w:tcPr>
          <w:p w14:paraId="6E8AEFEB" w14:textId="090B5047" w:rsidR="00D053E6" w:rsidRPr="00D62F90" w:rsidRDefault="00D053E6" w:rsidP="00D053E6">
            <w:pPr>
              <w:pStyle w:val="Title"/>
              <w:spacing w:line="276" w:lineRule="auto"/>
              <w:jc w:val="left"/>
              <w:rPr>
                <w:b w:val="0"/>
                <w:sz w:val="20"/>
                <w:szCs w:val="20"/>
              </w:rPr>
            </w:pPr>
            <w:r>
              <w:rPr>
                <w:b w:val="0"/>
                <w:sz w:val="20"/>
                <w:szCs w:val="20"/>
              </w:rPr>
              <w:t>Comment noted. No action required.</w:t>
            </w:r>
          </w:p>
        </w:tc>
      </w:tr>
      <w:tr w:rsidR="00D053E6" w:rsidRPr="00D62F90" w14:paraId="3B82AA70" w14:textId="77777777" w:rsidTr="00203BAF">
        <w:tc>
          <w:tcPr>
            <w:tcW w:w="2411" w:type="dxa"/>
          </w:tcPr>
          <w:p w14:paraId="0CC691E6" w14:textId="77B5FD38" w:rsidR="00D053E6" w:rsidRPr="00D62F90" w:rsidRDefault="00D053E6" w:rsidP="00D053E6">
            <w:pPr>
              <w:pStyle w:val="Title"/>
              <w:spacing w:line="276" w:lineRule="auto"/>
              <w:jc w:val="left"/>
              <w:rPr>
                <w:b w:val="0"/>
                <w:sz w:val="20"/>
                <w:szCs w:val="20"/>
              </w:rPr>
            </w:pPr>
            <w:r w:rsidRPr="00D62F90">
              <w:rPr>
                <w:b w:val="0"/>
                <w:sz w:val="20"/>
                <w:szCs w:val="20"/>
              </w:rPr>
              <w:t>NHS England &amp; NHS Improvement</w:t>
            </w:r>
          </w:p>
        </w:tc>
        <w:tc>
          <w:tcPr>
            <w:tcW w:w="8363" w:type="dxa"/>
          </w:tcPr>
          <w:p w14:paraId="38D7D5C9" w14:textId="27283454" w:rsidR="00D053E6" w:rsidRPr="00D62F90" w:rsidRDefault="00D053E6" w:rsidP="00D053E6">
            <w:pPr>
              <w:pStyle w:val="Title"/>
              <w:spacing w:line="276" w:lineRule="auto"/>
              <w:jc w:val="left"/>
              <w:rPr>
                <w:b w:val="0"/>
                <w:sz w:val="20"/>
                <w:szCs w:val="20"/>
              </w:rPr>
            </w:pPr>
            <w:r w:rsidRPr="00D62F90">
              <w:rPr>
                <w:b w:val="0"/>
                <w:sz w:val="20"/>
                <w:szCs w:val="20"/>
              </w:rPr>
              <w:t>No comment</w:t>
            </w:r>
          </w:p>
        </w:tc>
        <w:tc>
          <w:tcPr>
            <w:tcW w:w="3260" w:type="dxa"/>
          </w:tcPr>
          <w:p w14:paraId="4B314075" w14:textId="12137954" w:rsidR="00D053E6" w:rsidRPr="00D62F90" w:rsidRDefault="00D053E6" w:rsidP="00D053E6">
            <w:pPr>
              <w:pStyle w:val="Title"/>
              <w:spacing w:line="276" w:lineRule="auto"/>
              <w:jc w:val="left"/>
              <w:rPr>
                <w:b w:val="0"/>
                <w:sz w:val="20"/>
                <w:szCs w:val="20"/>
              </w:rPr>
            </w:pPr>
            <w:r>
              <w:rPr>
                <w:b w:val="0"/>
                <w:sz w:val="20"/>
                <w:szCs w:val="20"/>
              </w:rPr>
              <w:t>Comment noted. No action required.</w:t>
            </w:r>
          </w:p>
        </w:tc>
      </w:tr>
      <w:tr w:rsidR="00D053E6" w:rsidRPr="00D62F90" w14:paraId="1F791A5F" w14:textId="77777777" w:rsidTr="00203BAF">
        <w:tc>
          <w:tcPr>
            <w:tcW w:w="2411" w:type="dxa"/>
          </w:tcPr>
          <w:p w14:paraId="5E9DA828" w14:textId="16F2C8F0" w:rsidR="00D053E6" w:rsidRPr="00D62F90" w:rsidRDefault="00D053E6" w:rsidP="00D053E6">
            <w:pPr>
              <w:pStyle w:val="Title"/>
              <w:spacing w:line="276" w:lineRule="auto"/>
              <w:jc w:val="left"/>
              <w:rPr>
                <w:b w:val="0"/>
                <w:sz w:val="20"/>
                <w:szCs w:val="20"/>
              </w:rPr>
            </w:pPr>
            <w:r w:rsidRPr="00D62F90">
              <w:rPr>
                <w:b w:val="0"/>
                <w:sz w:val="20"/>
                <w:szCs w:val="20"/>
              </w:rPr>
              <w:lastRenderedPageBreak/>
              <w:t>Scottish Government/Scottish Antimicrobial Prescribing Group/Scottish Medicines Consortium</w:t>
            </w:r>
          </w:p>
        </w:tc>
        <w:tc>
          <w:tcPr>
            <w:tcW w:w="8363" w:type="dxa"/>
          </w:tcPr>
          <w:p w14:paraId="6148FD37" w14:textId="2D436F9E" w:rsidR="00D053E6" w:rsidRPr="00D62F90" w:rsidRDefault="00D053E6" w:rsidP="00D053E6">
            <w:pPr>
              <w:spacing w:before="60" w:after="60" w:line="276" w:lineRule="auto"/>
              <w:rPr>
                <w:b/>
                <w:sz w:val="20"/>
                <w:szCs w:val="20"/>
              </w:rPr>
            </w:pPr>
            <w:r w:rsidRPr="00D62F90">
              <w:rPr>
                <w:sz w:val="20"/>
                <w:szCs w:val="20"/>
                <w:shd w:val="clear" w:color="auto" w:fill="FFFFFF"/>
              </w:rPr>
              <w:t>Stewardship approach in Trusts with respect to approval for use. In Scotland agents for treatment of serious/resistant Gram-negative infections would be used on specialist ID/Micro advice only.</w:t>
            </w:r>
          </w:p>
        </w:tc>
        <w:tc>
          <w:tcPr>
            <w:tcW w:w="3260" w:type="dxa"/>
          </w:tcPr>
          <w:p w14:paraId="48271C65" w14:textId="101342B4" w:rsidR="00D053E6" w:rsidRPr="00D62F90" w:rsidRDefault="00D053E6" w:rsidP="00D053E6">
            <w:pPr>
              <w:pStyle w:val="Title"/>
              <w:spacing w:line="276" w:lineRule="auto"/>
              <w:jc w:val="left"/>
              <w:rPr>
                <w:b w:val="0"/>
                <w:sz w:val="20"/>
                <w:szCs w:val="20"/>
              </w:rPr>
            </w:pPr>
            <w:r>
              <w:rPr>
                <w:b w:val="0"/>
                <w:sz w:val="20"/>
                <w:szCs w:val="20"/>
              </w:rPr>
              <w:t>Comment noted. No action required.</w:t>
            </w:r>
          </w:p>
        </w:tc>
      </w:tr>
      <w:tr w:rsidR="00D053E6" w:rsidRPr="00D62F90" w14:paraId="7FCDC03D" w14:textId="77777777" w:rsidTr="00203BAF">
        <w:tc>
          <w:tcPr>
            <w:tcW w:w="2411" w:type="dxa"/>
          </w:tcPr>
          <w:p w14:paraId="380B86C0" w14:textId="1E21F1EB" w:rsidR="00D053E6" w:rsidRPr="00F54309" w:rsidRDefault="00D053E6" w:rsidP="00D053E6">
            <w:pPr>
              <w:pStyle w:val="Title"/>
              <w:spacing w:line="276" w:lineRule="auto"/>
              <w:jc w:val="left"/>
              <w:rPr>
                <w:b w:val="0"/>
                <w:sz w:val="20"/>
                <w:szCs w:val="20"/>
              </w:rPr>
            </w:pPr>
            <w:r w:rsidRPr="00F54309">
              <w:rPr>
                <w:b w:val="0"/>
                <w:sz w:val="20"/>
                <w:szCs w:val="20"/>
              </w:rPr>
              <w:t>MSD</w:t>
            </w:r>
          </w:p>
        </w:tc>
        <w:tc>
          <w:tcPr>
            <w:tcW w:w="8363" w:type="dxa"/>
          </w:tcPr>
          <w:p w14:paraId="2D3D4A4B" w14:textId="174A78FA" w:rsidR="00D053E6" w:rsidRPr="00D62F90" w:rsidRDefault="00D053E6" w:rsidP="00D053E6">
            <w:pPr>
              <w:spacing w:before="60" w:after="60" w:line="276" w:lineRule="auto"/>
              <w:rPr>
                <w:sz w:val="20"/>
                <w:szCs w:val="20"/>
                <w:shd w:val="clear" w:color="auto" w:fill="FFFFFF"/>
              </w:rPr>
            </w:pPr>
            <w:r w:rsidRPr="00D62F90">
              <w:rPr>
                <w:sz w:val="20"/>
                <w:szCs w:val="20"/>
              </w:rPr>
              <w:t>No comment</w:t>
            </w:r>
          </w:p>
        </w:tc>
        <w:tc>
          <w:tcPr>
            <w:tcW w:w="3260" w:type="dxa"/>
          </w:tcPr>
          <w:p w14:paraId="2357F138" w14:textId="10225493" w:rsidR="00D053E6" w:rsidRPr="00D62F90" w:rsidRDefault="00D053E6" w:rsidP="00D053E6">
            <w:pPr>
              <w:pStyle w:val="Title"/>
              <w:spacing w:line="276" w:lineRule="auto"/>
              <w:jc w:val="left"/>
              <w:rPr>
                <w:b w:val="0"/>
                <w:sz w:val="20"/>
                <w:szCs w:val="20"/>
              </w:rPr>
            </w:pPr>
            <w:r>
              <w:rPr>
                <w:b w:val="0"/>
                <w:sz w:val="20"/>
                <w:szCs w:val="20"/>
              </w:rPr>
              <w:t>Comment noted. No action required.</w:t>
            </w:r>
          </w:p>
        </w:tc>
      </w:tr>
      <w:tr w:rsidR="00D053E6" w:rsidRPr="00D62F90" w14:paraId="37B151EF" w14:textId="77777777" w:rsidTr="00203BAF">
        <w:tc>
          <w:tcPr>
            <w:tcW w:w="2411" w:type="dxa"/>
          </w:tcPr>
          <w:p w14:paraId="797F2881" w14:textId="534D2F16" w:rsidR="00D053E6" w:rsidRPr="00F54309" w:rsidRDefault="00D053E6" w:rsidP="00D053E6">
            <w:pPr>
              <w:pStyle w:val="Title"/>
              <w:spacing w:line="276" w:lineRule="auto"/>
              <w:jc w:val="left"/>
              <w:rPr>
                <w:b w:val="0"/>
                <w:sz w:val="20"/>
                <w:szCs w:val="20"/>
              </w:rPr>
            </w:pPr>
            <w:r w:rsidRPr="00F54309">
              <w:rPr>
                <w:b w:val="0"/>
                <w:sz w:val="20"/>
                <w:szCs w:val="20"/>
              </w:rPr>
              <w:t xml:space="preserve">Public Health Wales </w:t>
            </w:r>
          </w:p>
        </w:tc>
        <w:tc>
          <w:tcPr>
            <w:tcW w:w="8363" w:type="dxa"/>
          </w:tcPr>
          <w:p w14:paraId="63E96B88" w14:textId="77777777" w:rsidR="00D053E6" w:rsidRPr="00D62F90" w:rsidRDefault="00D053E6" w:rsidP="00D053E6">
            <w:pPr>
              <w:spacing w:before="60" w:after="60" w:line="276" w:lineRule="auto"/>
              <w:rPr>
                <w:sz w:val="20"/>
                <w:szCs w:val="20"/>
              </w:rPr>
            </w:pPr>
            <w:r w:rsidRPr="00D62F90">
              <w:rPr>
                <w:sz w:val="20"/>
                <w:szCs w:val="20"/>
              </w:rPr>
              <w:t xml:space="preserve">The main indication has previously been described as treating Gram –ve organisms carrying the metallo-beta-lactamase gene with known sensitivities, usually identified in blood culture with a primary site of infection at any body site. As such, a detailed understanding of PK/PD and penetration to all bodily sites is needed to understand how effective this drug will be in treating different primary infections. </w:t>
            </w:r>
          </w:p>
          <w:p w14:paraId="0CCF23EA" w14:textId="77777777" w:rsidR="00D053E6" w:rsidRPr="00D62F90" w:rsidRDefault="00D053E6" w:rsidP="00D053E6">
            <w:pPr>
              <w:spacing w:before="60" w:after="60" w:line="276" w:lineRule="auto"/>
              <w:rPr>
                <w:sz w:val="20"/>
                <w:szCs w:val="20"/>
              </w:rPr>
            </w:pPr>
            <w:r w:rsidRPr="00D62F90">
              <w:rPr>
                <w:sz w:val="20"/>
                <w:szCs w:val="20"/>
              </w:rPr>
              <w:t xml:space="preserve">In the workshop, some experts considered using this drug </w:t>
            </w:r>
            <w:r w:rsidRPr="00D62F90">
              <w:rPr>
                <w:i/>
                <w:sz w:val="20"/>
                <w:szCs w:val="20"/>
              </w:rPr>
              <w:t>empirically</w:t>
            </w:r>
            <w:r w:rsidRPr="00D62F90">
              <w:rPr>
                <w:sz w:val="20"/>
                <w:szCs w:val="20"/>
              </w:rPr>
              <w:t xml:space="preserve"> in patients at high risk / suspicion of the same organism, or other highly resistant Gram –ve organisms. Bronchiectasis and CF were also mentioned. Given how unusual this drug is, this increased use raises the question of how we measure effect in this wider population against risk of developing resistance to this drug earlier, and the population benefit of each set of uses. Directed therapy vs the concept of diversity also drives the question of development of resistance in this one drug vs development of resistance across a range of last line agents at a much lower overall rate. Again, this could be modelled. </w:t>
            </w:r>
          </w:p>
          <w:p w14:paraId="6956FD1C" w14:textId="77777777" w:rsidR="00D053E6" w:rsidRDefault="00D053E6" w:rsidP="00D053E6">
            <w:pPr>
              <w:spacing w:before="60" w:after="60" w:line="276" w:lineRule="auto"/>
              <w:rPr>
                <w:sz w:val="20"/>
                <w:szCs w:val="20"/>
              </w:rPr>
            </w:pPr>
          </w:p>
          <w:p w14:paraId="1E41D653" w14:textId="6218B7FB" w:rsidR="00D053E6" w:rsidRPr="00D62F90" w:rsidRDefault="00D053E6" w:rsidP="00D053E6">
            <w:pPr>
              <w:spacing w:before="60" w:after="60" w:line="276" w:lineRule="auto"/>
              <w:rPr>
                <w:sz w:val="20"/>
                <w:szCs w:val="20"/>
              </w:rPr>
            </w:pPr>
          </w:p>
        </w:tc>
        <w:tc>
          <w:tcPr>
            <w:tcW w:w="3260" w:type="dxa"/>
          </w:tcPr>
          <w:p w14:paraId="5EC7F28F" w14:textId="221B60FE" w:rsidR="00D053E6" w:rsidRPr="00DB7F9A" w:rsidRDefault="00D053E6" w:rsidP="00D053E6">
            <w:pPr>
              <w:pStyle w:val="Title"/>
              <w:spacing w:line="276" w:lineRule="auto"/>
              <w:jc w:val="left"/>
              <w:rPr>
                <w:b w:val="0"/>
                <w:bCs w:val="0"/>
                <w:sz w:val="20"/>
                <w:szCs w:val="20"/>
              </w:rPr>
            </w:pPr>
            <w:r w:rsidRPr="00DB7F9A">
              <w:rPr>
                <w:b w:val="0"/>
                <w:bCs w:val="0"/>
                <w:sz w:val="20"/>
                <w:szCs w:val="20"/>
              </w:rPr>
              <w:t xml:space="preserve">Comment noted. </w:t>
            </w:r>
            <w:r>
              <w:rPr>
                <w:b w:val="0"/>
                <w:sz w:val="20"/>
                <w:szCs w:val="20"/>
              </w:rPr>
              <w:t>NICE and EEPRU will be considering all relevant criteria when identifying the</w:t>
            </w:r>
            <w:r w:rsidRPr="009929DB">
              <w:rPr>
                <w:b w:val="0"/>
                <w:sz w:val="20"/>
                <w:szCs w:val="20"/>
              </w:rPr>
              <w:t xml:space="preserve"> high value clinical scenarios</w:t>
            </w:r>
            <w:r>
              <w:rPr>
                <w:b w:val="0"/>
                <w:sz w:val="20"/>
                <w:szCs w:val="20"/>
              </w:rPr>
              <w:t xml:space="preserve">. </w:t>
            </w:r>
            <w:r w:rsidRPr="009929DB">
              <w:rPr>
                <w:b w:val="0"/>
                <w:sz w:val="20"/>
                <w:szCs w:val="20"/>
              </w:rPr>
              <w:t xml:space="preserve">All relevant evidence will </w:t>
            </w:r>
            <w:r>
              <w:rPr>
                <w:b w:val="0"/>
                <w:sz w:val="20"/>
                <w:szCs w:val="20"/>
              </w:rPr>
              <w:t xml:space="preserve">also </w:t>
            </w:r>
            <w:r w:rsidRPr="009929DB">
              <w:rPr>
                <w:b w:val="0"/>
                <w:sz w:val="20"/>
                <w:szCs w:val="20"/>
              </w:rPr>
              <w:t>be considered by the evaluation committee</w:t>
            </w:r>
            <w:r>
              <w:rPr>
                <w:b w:val="0"/>
                <w:sz w:val="20"/>
                <w:szCs w:val="20"/>
              </w:rPr>
              <w:t>. No action required</w:t>
            </w:r>
          </w:p>
        </w:tc>
      </w:tr>
      <w:tr w:rsidR="00D053E6" w:rsidRPr="00D62F90" w14:paraId="1B3DD58B" w14:textId="77777777" w:rsidTr="00203BAF">
        <w:tc>
          <w:tcPr>
            <w:tcW w:w="2411" w:type="dxa"/>
          </w:tcPr>
          <w:p w14:paraId="7A5D9A51" w14:textId="64910880" w:rsidR="00D053E6" w:rsidRPr="00D62F90" w:rsidRDefault="00D053E6" w:rsidP="00D053E6">
            <w:pPr>
              <w:pStyle w:val="Title"/>
              <w:spacing w:line="276" w:lineRule="auto"/>
              <w:jc w:val="left"/>
              <w:rPr>
                <w:b w:val="0"/>
                <w:sz w:val="20"/>
                <w:szCs w:val="20"/>
              </w:rPr>
            </w:pPr>
            <w:r w:rsidRPr="00D62F90">
              <w:rPr>
                <w:b w:val="0"/>
                <w:sz w:val="20"/>
                <w:szCs w:val="20"/>
              </w:rPr>
              <w:t xml:space="preserve">Public Health Wales </w:t>
            </w:r>
          </w:p>
        </w:tc>
        <w:tc>
          <w:tcPr>
            <w:tcW w:w="8363" w:type="dxa"/>
          </w:tcPr>
          <w:p w14:paraId="2D277E3E" w14:textId="77777777" w:rsidR="00D053E6" w:rsidRPr="00D62F90" w:rsidRDefault="00D053E6" w:rsidP="00D053E6">
            <w:pPr>
              <w:spacing w:before="60" w:after="60" w:line="276" w:lineRule="auto"/>
              <w:rPr>
                <w:sz w:val="20"/>
                <w:szCs w:val="20"/>
              </w:rPr>
            </w:pPr>
            <w:r w:rsidRPr="00D62F90">
              <w:rPr>
                <w:sz w:val="20"/>
                <w:szCs w:val="20"/>
              </w:rPr>
              <w:t xml:space="preserve">In terms of economic analysis, some experts were considering not using this drug due to its high cost, however the subscription model raises other issues. First of all, you are now comparing a drug which is free (to the prescriber) to comparator drugs with potentially very high acquisition costs. One potential outcome is that this drug, if made freely available with </w:t>
            </w:r>
            <w:r w:rsidRPr="00D62F90">
              <w:rPr>
                <w:sz w:val="20"/>
                <w:szCs w:val="20"/>
              </w:rPr>
              <w:lastRenderedPageBreak/>
              <w:t xml:space="preserve">a wide range of options, could be used more, not less, than originally intended, leading to earlier resistance. </w:t>
            </w:r>
          </w:p>
          <w:p w14:paraId="5F22E86A" w14:textId="5D4B6F80" w:rsidR="00D053E6" w:rsidRPr="00D62F90" w:rsidRDefault="00D053E6" w:rsidP="00D053E6">
            <w:pPr>
              <w:spacing w:before="60" w:after="60" w:line="276" w:lineRule="auto"/>
              <w:rPr>
                <w:sz w:val="20"/>
                <w:szCs w:val="20"/>
              </w:rPr>
            </w:pPr>
            <w:r w:rsidRPr="00D62F90">
              <w:rPr>
                <w:sz w:val="20"/>
                <w:szCs w:val="20"/>
              </w:rPr>
              <w:t xml:space="preserve">Another consideration is that this drug is likely only going to be used once a resistance mechanism is known, with the result that it could take up to a week before treatment with this drug could start. Therefore, the balance here is preserving the efficacy of this drug against using it empirically with an associated decrease in morbidity and mortality. </w:t>
            </w:r>
          </w:p>
          <w:p w14:paraId="73F60FEE" w14:textId="593B06D1" w:rsidR="00D053E6" w:rsidRPr="00D62F90" w:rsidRDefault="00D053E6" w:rsidP="00D053E6">
            <w:pPr>
              <w:pStyle w:val="Title"/>
              <w:spacing w:line="276" w:lineRule="auto"/>
              <w:jc w:val="left"/>
              <w:rPr>
                <w:b w:val="0"/>
                <w:sz w:val="20"/>
                <w:szCs w:val="20"/>
              </w:rPr>
            </w:pPr>
            <w:r w:rsidRPr="00D62F90">
              <w:rPr>
                <w:b w:val="0"/>
                <w:bCs w:val="0"/>
                <w:sz w:val="20"/>
                <w:szCs w:val="20"/>
              </w:rPr>
              <w:t>Stewardship tools include restricting this drug for micro and ID use only, strict agreed indications, possibly for known Metallo-beta-lactamase producer only, stock restriction by pharmacy with release of stock by micro/ID, use of biomarkers such as procalcitonin to de-escalate treatment.</w:t>
            </w:r>
          </w:p>
        </w:tc>
        <w:tc>
          <w:tcPr>
            <w:tcW w:w="3260" w:type="dxa"/>
          </w:tcPr>
          <w:p w14:paraId="21225960" w14:textId="2D0AFA25" w:rsidR="00D053E6" w:rsidRDefault="00D053E6" w:rsidP="00D053E6">
            <w:pPr>
              <w:pStyle w:val="Title"/>
              <w:spacing w:line="276" w:lineRule="auto"/>
              <w:jc w:val="left"/>
              <w:rPr>
                <w:b w:val="0"/>
                <w:sz w:val="20"/>
                <w:szCs w:val="20"/>
              </w:rPr>
            </w:pPr>
            <w:r w:rsidRPr="00C17F16">
              <w:rPr>
                <w:b w:val="0"/>
                <w:bCs w:val="0"/>
                <w:sz w:val="20"/>
                <w:szCs w:val="20"/>
              </w:rPr>
              <w:lastRenderedPageBreak/>
              <w:t>Comment noted. The use of a subscription model will not mean that the drug will be used in the NHS free of charge; there will</w:t>
            </w:r>
            <w:r>
              <w:rPr>
                <w:b w:val="0"/>
                <w:bCs w:val="0"/>
                <w:sz w:val="20"/>
                <w:szCs w:val="20"/>
              </w:rPr>
              <w:t xml:space="preserve"> still</w:t>
            </w:r>
            <w:r w:rsidRPr="00C17F16">
              <w:rPr>
                <w:b w:val="0"/>
                <w:bCs w:val="0"/>
                <w:sz w:val="20"/>
                <w:szCs w:val="20"/>
              </w:rPr>
              <w:t xml:space="preserve"> </w:t>
            </w:r>
            <w:r w:rsidRPr="00C17F16">
              <w:rPr>
                <w:b w:val="0"/>
                <w:bCs w:val="0"/>
                <w:sz w:val="20"/>
                <w:szCs w:val="20"/>
              </w:rPr>
              <w:lastRenderedPageBreak/>
              <w:t>be a transaction cost for the purchase of the drug through the normal supply chains. No action required</w:t>
            </w:r>
            <w:r>
              <w:rPr>
                <w:sz w:val="20"/>
                <w:szCs w:val="20"/>
              </w:rPr>
              <w:t>.</w:t>
            </w:r>
          </w:p>
          <w:p w14:paraId="3FFEEC13" w14:textId="77777777" w:rsidR="00D053E6" w:rsidRDefault="00D053E6" w:rsidP="00D053E6">
            <w:pPr>
              <w:pStyle w:val="Heading1"/>
            </w:pPr>
          </w:p>
          <w:p w14:paraId="4B2DC663" w14:textId="77777777" w:rsidR="00D053E6" w:rsidRDefault="00D053E6" w:rsidP="00D053E6">
            <w:pPr>
              <w:pStyle w:val="Paragraphnonumbers"/>
            </w:pPr>
          </w:p>
          <w:p w14:paraId="41CE1D10" w14:textId="5F87B2B4" w:rsidR="00D053E6" w:rsidRPr="006319DA" w:rsidRDefault="00D053E6" w:rsidP="00D053E6">
            <w:pPr>
              <w:pStyle w:val="Paragraphnonumbers"/>
              <w:rPr>
                <w:b/>
                <w:bCs/>
              </w:rPr>
            </w:pPr>
          </w:p>
        </w:tc>
      </w:tr>
      <w:tr w:rsidR="00D053E6" w:rsidRPr="00D62F90" w14:paraId="486BABF4" w14:textId="77777777" w:rsidTr="005E3F7D">
        <w:trPr>
          <w:trHeight w:val="366"/>
        </w:trPr>
        <w:tc>
          <w:tcPr>
            <w:tcW w:w="2411" w:type="dxa"/>
          </w:tcPr>
          <w:p w14:paraId="4858A413" w14:textId="6783E7DE" w:rsidR="00D053E6" w:rsidRPr="00D62F90" w:rsidRDefault="00D053E6" w:rsidP="00D053E6">
            <w:pPr>
              <w:pStyle w:val="Title"/>
              <w:spacing w:line="276" w:lineRule="auto"/>
              <w:jc w:val="left"/>
              <w:rPr>
                <w:b w:val="0"/>
                <w:sz w:val="20"/>
                <w:szCs w:val="20"/>
              </w:rPr>
            </w:pPr>
            <w:r>
              <w:rPr>
                <w:b w:val="0"/>
                <w:sz w:val="20"/>
                <w:szCs w:val="20"/>
              </w:rPr>
              <w:lastRenderedPageBreak/>
              <w:t>Pfizer Ltd</w:t>
            </w:r>
          </w:p>
        </w:tc>
        <w:tc>
          <w:tcPr>
            <w:tcW w:w="8363" w:type="dxa"/>
          </w:tcPr>
          <w:p w14:paraId="0B9B5A00" w14:textId="6B845F5A" w:rsidR="00D053E6" w:rsidRPr="005E3F7D" w:rsidRDefault="00D053E6" w:rsidP="00D053E6">
            <w:pPr>
              <w:spacing w:before="60" w:after="60" w:line="276" w:lineRule="auto"/>
              <w:rPr>
                <w:bCs/>
                <w:kern w:val="28"/>
                <w:sz w:val="20"/>
                <w:szCs w:val="20"/>
              </w:rPr>
            </w:pPr>
            <w:r w:rsidRPr="005E3F7D">
              <w:rPr>
                <w:bCs/>
                <w:kern w:val="28"/>
                <w:sz w:val="20"/>
                <w:szCs w:val="20"/>
              </w:rPr>
              <w:t xml:space="preserve">No comment. </w:t>
            </w:r>
          </w:p>
        </w:tc>
        <w:tc>
          <w:tcPr>
            <w:tcW w:w="3260" w:type="dxa"/>
          </w:tcPr>
          <w:p w14:paraId="61D87775" w14:textId="53AE4AFF" w:rsidR="00D053E6" w:rsidRPr="00C17F16" w:rsidRDefault="00D053E6" w:rsidP="00D053E6">
            <w:pPr>
              <w:pStyle w:val="Title"/>
              <w:spacing w:line="276" w:lineRule="auto"/>
              <w:jc w:val="left"/>
              <w:rPr>
                <w:b w:val="0"/>
                <w:bCs w:val="0"/>
                <w:sz w:val="20"/>
                <w:szCs w:val="20"/>
              </w:rPr>
            </w:pPr>
            <w:r>
              <w:rPr>
                <w:b w:val="0"/>
                <w:sz w:val="20"/>
                <w:szCs w:val="20"/>
              </w:rPr>
              <w:t>Comment noted. No action required.</w:t>
            </w:r>
          </w:p>
        </w:tc>
      </w:tr>
    </w:tbl>
    <w:p w14:paraId="79AB2BCF" w14:textId="4DD8CFA4" w:rsidR="000F6532" w:rsidRDefault="000F6532"/>
    <w:p w14:paraId="11A2AA9C" w14:textId="77777777" w:rsidR="000F6532" w:rsidRDefault="000F6532">
      <w:r>
        <w:br w:type="page"/>
      </w:r>
    </w:p>
    <w:p w14:paraId="3298FCD7" w14:textId="77777777" w:rsidR="000F6532" w:rsidRPr="0075389C" w:rsidRDefault="000F6532" w:rsidP="000F6532">
      <w:pPr>
        <w:pStyle w:val="Heading2"/>
      </w:pPr>
      <w:r w:rsidRPr="0075389C">
        <w:lastRenderedPageBreak/>
        <w:t>Section: Questions for consultation</w:t>
      </w:r>
    </w:p>
    <w:p w14:paraId="57B4CAE6" w14:textId="77777777" w:rsidR="000F6532" w:rsidRDefault="000F6532"/>
    <w:tbl>
      <w:tblPr>
        <w:tblStyle w:val="TableGrid"/>
        <w:tblW w:w="14034" w:type="dxa"/>
        <w:tblInd w:w="-289" w:type="dxa"/>
        <w:tblLayout w:type="fixed"/>
        <w:tblLook w:val="04A0" w:firstRow="1" w:lastRow="0" w:firstColumn="1" w:lastColumn="0" w:noHBand="0" w:noVBand="1"/>
      </w:tblPr>
      <w:tblGrid>
        <w:gridCol w:w="2411"/>
        <w:gridCol w:w="8363"/>
        <w:gridCol w:w="3260"/>
      </w:tblGrid>
      <w:tr w:rsidR="000F6532" w:rsidRPr="003C6242" w14:paraId="7BAFB2B0" w14:textId="77777777" w:rsidTr="00BB7741">
        <w:trPr>
          <w:tblHeader/>
        </w:trPr>
        <w:tc>
          <w:tcPr>
            <w:tcW w:w="2411" w:type="dxa"/>
            <w:shd w:val="clear" w:color="auto" w:fill="D9D9D9" w:themeFill="background1" w:themeFillShade="D9"/>
          </w:tcPr>
          <w:p w14:paraId="33F74374" w14:textId="066BF090" w:rsidR="000F6532" w:rsidRPr="003C6242" w:rsidRDefault="000F6532" w:rsidP="000F6532">
            <w:pPr>
              <w:pStyle w:val="Title"/>
              <w:spacing w:line="276" w:lineRule="auto"/>
              <w:rPr>
                <w:b w:val="0"/>
                <w:sz w:val="20"/>
                <w:szCs w:val="20"/>
              </w:rPr>
            </w:pPr>
            <w:r w:rsidRPr="003C6242">
              <w:rPr>
                <w:sz w:val="20"/>
                <w:szCs w:val="20"/>
              </w:rPr>
              <w:t>Consultee/ Commentator</w:t>
            </w:r>
          </w:p>
        </w:tc>
        <w:tc>
          <w:tcPr>
            <w:tcW w:w="8363" w:type="dxa"/>
            <w:shd w:val="clear" w:color="auto" w:fill="D9D9D9" w:themeFill="background1" w:themeFillShade="D9"/>
          </w:tcPr>
          <w:p w14:paraId="2FE38831" w14:textId="75F87709" w:rsidR="000F6532" w:rsidRPr="003C6242" w:rsidRDefault="000F6532" w:rsidP="000F6532">
            <w:pPr>
              <w:spacing w:before="60" w:after="60" w:line="276" w:lineRule="auto"/>
              <w:jc w:val="center"/>
              <w:rPr>
                <w:sz w:val="20"/>
                <w:szCs w:val="20"/>
              </w:rPr>
            </w:pPr>
            <w:r w:rsidRPr="003C6242">
              <w:rPr>
                <w:b/>
                <w:bCs/>
                <w:sz w:val="20"/>
                <w:szCs w:val="20"/>
              </w:rPr>
              <w:t>Comments [sic]</w:t>
            </w:r>
          </w:p>
        </w:tc>
        <w:tc>
          <w:tcPr>
            <w:tcW w:w="3260" w:type="dxa"/>
            <w:shd w:val="clear" w:color="auto" w:fill="D9D9D9" w:themeFill="background1" w:themeFillShade="D9"/>
          </w:tcPr>
          <w:p w14:paraId="46EC8B7A" w14:textId="57FB9359" w:rsidR="000F6532" w:rsidRPr="003C6242" w:rsidRDefault="000F6532" w:rsidP="000F6532">
            <w:pPr>
              <w:pStyle w:val="Title"/>
              <w:spacing w:line="276" w:lineRule="auto"/>
              <w:rPr>
                <w:b w:val="0"/>
                <w:bCs w:val="0"/>
                <w:sz w:val="20"/>
                <w:szCs w:val="20"/>
              </w:rPr>
            </w:pPr>
            <w:r w:rsidRPr="003C6242">
              <w:rPr>
                <w:sz w:val="20"/>
                <w:szCs w:val="20"/>
              </w:rPr>
              <w:t>Action</w:t>
            </w:r>
          </w:p>
        </w:tc>
      </w:tr>
      <w:tr w:rsidR="000F6532" w:rsidRPr="003C6242" w14:paraId="25317C3C" w14:textId="77777777" w:rsidTr="00203BAF">
        <w:tc>
          <w:tcPr>
            <w:tcW w:w="2411" w:type="dxa"/>
          </w:tcPr>
          <w:p w14:paraId="3FCA5FFF" w14:textId="5CB91321" w:rsidR="000F6532" w:rsidRPr="003C6242" w:rsidRDefault="00B75D3A" w:rsidP="000F6532">
            <w:pPr>
              <w:pStyle w:val="Title"/>
              <w:spacing w:line="276" w:lineRule="auto"/>
              <w:jc w:val="left"/>
              <w:rPr>
                <w:b w:val="0"/>
                <w:sz w:val="20"/>
                <w:szCs w:val="20"/>
              </w:rPr>
            </w:pPr>
            <w:r w:rsidRPr="003C6242">
              <w:rPr>
                <w:b w:val="0"/>
                <w:sz w:val="20"/>
                <w:szCs w:val="20"/>
              </w:rPr>
              <w:t>Shionogi</w:t>
            </w:r>
          </w:p>
        </w:tc>
        <w:tc>
          <w:tcPr>
            <w:tcW w:w="8363" w:type="dxa"/>
          </w:tcPr>
          <w:p w14:paraId="65F9B3EE" w14:textId="77777777" w:rsidR="000F6532" w:rsidRPr="003C6242" w:rsidRDefault="000F6532" w:rsidP="000F6532">
            <w:pPr>
              <w:autoSpaceDE w:val="0"/>
              <w:autoSpaceDN w:val="0"/>
              <w:adjustRightInd w:val="0"/>
              <w:spacing w:line="276" w:lineRule="auto"/>
              <w:rPr>
                <w:rFonts w:eastAsia="Calibri"/>
                <w:sz w:val="20"/>
                <w:szCs w:val="20"/>
              </w:rPr>
            </w:pPr>
            <w:r w:rsidRPr="003C6242">
              <w:rPr>
                <w:rFonts w:eastAsia="Calibri"/>
                <w:sz w:val="20"/>
                <w:szCs w:val="20"/>
              </w:rPr>
              <w:t>Q3. Do established treatments differ according to infection site in people with severe infections due to aerobic gram-negative bacteria where resistance is confirmed/suspected?</w:t>
            </w:r>
          </w:p>
          <w:p w14:paraId="3778A35A" w14:textId="77777777" w:rsidR="000F6532" w:rsidRPr="003C6242" w:rsidRDefault="000F6532" w:rsidP="000F6532">
            <w:pPr>
              <w:autoSpaceDE w:val="0"/>
              <w:autoSpaceDN w:val="0"/>
              <w:adjustRightInd w:val="0"/>
              <w:spacing w:line="276" w:lineRule="auto"/>
              <w:rPr>
                <w:rFonts w:eastAsia="Calibri"/>
                <w:sz w:val="20"/>
                <w:szCs w:val="20"/>
              </w:rPr>
            </w:pPr>
            <w:r w:rsidRPr="003C6242">
              <w:rPr>
                <w:rFonts w:eastAsia="Calibri"/>
                <w:sz w:val="20"/>
                <w:szCs w:val="20"/>
              </w:rPr>
              <w:br/>
              <w:t>Response:</w:t>
            </w:r>
          </w:p>
          <w:p w14:paraId="2A1F9122" w14:textId="77777777" w:rsidR="000F6532" w:rsidRPr="003C6242" w:rsidRDefault="000F6532" w:rsidP="000F6532">
            <w:pPr>
              <w:autoSpaceDE w:val="0"/>
              <w:autoSpaceDN w:val="0"/>
              <w:adjustRightInd w:val="0"/>
              <w:spacing w:line="276" w:lineRule="auto"/>
              <w:rPr>
                <w:rFonts w:eastAsia="Calibri"/>
                <w:sz w:val="20"/>
                <w:szCs w:val="20"/>
              </w:rPr>
            </w:pPr>
          </w:p>
          <w:p w14:paraId="180F8C3D" w14:textId="77777777" w:rsidR="000F6532" w:rsidRPr="003C6242" w:rsidRDefault="000F6532" w:rsidP="000F6532">
            <w:pPr>
              <w:autoSpaceDE w:val="0"/>
              <w:autoSpaceDN w:val="0"/>
              <w:adjustRightInd w:val="0"/>
              <w:spacing w:line="276" w:lineRule="auto"/>
              <w:rPr>
                <w:rFonts w:eastAsia="Calibri"/>
                <w:sz w:val="20"/>
                <w:szCs w:val="20"/>
              </w:rPr>
            </w:pPr>
            <w:r w:rsidRPr="003C6242">
              <w:rPr>
                <w:rFonts w:eastAsia="Calibri"/>
                <w:sz w:val="20"/>
                <w:szCs w:val="20"/>
              </w:rPr>
              <w:t>As described in response to Q2, the primary determinant for treatment selection should be likelihood of effectiveness against the resistant pathogen causing the infection.</w:t>
            </w:r>
          </w:p>
          <w:p w14:paraId="2783AD32" w14:textId="77777777" w:rsidR="000F6532" w:rsidRPr="003C6242" w:rsidRDefault="000F6532" w:rsidP="000F6532">
            <w:pPr>
              <w:autoSpaceDE w:val="0"/>
              <w:autoSpaceDN w:val="0"/>
              <w:adjustRightInd w:val="0"/>
              <w:spacing w:line="276" w:lineRule="auto"/>
              <w:rPr>
                <w:rFonts w:eastAsia="Calibri"/>
                <w:sz w:val="20"/>
                <w:szCs w:val="20"/>
              </w:rPr>
            </w:pPr>
          </w:p>
          <w:p w14:paraId="01981103" w14:textId="77777777" w:rsidR="000F6532" w:rsidRPr="003C6242" w:rsidRDefault="000F6532" w:rsidP="000F6532">
            <w:pPr>
              <w:autoSpaceDE w:val="0"/>
              <w:autoSpaceDN w:val="0"/>
              <w:adjustRightInd w:val="0"/>
              <w:spacing w:line="276" w:lineRule="auto"/>
              <w:rPr>
                <w:rFonts w:eastAsia="Calibri"/>
                <w:sz w:val="20"/>
                <w:szCs w:val="20"/>
              </w:rPr>
            </w:pPr>
            <w:r w:rsidRPr="003C6242">
              <w:rPr>
                <w:rFonts w:eastAsia="Calibri"/>
                <w:sz w:val="20"/>
                <w:szCs w:val="20"/>
              </w:rPr>
              <w:t>Nevertheless, there may be other factors that affect the treatment choice depending on the sites of infection, i.e.</w:t>
            </w:r>
          </w:p>
          <w:p w14:paraId="41D15C42" w14:textId="77777777" w:rsidR="000F6532" w:rsidRPr="003C6242" w:rsidRDefault="000F6532" w:rsidP="000F6532">
            <w:pPr>
              <w:numPr>
                <w:ilvl w:val="0"/>
                <w:numId w:val="37"/>
              </w:numPr>
              <w:autoSpaceDE w:val="0"/>
              <w:autoSpaceDN w:val="0"/>
              <w:adjustRightInd w:val="0"/>
              <w:spacing w:line="276" w:lineRule="auto"/>
              <w:rPr>
                <w:rFonts w:eastAsia="Calibri"/>
                <w:sz w:val="20"/>
                <w:szCs w:val="20"/>
              </w:rPr>
            </w:pPr>
            <w:r w:rsidRPr="003C6242">
              <w:rPr>
                <w:rFonts w:eastAsia="Calibri"/>
                <w:sz w:val="20"/>
                <w:szCs w:val="20"/>
              </w:rPr>
              <w:t>Correlations between pathogens and infection sites, which could result in an indirect impact of infection site on treatment selection.</w:t>
            </w:r>
          </w:p>
          <w:p w14:paraId="17CD245A" w14:textId="77777777" w:rsidR="000F6532" w:rsidRPr="003C6242" w:rsidRDefault="000F6532" w:rsidP="000F6532">
            <w:pPr>
              <w:numPr>
                <w:ilvl w:val="0"/>
                <w:numId w:val="37"/>
              </w:numPr>
              <w:autoSpaceDE w:val="0"/>
              <w:autoSpaceDN w:val="0"/>
              <w:adjustRightInd w:val="0"/>
              <w:spacing w:line="276" w:lineRule="auto"/>
              <w:rPr>
                <w:rFonts w:eastAsia="Calibri"/>
                <w:sz w:val="20"/>
                <w:szCs w:val="20"/>
              </w:rPr>
            </w:pPr>
            <w:r w:rsidRPr="003C6242">
              <w:rPr>
                <w:rFonts w:eastAsia="Calibri"/>
                <w:sz w:val="20"/>
                <w:szCs w:val="20"/>
              </w:rPr>
              <w:t>Some treatments have regulatory approval for certain infection sites, while others have more pathogen-focused indications. This will be of decreasing importance as pathogen-focused labels become the regulatory standard.</w:t>
            </w:r>
          </w:p>
          <w:p w14:paraId="33F83D81" w14:textId="77777777" w:rsidR="000F6532" w:rsidRPr="003C6242" w:rsidRDefault="000F6532" w:rsidP="000F6532">
            <w:pPr>
              <w:numPr>
                <w:ilvl w:val="0"/>
                <w:numId w:val="37"/>
              </w:numPr>
              <w:autoSpaceDE w:val="0"/>
              <w:autoSpaceDN w:val="0"/>
              <w:adjustRightInd w:val="0"/>
              <w:spacing w:line="276" w:lineRule="auto"/>
              <w:rPr>
                <w:rFonts w:eastAsia="Calibri"/>
                <w:sz w:val="20"/>
                <w:szCs w:val="20"/>
              </w:rPr>
            </w:pPr>
            <w:r w:rsidRPr="003C6242">
              <w:rPr>
                <w:rFonts w:eastAsia="Calibri"/>
                <w:sz w:val="20"/>
                <w:szCs w:val="20"/>
              </w:rPr>
              <w:t>Differences in tissue penetration – and thus antibiotic in-vivo effectiveness – which is a relevant consideration. However, the essential determinant in such situations remains, i.e. the likelihood of effectiveness against the specific pathogen.</w:t>
            </w:r>
          </w:p>
          <w:p w14:paraId="555C492A" w14:textId="77777777" w:rsidR="000F6532" w:rsidRPr="003C6242" w:rsidRDefault="000F6532" w:rsidP="000F6532">
            <w:pPr>
              <w:autoSpaceDE w:val="0"/>
              <w:autoSpaceDN w:val="0"/>
              <w:adjustRightInd w:val="0"/>
              <w:spacing w:line="276" w:lineRule="auto"/>
              <w:rPr>
                <w:rFonts w:eastAsia="Calibri"/>
                <w:sz w:val="20"/>
                <w:szCs w:val="20"/>
              </w:rPr>
            </w:pPr>
          </w:p>
          <w:p w14:paraId="506FBF27" w14:textId="3F4ED8EB" w:rsidR="000F6532" w:rsidRPr="003C6242" w:rsidRDefault="000F6532" w:rsidP="000F6532">
            <w:pPr>
              <w:autoSpaceDE w:val="0"/>
              <w:autoSpaceDN w:val="0"/>
              <w:adjustRightInd w:val="0"/>
              <w:spacing w:line="276" w:lineRule="auto"/>
              <w:rPr>
                <w:rFonts w:eastAsia="Calibri"/>
                <w:sz w:val="20"/>
                <w:szCs w:val="20"/>
              </w:rPr>
            </w:pPr>
            <w:r w:rsidRPr="003C6242">
              <w:rPr>
                <w:rFonts w:eastAsia="Calibri"/>
                <w:sz w:val="20"/>
                <w:szCs w:val="20"/>
              </w:rPr>
              <w:t xml:space="preserve">Finally, as described in response to Q1, treatment selection – particularly in the suspected CR setting - may be influenced by severity of infection. Different infection sites may be associated with varying degrees of severity, and thereby influence treatment. But given the defined ‘population/s’ (i.e. those with severe infections), a degree of severity – at least in the suspected setting (see our caveat about this in response to Q1) - can be assumed already. </w:t>
            </w:r>
          </w:p>
          <w:p w14:paraId="4EE47461" w14:textId="2D51923E" w:rsidR="00BB7741" w:rsidRPr="003C6242" w:rsidRDefault="00BB7741" w:rsidP="000F6532">
            <w:pPr>
              <w:autoSpaceDE w:val="0"/>
              <w:autoSpaceDN w:val="0"/>
              <w:adjustRightInd w:val="0"/>
              <w:spacing w:line="276" w:lineRule="auto"/>
              <w:rPr>
                <w:rFonts w:eastAsia="Calibri"/>
                <w:sz w:val="20"/>
                <w:szCs w:val="20"/>
              </w:rPr>
            </w:pPr>
          </w:p>
          <w:p w14:paraId="2D6428AB" w14:textId="77777777" w:rsidR="00BB7741" w:rsidRPr="003C6242" w:rsidRDefault="00BB7741" w:rsidP="000F6532">
            <w:pPr>
              <w:autoSpaceDE w:val="0"/>
              <w:autoSpaceDN w:val="0"/>
              <w:adjustRightInd w:val="0"/>
              <w:spacing w:line="276" w:lineRule="auto"/>
              <w:rPr>
                <w:rFonts w:eastAsia="Calibri"/>
                <w:sz w:val="20"/>
                <w:szCs w:val="20"/>
              </w:rPr>
            </w:pPr>
          </w:p>
          <w:p w14:paraId="51D1A229" w14:textId="77777777" w:rsidR="000F6532" w:rsidRPr="003C6242" w:rsidRDefault="000F6532" w:rsidP="000F6532">
            <w:pPr>
              <w:autoSpaceDE w:val="0"/>
              <w:autoSpaceDN w:val="0"/>
              <w:adjustRightInd w:val="0"/>
              <w:spacing w:line="276" w:lineRule="auto"/>
              <w:rPr>
                <w:rFonts w:eastAsia="Calibri"/>
                <w:sz w:val="20"/>
                <w:szCs w:val="20"/>
              </w:rPr>
            </w:pPr>
          </w:p>
        </w:tc>
        <w:tc>
          <w:tcPr>
            <w:tcW w:w="3260" w:type="dxa"/>
          </w:tcPr>
          <w:p w14:paraId="20E0D83F" w14:textId="77777777" w:rsidR="00BB7741" w:rsidRPr="003C6242" w:rsidRDefault="00BB7741" w:rsidP="00BB7741">
            <w:pPr>
              <w:pStyle w:val="Paragraphnonumbers"/>
              <w:rPr>
                <w:sz w:val="20"/>
                <w:szCs w:val="20"/>
              </w:rPr>
            </w:pPr>
            <w:r w:rsidRPr="003C6242">
              <w:rPr>
                <w:sz w:val="20"/>
                <w:szCs w:val="20"/>
              </w:rPr>
              <w:t>Comment noted. NICE and EEPRU will be considering all relevant criteria when identifying the high value clinical scenarios. All relevant evidence will also be considered by the evaluation committee. No action required.</w:t>
            </w:r>
          </w:p>
          <w:p w14:paraId="7246E7A4" w14:textId="77777777" w:rsidR="000F6532" w:rsidRPr="003C6242" w:rsidRDefault="000F6532" w:rsidP="000F6532">
            <w:pPr>
              <w:pStyle w:val="Title"/>
              <w:spacing w:line="276" w:lineRule="auto"/>
              <w:jc w:val="left"/>
              <w:rPr>
                <w:b w:val="0"/>
                <w:sz w:val="20"/>
                <w:szCs w:val="20"/>
              </w:rPr>
            </w:pPr>
          </w:p>
        </w:tc>
      </w:tr>
      <w:tr w:rsidR="00BB7741" w:rsidRPr="003C6242" w14:paraId="490C5829" w14:textId="77777777" w:rsidTr="00203BAF">
        <w:tc>
          <w:tcPr>
            <w:tcW w:w="2411" w:type="dxa"/>
          </w:tcPr>
          <w:p w14:paraId="12B0FBBE" w14:textId="0707E009" w:rsidR="00BB7741" w:rsidRPr="003C6242" w:rsidRDefault="00BB7741" w:rsidP="000F6532">
            <w:pPr>
              <w:pStyle w:val="Title"/>
              <w:spacing w:line="276" w:lineRule="auto"/>
              <w:jc w:val="left"/>
              <w:rPr>
                <w:b w:val="0"/>
                <w:sz w:val="20"/>
                <w:szCs w:val="20"/>
              </w:rPr>
            </w:pPr>
            <w:r w:rsidRPr="003C6242">
              <w:rPr>
                <w:b w:val="0"/>
                <w:sz w:val="20"/>
                <w:szCs w:val="20"/>
              </w:rPr>
              <w:lastRenderedPageBreak/>
              <w:t>Shionogi</w:t>
            </w:r>
          </w:p>
        </w:tc>
        <w:tc>
          <w:tcPr>
            <w:tcW w:w="8363" w:type="dxa"/>
          </w:tcPr>
          <w:p w14:paraId="51DD9A9B" w14:textId="77777777" w:rsidR="00BB7741" w:rsidRPr="003C6242" w:rsidRDefault="00BB7741" w:rsidP="00BB7741">
            <w:pPr>
              <w:autoSpaceDE w:val="0"/>
              <w:autoSpaceDN w:val="0"/>
              <w:adjustRightInd w:val="0"/>
              <w:spacing w:line="276" w:lineRule="auto"/>
              <w:rPr>
                <w:rFonts w:eastAsia="Calibri"/>
                <w:sz w:val="20"/>
                <w:szCs w:val="20"/>
              </w:rPr>
            </w:pPr>
            <w:r w:rsidRPr="003C6242">
              <w:rPr>
                <w:rFonts w:eastAsia="Calibri"/>
                <w:sz w:val="20"/>
                <w:szCs w:val="20"/>
              </w:rPr>
              <w:t>Q6. What testing strategies are used in clinical practice for people with severe infections due to aerobic gram-negative bacteria where resistance is suspected?</w:t>
            </w:r>
            <w:r w:rsidRPr="003C6242">
              <w:rPr>
                <w:rFonts w:eastAsia="Calibri"/>
                <w:sz w:val="20"/>
                <w:szCs w:val="20"/>
              </w:rPr>
              <w:br/>
            </w:r>
            <w:r w:rsidRPr="003C6242">
              <w:rPr>
                <w:rFonts w:eastAsia="Calibri"/>
                <w:sz w:val="20"/>
                <w:szCs w:val="20"/>
              </w:rPr>
              <w:br/>
              <w:t>Response:</w:t>
            </w:r>
          </w:p>
          <w:p w14:paraId="3D80FB0F" w14:textId="77777777" w:rsidR="00BB7741" w:rsidRPr="003C6242" w:rsidRDefault="00BB7741" w:rsidP="00BB7741">
            <w:pPr>
              <w:autoSpaceDE w:val="0"/>
              <w:autoSpaceDN w:val="0"/>
              <w:adjustRightInd w:val="0"/>
              <w:spacing w:line="276" w:lineRule="auto"/>
              <w:rPr>
                <w:rFonts w:eastAsia="Calibri"/>
                <w:sz w:val="20"/>
                <w:szCs w:val="20"/>
              </w:rPr>
            </w:pPr>
          </w:p>
          <w:p w14:paraId="182C449F" w14:textId="77777777" w:rsidR="00BB7741" w:rsidRPr="003C6242" w:rsidRDefault="00BB7741" w:rsidP="00BB7741">
            <w:pPr>
              <w:autoSpaceDE w:val="0"/>
              <w:autoSpaceDN w:val="0"/>
              <w:adjustRightInd w:val="0"/>
              <w:spacing w:line="276" w:lineRule="auto"/>
              <w:rPr>
                <w:rFonts w:eastAsia="Calibri"/>
                <w:sz w:val="20"/>
                <w:szCs w:val="20"/>
              </w:rPr>
            </w:pPr>
            <w:r w:rsidRPr="003C6242">
              <w:rPr>
                <w:rFonts w:eastAsia="Calibri"/>
                <w:sz w:val="20"/>
                <w:szCs w:val="20"/>
              </w:rPr>
              <w:t xml:space="preserve">As outlined above, and in ‘Start Smart, then Focus’ guidelines, testing is initiated as soon as possible in severe infections. This is followed by clinical review and potential re-selection of more appropriate therapy. </w:t>
            </w:r>
          </w:p>
          <w:p w14:paraId="755136E4" w14:textId="77777777" w:rsidR="00BB7741" w:rsidRPr="003C6242" w:rsidRDefault="00BB7741" w:rsidP="00BB7741">
            <w:pPr>
              <w:autoSpaceDE w:val="0"/>
              <w:autoSpaceDN w:val="0"/>
              <w:adjustRightInd w:val="0"/>
              <w:spacing w:line="276" w:lineRule="auto"/>
              <w:rPr>
                <w:rFonts w:eastAsia="Calibri"/>
                <w:sz w:val="20"/>
                <w:szCs w:val="20"/>
              </w:rPr>
            </w:pPr>
          </w:p>
          <w:p w14:paraId="47B3AC55" w14:textId="77777777" w:rsidR="00BB7741" w:rsidRPr="003C6242" w:rsidRDefault="00BB7741" w:rsidP="00BB7741">
            <w:pPr>
              <w:autoSpaceDE w:val="0"/>
              <w:autoSpaceDN w:val="0"/>
              <w:adjustRightInd w:val="0"/>
              <w:spacing w:line="276" w:lineRule="auto"/>
              <w:rPr>
                <w:rFonts w:eastAsia="Calibri"/>
                <w:sz w:val="20"/>
                <w:szCs w:val="20"/>
              </w:rPr>
            </w:pPr>
            <w:r w:rsidRPr="003C6242">
              <w:rPr>
                <w:rFonts w:eastAsia="Calibri"/>
                <w:sz w:val="20"/>
                <w:szCs w:val="20"/>
              </w:rPr>
              <w:t>In the NHS, this typically comprises ‘panel’ testing, which exposes samples from the infected patient to a range of antibiotics to assess which antibiotics the pathogen causing that infection is likely to be susceptible to. ‘Gene’ testing may also be done, particularly if resistance levels are high; this aims to identify characteristics of the pathogen – including type of resistance mechanism.</w:t>
            </w:r>
          </w:p>
          <w:p w14:paraId="2AB65997" w14:textId="77777777" w:rsidR="00BB7741" w:rsidRPr="003C6242" w:rsidRDefault="00BB7741" w:rsidP="000F6532">
            <w:pPr>
              <w:autoSpaceDE w:val="0"/>
              <w:autoSpaceDN w:val="0"/>
              <w:adjustRightInd w:val="0"/>
              <w:spacing w:line="276" w:lineRule="auto"/>
              <w:rPr>
                <w:rFonts w:eastAsia="Calibri"/>
                <w:sz w:val="20"/>
                <w:szCs w:val="20"/>
              </w:rPr>
            </w:pPr>
          </w:p>
        </w:tc>
        <w:tc>
          <w:tcPr>
            <w:tcW w:w="3260" w:type="dxa"/>
          </w:tcPr>
          <w:p w14:paraId="36484D63" w14:textId="77777777" w:rsidR="00BB7741" w:rsidRPr="003C6242" w:rsidRDefault="00BB7741" w:rsidP="00BB7741">
            <w:pPr>
              <w:pStyle w:val="Paragraphnonumbers"/>
              <w:rPr>
                <w:sz w:val="20"/>
                <w:szCs w:val="20"/>
              </w:rPr>
            </w:pPr>
            <w:r w:rsidRPr="003C6242">
              <w:rPr>
                <w:sz w:val="20"/>
                <w:szCs w:val="20"/>
              </w:rPr>
              <w:t>Comment noted. NICE and EEPRU will be considering all relevant criteria when identifying the high value clinical scenarios. All relevant evidence will also be considered by the evaluation committee. No action required.</w:t>
            </w:r>
          </w:p>
          <w:p w14:paraId="3097C279" w14:textId="77777777" w:rsidR="00BB7741" w:rsidRPr="003C6242" w:rsidRDefault="00BB7741" w:rsidP="000F6532">
            <w:pPr>
              <w:pStyle w:val="Title"/>
              <w:spacing w:line="276" w:lineRule="auto"/>
              <w:jc w:val="left"/>
              <w:rPr>
                <w:b w:val="0"/>
                <w:sz w:val="20"/>
                <w:szCs w:val="20"/>
              </w:rPr>
            </w:pPr>
          </w:p>
        </w:tc>
      </w:tr>
      <w:tr w:rsidR="00BB7741" w:rsidRPr="003C6242" w14:paraId="034F879C" w14:textId="77777777" w:rsidTr="00203BAF">
        <w:tc>
          <w:tcPr>
            <w:tcW w:w="2411" w:type="dxa"/>
          </w:tcPr>
          <w:p w14:paraId="3CC5D683" w14:textId="4FC9152C" w:rsidR="00BB7741" w:rsidRPr="003C6242" w:rsidRDefault="00BB7741" w:rsidP="000F6532">
            <w:pPr>
              <w:pStyle w:val="Title"/>
              <w:spacing w:line="276" w:lineRule="auto"/>
              <w:jc w:val="left"/>
              <w:rPr>
                <w:b w:val="0"/>
                <w:sz w:val="20"/>
                <w:szCs w:val="20"/>
              </w:rPr>
            </w:pPr>
            <w:r w:rsidRPr="003C6242">
              <w:rPr>
                <w:b w:val="0"/>
                <w:sz w:val="20"/>
                <w:szCs w:val="20"/>
              </w:rPr>
              <w:t>Shionogi</w:t>
            </w:r>
          </w:p>
        </w:tc>
        <w:tc>
          <w:tcPr>
            <w:tcW w:w="8363" w:type="dxa"/>
          </w:tcPr>
          <w:p w14:paraId="61F42EC9" w14:textId="77777777" w:rsidR="00BB7741" w:rsidRPr="003C6242" w:rsidRDefault="00BB7741" w:rsidP="00BB7741">
            <w:pPr>
              <w:autoSpaceDE w:val="0"/>
              <w:autoSpaceDN w:val="0"/>
              <w:adjustRightInd w:val="0"/>
              <w:spacing w:after="162" w:line="276" w:lineRule="auto"/>
              <w:rPr>
                <w:rFonts w:eastAsia="Calibri"/>
                <w:sz w:val="20"/>
                <w:szCs w:val="20"/>
              </w:rPr>
            </w:pPr>
            <w:r w:rsidRPr="003C6242">
              <w:rPr>
                <w:rFonts w:eastAsia="Calibri"/>
                <w:sz w:val="20"/>
                <w:szCs w:val="20"/>
              </w:rPr>
              <w:t xml:space="preserve">Q8. What stewardship scenarios are relevant to be considered in the analysis? </w:t>
            </w:r>
            <w:r w:rsidRPr="003C6242">
              <w:rPr>
                <w:rFonts w:eastAsia="Calibri"/>
                <w:sz w:val="20"/>
                <w:szCs w:val="20"/>
              </w:rPr>
              <w:br/>
            </w:r>
            <w:r w:rsidRPr="003C6242">
              <w:rPr>
                <w:rFonts w:eastAsia="Calibri"/>
                <w:sz w:val="20"/>
                <w:szCs w:val="20"/>
              </w:rPr>
              <w:br/>
              <w:t>Response:</w:t>
            </w:r>
          </w:p>
          <w:p w14:paraId="6FB3CAE1" w14:textId="77777777" w:rsidR="00BB7741" w:rsidRPr="003C6242" w:rsidRDefault="00BB7741" w:rsidP="00BB7741">
            <w:pPr>
              <w:spacing w:after="160" w:line="276" w:lineRule="auto"/>
              <w:rPr>
                <w:rFonts w:eastAsia="Calibri"/>
                <w:sz w:val="20"/>
                <w:szCs w:val="20"/>
              </w:rPr>
            </w:pPr>
            <w:r w:rsidRPr="003C6242">
              <w:rPr>
                <w:rFonts w:eastAsia="Calibri"/>
                <w:sz w:val="20"/>
                <w:szCs w:val="20"/>
              </w:rPr>
              <w:t>The regulatory indication for cefiderocol – i.e. recommending use when there are limited treatment options – is intrinsically aligned with basic antibiotic stewardship principles.</w:t>
            </w:r>
          </w:p>
          <w:p w14:paraId="5F7B0F39" w14:textId="77777777" w:rsidR="00BB7741" w:rsidRPr="003C6242" w:rsidRDefault="00BB7741" w:rsidP="00BB7741">
            <w:pPr>
              <w:spacing w:after="160" w:line="276" w:lineRule="auto"/>
              <w:rPr>
                <w:rFonts w:eastAsia="Calibri"/>
                <w:sz w:val="20"/>
                <w:szCs w:val="20"/>
              </w:rPr>
            </w:pPr>
            <w:r w:rsidRPr="003C6242">
              <w:rPr>
                <w:rFonts w:eastAsia="Calibri"/>
                <w:sz w:val="20"/>
                <w:szCs w:val="20"/>
              </w:rPr>
              <w:t>Furthermore, the proposed positions described above for cefiderocol, are aligned with good stewardship principles. The wide and specific Gram-negative activity profile of cefiderocol makes it an ideal antibiotic to use within the suspected setting in line with the ‘Start Smart’ approach for suspected CR infections, followed by de-escalation when appropriate. The same wide activity profile – with activity against ‘difficult’ pathogens (e.g. MBLs) – makes is suitable for specific areas of confirmed use, i.e. for the ‘Then Focus’ stage.</w:t>
            </w:r>
          </w:p>
          <w:p w14:paraId="0CC33F5A" w14:textId="2A7B0F1F" w:rsidR="00BB7741" w:rsidRPr="003C6242" w:rsidRDefault="00BB7741" w:rsidP="00BB7741">
            <w:pPr>
              <w:spacing w:after="160" w:line="276" w:lineRule="auto"/>
              <w:rPr>
                <w:rFonts w:eastAsia="Calibri"/>
                <w:sz w:val="20"/>
                <w:szCs w:val="20"/>
              </w:rPr>
            </w:pPr>
            <w:r w:rsidRPr="003C6242">
              <w:rPr>
                <w:rFonts w:eastAsia="Calibri"/>
                <w:sz w:val="20"/>
                <w:szCs w:val="20"/>
              </w:rPr>
              <w:t xml:space="preserve">To preserve the value of cefiderocol in treating infections against which other agents are ineffective, Shionogi recommend a conservative approach to its use within any ‘cycling’ </w:t>
            </w:r>
            <w:r w:rsidRPr="003C6242">
              <w:rPr>
                <w:rFonts w:eastAsia="Calibri"/>
                <w:sz w:val="20"/>
                <w:szCs w:val="20"/>
              </w:rPr>
              <w:lastRenderedPageBreak/>
              <w:t xml:space="preserve">strategies. ‘Cycling’ is probably only appropriate in certain clinical scenarios, where multiple antibiotic therapies within that restricted population are suitable options (e.g. KPC producing Enterobacterales); it could be considered inappropriate (or not even impossible) when there is a single ‘best’ antibiotic therapy option. </w:t>
            </w:r>
          </w:p>
        </w:tc>
        <w:tc>
          <w:tcPr>
            <w:tcW w:w="3260" w:type="dxa"/>
          </w:tcPr>
          <w:p w14:paraId="3962186B" w14:textId="360C25B0" w:rsidR="00BB7741" w:rsidRPr="003C6242" w:rsidRDefault="00BB7741" w:rsidP="00BB7741">
            <w:pPr>
              <w:pStyle w:val="Paragraphnonumbers"/>
              <w:rPr>
                <w:sz w:val="20"/>
                <w:szCs w:val="20"/>
              </w:rPr>
            </w:pPr>
            <w:r w:rsidRPr="003C6242">
              <w:rPr>
                <w:sz w:val="20"/>
                <w:szCs w:val="20"/>
              </w:rPr>
              <w:lastRenderedPageBreak/>
              <w:t>Comment noted. NICE and EEPRU will be considering all relevant criteria when identifying the high value clinical scenarios. All relevant evidence will also be considered by the evaluation committee. No action required</w:t>
            </w:r>
          </w:p>
        </w:tc>
      </w:tr>
      <w:tr w:rsidR="000F6532" w:rsidRPr="003C6242" w14:paraId="47B18EDB" w14:textId="77777777" w:rsidTr="00203BAF">
        <w:tc>
          <w:tcPr>
            <w:tcW w:w="2411" w:type="dxa"/>
          </w:tcPr>
          <w:p w14:paraId="322B58EC" w14:textId="447530B8" w:rsidR="000F6532" w:rsidRPr="003C6242" w:rsidRDefault="000F6532" w:rsidP="000F6532">
            <w:pPr>
              <w:pStyle w:val="Title"/>
              <w:spacing w:line="276" w:lineRule="auto"/>
              <w:jc w:val="left"/>
              <w:rPr>
                <w:b w:val="0"/>
                <w:sz w:val="20"/>
                <w:szCs w:val="20"/>
              </w:rPr>
            </w:pPr>
            <w:r w:rsidRPr="003C6242">
              <w:rPr>
                <w:b w:val="0"/>
                <w:sz w:val="20"/>
                <w:szCs w:val="20"/>
              </w:rPr>
              <w:t>Shionogi</w:t>
            </w:r>
          </w:p>
        </w:tc>
        <w:tc>
          <w:tcPr>
            <w:tcW w:w="8363" w:type="dxa"/>
          </w:tcPr>
          <w:p w14:paraId="34E7F16F" w14:textId="77777777" w:rsidR="000F6532" w:rsidRPr="003C6242" w:rsidRDefault="000F6532" w:rsidP="000F6532">
            <w:pPr>
              <w:autoSpaceDE w:val="0"/>
              <w:autoSpaceDN w:val="0"/>
              <w:adjustRightInd w:val="0"/>
              <w:spacing w:line="276" w:lineRule="auto"/>
              <w:rPr>
                <w:rFonts w:eastAsia="Calibri"/>
                <w:sz w:val="20"/>
                <w:szCs w:val="20"/>
              </w:rPr>
            </w:pPr>
            <w:r w:rsidRPr="003C6242">
              <w:rPr>
                <w:rFonts w:eastAsia="Calibri"/>
                <w:sz w:val="20"/>
                <w:szCs w:val="20"/>
              </w:rPr>
              <w:t xml:space="preserve">Q10. To help NICE prioritise topics for additional adoption support, do you consider that there will be any barriers to adoption of this technology into practice? If yes, please describe briefly. </w:t>
            </w:r>
          </w:p>
          <w:p w14:paraId="41261201" w14:textId="77777777" w:rsidR="000F6532" w:rsidRPr="003C6242" w:rsidRDefault="000F6532" w:rsidP="000F6532">
            <w:pPr>
              <w:autoSpaceDE w:val="0"/>
              <w:autoSpaceDN w:val="0"/>
              <w:adjustRightInd w:val="0"/>
              <w:spacing w:line="276" w:lineRule="auto"/>
              <w:rPr>
                <w:rFonts w:eastAsia="Calibri"/>
                <w:sz w:val="20"/>
                <w:szCs w:val="20"/>
              </w:rPr>
            </w:pPr>
          </w:p>
          <w:p w14:paraId="6C8D92AB" w14:textId="77777777" w:rsidR="000F6532" w:rsidRPr="003C6242" w:rsidRDefault="000F6532" w:rsidP="000F6532">
            <w:pPr>
              <w:autoSpaceDE w:val="0"/>
              <w:autoSpaceDN w:val="0"/>
              <w:adjustRightInd w:val="0"/>
              <w:spacing w:line="276" w:lineRule="auto"/>
              <w:rPr>
                <w:rFonts w:eastAsia="Calibri"/>
                <w:sz w:val="20"/>
                <w:szCs w:val="20"/>
              </w:rPr>
            </w:pPr>
            <w:r w:rsidRPr="003C6242">
              <w:rPr>
                <w:rFonts w:eastAsia="Calibri"/>
                <w:sz w:val="20"/>
                <w:szCs w:val="20"/>
              </w:rPr>
              <w:t>Response:</w:t>
            </w:r>
          </w:p>
          <w:p w14:paraId="0E408FF4" w14:textId="77777777" w:rsidR="000F6532" w:rsidRPr="003C6242" w:rsidRDefault="000F6532" w:rsidP="000F6532">
            <w:pPr>
              <w:autoSpaceDE w:val="0"/>
              <w:autoSpaceDN w:val="0"/>
              <w:adjustRightInd w:val="0"/>
              <w:spacing w:line="276" w:lineRule="auto"/>
              <w:rPr>
                <w:rFonts w:eastAsia="Calibri"/>
                <w:sz w:val="20"/>
                <w:szCs w:val="20"/>
              </w:rPr>
            </w:pPr>
          </w:p>
          <w:p w14:paraId="5DDF316C" w14:textId="77777777" w:rsidR="000F6532" w:rsidRPr="003C6242" w:rsidRDefault="000F6532" w:rsidP="000F6532">
            <w:pPr>
              <w:spacing w:after="160" w:line="276" w:lineRule="auto"/>
              <w:rPr>
                <w:rFonts w:eastAsia="Calibri"/>
                <w:sz w:val="20"/>
                <w:szCs w:val="20"/>
              </w:rPr>
            </w:pPr>
            <w:r w:rsidRPr="003C6242">
              <w:rPr>
                <w:rFonts w:eastAsia="Calibri"/>
                <w:sz w:val="20"/>
                <w:szCs w:val="20"/>
              </w:rPr>
              <w:t>The availability of testing (access to suitable tests, and speed of test results retrieval) can clearly influence antibiotic prescribing in both the suspected and confirmed settings.</w:t>
            </w:r>
          </w:p>
          <w:p w14:paraId="43FF34AB" w14:textId="5677D566" w:rsidR="000F6532" w:rsidRPr="003C6242" w:rsidRDefault="000F6532" w:rsidP="000F6532">
            <w:pPr>
              <w:pStyle w:val="Title"/>
              <w:spacing w:line="276" w:lineRule="auto"/>
              <w:jc w:val="left"/>
              <w:rPr>
                <w:b w:val="0"/>
                <w:sz w:val="20"/>
                <w:szCs w:val="20"/>
              </w:rPr>
            </w:pPr>
            <w:r w:rsidRPr="003C6242">
              <w:rPr>
                <w:rFonts w:eastAsia="Calibri"/>
                <w:b w:val="0"/>
                <w:bCs w:val="0"/>
                <w:kern w:val="0"/>
                <w:sz w:val="20"/>
                <w:szCs w:val="20"/>
              </w:rPr>
              <w:t>Clinical habits may be slow to change. For example, the ‘Start Smart, then Focus’ approach may represent a shift from historical approaches based on empiric prescribing of inexpensive older antibiotics rather than use of newer, potentially more effective agents, early in the treatment pathway.</w:t>
            </w:r>
          </w:p>
        </w:tc>
        <w:tc>
          <w:tcPr>
            <w:tcW w:w="3260" w:type="dxa"/>
          </w:tcPr>
          <w:p w14:paraId="2F50A7E8" w14:textId="14916E1B" w:rsidR="000F6532" w:rsidRPr="003C6242" w:rsidRDefault="000F6532" w:rsidP="000F6532">
            <w:pPr>
              <w:pStyle w:val="Paragraphnonumbers"/>
              <w:rPr>
                <w:sz w:val="20"/>
                <w:szCs w:val="20"/>
              </w:rPr>
            </w:pPr>
            <w:r w:rsidRPr="003C6242">
              <w:rPr>
                <w:sz w:val="20"/>
                <w:szCs w:val="20"/>
              </w:rPr>
              <w:t>Comment noted. NICE and EEPRU will be considering all relevant criteria when identifying the high value clinical scenarios. All relevant evidence will also be considered by the evaluation committee. No action required.</w:t>
            </w:r>
          </w:p>
          <w:p w14:paraId="1B173CD1" w14:textId="6584DF69" w:rsidR="000F6532" w:rsidRPr="003C6242" w:rsidRDefault="000F6532" w:rsidP="000F6532">
            <w:pPr>
              <w:pStyle w:val="Paragraphnonumbers"/>
              <w:rPr>
                <w:sz w:val="20"/>
                <w:szCs w:val="20"/>
              </w:rPr>
            </w:pPr>
          </w:p>
          <w:p w14:paraId="357BB5E8" w14:textId="65FE5B4C" w:rsidR="000F6532" w:rsidRPr="003C6242" w:rsidRDefault="000F6532" w:rsidP="000F6532">
            <w:pPr>
              <w:pStyle w:val="Paragraphnonumbers"/>
              <w:rPr>
                <w:sz w:val="20"/>
                <w:szCs w:val="20"/>
              </w:rPr>
            </w:pPr>
          </w:p>
          <w:p w14:paraId="30946348" w14:textId="6D933127" w:rsidR="000F6532" w:rsidRPr="003C6242" w:rsidRDefault="000F6532" w:rsidP="000F6532">
            <w:pPr>
              <w:pStyle w:val="Paragraphnonumbers"/>
              <w:rPr>
                <w:sz w:val="20"/>
                <w:szCs w:val="20"/>
              </w:rPr>
            </w:pPr>
          </w:p>
        </w:tc>
      </w:tr>
      <w:tr w:rsidR="000F6532" w:rsidRPr="003C6242" w14:paraId="75A9D888" w14:textId="77777777" w:rsidTr="00203BAF">
        <w:tc>
          <w:tcPr>
            <w:tcW w:w="2411" w:type="dxa"/>
          </w:tcPr>
          <w:p w14:paraId="16677FCE" w14:textId="22F54FE2" w:rsidR="000F6532" w:rsidRPr="003C6242" w:rsidRDefault="000F6532" w:rsidP="000F6532">
            <w:pPr>
              <w:pStyle w:val="Title"/>
              <w:spacing w:line="276" w:lineRule="auto"/>
              <w:jc w:val="left"/>
              <w:rPr>
                <w:b w:val="0"/>
                <w:sz w:val="20"/>
                <w:szCs w:val="20"/>
              </w:rPr>
            </w:pPr>
            <w:r w:rsidRPr="003C6242">
              <w:rPr>
                <w:b w:val="0"/>
                <w:sz w:val="20"/>
                <w:szCs w:val="20"/>
              </w:rPr>
              <w:t xml:space="preserve">British Thoracic Society </w:t>
            </w:r>
          </w:p>
        </w:tc>
        <w:tc>
          <w:tcPr>
            <w:tcW w:w="8363" w:type="dxa"/>
          </w:tcPr>
          <w:p w14:paraId="1B9EB9BD" w14:textId="3806677F" w:rsidR="000F6532" w:rsidRPr="003C6242" w:rsidRDefault="000F6532" w:rsidP="000F6532">
            <w:pPr>
              <w:pStyle w:val="Title"/>
              <w:spacing w:line="276" w:lineRule="auto"/>
              <w:jc w:val="left"/>
              <w:rPr>
                <w:b w:val="0"/>
                <w:sz w:val="20"/>
                <w:szCs w:val="20"/>
              </w:rPr>
            </w:pPr>
            <w:r w:rsidRPr="003C6242">
              <w:rPr>
                <w:b w:val="0"/>
                <w:sz w:val="20"/>
                <w:szCs w:val="20"/>
              </w:rPr>
              <w:t xml:space="preserve">No comment </w:t>
            </w:r>
          </w:p>
        </w:tc>
        <w:tc>
          <w:tcPr>
            <w:tcW w:w="3260" w:type="dxa"/>
          </w:tcPr>
          <w:p w14:paraId="33483F1C" w14:textId="34EEAF5C" w:rsidR="000F6532" w:rsidRPr="003C6242" w:rsidRDefault="000F6532" w:rsidP="000F6532">
            <w:pPr>
              <w:pStyle w:val="Paragraphnonumbers"/>
              <w:rPr>
                <w:sz w:val="20"/>
                <w:szCs w:val="20"/>
              </w:rPr>
            </w:pPr>
            <w:r w:rsidRPr="003C6242">
              <w:rPr>
                <w:sz w:val="20"/>
                <w:szCs w:val="20"/>
              </w:rPr>
              <w:t>Comment noted. No action required.</w:t>
            </w:r>
          </w:p>
        </w:tc>
      </w:tr>
      <w:tr w:rsidR="000B0D84" w:rsidRPr="003C6242" w14:paraId="4CDC042D" w14:textId="77777777" w:rsidTr="00203BAF">
        <w:tc>
          <w:tcPr>
            <w:tcW w:w="2411" w:type="dxa"/>
          </w:tcPr>
          <w:p w14:paraId="1D12B094" w14:textId="54B8AB1D" w:rsidR="000B0D84" w:rsidRPr="003C6242" w:rsidRDefault="000B0D84" w:rsidP="000F6532">
            <w:pPr>
              <w:pStyle w:val="Title"/>
              <w:spacing w:line="276" w:lineRule="auto"/>
              <w:jc w:val="left"/>
              <w:rPr>
                <w:b w:val="0"/>
                <w:sz w:val="20"/>
                <w:szCs w:val="20"/>
              </w:rPr>
            </w:pPr>
            <w:r w:rsidRPr="003C6242">
              <w:rPr>
                <w:b w:val="0"/>
                <w:sz w:val="20"/>
                <w:szCs w:val="20"/>
              </w:rPr>
              <w:t>British Society for Antimicrobial Chemotherapy</w:t>
            </w:r>
          </w:p>
        </w:tc>
        <w:tc>
          <w:tcPr>
            <w:tcW w:w="8363" w:type="dxa"/>
          </w:tcPr>
          <w:p w14:paraId="467F1CEC" w14:textId="2CF63968" w:rsidR="000B0D84" w:rsidRPr="003C6242" w:rsidRDefault="000B0D84" w:rsidP="000B0D84">
            <w:pPr>
              <w:numPr>
                <w:ilvl w:val="0"/>
                <w:numId w:val="25"/>
              </w:numPr>
              <w:spacing w:before="60" w:after="60" w:line="276" w:lineRule="auto"/>
              <w:rPr>
                <w:sz w:val="20"/>
                <w:szCs w:val="20"/>
              </w:rPr>
            </w:pPr>
            <w:r w:rsidRPr="003C6242">
              <w:rPr>
                <w:sz w:val="20"/>
                <w:szCs w:val="20"/>
              </w:rPr>
              <w:t xml:space="preserve">Limited treatment options should restrict use to infections where at a maximum only two other antibiotics are reasonable </w:t>
            </w:r>
            <w:r w:rsidR="00C17F16" w:rsidRPr="003C6242">
              <w:rPr>
                <w:sz w:val="20"/>
                <w:szCs w:val="20"/>
              </w:rPr>
              <w:t>options, based</w:t>
            </w:r>
            <w:r w:rsidRPr="003C6242">
              <w:rPr>
                <w:sz w:val="20"/>
                <w:szCs w:val="20"/>
              </w:rPr>
              <w:t xml:space="preserve"> on pharmacodynamic factors (antibiotic susceptibility) pharmacokinetic features (site of infection, patient administration options, metabolism or excretion considerations) or patient factors (adverse reactions).</w:t>
            </w:r>
          </w:p>
          <w:p w14:paraId="1585606E" w14:textId="446CD235" w:rsidR="000B0D84" w:rsidRPr="003C6242" w:rsidRDefault="000B0D84" w:rsidP="000B0D84">
            <w:pPr>
              <w:numPr>
                <w:ilvl w:val="0"/>
                <w:numId w:val="25"/>
              </w:numPr>
              <w:spacing w:before="60" w:after="60" w:line="276" w:lineRule="auto"/>
              <w:rPr>
                <w:sz w:val="20"/>
                <w:szCs w:val="20"/>
              </w:rPr>
            </w:pPr>
            <w:r w:rsidRPr="003C6242">
              <w:rPr>
                <w:sz w:val="20"/>
                <w:szCs w:val="20"/>
              </w:rPr>
              <w:t xml:space="preserve">Piperacillin-tazobactam and meropenem are antibiotics that are frequently used for the treatment of multi-resistant bacteria. Other established </w:t>
            </w:r>
            <w:r w:rsidR="00C17F16" w:rsidRPr="003C6242">
              <w:rPr>
                <w:sz w:val="20"/>
                <w:szCs w:val="20"/>
              </w:rPr>
              <w:t>choices include</w:t>
            </w:r>
            <w:r w:rsidRPr="003C6242">
              <w:rPr>
                <w:sz w:val="20"/>
                <w:szCs w:val="20"/>
              </w:rPr>
              <w:t xml:space="preserve"> </w:t>
            </w:r>
            <w:r w:rsidRPr="003C6242">
              <w:rPr>
                <w:sz w:val="20"/>
                <w:szCs w:val="20"/>
              </w:rPr>
              <w:lastRenderedPageBreak/>
              <w:t>aminoglycosides (gentamicin, amikacin, tobramycin), colistin, tigecycline, temocillin, used either singly or in combination</w:t>
            </w:r>
          </w:p>
          <w:p w14:paraId="38D11582" w14:textId="77777777" w:rsidR="000B0D84" w:rsidRPr="003C6242" w:rsidRDefault="000B0D84" w:rsidP="000B0D84">
            <w:pPr>
              <w:numPr>
                <w:ilvl w:val="0"/>
                <w:numId w:val="25"/>
              </w:numPr>
              <w:spacing w:before="60" w:after="60" w:line="276" w:lineRule="auto"/>
              <w:rPr>
                <w:sz w:val="20"/>
                <w:szCs w:val="20"/>
              </w:rPr>
            </w:pPr>
            <w:r w:rsidRPr="003C6242">
              <w:rPr>
                <w:sz w:val="20"/>
                <w:szCs w:val="20"/>
              </w:rPr>
              <w:t>Generally, treatment options are the same for most infection sites, partly based on good PK/PD characteristics and partly because of limited alternatives.</w:t>
            </w:r>
          </w:p>
          <w:p w14:paraId="4832E2E2" w14:textId="77777777" w:rsidR="000B0D84" w:rsidRPr="003C6242" w:rsidRDefault="000B0D84" w:rsidP="000B0D84">
            <w:pPr>
              <w:numPr>
                <w:ilvl w:val="0"/>
                <w:numId w:val="25"/>
              </w:numPr>
              <w:spacing w:before="60" w:after="60" w:line="276" w:lineRule="auto"/>
              <w:rPr>
                <w:sz w:val="20"/>
                <w:szCs w:val="20"/>
              </w:rPr>
            </w:pPr>
            <w:r w:rsidRPr="003C6242">
              <w:rPr>
                <w:sz w:val="20"/>
                <w:szCs w:val="20"/>
              </w:rPr>
              <w:t>Primary indication should include the criterion that this antibiotic is a scare and valuable resource that will become less effective if/when resistance to the antibiotic emerges and that resistance emergence will be accelerated by increased use.</w:t>
            </w:r>
          </w:p>
          <w:p w14:paraId="6336DCF4" w14:textId="77777777" w:rsidR="000B0D84" w:rsidRPr="003C6242" w:rsidRDefault="000B0D84" w:rsidP="000B0D84">
            <w:pPr>
              <w:numPr>
                <w:ilvl w:val="0"/>
                <w:numId w:val="25"/>
              </w:numPr>
              <w:spacing w:before="60" w:after="60" w:line="276" w:lineRule="auto"/>
              <w:rPr>
                <w:sz w:val="20"/>
                <w:szCs w:val="20"/>
              </w:rPr>
            </w:pPr>
            <w:r w:rsidRPr="003C6242">
              <w:rPr>
                <w:sz w:val="20"/>
                <w:szCs w:val="20"/>
              </w:rPr>
              <w:t xml:space="preserve">Highest value indication for cefiderocol is treatment of infection caused by metallo-carbapenemase-producing bacteria. Important comparators </w:t>
            </w:r>
            <w:proofErr w:type="gramStart"/>
            <w:r w:rsidRPr="003C6242">
              <w:rPr>
                <w:sz w:val="20"/>
                <w:szCs w:val="20"/>
              </w:rPr>
              <w:t>are:</w:t>
            </w:r>
            <w:proofErr w:type="gramEnd"/>
            <w:r w:rsidRPr="003C6242">
              <w:rPr>
                <w:sz w:val="20"/>
                <w:szCs w:val="20"/>
              </w:rPr>
              <w:t xml:space="preserve"> for KPC – ceftazidime-avibactam, imipenem-relebactam, meropenem-vaborbactam. For OXA-48 – ceftazidime-avibactam. Other antibiotics may be effective on a case-by case basis, according to susceptibility testing results.</w:t>
            </w:r>
          </w:p>
          <w:p w14:paraId="710CD5A9" w14:textId="77777777" w:rsidR="000B0D84" w:rsidRPr="003C6242" w:rsidRDefault="000B0D84" w:rsidP="000F6532">
            <w:pPr>
              <w:pStyle w:val="Title"/>
              <w:spacing w:line="276" w:lineRule="auto"/>
              <w:jc w:val="left"/>
              <w:rPr>
                <w:b w:val="0"/>
                <w:sz w:val="20"/>
                <w:szCs w:val="20"/>
              </w:rPr>
            </w:pPr>
          </w:p>
        </w:tc>
        <w:tc>
          <w:tcPr>
            <w:tcW w:w="3260" w:type="dxa"/>
          </w:tcPr>
          <w:p w14:paraId="31E0AF7D" w14:textId="77777777" w:rsidR="000B0D84" w:rsidRPr="003C6242" w:rsidRDefault="000B0D84" w:rsidP="000B0D84">
            <w:pPr>
              <w:pStyle w:val="Paragraphnonumbers"/>
              <w:rPr>
                <w:sz w:val="20"/>
                <w:szCs w:val="20"/>
              </w:rPr>
            </w:pPr>
            <w:r w:rsidRPr="003C6242">
              <w:rPr>
                <w:sz w:val="20"/>
                <w:szCs w:val="20"/>
              </w:rPr>
              <w:lastRenderedPageBreak/>
              <w:t>Comment noted. NICE and EEPRU will be considering all relevant criteria when identifying the high value clinical scenarios. All relevant evidence will also be considered by the evaluation committee. No action required.</w:t>
            </w:r>
          </w:p>
          <w:p w14:paraId="146DA191" w14:textId="77777777" w:rsidR="000B0D84" w:rsidRPr="003C6242" w:rsidRDefault="000B0D84" w:rsidP="000F6532">
            <w:pPr>
              <w:pStyle w:val="Paragraphnonumbers"/>
              <w:rPr>
                <w:sz w:val="20"/>
                <w:szCs w:val="20"/>
              </w:rPr>
            </w:pPr>
          </w:p>
        </w:tc>
      </w:tr>
      <w:tr w:rsidR="000F6532" w:rsidRPr="003C6242" w14:paraId="7D00A740" w14:textId="77777777" w:rsidTr="00203BAF">
        <w:tc>
          <w:tcPr>
            <w:tcW w:w="2411" w:type="dxa"/>
          </w:tcPr>
          <w:p w14:paraId="556F562E" w14:textId="3DC91946" w:rsidR="000F6532" w:rsidRPr="003C6242" w:rsidRDefault="000B0D84" w:rsidP="000F6532">
            <w:pPr>
              <w:pStyle w:val="Title"/>
              <w:spacing w:line="276" w:lineRule="auto"/>
              <w:jc w:val="left"/>
              <w:rPr>
                <w:b w:val="0"/>
                <w:sz w:val="20"/>
                <w:szCs w:val="20"/>
              </w:rPr>
            </w:pPr>
            <w:r w:rsidRPr="003C6242">
              <w:rPr>
                <w:b w:val="0"/>
                <w:sz w:val="20"/>
                <w:szCs w:val="20"/>
              </w:rPr>
              <w:lastRenderedPageBreak/>
              <w:t>British Society for Antimicrobial Chemotherapy</w:t>
            </w:r>
          </w:p>
        </w:tc>
        <w:tc>
          <w:tcPr>
            <w:tcW w:w="8363" w:type="dxa"/>
          </w:tcPr>
          <w:p w14:paraId="54024097" w14:textId="77777777" w:rsidR="000F6532" w:rsidRPr="003C6242" w:rsidRDefault="000F6532" w:rsidP="000F6532">
            <w:pPr>
              <w:numPr>
                <w:ilvl w:val="0"/>
                <w:numId w:val="25"/>
              </w:numPr>
              <w:spacing w:before="60" w:after="60" w:line="276" w:lineRule="auto"/>
              <w:rPr>
                <w:sz w:val="20"/>
                <w:szCs w:val="20"/>
              </w:rPr>
            </w:pPr>
            <w:r w:rsidRPr="003C6242">
              <w:rPr>
                <w:sz w:val="20"/>
                <w:szCs w:val="20"/>
              </w:rPr>
              <w:t xml:space="preserve">Testing strategies are based on EUCAST criteria (see </w:t>
            </w:r>
            <w:hyperlink r:id="rId8" w:history="1">
              <w:r w:rsidRPr="003C6242">
                <w:rPr>
                  <w:rStyle w:val="Hyperlink"/>
                  <w:sz w:val="20"/>
                  <w:szCs w:val="20"/>
                </w:rPr>
                <w:t>https://www.eucast.org/clinical_breakpoints/</w:t>
              </w:r>
            </w:hyperlink>
            <w:r w:rsidRPr="003C6242">
              <w:rPr>
                <w:sz w:val="20"/>
                <w:szCs w:val="20"/>
              </w:rPr>
              <w:t xml:space="preserve"> ) and 8.</w:t>
            </w:r>
            <w:r w:rsidRPr="003C6242">
              <w:rPr>
                <w:sz w:val="20"/>
                <w:szCs w:val="20"/>
              </w:rPr>
              <w:tab/>
              <w:t xml:space="preserve">UK Standards for Microbiology Investigations. Detection of bacteria with carbapenem-hydrolysing β-lactamases (carbapenemases). 30 September 2020.  Available from: </w:t>
            </w:r>
            <w:hyperlink r:id="rId9" w:history="1">
              <w:r w:rsidRPr="003C6242">
                <w:rPr>
                  <w:rStyle w:val="Hyperlink"/>
                  <w:sz w:val="20"/>
                  <w:szCs w:val="20"/>
                </w:rPr>
                <w:t>https://www.gov.uk/government/publications/smi-b-60-detection-of-bacteria-with-carbapenem-hydrolysing-lactamases-carbapenemases</w:t>
              </w:r>
            </w:hyperlink>
            <w:r w:rsidRPr="003C6242">
              <w:rPr>
                <w:sz w:val="20"/>
                <w:szCs w:val="20"/>
              </w:rPr>
              <w:t xml:space="preserve"> . </w:t>
            </w:r>
          </w:p>
          <w:p w14:paraId="61E70308" w14:textId="60B1D687" w:rsidR="000F6532" w:rsidRPr="003C6242" w:rsidRDefault="000F6532" w:rsidP="000F6532">
            <w:pPr>
              <w:numPr>
                <w:ilvl w:val="0"/>
                <w:numId w:val="25"/>
              </w:numPr>
              <w:spacing w:before="60" w:after="60" w:line="276" w:lineRule="auto"/>
              <w:rPr>
                <w:b/>
                <w:sz w:val="20"/>
                <w:szCs w:val="20"/>
              </w:rPr>
            </w:pPr>
            <w:r w:rsidRPr="003C6242">
              <w:rPr>
                <w:sz w:val="20"/>
                <w:szCs w:val="20"/>
              </w:rPr>
              <w:t xml:space="preserve">Stewardship scenarios vary widely from hospital to hospital. However, an essential stewardship feature that should be required under the delinkage </w:t>
            </w:r>
            <w:r w:rsidR="001D1A83" w:rsidRPr="003C6242">
              <w:rPr>
                <w:sz w:val="20"/>
                <w:szCs w:val="20"/>
              </w:rPr>
              <w:t>scheme is</w:t>
            </w:r>
            <w:r w:rsidRPr="003C6242">
              <w:rPr>
                <w:sz w:val="20"/>
                <w:szCs w:val="20"/>
              </w:rPr>
              <w:t xml:space="preserve"> the need for prior authorisation from an infection expert before the drug can be prescribed/dispensed.</w:t>
            </w:r>
          </w:p>
          <w:p w14:paraId="2B4A0192" w14:textId="19260052" w:rsidR="000F6532" w:rsidRPr="003C6242" w:rsidRDefault="000F6532" w:rsidP="000F6532">
            <w:pPr>
              <w:numPr>
                <w:ilvl w:val="0"/>
                <w:numId w:val="25"/>
              </w:numPr>
              <w:spacing w:before="60" w:after="60" w:line="276" w:lineRule="auto"/>
              <w:rPr>
                <w:b/>
                <w:sz w:val="20"/>
                <w:szCs w:val="20"/>
              </w:rPr>
            </w:pPr>
            <w:r w:rsidRPr="003C6242">
              <w:rPr>
                <w:sz w:val="20"/>
                <w:szCs w:val="20"/>
              </w:rPr>
              <w:t>An important barrier to adoption is the availability of rapid identification of carbapenemase. Not all labs currently have access to PCR tests for this.</w:t>
            </w:r>
          </w:p>
        </w:tc>
        <w:tc>
          <w:tcPr>
            <w:tcW w:w="3260" w:type="dxa"/>
          </w:tcPr>
          <w:p w14:paraId="512B163B" w14:textId="5E5AD793" w:rsidR="000F6532" w:rsidRPr="003C6242" w:rsidRDefault="000F6532" w:rsidP="000F6532">
            <w:pPr>
              <w:pStyle w:val="Paragraphnonumbers"/>
              <w:rPr>
                <w:sz w:val="20"/>
                <w:szCs w:val="20"/>
              </w:rPr>
            </w:pPr>
            <w:r w:rsidRPr="003C6242">
              <w:rPr>
                <w:sz w:val="20"/>
                <w:szCs w:val="20"/>
              </w:rPr>
              <w:t>Comment noted. Thank you for the website references. NICE and EEPRU will be considering all relevant criteria when identifying the high value clinical scenarios. No action required.</w:t>
            </w:r>
          </w:p>
        </w:tc>
      </w:tr>
      <w:tr w:rsidR="000F6532" w:rsidRPr="003C6242" w14:paraId="3FD7FA06" w14:textId="77777777" w:rsidTr="00203BAF">
        <w:tc>
          <w:tcPr>
            <w:tcW w:w="2411" w:type="dxa"/>
          </w:tcPr>
          <w:p w14:paraId="0890969D" w14:textId="2D3FF798" w:rsidR="000F6532" w:rsidRPr="003C6242" w:rsidRDefault="000F6532" w:rsidP="000F6532">
            <w:pPr>
              <w:pStyle w:val="Title"/>
              <w:spacing w:line="276" w:lineRule="auto"/>
              <w:jc w:val="left"/>
              <w:rPr>
                <w:b w:val="0"/>
                <w:sz w:val="20"/>
                <w:szCs w:val="20"/>
              </w:rPr>
            </w:pPr>
            <w:r w:rsidRPr="003C6242">
              <w:rPr>
                <w:b w:val="0"/>
                <w:sz w:val="20"/>
                <w:szCs w:val="20"/>
              </w:rPr>
              <w:lastRenderedPageBreak/>
              <w:t>NHS England &amp; NHS Improvement</w:t>
            </w:r>
          </w:p>
        </w:tc>
        <w:tc>
          <w:tcPr>
            <w:tcW w:w="8363" w:type="dxa"/>
          </w:tcPr>
          <w:p w14:paraId="2DEEB225" w14:textId="0A0A571E" w:rsidR="000F6532" w:rsidRPr="003C6242" w:rsidRDefault="000F6532" w:rsidP="000F6532">
            <w:pPr>
              <w:pStyle w:val="Title"/>
              <w:spacing w:line="276" w:lineRule="auto"/>
              <w:jc w:val="left"/>
              <w:rPr>
                <w:b w:val="0"/>
                <w:sz w:val="20"/>
                <w:szCs w:val="20"/>
              </w:rPr>
            </w:pPr>
            <w:r w:rsidRPr="003C6242">
              <w:rPr>
                <w:b w:val="0"/>
                <w:sz w:val="20"/>
                <w:szCs w:val="20"/>
              </w:rPr>
              <w:t>No comment</w:t>
            </w:r>
          </w:p>
        </w:tc>
        <w:tc>
          <w:tcPr>
            <w:tcW w:w="3260" w:type="dxa"/>
          </w:tcPr>
          <w:p w14:paraId="3934F641" w14:textId="280F1910" w:rsidR="000F6532" w:rsidRPr="003C6242" w:rsidRDefault="000F6532" w:rsidP="000F6532">
            <w:pPr>
              <w:pStyle w:val="Title"/>
              <w:spacing w:line="276" w:lineRule="auto"/>
              <w:jc w:val="left"/>
              <w:rPr>
                <w:b w:val="0"/>
                <w:sz w:val="20"/>
                <w:szCs w:val="20"/>
              </w:rPr>
            </w:pPr>
            <w:r w:rsidRPr="003C6242">
              <w:rPr>
                <w:b w:val="0"/>
                <w:sz w:val="20"/>
                <w:szCs w:val="20"/>
              </w:rPr>
              <w:t xml:space="preserve">Comment noted. No action required. </w:t>
            </w:r>
          </w:p>
        </w:tc>
      </w:tr>
      <w:tr w:rsidR="000B0D84" w:rsidRPr="003C6242" w14:paraId="1C7DE3B3" w14:textId="77777777" w:rsidTr="00203BAF">
        <w:tc>
          <w:tcPr>
            <w:tcW w:w="2411" w:type="dxa"/>
          </w:tcPr>
          <w:p w14:paraId="7833AD71" w14:textId="5ED3AD55" w:rsidR="000B0D84" w:rsidRPr="003C6242" w:rsidRDefault="000B0D84" w:rsidP="000F6532">
            <w:pPr>
              <w:pStyle w:val="Title"/>
              <w:spacing w:line="276" w:lineRule="auto"/>
              <w:jc w:val="left"/>
              <w:rPr>
                <w:b w:val="0"/>
                <w:sz w:val="20"/>
                <w:szCs w:val="20"/>
              </w:rPr>
            </w:pPr>
            <w:r w:rsidRPr="003C6242">
              <w:rPr>
                <w:b w:val="0"/>
                <w:sz w:val="20"/>
                <w:szCs w:val="20"/>
              </w:rPr>
              <w:t>Scottish Government/Scottish Antimicrobial Prescribing Group/Scottish Medicines Consortium</w:t>
            </w:r>
          </w:p>
        </w:tc>
        <w:tc>
          <w:tcPr>
            <w:tcW w:w="8363" w:type="dxa"/>
          </w:tcPr>
          <w:p w14:paraId="17F5556E" w14:textId="76E0AC48" w:rsidR="000B0D84" w:rsidRPr="003C6242" w:rsidRDefault="000B0D84" w:rsidP="000B0D84">
            <w:pPr>
              <w:spacing w:before="60" w:after="60" w:line="276" w:lineRule="auto"/>
              <w:rPr>
                <w:sz w:val="20"/>
                <w:szCs w:val="20"/>
              </w:rPr>
            </w:pPr>
            <w:r w:rsidRPr="003C6242">
              <w:rPr>
                <w:sz w:val="20"/>
                <w:szCs w:val="20"/>
              </w:rPr>
              <w:t xml:space="preserve">1. Does the population reflect those that would be eligible to receive cefiderocol in the NHS in England? </w:t>
            </w:r>
          </w:p>
          <w:p w14:paraId="39DB1BFA" w14:textId="77777777" w:rsidR="000B0D84" w:rsidRPr="003C6242" w:rsidRDefault="000B0D84" w:rsidP="000B0D84">
            <w:pPr>
              <w:spacing w:before="60" w:after="60" w:line="276" w:lineRule="auto"/>
              <w:rPr>
                <w:sz w:val="20"/>
                <w:szCs w:val="20"/>
              </w:rPr>
            </w:pPr>
            <w:r w:rsidRPr="003C6242">
              <w:rPr>
                <w:sz w:val="20"/>
                <w:szCs w:val="20"/>
              </w:rPr>
              <w:t xml:space="preserve">a. The marketing authorisation for cefiderocol includes people ‘with limited treatment </w:t>
            </w:r>
            <w:proofErr w:type="gramStart"/>
            <w:r w:rsidRPr="003C6242">
              <w:rPr>
                <w:sz w:val="20"/>
                <w:szCs w:val="20"/>
              </w:rPr>
              <w:t>options’</w:t>
            </w:r>
            <w:proofErr w:type="gramEnd"/>
            <w:r w:rsidRPr="003C6242">
              <w:rPr>
                <w:sz w:val="20"/>
                <w:szCs w:val="20"/>
              </w:rPr>
              <w:t>. How is ‘limited treatment options’ defined in practice? Does it refer to severe infections where resistance is suspected/confirmed, or is there a differentiation between the two terms?</w:t>
            </w:r>
          </w:p>
          <w:p w14:paraId="25CD1672" w14:textId="77777777" w:rsidR="000B0D84" w:rsidRPr="003C6242" w:rsidRDefault="000B0D84" w:rsidP="000B0D84">
            <w:pPr>
              <w:spacing w:before="60" w:after="60" w:line="276" w:lineRule="auto"/>
              <w:rPr>
                <w:sz w:val="20"/>
                <w:szCs w:val="20"/>
              </w:rPr>
            </w:pPr>
            <w:r w:rsidRPr="003C6242">
              <w:rPr>
                <w:sz w:val="20"/>
                <w:szCs w:val="20"/>
              </w:rPr>
              <w:t>As mentioned previously patients with other types of infection (CF, bronchiectasis) should be included.</w:t>
            </w:r>
          </w:p>
          <w:p w14:paraId="47E2D7F9" w14:textId="77777777" w:rsidR="000B0D84" w:rsidRPr="003C6242" w:rsidRDefault="000B0D84" w:rsidP="00480587">
            <w:pPr>
              <w:spacing w:before="60" w:after="60" w:line="276" w:lineRule="auto"/>
              <w:rPr>
                <w:sz w:val="20"/>
                <w:szCs w:val="20"/>
              </w:rPr>
            </w:pPr>
            <w:r w:rsidRPr="003C6242">
              <w:rPr>
                <w:sz w:val="20"/>
                <w:szCs w:val="20"/>
              </w:rPr>
              <w:t>Limited treatment options could reflect patient factors such as renal impairment, as well as previous treatments used and prior/history of resistant infections.</w:t>
            </w:r>
          </w:p>
          <w:p w14:paraId="7191C64D" w14:textId="77777777" w:rsidR="000B0D84" w:rsidRPr="003C6242" w:rsidRDefault="000B0D84" w:rsidP="000F6532">
            <w:pPr>
              <w:spacing w:before="60" w:after="60" w:line="276" w:lineRule="auto"/>
              <w:rPr>
                <w:sz w:val="20"/>
                <w:szCs w:val="20"/>
              </w:rPr>
            </w:pPr>
          </w:p>
        </w:tc>
        <w:tc>
          <w:tcPr>
            <w:tcW w:w="3260" w:type="dxa"/>
          </w:tcPr>
          <w:p w14:paraId="02691CD5" w14:textId="77777777" w:rsidR="000B0D84" w:rsidRPr="003C6242" w:rsidRDefault="000B0D84" w:rsidP="000B0D84">
            <w:pPr>
              <w:pStyle w:val="Paragraphnonumbers"/>
              <w:rPr>
                <w:sz w:val="20"/>
                <w:szCs w:val="20"/>
              </w:rPr>
            </w:pPr>
            <w:r w:rsidRPr="003C6242">
              <w:rPr>
                <w:sz w:val="20"/>
                <w:szCs w:val="20"/>
              </w:rPr>
              <w:t>Comment noted. All relevant evidence will also be considered by the evaluation committee. No action required.</w:t>
            </w:r>
          </w:p>
          <w:p w14:paraId="00717ABA" w14:textId="77777777" w:rsidR="000B0D84" w:rsidRPr="003C6242" w:rsidRDefault="000B0D84" w:rsidP="000F6532">
            <w:pPr>
              <w:pStyle w:val="Title"/>
              <w:spacing w:line="276" w:lineRule="auto"/>
              <w:jc w:val="left"/>
              <w:rPr>
                <w:b w:val="0"/>
                <w:sz w:val="20"/>
                <w:szCs w:val="20"/>
              </w:rPr>
            </w:pPr>
          </w:p>
        </w:tc>
      </w:tr>
      <w:tr w:rsidR="000B0D84" w:rsidRPr="003C6242" w14:paraId="16EAE051" w14:textId="77777777" w:rsidTr="00203BAF">
        <w:tc>
          <w:tcPr>
            <w:tcW w:w="2411" w:type="dxa"/>
          </w:tcPr>
          <w:p w14:paraId="62923E23" w14:textId="048FC741" w:rsidR="000B0D84" w:rsidRPr="003C6242" w:rsidRDefault="000B0D84" w:rsidP="000F6532">
            <w:pPr>
              <w:pStyle w:val="Title"/>
              <w:spacing w:line="276" w:lineRule="auto"/>
              <w:jc w:val="left"/>
              <w:rPr>
                <w:b w:val="0"/>
                <w:sz w:val="20"/>
                <w:szCs w:val="20"/>
              </w:rPr>
            </w:pPr>
            <w:r w:rsidRPr="003C6242">
              <w:rPr>
                <w:b w:val="0"/>
                <w:sz w:val="20"/>
                <w:szCs w:val="20"/>
              </w:rPr>
              <w:t>Scottish Government/Scottish Antimicrobial Prescribing Group/Scottish Medicines Consortium</w:t>
            </w:r>
          </w:p>
        </w:tc>
        <w:tc>
          <w:tcPr>
            <w:tcW w:w="8363" w:type="dxa"/>
          </w:tcPr>
          <w:p w14:paraId="563285E2" w14:textId="77777777" w:rsidR="000B0D84" w:rsidRPr="003C6242" w:rsidRDefault="000B0D84" w:rsidP="000B0D84">
            <w:pPr>
              <w:spacing w:before="60" w:after="60" w:line="276" w:lineRule="auto"/>
              <w:rPr>
                <w:sz w:val="20"/>
                <w:szCs w:val="20"/>
              </w:rPr>
            </w:pPr>
            <w:r w:rsidRPr="003C6242">
              <w:rPr>
                <w:sz w:val="20"/>
                <w:szCs w:val="20"/>
              </w:rPr>
              <w:t>2. Which treatments are considered to be established clinical practice in the NHS for people with severe infections due to aerobic gram-negative bacteria where resistance is confirmed/suspected?</w:t>
            </w:r>
          </w:p>
          <w:p w14:paraId="6B470617" w14:textId="77777777" w:rsidR="000B0D84" w:rsidRPr="003C6242" w:rsidRDefault="000B0D84" w:rsidP="000B0D84">
            <w:pPr>
              <w:spacing w:before="60" w:after="60" w:line="276" w:lineRule="auto"/>
              <w:rPr>
                <w:sz w:val="20"/>
                <w:szCs w:val="20"/>
              </w:rPr>
            </w:pPr>
            <w:r w:rsidRPr="003C6242">
              <w:rPr>
                <w:sz w:val="20"/>
                <w:szCs w:val="20"/>
              </w:rPr>
              <w:t>Already answered.</w:t>
            </w:r>
          </w:p>
          <w:p w14:paraId="1F66AF0A" w14:textId="77777777" w:rsidR="000B0D84" w:rsidRPr="003C6242" w:rsidRDefault="000B0D84" w:rsidP="000F6532">
            <w:pPr>
              <w:spacing w:before="60" w:after="60" w:line="276" w:lineRule="auto"/>
              <w:rPr>
                <w:sz w:val="20"/>
                <w:szCs w:val="20"/>
              </w:rPr>
            </w:pPr>
          </w:p>
        </w:tc>
        <w:tc>
          <w:tcPr>
            <w:tcW w:w="3260" w:type="dxa"/>
          </w:tcPr>
          <w:p w14:paraId="2E6B22A7" w14:textId="77777777" w:rsidR="000B0D84" w:rsidRPr="003C6242" w:rsidRDefault="000B0D84" w:rsidP="000B0D84">
            <w:pPr>
              <w:pStyle w:val="Heading1"/>
              <w:rPr>
                <w:b w:val="0"/>
                <w:bCs w:val="0"/>
                <w:sz w:val="20"/>
                <w:szCs w:val="20"/>
              </w:rPr>
            </w:pPr>
            <w:r w:rsidRPr="003C6242">
              <w:rPr>
                <w:b w:val="0"/>
                <w:bCs w:val="0"/>
                <w:sz w:val="20"/>
                <w:szCs w:val="20"/>
              </w:rPr>
              <w:t xml:space="preserve">Comment noted. No action required. </w:t>
            </w:r>
          </w:p>
          <w:p w14:paraId="4155E2CE" w14:textId="77777777" w:rsidR="000B0D84" w:rsidRPr="003C6242" w:rsidRDefault="000B0D84" w:rsidP="000F6532">
            <w:pPr>
              <w:pStyle w:val="Title"/>
              <w:spacing w:line="276" w:lineRule="auto"/>
              <w:jc w:val="left"/>
              <w:rPr>
                <w:b w:val="0"/>
                <w:sz w:val="20"/>
                <w:szCs w:val="20"/>
              </w:rPr>
            </w:pPr>
          </w:p>
        </w:tc>
      </w:tr>
      <w:tr w:rsidR="000B0D84" w:rsidRPr="003C6242" w14:paraId="2A97705D" w14:textId="77777777" w:rsidTr="00203BAF">
        <w:tc>
          <w:tcPr>
            <w:tcW w:w="2411" w:type="dxa"/>
          </w:tcPr>
          <w:p w14:paraId="492731E9" w14:textId="1C5EEA28" w:rsidR="000B0D84" w:rsidRPr="003C6242" w:rsidRDefault="00480587" w:rsidP="000F6532">
            <w:pPr>
              <w:pStyle w:val="Title"/>
              <w:spacing w:line="276" w:lineRule="auto"/>
              <w:jc w:val="left"/>
              <w:rPr>
                <w:b w:val="0"/>
                <w:sz w:val="20"/>
                <w:szCs w:val="20"/>
              </w:rPr>
            </w:pPr>
            <w:r w:rsidRPr="003C6242">
              <w:rPr>
                <w:b w:val="0"/>
                <w:sz w:val="20"/>
                <w:szCs w:val="20"/>
              </w:rPr>
              <w:t>Scottish Government/Scottish Antimicrobial Prescribing Group/Scottish Medicines Consortium</w:t>
            </w:r>
          </w:p>
        </w:tc>
        <w:tc>
          <w:tcPr>
            <w:tcW w:w="8363" w:type="dxa"/>
          </w:tcPr>
          <w:p w14:paraId="6A862919" w14:textId="77777777" w:rsidR="000B0D84" w:rsidRPr="003C6242" w:rsidRDefault="000B0D84" w:rsidP="000B0D84">
            <w:pPr>
              <w:spacing w:before="60" w:after="60" w:line="276" w:lineRule="auto"/>
              <w:rPr>
                <w:sz w:val="20"/>
                <w:szCs w:val="20"/>
              </w:rPr>
            </w:pPr>
            <w:r w:rsidRPr="003C6242">
              <w:rPr>
                <w:sz w:val="20"/>
                <w:szCs w:val="20"/>
              </w:rPr>
              <w:t>3. Do established treatments differ according to infection site in people with severe infections due to aerobic gram-negative bacteria where resistance is confirmed/suspected?</w:t>
            </w:r>
          </w:p>
          <w:p w14:paraId="37E384D1" w14:textId="77777777" w:rsidR="000B0D84" w:rsidRPr="003C6242" w:rsidRDefault="000B0D84" w:rsidP="000B0D84">
            <w:pPr>
              <w:spacing w:before="60" w:after="60" w:line="276" w:lineRule="auto"/>
              <w:rPr>
                <w:sz w:val="20"/>
                <w:szCs w:val="20"/>
              </w:rPr>
            </w:pPr>
            <w:r w:rsidRPr="003C6242">
              <w:rPr>
                <w:sz w:val="20"/>
                <w:szCs w:val="20"/>
              </w:rPr>
              <w:t xml:space="preserve">Yes, depends on the ability of an antibiotic to penetrate the infected tissues. </w:t>
            </w:r>
          </w:p>
          <w:p w14:paraId="7FB29D18" w14:textId="77777777" w:rsidR="000B0D84" w:rsidRPr="003C6242" w:rsidRDefault="000B0D84" w:rsidP="000B0D84">
            <w:pPr>
              <w:spacing w:before="60" w:after="60" w:line="276" w:lineRule="auto"/>
              <w:rPr>
                <w:sz w:val="20"/>
                <w:szCs w:val="20"/>
              </w:rPr>
            </w:pPr>
          </w:p>
        </w:tc>
        <w:tc>
          <w:tcPr>
            <w:tcW w:w="3260" w:type="dxa"/>
          </w:tcPr>
          <w:p w14:paraId="5AB10D0D" w14:textId="77777777" w:rsidR="000B0D84" w:rsidRPr="003C6242" w:rsidRDefault="000B0D84" w:rsidP="000B0D84">
            <w:pPr>
              <w:pStyle w:val="Heading1"/>
              <w:rPr>
                <w:b w:val="0"/>
                <w:bCs w:val="0"/>
                <w:sz w:val="20"/>
                <w:szCs w:val="20"/>
              </w:rPr>
            </w:pPr>
            <w:r w:rsidRPr="003C6242">
              <w:rPr>
                <w:b w:val="0"/>
                <w:bCs w:val="0"/>
                <w:sz w:val="20"/>
                <w:szCs w:val="20"/>
              </w:rPr>
              <w:t xml:space="preserve">Comment noted. No action required. </w:t>
            </w:r>
          </w:p>
          <w:p w14:paraId="02419FAD" w14:textId="77777777" w:rsidR="000B0D84" w:rsidRPr="003C6242" w:rsidRDefault="000B0D84" w:rsidP="000F6532">
            <w:pPr>
              <w:pStyle w:val="Title"/>
              <w:spacing w:line="276" w:lineRule="auto"/>
              <w:jc w:val="left"/>
              <w:rPr>
                <w:b w:val="0"/>
                <w:sz w:val="20"/>
                <w:szCs w:val="20"/>
              </w:rPr>
            </w:pPr>
          </w:p>
        </w:tc>
      </w:tr>
      <w:tr w:rsidR="000B0D84" w:rsidRPr="003C6242" w14:paraId="1077109B" w14:textId="77777777" w:rsidTr="00203BAF">
        <w:tc>
          <w:tcPr>
            <w:tcW w:w="2411" w:type="dxa"/>
          </w:tcPr>
          <w:p w14:paraId="659F5A62" w14:textId="641B4515" w:rsidR="000B0D84" w:rsidRPr="003C6242" w:rsidRDefault="00480587" w:rsidP="000F6532">
            <w:pPr>
              <w:pStyle w:val="Title"/>
              <w:spacing w:line="276" w:lineRule="auto"/>
              <w:jc w:val="left"/>
              <w:rPr>
                <w:b w:val="0"/>
                <w:sz w:val="20"/>
                <w:szCs w:val="20"/>
              </w:rPr>
            </w:pPr>
            <w:r w:rsidRPr="003C6242">
              <w:rPr>
                <w:b w:val="0"/>
                <w:sz w:val="20"/>
                <w:szCs w:val="20"/>
              </w:rPr>
              <w:lastRenderedPageBreak/>
              <w:t>Scottish Government/Scottish Antimicrobial Prescribing Group/Scottish Medicines Consortium</w:t>
            </w:r>
          </w:p>
        </w:tc>
        <w:tc>
          <w:tcPr>
            <w:tcW w:w="8363" w:type="dxa"/>
          </w:tcPr>
          <w:p w14:paraId="20B3898A" w14:textId="77777777" w:rsidR="00480587" w:rsidRPr="003C6242" w:rsidRDefault="00480587" w:rsidP="00480587">
            <w:pPr>
              <w:spacing w:before="60" w:after="60" w:line="276" w:lineRule="auto"/>
              <w:rPr>
                <w:sz w:val="20"/>
                <w:szCs w:val="20"/>
              </w:rPr>
            </w:pPr>
            <w:r w:rsidRPr="003C6242">
              <w:rPr>
                <w:sz w:val="20"/>
                <w:szCs w:val="20"/>
              </w:rPr>
              <w:t xml:space="preserve">4. What criteria should be used to identify the primary indication(s) for the economic analysis? </w:t>
            </w:r>
          </w:p>
          <w:p w14:paraId="22B03E70" w14:textId="77777777" w:rsidR="00480587" w:rsidRPr="003C6242" w:rsidRDefault="00480587" w:rsidP="00480587">
            <w:pPr>
              <w:spacing w:before="60" w:after="60" w:line="276" w:lineRule="auto"/>
              <w:rPr>
                <w:sz w:val="20"/>
                <w:szCs w:val="20"/>
              </w:rPr>
            </w:pPr>
            <w:r w:rsidRPr="003C6242">
              <w:rPr>
                <w:sz w:val="20"/>
                <w:szCs w:val="20"/>
              </w:rPr>
              <w:t>a. For example: unmet need, disease severity, absolute patient numbers, availability of alternative treatment(s). Are there any others?</w:t>
            </w:r>
          </w:p>
          <w:p w14:paraId="5E581737" w14:textId="77777777" w:rsidR="00480587" w:rsidRPr="003C6242" w:rsidRDefault="00480587" w:rsidP="00480587">
            <w:pPr>
              <w:spacing w:before="60" w:after="60" w:line="276" w:lineRule="auto"/>
              <w:rPr>
                <w:sz w:val="20"/>
                <w:szCs w:val="20"/>
              </w:rPr>
            </w:pPr>
            <w:r w:rsidRPr="003C6242">
              <w:rPr>
                <w:sz w:val="20"/>
                <w:szCs w:val="20"/>
              </w:rPr>
              <w:t>For an explanation of the “primary” indication(s), please refer to the ‘economic analysis’ section of the table above, and paragraphs 4.3 and 4.4 of the Evaluation Framework.</w:t>
            </w:r>
          </w:p>
          <w:p w14:paraId="747F9296" w14:textId="77777777" w:rsidR="00480587" w:rsidRPr="003C6242" w:rsidRDefault="00480587" w:rsidP="00480587">
            <w:pPr>
              <w:spacing w:before="60" w:after="60" w:line="276" w:lineRule="auto"/>
              <w:rPr>
                <w:sz w:val="20"/>
                <w:szCs w:val="20"/>
              </w:rPr>
            </w:pPr>
            <w:r w:rsidRPr="003C6242">
              <w:rPr>
                <w:sz w:val="20"/>
                <w:szCs w:val="20"/>
              </w:rPr>
              <w:t>In addition to the greatest unmet need and benefit to public health the primary indication should be reflective of the experts views otherwise the population for the HTA evaluation will be drawn into question.</w:t>
            </w:r>
          </w:p>
          <w:p w14:paraId="5D277D20" w14:textId="77777777" w:rsidR="00480587" w:rsidRPr="003C6242" w:rsidRDefault="00480587" w:rsidP="00480587">
            <w:pPr>
              <w:spacing w:before="60" w:after="60" w:line="276" w:lineRule="auto"/>
              <w:rPr>
                <w:sz w:val="20"/>
                <w:szCs w:val="20"/>
              </w:rPr>
            </w:pPr>
            <w:r w:rsidRPr="003C6242">
              <w:rPr>
                <w:sz w:val="20"/>
                <w:szCs w:val="20"/>
              </w:rPr>
              <w:t>Consideration should be given to the quality and quantity of evidence available to produce robust estimates of population health benefit when selecting the primary indication(s).</w:t>
            </w:r>
          </w:p>
          <w:p w14:paraId="4EF81F8C" w14:textId="77777777" w:rsidR="00480587" w:rsidRPr="003C6242" w:rsidRDefault="00480587" w:rsidP="00480587">
            <w:pPr>
              <w:spacing w:before="60" w:after="60" w:line="276" w:lineRule="auto"/>
              <w:rPr>
                <w:sz w:val="20"/>
                <w:szCs w:val="20"/>
              </w:rPr>
            </w:pPr>
            <w:r w:rsidRPr="003C6242">
              <w:rPr>
                <w:sz w:val="20"/>
                <w:szCs w:val="20"/>
              </w:rPr>
              <w:t>Environmental impact (see above in Outcomes).</w:t>
            </w:r>
          </w:p>
          <w:p w14:paraId="2D5B49D4" w14:textId="77777777" w:rsidR="000B0D84" w:rsidRPr="003C6242" w:rsidRDefault="000B0D84" w:rsidP="000B0D84">
            <w:pPr>
              <w:spacing w:before="60" w:after="60" w:line="276" w:lineRule="auto"/>
              <w:rPr>
                <w:sz w:val="20"/>
                <w:szCs w:val="20"/>
              </w:rPr>
            </w:pPr>
          </w:p>
        </w:tc>
        <w:tc>
          <w:tcPr>
            <w:tcW w:w="3260" w:type="dxa"/>
          </w:tcPr>
          <w:p w14:paraId="09DD459A" w14:textId="77777777" w:rsidR="00480587" w:rsidRPr="003C6242" w:rsidRDefault="00480587" w:rsidP="00480587">
            <w:pPr>
              <w:pStyle w:val="Paragraphnonumbers"/>
              <w:rPr>
                <w:sz w:val="20"/>
                <w:szCs w:val="20"/>
              </w:rPr>
            </w:pPr>
            <w:r w:rsidRPr="003C6242">
              <w:rPr>
                <w:sz w:val="20"/>
                <w:szCs w:val="20"/>
              </w:rPr>
              <w:t>Comment noted. NICE and EEPRU will be considering all relevant criteria when identifying the high value clinical scenarios. No action required.</w:t>
            </w:r>
          </w:p>
          <w:p w14:paraId="222C16E5" w14:textId="77777777" w:rsidR="000B0D84" w:rsidRPr="003C6242" w:rsidRDefault="000B0D84" w:rsidP="000B0D84">
            <w:pPr>
              <w:pStyle w:val="Heading1"/>
              <w:rPr>
                <w:b w:val="0"/>
                <w:bCs w:val="0"/>
                <w:sz w:val="20"/>
                <w:szCs w:val="20"/>
              </w:rPr>
            </w:pPr>
          </w:p>
        </w:tc>
      </w:tr>
      <w:tr w:rsidR="00480587" w:rsidRPr="003C6242" w14:paraId="2BE5C0FA" w14:textId="77777777" w:rsidTr="00203BAF">
        <w:tc>
          <w:tcPr>
            <w:tcW w:w="2411" w:type="dxa"/>
          </w:tcPr>
          <w:p w14:paraId="783542BB" w14:textId="5D26C583" w:rsidR="00480587" w:rsidRPr="003C6242" w:rsidRDefault="00480587" w:rsidP="000F6532">
            <w:pPr>
              <w:pStyle w:val="Title"/>
              <w:spacing w:line="276" w:lineRule="auto"/>
              <w:jc w:val="left"/>
              <w:rPr>
                <w:b w:val="0"/>
                <w:sz w:val="20"/>
                <w:szCs w:val="20"/>
              </w:rPr>
            </w:pPr>
            <w:r w:rsidRPr="003C6242">
              <w:rPr>
                <w:b w:val="0"/>
                <w:sz w:val="20"/>
                <w:szCs w:val="20"/>
              </w:rPr>
              <w:t>Scottish Government/Scottish Antimicrobial Prescribing Group/Scottish Medicines Consortium</w:t>
            </w:r>
          </w:p>
        </w:tc>
        <w:tc>
          <w:tcPr>
            <w:tcW w:w="8363" w:type="dxa"/>
          </w:tcPr>
          <w:p w14:paraId="693E75B8" w14:textId="77777777" w:rsidR="00480587" w:rsidRPr="003C6242" w:rsidRDefault="00480587" w:rsidP="00480587">
            <w:pPr>
              <w:spacing w:before="60" w:after="60" w:line="276" w:lineRule="auto"/>
              <w:rPr>
                <w:sz w:val="20"/>
                <w:szCs w:val="20"/>
              </w:rPr>
            </w:pPr>
            <w:r w:rsidRPr="003C6242">
              <w:rPr>
                <w:sz w:val="20"/>
                <w:szCs w:val="20"/>
              </w:rPr>
              <w:t>5. In which indication(s) is cefiderocol expected to have the highest value when considering the criteria listed under question 4.a?</w:t>
            </w:r>
          </w:p>
          <w:p w14:paraId="1C371626" w14:textId="77777777" w:rsidR="00480587" w:rsidRPr="003C6242" w:rsidRDefault="00480587" w:rsidP="00480587">
            <w:pPr>
              <w:spacing w:before="60" w:after="60" w:line="276" w:lineRule="auto"/>
              <w:rPr>
                <w:sz w:val="20"/>
                <w:szCs w:val="20"/>
              </w:rPr>
            </w:pPr>
            <w:r w:rsidRPr="003C6242">
              <w:rPr>
                <w:sz w:val="20"/>
                <w:szCs w:val="20"/>
              </w:rPr>
              <w:t>a. What are the most important comparators for this indication(s)?</w:t>
            </w:r>
          </w:p>
          <w:p w14:paraId="08595E6A" w14:textId="77777777" w:rsidR="00480587" w:rsidRPr="003C6242" w:rsidRDefault="00480587" w:rsidP="00480587">
            <w:pPr>
              <w:spacing w:before="60" w:after="60" w:line="276" w:lineRule="auto"/>
              <w:rPr>
                <w:sz w:val="20"/>
                <w:szCs w:val="20"/>
              </w:rPr>
            </w:pPr>
            <w:r w:rsidRPr="003C6242">
              <w:rPr>
                <w:sz w:val="20"/>
                <w:szCs w:val="20"/>
              </w:rPr>
              <w:t>Already answered</w:t>
            </w:r>
          </w:p>
          <w:p w14:paraId="2E4DFEF0" w14:textId="77777777" w:rsidR="00480587" w:rsidRPr="003C6242" w:rsidRDefault="00480587" w:rsidP="00480587">
            <w:pPr>
              <w:spacing w:before="60" w:after="60" w:line="276" w:lineRule="auto"/>
              <w:rPr>
                <w:sz w:val="20"/>
                <w:szCs w:val="20"/>
              </w:rPr>
            </w:pPr>
          </w:p>
        </w:tc>
        <w:tc>
          <w:tcPr>
            <w:tcW w:w="3260" w:type="dxa"/>
          </w:tcPr>
          <w:p w14:paraId="26789BD9" w14:textId="77777777" w:rsidR="00480587" w:rsidRPr="003C6242" w:rsidRDefault="00480587" w:rsidP="00480587">
            <w:pPr>
              <w:pStyle w:val="Paragraphnonumbers"/>
              <w:rPr>
                <w:sz w:val="20"/>
                <w:szCs w:val="20"/>
              </w:rPr>
            </w:pPr>
            <w:r w:rsidRPr="003C6242">
              <w:rPr>
                <w:sz w:val="20"/>
                <w:szCs w:val="20"/>
              </w:rPr>
              <w:t>Comment noted. No action required.</w:t>
            </w:r>
          </w:p>
          <w:p w14:paraId="013A1289" w14:textId="3BEDA250" w:rsidR="00480587" w:rsidRPr="003C6242" w:rsidRDefault="00480587" w:rsidP="000B0D84">
            <w:pPr>
              <w:pStyle w:val="Heading1"/>
              <w:rPr>
                <w:b w:val="0"/>
                <w:bCs w:val="0"/>
                <w:sz w:val="20"/>
                <w:szCs w:val="20"/>
              </w:rPr>
            </w:pPr>
          </w:p>
        </w:tc>
      </w:tr>
      <w:tr w:rsidR="00480587" w:rsidRPr="003C6242" w14:paraId="388CAB49" w14:textId="77777777" w:rsidTr="00203BAF">
        <w:tc>
          <w:tcPr>
            <w:tcW w:w="2411" w:type="dxa"/>
          </w:tcPr>
          <w:p w14:paraId="6288DDA2" w14:textId="7EC6A4B6" w:rsidR="00480587" w:rsidRPr="003C6242" w:rsidRDefault="00480587" w:rsidP="000F6532">
            <w:pPr>
              <w:pStyle w:val="Title"/>
              <w:spacing w:line="276" w:lineRule="auto"/>
              <w:jc w:val="left"/>
              <w:rPr>
                <w:b w:val="0"/>
                <w:sz w:val="20"/>
                <w:szCs w:val="20"/>
              </w:rPr>
            </w:pPr>
            <w:r w:rsidRPr="003C6242">
              <w:rPr>
                <w:b w:val="0"/>
                <w:sz w:val="20"/>
                <w:szCs w:val="20"/>
              </w:rPr>
              <w:t>Scottish Government/Scottish Antimicrobial Prescribing Group/Scottish Medicines Consortium</w:t>
            </w:r>
          </w:p>
        </w:tc>
        <w:tc>
          <w:tcPr>
            <w:tcW w:w="8363" w:type="dxa"/>
          </w:tcPr>
          <w:p w14:paraId="3577A3D6" w14:textId="77777777" w:rsidR="00480587" w:rsidRPr="003C6242" w:rsidRDefault="00480587" w:rsidP="00480587">
            <w:pPr>
              <w:numPr>
                <w:ilvl w:val="0"/>
                <w:numId w:val="36"/>
              </w:numPr>
              <w:spacing w:before="60" w:after="60" w:line="276" w:lineRule="auto"/>
              <w:rPr>
                <w:sz w:val="20"/>
                <w:szCs w:val="20"/>
              </w:rPr>
            </w:pPr>
            <w:r w:rsidRPr="003C6242">
              <w:rPr>
                <w:sz w:val="20"/>
                <w:szCs w:val="20"/>
              </w:rPr>
              <w:t>What testing strategies are used in clinical practice for people with severe infections due to aerobic gram-negative bacteria where resistance is suspected?</w:t>
            </w:r>
          </w:p>
          <w:p w14:paraId="49D51265" w14:textId="77777777" w:rsidR="00480587" w:rsidRPr="003C6242" w:rsidRDefault="00480587" w:rsidP="00480587">
            <w:pPr>
              <w:spacing w:before="60" w:after="60" w:line="276" w:lineRule="auto"/>
              <w:rPr>
                <w:sz w:val="20"/>
                <w:szCs w:val="20"/>
              </w:rPr>
            </w:pPr>
            <w:r w:rsidRPr="003C6242">
              <w:rPr>
                <w:sz w:val="20"/>
                <w:szCs w:val="20"/>
              </w:rPr>
              <w:t>1) Empirical diagnosis and risk assessment on the likelihood of infection with a multi-resistance pathogen based on individual’s past microbiological history, local epidemiology and whether associated with an outbreak.</w:t>
            </w:r>
          </w:p>
          <w:p w14:paraId="0E2F9BBD" w14:textId="77777777" w:rsidR="00480587" w:rsidRPr="003C6242" w:rsidRDefault="00480587" w:rsidP="00480587">
            <w:pPr>
              <w:spacing w:before="60" w:after="60" w:line="276" w:lineRule="auto"/>
              <w:rPr>
                <w:sz w:val="20"/>
                <w:szCs w:val="20"/>
              </w:rPr>
            </w:pPr>
            <w:r w:rsidRPr="003C6242">
              <w:rPr>
                <w:sz w:val="20"/>
                <w:szCs w:val="20"/>
              </w:rPr>
              <w:t>2) Laboratory results from clinical specimens such as blood cultures, swabs.</w:t>
            </w:r>
          </w:p>
          <w:p w14:paraId="37AB857D" w14:textId="77777777" w:rsidR="00480587" w:rsidRPr="003C6242" w:rsidRDefault="00480587" w:rsidP="00480587">
            <w:pPr>
              <w:spacing w:before="60" w:after="60" w:line="276" w:lineRule="auto"/>
              <w:rPr>
                <w:sz w:val="20"/>
                <w:szCs w:val="20"/>
              </w:rPr>
            </w:pPr>
          </w:p>
        </w:tc>
        <w:tc>
          <w:tcPr>
            <w:tcW w:w="3260" w:type="dxa"/>
          </w:tcPr>
          <w:p w14:paraId="67A6374D" w14:textId="77777777" w:rsidR="00480587" w:rsidRPr="003C6242" w:rsidRDefault="00480587" w:rsidP="00480587">
            <w:pPr>
              <w:pStyle w:val="Paragraphnonumbers"/>
              <w:rPr>
                <w:sz w:val="20"/>
                <w:szCs w:val="20"/>
              </w:rPr>
            </w:pPr>
            <w:r w:rsidRPr="003C6242">
              <w:rPr>
                <w:sz w:val="20"/>
                <w:szCs w:val="20"/>
              </w:rPr>
              <w:t>Comment noted. NICE and EEPRU will be considering all relevant criteria when identifying the high value clinical scenarios. No action required.</w:t>
            </w:r>
          </w:p>
          <w:p w14:paraId="4A2CECFE" w14:textId="77777777" w:rsidR="00480587" w:rsidRPr="003C6242" w:rsidRDefault="00480587" w:rsidP="00480587">
            <w:pPr>
              <w:pStyle w:val="Paragraphnonumbers"/>
              <w:rPr>
                <w:sz w:val="20"/>
                <w:szCs w:val="20"/>
              </w:rPr>
            </w:pPr>
          </w:p>
        </w:tc>
      </w:tr>
      <w:tr w:rsidR="00480587" w:rsidRPr="003C6242" w14:paraId="42F6B8A5" w14:textId="77777777" w:rsidTr="00203BAF">
        <w:tc>
          <w:tcPr>
            <w:tcW w:w="2411" w:type="dxa"/>
          </w:tcPr>
          <w:p w14:paraId="3C0B72AD" w14:textId="0B547ECD" w:rsidR="00480587" w:rsidRPr="003C6242" w:rsidRDefault="00480587" w:rsidP="000F6532">
            <w:pPr>
              <w:pStyle w:val="Title"/>
              <w:spacing w:line="276" w:lineRule="auto"/>
              <w:jc w:val="left"/>
              <w:rPr>
                <w:b w:val="0"/>
                <w:sz w:val="20"/>
                <w:szCs w:val="20"/>
              </w:rPr>
            </w:pPr>
            <w:r w:rsidRPr="003C6242">
              <w:rPr>
                <w:b w:val="0"/>
                <w:sz w:val="20"/>
                <w:szCs w:val="20"/>
              </w:rPr>
              <w:lastRenderedPageBreak/>
              <w:t>Scottish Government/Scottish Antimicrobial Prescribing Group/Scottish Medicines Consortium</w:t>
            </w:r>
          </w:p>
        </w:tc>
        <w:tc>
          <w:tcPr>
            <w:tcW w:w="8363" w:type="dxa"/>
          </w:tcPr>
          <w:p w14:paraId="76E53AB0" w14:textId="77777777" w:rsidR="00480587" w:rsidRPr="003C6242" w:rsidRDefault="00480587" w:rsidP="00480587">
            <w:pPr>
              <w:numPr>
                <w:ilvl w:val="0"/>
                <w:numId w:val="36"/>
              </w:numPr>
              <w:spacing w:before="60" w:after="60" w:line="276" w:lineRule="auto"/>
              <w:rPr>
                <w:sz w:val="20"/>
                <w:szCs w:val="20"/>
              </w:rPr>
            </w:pPr>
            <w:r w:rsidRPr="003C6242">
              <w:rPr>
                <w:sz w:val="20"/>
                <w:szCs w:val="20"/>
              </w:rPr>
              <w:t>Are the outcomes listed appropriate?</w:t>
            </w:r>
          </w:p>
          <w:p w14:paraId="53097523" w14:textId="77777777" w:rsidR="00480587" w:rsidRPr="003C6242" w:rsidRDefault="00480587" w:rsidP="00480587">
            <w:pPr>
              <w:spacing w:before="60" w:after="60" w:line="276" w:lineRule="auto"/>
              <w:rPr>
                <w:sz w:val="20"/>
                <w:szCs w:val="20"/>
              </w:rPr>
            </w:pPr>
            <w:r w:rsidRPr="003C6242">
              <w:rPr>
                <w:sz w:val="20"/>
                <w:szCs w:val="20"/>
              </w:rPr>
              <w:t>Yes</w:t>
            </w:r>
          </w:p>
          <w:p w14:paraId="1E3B3809" w14:textId="77777777" w:rsidR="00480587" w:rsidRPr="003C6242" w:rsidRDefault="00480587" w:rsidP="00480587">
            <w:pPr>
              <w:spacing w:before="60" w:after="60" w:line="276" w:lineRule="auto"/>
              <w:ind w:left="360"/>
              <w:rPr>
                <w:sz w:val="20"/>
                <w:szCs w:val="20"/>
              </w:rPr>
            </w:pPr>
          </w:p>
        </w:tc>
        <w:tc>
          <w:tcPr>
            <w:tcW w:w="3260" w:type="dxa"/>
          </w:tcPr>
          <w:p w14:paraId="04D64E22" w14:textId="77777777" w:rsidR="00A60BB1" w:rsidRPr="003C6242" w:rsidRDefault="00A60BB1" w:rsidP="00A60BB1">
            <w:pPr>
              <w:pStyle w:val="Heading1"/>
              <w:rPr>
                <w:b w:val="0"/>
                <w:bCs w:val="0"/>
                <w:sz w:val="20"/>
                <w:szCs w:val="20"/>
              </w:rPr>
            </w:pPr>
            <w:r w:rsidRPr="003C6242">
              <w:rPr>
                <w:b w:val="0"/>
                <w:bCs w:val="0"/>
                <w:sz w:val="20"/>
                <w:szCs w:val="20"/>
              </w:rPr>
              <w:t xml:space="preserve">Comment noted. No action required. </w:t>
            </w:r>
          </w:p>
          <w:p w14:paraId="60E16BF0" w14:textId="77777777" w:rsidR="00480587" w:rsidRPr="003C6242" w:rsidRDefault="00480587" w:rsidP="00480587">
            <w:pPr>
              <w:pStyle w:val="Paragraphnonumbers"/>
              <w:rPr>
                <w:sz w:val="20"/>
                <w:szCs w:val="20"/>
              </w:rPr>
            </w:pPr>
          </w:p>
        </w:tc>
      </w:tr>
      <w:tr w:rsidR="00A60BB1" w:rsidRPr="003C6242" w14:paraId="7703E362" w14:textId="77777777" w:rsidTr="00203BAF">
        <w:tc>
          <w:tcPr>
            <w:tcW w:w="2411" w:type="dxa"/>
          </w:tcPr>
          <w:p w14:paraId="3FC6C662" w14:textId="44B6A022" w:rsidR="00A60BB1" w:rsidRPr="003C6242" w:rsidRDefault="00A60BB1" w:rsidP="000F6532">
            <w:pPr>
              <w:pStyle w:val="Title"/>
              <w:spacing w:line="276" w:lineRule="auto"/>
              <w:jc w:val="left"/>
              <w:rPr>
                <w:b w:val="0"/>
                <w:sz w:val="20"/>
                <w:szCs w:val="20"/>
              </w:rPr>
            </w:pPr>
            <w:r w:rsidRPr="003C6242">
              <w:rPr>
                <w:b w:val="0"/>
                <w:sz w:val="20"/>
                <w:szCs w:val="20"/>
              </w:rPr>
              <w:t>Scottish Government/Scottish Antimicrobial Prescribing Group/Scottish Medicines Consortium</w:t>
            </w:r>
          </w:p>
        </w:tc>
        <w:tc>
          <w:tcPr>
            <w:tcW w:w="8363" w:type="dxa"/>
          </w:tcPr>
          <w:p w14:paraId="1FE9F016" w14:textId="77777777" w:rsidR="00A60BB1" w:rsidRPr="003C6242" w:rsidRDefault="00A60BB1" w:rsidP="00A60BB1">
            <w:pPr>
              <w:numPr>
                <w:ilvl w:val="0"/>
                <w:numId w:val="36"/>
              </w:numPr>
              <w:spacing w:before="60" w:after="60" w:line="276" w:lineRule="auto"/>
              <w:rPr>
                <w:sz w:val="20"/>
                <w:szCs w:val="20"/>
              </w:rPr>
            </w:pPr>
            <w:r w:rsidRPr="003C6242">
              <w:rPr>
                <w:sz w:val="20"/>
                <w:szCs w:val="20"/>
              </w:rPr>
              <w:t>What stewardship scenarios are relevant to be considered in the analysis?</w:t>
            </w:r>
          </w:p>
          <w:p w14:paraId="6CAC4FAF" w14:textId="77777777" w:rsidR="00A60BB1" w:rsidRPr="003C6242" w:rsidRDefault="00A60BB1" w:rsidP="00A60BB1">
            <w:pPr>
              <w:spacing w:before="60" w:after="60" w:line="276" w:lineRule="auto"/>
              <w:rPr>
                <w:sz w:val="20"/>
                <w:szCs w:val="20"/>
              </w:rPr>
            </w:pPr>
            <w:r w:rsidRPr="003C6242">
              <w:rPr>
                <w:sz w:val="20"/>
                <w:szCs w:val="20"/>
              </w:rPr>
              <w:t>Directed use</w:t>
            </w:r>
          </w:p>
          <w:p w14:paraId="47B569E1" w14:textId="11BA36C6" w:rsidR="00A60BB1" w:rsidRPr="003C6242" w:rsidRDefault="00A60BB1" w:rsidP="00A60BB1">
            <w:pPr>
              <w:spacing w:before="60" w:after="60" w:line="276" w:lineRule="auto"/>
              <w:rPr>
                <w:sz w:val="20"/>
                <w:szCs w:val="20"/>
              </w:rPr>
            </w:pPr>
            <w:r w:rsidRPr="003C6242">
              <w:rPr>
                <w:sz w:val="20"/>
                <w:szCs w:val="20"/>
              </w:rPr>
              <w:t>Risk-based empirical use</w:t>
            </w:r>
          </w:p>
        </w:tc>
        <w:tc>
          <w:tcPr>
            <w:tcW w:w="3260" w:type="dxa"/>
          </w:tcPr>
          <w:p w14:paraId="15ABB322" w14:textId="2FD40B92" w:rsidR="00A60BB1" w:rsidRPr="003C6242" w:rsidRDefault="00A60BB1" w:rsidP="00A60BB1">
            <w:pPr>
              <w:pStyle w:val="Paragraphnonumbers"/>
              <w:rPr>
                <w:sz w:val="20"/>
                <w:szCs w:val="20"/>
              </w:rPr>
            </w:pPr>
            <w:r w:rsidRPr="003C6242">
              <w:rPr>
                <w:sz w:val="20"/>
                <w:szCs w:val="20"/>
              </w:rPr>
              <w:t>Comment noted. No action required.</w:t>
            </w:r>
          </w:p>
        </w:tc>
      </w:tr>
      <w:tr w:rsidR="00A60BB1" w:rsidRPr="003C6242" w14:paraId="1D61E144" w14:textId="77777777" w:rsidTr="00203BAF">
        <w:tc>
          <w:tcPr>
            <w:tcW w:w="2411" w:type="dxa"/>
          </w:tcPr>
          <w:p w14:paraId="33499ED0" w14:textId="72775BD5" w:rsidR="00A60BB1" w:rsidRPr="003C6242" w:rsidRDefault="00C906E9" w:rsidP="000F6532">
            <w:pPr>
              <w:pStyle w:val="Title"/>
              <w:spacing w:line="276" w:lineRule="auto"/>
              <w:jc w:val="left"/>
              <w:rPr>
                <w:b w:val="0"/>
                <w:sz w:val="20"/>
                <w:szCs w:val="20"/>
              </w:rPr>
            </w:pPr>
            <w:r w:rsidRPr="003C6242">
              <w:rPr>
                <w:b w:val="0"/>
                <w:sz w:val="20"/>
                <w:szCs w:val="20"/>
              </w:rPr>
              <w:t>Scottish Government/Scottish Antimicrobial Prescribing Group/Scottish Medicines Consortium</w:t>
            </w:r>
          </w:p>
        </w:tc>
        <w:tc>
          <w:tcPr>
            <w:tcW w:w="8363" w:type="dxa"/>
          </w:tcPr>
          <w:p w14:paraId="2ED677B4" w14:textId="77777777" w:rsidR="00A60BB1" w:rsidRPr="003C6242" w:rsidRDefault="00A60BB1" w:rsidP="00A60BB1">
            <w:pPr>
              <w:numPr>
                <w:ilvl w:val="0"/>
                <w:numId w:val="36"/>
              </w:numPr>
              <w:spacing w:before="60" w:after="60" w:line="276" w:lineRule="auto"/>
              <w:rPr>
                <w:sz w:val="20"/>
                <w:szCs w:val="20"/>
              </w:rPr>
            </w:pPr>
            <w:r w:rsidRPr="003C6242">
              <w:rPr>
                <w:sz w:val="20"/>
                <w:szCs w:val="20"/>
              </w:rPr>
              <w:t>NICE is committed to promoting equality of opportunity, eliminating unlawful discrimination and fostering good relations between people with particular protected characteristics and others. Please let us know if you think that the proposed evaluation and scope may need changing in order to meet these aims. In particular, please tell us if the proposed evaluation and scope: </w:t>
            </w:r>
          </w:p>
          <w:p w14:paraId="74BB05E9" w14:textId="77777777" w:rsidR="00A60BB1" w:rsidRPr="003C6242" w:rsidRDefault="00A60BB1" w:rsidP="00A60BB1">
            <w:pPr>
              <w:numPr>
                <w:ilvl w:val="0"/>
                <w:numId w:val="35"/>
              </w:numPr>
              <w:spacing w:before="60" w:after="60" w:line="276" w:lineRule="auto"/>
              <w:rPr>
                <w:sz w:val="20"/>
                <w:szCs w:val="20"/>
              </w:rPr>
            </w:pPr>
            <w:r w:rsidRPr="003C6242">
              <w:rPr>
                <w:sz w:val="20"/>
                <w:szCs w:val="20"/>
              </w:rPr>
              <w:t>could exclude from full consideration any people protected by the equality legislation who fall within the patient population for which Cefiderocol is licensed;</w:t>
            </w:r>
          </w:p>
          <w:p w14:paraId="45DEAD76" w14:textId="77777777" w:rsidR="00A60BB1" w:rsidRPr="003C6242" w:rsidRDefault="00A60BB1" w:rsidP="00A60BB1">
            <w:pPr>
              <w:numPr>
                <w:ilvl w:val="0"/>
                <w:numId w:val="35"/>
              </w:numPr>
              <w:spacing w:before="60" w:after="60" w:line="276" w:lineRule="auto"/>
              <w:rPr>
                <w:iCs/>
                <w:sz w:val="20"/>
                <w:szCs w:val="20"/>
              </w:rPr>
            </w:pPr>
            <w:r w:rsidRPr="003C6242">
              <w:rPr>
                <w:iCs/>
                <w:sz w:val="20"/>
                <w:szCs w:val="20"/>
              </w:rPr>
              <w:t xml:space="preserve">could lead to recommendations that have a different impact on people protected by the equality legislation than on the wider population, e.g. by making it more difficult in practice for a specific group to access the technology; </w:t>
            </w:r>
          </w:p>
          <w:p w14:paraId="0AB15E6A" w14:textId="77777777" w:rsidR="00A60BB1" w:rsidRPr="003C6242" w:rsidRDefault="00A60BB1" w:rsidP="00A60BB1">
            <w:pPr>
              <w:numPr>
                <w:ilvl w:val="0"/>
                <w:numId w:val="35"/>
              </w:numPr>
              <w:spacing w:before="60" w:after="60" w:line="276" w:lineRule="auto"/>
              <w:rPr>
                <w:iCs/>
                <w:sz w:val="20"/>
                <w:szCs w:val="20"/>
              </w:rPr>
            </w:pPr>
            <w:r w:rsidRPr="003C6242">
              <w:rPr>
                <w:iCs/>
                <w:sz w:val="20"/>
                <w:szCs w:val="20"/>
              </w:rPr>
              <w:t xml:space="preserve">could have any adverse impact on people with a particular disability or disabilities.  </w:t>
            </w:r>
          </w:p>
          <w:p w14:paraId="2A5E6E7A" w14:textId="77777777" w:rsidR="00A60BB1" w:rsidRPr="003C6242" w:rsidRDefault="00A60BB1" w:rsidP="00A60BB1">
            <w:pPr>
              <w:spacing w:before="60" w:after="60" w:line="276" w:lineRule="auto"/>
              <w:rPr>
                <w:sz w:val="20"/>
                <w:szCs w:val="20"/>
              </w:rPr>
            </w:pPr>
          </w:p>
        </w:tc>
        <w:tc>
          <w:tcPr>
            <w:tcW w:w="3260" w:type="dxa"/>
          </w:tcPr>
          <w:p w14:paraId="2B2DB1CD" w14:textId="77777777" w:rsidR="00A60BB1" w:rsidRPr="003C6242" w:rsidRDefault="00A60BB1" w:rsidP="00A60BB1">
            <w:pPr>
              <w:pStyle w:val="Heading1"/>
              <w:rPr>
                <w:b w:val="0"/>
                <w:bCs w:val="0"/>
                <w:sz w:val="20"/>
                <w:szCs w:val="20"/>
              </w:rPr>
            </w:pPr>
            <w:r w:rsidRPr="003C6242">
              <w:rPr>
                <w:b w:val="0"/>
                <w:bCs w:val="0"/>
                <w:sz w:val="20"/>
                <w:szCs w:val="20"/>
              </w:rPr>
              <w:t xml:space="preserve">Comment noted. No action required. </w:t>
            </w:r>
          </w:p>
          <w:p w14:paraId="03C0FACB" w14:textId="77777777" w:rsidR="00A60BB1" w:rsidRPr="003C6242" w:rsidRDefault="00A60BB1" w:rsidP="000F6532">
            <w:pPr>
              <w:pStyle w:val="Heading1"/>
              <w:rPr>
                <w:b w:val="0"/>
                <w:bCs w:val="0"/>
                <w:sz w:val="20"/>
                <w:szCs w:val="20"/>
              </w:rPr>
            </w:pPr>
          </w:p>
        </w:tc>
      </w:tr>
      <w:tr w:rsidR="00A60BB1" w:rsidRPr="003C6242" w14:paraId="44C4C707" w14:textId="77777777" w:rsidTr="00203BAF">
        <w:tc>
          <w:tcPr>
            <w:tcW w:w="2411" w:type="dxa"/>
          </w:tcPr>
          <w:p w14:paraId="2E009C20" w14:textId="3E8717D4" w:rsidR="00A60BB1" w:rsidRPr="003C6242" w:rsidRDefault="00A60BB1" w:rsidP="000F6532">
            <w:pPr>
              <w:pStyle w:val="Title"/>
              <w:spacing w:line="276" w:lineRule="auto"/>
              <w:jc w:val="left"/>
              <w:rPr>
                <w:b w:val="0"/>
                <w:sz w:val="20"/>
                <w:szCs w:val="20"/>
              </w:rPr>
            </w:pPr>
            <w:r w:rsidRPr="003C6242">
              <w:rPr>
                <w:b w:val="0"/>
                <w:sz w:val="20"/>
                <w:szCs w:val="20"/>
              </w:rPr>
              <w:lastRenderedPageBreak/>
              <w:t>Scottish Government/Scottish Antimicrobial Prescribing Group/Scottish Medicines Consortium</w:t>
            </w:r>
          </w:p>
        </w:tc>
        <w:tc>
          <w:tcPr>
            <w:tcW w:w="8363" w:type="dxa"/>
          </w:tcPr>
          <w:p w14:paraId="14E29B5E" w14:textId="77777777" w:rsidR="00A60BB1" w:rsidRPr="003C6242" w:rsidRDefault="00A60BB1" w:rsidP="00A60BB1">
            <w:pPr>
              <w:spacing w:before="60" w:after="60" w:line="276" w:lineRule="auto"/>
              <w:rPr>
                <w:iCs/>
                <w:sz w:val="20"/>
                <w:szCs w:val="20"/>
              </w:rPr>
            </w:pPr>
            <w:r w:rsidRPr="003C6242">
              <w:rPr>
                <w:iCs/>
                <w:sz w:val="20"/>
                <w:szCs w:val="20"/>
              </w:rPr>
              <w:t>Please tell us what evidence should be obtained to enable the Committee to identify and consider such impacts.</w:t>
            </w:r>
          </w:p>
          <w:p w14:paraId="546F3180" w14:textId="77777777" w:rsidR="00A60BB1" w:rsidRPr="003C6242" w:rsidRDefault="00A60BB1" w:rsidP="00A60BB1">
            <w:pPr>
              <w:spacing w:before="60" w:after="60" w:line="276" w:lineRule="auto"/>
              <w:rPr>
                <w:iCs/>
                <w:sz w:val="20"/>
                <w:szCs w:val="20"/>
              </w:rPr>
            </w:pPr>
            <w:r w:rsidRPr="003C6242">
              <w:rPr>
                <w:iCs/>
                <w:sz w:val="20"/>
                <w:szCs w:val="20"/>
              </w:rPr>
              <w:t>No issues identified.</w:t>
            </w:r>
          </w:p>
          <w:p w14:paraId="687253B6" w14:textId="77777777" w:rsidR="00A60BB1" w:rsidRPr="003C6242" w:rsidRDefault="00A60BB1" w:rsidP="00A60BB1">
            <w:pPr>
              <w:spacing w:before="60" w:after="60" w:line="276" w:lineRule="auto"/>
              <w:rPr>
                <w:sz w:val="20"/>
                <w:szCs w:val="20"/>
              </w:rPr>
            </w:pPr>
          </w:p>
        </w:tc>
        <w:tc>
          <w:tcPr>
            <w:tcW w:w="3260" w:type="dxa"/>
          </w:tcPr>
          <w:p w14:paraId="28EE5633" w14:textId="77777777" w:rsidR="00A60BB1" w:rsidRPr="003C6242" w:rsidRDefault="00A60BB1" w:rsidP="00A60BB1">
            <w:pPr>
              <w:pStyle w:val="Heading1"/>
              <w:rPr>
                <w:b w:val="0"/>
                <w:bCs w:val="0"/>
                <w:sz w:val="20"/>
                <w:szCs w:val="20"/>
              </w:rPr>
            </w:pPr>
            <w:r w:rsidRPr="003C6242">
              <w:rPr>
                <w:b w:val="0"/>
                <w:bCs w:val="0"/>
                <w:sz w:val="20"/>
                <w:szCs w:val="20"/>
              </w:rPr>
              <w:t xml:space="preserve">Comment noted. No action required. </w:t>
            </w:r>
          </w:p>
          <w:p w14:paraId="05025007" w14:textId="77777777" w:rsidR="00A60BB1" w:rsidRPr="003C6242" w:rsidRDefault="00A60BB1" w:rsidP="00A60BB1">
            <w:pPr>
              <w:pStyle w:val="Heading1"/>
              <w:rPr>
                <w:b w:val="0"/>
                <w:bCs w:val="0"/>
                <w:sz w:val="20"/>
                <w:szCs w:val="20"/>
              </w:rPr>
            </w:pPr>
          </w:p>
        </w:tc>
      </w:tr>
      <w:tr w:rsidR="000F6532" w:rsidRPr="003C6242" w14:paraId="19C152B1" w14:textId="77777777" w:rsidTr="00203BAF">
        <w:tc>
          <w:tcPr>
            <w:tcW w:w="2411" w:type="dxa"/>
          </w:tcPr>
          <w:p w14:paraId="12EE2449" w14:textId="33740ED4" w:rsidR="000F6532" w:rsidRPr="003C6242" w:rsidRDefault="00480587" w:rsidP="000F6532">
            <w:pPr>
              <w:pStyle w:val="Title"/>
              <w:spacing w:line="276" w:lineRule="auto"/>
              <w:jc w:val="left"/>
              <w:rPr>
                <w:b w:val="0"/>
                <w:sz w:val="20"/>
                <w:szCs w:val="20"/>
              </w:rPr>
            </w:pPr>
            <w:r w:rsidRPr="003C6242">
              <w:rPr>
                <w:b w:val="0"/>
                <w:sz w:val="20"/>
                <w:szCs w:val="20"/>
              </w:rPr>
              <w:t>Scottish Government/Scottish Antimicrobial Prescribing Group/Scottish Medicines Consortium</w:t>
            </w:r>
          </w:p>
        </w:tc>
        <w:tc>
          <w:tcPr>
            <w:tcW w:w="8363" w:type="dxa"/>
          </w:tcPr>
          <w:p w14:paraId="7C94C953" w14:textId="77777777" w:rsidR="000F6532" w:rsidRPr="003C6242" w:rsidRDefault="000F6532" w:rsidP="000F6532">
            <w:pPr>
              <w:numPr>
                <w:ilvl w:val="0"/>
                <w:numId w:val="36"/>
              </w:numPr>
              <w:spacing w:before="60" w:after="60" w:line="276" w:lineRule="auto"/>
              <w:rPr>
                <w:sz w:val="20"/>
                <w:szCs w:val="20"/>
              </w:rPr>
            </w:pPr>
            <w:r w:rsidRPr="003C6242">
              <w:rPr>
                <w:iCs/>
                <w:sz w:val="20"/>
                <w:szCs w:val="20"/>
              </w:rPr>
              <w:t>To help NICE prioritise topics for additional adoption support, do you consider that there will be any barriers to adoption of this technology into practice? If yes, please describe briefly.</w:t>
            </w:r>
          </w:p>
          <w:p w14:paraId="54F2C33C" w14:textId="28034ACD" w:rsidR="000F6532" w:rsidRPr="003C6242" w:rsidRDefault="000F6532" w:rsidP="000F6532">
            <w:pPr>
              <w:spacing w:before="60" w:after="60" w:line="276" w:lineRule="auto"/>
              <w:ind w:left="360"/>
              <w:rPr>
                <w:b/>
                <w:sz w:val="20"/>
                <w:szCs w:val="20"/>
              </w:rPr>
            </w:pPr>
            <w:r w:rsidRPr="003C6242">
              <w:rPr>
                <w:iCs/>
                <w:sz w:val="20"/>
                <w:szCs w:val="20"/>
              </w:rPr>
              <w:t>Yes, not all automated susceptibility testing platforms include Cefiderocol. Therefore, additional testing required adding delay and cost into the system. Not all laboratories currently have the ability to detect CROs.</w:t>
            </w:r>
          </w:p>
        </w:tc>
        <w:tc>
          <w:tcPr>
            <w:tcW w:w="3260" w:type="dxa"/>
          </w:tcPr>
          <w:p w14:paraId="4AD957D8" w14:textId="51A3597B" w:rsidR="000F6532" w:rsidRPr="003C6242" w:rsidRDefault="000F6532" w:rsidP="000F6532">
            <w:pPr>
              <w:pStyle w:val="Paragraphnonumbers"/>
              <w:rPr>
                <w:sz w:val="20"/>
                <w:szCs w:val="20"/>
              </w:rPr>
            </w:pPr>
            <w:r w:rsidRPr="003C6242">
              <w:rPr>
                <w:sz w:val="20"/>
                <w:szCs w:val="20"/>
              </w:rPr>
              <w:t>Comment noted. No action required.</w:t>
            </w:r>
          </w:p>
          <w:p w14:paraId="02ACA744" w14:textId="34999E8A" w:rsidR="000F6532" w:rsidRPr="003C6242" w:rsidRDefault="000F6532" w:rsidP="000F6532">
            <w:pPr>
              <w:pStyle w:val="Paragraphnonumbers"/>
              <w:rPr>
                <w:sz w:val="20"/>
                <w:szCs w:val="20"/>
              </w:rPr>
            </w:pPr>
          </w:p>
          <w:p w14:paraId="0038AFEA" w14:textId="5FAA0611" w:rsidR="000F6532" w:rsidRPr="003C6242" w:rsidRDefault="000F6532" w:rsidP="000F6532">
            <w:pPr>
              <w:pStyle w:val="Paragraphnonumbers"/>
              <w:rPr>
                <w:sz w:val="20"/>
                <w:szCs w:val="20"/>
              </w:rPr>
            </w:pPr>
          </w:p>
        </w:tc>
      </w:tr>
      <w:tr w:rsidR="000F6532" w:rsidRPr="003C6242" w14:paraId="7DF9FC59" w14:textId="77777777" w:rsidTr="00203BAF">
        <w:tc>
          <w:tcPr>
            <w:tcW w:w="2411" w:type="dxa"/>
          </w:tcPr>
          <w:p w14:paraId="470823A4" w14:textId="3BC2A8BD" w:rsidR="000F6532" w:rsidRPr="003C6242" w:rsidRDefault="000F6532" w:rsidP="000F6532">
            <w:pPr>
              <w:pStyle w:val="Title"/>
              <w:spacing w:line="276" w:lineRule="auto"/>
              <w:jc w:val="left"/>
              <w:rPr>
                <w:b w:val="0"/>
                <w:sz w:val="20"/>
                <w:szCs w:val="20"/>
              </w:rPr>
            </w:pPr>
            <w:r w:rsidRPr="003C6242">
              <w:rPr>
                <w:b w:val="0"/>
                <w:sz w:val="20"/>
                <w:szCs w:val="20"/>
              </w:rPr>
              <w:t>MSD</w:t>
            </w:r>
          </w:p>
        </w:tc>
        <w:tc>
          <w:tcPr>
            <w:tcW w:w="8363" w:type="dxa"/>
          </w:tcPr>
          <w:p w14:paraId="1E4C1BE1" w14:textId="657BEBAB" w:rsidR="000F6532" w:rsidRPr="003C6242" w:rsidRDefault="000F6532" w:rsidP="000F6532">
            <w:pPr>
              <w:spacing w:before="60" w:after="60" w:line="276" w:lineRule="auto"/>
              <w:rPr>
                <w:sz w:val="20"/>
                <w:szCs w:val="20"/>
              </w:rPr>
            </w:pPr>
            <w:r w:rsidRPr="003C6242">
              <w:rPr>
                <w:sz w:val="20"/>
                <w:szCs w:val="20"/>
              </w:rPr>
              <w:t xml:space="preserve">No comment </w:t>
            </w:r>
          </w:p>
        </w:tc>
        <w:tc>
          <w:tcPr>
            <w:tcW w:w="3260" w:type="dxa"/>
          </w:tcPr>
          <w:p w14:paraId="68D63D49" w14:textId="5F80CE8C" w:rsidR="000F6532" w:rsidRPr="003C6242" w:rsidRDefault="000F6532" w:rsidP="000F6532">
            <w:pPr>
              <w:pStyle w:val="Paragraphnonumbers"/>
              <w:rPr>
                <w:sz w:val="20"/>
                <w:szCs w:val="20"/>
              </w:rPr>
            </w:pPr>
            <w:r w:rsidRPr="003C6242">
              <w:rPr>
                <w:sz w:val="20"/>
                <w:szCs w:val="20"/>
              </w:rPr>
              <w:t>Comment noted. No action required.</w:t>
            </w:r>
          </w:p>
        </w:tc>
      </w:tr>
      <w:tr w:rsidR="000F6532" w:rsidRPr="003C6242" w14:paraId="7E4DD616" w14:textId="77777777" w:rsidTr="00203BAF">
        <w:tc>
          <w:tcPr>
            <w:tcW w:w="2411" w:type="dxa"/>
          </w:tcPr>
          <w:p w14:paraId="6C225E99" w14:textId="5FB53940" w:rsidR="000F6532" w:rsidRPr="003C6242" w:rsidRDefault="000F6532" w:rsidP="000F6532">
            <w:pPr>
              <w:pStyle w:val="Title"/>
              <w:spacing w:line="276" w:lineRule="auto"/>
              <w:jc w:val="left"/>
              <w:rPr>
                <w:b w:val="0"/>
                <w:sz w:val="20"/>
                <w:szCs w:val="20"/>
              </w:rPr>
            </w:pPr>
            <w:r w:rsidRPr="003C6242">
              <w:rPr>
                <w:b w:val="0"/>
                <w:sz w:val="20"/>
                <w:szCs w:val="20"/>
              </w:rPr>
              <w:t xml:space="preserve">Public Health Wales </w:t>
            </w:r>
          </w:p>
        </w:tc>
        <w:tc>
          <w:tcPr>
            <w:tcW w:w="8363" w:type="dxa"/>
          </w:tcPr>
          <w:p w14:paraId="7D93F343" w14:textId="55192A1A" w:rsidR="000F6532" w:rsidRPr="003C6242" w:rsidRDefault="000F6532" w:rsidP="000F6532">
            <w:pPr>
              <w:pStyle w:val="Title"/>
              <w:spacing w:line="276" w:lineRule="auto"/>
              <w:jc w:val="left"/>
              <w:rPr>
                <w:b w:val="0"/>
                <w:sz w:val="20"/>
                <w:szCs w:val="20"/>
              </w:rPr>
            </w:pPr>
            <w:r w:rsidRPr="003C6242">
              <w:rPr>
                <w:b w:val="0"/>
                <w:sz w:val="20"/>
                <w:szCs w:val="20"/>
              </w:rPr>
              <w:t>No comment</w:t>
            </w:r>
          </w:p>
        </w:tc>
        <w:tc>
          <w:tcPr>
            <w:tcW w:w="3260" w:type="dxa"/>
          </w:tcPr>
          <w:p w14:paraId="2FE84FE5" w14:textId="43A2955F" w:rsidR="000F6532" w:rsidRPr="003C6242" w:rsidRDefault="000F6532" w:rsidP="000F6532">
            <w:pPr>
              <w:pStyle w:val="Paragraphnonumbers"/>
              <w:rPr>
                <w:sz w:val="20"/>
                <w:szCs w:val="20"/>
              </w:rPr>
            </w:pPr>
            <w:r w:rsidRPr="003C6242">
              <w:rPr>
                <w:sz w:val="20"/>
                <w:szCs w:val="20"/>
              </w:rPr>
              <w:t>Comment noted. No action required.</w:t>
            </w:r>
          </w:p>
        </w:tc>
      </w:tr>
      <w:tr w:rsidR="005E3F7D" w:rsidRPr="003C6242" w14:paraId="5711E418" w14:textId="77777777" w:rsidTr="00203BAF">
        <w:tc>
          <w:tcPr>
            <w:tcW w:w="2411" w:type="dxa"/>
          </w:tcPr>
          <w:p w14:paraId="5771528F" w14:textId="51CB9A62" w:rsidR="005E3F7D" w:rsidRPr="005E3F7D" w:rsidRDefault="005E3F7D" w:rsidP="000B3426">
            <w:pPr>
              <w:pStyle w:val="Title"/>
              <w:spacing w:line="276" w:lineRule="auto"/>
              <w:jc w:val="left"/>
              <w:rPr>
                <w:b w:val="0"/>
                <w:sz w:val="20"/>
                <w:szCs w:val="20"/>
              </w:rPr>
            </w:pPr>
            <w:r w:rsidRPr="005E3F7D">
              <w:rPr>
                <w:b w:val="0"/>
                <w:sz w:val="20"/>
                <w:szCs w:val="20"/>
              </w:rPr>
              <w:t>Pfizer Ltd</w:t>
            </w:r>
          </w:p>
        </w:tc>
        <w:tc>
          <w:tcPr>
            <w:tcW w:w="8363" w:type="dxa"/>
          </w:tcPr>
          <w:p w14:paraId="4A87EFB3" w14:textId="77777777" w:rsidR="005E3F7D" w:rsidRPr="003C6242" w:rsidRDefault="005E3F7D" w:rsidP="000B3426">
            <w:pPr>
              <w:spacing w:before="60" w:after="60" w:line="276" w:lineRule="auto"/>
              <w:rPr>
                <w:b/>
                <w:bCs/>
                <w:sz w:val="20"/>
                <w:szCs w:val="20"/>
                <w:u w:val="single"/>
              </w:rPr>
            </w:pPr>
            <w:r w:rsidRPr="003C6242">
              <w:rPr>
                <w:b/>
                <w:bCs/>
                <w:sz w:val="20"/>
                <w:szCs w:val="20"/>
                <w:u w:val="single"/>
              </w:rPr>
              <w:t>Question 1)</w:t>
            </w:r>
          </w:p>
          <w:p w14:paraId="5C0380EA" w14:textId="77777777" w:rsidR="005E3F7D" w:rsidRPr="003C6242" w:rsidRDefault="005E3F7D" w:rsidP="000B3426">
            <w:pPr>
              <w:spacing w:before="60" w:after="60" w:line="276" w:lineRule="auto"/>
              <w:rPr>
                <w:sz w:val="20"/>
                <w:szCs w:val="20"/>
              </w:rPr>
            </w:pPr>
            <w:r w:rsidRPr="003C6242">
              <w:rPr>
                <w:sz w:val="20"/>
                <w:szCs w:val="20"/>
              </w:rPr>
              <w:t>Yes, wording the population is reflected accurately.</w:t>
            </w:r>
          </w:p>
          <w:p w14:paraId="0D757783" w14:textId="77777777" w:rsidR="005E3F7D" w:rsidRPr="003C6242" w:rsidRDefault="005E3F7D" w:rsidP="000B3426">
            <w:pPr>
              <w:spacing w:before="60" w:after="60" w:line="276" w:lineRule="auto"/>
              <w:ind w:left="720"/>
              <w:rPr>
                <w:sz w:val="20"/>
                <w:szCs w:val="20"/>
              </w:rPr>
            </w:pPr>
            <w:r w:rsidRPr="003C6242">
              <w:rPr>
                <w:sz w:val="20"/>
                <w:szCs w:val="20"/>
              </w:rPr>
              <w:t>A) Limited treatment option indication, as referred by emea</w:t>
            </w:r>
            <w:r w:rsidRPr="003C6242">
              <w:rPr>
                <w:sz w:val="20"/>
                <w:szCs w:val="20"/>
                <w:vertAlign w:val="superscript"/>
              </w:rPr>
              <w:t>1</w:t>
            </w:r>
            <w:r w:rsidRPr="003C6242">
              <w:rPr>
                <w:sz w:val="20"/>
                <w:szCs w:val="20"/>
              </w:rPr>
              <w:t>, refers to antibacterial agents or combinations expected to be clinically active against multidrug-resistant organisms (resistant to one or more classes of antimicrobial agents) for which there are limited licensed treatment options.</w:t>
            </w:r>
          </w:p>
          <w:p w14:paraId="6E76A2A5" w14:textId="77777777" w:rsidR="005E3F7D" w:rsidRPr="003C6242" w:rsidRDefault="005E3F7D" w:rsidP="000B3426">
            <w:pPr>
              <w:spacing w:before="60" w:after="60" w:line="276" w:lineRule="auto"/>
              <w:rPr>
                <w:sz w:val="20"/>
                <w:szCs w:val="20"/>
              </w:rPr>
            </w:pPr>
          </w:p>
          <w:p w14:paraId="584A8DC6" w14:textId="77777777" w:rsidR="005E3F7D" w:rsidRPr="003C6242" w:rsidRDefault="005E3F7D" w:rsidP="000B3426">
            <w:pPr>
              <w:spacing w:before="60" w:after="60" w:line="276" w:lineRule="auto"/>
              <w:rPr>
                <w:sz w:val="20"/>
                <w:szCs w:val="20"/>
              </w:rPr>
            </w:pPr>
            <w:r w:rsidRPr="003C6242">
              <w:rPr>
                <w:sz w:val="20"/>
                <w:szCs w:val="20"/>
              </w:rPr>
              <w:t xml:space="preserve">Limited treatment options may arise due to resistance to existing treatment options or tolerability/toxicity problems determined by patient and microbiological factors: </w:t>
            </w:r>
          </w:p>
          <w:p w14:paraId="3F2DCC42" w14:textId="77777777" w:rsidR="005E3F7D" w:rsidRPr="003C6242" w:rsidRDefault="005E3F7D" w:rsidP="000B3426">
            <w:pPr>
              <w:numPr>
                <w:ilvl w:val="0"/>
                <w:numId w:val="45"/>
              </w:numPr>
              <w:spacing w:before="60" w:after="60" w:line="276" w:lineRule="auto"/>
              <w:ind w:left="720"/>
              <w:rPr>
                <w:b/>
                <w:sz w:val="20"/>
                <w:szCs w:val="20"/>
              </w:rPr>
            </w:pPr>
            <w:r w:rsidRPr="003C6242">
              <w:rPr>
                <w:sz w:val="20"/>
                <w:szCs w:val="20"/>
              </w:rPr>
              <w:lastRenderedPageBreak/>
              <w:t>Resistance (microbiological factors). For example, an option for treating confirmed resistant infection where options are exceedingly limited.</w:t>
            </w:r>
          </w:p>
          <w:p w14:paraId="5B01C5F5" w14:textId="77777777" w:rsidR="005E3F7D" w:rsidRPr="003C6242" w:rsidRDefault="005E3F7D" w:rsidP="000B3426">
            <w:pPr>
              <w:numPr>
                <w:ilvl w:val="0"/>
                <w:numId w:val="45"/>
              </w:numPr>
              <w:spacing w:before="60" w:after="60" w:line="276" w:lineRule="auto"/>
              <w:ind w:left="720"/>
              <w:rPr>
                <w:b/>
                <w:sz w:val="20"/>
                <w:szCs w:val="20"/>
              </w:rPr>
            </w:pPr>
            <w:r w:rsidRPr="003C6242">
              <w:rPr>
                <w:sz w:val="20"/>
                <w:szCs w:val="20"/>
              </w:rPr>
              <w:t xml:space="preserve">Tolerability (patient factors). This may arise for example due to renal impairment; management options become limited in spite of putative antibacterial activity. In this example, the use of potential nephrotoxic agents (e.g. colistin and aminoglycosides) should be avoided leading to a limitation of available treatment options. </w:t>
            </w:r>
          </w:p>
          <w:p w14:paraId="192341F3" w14:textId="77777777" w:rsidR="005E3F7D" w:rsidRPr="000B3426" w:rsidRDefault="005E3F7D" w:rsidP="000B3426">
            <w:pPr>
              <w:spacing w:before="60" w:after="60" w:line="276" w:lineRule="auto"/>
              <w:rPr>
                <w:b/>
                <w:bCs/>
                <w:sz w:val="20"/>
                <w:szCs w:val="20"/>
              </w:rPr>
            </w:pPr>
            <w:r w:rsidRPr="000B3426">
              <w:rPr>
                <w:b/>
                <w:bCs/>
                <w:sz w:val="20"/>
                <w:szCs w:val="20"/>
              </w:rPr>
              <w:t>References:</w:t>
            </w:r>
          </w:p>
          <w:p w14:paraId="78A5BEF2" w14:textId="280AD474" w:rsidR="005E3F7D" w:rsidRPr="003C6242" w:rsidRDefault="005E3F7D" w:rsidP="000B3426">
            <w:pPr>
              <w:spacing w:before="60" w:after="60" w:line="276" w:lineRule="auto"/>
              <w:rPr>
                <w:sz w:val="20"/>
                <w:szCs w:val="20"/>
              </w:rPr>
            </w:pPr>
            <w:r w:rsidRPr="003C6242">
              <w:rPr>
                <w:sz w:val="20"/>
                <w:szCs w:val="20"/>
              </w:rPr>
              <w:t xml:space="preserve">1.European Medicines Agency (EMA); Guideline Evaluation of medicinal products indicated for treatment of bacterial infections. </w:t>
            </w:r>
            <w:r w:rsidR="000B3426">
              <w:rPr>
                <w:sz w:val="20"/>
                <w:szCs w:val="20"/>
              </w:rPr>
              <w:br/>
              <w:t>A</w:t>
            </w:r>
            <w:r w:rsidRPr="003C6242">
              <w:rPr>
                <w:sz w:val="20"/>
                <w:szCs w:val="20"/>
              </w:rPr>
              <w:t xml:space="preserve">vailable at: </w:t>
            </w:r>
            <w:proofErr w:type="gramStart"/>
            <w:r w:rsidRPr="003C6242">
              <w:rPr>
                <w:sz w:val="20"/>
                <w:szCs w:val="20"/>
              </w:rPr>
              <w:t>https://www.ema.europa.eu/en/documents/scientific-guideline/draft-guideline-evaluation-medicinal-products-indicated-treatment-bacterial-infections-revision-3_en.pdf ,</w:t>
            </w:r>
            <w:proofErr w:type="gramEnd"/>
            <w:r w:rsidRPr="003C6242">
              <w:rPr>
                <w:sz w:val="20"/>
                <w:szCs w:val="20"/>
              </w:rPr>
              <w:t xml:space="preserve"> (07 Jan 2021, date last accessed).</w:t>
            </w:r>
          </w:p>
          <w:p w14:paraId="31792280" w14:textId="77777777" w:rsidR="005E3F7D" w:rsidRPr="003C6242" w:rsidRDefault="005E3F7D" w:rsidP="000B3426">
            <w:pPr>
              <w:spacing w:before="60" w:after="60" w:line="276" w:lineRule="auto"/>
              <w:rPr>
                <w:b/>
                <w:bCs/>
                <w:sz w:val="20"/>
                <w:szCs w:val="20"/>
                <w:u w:val="single"/>
              </w:rPr>
            </w:pPr>
          </w:p>
        </w:tc>
        <w:tc>
          <w:tcPr>
            <w:tcW w:w="3260" w:type="dxa"/>
          </w:tcPr>
          <w:p w14:paraId="47698AA4" w14:textId="77777777" w:rsidR="000B3426" w:rsidRPr="0075389C" w:rsidRDefault="000B3426" w:rsidP="000B3426">
            <w:pPr>
              <w:pStyle w:val="Title"/>
              <w:spacing w:line="276" w:lineRule="auto"/>
              <w:jc w:val="left"/>
              <w:rPr>
                <w:b w:val="0"/>
                <w:sz w:val="20"/>
                <w:szCs w:val="20"/>
              </w:rPr>
            </w:pPr>
            <w:r w:rsidRPr="0075389C">
              <w:rPr>
                <w:b w:val="0"/>
                <w:sz w:val="20"/>
                <w:szCs w:val="20"/>
              </w:rPr>
              <w:lastRenderedPageBreak/>
              <w:t>Thank you for your comments and references. No action required.</w:t>
            </w:r>
          </w:p>
          <w:p w14:paraId="0F2D4738" w14:textId="77777777" w:rsidR="005E3F7D" w:rsidRPr="003C6242" w:rsidRDefault="005E3F7D" w:rsidP="000F6532">
            <w:pPr>
              <w:pStyle w:val="Paragraphnonumbers"/>
              <w:rPr>
                <w:sz w:val="20"/>
                <w:szCs w:val="20"/>
              </w:rPr>
            </w:pPr>
          </w:p>
        </w:tc>
      </w:tr>
      <w:tr w:rsidR="000B3426" w:rsidRPr="003C6242" w14:paraId="0F5232D2" w14:textId="77777777" w:rsidTr="00203BAF">
        <w:tc>
          <w:tcPr>
            <w:tcW w:w="2411" w:type="dxa"/>
          </w:tcPr>
          <w:p w14:paraId="51CF5EC6" w14:textId="66AB2EC4" w:rsidR="000B3426" w:rsidRPr="005E3F7D" w:rsidRDefault="000B3426" w:rsidP="000F6532">
            <w:pPr>
              <w:pStyle w:val="Title"/>
              <w:spacing w:line="276" w:lineRule="auto"/>
              <w:jc w:val="left"/>
              <w:rPr>
                <w:b w:val="0"/>
                <w:sz w:val="20"/>
                <w:szCs w:val="20"/>
              </w:rPr>
            </w:pPr>
            <w:r>
              <w:rPr>
                <w:b w:val="0"/>
                <w:sz w:val="20"/>
                <w:szCs w:val="20"/>
              </w:rPr>
              <w:t xml:space="preserve">Pfizer Ltd </w:t>
            </w:r>
          </w:p>
        </w:tc>
        <w:tc>
          <w:tcPr>
            <w:tcW w:w="8363" w:type="dxa"/>
          </w:tcPr>
          <w:p w14:paraId="00E0ED04" w14:textId="77777777" w:rsidR="000B3426" w:rsidRPr="003C6242" w:rsidRDefault="000B3426" w:rsidP="000B3426">
            <w:pPr>
              <w:spacing w:before="60" w:after="60"/>
              <w:rPr>
                <w:b/>
                <w:bCs/>
                <w:sz w:val="20"/>
                <w:szCs w:val="20"/>
                <w:u w:val="single"/>
              </w:rPr>
            </w:pPr>
            <w:r w:rsidRPr="003C6242">
              <w:rPr>
                <w:b/>
                <w:bCs/>
                <w:sz w:val="20"/>
                <w:szCs w:val="20"/>
                <w:u w:val="single"/>
              </w:rPr>
              <w:t>Question 2)</w:t>
            </w:r>
          </w:p>
          <w:p w14:paraId="4FF16E05" w14:textId="77777777" w:rsidR="000B3426" w:rsidRPr="003C6242" w:rsidRDefault="000B3426" w:rsidP="000B3426">
            <w:pPr>
              <w:spacing w:before="60" w:after="60"/>
              <w:rPr>
                <w:sz w:val="20"/>
                <w:szCs w:val="20"/>
              </w:rPr>
            </w:pPr>
            <w:r w:rsidRPr="003C6242">
              <w:rPr>
                <w:b/>
                <w:bCs/>
                <w:sz w:val="20"/>
                <w:szCs w:val="20"/>
              </w:rPr>
              <w:t xml:space="preserve">Confirmed resistant pathogen infection: </w:t>
            </w:r>
            <w:r w:rsidRPr="003C6242">
              <w:rPr>
                <w:sz w:val="20"/>
                <w:szCs w:val="20"/>
              </w:rPr>
              <w:t>Antibiotic management of confirmed resistance would be guided by the microbiological sensitivity results obtained from such. The mechanism of resistance will be a key determinant of which agent can be used. The following table illustrating activity of the novel antimicrobials is useful aid in deciding on management options:</w:t>
            </w:r>
          </w:p>
          <w:p w14:paraId="7C169F2A" w14:textId="77777777" w:rsidR="000B3426" w:rsidRPr="003C6242" w:rsidRDefault="000B3426" w:rsidP="000B3426">
            <w:pPr>
              <w:spacing w:before="60" w:after="60"/>
              <w:rPr>
                <w:sz w:val="20"/>
                <w:szCs w:val="20"/>
              </w:rPr>
            </w:pPr>
            <w:r w:rsidRPr="003C6242">
              <w:rPr>
                <w:noProof/>
                <w:sz w:val="20"/>
                <w:szCs w:val="20"/>
              </w:rPr>
              <w:drawing>
                <wp:inline distT="0" distB="0" distL="0" distR="0" wp14:anchorId="481D4913" wp14:editId="38D16F9F">
                  <wp:extent cx="3853815" cy="1157605"/>
                  <wp:effectExtent l="0" t="0" r="0" b="4445"/>
                  <wp:docPr id="1" name="Picture 1" descr="The diagram illustrating activity of the novel antimicrobials is useful aid in deciding on management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diagram illustrating activity of the novel antimicrobials is useful aid in deciding on management optio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3815" cy="1157605"/>
                          </a:xfrm>
                          <a:prstGeom prst="rect">
                            <a:avLst/>
                          </a:prstGeom>
                          <a:noFill/>
                          <a:ln>
                            <a:noFill/>
                          </a:ln>
                        </pic:spPr>
                      </pic:pic>
                    </a:graphicData>
                  </a:graphic>
                </wp:inline>
              </w:drawing>
            </w:r>
          </w:p>
          <w:p w14:paraId="0AE50266" w14:textId="77777777" w:rsidR="000B3426" w:rsidRPr="003C6242" w:rsidRDefault="000B3426" w:rsidP="000B3426">
            <w:pPr>
              <w:spacing w:before="60" w:after="60"/>
              <w:rPr>
                <w:sz w:val="20"/>
                <w:szCs w:val="20"/>
              </w:rPr>
            </w:pPr>
            <w:r w:rsidRPr="003C6242">
              <w:rPr>
                <w:kern w:val="24"/>
                <w:sz w:val="20"/>
                <w:szCs w:val="20"/>
              </w:rPr>
              <w:t xml:space="preserve">AmpC, ampicillin C β-lactamase enzyme; EMA, European Medicines Agency; ESBL, extended spectrum β-lactamase; IMP, active-on-imipenem; KPC, </w:t>
            </w:r>
            <w:r w:rsidRPr="003C6242">
              <w:rPr>
                <w:i/>
                <w:iCs/>
                <w:kern w:val="24"/>
                <w:sz w:val="20"/>
                <w:szCs w:val="20"/>
              </w:rPr>
              <w:t xml:space="preserve">K. pneumoniae </w:t>
            </w:r>
            <w:r w:rsidRPr="003C6242">
              <w:rPr>
                <w:kern w:val="24"/>
                <w:sz w:val="20"/>
                <w:szCs w:val="20"/>
              </w:rPr>
              <w:lastRenderedPageBreak/>
              <w:t>carbapenemase; NDM, New Delhi metallo-</w:t>
            </w:r>
            <w:r w:rsidRPr="003C6242">
              <w:rPr>
                <w:kern w:val="24"/>
                <w:sz w:val="20"/>
                <w:szCs w:val="20"/>
                <w:lang w:val="el-GR"/>
              </w:rPr>
              <w:t>β-</w:t>
            </w:r>
            <w:r w:rsidRPr="003C6242">
              <w:rPr>
                <w:kern w:val="24"/>
                <w:sz w:val="20"/>
                <w:szCs w:val="20"/>
              </w:rPr>
              <w:t xml:space="preserve">lactamase; OXA-48, oxacillinase-48; VIM, Verona </w:t>
            </w:r>
            <w:proofErr w:type="spellStart"/>
            <w:r w:rsidRPr="003C6242">
              <w:rPr>
                <w:kern w:val="24"/>
                <w:sz w:val="20"/>
                <w:szCs w:val="20"/>
              </w:rPr>
              <w:t>integron</w:t>
            </w:r>
            <w:proofErr w:type="spellEnd"/>
            <w:r w:rsidRPr="003C6242">
              <w:rPr>
                <w:kern w:val="24"/>
                <w:sz w:val="20"/>
                <w:szCs w:val="20"/>
              </w:rPr>
              <w:t xml:space="preserve">-encoded </w:t>
            </w:r>
            <w:proofErr w:type="spellStart"/>
            <w:r w:rsidRPr="003C6242">
              <w:rPr>
                <w:kern w:val="24"/>
                <w:sz w:val="20"/>
                <w:szCs w:val="20"/>
              </w:rPr>
              <w:t>metallo</w:t>
            </w:r>
            <w:proofErr w:type="spellEnd"/>
            <w:r w:rsidRPr="003C6242">
              <w:rPr>
                <w:kern w:val="24"/>
                <w:sz w:val="20"/>
                <w:szCs w:val="20"/>
              </w:rPr>
              <w:t>-</w:t>
            </w:r>
            <w:r w:rsidRPr="003C6242">
              <w:rPr>
                <w:kern w:val="24"/>
                <w:sz w:val="20"/>
                <w:szCs w:val="20"/>
                <w:lang w:val="el-GR"/>
              </w:rPr>
              <w:t>β-</w:t>
            </w:r>
            <w:r w:rsidRPr="003C6242">
              <w:rPr>
                <w:kern w:val="24"/>
                <w:sz w:val="20"/>
                <w:szCs w:val="20"/>
              </w:rPr>
              <w:t xml:space="preserve">lactamase. </w:t>
            </w:r>
          </w:p>
          <w:p w14:paraId="0E99CB84" w14:textId="77777777" w:rsidR="000B3426" w:rsidRPr="003C6242" w:rsidRDefault="000B3426" w:rsidP="000B3426">
            <w:pPr>
              <w:spacing w:before="60" w:after="60"/>
              <w:rPr>
                <w:sz w:val="20"/>
                <w:szCs w:val="20"/>
              </w:rPr>
            </w:pPr>
          </w:p>
          <w:p w14:paraId="3D212CDE" w14:textId="77777777" w:rsidR="000B3426" w:rsidRPr="003C6242" w:rsidRDefault="000B3426" w:rsidP="000B3426">
            <w:pPr>
              <w:spacing w:before="60" w:after="60"/>
              <w:rPr>
                <w:sz w:val="20"/>
                <w:szCs w:val="20"/>
              </w:rPr>
            </w:pPr>
            <w:r w:rsidRPr="003C6242">
              <w:rPr>
                <w:sz w:val="20"/>
                <w:szCs w:val="20"/>
              </w:rPr>
              <w:t>There is no comprehensive guidance on this subject. The closest example of current UK guidance for CPE/CRE is that published by the UKCPA</w:t>
            </w:r>
            <w:r w:rsidRPr="003C6242">
              <w:rPr>
                <w:sz w:val="20"/>
                <w:szCs w:val="20"/>
                <w:vertAlign w:val="superscript"/>
              </w:rPr>
              <w:t>4</w:t>
            </w:r>
            <w:r w:rsidRPr="003C6242">
              <w:rPr>
                <w:sz w:val="20"/>
                <w:szCs w:val="20"/>
              </w:rPr>
              <w:t xml:space="preserve"> in 2020. This guidance does not cover Acinetobacter or difficult to treat pseudomonas.</w:t>
            </w:r>
          </w:p>
          <w:p w14:paraId="3CC3170B" w14:textId="77777777" w:rsidR="000B3426" w:rsidRPr="003C6242" w:rsidRDefault="000B3426" w:rsidP="000B3426">
            <w:pPr>
              <w:spacing w:before="60" w:after="60"/>
              <w:rPr>
                <w:b/>
                <w:bCs/>
                <w:sz w:val="20"/>
                <w:szCs w:val="20"/>
              </w:rPr>
            </w:pPr>
          </w:p>
          <w:p w14:paraId="2357C508" w14:textId="77777777" w:rsidR="000B3426" w:rsidRPr="003C6242" w:rsidRDefault="000B3426" w:rsidP="000B3426">
            <w:pPr>
              <w:spacing w:before="60" w:after="60"/>
              <w:rPr>
                <w:sz w:val="20"/>
                <w:szCs w:val="20"/>
              </w:rPr>
            </w:pPr>
            <w:r w:rsidRPr="003C6242">
              <w:rPr>
                <w:b/>
                <w:bCs/>
                <w:sz w:val="20"/>
                <w:szCs w:val="20"/>
              </w:rPr>
              <w:t xml:space="preserve">Suspected resistant pathogen infection: </w:t>
            </w:r>
            <w:r w:rsidRPr="003C6242">
              <w:rPr>
                <w:sz w:val="20"/>
                <w:szCs w:val="20"/>
              </w:rPr>
              <w:t>Choice of antibacterial(s) at this stage must be considered based on microbiological factors relating to the patient (e.g. previously isolated resistant organism) or the environment (local epidemiology of bacterial resistance mechanisms). There is no guidance that exists to support this decision and treatment will be decided by the attending microbiologist. The choice of management again may be aided through knowledge of the relevant activity of the antibacterial.</w:t>
            </w:r>
          </w:p>
          <w:p w14:paraId="792E9B0B" w14:textId="77777777" w:rsidR="000B3426" w:rsidRPr="003C6242" w:rsidRDefault="000B3426" w:rsidP="000B3426">
            <w:pPr>
              <w:pStyle w:val="EndNoteBibliography"/>
              <w:spacing w:after="0"/>
              <w:jc w:val="left"/>
              <w:rPr>
                <w:color w:val="auto"/>
                <w:sz w:val="20"/>
                <w:szCs w:val="20"/>
              </w:rPr>
            </w:pPr>
            <w:r w:rsidRPr="003C6242">
              <w:rPr>
                <w:color w:val="auto"/>
                <w:sz w:val="20"/>
                <w:szCs w:val="20"/>
              </w:rPr>
              <w:t>References:</w:t>
            </w:r>
          </w:p>
          <w:p w14:paraId="0BFEFEB8" w14:textId="77777777" w:rsidR="000B3426" w:rsidRPr="003C6242" w:rsidRDefault="000B3426" w:rsidP="000B3426">
            <w:pPr>
              <w:spacing w:before="60" w:after="60"/>
              <w:rPr>
                <w:noProof/>
                <w:sz w:val="20"/>
                <w:szCs w:val="20"/>
              </w:rPr>
            </w:pPr>
            <w:r w:rsidRPr="003C6242">
              <w:rPr>
                <w:noProof/>
                <w:sz w:val="20"/>
                <w:szCs w:val="20"/>
              </w:rPr>
              <w:t>1.Electronic Medicines Compendium. Zavicefta 2 g/0.5g powder for concentrate for solution for infusion. Accessed 11/2020, 2020.</w:t>
            </w:r>
          </w:p>
          <w:p w14:paraId="507E86ED" w14:textId="77777777" w:rsidR="000B3426" w:rsidRPr="003C6242" w:rsidRDefault="006325AF" w:rsidP="000B3426">
            <w:pPr>
              <w:pStyle w:val="EndNoteBibliography"/>
              <w:spacing w:after="0"/>
              <w:jc w:val="left"/>
              <w:rPr>
                <w:rStyle w:val="Hyperlink"/>
                <w:color w:val="auto"/>
                <w:sz w:val="20"/>
                <w:szCs w:val="20"/>
              </w:rPr>
            </w:pPr>
            <w:hyperlink r:id="rId11" w:history="1">
              <w:r w:rsidR="000B3426" w:rsidRPr="003C6242">
                <w:rPr>
                  <w:rStyle w:val="Hyperlink"/>
                  <w:noProof/>
                  <w:color w:val="auto"/>
                  <w:sz w:val="20"/>
                  <w:szCs w:val="20"/>
                  <w:lang w:val="en-GB"/>
                </w:rPr>
                <w:t>https://www.medicines.org.uk/emc/medicine/33061</w:t>
              </w:r>
            </w:hyperlink>
          </w:p>
          <w:p w14:paraId="210B00C6" w14:textId="77777777" w:rsidR="000B3426" w:rsidRPr="003C6242" w:rsidRDefault="000B3426" w:rsidP="000B3426">
            <w:pPr>
              <w:pStyle w:val="EndNoteBibliography"/>
              <w:spacing w:after="0"/>
              <w:jc w:val="left"/>
              <w:rPr>
                <w:noProof/>
                <w:color w:val="auto"/>
                <w:sz w:val="20"/>
                <w:szCs w:val="20"/>
              </w:rPr>
            </w:pPr>
            <w:r w:rsidRPr="003C6242">
              <w:rPr>
                <w:noProof/>
                <w:color w:val="auto"/>
                <w:sz w:val="20"/>
                <w:szCs w:val="20"/>
                <w:lang w:val="en-GB"/>
              </w:rPr>
              <w:t xml:space="preserve">2.Tamma PD, Hsu AJ. </w:t>
            </w:r>
            <w:r w:rsidRPr="003C6242">
              <w:rPr>
                <w:noProof/>
                <w:color w:val="auto"/>
                <w:sz w:val="20"/>
                <w:szCs w:val="20"/>
              </w:rPr>
              <w:t xml:space="preserve">Defining the Role of Novel β-Lactam Agents That Target Carbapenem-Resistant Gram-Negative Organisms. </w:t>
            </w:r>
            <w:r w:rsidRPr="003C6242">
              <w:rPr>
                <w:i/>
                <w:noProof/>
                <w:color w:val="auto"/>
                <w:sz w:val="20"/>
                <w:szCs w:val="20"/>
              </w:rPr>
              <w:t>Journal of the Pediatric Infectious Diseases Society</w:t>
            </w:r>
            <w:r w:rsidRPr="003C6242">
              <w:rPr>
                <w:noProof/>
                <w:color w:val="auto"/>
                <w:sz w:val="20"/>
                <w:szCs w:val="20"/>
              </w:rPr>
              <w:t xml:space="preserve">. 2019;8(3):251-260. Journal of the Pediatric Infectious Diseases Society </w:t>
            </w:r>
          </w:p>
          <w:p w14:paraId="3E297B21" w14:textId="77777777" w:rsidR="000B3426" w:rsidRPr="003C6242" w:rsidRDefault="000B3426" w:rsidP="000B3426">
            <w:pPr>
              <w:pStyle w:val="EndNoteBibliography"/>
              <w:spacing w:after="0"/>
              <w:jc w:val="left"/>
              <w:rPr>
                <w:noProof/>
                <w:color w:val="auto"/>
                <w:sz w:val="20"/>
                <w:szCs w:val="20"/>
              </w:rPr>
            </w:pPr>
            <w:r w:rsidRPr="003C6242">
              <w:rPr>
                <w:noProof/>
                <w:color w:val="auto"/>
                <w:sz w:val="20"/>
                <w:szCs w:val="20"/>
              </w:rPr>
              <w:t xml:space="preserve">3.Electronic Medicines Compendium. Vaborem 1 g/1 g powder for concentrate for solution for infusion. Accessed 11/2020, 2020. </w:t>
            </w:r>
            <w:hyperlink r:id="rId12" w:history="1">
              <w:r w:rsidRPr="003C6242">
                <w:rPr>
                  <w:rStyle w:val="Hyperlink"/>
                  <w:noProof/>
                  <w:color w:val="auto"/>
                  <w:sz w:val="20"/>
                  <w:szCs w:val="20"/>
                </w:rPr>
                <w:t xml:space="preserve">www.medicines.org.uk/emc/product/10813 </w:t>
              </w:r>
            </w:hyperlink>
          </w:p>
          <w:p w14:paraId="61E24E3C" w14:textId="77777777" w:rsidR="000B3426" w:rsidRDefault="000B3426" w:rsidP="000B3426">
            <w:pPr>
              <w:spacing w:before="60" w:after="60"/>
              <w:rPr>
                <w:rStyle w:val="Hyperlink"/>
                <w:color w:val="auto"/>
                <w:sz w:val="20"/>
                <w:szCs w:val="20"/>
              </w:rPr>
            </w:pPr>
            <w:r w:rsidRPr="003C6242">
              <w:rPr>
                <w:sz w:val="20"/>
                <w:szCs w:val="20"/>
              </w:rPr>
              <w:t>4.</w:t>
            </w:r>
            <w:hyperlink r:id="rId13" w:history="1">
              <w:r w:rsidRPr="003C6242">
                <w:rPr>
                  <w:rStyle w:val="Hyperlink"/>
                  <w:color w:val="auto"/>
                  <w:sz w:val="20"/>
                  <w:szCs w:val="20"/>
                </w:rPr>
                <w:t>https://academic-oup-com.eu1.proxy.openathens.net/jacamr/article/2/3/dlaa075/5917871</w:t>
              </w:r>
            </w:hyperlink>
          </w:p>
          <w:p w14:paraId="1B73ADA5" w14:textId="0097FD6F" w:rsidR="000B3426" w:rsidRPr="003C6242" w:rsidRDefault="000B3426" w:rsidP="000B3426">
            <w:pPr>
              <w:spacing w:before="60" w:after="60"/>
              <w:rPr>
                <w:b/>
                <w:bCs/>
                <w:sz w:val="20"/>
                <w:szCs w:val="20"/>
                <w:u w:val="single"/>
              </w:rPr>
            </w:pPr>
          </w:p>
        </w:tc>
        <w:tc>
          <w:tcPr>
            <w:tcW w:w="3260" w:type="dxa"/>
          </w:tcPr>
          <w:p w14:paraId="3F655C0A" w14:textId="77777777" w:rsidR="000B3426" w:rsidRDefault="000B3426" w:rsidP="000F6532">
            <w:pPr>
              <w:pStyle w:val="Paragraphnonumbers"/>
              <w:rPr>
                <w:sz w:val="20"/>
                <w:szCs w:val="20"/>
              </w:rPr>
            </w:pPr>
          </w:p>
          <w:p w14:paraId="3FD95301" w14:textId="761FDCC5" w:rsidR="000B3426" w:rsidRPr="0075389C" w:rsidRDefault="000B3426" w:rsidP="000F6532">
            <w:pPr>
              <w:pStyle w:val="Paragraphnonumbers"/>
              <w:rPr>
                <w:sz w:val="20"/>
                <w:szCs w:val="20"/>
              </w:rPr>
            </w:pPr>
            <w:r w:rsidRPr="0075389C">
              <w:rPr>
                <w:sz w:val="20"/>
                <w:szCs w:val="20"/>
              </w:rPr>
              <w:t>Thank you for your comment</w:t>
            </w:r>
            <w:r w:rsidRPr="0075389C">
              <w:rPr>
                <w:bCs/>
                <w:sz w:val="20"/>
                <w:szCs w:val="20"/>
              </w:rPr>
              <w:t>s and references</w:t>
            </w:r>
            <w:r w:rsidRPr="0075389C">
              <w:rPr>
                <w:sz w:val="20"/>
                <w:szCs w:val="20"/>
              </w:rPr>
              <w:t>. No action required</w:t>
            </w:r>
          </w:p>
        </w:tc>
      </w:tr>
      <w:tr w:rsidR="00392234" w:rsidRPr="003C6242" w14:paraId="70A643DD" w14:textId="77777777" w:rsidTr="000B3426">
        <w:tc>
          <w:tcPr>
            <w:tcW w:w="2411" w:type="dxa"/>
          </w:tcPr>
          <w:p w14:paraId="4AD99F82" w14:textId="28D637ED" w:rsidR="00392234" w:rsidRPr="003C6242" w:rsidRDefault="003C6242" w:rsidP="000B3426">
            <w:pPr>
              <w:pStyle w:val="Title"/>
              <w:spacing w:line="276" w:lineRule="auto"/>
              <w:jc w:val="left"/>
              <w:rPr>
                <w:b w:val="0"/>
                <w:sz w:val="20"/>
                <w:szCs w:val="20"/>
              </w:rPr>
            </w:pPr>
            <w:r w:rsidRPr="005E3F7D">
              <w:rPr>
                <w:b w:val="0"/>
                <w:sz w:val="20"/>
                <w:szCs w:val="20"/>
              </w:rPr>
              <w:t>Pfizer Ltd</w:t>
            </w:r>
            <w:r w:rsidRPr="003C6242">
              <w:rPr>
                <w:b w:val="0"/>
                <w:sz w:val="20"/>
                <w:szCs w:val="20"/>
              </w:rPr>
              <w:t xml:space="preserve"> </w:t>
            </w:r>
          </w:p>
        </w:tc>
        <w:tc>
          <w:tcPr>
            <w:tcW w:w="8363" w:type="dxa"/>
          </w:tcPr>
          <w:p w14:paraId="152AB095" w14:textId="16F196DA" w:rsidR="00392234" w:rsidRPr="003C6242" w:rsidRDefault="00392234" w:rsidP="000B3426">
            <w:pPr>
              <w:pStyle w:val="EndNoteBibliography"/>
              <w:spacing w:after="0" w:line="276" w:lineRule="auto"/>
              <w:jc w:val="left"/>
              <w:rPr>
                <w:b/>
                <w:bCs/>
                <w:sz w:val="20"/>
                <w:szCs w:val="20"/>
                <w:u w:val="single"/>
              </w:rPr>
            </w:pPr>
            <w:r w:rsidRPr="003C6242">
              <w:rPr>
                <w:b/>
                <w:bCs/>
                <w:sz w:val="20"/>
                <w:szCs w:val="20"/>
                <w:u w:val="single"/>
              </w:rPr>
              <w:t>Question 3)</w:t>
            </w:r>
          </w:p>
          <w:p w14:paraId="21C5094A" w14:textId="77777777" w:rsidR="00392234" w:rsidRPr="003C6242" w:rsidRDefault="00392234" w:rsidP="000B3426">
            <w:pPr>
              <w:spacing w:before="60" w:after="60" w:line="276" w:lineRule="auto"/>
              <w:rPr>
                <w:sz w:val="20"/>
                <w:szCs w:val="20"/>
                <w:lang w:val="en-US"/>
              </w:rPr>
            </w:pPr>
            <w:r w:rsidRPr="003C6242">
              <w:rPr>
                <w:sz w:val="20"/>
                <w:szCs w:val="20"/>
                <w:lang w:val="en-US"/>
              </w:rPr>
              <w:t>The chief determinant for effective treatment in resistant infection treatment is mechanism of resistance and antibacterial sensitivity. UKCPA</w:t>
            </w:r>
            <w:r w:rsidRPr="003C6242">
              <w:rPr>
                <w:sz w:val="20"/>
                <w:szCs w:val="20"/>
                <w:vertAlign w:val="superscript"/>
                <w:lang w:val="en-US"/>
              </w:rPr>
              <w:t>1</w:t>
            </w:r>
            <w:r w:rsidRPr="003C6242">
              <w:rPr>
                <w:sz w:val="20"/>
                <w:szCs w:val="20"/>
                <w:lang w:val="en-US"/>
              </w:rPr>
              <w:t xml:space="preserve"> and IDSA</w:t>
            </w:r>
            <w:r w:rsidRPr="003C6242">
              <w:rPr>
                <w:sz w:val="20"/>
                <w:szCs w:val="20"/>
                <w:vertAlign w:val="superscript"/>
                <w:lang w:val="en-US"/>
              </w:rPr>
              <w:t>2</w:t>
            </w:r>
            <w:r w:rsidRPr="003C6242">
              <w:rPr>
                <w:sz w:val="20"/>
                <w:szCs w:val="20"/>
                <w:lang w:val="en-US"/>
              </w:rPr>
              <w:t xml:space="preserve"> guidance are the two most relevant documents on this subject are chiefly pathogen oriented. Therefore, we consider pathogen directed management the most paramount. </w:t>
            </w:r>
          </w:p>
          <w:p w14:paraId="1F022876" w14:textId="77777777" w:rsidR="00392234" w:rsidRPr="003C6242" w:rsidRDefault="00392234" w:rsidP="000B3426">
            <w:pPr>
              <w:spacing w:before="60" w:after="60" w:line="276" w:lineRule="auto"/>
              <w:rPr>
                <w:sz w:val="20"/>
                <w:szCs w:val="20"/>
                <w:lang w:val="en-US"/>
              </w:rPr>
            </w:pPr>
          </w:p>
          <w:p w14:paraId="30D702C5" w14:textId="77777777" w:rsidR="00392234" w:rsidRPr="003C6242" w:rsidRDefault="00392234" w:rsidP="000B3426">
            <w:pPr>
              <w:spacing w:before="60" w:after="60" w:line="276" w:lineRule="auto"/>
              <w:rPr>
                <w:sz w:val="20"/>
                <w:szCs w:val="20"/>
                <w:lang w:val="en-US"/>
              </w:rPr>
            </w:pPr>
            <w:r w:rsidRPr="003C6242">
              <w:rPr>
                <w:sz w:val="20"/>
                <w:szCs w:val="20"/>
                <w:lang w:val="en-US"/>
              </w:rPr>
              <w:lastRenderedPageBreak/>
              <w:t xml:space="preserve">Although pathogen type/resistance mechanism is the main determinant for treatment selection there are also examples where infection site influences treatment selection: </w:t>
            </w:r>
          </w:p>
          <w:p w14:paraId="2B5F5EF7" w14:textId="77777777" w:rsidR="00392234" w:rsidRPr="003C6242" w:rsidRDefault="00392234" w:rsidP="000B3426">
            <w:pPr>
              <w:spacing w:before="60" w:after="60" w:line="276" w:lineRule="auto"/>
              <w:rPr>
                <w:sz w:val="20"/>
                <w:szCs w:val="20"/>
                <w:lang w:val="en-US"/>
              </w:rPr>
            </w:pPr>
            <w:r w:rsidRPr="003C6242">
              <w:rPr>
                <w:sz w:val="20"/>
                <w:szCs w:val="20"/>
                <w:lang w:val="en-US"/>
              </w:rPr>
              <w:t xml:space="preserve">e.g. </w:t>
            </w:r>
          </w:p>
          <w:p w14:paraId="56E85C53" w14:textId="6880AC50" w:rsidR="00392234" w:rsidRPr="003C6242" w:rsidRDefault="00392234" w:rsidP="000B3426">
            <w:pPr>
              <w:spacing w:before="60" w:after="60" w:line="276" w:lineRule="auto"/>
              <w:rPr>
                <w:sz w:val="20"/>
                <w:szCs w:val="20"/>
                <w:vertAlign w:val="superscript"/>
                <w:lang w:val="en-US"/>
              </w:rPr>
            </w:pPr>
            <w:r w:rsidRPr="003C6242">
              <w:rPr>
                <w:sz w:val="20"/>
                <w:szCs w:val="20"/>
                <w:lang w:val="en-US"/>
              </w:rPr>
              <w:t>- Aminoglycosides and colistin are less appropriate agents for ventilator associated pneumonia</w:t>
            </w:r>
            <w:r w:rsidRPr="003C6242">
              <w:rPr>
                <w:sz w:val="20"/>
                <w:szCs w:val="20"/>
                <w:vertAlign w:val="superscript"/>
                <w:lang w:val="en-US"/>
              </w:rPr>
              <w:t xml:space="preserve">3 </w:t>
            </w:r>
          </w:p>
          <w:p w14:paraId="2B2AB16C" w14:textId="7B82C7A3" w:rsidR="00392234" w:rsidRPr="003C6242" w:rsidRDefault="00392234" w:rsidP="000B3426">
            <w:pPr>
              <w:spacing w:before="60" w:after="60" w:line="276" w:lineRule="auto"/>
              <w:rPr>
                <w:sz w:val="20"/>
                <w:szCs w:val="20"/>
                <w:lang w:val="en-US"/>
              </w:rPr>
            </w:pPr>
            <w:r w:rsidRPr="003C6242">
              <w:rPr>
                <w:sz w:val="20"/>
                <w:szCs w:val="20"/>
                <w:lang w:val="en-US"/>
              </w:rPr>
              <w:t xml:space="preserve">- Tigecycline is only licensed for management of </w:t>
            </w:r>
            <w:proofErr w:type="spellStart"/>
            <w:r w:rsidRPr="003C6242">
              <w:rPr>
                <w:sz w:val="20"/>
                <w:szCs w:val="20"/>
                <w:lang w:val="en-US"/>
              </w:rPr>
              <w:t>cIAI</w:t>
            </w:r>
            <w:proofErr w:type="spellEnd"/>
            <w:r w:rsidRPr="003C6242">
              <w:rPr>
                <w:sz w:val="20"/>
                <w:szCs w:val="20"/>
                <w:lang w:val="en-US"/>
              </w:rPr>
              <w:t xml:space="preserve"> and cSSTI</w:t>
            </w:r>
            <w:r w:rsidRPr="003C6242">
              <w:rPr>
                <w:sz w:val="20"/>
                <w:szCs w:val="20"/>
                <w:vertAlign w:val="superscript"/>
                <w:lang w:val="en-US"/>
              </w:rPr>
              <w:t>4</w:t>
            </w:r>
          </w:p>
          <w:p w14:paraId="1FE54AD6" w14:textId="77777777" w:rsidR="00392234" w:rsidRPr="003C6242" w:rsidRDefault="00392234" w:rsidP="000B3426">
            <w:pPr>
              <w:spacing w:before="60" w:after="60" w:line="276" w:lineRule="auto"/>
              <w:rPr>
                <w:sz w:val="20"/>
                <w:szCs w:val="20"/>
                <w:lang w:val="en-US"/>
              </w:rPr>
            </w:pPr>
          </w:p>
          <w:p w14:paraId="3A74BBF9" w14:textId="77777777" w:rsidR="00392234" w:rsidRPr="003C6242" w:rsidRDefault="00392234" w:rsidP="000B3426">
            <w:pPr>
              <w:spacing w:before="60" w:after="60" w:line="276" w:lineRule="auto"/>
              <w:rPr>
                <w:sz w:val="20"/>
                <w:szCs w:val="20"/>
                <w:lang w:val="en-US"/>
              </w:rPr>
            </w:pPr>
            <w:r w:rsidRPr="003C6242">
              <w:rPr>
                <w:sz w:val="20"/>
                <w:szCs w:val="20"/>
              </w:rPr>
              <w:t>References</w:t>
            </w:r>
            <w:r w:rsidRPr="003C6242">
              <w:rPr>
                <w:sz w:val="20"/>
                <w:szCs w:val="20"/>
                <w:lang w:val="en-US"/>
              </w:rPr>
              <w:t>:</w:t>
            </w:r>
          </w:p>
          <w:p w14:paraId="2B5C1D32" w14:textId="77777777" w:rsidR="00392234" w:rsidRPr="003C6242" w:rsidRDefault="00392234" w:rsidP="000B3426">
            <w:pPr>
              <w:spacing w:before="60" w:after="60" w:line="276" w:lineRule="auto"/>
              <w:rPr>
                <w:sz w:val="20"/>
                <w:szCs w:val="20"/>
                <w:lang w:val="en-US"/>
              </w:rPr>
            </w:pPr>
            <w:r w:rsidRPr="003C6242">
              <w:rPr>
                <w:sz w:val="20"/>
                <w:szCs w:val="20"/>
                <w:lang w:val="en-US"/>
              </w:rPr>
              <w:t xml:space="preserve">1.https://academic-oup-com.eu1.proxy.openathens.net/jacamr/article/2/3/dlaa075/5917871 </w:t>
            </w:r>
          </w:p>
          <w:p w14:paraId="07D8C38F" w14:textId="77777777" w:rsidR="00392234" w:rsidRPr="003C6242" w:rsidRDefault="00392234" w:rsidP="000B3426">
            <w:pPr>
              <w:spacing w:before="60" w:after="60" w:line="276" w:lineRule="auto"/>
              <w:rPr>
                <w:sz w:val="20"/>
                <w:szCs w:val="20"/>
                <w:lang w:val="en-US"/>
              </w:rPr>
            </w:pPr>
            <w:r w:rsidRPr="003C6242">
              <w:rPr>
                <w:sz w:val="20"/>
                <w:szCs w:val="20"/>
                <w:lang w:val="en-US"/>
              </w:rPr>
              <w:t xml:space="preserve">2.IDSA </w:t>
            </w:r>
          </w:p>
          <w:p w14:paraId="21D307DD" w14:textId="77777777" w:rsidR="00392234" w:rsidRPr="003C6242" w:rsidRDefault="00392234" w:rsidP="000B3426">
            <w:pPr>
              <w:spacing w:before="60" w:after="60" w:line="276" w:lineRule="auto"/>
              <w:rPr>
                <w:sz w:val="20"/>
                <w:szCs w:val="20"/>
                <w:lang w:val="en-US"/>
              </w:rPr>
            </w:pPr>
            <w:r w:rsidRPr="003C6242">
              <w:rPr>
                <w:sz w:val="20"/>
                <w:szCs w:val="20"/>
                <w:lang w:val="en-US"/>
              </w:rPr>
              <w:t xml:space="preserve">3. </w:t>
            </w:r>
            <w:proofErr w:type="gramStart"/>
            <w:r w:rsidRPr="003C6242">
              <w:rPr>
                <w:sz w:val="20"/>
                <w:szCs w:val="20"/>
                <w:lang w:val="en-US"/>
              </w:rPr>
              <w:t>www.medscape.com/answers/234753-38467/what-is-the-role-of-aminoglycosides-in-the-treatment-of-ventilator-associated-pneumonia-vap ,</w:t>
            </w:r>
            <w:proofErr w:type="gramEnd"/>
            <w:r w:rsidRPr="003C6242">
              <w:rPr>
                <w:sz w:val="20"/>
                <w:szCs w:val="20"/>
                <w:lang w:val="en-US"/>
              </w:rPr>
              <w:t xml:space="preserve"> </w:t>
            </w:r>
          </w:p>
          <w:p w14:paraId="37E164A1" w14:textId="7DFF542D" w:rsidR="00392234" w:rsidRPr="003C6242" w:rsidRDefault="00392234" w:rsidP="000B3426">
            <w:pPr>
              <w:spacing w:before="60" w:after="60" w:line="276" w:lineRule="auto"/>
              <w:rPr>
                <w:sz w:val="20"/>
                <w:szCs w:val="20"/>
                <w:lang w:val="es-ES"/>
              </w:rPr>
            </w:pPr>
            <w:r w:rsidRPr="003C6242">
              <w:rPr>
                <w:sz w:val="20"/>
                <w:szCs w:val="20"/>
                <w:lang w:val="en-US"/>
              </w:rPr>
              <w:t xml:space="preserve">4. </w:t>
            </w:r>
            <w:hyperlink r:id="rId14" w:history="1">
              <w:r w:rsidRPr="003C6242">
                <w:rPr>
                  <w:rStyle w:val="Hyperlink"/>
                  <w:sz w:val="20"/>
                  <w:szCs w:val="20"/>
                  <w:lang w:val="en-US"/>
                </w:rPr>
                <w:t>https://www.medicines.org.uk/emc/medicine/17779/</w:t>
              </w:r>
            </w:hyperlink>
          </w:p>
          <w:p w14:paraId="19C91BBD" w14:textId="29204120" w:rsidR="003C6242" w:rsidRPr="003C6242" w:rsidRDefault="003C6242" w:rsidP="000B3426">
            <w:pPr>
              <w:spacing w:before="60" w:after="60"/>
              <w:rPr>
                <w:sz w:val="20"/>
                <w:szCs w:val="20"/>
              </w:rPr>
            </w:pPr>
          </w:p>
        </w:tc>
        <w:tc>
          <w:tcPr>
            <w:tcW w:w="3260" w:type="dxa"/>
          </w:tcPr>
          <w:p w14:paraId="54FE0142" w14:textId="08BFF397" w:rsidR="000B3426" w:rsidRPr="0075389C" w:rsidRDefault="000B3426" w:rsidP="000B3426">
            <w:pPr>
              <w:pStyle w:val="Paragraphnonumbers"/>
              <w:rPr>
                <w:sz w:val="20"/>
                <w:szCs w:val="20"/>
              </w:rPr>
            </w:pPr>
            <w:r>
              <w:rPr>
                <w:sz w:val="20"/>
                <w:szCs w:val="20"/>
              </w:rPr>
              <w:lastRenderedPageBreak/>
              <w:br/>
            </w:r>
            <w:r w:rsidRPr="0075389C">
              <w:rPr>
                <w:sz w:val="20"/>
                <w:szCs w:val="20"/>
              </w:rPr>
              <w:t>Thank you for your comment</w:t>
            </w:r>
            <w:r w:rsidRPr="0075389C">
              <w:rPr>
                <w:bCs/>
                <w:sz w:val="20"/>
                <w:szCs w:val="20"/>
              </w:rPr>
              <w:t>s and references</w:t>
            </w:r>
            <w:r w:rsidRPr="0075389C">
              <w:rPr>
                <w:sz w:val="20"/>
                <w:szCs w:val="20"/>
              </w:rPr>
              <w:t>. No action required.</w:t>
            </w:r>
          </w:p>
          <w:p w14:paraId="5339EF83" w14:textId="67FBA606" w:rsidR="00392234" w:rsidRPr="003C6242" w:rsidRDefault="00392234" w:rsidP="000B3426">
            <w:pPr>
              <w:pStyle w:val="Paragraphnonumbers"/>
              <w:rPr>
                <w:sz w:val="20"/>
                <w:szCs w:val="20"/>
              </w:rPr>
            </w:pPr>
          </w:p>
        </w:tc>
      </w:tr>
      <w:tr w:rsidR="000B3426" w:rsidRPr="003C6242" w14:paraId="0A57CB2F" w14:textId="77777777" w:rsidTr="000B3426">
        <w:tc>
          <w:tcPr>
            <w:tcW w:w="2411" w:type="dxa"/>
          </w:tcPr>
          <w:p w14:paraId="4182088A" w14:textId="36B38AF3" w:rsidR="000B3426" w:rsidRPr="005E3F7D" w:rsidRDefault="000B3426" w:rsidP="000B3426">
            <w:pPr>
              <w:pStyle w:val="Title"/>
              <w:spacing w:line="276" w:lineRule="auto"/>
              <w:jc w:val="left"/>
              <w:rPr>
                <w:b w:val="0"/>
                <w:sz w:val="20"/>
                <w:szCs w:val="20"/>
              </w:rPr>
            </w:pPr>
            <w:r w:rsidRPr="005E3F7D">
              <w:rPr>
                <w:b w:val="0"/>
                <w:sz w:val="20"/>
                <w:szCs w:val="20"/>
              </w:rPr>
              <w:t>Pfizer Ltd</w:t>
            </w:r>
          </w:p>
        </w:tc>
        <w:tc>
          <w:tcPr>
            <w:tcW w:w="8363" w:type="dxa"/>
          </w:tcPr>
          <w:p w14:paraId="515850DC" w14:textId="77777777" w:rsidR="000B3426" w:rsidRPr="00F54309" w:rsidRDefault="000B3426" w:rsidP="000B3426">
            <w:pPr>
              <w:spacing w:before="60" w:after="60" w:line="276" w:lineRule="auto"/>
              <w:rPr>
                <w:b/>
                <w:bCs/>
                <w:sz w:val="20"/>
                <w:szCs w:val="20"/>
                <w:u w:val="single"/>
              </w:rPr>
            </w:pPr>
            <w:r w:rsidRPr="00F54309">
              <w:rPr>
                <w:b/>
                <w:bCs/>
                <w:sz w:val="20"/>
                <w:szCs w:val="20"/>
                <w:u w:val="single"/>
              </w:rPr>
              <w:t>Question 4)</w:t>
            </w:r>
          </w:p>
          <w:p w14:paraId="4422E462" w14:textId="77777777" w:rsidR="000B3426" w:rsidRPr="00F54309" w:rsidRDefault="000B3426" w:rsidP="000B3426">
            <w:pPr>
              <w:spacing w:before="60" w:after="60" w:line="276" w:lineRule="auto"/>
              <w:rPr>
                <w:sz w:val="20"/>
                <w:szCs w:val="20"/>
              </w:rPr>
            </w:pPr>
            <w:r w:rsidRPr="00F54309">
              <w:rPr>
                <w:sz w:val="20"/>
                <w:szCs w:val="20"/>
              </w:rPr>
              <w:t>Pfizer’s view is that the criteria outlined to identify the primary indication should also include Real-World Evidence where plausible. In addition, the criteria used to identify the primary indication should be dependent on the antibiotic and the proposed positioning or value it offers to society. Therefore, all criteria should be used as part of the assessment with consideration taken as to which is the most relevant for the antibiotic in question.</w:t>
            </w:r>
          </w:p>
          <w:p w14:paraId="09A062FD" w14:textId="77777777" w:rsidR="000B3426" w:rsidRPr="00F54309" w:rsidRDefault="000B3426" w:rsidP="000B3426">
            <w:pPr>
              <w:spacing w:before="60" w:after="60" w:line="276" w:lineRule="auto"/>
              <w:rPr>
                <w:sz w:val="20"/>
                <w:szCs w:val="20"/>
              </w:rPr>
            </w:pPr>
          </w:p>
          <w:p w14:paraId="69024026" w14:textId="13DAAD45" w:rsidR="000B3426" w:rsidRPr="00F54309" w:rsidRDefault="000B3426" w:rsidP="000B3426">
            <w:pPr>
              <w:spacing w:before="60" w:after="60" w:line="276" w:lineRule="auto"/>
              <w:rPr>
                <w:sz w:val="20"/>
                <w:szCs w:val="20"/>
              </w:rPr>
            </w:pPr>
            <w:r w:rsidRPr="00F54309">
              <w:rPr>
                <w:sz w:val="20"/>
                <w:szCs w:val="20"/>
              </w:rPr>
              <w:t>An approach to modelling multiple indications and pathogen combinations which includes several considerations to EEPRU’s value framework through a dynamic disease transmission model has been demonstrated through publications</w:t>
            </w:r>
            <w:r w:rsidRPr="00F54309">
              <w:rPr>
                <w:sz w:val="20"/>
                <w:szCs w:val="20"/>
                <w:vertAlign w:val="superscript"/>
              </w:rPr>
              <w:t>1</w:t>
            </w:r>
            <w:r w:rsidRPr="00F54309">
              <w:rPr>
                <w:sz w:val="20"/>
                <w:szCs w:val="20"/>
              </w:rPr>
              <w:t xml:space="preserve">, thereby demonstrating its plausibility. Sequentially, a more pragmatic approach to other indications can be taken where there is less available data, whereby Pfizer would like to see a large emphasis on the </w:t>
            </w:r>
            <w:r w:rsidRPr="00F54309">
              <w:rPr>
                <w:sz w:val="20"/>
                <w:szCs w:val="20"/>
              </w:rPr>
              <w:lastRenderedPageBreak/>
              <w:t>mitigation of uncertainty through expert elicitation and a practical yet novel approach to the revising of value based on gaps in data for modelling.</w:t>
            </w:r>
          </w:p>
          <w:p w14:paraId="4735DD79" w14:textId="77777777" w:rsidR="000B3426" w:rsidRPr="00F54309" w:rsidRDefault="000B3426" w:rsidP="000B3426">
            <w:pPr>
              <w:spacing w:before="60" w:after="60" w:line="276" w:lineRule="auto"/>
              <w:rPr>
                <w:sz w:val="20"/>
                <w:szCs w:val="20"/>
              </w:rPr>
            </w:pPr>
          </w:p>
          <w:p w14:paraId="138185D1" w14:textId="77777777" w:rsidR="000B3426" w:rsidRPr="00F54309" w:rsidRDefault="000B3426" w:rsidP="000B3426">
            <w:pPr>
              <w:pStyle w:val="EndNoteBibliography"/>
              <w:spacing w:after="0" w:line="276" w:lineRule="auto"/>
              <w:jc w:val="left"/>
              <w:rPr>
                <w:color w:val="auto"/>
                <w:sz w:val="20"/>
                <w:szCs w:val="20"/>
              </w:rPr>
            </w:pPr>
            <w:r w:rsidRPr="00F54309">
              <w:rPr>
                <w:color w:val="auto"/>
                <w:sz w:val="20"/>
                <w:szCs w:val="20"/>
              </w:rPr>
              <w:t>References:</w:t>
            </w:r>
          </w:p>
          <w:p w14:paraId="6AF75041" w14:textId="77777777" w:rsidR="000B3426" w:rsidRPr="00F54309" w:rsidRDefault="000B3426" w:rsidP="000B3426">
            <w:pPr>
              <w:pStyle w:val="EndNoteBibliography"/>
              <w:spacing w:after="0" w:line="276" w:lineRule="auto"/>
              <w:jc w:val="left"/>
              <w:rPr>
                <w:rStyle w:val="Hyperlink"/>
                <w:color w:val="auto"/>
                <w:sz w:val="20"/>
                <w:szCs w:val="20"/>
              </w:rPr>
            </w:pPr>
            <w:r w:rsidRPr="00F54309">
              <w:rPr>
                <w:noProof/>
                <w:color w:val="auto"/>
                <w:sz w:val="20"/>
                <w:szCs w:val="20"/>
              </w:rPr>
              <w:t>1.Gordon J, Darlington O, McEwan P, et al. Estimating the Value of New Antimicrobials in the Context of Antimicrobial Resistance: Development and Application of a Dynamic Disease Transmission Model. Pharmacoeconomics. 2020;38(8):857-869. doi:10.1007/s40273-020-00906-6</w:t>
            </w:r>
          </w:p>
          <w:p w14:paraId="348E7A63" w14:textId="77777777" w:rsidR="000B3426" w:rsidRPr="00F54309" w:rsidRDefault="000B3426" w:rsidP="000B3426">
            <w:pPr>
              <w:pStyle w:val="EndNoteBibliography"/>
              <w:spacing w:after="0" w:line="276" w:lineRule="auto"/>
              <w:jc w:val="left"/>
              <w:rPr>
                <w:b/>
                <w:bCs/>
                <w:sz w:val="20"/>
                <w:szCs w:val="20"/>
                <w:u w:val="single"/>
              </w:rPr>
            </w:pPr>
          </w:p>
        </w:tc>
        <w:tc>
          <w:tcPr>
            <w:tcW w:w="3260" w:type="dxa"/>
          </w:tcPr>
          <w:p w14:paraId="586AE4E4" w14:textId="729D644E" w:rsidR="000B3426" w:rsidRPr="00F54309" w:rsidRDefault="000B3426" w:rsidP="000B3426">
            <w:pPr>
              <w:pStyle w:val="Paragraphnonumbers"/>
            </w:pPr>
            <w:r w:rsidRPr="00F54309">
              <w:rPr>
                <w:sz w:val="20"/>
                <w:szCs w:val="20"/>
              </w:rPr>
              <w:lastRenderedPageBreak/>
              <w:br/>
              <w:t>Thank you for your comment</w:t>
            </w:r>
            <w:r w:rsidRPr="00F54309">
              <w:rPr>
                <w:bCs/>
                <w:sz w:val="20"/>
                <w:szCs w:val="20"/>
              </w:rPr>
              <w:t>s and reference</w:t>
            </w:r>
            <w:r w:rsidRPr="00F54309">
              <w:rPr>
                <w:sz w:val="20"/>
                <w:szCs w:val="20"/>
              </w:rPr>
              <w:t>. No action required.</w:t>
            </w:r>
          </w:p>
          <w:p w14:paraId="58FA0327" w14:textId="77777777" w:rsidR="000B3426" w:rsidRPr="00F54309" w:rsidRDefault="000B3426" w:rsidP="000B3426">
            <w:pPr>
              <w:pStyle w:val="Paragraphnonumbers"/>
              <w:rPr>
                <w:sz w:val="20"/>
                <w:szCs w:val="20"/>
              </w:rPr>
            </w:pPr>
          </w:p>
        </w:tc>
      </w:tr>
      <w:tr w:rsidR="000B3426" w:rsidRPr="003C6242" w14:paraId="1B5EB4A1" w14:textId="77777777" w:rsidTr="000B3426">
        <w:tc>
          <w:tcPr>
            <w:tcW w:w="2411" w:type="dxa"/>
          </w:tcPr>
          <w:p w14:paraId="00E04D89" w14:textId="3435AB91" w:rsidR="000B3426" w:rsidRPr="005E3F7D" w:rsidRDefault="000B3426" w:rsidP="000B3426">
            <w:pPr>
              <w:pStyle w:val="Title"/>
              <w:spacing w:line="276" w:lineRule="auto"/>
              <w:jc w:val="left"/>
              <w:rPr>
                <w:b w:val="0"/>
                <w:sz w:val="20"/>
                <w:szCs w:val="20"/>
              </w:rPr>
            </w:pPr>
            <w:r>
              <w:rPr>
                <w:b w:val="0"/>
                <w:sz w:val="20"/>
                <w:szCs w:val="20"/>
              </w:rPr>
              <w:t xml:space="preserve">Pfizer Ltd </w:t>
            </w:r>
          </w:p>
        </w:tc>
        <w:tc>
          <w:tcPr>
            <w:tcW w:w="8363" w:type="dxa"/>
          </w:tcPr>
          <w:p w14:paraId="3F1AD85A" w14:textId="77777777" w:rsidR="000B3426" w:rsidRPr="003C6242" w:rsidRDefault="000B3426" w:rsidP="000B3426">
            <w:pPr>
              <w:spacing w:before="60" w:after="60" w:line="276" w:lineRule="auto"/>
              <w:rPr>
                <w:b/>
                <w:bCs/>
                <w:sz w:val="20"/>
                <w:szCs w:val="20"/>
                <w:u w:val="single"/>
              </w:rPr>
            </w:pPr>
            <w:r w:rsidRPr="003C6242">
              <w:rPr>
                <w:b/>
                <w:bCs/>
                <w:sz w:val="20"/>
                <w:szCs w:val="20"/>
                <w:u w:val="single"/>
              </w:rPr>
              <w:t>Question 5)</w:t>
            </w:r>
          </w:p>
          <w:p w14:paraId="03EABAAF" w14:textId="77777777" w:rsidR="000B3426" w:rsidRPr="003C6242" w:rsidRDefault="000B3426" w:rsidP="000B3426">
            <w:pPr>
              <w:spacing w:before="60" w:after="60" w:line="276" w:lineRule="auto"/>
              <w:rPr>
                <w:sz w:val="20"/>
                <w:szCs w:val="20"/>
              </w:rPr>
            </w:pPr>
            <w:r w:rsidRPr="003C6242">
              <w:rPr>
                <w:sz w:val="20"/>
                <w:szCs w:val="20"/>
              </w:rPr>
              <w:t>Pathogen directed modelling is likely to generate the greatest value modelling. In the case where options are limited comparators may include options illustrated in table 1. Colistin, temocillin, fosfomycin and aminoglycosides are among the other potential options here.</w:t>
            </w:r>
          </w:p>
          <w:p w14:paraId="380B2808" w14:textId="77777777" w:rsidR="000B3426" w:rsidRPr="003C6242" w:rsidRDefault="000B3426" w:rsidP="000B3426">
            <w:pPr>
              <w:spacing w:before="60" w:after="60" w:line="276" w:lineRule="auto"/>
              <w:rPr>
                <w:b/>
                <w:bCs/>
                <w:sz w:val="20"/>
                <w:szCs w:val="20"/>
                <w:u w:val="single"/>
              </w:rPr>
            </w:pPr>
          </w:p>
        </w:tc>
        <w:tc>
          <w:tcPr>
            <w:tcW w:w="3260" w:type="dxa"/>
          </w:tcPr>
          <w:p w14:paraId="1F0B9BA4" w14:textId="07CB33A0" w:rsidR="000B3426" w:rsidRDefault="000B3426" w:rsidP="000B3426">
            <w:pPr>
              <w:pStyle w:val="Paragraphnonumbers"/>
              <w:rPr>
                <w:sz w:val="20"/>
                <w:szCs w:val="20"/>
              </w:rPr>
            </w:pPr>
            <w:r>
              <w:rPr>
                <w:sz w:val="20"/>
                <w:szCs w:val="20"/>
              </w:rPr>
              <w:br/>
            </w:r>
            <w:r w:rsidRPr="00F54309">
              <w:rPr>
                <w:sz w:val="20"/>
                <w:szCs w:val="20"/>
              </w:rPr>
              <w:t>Thank you for your comment</w:t>
            </w:r>
            <w:r w:rsidRPr="00F54309">
              <w:rPr>
                <w:bCs/>
                <w:sz w:val="20"/>
                <w:szCs w:val="20"/>
              </w:rPr>
              <w:t>s</w:t>
            </w:r>
            <w:r w:rsidRPr="00F54309">
              <w:rPr>
                <w:sz w:val="20"/>
                <w:szCs w:val="20"/>
              </w:rPr>
              <w:t>. No action required</w:t>
            </w:r>
          </w:p>
        </w:tc>
      </w:tr>
      <w:tr w:rsidR="000B3426" w:rsidRPr="003C6242" w14:paraId="2EFC672F" w14:textId="77777777" w:rsidTr="000B3426">
        <w:tc>
          <w:tcPr>
            <w:tcW w:w="2411" w:type="dxa"/>
          </w:tcPr>
          <w:p w14:paraId="3003B0AE" w14:textId="632C918B" w:rsidR="000B3426" w:rsidRPr="005E3F7D" w:rsidRDefault="000B3426" w:rsidP="000B3426">
            <w:pPr>
              <w:pStyle w:val="Title"/>
              <w:spacing w:line="276" w:lineRule="auto"/>
              <w:jc w:val="left"/>
              <w:rPr>
                <w:b w:val="0"/>
                <w:sz w:val="20"/>
                <w:szCs w:val="20"/>
              </w:rPr>
            </w:pPr>
            <w:r>
              <w:rPr>
                <w:b w:val="0"/>
                <w:sz w:val="20"/>
                <w:szCs w:val="20"/>
              </w:rPr>
              <w:t>Pfizer Ltd</w:t>
            </w:r>
          </w:p>
        </w:tc>
        <w:tc>
          <w:tcPr>
            <w:tcW w:w="8363" w:type="dxa"/>
          </w:tcPr>
          <w:p w14:paraId="47640083" w14:textId="77777777" w:rsidR="000B3426" w:rsidRPr="003C6242" w:rsidRDefault="000B3426" w:rsidP="000B3426">
            <w:pPr>
              <w:spacing w:before="60" w:after="60" w:line="276" w:lineRule="auto"/>
              <w:rPr>
                <w:b/>
                <w:bCs/>
                <w:sz w:val="20"/>
                <w:szCs w:val="20"/>
                <w:u w:val="single"/>
              </w:rPr>
            </w:pPr>
            <w:r w:rsidRPr="003C6242">
              <w:rPr>
                <w:b/>
                <w:bCs/>
                <w:sz w:val="20"/>
                <w:szCs w:val="20"/>
                <w:u w:val="single"/>
              </w:rPr>
              <w:t>Question 6)</w:t>
            </w:r>
          </w:p>
          <w:p w14:paraId="627488EA" w14:textId="77777777" w:rsidR="000B3426" w:rsidRPr="003C6242" w:rsidRDefault="000B3426" w:rsidP="000B3426">
            <w:pPr>
              <w:spacing w:line="276" w:lineRule="auto"/>
              <w:rPr>
                <w:sz w:val="20"/>
                <w:szCs w:val="20"/>
              </w:rPr>
            </w:pPr>
            <w:r w:rsidRPr="003C6242">
              <w:rPr>
                <w:sz w:val="20"/>
                <w:szCs w:val="20"/>
              </w:rPr>
              <w:t xml:space="preserve">In considering pathogen diagnostics for Gram negative aerobic infection it is necessary to consider broadly the types of infection relevant to </w:t>
            </w:r>
            <w:proofErr w:type="spellStart"/>
            <w:r w:rsidRPr="003C6242">
              <w:rPr>
                <w:sz w:val="20"/>
                <w:szCs w:val="20"/>
              </w:rPr>
              <w:t>Cedfiderocol</w:t>
            </w:r>
            <w:proofErr w:type="spellEnd"/>
            <w:r w:rsidRPr="003C6242">
              <w:rPr>
                <w:sz w:val="20"/>
                <w:szCs w:val="20"/>
              </w:rPr>
              <w:t>; namely, P. aeruginosa, ESBL and carbapenem resistant Enterobacterales (CRE/CPE). Technologies employed will differ according to the trust and the suspected pathogen and suspected site of infection.</w:t>
            </w:r>
          </w:p>
          <w:p w14:paraId="2BB5655B" w14:textId="77777777" w:rsidR="000B3426" w:rsidRPr="003C6242" w:rsidRDefault="000B3426" w:rsidP="000B3426">
            <w:pPr>
              <w:spacing w:line="276" w:lineRule="auto"/>
              <w:rPr>
                <w:sz w:val="20"/>
                <w:szCs w:val="20"/>
              </w:rPr>
            </w:pPr>
          </w:p>
          <w:p w14:paraId="68FE208F" w14:textId="77777777" w:rsidR="000B3426" w:rsidRPr="003C6242" w:rsidRDefault="000B3426" w:rsidP="000B3426">
            <w:pPr>
              <w:spacing w:line="276" w:lineRule="auto"/>
              <w:rPr>
                <w:b/>
                <w:bCs/>
                <w:i/>
                <w:iCs/>
                <w:sz w:val="20"/>
                <w:szCs w:val="20"/>
              </w:rPr>
            </w:pPr>
            <w:r w:rsidRPr="003C6242">
              <w:rPr>
                <w:b/>
                <w:bCs/>
                <w:i/>
                <w:iCs/>
                <w:sz w:val="20"/>
                <w:szCs w:val="20"/>
              </w:rPr>
              <w:t>Pathogen diagnosis for incident infection</w:t>
            </w:r>
          </w:p>
          <w:p w14:paraId="7833F93E" w14:textId="77777777" w:rsidR="000B3426" w:rsidRPr="003C6242" w:rsidRDefault="000B3426" w:rsidP="000B3426">
            <w:pPr>
              <w:spacing w:line="276" w:lineRule="auto"/>
              <w:rPr>
                <w:sz w:val="20"/>
                <w:szCs w:val="20"/>
              </w:rPr>
            </w:pPr>
            <w:r w:rsidRPr="003C6242">
              <w:rPr>
                <w:sz w:val="20"/>
                <w:szCs w:val="20"/>
              </w:rPr>
              <w:t>Patients that present a fever or have fever during a hospital inpatient stay should have blood and suspected infection site sampling to detect appropriate organisms. The process of full culture and sensitivity may take 48-72 hours in such cases and includes the use of automated and manual AST methods. The particular technology employed locally is trust dependent.</w:t>
            </w:r>
          </w:p>
          <w:p w14:paraId="7CEDC3EB" w14:textId="77777777" w:rsidR="000B3426" w:rsidRPr="003C6242" w:rsidRDefault="000B3426" w:rsidP="000B3426">
            <w:pPr>
              <w:spacing w:line="276" w:lineRule="auto"/>
              <w:rPr>
                <w:sz w:val="20"/>
                <w:szCs w:val="20"/>
              </w:rPr>
            </w:pPr>
            <w:r w:rsidRPr="003C6242">
              <w:rPr>
                <w:sz w:val="20"/>
                <w:szCs w:val="20"/>
              </w:rPr>
              <w:t xml:space="preserve">A full sensitivity analysis or molecular diagnostic may be required, and smaller trusts will need to send the sample to the PHE Bacteriology reference department (BRD) to complete </w:t>
            </w:r>
            <w:r w:rsidRPr="003C6242">
              <w:rPr>
                <w:sz w:val="20"/>
                <w:szCs w:val="20"/>
              </w:rPr>
              <w:lastRenderedPageBreak/>
              <w:t>this. This can be associated with quite a significant delay to full identification of the pathogen(s) and their resistance mechanism.</w:t>
            </w:r>
          </w:p>
          <w:p w14:paraId="48820D13" w14:textId="77777777" w:rsidR="000B3426" w:rsidRPr="003C6242" w:rsidRDefault="000B3426" w:rsidP="000B3426">
            <w:pPr>
              <w:spacing w:before="60" w:after="60" w:line="276" w:lineRule="auto"/>
              <w:rPr>
                <w:sz w:val="20"/>
                <w:szCs w:val="20"/>
              </w:rPr>
            </w:pPr>
          </w:p>
          <w:p w14:paraId="403C71BC" w14:textId="77777777" w:rsidR="000B3426" w:rsidRPr="003C6242" w:rsidRDefault="000B3426" w:rsidP="000B3426">
            <w:pPr>
              <w:spacing w:line="276" w:lineRule="auto"/>
              <w:rPr>
                <w:b/>
                <w:bCs/>
                <w:i/>
                <w:iCs/>
                <w:sz w:val="20"/>
                <w:szCs w:val="20"/>
              </w:rPr>
            </w:pPr>
            <w:r w:rsidRPr="003C6242">
              <w:rPr>
                <w:b/>
                <w:bCs/>
                <w:i/>
                <w:iCs/>
                <w:sz w:val="20"/>
                <w:szCs w:val="20"/>
              </w:rPr>
              <w:t>Pathogen diagnosis for suspected CPE/CRE infection</w:t>
            </w:r>
          </w:p>
          <w:p w14:paraId="69E41F59" w14:textId="77777777" w:rsidR="000B3426" w:rsidRPr="003C6242" w:rsidRDefault="000B3426" w:rsidP="000B3426">
            <w:pPr>
              <w:spacing w:line="276" w:lineRule="auto"/>
              <w:rPr>
                <w:sz w:val="20"/>
                <w:szCs w:val="20"/>
              </w:rPr>
            </w:pPr>
            <w:r w:rsidRPr="003C6242">
              <w:rPr>
                <w:sz w:val="20"/>
                <w:szCs w:val="20"/>
              </w:rPr>
              <w:t>PHE have outlined a framework for detection and containment of CPE. A newly awaited resource for is underway which underwent consultation in 2020.</w:t>
            </w:r>
            <w:r w:rsidRPr="003C6242">
              <w:rPr>
                <w:sz w:val="20"/>
                <w:szCs w:val="20"/>
                <w:vertAlign w:val="superscript"/>
              </w:rPr>
              <w:t>1</w:t>
            </w:r>
            <w:r w:rsidRPr="003C6242">
              <w:rPr>
                <w:sz w:val="20"/>
                <w:szCs w:val="20"/>
              </w:rPr>
              <w:t xml:space="preserve">: </w:t>
            </w:r>
          </w:p>
          <w:p w14:paraId="6F93824E" w14:textId="77777777" w:rsidR="000B3426" w:rsidRPr="003C6242" w:rsidRDefault="000B3426" w:rsidP="000B3426">
            <w:pPr>
              <w:spacing w:line="276" w:lineRule="auto"/>
              <w:rPr>
                <w:sz w:val="20"/>
                <w:szCs w:val="20"/>
              </w:rPr>
            </w:pPr>
            <w:r w:rsidRPr="003C6242">
              <w:rPr>
                <w:sz w:val="20"/>
                <w:szCs w:val="20"/>
              </w:rPr>
              <w:t>At the essence of this guidance is CRE/CPE risk factor scoring for all emergency and elective patient admissions who may or may not present with signs of infection. The guidance recognises that there is evidence to support CPE colonisation precedes invasive infection, therefore when risk factors are detected, targeted rectal screening for CRE/CPE is undertaken.  All patients in augmented care or high-risk units should also be screened as a routine measure. The following patients should be strongly considered for screening on admission if they are likely to stay in hospital overnight:</w:t>
            </w:r>
          </w:p>
          <w:p w14:paraId="08FAD689" w14:textId="77777777" w:rsidR="000B3426" w:rsidRPr="003C6242" w:rsidRDefault="000B3426" w:rsidP="000B3426">
            <w:pPr>
              <w:pStyle w:val="ListParagraph"/>
              <w:numPr>
                <w:ilvl w:val="0"/>
                <w:numId w:val="46"/>
              </w:numPr>
              <w:spacing w:line="276" w:lineRule="auto"/>
              <w:rPr>
                <w:sz w:val="20"/>
                <w:szCs w:val="20"/>
              </w:rPr>
            </w:pPr>
            <w:r w:rsidRPr="003C6242">
              <w:rPr>
                <w:sz w:val="20"/>
                <w:szCs w:val="20"/>
              </w:rPr>
              <w:t>If, in the last 12 months:</w:t>
            </w:r>
          </w:p>
          <w:p w14:paraId="1A050456" w14:textId="77777777" w:rsidR="000B3426" w:rsidRPr="003C6242" w:rsidRDefault="000B3426" w:rsidP="000B3426">
            <w:pPr>
              <w:pStyle w:val="ListParagraph"/>
              <w:numPr>
                <w:ilvl w:val="1"/>
                <w:numId w:val="46"/>
              </w:numPr>
              <w:spacing w:line="276" w:lineRule="auto"/>
              <w:rPr>
                <w:sz w:val="20"/>
                <w:szCs w:val="20"/>
              </w:rPr>
            </w:pPr>
            <w:r w:rsidRPr="003C6242">
              <w:rPr>
                <w:sz w:val="20"/>
                <w:szCs w:val="20"/>
              </w:rPr>
              <w:t>been previously identified as CPE positive</w:t>
            </w:r>
          </w:p>
          <w:p w14:paraId="4D84246B" w14:textId="77777777" w:rsidR="000B3426" w:rsidRPr="003C6242" w:rsidRDefault="000B3426" w:rsidP="000B3426">
            <w:pPr>
              <w:pStyle w:val="ListParagraph"/>
              <w:numPr>
                <w:ilvl w:val="1"/>
                <w:numId w:val="46"/>
              </w:numPr>
              <w:spacing w:line="276" w:lineRule="auto"/>
              <w:rPr>
                <w:sz w:val="20"/>
                <w:szCs w:val="20"/>
              </w:rPr>
            </w:pPr>
            <w:r w:rsidRPr="003C6242">
              <w:rPr>
                <w:sz w:val="20"/>
                <w:szCs w:val="20"/>
              </w:rPr>
              <w:t xml:space="preserve">been an inpatient in any hospital, both in the UK or abroad </w:t>
            </w:r>
          </w:p>
          <w:p w14:paraId="6175FA28" w14:textId="77777777" w:rsidR="000B3426" w:rsidRPr="003C6242" w:rsidRDefault="000B3426" w:rsidP="000B3426">
            <w:pPr>
              <w:pStyle w:val="ListParagraph"/>
              <w:numPr>
                <w:ilvl w:val="1"/>
                <w:numId w:val="46"/>
              </w:numPr>
              <w:spacing w:line="276" w:lineRule="auto"/>
              <w:rPr>
                <w:sz w:val="20"/>
                <w:szCs w:val="20"/>
              </w:rPr>
            </w:pPr>
            <w:r w:rsidRPr="003C6242">
              <w:rPr>
                <w:sz w:val="20"/>
                <w:szCs w:val="20"/>
              </w:rPr>
              <w:t xml:space="preserve">had multiple hospital treatments e.g. are dialysis dependant or have had cancer chemotherapy </w:t>
            </w:r>
          </w:p>
          <w:p w14:paraId="060AAFD8" w14:textId="77777777" w:rsidR="000B3426" w:rsidRPr="003C6242" w:rsidRDefault="000B3426" w:rsidP="000B3426">
            <w:pPr>
              <w:pStyle w:val="ListParagraph"/>
              <w:numPr>
                <w:ilvl w:val="1"/>
                <w:numId w:val="46"/>
              </w:numPr>
              <w:spacing w:line="276" w:lineRule="auto"/>
              <w:rPr>
                <w:sz w:val="20"/>
                <w:szCs w:val="20"/>
              </w:rPr>
            </w:pPr>
            <w:r w:rsidRPr="003C6242">
              <w:rPr>
                <w:sz w:val="20"/>
                <w:szCs w:val="20"/>
              </w:rPr>
              <w:t>had known epidemiological link to a known carrier of CPE (includes household and care home contacts of known cases)</w:t>
            </w:r>
          </w:p>
          <w:p w14:paraId="6308A6BE" w14:textId="77777777" w:rsidR="000B3426" w:rsidRPr="003C6242" w:rsidRDefault="000B3426" w:rsidP="000B3426">
            <w:pPr>
              <w:pStyle w:val="ListParagraph"/>
              <w:numPr>
                <w:ilvl w:val="0"/>
                <w:numId w:val="46"/>
              </w:numPr>
              <w:spacing w:line="276" w:lineRule="auto"/>
              <w:rPr>
                <w:sz w:val="20"/>
                <w:szCs w:val="20"/>
              </w:rPr>
            </w:pPr>
            <w:r w:rsidRPr="003C6242">
              <w:rPr>
                <w:sz w:val="20"/>
                <w:szCs w:val="20"/>
              </w:rPr>
              <w:t xml:space="preserve">Patients admitted into augmented care or high-risk units </w:t>
            </w:r>
          </w:p>
          <w:p w14:paraId="5DF1A67B" w14:textId="77777777" w:rsidR="000B3426" w:rsidRPr="003C6242" w:rsidRDefault="000B3426" w:rsidP="000B3426">
            <w:pPr>
              <w:pStyle w:val="ListParagraph"/>
              <w:spacing w:line="276" w:lineRule="auto"/>
              <w:rPr>
                <w:sz w:val="20"/>
                <w:szCs w:val="20"/>
              </w:rPr>
            </w:pPr>
          </w:p>
          <w:p w14:paraId="1A8CA643" w14:textId="77777777" w:rsidR="000B3426" w:rsidRPr="003C6242" w:rsidRDefault="000B3426" w:rsidP="000B3426">
            <w:pPr>
              <w:pStyle w:val="ListParagraph"/>
              <w:numPr>
                <w:ilvl w:val="0"/>
                <w:numId w:val="46"/>
              </w:numPr>
              <w:spacing w:line="276" w:lineRule="auto"/>
              <w:rPr>
                <w:sz w:val="20"/>
                <w:szCs w:val="20"/>
              </w:rPr>
            </w:pPr>
            <w:r w:rsidRPr="003C6242">
              <w:rPr>
                <w:sz w:val="20"/>
                <w:szCs w:val="20"/>
              </w:rPr>
              <w:t>Other risk factors associated with increased risk and should be considered for screening are:</w:t>
            </w:r>
          </w:p>
          <w:p w14:paraId="20D30932" w14:textId="77777777" w:rsidR="000B3426" w:rsidRPr="003C6242" w:rsidRDefault="000B3426" w:rsidP="000B3426">
            <w:pPr>
              <w:pStyle w:val="ListParagraph"/>
              <w:spacing w:line="276" w:lineRule="auto"/>
              <w:rPr>
                <w:sz w:val="20"/>
                <w:szCs w:val="20"/>
              </w:rPr>
            </w:pPr>
          </w:p>
          <w:p w14:paraId="5B14871F" w14:textId="77777777" w:rsidR="000B3426" w:rsidRPr="003C6242" w:rsidRDefault="000B3426" w:rsidP="000B3426">
            <w:pPr>
              <w:pStyle w:val="ListParagraph"/>
              <w:numPr>
                <w:ilvl w:val="1"/>
                <w:numId w:val="46"/>
              </w:numPr>
              <w:spacing w:line="276" w:lineRule="auto"/>
              <w:rPr>
                <w:sz w:val="20"/>
                <w:szCs w:val="20"/>
              </w:rPr>
            </w:pPr>
            <w:r w:rsidRPr="003C6242">
              <w:rPr>
                <w:sz w:val="20"/>
                <w:szCs w:val="20"/>
              </w:rPr>
              <w:t>Patients with immunosuppression</w:t>
            </w:r>
          </w:p>
          <w:p w14:paraId="3D90A6CC" w14:textId="77777777" w:rsidR="000B3426" w:rsidRPr="003C6242" w:rsidRDefault="000B3426" w:rsidP="000B3426">
            <w:pPr>
              <w:pStyle w:val="ListParagraph"/>
              <w:numPr>
                <w:ilvl w:val="1"/>
                <w:numId w:val="46"/>
              </w:numPr>
              <w:spacing w:line="276" w:lineRule="auto"/>
              <w:rPr>
                <w:sz w:val="20"/>
                <w:szCs w:val="20"/>
              </w:rPr>
            </w:pPr>
            <w:r w:rsidRPr="003C6242">
              <w:rPr>
                <w:sz w:val="20"/>
                <w:szCs w:val="20"/>
              </w:rPr>
              <w:t>Patients with exposure to broad-spectrum antibiotic courses (such as cephalosporins, glycopeptides, and piperacillin/tazobactam) and in particular carbapenems within the past one month, not covered in other risk groups e.g. those receiving OPAT</w:t>
            </w:r>
          </w:p>
          <w:p w14:paraId="715BC795" w14:textId="77777777" w:rsidR="000B3426" w:rsidRPr="003C6242" w:rsidRDefault="000B3426" w:rsidP="000B3426">
            <w:pPr>
              <w:pStyle w:val="ListParagraph"/>
              <w:numPr>
                <w:ilvl w:val="1"/>
                <w:numId w:val="46"/>
              </w:numPr>
              <w:spacing w:line="276" w:lineRule="auto"/>
              <w:rPr>
                <w:sz w:val="20"/>
                <w:szCs w:val="20"/>
              </w:rPr>
            </w:pPr>
            <w:r w:rsidRPr="003C6242">
              <w:rPr>
                <w:sz w:val="20"/>
                <w:szCs w:val="20"/>
              </w:rPr>
              <w:lastRenderedPageBreak/>
              <w:t>Patients admitted from Long Term Care Facilities where higher levels of interventional care are provided e.g. long-term ventilation</w:t>
            </w:r>
          </w:p>
          <w:p w14:paraId="69049969" w14:textId="77777777" w:rsidR="000B3426" w:rsidRPr="003C6242" w:rsidRDefault="000B3426" w:rsidP="000B3426">
            <w:pPr>
              <w:pStyle w:val="ListParagraph"/>
              <w:spacing w:line="276" w:lineRule="auto"/>
              <w:ind w:left="0"/>
              <w:rPr>
                <w:sz w:val="20"/>
                <w:szCs w:val="20"/>
              </w:rPr>
            </w:pPr>
          </w:p>
          <w:p w14:paraId="707E3BC4" w14:textId="77777777" w:rsidR="000B3426" w:rsidRPr="003C6242" w:rsidRDefault="000B3426" w:rsidP="000B3426">
            <w:pPr>
              <w:pStyle w:val="ListParagraph"/>
              <w:spacing w:line="276" w:lineRule="auto"/>
              <w:ind w:left="0"/>
              <w:rPr>
                <w:sz w:val="20"/>
                <w:szCs w:val="20"/>
              </w:rPr>
            </w:pPr>
            <w:r w:rsidRPr="003C6242">
              <w:rPr>
                <w:sz w:val="20"/>
                <w:szCs w:val="20"/>
              </w:rPr>
              <w:t>Furthermore Boyd et al.</w:t>
            </w:r>
            <w:r w:rsidRPr="003C6242">
              <w:rPr>
                <w:sz w:val="20"/>
                <w:szCs w:val="20"/>
                <w:vertAlign w:val="superscript"/>
              </w:rPr>
              <w:t>2</w:t>
            </w:r>
            <w:r w:rsidRPr="003C6242">
              <w:rPr>
                <w:sz w:val="20"/>
                <w:szCs w:val="20"/>
              </w:rPr>
              <w:t xml:space="preserve"> have also validated a bedside scoring criterion for patients in UK critical care environments to allow for identification and appropriate therapy as early as possible. </w:t>
            </w:r>
          </w:p>
          <w:p w14:paraId="35C7BA40" w14:textId="77777777" w:rsidR="000B3426" w:rsidRPr="003C6242" w:rsidRDefault="000B3426" w:rsidP="000B3426">
            <w:pPr>
              <w:pStyle w:val="ListParagraph"/>
              <w:spacing w:line="276" w:lineRule="auto"/>
              <w:ind w:left="0"/>
              <w:rPr>
                <w:sz w:val="20"/>
                <w:szCs w:val="20"/>
              </w:rPr>
            </w:pPr>
          </w:p>
          <w:p w14:paraId="4A410064" w14:textId="77777777" w:rsidR="000B3426" w:rsidRPr="003C6242" w:rsidRDefault="000B3426" w:rsidP="000B3426">
            <w:pPr>
              <w:spacing w:line="276" w:lineRule="auto"/>
              <w:rPr>
                <w:sz w:val="20"/>
                <w:szCs w:val="20"/>
              </w:rPr>
            </w:pPr>
            <w:r w:rsidRPr="003C6242">
              <w:rPr>
                <w:sz w:val="20"/>
                <w:szCs w:val="20"/>
              </w:rPr>
              <w:t>This result can be obtained within hours and is available to all trusts. If detected and there are signs of infection it would be prudent to cover for resistant infection until full results are obtained. When CPE/CRE is detected through rectal screening, molecular characterisation of the resistance mechanism is undertaken either locally if resources allow or if not are sent to the PHE BRD as above with inherent associated delay.</w:t>
            </w:r>
          </w:p>
          <w:p w14:paraId="3AB8DFAF" w14:textId="77777777" w:rsidR="000B3426" w:rsidRPr="003C6242" w:rsidRDefault="000B3426" w:rsidP="000B3426">
            <w:pPr>
              <w:spacing w:before="60" w:after="60" w:line="276" w:lineRule="auto"/>
              <w:rPr>
                <w:sz w:val="20"/>
                <w:szCs w:val="20"/>
              </w:rPr>
            </w:pPr>
          </w:p>
          <w:p w14:paraId="616A10DE" w14:textId="77777777" w:rsidR="000B3426" w:rsidRPr="003C6242" w:rsidRDefault="000B3426" w:rsidP="000B3426">
            <w:pPr>
              <w:spacing w:before="60" w:after="60" w:line="276" w:lineRule="auto"/>
              <w:rPr>
                <w:sz w:val="20"/>
                <w:szCs w:val="20"/>
              </w:rPr>
            </w:pPr>
            <w:r w:rsidRPr="003C6242">
              <w:rPr>
                <w:sz w:val="20"/>
                <w:szCs w:val="20"/>
              </w:rPr>
              <w:t>References:</w:t>
            </w:r>
          </w:p>
          <w:p w14:paraId="3D15FBC0" w14:textId="77777777" w:rsidR="000B3426" w:rsidRPr="003C6242" w:rsidRDefault="000B3426" w:rsidP="000B3426">
            <w:pPr>
              <w:spacing w:before="60" w:after="60" w:line="276" w:lineRule="auto"/>
              <w:rPr>
                <w:sz w:val="20"/>
                <w:szCs w:val="20"/>
              </w:rPr>
            </w:pPr>
            <w:r w:rsidRPr="003C6242">
              <w:rPr>
                <w:sz w:val="20"/>
                <w:szCs w:val="20"/>
              </w:rPr>
              <w:t>1.https://assets.publishing.service.gov.uk/government/uploads/ system/uploads/attachment_data/file/9265363/Framework_ of_actions_to_contain_CPE-draft.pdf</w:t>
            </w:r>
          </w:p>
          <w:p w14:paraId="0F67CC32" w14:textId="77777777" w:rsidR="000B3426" w:rsidRPr="003C6242" w:rsidRDefault="000B3426" w:rsidP="000B3426">
            <w:pPr>
              <w:spacing w:before="60" w:after="60" w:line="276" w:lineRule="auto"/>
              <w:rPr>
                <w:sz w:val="20"/>
                <w:szCs w:val="20"/>
              </w:rPr>
            </w:pPr>
            <w:r w:rsidRPr="003C6242">
              <w:rPr>
                <w:sz w:val="20"/>
                <w:szCs w:val="20"/>
              </w:rPr>
              <w:t>2.http://www.sciencedirect.com/science/article/pii/S2213716520301855</w:t>
            </w:r>
          </w:p>
          <w:p w14:paraId="189DC9CC" w14:textId="77777777" w:rsidR="000B3426" w:rsidRPr="003C6242" w:rsidRDefault="000B3426" w:rsidP="000B3426">
            <w:pPr>
              <w:spacing w:before="60" w:after="60" w:line="276" w:lineRule="auto"/>
              <w:rPr>
                <w:b/>
                <w:bCs/>
                <w:sz w:val="20"/>
                <w:szCs w:val="20"/>
                <w:u w:val="single"/>
              </w:rPr>
            </w:pPr>
          </w:p>
        </w:tc>
        <w:tc>
          <w:tcPr>
            <w:tcW w:w="3260" w:type="dxa"/>
          </w:tcPr>
          <w:p w14:paraId="5446DEF9" w14:textId="63EEEC56" w:rsidR="00451F98" w:rsidRPr="0075389C" w:rsidRDefault="00451F98" w:rsidP="00451F98">
            <w:pPr>
              <w:pStyle w:val="Paragraphnonumbers"/>
            </w:pPr>
            <w:r>
              <w:rPr>
                <w:sz w:val="20"/>
                <w:szCs w:val="20"/>
              </w:rPr>
              <w:lastRenderedPageBreak/>
              <w:br/>
            </w:r>
            <w:r w:rsidRPr="0075389C">
              <w:rPr>
                <w:sz w:val="20"/>
                <w:szCs w:val="20"/>
              </w:rPr>
              <w:t>Thank you for your comment</w:t>
            </w:r>
            <w:r w:rsidRPr="0075389C">
              <w:rPr>
                <w:bCs/>
                <w:sz w:val="20"/>
                <w:szCs w:val="20"/>
              </w:rPr>
              <w:t>s and references</w:t>
            </w:r>
            <w:r w:rsidRPr="0075389C">
              <w:rPr>
                <w:sz w:val="20"/>
                <w:szCs w:val="20"/>
              </w:rPr>
              <w:t>. No action required.</w:t>
            </w:r>
          </w:p>
          <w:p w14:paraId="78534EA1" w14:textId="77777777" w:rsidR="000B3426" w:rsidRDefault="000B3426" w:rsidP="000B3426">
            <w:pPr>
              <w:pStyle w:val="Paragraphnonumbers"/>
              <w:rPr>
                <w:sz w:val="20"/>
                <w:szCs w:val="20"/>
              </w:rPr>
            </w:pPr>
          </w:p>
        </w:tc>
      </w:tr>
      <w:tr w:rsidR="000B3426" w:rsidRPr="003C6242" w14:paraId="0EAF4FCF" w14:textId="77777777" w:rsidTr="000B3426">
        <w:tc>
          <w:tcPr>
            <w:tcW w:w="2411" w:type="dxa"/>
          </w:tcPr>
          <w:p w14:paraId="7AC446E4" w14:textId="79A93B1D" w:rsidR="000B3426" w:rsidRPr="005E3F7D" w:rsidRDefault="00451F98" w:rsidP="000B3426">
            <w:pPr>
              <w:pStyle w:val="Title"/>
              <w:spacing w:line="276" w:lineRule="auto"/>
              <w:jc w:val="left"/>
              <w:rPr>
                <w:b w:val="0"/>
                <w:sz w:val="20"/>
                <w:szCs w:val="20"/>
              </w:rPr>
            </w:pPr>
            <w:r>
              <w:rPr>
                <w:b w:val="0"/>
                <w:sz w:val="20"/>
                <w:szCs w:val="20"/>
              </w:rPr>
              <w:lastRenderedPageBreak/>
              <w:t xml:space="preserve">Pfizer Ltd </w:t>
            </w:r>
          </w:p>
        </w:tc>
        <w:tc>
          <w:tcPr>
            <w:tcW w:w="8363" w:type="dxa"/>
          </w:tcPr>
          <w:p w14:paraId="2D853610" w14:textId="77777777" w:rsidR="000B3426" w:rsidRPr="003C6242" w:rsidRDefault="000B3426" w:rsidP="000B3426">
            <w:pPr>
              <w:spacing w:before="60" w:after="60"/>
              <w:rPr>
                <w:b/>
                <w:bCs/>
                <w:sz w:val="20"/>
                <w:szCs w:val="20"/>
                <w:u w:val="single"/>
              </w:rPr>
            </w:pPr>
            <w:r w:rsidRPr="003C6242">
              <w:rPr>
                <w:b/>
                <w:bCs/>
                <w:sz w:val="20"/>
                <w:szCs w:val="20"/>
                <w:u w:val="single"/>
              </w:rPr>
              <w:t>Question 7)</w:t>
            </w:r>
          </w:p>
          <w:p w14:paraId="6A77CD2A" w14:textId="77777777" w:rsidR="000B3426" w:rsidRPr="003C6242" w:rsidRDefault="000B3426" w:rsidP="000B3426">
            <w:pPr>
              <w:spacing w:before="60" w:after="60"/>
              <w:rPr>
                <w:sz w:val="20"/>
                <w:szCs w:val="20"/>
              </w:rPr>
            </w:pPr>
            <w:r w:rsidRPr="003C6242">
              <w:rPr>
                <w:sz w:val="20"/>
                <w:szCs w:val="20"/>
              </w:rPr>
              <w:t>Answered in above response under Equality section.</w:t>
            </w:r>
          </w:p>
          <w:p w14:paraId="56E0992E" w14:textId="77777777" w:rsidR="000B3426" w:rsidRPr="003C6242" w:rsidRDefault="000B3426" w:rsidP="000B3426">
            <w:pPr>
              <w:spacing w:before="60" w:after="60"/>
              <w:rPr>
                <w:b/>
                <w:bCs/>
                <w:sz w:val="20"/>
                <w:szCs w:val="20"/>
                <w:u w:val="single"/>
              </w:rPr>
            </w:pPr>
          </w:p>
        </w:tc>
        <w:tc>
          <w:tcPr>
            <w:tcW w:w="3260" w:type="dxa"/>
          </w:tcPr>
          <w:p w14:paraId="01615966" w14:textId="437955C1" w:rsidR="000B3426" w:rsidRPr="00451F98" w:rsidRDefault="00451F98" w:rsidP="000B3426">
            <w:pPr>
              <w:pStyle w:val="Paragraphnonumbers"/>
              <w:rPr>
                <w:bCs/>
                <w:sz w:val="20"/>
                <w:szCs w:val="20"/>
              </w:rPr>
            </w:pPr>
            <w:r>
              <w:rPr>
                <w:bCs/>
                <w:sz w:val="20"/>
                <w:szCs w:val="20"/>
              </w:rPr>
              <w:br/>
            </w:r>
            <w:r w:rsidRPr="00451F98">
              <w:rPr>
                <w:bCs/>
                <w:sz w:val="20"/>
                <w:szCs w:val="20"/>
              </w:rPr>
              <w:t>Comment noted. No action required.</w:t>
            </w:r>
          </w:p>
        </w:tc>
      </w:tr>
      <w:tr w:rsidR="000B3426" w:rsidRPr="003C6242" w14:paraId="62B3D627" w14:textId="77777777" w:rsidTr="000B3426">
        <w:tc>
          <w:tcPr>
            <w:tcW w:w="2411" w:type="dxa"/>
          </w:tcPr>
          <w:p w14:paraId="630A2B64" w14:textId="1457B9AB" w:rsidR="000B3426" w:rsidRPr="005E3F7D" w:rsidRDefault="00451F98" w:rsidP="000B3426">
            <w:pPr>
              <w:pStyle w:val="Title"/>
              <w:spacing w:line="276" w:lineRule="auto"/>
              <w:jc w:val="left"/>
              <w:rPr>
                <w:b w:val="0"/>
                <w:sz w:val="20"/>
                <w:szCs w:val="20"/>
              </w:rPr>
            </w:pPr>
            <w:r>
              <w:rPr>
                <w:b w:val="0"/>
                <w:sz w:val="20"/>
                <w:szCs w:val="20"/>
              </w:rPr>
              <w:t>Pfizer Ltd</w:t>
            </w:r>
          </w:p>
        </w:tc>
        <w:tc>
          <w:tcPr>
            <w:tcW w:w="8363" w:type="dxa"/>
          </w:tcPr>
          <w:p w14:paraId="3EBF1B41" w14:textId="77777777" w:rsidR="000B3426" w:rsidRPr="003C6242" w:rsidRDefault="000B3426" w:rsidP="000B3426">
            <w:pPr>
              <w:spacing w:before="60" w:after="60"/>
              <w:rPr>
                <w:b/>
                <w:bCs/>
                <w:sz w:val="20"/>
                <w:szCs w:val="20"/>
                <w:u w:val="single"/>
              </w:rPr>
            </w:pPr>
            <w:r w:rsidRPr="003C6242">
              <w:rPr>
                <w:b/>
                <w:bCs/>
                <w:sz w:val="20"/>
                <w:szCs w:val="20"/>
                <w:u w:val="single"/>
              </w:rPr>
              <w:t>Question 8)</w:t>
            </w:r>
          </w:p>
          <w:p w14:paraId="44855FDC" w14:textId="77777777" w:rsidR="000B3426" w:rsidRPr="003C6242" w:rsidRDefault="000B3426" w:rsidP="000B3426">
            <w:pPr>
              <w:spacing w:before="60" w:after="60"/>
              <w:rPr>
                <w:sz w:val="20"/>
                <w:szCs w:val="20"/>
              </w:rPr>
            </w:pPr>
            <w:r w:rsidRPr="003C6242">
              <w:rPr>
                <w:sz w:val="20"/>
                <w:szCs w:val="20"/>
              </w:rPr>
              <w:t xml:space="preserve">This has been outlined in the response to question 6. Again, we re-emphasise the importance of PHE risk scoring to fully define the eligible population. </w:t>
            </w:r>
          </w:p>
          <w:p w14:paraId="182F9923" w14:textId="77777777" w:rsidR="000B3426" w:rsidRPr="003C6242" w:rsidRDefault="000B3426" w:rsidP="000B3426">
            <w:pPr>
              <w:spacing w:before="60" w:after="60"/>
              <w:rPr>
                <w:b/>
                <w:bCs/>
                <w:sz w:val="20"/>
                <w:szCs w:val="20"/>
                <w:u w:val="single"/>
              </w:rPr>
            </w:pPr>
          </w:p>
        </w:tc>
        <w:tc>
          <w:tcPr>
            <w:tcW w:w="3260" w:type="dxa"/>
          </w:tcPr>
          <w:p w14:paraId="75128637" w14:textId="6134ED1D" w:rsidR="000B3426" w:rsidRDefault="00451F98" w:rsidP="000B3426">
            <w:pPr>
              <w:pStyle w:val="Paragraphnonumbers"/>
              <w:rPr>
                <w:sz w:val="20"/>
                <w:szCs w:val="20"/>
              </w:rPr>
            </w:pPr>
            <w:r>
              <w:rPr>
                <w:sz w:val="20"/>
                <w:szCs w:val="20"/>
              </w:rPr>
              <w:br/>
            </w:r>
            <w:r w:rsidRPr="00451F98">
              <w:rPr>
                <w:bCs/>
                <w:sz w:val="20"/>
                <w:szCs w:val="20"/>
              </w:rPr>
              <w:t>Comment noted. No action required.</w:t>
            </w:r>
          </w:p>
        </w:tc>
      </w:tr>
      <w:tr w:rsidR="000B3426" w:rsidRPr="003C6242" w14:paraId="3EEE2FEA" w14:textId="77777777" w:rsidTr="000B3426">
        <w:tc>
          <w:tcPr>
            <w:tcW w:w="2411" w:type="dxa"/>
          </w:tcPr>
          <w:p w14:paraId="6A1E4A65" w14:textId="3ADC38B6" w:rsidR="000B3426" w:rsidRPr="005E3F7D" w:rsidRDefault="00451F98" w:rsidP="000B3426">
            <w:pPr>
              <w:pStyle w:val="Title"/>
              <w:spacing w:line="276" w:lineRule="auto"/>
              <w:jc w:val="left"/>
              <w:rPr>
                <w:b w:val="0"/>
                <w:sz w:val="20"/>
                <w:szCs w:val="20"/>
              </w:rPr>
            </w:pPr>
            <w:r>
              <w:rPr>
                <w:b w:val="0"/>
                <w:sz w:val="20"/>
                <w:szCs w:val="20"/>
              </w:rPr>
              <w:lastRenderedPageBreak/>
              <w:t xml:space="preserve">Pfizer Ltd </w:t>
            </w:r>
          </w:p>
        </w:tc>
        <w:tc>
          <w:tcPr>
            <w:tcW w:w="8363" w:type="dxa"/>
          </w:tcPr>
          <w:p w14:paraId="0B5767C3" w14:textId="77777777" w:rsidR="000B3426" w:rsidRPr="003C6242" w:rsidRDefault="000B3426" w:rsidP="000B3426">
            <w:pPr>
              <w:spacing w:before="60" w:after="60"/>
              <w:rPr>
                <w:b/>
                <w:bCs/>
                <w:sz w:val="20"/>
                <w:szCs w:val="20"/>
                <w:u w:val="single"/>
              </w:rPr>
            </w:pPr>
            <w:r w:rsidRPr="003C6242">
              <w:rPr>
                <w:b/>
                <w:bCs/>
                <w:sz w:val="20"/>
                <w:szCs w:val="20"/>
                <w:u w:val="single"/>
              </w:rPr>
              <w:t>Question 9)</w:t>
            </w:r>
          </w:p>
          <w:p w14:paraId="33346A0C" w14:textId="77777777" w:rsidR="000B3426" w:rsidRPr="003C6242" w:rsidRDefault="000B3426" w:rsidP="000B3426">
            <w:pPr>
              <w:spacing w:before="60" w:after="60"/>
              <w:rPr>
                <w:sz w:val="20"/>
                <w:szCs w:val="20"/>
              </w:rPr>
            </w:pPr>
            <w:r w:rsidRPr="003C6242">
              <w:rPr>
                <w:sz w:val="20"/>
                <w:szCs w:val="20"/>
              </w:rPr>
              <w:t>Answered in above response under Equality section.</w:t>
            </w:r>
          </w:p>
          <w:p w14:paraId="2718F2EA" w14:textId="77777777" w:rsidR="000B3426" w:rsidRPr="003C6242" w:rsidRDefault="000B3426" w:rsidP="000B3426">
            <w:pPr>
              <w:spacing w:before="60" w:after="60"/>
              <w:rPr>
                <w:b/>
                <w:bCs/>
                <w:sz w:val="20"/>
                <w:szCs w:val="20"/>
                <w:u w:val="single"/>
              </w:rPr>
            </w:pPr>
          </w:p>
        </w:tc>
        <w:tc>
          <w:tcPr>
            <w:tcW w:w="3260" w:type="dxa"/>
          </w:tcPr>
          <w:p w14:paraId="032BB5E8" w14:textId="2AB114CF" w:rsidR="000B3426" w:rsidRDefault="00451F98" w:rsidP="000B3426">
            <w:pPr>
              <w:pStyle w:val="Paragraphnonumbers"/>
              <w:rPr>
                <w:sz w:val="20"/>
                <w:szCs w:val="20"/>
              </w:rPr>
            </w:pPr>
            <w:r w:rsidRPr="00451F98">
              <w:rPr>
                <w:bCs/>
                <w:sz w:val="20"/>
                <w:szCs w:val="20"/>
              </w:rPr>
              <w:t>Comment noted. No action required.</w:t>
            </w:r>
          </w:p>
        </w:tc>
      </w:tr>
      <w:tr w:rsidR="000B3426" w:rsidRPr="003C6242" w14:paraId="5E293706" w14:textId="77777777" w:rsidTr="000B3426">
        <w:tc>
          <w:tcPr>
            <w:tcW w:w="2411" w:type="dxa"/>
          </w:tcPr>
          <w:p w14:paraId="053403CA" w14:textId="50BDE544" w:rsidR="000B3426" w:rsidRPr="005E3F7D" w:rsidRDefault="00451F98" w:rsidP="000B3426">
            <w:pPr>
              <w:pStyle w:val="Title"/>
              <w:spacing w:line="276" w:lineRule="auto"/>
              <w:jc w:val="left"/>
              <w:rPr>
                <w:b w:val="0"/>
                <w:sz w:val="20"/>
                <w:szCs w:val="20"/>
              </w:rPr>
            </w:pPr>
            <w:r>
              <w:rPr>
                <w:b w:val="0"/>
                <w:sz w:val="20"/>
                <w:szCs w:val="20"/>
              </w:rPr>
              <w:t xml:space="preserve">Pfizer Ltd </w:t>
            </w:r>
          </w:p>
        </w:tc>
        <w:tc>
          <w:tcPr>
            <w:tcW w:w="8363" w:type="dxa"/>
          </w:tcPr>
          <w:p w14:paraId="241BEFC4" w14:textId="77777777" w:rsidR="000B3426" w:rsidRPr="003C6242" w:rsidRDefault="000B3426" w:rsidP="000B3426">
            <w:pPr>
              <w:spacing w:before="60" w:after="60"/>
              <w:rPr>
                <w:b/>
                <w:bCs/>
                <w:sz w:val="20"/>
                <w:szCs w:val="20"/>
                <w:u w:val="single"/>
              </w:rPr>
            </w:pPr>
            <w:r w:rsidRPr="003C6242">
              <w:rPr>
                <w:b/>
                <w:bCs/>
                <w:sz w:val="20"/>
                <w:szCs w:val="20"/>
                <w:u w:val="single"/>
              </w:rPr>
              <w:t>Question 10)</w:t>
            </w:r>
          </w:p>
          <w:p w14:paraId="5EC9F50A" w14:textId="77777777" w:rsidR="000B3426" w:rsidRPr="003C6242" w:rsidRDefault="000B3426" w:rsidP="000B3426">
            <w:pPr>
              <w:spacing w:before="60" w:after="60"/>
              <w:rPr>
                <w:sz w:val="20"/>
                <w:szCs w:val="20"/>
              </w:rPr>
            </w:pPr>
            <w:r w:rsidRPr="003C6242">
              <w:rPr>
                <w:sz w:val="20"/>
                <w:szCs w:val="20"/>
              </w:rPr>
              <w:t xml:space="preserve">Pfizer expect the project to deal with current barriers to adoption and the project should be modified based on learnings / outcomes. However, the variability in diagnostics across the UK will continue to present a barrier based on current practice. </w:t>
            </w:r>
          </w:p>
          <w:p w14:paraId="37822165" w14:textId="77777777" w:rsidR="000B3426" w:rsidRPr="003C6242" w:rsidRDefault="000B3426" w:rsidP="000B3426">
            <w:pPr>
              <w:spacing w:before="60" w:after="60"/>
              <w:rPr>
                <w:b/>
                <w:bCs/>
                <w:sz w:val="20"/>
                <w:szCs w:val="20"/>
                <w:u w:val="single"/>
              </w:rPr>
            </w:pPr>
          </w:p>
        </w:tc>
        <w:tc>
          <w:tcPr>
            <w:tcW w:w="3260" w:type="dxa"/>
          </w:tcPr>
          <w:p w14:paraId="1647DE56" w14:textId="486762AD" w:rsidR="000B3426" w:rsidRDefault="00451F98" w:rsidP="000B3426">
            <w:pPr>
              <w:pStyle w:val="Paragraphnonumbers"/>
              <w:rPr>
                <w:sz w:val="20"/>
                <w:szCs w:val="20"/>
              </w:rPr>
            </w:pPr>
            <w:r>
              <w:rPr>
                <w:bCs/>
                <w:sz w:val="20"/>
                <w:szCs w:val="20"/>
              </w:rPr>
              <w:t>Thank you for your comment.</w:t>
            </w:r>
            <w:r w:rsidRPr="00451F98">
              <w:rPr>
                <w:bCs/>
                <w:sz w:val="20"/>
                <w:szCs w:val="20"/>
              </w:rPr>
              <w:t xml:space="preserve"> No action required.</w:t>
            </w:r>
          </w:p>
        </w:tc>
      </w:tr>
    </w:tbl>
    <w:p w14:paraId="616BE02B" w14:textId="0E9709CB" w:rsidR="00C906E9" w:rsidRDefault="00C906E9"/>
    <w:p w14:paraId="4D377A07" w14:textId="77777777" w:rsidR="00A53DD8" w:rsidRDefault="00A53DD8">
      <w:pPr>
        <w:rPr>
          <w:b/>
          <w:bCs/>
          <w:iCs/>
          <w:sz w:val="26"/>
          <w:szCs w:val="26"/>
        </w:rPr>
      </w:pPr>
      <w:r>
        <w:br w:type="page"/>
      </w:r>
    </w:p>
    <w:p w14:paraId="6FF09B77" w14:textId="69CF352A" w:rsidR="00C906E9" w:rsidRPr="0075389C" w:rsidRDefault="00C906E9" w:rsidP="00C906E9">
      <w:pPr>
        <w:pStyle w:val="Heading2"/>
      </w:pPr>
      <w:r w:rsidRPr="0075389C">
        <w:lastRenderedPageBreak/>
        <w:t>Section: Additional comments on the draft scope</w:t>
      </w:r>
    </w:p>
    <w:p w14:paraId="6AC47A5C" w14:textId="77777777" w:rsidR="00C906E9" w:rsidRDefault="00C906E9"/>
    <w:tbl>
      <w:tblPr>
        <w:tblStyle w:val="TableGrid"/>
        <w:tblW w:w="14034" w:type="dxa"/>
        <w:tblInd w:w="-289" w:type="dxa"/>
        <w:tblLayout w:type="fixed"/>
        <w:tblLook w:val="04A0" w:firstRow="1" w:lastRow="0" w:firstColumn="1" w:lastColumn="0" w:noHBand="0" w:noVBand="1"/>
      </w:tblPr>
      <w:tblGrid>
        <w:gridCol w:w="2411"/>
        <w:gridCol w:w="8363"/>
        <w:gridCol w:w="3260"/>
      </w:tblGrid>
      <w:tr w:rsidR="00C906E9" w:rsidRPr="00D62F90" w14:paraId="4BC86231" w14:textId="77777777" w:rsidTr="00544DE0">
        <w:trPr>
          <w:tblHeader/>
        </w:trPr>
        <w:tc>
          <w:tcPr>
            <w:tcW w:w="2411" w:type="dxa"/>
            <w:shd w:val="clear" w:color="auto" w:fill="D9D9D9" w:themeFill="background1" w:themeFillShade="D9"/>
          </w:tcPr>
          <w:p w14:paraId="4ADFDB80" w14:textId="63CAE84F" w:rsidR="00C906E9" w:rsidRPr="00D62F90" w:rsidRDefault="00C906E9" w:rsidP="00C906E9">
            <w:pPr>
              <w:pStyle w:val="Title"/>
              <w:spacing w:line="276" w:lineRule="auto"/>
              <w:rPr>
                <w:b w:val="0"/>
                <w:sz w:val="20"/>
                <w:szCs w:val="20"/>
              </w:rPr>
            </w:pPr>
            <w:r w:rsidRPr="00D9536F">
              <w:rPr>
                <w:sz w:val="20"/>
                <w:szCs w:val="20"/>
              </w:rPr>
              <w:t>Consultee/ Commentator</w:t>
            </w:r>
          </w:p>
        </w:tc>
        <w:tc>
          <w:tcPr>
            <w:tcW w:w="8363" w:type="dxa"/>
            <w:shd w:val="clear" w:color="auto" w:fill="D9D9D9" w:themeFill="background1" w:themeFillShade="D9"/>
          </w:tcPr>
          <w:p w14:paraId="08F48E6D" w14:textId="7A3F13A9" w:rsidR="00C906E9" w:rsidRPr="00D62F90" w:rsidRDefault="00C906E9" w:rsidP="00C906E9">
            <w:pPr>
              <w:pStyle w:val="Title"/>
              <w:spacing w:line="276" w:lineRule="auto"/>
              <w:rPr>
                <w:b w:val="0"/>
                <w:sz w:val="20"/>
                <w:szCs w:val="20"/>
              </w:rPr>
            </w:pPr>
            <w:r w:rsidRPr="00D9536F">
              <w:rPr>
                <w:sz w:val="20"/>
                <w:szCs w:val="20"/>
              </w:rPr>
              <w:t>Comments [sic]</w:t>
            </w:r>
          </w:p>
        </w:tc>
        <w:tc>
          <w:tcPr>
            <w:tcW w:w="3260" w:type="dxa"/>
            <w:shd w:val="clear" w:color="auto" w:fill="D9D9D9" w:themeFill="background1" w:themeFillShade="D9"/>
          </w:tcPr>
          <w:p w14:paraId="2908A5AB" w14:textId="60E23FFD" w:rsidR="00C906E9" w:rsidRDefault="00C906E9" w:rsidP="00C906E9">
            <w:pPr>
              <w:pStyle w:val="Paragraphnonumbers"/>
              <w:jc w:val="center"/>
              <w:rPr>
                <w:sz w:val="20"/>
                <w:szCs w:val="20"/>
              </w:rPr>
            </w:pPr>
            <w:r w:rsidRPr="00D9536F">
              <w:rPr>
                <w:b/>
                <w:bCs/>
                <w:sz w:val="20"/>
                <w:szCs w:val="20"/>
              </w:rPr>
              <w:t>Action</w:t>
            </w:r>
          </w:p>
        </w:tc>
      </w:tr>
      <w:tr w:rsidR="00C906E9" w:rsidRPr="00D62F90" w14:paraId="7198AE53" w14:textId="77777777" w:rsidTr="00203BAF">
        <w:tc>
          <w:tcPr>
            <w:tcW w:w="2411" w:type="dxa"/>
          </w:tcPr>
          <w:p w14:paraId="24B3F0BF" w14:textId="4131D1E8" w:rsidR="00C906E9" w:rsidRPr="00D62F90" w:rsidRDefault="00C906E9" w:rsidP="00C906E9">
            <w:pPr>
              <w:pStyle w:val="Title"/>
              <w:spacing w:line="276" w:lineRule="auto"/>
              <w:jc w:val="left"/>
              <w:rPr>
                <w:b w:val="0"/>
                <w:bCs w:val="0"/>
                <w:sz w:val="20"/>
                <w:szCs w:val="20"/>
              </w:rPr>
            </w:pPr>
            <w:r w:rsidRPr="00D62F90">
              <w:rPr>
                <w:b w:val="0"/>
                <w:bCs w:val="0"/>
                <w:sz w:val="20"/>
                <w:szCs w:val="20"/>
              </w:rPr>
              <w:t>Shionogi</w:t>
            </w:r>
          </w:p>
        </w:tc>
        <w:tc>
          <w:tcPr>
            <w:tcW w:w="8363" w:type="dxa"/>
          </w:tcPr>
          <w:p w14:paraId="4221CDC4" w14:textId="77777777" w:rsidR="00C906E9" w:rsidRPr="00D62F90" w:rsidRDefault="00C906E9" w:rsidP="00C906E9">
            <w:pPr>
              <w:spacing w:before="60" w:after="60" w:line="276" w:lineRule="auto"/>
              <w:rPr>
                <w:sz w:val="20"/>
                <w:szCs w:val="20"/>
              </w:rPr>
            </w:pPr>
            <w:r w:rsidRPr="00D62F90">
              <w:rPr>
                <w:sz w:val="20"/>
                <w:szCs w:val="20"/>
              </w:rPr>
              <w:t xml:space="preserve">Shionogi looks forward to working with NICE and EEPRU, on this important, unique and challenging assessment project. </w:t>
            </w:r>
          </w:p>
          <w:p w14:paraId="25DFACCD" w14:textId="77777777" w:rsidR="00C906E9" w:rsidRPr="00D62F90" w:rsidRDefault="00C906E9" w:rsidP="00C906E9">
            <w:pPr>
              <w:spacing w:before="60" w:after="60" w:line="276" w:lineRule="auto"/>
              <w:rPr>
                <w:sz w:val="20"/>
                <w:szCs w:val="20"/>
              </w:rPr>
            </w:pPr>
          </w:p>
          <w:p w14:paraId="26279C44" w14:textId="7DDF2871" w:rsidR="00C906E9" w:rsidRPr="00C906E9" w:rsidRDefault="00C906E9" w:rsidP="00C906E9">
            <w:pPr>
              <w:spacing w:before="60" w:after="60" w:line="276" w:lineRule="auto"/>
              <w:rPr>
                <w:sz w:val="20"/>
                <w:szCs w:val="20"/>
              </w:rPr>
            </w:pPr>
            <w:r w:rsidRPr="00D62F90">
              <w:rPr>
                <w:sz w:val="20"/>
                <w:szCs w:val="20"/>
              </w:rPr>
              <w:t>Given the complexities that have already been described and the likelihood that further assessment challenges will arise, plus the limited time allocated to this scoping process, we suggest that further engagement between NICE/EEPRU and the two manufacturers would be beneficial. This could be both before and after the final Scope is determined, since certain important components of the Scope (most notably the ‘primary indication’ population/s that are selected) remain unresolved. We strongly suggest that further discussions - akin to the Decision Problem Meeting, and Technical Engagement Step – would enable the range of assessments identified by scoping be undertaken in a comprehensive and efficient manner. This would help NICE achieve its overall policy objectives for the assessment project.</w:t>
            </w:r>
            <w:r>
              <w:rPr>
                <w:sz w:val="20"/>
                <w:szCs w:val="20"/>
              </w:rPr>
              <w:br/>
            </w:r>
          </w:p>
        </w:tc>
        <w:tc>
          <w:tcPr>
            <w:tcW w:w="3260" w:type="dxa"/>
          </w:tcPr>
          <w:p w14:paraId="75F0B86C" w14:textId="7E6038F3" w:rsidR="00C906E9" w:rsidRDefault="00C906E9" w:rsidP="00C906E9">
            <w:pPr>
              <w:pStyle w:val="Paragraphnonumbers"/>
              <w:rPr>
                <w:sz w:val="20"/>
                <w:szCs w:val="20"/>
              </w:rPr>
            </w:pPr>
            <w:r>
              <w:rPr>
                <w:sz w:val="20"/>
                <w:szCs w:val="20"/>
              </w:rPr>
              <w:t>Comment noted. NICE and EEPRU will be holding decision problem meetings with the companies after the invitation to participate has been sent. No further action required.</w:t>
            </w:r>
          </w:p>
          <w:p w14:paraId="78E7C706" w14:textId="77777777" w:rsidR="00C906E9" w:rsidRDefault="00C906E9" w:rsidP="00C906E9">
            <w:pPr>
              <w:pStyle w:val="Title"/>
              <w:spacing w:line="276" w:lineRule="auto"/>
              <w:jc w:val="left"/>
              <w:rPr>
                <w:b w:val="0"/>
                <w:sz w:val="20"/>
                <w:szCs w:val="20"/>
              </w:rPr>
            </w:pPr>
          </w:p>
          <w:p w14:paraId="022445F2" w14:textId="77777777" w:rsidR="00C906E9" w:rsidRDefault="00C906E9" w:rsidP="00C906E9">
            <w:pPr>
              <w:pStyle w:val="Heading1"/>
            </w:pPr>
          </w:p>
          <w:p w14:paraId="58A29E1D" w14:textId="21B9DA03" w:rsidR="00C906E9" w:rsidRPr="001E3F05" w:rsidRDefault="00C906E9" w:rsidP="00C906E9">
            <w:pPr>
              <w:pStyle w:val="Paragraphnonumbers"/>
            </w:pPr>
          </w:p>
        </w:tc>
      </w:tr>
      <w:tr w:rsidR="00C906E9" w:rsidRPr="00D62F90" w14:paraId="428E9340" w14:textId="77777777" w:rsidTr="00203BAF">
        <w:tc>
          <w:tcPr>
            <w:tcW w:w="2411" w:type="dxa"/>
          </w:tcPr>
          <w:p w14:paraId="54E23B5E" w14:textId="4EBA7D27" w:rsidR="00C906E9" w:rsidRPr="00D62F90" w:rsidRDefault="00C906E9" w:rsidP="00C906E9">
            <w:pPr>
              <w:pStyle w:val="Title"/>
              <w:spacing w:line="276" w:lineRule="auto"/>
              <w:jc w:val="left"/>
              <w:rPr>
                <w:b w:val="0"/>
                <w:bCs w:val="0"/>
                <w:sz w:val="20"/>
                <w:szCs w:val="20"/>
              </w:rPr>
            </w:pPr>
            <w:r w:rsidRPr="00D62F90">
              <w:rPr>
                <w:b w:val="0"/>
                <w:bCs w:val="0"/>
                <w:sz w:val="20"/>
                <w:szCs w:val="20"/>
              </w:rPr>
              <w:t>Shionogi</w:t>
            </w:r>
          </w:p>
        </w:tc>
        <w:tc>
          <w:tcPr>
            <w:tcW w:w="8363" w:type="dxa"/>
          </w:tcPr>
          <w:p w14:paraId="3E57B686" w14:textId="77777777" w:rsidR="00C906E9" w:rsidRPr="00D62F90" w:rsidRDefault="00C906E9" w:rsidP="00C906E9">
            <w:pPr>
              <w:spacing w:before="60" w:after="60" w:line="276" w:lineRule="auto"/>
              <w:rPr>
                <w:sz w:val="20"/>
                <w:szCs w:val="20"/>
              </w:rPr>
            </w:pPr>
            <w:r w:rsidRPr="00D62F90">
              <w:rPr>
                <w:sz w:val="20"/>
                <w:szCs w:val="20"/>
              </w:rPr>
              <w:t>References:</w:t>
            </w:r>
          </w:p>
          <w:p w14:paraId="4601F990" w14:textId="77777777" w:rsidR="00C906E9" w:rsidRPr="00D62F90" w:rsidRDefault="00C906E9" w:rsidP="00C906E9">
            <w:pPr>
              <w:autoSpaceDE w:val="0"/>
              <w:autoSpaceDN w:val="0"/>
              <w:adjustRightInd w:val="0"/>
              <w:spacing w:line="276" w:lineRule="auto"/>
              <w:rPr>
                <w:rFonts w:eastAsia="Calibri"/>
                <w:sz w:val="20"/>
                <w:szCs w:val="20"/>
              </w:rPr>
            </w:pPr>
          </w:p>
          <w:p w14:paraId="54CFDCB5" w14:textId="77777777" w:rsidR="00C906E9" w:rsidRPr="00D62F90" w:rsidRDefault="00C906E9" w:rsidP="00C906E9">
            <w:pPr>
              <w:autoSpaceDE w:val="0"/>
              <w:autoSpaceDN w:val="0"/>
              <w:adjustRightInd w:val="0"/>
              <w:spacing w:line="276" w:lineRule="auto"/>
              <w:rPr>
                <w:rFonts w:eastAsia="Calibri"/>
                <w:sz w:val="20"/>
                <w:szCs w:val="20"/>
              </w:rPr>
            </w:pPr>
            <w:r w:rsidRPr="00D62F90">
              <w:rPr>
                <w:rFonts w:eastAsia="Calibri"/>
                <w:sz w:val="20"/>
                <w:szCs w:val="20"/>
              </w:rPr>
              <w:t>Hawkey PM, Warren RE, Livermore DM et al. Treatment of infections caused by multidrug-resistant Gram-negative bacteria: report of the British Society for Antimicrobial Chemotherapy/Healthcare Infection Society/British Infection Association Joint Working Party. J Antimicrob Chemother 2018; 73 Suppl 3: iii2–78.</w:t>
            </w:r>
          </w:p>
          <w:p w14:paraId="4552EBF6" w14:textId="77777777" w:rsidR="00C906E9" w:rsidRPr="00D62F90" w:rsidRDefault="00C906E9" w:rsidP="00C906E9">
            <w:pPr>
              <w:autoSpaceDE w:val="0"/>
              <w:autoSpaceDN w:val="0"/>
              <w:adjustRightInd w:val="0"/>
              <w:spacing w:line="276" w:lineRule="auto"/>
              <w:rPr>
                <w:rFonts w:eastAsia="Calibri"/>
                <w:sz w:val="20"/>
                <w:szCs w:val="20"/>
              </w:rPr>
            </w:pPr>
          </w:p>
          <w:p w14:paraId="19331EE7" w14:textId="77777777" w:rsidR="00C906E9" w:rsidRPr="00D62F90" w:rsidRDefault="00C906E9" w:rsidP="00C906E9">
            <w:pPr>
              <w:autoSpaceDE w:val="0"/>
              <w:autoSpaceDN w:val="0"/>
              <w:adjustRightInd w:val="0"/>
              <w:spacing w:line="276" w:lineRule="auto"/>
              <w:rPr>
                <w:rFonts w:eastAsia="Calibri"/>
                <w:sz w:val="20"/>
                <w:szCs w:val="20"/>
              </w:rPr>
            </w:pPr>
            <w:r w:rsidRPr="00D62F90">
              <w:rPr>
                <w:rFonts w:eastAsia="Calibri"/>
                <w:sz w:val="20"/>
                <w:szCs w:val="20"/>
              </w:rPr>
              <w:t>Hughes S, et al. Treating infections caused by carbapenemase-producing Enterobacterales (CPE): a pragmatic approach to antimicrobial stewardship on behalf of the UKCPA Pharmacy Infection Network (PIN) J Antimicrob Chemother 2020 doi:10.1093/jacamr/dlaa075.</w:t>
            </w:r>
          </w:p>
          <w:p w14:paraId="593531EC" w14:textId="77777777" w:rsidR="00C906E9" w:rsidRPr="00D62F90" w:rsidRDefault="00C906E9" w:rsidP="00C906E9">
            <w:pPr>
              <w:autoSpaceDE w:val="0"/>
              <w:autoSpaceDN w:val="0"/>
              <w:adjustRightInd w:val="0"/>
              <w:spacing w:line="276" w:lineRule="auto"/>
              <w:rPr>
                <w:rFonts w:eastAsia="Calibri"/>
                <w:sz w:val="20"/>
                <w:szCs w:val="20"/>
              </w:rPr>
            </w:pPr>
          </w:p>
          <w:p w14:paraId="68C918CD" w14:textId="77777777" w:rsidR="00C906E9" w:rsidRPr="00D62F90" w:rsidRDefault="00C906E9" w:rsidP="00C906E9">
            <w:pPr>
              <w:autoSpaceDE w:val="0"/>
              <w:autoSpaceDN w:val="0"/>
              <w:adjustRightInd w:val="0"/>
              <w:spacing w:line="276" w:lineRule="auto"/>
              <w:rPr>
                <w:rFonts w:eastAsia="Calibri"/>
                <w:sz w:val="20"/>
                <w:szCs w:val="20"/>
              </w:rPr>
            </w:pPr>
            <w:r w:rsidRPr="00D62F90">
              <w:rPr>
                <w:sz w:val="20"/>
                <w:szCs w:val="20"/>
                <w:shd w:val="clear" w:color="auto" w:fill="FFFFFF"/>
              </w:rPr>
              <w:lastRenderedPageBreak/>
              <w:t>Ito A, In Vitro Antibacterial Properties of Cefiderocol, a Novel Siderophore Cephalosporin, against   Gram-Negative   Bacteria.   Antimicrobial   Agents   and Chemotherapy 2018; 62: 1 e01454-17</w:t>
            </w:r>
          </w:p>
          <w:p w14:paraId="05C96A29" w14:textId="77777777" w:rsidR="00C906E9" w:rsidRPr="00D62F90" w:rsidRDefault="00C906E9" w:rsidP="00C906E9">
            <w:pPr>
              <w:autoSpaceDE w:val="0"/>
              <w:autoSpaceDN w:val="0"/>
              <w:adjustRightInd w:val="0"/>
              <w:spacing w:line="276" w:lineRule="auto"/>
              <w:rPr>
                <w:rFonts w:eastAsia="Calibri"/>
                <w:sz w:val="20"/>
                <w:szCs w:val="20"/>
              </w:rPr>
            </w:pPr>
          </w:p>
          <w:p w14:paraId="1AFA59C6" w14:textId="77777777" w:rsidR="00C906E9" w:rsidRPr="00D62F90" w:rsidRDefault="00C906E9" w:rsidP="00C906E9">
            <w:pPr>
              <w:autoSpaceDE w:val="0"/>
              <w:autoSpaceDN w:val="0"/>
              <w:adjustRightInd w:val="0"/>
              <w:spacing w:line="276" w:lineRule="auto"/>
              <w:rPr>
                <w:rFonts w:eastAsia="Calibri"/>
                <w:color w:val="000000"/>
                <w:sz w:val="20"/>
                <w:szCs w:val="20"/>
              </w:rPr>
            </w:pPr>
            <w:r w:rsidRPr="00D62F90">
              <w:rPr>
                <w:rFonts w:eastAsia="Calibri"/>
                <w:sz w:val="20"/>
                <w:szCs w:val="20"/>
              </w:rPr>
              <w:t>Thalhammer, F</w:t>
            </w:r>
            <w:r w:rsidRPr="00D62F90">
              <w:rPr>
                <w:rFonts w:eastAsia="Calibri"/>
                <w:color w:val="000000"/>
                <w:sz w:val="20"/>
                <w:szCs w:val="20"/>
              </w:rPr>
              <w:t>., Infektiologie &amp; gastroenterologie Hepatologie 2018:1.</w:t>
            </w:r>
          </w:p>
          <w:p w14:paraId="1152C139" w14:textId="77777777" w:rsidR="00C906E9" w:rsidRPr="00D62F90" w:rsidRDefault="00C906E9" w:rsidP="00C906E9">
            <w:pPr>
              <w:autoSpaceDE w:val="0"/>
              <w:autoSpaceDN w:val="0"/>
              <w:adjustRightInd w:val="0"/>
              <w:spacing w:line="276" w:lineRule="auto"/>
              <w:rPr>
                <w:rFonts w:eastAsia="Calibri"/>
                <w:color w:val="000000"/>
                <w:sz w:val="20"/>
                <w:szCs w:val="20"/>
              </w:rPr>
            </w:pPr>
          </w:p>
          <w:p w14:paraId="2ECB5557" w14:textId="77777777" w:rsidR="00C906E9" w:rsidRPr="00D62F90" w:rsidRDefault="00C906E9" w:rsidP="00C906E9">
            <w:pPr>
              <w:autoSpaceDE w:val="0"/>
              <w:autoSpaceDN w:val="0"/>
              <w:adjustRightInd w:val="0"/>
              <w:spacing w:line="276" w:lineRule="auto"/>
              <w:rPr>
                <w:rFonts w:eastAsia="Calibri"/>
                <w:color w:val="000000"/>
                <w:sz w:val="20"/>
                <w:szCs w:val="20"/>
              </w:rPr>
            </w:pPr>
            <w:r w:rsidRPr="00D62F90">
              <w:rPr>
                <w:rFonts w:eastAsia="MinionPro-Regular"/>
                <w:color w:val="000000"/>
                <w:sz w:val="20"/>
                <w:szCs w:val="20"/>
              </w:rPr>
              <w:t>Tamma PD, and Hsu AJ, Defining the Role of Novel β-Lactam Agents That Target</w:t>
            </w:r>
          </w:p>
          <w:p w14:paraId="4995B5D5" w14:textId="77777777" w:rsidR="00C906E9" w:rsidRPr="00D62F90" w:rsidRDefault="00C906E9" w:rsidP="00C906E9">
            <w:pPr>
              <w:autoSpaceDE w:val="0"/>
              <w:autoSpaceDN w:val="0"/>
              <w:adjustRightInd w:val="0"/>
              <w:spacing w:line="276" w:lineRule="auto"/>
              <w:rPr>
                <w:rFonts w:eastAsia="Calibri"/>
                <w:color w:val="000000"/>
                <w:sz w:val="20"/>
                <w:szCs w:val="20"/>
              </w:rPr>
            </w:pPr>
            <w:r w:rsidRPr="00D62F90">
              <w:rPr>
                <w:rFonts w:eastAsia="MinionPro-Regular"/>
                <w:color w:val="000000"/>
                <w:sz w:val="20"/>
                <w:szCs w:val="20"/>
              </w:rPr>
              <w:t xml:space="preserve">Carbapenem-Resistant Gram-Negative Organisms. </w:t>
            </w:r>
            <w:r w:rsidRPr="00D62F90">
              <w:rPr>
                <w:rFonts w:eastAsia="Calibri"/>
                <w:color w:val="000000"/>
                <w:sz w:val="20"/>
                <w:szCs w:val="20"/>
              </w:rPr>
              <w:t>J Pediatric Infectious Diseases Society 2019; 8: 251–60.</w:t>
            </w:r>
          </w:p>
          <w:p w14:paraId="0F6D944F" w14:textId="77777777" w:rsidR="00C906E9" w:rsidRPr="00D62F90" w:rsidRDefault="00C906E9" w:rsidP="00C906E9">
            <w:pPr>
              <w:autoSpaceDE w:val="0"/>
              <w:autoSpaceDN w:val="0"/>
              <w:adjustRightInd w:val="0"/>
              <w:spacing w:line="276" w:lineRule="auto"/>
              <w:rPr>
                <w:rFonts w:eastAsia="Calibri"/>
                <w:sz w:val="20"/>
                <w:szCs w:val="20"/>
              </w:rPr>
            </w:pPr>
          </w:p>
          <w:p w14:paraId="79DF4BB3" w14:textId="77777777" w:rsidR="00C906E9" w:rsidRPr="00D62F90" w:rsidRDefault="00C906E9" w:rsidP="00C906E9">
            <w:pPr>
              <w:autoSpaceDE w:val="0"/>
              <w:autoSpaceDN w:val="0"/>
              <w:adjustRightInd w:val="0"/>
              <w:spacing w:line="276" w:lineRule="auto"/>
              <w:rPr>
                <w:rFonts w:eastAsia="Calibri"/>
                <w:sz w:val="20"/>
                <w:szCs w:val="20"/>
              </w:rPr>
            </w:pPr>
            <w:r w:rsidRPr="00D62F90">
              <w:rPr>
                <w:rFonts w:eastAsia="Calibri"/>
                <w:sz w:val="20"/>
                <w:szCs w:val="20"/>
              </w:rPr>
              <w:t>Yamano Y, In Vitro Activity of Cefiderocol Against a Broad Range of Clinically Important Gram-negative Bacteria Clinical Infectious Diseases 2019; 69: S544–51.</w:t>
            </w:r>
          </w:p>
          <w:p w14:paraId="06680A4B" w14:textId="77777777" w:rsidR="00C906E9" w:rsidRPr="00D62F90" w:rsidRDefault="00C906E9" w:rsidP="00C906E9">
            <w:pPr>
              <w:autoSpaceDE w:val="0"/>
              <w:autoSpaceDN w:val="0"/>
              <w:adjustRightInd w:val="0"/>
              <w:spacing w:line="276" w:lineRule="auto"/>
              <w:rPr>
                <w:rFonts w:eastAsia="Calibri"/>
                <w:sz w:val="20"/>
                <w:szCs w:val="20"/>
              </w:rPr>
            </w:pPr>
            <w:r w:rsidRPr="00D62F90">
              <w:rPr>
                <w:rFonts w:eastAsia="Calibri"/>
                <w:sz w:val="20"/>
                <w:szCs w:val="20"/>
              </w:rPr>
              <w:t xml:space="preserve"> </w:t>
            </w:r>
          </w:p>
          <w:p w14:paraId="605F80E3" w14:textId="77777777" w:rsidR="00C906E9" w:rsidRPr="00D62F90" w:rsidRDefault="00C906E9" w:rsidP="00C906E9">
            <w:pPr>
              <w:autoSpaceDE w:val="0"/>
              <w:autoSpaceDN w:val="0"/>
              <w:adjustRightInd w:val="0"/>
              <w:spacing w:line="276" w:lineRule="auto"/>
              <w:rPr>
                <w:rFonts w:eastAsia="Calibri"/>
                <w:sz w:val="20"/>
                <w:szCs w:val="20"/>
              </w:rPr>
            </w:pPr>
            <w:r w:rsidRPr="00D62F90">
              <w:rPr>
                <w:rFonts w:eastAsia="Calibri"/>
                <w:sz w:val="20"/>
                <w:szCs w:val="20"/>
              </w:rPr>
              <w:t>Longshaw C, et al. In vitro activity of the siderophore cephalosporin, cefiderocol, against molecularly characterized, carbapenem-non-susceptible Gram-negative bacteria from Europe. JAC Antimicrob Resist 2020 doi:10.1093/jacamr/dlaa060.</w:t>
            </w:r>
          </w:p>
          <w:p w14:paraId="060C5D1E" w14:textId="77777777" w:rsidR="00C906E9" w:rsidRPr="00D62F90" w:rsidRDefault="00C906E9" w:rsidP="00C906E9">
            <w:pPr>
              <w:spacing w:before="60" w:after="60" w:line="276" w:lineRule="auto"/>
              <w:rPr>
                <w:sz w:val="20"/>
                <w:szCs w:val="20"/>
              </w:rPr>
            </w:pPr>
          </w:p>
        </w:tc>
        <w:tc>
          <w:tcPr>
            <w:tcW w:w="3260" w:type="dxa"/>
          </w:tcPr>
          <w:p w14:paraId="235D04D1" w14:textId="636012D7" w:rsidR="00C906E9" w:rsidRDefault="00C906E9" w:rsidP="00C906E9">
            <w:pPr>
              <w:pStyle w:val="Paragraphnonumbers"/>
              <w:rPr>
                <w:sz w:val="20"/>
                <w:szCs w:val="20"/>
              </w:rPr>
            </w:pPr>
            <w:r w:rsidRPr="00504F1D">
              <w:rPr>
                <w:sz w:val="20"/>
                <w:szCs w:val="20"/>
              </w:rPr>
              <w:lastRenderedPageBreak/>
              <w:t xml:space="preserve">Comment noted. </w:t>
            </w:r>
            <w:r w:rsidRPr="00724E63">
              <w:rPr>
                <w:sz w:val="20"/>
                <w:szCs w:val="20"/>
              </w:rPr>
              <w:t xml:space="preserve">Thank you for </w:t>
            </w:r>
            <w:r>
              <w:rPr>
                <w:sz w:val="20"/>
                <w:szCs w:val="20"/>
              </w:rPr>
              <w:t>the references.</w:t>
            </w:r>
            <w:r w:rsidRPr="00724E63">
              <w:rPr>
                <w:sz w:val="20"/>
                <w:szCs w:val="20"/>
              </w:rPr>
              <w:t xml:space="preserve"> </w:t>
            </w:r>
            <w:r w:rsidRPr="00504F1D">
              <w:rPr>
                <w:sz w:val="20"/>
                <w:szCs w:val="20"/>
              </w:rPr>
              <w:t>NICE</w:t>
            </w:r>
            <w:r>
              <w:rPr>
                <w:sz w:val="20"/>
                <w:szCs w:val="20"/>
              </w:rPr>
              <w:t>,</w:t>
            </w:r>
            <w:r w:rsidRPr="00504F1D">
              <w:rPr>
                <w:sz w:val="20"/>
                <w:szCs w:val="20"/>
              </w:rPr>
              <w:t xml:space="preserve"> EEPRU </w:t>
            </w:r>
            <w:r>
              <w:rPr>
                <w:sz w:val="20"/>
                <w:szCs w:val="20"/>
              </w:rPr>
              <w:t xml:space="preserve">and the committee </w:t>
            </w:r>
            <w:r w:rsidRPr="00504F1D">
              <w:rPr>
                <w:sz w:val="20"/>
                <w:szCs w:val="20"/>
              </w:rPr>
              <w:t xml:space="preserve">will be considering all relevant </w:t>
            </w:r>
            <w:r>
              <w:rPr>
                <w:sz w:val="20"/>
                <w:szCs w:val="20"/>
              </w:rPr>
              <w:t>information during the evaluation.</w:t>
            </w:r>
            <w:r w:rsidRPr="00724E63">
              <w:rPr>
                <w:sz w:val="20"/>
                <w:szCs w:val="20"/>
              </w:rPr>
              <w:t xml:space="preserve"> No action required</w:t>
            </w:r>
          </w:p>
        </w:tc>
      </w:tr>
      <w:tr w:rsidR="00C906E9" w:rsidRPr="00D62F90" w14:paraId="69242969" w14:textId="77777777" w:rsidTr="00203BAF">
        <w:tc>
          <w:tcPr>
            <w:tcW w:w="2411" w:type="dxa"/>
          </w:tcPr>
          <w:p w14:paraId="755A4249" w14:textId="5FD420CA" w:rsidR="00C906E9" w:rsidRPr="00D62F90" w:rsidRDefault="00C906E9" w:rsidP="00C906E9">
            <w:pPr>
              <w:pStyle w:val="Title"/>
              <w:spacing w:line="276" w:lineRule="auto"/>
              <w:jc w:val="left"/>
              <w:rPr>
                <w:b w:val="0"/>
                <w:sz w:val="20"/>
                <w:szCs w:val="20"/>
              </w:rPr>
            </w:pPr>
            <w:r w:rsidRPr="00D62F90">
              <w:rPr>
                <w:b w:val="0"/>
                <w:sz w:val="20"/>
                <w:szCs w:val="20"/>
              </w:rPr>
              <w:t>British Thoracic Society</w:t>
            </w:r>
          </w:p>
        </w:tc>
        <w:tc>
          <w:tcPr>
            <w:tcW w:w="8363" w:type="dxa"/>
          </w:tcPr>
          <w:p w14:paraId="2B921EBE" w14:textId="62F76C85" w:rsidR="00C906E9" w:rsidRPr="00D62F90" w:rsidRDefault="00C906E9" w:rsidP="00C906E9">
            <w:pPr>
              <w:pStyle w:val="BodyText"/>
              <w:spacing w:after="240" w:line="276" w:lineRule="auto"/>
              <w:rPr>
                <w:b w:val="0"/>
                <w:sz w:val="20"/>
                <w:szCs w:val="20"/>
              </w:rPr>
            </w:pPr>
            <w:r w:rsidRPr="00D62F90">
              <w:rPr>
                <w:b w:val="0"/>
                <w:sz w:val="20"/>
                <w:szCs w:val="20"/>
              </w:rPr>
              <w:t>CF patient with more advanced disease, and lower lung function may require treatment for infections caused by aerobic gram</w:t>
            </w:r>
            <w:r w:rsidRPr="00D62F90">
              <w:rPr>
                <w:b w:val="0"/>
                <w:sz w:val="20"/>
                <w:szCs w:val="20"/>
              </w:rPr>
              <w:noBreakHyphen/>
              <w:t xml:space="preserve">negative organisms with limited treatment options.  This new Antibiotic is welcomed in this context and would only apply to as small number of patients.  </w:t>
            </w:r>
          </w:p>
          <w:p w14:paraId="22ADE0C2" w14:textId="77777777" w:rsidR="00C906E9" w:rsidRPr="00D62F90" w:rsidRDefault="00C906E9" w:rsidP="00C906E9">
            <w:pPr>
              <w:pStyle w:val="Title"/>
              <w:spacing w:line="276" w:lineRule="auto"/>
              <w:jc w:val="left"/>
              <w:rPr>
                <w:b w:val="0"/>
                <w:sz w:val="20"/>
                <w:szCs w:val="20"/>
              </w:rPr>
            </w:pPr>
          </w:p>
        </w:tc>
        <w:tc>
          <w:tcPr>
            <w:tcW w:w="3260" w:type="dxa"/>
          </w:tcPr>
          <w:p w14:paraId="03943E3C" w14:textId="6DFC8C8C" w:rsidR="00C906E9" w:rsidRPr="00D62F90" w:rsidRDefault="00C906E9" w:rsidP="00C906E9">
            <w:pPr>
              <w:pStyle w:val="Title"/>
              <w:spacing w:line="276" w:lineRule="auto"/>
              <w:jc w:val="left"/>
              <w:rPr>
                <w:b w:val="0"/>
                <w:sz w:val="20"/>
                <w:szCs w:val="20"/>
              </w:rPr>
            </w:pPr>
            <w:r>
              <w:rPr>
                <w:b w:val="0"/>
                <w:sz w:val="20"/>
                <w:szCs w:val="20"/>
              </w:rPr>
              <w:t>Comment noted. No action required.</w:t>
            </w:r>
          </w:p>
        </w:tc>
      </w:tr>
      <w:tr w:rsidR="00C906E9" w:rsidRPr="00D62F90" w14:paraId="52282F1E" w14:textId="77777777" w:rsidTr="00203BAF">
        <w:tc>
          <w:tcPr>
            <w:tcW w:w="2411" w:type="dxa"/>
          </w:tcPr>
          <w:p w14:paraId="0A6A1B11" w14:textId="3A4D3FDE" w:rsidR="00C906E9" w:rsidRPr="00D62F90" w:rsidRDefault="00C906E9" w:rsidP="00C906E9">
            <w:pPr>
              <w:pStyle w:val="Title"/>
              <w:spacing w:line="276" w:lineRule="auto"/>
              <w:jc w:val="left"/>
              <w:rPr>
                <w:b w:val="0"/>
                <w:sz w:val="20"/>
                <w:szCs w:val="20"/>
              </w:rPr>
            </w:pPr>
            <w:r w:rsidRPr="00D62F90">
              <w:rPr>
                <w:b w:val="0"/>
                <w:sz w:val="20"/>
                <w:szCs w:val="20"/>
              </w:rPr>
              <w:t>British Society for Antimicrobial Chemotherapy</w:t>
            </w:r>
          </w:p>
        </w:tc>
        <w:tc>
          <w:tcPr>
            <w:tcW w:w="8363" w:type="dxa"/>
          </w:tcPr>
          <w:p w14:paraId="239D0A75" w14:textId="3BE1E52C" w:rsidR="00C906E9" w:rsidRPr="00D62F90" w:rsidRDefault="00C906E9" w:rsidP="00C906E9">
            <w:pPr>
              <w:pStyle w:val="Title"/>
              <w:spacing w:line="276" w:lineRule="auto"/>
              <w:jc w:val="left"/>
              <w:rPr>
                <w:b w:val="0"/>
                <w:sz w:val="20"/>
                <w:szCs w:val="20"/>
              </w:rPr>
            </w:pPr>
            <w:r w:rsidRPr="00D62F90">
              <w:rPr>
                <w:b w:val="0"/>
                <w:sz w:val="20"/>
                <w:szCs w:val="20"/>
              </w:rPr>
              <w:t xml:space="preserve">No comment </w:t>
            </w:r>
          </w:p>
        </w:tc>
        <w:tc>
          <w:tcPr>
            <w:tcW w:w="3260" w:type="dxa"/>
          </w:tcPr>
          <w:p w14:paraId="5AA6F595" w14:textId="55F27BB7" w:rsidR="00C906E9" w:rsidRPr="00D62F90" w:rsidRDefault="00C906E9" w:rsidP="00C906E9">
            <w:pPr>
              <w:pStyle w:val="Title"/>
              <w:spacing w:line="276" w:lineRule="auto"/>
              <w:jc w:val="left"/>
              <w:rPr>
                <w:b w:val="0"/>
                <w:sz w:val="20"/>
                <w:szCs w:val="20"/>
              </w:rPr>
            </w:pPr>
            <w:r>
              <w:rPr>
                <w:b w:val="0"/>
                <w:sz w:val="20"/>
                <w:szCs w:val="20"/>
              </w:rPr>
              <w:t>Comment noted. No action required.</w:t>
            </w:r>
          </w:p>
        </w:tc>
      </w:tr>
      <w:tr w:rsidR="00C906E9" w:rsidRPr="00D62F90" w14:paraId="646A1669" w14:textId="77777777" w:rsidTr="00203BAF">
        <w:tc>
          <w:tcPr>
            <w:tcW w:w="2411" w:type="dxa"/>
          </w:tcPr>
          <w:p w14:paraId="41A35960" w14:textId="79018CFD" w:rsidR="00C906E9" w:rsidRPr="00D62F90" w:rsidRDefault="00C906E9" w:rsidP="00C906E9">
            <w:pPr>
              <w:pStyle w:val="Title"/>
              <w:spacing w:line="276" w:lineRule="auto"/>
              <w:jc w:val="left"/>
              <w:rPr>
                <w:b w:val="0"/>
                <w:sz w:val="20"/>
                <w:szCs w:val="20"/>
              </w:rPr>
            </w:pPr>
            <w:r w:rsidRPr="00D62F90">
              <w:rPr>
                <w:b w:val="0"/>
                <w:sz w:val="20"/>
                <w:szCs w:val="20"/>
              </w:rPr>
              <w:lastRenderedPageBreak/>
              <w:t>NHS England &amp; NHS Improvement</w:t>
            </w:r>
          </w:p>
        </w:tc>
        <w:tc>
          <w:tcPr>
            <w:tcW w:w="8363" w:type="dxa"/>
          </w:tcPr>
          <w:p w14:paraId="32A886DA" w14:textId="04DFF1E4" w:rsidR="00C906E9" w:rsidRPr="00D62F90" w:rsidRDefault="00C906E9" w:rsidP="00C906E9">
            <w:pPr>
              <w:pStyle w:val="BodyText"/>
              <w:spacing w:after="240" w:line="276" w:lineRule="auto"/>
              <w:rPr>
                <w:b w:val="0"/>
                <w:sz w:val="20"/>
                <w:szCs w:val="20"/>
              </w:rPr>
            </w:pPr>
            <w:r w:rsidRPr="00D62F90">
              <w:rPr>
                <w:b w:val="0"/>
                <w:sz w:val="20"/>
                <w:szCs w:val="20"/>
              </w:rPr>
              <w:t>The scope won’t include defined place in therapy for these two products and NHSE&amp;I expects that place in therapy and conditions for use (e.g., micro approval only) will continue to be for local determination.</w:t>
            </w:r>
          </w:p>
        </w:tc>
        <w:tc>
          <w:tcPr>
            <w:tcW w:w="3260" w:type="dxa"/>
          </w:tcPr>
          <w:p w14:paraId="064A1DE9" w14:textId="52810AC0" w:rsidR="00C906E9" w:rsidRPr="00D62F90" w:rsidRDefault="00C906E9" w:rsidP="00C906E9">
            <w:pPr>
              <w:pStyle w:val="Title"/>
              <w:spacing w:line="276" w:lineRule="auto"/>
              <w:jc w:val="left"/>
              <w:rPr>
                <w:b w:val="0"/>
                <w:sz w:val="20"/>
                <w:szCs w:val="20"/>
              </w:rPr>
            </w:pPr>
            <w:r>
              <w:rPr>
                <w:b w:val="0"/>
                <w:sz w:val="20"/>
                <w:szCs w:val="20"/>
              </w:rPr>
              <w:t>Comment noted. No action required.</w:t>
            </w:r>
          </w:p>
        </w:tc>
      </w:tr>
      <w:tr w:rsidR="00C906E9" w:rsidRPr="00D62F90" w14:paraId="2D5AA892" w14:textId="77777777" w:rsidTr="00203BAF">
        <w:tc>
          <w:tcPr>
            <w:tcW w:w="2411" w:type="dxa"/>
          </w:tcPr>
          <w:p w14:paraId="47D9E998" w14:textId="7B8BA3E0" w:rsidR="00C906E9" w:rsidRPr="00D62F90" w:rsidRDefault="00C906E9" w:rsidP="00C906E9">
            <w:pPr>
              <w:pStyle w:val="Title"/>
              <w:spacing w:line="276" w:lineRule="auto"/>
              <w:jc w:val="left"/>
              <w:rPr>
                <w:b w:val="0"/>
                <w:sz w:val="20"/>
                <w:szCs w:val="20"/>
              </w:rPr>
            </w:pPr>
            <w:r w:rsidRPr="00D62F90">
              <w:rPr>
                <w:b w:val="0"/>
                <w:sz w:val="20"/>
                <w:szCs w:val="20"/>
              </w:rPr>
              <w:t>Scottish Government/Scottish Antimicrobial Prescribing Group/Scottish Medicines Consortium</w:t>
            </w:r>
          </w:p>
        </w:tc>
        <w:tc>
          <w:tcPr>
            <w:tcW w:w="8363" w:type="dxa"/>
          </w:tcPr>
          <w:p w14:paraId="0DE359FE" w14:textId="336BA3AA" w:rsidR="00C906E9" w:rsidRPr="00D62F90" w:rsidRDefault="00C906E9" w:rsidP="00C906E9">
            <w:pPr>
              <w:pStyle w:val="Title"/>
              <w:spacing w:line="276" w:lineRule="auto"/>
              <w:jc w:val="left"/>
              <w:rPr>
                <w:b w:val="0"/>
                <w:sz w:val="20"/>
                <w:szCs w:val="20"/>
              </w:rPr>
            </w:pPr>
            <w:r w:rsidRPr="00D62F90">
              <w:rPr>
                <w:b w:val="0"/>
                <w:sz w:val="20"/>
                <w:szCs w:val="20"/>
              </w:rPr>
              <w:t>No comment</w:t>
            </w:r>
          </w:p>
        </w:tc>
        <w:tc>
          <w:tcPr>
            <w:tcW w:w="3260" w:type="dxa"/>
          </w:tcPr>
          <w:p w14:paraId="66001CB8" w14:textId="3B863779" w:rsidR="00C906E9" w:rsidRPr="00D62F90" w:rsidRDefault="00C906E9" w:rsidP="00C906E9">
            <w:pPr>
              <w:pStyle w:val="Title"/>
              <w:spacing w:line="276" w:lineRule="auto"/>
              <w:jc w:val="left"/>
              <w:rPr>
                <w:b w:val="0"/>
                <w:sz w:val="20"/>
                <w:szCs w:val="20"/>
              </w:rPr>
            </w:pPr>
            <w:r>
              <w:rPr>
                <w:b w:val="0"/>
                <w:sz w:val="20"/>
                <w:szCs w:val="20"/>
              </w:rPr>
              <w:t>Comment noted. No action required.</w:t>
            </w:r>
          </w:p>
        </w:tc>
      </w:tr>
      <w:tr w:rsidR="00C906E9" w:rsidRPr="00D62F90" w14:paraId="209ED948" w14:textId="77777777" w:rsidTr="00203BAF">
        <w:tc>
          <w:tcPr>
            <w:tcW w:w="2411" w:type="dxa"/>
          </w:tcPr>
          <w:p w14:paraId="1A39DB4F" w14:textId="2EAB8765" w:rsidR="00C906E9" w:rsidRPr="00D62F90" w:rsidRDefault="00C906E9" w:rsidP="00C906E9">
            <w:pPr>
              <w:pStyle w:val="Title"/>
              <w:spacing w:line="276" w:lineRule="auto"/>
              <w:jc w:val="left"/>
              <w:rPr>
                <w:b w:val="0"/>
                <w:sz w:val="20"/>
                <w:szCs w:val="20"/>
              </w:rPr>
            </w:pPr>
            <w:r w:rsidRPr="00D62F90">
              <w:rPr>
                <w:b w:val="0"/>
                <w:sz w:val="20"/>
                <w:szCs w:val="20"/>
              </w:rPr>
              <w:t>MSD</w:t>
            </w:r>
          </w:p>
        </w:tc>
        <w:tc>
          <w:tcPr>
            <w:tcW w:w="8363" w:type="dxa"/>
          </w:tcPr>
          <w:p w14:paraId="389F2A42" w14:textId="0575E78A" w:rsidR="00C906E9" w:rsidRPr="00D62F90" w:rsidRDefault="00C906E9" w:rsidP="00C906E9">
            <w:pPr>
              <w:pStyle w:val="Title"/>
              <w:spacing w:line="276" w:lineRule="auto"/>
              <w:jc w:val="left"/>
              <w:rPr>
                <w:b w:val="0"/>
                <w:sz w:val="20"/>
                <w:szCs w:val="20"/>
              </w:rPr>
            </w:pPr>
            <w:r w:rsidRPr="00D62F90">
              <w:rPr>
                <w:b w:val="0"/>
                <w:sz w:val="20"/>
                <w:szCs w:val="20"/>
              </w:rPr>
              <w:t>No comment</w:t>
            </w:r>
          </w:p>
        </w:tc>
        <w:tc>
          <w:tcPr>
            <w:tcW w:w="3260" w:type="dxa"/>
          </w:tcPr>
          <w:p w14:paraId="4D250788" w14:textId="270B00FD" w:rsidR="00C906E9" w:rsidRPr="00D62F90" w:rsidRDefault="00C906E9" w:rsidP="00C906E9">
            <w:pPr>
              <w:pStyle w:val="Title"/>
              <w:spacing w:line="276" w:lineRule="auto"/>
              <w:jc w:val="left"/>
              <w:rPr>
                <w:b w:val="0"/>
                <w:sz w:val="20"/>
                <w:szCs w:val="20"/>
              </w:rPr>
            </w:pPr>
            <w:r>
              <w:rPr>
                <w:b w:val="0"/>
                <w:sz w:val="20"/>
                <w:szCs w:val="20"/>
              </w:rPr>
              <w:t>Comment noted. No action required.</w:t>
            </w:r>
          </w:p>
        </w:tc>
      </w:tr>
      <w:tr w:rsidR="00C906E9" w:rsidRPr="00D62F90" w14:paraId="0CFD3B2F" w14:textId="77777777" w:rsidTr="00203BAF">
        <w:tc>
          <w:tcPr>
            <w:tcW w:w="2411" w:type="dxa"/>
          </w:tcPr>
          <w:p w14:paraId="7C905218" w14:textId="43664EF2" w:rsidR="00C906E9" w:rsidRPr="00D62F90" w:rsidRDefault="00C906E9" w:rsidP="00C906E9">
            <w:pPr>
              <w:pStyle w:val="Title"/>
              <w:spacing w:line="276" w:lineRule="auto"/>
              <w:jc w:val="left"/>
              <w:rPr>
                <w:b w:val="0"/>
                <w:sz w:val="20"/>
                <w:szCs w:val="20"/>
              </w:rPr>
            </w:pPr>
            <w:r w:rsidRPr="00D62F90">
              <w:rPr>
                <w:b w:val="0"/>
                <w:sz w:val="20"/>
                <w:szCs w:val="20"/>
              </w:rPr>
              <w:t xml:space="preserve">Public Health Wales </w:t>
            </w:r>
          </w:p>
        </w:tc>
        <w:tc>
          <w:tcPr>
            <w:tcW w:w="8363" w:type="dxa"/>
          </w:tcPr>
          <w:p w14:paraId="47AA5A01" w14:textId="1883C2A7" w:rsidR="00C906E9" w:rsidRPr="00D62F90" w:rsidRDefault="00C906E9" w:rsidP="00C906E9">
            <w:pPr>
              <w:pStyle w:val="Title"/>
              <w:spacing w:line="276" w:lineRule="auto"/>
              <w:jc w:val="left"/>
              <w:rPr>
                <w:b w:val="0"/>
                <w:sz w:val="20"/>
                <w:szCs w:val="20"/>
              </w:rPr>
            </w:pPr>
            <w:r w:rsidRPr="00D62F90">
              <w:rPr>
                <w:b w:val="0"/>
                <w:sz w:val="20"/>
                <w:szCs w:val="20"/>
              </w:rPr>
              <w:t>No comment</w:t>
            </w:r>
          </w:p>
        </w:tc>
        <w:tc>
          <w:tcPr>
            <w:tcW w:w="3260" w:type="dxa"/>
          </w:tcPr>
          <w:p w14:paraId="6D4BB8CB" w14:textId="6C31B031" w:rsidR="00C906E9" w:rsidRPr="00D62F90" w:rsidRDefault="00C906E9" w:rsidP="00C906E9">
            <w:pPr>
              <w:pStyle w:val="Title"/>
              <w:spacing w:line="276" w:lineRule="auto"/>
              <w:jc w:val="left"/>
              <w:rPr>
                <w:b w:val="0"/>
                <w:sz w:val="20"/>
                <w:szCs w:val="20"/>
              </w:rPr>
            </w:pPr>
            <w:r>
              <w:rPr>
                <w:b w:val="0"/>
                <w:sz w:val="20"/>
                <w:szCs w:val="20"/>
              </w:rPr>
              <w:t>Comment noted. No action required.</w:t>
            </w:r>
          </w:p>
        </w:tc>
      </w:tr>
      <w:tr w:rsidR="003C6242" w:rsidRPr="00D62F90" w14:paraId="484D882E" w14:textId="77777777" w:rsidTr="00203BAF">
        <w:tc>
          <w:tcPr>
            <w:tcW w:w="2411" w:type="dxa"/>
          </w:tcPr>
          <w:p w14:paraId="1B5D8277" w14:textId="17E2B540" w:rsidR="003C6242" w:rsidRPr="00D62F90" w:rsidRDefault="003C6242" w:rsidP="00C906E9">
            <w:pPr>
              <w:pStyle w:val="Title"/>
              <w:spacing w:line="276" w:lineRule="auto"/>
              <w:jc w:val="left"/>
              <w:rPr>
                <w:b w:val="0"/>
                <w:sz w:val="20"/>
                <w:szCs w:val="20"/>
              </w:rPr>
            </w:pPr>
            <w:r>
              <w:rPr>
                <w:b w:val="0"/>
                <w:sz w:val="20"/>
                <w:szCs w:val="20"/>
              </w:rPr>
              <w:t>Pfizer Ltd</w:t>
            </w:r>
          </w:p>
        </w:tc>
        <w:tc>
          <w:tcPr>
            <w:tcW w:w="8363" w:type="dxa"/>
          </w:tcPr>
          <w:p w14:paraId="6D62D5CF" w14:textId="2D8A8165" w:rsidR="003C6242" w:rsidRPr="00D62F90" w:rsidRDefault="003C6242" w:rsidP="00C906E9">
            <w:pPr>
              <w:pStyle w:val="Title"/>
              <w:spacing w:line="276" w:lineRule="auto"/>
              <w:jc w:val="left"/>
              <w:rPr>
                <w:b w:val="0"/>
                <w:sz w:val="20"/>
                <w:szCs w:val="20"/>
              </w:rPr>
            </w:pPr>
            <w:r>
              <w:rPr>
                <w:b w:val="0"/>
                <w:sz w:val="20"/>
                <w:szCs w:val="20"/>
              </w:rPr>
              <w:t xml:space="preserve">No comment </w:t>
            </w:r>
          </w:p>
        </w:tc>
        <w:tc>
          <w:tcPr>
            <w:tcW w:w="3260" w:type="dxa"/>
          </w:tcPr>
          <w:p w14:paraId="03B16A74" w14:textId="5FEC1806" w:rsidR="003C6242" w:rsidRDefault="00A53DD8" w:rsidP="00C906E9">
            <w:pPr>
              <w:pStyle w:val="Title"/>
              <w:spacing w:line="276" w:lineRule="auto"/>
              <w:jc w:val="left"/>
              <w:rPr>
                <w:b w:val="0"/>
                <w:sz w:val="20"/>
                <w:szCs w:val="20"/>
              </w:rPr>
            </w:pPr>
            <w:r>
              <w:rPr>
                <w:b w:val="0"/>
                <w:sz w:val="20"/>
                <w:szCs w:val="20"/>
              </w:rPr>
              <w:t>Comment noted. No action required.</w:t>
            </w:r>
          </w:p>
        </w:tc>
      </w:tr>
    </w:tbl>
    <w:p w14:paraId="4E95D53A" w14:textId="7A69C717" w:rsidR="00CF0695" w:rsidRDefault="00CF0695" w:rsidP="00EC0E27">
      <w:pPr>
        <w:keepNext/>
        <w:spacing w:before="240" w:after="120"/>
        <w:rPr>
          <w:b/>
        </w:rPr>
      </w:pPr>
      <w:r>
        <w:rPr>
          <w:b/>
        </w:rPr>
        <w:t xml:space="preserve">The </w:t>
      </w:r>
      <w:r w:rsidRPr="00CF0695">
        <w:rPr>
          <w:b/>
        </w:rPr>
        <w:t>Royal College of Physicians</w:t>
      </w:r>
      <w:r>
        <w:rPr>
          <w:b/>
        </w:rPr>
        <w:t xml:space="preserve"> </w:t>
      </w:r>
      <w:r w:rsidRPr="00CF0695">
        <w:rPr>
          <w:b/>
        </w:rPr>
        <w:t>would like to endorse the response submitted by the British Thoracic Society</w:t>
      </w:r>
      <w:r>
        <w:rPr>
          <w:b/>
        </w:rPr>
        <w:t>.</w:t>
      </w:r>
    </w:p>
    <w:p w14:paraId="6065BF51" w14:textId="77777777" w:rsidR="00EC0E27" w:rsidRPr="00EC0E27" w:rsidRDefault="00EC0E27" w:rsidP="00EC0E27">
      <w:pPr>
        <w:pStyle w:val="Heading1"/>
      </w:pPr>
    </w:p>
    <w:sectPr w:rsidR="00EC0E27" w:rsidRPr="00EC0E27" w:rsidSect="002501C7">
      <w:headerReference w:type="default" r:id="rId15"/>
      <w:footerReference w:type="default" r:id="rId16"/>
      <w:pgSz w:w="16838" w:h="11906" w:orient="landscape"/>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A022C" w14:textId="77777777" w:rsidR="00F54309" w:rsidRDefault="00F54309" w:rsidP="00446BEE">
      <w:r>
        <w:separator/>
      </w:r>
    </w:p>
  </w:endnote>
  <w:endnote w:type="continuationSeparator" w:id="0">
    <w:p w14:paraId="49471691" w14:textId="77777777" w:rsidR="00F54309" w:rsidRDefault="00F54309"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inionPro-Regular">
    <w:altName w:val="Yu Gothic"/>
    <w:panose1 w:val="00000000000000000000"/>
    <w:charset w:val="80"/>
    <w:family w:val="roman"/>
    <w:notTrueType/>
    <w:pitch w:val="default"/>
    <w:sig w:usb0="00000081" w:usb1="08070000" w:usb2="00000010" w:usb3="00000000" w:csb0="00020008"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3B469" w14:textId="77777777" w:rsidR="00F54309" w:rsidRDefault="00F54309" w:rsidP="00415BF6">
    <w:pPr>
      <w:pStyle w:val="Footer"/>
    </w:pPr>
    <w:r>
      <w:t>National Institute for Health and Care Excellence</w:t>
    </w:r>
    <w:r>
      <w:tab/>
    </w:r>
    <w:r>
      <w:tab/>
    </w:r>
    <w:r>
      <w:tab/>
    </w:r>
    <w:r>
      <w:tab/>
    </w:r>
    <w:r>
      <w:tab/>
    </w:r>
    <w:r>
      <w:tab/>
    </w:r>
    <w:r>
      <w:tab/>
    </w:r>
    <w:r>
      <w:tab/>
    </w:r>
    <w:r>
      <w:tab/>
    </w:r>
    <w:r>
      <w:tab/>
    </w:r>
    <w:r>
      <w:tab/>
    </w:r>
    <w:r>
      <w:tab/>
    </w:r>
    <w:r>
      <w:tab/>
    </w:r>
    <w:r>
      <w:tab/>
    </w:r>
    <w:r>
      <w:tab/>
    </w:r>
    <w:r>
      <w:tab/>
    </w:r>
    <w:r w:rsidRPr="00965BCB">
      <w:t xml:space="preserve">Page </w:t>
    </w:r>
    <w:r w:rsidRPr="00965BCB">
      <w:fldChar w:fldCharType="begin"/>
    </w:r>
    <w:r w:rsidRPr="00965BCB">
      <w:instrText xml:space="preserve"> PAGE </w:instrText>
    </w:r>
    <w:r w:rsidRPr="00965BCB">
      <w:fldChar w:fldCharType="separate"/>
    </w:r>
    <w:r>
      <w:rPr>
        <w:noProof/>
      </w:rPr>
      <w:t>6</w:t>
    </w:r>
    <w:r w:rsidRPr="00965BCB">
      <w:fldChar w:fldCharType="end"/>
    </w:r>
    <w:r w:rsidRPr="00965BCB">
      <w:t xml:space="preserve"> of </w:t>
    </w:r>
    <w:r w:rsidR="006325AF">
      <w:fldChar w:fldCharType="begin"/>
    </w:r>
    <w:r w:rsidR="006325AF">
      <w:instrText xml:space="preserve"> NUMPAGES </w:instrText>
    </w:r>
    <w:r w:rsidR="006325AF">
      <w:fldChar w:fldCharType="separate"/>
    </w:r>
    <w:r>
      <w:rPr>
        <w:noProof/>
      </w:rPr>
      <w:t>7</w:t>
    </w:r>
    <w:r w:rsidR="006325AF">
      <w:rPr>
        <w:noProof/>
      </w:rPr>
      <w:fldChar w:fldCharType="end"/>
    </w:r>
  </w:p>
  <w:p w14:paraId="4CED1170" w14:textId="661BB7E0" w:rsidR="00F54309" w:rsidRDefault="00F54309" w:rsidP="00415BF6">
    <w:pPr>
      <w:pStyle w:val="Footer"/>
    </w:pPr>
    <w:r>
      <w:t>Consultation comments on the draft scope for the evaluation of c</w:t>
    </w:r>
    <w:r w:rsidRPr="00FC1D47">
      <w:t>efiderocol</w:t>
    </w:r>
  </w:p>
  <w:p w14:paraId="3DC2C1BD" w14:textId="358E4D5F" w:rsidR="00F54309" w:rsidRPr="00415BF6" w:rsidRDefault="00F54309" w:rsidP="00415BF6">
    <w:pPr>
      <w:pStyle w:val="Footer"/>
    </w:pPr>
    <w:r>
      <w:t xml:space="preserve">Issue date: </w:t>
    </w:r>
    <w:r w:rsidR="00C9749A">
      <w:t>25</w:t>
    </w:r>
    <w:r>
      <w:t xml:space="preserve"> February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96BA8" w14:textId="77777777" w:rsidR="00F54309" w:rsidRDefault="00F54309" w:rsidP="00446BEE">
      <w:r>
        <w:separator/>
      </w:r>
    </w:p>
  </w:footnote>
  <w:footnote w:type="continuationSeparator" w:id="0">
    <w:p w14:paraId="1F2E35A6" w14:textId="77777777" w:rsidR="00F54309" w:rsidRDefault="00F54309"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178FE" w14:textId="77777777" w:rsidR="00F54309" w:rsidRDefault="00F54309" w:rsidP="00C24D6E">
    <w:pPr>
      <w:pStyle w:val="Header"/>
      <w:jc w:val="right"/>
    </w:pPr>
    <w:r>
      <w:t>Summary form</w:t>
    </w:r>
  </w:p>
  <w:p w14:paraId="7D4B65F0" w14:textId="77777777" w:rsidR="00F54309" w:rsidRDefault="00F543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657BE"/>
    <w:multiLevelType w:val="hybridMultilevel"/>
    <w:tmpl w:val="62EC4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AE2D36"/>
    <w:multiLevelType w:val="hybridMultilevel"/>
    <w:tmpl w:val="69FC4528"/>
    <w:lvl w:ilvl="0" w:tplc="BB0EB4E6">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0A5354A0"/>
    <w:multiLevelType w:val="hybridMultilevel"/>
    <w:tmpl w:val="A5E25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501CFB"/>
    <w:multiLevelType w:val="hybridMultilevel"/>
    <w:tmpl w:val="BA8291B2"/>
    <w:lvl w:ilvl="0" w:tplc="8EE8FEBA">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0CA65FD9"/>
    <w:multiLevelType w:val="hybridMultilevel"/>
    <w:tmpl w:val="DF008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0FD69C3"/>
    <w:multiLevelType w:val="hybridMultilevel"/>
    <w:tmpl w:val="C308A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8E393A"/>
    <w:multiLevelType w:val="hybridMultilevel"/>
    <w:tmpl w:val="5C2690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11981FAF"/>
    <w:multiLevelType w:val="hybridMultilevel"/>
    <w:tmpl w:val="47D4278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36A75DC"/>
    <w:multiLevelType w:val="hybridMultilevel"/>
    <w:tmpl w:val="98209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E363F97"/>
    <w:multiLevelType w:val="hybridMultilevel"/>
    <w:tmpl w:val="9F04E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19633AF"/>
    <w:multiLevelType w:val="hybridMultilevel"/>
    <w:tmpl w:val="D8E41CF6"/>
    <w:lvl w:ilvl="0" w:tplc="FA02BB0C">
      <w:start w:val="1"/>
      <w:numFmt w:val="decimal"/>
      <w:lvlText w:val="%1."/>
      <w:lvlJc w:val="left"/>
      <w:pPr>
        <w:ind w:left="360" w:hanging="360"/>
      </w:pPr>
      <w:rPr>
        <w:rFonts w:ascii="Arial" w:hAnsi="Arial"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8A42D2"/>
    <w:multiLevelType w:val="hybridMultilevel"/>
    <w:tmpl w:val="68447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79D689C"/>
    <w:multiLevelType w:val="hybridMultilevel"/>
    <w:tmpl w:val="681C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FA6CE6"/>
    <w:multiLevelType w:val="hybridMultilevel"/>
    <w:tmpl w:val="1C1838E0"/>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CA66CC4"/>
    <w:multiLevelType w:val="hybridMultilevel"/>
    <w:tmpl w:val="9188A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732FA2"/>
    <w:multiLevelType w:val="hybridMultilevel"/>
    <w:tmpl w:val="2ECEF0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242A44"/>
    <w:multiLevelType w:val="hybridMultilevel"/>
    <w:tmpl w:val="559CC3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97D7C18"/>
    <w:multiLevelType w:val="hybridMultilevel"/>
    <w:tmpl w:val="1F26794C"/>
    <w:lvl w:ilvl="0" w:tplc="FA02BB0C">
      <w:start w:val="1"/>
      <w:numFmt w:val="decimal"/>
      <w:lvlText w:val="%1."/>
      <w:lvlJc w:val="left"/>
      <w:pPr>
        <w:ind w:left="720" w:hanging="360"/>
      </w:pPr>
      <w:rPr>
        <w:rFonts w:ascii="Arial" w:hAnsi="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B035BF"/>
    <w:multiLevelType w:val="hybridMultilevel"/>
    <w:tmpl w:val="8B6AF010"/>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2160"/>
        </w:tabs>
        <w:ind w:left="2160" w:hanging="360"/>
      </w:pPr>
    </w:lvl>
    <w:lvl w:ilvl="2" w:tplc="08090005">
      <w:start w:val="1"/>
      <w:numFmt w:val="decimal"/>
      <w:lvlText w:val="%3."/>
      <w:lvlJc w:val="left"/>
      <w:pPr>
        <w:tabs>
          <w:tab w:val="num" w:pos="2880"/>
        </w:tabs>
        <w:ind w:left="2880" w:hanging="360"/>
      </w:pPr>
    </w:lvl>
    <w:lvl w:ilvl="3" w:tplc="08090001">
      <w:start w:val="1"/>
      <w:numFmt w:val="decimal"/>
      <w:lvlText w:val="%4."/>
      <w:lvlJc w:val="left"/>
      <w:pPr>
        <w:tabs>
          <w:tab w:val="num" w:pos="3600"/>
        </w:tabs>
        <w:ind w:left="3600" w:hanging="360"/>
      </w:pPr>
    </w:lvl>
    <w:lvl w:ilvl="4" w:tplc="08090003">
      <w:start w:val="1"/>
      <w:numFmt w:val="decimal"/>
      <w:lvlText w:val="%5."/>
      <w:lvlJc w:val="left"/>
      <w:pPr>
        <w:tabs>
          <w:tab w:val="num" w:pos="4320"/>
        </w:tabs>
        <w:ind w:left="4320" w:hanging="360"/>
      </w:pPr>
    </w:lvl>
    <w:lvl w:ilvl="5" w:tplc="08090005">
      <w:start w:val="1"/>
      <w:numFmt w:val="decimal"/>
      <w:lvlText w:val="%6."/>
      <w:lvlJc w:val="left"/>
      <w:pPr>
        <w:tabs>
          <w:tab w:val="num" w:pos="5040"/>
        </w:tabs>
        <w:ind w:left="5040" w:hanging="360"/>
      </w:pPr>
    </w:lvl>
    <w:lvl w:ilvl="6" w:tplc="08090001">
      <w:start w:val="1"/>
      <w:numFmt w:val="decimal"/>
      <w:lvlText w:val="%7."/>
      <w:lvlJc w:val="left"/>
      <w:pPr>
        <w:tabs>
          <w:tab w:val="num" w:pos="5760"/>
        </w:tabs>
        <w:ind w:left="5760" w:hanging="360"/>
      </w:pPr>
    </w:lvl>
    <w:lvl w:ilvl="7" w:tplc="08090003">
      <w:start w:val="1"/>
      <w:numFmt w:val="decimal"/>
      <w:lvlText w:val="%8."/>
      <w:lvlJc w:val="left"/>
      <w:pPr>
        <w:tabs>
          <w:tab w:val="num" w:pos="6480"/>
        </w:tabs>
        <w:ind w:left="6480" w:hanging="360"/>
      </w:pPr>
    </w:lvl>
    <w:lvl w:ilvl="8" w:tplc="08090005">
      <w:start w:val="1"/>
      <w:numFmt w:val="decimal"/>
      <w:lvlText w:val="%9."/>
      <w:lvlJc w:val="left"/>
      <w:pPr>
        <w:tabs>
          <w:tab w:val="num" w:pos="7200"/>
        </w:tabs>
        <w:ind w:left="7200" w:hanging="360"/>
      </w:pPr>
    </w:lvl>
  </w:abstractNum>
  <w:abstractNum w:abstractNumId="32"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2A071E"/>
    <w:multiLevelType w:val="hybridMultilevel"/>
    <w:tmpl w:val="71309702"/>
    <w:lvl w:ilvl="0" w:tplc="436E3ED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014FE8"/>
    <w:multiLevelType w:val="hybridMultilevel"/>
    <w:tmpl w:val="F624532E"/>
    <w:lvl w:ilvl="0" w:tplc="DD3E4ACC">
      <w:start w:val="1"/>
      <w:numFmt w:val="decimal"/>
      <w:lvlText w:val="%1."/>
      <w:lvlJc w:val="left"/>
      <w:pPr>
        <w:ind w:left="720" w:hanging="360"/>
      </w:pPr>
      <w:rPr>
        <w:rFonts w:ascii="Arial" w:eastAsia="Times New Roman" w:hAnsi="Arial" w:cs="Arial" w:hint="default"/>
        <w:color w:val="auto"/>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6F9F08B6"/>
    <w:multiLevelType w:val="hybridMultilevel"/>
    <w:tmpl w:val="FC88AFE6"/>
    <w:lvl w:ilvl="0" w:tplc="ADDEBC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0036853"/>
    <w:multiLevelType w:val="hybridMultilevel"/>
    <w:tmpl w:val="9D7E94F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15:restartNumberingAfterBreak="0">
    <w:nsid w:val="72D10E6A"/>
    <w:multiLevelType w:val="hybridMultilevel"/>
    <w:tmpl w:val="9F2E32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74065EBD"/>
    <w:multiLevelType w:val="hybridMultilevel"/>
    <w:tmpl w:val="9DAEA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3F2FFC"/>
    <w:multiLevelType w:val="hybridMultilevel"/>
    <w:tmpl w:val="CA104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C55E24"/>
    <w:multiLevelType w:val="hybridMultilevel"/>
    <w:tmpl w:val="F90AA68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B552C01"/>
    <w:multiLevelType w:val="hybridMultilevel"/>
    <w:tmpl w:val="9CE8E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D5864EF"/>
    <w:multiLevelType w:val="hybridMultilevel"/>
    <w:tmpl w:val="CFE4FF1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0"/>
  </w:num>
  <w:num w:numId="2">
    <w:abstractNumId w:val="32"/>
  </w:num>
  <w:num w:numId="3">
    <w:abstractNumId w:val="32"/>
    <w:lvlOverride w:ilvl="0">
      <w:startOverride w:val="1"/>
    </w:lvlOverride>
  </w:num>
  <w:num w:numId="4">
    <w:abstractNumId w:val="32"/>
    <w:lvlOverride w:ilvl="0">
      <w:startOverride w:val="1"/>
    </w:lvlOverride>
  </w:num>
  <w:num w:numId="5">
    <w:abstractNumId w:val="32"/>
    <w:lvlOverride w:ilvl="0">
      <w:startOverride w:val="1"/>
    </w:lvlOverride>
  </w:num>
  <w:num w:numId="6">
    <w:abstractNumId w:val="32"/>
    <w:lvlOverride w:ilvl="0">
      <w:startOverride w:val="1"/>
    </w:lvlOverride>
  </w:num>
  <w:num w:numId="7">
    <w:abstractNumId w:val="32"/>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2"/>
  </w:num>
  <w:num w:numId="19">
    <w:abstractNumId w:val="22"/>
    <w:lvlOverride w:ilvl="0">
      <w:startOverride w:val="1"/>
    </w:lvlOverride>
  </w:num>
  <w:num w:numId="20">
    <w:abstractNumId w:val="18"/>
  </w:num>
  <w:num w:numId="2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5"/>
  </w:num>
  <w:num w:numId="24">
    <w:abstractNumId w:val="24"/>
  </w:num>
  <w:num w:numId="25">
    <w:abstractNumId w:val="20"/>
  </w:num>
  <w:num w:numId="26">
    <w:abstractNumId w:val="40"/>
  </w:num>
  <w:num w:numId="27">
    <w:abstractNumId w:val="29"/>
  </w:num>
  <w:num w:numId="28">
    <w:abstractNumId w:val="42"/>
  </w:num>
  <w:num w:numId="29">
    <w:abstractNumId w:val="21"/>
  </w:num>
  <w:num w:numId="30">
    <w:abstractNumId w:val="19"/>
  </w:num>
  <w:num w:numId="31">
    <w:abstractNumId w:val="41"/>
  </w:num>
  <w:num w:numId="32">
    <w:abstractNumId w:val="28"/>
  </w:num>
  <w:num w:numId="33">
    <w:abstractNumId w:val="16"/>
  </w:num>
  <w:num w:numId="34">
    <w:abstractNumId w:val="17"/>
  </w:num>
  <w:num w:numId="35">
    <w:abstractNumId w:val="31"/>
  </w:num>
  <w:num w:numId="36">
    <w:abstractNumId w:val="25"/>
  </w:num>
  <w:num w:numId="37">
    <w:abstractNumId w:val="13"/>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26"/>
  </w:num>
  <w:num w:numId="43">
    <w:abstractNumId w:val="10"/>
  </w:num>
  <w:num w:numId="44">
    <w:abstractNumId w:val="23"/>
  </w:num>
  <w:num w:numId="45">
    <w:abstractNumId w:val="35"/>
  </w:num>
  <w:num w:numId="46">
    <w:abstractNumId w:val="27"/>
  </w:num>
  <w:num w:numId="47">
    <w:abstractNumId w:val="39"/>
  </w:num>
  <w:num w:numId="48">
    <w:abstractNumId w:val="11"/>
  </w:num>
  <w:num w:numId="49">
    <w:abstractNumId w:val="12"/>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D6E"/>
    <w:rsid w:val="000053F8"/>
    <w:rsid w:val="00012C63"/>
    <w:rsid w:val="000172A2"/>
    <w:rsid w:val="00024D0A"/>
    <w:rsid w:val="00026C37"/>
    <w:rsid w:val="00045A71"/>
    <w:rsid w:val="000472DC"/>
    <w:rsid w:val="00060D84"/>
    <w:rsid w:val="000664FE"/>
    <w:rsid w:val="0006783B"/>
    <w:rsid w:val="00070065"/>
    <w:rsid w:val="00072EED"/>
    <w:rsid w:val="00086EE1"/>
    <w:rsid w:val="00092DA1"/>
    <w:rsid w:val="00095387"/>
    <w:rsid w:val="000A4FEE"/>
    <w:rsid w:val="000A66D4"/>
    <w:rsid w:val="000B0D84"/>
    <w:rsid w:val="000B1895"/>
    <w:rsid w:val="000B3426"/>
    <w:rsid w:val="000B5939"/>
    <w:rsid w:val="000D3410"/>
    <w:rsid w:val="000F6532"/>
    <w:rsid w:val="001045C7"/>
    <w:rsid w:val="00111CCE"/>
    <w:rsid w:val="001134E7"/>
    <w:rsid w:val="001249D9"/>
    <w:rsid w:val="0017149E"/>
    <w:rsid w:val="0017169E"/>
    <w:rsid w:val="00181A4A"/>
    <w:rsid w:val="001A50CD"/>
    <w:rsid w:val="001B0EE9"/>
    <w:rsid w:val="001B46EB"/>
    <w:rsid w:val="001B65B3"/>
    <w:rsid w:val="001C01D4"/>
    <w:rsid w:val="001D1A83"/>
    <w:rsid w:val="001E3F05"/>
    <w:rsid w:val="002029A6"/>
    <w:rsid w:val="00203BAF"/>
    <w:rsid w:val="00233572"/>
    <w:rsid w:val="002408EA"/>
    <w:rsid w:val="002442EA"/>
    <w:rsid w:val="002501C7"/>
    <w:rsid w:val="00250B83"/>
    <w:rsid w:val="002819D7"/>
    <w:rsid w:val="002A0059"/>
    <w:rsid w:val="002A29ED"/>
    <w:rsid w:val="002B310D"/>
    <w:rsid w:val="002B7890"/>
    <w:rsid w:val="002C1A7E"/>
    <w:rsid w:val="002C6FE5"/>
    <w:rsid w:val="002D3376"/>
    <w:rsid w:val="002E2D31"/>
    <w:rsid w:val="002F5E42"/>
    <w:rsid w:val="00303133"/>
    <w:rsid w:val="00307AB1"/>
    <w:rsid w:val="00311ED0"/>
    <w:rsid w:val="00325859"/>
    <w:rsid w:val="003327C3"/>
    <w:rsid w:val="00346867"/>
    <w:rsid w:val="00350FFD"/>
    <w:rsid w:val="003648C5"/>
    <w:rsid w:val="003722FA"/>
    <w:rsid w:val="003724F8"/>
    <w:rsid w:val="00382F6C"/>
    <w:rsid w:val="00392234"/>
    <w:rsid w:val="003B48F1"/>
    <w:rsid w:val="003B5D52"/>
    <w:rsid w:val="003C6242"/>
    <w:rsid w:val="003C7AAF"/>
    <w:rsid w:val="00404983"/>
    <w:rsid w:val="004075B6"/>
    <w:rsid w:val="00415BF6"/>
    <w:rsid w:val="00420952"/>
    <w:rsid w:val="00433EFF"/>
    <w:rsid w:val="00443081"/>
    <w:rsid w:val="00444D47"/>
    <w:rsid w:val="00446BEE"/>
    <w:rsid w:val="00451F98"/>
    <w:rsid w:val="00453F84"/>
    <w:rsid w:val="004723A3"/>
    <w:rsid w:val="00480587"/>
    <w:rsid w:val="00480603"/>
    <w:rsid w:val="0049399D"/>
    <w:rsid w:val="00495D67"/>
    <w:rsid w:val="005025A1"/>
    <w:rsid w:val="00504F1D"/>
    <w:rsid w:val="00505599"/>
    <w:rsid w:val="00525536"/>
    <w:rsid w:val="00544DE0"/>
    <w:rsid w:val="0056375B"/>
    <w:rsid w:val="00575885"/>
    <w:rsid w:val="00583601"/>
    <w:rsid w:val="00584846"/>
    <w:rsid w:val="005917CA"/>
    <w:rsid w:val="00595191"/>
    <w:rsid w:val="005972F7"/>
    <w:rsid w:val="0059776D"/>
    <w:rsid w:val="005B0FE2"/>
    <w:rsid w:val="005B599C"/>
    <w:rsid w:val="005D5069"/>
    <w:rsid w:val="005E3F7D"/>
    <w:rsid w:val="00615C20"/>
    <w:rsid w:val="006319DA"/>
    <w:rsid w:val="006325AF"/>
    <w:rsid w:val="00656021"/>
    <w:rsid w:val="00663992"/>
    <w:rsid w:val="00687DEB"/>
    <w:rsid w:val="006921E1"/>
    <w:rsid w:val="006C434A"/>
    <w:rsid w:val="006D6F41"/>
    <w:rsid w:val="006F4B25"/>
    <w:rsid w:val="006F6496"/>
    <w:rsid w:val="00736348"/>
    <w:rsid w:val="00760908"/>
    <w:rsid w:val="007635F7"/>
    <w:rsid w:val="007B6B2A"/>
    <w:rsid w:val="007F238D"/>
    <w:rsid w:val="008100BA"/>
    <w:rsid w:val="00861B92"/>
    <w:rsid w:val="00862E0E"/>
    <w:rsid w:val="0086511D"/>
    <w:rsid w:val="0086643B"/>
    <w:rsid w:val="00875F04"/>
    <w:rsid w:val="008814FB"/>
    <w:rsid w:val="008B201A"/>
    <w:rsid w:val="008F5E30"/>
    <w:rsid w:val="008F5FC9"/>
    <w:rsid w:val="00910B75"/>
    <w:rsid w:val="00914D7F"/>
    <w:rsid w:val="00922CF4"/>
    <w:rsid w:val="00976AF6"/>
    <w:rsid w:val="00982300"/>
    <w:rsid w:val="009929DB"/>
    <w:rsid w:val="009A4E2F"/>
    <w:rsid w:val="009B5EE5"/>
    <w:rsid w:val="009C56D6"/>
    <w:rsid w:val="009D2727"/>
    <w:rsid w:val="009E680B"/>
    <w:rsid w:val="009F753C"/>
    <w:rsid w:val="00A15A1F"/>
    <w:rsid w:val="00A3325A"/>
    <w:rsid w:val="00A43013"/>
    <w:rsid w:val="00A53DD8"/>
    <w:rsid w:val="00A60BB1"/>
    <w:rsid w:val="00A80CCA"/>
    <w:rsid w:val="00AC28E5"/>
    <w:rsid w:val="00AD6689"/>
    <w:rsid w:val="00AE11F2"/>
    <w:rsid w:val="00AF108A"/>
    <w:rsid w:val="00B02E55"/>
    <w:rsid w:val="00B036C1"/>
    <w:rsid w:val="00B227CD"/>
    <w:rsid w:val="00B427E4"/>
    <w:rsid w:val="00B5431F"/>
    <w:rsid w:val="00B572E2"/>
    <w:rsid w:val="00B702CC"/>
    <w:rsid w:val="00B73204"/>
    <w:rsid w:val="00B75D3A"/>
    <w:rsid w:val="00BB7741"/>
    <w:rsid w:val="00BC2BAC"/>
    <w:rsid w:val="00BC7B21"/>
    <w:rsid w:val="00BD5A92"/>
    <w:rsid w:val="00BF5024"/>
    <w:rsid w:val="00BF7FE0"/>
    <w:rsid w:val="00C105CC"/>
    <w:rsid w:val="00C12035"/>
    <w:rsid w:val="00C17F16"/>
    <w:rsid w:val="00C24D6E"/>
    <w:rsid w:val="00C3305B"/>
    <w:rsid w:val="00C34798"/>
    <w:rsid w:val="00C81104"/>
    <w:rsid w:val="00C86CFE"/>
    <w:rsid w:val="00C906E9"/>
    <w:rsid w:val="00C96411"/>
    <w:rsid w:val="00C9749A"/>
    <w:rsid w:val="00CA4BB7"/>
    <w:rsid w:val="00CA4C36"/>
    <w:rsid w:val="00CA4D0C"/>
    <w:rsid w:val="00CB2688"/>
    <w:rsid w:val="00CB5064"/>
    <w:rsid w:val="00CB5671"/>
    <w:rsid w:val="00CC37C9"/>
    <w:rsid w:val="00CE2427"/>
    <w:rsid w:val="00CF0695"/>
    <w:rsid w:val="00CF58B7"/>
    <w:rsid w:val="00CF709B"/>
    <w:rsid w:val="00D03399"/>
    <w:rsid w:val="00D053E6"/>
    <w:rsid w:val="00D1646C"/>
    <w:rsid w:val="00D222C7"/>
    <w:rsid w:val="00D351C1"/>
    <w:rsid w:val="00D35EFB"/>
    <w:rsid w:val="00D37DD8"/>
    <w:rsid w:val="00D504B3"/>
    <w:rsid w:val="00D62F90"/>
    <w:rsid w:val="00D665C9"/>
    <w:rsid w:val="00D86BF0"/>
    <w:rsid w:val="00D94CFE"/>
    <w:rsid w:val="00D9536F"/>
    <w:rsid w:val="00DA2DF8"/>
    <w:rsid w:val="00DB7F9A"/>
    <w:rsid w:val="00E30817"/>
    <w:rsid w:val="00E51920"/>
    <w:rsid w:val="00E63EBF"/>
    <w:rsid w:val="00E64120"/>
    <w:rsid w:val="00E660A1"/>
    <w:rsid w:val="00E669F2"/>
    <w:rsid w:val="00E7266B"/>
    <w:rsid w:val="00E931F5"/>
    <w:rsid w:val="00EA3CCF"/>
    <w:rsid w:val="00EC0E27"/>
    <w:rsid w:val="00EF2B01"/>
    <w:rsid w:val="00F055F1"/>
    <w:rsid w:val="00F14B81"/>
    <w:rsid w:val="00F21888"/>
    <w:rsid w:val="00F438B4"/>
    <w:rsid w:val="00F54309"/>
    <w:rsid w:val="00F610AF"/>
    <w:rsid w:val="00F62693"/>
    <w:rsid w:val="00F82CC8"/>
    <w:rsid w:val="00F86768"/>
    <w:rsid w:val="00FA2C5A"/>
    <w:rsid w:val="00FC1D47"/>
    <w:rsid w:val="00FC2D11"/>
    <w:rsid w:val="00FC6230"/>
    <w:rsid w:val="00FE2451"/>
    <w:rsid w:val="00FF61E7"/>
    <w:rsid w:val="00FF68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69394881"/>
  <w15:docId w15:val="{01D6B1BC-1386-4AFE-9314-45FDBCC9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4D6E"/>
    <w:rPr>
      <w:rFonts w:ascii="Arial" w:hAnsi="Arial" w:cs="Arial"/>
      <w:sz w:val="22"/>
      <w:szCs w:val="22"/>
      <w:lang w:eastAsia="en-US"/>
    </w:rPr>
  </w:style>
  <w:style w:type="paragraph" w:styleId="Heading1">
    <w:name w:val="heading 1"/>
    <w:basedOn w:val="Normal"/>
    <w:next w:val="Paragraphnonumbers"/>
    <w:link w:val="Heading1Char"/>
    <w:uiPriority w:val="1"/>
    <w:qFormat/>
    <w:rsid w:val="00CB5671"/>
    <w:pPr>
      <w:keepNext/>
      <w:spacing w:after="120"/>
      <w:outlineLvl w:val="0"/>
    </w:pPr>
    <w:rPr>
      <w:b/>
      <w:bCs/>
      <w:kern w:val="32"/>
      <w:sz w:val="28"/>
      <w:szCs w:val="32"/>
    </w:rPr>
  </w:style>
  <w:style w:type="paragraph" w:styleId="Heading2">
    <w:name w:val="heading 2"/>
    <w:basedOn w:val="Normal"/>
    <w:next w:val="Paragraph"/>
    <w:link w:val="Heading2Char"/>
    <w:uiPriority w:val="2"/>
    <w:qFormat/>
    <w:rsid w:val="00D37DD8"/>
    <w:pPr>
      <w:keepNext/>
      <w:spacing w:after="120"/>
      <w:outlineLvl w:val="1"/>
    </w:pPr>
    <w:rPr>
      <w:b/>
      <w:bCs/>
      <w:iCs/>
      <w:sz w:val="26"/>
      <w:szCs w:val="26"/>
    </w:rPr>
  </w:style>
  <w:style w:type="paragraph" w:styleId="Heading3">
    <w:name w:val="heading 3"/>
    <w:basedOn w:val="Normal"/>
    <w:next w:val="Paragraph"/>
    <w:link w:val="Heading3Char"/>
    <w:uiPriority w:val="3"/>
    <w:qFormat/>
    <w:rsid w:val="00CB5671"/>
    <w:pPr>
      <w:keepNext/>
      <w:spacing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style>
  <w:style w:type="paragraph" w:styleId="Header">
    <w:name w:val="header"/>
    <w:basedOn w:val="Normal"/>
    <w:link w:val="HeaderChar"/>
    <w:rsid w:val="0017169E"/>
    <w:pPr>
      <w:tabs>
        <w:tab w:val="center" w:pos="4513"/>
        <w:tab w:val="right" w:pos="9026"/>
      </w:tabs>
    </w:p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D37DD8"/>
    <w:rPr>
      <w:rFonts w:ascii="Arial" w:hAnsi="Arial" w:cs="Arial"/>
      <w:b/>
      <w:bCs/>
      <w:iCs/>
      <w:sz w:val="26"/>
      <w:szCs w:val="26"/>
      <w:lang w:eastAsia="en-US"/>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style>
  <w:style w:type="paragraph" w:customStyle="1" w:styleId="Paragraphnonumbers">
    <w:name w:val="Paragraph no numbers"/>
    <w:basedOn w:val="Normal"/>
    <w:uiPriority w:val="99"/>
    <w:qFormat/>
    <w:rsid w:val="00CB5671"/>
    <w:pPr>
      <w:spacing w:after="240" w:line="276" w:lineRule="auto"/>
    </w:pPr>
  </w:style>
  <w:style w:type="paragraph" w:styleId="TOC1">
    <w:name w:val="toc 1"/>
    <w:basedOn w:val="Normal"/>
    <w:next w:val="Normal"/>
    <w:autoRedefine/>
    <w:semiHidden/>
    <w:rsid w:val="00F610AF"/>
  </w:style>
  <w:style w:type="paragraph" w:styleId="TOC2">
    <w:name w:val="toc 2"/>
    <w:basedOn w:val="Normal"/>
    <w:next w:val="Normal"/>
    <w:autoRedefine/>
    <w:semiHidden/>
    <w:rsid w:val="00F610AF"/>
    <w:pPr>
      <w:ind w:left="240"/>
    </w:pPr>
  </w:style>
  <w:style w:type="paragraph" w:styleId="TOC3">
    <w:name w:val="toc 3"/>
    <w:basedOn w:val="Normal"/>
    <w:next w:val="Normal"/>
    <w:autoRedefine/>
    <w:semiHidden/>
    <w:rsid w:val="00F610AF"/>
    <w:pPr>
      <w:ind w:left="480"/>
    </w:pPr>
  </w:style>
  <w:style w:type="paragraph" w:styleId="TOC4">
    <w:name w:val="toc 4"/>
    <w:basedOn w:val="Normal"/>
    <w:next w:val="Normal"/>
    <w:autoRedefine/>
    <w:semiHidden/>
    <w:rsid w:val="00F610AF"/>
    <w:pPr>
      <w:ind w:left="720"/>
    </w:pPr>
  </w:style>
  <w:style w:type="paragraph" w:styleId="TOAHeading">
    <w:name w:val="toa heading"/>
    <w:basedOn w:val="Normal"/>
    <w:next w:val="Normal"/>
    <w:semiHidden/>
    <w:rsid w:val="00F610AF"/>
    <w:pPr>
      <w:spacing w:before="120"/>
    </w:pPr>
    <w:rPr>
      <w:b/>
      <w:bCs/>
    </w:rPr>
  </w:style>
  <w:style w:type="table" w:styleId="TableGrid">
    <w:name w:val="Table Grid"/>
    <w:basedOn w:val="TableNormal"/>
    <w:rsid w:val="00372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7266B"/>
    <w:rPr>
      <w:b/>
      <w:bCs/>
    </w:rPr>
  </w:style>
  <w:style w:type="character" w:customStyle="1" w:styleId="BodyTextChar">
    <w:name w:val="Body Text Char"/>
    <w:basedOn w:val="DefaultParagraphFont"/>
    <w:link w:val="BodyText"/>
    <w:rsid w:val="00E7266B"/>
    <w:rPr>
      <w:rFonts w:ascii="Arial" w:hAnsi="Arial" w:cs="Arial"/>
      <w:b/>
      <w:bCs/>
      <w:sz w:val="22"/>
      <w:szCs w:val="22"/>
      <w:lang w:eastAsia="en-US"/>
    </w:rPr>
  </w:style>
  <w:style w:type="character" w:styleId="Hyperlink">
    <w:name w:val="Hyperlink"/>
    <w:rsid w:val="00D94CFE"/>
    <w:rPr>
      <w:color w:val="0000FF"/>
      <w:u w:val="single"/>
    </w:rPr>
  </w:style>
  <w:style w:type="paragraph" w:styleId="ListParagraph">
    <w:name w:val="List Paragraph"/>
    <w:basedOn w:val="Normal"/>
    <w:uiPriority w:val="34"/>
    <w:qFormat/>
    <w:rsid w:val="002F5E42"/>
    <w:pPr>
      <w:ind w:left="720"/>
      <w:contextualSpacing/>
    </w:pPr>
  </w:style>
  <w:style w:type="character" w:styleId="CommentReference">
    <w:name w:val="annotation reference"/>
    <w:basedOn w:val="DefaultParagraphFont"/>
    <w:semiHidden/>
    <w:unhideWhenUsed/>
    <w:rsid w:val="00CF0695"/>
    <w:rPr>
      <w:sz w:val="16"/>
      <w:szCs w:val="16"/>
    </w:rPr>
  </w:style>
  <w:style w:type="paragraph" w:styleId="CommentText">
    <w:name w:val="annotation text"/>
    <w:basedOn w:val="Normal"/>
    <w:link w:val="CommentTextChar"/>
    <w:semiHidden/>
    <w:unhideWhenUsed/>
    <w:rsid w:val="00CF0695"/>
    <w:rPr>
      <w:sz w:val="20"/>
      <w:szCs w:val="20"/>
    </w:rPr>
  </w:style>
  <w:style w:type="character" w:customStyle="1" w:styleId="CommentTextChar">
    <w:name w:val="Comment Text Char"/>
    <w:basedOn w:val="DefaultParagraphFont"/>
    <w:link w:val="CommentText"/>
    <w:semiHidden/>
    <w:rsid w:val="00CF0695"/>
    <w:rPr>
      <w:rFonts w:ascii="Arial" w:hAnsi="Arial" w:cs="Arial"/>
      <w:lang w:eastAsia="en-US"/>
    </w:rPr>
  </w:style>
  <w:style w:type="paragraph" w:styleId="CommentSubject">
    <w:name w:val="annotation subject"/>
    <w:basedOn w:val="CommentText"/>
    <w:next w:val="CommentText"/>
    <w:link w:val="CommentSubjectChar"/>
    <w:semiHidden/>
    <w:unhideWhenUsed/>
    <w:rsid w:val="00CF0695"/>
    <w:rPr>
      <w:b/>
      <w:bCs/>
    </w:rPr>
  </w:style>
  <w:style w:type="character" w:customStyle="1" w:styleId="CommentSubjectChar">
    <w:name w:val="Comment Subject Char"/>
    <w:basedOn w:val="CommentTextChar"/>
    <w:link w:val="CommentSubject"/>
    <w:semiHidden/>
    <w:rsid w:val="00CF0695"/>
    <w:rPr>
      <w:rFonts w:ascii="Arial" w:hAnsi="Arial" w:cs="Arial"/>
      <w:b/>
      <w:bCs/>
      <w:lang w:eastAsia="en-US"/>
    </w:rPr>
  </w:style>
  <w:style w:type="paragraph" w:styleId="BodyText2">
    <w:name w:val="Body Text 2"/>
    <w:basedOn w:val="Normal"/>
    <w:link w:val="BodyText2Char"/>
    <w:rsid w:val="00392234"/>
    <w:pPr>
      <w:spacing w:after="120" w:line="480" w:lineRule="auto"/>
    </w:pPr>
  </w:style>
  <w:style w:type="character" w:customStyle="1" w:styleId="BodyText2Char">
    <w:name w:val="Body Text 2 Char"/>
    <w:basedOn w:val="DefaultParagraphFont"/>
    <w:link w:val="BodyText2"/>
    <w:rsid w:val="00392234"/>
    <w:rPr>
      <w:rFonts w:ascii="Arial" w:hAnsi="Arial" w:cs="Arial"/>
      <w:sz w:val="22"/>
      <w:szCs w:val="22"/>
      <w:lang w:eastAsia="en-US"/>
    </w:rPr>
  </w:style>
  <w:style w:type="paragraph" w:customStyle="1" w:styleId="Default">
    <w:name w:val="Default"/>
    <w:rsid w:val="00392234"/>
    <w:pPr>
      <w:autoSpaceDE w:val="0"/>
      <w:autoSpaceDN w:val="0"/>
      <w:adjustRightInd w:val="0"/>
    </w:pPr>
    <w:rPr>
      <w:rFonts w:ascii="Arial" w:hAnsi="Arial" w:cs="Arial"/>
      <w:color w:val="000000"/>
      <w:sz w:val="24"/>
      <w:szCs w:val="24"/>
    </w:rPr>
  </w:style>
  <w:style w:type="paragraph" w:customStyle="1" w:styleId="EndNoteBibliography">
    <w:name w:val="EndNote Bibliography"/>
    <w:basedOn w:val="Normal"/>
    <w:link w:val="EndNoteBibliographyChar"/>
    <w:rsid w:val="00392234"/>
    <w:pPr>
      <w:spacing w:after="200"/>
      <w:jc w:val="both"/>
    </w:pPr>
    <w:rPr>
      <w:rFonts w:eastAsia="Calibri"/>
      <w:color w:val="404040"/>
      <w:lang w:val="en-US"/>
    </w:rPr>
  </w:style>
  <w:style w:type="character" w:customStyle="1" w:styleId="EndNoteBibliographyChar">
    <w:name w:val="EndNote Bibliography Char"/>
    <w:link w:val="EndNoteBibliography"/>
    <w:rsid w:val="00392234"/>
    <w:rPr>
      <w:rFonts w:ascii="Arial" w:eastAsia="Calibri" w:hAnsi="Arial" w:cs="Arial"/>
      <w:color w:val="404040"/>
      <w:sz w:val="22"/>
      <w:szCs w:val="22"/>
      <w:lang w:val="en-US" w:eastAsia="en-US"/>
    </w:rPr>
  </w:style>
  <w:style w:type="paragraph" w:styleId="Revision">
    <w:name w:val="Revision"/>
    <w:hidden/>
    <w:uiPriority w:val="99"/>
    <w:semiHidden/>
    <w:rsid w:val="00F54309"/>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539145">
      <w:bodyDiv w:val="1"/>
      <w:marLeft w:val="0"/>
      <w:marRight w:val="0"/>
      <w:marTop w:val="0"/>
      <w:marBottom w:val="0"/>
      <w:divBdr>
        <w:top w:val="none" w:sz="0" w:space="0" w:color="auto"/>
        <w:left w:val="none" w:sz="0" w:space="0" w:color="auto"/>
        <w:bottom w:val="none" w:sz="0" w:space="0" w:color="auto"/>
        <w:right w:val="none" w:sz="0" w:space="0" w:color="auto"/>
      </w:divBdr>
    </w:div>
    <w:div w:id="288174012">
      <w:bodyDiv w:val="1"/>
      <w:marLeft w:val="0"/>
      <w:marRight w:val="0"/>
      <w:marTop w:val="0"/>
      <w:marBottom w:val="0"/>
      <w:divBdr>
        <w:top w:val="none" w:sz="0" w:space="0" w:color="auto"/>
        <w:left w:val="none" w:sz="0" w:space="0" w:color="auto"/>
        <w:bottom w:val="none" w:sz="0" w:space="0" w:color="auto"/>
        <w:right w:val="none" w:sz="0" w:space="0" w:color="auto"/>
      </w:divBdr>
    </w:div>
    <w:div w:id="298460276">
      <w:bodyDiv w:val="1"/>
      <w:marLeft w:val="0"/>
      <w:marRight w:val="0"/>
      <w:marTop w:val="0"/>
      <w:marBottom w:val="0"/>
      <w:divBdr>
        <w:top w:val="none" w:sz="0" w:space="0" w:color="auto"/>
        <w:left w:val="none" w:sz="0" w:space="0" w:color="auto"/>
        <w:bottom w:val="none" w:sz="0" w:space="0" w:color="auto"/>
        <w:right w:val="none" w:sz="0" w:space="0" w:color="auto"/>
      </w:divBdr>
    </w:div>
    <w:div w:id="441807959">
      <w:bodyDiv w:val="1"/>
      <w:marLeft w:val="0"/>
      <w:marRight w:val="0"/>
      <w:marTop w:val="0"/>
      <w:marBottom w:val="0"/>
      <w:divBdr>
        <w:top w:val="none" w:sz="0" w:space="0" w:color="auto"/>
        <w:left w:val="none" w:sz="0" w:space="0" w:color="auto"/>
        <w:bottom w:val="none" w:sz="0" w:space="0" w:color="auto"/>
        <w:right w:val="none" w:sz="0" w:space="0" w:color="auto"/>
      </w:divBdr>
    </w:div>
    <w:div w:id="528642288">
      <w:bodyDiv w:val="1"/>
      <w:marLeft w:val="0"/>
      <w:marRight w:val="0"/>
      <w:marTop w:val="0"/>
      <w:marBottom w:val="0"/>
      <w:divBdr>
        <w:top w:val="none" w:sz="0" w:space="0" w:color="auto"/>
        <w:left w:val="none" w:sz="0" w:space="0" w:color="auto"/>
        <w:bottom w:val="none" w:sz="0" w:space="0" w:color="auto"/>
        <w:right w:val="none" w:sz="0" w:space="0" w:color="auto"/>
      </w:divBdr>
    </w:div>
    <w:div w:id="763191336">
      <w:bodyDiv w:val="1"/>
      <w:marLeft w:val="0"/>
      <w:marRight w:val="0"/>
      <w:marTop w:val="0"/>
      <w:marBottom w:val="0"/>
      <w:divBdr>
        <w:top w:val="none" w:sz="0" w:space="0" w:color="auto"/>
        <w:left w:val="none" w:sz="0" w:space="0" w:color="auto"/>
        <w:bottom w:val="none" w:sz="0" w:space="0" w:color="auto"/>
        <w:right w:val="none" w:sz="0" w:space="0" w:color="auto"/>
      </w:divBdr>
    </w:div>
    <w:div w:id="868226588">
      <w:bodyDiv w:val="1"/>
      <w:marLeft w:val="0"/>
      <w:marRight w:val="0"/>
      <w:marTop w:val="0"/>
      <w:marBottom w:val="0"/>
      <w:divBdr>
        <w:top w:val="none" w:sz="0" w:space="0" w:color="auto"/>
        <w:left w:val="none" w:sz="0" w:space="0" w:color="auto"/>
        <w:bottom w:val="none" w:sz="0" w:space="0" w:color="auto"/>
        <w:right w:val="none" w:sz="0" w:space="0" w:color="auto"/>
      </w:divBdr>
    </w:div>
    <w:div w:id="967051090">
      <w:bodyDiv w:val="1"/>
      <w:marLeft w:val="0"/>
      <w:marRight w:val="0"/>
      <w:marTop w:val="0"/>
      <w:marBottom w:val="0"/>
      <w:divBdr>
        <w:top w:val="none" w:sz="0" w:space="0" w:color="auto"/>
        <w:left w:val="none" w:sz="0" w:space="0" w:color="auto"/>
        <w:bottom w:val="none" w:sz="0" w:space="0" w:color="auto"/>
        <w:right w:val="none" w:sz="0" w:space="0" w:color="auto"/>
      </w:divBdr>
    </w:div>
    <w:div w:id="974261616">
      <w:bodyDiv w:val="1"/>
      <w:marLeft w:val="0"/>
      <w:marRight w:val="0"/>
      <w:marTop w:val="0"/>
      <w:marBottom w:val="0"/>
      <w:divBdr>
        <w:top w:val="none" w:sz="0" w:space="0" w:color="auto"/>
        <w:left w:val="none" w:sz="0" w:space="0" w:color="auto"/>
        <w:bottom w:val="none" w:sz="0" w:space="0" w:color="auto"/>
        <w:right w:val="none" w:sz="0" w:space="0" w:color="auto"/>
      </w:divBdr>
    </w:div>
    <w:div w:id="1105462573">
      <w:bodyDiv w:val="1"/>
      <w:marLeft w:val="0"/>
      <w:marRight w:val="0"/>
      <w:marTop w:val="0"/>
      <w:marBottom w:val="0"/>
      <w:divBdr>
        <w:top w:val="none" w:sz="0" w:space="0" w:color="auto"/>
        <w:left w:val="none" w:sz="0" w:space="0" w:color="auto"/>
        <w:bottom w:val="none" w:sz="0" w:space="0" w:color="auto"/>
        <w:right w:val="none" w:sz="0" w:space="0" w:color="auto"/>
      </w:divBdr>
    </w:div>
    <w:div w:id="1198008357">
      <w:bodyDiv w:val="1"/>
      <w:marLeft w:val="0"/>
      <w:marRight w:val="0"/>
      <w:marTop w:val="0"/>
      <w:marBottom w:val="0"/>
      <w:divBdr>
        <w:top w:val="none" w:sz="0" w:space="0" w:color="auto"/>
        <w:left w:val="none" w:sz="0" w:space="0" w:color="auto"/>
        <w:bottom w:val="none" w:sz="0" w:space="0" w:color="auto"/>
        <w:right w:val="none" w:sz="0" w:space="0" w:color="auto"/>
      </w:divBdr>
    </w:div>
    <w:div w:id="1278222458">
      <w:bodyDiv w:val="1"/>
      <w:marLeft w:val="0"/>
      <w:marRight w:val="0"/>
      <w:marTop w:val="0"/>
      <w:marBottom w:val="0"/>
      <w:divBdr>
        <w:top w:val="none" w:sz="0" w:space="0" w:color="auto"/>
        <w:left w:val="none" w:sz="0" w:space="0" w:color="auto"/>
        <w:bottom w:val="none" w:sz="0" w:space="0" w:color="auto"/>
        <w:right w:val="none" w:sz="0" w:space="0" w:color="auto"/>
      </w:divBdr>
    </w:div>
    <w:div w:id="1724210741">
      <w:bodyDiv w:val="1"/>
      <w:marLeft w:val="0"/>
      <w:marRight w:val="0"/>
      <w:marTop w:val="0"/>
      <w:marBottom w:val="0"/>
      <w:divBdr>
        <w:top w:val="none" w:sz="0" w:space="0" w:color="auto"/>
        <w:left w:val="none" w:sz="0" w:space="0" w:color="auto"/>
        <w:bottom w:val="none" w:sz="0" w:space="0" w:color="auto"/>
        <w:right w:val="none" w:sz="0" w:space="0" w:color="auto"/>
      </w:divBdr>
    </w:div>
    <w:div w:id="1964263382">
      <w:bodyDiv w:val="1"/>
      <w:marLeft w:val="0"/>
      <w:marRight w:val="0"/>
      <w:marTop w:val="0"/>
      <w:marBottom w:val="0"/>
      <w:divBdr>
        <w:top w:val="none" w:sz="0" w:space="0" w:color="auto"/>
        <w:left w:val="none" w:sz="0" w:space="0" w:color="auto"/>
        <w:bottom w:val="none" w:sz="0" w:space="0" w:color="auto"/>
        <w:right w:val="none" w:sz="0" w:space="0" w:color="auto"/>
      </w:divBdr>
    </w:div>
    <w:div w:id="2079860222">
      <w:bodyDiv w:val="1"/>
      <w:marLeft w:val="0"/>
      <w:marRight w:val="0"/>
      <w:marTop w:val="0"/>
      <w:marBottom w:val="0"/>
      <w:divBdr>
        <w:top w:val="none" w:sz="0" w:space="0" w:color="auto"/>
        <w:left w:val="none" w:sz="0" w:space="0" w:color="auto"/>
        <w:bottom w:val="none" w:sz="0" w:space="0" w:color="auto"/>
        <w:right w:val="none" w:sz="0" w:space="0" w:color="auto"/>
      </w:divBdr>
    </w:div>
    <w:div w:id="212225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cast.org/clinical_breakpoints/" TargetMode="External"/><Relationship Id="rId13" Type="http://schemas.openxmlformats.org/officeDocument/2006/relationships/hyperlink" Target="https://academic-oup-com.eu1.proxy.openathens.net/jacamr/article/2/3/dlaa075/591787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dicines.org.uk/emc/product/10813%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icines.org.uk/emc/medicine/3306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gov.uk/government/publications/smi-b-60-detection-of-bacteria-with-carbapenem-hydrolysing-lactamases-carbapenemases" TargetMode="External"/><Relationship Id="rId14" Type="http://schemas.openxmlformats.org/officeDocument/2006/relationships/hyperlink" Target="https://www.medicines.org.uk/emc/medicine/177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BE2B7-FCA2-4231-A7C7-092955071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13966</Words>
  <Characters>84960</Characters>
  <Application>Microsoft Office Word</Application>
  <DocSecurity>4</DocSecurity>
  <Lines>708</Lines>
  <Paragraphs>197</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98729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Adhemar</dc:creator>
  <cp:lastModifiedBy>Gaynor Clarkson</cp:lastModifiedBy>
  <cp:revision>2</cp:revision>
  <dcterms:created xsi:type="dcterms:W3CDTF">2021-02-26T14:41:00Z</dcterms:created>
  <dcterms:modified xsi:type="dcterms:W3CDTF">2021-02-26T14:41:00Z</dcterms:modified>
</cp:coreProperties>
</file>