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2E7E" w14:textId="77777777" w:rsidR="005779DB" w:rsidRPr="00DA3ECD" w:rsidRDefault="005779DB">
      <w:pPr>
        <w:rPr>
          <w:rFonts w:cs="Arial"/>
          <w:b/>
          <w:bCs/>
          <w:sz w:val="22"/>
          <w:szCs w:val="22"/>
        </w:rPr>
      </w:pPr>
    </w:p>
    <w:p w14:paraId="20247B21" w14:textId="77777777" w:rsidR="001967F4" w:rsidRPr="00DA4017" w:rsidRDefault="001967F4" w:rsidP="00F94B09">
      <w:pPr>
        <w:spacing w:before="120" w:after="120"/>
        <w:jc w:val="center"/>
        <w:rPr>
          <w:rFonts w:cs="Arial"/>
          <w:sz w:val="22"/>
          <w:szCs w:val="22"/>
        </w:rPr>
      </w:pPr>
      <w:r w:rsidRPr="00F94B09">
        <w:rPr>
          <w:rFonts w:cs="Arial"/>
          <w:b/>
          <w:bCs/>
          <w:sz w:val="22"/>
          <w:szCs w:val="22"/>
        </w:rPr>
        <w:t>NATIONAL INSTITUTE FOR</w:t>
      </w:r>
      <w:r w:rsidR="00DF1722" w:rsidRPr="00F94B09">
        <w:rPr>
          <w:rFonts w:cs="Arial"/>
          <w:b/>
          <w:bCs/>
          <w:sz w:val="22"/>
          <w:szCs w:val="22"/>
        </w:rPr>
        <w:t xml:space="preserve"> HEALTH AND</w:t>
      </w:r>
      <w:r w:rsidR="00D345BC" w:rsidRPr="00F94B09">
        <w:rPr>
          <w:rFonts w:cs="Arial"/>
          <w:b/>
          <w:bCs/>
          <w:sz w:val="22"/>
          <w:szCs w:val="22"/>
        </w:rPr>
        <w:t xml:space="preserve"> CARE</w:t>
      </w:r>
      <w:r w:rsidRPr="00F94B09">
        <w:rPr>
          <w:rFonts w:cs="Arial"/>
          <w:b/>
          <w:bCs/>
          <w:sz w:val="22"/>
          <w:szCs w:val="22"/>
        </w:rPr>
        <w:t xml:space="preserve"> EXCELLENCE</w:t>
      </w:r>
    </w:p>
    <w:p w14:paraId="32947549" w14:textId="77777777" w:rsidR="001967F4" w:rsidRPr="006B58B3" w:rsidRDefault="00A06527" w:rsidP="00F94B09">
      <w:pPr>
        <w:spacing w:before="240" w:after="120" w:line="480" w:lineRule="auto"/>
        <w:jc w:val="center"/>
        <w:rPr>
          <w:rFonts w:cs="Arial"/>
          <w:sz w:val="22"/>
          <w:szCs w:val="22"/>
          <w:lang w:val="en-US"/>
        </w:rPr>
      </w:pPr>
      <w:r w:rsidRPr="006B58B3">
        <w:rPr>
          <w:rFonts w:cs="Arial"/>
          <w:b/>
          <w:bCs/>
          <w:sz w:val="22"/>
          <w:szCs w:val="22"/>
        </w:rPr>
        <w:t>A</w:t>
      </w:r>
      <w:r w:rsidR="00D6119A" w:rsidRPr="006B58B3">
        <w:rPr>
          <w:rFonts w:cs="Arial"/>
          <w:b/>
          <w:bCs/>
          <w:sz w:val="22"/>
          <w:szCs w:val="22"/>
        </w:rPr>
        <w:t xml:space="preserve">ntimicrobial </w:t>
      </w:r>
      <w:r w:rsidR="00EB7DE2" w:rsidRPr="00F94B09">
        <w:rPr>
          <w:rFonts w:cs="Arial"/>
          <w:b/>
          <w:bCs/>
          <w:sz w:val="22"/>
          <w:szCs w:val="22"/>
        </w:rPr>
        <w:t xml:space="preserve">Health </w:t>
      </w:r>
      <w:r w:rsidR="001967F4" w:rsidRPr="00F94B09">
        <w:rPr>
          <w:rFonts w:cs="Arial"/>
          <w:b/>
          <w:bCs/>
          <w:sz w:val="22"/>
          <w:szCs w:val="22"/>
        </w:rPr>
        <w:t xml:space="preserve">Technology </w:t>
      </w:r>
      <w:r w:rsidR="004370C0" w:rsidRPr="006B58B3">
        <w:rPr>
          <w:rFonts w:cs="Arial"/>
          <w:b/>
          <w:bCs/>
          <w:sz w:val="22"/>
          <w:szCs w:val="22"/>
          <w:lang w:val="en-US"/>
        </w:rPr>
        <w:t>Evaluation</w:t>
      </w:r>
    </w:p>
    <w:p w14:paraId="04643243" w14:textId="77777777" w:rsidR="00C33ED9" w:rsidRPr="00F94B09" w:rsidRDefault="001548AB" w:rsidP="00F94B09">
      <w:pPr>
        <w:pStyle w:val="Title"/>
        <w:spacing w:after="240"/>
        <w:rPr>
          <w:rFonts w:cs="Arial"/>
          <w:b w:val="0"/>
          <w:bCs w:val="0"/>
          <w:szCs w:val="24"/>
        </w:rPr>
      </w:pPr>
      <w:bookmarkStart w:id="0" w:name="_Hlk8726590"/>
      <w:r w:rsidRPr="00F94B09">
        <w:rPr>
          <w:rFonts w:cs="Arial"/>
          <w:szCs w:val="24"/>
        </w:rPr>
        <w:t>Cefiderocol</w:t>
      </w:r>
      <w:r w:rsidR="003C0492" w:rsidRPr="00F94B09">
        <w:rPr>
          <w:rFonts w:cs="Arial"/>
          <w:szCs w:val="24"/>
        </w:rPr>
        <w:t xml:space="preserve"> for treating</w:t>
      </w:r>
      <w:r w:rsidR="00B67168" w:rsidRPr="00F94B09">
        <w:rPr>
          <w:rFonts w:cs="Arial"/>
          <w:szCs w:val="24"/>
        </w:rPr>
        <w:t xml:space="preserve"> </w:t>
      </w:r>
      <w:bookmarkStart w:id="1" w:name="_Hlk57285176"/>
      <w:r w:rsidR="00426380" w:rsidRPr="00F94B09">
        <w:rPr>
          <w:rFonts w:cs="Arial"/>
          <w:szCs w:val="24"/>
        </w:rPr>
        <w:t xml:space="preserve">severe </w:t>
      </w:r>
      <w:r w:rsidR="00F51193" w:rsidRPr="00F94B09">
        <w:rPr>
          <w:szCs w:val="24"/>
        </w:rPr>
        <w:t>aerobic</w:t>
      </w:r>
      <w:r w:rsidR="00F51193" w:rsidRPr="00DA4017">
        <w:rPr>
          <w:szCs w:val="24"/>
        </w:rPr>
        <w:t xml:space="preserve"> </w:t>
      </w:r>
      <w:r w:rsidR="00711F6D" w:rsidRPr="00F94B09">
        <w:rPr>
          <w:szCs w:val="24"/>
        </w:rPr>
        <w:t>Gram-negative</w:t>
      </w:r>
      <w:r w:rsidR="00711F6D" w:rsidRPr="00DA4017">
        <w:rPr>
          <w:szCs w:val="24"/>
        </w:rPr>
        <w:t xml:space="preserve"> </w:t>
      </w:r>
      <w:r w:rsidR="00F51193" w:rsidRPr="00F94B09">
        <w:rPr>
          <w:szCs w:val="24"/>
        </w:rPr>
        <w:t>bacterial infections</w:t>
      </w:r>
      <w:r w:rsidR="00B67168" w:rsidRPr="00F94B09">
        <w:rPr>
          <w:szCs w:val="24"/>
        </w:rPr>
        <w:t xml:space="preserve"> </w:t>
      </w:r>
      <w:bookmarkEnd w:id="1"/>
    </w:p>
    <w:bookmarkEnd w:id="0"/>
    <w:p w14:paraId="12E8E56C" w14:textId="77777777" w:rsidR="001967F4" w:rsidRPr="00F94B09" w:rsidRDefault="003A2702" w:rsidP="00F94B09">
      <w:pPr>
        <w:pStyle w:val="Title"/>
        <w:spacing w:after="240"/>
        <w:rPr>
          <w:rFonts w:cs="Arial"/>
          <w:b w:val="0"/>
          <w:bCs w:val="0"/>
          <w:i/>
          <w:iCs/>
          <w:szCs w:val="24"/>
        </w:rPr>
      </w:pPr>
      <w:r w:rsidRPr="00F94B09">
        <w:rPr>
          <w:szCs w:val="24"/>
        </w:rPr>
        <w:t>F</w:t>
      </w:r>
      <w:r w:rsidR="00D00D64" w:rsidRPr="00F94B09">
        <w:rPr>
          <w:szCs w:val="24"/>
        </w:rPr>
        <w:t>i</w:t>
      </w:r>
      <w:r w:rsidRPr="00F94B09">
        <w:rPr>
          <w:szCs w:val="24"/>
        </w:rPr>
        <w:t>nal</w:t>
      </w:r>
      <w:r w:rsidR="001967F4" w:rsidRPr="00F94B09">
        <w:rPr>
          <w:szCs w:val="24"/>
        </w:rPr>
        <w:t xml:space="preserve"> </w:t>
      </w:r>
      <w:r w:rsidR="001967F4" w:rsidRPr="00F94B09">
        <w:rPr>
          <w:rFonts w:cs="Arial"/>
          <w:szCs w:val="24"/>
        </w:rPr>
        <w:t>scope</w:t>
      </w:r>
    </w:p>
    <w:p w14:paraId="0BB612BD" w14:textId="77777777" w:rsidR="001967F4" w:rsidRPr="00F94B09" w:rsidRDefault="00554551">
      <w:pPr>
        <w:pStyle w:val="Heading1"/>
      </w:pPr>
      <w:r w:rsidRPr="00F94B09">
        <w:t>E</w:t>
      </w:r>
      <w:r w:rsidR="004370C0" w:rsidRPr="00F94B09">
        <w:t>valuation</w:t>
      </w:r>
      <w:r w:rsidR="001967F4" w:rsidRPr="00F94B09">
        <w:t xml:space="preserve"> objective </w:t>
      </w:r>
    </w:p>
    <w:p w14:paraId="62F9A078" w14:textId="77777777" w:rsidR="00E9238E" w:rsidRDefault="00B60D76" w:rsidP="00F94B09">
      <w:pPr>
        <w:pStyle w:val="BodyText"/>
        <w:rPr>
          <w:lang w:val="en-GB"/>
        </w:rPr>
      </w:pPr>
      <w:r w:rsidRPr="00DA3ECD">
        <w:t xml:space="preserve">To </w:t>
      </w:r>
      <w:r w:rsidR="004370C0">
        <w:rPr>
          <w:lang w:val="en-US"/>
        </w:rPr>
        <w:t>assess the value of</w:t>
      </w:r>
      <w:r w:rsidR="004370C0">
        <w:rPr>
          <w:lang w:val="en-GB"/>
        </w:rPr>
        <w:t xml:space="preserve"> </w:t>
      </w:r>
      <w:r w:rsidR="001548AB">
        <w:rPr>
          <w:lang w:val="en-GB"/>
        </w:rPr>
        <w:t>cefiderocol</w:t>
      </w:r>
      <w:r w:rsidRPr="00DA3ECD">
        <w:t xml:space="preserve"> </w:t>
      </w:r>
      <w:r w:rsidR="004370C0">
        <w:rPr>
          <w:lang w:val="en-US"/>
        </w:rPr>
        <w:t xml:space="preserve">to the NHS in England </w:t>
      </w:r>
      <w:r w:rsidRPr="00DA3ECD">
        <w:t>for treating</w:t>
      </w:r>
      <w:r w:rsidR="00426380">
        <w:rPr>
          <w:lang w:val="en-US"/>
        </w:rPr>
        <w:t xml:space="preserve"> severe</w:t>
      </w:r>
      <w:r w:rsidRPr="00DA3ECD">
        <w:t xml:space="preserve"> </w:t>
      </w:r>
      <w:bookmarkStart w:id="2" w:name="_Hlk56522207"/>
      <w:bookmarkStart w:id="3" w:name="_Hlk57119598"/>
      <w:r w:rsidR="001548AB" w:rsidRPr="001548AB">
        <w:t xml:space="preserve">aerobic Gram-negative </w:t>
      </w:r>
      <w:r w:rsidR="001548AB">
        <w:rPr>
          <w:lang w:val="en-GB"/>
        </w:rPr>
        <w:t xml:space="preserve">bacterial </w:t>
      </w:r>
      <w:r w:rsidR="00C33ED9" w:rsidRPr="00C33ED9">
        <w:t>infections</w:t>
      </w:r>
      <w:bookmarkEnd w:id="2"/>
      <w:r w:rsidR="00F51193">
        <w:rPr>
          <w:lang w:val="en-GB"/>
        </w:rPr>
        <w:t>.</w:t>
      </w:r>
    </w:p>
    <w:p w14:paraId="1D8E0432" w14:textId="77777777" w:rsidR="004370C0" w:rsidRPr="00C31391" w:rsidRDefault="004370C0">
      <w:pPr>
        <w:pStyle w:val="Heading1"/>
      </w:pPr>
      <w:r w:rsidRPr="00C31391">
        <w:t xml:space="preserve">The </w:t>
      </w:r>
      <w:r w:rsidRPr="00F94B09">
        <w:t>project</w:t>
      </w:r>
    </w:p>
    <w:p w14:paraId="6C43BB84" w14:textId="77777777" w:rsidR="004370C0" w:rsidRDefault="004370C0" w:rsidP="004370C0">
      <w:pPr>
        <w:pStyle w:val="BodyText"/>
        <w:rPr>
          <w:rFonts w:cs="Arial"/>
          <w:sz w:val="22"/>
          <w:szCs w:val="22"/>
          <w:lang w:val="en-US"/>
        </w:rPr>
      </w:pPr>
      <w:bookmarkStart w:id="4" w:name="_Hlk58416229"/>
      <w:r>
        <w:rPr>
          <w:rFonts w:cs="Arial"/>
          <w:sz w:val="22"/>
          <w:szCs w:val="22"/>
          <w:lang w:val="en-US"/>
        </w:rPr>
        <w:t xml:space="preserve">This health technology evaluation is part of a project to test new payment models for antimicrobials. </w:t>
      </w:r>
      <w:r w:rsidR="00904084">
        <w:rPr>
          <w:rFonts w:cs="Arial"/>
          <w:sz w:val="22"/>
          <w:szCs w:val="22"/>
          <w:lang w:val="en-US"/>
        </w:rPr>
        <w:t xml:space="preserve">The payment discussions between NHS England &amp; NHS Improvement and </w:t>
      </w:r>
      <w:r>
        <w:rPr>
          <w:rFonts w:cs="Arial"/>
          <w:sz w:val="22"/>
          <w:szCs w:val="22"/>
          <w:lang w:val="en-US"/>
        </w:rPr>
        <w:t xml:space="preserve">the manufacturer of </w:t>
      </w:r>
      <w:r w:rsidR="00520E5F">
        <w:rPr>
          <w:rFonts w:cs="Arial"/>
          <w:sz w:val="22"/>
          <w:szCs w:val="22"/>
          <w:lang w:val="en-US"/>
        </w:rPr>
        <w:t>cefiderocol</w:t>
      </w:r>
      <w:r w:rsidR="00904084">
        <w:rPr>
          <w:rFonts w:cs="Arial"/>
          <w:sz w:val="22"/>
          <w:szCs w:val="22"/>
          <w:lang w:val="en-US"/>
        </w:rPr>
        <w:t xml:space="preserve"> will be informed by this evaluation</w:t>
      </w:r>
      <w:r w:rsidR="000B3E69">
        <w:rPr>
          <w:rFonts w:cs="Arial"/>
          <w:sz w:val="22"/>
          <w:szCs w:val="22"/>
          <w:lang w:val="en-US"/>
        </w:rPr>
        <w:t xml:space="preserve">. These payments </w:t>
      </w:r>
      <w:r>
        <w:rPr>
          <w:rFonts w:cs="Arial"/>
          <w:sz w:val="22"/>
          <w:szCs w:val="22"/>
          <w:lang w:val="en-US"/>
        </w:rPr>
        <w:t xml:space="preserve">will be based on the value of </w:t>
      </w:r>
      <w:r w:rsidR="00520E5F">
        <w:rPr>
          <w:rFonts w:cs="Arial"/>
          <w:sz w:val="22"/>
          <w:szCs w:val="22"/>
          <w:lang w:val="en-US"/>
        </w:rPr>
        <w:t>cefiderocol</w:t>
      </w:r>
      <w:r>
        <w:rPr>
          <w:rFonts w:cs="Arial"/>
          <w:sz w:val="22"/>
          <w:szCs w:val="22"/>
          <w:lang w:val="en-US"/>
        </w:rPr>
        <w:t xml:space="preserve"> to the NHS in England, and not linked to the volumes sold. The approach to value assessment is set out in the 2018 EEPRU report</w:t>
      </w:r>
      <w:r w:rsidR="00520E5F">
        <w:rPr>
          <w:rFonts w:cs="Arial"/>
          <w:sz w:val="22"/>
          <w:szCs w:val="22"/>
          <w:vertAlign w:val="superscript"/>
          <w:lang w:val="en-US"/>
        </w:rPr>
        <w:t>1</w:t>
      </w:r>
      <w:r>
        <w:rPr>
          <w:rFonts w:cs="Arial"/>
          <w:sz w:val="22"/>
          <w:szCs w:val="22"/>
          <w:lang w:val="en-US"/>
        </w:rPr>
        <w:t xml:space="preserve"> and in the </w:t>
      </w:r>
      <w:hyperlink r:id="rId8" w:history="1">
        <w:r w:rsidRPr="00771790">
          <w:rPr>
            <w:rStyle w:val="Hyperlink"/>
            <w:rFonts w:cs="Arial"/>
            <w:sz w:val="22"/>
            <w:szCs w:val="22"/>
            <w:lang w:val="en-US"/>
          </w:rPr>
          <w:t>Evaluation Framework</w:t>
        </w:r>
      </w:hyperlink>
      <w:r>
        <w:rPr>
          <w:rFonts w:cs="Arial"/>
          <w:sz w:val="22"/>
          <w:szCs w:val="22"/>
          <w:lang w:val="en-US"/>
        </w:rPr>
        <w:t xml:space="preserve">. If the </w:t>
      </w:r>
      <w:r w:rsidR="00BD417A">
        <w:rPr>
          <w:rFonts w:cs="Arial"/>
          <w:sz w:val="22"/>
          <w:szCs w:val="22"/>
          <w:lang w:val="en-US"/>
        </w:rPr>
        <w:t xml:space="preserve">discussion </w:t>
      </w:r>
      <w:r>
        <w:rPr>
          <w:rFonts w:cs="Arial"/>
          <w:sz w:val="22"/>
          <w:szCs w:val="22"/>
          <w:lang w:val="en-US"/>
        </w:rPr>
        <w:t xml:space="preserve">between NHS England &amp; NHS Improvement and the manufacturer is successful, they will </w:t>
      </w:r>
      <w:proofErr w:type="gramStart"/>
      <w:r>
        <w:rPr>
          <w:rFonts w:cs="Arial"/>
          <w:sz w:val="22"/>
          <w:szCs w:val="22"/>
          <w:lang w:val="en-US"/>
        </w:rPr>
        <w:t>enter into</w:t>
      </w:r>
      <w:proofErr w:type="gramEnd"/>
      <w:r>
        <w:rPr>
          <w:rFonts w:cs="Arial"/>
          <w:sz w:val="22"/>
          <w:szCs w:val="22"/>
          <w:lang w:val="en-US"/>
        </w:rPr>
        <w:t xml:space="preserve"> a 3-year contract, with an option to extend for</w:t>
      </w:r>
      <w:r w:rsidR="00904084">
        <w:rPr>
          <w:rFonts w:cs="Arial"/>
          <w:sz w:val="22"/>
          <w:szCs w:val="22"/>
          <w:lang w:val="en-US"/>
        </w:rPr>
        <w:t xml:space="preserve"> up to</w:t>
      </w:r>
      <w:r>
        <w:rPr>
          <w:rFonts w:cs="Arial"/>
          <w:sz w:val="22"/>
          <w:szCs w:val="22"/>
          <w:lang w:val="en-US"/>
        </w:rPr>
        <w:t xml:space="preserve"> another 7 years, during which the manufacturer will receive an annual, value-based payment</w:t>
      </w:r>
      <w:bookmarkEnd w:id="4"/>
      <w:r>
        <w:rPr>
          <w:rFonts w:cs="Arial"/>
          <w:sz w:val="22"/>
          <w:szCs w:val="22"/>
          <w:lang w:val="en-US"/>
        </w:rPr>
        <w:t>.</w:t>
      </w:r>
    </w:p>
    <w:bookmarkEnd w:id="3"/>
    <w:p w14:paraId="7D7DB07C" w14:textId="77777777" w:rsidR="000F549C" w:rsidRPr="00DA3ECD" w:rsidRDefault="008252AD">
      <w:pPr>
        <w:pStyle w:val="Heading1"/>
      </w:pPr>
      <w:r w:rsidRPr="00F94B09">
        <w:t>Background</w:t>
      </w:r>
      <w:r w:rsidRPr="00DA3ECD">
        <w:t xml:space="preserve">  </w:t>
      </w:r>
    </w:p>
    <w:p w14:paraId="59E876DD" w14:textId="77777777" w:rsidR="004370C0" w:rsidRPr="00304D1D" w:rsidRDefault="00006998" w:rsidP="004370C0">
      <w:pPr>
        <w:pStyle w:val="BodyText"/>
        <w:rPr>
          <w:sz w:val="22"/>
          <w:szCs w:val="22"/>
        </w:rPr>
      </w:pPr>
      <w:bookmarkStart w:id="5" w:name="Text72"/>
      <w:bookmarkStart w:id="6" w:name="Text71"/>
      <w:r w:rsidRPr="00BB0B15">
        <w:rPr>
          <w:sz w:val="22"/>
          <w:szCs w:val="22"/>
          <w:lang w:val="en-GB"/>
        </w:rPr>
        <w:t>Antimicrobial resistance</w:t>
      </w:r>
      <w:r w:rsidRPr="00BB0B15">
        <w:rPr>
          <w:sz w:val="22"/>
          <w:szCs w:val="22"/>
        </w:rPr>
        <w:t xml:space="preserve"> develops when microorganisms, like bacteria and fungi, adapt and become immune to the drugs designed to treat them.</w:t>
      </w:r>
      <w:r w:rsidR="00520E5F">
        <w:rPr>
          <w:sz w:val="22"/>
          <w:szCs w:val="22"/>
          <w:vertAlign w:val="superscript"/>
          <w:lang w:val="en-GB"/>
        </w:rPr>
        <w:t>2</w:t>
      </w:r>
      <w:r w:rsidRPr="00BB0B15">
        <w:rPr>
          <w:sz w:val="22"/>
          <w:szCs w:val="22"/>
        </w:rPr>
        <w:t xml:space="preserve"> </w:t>
      </w:r>
      <w:r w:rsidR="004370C0" w:rsidRPr="00BB0B15">
        <w:rPr>
          <w:sz w:val="22"/>
          <w:szCs w:val="22"/>
        </w:rPr>
        <w:t xml:space="preserve">Multidrug-resistant bacteria </w:t>
      </w:r>
      <w:r w:rsidR="004370C0" w:rsidRPr="00BB0B15">
        <w:rPr>
          <w:sz w:val="22"/>
          <w:szCs w:val="22"/>
          <w:lang w:val="en-GB"/>
        </w:rPr>
        <w:t xml:space="preserve">can </w:t>
      </w:r>
      <w:r w:rsidR="004370C0" w:rsidRPr="00BB0B15">
        <w:rPr>
          <w:sz w:val="22"/>
          <w:szCs w:val="22"/>
        </w:rPr>
        <w:t xml:space="preserve">spread rapidly within </w:t>
      </w:r>
      <w:r w:rsidR="004370C0" w:rsidRPr="00BB0B15">
        <w:rPr>
          <w:sz w:val="22"/>
          <w:szCs w:val="22"/>
          <w:lang w:val="en-GB"/>
        </w:rPr>
        <w:t xml:space="preserve">both </w:t>
      </w:r>
      <w:r w:rsidR="004370C0" w:rsidRPr="00BB0B15">
        <w:rPr>
          <w:sz w:val="22"/>
          <w:szCs w:val="22"/>
        </w:rPr>
        <w:t>hospitals</w:t>
      </w:r>
      <w:r w:rsidR="004370C0" w:rsidRPr="00BB0B15">
        <w:rPr>
          <w:sz w:val="22"/>
          <w:szCs w:val="22"/>
          <w:lang w:val="en-GB"/>
        </w:rPr>
        <w:t xml:space="preserve"> and</w:t>
      </w:r>
      <w:r w:rsidR="004370C0" w:rsidRPr="00BB0B15">
        <w:rPr>
          <w:sz w:val="22"/>
          <w:szCs w:val="22"/>
        </w:rPr>
        <w:t xml:space="preserve"> community settings, further contributing to heightened resistance and </w:t>
      </w:r>
      <w:r w:rsidR="004370C0">
        <w:rPr>
          <w:sz w:val="22"/>
          <w:szCs w:val="22"/>
          <w:lang w:val="en-US"/>
        </w:rPr>
        <w:t>antimicrobial</w:t>
      </w:r>
      <w:r w:rsidR="004370C0" w:rsidRPr="00BB0B15">
        <w:rPr>
          <w:sz w:val="22"/>
          <w:szCs w:val="22"/>
        </w:rPr>
        <w:t xml:space="preserve"> use.</w:t>
      </w:r>
      <w:r w:rsidR="00520E5F">
        <w:rPr>
          <w:sz w:val="22"/>
          <w:szCs w:val="22"/>
          <w:vertAlign w:val="superscript"/>
          <w:lang w:val="en-GB"/>
        </w:rPr>
        <w:t>3</w:t>
      </w:r>
      <w:r w:rsidR="004370C0" w:rsidRPr="00BB0B15">
        <w:rPr>
          <w:sz w:val="22"/>
          <w:szCs w:val="22"/>
        </w:rPr>
        <w:t xml:space="preserve"> </w:t>
      </w:r>
      <w:r w:rsidR="004370C0">
        <w:rPr>
          <w:rFonts w:cs="Arial"/>
          <w:sz w:val="22"/>
          <w:szCs w:val="22"/>
          <w:lang w:val="en-US"/>
        </w:rPr>
        <w:t xml:space="preserve">Antimicrobial stewardship guidelines aim to </w:t>
      </w:r>
      <w:r w:rsidR="004370C0" w:rsidRPr="0075035E">
        <w:rPr>
          <w:rFonts w:cs="Arial"/>
          <w:sz w:val="22"/>
          <w:szCs w:val="22"/>
          <w:lang w:val="en-US"/>
        </w:rPr>
        <w:t>change prescribing practice to help slow the emergence of antimicrobial resistance and ensure that antimicrobials remain an effective treatment for infection.</w:t>
      </w:r>
      <w:r w:rsidR="004370C0">
        <w:rPr>
          <w:rFonts w:cs="Arial"/>
          <w:sz w:val="22"/>
          <w:szCs w:val="22"/>
          <w:lang w:val="en-US"/>
        </w:rPr>
        <w:t xml:space="preserve"> </w:t>
      </w:r>
    </w:p>
    <w:p w14:paraId="4624D2D4" w14:textId="77777777" w:rsidR="00D34B99" w:rsidRDefault="004370C0" w:rsidP="004370C0">
      <w:pPr>
        <w:pStyle w:val="BodyTex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 World Health Organisation (WHO) maintains </w:t>
      </w:r>
      <w:hyperlink r:id="rId9" w:history="1">
        <w:r w:rsidRPr="00253921">
          <w:rPr>
            <w:rStyle w:val="Hyperlink"/>
            <w:sz w:val="22"/>
            <w:szCs w:val="22"/>
            <w:lang w:val="en-GB"/>
          </w:rPr>
          <w:t>a list of priority pathogens</w:t>
        </w:r>
      </w:hyperlink>
      <w:r>
        <w:rPr>
          <w:sz w:val="22"/>
          <w:szCs w:val="22"/>
          <w:lang w:val="en-GB"/>
        </w:rPr>
        <w:t xml:space="preserve"> where, due to the development of resistance, new antimicrobials are urgently needed. The pathogens that the WHO deems ‘critical’ </w:t>
      </w:r>
      <w:r w:rsidR="00D34B99">
        <w:rPr>
          <w:sz w:val="22"/>
          <w:szCs w:val="22"/>
          <w:lang w:val="en-GB"/>
        </w:rPr>
        <w:t xml:space="preserve">priorities </w:t>
      </w:r>
      <w:r>
        <w:rPr>
          <w:sz w:val="22"/>
          <w:szCs w:val="22"/>
          <w:lang w:val="en-GB"/>
        </w:rPr>
        <w:t>are</w:t>
      </w:r>
      <w:r w:rsidR="00D34B99">
        <w:rPr>
          <w:sz w:val="22"/>
          <w:szCs w:val="22"/>
          <w:lang w:val="en-GB"/>
        </w:rPr>
        <w:t>:</w:t>
      </w:r>
      <w:r>
        <w:rPr>
          <w:sz w:val="22"/>
          <w:szCs w:val="22"/>
          <w:lang w:val="en-GB"/>
        </w:rPr>
        <w:t xml:space="preserve"> </w:t>
      </w:r>
    </w:p>
    <w:p w14:paraId="0DB8E0FE" w14:textId="77777777" w:rsidR="00D34B99" w:rsidRDefault="00D34B99" w:rsidP="00D34B99">
      <w:pPr>
        <w:pStyle w:val="BodyText"/>
        <w:numPr>
          <w:ilvl w:val="0"/>
          <w:numId w:val="15"/>
        </w:numPr>
        <w:rPr>
          <w:sz w:val="22"/>
          <w:szCs w:val="22"/>
          <w:lang w:val="en-GB"/>
        </w:rPr>
      </w:pPr>
      <w:r w:rsidRPr="008C55EF">
        <w:rPr>
          <w:sz w:val="22"/>
          <w:szCs w:val="22"/>
          <w:lang w:val="en-GB"/>
        </w:rPr>
        <w:t>carbapenem-resistant</w:t>
      </w:r>
      <w:r>
        <w:rPr>
          <w:sz w:val="22"/>
          <w:szCs w:val="22"/>
          <w:lang w:val="en-GB"/>
        </w:rPr>
        <w:t xml:space="preserve"> </w:t>
      </w:r>
      <w:r w:rsidR="004370C0">
        <w:rPr>
          <w:sz w:val="22"/>
          <w:szCs w:val="22"/>
          <w:lang w:val="en-GB"/>
        </w:rPr>
        <w:t>A</w:t>
      </w:r>
      <w:r w:rsidR="004370C0" w:rsidRPr="008C55EF">
        <w:rPr>
          <w:sz w:val="22"/>
          <w:szCs w:val="22"/>
          <w:lang w:val="en-GB"/>
        </w:rPr>
        <w:t>cinetobacter baumannii</w:t>
      </w:r>
      <w:r w:rsidR="004370C0">
        <w:rPr>
          <w:sz w:val="22"/>
          <w:szCs w:val="22"/>
          <w:lang w:val="en-GB"/>
        </w:rPr>
        <w:t xml:space="preserve"> </w:t>
      </w:r>
    </w:p>
    <w:p w14:paraId="089C18D0" w14:textId="77777777" w:rsidR="00D34B99" w:rsidRDefault="00D34B99" w:rsidP="00D34B99">
      <w:pPr>
        <w:pStyle w:val="BodyText"/>
        <w:numPr>
          <w:ilvl w:val="0"/>
          <w:numId w:val="15"/>
        </w:numPr>
        <w:rPr>
          <w:sz w:val="22"/>
          <w:szCs w:val="22"/>
          <w:lang w:val="en-GB"/>
        </w:rPr>
      </w:pPr>
      <w:r w:rsidRPr="008C55EF">
        <w:rPr>
          <w:sz w:val="22"/>
          <w:szCs w:val="22"/>
          <w:lang w:val="en-GB"/>
        </w:rPr>
        <w:t xml:space="preserve">carbapenem-resistant </w:t>
      </w:r>
      <w:r w:rsidR="004370C0" w:rsidRPr="008C55EF">
        <w:rPr>
          <w:sz w:val="22"/>
          <w:szCs w:val="22"/>
          <w:lang w:val="en-GB"/>
        </w:rPr>
        <w:t>Pseudomonas aeruginosa</w:t>
      </w:r>
      <w:r w:rsidR="004370C0">
        <w:rPr>
          <w:sz w:val="22"/>
          <w:szCs w:val="22"/>
          <w:lang w:val="en-GB"/>
        </w:rPr>
        <w:t xml:space="preserve"> </w:t>
      </w:r>
    </w:p>
    <w:p w14:paraId="6770A14D" w14:textId="77777777" w:rsidR="00D34B99" w:rsidRDefault="00D34B99" w:rsidP="00D34B99">
      <w:pPr>
        <w:pStyle w:val="BodyText"/>
        <w:numPr>
          <w:ilvl w:val="0"/>
          <w:numId w:val="15"/>
        </w:numPr>
        <w:rPr>
          <w:sz w:val="22"/>
          <w:szCs w:val="22"/>
          <w:lang w:val="en-GB"/>
        </w:rPr>
      </w:pPr>
      <w:r w:rsidRPr="008C55EF">
        <w:rPr>
          <w:sz w:val="22"/>
          <w:szCs w:val="22"/>
          <w:lang w:val="en-GB"/>
        </w:rPr>
        <w:t>carbapenem-resistant,</w:t>
      </w:r>
      <w:r>
        <w:rPr>
          <w:sz w:val="22"/>
          <w:szCs w:val="22"/>
          <w:lang w:val="en-GB"/>
        </w:rPr>
        <w:t xml:space="preserve"> </w:t>
      </w:r>
      <w:r w:rsidRPr="00B16EDA">
        <w:rPr>
          <w:sz w:val="22"/>
          <w:szCs w:val="22"/>
          <w:lang w:val="en-GB"/>
        </w:rPr>
        <w:t>extended-spectrum beta-lactamase</w:t>
      </w:r>
      <w:r w:rsidRPr="008C55EF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(</w:t>
      </w:r>
      <w:r w:rsidRPr="008C55EF">
        <w:rPr>
          <w:sz w:val="22"/>
          <w:szCs w:val="22"/>
          <w:lang w:val="en-GB"/>
        </w:rPr>
        <w:t>ESBL</w:t>
      </w:r>
      <w:r>
        <w:rPr>
          <w:sz w:val="22"/>
          <w:szCs w:val="22"/>
          <w:lang w:val="en-GB"/>
        </w:rPr>
        <w:t>)</w:t>
      </w:r>
      <w:r w:rsidRPr="008C55EF">
        <w:rPr>
          <w:sz w:val="22"/>
          <w:szCs w:val="22"/>
          <w:lang w:val="en-GB"/>
        </w:rPr>
        <w:t xml:space="preserve">-producing </w:t>
      </w:r>
      <w:r w:rsidR="004370C0" w:rsidRPr="008C55EF">
        <w:rPr>
          <w:sz w:val="22"/>
          <w:szCs w:val="22"/>
          <w:lang w:val="en-GB"/>
        </w:rPr>
        <w:t>Enterobacteriaceae</w:t>
      </w:r>
      <w:r>
        <w:rPr>
          <w:sz w:val="22"/>
          <w:szCs w:val="22"/>
          <w:lang w:val="en-GB"/>
        </w:rPr>
        <w:t xml:space="preserve"> </w:t>
      </w:r>
      <w:r w:rsidRPr="00B16EDA">
        <w:rPr>
          <w:sz w:val="22"/>
          <w:szCs w:val="22"/>
          <w:lang w:val="en-GB"/>
        </w:rPr>
        <w:t xml:space="preserve">(including: Klebsiella pneumonia, Escherichia coli, </w:t>
      </w:r>
      <w:r>
        <w:rPr>
          <w:sz w:val="22"/>
          <w:szCs w:val="22"/>
          <w:lang w:val="en-GB"/>
        </w:rPr>
        <w:t xml:space="preserve">and species of </w:t>
      </w:r>
      <w:r w:rsidRPr="00B16EDA">
        <w:rPr>
          <w:sz w:val="22"/>
          <w:szCs w:val="22"/>
          <w:lang w:val="en-GB"/>
        </w:rPr>
        <w:t>Enterobacter, Serratia,</w:t>
      </w:r>
      <w:r>
        <w:rPr>
          <w:sz w:val="22"/>
          <w:szCs w:val="22"/>
          <w:lang w:val="en-GB"/>
        </w:rPr>
        <w:t xml:space="preserve"> </w:t>
      </w:r>
      <w:r w:rsidRPr="00B16EDA">
        <w:rPr>
          <w:sz w:val="22"/>
          <w:szCs w:val="22"/>
          <w:lang w:val="en-GB"/>
        </w:rPr>
        <w:t xml:space="preserve">Proteus, Providencia </w:t>
      </w:r>
      <w:r>
        <w:rPr>
          <w:sz w:val="22"/>
          <w:szCs w:val="22"/>
          <w:lang w:val="en-GB"/>
        </w:rPr>
        <w:t xml:space="preserve">and </w:t>
      </w:r>
      <w:proofErr w:type="spellStart"/>
      <w:r w:rsidRPr="00B16EDA">
        <w:rPr>
          <w:sz w:val="22"/>
          <w:szCs w:val="22"/>
          <w:lang w:val="en-GB"/>
        </w:rPr>
        <w:t>Morganella</w:t>
      </w:r>
      <w:proofErr w:type="spellEnd"/>
      <w:r>
        <w:rPr>
          <w:sz w:val="22"/>
          <w:szCs w:val="22"/>
          <w:lang w:val="en-GB"/>
        </w:rPr>
        <w:t>)</w:t>
      </w:r>
      <w:r w:rsidR="004370C0">
        <w:rPr>
          <w:sz w:val="22"/>
          <w:szCs w:val="22"/>
          <w:lang w:val="en-GB"/>
        </w:rPr>
        <w:t xml:space="preserve">. </w:t>
      </w:r>
    </w:p>
    <w:p w14:paraId="66E8FA96" w14:textId="77777777" w:rsidR="004370C0" w:rsidRDefault="004370C0" w:rsidP="00D34B99">
      <w:pPr>
        <w:pStyle w:val="BodyTex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These pathogens</w:t>
      </w:r>
      <w:r w:rsidRPr="00253921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are</w:t>
      </w:r>
      <w:r w:rsidRPr="00253921">
        <w:rPr>
          <w:sz w:val="22"/>
          <w:szCs w:val="22"/>
          <w:lang w:val="en-GB"/>
        </w:rPr>
        <w:t xml:space="preserve"> multidrug</w:t>
      </w:r>
      <w:r w:rsidR="001B533A">
        <w:rPr>
          <w:sz w:val="22"/>
          <w:szCs w:val="22"/>
          <w:lang w:val="en-GB"/>
        </w:rPr>
        <w:t>-</w:t>
      </w:r>
      <w:r w:rsidR="0014650D" w:rsidRPr="00253921">
        <w:rPr>
          <w:sz w:val="22"/>
          <w:szCs w:val="22"/>
          <w:lang w:val="en-GB"/>
        </w:rPr>
        <w:t xml:space="preserve">resistant </w:t>
      </w:r>
      <w:r w:rsidR="00D34B99">
        <w:rPr>
          <w:sz w:val="22"/>
          <w:szCs w:val="22"/>
          <w:lang w:val="en-GB"/>
        </w:rPr>
        <w:t xml:space="preserve">Gram-negative </w:t>
      </w:r>
      <w:r w:rsidRPr="00253921">
        <w:rPr>
          <w:sz w:val="22"/>
          <w:szCs w:val="22"/>
          <w:lang w:val="en-GB"/>
        </w:rPr>
        <w:t xml:space="preserve">bacteria that </w:t>
      </w:r>
      <w:r>
        <w:rPr>
          <w:sz w:val="22"/>
          <w:szCs w:val="22"/>
          <w:lang w:val="en-GB"/>
        </w:rPr>
        <w:t>can cause severe infections in secondary care settings, such as pneumonia and bloodstream infections</w:t>
      </w:r>
      <w:r w:rsidR="00D34B99">
        <w:rPr>
          <w:sz w:val="22"/>
          <w:szCs w:val="22"/>
          <w:lang w:val="en-GB"/>
        </w:rPr>
        <w:t xml:space="preserve"> (</w:t>
      </w:r>
      <w:bookmarkStart w:id="7" w:name="_Hlk58484269"/>
      <w:r w:rsidR="00D34B99" w:rsidRPr="00752F0A">
        <w:rPr>
          <w:sz w:val="22"/>
          <w:szCs w:val="22"/>
          <w:lang w:val="en-GB"/>
        </w:rPr>
        <w:t>bacteraemia</w:t>
      </w:r>
      <w:bookmarkEnd w:id="7"/>
      <w:r w:rsidR="00D34B99">
        <w:rPr>
          <w:sz w:val="22"/>
          <w:szCs w:val="22"/>
          <w:lang w:val="en-GB"/>
        </w:rPr>
        <w:t>)</w:t>
      </w:r>
      <w:r>
        <w:rPr>
          <w:sz w:val="22"/>
          <w:szCs w:val="22"/>
          <w:lang w:val="en-GB"/>
        </w:rPr>
        <w:t>, that can often be fatal.</w:t>
      </w:r>
      <w:r w:rsidR="00520E5F">
        <w:rPr>
          <w:sz w:val="22"/>
          <w:szCs w:val="22"/>
          <w:vertAlign w:val="superscript"/>
          <w:lang w:val="en-GB"/>
        </w:rPr>
        <w:t>4</w:t>
      </w:r>
      <w:r w:rsidR="00426380">
        <w:rPr>
          <w:sz w:val="22"/>
          <w:szCs w:val="22"/>
          <w:vertAlign w:val="superscript"/>
          <w:lang w:val="en-GB"/>
        </w:rPr>
        <w:t>,</w:t>
      </w:r>
      <w:proofErr w:type="gramStart"/>
      <w:r w:rsidR="00426380">
        <w:rPr>
          <w:sz w:val="22"/>
          <w:szCs w:val="22"/>
          <w:vertAlign w:val="superscript"/>
          <w:lang w:val="en-GB"/>
        </w:rPr>
        <w:t>5</w:t>
      </w:r>
      <w:proofErr w:type="gramEnd"/>
      <w:r>
        <w:rPr>
          <w:sz w:val="22"/>
          <w:szCs w:val="22"/>
          <w:lang w:val="en-GB"/>
        </w:rPr>
        <w:t xml:space="preserve"> </w:t>
      </w:r>
    </w:p>
    <w:p w14:paraId="12E230C0" w14:textId="77777777" w:rsidR="004370C0" w:rsidRDefault="004370C0" w:rsidP="004370C0">
      <w:pPr>
        <w:pStyle w:val="BodyText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In secondary care settings, Public Health England and NICE guidance recommend prescribing according to the ‘Start Smart, Then Focus’ algorithm. For severe and life-threatening infections, this means </w:t>
      </w:r>
      <w:r w:rsidR="00D34B99">
        <w:rPr>
          <w:rFonts w:cs="Arial"/>
          <w:sz w:val="22"/>
          <w:szCs w:val="22"/>
          <w:lang w:val="en-US"/>
        </w:rPr>
        <w:t xml:space="preserve">initiating </w:t>
      </w:r>
      <w:r>
        <w:rPr>
          <w:rFonts w:cs="Arial"/>
          <w:sz w:val="22"/>
          <w:szCs w:val="22"/>
          <w:lang w:val="en-US"/>
        </w:rPr>
        <w:t xml:space="preserve">treatment with an effective antimicrobial within 1 </w:t>
      </w:r>
      <w:r>
        <w:rPr>
          <w:rFonts w:cs="Arial"/>
          <w:sz w:val="22"/>
          <w:szCs w:val="22"/>
          <w:lang w:val="en-US"/>
        </w:rPr>
        <w:lastRenderedPageBreak/>
        <w:t xml:space="preserve">hour of diagnosis </w:t>
      </w:r>
      <w:r w:rsidR="00D34B99">
        <w:rPr>
          <w:rFonts w:cs="Arial"/>
          <w:sz w:val="22"/>
          <w:szCs w:val="22"/>
          <w:lang w:val="en-US"/>
        </w:rPr>
        <w:t xml:space="preserve">and obtaining </w:t>
      </w:r>
      <w:r>
        <w:rPr>
          <w:rFonts w:cs="Arial"/>
          <w:sz w:val="22"/>
          <w:szCs w:val="22"/>
          <w:lang w:val="en-US"/>
        </w:rPr>
        <w:t xml:space="preserve">cultures prior to </w:t>
      </w:r>
      <w:r w:rsidR="00042817">
        <w:rPr>
          <w:rFonts w:cs="Arial"/>
          <w:sz w:val="22"/>
          <w:szCs w:val="22"/>
          <w:lang w:val="en-US"/>
        </w:rPr>
        <w:t xml:space="preserve">starting </w:t>
      </w:r>
      <w:r>
        <w:rPr>
          <w:rFonts w:cs="Arial"/>
          <w:sz w:val="22"/>
          <w:szCs w:val="22"/>
          <w:lang w:val="en-US"/>
        </w:rPr>
        <w:t>therapy if possible. Then at clinical review (48-72 hours later) microbiology should lead to a decision either: (1) to stop treatment, (2) switch to oral antimicrobials, (3) change to other antimicrobial</w:t>
      </w:r>
      <w:r w:rsidR="00BB123D">
        <w:rPr>
          <w:rFonts w:cs="Arial"/>
          <w:sz w:val="22"/>
          <w:szCs w:val="22"/>
          <w:lang w:val="en-US"/>
        </w:rPr>
        <w:t>s</w:t>
      </w:r>
      <w:r>
        <w:rPr>
          <w:rFonts w:cs="Arial"/>
          <w:sz w:val="22"/>
          <w:szCs w:val="22"/>
          <w:lang w:val="en-US"/>
        </w:rPr>
        <w:t xml:space="preserve">, (4) continue treatment, or (5) switch to outpatient parenteral antibiotic therapy (OPAT). </w:t>
      </w:r>
    </w:p>
    <w:bookmarkEnd w:id="5"/>
    <w:bookmarkEnd w:id="6"/>
    <w:p w14:paraId="0A74EA94" w14:textId="77777777" w:rsidR="00B768BF" w:rsidRPr="00DA3ECD" w:rsidRDefault="005779DB" w:rsidP="004370C0">
      <w:pPr>
        <w:pStyle w:val="Heading1"/>
      </w:pPr>
      <w:r w:rsidRPr="00DA3ECD">
        <w:t xml:space="preserve">The technology </w:t>
      </w:r>
    </w:p>
    <w:p w14:paraId="4257E56A" w14:textId="77777777" w:rsidR="00BE0B21" w:rsidRPr="00936AB4" w:rsidRDefault="009C4565" w:rsidP="008D6D09">
      <w:pPr>
        <w:pStyle w:val="BodyText"/>
        <w:rPr>
          <w:sz w:val="22"/>
          <w:szCs w:val="22"/>
          <w:lang w:val="en-GB"/>
        </w:rPr>
      </w:pPr>
      <w:r w:rsidRPr="009C4565">
        <w:rPr>
          <w:sz w:val="22"/>
          <w:szCs w:val="22"/>
          <w:lang w:val="en-GB"/>
        </w:rPr>
        <w:t>Cefiderocol</w:t>
      </w:r>
      <w:r w:rsidR="00BB0B15" w:rsidRPr="009C4565">
        <w:rPr>
          <w:sz w:val="22"/>
          <w:szCs w:val="22"/>
          <w:lang w:val="en-GB"/>
        </w:rPr>
        <w:t xml:space="preserve"> (</w:t>
      </w:r>
      <w:r w:rsidR="006147DA" w:rsidRPr="006147DA">
        <w:rPr>
          <w:sz w:val="22"/>
          <w:szCs w:val="22"/>
          <w:lang w:val="en-GB"/>
        </w:rPr>
        <w:t>Fetcroja</w:t>
      </w:r>
      <w:r w:rsidR="00BB0B15" w:rsidRPr="009C4565">
        <w:rPr>
          <w:sz w:val="22"/>
          <w:szCs w:val="22"/>
          <w:lang w:val="en-GB"/>
        </w:rPr>
        <w:t>,</w:t>
      </w:r>
      <w:r w:rsidRPr="009C4565">
        <w:rPr>
          <w:sz w:val="22"/>
          <w:szCs w:val="22"/>
          <w:lang w:val="en-GB"/>
        </w:rPr>
        <w:t xml:space="preserve"> Shionogi</w:t>
      </w:r>
      <w:r w:rsidR="00BB0B15" w:rsidRPr="009C4565">
        <w:rPr>
          <w:sz w:val="22"/>
          <w:szCs w:val="22"/>
          <w:lang w:val="en-GB"/>
        </w:rPr>
        <w:t>)</w:t>
      </w:r>
      <w:r w:rsidR="008D6D09" w:rsidRPr="008D6D09">
        <w:t xml:space="preserve"> </w:t>
      </w:r>
      <w:r w:rsidR="008D6D09" w:rsidRPr="008D6D09">
        <w:rPr>
          <w:sz w:val="22"/>
          <w:szCs w:val="22"/>
          <w:lang w:val="en-GB"/>
        </w:rPr>
        <w:t>is a siderophore cephalosporin</w:t>
      </w:r>
      <w:r w:rsidR="00595F0F">
        <w:rPr>
          <w:sz w:val="22"/>
          <w:szCs w:val="22"/>
          <w:lang w:val="en-GB"/>
        </w:rPr>
        <w:t xml:space="preserve"> that </w:t>
      </w:r>
      <w:r w:rsidR="008D6D09" w:rsidRPr="008D6D09">
        <w:rPr>
          <w:sz w:val="22"/>
          <w:szCs w:val="22"/>
          <w:lang w:val="en-GB"/>
        </w:rPr>
        <w:t>binds to penicillin binding proteins, inhibiting</w:t>
      </w:r>
      <w:r w:rsidR="00595F0F">
        <w:rPr>
          <w:sz w:val="22"/>
          <w:szCs w:val="22"/>
          <w:lang w:val="en-GB"/>
        </w:rPr>
        <w:t xml:space="preserve"> </w:t>
      </w:r>
      <w:r w:rsidR="008D6D09" w:rsidRPr="008D6D09">
        <w:rPr>
          <w:sz w:val="22"/>
          <w:szCs w:val="22"/>
          <w:lang w:val="en-GB"/>
        </w:rPr>
        <w:t xml:space="preserve">bacterial peptidoglycan cell wall </w:t>
      </w:r>
      <w:proofErr w:type="gramStart"/>
      <w:r w:rsidR="008D6D09" w:rsidRPr="008D6D09">
        <w:rPr>
          <w:sz w:val="22"/>
          <w:szCs w:val="22"/>
          <w:lang w:val="en-GB"/>
        </w:rPr>
        <w:t>synthesis</w:t>
      </w:r>
      <w:proofErr w:type="gramEnd"/>
      <w:r w:rsidR="008D6D09" w:rsidRPr="008D6D09">
        <w:rPr>
          <w:sz w:val="22"/>
          <w:szCs w:val="22"/>
          <w:lang w:val="en-GB"/>
        </w:rPr>
        <w:t xml:space="preserve"> </w:t>
      </w:r>
      <w:r w:rsidR="000B3E69">
        <w:rPr>
          <w:sz w:val="22"/>
          <w:szCs w:val="22"/>
          <w:lang w:val="en-GB"/>
        </w:rPr>
        <w:t xml:space="preserve">and causing </w:t>
      </w:r>
      <w:r w:rsidR="008D6D09" w:rsidRPr="008D6D09">
        <w:rPr>
          <w:sz w:val="22"/>
          <w:szCs w:val="22"/>
          <w:lang w:val="en-GB"/>
        </w:rPr>
        <w:t xml:space="preserve">cell lysis and death. </w:t>
      </w:r>
      <w:r w:rsidR="004A7FC6" w:rsidRPr="009C4565">
        <w:rPr>
          <w:sz w:val="22"/>
          <w:szCs w:val="22"/>
          <w:lang w:val="en-GB"/>
        </w:rPr>
        <w:t xml:space="preserve">It is given </w:t>
      </w:r>
      <w:proofErr w:type="spellStart"/>
      <w:r w:rsidR="00AE0F01" w:rsidRPr="009C4565">
        <w:rPr>
          <w:sz w:val="22"/>
          <w:szCs w:val="22"/>
          <w:lang w:val="en-GB"/>
        </w:rPr>
        <w:t>intr</w:t>
      </w:r>
      <w:r w:rsidR="00444356">
        <w:rPr>
          <w:sz w:val="22"/>
          <w:szCs w:val="22"/>
          <w:lang w:val="en-GB"/>
        </w:rPr>
        <w:t>a</w:t>
      </w:r>
      <w:r w:rsidR="00AE0F01" w:rsidRPr="009C4565">
        <w:rPr>
          <w:sz w:val="22"/>
          <w:szCs w:val="22"/>
          <w:lang w:val="en-GB"/>
        </w:rPr>
        <w:t>veneously</w:t>
      </w:r>
      <w:proofErr w:type="spellEnd"/>
      <w:r w:rsidR="004A7FC6" w:rsidRPr="009C4565">
        <w:rPr>
          <w:sz w:val="22"/>
          <w:szCs w:val="22"/>
          <w:lang w:val="en-GB"/>
        </w:rPr>
        <w:t>.</w:t>
      </w:r>
      <w:r w:rsidR="004A7FC6" w:rsidRPr="00936AB4">
        <w:rPr>
          <w:sz w:val="22"/>
          <w:szCs w:val="22"/>
          <w:lang w:val="en-GB"/>
        </w:rPr>
        <w:t xml:space="preserve"> </w:t>
      </w:r>
    </w:p>
    <w:p w14:paraId="4108EF72" w14:textId="77777777" w:rsidR="00D6119A" w:rsidRPr="009C4565" w:rsidRDefault="00711F6D" w:rsidP="008D6D09">
      <w:pPr>
        <w:pStyle w:val="BodyTex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Cefiderocol</w:t>
      </w:r>
      <w:r w:rsidR="008D6D09">
        <w:rPr>
          <w:sz w:val="22"/>
          <w:szCs w:val="22"/>
          <w:lang w:val="en-GB"/>
        </w:rPr>
        <w:t xml:space="preserve"> </w:t>
      </w:r>
      <w:r w:rsidR="00164EEF">
        <w:rPr>
          <w:sz w:val="22"/>
          <w:szCs w:val="22"/>
          <w:lang w:val="en-GB"/>
        </w:rPr>
        <w:t xml:space="preserve">received a marketing authorisation in April 2020 </w:t>
      </w:r>
      <w:r w:rsidR="008D6D09">
        <w:rPr>
          <w:sz w:val="22"/>
          <w:szCs w:val="22"/>
          <w:lang w:val="en-GB"/>
        </w:rPr>
        <w:t xml:space="preserve">for </w:t>
      </w:r>
      <w:r w:rsidR="008D6D09" w:rsidRPr="008D6D09">
        <w:rPr>
          <w:sz w:val="22"/>
          <w:szCs w:val="22"/>
          <w:lang w:val="en-GB"/>
        </w:rPr>
        <w:t>treat</w:t>
      </w:r>
      <w:r w:rsidR="000B3E69">
        <w:rPr>
          <w:sz w:val="22"/>
          <w:szCs w:val="22"/>
          <w:lang w:val="en-GB"/>
        </w:rPr>
        <w:t xml:space="preserve">ing </w:t>
      </w:r>
      <w:r w:rsidR="008D6D09" w:rsidRPr="008D6D09">
        <w:rPr>
          <w:sz w:val="22"/>
          <w:szCs w:val="22"/>
          <w:lang w:val="en-GB"/>
        </w:rPr>
        <w:t>infections due to aerobic Gram-negative organisms in adults</w:t>
      </w:r>
      <w:r w:rsidR="008D6D09">
        <w:rPr>
          <w:sz w:val="22"/>
          <w:szCs w:val="22"/>
          <w:lang w:val="en-GB"/>
        </w:rPr>
        <w:t xml:space="preserve"> </w:t>
      </w:r>
      <w:r w:rsidR="008D6D09" w:rsidRPr="008D6D09">
        <w:rPr>
          <w:sz w:val="22"/>
          <w:szCs w:val="22"/>
          <w:lang w:val="en-GB"/>
        </w:rPr>
        <w:t>with limited treatment options</w:t>
      </w:r>
      <w:r w:rsidR="009C4565" w:rsidRPr="009C4565">
        <w:rPr>
          <w:sz w:val="22"/>
          <w:szCs w:val="22"/>
          <w:lang w:val="en-GB"/>
        </w:rPr>
        <w:t>.</w:t>
      </w:r>
      <w:r w:rsidR="00D6119A">
        <w:rPr>
          <w:sz w:val="22"/>
          <w:szCs w:val="22"/>
          <w:lang w:val="en-GB"/>
        </w:rPr>
        <w:t xml:space="preserve"> </w:t>
      </w:r>
    </w:p>
    <w:p w14:paraId="0ED6BD63" w14:textId="77777777" w:rsidR="00595F0F" w:rsidRDefault="004A7FC6" w:rsidP="00595F0F">
      <w:pPr>
        <w:pStyle w:val="BodyText"/>
        <w:spacing w:after="120"/>
        <w:rPr>
          <w:sz w:val="22"/>
          <w:szCs w:val="22"/>
          <w:lang w:val="en-GB"/>
        </w:rPr>
      </w:pPr>
      <w:r w:rsidRPr="00936AB4">
        <w:rPr>
          <w:sz w:val="22"/>
          <w:szCs w:val="22"/>
          <w:lang w:val="en-GB"/>
        </w:rPr>
        <w:t xml:space="preserve">It </w:t>
      </w:r>
      <w:r w:rsidR="00AE0F01" w:rsidRPr="00936AB4">
        <w:rPr>
          <w:sz w:val="22"/>
          <w:szCs w:val="22"/>
          <w:lang w:val="en-GB"/>
        </w:rPr>
        <w:t xml:space="preserve">has been </w:t>
      </w:r>
      <w:r w:rsidRPr="00936AB4">
        <w:rPr>
          <w:sz w:val="22"/>
          <w:szCs w:val="22"/>
          <w:lang w:val="en-GB"/>
        </w:rPr>
        <w:t>studied in</w:t>
      </w:r>
      <w:r w:rsidR="00595F0F">
        <w:rPr>
          <w:sz w:val="22"/>
          <w:szCs w:val="22"/>
          <w:lang w:val="en-GB"/>
        </w:rPr>
        <w:t xml:space="preserve"> </w:t>
      </w:r>
      <w:r w:rsidR="00026BFD" w:rsidRPr="00936AB4">
        <w:rPr>
          <w:sz w:val="22"/>
          <w:szCs w:val="22"/>
          <w:lang w:val="en-GB"/>
        </w:rPr>
        <w:t xml:space="preserve">clinical </w:t>
      </w:r>
      <w:r w:rsidRPr="00936AB4">
        <w:rPr>
          <w:sz w:val="22"/>
          <w:szCs w:val="22"/>
          <w:lang w:val="en-GB"/>
        </w:rPr>
        <w:t>tria</w:t>
      </w:r>
      <w:r w:rsidR="00595F0F">
        <w:rPr>
          <w:sz w:val="22"/>
          <w:szCs w:val="22"/>
          <w:lang w:val="en-GB"/>
        </w:rPr>
        <w:t xml:space="preserve">ls </w:t>
      </w:r>
      <w:r w:rsidR="005D5F3D">
        <w:rPr>
          <w:sz w:val="22"/>
          <w:szCs w:val="22"/>
          <w:lang w:val="en-GB"/>
        </w:rPr>
        <w:t xml:space="preserve">compared with </w:t>
      </w:r>
      <w:r w:rsidR="00535D4A">
        <w:rPr>
          <w:sz w:val="22"/>
          <w:szCs w:val="22"/>
          <w:lang w:val="en-GB"/>
        </w:rPr>
        <w:t xml:space="preserve">either </w:t>
      </w:r>
      <w:r w:rsidR="005D5F3D">
        <w:rPr>
          <w:sz w:val="22"/>
          <w:szCs w:val="22"/>
          <w:lang w:val="en-GB"/>
        </w:rPr>
        <w:t xml:space="preserve">dual therapy </w:t>
      </w:r>
      <w:r w:rsidR="005D5F3D" w:rsidRPr="005D5F3D">
        <w:rPr>
          <w:sz w:val="22"/>
          <w:szCs w:val="22"/>
          <w:lang w:val="en-GB"/>
        </w:rPr>
        <w:t>imipenem and cilastatin</w:t>
      </w:r>
      <w:r w:rsidR="005D5F3D">
        <w:rPr>
          <w:sz w:val="22"/>
          <w:szCs w:val="22"/>
          <w:lang w:val="en-GB"/>
        </w:rPr>
        <w:t xml:space="preserve">, </w:t>
      </w:r>
      <w:r w:rsidR="001343F9">
        <w:rPr>
          <w:sz w:val="22"/>
          <w:szCs w:val="22"/>
          <w:lang w:val="en-GB"/>
        </w:rPr>
        <w:t xml:space="preserve">meropenem or </w:t>
      </w:r>
      <w:r w:rsidR="00595766">
        <w:rPr>
          <w:sz w:val="22"/>
          <w:szCs w:val="22"/>
          <w:lang w:val="en-GB"/>
        </w:rPr>
        <w:t>‘</w:t>
      </w:r>
      <w:r w:rsidR="005D5F3D" w:rsidRPr="005D5F3D">
        <w:rPr>
          <w:sz w:val="22"/>
          <w:szCs w:val="22"/>
          <w:lang w:val="en-GB"/>
        </w:rPr>
        <w:t>best alternative treatment</w:t>
      </w:r>
      <w:r w:rsidR="00595766">
        <w:rPr>
          <w:sz w:val="22"/>
          <w:szCs w:val="22"/>
          <w:lang w:val="en-GB"/>
        </w:rPr>
        <w:t>’</w:t>
      </w:r>
      <w:r w:rsidR="005D5F3D">
        <w:rPr>
          <w:sz w:val="22"/>
          <w:szCs w:val="22"/>
          <w:lang w:val="en-GB"/>
        </w:rPr>
        <w:t xml:space="preserve"> </w:t>
      </w:r>
      <w:r w:rsidR="001343F9">
        <w:rPr>
          <w:sz w:val="22"/>
          <w:szCs w:val="22"/>
          <w:lang w:val="en-GB"/>
        </w:rPr>
        <w:t>in</w:t>
      </w:r>
      <w:r w:rsidR="001343F9" w:rsidRPr="00595F0F">
        <w:rPr>
          <w:sz w:val="22"/>
          <w:szCs w:val="22"/>
          <w:lang w:val="en-GB"/>
        </w:rPr>
        <w:t xml:space="preserve"> </w:t>
      </w:r>
      <w:r w:rsidR="00F73A82">
        <w:rPr>
          <w:sz w:val="22"/>
          <w:szCs w:val="22"/>
          <w:lang w:val="en-GB"/>
        </w:rPr>
        <w:t xml:space="preserve">hospitalised </w:t>
      </w:r>
      <w:r w:rsidR="000B3E69">
        <w:rPr>
          <w:sz w:val="22"/>
          <w:szCs w:val="22"/>
          <w:lang w:val="en-GB"/>
        </w:rPr>
        <w:t>adults</w:t>
      </w:r>
      <w:r w:rsidR="000B3E69" w:rsidRPr="00595F0F">
        <w:rPr>
          <w:sz w:val="22"/>
          <w:szCs w:val="22"/>
          <w:lang w:val="en-GB"/>
        </w:rPr>
        <w:t xml:space="preserve"> </w:t>
      </w:r>
      <w:r w:rsidR="005D5F3D">
        <w:rPr>
          <w:sz w:val="22"/>
          <w:szCs w:val="22"/>
          <w:lang w:val="en-GB"/>
        </w:rPr>
        <w:t xml:space="preserve">with </w:t>
      </w:r>
      <w:r w:rsidR="005D5F3D" w:rsidRPr="005D5F3D">
        <w:rPr>
          <w:sz w:val="22"/>
          <w:szCs w:val="22"/>
          <w:lang w:val="en-GB"/>
        </w:rPr>
        <w:t xml:space="preserve">serious infections caused by </w:t>
      </w:r>
      <w:r w:rsidR="00535D4A">
        <w:rPr>
          <w:sz w:val="22"/>
          <w:szCs w:val="22"/>
          <w:lang w:val="en-GB"/>
        </w:rPr>
        <w:t xml:space="preserve">gram-negative </w:t>
      </w:r>
      <w:r w:rsidR="005D5F3D" w:rsidRPr="005D5F3D">
        <w:rPr>
          <w:sz w:val="22"/>
          <w:szCs w:val="22"/>
          <w:lang w:val="en-GB"/>
        </w:rPr>
        <w:t>bacteria</w:t>
      </w:r>
      <w:r w:rsidR="00F73A82">
        <w:rPr>
          <w:sz w:val="22"/>
          <w:szCs w:val="22"/>
          <w:lang w:val="en-GB"/>
        </w:rPr>
        <w:t xml:space="preserve">. </w:t>
      </w:r>
      <w:r w:rsidR="00112262">
        <w:rPr>
          <w:sz w:val="22"/>
          <w:szCs w:val="22"/>
          <w:lang w:val="en-GB"/>
        </w:rPr>
        <w:t>Two of the</w:t>
      </w:r>
      <w:r w:rsidR="00F73A82">
        <w:rPr>
          <w:sz w:val="22"/>
          <w:szCs w:val="22"/>
          <w:lang w:val="en-GB"/>
        </w:rPr>
        <w:t xml:space="preserve"> trials</w:t>
      </w:r>
      <w:r w:rsidR="00112262">
        <w:rPr>
          <w:sz w:val="22"/>
          <w:szCs w:val="22"/>
          <w:lang w:val="en-GB"/>
        </w:rPr>
        <w:t xml:space="preserve"> included </w:t>
      </w:r>
      <w:r w:rsidR="00157823">
        <w:rPr>
          <w:sz w:val="22"/>
          <w:szCs w:val="22"/>
          <w:lang w:val="en-GB"/>
        </w:rPr>
        <w:t xml:space="preserve">people </w:t>
      </w:r>
      <w:r w:rsidR="00112262">
        <w:rPr>
          <w:sz w:val="22"/>
          <w:szCs w:val="22"/>
          <w:lang w:val="en-GB"/>
        </w:rPr>
        <w:t>in whom</w:t>
      </w:r>
      <w:r w:rsidR="00F73A82">
        <w:rPr>
          <w:sz w:val="22"/>
          <w:szCs w:val="22"/>
          <w:lang w:val="en-GB"/>
        </w:rPr>
        <w:t xml:space="preserve"> multi-drug resistan</w:t>
      </w:r>
      <w:r w:rsidR="00112262">
        <w:rPr>
          <w:sz w:val="22"/>
          <w:szCs w:val="22"/>
          <w:lang w:val="en-GB"/>
        </w:rPr>
        <w:t>t</w:t>
      </w:r>
      <w:r w:rsidR="00F73A82">
        <w:rPr>
          <w:sz w:val="22"/>
          <w:szCs w:val="22"/>
          <w:lang w:val="en-GB"/>
        </w:rPr>
        <w:t xml:space="preserve"> </w:t>
      </w:r>
      <w:r w:rsidR="00112262">
        <w:rPr>
          <w:sz w:val="22"/>
          <w:szCs w:val="22"/>
          <w:lang w:val="en-GB"/>
        </w:rPr>
        <w:t xml:space="preserve">infection was </w:t>
      </w:r>
      <w:r w:rsidR="00F73A82">
        <w:rPr>
          <w:sz w:val="22"/>
          <w:szCs w:val="22"/>
          <w:lang w:val="en-GB"/>
        </w:rPr>
        <w:t>suspected</w:t>
      </w:r>
      <w:r w:rsidR="00112262">
        <w:rPr>
          <w:sz w:val="22"/>
          <w:szCs w:val="22"/>
          <w:lang w:val="en-GB"/>
        </w:rPr>
        <w:t xml:space="preserve">, and one trial included </w:t>
      </w:r>
      <w:r w:rsidR="00157823">
        <w:rPr>
          <w:sz w:val="22"/>
          <w:szCs w:val="22"/>
          <w:lang w:val="en-GB"/>
        </w:rPr>
        <w:t xml:space="preserve">people only if </w:t>
      </w:r>
      <w:r w:rsidR="00112262">
        <w:rPr>
          <w:sz w:val="22"/>
          <w:szCs w:val="22"/>
          <w:lang w:val="en-GB"/>
        </w:rPr>
        <w:t>car</w:t>
      </w:r>
      <w:r w:rsidR="00157823">
        <w:rPr>
          <w:sz w:val="22"/>
          <w:szCs w:val="22"/>
          <w:lang w:val="en-GB"/>
        </w:rPr>
        <w:t>b</w:t>
      </w:r>
      <w:r w:rsidR="00112262">
        <w:rPr>
          <w:sz w:val="22"/>
          <w:szCs w:val="22"/>
          <w:lang w:val="en-GB"/>
        </w:rPr>
        <w:t>apenem-resistan</w:t>
      </w:r>
      <w:r w:rsidR="00157823">
        <w:rPr>
          <w:sz w:val="22"/>
          <w:szCs w:val="22"/>
          <w:lang w:val="en-GB"/>
        </w:rPr>
        <w:t>ce</w:t>
      </w:r>
      <w:r w:rsidR="00112262">
        <w:rPr>
          <w:sz w:val="22"/>
          <w:szCs w:val="22"/>
          <w:lang w:val="en-GB"/>
        </w:rPr>
        <w:t xml:space="preserve"> had been confirmed.</w:t>
      </w:r>
      <w:r w:rsidR="005D5F3D">
        <w:rPr>
          <w:sz w:val="22"/>
          <w:szCs w:val="22"/>
          <w:lang w:val="en-GB"/>
        </w:rPr>
        <w:t xml:space="preserve"> </w:t>
      </w:r>
      <w:r w:rsidR="00F73A82">
        <w:rPr>
          <w:sz w:val="22"/>
          <w:szCs w:val="22"/>
          <w:lang w:val="en-GB"/>
        </w:rPr>
        <w:t>T</w:t>
      </w:r>
      <w:r w:rsidR="00595F0F" w:rsidRPr="00595F0F">
        <w:rPr>
          <w:sz w:val="22"/>
          <w:szCs w:val="22"/>
          <w:lang w:val="en-GB"/>
        </w:rPr>
        <w:t>he following types of infection</w:t>
      </w:r>
      <w:r w:rsidR="00F73A82">
        <w:rPr>
          <w:sz w:val="22"/>
          <w:szCs w:val="22"/>
          <w:lang w:val="en-GB"/>
        </w:rPr>
        <w:t xml:space="preserve"> were included in the studies</w:t>
      </w:r>
      <w:r w:rsidR="00595F0F" w:rsidRPr="00595F0F">
        <w:rPr>
          <w:sz w:val="22"/>
          <w:szCs w:val="22"/>
          <w:lang w:val="en-GB"/>
        </w:rPr>
        <w:t>:</w:t>
      </w:r>
    </w:p>
    <w:p w14:paraId="5F2C31B1" w14:textId="77777777" w:rsidR="00595F0F" w:rsidRDefault="00595F0F" w:rsidP="00595F0F">
      <w:pPr>
        <w:pStyle w:val="BodyText"/>
        <w:numPr>
          <w:ilvl w:val="0"/>
          <w:numId w:val="12"/>
        </w:numPr>
        <w:spacing w:after="120"/>
        <w:rPr>
          <w:sz w:val="22"/>
          <w:szCs w:val="22"/>
          <w:lang w:val="en-GB"/>
        </w:rPr>
      </w:pPr>
      <w:r w:rsidRPr="00595F0F">
        <w:rPr>
          <w:sz w:val="22"/>
          <w:szCs w:val="22"/>
          <w:lang w:val="en-GB"/>
        </w:rPr>
        <w:t>complicated urinary tract infections</w:t>
      </w:r>
    </w:p>
    <w:p w14:paraId="3D7B2C04" w14:textId="77777777" w:rsidR="00595F0F" w:rsidRDefault="00595F0F" w:rsidP="00595F0F">
      <w:pPr>
        <w:pStyle w:val="BodyText"/>
        <w:numPr>
          <w:ilvl w:val="0"/>
          <w:numId w:val="12"/>
        </w:numPr>
        <w:spacing w:after="120"/>
        <w:rPr>
          <w:sz w:val="22"/>
          <w:szCs w:val="22"/>
          <w:lang w:val="en-GB"/>
        </w:rPr>
      </w:pPr>
      <w:r w:rsidRPr="00595F0F">
        <w:rPr>
          <w:sz w:val="22"/>
          <w:szCs w:val="22"/>
          <w:lang w:val="en-GB"/>
        </w:rPr>
        <w:t>hospital-acquired pneumonia</w:t>
      </w:r>
    </w:p>
    <w:p w14:paraId="395471B1" w14:textId="77777777" w:rsidR="00595F0F" w:rsidRDefault="00595F0F" w:rsidP="00595F0F">
      <w:pPr>
        <w:pStyle w:val="BodyText"/>
        <w:numPr>
          <w:ilvl w:val="0"/>
          <w:numId w:val="12"/>
        </w:numPr>
        <w:spacing w:after="120"/>
        <w:rPr>
          <w:sz w:val="22"/>
          <w:szCs w:val="22"/>
          <w:lang w:val="en-GB"/>
        </w:rPr>
      </w:pPr>
      <w:r w:rsidRPr="00595F0F">
        <w:rPr>
          <w:sz w:val="22"/>
          <w:szCs w:val="22"/>
          <w:lang w:val="en-GB"/>
        </w:rPr>
        <w:t>ventilator-associated</w:t>
      </w:r>
      <w:r>
        <w:rPr>
          <w:sz w:val="22"/>
          <w:szCs w:val="22"/>
          <w:lang w:val="en-GB"/>
        </w:rPr>
        <w:t xml:space="preserve"> </w:t>
      </w:r>
      <w:r w:rsidRPr="00595F0F">
        <w:rPr>
          <w:sz w:val="22"/>
          <w:szCs w:val="22"/>
          <w:lang w:val="en-GB"/>
        </w:rPr>
        <w:t>pneumonia</w:t>
      </w:r>
    </w:p>
    <w:p w14:paraId="779A5DC7" w14:textId="77777777" w:rsidR="000B3E69" w:rsidRDefault="00595F0F" w:rsidP="00595F0F">
      <w:pPr>
        <w:pStyle w:val="BodyText"/>
        <w:numPr>
          <w:ilvl w:val="0"/>
          <w:numId w:val="12"/>
        </w:numPr>
        <w:spacing w:after="120"/>
        <w:rPr>
          <w:sz w:val="22"/>
          <w:szCs w:val="22"/>
          <w:lang w:val="en-GB"/>
        </w:rPr>
      </w:pPr>
      <w:r w:rsidRPr="00595F0F">
        <w:rPr>
          <w:sz w:val="22"/>
          <w:szCs w:val="22"/>
          <w:lang w:val="en-GB"/>
        </w:rPr>
        <w:t>healthcare-associated pneumonia</w:t>
      </w:r>
    </w:p>
    <w:p w14:paraId="780C8A42" w14:textId="77777777" w:rsidR="00FC4DEE" w:rsidRDefault="00595F0F" w:rsidP="00595F0F">
      <w:pPr>
        <w:pStyle w:val="BodyText"/>
        <w:numPr>
          <w:ilvl w:val="0"/>
          <w:numId w:val="12"/>
        </w:numPr>
        <w:spacing w:after="120"/>
        <w:rPr>
          <w:sz w:val="22"/>
          <w:szCs w:val="22"/>
          <w:lang w:val="en-GB"/>
        </w:rPr>
      </w:pPr>
      <w:r w:rsidRPr="00595F0F">
        <w:rPr>
          <w:sz w:val="22"/>
          <w:szCs w:val="22"/>
          <w:lang w:val="en-GB"/>
        </w:rPr>
        <w:t>sepsis and bacteraemia</w:t>
      </w:r>
      <w:r w:rsidR="0014650D">
        <w:rPr>
          <w:sz w:val="22"/>
          <w:szCs w:val="22"/>
          <w:lang w:val="en-GB"/>
        </w:rPr>
        <w:t>.</w:t>
      </w:r>
    </w:p>
    <w:p w14:paraId="142106A2" w14:textId="77777777" w:rsidR="0032745D" w:rsidRDefault="0032745D" w:rsidP="00304D1D">
      <w:pPr>
        <w:pStyle w:val="BodyText"/>
        <w:spacing w:after="1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In vitro studies suggested that cefiderocol might be efficacious against </w:t>
      </w:r>
      <w:proofErr w:type="spellStart"/>
      <w:r w:rsidRPr="0032745D">
        <w:rPr>
          <w:sz w:val="22"/>
          <w:szCs w:val="22"/>
          <w:lang w:val="en-GB"/>
        </w:rPr>
        <w:t>Achromobacter</w:t>
      </w:r>
      <w:proofErr w:type="spellEnd"/>
      <w:r w:rsidRPr="0032745D">
        <w:rPr>
          <w:sz w:val="22"/>
          <w:szCs w:val="22"/>
          <w:lang w:val="en-GB"/>
        </w:rPr>
        <w:t xml:space="preserve"> </w:t>
      </w:r>
      <w:r w:rsidR="000B3E69">
        <w:rPr>
          <w:sz w:val="22"/>
          <w:szCs w:val="22"/>
          <w:lang w:val="en-GB"/>
        </w:rPr>
        <w:t>species</w:t>
      </w:r>
      <w:r>
        <w:rPr>
          <w:sz w:val="22"/>
          <w:szCs w:val="22"/>
          <w:lang w:val="en-GB"/>
        </w:rPr>
        <w:t xml:space="preserve">, </w:t>
      </w:r>
      <w:r w:rsidRPr="0032745D">
        <w:rPr>
          <w:sz w:val="22"/>
          <w:szCs w:val="22"/>
          <w:lang w:val="en-GB"/>
        </w:rPr>
        <w:t xml:space="preserve">Acinetobacter </w:t>
      </w:r>
      <w:proofErr w:type="spellStart"/>
      <w:r w:rsidRPr="0032745D">
        <w:rPr>
          <w:sz w:val="22"/>
          <w:szCs w:val="22"/>
          <w:lang w:val="en-GB"/>
        </w:rPr>
        <w:t>baumannii</w:t>
      </w:r>
      <w:proofErr w:type="spellEnd"/>
      <w:r w:rsidRPr="0032745D">
        <w:rPr>
          <w:sz w:val="22"/>
          <w:szCs w:val="22"/>
          <w:lang w:val="en-GB"/>
        </w:rPr>
        <w:t xml:space="preserve"> complex</w:t>
      </w:r>
      <w:r>
        <w:rPr>
          <w:sz w:val="22"/>
          <w:szCs w:val="22"/>
          <w:lang w:val="en-GB"/>
        </w:rPr>
        <w:t xml:space="preserve">, </w:t>
      </w:r>
      <w:proofErr w:type="spellStart"/>
      <w:r w:rsidRPr="0032745D">
        <w:rPr>
          <w:sz w:val="22"/>
          <w:szCs w:val="22"/>
          <w:lang w:val="en-GB"/>
        </w:rPr>
        <w:t>Burkholderia</w:t>
      </w:r>
      <w:proofErr w:type="spellEnd"/>
      <w:r w:rsidRPr="0032745D">
        <w:rPr>
          <w:sz w:val="22"/>
          <w:szCs w:val="22"/>
          <w:lang w:val="en-GB"/>
        </w:rPr>
        <w:t xml:space="preserve"> </w:t>
      </w:r>
      <w:proofErr w:type="spellStart"/>
      <w:r w:rsidRPr="0032745D">
        <w:rPr>
          <w:sz w:val="22"/>
          <w:szCs w:val="22"/>
          <w:lang w:val="en-GB"/>
        </w:rPr>
        <w:t>cepacia</w:t>
      </w:r>
      <w:proofErr w:type="spellEnd"/>
      <w:r w:rsidRPr="0032745D">
        <w:rPr>
          <w:sz w:val="22"/>
          <w:szCs w:val="22"/>
          <w:lang w:val="en-GB"/>
        </w:rPr>
        <w:t xml:space="preserve"> complex</w:t>
      </w:r>
      <w:r>
        <w:rPr>
          <w:sz w:val="22"/>
          <w:szCs w:val="22"/>
          <w:lang w:val="en-GB"/>
        </w:rPr>
        <w:t xml:space="preserve">, </w:t>
      </w:r>
      <w:r w:rsidRPr="0032745D">
        <w:rPr>
          <w:sz w:val="22"/>
          <w:szCs w:val="22"/>
          <w:lang w:val="en-GB"/>
        </w:rPr>
        <w:t xml:space="preserve">Citrobacter </w:t>
      </w:r>
      <w:proofErr w:type="spellStart"/>
      <w:r w:rsidRPr="0032745D">
        <w:rPr>
          <w:sz w:val="22"/>
          <w:szCs w:val="22"/>
          <w:lang w:val="en-GB"/>
        </w:rPr>
        <w:t>freundii</w:t>
      </w:r>
      <w:proofErr w:type="spellEnd"/>
      <w:r w:rsidRPr="0032745D">
        <w:rPr>
          <w:sz w:val="22"/>
          <w:szCs w:val="22"/>
          <w:lang w:val="en-GB"/>
        </w:rPr>
        <w:t xml:space="preserve"> complex</w:t>
      </w:r>
      <w:r>
        <w:rPr>
          <w:sz w:val="22"/>
          <w:szCs w:val="22"/>
          <w:lang w:val="en-GB"/>
        </w:rPr>
        <w:t xml:space="preserve">, </w:t>
      </w:r>
      <w:r w:rsidRPr="0032745D">
        <w:rPr>
          <w:sz w:val="22"/>
          <w:szCs w:val="22"/>
          <w:lang w:val="en-GB"/>
        </w:rPr>
        <w:t xml:space="preserve">Citrobacter </w:t>
      </w:r>
      <w:proofErr w:type="spellStart"/>
      <w:r w:rsidRPr="0032745D">
        <w:rPr>
          <w:sz w:val="22"/>
          <w:szCs w:val="22"/>
          <w:lang w:val="en-GB"/>
        </w:rPr>
        <w:t>koseri</w:t>
      </w:r>
      <w:proofErr w:type="spellEnd"/>
      <w:r>
        <w:rPr>
          <w:sz w:val="22"/>
          <w:szCs w:val="22"/>
          <w:lang w:val="en-GB"/>
        </w:rPr>
        <w:t xml:space="preserve">, </w:t>
      </w:r>
      <w:r w:rsidRPr="0032745D">
        <w:rPr>
          <w:sz w:val="22"/>
          <w:szCs w:val="22"/>
          <w:lang w:val="en-GB"/>
        </w:rPr>
        <w:t>Escherichia coli</w:t>
      </w:r>
      <w:r>
        <w:rPr>
          <w:sz w:val="22"/>
          <w:szCs w:val="22"/>
          <w:lang w:val="en-GB"/>
        </w:rPr>
        <w:t xml:space="preserve">, </w:t>
      </w:r>
      <w:r w:rsidRPr="0032745D">
        <w:rPr>
          <w:sz w:val="22"/>
          <w:szCs w:val="22"/>
          <w:lang w:val="en-GB"/>
        </w:rPr>
        <w:t>Enterobacter cloacae complex</w:t>
      </w:r>
      <w:r>
        <w:rPr>
          <w:sz w:val="22"/>
          <w:szCs w:val="22"/>
          <w:lang w:val="en-GB"/>
        </w:rPr>
        <w:t xml:space="preserve">, </w:t>
      </w:r>
      <w:r w:rsidRPr="0032745D">
        <w:rPr>
          <w:sz w:val="22"/>
          <w:szCs w:val="22"/>
          <w:lang w:val="en-GB"/>
        </w:rPr>
        <w:t>Klebsiella (Enterobacter) aerogenes</w:t>
      </w:r>
      <w:r>
        <w:rPr>
          <w:sz w:val="22"/>
          <w:szCs w:val="22"/>
          <w:lang w:val="en-GB"/>
        </w:rPr>
        <w:t xml:space="preserve">, </w:t>
      </w:r>
      <w:r w:rsidRPr="0032745D">
        <w:rPr>
          <w:sz w:val="22"/>
          <w:szCs w:val="22"/>
          <w:lang w:val="en-GB"/>
        </w:rPr>
        <w:t>Klebsiella pneumoniae</w:t>
      </w:r>
      <w:r>
        <w:rPr>
          <w:sz w:val="22"/>
          <w:szCs w:val="22"/>
          <w:lang w:val="en-GB"/>
        </w:rPr>
        <w:t xml:space="preserve">, </w:t>
      </w:r>
      <w:r w:rsidRPr="0032745D">
        <w:rPr>
          <w:sz w:val="22"/>
          <w:szCs w:val="22"/>
          <w:lang w:val="en-GB"/>
        </w:rPr>
        <w:t xml:space="preserve">Klebsiella </w:t>
      </w:r>
      <w:proofErr w:type="spellStart"/>
      <w:r w:rsidRPr="0032745D">
        <w:rPr>
          <w:sz w:val="22"/>
          <w:szCs w:val="22"/>
          <w:lang w:val="en-GB"/>
        </w:rPr>
        <w:t>oxytoca</w:t>
      </w:r>
      <w:proofErr w:type="spellEnd"/>
      <w:r>
        <w:rPr>
          <w:sz w:val="22"/>
          <w:szCs w:val="22"/>
          <w:lang w:val="en-GB"/>
        </w:rPr>
        <w:t xml:space="preserve">, </w:t>
      </w:r>
      <w:proofErr w:type="spellStart"/>
      <w:r w:rsidRPr="0032745D">
        <w:rPr>
          <w:sz w:val="22"/>
          <w:szCs w:val="22"/>
          <w:lang w:val="en-GB"/>
        </w:rPr>
        <w:t>Morganella</w:t>
      </w:r>
      <w:proofErr w:type="spellEnd"/>
      <w:r w:rsidRPr="0032745D">
        <w:rPr>
          <w:sz w:val="22"/>
          <w:szCs w:val="22"/>
          <w:lang w:val="en-GB"/>
        </w:rPr>
        <w:t xml:space="preserve"> morganii</w:t>
      </w:r>
      <w:r>
        <w:rPr>
          <w:sz w:val="22"/>
          <w:szCs w:val="22"/>
          <w:lang w:val="en-GB"/>
        </w:rPr>
        <w:t xml:space="preserve">, </w:t>
      </w:r>
      <w:r w:rsidRPr="0032745D">
        <w:rPr>
          <w:sz w:val="22"/>
          <w:szCs w:val="22"/>
          <w:lang w:val="en-GB"/>
        </w:rPr>
        <w:t>Proteus mirabilis</w:t>
      </w:r>
      <w:r>
        <w:rPr>
          <w:sz w:val="22"/>
          <w:szCs w:val="22"/>
          <w:lang w:val="en-GB"/>
        </w:rPr>
        <w:t xml:space="preserve">, </w:t>
      </w:r>
      <w:r w:rsidRPr="0032745D">
        <w:rPr>
          <w:sz w:val="22"/>
          <w:szCs w:val="22"/>
          <w:lang w:val="en-GB"/>
        </w:rPr>
        <w:t>Proteus vulgaris</w:t>
      </w:r>
      <w:r>
        <w:rPr>
          <w:sz w:val="22"/>
          <w:szCs w:val="22"/>
          <w:lang w:val="en-GB"/>
        </w:rPr>
        <w:t xml:space="preserve">, </w:t>
      </w:r>
      <w:r w:rsidRPr="0032745D">
        <w:rPr>
          <w:sz w:val="22"/>
          <w:szCs w:val="22"/>
          <w:lang w:val="en-GB"/>
        </w:rPr>
        <w:t xml:space="preserve">Providencia </w:t>
      </w:r>
      <w:proofErr w:type="spellStart"/>
      <w:r w:rsidRPr="0032745D">
        <w:rPr>
          <w:sz w:val="22"/>
          <w:szCs w:val="22"/>
          <w:lang w:val="en-GB"/>
        </w:rPr>
        <w:t>rettgeri</w:t>
      </w:r>
      <w:proofErr w:type="spellEnd"/>
      <w:r>
        <w:rPr>
          <w:sz w:val="22"/>
          <w:szCs w:val="22"/>
          <w:lang w:val="en-GB"/>
        </w:rPr>
        <w:t xml:space="preserve">, </w:t>
      </w:r>
      <w:r w:rsidRPr="0032745D">
        <w:rPr>
          <w:sz w:val="22"/>
          <w:szCs w:val="22"/>
          <w:lang w:val="en-GB"/>
        </w:rPr>
        <w:t xml:space="preserve">Serratia </w:t>
      </w:r>
      <w:r w:rsidR="000B3E69">
        <w:rPr>
          <w:sz w:val="22"/>
          <w:szCs w:val="22"/>
          <w:lang w:val="en-GB"/>
        </w:rPr>
        <w:t>species</w:t>
      </w:r>
      <w:r>
        <w:rPr>
          <w:sz w:val="22"/>
          <w:szCs w:val="22"/>
          <w:lang w:val="en-GB"/>
        </w:rPr>
        <w:t xml:space="preserve">, </w:t>
      </w:r>
      <w:r w:rsidRPr="0032745D">
        <w:rPr>
          <w:sz w:val="22"/>
          <w:szCs w:val="22"/>
          <w:lang w:val="en-GB"/>
        </w:rPr>
        <w:t>Pseudomonas aeruginosa</w:t>
      </w:r>
      <w:r w:rsidR="0014650D">
        <w:rPr>
          <w:sz w:val="22"/>
          <w:szCs w:val="22"/>
          <w:lang w:val="en-GB"/>
        </w:rPr>
        <w:t>,</w:t>
      </w:r>
      <w:r>
        <w:rPr>
          <w:sz w:val="22"/>
          <w:szCs w:val="22"/>
          <w:lang w:val="en-GB"/>
        </w:rPr>
        <w:t xml:space="preserve"> </w:t>
      </w:r>
      <w:r w:rsidRPr="0032745D">
        <w:rPr>
          <w:sz w:val="22"/>
          <w:szCs w:val="22"/>
          <w:lang w:val="en-GB"/>
        </w:rPr>
        <w:t>Serratia marcescens</w:t>
      </w:r>
      <w:r w:rsidR="0014650D">
        <w:rPr>
          <w:sz w:val="22"/>
          <w:szCs w:val="22"/>
          <w:lang w:val="en-GB"/>
        </w:rPr>
        <w:t xml:space="preserve"> and </w:t>
      </w:r>
      <w:r w:rsidR="0014650D" w:rsidRPr="0014650D">
        <w:rPr>
          <w:sz w:val="22"/>
          <w:szCs w:val="22"/>
          <w:lang w:val="en-GB"/>
        </w:rPr>
        <w:t xml:space="preserve">Stenotrophomonas </w:t>
      </w:r>
      <w:proofErr w:type="spellStart"/>
      <w:r w:rsidR="0014650D" w:rsidRPr="0014650D">
        <w:rPr>
          <w:sz w:val="22"/>
          <w:szCs w:val="22"/>
          <w:lang w:val="en-GB"/>
        </w:rPr>
        <w:t>maltophilia</w:t>
      </w:r>
      <w:proofErr w:type="spellEnd"/>
      <w:r>
        <w:rPr>
          <w:sz w:val="22"/>
          <w:szCs w:val="22"/>
          <w:lang w:val="en-GB"/>
        </w:rPr>
        <w:t>.</w:t>
      </w:r>
    </w:p>
    <w:p w14:paraId="520823AE" w14:textId="77777777" w:rsidR="005D5F3D" w:rsidRPr="00595F0F" w:rsidRDefault="005D5F3D" w:rsidP="005D5F3D">
      <w:pPr>
        <w:pStyle w:val="BodyText"/>
        <w:spacing w:after="120"/>
        <w:rPr>
          <w:sz w:val="22"/>
          <w:szCs w:val="22"/>
          <w:lang w:val="en-GB"/>
        </w:rPr>
      </w:pPr>
    </w:p>
    <w:tbl>
      <w:tblPr>
        <w:tblW w:w="86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6237"/>
      </w:tblGrid>
      <w:tr w:rsidR="001967F4" w:rsidRPr="00DA3ECD" w14:paraId="309838AC" w14:textId="77777777" w:rsidTr="00AE038E">
        <w:trPr>
          <w:trHeight w:val="567"/>
        </w:trPr>
        <w:tc>
          <w:tcPr>
            <w:tcW w:w="2376" w:type="dxa"/>
            <w:shd w:val="clear" w:color="auto" w:fill="D9D9D9"/>
          </w:tcPr>
          <w:p w14:paraId="1D4DB835" w14:textId="77777777" w:rsidR="001967F4" w:rsidRPr="00DA3ECD" w:rsidRDefault="001967F4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  <w:r w:rsidRPr="00DA3ECD">
              <w:rPr>
                <w:rFonts w:cs="Arial"/>
                <w:b/>
                <w:bCs/>
                <w:sz w:val="22"/>
                <w:szCs w:val="22"/>
              </w:rPr>
              <w:t>Intervention(s)</w:t>
            </w:r>
          </w:p>
        </w:tc>
        <w:tc>
          <w:tcPr>
            <w:tcW w:w="6237" w:type="dxa"/>
          </w:tcPr>
          <w:p w14:paraId="49A0959B" w14:textId="77777777" w:rsidR="00AE038E" w:rsidRPr="00295A9B" w:rsidRDefault="00295A9B" w:rsidP="00AE038E">
            <w:pPr>
              <w:pStyle w:val="BodyText2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Cefiderocol</w:t>
            </w:r>
          </w:p>
        </w:tc>
      </w:tr>
      <w:tr w:rsidR="001967F4" w:rsidRPr="00DA3ECD" w14:paraId="6400AEDF" w14:textId="77777777" w:rsidTr="00AE038E">
        <w:tc>
          <w:tcPr>
            <w:tcW w:w="2376" w:type="dxa"/>
            <w:shd w:val="clear" w:color="auto" w:fill="D9D9D9"/>
          </w:tcPr>
          <w:p w14:paraId="5AC2DE66" w14:textId="77777777" w:rsidR="001967F4" w:rsidRPr="00DA3ECD" w:rsidRDefault="001967F4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cs="Arial"/>
                <w:sz w:val="22"/>
                <w:szCs w:val="22"/>
                <w:lang w:val="en-GB"/>
              </w:rPr>
            </w:pPr>
            <w:r w:rsidRPr="00DA3ECD">
              <w:rPr>
                <w:rFonts w:cs="Arial"/>
                <w:b/>
                <w:bCs/>
                <w:sz w:val="22"/>
                <w:szCs w:val="22"/>
                <w:lang w:val="en-GB"/>
              </w:rPr>
              <w:t>Population(s)</w:t>
            </w:r>
          </w:p>
        </w:tc>
        <w:tc>
          <w:tcPr>
            <w:tcW w:w="6237" w:type="dxa"/>
          </w:tcPr>
          <w:p w14:paraId="00DAC693" w14:textId="77777777" w:rsidR="00631B88" w:rsidRPr="004F4940" w:rsidRDefault="004F4940" w:rsidP="004F4940">
            <w:pPr>
              <w:pStyle w:val="BodyText2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People receiving treatment in secondary or tertiary care settings </w:t>
            </w:r>
            <w:r w:rsidR="00443BA1" w:rsidRPr="00443BA1">
              <w:rPr>
                <w:sz w:val="22"/>
                <w:szCs w:val="22"/>
                <w:lang w:val="en-GB"/>
              </w:rPr>
              <w:t xml:space="preserve">in whom resistant </w:t>
            </w:r>
            <w:r w:rsidR="001449E8">
              <w:rPr>
                <w:sz w:val="22"/>
                <w:szCs w:val="22"/>
                <w:lang w:val="en-GB"/>
              </w:rPr>
              <w:t xml:space="preserve">aerobic Gram-negative </w:t>
            </w:r>
            <w:r w:rsidR="00443BA1" w:rsidRPr="00443BA1">
              <w:rPr>
                <w:sz w:val="22"/>
                <w:szCs w:val="22"/>
                <w:lang w:val="en-GB"/>
              </w:rPr>
              <w:t>infection is suspected</w:t>
            </w:r>
            <w:r w:rsidR="00443BA1">
              <w:rPr>
                <w:sz w:val="22"/>
                <w:szCs w:val="22"/>
                <w:lang w:val="en-GB"/>
              </w:rPr>
              <w:t>/</w:t>
            </w:r>
            <w:r w:rsidR="00443BA1" w:rsidRPr="00443BA1">
              <w:rPr>
                <w:sz w:val="22"/>
                <w:szCs w:val="22"/>
                <w:lang w:val="en-GB"/>
              </w:rPr>
              <w:t>confirmed</w:t>
            </w:r>
            <w:r w:rsidR="00480E2B">
              <w:rPr>
                <w:sz w:val="22"/>
                <w:szCs w:val="22"/>
                <w:lang w:val="en-GB"/>
              </w:rPr>
              <w:t>, with limited treatment options.</w:t>
            </w:r>
          </w:p>
        </w:tc>
      </w:tr>
      <w:tr w:rsidR="001967F4" w:rsidRPr="00DA3ECD" w14:paraId="27C94C2F" w14:textId="77777777" w:rsidTr="006E05D5">
        <w:trPr>
          <w:trHeight w:val="836"/>
        </w:trPr>
        <w:tc>
          <w:tcPr>
            <w:tcW w:w="2376" w:type="dxa"/>
            <w:shd w:val="clear" w:color="auto" w:fill="D9D9D9"/>
          </w:tcPr>
          <w:p w14:paraId="09418712" w14:textId="77777777" w:rsidR="001967F4" w:rsidRPr="00DA3ECD" w:rsidRDefault="00436848" w:rsidP="00747737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cs="Arial"/>
                <w:sz w:val="22"/>
                <w:szCs w:val="22"/>
                <w:lang w:val="en-GB"/>
              </w:rPr>
            </w:pPr>
            <w:r w:rsidRPr="00DA3ECD">
              <w:rPr>
                <w:rFonts w:cs="Arial"/>
                <w:b/>
                <w:bCs/>
                <w:sz w:val="22"/>
                <w:szCs w:val="22"/>
                <w:lang w:val="en-GB"/>
              </w:rPr>
              <w:t>C</w:t>
            </w:r>
            <w:r w:rsidR="001967F4" w:rsidRPr="00DA3ECD">
              <w:rPr>
                <w:rFonts w:cs="Arial"/>
                <w:b/>
                <w:bCs/>
                <w:sz w:val="22"/>
                <w:szCs w:val="22"/>
                <w:lang w:val="en-GB"/>
              </w:rPr>
              <w:t>omparators</w:t>
            </w:r>
          </w:p>
        </w:tc>
        <w:tc>
          <w:tcPr>
            <w:tcW w:w="6237" w:type="dxa"/>
          </w:tcPr>
          <w:p w14:paraId="31E76541" w14:textId="77777777" w:rsidR="008713DC" w:rsidRDefault="008713DC" w:rsidP="008713DC">
            <w:pPr>
              <w:rPr>
                <w:sz w:val="22"/>
                <w:szCs w:val="22"/>
              </w:rPr>
            </w:pPr>
          </w:p>
          <w:p w14:paraId="15242C6F" w14:textId="77777777" w:rsidR="004E7DE1" w:rsidRPr="008C350C" w:rsidRDefault="00B8531F" w:rsidP="00D00D64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9A7B1E" w:rsidRPr="009A7B1E">
              <w:rPr>
                <w:sz w:val="22"/>
                <w:szCs w:val="22"/>
              </w:rPr>
              <w:t>linical management</w:t>
            </w:r>
            <w:r>
              <w:rPr>
                <w:sz w:val="22"/>
                <w:szCs w:val="22"/>
              </w:rPr>
              <w:t xml:space="preserve"> without cefiderocol</w:t>
            </w:r>
          </w:p>
        </w:tc>
      </w:tr>
      <w:tr w:rsidR="001967F4" w:rsidRPr="00DA3ECD" w14:paraId="344BFD24" w14:textId="77777777" w:rsidTr="00AE038E">
        <w:tc>
          <w:tcPr>
            <w:tcW w:w="2376" w:type="dxa"/>
            <w:shd w:val="clear" w:color="auto" w:fill="D9D9D9"/>
          </w:tcPr>
          <w:p w14:paraId="707C60D7" w14:textId="77777777" w:rsidR="001967F4" w:rsidRPr="00DA3ECD" w:rsidRDefault="001967F4" w:rsidP="00747737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cs="Arial"/>
                <w:sz w:val="22"/>
                <w:szCs w:val="22"/>
                <w:lang w:val="en-GB"/>
              </w:rPr>
            </w:pPr>
            <w:r w:rsidRPr="00DA3ECD">
              <w:rPr>
                <w:rFonts w:cs="Arial"/>
                <w:b/>
                <w:bCs/>
                <w:sz w:val="22"/>
                <w:szCs w:val="22"/>
                <w:lang w:val="en-GB"/>
              </w:rPr>
              <w:t>Outcomes</w:t>
            </w:r>
          </w:p>
        </w:tc>
        <w:tc>
          <w:tcPr>
            <w:tcW w:w="6237" w:type="dxa"/>
          </w:tcPr>
          <w:p w14:paraId="6E9C1A07" w14:textId="77777777" w:rsidR="001967F4" w:rsidRPr="00DA3ECD" w:rsidRDefault="001967F4" w:rsidP="00DC68B6">
            <w:pPr>
              <w:pStyle w:val="BodyText2"/>
              <w:rPr>
                <w:sz w:val="22"/>
                <w:szCs w:val="22"/>
                <w:lang w:val="en-GB"/>
              </w:rPr>
            </w:pPr>
            <w:r w:rsidRPr="00DA3ECD">
              <w:rPr>
                <w:sz w:val="22"/>
                <w:szCs w:val="22"/>
                <w:lang w:val="en-GB"/>
              </w:rPr>
              <w:t>The outcome measures to be considered include:</w:t>
            </w:r>
          </w:p>
          <w:p w14:paraId="759F7D8B" w14:textId="77777777" w:rsidR="003A152E" w:rsidRDefault="003A152E" w:rsidP="005B1BDC">
            <w:pPr>
              <w:numPr>
                <w:ilvl w:val="0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3A152E">
              <w:rPr>
                <w:rFonts w:cs="Arial"/>
                <w:sz w:val="22"/>
                <w:szCs w:val="22"/>
              </w:rPr>
              <w:t>All-cause mortality</w:t>
            </w:r>
          </w:p>
          <w:p w14:paraId="02A03935" w14:textId="77777777" w:rsidR="003A152E" w:rsidRPr="003A152E" w:rsidRDefault="003A152E" w:rsidP="005B1BDC">
            <w:pPr>
              <w:numPr>
                <w:ilvl w:val="0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3A152E">
              <w:rPr>
                <w:rFonts w:cs="Arial"/>
                <w:sz w:val="22"/>
                <w:szCs w:val="22"/>
              </w:rPr>
              <w:t xml:space="preserve">Clinical cure (complete resolution of signs/symptoms of the index infection such that no further antimicrobial therapy was </w:t>
            </w:r>
            <w:r w:rsidR="00D70EA4">
              <w:rPr>
                <w:rFonts w:cs="Arial"/>
                <w:sz w:val="22"/>
                <w:szCs w:val="22"/>
              </w:rPr>
              <w:t>needed</w:t>
            </w:r>
            <w:r w:rsidRPr="003A152E">
              <w:rPr>
                <w:rFonts w:cs="Arial"/>
                <w:sz w:val="22"/>
                <w:szCs w:val="22"/>
              </w:rPr>
              <w:t>)</w:t>
            </w:r>
          </w:p>
          <w:p w14:paraId="57BF5588" w14:textId="77777777" w:rsidR="00A051CC" w:rsidRDefault="00A051CC" w:rsidP="005B1BDC">
            <w:pPr>
              <w:numPr>
                <w:ilvl w:val="0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  <w:r w:rsidRPr="00A051CC">
              <w:rPr>
                <w:rFonts w:cs="Arial"/>
                <w:sz w:val="22"/>
                <w:szCs w:val="22"/>
              </w:rPr>
              <w:t>icrobiologic eradication</w:t>
            </w:r>
          </w:p>
          <w:p w14:paraId="624133D9" w14:textId="77777777" w:rsidR="00A051CC" w:rsidRDefault="00A051CC" w:rsidP="005B1BDC">
            <w:pPr>
              <w:numPr>
                <w:ilvl w:val="0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A051CC">
              <w:rPr>
                <w:rFonts w:cs="Arial"/>
                <w:sz w:val="22"/>
                <w:szCs w:val="22"/>
              </w:rPr>
              <w:lastRenderedPageBreak/>
              <w:t>Emergence of resistance</w:t>
            </w:r>
          </w:p>
          <w:p w14:paraId="7A6EFCD2" w14:textId="77777777" w:rsidR="0007246E" w:rsidRDefault="0007246E" w:rsidP="005B1BDC">
            <w:pPr>
              <w:numPr>
                <w:ilvl w:val="0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Hospital days</w:t>
            </w:r>
          </w:p>
          <w:p w14:paraId="0EE60133" w14:textId="77777777" w:rsidR="0007246E" w:rsidRDefault="0007246E" w:rsidP="005B1BDC">
            <w:pPr>
              <w:numPr>
                <w:ilvl w:val="0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</w:t>
            </w:r>
            <w:r w:rsidR="00122A0C">
              <w:rPr>
                <w:rFonts w:cs="Arial"/>
                <w:sz w:val="22"/>
                <w:szCs w:val="22"/>
              </w:rPr>
              <w:t>ntensive care unit (I</w:t>
            </w:r>
            <w:r>
              <w:rPr>
                <w:rFonts w:cs="Arial"/>
                <w:sz w:val="22"/>
                <w:szCs w:val="22"/>
              </w:rPr>
              <w:t>CU</w:t>
            </w:r>
            <w:r w:rsidR="00122A0C">
              <w:rPr>
                <w:rFonts w:cs="Arial"/>
                <w:sz w:val="22"/>
                <w:szCs w:val="22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days</w:t>
            </w:r>
          </w:p>
          <w:p w14:paraId="28C8AD36" w14:textId="77777777" w:rsidR="0007246E" w:rsidRDefault="0007246E" w:rsidP="005B1BDC">
            <w:pPr>
              <w:numPr>
                <w:ilvl w:val="0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Readmission </w:t>
            </w:r>
            <w:r w:rsidR="00C30384">
              <w:rPr>
                <w:rFonts w:cs="Arial"/>
                <w:sz w:val="22"/>
                <w:szCs w:val="22"/>
              </w:rPr>
              <w:t>r</w:t>
            </w:r>
            <w:r>
              <w:rPr>
                <w:rFonts w:cs="Arial"/>
                <w:sz w:val="22"/>
                <w:szCs w:val="22"/>
              </w:rPr>
              <w:t>ate within 90 days of treatment</w:t>
            </w:r>
          </w:p>
          <w:p w14:paraId="35A9C67C" w14:textId="77777777" w:rsidR="000B1AC0" w:rsidRPr="00A051CC" w:rsidRDefault="000B1AC0" w:rsidP="005B1BDC">
            <w:pPr>
              <w:numPr>
                <w:ilvl w:val="0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Number of treatment days</w:t>
            </w:r>
          </w:p>
          <w:p w14:paraId="4D306308" w14:textId="77777777" w:rsidR="00AE0F01" w:rsidRDefault="003A152E" w:rsidP="005B1BDC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cs="Arial"/>
                <w:sz w:val="22"/>
                <w:szCs w:val="22"/>
              </w:rPr>
            </w:pPr>
            <w:r w:rsidRPr="003A152E">
              <w:rPr>
                <w:rFonts w:cs="Arial"/>
                <w:sz w:val="22"/>
                <w:szCs w:val="22"/>
              </w:rPr>
              <w:t>Health-related quality of life</w:t>
            </w:r>
          </w:p>
          <w:p w14:paraId="5453F788" w14:textId="77777777" w:rsidR="003A152E" w:rsidRPr="00CF62EB" w:rsidRDefault="003A152E" w:rsidP="00CF62EB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Adverse events</w:t>
            </w:r>
            <w:r w:rsidR="003A2702">
              <w:rPr>
                <w:rFonts w:cs="Arial"/>
                <w:sz w:val="22"/>
                <w:szCs w:val="22"/>
              </w:rPr>
              <w:t xml:space="preserve"> (including those associated with Clostridium Difficile infection</w:t>
            </w:r>
            <w:r w:rsidR="004461CA">
              <w:rPr>
                <w:rFonts w:cs="Arial"/>
                <w:sz w:val="22"/>
                <w:szCs w:val="22"/>
              </w:rPr>
              <w:t xml:space="preserve"> and renal toxicity</w:t>
            </w:r>
            <w:r w:rsidR="003A2702">
              <w:rPr>
                <w:rFonts w:cs="Arial"/>
                <w:sz w:val="22"/>
                <w:szCs w:val="22"/>
              </w:rPr>
              <w:t>)</w:t>
            </w:r>
          </w:p>
        </w:tc>
      </w:tr>
      <w:tr w:rsidR="007E3AE4" w:rsidRPr="00DA3ECD" w14:paraId="6DA3DF10" w14:textId="77777777" w:rsidTr="00AE038E">
        <w:tc>
          <w:tcPr>
            <w:tcW w:w="2376" w:type="dxa"/>
            <w:shd w:val="clear" w:color="auto" w:fill="D9D9D9"/>
          </w:tcPr>
          <w:p w14:paraId="623B14A9" w14:textId="77777777" w:rsidR="007E3AE4" w:rsidRPr="00DA3ECD" w:rsidRDefault="007E3AE4" w:rsidP="007E3AE4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cs="Arial"/>
                <w:sz w:val="22"/>
                <w:szCs w:val="22"/>
                <w:lang w:val="en-GB"/>
              </w:rPr>
            </w:pPr>
            <w:r w:rsidRPr="00DA3ECD">
              <w:rPr>
                <w:rFonts w:cs="Arial"/>
                <w:b/>
                <w:bCs/>
                <w:sz w:val="22"/>
                <w:szCs w:val="22"/>
                <w:lang w:val="en-GB"/>
              </w:rPr>
              <w:lastRenderedPageBreak/>
              <w:t>Economic analysis</w:t>
            </w:r>
          </w:p>
        </w:tc>
        <w:tc>
          <w:tcPr>
            <w:tcW w:w="6237" w:type="dxa"/>
          </w:tcPr>
          <w:p w14:paraId="0F947548" w14:textId="77777777" w:rsidR="009A6A92" w:rsidRDefault="009A6A92" w:rsidP="009A6A92">
            <w:pPr>
              <w:pStyle w:val="BodyText2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The NICE guide to the methods for </w:t>
            </w:r>
            <w:r w:rsidRPr="00C31391">
              <w:rPr>
                <w:rFonts w:cs="Arial"/>
                <w:sz w:val="22"/>
                <w:szCs w:val="22"/>
                <w:lang w:val="en-GB"/>
              </w:rPr>
              <w:t xml:space="preserve">technology appraisals </w:t>
            </w:r>
            <w:r>
              <w:rPr>
                <w:rFonts w:cs="Arial"/>
                <w:sz w:val="22"/>
                <w:szCs w:val="22"/>
                <w:lang w:val="en-GB"/>
              </w:rPr>
              <w:t>(2013) will be followed where possible, with the following adaptations</w:t>
            </w:r>
            <w:r w:rsidR="00D23A04">
              <w:rPr>
                <w:rFonts w:cs="Arial"/>
                <w:sz w:val="22"/>
                <w:szCs w:val="22"/>
                <w:lang w:val="en-GB"/>
              </w:rPr>
              <w:t>.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 </w:t>
            </w:r>
          </w:p>
          <w:p w14:paraId="4D64157C" w14:textId="77777777" w:rsidR="001E62FF" w:rsidRDefault="001E62FF" w:rsidP="007E3AE4">
            <w:pPr>
              <w:pStyle w:val="BodyText2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The aim of the analysis </w:t>
            </w:r>
            <w:r w:rsidR="009A6A92">
              <w:rPr>
                <w:rFonts w:cs="Arial"/>
                <w:sz w:val="22"/>
                <w:szCs w:val="22"/>
                <w:lang w:val="en-GB"/>
              </w:rPr>
              <w:t xml:space="preserve">will be 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to estimate the value of </w:t>
            </w:r>
            <w:r>
              <w:rPr>
                <w:sz w:val="22"/>
                <w:szCs w:val="22"/>
                <w:lang w:val="en-GB"/>
              </w:rPr>
              <w:t xml:space="preserve">cefiderocol </w:t>
            </w:r>
            <w:r>
              <w:rPr>
                <w:rFonts w:cs="Arial"/>
                <w:sz w:val="22"/>
                <w:szCs w:val="22"/>
                <w:lang w:val="en-GB"/>
              </w:rPr>
              <w:t>to the NHS expressed under the stewardship scenario</w:t>
            </w:r>
            <w:r w:rsidR="004461CA">
              <w:rPr>
                <w:rFonts w:cs="Arial"/>
                <w:sz w:val="22"/>
                <w:szCs w:val="22"/>
                <w:lang w:val="en-GB"/>
              </w:rPr>
              <w:t>(s)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 that </w:t>
            </w:r>
            <w:r w:rsidR="00AC6921">
              <w:rPr>
                <w:rFonts w:cs="Arial"/>
                <w:sz w:val="22"/>
                <w:szCs w:val="22"/>
                <w:lang w:val="en-GB"/>
              </w:rPr>
              <w:t>is(</w:t>
            </w:r>
            <w:r w:rsidR="004461CA">
              <w:rPr>
                <w:rFonts w:cs="Arial"/>
                <w:sz w:val="22"/>
                <w:szCs w:val="22"/>
                <w:lang w:val="en-GB"/>
              </w:rPr>
              <w:t>are</w:t>
            </w:r>
            <w:r w:rsidR="00AC6921">
              <w:rPr>
                <w:rFonts w:cs="Arial"/>
                <w:sz w:val="22"/>
                <w:szCs w:val="22"/>
                <w:lang w:val="en-GB"/>
              </w:rPr>
              <w:t>)</w:t>
            </w:r>
            <w:r w:rsidR="004461CA">
              <w:rPr>
                <w:rFonts w:cs="Arial"/>
                <w:sz w:val="22"/>
                <w:szCs w:val="22"/>
                <w:lang w:val="en-GB"/>
              </w:rPr>
              <w:t xml:space="preserve"> expected to </w:t>
            </w:r>
            <w:r>
              <w:rPr>
                <w:rFonts w:cs="Arial"/>
                <w:sz w:val="22"/>
                <w:szCs w:val="22"/>
                <w:lang w:val="en-GB"/>
              </w:rPr>
              <w:t>generate the highest net health benefit</w:t>
            </w:r>
            <w:r w:rsidR="004461CA">
              <w:rPr>
                <w:rFonts w:cs="Arial"/>
                <w:sz w:val="22"/>
                <w:szCs w:val="22"/>
                <w:lang w:val="en-GB"/>
              </w:rPr>
              <w:t>s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 to the NHS.</w:t>
            </w:r>
          </w:p>
          <w:p w14:paraId="13991715" w14:textId="77777777" w:rsidR="009A6A92" w:rsidRPr="00A12D9C" w:rsidRDefault="00D23A04" w:rsidP="009A6A92">
            <w:pPr>
              <w:pStyle w:val="BodyText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Within the timescale and resources assigned, i</w:t>
            </w:r>
            <w:r w:rsidR="009A6A92">
              <w:rPr>
                <w:rFonts w:cs="Arial"/>
                <w:sz w:val="22"/>
                <w:szCs w:val="22"/>
                <w:lang w:val="en-US"/>
              </w:rPr>
              <w:t>t</w:t>
            </w:r>
            <w:r w:rsidR="009A6A92" w:rsidRPr="005E058B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is unlikely </w:t>
            </w:r>
            <w:proofErr w:type="gramStart"/>
            <w:r>
              <w:rPr>
                <w:rFonts w:cs="Arial"/>
                <w:sz w:val="22"/>
                <w:szCs w:val="22"/>
                <w:lang w:val="en-US"/>
              </w:rPr>
              <w:t xml:space="preserve">to  </w:t>
            </w:r>
            <w:r w:rsidR="009A6A92" w:rsidRPr="005E058B">
              <w:rPr>
                <w:rFonts w:cs="Arial"/>
                <w:sz w:val="22"/>
                <w:szCs w:val="22"/>
              </w:rPr>
              <w:t>be</w:t>
            </w:r>
            <w:proofErr w:type="gramEnd"/>
            <w:r w:rsidR="009A6A92" w:rsidRPr="005E058B">
              <w:rPr>
                <w:rFonts w:cs="Arial"/>
                <w:sz w:val="22"/>
                <w:szCs w:val="22"/>
              </w:rPr>
              <w:t xml:space="preserve"> possible to undertake detailed economic modelling for all pathogen</w:t>
            </w:r>
            <w:r w:rsidR="009A6A92">
              <w:rPr>
                <w:rFonts w:cs="Arial"/>
                <w:sz w:val="22"/>
                <w:szCs w:val="22"/>
                <w:lang w:val="en-US"/>
              </w:rPr>
              <w:t>s</w:t>
            </w:r>
            <w:r w:rsidR="009A6A92" w:rsidRPr="005E058B">
              <w:rPr>
                <w:rFonts w:cs="Arial"/>
                <w:sz w:val="22"/>
                <w:szCs w:val="22"/>
              </w:rPr>
              <w:t xml:space="preserve">/clinical syndrome combinations. </w:t>
            </w:r>
            <w:r w:rsidR="009A6A92">
              <w:rPr>
                <w:rFonts w:cs="Arial"/>
                <w:sz w:val="22"/>
                <w:szCs w:val="22"/>
                <w:lang w:val="en-US"/>
              </w:rPr>
              <w:t>T</w:t>
            </w:r>
            <w:r w:rsidR="009A6A92" w:rsidRPr="005E058B">
              <w:rPr>
                <w:rFonts w:cs="Arial"/>
                <w:sz w:val="22"/>
                <w:szCs w:val="22"/>
              </w:rPr>
              <w:t xml:space="preserve">he evaluation will include </w:t>
            </w:r>
            <w:r w:rsidR="004461CA">
              <w:rPr>
                <w:rFonts w:cs="Arial"/>
                <w:sz w:val="22"/>
                <w:szCs w:val="22"/>
                <w:lang w:val="en-GB"/>
              </w:rPr>
              <w:t xml:space="preserve">one or more </w:t>
            </w:r>
            <w:r w:rsidR="00C062AB">
              <w:rPr>
                <w:rFonts w:cs="Arial"/>
                <w:sz w:val="22"/>
                <w:szCs w:val="22"/>
                <w:lang w:val="en-GB"/>
              </w:rPr>
              <w:t>high value clinical scenarios</w:t>
            </w:r>
            <w:r w:rsidR="00C062AB" w:rsidRPr="005E058B" w:rsidDel="00C062AB">
              <w:rPr>
                <w:rFonts w:cs="Arial"/>
                <w:sz w:val="22"/>
                <w:szCs w:val="22"/>
              </w:rPr>
              <w:t xml:space="preserve"> </w:t>
            </w:r>
            <w:r w:rsidR="009A6A92" w:rsidRPr="005E058B">
              <w:rPr>
                <w:rFonts w:cs="Arial"/>
                <w:sz w:val="22"/>
                <w:szCs w:val="22"/>
              </w:rPr>
              <w:t>for detailed study</w:t>
            </w:r>
            <w:r w:rsidR="004461CA">
              <w:rPr>
                <w:rFonts w:cs="Arial"/>
                <w:sz w:val="22"/>
                <w:szCs w:val="22"/>
                <w:lang w:val="en-GB"/>
              </w:rPr>
              <w:t>,</w:t>
            </w:r>
            <w:r w:rsidR="009A6A92" w:rsidRPr="005E058B">
              <w:rPr>
                <w:rFonts w:cs="Arial"/>
                <w:sz w:val="22"/>
                <w:szCs w:val="22"/>
              </w:rPr>
              <w:t xml:space="preserve"> together with additional indications that need to be considered but where bespoke economic models will not be developed. For these additional indications a summary of relevant clinical and health economic information will be provided. Estimates of value to the NHS in England need to take account of the </w:t>
            </w:r>
            <w:r w:rsidR="00C062AB">
              <w:rPr>
                <w:rFonts w:cs="Arial"/>
                <w:sz w:val="22"/>
                <w:szCs w:val="22"/>
                <w:lang w:val="en-GB"/>
              </w:rPr>
              <w:t>high value clinical scenarios</w:t>
            </w:r>
            <w:r w:rsidR="004461CA">
              <w:rPr>
                <w:rFonts w:cs="Arial"/>
                <w:sz w:val="22"/>
                <w:szCs w:val="22"/>
                <w:lang w:val="en-GB"/>
              </w:rPr>
              <w:t xml:space="preserve"> and additional indications</w:t>
            </w:r>
            <w:r w:rsidR="009A6A92" w:rsidRPr="005E058B">
              <w:rPr>
                <w:rFonts w:cs="Arial"/>
                <w:sz w:val="22"/>
                <w:szCs w:val="22"/>
              </w:rPr>
              <w:t>.</w:t>
            </w:r>
          </w:p>
          <w:p w14:paraId="73173CB8" w14:textId="77777777" w:rsidR="009A6A92" w:rsidRPr="00650BF9" w:rsidRDefault="009A6A92" w:rsidP="009A6A92">
            <w:pPr>
              <w:pStyle w:val="BodyText2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The economic analysis outputs will be, wherever feasible, expressed in population net health benefits as measured in quality-adjusted life years. </w:t>
            </w:r>
            <w:r w:rsidRPr="00650BF9">
              <w:rPr>
                <w:rFonts w:cs="Arial"/>
                <w:sz w:val="22"/>
                <w:szCs w:val="22"/>
              </w:rPr>
              <w:t>Population net health benefit should be estimated over the full time horizon of the economic model and options presented for assigning an appropriate proportion of the total value to a potential 10-year contract period.</w:t>
            </w:r>
          </w:p>
          <w:p w14:paraId="5D81529B" w14:textId="77777777" w:rsidR="009A6A92" w:rsidRDefault="005865B3" w:rsidP="009A6A92">
            <w:pPr>
              <w:pStyle w:val="BodyText2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In the base-case analysis</w:t>
            </w:r>
            <w:r w:rsidR="009A6A92">
              <w:rPr>
                <w:rFonts w:cs="Arial"/>
                <w:sz w:val="22"/>
                <w:szCs w:val="22"/>
                <w:lang w:val="en-GB"/>
              </w:rPr>
              <w:t xml:space="preserve"> a threshold of £20,000 per quality-adjusted life year should be used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 for the calculation of net health benefits</w:t>
            </w:r>
            <w:r w:rsidR="009A6A92">
              <w:rPr>
                <w:rFonts w:cs="Arial"/>
                <w:sz w:val="22"/>
                <w:szCs w:val="22"/>
                <w:lang w:val="en-GB"/>
              </w:rPr>
              <w:t>.</w:t>
            </w:r>
          </w:p>
          <w:p w14:paraId="454AF693" w14:textId="77777777" w:rsidR="00D00D64" w:rsidRDefault="009A6A92" w:rsidP="00D00D64">
            <w:pPr>
              <w:pStyle w:val="BodyText2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For antimicrobials, the </w:t>
            </w:r>
            <w:r w:rsidR="000C40C3">
              <w:rPr>
                <w:rFonts w:cs="Arial"/>
                <w:sz w:val="22"/>
                <w:szCs w:val="22"/>
                <w:lang w:val="en-GB"/>
              </w:rPr>
              <w:t xml:space="preserve">evaluation 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will </w:t>
            </w:r>
            <w:r w:rsidR="000C40C3">
              <w:rPr>
                <w:rFonts w:cs="Arial"/>
                <w:sz w:val="22"/>
                <w:szCs w:val="22"/>
                <w:lang w:val="en-GB"/>
              </w:rPr>
              <w:t>include con</w:t>
            </w:r>
            <w:r w:rsidR="00D812DC">
              <w:rPr>
                <w:rFonts w:cs="Arial"/>
                <w:sz w:val="22"/>
                <w:szCs w:val="22"/>
                <w:lang w:val="en-GB"/>
              </w:rPr>
              <w:t>s</w:t>
            </w:r>
            <w:r w:rsidR="000C40C3">
              <w:rPr>
                <w:rFonts w:cs="Arial"/>
                <w:sz w:val="22"/>
                <w:szCs w:val="22"/>
                <w:lang w:val="en-GB"/>
              </w:rPr>
              <w:t xml:space="preserve">ideration of 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additional elements of value as set out in the </w:t>
            </w:r>
            <w:hyperlink r:id="rId10" w:history="1">
              <w:r w:rsidRPr="00771790">
                <w:rPr>
                  <w:rStyle w:val="Hyperlink"/>
                  <w:rFonts w:cs="Arial"/>
                  <w:sz w:val="22"/>
                  <w:szCs w:val="22"/>
                  <w:lang w:val="en-GB"/>
                </w:rPr>
                <w:t>Evaluation Framework</w:t>
              </w:r>
            </w:hyperlink>
            <w:r>
              <w:rPr>
                <w:rFonts w:cs="Arial"/>
                <w:sz w:val="22"/>
                <w:szCs w:val="22"/>
                <w:lang w:val="en-GB"/>
              </w:rPr>
              <w:t xml:space="preserve">. These include </w:t>
            </w:r>
            <w:r w:rsidR="004461CA">
              <w:rPr>
                <w:rFonts w:cs="Arial"/>
                <w:sz w:val="22"/>
                <w:szCs w:val="22"/>
                <w:lang w:val="en-GB"/>
              </w:rPr>
              <w:t xml:space="preserve">spectrum 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value, transmission value, enablement value, </w:t>
            </w:r>
            <w:r w:rsidR="004461CA">
              <w:rPr>
                <w:rFonts w:cs="Arial"/>
                <w:sz w:val="22"/>
                <w:szCs w:val="22"/>
                <w:lang w:val="en-GB"/>
              </w:rPr>
              <w:t>diversity</w:t>
            </w:r>
            <w:r w:rsidR="00907EC6">
              <w:rPr>
                <w:rFonts w:cs="Arial"/>
                <w:sz w:val="22"/>
                <w:szCs w:val="22"/>
              </w:rPr>
              <w:t xml:space="preserve"> </w:t>
            </w:r>
            <w:r w:rsidR="00907EC6">
              <w:rPr>
                <w:rFonts w:cs="Arial"/>
                <w:sz w:val="22"/>
                <w:szCs w:val="22"/>
                <w:lang w:val="en-GB"/>
              </w:rPr>
              <w:t>value</w:t>
            </w:r>
            <w:r w:rsidR="00907EC6">
              <w:rPr>
                <w:rFonts w:cs="Arial"/>
                <w:sz w:val="22"/>
                <w:szCs w:val="22"/>
              </w:rPr>
              <w:t>, and insurance value</w:t>
            </w:r>
            <w:r w:rsidR="00907EC6">
              <w:rPr>
                <w:rFonts w:cs="Arial"/>
                <w:sz w:val="22"/>
                <w:szCs w:val="22"/>
                <w:lang w:val="en-GB"/>
              </w:rPr>
              <w:t>.</w:t>
            </w:r>
            <w:r w:rsidR="004461CA">
              <w:rPr>
                <w:rFonts w:cs="Arial"/>
                <w:sz w:val="22"/>
                <w:szCs w:val="22"/>
                <w:lang w:val="en-GB"/>
              </w:rPr>
              <w:t xml:space="preserve"> </w:t>
            </w:r>
          </w:p>
          <w:p w14:paraId="67E23F50" w14:textId="77777777" w:rsidR="00D00D64" w:rsidRPr="00DA3ECD" w:rsidRDefault="00D00D64" w:rsidP="00D00D64">
            <w:pPr>
              <w:pStyle w:val="BodyText2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Depending on available evidence, s</w:t>
            </w:r>
            <w:r w:rsidRPr="00F05812">
              <w:rPr>
                <w:sz w:val="22"/>
                <w:szCs w:val="22"/>
                <w:lang w:val="en-GB"/>
              </w:rPr>
              <w:t>everal stewardship strategies m</w:t>
            </w:r>
            <w:r>
              <w:rPr>
                <w:sz w:val="22"/>
                <w:szCs w:val="22"/>
                <w:lang w:val="en-GB"/>
              </w:rPr>
              <w:t>ay</w:t>
            </w:r>
            <w:r w:rsidRPr="00F05812">
              <w:rPr>
                <w:sz w:val="22"/>
                <w:szCs w:val="22"/>
                <w:lang w:val="en-GB"/>
              </w:rPr>
              <w:t xml:space="preserve"> be modelled and compared (</w:t>
            </w:r>
            <w:proofErr w:type="gramStart"/>
            <w:r w:rsidRPr="00F05812">
              <w:rPr>
                <w:sz w:val="22"/>
                <w:szCs w:val="22"/>
                <w:lang w:val="en-GB"/>
              </w:rPr>
              <w:t>e.g.</w:t>
            </w:r>
            <w:proofErr w:type="gramEnd"/>
            <w:r w:rsidRPr="00F05812">
              <w:rPr>
                <w:sz w:val="22"/>
                <w:szCs w:val="22"/>
                <w:lang w:val="en-GB"/>
              </w:rPr>
              <w:t xml:space="preserve"> reserving </w:t>
            </w:r>
            <w:r>
              <w:rPr>
                <w:sz w:val="22"/>
                <w:szCs w:val="22"/>
                <w:lang w:val="en-GB"/>
              </w:rPr>
              <w:t>cefiderocol</w:t>
            </w:r>
            <w:r w:rsidRPr="00F05812">
              <w:rPr>
                <w:sz w:val="22"/>
                <w:szCs w:val="22"/>
                <w:lang w:val="en-GB"/>
              </w:rPr>
              <w:t xml:space="preserve"> until testing reveals specific resistance patterns</w:t>
            </w:r>
            <w:r>
              <w:rPr>
                <w:sz w:val="22"/>
                <w:szCs w:val="22"/>
                <w:lang w:val="en-GB"/>
              </w:rPr>
              <w:t xml:space="preserve">, selected empiric use in high-risk settings, </w:t>
            </w:r>
            <w:r w:rsidRPr="00F05812">
              <w:rPr>
                <w:sz w:val="22"/>
                <w:szCs w:val="22"/>
                <w:lang w:val="en-GB"/>
              </w:rPr>
              <w:t>rotation of antimicrobials) to identify the optimal usage scenario.</w:t>
            </w:r>
          </w:p>
        </w:tc>
      </w:tr>
      <w:tr w:rsidR="007E3AE4" w:rsidRPr="00DA3ECD" w14:paraId="54E2796D" w14:textId="77777777" w:rsidTr="00AE038E">
        <w:tc>
          <w:tcPr>
            <w:tcW w:w="2376" w:type="dxa"/>
            <w:shd w:val="clear" w:color="auto" w:fill="D9D9D9"/>
          </w:tcPr>
          <w:p w14:paraId="42B16472" w14:textId="77777777" w:rsidR="007E3AE4" w:rsidRPr="00DA3ECD" w:rsidRDefault="007E3AE4" w:rsidP="007E3AE4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cs="Arial"/>
                <w:sz w:val="22"/>
                <w:szCs w:val="22"/>
                <w:lang w:val="en-GB"/>
              </w:rPr>
            </w:pPr>
            <w:r w:rsidRPr="00DA3ECD">
              <w:rPr>
                <w:rFonts w:cs="Arial"/>
                <w:b/>
                <w:bCs/>
                <w:sz w:val="22"/>
                <w:szCs w:val="22"/>
                <w:lang w:val="en-GB"/>
              </w:rPr>
              <w:lastRenderedPageBreak/>
              <w:t xml:space="preserve">Other considerations </w:t>
            </w:r>
          </w:p>
        </w:tc>
        <w:tc>
          <w:tcPr>
            <w:tcW w:w="6237" w:type="dxa"/>
          </w:tcPr>
          <w:p w14:paraId="2A67382A" w14:textId="77777777" w:rsidR="009A3E9C" w:rsidRPr="00DA3ECD" w:rsidRDefault="007E3AE4" w:rsidP="007E3AE4">
            <w:pPr>
              <w:pStyle w:val="BodyText2"/>
              <w:rPr>
                <w:sz w:val="22"/>
                <w:szCs w:val="22"/>
                <w:lang w:val="en-GB"/>
              </w:rPr>
            </w:pPr>
            <w:r w:rsidRPr="00E970E0">
              <w:rPr>
                <w:rFonts w:cs="Arial"/>
                <w:sz w:val="22"/>
                <w:szCs w:val="22"/>
                <w:lang w:val="en-GB"/>
              </w:rPr>
              <w:t xml:space="preserve">Guidance will </w:t>
            </w:r>
            <w:r w:rsidR="007A04B9">
              <w:rPr>
                <w:rFonts w:cs="Arial"/>
                <w:sz w:val="22"/>
                <w:szCs w:val="22"/>
                <w:lang w:val="en-GB"/>
              </w:rPr>
              <w:t xml:space="preserve">include consideration of the optimal </w:t>
            </w:r>
            <w:r>
              <w:rPr>
                <w:rFonts w:cs="Arial"/>
                <w:sz w:val="22"/>
                <w:szCs w:val="22"/>
                <w:lang w:val="en-GB"/>
              </w:rPr>
              <w:t>stewardship scenario</w:t>
            </w:r>
            <w:r w:rsidR="00257F93">
              <w:rPr>
                <w:rFonts w:cs="Arial"/>
                <w:sz w:val="22"/>
                <w:szCs w:val="22"/>
                <w:lang w:val="en-GB"/>
              </w:rPr>
              <w:t>s</w:t>
            </w:r>
            <w:r>
              <w:rPr>
                <w:rFonts w:cs="Arial"/>
                <w:sz w:val="22"/>
                <w:szCs w:val="22"/>
                <w:lang w:val="en-GB"/>
              </w:rPr>
              <w:t>.</w:t>
            </w:r>
          </w:p>
        </w:tc>
      </w:tr>
      <w:tr w:rsidR="007E3AE4" w:rsidRPr="00DA3ECD" w14:paraId="16A7626C" w14:textId="77777777" w:rsidTr="00AE03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76" w:type="dxa"/>
            <w:shd w:val="clear" w:color="auto" w:fill="D9D9D9"/>
          </w:tcPr>
          <w:p w14:paraId="0F592018" w14:textId="77777777" w:rsidR="007E3AE4" w:rsidRPr="00DA3ECD" w:rsidRDefault="007E3AE4" w:rsidP="007E3AE4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cs="Arial"/>
                <w:sz w:val="22"/>
                <w:szCs w:val="22"/>
                <w:lang w:val="en-GB"/>
              </w:rPr>
            </w:pPr>
            <w:r w:rsidRPr="00DA3ECD">
              <w:rPr>
                <w:rFonts w:cs="Arial"/>
                <w:b/>
                <w:bCs/>
                <w:sz w:val="22"/>
                <w:szCs w:val="22"/>
                <w:lang w:val="en-GB"/>
              </w:rPr>
              <w:t>Related NICE recommendations and NICE Pathways</w:t>
            </w:r>
          </w:p>
        </w:tc>
        <w:tc>
          <w:tcPr>
            <w:tcW w:w="6237" w:type="dxa"/>
          </w:tcPr>
          <w:p w14:paraId="6930F5DC" w14:textId="77777777" w:rsidR="007E3AE4" w:rsidRPr="00DA3ECD" w:rsidRDefault="007E3AE4" w:rsidP="007E3AE4">
            <w:pPr>
              <w:pStyle w:val="BodyText2"/>
              <w:rPr>
                <w:rFonts w:cs="Arial"/>
                <w:b/>
                <w:sz w:val="22"/>
                <w:szCs w:val="22"/>
                <w:lang w:val="en-GB"/>
              </w:rPr>
            </w:pPr>
            <w:r w:rsidRPr="00DA3ECD">
              <w:rPr>
                <w:rFonts w:cs="Arial"/>
                <w:b/>
                <w:sz w:val="22"/>
                <w:szCs w:val="22"/>
                <w:lang w:val="en-GB"/>
              </w:rPr>
              <w:t xml:space="preserve">Related Guidelines: </w:t>
            </w:r>
          </w:p>
          <w:p w14:paraId="1654DB28" w14:textId="77777777" w:rsidR="007E3AE4" w:rsidRDefault="007E3AE4" w:rsidP="007E3AE4">
            <w:pPr>
              <w:pStyle w:val="BodyText2"/>
              <w:rPr>
                <w:rFonts w:cs="Arial"/>
                <w:sz w:val="22"/>
                <w:szCs w:val="22"/>
                <w:lang w:val="en-GB"/>
              </w:rPr>
            </w:pPr>
            <w:hyperlink r:id="rId11" w:history="1">
              <w:r w:rsidRPr="00A61BE3">
                <w:rPr>
                  <w:rStyle w:val="Hyperlink"/>
                  <w:rFonts w:cs="Arial"/>
                  <w:sz w:val="22"/>
                  <w:szCs w:val="22"/>
                  <w:lang w:val="en-GB"/>
                </w:rPr>
                <w:t>Pneumonia (hospital-acquired): antimicrobial prescribing</w:t>
              </w:r>
            </w:hyperlink>
            <w:r>
              <w:rPr>
                <w:rFonts w:cs="Arial"/>
                <w:sz w:val="22"/>
                <w:szCs w:val="22"/>
                <w:lang w:val="en-GB"/>
              </w:rPr>
              <w:t xml:space="preserve"> (2019) NICE guideline 139. </w:t>
            </w:r>
            <w:r w:rsidRPr="00A61BE3">
              <w:rPr>
                <w:rFonts w:cs="Arial"/>
                <w:sz w:val="22"/>
                <w:szCs w:val="22"/>
                <w:lang w:val="en-GB"/>
              </w:rPr>
              <w:t xml:space="preserve">No review </w:t>
            </w:r>
            <w:proofErr w:type="gramStart"/>
            <w:r w:rsidRPr="00A61BE3">
              <w:rPr>
                <w:rFonts w:cs="Arial"/>
                <w:sz w:val="22"/>
                <w:szCs w:val="22"/>
                <w:lang w:val="en-GB"/>
              </w:rPr>
              <w:t>date</w:t>
            </w:r>
            <w:proofErr w:type="gramEnd"/>
            <w:r w:rsidRPr="00A61BE3">
              <w:rPr>
                <w:rFonts w:cs="Arial"/>
                <w:sz w:val="22"/>
                <w:szCs w:val="22"/>
                <w:lang w:val="en-GB"/>
              </w:rPr>
              <w:t>.</w:t>
            </w:r>
          </w:p>
          <w:p w14:paraId="50684607" w14:textId="77777777" w:rsidR="00AD156C" w:rsidRDefault="00AD156C" w:rsidP="007E3AE4">
            <w:pPr>
              <w:pStyle w:val="BodyText2"/>
              <w:rPr>
                <w:rFonts w:cs="Arial"/>
                <w:sz w:val="22"/>
                <w:szCs w:val="22"/>
                <w:lang w:val="en-GB"/>
              </w:rPr>
            </w:pPr>
            <w:hyperlink r:id="rId12" w:history="1">
              <w:r w:rsidRPr="00A11CA9">
                <w:rPr>
                  <w:rStyle w:val="Hyperlink"/>
                  <w:rFonts w:cs="Arial"/>
                  <w:sz w:val="22"/>
                  <w:szCs w:val="22"/>
                  <w:lang w:val="en-GB"/>
                </w:rPr>
                <w:t>Pyelonephritis (acute): antimicrobial prescribing</w:t>
              </w:r>
            </w:hyperlink>
            <w:r>
              <w:rPr>
                <w:rFonts w:cs="Arial"/>
                <w:sz w:val="22"/>
                <w:szCs w:val="22"/>
                <w:lang w:val="en-GB"/>
              </w:rPr>
              <w:t xml:space="preserve"> (2018) NICE guideline 111. No review </w:t>
            </w:r>
            <w:proofErr w:type="gramStart"/>
            <w:r>
              <w:rPr>
                <w:rFonts w:cs="Arial"/>
                <w:sz w:val="22"/>
                <w:szCs w:val="22"/>
                <w:lang w:val="en-GB"/>
              </w:rPr>
              <w:t>date</w:t>
            </w:r>
            <w:proofErr w:type="gramEnd"/>
            <w:r>
              <w:rPr>
                <w:rFonts w:cs="Arial"/>
                <w:sz w:val="22"/>
                <w:szCs w:val="22"/>
                <w:lang w:val="en-GB"/>
              </w:rPr>
              <w:t>.</w:t>
            </w:r>
          </w:p>
          <w:p w14:paraId="4B5352BC" w14:textId="77777777" w:rsidR="007E3AE4" w:rsidRDefault="007E3AE4" w:rsidP="007E3AE4">
            <w:pPr>
              <w:pStyle w:val="BodyText2"/>
              <w:rPr>
                <w:rFonts w:cs="Arial"/>
                <w:sz w:val="22"/>
                <w:szCs w:val="22"/>
                <w:lang w:val="en-GB"/>
              </w:rPr>
            </w:pPr>
            <w:hyperlink r:id="rId13" w:history="1">
              <w:r w:rsidRPr="00A61BE3">
                <w:rPr>
                  <w:rStyle w:val="Hyperlink"/>
                  <w:rFonts w:cs="Arial"/>
                  <w:sz w:val="22"/>
                  <w:szCs w:val="22"/>
                  <w:lang w:val="en-GB"/>
                </w:rPr>
                <w:t>Antimicrobial stewardship: systems and processes for effective antimicrobial medicine use</w:t>
              </w:r>
            </w:hyperlink>
            <w:r w:rsidRPr="00DA3ECD">
              <w:rPr>
                <w:rFonts w:cs="Arial"/>
                <w:sz w:val="22"/>
                <w:szCs w:val="22"/>
                <w:lang w:val="en-GB"/>
              </w:rPr>
              <w:t xml:space="preserve"> (201</w:t>
            </w:r>
            <w:r>
              <w:rPr>
                <w:rFonts w:cs="Arial"/>
                <w:sz w:val="22"/>
                <w:szCs w:val="22"/>
                <w:lang w:val="en-GB"/>
              </w:rPr>
              <w:t>5</w:t>
            </w:r>
            <w:r w:rsidRPr="00DA3ECD">
              <w:rPr>
                <w:rFonts w:cs="Arial"/>
                <w:sz w:val="22"/>
                <w:szCs w:val="22"/>
                <w:lang w:val="en-GB"/>
              </w:rPr>
              <w:t xml:space="preserve">) NICE guideline </w:t>
            </w:r>
            <w:r>
              <w:rPr>
                <w:rFonts w:cs="Arial"/>
                <w:sz w:val="22"/>
                <w:szCs w:val="22"/>
                <w:lang w:val="en-GB"/>
              </w:rPr>
              <w:t>15</w:t>
            </w:r>
            <w:r w:rsidRPr="00DA3ECD">
              <w:rPr>
                <w:rFonts w:cs="Arial"/>
                <w:sz w:val="22"/>
                <w:szCs w:val="22"/>
                <w:lang w:val="en-GB"/>
              </w:rPr>
              <w:t xml:space="preserve">. No review </w:t>
            </w:r>
            <w:proofErr w:type="gramStart"/>
            <w:r w:rsidRPr="00DA3ECD">
              <w:rPr>
                <w:rFonts w:cs="Arial"/>
                <w:sz w:val="22"/>
                <w:szCs w:val="22"/>
                <w:lang w:val="en-GB"/>
              </w:rPr>
              <w:t>date</w:t>
            </w:r>
            <w:proofErr w:type="gramEnd"/>
            <w:r w:rsidRPr="00DA3ECD">
              <w:rPr>
                <w:rFonts w:cs="Arial"/>
                <w:sz w:val="22"/>
                <w:szCs w:val="22"/>
                <w:lang w:val="en-GB"/>
              </w:rPr>
              <w:t>.</w:t>
            </w:r>
          </w:p>
          <w:p w14:paraId="5699C81E" w14:textId="77777777" w:rsidR="0093277A" w:rsidRDefault="0093277A" w:rsidP="007E3AE4">
            <w:pPr>
              <w:pStyle w:val="BodyText2"/>
              <w:rPr>
                <w:rFonts w:cs="Arial"/>
                <w:sz w:val="22"/>
                <w:szCs w:val="22"/>
                <w:lang w:val="en-GB"/>
              </w:rPr>
            </w:pPr>
            <w:hyperlink r:id="rId14" w:history="1">
              <w:r w:rsidRPr="007C5F1B">
                <w:rPr>
                  <w:rStyle w:val="Hyperlink"/>
                  <w:rFonts w:cs="Arial"/>
                  <w:sz w:val="22"/>
                  <w:szCs w:val="22"/>
                  <w:lang w:val="en-GB"/>
                </w:rPr>
                <w:t>COVID-19 rapid guideline: antibiotics for pneumonia in adults in hospital</w:t>
              </w:r>
            </w:hyperlink>
            <w:r>
              <w:rPr>
                <w:rFonts w:cs="Arial"/>
                <w:sz w:val="22"/>
                <w:szCs w:val="22"/>
                <w:lang w:val="en-GB"/>
              </w:rPr>
              <w:t xml:space="preserve">. NICE </w:t>
            </w: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guidline</w:t>
            </w:r>
            <w:proofErr w:type="spellEnd"/>
            <w:r>
              <w:rPr>
                <w:rFonts w:cs="Arial"/>
                <w:sz w:val="22"/>
                <w:szCs w:val="22"/>
                <w:lang w:val="en-GB"/>
              </w:rPr>
              <w:t xml:space="preserve"> 173 (2020). No review </w:t>
            </w:r>
            <w:proofErr w:type="gramStart"/>
            <w:r>
              <w:rPr>
                <w:rFonts w:cs="Arial"/>
                <w:sz w:val="22"/>
                <w:szCs w:val="22"/>
                <w:lang w:val="en-GB"/>
              </w:rPr>
              <w:t>date</w:t>
            </w:r>
            <w:proofErr w:type="gramEnd"/>
            <w:r>
              <w:rPr>
                <w:rFonts w:cs="Arial"/>
                <w:sz w:val="22"/>
                <w:szCs w:val="22"/>
                <w:lang w:val="en-GB"/>
              </w:rPr>
              <w:t>.</w:t>
            </w:r>
          </w:p>
          <w:p w14:paraId="649F0E39" w14:textId="77777777" w:rsidR="007E3AE4" w:rsidRPr="00DA3ECD" w:rsidRDefault="007E3AE4" w:rsidP="007E3AE4">
            <w:pPr>
              <w:pStyle w:val="BodyText2"/>
              <w:rPr>
                <w:rFonts w:cs="Arial"/>
                <w:b/>
                <w:sz w:val="22"/>
                <w:szCs w:val="22"/>
                <w:lang w:val="en-GB"/>
              </w:rPr>
            </w:pPr>
            <w:r w:rsidRPr="00DA3ECD">
              <w:rPr>
                <w:rFonts w:cs="Arial"/>
                <w:b/>
                <w:sz w:val="22"/>
                <w:szCs w:val="22"/>
                <w:lang w:val="en-GB"/>
              </w:rPr>
              <w:t>Related Quality Standards:</w:t>
            </w:r>
          </w:p>
          <w:p w14:paraId="44F18D0E" w14:textId="77777777" w:rsidR="007E3AE4" w:rsidRDefault="007E3AE4" w:rsidP="007E3AE4">
            <w:pPr>
              <w:pStyle w:val="BodyText2"/>
              <w:rPr>
                <w:rFonts w:cs="Arial"/>
                <w:sz w:val="22"/>
                <w:szCs w:val="22"/>
                <w:lang w:val="en-GB"/>
              </w:rPr>
            </w:pPr>
            <w:hyperlink r:id="rId15" w:history="1">
              <w:r w:rsidRPr="00A61BE3">
                <w:rPr>
                  <w:rStyle w:val="Hyperlink"/>
                  <w:rFonts w:cs="Arial"/>
                  <w:sz w:val="22"/>
                  <w:szCs w:val="22"/>
                  <w:lang w:val="en-GB"/>
                </w:rPr>
                <w:t>Antimicrobial stewardship</w:t>
              </w:r>
            </w:hyperlink>
            <w:r w:rsidRPr="00DA3ECD">
              <w:rPr>
                <w:rFonts w:cs="Arial"/>
                <w:sz w:val="22"/>
                <w:szCs w:val="22"/>
                <w:lang w:val="en-GB"/>
              </w:rPr>
              <w:t xml:space="preserve"> (201</w:t>
            </w:r>
            <w:r>
              <w:rPr>
                <w:rFonts w:cs="Arial"/>
                <w:sz w:val="22"/>
                <w:szCs w:val="22"/>
                <w:lang w:val="en-GB"/>
              </w:rPr>
              <w:t>6</w:t>
            </w:r>
            <w:r w:rsidRPr="00DA3ECD">
              <w:rPr>
                <w:rFonts w:cs="Arial"/>
                <w:sz w:val="22"/>
                <w:szCs w:val="22"/>
                <w:lang w:val="en-GB"/>
              </w:rPr>
              <w:t>) NICE quality standard 1</w:t>
            </w:r>
            <w:r>
              <w:rPr>
                <w:rFonts w:cs="Arial"/>
                <w:sz w:val="22"/>
                <w:szCs w:val="22"/>
                <w:lang w:val="en-GB"/>
              </w:rPr>
              <w:t>21</w:t>
            </w:r>
          </w:p>
          <w:p w14:paraId="01BD1E98" w14:textId="77777777" w:rsidR="00A832FF" w:rsidRPr="00D74201" w:rsidRDefault="00A832FF" w:rsidP="007E3AE4">
            <w:pPr>
              <w:pStyle w:val="BodyText2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D74201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Related NICE </w:t>
            </w:r>
            <w:r w:rsidR="002425FB">
              <w:rPr>
                <w:rFonts w:cs="Arial"/>
                <w:b/>
                <w:bCs/>
                <w:sz w:val="22"/>
                <w:szCs w:val="22"/>
                <w:lang w:val="en-GB"/>
              </w:rPr>
              <w:t>e</w:t>
            </w:r>
            <w:r w:rsidRPr="00D74201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vidence </w:t>
            </w:r>
            <w:r w:rsidR="002425FB">
              <w:rPr>
                <w:rFonts w:cs="Arial"/>
                <w:b/>
                <w:bCs/>
                <w:sz w:val="22"/>
                <w:szCs w:val="22"/>
                <w:lang w:val="en-GB"/>
              </w:rPr>
              <w:t>s</w:t>
            </w:r>
            <w:r w:rsidRPr="00D74201">
              <w:rPr>
                <w:rFonts w:cs="Arial"/>
                <w:b/>
                <w:bCs/>
                <w:sz w:val="22"/>
                <w:szCs w:val="22"/>
                <w:lang w:val="en-GB"/>
              </w:rPr>
              <w:t>ummaries:</w:t>
            </w:r>
          </w:p>
          <w:p w14:paraId="4F4B4BCA" w14:textId="77777777" w:rsidR="00A832FF" w:rsidRPr="00711F6D" w:rsidRDefault="00A832FF" w:rsidP="007E3AE4">
            <w:pPr>
              <w:pStyle w:val="BodyText2"/>
              <w:rPr>
                <w:rFonts w:cs="Arial"/>
                <w:sz w:val="22"/>
                <w:szCs w:val="22"/>
                <w:lang w:val="en-GB"/>
              </w:rPr>
            </w:pPr>
            <w:hyperlink r:id="rId16" w:history="1">
              <w:r w:rsidRPr="00A832FF">
                <w:rPr>
                  <w:rStyle w:val="Hyperlink"/>
                  <w:rFonts w:cs="Arial"/>
                  <w:sz w:val="22"/>
                  <w:szCs w:val="22"/>
                  <w:lang w:val="en-GB"/>
                </w:rPr>
                <w:t>Antimicrobial prescribing: cefiderocol</w:t>
              </w:r>
            </w:hyperlink>
            <w:r>
              <w:rPr>
                <w:rFonts w:cs="Arial"/>
                <w:sz w:val="22"/>
                <w:szCs w:val="22"/>
                <w:lang w:val="en-GB"/>
              </w:rPr>
              <w:t xml:space="preserve"> (2020) NICE evidence summary 31</w:t>
            </w:r>
          </w:p>
        </w:tc>
      </w:tr>
      <w:tr w:rsidR="007E3AE4" w:rsidRPr="00DA3ECD" w14:paraId="65BCC26B" w14:textId="77777777" w:rsidTr="00AE03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76" w:type="dxa"/>
            <w:shd w:val="clear" w:color="auto" w:fill="D9D9D9"/>
          </w:tcPr>
          <w:p w14:paraId="2E779224" w14:textId="77777777" w:rsidR="007E3AE4" w:rsidRPr="00DA3ECD" w:rsidRDefault="007E3AE4" w:rsidP="007E3AE4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DA3ECD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Related National Policy </w:t>
            </w:r>
          </w:p>
        </w:tc>
        <w:tc>
          <w:tcPr>
            <w:tcW w:w="6237" w:type="dxa"/>
          </w:tcPr>
          <w:p w14:paraId="3C2E3ECD" w14:textId="77777777" w:rsidR="007E3AE4" w:rsidRPr="00DA3ECD" w:rsidRDefault="007E3AE4" w:rsidP="007E3AE4">
            <w:pPr>
              <w:rPr>
                <w:rFonts w:cs="Arial"/>
                <w:sz w:val="22"/>
                <w:szCs w:val="22"/>
              </w:rPr>
            </w:pPr>
            <w:r w:rsidRPr="00DA3ECD">
              <w:rPr>
                <w:sz w:val="22"/>
                <w:szCs w:val="22"/>
              </w:rPr>
              <w:t xml:space="preserve">The NHS Long Term Plan, 2019. </w:t>
            </w:r>
            <w:hyperlink r:id="rId17" w:history="1">
              <w:r w:rsidRPr="00DA3ECD">
                <w:rPr>
                  <w:rStyle w:val="Hyperlink"/>
                  <w:sz w:val="22"/>
                  <w:szCs w:val="22"/>
                </w:rPr>
                <w:t>NHS Long Term Plan</w:t>
              </w:r>
            </w:hyperlink>
          </w:p>
          <w:p w14:paraId="552C2280" w14:textId="77777777" w:rsidR="007E3AE4" w:rsidRDefault="007E3AE4" w:rsidP="007E3AE4">
            <w:pPr>
              <w:pStyle w:val="BodyText2"/>
              <w:rPr>
                <w:sz w:val="22"/>
                <w:szCs w:val="22"/>
                <w:lang w:val="en-GB"/>
              </w:rPr>
            </w:pPr>
            <w:hyperlink r:id="rId18" w:history="1">
              <w:r w:rsidRPr="00BF4370">
                <w:rPr>
                  <w:rStyle w:val="Hyperlink"/>
                  <w:sz w:val="22"/>
                  <w:szCs w:val="22"/>
                  <w:lang w:val="en-GB"/>
                </w:rPr>
                <w:t>UK 20-year vision for antimicrobial resistance</w:t>
              </w:r>
            </w:hyperlink>
            <w:r>
              <w:rPr>
                <w:sz w:val="22"/>
                <w:szCs w:val="22"/>
                <w:lang w:val="en-GB"/>
              </w:rPr>
              <w:t xml:space="preserve"> (2019)</w:t>
            </w:r>
          </w:p>
          <w:p w14:paraId="19347526" w14:textId="77777777" w:rsidR="007E3AE4" w:rsidRDefault="007E3AE4" w:rsidP="007E3AE4">
            <w:pPr>
              <w:pStyle w:val="BodyText2"/>
              <w:rPr>
                <w:sz w:val="22"/>
                <w:szCs w:val="22"/>
                <w:lang w:val="en-GB"/>
              </w:rPr>
            </w:pPr>
            <w:hyperlink r:id="rId19" w:history="1">
              <w:r w:rsidRPr="00BF4370">
                <w:rPr>
                  <w:rStyle w:val="Hyperlink"/>
                  <w:sz w:val="22"/>
                  <w:szCs w:val="22"/>
                  <w:lang w:val="en-GB"/>
                </w:rPr>
                <w:t>UK 5-year action plan for antimicrobial resistance 2019 to 2024</w:t>
              </w:r>
            </w:hyperlink>
            <w:r>
              <w:rPr>
                <w:sz w:val="22"/>
                <w:szCs w:val="22"/>
                <w:lang w:val="en-GB"/>
              </w:rPr>
              <w:t xml:space="preserve"> (2019)</w:t>
            </w:r>
          </w:p>
          <w:p w14:paraId="0C7EF4D2" w14:textId="77777777" w:rsidR="007E3AE4" w:rsidRDefault="007E3AE4" w:rsidP="007E3AE4">
            <w:pPr>
              <w:pStyle w:val="BodyText2"/>
              <w:rPr>
                <w:sz w:val="22"/>
                <w:szCs w:val="22"/>
                <w:lang w:val="en-GB"/>
              </w:rPr>
            </w:pPr>
            <w:hyperlink r:id="rId20" w:history="1">
              <w:r w:rsidRPr="00BF4370">
                <w:rPr>
                  <w:rStyle w:val="Hyperlink"/>
                  <w:sz w:val="22"/>
                  <w:szCs w:val="22"/>
                  <w:lang w:val="en-GB"/>
                </w:rPr>
                <w:t>Antimicrobial resistance</w:t>
              </w:r>
            </w:hyperlink>
            <w:r>
              <w:rPr>
                <w:sz w:val="22"/>
                <w:szCs w:val="22"/>
                <w:lang w:val="en-GB"/>
              </w:rPr>
              <w:t xml:space="preserve"> (updated 2019)</w:t>
            </w:r>
          </w:p>
          <w:p w14:paraId="7D82D0BC" w14:textId="77777777" w:rsidR="007E3AE4" w:rsidRDefault="007E3AE4" w:rsidP="007E3AE4">
            <w:pPr>
              <w:pStyle w:val="BodyText2"/>
              <w:rPr>
                <w:sz w:val="22"/>
                <w:szCs w:val="22"/>
                <w:lang w:val="en-GB"/>
              </w:rPr>
            </w:pPr>
            <w:hyperlink r:id="rId21" w:history="1">
              <w:r w:rsidRPr="00BF4370">
                <w:rPr>
                  <w:rStyle w:val="Hyperlink"/>
                  <w:sz w:val="22"/>
                  <w:szCs w:val="22"/>
                  <w:lang w:val="en-GB"/>
                </w:rPr>
                <w:t>Antimicrobial Resistance: resource handbook</w:t>
              </w:r>
            </w:hyperlink>
            <w:r>
              <w:rPr>
                <w:sz w:val="22"/>
                <w:szCs w:val="22"/>
                <w:lang w:val="en-GB"/>
              </w:rPr>
              <w:t xml:space="preserve"> (updated 2017)</w:t>
            </w:r>
          </w:p>
          <w:p w14:paraId="1E8EC232" w14:textId="77777777" w:rsidR="00D3018E" w:rsidRPr="00AE0F01" w:rsidRDefault="00D3018E" w:rsidP="007E3AE4">
            <w:pPr>
              <w:pStyle w:val="BodyText2"/>
              <w:rPr>
                <w:sz w:val="22"/>
                <w:szCs w:val="22"/>
                <w:lang w:val="en-GB"/>
              </w:rPr>
            </w:pPr>
            <w:hyperlink r:id="rId22" w:history="1">
              <w:r w:rsidRPr="008E29E6">
                <w:rPr>
                  <w:rStyle w:val="Hyperlink"/>
                  <w:sz w:val="22"/>
                  <w:szCs w:val="22"/>
                  <w:lang w:val="en-GB"/>
                </w:rPr>
                <w:t>Antimicrobial stewardship: Start Smart, Then Focus</w:t>
              </w:r>
            </w:hyperlink>
            <w:r>
              <w:rPr>
                <w:sz w:val="22"/>
                <w:szCs w:val="22"/>
                <w:lang w:val="en-GB"/>
              </w:rPr>
              <w:t xml:space="preserve"> (updated 2015)</w:t>
            </w:r>
          </w:p>
        </w:tc>
      </w:tr>
    </w:tbl>
    <w:p w14:paraId="157B5CF0" w14:textId="77777777" w:rsidR="00D95441" w:rsidRPr="00DA3ECD" w:rsidRDefault="00D95441" w:rsidP="00F94B09">
      <w:pPr>
        <w:pStyle w:val="Heading1"/>
        <w:rPr>
          <w:lang w:val="en-GB"/>
        </w:rPr>
      </w:pPr>
      <w:r w:rsidRPr="00F94B09">
        <w:t>Reference</w:t>
      </w:r>
      <w:r w:rsidR="00CC2FCA" w:rsidRPr="00F94B09">
        <w:t>s</w:t>
      </w:r>
    </w:p>
    <w:p w14:paraId="38A92367" w14:textId="77777777" w:rsidR="00E72D5A" w:rsidRDefault="00E72D5A" w:rsidP="00E72D5A">
      <w:pPr>
        <w:pStyle w:val="BodyText"/>
        <w:rPr>
          <w:sz w:val="22"/>
          <w:szCs w:val="22"/>
          <w:lang w:val="en-GB"/>
        </w:rPr>
      </w:pPr>
      <w:r w:rsidRPr="00DA3ECD">
        <w:rPr>
          <w:sz w:val="22"/>
          <w:szCs w:val="22"/>
          <w:vertAlign w:val="superscript"/>
          <w:lang w:val="en-GB"/>
        </w:rPr>
        <w:t>1</w:t>
      </w:r>
      <w:r w:rsidRPr="00DA3ECD">
        <w:rPr>
          <w:sz w:val="22"/>
          <w:szCs w:val="22"/>
          <w:lang w:val="en-GB"/>
        </w:rPr>
        <w:t xml:space="preserve"> </w:t>
      </w:r>
      <w:proofErr w:type="spellStart"/>
      <w:r w:rsidRPr="00CC1719">
        <w:rPr>
          <w:sz w:val="22"/>
          <w:szCs w:val="22"/>
          <w:lang w:val="en-GB"/>
        </w:rPr>
        <w:t>Rothery</w:t>
      </w:r>
      <w:proofErr w:type="spellEnd"/>
      <w:r w:rsidRPr="00CC1719">
        <w:rPr>
          <w:sz w:val="22"/>
          <w:szCs w:val="22"/>
          <w:lang w:val="en-GB"/>
        </w:rPr>
        <w:t xml:space="preserve"> C</w:t>
      </w:r>
      <w:r>
        <w:rPr>
          <w:sz w:val="22"/>
          <w:szCs w:val="22"/>
          <w:lang w:val="en-GB"/>
        </w:rPr>
        <w:t xml:space="preserve"> et al.</w:t>
      </w:r>
      <w:r w:rsidRPr="00CC1719">
        <w:rPr>
          <w:sz w:val="22"/>
          <w:szCs w:val="22"/>
          <w:lang w:val="en-GB"/>
        </w:rPr>
        <w:t xml:space="preserve"> (2018) </w:t>
      </w:r>
      <w:hyperlink r:id="rId23" w:history="1">
        <w:r w:rsidRPr="004D7165">
          <w:rPr>
            <w:rStyle w:val="Hyperlink"/>
            <w:sz w:val="22"/>
            <w:szCs w:val="22"/>
            <w:lang w:val="en-GB"/>
          </w:rPr>
          <w:t>Framework for Value Assessment of New Antimicrobials. Implications of alternative funding arrangements for NICE Appraisal</w:t>
        </w:r>
      </w:hyperlink>
      <w:r w:rsidRPr="00CC1719">
        <w:rPr>
          <w:sz w:val="22"/>
          <w:szCs w:val="22"/>
          <w:lang w:val="en-GB"/>
        </w:rPr>
        <w:t>. Policy Research Unit in Economic Evaluation of Health and Care Interventions. Universities of Sheffield and York. EEPRU Research Report 059</w:t>
      </w:r>
    </w:p>
    <w:p w14:paraId="4BBFF372" w14:textId="77777777" w:rsidR="00E72D5A" w:rsidRPr="00DA3ECD" w:rsidRDefault="00E72D5A" w:rsidP="00E72D5A">
      <w:pPr>
        <w:pStyle w:val="BodyText"/>
        <w:rPr>
          <w:sz w:val="22"/>
          <w:szCs w:val="22"/>
          <w:lang w:val="en-GB"/>
        </w:rPr>
      </w:pPr>
      <w:r>
        <w:rPr>
          <w:sz w:val="22"/>
          <w:szCs w:val="22"/>
          <w:vertAlign w:val="superscript"/>
          <w:lang w:val="en-GB"/>
        </w:rPr>
        <w:t>2</w:t>
      </w:r>
      <w:r w:rsidR="0025745D">
        <w:rPr>
          <w:sz w:val="22"/>
          <w:szCs w:val="22"/>
          <w:vertAlign w:val="superscript"/>
          <w:lang w:val="en-GB"/>
        </w:rPr>
        <w:t xml:space="preserve"> </w:t>
      </w:r>
      <w:r w:rsidRPr="00006998">
        <w:rPr>
          <w:sz w:val="22"/>
          <w:szCs w:val="22"/>
          <w:lang w:val="en-GB"/>
        </w:rPr>
        <w:t>Wells</w:t>
      </w:r>
      <w:r>
        <w:rPr>
          <w:sz w:val="22"/>
          <w:szCs w:val="22"/>
          <w:lang w:val="en-GB"/>
        </w:rPr>
        <w:t xml:space="preserve"> V</w:t>
      </w:r>
      <w:r w:rsidRPr="00006998">
        <w:rPr>
          <w:sz w:val="22"/>
          <w:szCs w:val="22"/>
          <w:lang w:val="en-GB"/>
        </w:rPr>
        <w:t xml:space="preserve"> et al.</w:t>
      </w:r>
      <w:r>
        <w:rPr>
          <w:sz w:val="22"/>
          <w:szCs w:val="22"/>
          <w:lang w:val="en-GB"/>
        </w:rPr>
        <w:t xml:space="preserve"> (2017)</w:t>
      </w:r>
      <w:r w:rsidRPr="00006998">
        <w:rPr>
          <w:sz w:val="22"/>
          <w:szCs w:val="22"/>
          <w:lang w:val="en-GB"/>
        </w:rPr>
        <w:t xml:space="preserve"> ‘Implementing WHO, EU and UK AMR Strategies and Action Plans: Has the World Lived up to the</w:t>
      </w:r>
      <w:r>
        <w:rPr>
          <w:sz w:val="22"/>
          <w:szCs w:val="22"/>
          <w:lang w:val="en-GB"/>
        </w:rPr>
        <w:t xml:space="preserve"> </w:t>
      </w:r>
      <w:r w:rsidRPr="00006998">
        <w:rPr>
          <w:sz w:val="22"/>
          <w:szCs w:val="22"/>
          <w:lang w:val="en-GB"/>
        </w:rPr>
        <w:t>Challenge?’, The Lancet Infectious Diseases</w:t>
      </w:r>
      <w:r>
        <w:rPr>
          <w:sz w:val="22"/>
          <w:szCs w:val="22"/>
          <w:lang w:val="en-GB"/>
        </w:rPr>
        <w:t>.</w:t>
      </w:r>
    </w:p>
    <w:p w14:paraId="1DEB2BC4" w14:textId="77777777" w:rsidR="00E72D5A" w:rsidRDefault="00E72D5A" w:rsidP="00E72D5A">
      <w:pPr>
        <w:pStyle w:val="BodyText"/>
        <w:rPr>
          <w:sz w:val="22"/>
          <w:szCs w:val="22"/>
          <w:lang w:val="en-GB"/>
        </w:rPr>
      </w:pPr>
      <w:r>
        <w:rPr>
          <w:sz w:val="22"/>
          <w:szCs w:val="22"/>
          <w:vertAlign w:val="superscript"/>
          <w:lang w:val="en-GB"/>
        </w:rPr>
        <w:t>3</w:t>
      </w:r>
      <w:r w:rsidRPr="00DA3ECD">
        <w:rPr>
          <w:sz w:val="22"/>
          <w:szCs w:val="22"/>
          <w:lang w:val="en-GB"/>
        </w:rPr>
        <w:t xml:space="preserve"> </w:t>
      </w:r>
      <w:r w:rsidRPr="00006998">
        <w:rPr>
          <w:sz w:val="22"/>
          <w:szCs w:val="22"/>
          <w:lang w:val="en-GB"/>
        </w:rPr>
        <w:t>Cliodna AM McNulty et al.</w:t>
      </w:r>
      <w:r>
        <w:rPr>
          <w:sz w:val="22"/>
          <w:szCs w:val="22"/>
          <w:lang w:val="en-GB"/>
        </w:rPr>
        <w:t xml:space="preserve"> (2007)</w:t>
      </w:r>
      <w:r w:rsidRPr="00006998">
        <w:rPr>
          <w:sz w:val="22"/>
          <w:szCs w:val="22"/>
          <w:lang w:val="en-GB"/>
        </w:rPr>
        <w:t xml:space="preserve"> ‘Don’t Wear Me out—the Public’s Knowledge of and Attitudes to Antibiotic Use’, Journal of</w:t>
      </w:r>
      <w:r>
        <w:rPr>
          <w:sz w:val="22"/>
          <w:szCs w:val="22"/>
          <w:lang w:val="en-GB"/>
        </w:rPr>
        <w:t xml:space="preserve"> </w:t>
      </w:r>
      <w:r w:rsidRPr="00006998">
        <w:rPr>
          <w:sz w:val="22"/>
          <w:szCs w:val="22"/>
          <w:lang w:val="en-GB"/>
        </w:rPr>
        <w:t>Antimicrobial Chemotherapy</w:t>
      </w:r>
    </w:p>
    <w:p w14:paraId="61FABF64" w14:textId="77777777" w:rsidR="00E72D5A" w:rsidRPr="00D2293F" w:rsidRDefault="00E72D5A" w:rsidP="00E72D5A">
      <w:pPr>
        <w:pStyle w:val="BodyText"/>
        <w:rPr>
          <w:rFonts w:cs="Arial"/>
          <w:sz w:val="22"/>
          <w:szCs w:val="22"/>
          <w:lang w:val="en-GB"/>
        </w:rPr>
      </w:pPr>
      <w:r>
        <w:rPr>
          <w:sz w:val="22"/>
          <w:szCs w:val="22"/>
          <w:vertAlign w:val="superscript"/>
          <w:lang w:val="en-GB"/>
        </w:rPr>
        <w:t>4</w:t>
      </w:r>
      <w:r w:rsidRPr="00006998">
        <w:rPr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GB"/>
        </w:rPr>
        <w:t>World Health Organisation (2017) ‘</w:t>
      </w:r>
      <w:r w:rsidRPr="001668CF">
        <w:rPr>
          <w:rFonts w:cs="Arial"/>
          <w:sz w:val="22"/>
          <w:szCs w:val="22"/>
          <w:lang w:val="en-GB"/>
        </w:rPr>
        <w:t>WHO publishes list of bacteria for which new antibiotics are urgently needed</w:t>
      </w:r>
      <w:r>
        <w:rPr>
          <w:rFonts w:cs="Arial"/>
          <w:sz w:val="22"/>
          <w:szCs w:val="22"/>
          <w:lang w:val="en-GB"/>
        </w:rPr>
        <w:t xml:space="preserve">’ via </w:t>
      </w:r>
      <w:hyperlink r:id="rId24" w:history="1">
        <w:r w:rsidRPr="00524396">
          <w:rPr>
            <w:rStyle w:val="Hyperlink"/>
            <w:rFonts w:cs="Arial"/>
            <w:sz w:val="22"/>
            <w:szCs w:val="22"/>
            <w:lang w:val="en-GB"/>
          </w:rPr>
          <w:t>https://www.who.int/news/item/27-02-2017-who-publishes-list-of-bacteria-for-which-new-antibiotics-are-urgently-needed</w:t>
        </w:r>
      </w:hyperlink>
      <w:r>
        <w:rPr>
          <w:rFonts w:cs="Arial"/>
          <w:sz w:val="22"/>
          <w:szCs w:val="22"/>
          <w:lang w:val="en-GB"/>
        </w:rPr>
        <w:t xml:space="preserve"> (accessed 8 December 2020)</w:t>
      </w:r>
    </w:p>
    <w:p w14:paraId="6B8D3A37" w14:textId="77777777" w:rsidR="00A860F3" w:rsidRPr="003A4C1C" w:rsidRDefault="00A860F3" w:rsidP="00A860F3">
      <w:pPr>
        <w:pStyle w:val="BodyText"/>
        <w:rPr>
          <w:rFonts w:cs="Arial"/>
          <w:sz w:val="22"/>
          <w:szCs w:val="22"/>
          <w:lang w:val="en-GB"/>
        </w:rPr>
      </w:pPr>
      <w:r w:rsidRPr="00284FFB">
        <w:rPr>
          <w:rFonts w:cs="Arial"/>
          <w:sz w:val="22"/>
          <w:szCs w:val="22"/>
          <w:vertAlign w:val="superscript"/>
          <w:lang w:val="en-GB"/>
        </w:rPr>
        <w:t>5</w:t>
      </w:r>
      <w:r>
        <w:rPr>
          <w:rFonts w:cs="Arial"/>
          <w:sz w:val="22"/>
          <w:szCs w:val="22"/>
          <w:lang w:val="en-GB"/>
        </w:rPr>
        <w:t xml:space="preserve"> World Health Organisation (2017) Global priority list of antibiotic-resistant bacteria to guide research, discovery, and development of new antibiotics. World Health Organisation, </w:t>
      </w:r>
      <w:r>
        <w:rPr>
          <w:rFonts w:cs="Arial"/>
          <w:sz w:val="22"/>
          <w:szCs w:val="22"/>
          <w:lang w:val="en-GB"/>
        </w:rPr>
        <w:lastRenderedPageBreak/>
        <w:t xml:space="preserve">Geneva, Switzerland. </w:t>
      </w:r>
      <w:r w:rsidRPr="003A4C1C">
        <w:rPr>
          <w:rFonts w:cs="Arial"/>
          <w:sz w:val="22"/>
          <w:szCs w:val="22"/>
          <w:lang w:val="en-GB"/>
        </w:rPr>
        <w:t xml:space="preserve">Report via </w:t>
      </w:r>
      <w:hyperlink r:id="rId25" w:history="1">
        <w:r w:rsidRPr="00284FFB">
          <w:rPr>
            <w:rStyle w:val="Hyperlink"/>
            <w:rFonts w:cs="Arial"/>
            <w:sz w:val="22"/>
            <w:szCs w:val="22"/>
            <w:lang w:val="en-GB"/>
          </w:rPr>
          <w:t>https://www.who.int/medicines/publications/WHO-PPL-Short_Summary_25Feb-ET_NM_WHO.pdf?ua=1</w:t>
        </w:r>
      </w:hyperlink>
      <w:r w:rsidRPr="00284FFB">
        <w:rPr>
          <w:rFonts w:cs="Arial"/>
          <w:sz w:val="22"/>
          <w:szCs w:val="22"/>
          <w:lang w:val="en-GB"/>
        </w:rPr>
        <w:t xml:space="preserve"> (a</w:t>
      </w:r>
      <w:r>
        <w:rPr>
          <w:rFonts w:cs="Arial"/>
          <w:sz w:val="22"/>
          <w:szCs w:val="22"/>
          <w:lang w:val="en-GB"/>
        </w:rPr>
        <w:t>ccessed 10 December 2020)</w:t>
      </w:r>
    </w:p>
    <w:p w14:paraId="23FF367C" w14:textId="77777777" w:rsidR="00D95441" w:rsidRPr="00DA3ECD" w:rsidRDefault="00D95441" w:rsidP="00E72D5A">
      <w:pPr>
        <w:pStyle w:val="BodyText"/>
        <w:rPr>
          <w:sz w:val="22"/>
          <w:szCs w:val="22"/>
          <w:lang w:val="en-GB"/>
        </w:rPr>
      </w:pPr>
    </w:p>
    <w:sectPr w:rsidR="00D95441" w:rsidRPr="00DA3ECD" w:rsidSect="00F94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A0F9C" w14:textId="77777777" w:rsidR="004C3733" w:rsidRDefault="004C3733">
      <w:r>
        <w:separator/>
      </w:r>
    </w:p>
  </w:endnote>
  <w:endnote w:type="continuationSeparator" w:id="0">
    <w:p w14:paraId="241F91A4" w14:textId="77777777" w:rsidR="004C3733" w:rsidRDefault="004C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9F91C" w14:textId="77777777" w:rsidR="004C3733" w:rsidRDefault="004C3733">
      <w:r>
        <w:separator/>
      </w:r>
    </w:p>
  </w:footnote>
  <w:footnote w:type="continuationSeparator" w:id="0">
    <w:p w14:paraId="604C0EF8" w14:textId="77777777" w:rsidR="004C3733" w:rsidRDefault="004C3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BA19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8CEB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4CE4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B469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1AE0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3C3A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B8C1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2EA9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C6D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C00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916FC"/>
    <w:multiLevelType w:val="hybridMultilevel"/>
    <w:tmpl w:val="FE4C7884"/>
    <w:lvl w:ilvl="0" w:tplc="4BAED850">
      <w:start w:val="1"/>
      <w:numFmt w:val="lowerLetter"/>
      <w:lvlText w:val="%1."/>
      <w:lvlJc w:val="left"/>
      <w:pPr>
        <w:ind w:left="107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8E4082"/>
    <w:multiLevelType w:val="hybridMultilevel"/>
    <w:tmpl w:val="5D24841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462C5"/>
    <w:multiLevelType w:val="hybridMultilevel"/>
    <w:tmpl w:val="F2843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14B55"/>
    <w:multiLevelType w:val="hybridMultilevel"/>
    <w:tmpl w:val="4D90D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72480"/>
    <w:multiLevelType w:val="hybridMultilevel"/>
    <w:tmpl w:val="011C0A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44DC2"/>
    <w:multiLevelType w:val="hybridMultilevel"/>
    <w:tmpl w:val="B016E55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5852FD"/>
    <w:multiLevelType w:val="hybridMultilevel"/>
    <w:tmpl w:val="846C8A8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7CE0CC0"/>
    <w:multiLevelType w:val="hybridMultilevel"/>
    <w:tmpl w:val="9B7C6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62E59"/>
    <w:multiLevelType w:val="hybridMultilevel"/>
    <w:tmpl w:val="6DB41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D2DB1"/>
    <w:multiLevelType w:val="hybridMultilevel"/>
    <w:tmpl w:val="696A8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74509"/>
    <w:multiLevelType w:val="hybridMultilevel"/>
    <w:tmpl w:val="8FC2830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840966"/>
    <w:multiLevelType w:val="hybridMultilevel"/>
    <w:tmpl w:val="88A001B2"/>
    <w:lvl w:ilvl="0" w:tplc="CB18F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035BF"/>
    <w:multiLevelType w:val="hybridMultilevel"/>
    <w:tmpl w:val="286C44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63D77E6A"/>
    <w:multiLevelType w:val="hybridMultilevel"/>
    <w:tmpl w:val="0A84B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B5D47"/>
    <w:multiLevelType w:val="hybridMultilevel"/>
    <w:tmpl w:val="6C266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A071E"/>
    <w:multiLevelType w:val="hybridMultilevel"/>
    <w:tmpl w:val="71309702"/>
    <w:lvl w:ilvl="0" w:tplc="436E3E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A56A6"/>
    <w:multiLevelType w:val="hybridMultilevel"/>
    <w:tmpl w:val="1E144FD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1D3EFD"/>
    <w:multiLevelType w:val="hybridMultilevel"/>
    <w:tmpl w:val="88128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3"/>
  </w:num>
  <w:num w:numId="4">
    <w:abstractNumId w:val="10"/>
  </w:num>
  <w:num w:numId="5">
    <w:abstractNumId w:val="20"/>
  </w:num>
  <w:num w:numId="6">
    <w:abstractNumId w:val="19"/>
  </w:num>
  <w:num w:numId="7">
    <w:abstractNumId w:val="15"/>
  </w:num>
  <w:num w:numId="8">
    <w:abstractNumId w:val="27"/>
  </w:num>
  <w:num w:numId="9">
    <w:abstractNumId w:val="13"/>
  </w:num>
  <w:num w:numId="10">
    <w:abstractNumId w:val="17"/>
  </w:num>
  <w:num w:numId="11">
    <w:abstractNumId w:val="12"/>
  </w:num>
  <w:num w:numId="12">
    <w:abstractNumId w:val="25"/>
  </w:num>
  <w:num w:numId="13">
    <w:abstractNumId w:val="16"/>
  </w:num>
  <w:num w:numId="14">
    <w:abstractNumId w:val="24"/>
  </w:num>
  <w:num w:numId="15">
    <w:abstractNumId w:val="28"/>
  </w:num>
  <w:num w:numId="16">
    <w:abstractNumId w:val="14"/>
  </w:num>
  <w:num w:numId="17">
    <w:abstractNumId w:val="21"/>
  </w:num>
  <w:num w:numId="18">
    <w:abstractNumId w:val="1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revisionView w:markup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2F"/>
    <w:rsid w:val="00001A5D"/>
    <w:rsid w:val="00002699"/>
    <w:rsid w:val="00003BB8"/>
    <w:rsid w:val="00006998"/>
    <w:rsid w:val="00007F98"/>
    <w:rsid w:val="00010BF6"/>
    <w:rsid w:val="000116E0"/>
    <w:rsid w:val="00012735"/>
    <w:rsid w:val="0001277E"/>
    <w:rsid w:val="0001455E"/>
    <w:rsid w:val="000177B7"/>
    <w:rsid w:val="00017F1D"/>
    <w:rsid w:val="00026BFD"/>
    <w:rsid w:val="0003572A"/>
    <w:rsid w:val="00037B3B"/>
    <w:rsid w:val="00042817"/>
    <w:rsid w:val="00042C44"/>
    <w:rsid w:val="0005088F"/>
    <w:rsid w:val="00050E4A"/>
    <w:rsid w:val="000511D1"/>
    <w:rsid w:val="00051A0D"/>
    <w:rsid w:val="00052337"/>
    <w:rsid w:val="00055B33"/>
    <w:rsid w:val="00055E82"/>
    <w:rsid w:val="00056261"/>
    <w:rsid w:val="00065C8F"/>
    <w:rsid w:val="000661B6"/>
    <w:rsid w:val="000668E3"/>
    <w:rsid w:val="0007246E"/>
    <w:rsid w:val="00073DC5"/>
    <w:rsid w:val="000740A5"/>
    <w:rsid w:val="00074806"/>
    <w:rsid w:val="000763BC"/>
    <w:rsid w:val="00077248"/>
    <w:rsid w:val="00077FA3"/>
    <w:rsid w:val="00082E63"/>
    <w:rsid w:val="0008344A"/>
    <w:rsid w:val="000843BD"/>
    <w:rsid w:val="00085BEE"/>
    <w:rsid w:val="00092AF1"/>
    <w:rsid w:val="0009541E"/>
    <w:rsid w:val="00095E14"/>
    <w:rsid w:val="00096B24"/>
    <w:rsid w:val="000A1D30"/>
    <w:rsid w:val="000A2186"/>
    <w:rsid w:val="000A2CA3"/>
    <w:rsid w:val="000A2CE3"/>
    <w:rsid w:val="000A4B89"/>
    <w:rsid w:val="000A7781"/>
    <w:rsid w:val="000A7EBA"/>
    <w:rsid w:val="000B199A"/>
    <w:rsid w:val="000B1AC0"/>
    <w:rsid w:val="000B3E69"/>
    <w:rsid w:val="000B57C1"/>
    <w:rsid w:val="000B5B4F"/>
    <w:rsid w:val="000B6957"/>
    <w:rsid w:val="000C40C3"/>
    <w:rsid w:val="000C44FC"/>
    <w:rsid w:val="000D2C86"/>
    <w:rsid w:val="000D3C58"/>
    <w:rsid w:val="000E23D3"/>
    <w:rsid w:val="000E2FFA"/>
    <w:rsid w:val="000E3A9F"/>
    <w:rsid w:val="000E4D4E"/>
    <w:rsid w:val="000E6D9A"/>
    <w:rsid w:val="000E76D6"/>
    <w:rsid w:val="000E7FB8"/>
    <w:rsid w:val="000F2FCA"/>
    <w:rsid w:val="000F549C"/>
    <w:rsid w:val="000F54B1"/>
    <w:rsid w:val="000F5836"/>
    <w:rsid w:val="000F6101"/>
    <w:rsid w:val="00103AF4"/>
    <w:rsid w:val="001112DA"/>
    <w:rsid w:val="00112262"/>
    <w:rsid w:val="001136C7"/>
    <w:rsid w:val="00121949"/>
    <w:rsid w:val="00122A0C"/>
    <w:rsid w:val="00123ADE"/>
    <w:rsid w:val="00126CB7"/>
    <w:rsid w:val="00130F12"/>
    <w:rsid w:val="001343F9"/>
    <w:rsid w:val="001435D4"/>
    <w:rsid w:val="001449E8"/>
    <w:rsid w:val="0014650D"/>
    <w:rsid w:val="001474D5"/>
    <w:rsid w:val="001548AB"/>
    <w:rsid w:val="00157300"/>
    <w:rsid w:val="00157823"/>
    <w:rsid w:val="00164EEF"/>
    <w:rsid w:val="001658B0"/>
    <w:rsid w:val="00170AFE"/>
    <w:rsid w:val="00173B86"/>
    <w:rsid w:val="0017534D"/>
    <w:rsid w:val="00175783"/>
    <w:rsid w:val="00176441"/>
    <w:rsid w:val="00180785"/>
    <w:rsid w:val="00180FBB"/>
    <w:rsid w:val="00181697"/>
    <w:rsid w:val="001825F4"/>
    <w:rsid w:val="001876A5"/>
    <w:rsid w:val="001902C6"/>
    <w:rsid w:val="0019090A"/>
    <w:rsid w:val="00190D8E"/>
    <w:rsid w:val="00192D7C"/>
    <w:rsid w:val="001946FF"/>
    <w:rsid w:val="001967F4"/>
    <w:rsid w:val="001A1239"/>
    <w:rsid w:val="001A2708"/>
    <w:rsid w:val="001A2C73"/>
    <w:rsid w:val="001A3FD8"/>
    <w:rsid w:val="001A44DC"/>
    <w:rsid w:val="001A4F3B"/>
    <w:rsid w:val="001B21DD"/>
    <w:rsid w:val="001B22F7"/>
    <w:rsid w:val="001B533A"/>
    <w:rsid w:val="001B5F0D"/>
    <w:rsid w:val="001B75C3"/>
    <w:rsid w:val="001C312E"/>
    <w:rsid w:val="001C3D13"/>
    <w:rsid w:val="001C5190"/>
    <w:rsid w:val="001D2A70"/>
    <w:rsid w:val="001D3DB6"/>
    <w:rsid w:val="001D5467"/>
    <w:rsid w:val="001D5D7F"/>
    <w:rsid w:val="001E0A33"/>
    <w:rsid w:val="001E13D2"/>
    <w:rsid w:val="001E1A33"/>
    <w:rsid w:val="001E4784"/>
    <w:rsid w:val="001E62FF"/>
    <w:rsid w:val="001E6A44"/>
    <w:rsid w:val="001F03ED"/>
    <w:rsid w:val="001F04FD"/>
    <w:rsid w:val="001F72CD"/>
    <w:rsid w:val="00205B60"/>
    <w:rsid w:val="00210477"/>
    <w:rsid w:val="00213885"/>
    <w:rsid w:val="00213E75"/>
    <w:rsid w:val="00214A4C"/>
    <w:rsid w:val="00214D21"/>
    <w:rsid w:val="00215C13"/>
    <w:rsid w:val="00215F86"/>
    <w:rsid w:val="00217003"/>
    <w:rsid w:val="00217ACA"/>
    <w:rsid w:val="00217B6F"/>
    <w:rsid w:val="00220BB6"/>
    <w:rsid w:val="00220F28"/>
    <w:rsid w:val="002213E2"/>
    <w:rsid w:val="00224175"/>
    <w:rsid w:val="002246EC"/>
    <w:rsid w:val="00225C55"/>
    <w:rsid w:val="00225FFC"/>
    <w:rsid w:val="0022696F"/>
    <w:rsid w:val="00230DA7"/>
    <w:rsid w:val="00240B04"/>
    <w:rsid w:val="002416D4"/>
    <w:rsid w:val="00241AD3"/>
    <w:rsid w:val="00241EBE"/>
    <w:rsid w:val="00241FD6"/>
    <w:rsid w:val="002423B0"/>
    <w:rsid w:val="002425FB"/>
    <w:rsid w:val="00253872"/>
    <w:rsid w:val="00255649"/>
    <w:rsid w:val="00256901"/>
    <w:rsid w:val="00257062"/>
    <w:rsid w:val="0025745D"/>
    <w:rsid w:val="00257617"/>
    <w:rsid w:val="00257F93"/>
    <w:rsid w:val="00262203"/>
    <w:rsid w:val="002633C1"/>
    <w:rsid w:val="0027377A"/>
    <w:rsid w:val="00275C37"/>
    <w:rsid w:val="00281E93"/>
    <w:rsid w:val="00290A09"/>
    <w:rsid w:val="00292EBC"/>
    <w:rsid w:val="00295A9B"/>
    <w:rsid w:val="002A2014"/>
    <w:rsid w:val="002A2A57"/>
    <w:rsid w:val="002A2BB4"/>
    <w:rsid w:val="002A618C"/>
    <w:rsid w:val="002B3409"/>
    <w:rsid w:val="002B790A"/>
    <w:rsid w:val="002C1A60"/>
    <w:rsid w:val="002C2160"/>
    <w:rsid w:val="002C2511"/>
    <w:rsid w:val="002C41EE"/>
    <w:rsid w:val="002D02C4"/>
    <w:rsid w:val="002D0C9E"/>
    <w:rsid w:val="002D1C46"/>
    <w:rsid w:val="002D2C19"/>
    <w:rsid w:val="002D30EB"/>
    <w:rsid w:val="002D4894"/>
    <w:rsid w:val="002D7C9D"/>
    <w:rsid w:val="002E00A8"/>
    <w:rsid w:val="002E1659"/>
    <w:rsid w:val="002E36B2"/>
    <w:rsid w:val="002E3A4D"/>
    <w:rsid w:val="002E514B"/>
    <w:rsid w:val="002F03C1"/>
    <w:rsid w:val="002F06BD"/>
    <w:rsid w:val="002F727A"/>
    <w:rsid w:val="00301273"/>
    <w:rsid w:val="00304D1D"/>
    <w:rsid w:val="0031062D"/>
    <w:rsid w:val="00310AE9"/>
    <w:rsid w:val="00312941"/>
    <w:rsid w:val="003156C6"/>
    <w:rsid w:val="0031686B"/>
    <w:rsid w:val="003172C9"/>
    <w:rsid w:val="003225D5"/>
    <w:rsid w:val="00323378"/>
    <w:rsid w:val="00324643"/>
    <w:rsid w:val="00325894"/>
    <w:rsid w:val="00326A3E"/>
    <w:rsid w:val="00326D3F"/>
    <w:rsid w:val="003271C0"/>
    <w:rsid w:val="0032745D"/>
    <w:rsid w:val="00327661"/>
    <w:rsid w:val="00331643"/>
    <w:rsid w:val="0033209F"/>
    <w:rsid w:val="003453DA"/>
    <w:rsid w:val="00354BE8"/>
    <w:rsid w:val="003710FA"/>
    <w:rsid w:val="00371175"/>
    <w:rsid w:val="00371AE7"/>
    <w:rsid w:val="00375310"/>
    <w:rsid w:val="003768EB"/>
    <w:rsid w:val="00380007"/>
    <w:rsid w:val="00380788"/>
    <w:rsid w:val="00383E9B"/>
    <w:rsid w:val="0038582C"/>
    <w:rsid w:val="003872E8"/>
    <w:rsid w:val="00392E86"/>
    <w:rsid w:val="00393168"/>
    <w:rsid w:val="0039355E"/>
    <w:rsid w:val="003955C2"/>
    <w:rsid w:val="003A152E"/>
    <w:rsid w:val="003A17C5"/>
    <w:rsid w:val="003A2702"/>
    <w:rsid w:val="003A34E7"/>
    <w:rsid w:val="003A34EF"/>
    <w:rsid w:val="003A4334"/>
    <w:rsid w:val="003A5AFC"/>
    <w:rsid w:val="003A64AB"/>
    <w:rsid w:val="003A7D5C"/>
    <w:rsid w:val="003B3DD3"/>
    <w:rsid w:val="003B3ED1"/>
    <w:rsid w:val="003B4C0E"/>
    <w:rsid w:val="003B57C9"/>
    <w:rsid w:val="003B59E3"/>
    <w:rsid w:val="003C0492"/>
    <w:rsid w:val="003C1801"/>
    <w:rsid w:val="003C1BB0"/>
    <w:rsid w:val="003D01D0"/>
    <w:rsid w:val="003D08AD"/>
    <w:rsid w:val="003D3816"/>
    <w:rsid w:val="003E33EC"/>
    <w:rsid w:val="003E36E8"/>
    <w:rsid w:val="003E371C"/>
    <w:rsid w:val="003E5AEF"/>
    <w:rsid w:val="003E7D4F"/>
    <w:rsid w:val="003F1DA0"/>
    <w:rsid w:val="003F2909"/>
    <w:rsid w:val="003F365F"/>
    <w:rsid w:val="003F422E"/>
    <w:rsid w:val="003F605A"/>
    <w:rsid w:val="00400151"/>
    <w:rsid w:val="00401B20"/>
    <w:rsid w:val="00401C06"/>
    <w:rsid w:val="0040335F"/>
    <w:rsid w:val="00403C77"/>
    <w:rsid w:val="00404FF6"/>
    <w:rsid w:val="004063B3"/>
    <w:rsid w:val="00406CE0"/>
    <w:rsid w:val="004073AF"/>
    <w:rsid w:val="00410289"/>
    <w:rsid w:val="0041076A"/>
    <w:rsid w:val="00411957"/>
    <w:rsid w:val="00415BEB"/>
    <w:rsid w:val="00416301"/>
    <w:rsid w:val="00420C09"/>
    <w:rsid w:val="004230F4"/>
    <w:rsid w:val="004247C6"/>
    <w:rsid w:val="004250B5"/>
    <w:rsid w:val="00426380"/>
    <w:rsid w:val="004272C7"/>
    <w:rsid w:val="0043086A"/>
    <w:rsid w:val="004328C4"/>
    <w:rsid w:val="00436848"/>
    <w:rsid w:val="004370C0"/>
    <w:rsid w:val="004418F5"/>
    <w:rsid w:val="004419D6"/>
    <w:rsid w:val="00443BA1"/>
    <w:rsid w:val="00444356"/>
    <w:rsid w:val="004461CA"/>
    <w:rsid w:val="0045546B"/>
    <w:rsid w:val="00456921"/>
    <w:rsid w:val="00456A74"/>
    <w:rsid w:val="00456FB8"/>
    <w:rsid w:val="00461A4E"/>
    <w:rsid w:val="00462D23"/>
    <w:rsid w:val="00466C0A"/>
    <w:rsid w:val="00470940"/>
    <w:rsid w:val="004742F7"/>
    <w:rsid w:val="00476B35"/>
    <w:rsid w:val="00477DAD"/>
    <w:rsid w:val="00480264"/>
    <w:rsid w:val="00480E2B"/>
    <w:rsid w:val="004822EE"/>
    <w:rsid w:val="004829DF"/>
    <w:rsid w:val="00491BED"/>
    <w:rsid w:val="0049499C"/>
    <w:rsid w:val="00495D82"/>
    <w:rsid w:val="004A072A"/>
    <w:rsid w:val="004A2B79"/>
    <w:rsid w:val="004A2C55"/>
    <w:rsid w:val="004A3658"/>
    <w:rsid w:val="004A4F98"/>
    <w:rsid w:val="004A7611"/>
    <w:rsid w:val="004A7FC6"/>
    <w:rsid w:val="004B19A8"/>
    <w:rsid w:val="004B37F8"/>
    <w:rsid w:val="004C02EF"/>
    <w:rsid w:val="004C0DA2"/>
    <w:rsid w:val="004C1536"/>
    <w:rsid w:val="004C170C"/>
    <w:rsid w:val="004C25A1"/>
    <w:rsid w:val="004C337F"/>
    <w:rsid w:val="004C3733"/>
    <w:rsid w:val="004C4949"/>
    <w:rsid w:val="004C626A"/>
    <w:rsid w:val="004D20E3"/>
    <w:rsid w:val="004D31B5"/>
    <w:rsid w:val="004D6213"/>
    <w:rsid w:val="004D7165"/>
    <w:rsid w:val="004D71D7"/>
    <w:rsid w:val="004E5187"/>
    <w:rsid w:val="004E734E"/>
    <w:rsid w:val="004E7DE1"/>
    <w:rsid w:val="004F0E82"/>
    <w:rsid w:val="004F2395"/>
    <w:rsid w:val="004F23E4"/>
    <w:rsid w:val="004F2678"/>
    <w:rsid w:val="004F4940"/>
    <w:rsid w:val="004F4D49"/>
    <w:rsid w:val="00500001"/>
    <w:rsid w:val="0050090B"/>
    <w:rsid w:val="0050173D"/>
    <w:rsid w:val="00501C57"/>
    <w:rsid w:val="00502583"/>
    <w:rsid w:val="00503918"/>
    <w:rsid w:val="0050422C"/>
    <w:rsid w:val="00505867"/>
    <w:rsid w:val="005062C2"/>
    <w:rsid w:val="00506C36"/>
    <w:rsid w:val="0051057A"/>
    <w:rsid w:val="0051062A"/>
    <w:rsid w:val="00511D12"/>
    <w:rsid w:val="00511EEA"/>
    <w:rsid w:val="00513DD1"/>
    <w:rsid w:val="00515227"/>
    <w:rsid w:val="00520E5F"/>
    <w:rsid w:val="00523F89"/>
    <w:rsid w:val="005240F7"/>
    <w:rsid w:val="00524762"/>
    <w:rsid w:val="00526C9B"/>
    <w:rsid w:val="0052741D"/>
    <w:rsid w:val="00527E7D"/>
    <w:rsid w:val="00527F3D"/>
    <w:rsid w:val="005318C8"/>
    <w:rsid w:val="00531F18"/>
    <w:rsid w:val="0053227E"/>
    <w:rsid w:val="00533483"/>
    <w:rsid w:val="00535D4A"/>
    <w:rsid w:val="00536939"/>
    <w:rsid w:val="0054193F"/>
    <w:rsid w:val="0054359E"/>
    <w:rsid w:val="00543C24"/>
    <w:rsid w:val="00544049"/>
    <w:rsid w:val="0055049C"/>
    <w:rsid w:val="00550772"/>
    <w:rsid w:val="00554551"/>
    <w:rsid w:val="00556857"/>
    <w:rsid w:val="00556D21"/>
    <w:rsid w:val="005605A4"/>
    <w:rsid w:val="00561491"/>
    <w:rsid w:val="00561F32"/>
    <w:rsid w:val="00565CEE"/>
    <w:rsid w:val="00566C33"/>
    <w:rsid w:val="005723A3"/>
    <w:rsid w:val="005723D9"/>
    <w:rsid w:val="00574C33"/>
    <w:rsid w:val="005779DB"/>
    <w:rsid w:val="00577FC9"/>
    <w:rsid w:val="0058253B"/>
    <w:rsid w:val="005831E5"/>
    <w:rsid w:val="00583D24"/>
    <w:rsid w:val="00585079"/>
    <w:rsid w:val="005854A5"/>
    <w:rsid w:val="005858DD"/>
    <w:rsid w:val="005865B3"/>
    <w:rsid w:val="00591C70"/>
    <w:rsid w:val="0059219C"/>
    <w:rsid w:val="00595766"/>
    <w:rsid w:val="00595BDD"/>
    <w:rsid w:val="00595F0F"/>
    <w:rsid w:val="005A1A51"/>
    <w:rsid w:val="005A401B"/>
    <w:rsid w:val="005A42BD"/>
    <w:rsid w:val="005A6110"/>
    <w:rsid w:val="005B08F0"/>
    <w:rsid w:val="005B1BDC"/>
    <w:rsid w:val="005B4FFB"/>
    <w:rsid w:val="005B7D32"/>
    <w:rsid w:val="005C38C6"/>
    <w:rsid w:val="005C509A"/>
    <w:rsid w:val="005C51FB"/>
    <w:rsid w:val="005C6231"/>
    <w:rsid w:val="005C68FB"/>
    <w:rsid w:val="005C72A2"/>
    <w:rsid w:val="005D2AAF"/>
    <w:rsid w:val="005D5F3D"/>
    <w:rsid w:val="005D6EEA"/>
    <w:rsid w:val="005E23C2"/>
    <w:rsid w:val="005E4E3A"/>
    <w:rsid w:val="005E62F9"/>
    <w:rsid w:val="005F6AAC"/>
    <w:rsid w:val="005F7D5B"/>
    <w:rsid w:val="0060077E"/>
    <w:rsid w:val="00600F0E"/>
    <w:rsid w:val="006036B1"/>
    <w:rsid w:val="006044ED"/>
    <w:rsid w:val="006062DF"/>
    <w:rsid w:val="0061076B"/>
    <w:rsid w:val="006111C7"/>
    <w:rsid w:val="006114E7"/>
    <w:rsid w:val="006116CA"/>
    <w:rsid w:val="00613762"/>
    <w:rsid w:val="00613CD7"/>
    <w:rsid w:val="006147DA"/>
    <w:rsid w:val="00614DE5"/>
    <w:rsid w:val="0061632A"/>
    <w:rsid w:val="006169DF"/>
    <w:rsid w:val="00622210"/>
    <w:rsid w:val="00623DA2"/>
    <w:rsid w:val="0062549F"/>
    <w:rsid w:val="00626C96"/>
    <w:rsid w:val="00631B88"/>
    <w:rsid w:val="0064017E"/>
    <w:rsid w:val="00643BFA"/>
    <w:rsid w:val="00644C65"/>
    <w:rsid w:val="006604A0"/>
    <w:rsid w:val="00663221"/>
    <w:rsid w:val="00663CD0"/>
    <w:rsid w:val="00664C48"/>
    <w:rsid w:val="006674CE"/>
    <w:rsid w:val="00673874"/>
    <w:rsid w:val="00675147"/>
    <w:rsid w:val="00676714"/>
    <w:rsid w:val="00680138"/>
    <w:rsid w:val="0068107B"/>
    <w:rsid w:val="0068743A"/>
    <w:rsid w:val="006933EC"/>
    <w:rsid w:val="00693784"/>
    <w:rsid w:val="006A16FD"/>
    <w:rsid w:val="006A5C48"/>
    <w:rsid w:val="006A6C98"/>
    <w:rsid w:val="006B3E41"/>
    <w:rsid w:val="006B4F2A"/>
    <w:rsid w:val="006B58B3"/>
    <w:rsid w:val="006B6074"/>
    <w:rsid w:val="006B6636"/>
    <w:rsid w:val="006B79C7"/>
    <w:rsid w:val="006C03DE"/>
    <w:rsid w:val="006C1380"/>
    <w:rsid w:val="006C22AE"/>
    <w:rsid w:val="006C2337"/>
    <w:rsid w:val="006C3A49"/>
    <w:rsid w:val="006C418B"/>
    <w:rsid w:val="006C46BA"/>
    <w:rsid w:val="006C57FB"/>
    <w:rsid w:val="006D04BB"/>
    <w:rsid w:val="006D0EA5"/>
    <w:rsid w:val="006D142A"/>
    <w:rsid w:val="006D2928"/>
    <w:rsid w:val="006D4243"/>
    <w:rsid w:val="006D63CA"/>
    <w:rsid w:val="006E05D5"/>
    <w:rsid w:val="006E477D"/>
    <w:rsid w:val="006E4BB8"/>
    <w:rsid w:val="006E5E31"/>
    <w:rsid w:val="006E7FF4"/>
    <w:rsid w:val="006F36DD"/>
    <w:rsid w:val="006F7A5B"/>
    <w:rsid w:val="0070098A"/>
    <w:rsid w:val="007027F8"/>
    <w:rsid w:val="007039C3"/>
    <w:rsid w:val="00711F6D"/>
    <w:rsid w:val="00713182"/>
    <w:rsid w:val="007150E6"/>
    <w:rsid w:val="007153FC"/>
    <w:rsid w:val="00716AAD"/>
    <w:rsid w:val="0072298F"/>
    <w:rsid w:val="00722C21"/>
    <w:rsid w:val="0072408C"/>
    <w:rsid w:val="00725024"/>
    <w:rsid w:val="0072712F"/>
    <w:rsid w:val="0072793C"/>
    <w:rsid w:val="00734FD5"/>
    <w:rsid w:val="00740274"/>
    <w:rsid w:val="007416BB"/>
    <w:rsid w:val="00741EBF"/>
    <w:rsid w:val="00742011"/>
    <w:rsid w:val="007421F5"/>
    <w:rsid w:val="007429FA"/>
    <w:rsid w:val="0074307E"/>
    <w:rsid w:val="00743B42"/>
    <w:rsid w:val="0074559E"/>
    <w:rsid w:val="00746836"/>
    <w:rsid w:val="00747737"/>
    <w:rsid w:val="007503D1"/>
    <w:rsid w:val="00752239"/>
    <w:rsid w:val="00753D8D"/>
    <w:rsid w:val="00754398"/>
    <w:rsid w:val="007554D7"/>
    <w:rsid w:val="00764B90"/>
    <w:rsid w:val="007656E3"/>
    <w:rsid w:val="00765D42"/>
    <w:rsid w:val="007676E9"/>
    <w:rsid w:val="00771790"/>
    <w:rsid w:val="00774F1E"/>
    <w:rsid w:val="0077674F"/>
    <w:rsid w:val="00777C39"/>
    <w:rsid w:val="007839F3"/>
    <w:rsid w:val="007847D8"/>
    <w:rsid w:val="00786805"/>
    <w:rsid w:val="0078721E"/>
    <w:rsid w:val="00790A8B"/>
    <w:rsid w:val="007918FC"/>
    <w:rsid w:val="00792C5C"/>
    <w:rsid w:val="00795EA3"/>
    <w:rsid w:val="00797B1F"/>
    <w:rsid w:val="007A04B9"/>
    <w:rsid w:val="007A098D"/>
    <w:rsid w:val="007A218A"/>
    <w:rsid w:val="007A40B9"/>
    <w:rsid w:val="007A493F"/>
    <w:rsid w:val="007A75A8"/>
    <w:rsid w:val="007B6973"/>
    <w:rsid w:val="007B6D0D"/>
    <w:rsid w:val="007B712B"/>
    <w:rsid w:val="007C2105"/>
    <w:rsid w:val="007C282F"/>
    <w:rsid w:val="007C529F"/>
    <w:rsid w:val="007C7DB7"/>
    <w:rsid w:val="007D2A39"/>
    <w:rsid w:val="007D616A"/>
    <w:rsid w:val="007D68DB"/>
    <w:rsid w:val="007D6B2B"/>
    <w:rsid w:val="007D7053"/>
    <w:rsid w:val="007E12C6"/>
    <w:rsid w:val="007E1B95"/>
    <w:rsid w:val="007E227F"/>
    <w:rsid w:val="007E28E3"/>
    <w:rsid w:val="007E3100"/>
    <w:rsid w:val="007E3818"/>
    <w:rsid w:val="007E3AE4"/>
    <w:rsid w:val="007E52CE"/>
    <w:rsid w:val="007E67D1"/>
    <w:rsid w:val="007E7E7C"/>
    <w:rsid w:val="007F043C"/>
    <w:rsid w:val="007F3F09"/>
    <w:rsid w:val="007F5886"/>
    <w:rsid w:val="007F63EE"/>
    <w:rsid w:val="007F64B2"/>
    <w:rsid w:val="007F6E28"/>
    <w:rsid w:val="0080050F"/>
    <w:rsid w:val="00803D85"/>
    <w:rsid w:val="00805F77"/>
    <w:rsid w:val="008252AD"/>
    <w:rsid w:val="00825C92"/>
    <w:rsid w:val="00826364"/>
    <w:rsid w:val="00827F38"/>
    <w:rsid w:val="00830F78"/>
    <w:rsid w:val="00832E10"/>
    <w:rsid w:val="00837B95"/>
    <w:rsid w:val="00837F0D"/>
    <w:rsid w:val="00842D33"/>
    <w:rsid w:val="0084343D"/>
    <w:rsid w:val="0084696F"/>
    <w:rsid w:val="00850018"/>
    <w:rsid w:val="00852861"/>
    <w:rsid w:val="0086124A"/>
    <w:rsid w:val="00863795"/>
    <w:rsid w:val="00864566"/>
    <w:rsid w:val="0086652B"/>
    <w:rsid w:val="0086656A"/>
    <w:rsid w:val="00871053"/>
    <w:rsid w:val="008713DC"/>
    <w:rsid w:val="00876C1C"/>
    <w:rsid w:val="008804A0"/>
    <w:rsid w:val="0088659B"/>
    <w:rsid w:val="0089255F"/>
    <w:rsid w:val="00893374"/>
    <w:rsid w:val="00895241"/>
    <w:rsid w:val="008968B5"/>
    <w:rsid w:val="008B00B1"/>
    <w:rsid w:val="008B158F"/>
    <w:rsid w:val="008B3121"/>
    <w:rsid w:val="008C0E1D"/>
    <w:rsid w:val="008C350C"/>
    <w:rsid w:val="008C35C9"/>
    <w:rsid w:val="008C52C9"/>
    <w:rsid w:val="008C5476"/>
    <w:rsid w:val="008C55F0"/>
    <w:rsid w:val="008C61F1"/>
    <w:rsid w:val="008D29D7"/>
    <w:rsid w:val="008D4858"/>
    <w:rsid w:val="008D4FCB"/>
    <w:rsid w:val="008D6D09"/>
    <w:rsid w:val="008D7CFA"/>
    <w:rsid w:val="008E08DA"/>
    <w:rsid w:val="008E3C30"/>
    <w:rsid w:val="008E474A"/>
    <w:rsid w:val="008E60AA"/>
    <w:rsid w:val="008F7317"/>
    <w:rsid w:val="008F7799"/>
    <w:rsid w:val="009007E2"/>
    <w:rsid w:val="00900AF2"/>
    <w:rsid w:val="0090185E"/>
    <w:rsid w:val="00904084"/>
    <w:rsid w:val="00907EC6"/>
    <w:rsid w:val="00912CD9"/>
    <w:rsid w:val="009221E3"/>
    <w:rsid w:val="0092328B"/>
    <w:rsid w:val="00924CEA"/>
    <w:rsid w:val="00930420"/>
    <w:rsid w:val="0093277A"/>
    <w:rsid w:val="0093277B"/>
    <w:rsid w:val="00932B6A"/>
    <w:rsid w:val="00933173"/>
    <w:rsid w:val="00933F4B"/>
    <w:rsid w:val="009368E4"/>
    <w:rsid w:val="00936AB4"/>
    <w:rsid w:val="00942251"/>
    <w:rsid w:val="0094232E"/>
    <w:rsid w:val="00943FDF"/>
    <w:rsid w:val="00944277"/>
    <w:rsid w:val="0094525F"/>
    <w:rsid w:val="00947ED7"/>
    <w:rsid w:val="00951B2E"/>
    <w:rsid w:val="00956AE4"/>
    <w:rsid w:val="0096406A"/>
    <w:rsid w:val="009655DE"/>
    <w:rsid w:val="00972241"/>
    <w:rsid w:val="009750AA"/>
    <w:rsid w:val="009750DE"/>
    <w:rsid w:val="0097530A"/>
    <w:rsid w:val="00975E35"/>
    <w:rsid w:val="009764F1"/>
    <w:rsid w:val="009768AE"/>
    <w:rsid w:val="009768FE"/>
    <w:rsid w:val="0097795D"/>
    <w:rsid w:val="00980306"/>
    <w:rsid w:val="00981A83"/>
    <w:rsid w:val="00984482"/>
    <w:rsid w:val="009876DE"/>
    <w:rsid w:val="00987B0D"/>
    <w:rsid w:val="00990BCE"/>
    <w:rsid w:val="0099359F"/>
    <w:rsid w:val="00993FAC"/>
    <w:rsid w:val="00997A2B"/>
    <w:rsid w:val="009A3E9C"/>
    <w:rsid w:val="009A401A"/>
    <w:rsid w:val="009A6551"/>
    <w:rsid w:val="009A6A92"/>
    <w:rsid w:val="009A7B1E"/>
    <w:rsid w:val="009A7CD7"/>
    <w:rsid w:val="009B1F91"/>
    <w:rsid w:val="009B21F5"/>
    <w:rsid w:val="009B3672"/>
    <w:rsid w:val="009C0B9D"/>
    <w:rsid w:val="009C12DA"/>
    <w:rsid w:val="009C43DA"/>
    <w:rsid w:val="009C4565"/>
    <w:rsid w:val="009D127E"/>
    <w:rsid w:val="009D2A8F"/>
    <w:rsid w:val="009D37FF"/>
    <w:rsid w:val="009D3D31"/>
    <w:rsid w:val="009D70F6"/>
    <w:rsid w:val="009E150B"/>
    <w:rsid w:val="009E61D3"/>
    <w:rsid w:val="009F2CEC"/>
    <w:rsid w:val="009F55D3"/>
    <w:rsid w:val="009F7A9F"/>
    <w:rsid w:val="00A0389A"/>
    <w:rsid w:val="00A051CC"/>
    <w:rsid w:val="00A052FE"/>
    <w:rsid w:val="00A06262"/>
    <w:rsid w:val="00A06527"/>
    <w:rsid w:val="00A10652"/>
    <w:rsid w:val="00A10FEF"/>
    <w:rsid w:val="00A120CC"/>
    <w:rsid w:val="00A137EF"/>
    <w:rsid w:val="00A21198"/>
    <w:rsid w:val="00A21B1D"/>
    <w:rsid w:val="00A21C6B"/>
    <w:rsid w:val="00A31A46"/>
    <w:rsid w:val="00A322B6"/>
    <w:rsid w:val="00A32F7C"/>
    <w:rsid w:val="00A341FE"/>
    <w:rsid w:val="00A34AC7"/>
    <w:rsid w:val="00A34D07"/>
    <w:rsid w:val="00A36D32"/>
    <w:rsid w:val="00A41452"/>
    <w:rsid w:val="00A4200B"/>
    <w:rsid w:val="00A43457"/>
    <w:rsid w:val="00A444A9"/>
    <w:rsid w:val="00A554BC"/>
    <w:rsid w:val="00A63999"/>
    <w:rsid w:val="00A6538B"/>
    <w:rsid w:val="00A65926"/>
    <w:rsid w:val="00A759DD"/>
    <w:rsid w:val="00A8201F"/>
    <w:rsid w:val="00A832FF"/>
    <w:rsid w:val="00A8407A"/>
    <w:rsid w:val="00A860F3"/>
    <w:rsid w:val="00A86AC6"/>
    <w:rsid w:val="00A91FF8"/>
    <w:rsid w:val="00A941EB"/>
    <w:rsid w:val="00A954BE"/>
    <w:rsid w:val="00A95D96"/>
    <w:rsid w:val="00A9643C"/>
    <w:rsid w:val="00AA0810"/>
    <w:rsid w:val="00AA2519"/>
    <w:rsid w:val="00AA4115"/>
    <w:rsid w:val="00AA5710"/>
    <w:rsid w:val="00AA7C5B"/>
    <w:rsid w:val="00AB082F"/>
    <w:rsid w:val="00AB4CAE"/>
    <w:rsid w:val="00AB7787"/>
    <w:rsid w:val="00AC1475"/>
    <w:rsid w:val="00AC3461"/>
    <w:rsid w:val="00AC6921"/>
    <w:rsid w:val="00AC79CC"/>
    <w:rsid w:val="00AD0DA9"/>
    <w:rsid w:val="00AD156C"/>
    <w:rsid w:val="00AD1973"/>
    <w:rsid w:val="00AD2E01"/>
    <w:rsid w:val="00AD55A9"/>
    <w:rsid w:val="00AD7DBD"/>
    <w:rsid w:val="00AE038E"/>
    <w:rsid w:val="00AE0F01"/>
    <w:rsid w:val="00AE26EF"/>
    <w:rsid w:val="00AE353F"/>
    <w:rsid w:val="00AE3851"/>
    <w:rsid w:val="00AE6AB1"/>
    <w:rsid w:val="00AE7D10"/>
    <w:rsid w:val="00AF552D"/>
    <w:rsid w:val="00AF5FCA"/>
    <w:rsid w:val="00B012AC"/>
    <w:rsid w:val="00B0175B"/>
    <w:rsid w:val="00B01B4C"/>
    <w:rsid w:val="00B024D4"/>
    <w:rsid w:val="00B05408"/>
    <w:rsid w:val="00B074B4"/>
    <w:rsid w:val="00B10464"/>
    <w:rsid w:val="00B1536E"/>
    <w:rsid w:val="00B164B0"/>
    <w:rsid w:val="00B22CF5"/>
    <w:rsid w:val="00B24030"/>
    <w:rsid w:val="00B26243"/>
    <w:rsid w:val="00B273F6"/>
    <w:rsid w:val="00B27FB9"/>
    <w:rsid w:val="00B31077"/>
    <w:rsid w:val="00B32888"/>
    <w:rsid w:val="00B34617"/>
    <w:rsid w:val="00B35EBB"/>
    <w:rsid w:val="00B36918"/>
    <w:rsid w:val="00B36AF3"/>
    <w:rsid w:val="00B37DB3"/>
    <w:rsid w:val="00B400E8"/>
    <w:rsid w:val="00B403FE"/>
    <w:rsid w:val="00B40F51"/>
    <w:rsid w:val="00B43455"/>
    <w:rsid w:val="00B43567"/>
    <w:rsid w:val="00B513BF"/>
    <w:rsid w:val="00B51AB1"/>
    <w:rsid w:val="00B5397A"/>
    <w:rsid w:val="00B54B88"/>
    <w:rsid w:val="00B60D76"/>
    <w:rsid w:val="00B6544E"/>
    <w:rsid w:val="00B67168"/>
    <w:rsid w:val="00B727A4"/>
    <w:rsid w:val="00B760A7"/>
    <w:rsid w:val="00B768BF"/>
    <w:rsid w:val="00B77E7F"/>
    <w:rsid w:val="00B81296"/>
    <w:rsid w:val="00B8180A"/>
    <w:rsid w:val="00B82D63"/>
    <w:rsid w:val="00B8531F"/>
    <w:rsid w:val="00B8656F"/>
    <w:rsid w:val="00B86610"/>
    <w:rsid w:val="00B86C6D"/>
    <w:rsid w:val="00B87EBF"/>
    <w:rsid w:val="00B90332"/>
    <w:rsid w:val="00B92932"/>
    <w:rsid w:val="00B93107"/>
    <w:rsid w:val="00B94B5F"/>
    <w:rsid w:val="00B971D7"/>
    <w:rsid w:val="00BA21CE"/>
    <w:rsid w:val="00BA2A7C"/>
    <w:rsid w:val="00BA2C39"/>
    <w:rsid w:val="00BA3801"/>
    <w:rsid w:val="00BA6EEF"/>
    <w:rsid w:val="00BB0B15"/>
    <w:rsid w:val="00BB0CD3"/>
    <w:rsid w:val="00BB123D"/>
    <w:rsid w:val="00BB3553"/>
    <w:rsid w:val="00BB500F"/>
    <w:rsid w:val="00BB7F1B"/>
    <w:rsid w:val="00BC0234"/>
    <w:rsid w:val="00BC16F2"/>
    <w:rsid w:val="00BC25DC"/>
    <w:rsid w:val="00BC35E7"/>
    <w:rsid w:val="00BC3F57"/>
    <w:rsid w:val="00BC432E"/>
    <w:rsid w:val="00BC55C0"/>
    <w:rsid w:val="00BC6B05"/>
    <w:rsid w:val="00BC7BC2"/>
    <w:rsid w:val="00BD207D"/>
    <w:rsid w:val="00BD417A"/>
    <w:rsid w:val="00BD5BCF"/>
    <w:rsid w:val="00BE0B21"/>
    <w:rsid w:val="00BE5955"/>
    <w:rsid w:val="00BF07C6"/>
    <w:rsid w:val="00BF0859"/>
    <w:rsid w:val="00BF1535"/>
    <w:rsid w:val="00BF2E0E"/>
    <w:rsid w:val="00BF4370"/>
    <w:rsid w:val="00BF593E"/>
    <w:rsid w:val="00BF6628"/>
    <w:rsid w:val="00BF67AA"/>
    <w:rsid w:val="00C00233"/>
    <w:rsid w:val="00C00E52"/>
    <w:rsid w:val="00C045BD"/>
    <w:rsid w:val="00C062AB"/>
    <w:rsid w:val="00C064A4"/>
    <w:rsid w:val="00C06DFE"/>
    <w:rsid w:val="00C07203"/>
    <w:rsid w:val="00C07AD1"/>
    <w:rsid w:val="00C119C3"/>
    <w:rsid w:val="00C130A5"/>
    <w:rsid w:val="00C1601B"/>
    <w:rsid w:val="00C175A7"/>
    <w:rsid w:val="00C22CC7"/>
    <w:rsid w:val="00C24DA1"/>
    <w:rsid w:val="00C256ED"/>
    <w:rsid w:val="00C30384"/>
    <w:rsid w:val="00C33110"/>
    <w:rsid w:val="00C33327"/>
    <w:rsid w:val="00C33829"/>
    <w:rsid w:val="00C33ED9"/>
    <w:rsid w:val="00C41DFF"/>
    <w:rsid w:val="00C42FF1"/>
    <w:rsid w:val="00C54723"/>
    <w:rsid w:val="00C61049"/>
    <w:rsid w:val="00C62FAB"/>
    <w:rsid w:val="00C63EBC"/>
    <w:rsid w:val="00C66456"/>
    <w:rsid w:val="00C67E2F"/>
    <w:rsid w:val="00C706DE"/>
    <w:rsid w:val="00C70CBA"/>
    <w:rsid w:val="00C71508"/>
    <w:rsid w:val="00C72683"/>
    <w:rsid w:val="00C74567"/>
    <w:rsid w:val="00C8110A"/>
    <w:rsid w:val="00C81ED6"/>
    <w:rsid w:val="00C83E10"/>
    <w:rsid w:val="00C8689B"/>
    <w:rsid w:val="00C91E3C"/>
    <w:rsid w:val="00C968A4"/>
    <w:rsid w:val="00C971FE"/>
    <w:rsid w:val="00CA371A"/>
    <w:rsid w:val="00CA7301"/>
    <w:rsid w:val="00CB0D20"/>
    <w:rsid w:val="00CB249E"/>
    <w:rsid w:val="00CB3863"/>
    <w:rsid w:val="00CB44A8"/>
    <w:rsid w:val="00CB5DA8"/>
    <w:rsid w:val="00CC010D"/>
    <w:rsid w:val="00CC0DA6"/>
    <w:rsid w:val="00CC2FCA"/>
    <w:rsid w:val="00CC3B15"/>
    <w:rsid w:val="00CC4FD2"/>
    <w:rsid w:val="00CC5AD9"/>
    <w:rsid w:val="00CD001B"/>
    <w:rsid w:val="00CD1BCF"/>
    <w:rsid w:val="00CD5E6A"/>
    <w:rsid w:val="00CE365F"/>
    <w:rsid w:val="00CE4F6F"/>
    <w:rsid w:val="00CE5EAE"/>
    <w:rsid w:val="00CF21BD"/>
    <w:rsid w:val="00CF554A"/>
    <w:rsid w:val="00CF57FB"/>
    <w:rsid w:val="00CF5B21"/>
    <w:rsid w:val="00CF62EB"/>
    <w:rsid w:val="00CF7461"/>
    <w:rsid w:val="00D000D2"/>
    <w:rsid w:val="00D00D64"/>
    <w:rsid w:val="00D1117F"/>
    <w:rsid w:val="00D11B0B"/>
    <w:rsid w:val="00D23A04"/>
    <w:rsid w:val="00D245A1"/>
    <w:rsid w:val="00D25AA1"/>
    <w:rsid w:val="00D271A6"/>
    <w:rsid w:val="00D27902"/>
    <w:rsid w:val="00D27E95"/>
    <w:rsid w:val="00D3018E"/>
    <w:rsid w:val="00D31C02"/>
    <w:rsid w:val="00D3374B"/>
    <w:rsid w:val="00D345BC"/>
    <w:rsid w:val="00D34AE3"/>
    <w:rsid w:val="00D34B99"/>
    <w:rsid w:val="00D36557"/>
    <w:rsid w:val="00D37BEB"/>
    <w:rsid w:val="00D4255C"/>
    <w:rsid w:val="00D42FA8"/>
    <w:rsid w:val="00D44A86"/>
    <w:rsid w:val="00D469C4"/>
    <w:rsid w:val="00D549D0"/>
    <w:rsid w:val="00D5711F"/>
    <w:rsid w:val="00D60BEF"/>
    <w:rsid w:val="00D60C6D"/>
    <w:rsid w:val="00D60CA6"/>
    <w:rsid w:val="00D6119A"/>
    <w:rsid w:val="00D633F4"/>
    <w:rsid w:val="00D70EA4"/>
    <w:rsid w:val="00D711C1"/>
    <w:rsid w:val="00D71A12"/>
    <w:rsid w:val="00D73D96"/>
    <w:rsid w:val="00D74201"/>
    <w:rsid w:val="00D74287"/>
    <w:rsid w:val="00D74A5B"/>
    <w:rsid w:val="00D75E50"/>
    <w:rsid w:val="00D7696D"/>
    <w:rsid w:val="00D812DC"/>
    <w:rsid w:val="00D81DBA"/>
    <w:rsid w:val="00D863E3"/>
    <w:rsid w:val="00D86FB0"/>
    <w:rsid w:val="00D87012"/>
    <w:rsid w:val="00D91C5F"/>
    <w:rsid w:val="00D93215"/>
    <w:rsid w:val="00D95441"/>
    <w:rsid w:val="00D977CF"/>
    <w:rsid w:val="00DA0174"/>
    <w:rsid w:val="00DA0FE3"/>
    <w:rsid w:val="00DA12E0"/>
    <w:rsid w:val="00DA351F"/>
    <w:rsid w:val="00DA35D7"/>
    <w:rsid w:val="00DA3ECD"/>
    <w:rsid w:val="00DA4017"/>
    <w:rsid w:val="00DA4483"/>
    <w:rsid w:val="00DA5311"/>
    <w:rsid w:val="00DA71FA"/>
    <w:rsid w:val="00DA7ABA"/>
    <w:rsid w:val="00DA7B05"/>
    <w:rsid w:val="00DB053F"/>
    <w:rsid w:val="00DB0D9C"/>
    <w:rsid w:val="00DB35D8"/>
    <w:rsid w:val="00DB4D15"/>
    <w:rsid w:val="00DB6D14"/>
    <w:rsid w:val="00DC137A"/>
    <w:rsid w:val="00DC334F"/>
    <w:rsid w:val="00DC5D0B"/>
    <w:rsid w:val="00DC68B6"/>
    <w:rsid w:val="00DC6947"/>
    <w:rsid w:val="00DC69C1"/>
    <w:rsid w:val="00DC7660"/>
    <w:rsid w:val="00DD0885"/>
    <w:rsid w:val="00DD0A33"/>
    <w:rsid w:val="00DD7E8C"/>
    <w:rsid w:val="00DE2B20"/>
    <w:rsid w:val="00DE3972"/>
    <w:rsid w:val="00DE4605"/>
    <w:rsid w:val="00DE7C02"/>
    <w:rsid w:val="00DF1722"/>
    <w:rsid w:val="00DF6CBA"/>
    <w:rsid w:val="00DF6D0F"/>
    <w:rsid w:val="00E03FC1"/>
    <w:rsid w:val="00E04C4A"/>
    <w:rsid w:val="00E0716F"/>
    <w:rsid w:val="00E100CD"/>
    <w:rsid w:val="00E127EA"/>
    <w:rsid w:val="00E13A8D"/>
    <w:rsid w:val="00E14F1A"/>
    <w:rsid w:val="00E1536C"/>
    <w:rsid w:val="00E15DE9"/>
    <w:rsid w:val="00E1609A"/>
    <w:rsid w:val="00E2261B"/>
    <w:rsid w:val="00E26C7B"/>
    <w:rsid w:val="00E277B3"/>
    <w:rsid w:val="00E27ACD"/>
    <w:rsid w:val="00E27E74"/>
    <w:rsid w:val="00E3430A"/>
    <w:rsid w:val="00E370A5"/>
    <w:rsid w:val="00E42B20"/>
    <w:rsid w:val="00E4402C"/>
    <w:rsid w:val="00E45514"/>
    <w:rsid w:val="00E47782"/>
    <w:rsid w:val="00E47B47"/>
    <w:rsid w:val="00E51D98"/>
    <w:rsid w:val="00E52AD6"/>
    <w:rsid w:val="00E57250"/>
    <w:rsid w:val="00E61063"/>
    <w:rsid w:val="00E62302"/>
    <w:rsid w:val="00E67706"/>
    <w:rsid w:val="00E7154B"/>
    <w:rsid w:val="00E71D30"/>
    <w:rsid w:val="00E72D5A"/>
    <w:rsid w:val="00E7523F"/>
    <w:rsid w:val="00E774F2"/>
    <w:rsid w:val="00E77F7E"/>
    <w:rsid w:val="00E84742"/>
    <w:rsid w:val="00E8793E"/>
    <w:rsid w:val="00E9107A"/>
    <w:rsid w:val="00E9238E"/>
    <w:rsid w:val="00E93D72"/>
    <w:rsid w:val="00E94D6C"/>
    <w:rsid w:val="00E94FC7"/>
    <w:rsid w:val="00E95846"/>
    <w:rsid w:val="00E96F29"/>
    <w:rsid w:val="00E973AE"/>
    <w:rsid w:val="00E973CF"/>
    <w:rsid w:val="00EA0ABF"/>
    <w:rsid w:val="00EA0D29"/>
    <w:rsid w:val="00EA2343"/>
    <w:rsid w:val="00EA30D3"/>
    <w:rsid w:val="00EA4C5B"/>
    <w:rsid w:val="00EA541C"/>
    <w:rsid w:val="00EB0B1F"/>
    <w:rsid w:val="00EB1613"/>
    <w:rsid w:val="00EB2994"/>
    <w:rsid w:val="00EB44E0"/>
    <w:rsid w:val="00EB7DE2"/>
    <w:rsid w:val="00EC0748"/>
    <w:rsid w:val="00EC07C4"/>
    <w:rsid w:val="00EC1160"/>
    <w:rsid w:val="00EC1E3B"/>
    <w:rsid w:val="00EC2498"/>
    <w:rsid w:val="00EC620A"/>
    <w:rsid w:val="00ED08CD"/>
    <w:rsid w:val="00ED0D7D"/>
    <w:rsid w:val="00ED0E2E"/>
    <w:rsid w:val="00ED21D4"/>
    <w:rsid w:val="00ED2C11"/>
    <w:rsid w:val="00ED3D9D"/>
    <w:rsid w:val="00ED6BDA"/>
    <w:rsid w:val="00EE01C4"/>
    <w:rsid w:val="00EE2DCB"/>
    <w:rsid w:val="00EE56CD"/>
    <w:rsid w:val="00EE58AB"/>
    <w:rsid w:val="00EE6135"/>
    <w:rsid w:val="00EE70CB"/>
    <w:rsid w:val="00EF0E37"/>
    <w:rsid w:val="00EF16E2"/>
    <w:rsid w:val="00EF20C7"/>
    <w:rsid w:val="00EF71B6"/>
    <w:rsid w:val="00EF734D"/>
    <w:rsid w:val="00F007FB"/>
    <w:rsid w:val="00F04CC4"/>
    <w:rsid w:val="00F0592C"/>
    <w:rsid w:val="00F0604D"/>
    <w:rsid w:val="00F06265"/>
    <w:rsid w:val="00F10FA3"/>
    <w:rsid w:val="00F1205F"/>
    <w:rsid w:val="00F20158"/>
    <w:rsid w:val="00F22672"/>
    <w:rsid w:val="00F26728"/>
    <w:rsid w:val="00F274C5"/>
    <w:rsid w:val="00F33638"/>
    <w:rsid w:val="00F33A58"/>
    <w:rsid w:val="00F349B8"/>
    <w:rsid w:val="00F355EB"/>
    <w:rsid w:val="00F37A57"/>
    <w:rsid w:val="00F41649"/>
    <w:rsid w:val="00F4204A"/>
    <w:rsid w:val="00F44EFA"/>
    <w:rsid w:val="00F502B5"/>
    <w:rsid w:val="00F51193"/>
    <w:rsid w:val="00F5750F"/>
    <w:rsid w:val="00F6050C"/>
    <w:rsid w:val="00F65282"/>
    <w:rsid w:val="00F657C1"/>
    <w:rsid w:val="00F70960"/>
    <w:rsid w:val="00F71A24"/>
    <w:rsid w:val="00F72362"/>
    <w:rsid w:val="00F73A82"/>
    <w:rsid w:val="00F76164"/>
    <w:rsid w:val="00F77924"/>
    <w:rsid w:val="00F807D2"/>
    <w:rsid w:val="00F84100"/>
    <w:rsid w:val="00F84999"/>
    <w:rsid w:val="00F87CFD"/>
    <w:rsid w:val="00F91822"/>
    <w:rsid w:val="00F94B09"/>
    <w:rsid w:val="00FA0C47"/>
    <w:rsid w:val="00FA22E1"/>
    <w:rsid w:val="00FA3FC8"/>
    <w:rsid w:val="00FA5A97"/>
    <w:rsid w:val="00FA63B3"/>
    <w:rsid w:val="00FA7094"/>
    <w:rsid w:val="00FB22F8"/>
    <w:rsid w:val="00FB3BA2"/>
    <w:rsid w:val="00FB3EBD"/>
    <w:rsid w:val="00FB4125"/>
    <w:rsid w:val="00FB7DE9"/>
    <w:rsid w:val="00FC0550"/>
    <w:rsid w:val="00FC0982"/>
    <w:rsid w:val="00FC1952"/>
    <w:rsid w:val="00FC2B11"/>
    <w:rsid w:val="00FC4DEE"/>
    <w:rsid w:val="00FD044C"/>
    <w:rsid w:val="00FD0B07"/>
    <w:rsid w:val="00FD2706"/>
    <w:rsid w:val="00FD2DA5"/>
    <w:rsid w:val="00FD6924"/>
    <w:rsid w:val="00FE0CF6"/>
    <w:rsid w:val="00FE1931"/>
    <w:rsid w:val="00FE1E7B"/>
    <w:rsid w:val="00FE3703"/>
    <w:rsid w:val="00FE4145"/>
    <w:rsid w:val="00FE66ED"/>
    <w:rsid w:val="00FE7C8E"/>
    <w:rsid w:val="00FF363F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FD6E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C5C"/>
    <w:rPr>
      <w:rFonts w:ascii="Arial" w:hAnsi="Arial" w:cs="Courier New"/>
      <w:sz w:val="24"/>
      <w:lang w:eastAsia="en-US"/>
    </w:rPr>
  </w:style>
  <w:style w:type="paragraph" w:styleId="Heading1">
    <w:name w:val="heading 1"/>
    <w:basedOn w:val="BodyText"/>
    <w:next w:val="Normal"/>
    <w:qFormat/>
    <w:rsid w:val="00DC68B6"/>
    <w:pPr>
      <w:keepNext/>
      <w:spacing w:before="360" w:after="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92C5C"/>
    <w:pPr>
      <w:jc w:val="center"/>
    </w:pPr>
    <w:rPr>
      <w:rFonts w:cs="Times New Roman"/>
      <w:b/>
      <w:bCs/>
      <w:lang w:val="x-none"/>
    </w:rPr>
  </w:style>
  <w:style w:type="paragraph" w:styleId="Header">
    <w:name w:val="header"/>
    <w:basedOn w:val="Normal"/>
    <w:link w:val="HeaderChar"/>
    <w:rsid w:val="00792C5C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Subtitle">
    <w:name w:val="Subtitle"/>
    <w:basedOn w:val="Normal"/>
    <w:qFormat/>
    <w:rsid w:val="00792C5C"/>
    <w:rPr>
      <w:b/>
      <w:bCs/>
    </w:rPr>
  </w:style>
  <w:style w:type="paragraph" w:styleId="FootnoteText">
    <w:name w:val="footnote text"/>
    <w:basedOn w:val="Normal"/>
    <w:semiHidden/>
    <w:rsid w:val="00792C5C"/>
    <w:rPr>
      <w:sz w:val="20"/>
    </w:rPr>
  </w:style>
  <w:style w:type="paragraph" w:styleId="Footer">
    <w:name w:val="footer"/>
    <w:basedOn w:val="Normal"/>
    <w:rsid w:val="00792C5C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rsid w:val="00792C5C"/>
    <w:rPr>
      <w:sz w:val="20"/>
    </w:rPr>
  </w:style>
  <w:style w:type="character" w:styleId="EndnoteReference">
    <w:name w:val="endnote reference"/>
    <w:semiHidden/>
    <w:rsid w:val="00792C5C"/>
    <w:rPr>
      <w:vertAlign w:val="superscript"/>
    </w:rPr>
  </w:style>
  <w:style w:type="paragraph" w:styleId="BodyText2">
    <w:name w:val="Body Text 2"/>
    <w:basedOn w:val="BodyText"/>
    <w:link w:val="BodyText2Char"/>
    <w:rsid w:val="00DC68B6"/>
    <w:pPr>
      <w:spacing w:before="120" w:after="120"/>
    </w:pPr>
  </w:style>
  <w:style w:type="character" w:styleId="FootnoteReference">
    <w:name w:val="footnote reference"/>
    <w:semiHidden/>
    <w:rsid w:val="00792C5C"/>
    <w:rPr>
      <w:vertAlign w:val="superscript"/>
    </w:rPr>
  </w:style>
  <w:style w:type="character" w:styleId="Hyperlink">
    <w:name w:val="Hyperlink"/>
    <w:rsid w:val="00792C5C"/>
    <w:rPr>
      <w:color w:val="0000FF"/>
      <w:u w:val="single"/>
    </w:rPr>
  </w:style>
  <w:style w:type="paragraph" w:styleId="BodyText">
    <w:name w:val="Body Text"/>
    <w:basedOn w:val="Normal"/>
    <w:link w:val="BodyTextChar"/>
    <w:rsid w:val="00DC68B6"/>
    <w:pPr>
      <w:spacing w:after="240"/>
    </w:pPr>
    <w:rPr>
      <w:rFonts w:cs="Times New Roman"/>
      <w:lang w:val="x-none"/>
    </w:rPr>
  </w:style>
  <w:style w:type="paragraph" w:styleId="BalloonText">
    <w:name w:val="Balloon Text"/>
    <w:basedOn w:val="Normal"/>
    <w:semiHidden/>
    <w:rsid w:val="00792C5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92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92C5C"/>
    <w:rPr>
      <w:rFonts w:cs="Times New Roman"/>
      <w:sz w:val="20"/>
      <w:lang w:val="x-none"/>
    </w:rPr>
  </w:style>
  <w:style w:type="paragraph" w:styleId="CommentSubject">
    <w:name w:val="annotation subject"/>
    <w:basedOn w:val="CommentText"/>
    <w:next w:val="CommentText"/>
    <w:semiHidden/>
    <w:rsid w:val="00792C5C"/>
    <w:rPr>
      <w:b/>
      <w:bCs/>
    </w:rPr>
  </w:style>
  <w:style w:type="character" w:styleId="PageNumber">
    <w:name w:val="page number"/>
    <w:basedOn w:val="DefaultParagraphFont"/>
    <w:rsid w:val="004C25A1"/>
  </w:style>
  <w:style w:type="character" w:styleId="PlaceholderText">
    <w:name w:val="Placeholder Text"/>
    <w:uiPriority w:val="99"/>
    <w:semiHidden/>
    <w:rsid w:val="00F33A58"/>
    <w:rPr>
      <w:color w:val="808080"/>
    </w:rPr>
  </w:style>
  <w:style w:type="character" w:customStyle="1" w:styleId="BodyTextChar">
    <w:name w:val="Body Text Char"/>
    <w:link w:val="BodyText"/>
    <w:rsid w:val="006C22AE"/>
    <w:rPr>
      <w:rFonts w:ascii="Arial" w:hAnsi="Arial" w:cs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D1BCF"/>
    <w:pPr>
      <w:ind w:left="720"/>
      <w:contextualSpacing/>
    </w:pPr>
  </w:style>
  <w:style w:type="table" w:styleId="TableGrid">
    <w:name w:val="Table Grid"/>
    <w:basedOn w:val="TableNormal"/>
    <w:rsid w:val="00CD1B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">
    <w:name w:val="Comment Text Char"/>
    <w:link w:val="CommentText"/>
    <w:uiPriority w:val="99"/>
    <w:semiHidden/>
    <w:rsid w:val="006169DF"/>
    <w:rPr>
      <w:rFonts w:ascii="Arial" w:hAnsi="Arial" w:cs="Courier New"/>
      <w:lang w:eastAsia="en-US"/>
    </w:rPr>
  </w:style>
  <w:style w:type="paragraph" w:styleId="DocumentMap">
    <w:name w:val="Document Map"/>
    <w:basedOn w:val="Normal"/>
    <w:link w:val="DocumentMapChar"/>
    <w:rsid w:val="000F549C"/>
    <w:rPr>
      <w:rFonts w:ascii="Tahoma" w:hAnsi="Tahoma" w:cs="Times New Roman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0F549C"/>
    <w:rPr>
      <w:rFonts w:ascii="Tahoma" w:hAnsi="Tahoma" w:cs="Tahoma"/>
      <w:sz w:val="16"/>
      <w:szCs w:val="16"/>
      <w:lang w:eastAsia="en-US"/>
    </w:rPr>
  </w:style>
  <w:style w:type="paragraph" w:customStyle="1" w:styleId="Paragraph">
    <w:name w:val="Paragraph"/>
    <w:basedOn w:val="Normal"/>
    <w:uiPriority w:val="4"/>
    <w:qFormat/>
    <w:rsid w:val="000F549C"/>
    <w:pPr>
      <w:numPr>
        <w:numId w:val="2"/>
      </w:numPr>
      <w:spacing w:before="240" w:after="240" w:line="276" w:lineRule="auto"/>
      <w:ind w:left="709" w:hanging="709"/>
    </w:pPr>
    <w:rPr>
      <w:rFonts w:cs="Times New Roman"/>
      <w:szCs w:val="24"/>
      <w:lang w:eastAsia="en-GB"/>
    </w:rPr>
  </w:style>
  <w:style w:type="paragraph" w:customStyle="1" w:styleId="NICEnormal">
    <w:name w:val="NICE normal"/>
    <w:rsid w:val="007F3F09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character" w:customStyle="1" w:styleId="TitleChar">
    <w:name w:val="Title Char"/>
    <w:link w:val="Title"/>
    <w:rsid w:val="00230DA7"/>
    <w:rPr>
      <w:rFonts w:ascii="Arial" w:hAnsi="Arial" w:cs="Courier New"/>
      <w:b/>
      <w:bCs/>
      <w:sz w:val="24"/>
      <w:lang w:eastAsia="en-US"/>
    </w:rPr>
  </w:style>
  <w:style w:type="character" w:customStyle="1" w:styleId="HeaderChar">
    <w:name w:val="Header Char"/>
    <w:link w:val="Header"/>
    <w:rsid w:val="00230DA7"/>
    <w:rPr>
      <w:rFonts w:ascii="Arial" w:hAnsi="Arial" w:cs="Courier New"/>
      <w:sz w:val="24"/>
      <w:lang w:eastAsia="en-US"/>
    </w:rPr>
  </w:style>
  <w:style w:type="character" w:customStyle="1" w:styleId="BodyText2Char">
    <w:name w:val="Body Text 2 Char"/>
    <w:link w:val="BodyText2"/>
    <w:rsid w:val="00230DA7"/>
    <w:rPr>
      <w:rFonts w:ascii="Arial" w:hAnsi="Arial"/>
      <w:sz w:val="24"/>
      <w:lang w:eastAsia="en-US"/>
    </w:rPr>
  </w:style>
  <w:style w:type="character" w:styleId="FollowedHyperlink">
    <w:name w:val="FollowedHyperlink"/>
    <w:rsid w:val="00170AFE"/>
    <w:rPr>
      <w:color w:val="800080"/>
      <w:u w:val="single"/>
    </w:rPr>
  </w:style>
  <w:style w:type="paragraph" w:customStyle="1" w:styleId="Default">
    <w:name w:val="Default"/>
    <w:basedOn w:val="Normal"/>
    <w:rsid w:val="006D0EA5"/>
    <w:pPr>
      <w:autoSpaceDE w:val="0"/>
      <w:autoSpaceDN w:val="0"/>
    </w:pPr>
    <w:rPr>
      <w:rFonts w:eastAsia="Calibri" w:cs="Arial"/>
      <w:color w:val="000000"/>
      <w:szCs w:val="24"/>
      <w:lang w:eastAsia="en-GB"/>
    </w:rPr>
  </w:style>
  <w:style w:type="character" w:styleId="UnresolvedMention">
    <w:name w:val="Unresolved Mention"/>
    <w:uiPriority w:val="99"/>
    <w:semiHidden/>
    <w:unhideWhenUsed/>
    <w:rsid w:val="00C968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255C"/>
    <w:rPr>
      <w:rFonts w:ascii="Arial" w:hAnsi="Arial" w:cs="Courier New"/>
      <w:sz w:val="24"/>
      <w:lang w:eastAsia="en-US"/>
    </w:rPr>
  </w:style>
  <w:style w:type="character" w:styleId="Strong">
    <w:name w:val="Strong"/>
    <w:uiPriority w:val="22"/>
    <w:qFormat/>
    <w:rsid w:val="00B82D63"/>
    <w:rPr>
      <w:b/>
      <w:bCs/>
    </w:rPr>
  </w:style>
  <w:style w:type="paragraph" w:styleId="NormalWeb">
    <w:name w:val="Normal (Web)"/>
    <w:basedOn w:val="Normal"/>
    <w:rsid w:val="000F5836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Media/Default/About/what-we-do/Life-sciences/evaluation-framework.pdf" TargetMode="External"/><Relationship Id="rId13" Type="http://schemas.openxmlformats.org/officeDocument/2006/relationships/hyperlink" Target="https://www.nice.org.uk/guidance/ng15" TargetMode="External"/><Relationship Id="rId18" Type="http://schemas.openxmlformats.org/officeDocument/2006/relationships/hyperlink" Target="https://www.gov.uk/government/publications/uk-20-year-vision-for-antimicrobial-resistanc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gov.uk/government/publications/antimicrobial-resistance-resource-handboo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ng111" TargetMode="External"/><Relationship Id="rId17" Type="http://schemas.openxmlformats.org/officeDocument/2006/relationships/hyperlink" Target="https://www.longtermplan.nhs.uk/publication/nhs-long-term-plan/" TargetMode="External"/><Relationship Id="rId25" Type="http://schemas.openxmlformats.org/officeDocument/2006/relationships/hyperlink" Target="https://www.who.int/medicines/publications/WHO-PPL-Short_Summary_25Feb-ET_NM_WHO.pdf?ua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ice.org.uk/advice/es31/chapter/Product-overview" TargetMode="External"/><Relationship Id="rId20" Type="http://schemas.openxmlformats.org/officeDocument/2006/relationships/hyperlink" Target="https://www.gov.uk/government/collections/antimicrobial-resistance-amr-information-and-resourc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ng139/chapter/Update-information" TargetMode="External"/><Relationship Id="rId24" Type="http://schemas.openxmlformats.org/officeDocument/2006/relationships/hyperlink" Target="https://www.who.int/news/item/27-02-2017-who-publishes-list-of-bacteria-for-which-new-antibiotics-are-urgently-need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guidance/qs121" TargetMode="External"/><Relationship Id="rId23" Type="http://schemas.openxmlformats.org/officeDocument/2006/relationships/hyperlink" Target="http://www.eepru.org.uk/article/framework-for-value-assessment-of-new-antimicrobials-implications-of-alternative-funding-arrangements-for-nice-appraisal/" TargetMode="External"/><Relationship Id="rId10" Type="http://schemas.openxmlformats.org/officeDocument/2006/relationships/hyperlink" Target="https://www.nice.org.uk/Media/Default/About/what-we-do/Life-sciences/evaluation-framework.pdf" TargetMode="External"/><Relationship Id="rId19" Type="http://schemas.openxmlformats.org/officeDocument/2006/relationships/hyperlink" Target="https://www.gov.uk/government/publications/uk-5-year-action-plan-for-antimicrobial-resistance-2019-to-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ho.int/news/item/27-02-2017-who-publishes-list-of-bacteria-for-which-new-antibiotics-are-urgently-needed" TargetMode="External"/><Relationship Id="rId14" Type="http://schemas.openxmlformats.org/officeDocument/2006/relationships/hyperlink" Target="https://www.nice.org.uk/guidance/ng173" TargetMode="External"/><Relationship Id="rId22" Type="http://schemas.openxmlformats.org/officeDocument/2006/relationships/hyperlink" Target="https://www.gov.uk/government/publications/antimicrobial-stewardship-start-smart-then-focu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052B3-AF97-4216-AD96-58D42651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10124</Characters>
  <Application>Microsoft Office Word</Application>
  <DocSecurity>0</DocSecurity>
  <Lines>84</Lines>
  <Paragraphs>22</Paragraphs>
  <ScaleCrop>false</ScaleCrop>
  <Company/>
  <LinksUpToDate>false</LinksUpToDate>
  <CharactersWithSpaces>11363</CharactersWithSpaces>
  <SharedDoc>false</SharedDoc>
  <HLinks>
    <vt:vector size="108" baseType="variant">
      <vt:variant>
        <vt:i4>4128812</vt:i4>
      </vt:variant>
      <vt:variant>
        <vt:i4>51</vt:i4>
      </vt:variant>
      <vt:variant>
        <vt:i4>0</vt:i4>
      </vt:variant>
      <vt:variant>
        <vt:i4>5</vt:i4>
      </vt:variant>
      <vt:variant>
        <vt:lpwstr>https://www.who.int/medicines/publications/WHO-PPL-Short_Summary_25Feb-ET_NM_WHO.pdf?ua=1</vt:lpwstr>
      </vt:variant>
      <vt:variant>
        <vt:lpwstr/>
      </vt:variant>
      <vt:variant>
        <vt:i4>524310</vt:i4>
      </vt:variant>
      <vt:variant>
        <vt:i4>48</vt:i4>
      </vt:variant>
      <vt:variant>
        <vt:i4>0</vt:i4>
      </vt:variant>
      <vt:variant>
        <vt:i4>5</vt:i4>
      </vt:variant>
      <vt:variant>
        <vt:lpwstr>https://www.who.int/news/item/27-02-2017-who-publishes-list-of-bacteria-for-which-new-antibiotics-are-urgently-needed</vt:lpwstr>
      </vt:variant>
      <vt:variant>
        <vt:lpwstr/>
      </vt:variant>
      <vt:variant>
        <vt:i4>4915268</vt:i4>
      </vt:variant>
      <vt:variant>
        <vt:i4>45</vt:i4>
      </vt:variant>
      <vt:variant>
        <vt:i4>0</vt:i4>
      </vt:variant>
      <vt:variant>
        <vt:i4>5</vt:i4>
      </vt:variant>
      <vt:variant>
        <vt:lpwstr>http://www.eepru.org.uk/article/framework-for-value-assessment-of-new-antimicrobials-implications-of-alternative-funding-arrangements-for-nice-appraisal/</vt:lpwstr>
      </vt:variant>
      <vt:variant>
        <vt:lpwstr/>
      </vt:variant>
      <vt:variant>
        <vt:i4>6488098</vt:i4>
      </vt:variant>
      <vt:variant>
        <vt:i4>42</vt:i4>
      </vt:variant>
      <vt:variant>
        <vt:i4>0</vt:i4>
      </vt:variant>
      <vt:variant>
        <vt:i4>5</vt:i4>
      </vt:variant>
      <vt:variant>
        <vt:lpwstr>https://www.gov.uk/government/publications/antimicrobial-stewardship-start-smart-then-focus</vt:lpwstr>
      </vt:variant>
      <vt:variant>
        <vt:lpwstr/>
      </vt:variant>
      <vt:variant>
        <vt:i4>327773</vt:i4>
      </vt:variant>
      <vt:variant>
        <vt:i4>39</vt:i4>
      </vt:variant>
      <vt:variant>
        <vt:i4>0</vt:i4>
      </vt:variant>
      <vt:variant>
        <vt:i4>5</vt:i4>
      </vt:variant>
      <vt:variant>
        <vt:lpwstr>https://www.gov.uk/government/publications/antimicrobial-resistance-resource-handbook</vt:lpwstr>
      </vt:variant>
      <vt:variant>
        <vt:lpwstr/>
      </vt:variant>
      <vt:variant>
        <vt:i4>5046292</vt:i4>
      </vt:variant>
      <vt:variant>
        <vt:i4>36</vt:i4>
      </vt:variant>
      <vt:variant>
        <vt:i4>0</vt:i4>
      </vt:variant>
      <vt:variant>
        <vt:i4>5</vt:i4>
      </vt:variant>
      <vt:variant>
        <vt:lpwstr>https://www.gov.uk/government/collections/antimicrobial-resistance-amr-information-and-resources</vt:lpwstr>
      </vt:variant>
      <vt:variant>
        <vt:lpwstr/>
      </vt:variant>
      <vt:variant>
        <vt:i4>6553661</vt:i4>
      </vt:variant>
      <vt:variant>
        <vt:i4>33</vt:i4>
      </vt:variant>
      <vt:variant>
        <vt:i4>0</vt:i4>
      </vt:variant>
      <vt:variant>
        <vt:i4>5</vt:i4>
      </vt:variant>
      <vt:variant>
        <vt:lpwstr>https://www.gov.uk/government/publications/uk-5-year-action-plan-for-antimicrobial-resistance-2019-to-2024</vt:lpwstr>
      </vt:variant>
      <vt:variant>
        <vt:lpwstr/>
      </vt:variant>
      <vt:variant>
        <vt:i4>1638414</vt:i4>
      </vt:variant>
      <vt:variant>
        <vt:i4>30</vt:i4>
      </vt:variant>
      <vt:variant>
        <vt:i4>0</vt:i4>
      </vt:variant>
      <vt:variant>
        <vt:i4>5</vt:i4>
      </vt:variant>
      <vt:variant>
        <vt:lpwstr>https://www.gov.uk/government/publications/uk-20-year-vision-for-antimicrobial-resistance</vt:lpwstr>
      </vt:variant>
      <vt:variant>
        <vt:lpwstr/>
      </vt:variant>
      <vt:variant>
        <vt:i4>2556000</vt:i4>
      </vt:variant>
      <vt:variant>
        <vt:i4>27</vt:i4>
      </vt:variant>
      <vt:variant>
        <vt:i4>0</vt:i4>
      </vt:variant>
      <vt:variant>
        <vt:i4>5</vt:i4>
      </vt:variant>
      <vt:variant>
        <vt:lpwstr>https://www.longtermplan.nhs.uk/publication/nhs-long-term-plan/</vt:lpwstr>
      </vt:variant>
      <vt:variant>
        <vt:lpwstr/>
      </vt:variant>
      <vt:variant>
        <vt:i4>1507406</vt:i4>
      </vt:variant>
      <vt:variant>
        <vt:i4>24</vt:i4>
      </vt:variant>
      <vt:variant>
        <vt:i4>0</vt:i4>
      </vt:variant>
      <vt:variant>
        <vt:i4>5</vt:i4>
      </vt:variant>
      <vt:variant>
        <vt:lpwstr>https://www.nice.org.uk/advice/es31/chapter/Product-overview</vt:lpwstr>
      </vt:variant>
      <vt:variant>
        <vt:lpwstr/>
      </vt:variant>
      <vt:variant>
        <vt:i4>8192054</vt:i4>
      </vt:variant>
      <vt:variant>
        <vt:i4>21</vt:i4>
      </vt:variant>
      <vt:variant>
        <vt:i4>0</vt:i4>
      </vt:variant>
      <vt:variant>
        <vt:i4>5</vt:i4>
      </vt:variant>
      <vt:variant>
        <vt:lpwstr>https://www.nice.org.uk/guidance/qs121</vt:lpwstr>
      </vt:variant>
      <vt:variant>
        <vt:lpwstr/>
      </vt:variant>
      <vt:variant>
        <vt:i4>6291495</vt:i4>
      </vt:variant>
      <vt:variant>
        <vt:i4>18</vt:i4>
      </vt:variant>
      <vt:variant>
        <vt:i4>0</vt:i4>
      </vt:variant>
      <vt:variant>
        <vt:i4>5</vt:i4>
      </vt:variant>
      <vt:variant>
        <vt:lpwstr>https://www.nice.org.uk/guidance/ng173</vt:lpwstr>
      </vt:variant>
      <vt:variant>
        <vt:lpwstr/>
      </vt:variant>
      <vt:variant>
        <vt:i4>5439504</vt:i4>
      </vt:variant>
      <vt:variant>
        <vt:i4>15</vt:i4>
      </vt:variant>
      <vt:variant>
        <vt:i4>0</vt:i4>
      </vt:variant>
      <vt:variant>
        <vt:i4>5</vt:i4>
      </vt:variant>
      <vt:variant>
        <vt:lpwstr>https://www.nice.org.uk/guidance/ng15</vt:lpwstr>
      </vt:variant>
      <vt:variant>
        <vt:lpwstr/>
      </vt:variant>
      <vt:variant>
        <vt:i4>6422561</vt:i4>
      </vt:variant>
      <vt:variant>
        <vt:i4>12</vt:i4>
      </vt:variant>
      <vt:variant>
        <vt:i4>0</vt:i4>
      </vt:variant>
      <vt:variant>
        <vt:i4>5</vt:i4>
      </vt:variant>
      <vt:variant>
        <vt:lpwstr>https://www.nice.org.uk/guidance/ng111</vt:lpwstr>
      </vt:variant>
      <vt:variant>
        <vt:lpwstr/>
      </vt:variant>
      <vt:variant>
        <vt:i4>5308511</vt:i4>
      </vt:variant>
      <vt:variant>
        <vt:i4>9</vt:i4>
      </vt:variant>
      <vt:variant>
        <vt:i4>0</vt:i4>
      </vt:variant>
      <vt:variant>
        <vt:i4>5</vt:i4>
      </vt:variant>
      <vt:variant>
        <vt:lpwstr>https://www.nice.org.uk/guidance/ng139/chapter/Update-information</vt:lpwstr>
      </vt:variant>
      <vt:variant>
        <vt:lpwstr/>
      </vt:variant>
      <vt:variant>
        <vt:i4>4521992</vt:i4>
      </vt:variant>
      <vt:variant>
        <vt:i4>6</vt:i4>
      </vt:variant>
      <vt:variant>
        <vt:i4>0</vt:i4>
      </vt:variant>
      <vt:variant>
        <vt:i4>5</vt:i4>
      </vt:variant>
      <vt:variant>
        <vt:lpwstr>https://www.nice.org.uk/Media/Default/About/what-we-do/Life-sciences/evaluation-framework.pdf</vt:lpwstr>
      </vt:variant>
      <vt:variant>
        <vt:lpwstr/>
      </vt:variant>
      <vt:variant>
        <vt:i4>524310</vt:i4>
      </vt:variant>
      <vt:variant>
        <vt:i4>3</vt:i4>
      </vt:variant>
      <vt:variant>
        <vt:i4>0</vt:i4>
      </vt:variant>
      <vt:variant>
        <vt:i4>5</vt:i4>
      </vt:variant>
      <vt:variant>
        <vt:lpwstr>https://www.who.int/news/item/27-02-2017-who-publishes-list-of-bacteria-for-which-new-antibiotics-are-urgently-needed</vt:lpwstr>
      </vt:variant>
      <vt:variant>
        <vt:lpwstr/>
      </vt:variant>
      <vt:variant>
        <vt:i4>4521992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https://www.nice.org.uk/Media/Default/About/what-we-do/Life-sciences/evaluation-framework.pdf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2021-07-01T15:47:00Z</dcterms:created>
  <dcterms:modified xsi:type="dcterms:W3CDTF">2021-07-01T15:47:00Z</dcterms:modified>
</cp:coreProperties>
</file>