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E15" w:rsidRPr="00CF5C5E" w:rsidRDefault="00FF0E15">
      <w:pPr>
        <w:pStyle w:val="Title"/>
      </w:pPr>
      <w:r w:rsidRPr="00CF5C5E">
        <w:pict>
          <v:line id="_x0000_s2087" style="position:absolute;z-index:251657216" from="-136.95pt,-66.9pt" to="408.3pt,-66.9pt" stroked="f"/>
        </w:pict>
      </w:r>
      <w:r w:rsidRPr="00CF5C5E">
        <w:pict>
          <v:shapetype id="_x0000_t202" coordsize="21600,21600" o:spt="202" path="m,l,21600r21600,l21600,xe">
            <v:stroke joinstyle="miter"/>
            <v:path gradientshapeok="t" o:connecttype="rect"/>
          </v:shapetype>
          <v:shape id="_x0000_s2085" type="#_x0000_t202" style="position:absolute;margin-left:39.7pt;margin-top:36.45pt;width:226pt;height:73.2pt;z-index:-251660288;mso-wrap-edited:f;mso-position-horizontal-relative:page;mso-position-vertical-relative:page" wrapcoords="0 0 21600 0 21600 21600 0 21600 0 0" filled="f" fillcolor="#36f" stroked="f">
            <v:textbox style="mso-next-textbox:#_x0000_s2085" inset="0,0,0,0">
              <w:txbxContent>
                <w:p w:rsidR="00ED4AC8" w:rsidRDefault="00ED4AC8">
                  <w:pPr>
                    <w:spacing w:after="170"/>
                    <w:rPr>
                      <w:b/>
                      <w:color w:val="9D0020"/>
                    </w:rPr>
                  </w:pPr>
                  <w:r>
                    <w:t>Issue date</w:t>
                  </w:r>
                  <w:r>
                    <w:rPr>
                      <w:color w:val="003798"/>
                    </w:rPr>
                    <w:t xml:space="preserve"> </w:t>
                  </w:r>
                  <w:r>
                    <w:rPr>
                      <w:color w:val="9D0020"/>
                    </w:rPr>
                    <w:t>February 2009</w:t>
                  </w:r>
                </w:p>
                <w:p w:rsidR="00ED4AC8" w:rsidRDefault="00ED4AC8">
                  <w:pPr>
                    <w:pStyle w:val="Heading3"/>
                    <w:spacing w:after="170" w:line="320" w:lineRule="exact"/>
                    <w:rPr>
                      <w:sz w:val="30"/>
                      <w:szCs w:val="30"/>
                    </w:rPr>
                  </w:pPr>
                  <w:r>
                    <w:rPr>
                      <w:sz w:val="30"/>
                      <w:szCs w:val="30"/>
                    </w:rPr>
                    <w:t>Understanding NICE guidance</w:t>
                  </w:r>
                </w:p>
                <w:p w:rsidR="00ED4AC8" w:rsidRDefault="00ED4AC8">
                  <w:pPr>
                    <w:rPr>
                      <w:b/>
                    </w:rPr>
                  </w:pPr>
                  <w:r>
                    <w:rPr>
                      <w:b/>
                      <w:lang w:val="en-US"/>
                    </w:rPr>
                    <w:t>Information for people who use NHS services</w:t>
                  </w:r>
                </w:p>
              </w:txbxContent>
            </v:textbox>
            <w10:wrap anchorx="page" anchory="page"/>
            <w10:anchorlock/>
          </v:shape>
        </w:pict>
      </w:r>
      <w:r w:rsidR="006902A7" w:rsidRPr="00CF5C5E">
        <w:t xml:space="preserve">Treating </w:t>
      </w:r>
      <w:r w:rsidR="003F26A1" w:rsidRPr="00CF5C5E">
        <w:t xml:space="preserve">Crohn’s </w:t>
      </w:r>
      <w:r w:rsidR="006902A7" w:rsidRPr="00CF5C5E">
        <w:t>disease using</w:t>
      </w:r>
      <w:r w:rsidR="003F26A1" w:rsidRPr="00CF5C5E">
        <w:t xml:space="preserve"> treat</w:t>
      </w:r>
      <w:r w:rsidR="006902A7" w:rsidRPr="00CF5C5E">
        <w:t>ed</w:t>
      </w:r>
      <w:r w:rsidR="003F26A1" w:rsidRPr="00CF5C5E">
        <w:t xml:space="preserve"> white blood cells</w:t>
      </w:r>
    </w:p>
    <w:p w:rsidR="0018568E" w:rsidRPr="00CF5C5E" w:rsidRDefault="0018568E">
      <w:pPr>
        <w:pStyle w:val="Bodycopy"/>
      </w:pPr>
    </w:p>
    <w:p w:rsidR="00FF0E15" w:rsidRPr="00CF5C5E" w:rsidRDefault="00E97268">
      <w:pPr>
        <w:pStyle w:val="Bodycopy"/>
      </w:pPr>
      <w:r w:rsidRPr="00CF5C5E">
        <w:pict>
          <v:shape id="_x0000_s2117" type="#_x0000_t202" style="position:absolute;margin-left:41.2pt;margin-top:1pt;width:112.4pt;height:208.15pt;z-index:251658240;mso-position-horizontal-relative:page" filled="f" fillcolor="#36f" stroked="f">
            <v:textbox style="mso-next-textbox:#_x0000_s2117" inset="0,0,0,0">
              <w:txbxContent>
                <w:p w:rsidR="00ED4AC8" w:rsidRDefault="00ED4AC8">
                  <w:pPr>
                    <w:pStyle w:val="Pulloutcopy"/>
                    <w:rPr>
                      <w:spacing w:val="-6"/>
                    </w:rPr>
                  </w:pPr>
                  <w:r>
                    <w:rPr>
                      <w:spacing w:val="-6"/>
                    </w:rPr>
                    <w:t xml:space="preserve">NICE ‘interventional procedures guidance’ advises the NHS on when and how new procedures can be used in clinical practice. </w:t>
                  </w:r>
                </w:p>
              </w:txbxContent>
            </v:textbox>
          </v:shape>
        </w:pict>
      </w:r>
      <w:r w:rsidR="00FF0E15" w:rsidRPr="00CF5C5E">
        <w:t xml:space="preserve">This leaflet is about when and how </w:t>
      </w:r>
      <w:r w:rsidR="003F26A1" w:rsidRPr="00CF5C5E">
        <w:rPr>
          <w:bCs/>
        </w:rPr>
        <w:t>treating white blood cells</w:t>
      </w:r>
      <w:r w:rsidR="00FF0E15" w:rsidRPr="00CF5C5E">
        <w:t xml:space="preserve"> can be used </w:t>
      </w:r>
      <w:r w:rsidR="002919B0" w:rsidRPr="00CF5C5E">
        <w:t xml:space="preserve">in the NHS </w:t>
      </w:r>
      <w:r w:rsidR="00404DDE" w:rsidRPr="00CF5C5E">
        <w:t>t</w:t>
      </w:r>
      <w:r w:rsidR="00FF0E15" w:rsidRPr="00CF5C5E">
        <w:t xml:space="preserve">o treat people with </w:t>
      </w:r>
      <w:r w:rsidR="003F26A1" w:rsidRPr="00CF5C5E">
        <w:t>Crohn’s disease</w:t>
      </w:r>
      <w:r w:rsidR="00FF0E15" w:rsidRPr="00CF5C5E">
        <w:t xml:space="preserve">. It explains guidance (advice) from NICE (the National Institute for Health and Clinical Excellence). </w:t>
      </w:r>
    </w:p>
    <w:p w:rsidR="002919B0" w:rsidRPr="00CF5C5E" w:rsidRDefault="002919B0" w:rsidP="002919B0">
      <w:pPr>
        <w:pStyle w:val="Bodycopy"/>
      </w:pPr>
      <w:r w:rsidRPr="00CF5C5E">
        <w:t>Interventional procedures guidance makes recommendations on the safety of a procedure and how well it works.</w:t>
      </w:r>
      <w:r w:rsidR="00000624" w:rsidRPr="00CF5C5E">
        <w:t xml:space="preserve"> </w:t>
      </w:r>
      <w:r w:rsidR="005F2034" w:rsidRPr="00CF5C5E">
        <w:t>An interventional procedure is a test, treatment or surgery that involves a cut or puncture of the skin, or an endoscope to look inside the b</w:t>
      </w:r>
      <w:r w:rsidR="005C0FBF" w:rsidRPr="00CF5C5E">
        <w:t>ody, or energy sources such as X</w:t>
      </w:r>
      <w:r w:rsidR="005F2034" w:rsidRPr="00CF5C5E">
        <w:t xml:space="preserve">-rays, heat or ultrasound. </w:t>
      </w:r>
      <w:r w:rsidRPr="00CF5C5E">
        <w:t>The guidance does not cover whether or not the NHS should fund a procedure. Decisions about funding are taken by local NHS bodies (primary care trusts and hospital trusts) after considering how well the procedure works and whether it represents value for money for the NHS.</w:t>
      </w:r>
    </w:p>
    <w:p w:rsidR="00FF0E15" w:rsidRPr="00CF5C5E" w:rsidRDefault="00FF0E15">
      <w:pPr>
        <w:pStyle w:val="Bodycopy"/>
      </w:pPr>
      <w:r w:rsidRPr="00CF5C5E">
        <w:t xml:space="preserve">NICE has produced this guidance because the procedure is quite new. This means that there is not a lot of information yet about how well it works, how safe it is and which patients will benefit most from it. </w:t>
      </w:r>
    </w:p>
    <w:p w:rsidR="00FF0E15" w:rsidRPr="00CF5C5E" w:rsidRDefault="00FF0E15" w:rsidP="00FD1D2C">
      <w:pPr>
        <w:pStyle w:val="Bodycopy"/>
        <w:rPr>
          <w:highlight w:val="cyan"/>
        </w:rPr>
        <w:sectPr w:rsidR="00FF0E15" w:rsidRPr="00CF5C5E">
          <w:headerReference w:type="default" r:id="rId8"/>
          <w:footerReference w:type="default" r:id="rId9"/>
          <w:headerReference w:type="first" r:id="rId10"/>
          <w:footerReference w:type="first" r:id="rId11"/>
          <w:pgSz w:w="11906" w:h="16838" w:code="9"/>
          <w:pgMar w:top="2835" w:right="794" w:bottom="1418" w:left="3459" w:header="709" w:footer="709" w:gutter="0"/>
          <w:pgNumType w:start="1"/>
          <w:cols w:space="708"/>
          <w:docGrid w:linePitch="360"/>
        </w:sectPr>
      </w:pPr>
      <w:r w:rsidRPr="00CF5C5E">
        <w:t xml:space="preserve">This leaflet is written to help people who have been offered this procedure to decide whether to agree (consent) to it or not. It does not describe </w:t>
      </w:r>
      <w:r w:rsidR="00AC3A86" w:rsidRPr="00CF5C5E">
        <w:t>Crohn’s disease</w:t>
      </w:r>
      <w:r w:rsidRPr="00CF5C5E">
        <w:t xml:space="preserve"> or the procedure in detail – </w:t>
      </w:r>
      <w:r w:rsidR="00166C97" w:rsidRPr="00CF5C5E">
        <w:t xml:space="preserve">a member of </w:t>
      </w:r>
      <w:r w:rsidRPr="00CF5C5E">
        <w:t>your healthcare team should also give you full information and advice about these. The leaflet includes some questions you may want to ask your doctor to help you reach a decision. Some sources of further information and support are on</w:t>
      </w:r>
      <w:r w:rsidR="00C2481B" w:rsidRPr="00CF5C5E">
        <w:t xml:space="preserve"> page 6</w:t>
      </w:r>
      <w:r w:rsidRPr="00CF5C5E">
        <w:t xml:space="preserve">. </w:t>
      </w:r>
    </w:p>
    <w:p w:rsidR="00FF0E15" w:rsidRPr="00CF5C5E" w:rsidRDefault="00FF0E15">
      <w:pPr>
        <w:pStyle w:val="Bodycopy"/>
      </w:pPr>
    </w:p>
    <w:tbl>
      <w:tblPr>
        <w:tblW w:w="0" w:type="auto"/>
        <w:tblInd w:w="170" w:type="dxa"/>
        <w:tblBorders>
          <w:top w:val="single" w:sz="18" w:space="0" w:color="9D0020"/>
          <w:left w:val="single" w:sz="18" w:space="0" w:color="9D0020"/>
          <w:bottom w:val="single" w:sz="18" w:space="0" w:color="9D0020"/>
          <w:right w:val="single" w:sz="18" w:space="0" w:color="9D0020"/>
          <w:insideH w:val="single" w:sz="18" w:space="0" w:color="9D0020"/>
          <w:insideV w:val="single" w:sz="18" w:space="0" w:color="9D0020"/>
        </w:tblBorders>
        <w:shd w:val="clear" w:color="auto" w:fill="F9EDEC"/>
        <w:tblLayout w:type="fixed"/>
        <w:tblLook w:val="01E0"/>
      </w:tblPr>
      <w:tblGrid>
        <w:gridCol w:w="7485"/>
      </w:tblGrid>
      <w:tr w:rsidR="00FF0E15" w:rsidRPr="00CF5C5E" w:rsidTr="00B705E6">
        <w:trPr>
          <w:cantSplit/>
          <w:trHeight w:hRule="exact" w:val="4023"/>
        </w:trPr>
        <w:tc>
          <w:tcPr>
            <w:tcW w:w="7485" w:type="dxa"/>
            <w:shd w:val="clear" w:color="auto" w:fill="F9EDEC"/>
            <w:noWrap/>
            <w:tcMar>
              <w:top w:w="170" w:type="dxa"/>
              <w:left w:w="170" w:type="dxa"/>
              <w:bottom w:w="0" w:type="dxa"/>
              <w:right w:w="170" w:type="dxa"/>
            </w:tcMar>
          </w:tcPr>
          <w:p w:rsidR="00FF0E15" w:rsidRPr="00CF5C5E" w:rsidRDefault="00FF0E15">
            <w:pPr>
              <w:pStyle w:val="Heading1"/>
            </w:pPr>
            <w:bookmarkStart w:id="0" w:name="_Toc109556591"/>
            <w:r w:rsidRPr="00CF5C5E">
              <w:t>What has NICE said?</w:t>
            </w:r>
          </w:p>
          <w:bookmarkEnd w:id="0"/>
          <w:p w:rsidR="000730DB" w:rsidRPr="00CF5C5E" w:rsidRDefault="003C15F7" w:rsidP="000730DB">
            <w:pPr>
              <w:pStyle w:val="Bodycopy"/>
            </w:pPr>
            <w:r w:rsidRPr="00CF5C5E">
              <w:t xml:space="preserve">The evidence that NICE looked at included only a very </w:t>
            </w:r>
            <w:r w:rsidR="00D511ED" w:rsidRPr="00CF5C5E">
              <w:t>small number of patients. While</w:t>
            </w:r>
            <w:r w:rsidRPr="00CF5C5E">
              <w:t xml:space="preserve"> th</w:t>
            </w:r>
            <w:r w:rsidR="00B705E6" w:rsidRPr="00CF5C5E">
              <w:t>e evidence shows no major safety concerns</w:t>
            </w:r>
            <w:r w:rsidRPr="00CF5C5E">
              <w:t xml:space="preserve"> </w:t>
            </w:r>
            <w:r w:rsidR="000730DB" w:rsidRPr="00CF5C5E">
              <w:t>there is not enough evidence to be certain about how well this p</w:t>
            </w:r>
            <w:r w:rsidR="00B705E6" w:rsidRPr="00CF5C5E">
              <w:t>rocedure works</w:t>
            </w:r>
            <w:r w:rsidR="000730DB" w:rsidRPr="00CF5C5E">
              <w:t xml:space="preserve">. </w:t>
            </w:r>
          </w:p>
          <w:p w:rsidR="00FF0E15" w:rsidRPr="00CF5C5E" w:rsidRDefault="00CC27D3">
            <w:pPr>
              <w:pStyle w:val="Bodycopy"/>
            </w:pPr>
            <w:r w:rsidRPr="00CF5C5E">
              <w:t xml:space="preserve">For </w:t>
            </w:r>
            <w:r w:rsidR="00D511ED" w:rsidRPr="00CF5C5E">
              <w:t>these</w:t>
            </w:r>
            <w:r w:rsidR="00B705E6" w:rsidRPr="00CF5C5E">
              <w:t xml:space="preserve"> reason</w:t>
            </w:r>
            <w:r w:rsidR="00D511ED" w:rsidRPr="00CF5C5E">
              <w:t>s</w:t>
            </w:r>
            <w:r w:rsidR="000730DB" w:rsidRPr="00CF5C5E">
              <w:t>, NICE has said that this procedure should only be carried out as par</w:t>
            </w:r>
            <w:r w:rsidR="00FD1D2C" w:rsidRPr="00CF5C5E">
              <w:t>t of a research study.</w:t>
            </w:r>
          </w:p>
        </w:tc>
      </w:tr>
    </w:tbl>
    <w:p w:rsidR="00FF0E15" w:rsidRPr="00CF5C5E" w:rsidRDefault="00FF0E15">
      <w:pPr>
        <w:pStyle w:val="Bodycopy"/>
      </w:pPr>
    </w:p>
    <w:p w:rsidR="00FF0E15" w:rsidRPr="00CF5C5E" w:rsidRDefault="00FD4399">
      <w:pPr>
        <w:pStyle w:val="Heading1"/>
      </w:pPr>
      <w:r w:rsidRPr="00CF5C5E">
        <w:pict>
          <v:shape id="_x0000_s2120" type="#_x0000_t202" style="position:absolute;margin-left:45.65pt;margin-top:24.35pt;width:112.4pt;height:181.4pt;z-index:251659264;mso-position-horizontal-relative:page" filled="f" fillcolor="#36f" stroked="f">
            <v:textbox style="mso-next-textbox:#_x0000_s2120" inset="0,0,0,0">
              <w:txbxContent>
                <w:p w:rsidR="00ED4AC8" w:rsidRDefault="00ED4AC8">
                  <w:pPr>
                    <w:pStyle w:val="Pulloutcopy"/>
                    <w:spacing w:after="170"/>
                    <w:rPr>
                      <w:spacing w:val="-6"/>
                    </w:rPr>
                  </w:pPr>
                  <w:r>
                    <w:rPr>
                      <w:spacing w:val="-6"/>
                    </w:rPr>
                    <w:t xml:space="preserve">This procedure may not be the only possible treatment for Crohn’s disease. </w:t>
                  </w:r>
                  <w:r>
                    <w:rPr>
                      <w:spacing w:val="-6"/>
                    </w:rPr>
                    <w:br/>
                    <w:t xml:space="preserve">Your healthcare team should talk to you about whether </w:t>
                  </w:r>
                  <w:r>
                    <w:rPr>
                      <w:spacing w:val="-6"/>
                    </w:rPr>
                    <w:br/>
                    <w:t xml:space="preserve">it is suitable for you and about any other treatment options available. </w:t>
                  </w:r>
                </w:p>
              </w:txbxContent>
            </v:textbox>
          </v:shape>
        </w:pict>
      </w:r>
      <w:r w:rsidR="006902A7" w:rsidRPr="00CF5C5E">
        <w:t>Treating</w:t>
      </w:r>
      <w:r w:rsidR="0029582E" w:rsidRPr="00CF5C5E">
        <w:t xml:space="preserve"> Crohn’s disease </w:t>
      </w:r>
      <w:r w:rsidR="006902A7" w:rsidRPr="00CF5C5E">
        <w:t>using t</w:t>
      </w:r>
      <w:r w:rsidR="0029582E" w:rsidRPr="00CF5C5E">
        <w:t>reat</w:t>
      </w:r>
      <w:r w:rsidR="006902A7" w:rsidRPr="00CF5C5E">
        <w:t>ed</w:t>
      </w:r>
      <w:r w:rsidR="0029582E" w:rsidRPr="00CF5C5E">
        <w:t xml:space="preserve"> white blood cells</w:t>
      </w:r>
    </w:p>
    <w:p w:rsidR="00BF0EC9" w:rsidRPr="00CF5C5E" w:rsidRDefault="00BF0EC9" w:rsidP="00BF0EC9">
      <w:pPr>
        <w:pStyle w:val="Bodycopy"/>
      </w:pPr>
      <w:r w:rsidRPr="00CF5C5E">
        <w:t>The medical name for this procedure is ‘</w:t>
      </w:r>
      <w:r w:rsidR="00BA30AF" w:rsidRPr="00CF5C5E">
        <w:t>extracorporeal photopheresis for Crohn’s disease’</w:t>
      </w:r>
      <w:r w:rsidRPr="00CF5C5E">
        <w:t>.</w:t>
      </w:r>
    </w:p>
    <w:p w:rsidR="00FF0E15" w:rsidRPr="00CF5C5E" w:rsidRDefault="00FF0E15">
      <w:pPr>
        <w:pStyle w:val="Bodycopy"/>
      </w:pPr>
      <w:r w:rsidRPr="00CF5C5E">
        <w:t xml:space="preserve">The procedure is not described in detail here – please talk </w:t>
      </w:r>
      <w:r w:rsidR="00DB6B9A" w:rsidRPr="00CF5C5E">
        <w:t xml:space="preserve">to </w:t>
      </w:r>
      <w:r w:rsidRPr="00CF5C5E">
        <w:t xml:space="preserve">your </w:t>
      </w:r>
      <w:r w:rsidR="00172341" w:rsidRPr="00CF5C5E">
        <w:t>doctor</w:t>
      </w:r>
      <w:r w:rsidRPr="00CF5C5E">
        <w:t xml:space="preserve"> for a full description. </w:t>
      </w:r>
    </w:p>
    <w:p w:rsidR="00BD50ED" w:rsidRPr="00CF5C5E" w:rsidRDefault="0072259E" w:rsidP="00BD50ED">
      <w:pPr>
        <w:pStyle w:val="Bodycopy"/>
        <w:rPr>
          <w:rFonts w:ascii="Frutiger-Light" w:hAnsi="Frutiger-Light" w:cs="Frutiger-Light"/>
          <w:color w:val="292526"/>
          <w:lang w:eastAsia="en-GB"/>
        </w:rPr>
      </w:pPr>
      <w:r w:rsidRPr="00CF5C5E">
        <w:t xml:space="preserve">Crohn’s disease is a </w:t>
      </w:r>
      <w:r w:rsidR="00052D45" w:rsidRPr="00CF5C5E">
        <w:t>long-term</w:t>
      </w:r>
      <w:r w:rsidR="008D49C4" w:rsidRPr="00CF5C5E">
        <w:t xml:space="preserve"> </w:t>
      </w:r>
      <w:r w:rsidR="00D26209" w:rsidRPr="00CF5C5E">
        <w:t>condition</w:t>
      </w:r>
      <w:r w:rsidR="00BD50ED" w:rsidRPr="00CF5C5E">
        <w:t xml:space="preserve"> that </w:t>
      </w:r>
      <w:r w:rsidR="00BD50ED" w:rsidRPr="00CF5C5E">
        <w:rPr>
          <w:lang w:eastAsia="en-GB"/>
        </w:rPr>
        <w:t>usually ca</w:t>
      </w:r>
      <w:r w:rsidR="00FD1D2C" w:rsidRPr="00CF5C5E">
        <w:rPr>
          <w:lang w:eastAsia="en-GB"/>
        </w:rPr>
        <w:t>uses inflammation and ulcers</w:t>
      </w:r>
      <w:r w:rsidR="00BD50ED" w:rsidRPr="00CF5C5E">
        <w:rPr>
          <w:lang w:eastAsia="en-GB"/>
        </w:rPr>
        <w:t xml:space="preserve"> in the small intestine, </w:t>
      </w:r>
      <w:r w:rsidR="007A7374" w:rsidRPr="00CF5C5E">
        <w:rPr>
          <w:lang w:eastAsia="en-GB"/>
        </w:rPr>
        <w:t>al</w:t>
      </w:r>
      <w:r w:rsidR="00BD50ED" w:rsidRPr="00CF5C5E">
        <w:rPr>
          <w:lang w:eastAsia="en-GB"/>
        </w:rPr>
        <w:t xml:space="preserve">though any part of the digestive system can be affected by it. The main symptoms are abdominal pain, diarrhoea and </w:t>
      </w:r>
      <w:r w:rsidR="00BD50ED" w:rsidRPr="00CF5C5E">
        <w:rPr>
          <w:rFonts w:ascii="Frutiger-Light" w:hAnsi="Frutiger-Light" w:cs="Frutiger-Light"/>
          <w:color w:val="292526"/>
          <w:lang w:eastAsia="en-GB"/>
        </w:rPr>
        <w:t>weight loss.</w:t>
      </w:r>
    </w:p>
    <w:p w:rsidR="00A10362" w:rsidRPr="00CF5C5E" w:rsidRDefault="00306D85" w:rsidP="00BD50ED">
      <w:pPr>
        <w:pStyle w:val="Bodycopy"/>
        <w:rPr>
          <w:lang w:eastAsia="en-GB"/>
        </w:rPr>
      </w:pPr>
      <w:r w:rsidRPr="00CF5C5E">
        <w:t>Treatments include</w:t>
      </w:r>
      <w:r w:rsidR="00A10362" w:rsidRPr="00CF5C5E">
        <w:t xml:space="preserve"> </w:t>
      </w:r>
      <w:r w:rsidR="003B0BA7" w:rsidRPr="00CF5C5E">
        <w:t>medic</w:t>
      </w:r>
      <w:r w:rsidRPr="00CF5C5E">
        <w:t>ines</w:t>
      </w:r>
      <w:r w:rsidR="00F20B25" w:rsidRPr="00CF5C5E">
        <w:t xml:space="preserve"> to control the inflammation and to </w:t>
      </w:r>
      <w:r w:rsidR="002B22C6" w:rsidRPr="00CF5C5E">
        <w:t>reduce the chance of</w:t>
      </w:r>
      <w:r w:rsidR="00F20B25" w:rsidRPr="00CF5C5E">
        <w:t xml:space="preserve"> the condition coming back,</w:t>
      </w:r>
      <w:r w:rsidR="003B0BA7" w:rsidRPr="00CF5C5E">
        <w:t xml:space="preserve"> and changes in diet</w:t>
      </w:r>
      <w:r w:rsidR="00A10362" w:rsidRPr="00CF5C5E">
        <w:rPr>
          <w:lang w:eastAsia="en-GB"/>
        </w:rPr>
        <w:t xml:space="preserve">. </w:t>
      </w:r>
      <w:r w:rsidR="00F20B25" w:rsidRPr="00CF5C5E">
        <w:rPr>
          <w:lang w:eastAsia="en-GB"/>
        </w:rPr>
        <w:t xml:space="preserve">Occasionally surgery to the bowel may be offered. </w:t>
      </w:r>
    </w:p>
    <w:p w:rsidR="0072259E" w:rsidRPr="00CF5C5E" w:rsidRDefault="00237029" w:rsidP="00052D45">
      <w:pPr>
        <w:pStyle w:val="Bodycopy"/>
      </w:pPr>
      <w:r w:rsidRPr="00CF5C5E">
        <w:t xml:space="preserve">The procedure </w:t>
      </w:r>
      <w:r w:rsidR="00CC78B2" w:rsidRPr="00CF5C5E">
        <w:t xml:space="preserve">normally </w:t>
      </w:r>
      <w:r w:rsidRPr="00CF5C5E">
        <w:t xml:space="preserve">involves </w:t>
      </w:r>
      <w:r w:rsidR="00CC78B2" w:rsidRPr="00CF5C5E">
        <w:t xml:space="preserve">collecting </w:t>
      </w:r>
      <w:r w:rsidRPr="00CF5C5E">
        <w:t>blood</w:t>
      </w:r>
      <w:r w:rsidR="008B3957" w:rsidRPr="00CF5C5E">
        <w:t xml:space="preserve"> from the patient </w:t>
      </w:r>
      <w:r w:rsidR="00FD7402" w:rsidRPr="00CF5C5E">
        <w:t>by a small tube put in</w:t>
      </w:r>
      <w:r w:rsidR="00CC78B2" w:rsidRPr="00CF5C5E">
        <w:t xml:space="preserve">to a vein in the arm. The blood then flows through a machine which </w:t>
      </w:r>
      <w:r w:rsidRPr="00CF5C5E">
        <w:t>separat</w:t>
      </w:r>
      <w:r w:rsidR="00CC78B2" w:rsidRPr="00CF5C5E">
        <w:t>es</w:t>
      </w:r>
      <w:r w:rsidRPr="00CF5C5E">
        <w:t xml:space="preserve"> off </w:t>
      </w:r>
      <w:r w:rsidR="008B3957" w:rsidRPr="00CF5C5E">
        <w:t xml:space="preserve">the </w:t>
      </w:r>
      <w:r w:rsidRPr="00CF5C5E">
        <w:t>white blood cells</w:t>
      </w:r>
      <w:r w:rsidR="00FD7402" w:rsidRPr="00CF5C5E">
        <w:t>, and t</w:t>
      </w:r>
      <w:r w:rsidR="00CC78B2" w:rsidRPr="00CF5C5E">
        <w:t xml:space="preserve">he rest of the blood is returned to the patient. </w:t>
      </w:r>
      <w:r w:rsidR="00FD7402" w:rsidRPr="00CF5C5E">
        <w:t xml:space="preserve">The white blood </w:t>
      </w:r>
      <w:r w:rsidR="0099340C" w:rsidRPr="00CF5C5E">
        <w:t>c</w:t>
      </w:r>
      <w:r w:rsidR="008B3957" w:rsidRPr="00CF5C5E">
        <w:t>ells are</w:t>
      </w:r>
      <w:r w:rsidR="00D26209" w:rsidRPr="00CF5C5E">
        <w:t xml:space="preserve"> </w:t>
      </w:r>
      <w:r w:rsidR="0072259E" w:rsidRPr="00CF5C5E">
        <w:t xml:space="preserve">treated with </w:t>
      </w:r>
      <w:r w:rsidR="0099340C" w:rsidRPr="00CF5C5E">
        <w:t xml:space="preserve">a </w:t>
      </w:r>
      <w:r w:rsidR="0099340C" w:rsidRPr="00CF5C5E">
        <w:lastRenderedPageBreak/>
        <w:t>light-sensitive</w:t>
      </w:r>
      <w:r w:rsidR="008B3957" w:rsidRPr="00CF5C5E">
        <w:t xml:space="preserve"> </w:t>
      </w:r>
      <w:r w:rsidR="00D26209" w:rsidRPr="00CF5C5E">
        <w:t>medicine</w:t>
      </w:r>
      <w:r w:rsidR="0099340C" w:rsidRPr="00CF5C5E">
        <w:t xml:space="preserve"> and ultraviolet light</w:t>
      </w:r>
      <w:r w:rsidR="008B3957" w:rsidRPr="00CF5C5E">
        <w:t>. T</w:t>
      </w:r>
      <w:r w:rsidR="0099340C" w:rsidRPr="00CF5C5E">
        <w:t>hey</w:t>
      </w:r>
      <w:r w:rsidR="008B3957" w:rsidRPr="00CF5C5E">
        <w:t xml:space="preserve"> are </w:t>
      </w:r>
      <w:r w:rsidR="0099340C" w:rsidRPr="00CF5C5E">
        <w:t xml:space="preserve">then </w:t>
      </w:r>
      <w:r w:rsidR="00681792" w:rsidRPr="00CF5C5E">
        <w:t>put back</w:t>
      </w:r>
      <w:r w:rsidR="008B3957" w:rsidRPr="00CF5C5E">
        <w:t xml:space="preserve"> into the patient to </w:t>
      </w:r>
      <w:r w:rsidR="00CC78B2" w:rsidRPr="00CF5C5E">
        <w:t xml:space="preserve">try to </w:t>
      </w:r>
      <w:r w:rsidR="008B3957" w:rsidRPr="00CF5C5E">
        <w:t>protect the bod</w:t>
      </w:r>
      <w:r w:rsidR="00BA2C13" w:rsidRPr="00CF5C5E">
        <w:t>y from the cells that cause the </w:t>
      </w:r>
      <w:r w:rsidR="008B3957" w:rsidRPr="00CF5C5E">
        <w:t xml:space="preserve">inflammation. </w:t>
      </w:r>
    </w:p>
    <w:p w:rsidR="00FF0E15" w:rsidRPr="00CF5C5E" w:rsidRDefault="0099340C">
      <w:pPr>
        <w:pStyle w:val="Bodycopy"/>
      </w:pPr>
      <w:r w:rsidRPr="00CF5C5E">
        <w:t xml:space="preserve">The treatment usually consists of </w:t>
      </w:r>
      <w:r w:rsidR="003C15F7" w:rsidRPr="00CF5C5E">
        <w:t xml:space="preserve">about </w:t>
      </w:r>
      <w:r w:rsidRPr="00CF5C5E">
        <w:t>20 sessions.</w:t>
      </w:r>
    </w:p>
    <w:p w:rsidR="00FF0E15" w:rsidRPr="00CF5C5E" w:rsidRDefault="00FF0E15">
      <w:pPr>
        <w:pStyle w:val="Bodycopy"/>
      </w:pPr>
    </w:p>
    <w:tbl>
      <w:tblPr>
        <w:tblW w:w="0" w:type="auto"/>
        <w:tblInd w:w="170" w:type="dxa"/>
        <w:tblBorders>
          <w:top w:val="single" w:sz="18" w:space="0" w:color="9D0020"/>
          <w:left w:val="single" w:sz="18" w:space="0" w:color="9D0020"/>
          <w:bottom w:val="single" w:sz="18" w:space="0" w:color="9D0020"/>
          <w:right w:val="single" w:sz="18" w:space="0" w:color="9D0020"/>
          <w:insideH w:val="single" w:sz="18" w:space="0" w:color="9D0020"/>
          <w:insideV w:val="single" w:sz="18" w:space="0" w:color="9D0020"/>
        </w:tblBorders>
        <w:shd w:val="clear" w:color="auto" w:fill="F9EDEC"/>
        <w:tblLayout w:type="fixed"/>
        <w:tblLook w:val="01E0"/>
      </w:tblPr>
      <w:tblGrid>
        <w:gridCol w:w="7717"/>
      </w:tblGrid>
      <w:tr w:rsidR="00FF0E15" w:rsidRPr="00CF5C5E" w:rsidTr="00843F5C">
        <w:trPr>
          <w:cantSplit/>
          <w:trHeight w:hRule="exact" w:val="7519"/>
        </w:trPr>
        <w:tc>
          <w:tcPr>
            <w:tcW w:w="7717" w:type="dxa"/>
            <w:shd w:val="clear" w:color="auto" w:fill="F9EDEC"/>
            <w:noWrap/>
            <w:tcMar>
              <w:top w:w="170" w:type="dxa"/>
              <w:left w:w="170" w:type="dxa"/>
              <w:bottom w:w="0" w:type="dxa"/>
              <w:right w:w="170" w:type="dxa"/>
            </w:tcMar>
          </w:tcPr>
          <w:p w:rsidR="00FF0E15" w:rsidRPr="00CF5C5E" w:rsidRDefault="00FF0E15">
            <w:pPr>
              <w:pStyle w:val="Heading1"/>
            </w:pPr>
            <w:r w:rsidRPr="00CF5C5E">
              <w:t>What does this mean for me?</w:t>
            </w:r>
          </w:p>
          <w:p w:rsidR="008F3235" w:rsidRPr="00CF5C5E" w:rsidRDefault="00535E03" w:rsidP="008F3235">
            <w:pPr>
              <w:pStyle w:val="Bodycopy"/>
            </w:pPr>
            <w:r w:rsidRPr="00CF5C5E">
              <w:t>Because there is very little evidence about the safety of this procedure and how well it works, y</w:t>
            </w:r>
            <w:r w:rsidR="008F3235" w:rsidRPr="00CF5C5E">
              <w:t>our doctor can only offer you this procedure as part of a research study</w:t>
            </w:r>
            <w:r w:rsidR="00FD1D2C" w:rsidRPr="00CF5C5E">
              <w:t>.</w:t>
            </w:r>
          </w:p>
          <w:p w:rsidR="00FF0E15" w:rsidRPr="00CF5C5E" w:rsidRDefault="00FF0E15">
            <w:pPr>
              <w:pStyle w:val="Heading2"/>
            </w:pPr>
            <w:r w:rsidRPr="00CF5C5E">
              <w:t>You may want to ask the questions below</w:t>
            </w:r>
          </w:p>
          <w:p w:rsidR="00FF0E15" w:rsidRPr="00CF5C5E" w:rsidRDefault="00FF0E15">
            <w:pPr>
              <w:pStyle w:val="Bulletedbody"/>
            </w:pPr>
            <w:r w:rsidRPr="00CF5C5E">
              <w:t>What does the procedure involve?</w:t>
            </w:r>
          </w:p>
          <w:p w:rsidR="00FF0E15" w:rsidRPr="00CF5C5E" w:rsidRDefault="00FF0E15">
            <w:pPr>
              <w:pStyle w:val="Bulletedbody"/>
            </w:pPr>
            <w:r w:rsidRPr="00CF5C5E">
              <w:t>What are the benefits I might get?</w:t>
            </w:r>
          </w:p>
          <w:p w:rsidR="00FF0E15" w:rsidRPr="00CF5C5E" w:rsidRDefault="00FF0E15">
            <w:pPr>
              <w:pStyle w:val="Bulletedbody"/>
            </w:pPr>
            <w:r w:rsidRPr="00CF5C5E">
              <w:t>How good are my chances of getting those benefits? Could having the procedure make me feel worse?</w:t>
            </w:r>
          </w:p>
          <w:p w:rsidR="00FF0E15" w:rsidRPr="00CF5C5E" w:rsidRDefault="00FF0E15">
            <w:pPr>
              <w:pStyle w:val="Bulletedbody"/>
            </w:pPr>
            <w:r w:rsidRPr="00CF5C5E">
              <w:t>Are there alternative procedures?</w:t>
            </w:r>
          </w:p>
          <w:p w:rsidR="00FF0E15" w:rsidRPr="00CF5C5E" w:rsidRDefault="00FF0E15">
            <w:pPr>
              <w:pStyle w:val="Bulletedbody"/>
            </w:pPr>
            <w:r w:rsidRPr="00CF5C5E">
              <w:t>What are the risks of the procedure?</w:t>
            </w:r>
          </w:p>
          <w:p w:rsidR="00FF0E15" w:rsidRPr="00CF5C5E" w:rsidRDefault="00FF0E15">
            <w:pPr>
              <w:pStyle w:val="Bulletedbody"/>
            </w:pPr>
            <w:r w:rsidRPr="00CF5C5E">
              <w:t>Are the risks minor or serious? How likely are they to happen?</w:t>
            </w:r>
          </w:p>
          <w:p w:rsidR="00FF0E15" w:rsidRPr="00CF5C5E" w:rsidRDefault="00FF0E15">
            <w:pPr>
              <w:pStyle w:val="Bulletedbody"/>
            </w:pPr>
            <w:r w:rsidRPr="00CF5C5E">
              <w:t>What happens if something goes wrong?</w:t>
            </w:r>
          </w:p>
          <w:p w:rsidR="00FF0E15" w:rsidRPr="00CF5C5E" w:rsidRDefault="00FF0E15">
            <w:pPr>
              <w:pStyle w:val="Lastitembullet"/>
            </w:pPr>
            <w:r w:rsidRPr="00CF5C5E">
              <w:t>What may happen if I don’t have the procedure?</w:t>
            </w:r>
          </w:p>
        </w:tc>
      </w:tr>
    </w:tbl>
    <w:p w:rsidR="00FF0E15" w:rsidRPr="00CF5C5E" w:rsidRDefault="00FF0E15">
      <w:pPr>
        <w:pStyle w:val="Bodycopy"/>
      </w:pPr>
    </w:p>
    <w:p w:rsidR="00FF0E15" w:rsidRPr="00CF5C5E" w:rsidRDefault="00FF0E15">
      <w:pPr>
        <w:pStyle w:val="Heading1"/>
      </w:pPr>
      <w:r w:rsidRPr="00CF5C5E">
        <w:br w:type="page"/>
      </w:r>
      <w:r w:rsidRPr="00CF5C5E">
        <w:lastRenderedPageBreak/>
        <w:t>Summary of possible benefits and risks</w:t>
      </w:r>
    </w:p>
    <w:p w:rsidR="00FF0E15" w:rsidRPr="00CF5C5E" w:rsidRDefault="00FF0E15">
      <w:pPr>
        <w:pStyle w:val="Bodycopy"/>
      </w:pPr>
      <w:r w:rsidRPr="00CF5C5E">
        <w:t xml:space="preserve">Some of the benefits and risks seen in the studies considered by NICE are briefly described below. NICE looked at </w:t>
      </w:r>
      <w:r w:rsidR="009F6F7B" w:rsidRPr="00CF5C5E">
        <w:t>four</w:t>
      </w:r>
      <w:r w:rsidR="00BA2C13" w:rsidRPr="00CF5C5E">
        <w:t xml:space="preserve"> studies on this </w:t>
      </w:r>
      <w:r w:rsidRPr="00CF5C5E">
        <w:t>procedure.</w:t>
      </w:r>
    </w:p>
    <w:p w:rsidR="00FF0E15" w:rsidRPr="00CF5C5E" w:rsidRDefault="00FF0E15">
      <w:pPr>
        <w:pStyle w:val="Heading2"/>
      </w:pPr>
      <w:r w:rsidRPr="00CF5C5E">
        <w:t>How well does the procedure work?</w:t>
      </w:r>
    </w:p>
    <w:p w:rsidR="004228AD" w:rsidRPr="00CF5C5E" w:rsidRDefault="004228AD">
      <w:pPr>
        <w:pStyle w:val="Bodycopy"/>
      </w:pPr>
      <w:r w:rsidRPr="00CF5C5E">
        <w:t xml:space="preserve">In </w:t>
      </w:r>
      <w:r w:rsidR="00BE3C1E" w:rsidRPr="00CF5C5E">
        <w:t>a</w:t>
      </w:r>
      <w:r w:rsidRPr="00CF5C5E">
        <w:t xml:space="preserve"> study of 28 patients,</w:t>
      </w:r>
      <w:r w:rsidR="00BE3C1E" w:rsidRPr="00CF5C5E">
        <w:t xml:space="preserve"> symptoms had improved in 14 patients </w:t>
      </w:r>
      <w:r w:rsidRPr="00CF5C5E">
        <w:t>and 7 were in remission</w:t>
      </w:r>
      <w:r w:rsidR="00CC78B2" w:rsidRPr="00CF5C5E">
        <w:t xml:space="preserve"> (free of symp</w:t>
      </w:r>
      <w:r w:rsidR="00843F5C" w:rsidRPr="00CF5C5E">
        <w:t>t</w:t>
      </w:r>
      <w:r w:rsidR="00CC78B2" w:rsidRPr="00CF5C5E">
        <w:t>oms)</w:t>
      </w:r>
      <w:r w:rsidR="00BE3C1E" w:rsidRPr="00CF5C5E">
        <w:t>,</w:t>
      </w:r>
      <w:r w:rsidRPr="00CF5C5E">
        <w:t xml:space="preserve"> 12 weeks after treatment. In another study, </w:t>
      </w:r>
      <w:r w:rsidR="00BE3C1E" w:rsidRPr="00CF5C5E">
        <w:t xml:space="preserve">steroid use was reduced by half in </w:t>
      </w:r>
      <w:r w:rsidRPr="00CF5C5E">
        <w:t>8 out of 10 patients after about 10 weeks, and 4 out of 10 w</w:t>
      </w:r>
      <w:r w:rsidR="00BA2C13" w:rsidRPr="00CF5C5E">
        <w:t>ere in remission after about 20 </w:t>
      </w:r>
      <w:r w:rsidRPr="00CF5C5E">
        <w:t xml:space="preserve">weeks. Three of them remained in remission after an average of </w:t>
      </w:r>
      <w:r w:rsidR="00BE3C1E" w:rsidRPr="00CF5C5E">
        <w:t>about 16</w:t>
      </w:r>
      <w:r w:rsidRPr="00CF5C5E">
        <w:t xml:space="preserve"> weeks.</w:t>
      </w:r>
    </w:p>
    <w:p w:rsidR="004228AD" w:rsidRPr="00CF5C5E" w:rsidRDefault="00067E50">
      <w:pPr>
        <w:pStyle w:val="Bodycopy"/>
      </w:pPr>
      <w:r w:rsidRPr="00CF5C5E">
        <w:t>T</w:t>
      </w:r>
      <w:r w:rsidR="004228AD" w:rsidRPr="00CF5C5E">
        <w:t>he study of 28 patients</w:t>
      </w:r>
      <w:r w:rsidR="006F7A81" w:rsidRPr="00CF5C5E">
        <w:t xml:space="preserve"> also looked at quality of </w:t>
      </w:r>
      <w:r w:rsidR="00411FCD" w:rsidRPr="00CF5C5E">
        <w:t>life using a questionnaire where th</w:t>
      </w:r>
      <w:r w:rsidR="006F7A81" w:rsidRPr="00CF5C5E">
        <w:t xml:space="preserve">e </w:t>
      </w:r>
      <w:r w:rsidRPr="00CF5C5E">
        <w:t xml:space="preserve">higher </w:t>
      </w:r>
      <w:r w:rsidR="006F7A81" w:rsidRPr="00CF5C5E">
        <w:t>the score, the</w:t>
      </w:r>
      <w:r w:rsidRPr="00CF5C5E">
        <w:t xml:space="preserve"> better </w:t>
      </w:r>
      <w:r w:rsidR="006F7A81" w:rsidRPr="00CF5C5E">
        <w:t xml:space="preserve">the patient’s </w:t>
      </w:r>
      <w:r w:rsidR="00CC78B2" w:rsidRPr="00CF5C5E">
        <w:t xml:space="preserve">reported </w:t>
      </w:r>
      <w:r w:rsidRPr="00CF5C5E">
        <w:t>quality of life. The average score</w:t>
      </w:r>
      <w:r w:rsidR="004228AD" w:rsidRPr="00CF5C5E">
        <w:t xml:space="preserve"> improved from 122 points before treatment to 154 points 12 weeks after treatment.</w:t>
      </w:r>
    </w:p>
    <w:p w:rsidR="002919B0" w:rsidRPr="00CF5C5E" w:rsidRDefault="002919B0">
      <w:pPr>
        <w:pStyle w:val="Bodycopy"/>
      </w:pPr>
      <w:r w:rsidRPr="00CF5C5E">
        <w:t>As well as looking at these studies, NICE also asked expert advisers for their views. These advisers are clinical specialists in this field of medi</w:t>
      </w:r>
      <w:r w:rsidR="00CE364B" w:rsidRPr="00CF5C5E">
        <w:t xml:space="preserve">cine. The advisers said that the main success factors are </w:t>
      </w:r>
      <w:r w:rsidR="00335906" w:rsidRPr="00CF5C5E">
        <w:t>better</w:t>
      </w:r>
      <w:r w:rsidR="00CE364B" w:rsidRPr="00CF5C5E">
        <w:t xml:space="preserve"> quality of life,</w:t>
      </w:r>
      <w:r w:rsidR="00B23872" w:rsidRPr="00CF5C5E">
        <w:t xml:space="preserve"> a</w:t>
      </w:r>
      <w:r w:rsidR="00CE364B" w:rsidRPr="00CF5C5E">
        <w:t xml:space="preserve"> </w:t>
      </w:r>
      <w:r w:rsidR="00335906" w:rsidRPr="00CF5C5E">
        <w:t>decrease in the number of stools passed,</w:t>
      </w:r>
      <w:r w:rsidR="00CE364B" w:rsidRPr="00CF5C5E">
        <w:t xml:space="preserve"> </w:t>
      </w:r>
      <w:r w:rsidR="00B23872" w:rsidRPr="00CF5C5E">
        <w:t xml:space="preserve">a </w:t>
      </w:r>
      <w:r w:rsidR="00335906" w:rsidRPr="00CF5C5E">
        <w:t>decrease in</w:t>
      </w:r>
      <w:r w:rsidR="004860CD" w:rsidRPr="00CF5C5E">
        <w:t xml:space="preserve"> abdominal cramps and</w:t>
      </w:r>
      <w:r w:rsidR="00CE364B" w:rsidRPr="00CF5C5E">
        <w:t xml:space="preserve"> reduced steroid use</w:t>
      </w:r>
      <w:r w:rsidR="004860CD" w:rsidRPr="00CF5C5E">
        <w:t>.</w:t>
      </w:r>
    </w:p>
    <w:p w:rsidR="00FF0E15" w:rsidRPr="00CF5C5E" w:rsidRDefault="00FF0E15">
      <w:pPr>
        <w:pStyle w:val="Heading2"/>
      </w:pPr>
      <w:r w:rsidRPr="00CF5C5E">
        <w:t>Risks and possible problems</w:t>
      </w:r>
    </w:p>
    <w:p w:rsidR="00EE6CFD" w:rsidRPr="00CF5C5E" w:rsidRDefault="00A5548C" w:rsidP="002919B0">
      <w:pPr>
        <w:pStyle w:val="Bodycopy"/>
      </w:pPr>
      <w:r w:rsidRPr="00CF5C5E">
        <w:t>In the study of 28 patients, 2 had to stop</w:t>
      </w:r>
      <w:r w:rsidR="00E62E40" w:rsidRPr="00CF5C5E">
        <w:t xml:space="preserve"> their</w:t>
      </w:r>
      <w:r w:rsidRPr="00CF5C5E">
        <w:t xml:space="preserve"> trea</w:t>
      </w:r>
      <w:r w:rsidR="003E3905" w:rsidRPr="00CF5C5E">
        <w:t>tment because of side effects; o</w:t>
      </w:r>
      <w:r w:rsidRPr="00CF5C5E">
        <w:t xml:space="preserve">ne had nausea and the other had fever. </w:t>
      </w:r>
      <w:r w:rsidR="0037185E" w:rsidRPr="00CF5C5E">
        <w:t xml:space="preserve">Eight patients had headaches and a swollen </w:t>
      </w:r>
      <w:r w:rsidR="00EE6CFD" w:rsidRPr="00CF5C5E">
        <w:t xml:space="preserve">pharynx </w:t>
      </w:r>
      <w:r w:rsidR="00B21FDF" w:rsidRPr="00CF5C5E">
        <w:t>(the cavity at the back of the mouth)</w:t>
      </w:r>
      <w:r w:rsidR="003D3244" w:rsidRPr="00CF5C5E">
        <w:t>,</w:t>
      </w:r>
      <w:r w:rsidR="00B21FDF" w:rsidRPr="00CF5C5E">
        <w:t xml:space="preserve"> </w:t>
      </w:r>
      <w:r w:rsidR="00A01CEB" w:rsidRPr="00CF5C5E">
        <w:t>and 5 had nausea</w:t>
      </w:r>
      <w:r w:rsidR="00EE6CFD" w:rsidRPr="00CF5C5E">
        <w:t>.</w:t>
      </w:r>
    </w:p>
    <w:p w:rsidR="00B47985" w:rsidRPr="00CF5C5E" w:rsidRDefault="00B47985" w:rsidP="002919B0">
      <w:pPr>
        <w:pStyle w:val="Bodycopy"/>
      </w:pPr>
      <w:r w:rsidRPr="00CF5C5E">
        <w:t xml:space="preserve">In three other studies, </w:t>
      </w:r>
      <w:r w:rsidR="008D6EBC" w:rsidRPr="00CF5C5E">
        <w:t>involving</w:t>
      </w:r>
      <w:r w:rsidRPr="00CF5C5E">
        <w:t xml:space="preserve"> a total of 14 patients, </w:t>
      </w:r>
      <w:r w:rsidR="003F6FC2" w:rsidRPr="00CF5C5E">
        <w:t>2</w:t>
      </w:r>
      <w:r w:rsidRPr="00CF5C5E">
        <w:t xml:space="preserve"> had low blood pressure, </w:t>
      </w:r>
      <w:r w:rsidR="003F6FC2" w:rsidRPr="00CF5C5E">
        <w:t>1</w:t>
      </w:r>
      <w:r w:rsidRPr="00CF5C5E">
        <w:t xml:space="preserve"> had a mild heada</w:t>
      </w:r>
      <w:r w:rsidR="002165D8" w:rsidRPr="00CF5C5E">
        <w:t xml:space="preserve">che, </w:t>
      </w:r>
      <w:r w:rsidR="003F6FC2" w:rsidRPr="00CF5C5E">
        <w:t>1</w:t>
      </w:r>
      <w:r w:rsidR="002165D8" w:rsidRPr="00CF5C5E">
        <w:t xml:space="preserve"> had minor bruising </w:t>
      </w:r>
      <w:r w:rsidR="00F57223" w:rsidRPr="00CF5C5E">
        <w:t xml:space="preserve">and </w:t>
      </w:r>
      <w:r w:rsidR="003F6FC2" w:rsidRPr="00CF5C5E">
        <w:t>1</w:t>
      </w:r>
      <w:r w:rsidR="00F57223" w:rsidRPr="00CF5C5E">
        <w:t xml:space="preserve"> had </w:t>
      </w:r>
      <w:r w:rsidR="00F57223" w:rsidRPr="00CF5C5E">
        <w:lastRenderedPageBreak/>
        <w:t xml:space="preserve">problems </w:t>
      </w:r>
      <w:r w:rsidR="008D6EBC" w:rsidRPr="00CF5C5E">
        <w:t xml:space="preserve">with their </w:t>
      </w:r>
      <w:r w:rsidR="00F57223" w:rsidRPr="00CF5C5E">
        <w:t xml:space="preserve">immune system. </w:t>
      </w:r>
      <w:r w:rsidR="00CC78B2" w:rsidRPr="00CF5C5E">
        <w:t xml:space="preserve">In </w:t>
      </w:r>
      <w:r w:rsidR="003F6FC2" w:rsidRPr="00CF5C5E">
        <w:t>3</w:t>
      </w:r>
      <w:r w:rsidR="00F57223" w:rsidRPr="00CF5C5E">
        <w:t xml:space="preserve"> patients </w:t>
      </w:r>
      <w:r w:rsidR="00F57899" w:rsidRPr="00CF5C5E">
        <w:t>anaemia</w:t>
      </w:r>
      <w:r w:rsidR="00F57223" w:rsidRPr="00CF5C5E">
        <w:t xml:space="preserve"> bec</w:t>
      </w:r>
      <w:r w:rsidR="00CC78B2" w:rsidRPr="00CF5C5E">
        <w:t>a</w:t>
      </w:r>
      <w:r w:rsidR="00F57223" w:rsidRPr="00CF5C5E">
        <w:t>me worse after the treatment.</w:t>
      </w:r>
    </w:p>
    <w:p w:rsidR="002919B0" w:rsidRPr="00CF5C5E" w:rsidRDefault="002919B0" w:rsidP="002919B0">
      <w:pPr>
        <w:pStyle w:val="Bodycopy"/>
      </w:pPr>
      <w:r w:rsidRPr="00CF5C5E">
        <w:t>As well as looking at these studies, NICE also asked expert advisers for their views. These advisers are clinical specialists in this field of medi</w:t>
      </w:r>
      <w:r w:rsidR="008C45A0" w:rsidRPr="00CF5C5E">
        <w:t>cine. The advisers said that prob</w:t>
      </w:r>
      <w:r w:rsidR="009B1F12" w:rsidRPr="00CF5C5E">
        <w:t xml:space="preserve">lems include low blood pressure, </w:t>
      </w:r>
      <w:r w:rsidR="008C45A0" w:rsidRPr="00CF5C5E">
        <w:t>fits, sensitivity to light or allergy to the light-sensitive medici</w:t>
      </w:r>
      <w:r w:rsidR="009B1F12" w:rsidRPr="00CF5C5E">
        <w:t>ne, anaemia and infection caused by the thin hollow tube used to take blood</w:t>
      </w:r>
      <w:r w:rsidR="0071078C" w:rsidRPr="00CF5C5E">
        <w:t xml:space="preserve">. Possible </w:t>
      </w:r>
      <w:r w:rsidR="00CC78B2" w:rsidRPr="00CF5C5E">
        <w:t xml:space="preserve">but less likely </w:t>
      </w:r>
      <w:r w:rsidR="0071078C" w:rsidRPr="00CF5C5E">
        <w:t xml:space="preserve">problems </w:t>
      </w:r>
      <w:r w:rsidR="009B1F12" w:rsidRPr="00CF5C5E">
        <w:t>include bleeding</w:t>
      </w:r>
      <w:r w:rsidR="0071078C" w:rsidRPr="00CF5C5E">
        <w:t xml:space="preserve">, and </w:t>
      </w:r>
      <w:r w:rsidR="009B1F12" w:rsidRPr="00CF5C5E">
        <w:t>cancer caused by the ultraviolet</w:t>
      </w:r>
      <w:r w:rsidR="00D6560E" w:rsidRPr="00CF5C5E">
        <w:t xml:space="preserve"> light.</w:t>
      </w:r>
    </w:p>
    <w:p w:rsidR="00FF0E15" w:rsidRPr="00CF5C5E" w:rsidRDefault="00FF0E15">
      <w:pPr>
        <w:pStyle w:val="Bodycopy"/>
      </w:pPr>
    </w:p>
    <w:p w:rsidR="00FF0E15" w:rsidRPr="00CF5C5E" w:rsidRDefault="00FF0E15">
      <w:pPr>
        <w:pStyle w:val="Heading1"/>
      </w:pPr>
      <w:r w:rsidRPr="00CF5C5E">
        <w:br w:type="page"/>
      </w:r>
      <w:r w:rsidRPr="00CF5C5E">
        <w:lastRenderedPageBreak/>
        <w:t xml:space="preserve">More information about </w:t>
      </w:r>
      <w:r w:rsidR="00E67200" w:rsidRPr="00CF5C5E">
        <w:t>Crohn’s disease</w:t>
      </w:r>
    </w:p>
    <w:p w:rsidR="001618CC" w:rsidRPr="00CF5C5E" w:rsidRDefault="001618CC" w:rsidP="001618CC">
      <w:pPr>
        <w:pStyle w:val="bodycopy0"/>
      </w:pPr>
      <w:r w:rsidRPr="00CF5C5E">
        <w:t>NHS Choices (</w:t>
      </w:r>
      <w:hyperlink r:id="rId12" w:history="1">
        <w:r w:rsidRPr="00CF5C5E">
          <w:rPr>
            <w:rStyle w:val="Hyperlink"/>
            <w:color w:val="auto"/>
          </w:rPr>
          <w:t>www.nhs.uk</w:t>
        </w:r>
      </w:hyperlink>
      <w:r w:rsidRPr="00CF5C5E">
        <w:t xml:space="preserve">) may be a good place to find out more. Your local patient advice and liaison service (usually known as PALS) may also be able to give you further information and support. </w:t>
      </w:r>
    </w:p>
    <w:tbl>
      <w:tblPr>
        <w:tblW w:w="0" w:type="auto"/>
        <w:tblInd w:w="170" w:type="dxa"/>
        <w:tblBorders>
          <w:top w:val="single" w:sz="18" w:space="0" w:color="9D0020"/>
          <w:left w:val="single" w:sz="18" w:space="0" w:color="9D0020"/>
          <w:bottom w:val="single" w:sz="18" w:space="0" w:color="9D0020"/>
          <w:right w:val="single" w:sz="18" w:space="0" w:color="9D0020"/>
          <w:insideH w:val="single" w:sz="18" w:space="0" w:color="9D0020"/>
          <w:insideV w:val="single" w:sz="18" w:space="0" w:color="9D0020"/>
        </w:tblBorders>
        <w:tblLayout w:type="fixed"/>
        <w:tblCellMar>
          <w:left w:w="0" w:type="dxa"/>
          <w:right w:w="0" w:type="dxa"/>
        </w:tblCellMar>
        <w:tblLook w:val="01E0"/>
      </w:tblPr>
      <w:tblGrid>
        <w:gridCol w:w="7655"/>
      </w:tblGrid>
      <w:tr w:rsidR="00FF0E15" w:rsidRPr="00CF5C5E" w:rsidTr="00493235">
        <w:trPr>
          <w:cantSplit/>
          <w:trHeight w:hRule="exact" w:val="9972"/>
        </w:trPr>
        <w:tc>
          <w:tcPr>
            <w:tcW w:w="7655" w:type="dxa"/>
            <w:noWrap/>
            <w:tcMar>
              <w:top w:w="170" w:type="dxa"/>
              <w:left w:w="170" w:type="dxa"/>
              <w:bottom w:w="0" w:type="dxa"/>
              <w:right w:w="170" w:type="dxa"/>
            </w:tcMar>
          </w:tcPr>
          <w:p w:rsidR="00FF0E15" w:rsidRPr="00CF5C5E" w:rsidRDefault="00FF0E15">
            <w:pPr>
              <w:pStyle w:val="Heading1"/>
            </w:pPr>
            <w:r w:rsidRPr="00CF5C5E">
              <w:br w:type="page"/>
              <w:t>About NICE</w:t>
            </w:r>
          </w:p>
          <w:p w:rsidR="00FF0E15" w:rsidRPr="00CF5C5E" w:rsidRDefault="00FF0E15">
            <w:pPr>
              <w:pStyle w:val="Bodycopy"/>
            </w:pPr>
            <w:r w:rsidRPr="00CF5C5E">
              <w:t>NICE produces guidance (advice) for the NHS about preventing, diagnosing and treating different medical conditions. The guidance is written by independent experts including healthcare professionals and people representing patients and carers. They consider how well an interventional procedure works and how safe it is, and ask the opinions of expert a</w:t>
            </w:r>
            <w:r w:rsidR="00F366B5" w:rsidRPr="00CF5C5E">
              <w:t>dviser</w:t>
            </w:r>
            <w:r w:rsidRPr="00CF5C5E">
              <w:t xml:space="preserve">s. </w:t>
            </w:r>
            <w:r w:rsidR="00404DDE" w:rsidRPr="00CF5C5E">
              <w:t xml:space="preserve">Interventional procedures guidance applies to the whole of the NHS in England, Wales, Scotland and Northern Ireland. </w:t>
            </w:r>
            <w:r w:rsidRPr="00CF5C5E">
              <w:t>Staff working in the NHS are expected to follow this guidance.</w:t>
            </w:r>
          </w:p>
          <w:p w:rsidR="00FF0E15" w:rsidRPr="00CF5C5E" w:rsidRDefault="00FF0E15">
            <w:pPr>
              <w:pStyle w:val="Bodycopy"/>
              <w:rPr>
                <w:i/>
                <w:iCs/>
              </w:rPr>
            </w:pPr>
            <w:r w:rsidRPr="00CF5C5E">
              <w:rPr>
                <w:i/>
                <w:iCs/>
              </w:rPr>
              <w:t xml:space="preserve">To find out more about NICE, its work and how it reaches decisions, see </w:t>
            </w:r>
            <w:hyperlink r:id="rId13" w:history="1">
              <w:r w:rsidRPr="00CF5C5E">
                <w:rPr>
                  <w:rStyle w:val="Hyperlink"/>
                  <w:i/>
                  <w:iCs/>
                </w:rPr>
                <w:t>www.nice.or</w:t>
              </w:r>
              <w:r w:rsidRPr="00CF5C5E">
                <w:rPr>
                  <w:rStyle w:val="Hyperlink"/>
                  <w:i/>
                  <w:iCs/>
                </w:rPr>
                <w:t>g</w:t>
              </w:r>
              <w:r w:rsidRPr="00CF5C5E">
                <w:rPr>
                  <w:rStyle w:val="Hyperlink"/>
                  <w:i/>
                  <w:iCs/>
                </w:rPr>
                <w:t>.uk/</w:t>
              </w:r>
              <w:r w:rsidR="006F52CE" w:rsidRPr="00CF5C5E">
                <w:rPr>
                  <w:rStyle w:val="Hyperlink"/>
                  <w:i/>
                  <w:iCs/>
                </w:rPr>
                <w:t>aboutguidance</w:t>
              </w:r>
            </w:hyperlink>
          </w:p>
          <w:p w:rsidR="00FF0E15" w:rsidRPr="00CF5C5E" w:rsidRDefault="003604EA">
            <w:pPr>
              <w:pStyle w:val="Bodycopy"/>
              <w:rPr>
                <w:i/>
              </w:rPr>
            </w:pPr>
            <w:r w:rsidRPr="00CF5C5E">
              <w:rPr>
                <w:i/>
              </w:rPr>
              <w:t>This leaflet is about</w:t>
            </w:r>
            <w:r w:rsidR="00AB192D" w:rsidRPr="00CF5C5E">
              <w:rPr>
                <w:i/>
              </w:rPr>
              <w:t xml:space="preserve"> ‘</w:t>
            </w:r>
            <w:r w:rsidR="0043554F" w:rsidRPr="00CF5C5E">
              <w:rPr>
                <w:i/>
              </w:rPr>
              <w:t>extracorporeal photopheresis for Crohn’s disease’</w:t>
            </w:r>
            <w:r w:rsidRPr="00CF5C5E">
              <w:rPr>
                <w:i/>
                <w:iCs/>
              </w:rPr>
              <w:t xml:space="preserve">. </w:t>
            </w:r>
            <w:r w:rsidR="00FF0E15" w:rsidRPr="00CF5C5E">
              <w:rPr>
                <w:i/>
              </w:rPr>
              <w:t xml:space="preserve">This leaflet and the full guidance aimed at healthcare professionals are available at </w:t>
            </w:r>
            <w:hyperlink r:id="rId14" w:history="1">
              <w:r w:rsidR="00FF0E15" w:rsidRPr="00CF5C5E">
                <w:rPr>
                  <w:rStyle w:val="Hyperlink"/>
                  <w:i/>
                  <w:iCs/>
                </w:rPr>
                <w:t>www.nice.</w:t>
              </w:r>
              <w:r w:rsidR="00FF0E15" w:rsidRPr="00CF5C5E">
                <w:rPr>
                  <w:rStyle w:val="Hyperlink"/>
                  <w:i/>
                  <w:iCs/>
                </w:rPr>
                <w:t>o</w:t>
              </w:r>
              <w:r w:rsidR="00FF0E15" w:rsidRPr="00CF5C5E">
                <w:rPr>
                  <w:rStyle w:val="Hyperlink"/>
                  <w:i/>
                  <w:iCs/>
                </w:rPr>
                <w:t>r</w:t>
              </w:r>
              <w:r w:rsidR="00FF0E15" w:rsidRPr="00CF5C5E">
                <w:rPr>
                  <w:rStyle w:val="Hyperlink"/>
                  <w:i/>
                  <w:iCs/>
                </w:rPr>
                <w:t>g</w:t>
              </w:r>
              <w:r w:rsidR="00FF0E15" w:rsidRPr="00CF5C5E">
                <w:rPr>
                  <w:rStyle w:val="Hyperlink"/>
                  <w:i/>
                  <w:iCs/>
                </w:rPr>
                <w:t>.uk/IPG</w:t>
              </w:r>
              <w:r w:rsidR="000F104C" w:rsidRPr="00CF5C5E">
                <w:rPr>
                  <w:rStyle w:val="Hyperlink"/>
                  <w:i/>
                  <w:iCs/>
                </w:rPr>
                <w:t>288</w:t>
              </w:r>
            </w:hyperlink>
          </w:p>
          <w:p w:rsidR="00FF0E15" w:rsidRPr="00CF5C5E" w:rsidRDefault="00493235">
            <w:pPr>
              <w:pStyle w:val="Bodycopy"/>
              <w:rPr>
                <w:i/>
              </w:rPr>
            </w:pPr>
            <w:r w:rsidRPr="00CF5C5E">
              <w:rPr>
                <w:i/>
              </w:rPr>
              <w:t xml:space="preserve">You can order printed copies of this leaflet from NICE publications (phone 0845 003 7783 or email </w:t>
            </w:r>
            <w:hyperlink r:id="rId15" w:history="1">
              <w:r w:rsidRPr="00CF5C5E">
                <w:rPr>
                  <w:rStyle w:val="Hyperlink"/>
                  <w:i/>
                </w:rPr>
                <w:t>publications@nice.org.uk</w:t>
              </w:r>
            </w:hyperlink>
            <w:r w:rsidR="000F104C" w:rsidRPr="00CF5C5E">
              <w:rPr>
                <w:i/>
              </w:rPr>
              <w:t xml:space="preserve"> and quote reference N1799</w:t>
            </w:r>
            <w:r w:rsidRPr="00CF5C5E">
              <w:rPr>
                <w:i/>
              </w:rPr>
              <w:t>).</w:t>
            </w:r>
          </w:p>
          <w:p w:rsidR="00552D42" w:rsidRPr="00CF5C5E" w:rsidRDefault="00552D42" w:rsidP="00552D42">
            <w:pPr>
              <w:pStyle w:val="Bodycopy"/>
              <w:rPr>
                <w:i/>
                <w:iCs/>
              </w:rPr>
            </w:pPr>
            <w:r w:rsidRPr="00CF5C5E">
              <w:rPr>
                <w:i/>
                <w:iCs/>
              </w:rPr>
              <w:t>We encourage</w:t>
            </w:r>
            <w:r w:rsidR="00B200C9" w:rsidRPr="00CF5C5E">
              <w:rPr>
                <w:i/>
                <w:iCs/>
              </w:rPr>
              <w:t xml:space="preserve"> voluntary organisations,</w:t>
            </w:r>
            <w:r w:rsidRPr="00CF5C5E">
              <w:rPr>
                <w:i/>
                <w:iCs/>
              </w:rPr>
              <w:t xml:space="preserve"> NHS organisations</w:t>
            </w:r>
            <w:r w:rsidR="00470298" w:rsidRPr="00CF5C5E">
              <w:rPr>
                <w:i/>
                <w:iCs/>
              </w:rPr>
              <w:t xml:space="preserve"> and clinicians</w:t>
            </w:r>
            <w:r w:rsidRPr="00CF5C5E">
              <w:rPr>
                <w:i/>
                <w:iCs/>
              </w:rPr>
              <w:t xml:space="preserve"> to use text from this booklet in their own information about this procedure.</w:t>
            </w:r>
          </w:p>
        </w:tc>
      </w:tr>
    </w:tbl>
    <w:p w:rsidR="00FF0E15" w:rsidRPr="00CF5C5E" w:rsidRDefault="00FF0E15">
      <w:pPr>
        <w:pStyle w:val="Bodycopy"/>
      </w:pPr>
    </w:p>
    <w:p w:rsidR="00F3742D" w:rsidRPr="00CF5C5E" w:rsidRDefault="00FF0E15" w:rsidP="00BA2C13">
      <w:pPr>
        <w:pStyle w:val="Addressandcopyright"/>
        <w:rPr>
          <w:b/>
        </w:rPr>
      </w:pPr>
      <w:r w:rsidRPr="00CF5C5E">
        <w:rPr>
          <w:b/>
        </w:rPr>
        <w:lastRenderedPageBreak/>
        <w:t>National Institute for Health and Clinical Excellence</w:t>
      </w:r>
      <w:r w:rsidRPr="00CF5C5E">
        <w:br/>
        <w:t xml:space="preserve">MidCity Place, 71 High Holborn, London, WC1V 6NA; </w:t>
      </w:r>
      <w:hyperlink r:id="rId16" w:history="1">
        <w:r w:rsidRPr="00CF5C5E">
          <w:rPr>
            <w:rStyle w:val="Hyperlink"/>
            <w:color w:val="auto"/>
            <w:sz w:val="22"/>
          </w:rPr>
          <w:t>www.nice.org.uk</w:t>
        </w:r>
      </w:hyperlink>
      <w:r w:rsidRPr="00CF5C5E">
        <w:br/>
      </w:r>
    </w:p>
    <w:p w:rsidR="00BA2C13" w:rsidRPr="00CF5C5E" w:rsidRDefault="00BA2C13" w:rsidP="00BA2C13">
      <w:pPr>
        <w:pStyle w:val="Addressandcopyright"/>
        <w:rPr>
          <w:b/>
        </w:rPr>
      </w:pPr>
    </w:p>
    <w:p w:rsidR="00FF0E15" w:rsidRPr="00CF5C5E" w:rsidRDefault="00FF0E15" w:rsidP="00F3742D">
      <w:pPr>
        <w:pStyle w:val="Addressandcopyright"/>
        <w:jc w:val="right"/>
      </w:pPr>
      <w:r w:rsidRPr="00CF5C5E">
        <w:t>ISBN 1-84629-</w:t>
      </w:r>
      <w:r w:rsidR="00044222" w:rsidRPr="00CF5C5E">
        <w:t>907-1</w:t>
      </w:r>
      <w:r w:rsidRPr="00CF5C5E">
        <w:br/>
      </w:r>
      <w:r w:rsidR="000F104C" w:rsidRPr="00CF5C5E">
        <w:t xml:space="preserve">N1799 </w:t>
      </w:r>
      <w:r w:rsidRPr="00CF5C5E">
        <w:t xml:space="preserve">1P </w:t>
      </w:r>
      <w:r w:rsidR="000F104C" w:rsidRPr="00CF5C5E">
        <w:t>Feb 09</w:t>
      </w:r>
    </w:p>
    <w:p w:rsidR="00FF0E15" w:rsidRPr="00CF5C5E" w:rsidRDefault="00FF0E15" w:rsidP="00BF637D">
      <w:pPr>
        <w:pStyle w:val="Addressandcopyright"/>
      </w:pPr>
      <w:r w:rsidRPr="00CF5C5E">
        <w:t xml:space="preserve">© National Institute for Health and Clinical Excellence, </w:t>
      </w:r>
      <w:r w:rsidR="000F104C" w:rsidRPr="00CF5C5E">
        <w:t>2009.</w:t>
      </w:r>
      <w:r w:rsidRPr="00CF5C5E">
        <w:t xml:space="preserve"> All rights reserved. This material may be freely reproduced for educational and not-for-profit purposes</w:t>
      </w:r>
      <w:r w:rsidR="00B20B32" w:rsidRPr="00CF5C5E">
        <w:t>.</w:t>
      </w:r>
      <w:r w:rsidRPr="00CF5C5E">
        <w:t xml:space="preserve"> No reproduction by or for commercial organisations, or for commercial purposes, is allowed without the express written permission of </w:t>
      </w:r>
      <w:r w:rsidR="00A73962" w:rsidRPr="00CF5C5E">
        <w:t>NICE</w:t>
      </w:r>
      <w:r w:rsidRPr="00CF5C5E">
        <w:t>.</w:t>
      </w:r>
      <w:r w:rsidR="00BF637D" w:rsidRPr="00CF5C5E">
        <w:t xml:space="preserve"> </w:t>
      </w:r>
    </w:p>
    <w:sectPr w:rsidR="00FF0E15" w:rsidRPr="00CF5C5E" w:rsidSect="00BF637D">
      <w:headerReference w:type="default" r:id="rId17"/>
      <w:pgSz w:w="11906" w:h="16838" w:code="9"/>
      <w:pgMar w:top="2835" w:right="794" w:bottom="1418" w:left="3459"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809" w:rsidRDefault="00B11809">
      <w:r>
        <w:separator/>
      </w:r>
    </w:p>
  </w:endnote>
  <w:endnote w:type="continuationSeparator" w:id="1">
    <w:p w:rsidR="00B11809" w:rsidRDefault="00B118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Frutige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C8" w:rsidRDefault="00ED4AC8">
    <w:pPr>
      <w:pStyle w:val="Footer"/>
      <w:tabs>
        <w:tab w:val="clear" w:pos="8306"/>
        <w:tab w:val="right" w:pos="7655"/>
      </w:tabs>
      <w:rPr>
        <w:b/>
      </w:rPr>
    </w:pPr>
    <w:r>
      <w:rPr>
        <w:b/>
      </w:rPr>
      <w:t>Information about NICE interventional procedure guidance 288</w:t>
    </w:r>
  </w:p>
  <w:p w:rsidR="00ED4AC8" w:rsidRDefault="00ED4AC8">
    <w:pPr>
      <w:pStyle w:val="Footer"/>
      <w:tabs>
        <w:tab w:val="clear" w:pos="8306"/>
        <w:tab w:val="right" w:pos="7655"/>
      </w:tabs>
    </w:pPr>
    <w:r>
      <w:tab/>
    </w:r>
    <w:r>
      <w:rPr>
        <w:rStyle w:val="PageNumber"/>
      </w:rPr>
      <w:fldChar w:fldCharType="begin"/>
    </w:r>
    <w:r>
      <w:rPr>
        <w:rStyle w:val="PageNumber"/>
      </w:rPr>
      <w:instrText xml:space="preserve"> PAGE </w:instrText>
    </w:r>
    <w:r>
      <w:rPr>
        <w:rStyle w:val="PageNumber"/>
      </w:rPr>
      <w:fldChar w:fldCharType="separate"/>
    </w:r>
    <w:r w:rsidR="004A6243">
      <w:rPr>
        <w:rStyle w:val="PageNumber"/>
        <w:noProof/>
      </w:rPr>
      <w:t>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C8" w:rsidRDefault="00ED4AC8">
    <w:pPr>
      <w:pStyle w:val="Footer"/>
      <w:tabs>
        <w:tab w:val="clear" w:pos="8306"/>
        <w:tab w:val="right" w:pos="7655"/>
      </w:tabs>
    </w:pPr>
    <w:r>
      <w:rPr>
        <w:noProof/>
      </w:rPr>
      <w:pict>
        <v:shapetype id="_x0000_t202" coordsize="21600,21600" o:spt="202" path="m,l,21600r21600,l21600,xe">
          <v:stroke joinstyle="miter"/>
          <v:path gradientshapeok="t" o:connecttype="rect"/>
        </v:shapetype>
        <v:shape id="_x0000_s1032" type="#_x0000_t202" style="position:absolute;margin-left:413.4pt;margin-top:751.75pt;width:150.85pt;height:39.7pt;z-index:-251660288;mso-position-horizontal-relative:page;mso-position-vertical-relative:page" filled="f" fillcolor="#36f" stroked="f">
          <v:textbox style="mso-next-textbox:#_x0000_s1032">
            <w:txbxContent>
              <w:p w:rsidR="00ED4AC8" w:rsidRDefault="004A6243">
                <w:r>
                  <w:rPr>
                    <w:noProof/>
                    <w:lang w:eastAsia="en-GB"/>
                  </w:rPr>
                  <w:drawing>
                    <wp:inline distT="0" distB="0" distL="0" distR="0">
                      <wp:extent cx="1734185" cy="414020"/>
                      <wp:effectExtent l="19050" t="0" r="0" b="0"/>
                      <wp:docPr id="2" name="Picture 2" descr="197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7EPS"/>
                              <pic:cNvPicPr>
                                <a:picLocks noChangeAspect="1" noChangeArrowheads="1"/>
                              </pic:cNvPicPr>
                            </pic:nvPicPr>
                            <pic:blipFill>
                              <a:blip r:embed="rId1"/>
                              <a:srcRect/>
                              <a:stretch>
                                <a:fillRect/>
                              </a:stretch>
                            </pic:blipFill>
                            <pic:spPr bwMode="auto">
                              <a:xfrm>
                                <a:off x="0" y="0"/>
                                <a:ext cx="1734185" cy="414020"/>
                              </a:xfrm>
                              <a:prstGeom prst="rect">
                                <a:avLst/>
                              </a:prstGeom>
                              <a:noFill/>
                              <a:ln w="9525">
                                <a:noFill/>
                                <a:miter lim="800000"/>
                                <a:headEnd/>
                                <a:tailEnd/>
                              </a:ln>
                            </pic:spPr>
                          </pic:pic>
                        </a:graphicData>
                      </a:graphic>
                    </wp:inline>
                  </w:drawing>
                </w:r>
              </w:p>
            </w:txbxContent>
          </v:textbox>
        </v:shape>
      </w:pict>
    </w:r>
    <w:r>
      <w:rPr>
        <w:b/>
      </w:rPr>
      <w:t xml:space="preserve">Information about NICE interventional procedure guidance </w:t>
    </w:r>
    <w:r>
      <w:rPr>
        <w:b/>
        <w:highlight w:val="yellow"/>
      </w:rPr>
      <w:t>xxx</w:t>
    </w:r>
    <w:r>
      <w:tab/>
    </w:r>
    <w:r>
      <w:rPr>
        <w:rStyle w:val="PageNumber"/>
      </w:rPr>
      <w:fldChar w:fldCharType="begin"/>
    </w:r>
    <w:r>
      <w:rPr>
        <w:rStyle w:val="PageNumber"/>
      </w:rPr>
      <w:instrText xml:space="preserve"> PAGE </w:instrText>
    </w:r>
    <w:r>
      <w:rPr>
        <w:rStyle w:val="PageNumber"/>
      </w:rPr>
      <w:fldChar w:fldCharType="separate"/>
    </w:r>
    <w:r w:rsidR="00BB22B1">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809" w:rsidRDefault="00B11809">
      <w:r>
        <w:separator/>
      </w:r>
    </w:p>
  </w:footnote>
  <w:footnote w:type="continuationSeparator" w:id="1">
    <w:p w:rsidR="00B11809" w:rsidRDefault="00B118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C8" w:rsidRDefault="00ED4AC8">
    <w:pPr>
      <w:pStyle w:val="Header"/>
    </w:pPr>
    <w:r>
      <w:rPr>
        <w:b/>
        <w:noProof/>
      </w:rPr>
      <w:pict>
        <v:shapetype id="_x0000_t202" coordsize="21600,21600" o:spt="202" path="m,l,21600r21600,l21600,xe">
          <v:stroke joinstyle="miter"/>
          <v:path gradientshapeok="t" o:connecttype="rect"/>
        </v:shapetype>
        <v:shape id="_x0000_s1041" type="#_x0000_t202" style="position:absolute;margin-left:413pt;margin-top:752.15pt;width:150.6pt;height:39.75pt;z-index:-251657216;mso-position-horizontal-relative:page;mso-position-vertical-relative:page" filled="f" fillcolor="#36f" stroked="f">
          <v:textbox style="mso-next-textbox:#_x0000_s1041">
            <w:txbxContent>
              <w:p w:rsidR="00ED4AC8" w:rsidRDefault="004A6243">
                <w:r>
                  <w:rPr>
                    <w:noProof/>
                    <w:lang w:eastAsia="en-GB"/>
                  </w:rPr>
                  <w:drawing>
                    <wp:inline distT="0" distB="0" distL="0" distR="0">
                      <wp:extent cx="1725295" cy="414020"/>
                      <wp:effectExtent l="19050" t="0" r="8255" b="0"/>
                      <wp:docPr id="4" name="Picture 4" descr="197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7EPS"/>
                              <pic:cNvPicPr>
                                <a:picLocks noChangeAspect="1" noChangeArrowheads="1"/>
                              </pic:cNvPicPr>
                            </pic:nvPicPr>
                            <pic:blipFill>
                              <a:blip r:embed="rId1"/>
                              <a:srcRect/>
                              <a:stretch>
                                <a:fillRect/>
                              </a:stretch>
                            </pic:blipFill>
                            <pic:spPr bwMode="auto">
                              <a:xfrm>
                                <a:off x="0" y="0"/>
                                <a:ext cx="1725295" cy="414020"/>
                              </a:xfrm>
                              <a:prstGeom prst="rect">
                                <a:avLst/>
                              </a:prstGeom>
                              <a:noFill/>
                              <a:ln w="9525">
                                <a:noFill/>
                                <a:miter lim="800000"/>
                                <a:headEnd/>
                                <a:tailEnd/>
                              </a:ln>
                            </pic:spPr>
                          </pic:pic>
                        </a:graphicData>
                      </a:graphic>
                    </wp:inline>
                  </w:drawing>
                </w:r>
              </w:p>
            </w:txbxContent>
          </v:textbox>
          <w10:anchorlock/>
        </v:shape>
      </w:pict>
    </w:r>
    <w:r>
      <w:rPr>
        <w:noProof/>
      </w:rPr>
      <w:pict>
        <v:shape id="_x0000_s1037" type="#_x0000_t202" style="position:absolute;margin-left:278.5pt;margin-top:33.15pt;width:285.35pt;height:74.7pt;z-index:251658240;mso-position-horizontal-relative:page;mso-position-vertical-relative:page" filled="f" stroked="f">
          <v:textbox style="mso-next-textbox:#_x0000_s1037">
            <w:txbxContent>
              <w:p w:rsidR="00ED4AC8" w:rsidRDefault="004A6243">
                <w:r>
                  <w:rPr>
                    <w:noProof/>
                    <w:lang w:eastAsia="en-GB"/>
                  </w:rPr>
                  <w:drawing>
                    <wp:inline distT="0" distB="0" distL="0" distR="0">
                      <wp:extent cx="3441700" cy="854075"/>
                      <wp:effectExtent l="19050" t="0" r="6350" b="0"/>
                      <wp:docPr id="1" name="Picture 1" descr="NICE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_Logo_BW"/>
                              <pic:cNvPicPr>
                                <a:picLocks noChangeAspect="1" noChangeArrowheads="1"/>
                              </pic:cNvPicPr>
                            </pic:nvPicPr>
                            <pic:blipFill>
                              <a:blip r:embed="rId2"/>
                              <a:srcRect/>
                              <a:stretch>
                                <a:fillRect/>
                              </a:stretch>
                            </pic:blipFill>
                            <pic:spPr bwMode="auto">
                              <a:xfrm>
                                <a:off x="0" y="0"/>
                                <a:ext cx="3441700" cy="854075"/>
                              </a:xfrm>
                              <a:prstGeom prst="rect">
                                <a:avLst/>
                              </a:prstGeom>
                              <a:noFill/>
                              <a:ln w="9525">
                                <a:noFill/>
                                <a:miter lim="800000"/>
                                <a:headEnd/>
                                <a:tailEnd/>
                              </a:ln>
                            </pic:spPr>
                          </pic:pic>
                        </a:graphicData>
                      </a:graphic>
                    </wp:inline>
                  </w:drawing>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C8" w:rsidRDefault="00ED4AC8">
    <w:pPr>
      <w:pStyle w:val="Header"/>
    </w:pPr>
    <w:r>
      <w:rPr>
        <w:noProof/>
      </w:rPr>
      <w:pict>
        <v:shapetype id="_x0000_t202" coordsize="21600,21600" o:spt="202" path="m,l,21600r21600,l21600,xe">
          <v:stroke joinstyle="miter"/>
          <v:path gradientshapeok="t" o:connecttype="rect"/>
        </v:shapetype>
        <v:shape id="_x0000_s1033" type="#_x0000_t202" style="position:absolute;margin-left:104.15pt;margin-top:33.1pt;width:285.35pt;height:74.7pt;z-index:251657216;mso-position-vertical-relative:page" filled="f" stroked="f">
          <v:textbox style="mso-next-textbox:#_x0000_s1033">
            <w:txbxContent>
              <w:p w:rsidR="00ED4AC8" w:rsidRDefault="004A6243">
                <w:r>
                  <w:rPr>
                    <w:noProof/>
                    <w:lang w:eastAsia="en-GB"/>
                  </w:rPr>
                  <w:drawing>
                    <wp:inline distT="0" distB="0" distL="0" distR="0">
                      <wp:extent cx="3441700" cy="854075"/>
                      <wp:effectExtent l="19050" t="0" r="6350" b="0"/>
                      <wp:docPr id="3" name="Picture 3" descr="NICE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_Logo_BW"/>
                              <pic:cNvPicPr>
                                <a:picLocks noChangeAspect="1" noChangeArrowheads="1"/>
                              </pic:cNvPicPr>
                            </pic:nvPicPr>
                            <pic:blipFill>
                              <a:blip r:embed="rId1"/>
                              <a:srcRect/>
                              <a:stretch>
                                <a:fillRect/>
                              </a:stretch>
                            </pic:blipFill>
                            <pic:spPr bwMode="auto">
                              <a:xfrm>
                                <a:off x="0" y="0"/>
                                <a:ext cx="3441700" cy="854075"/>
                              </a:xfrm>
                              <a:prstGeom prst="rect">
                                <a:avLst/>
                              </a:prstGeom>
                              <a:noFill/>
                              <a:ln w="9525">
                                <a:noFill/>
                                <a:miter lim="800000"/>
                                <a:headEnd/>
                                <a:tailEnd/>
                              </a:ln>
                            </pic:spPr>
                          </pic:pic>
                        </a:graphicData>
                      </a:graphic>
                    </wp:inline>
                  </w:drawing>
                </w:r>
              </w:p>
            </w:txbxContent>
          </v:textbox>
          <w10:wrap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C8" w:rsidRDefault="00ED4A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235B"/>
    <w:multiLevelType w:val="hybridMultilevel"/>
    <w:tmpl w:val="3D22A54E"/>
    <w:lvl w:ilvl="0" w:tplc="66ECDF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F3809C6"/>
    <w:multiLevelType w:val="hybridMultilevel"/>
    <w:tmpl w:val="AEB6F194"/>
    <w:lvl w:ilvl="0" w:tplc="43129176">
      <w:start w:val="1"/>
      <w:numFmt w:val="bullet"/>
      <w:pStyle w:val="Bulletedbody"/>
      <w:lvlText w:val=""/>
      <w:lvlJc w:val="left"/>
      <w:pPr>
        <w:tabs>
          <w:tab w:val="num" w:pos="397"/>
        </w:tabs>
        <w:ind w:left="397" w:hanging="397"/>
      </w:pPr>
      <w:rPr>
        <w:rFonts w:ascii="Symbol" w:hAnsi="Symbol" w:hint="default"/>
        <w:b w:val="0"/>
        <w:i w:val="0"/>
        <w:color w:val="9D002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2E27DEB"/>
    <w:multiLevelType w:val="hybridMultilevel"/>
    <w:tmpl w:val="F5CE8D9C"/>
    <w:lvl w:ilvl="0" w:tplc="66ECDF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abstractNumId w:val="1"/>
  </w:num>
  <w:num w:numId="2">
    <w:abstractNumId w:val="2"/>
  </w:num>
  <w:num w:numId="3">
    <w:abstractNumId w:val="0"/>
  </w:num>
  <w:num w:numId="4">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defaultTabStop w:val="720"/>
  <w:drawingGridHorizontalSpacing w:val="119"/>
  <w:drawingGridVerticalSpacing w:val="181"/>
  <w:displayHorizontalDrawingGridEvery w:val="2"/>
  <w:displayVerticalDrawingGridEvery w:val="2"/>
  <w:noPunctuationKerning/>
  <w:characterSpacingControl w:val="doNotCompress"/>
  <w:hdrShapeDefaults>
    <o:shapedefaults v:ext="edit" spidmax="3074" style="mso-position-horizontal-relative:page;mso-position-vertical-relative:page" fillcolor="#36f" stroke="f">
      <v:fill color="#36f"/>
      <v:stroke on="f"/>
      <o:colormru v:ext="edit" colors="#6cf,#003798,#e2e2ed"/>
      <o:colormenu v:ext="edit" strokecolor="#003798"/>
    </o:shapedefaults>
    <o:shapelayout v:ext="edit">
      <o:idmap v:ext="edit" data="1"/>
    </o:shapelayout>
  </w:hdrShapeDefaults>
  <w:footnotePr>
    <w:footnote w:id="0"/>
    <w:footnote w:id="1"/>
  </w:footnotePr>
  <w:endnotePr>
    <w:endnote w:id="0"/>
    <w:endnote w:id="1"/>
  </w:endnotePr>
  <w:compat/>
  <w:rsids>
    <w:rsidRoot w:val="007308FE"/>
    <w:rsid w:val="00000624"/>
    <w:rsid w:val="000031BA"/>
    <w:rsid w:val="00005E58"/>
    <w:rsid w:val="00024D80"/>
    <w:rsid w:val="00040D05"/>
    <w:rsid w:val="000418BA"/>
    <w:rsid w:val="00044222"/>
    <w:rsid w:val="00045987"/>
    <w:rsid w:val="00052D45"/>
    <w:rsid w:val="00054FC9"/>
    <w:rsid w:val="0006050F"/>
    <w:rsid w:val="00067E50"/>
    <w:rsid w:val="000730DB"/>
    <w:rsid w:val="00074C56"/>
    <w:rsid w:val="0008126E"/>
    <w:rsid w:val="00083D1E"/>
    <w:rsid w:val="00086149"/>
    <w:rsid w:val="00090685"/>
    <w:rsid w:val="000A3C62"/>
    <w:rsid w:val="000B4D2A"/>
    <w:rsid w:val="000E43FE"/>
    <w:rsid w:val="000F104C"/>
    <w:rsid w:val="00100D31"/>
    <w:rsid w:val="001107E1"/>
    <w:rsid w:val="0011462A"/>
    <w:rsid w:val="00120E52"/>
    <w:rsid w:val="00127644"/>
    <w:rsid w:val="00155B27"/>
    <w:rsid w:val="001618CC"/>
    <w:rsid w:val="00165DBD"/>
    <w:rsid w:val="00166C97"/>
    <w:rsid w:val="00172341"/>
    <w:rsid w:val="001775BB"/>
    <w:rsid w:val="0018568E"/>
    <w:rsid w:val="00195D5A"/>
    <w:rsid w:val="00195FE0"/>
    <w:rsid w:val="001B5EFA"/>
    <w:rsid w:val="001D2DDB"/>
    <w:rsid w:val="001F55C0"/>
    <w:rsid w:val="002014BC"/>
    <w:rsid w:val="002141DB"/>
    <w:rsid w:val="002165D8"/>
    <w:rsid w:val="00237029"/>
    <w:rsid w:val="00237C92"/>
    <w:rsid w:val="002710E3"/>
    <w:rsid w:val="00272D98"/>
    <w:rsid w:val="002919B0"/>
    <w:rsid w:val="00293151"/>
    <w:rsid w:val="0029582E"/>
    <w:rsid w:val="00297DD5"/>
    <w:rsid w:val="002A1CED"/>
    <w:rsid w:val="002B22C6"/>
    <w:rsid w:val="002C5DAE"/>
    <w:rsid w:val="002C7C5F"/>
    <w:rsid w:val="003001F8"/>
    <w:rsid w:val="00306D85"/>
    <w:rsid w:val="00322B79"/>
    <w:rsid w:val="0033559E"/>
    <w:rsid w:val="00335906"/>
    <w:rsid w:val="00341F2A"/>
    <w:rsid w:val="00357AA0"/>
    <w:rsid w:val="003604EA"/>
    <w:rsid w:val="00365015"/>
    <w:rsid w:val="0037185E"/>
    <w:rsid w:val="00381FC7"/>
    <w:rsid w:val="00390B00"/>
    <w:rsid w:val="00393C1D"/>
    <w:rsid w:val="00397120"/>
    <w:rsid w:val="003A39CD"/>
    <w:rsid w:val="003B0BA7"/>
    <w:rsid w:val="003B2592"/>
    <w:rsid w:val="003C15F7"/>
    <w:rsid w:val="003D21C9"/>
    <w:rsid w:val="003D3244"/>
    <w:rsid w:val="003E3905"/>
    <w:rsid w:val="003F26A1"/>
    <w:rsid w:val="003F6FC2"/>
    <w:rsid w:val="00404DDE"/>
    <w:rsid w:val="00411FCD"/>
    <w:rsid w:val="00412A52"/>
    <w:rsid w:val="004164AD"/>
    <w:rsid w:val="004228AD"/>
    <w:rsid w:val="004231DD"/>
    <w:rsid w:val="0043554F"/>
    <w:rsid w:val="00464437"/>
    <w:rsid w:val="00470298"/>
    <w:rsid w:val="004811D8"/>
    <w:rsid w:val="00484C63"/>
    <w:rsid w:val="004860CD"/>
    <w:rsid w:val="00493235"/>
    <w:rsid w:val="004A6243"/>
    <w:rsid w:val="004B56CF"/>
    <w:rsid w:val="004D5AFB"/>
    <w:rsid w:val="004E1DF1"/>
    <w:rsid w:val="004F091C"/>
    <w:rsid w:val="00502F6D"/>
    <w:rsid w:val="00523448"/>
    <w:rsid w:val="00535E03"/>
    <w:rsid w:val="00551A7E"/>
    <w:rsid w:val="00552D42"/>
    <w:rsid w:val="00572787"/>
    <w:rsid w:val="0058379D"/>
    <w:rsid w:val="005B35E8"/>
    <w:rsid w:val="005C0FBF"/>
    <w:rsid w:val="005E06DE"/>
    <w:rsid w:val="005F2034"/>
    <w:rsid w:val="005F238A"/>
    <w:rsid w:val="00604C8F"/>
    <w:rsid w:val="006165C8"/>
    <w:rsid w:val="006264E4"/>
    <w:rsid w:val="006304EE"/>
    <w:rsid w:val="006512C0"/>
    <w:rsid w:val="00660CF4"/>
    <w:rsid w:val="00681792"/>
    <w:rsid w:val="006859E2"/>
    <w:rsid w:val="006902A7"/>
    <w:rsid w:val="0069176E"/>
    <w:rsid w:val="006A0946"/>
    <w:rsid w:val="006A5CB6"/>
    <w:rsid w:val="006B2CCB"/>
    <w:rsid w:val="006B3ABE"/>
    <w:rsid w:val="006F52CE"/>
    <w:rsid w:val="006F7A81"/>
    <w:rsid w:val="0071078C"/>
    <w:rsid w:val="0072259E"/>
    <w:rsid w:val="007308FE"/>
    <w:rsid w:val="00746C75"/>
    <w:rsid w:val="00761349"/>
    <w:rsid w:val="00767219"/>
    <w:rsid w:val="00767E1F"/>
    <w:rsid w:val="00774DF9"/>
    <w:rsid w:val="00775D45"/>
    <w:rsid w:val="0078076F"/>
    <w:rsid w:val="00782857"/>
    <w:rsid w:val="007A7374"/>
    <w:rsid w:val="007B446F"/>
    <w:rsid w:val="007D20D0"/>
    <w:rsid w:val="007E2D51"/>
    <w:rsid w:val="007F4914"/>
    <w:rsid w:val="00800E1A"/>
    <w:rsid w:val="00843716"/>
    <w:rsid w:val="00843F5C"/>
    <w:rsid w:val="00846E33"/>
    <w:rsid w:val="00851526"/>
    <w:rsid w:val="008569B5"/>
    <w:rsid w:val="008705DE"/>
    <w:rsid w:val="008714D2"/>
    <w:rsid w:val="008A1C84"/>
    <w:rsid w:val="008B3957"/>
    <w:rsid w:val="008C45A0"/>
    <w:rsid w:val="008D161F"/>
    <w:rsid w:val="008D49C4"/>
    <w:rsid w:val="008D4FCD"/>
    <w:rsid w:val="008D6EBC"/>
    <w:rsid w:val="008E46C8"/>
    <w:rsid w:val="008F1BF3"/>
    <w:rsid w:val="008F3235"/>
    <w:rsid w:val="008F5492"/>
    <w:rsid w:val="008F69EF"/>
    <w:rsid w:val="00903E56"/>
    <w:rsid w:val="00921997"/>
    <w:rsid w:val="009221F4"/>
    <w:rsid w:val="00925509"/>
    <w:rsid w:val="00927FA5"/>
    <w:rsid w:val="009575F0"/>
    <w:rsid w:val="00957CF7"/>
    <w:rsid w:val="0099340C"/>
    <w:rsid w:val="009938F4"/>
    <w:rsid w:val="00995587"/>
    <w:rsid w:val="009A79A9"/>
    <w:rsid w:val="009B1F12"/>
    <w:rsid w:val="009D008E"/>
    <w:rsid w:val="009D25E6"/>
    <w:rsid w:val="009E67DF"/>
    <w:rsid w:val="009F5D10"/>
    <w:rsid w:val="009F6F7B"/>
    <w:rsid w:val="00A01CEB"/>
    <w:rsid w:val="00A03893"/>
    <w:rsid w:val="00A0511C"/>
    <w:rsid w:val="00A10362"/>
    <w:rsid w:val="00A1139B"/>
    <w:rsid w:val="00A17F03"/>
    <w:rsid w:val="00A417F1"/>
    <w:rsid w:val="00A5548C"/>
    <w:rsid w:val="00A55C53"/>
    <w:rsid w:val="00A7226F"/>
    <w:rsid w:val="00A73962"/>
    <w:rsid w:val="00A81789"/>
    <w:rsid w:val="00A866D5"/>
    <w:rsid w:val="00AB192D"/>
    <w:rsid w:val="00AB2038"/>
    <w:rsid w:val="00AC3A86"/>
    <w:rsid w:val="00B11809"/>
    <w:rsid w:val="00B200C9"/>
    <w:rsid w:val="00B20B32"/>
    <w:rsid w:val="00B21FDF"/>
    <w:rsid w:val="00B23872"/>
    <w:rsid w:val="00B30ED2"/>
    <w:rsid w:val="00B342DB"/>
    <w:rsid w:val="00B3604A"/>
    <w:rsid w:val="00B45782"/>
    <w:rsid w:val="00B47985"/>
    <w:rsid w:val="00B62863"/>
    <w:rsid w:val="00B64BE3"/>
    <w:rsid w:val="00B705E6"/>
    <w:rsid w:val="00B811A4"/>
    <w:rsid w:val="00B81281"/>
    <w:rsid w:val="00B87A8E"/>
    <w:rsid w:val="00BA2C13"/>
    <w:rsid w:val="00BA30AF"/>
    <w:rsid w:val="00BB22B1"/>
    <w:rsid w:val="00BC7388"/>
    <w:rsid w:val="00BD50ED"/>
    <w:rsid w:val="00BE3C1E"/>
    <w:rsid w:val="00BF0EC9"/>
    <w:rsid w:val="00BF637D"/>
    <w:rsid w:val="00C1117C"/>
    <w:rsid w:val="00C13DED"/>
    <w:rsid w:val="00C162DD"/>
    <w:rsid w:val="00C22CCE"/>
    <w:rsid w:val="00C2481B"/>
    <w:rsid w:val="00C32E31"/>
    <w:rsid w:val="00C60FA6"/>
    <w:rsid w:val="00CA6E5C"/>
    <w:rsid w:val="00CB3A08"/>
    <w:rsid w:val="00CC27D3"/>
    <w:rsid w:val="00CC3E9B"/>
    <w:rsid w:val="00CC5DC4"/>
    <w:rsid w:val="00CC78B2"/>
    <w:rsid w:val="00CD681A"/>
    <w:rsid w:val="00CE364B"/>
    <w:rsid w:val="00CF5C5E"/>
    <w:rsid w:val="00D03916"/>
    <w:rsid w:val="00D11A02"/>
    <w:rsid w:val="00D15992"/>
    <w:rsid w:val="00D26209"/>
    <w:rsid w:val="00D30C6D"/>
    <w:rsid w:val="00D40848"/>
    <w:rsid w:val="00D454AE"/>
    <w:rsid w:val="00D511ED"/>
    <w:rsid w:val="00D6560E"/>
    <w:rsid w:val="00D75B42"/>
    <w:rsid w:val="00D76FF9"/>
    <w:rsid w:val="00D77861"/>
    <w:rsid w:val="00DB6B9A"/>
    <w:rsid w:val="00DB779B"/>
    <w:rsid w:val="00DC778A"/>
    <w:rsid w:val="00DD0693"/>
    <w:rsid w:val="00DD671D"/>
    <w:rsid w:val="00DF00C1"/>
    <w:rsid w:val="00DF7C6C"/>
    <w:rsid w:val="00E05DBC"/>
    <w:rsid w:val="00E17842"/>
    <w:rsid w:val="00E42F19"/>
    <w:rsid w:val="00E4596C"/>
    <w:rsid w:val="00E520C0"/>
    <w:rsid w:val="00E629CD"/>
    <w:rsid w:val="00E62E40"/>
    <w:rsid w:val="00E63461"/>
    <w:rsid w:val="00E65A12"/>
    <w:rsid w:val="00E6641B"/>
    <w:rsid w:val="00E67200"/>
    <w:rsid w:val="00E85D49"/>
    <w:rsid w:val="00E94C5B"/>
    <w:rsid w:val="00E97268"/>
    <w:rsid w:val="00EA7A73"/>
    <w:rsid w:val="00EC59B4"/>
    <w:rsid w:val="00ED2804"/>
    <w:rsid w:val="00ED4AC8"/>
    <w:rsid w:val="00EE3F10"/>
    <w:rsid w:val="00EE6CFD"/>
    <w:rsid w:val="00F0654F"/>
    <w:rsid w:val="00F078D4"/>
    <w:rsid w:val="00F20B25"/>
    <w:rsid w:val="00F26EF2"/>
    <w:rsid w:val="00F340AA"/>
    <w:rsid w:val="00F366B5"/>
    <w:rsid w:val="00F3742D"/>
    <w:rsid w:val="00F56637"/>
    <w:rsid w:val="00F57223"/>
    <w:rsid w:val="00F57899"/>
    <w:rsid w:val="00F726B3"/>
    <w:rsid w:val="00F80E3A"/>
    <w:rsid w:val="00FA1C39"/>
    <w:rsid w:val="00FD1D2C"/>
    <w:rsid w:val="00FD2F75"/>
    <w:rsid w:val="00FD4399"/>
    <w:rsid w:val="00FD7402"/>
    <w:rsid w:val="00FF0E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elative:page;mso-position-vertical-relative:page" fillcolor="#36f" stroke="f">
      <v:fill color="#36f"/>
      <v:stroke on="f"/>
      <o:colormru v:ext="edit" colors="#6cf,#003798,#e2e2ed"/>
      <o:colormenu v:ext="edit" strokecolor="#003798"/>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08E"/>
    <w:rPr>
      <w:rFonts w:ascii="Arial" w:hAnsi="Arial"/>
      <w:sz w:val="24"/>
      <w:szCs w:val="24"/>
      <w:lang w:eastAsia="en-US"/>
    </w:rPr>
  </w:style>
  <w:style w:type="paragraph" w:styleId="Heading1">
    <w:name w:val="heading 1"/>
    <w:next w:val="Normal"/>
    <w:qFormat/>
    <w:rsid w:val="00393C1D"/>
    <w:pPr>
      <w:keepNext/>
      <w:spacing w:before="170" w:after="113" w:line="340" w:lineRule="exact"/>
      <w:outlineLvl w:val="0"/>
    </w:pPr>
    <w:rPr>
      <w:rFonts w:ascii="Arial" w:hAnsi="Arial"/>
      <w:color w:val="9D0020"/>
      <w:sz w:val="30"/>
      <w:szCs w:val="30"/>
      <w:lang w:eastAsia="en-US"/>
    </w:rPr>
  </w:style>
  <w:style w:type="paragraph" w:styleId="Heading2">
    <w:name w:val="heading 2"/>
    <w:next w:val="Normal"/>
    <w:qFormat/>
    <w:pPr>
      <w:keepNext/>
      <w:spacing w:before="170" w:line="360" w:lineRule="auto"/>
      <w:outlineLvl w:val="1"/>
    </w:pPr>
    <w:rPr>
      <w:rFonts w:ascii="Arial" w:hAnsi="Arial"/>
      <w:b/>
      <w:color w:val="9D0020"/>
      <w:sz w:val="27"/>
      <w:szCs w:val="27"/>
      <w:lang w:eastAsia="en-US"/>
    </w:rPr>
  </w:style>
  <w:style w:type="paragraph" w:styleId="Heading3">
    <w:name w:val="heading 3"/>
    <w:next w:val="Normal"/>
    <w:qFormat/>
    <w:pPr>
      <w:keepNext/>
      <w:spacing w:before="170" w:line="360" w:lineRule="auto"/>
      <w:outlineLvl w:val="2"/>
    </w:pPr>
    <w:rPr>
      <w:rFonts w:ascii="Arial" w:hAnsi="Arial"/>
      <w:b/>
      <w:sz w:val="27"/>
      <w:szCs w:val="27"/>
      <w:lang w:eastAsia="en-US"/>
    </w:rPr>
  </w:style>
  <w:style w:type="paragraph" w:styleId="Heading4">
    <w:name w:val="heading 4"/>
    <w:next w:val="Normal"/>
    <w:qFormat/>
    <w:pPr>
      <w:keepNext/>
      <w:spacing w:after="113" w:line="240" w:lineRule="exact"/>
      <w:outlineLvl w:val="3"/>
    </w:pPr>
    <w:rPr>
      <w:rFonts w:ascii="Arial" w:hAnsi="Arial"/>
      <w:color w:val="9D0020"/>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odycopy">
    <w:name w:val="Body copy"/>
    <w:link w:val="BodycopyChar1"/>
    <w:rsid w:val="00393C1D"/>
    <w:pPr>
      <w:spacing w:after="120" w:line="360" w:lineRule="auto"/>
    </w:pPr>
    <w:rPr>
      <w:rFonts w:ascii="Arial" w:hAnsi="Arial"/>
      <w:sz w:val="24"/>
      <w:szCs w:val="24"/>
      <w:lang w:eastAsia="en-US"/>
    </w:rPr>
  </w:style>
  <w:style w:type="paragraph" w:customStyle="1" w:styleId="Pulloutcopy">
    <w:name w:val="Pullout copy"/>
    <w:pPr>
      <w:spacing w:line="320" w:lineRule="exact"/>
    </w:pPr>
    <w:rPr>
      <w:rFonts w:ascii="Arial" w:hAnsi="Arial"/>
      <w:i/>
      <w:color w:val="9D0020"/>
      <w:sz w:val="26"/>
      <w:szCs w:val="26"/>
      <w:lang w:eastAsia="en-US"/>
    </w:rPr>
  </w:style>
  <w:style w:type="character" w:styleId="PageNumber">
    <w:name w:val="page number"/>
    <w:basedOn w:val="DefaultParagraphFont"/>
  </w:style>
  <w:style w:type="character" w:styleId="Hyperlink">
    <w:name w:val="Hyperlink"/>
    <w:basedOn w:val="DefaultParagraphFont"/>
    <w:rPr>
      <w:rFonts w:ascii="Arial" w:hAnsi="Arial"/>
      <w:color w:val="9D0020"/>
      <w:sz w:val="24"/>
      <w:szCs w:val="24"/>
      <w:u w:val="single"/>
    </w:rPr>
  </w:style>
  <w:style w:type="paragraph" w:customStyle="1" w:styleId="Addressandcopyright">
    <w:name w:val="Address and copyright"/>
    <w:basedOn w:val="Bodycopy"/>
    <w:rPr>
      <w:sz w:val="22"/>
      <w:szCs w:val="22"/>
    </w:rPr>
  </w:style>
  <w:style w:type="paragraph" w:styleId="BalloonText">
    <w:name w:val="Balloon Text"/>
    <w:basedOn w:val="Normal"/>
    <w:semiHidden/>
    <w:rsid w:val="002C7C5F"/>
    <w:rPr>
      <w:rFonts w:ascii="Tahoma" w:hAnsi="Tahoma" w:cs="Tahoma"/>
      <w:sz w:val="16"/>
      <w:szCs w:val="16"/>
    </w:rPr>
  </w:style>
  <w:style w:type="paragraph" w:customStyle="1" w:styleId="Bulletedbody">
    <w:name w:val="Bulleted body"/>
    <w:basedOn w:val="Bodycopy"/>
    <w:autoRedefine/>
    <w:pPr>
      <w:numPr>
        <w:numId w:val="1"/>
      </w:numPr>
      <w:spacing w:after="85"/>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Times New Roman" w:hAnsi="Times New Roman"/>
    </w:rPr>
  </w:style>
  <w:style w:type="paragraph" w:styleId="Title">
    <w:name w:val="Title"/>
    <w:qFormat/>
    <w:pPr>
      <w:spacing w:after="170" w:line="500" w:lineRule="exact"/>
      <w:outlineLvl w:val="0"/>
    </w:pPr>
    <w:rPr>
      <w:rFonts w:ascii="Arial" w:hAnsi="Arial"/>
      <w:b/>
      <w:bCs/>
      <w:color w:val="9D0020"/>
      <w:kern w:val="28"/>
      <w:sz w:val="46"/>
      <w:szCs w:val="46"/>
      <w:lang w:eastAsia="en-US"/>
    </w:rPr>
  </w:style>
  <w:style w:type="character" w:styleId="FollowedHyperlink">
    <w:name w:val="FollowedHyperlink"/>
    <w:basedOn w:val="DefaultParagraphFont"/>
    <w:rPr>
      <w:color w:val="800080"/>
      <w:u w:val="single"/>
    </w:rPr>
  </w:style>
  <w:style w:type="paragraph" w:customStyle="1" w:styleId="Lastitembullet">
    <w:name w:val="Last item bullet"/>
    <w:basedOn w:val="Bulletedbody"/>
    <w:pPr>
      <w:spacing w:after="170"/>
    </w:pPr>
    <w:rPr>
      <w:szCs w:val="20"/>
    </w:rPr>
  </w:style>
  <w:style w:type="paragraph" w:styleId="CommentSubject">
    <w:name w:val="annotation subject"/>
    <w:basedOn w:val="CommentText"/>
    <w:next w:val="CommentText"/>
    <w:semiHidden/>
    <w:rsid w:val="00B30ED2"/>
    <w:rPr>
      <w:rFonts w:ascii="Arial" w:hAnsi="Arial" w:cs="Arial"/>
      <w:b/>
      <w:bCs/>
      <w:lang w:eastAsia="en-GB"/>
    </w:rPr>
  </w:style>
  <w:style w:type="paragraph" w:styleId="DocumentMap">
    <w:name w:val="Document Map"/>
    <w:basedOn w:val="Normal"/>
    <w:semiHidden/>
    <w:rsid w:val="00404DDE"/>
    <w:pPr>
      <w:shd w:val="clear" w:color="auto" w:fill="000080"/>
    </w:pPr>
    <w:rPr>
      <w:rFonts w:ascii="Tahoma" w:hAnsi="Tahoma" w:cs="Tahoma"/>
      <w:sz w:val="20"/>
      <w:szCs w:val="20"/>
    </w:rPr>
  </w:style>
  <w:style w:type="character" w:customStyle="1" w:styleId="BodycopyChar1">
    <w:name w:val="Body copy Char1"/>
    <w:basedOn w:val="DefaultParagraphFont"/>
    <w:link w:val="Bodycopy"/>
    <w:rsid w:val="00493235"/>
    <w:rPr>
      <w:rFonts w:ascii="Arial" w:hAnsi="Arial"/>
      <w:sz w:val="24"/>
      <w:szCs w:val="24"/>
      <w:lang w:val="en-GB" w:eastAsia="en-US" w:bidi="ar-SA"/>
    </w:rPr>
  </w:style>
  <w:style w:type="paragraph" w:customStyle="1" w:styleId="NICEnormal">
    <w:name w:val="NICE normal"/>
    <w:rsid w:val="006B3ABE"/>
    <w:pPr>
      <w:spacing w:after="240" w:line="360" w:lineRule="auto"/>
    </w:pPr>
    <w:rPr>
      <w:rFonts w:ascii="Arial" w:eastAsia="MS Mincho" w:hAnsi="Arial"/>
      <w:sz w:val="24"/>
      <w:szCs w:val="24"/>
      <w:lang w:val="en-US" w:eastAsia="en-US"/>
    </w:rPr>
  </w:style>
  <w:style w:type="paragraph" w:customStyle="1" w:styleId="Unnumberedboldheading">
    <w:name w:val="Unnumbered bold heading"/>
    <w:next w:val="NICEnormal"/>
    <w:rsid w:val="006B3ABE"/>
    <w:pPr>
      <w:keepNext/>
      <w:widowControl w:val="0"/>
      <w:spacing w:after="120"/>
    </w:pPr>
    <w:rPr>
      <w:rFonts w:ascii="Arial" w:eastAsia="MS Mincho" w:hAnsi="Arial"/>
      <w:b/>
      <w:sz w:val="24"/>
      <w:szCs w:val="24"/>
      <w:lang w:val="en-US" w:eastAsia="en-US"/>
    </w:rPr>
  </w:style>
  <w:style w:type="paragraph" w:customStyle="1" w:styleId="Tabletext">
    <w:name w:val="Table text"/>
    <w:basedOn w:val="Normal"/>
    <w:rsid w:val="006B3ABE"/>
    <w:pPr>
      <w:keepNext/>
      <w:spacing w:after="60"/>
    </w:pPr>
    <w:rPr>
      <w:rFonts w:eastAsia="MS Mincho"/>
      <w:sz w:val="22"/>
      <w:lang w:val="en-US"/>
    </w:rPr>
  </w:style>
  <w:style w:type="table" w:styleId="TableGrid">
    <w:name w:val="Table Grid"/>
    <w:basedOn w:val="TableNormal"/>
    <w:rsid w:val="006B3ABE"/>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heading1">
    <w:name w:val="Numbered heading 1"/>
    <w:basedOn w:val="Heading1"/>
    <w:next w:val="NICEnormal"/>
    <w:rsid w:val="00297DD5"/>
    <w:pPr>
      <w:numPr>
        <w:numId w:val="4"/>
      </w:numPr>
      <w:spacing w:before="240" w:after="120" w:line="360" w:lineRule="auto"/>
    </w:pPr>
    <w:rPr>
      <w:rFonts w:cs="Arial"/>
      <w:b/>
      <w:bCs/>
      <w:color w:val="auto"/>
      <w:kern w:val="32"/>
      <w:sz w:val="32"/>
      <w:szCs w:val="24"/>
    </w:rPr>
  </w:style>
  <w:style w:type="paragraph" w:customStyle="1" w:styleId="Numberedheading2">
    <w:name w:val="Numbered heading 2"/>
    <w:basedOn w:val="Heading2"/>
    <w:next w:val="NICEnormal"/>
    <w:rsid w:val="00297DD5"/>
    <w:pPr>
      <w:numPr>
        <w:ilvl w:val="1"/>
        <w:numId w:val="4"/>
      </w:numPr>
      <w:spacing w:before="240" w:after="60"/>
    </w:pPr>
    <w:rPr>
      <w:rFonts w:cs="Arial"/>
      <w:bCs/>
      <w:i/>
      <w:iCs/>
      <w:color w:val="auto"/>
      <w:sz w:val="28"/>
      <w:szCs w:val="28"/>
    </w:rPr>
  </w:style>
  <w:style w:type="paragraph" w:customStyle="1" w:styleId="Numberedheading3">
    <w:name w:val="Numbered heading 3"/>
    <w:basedOn w:val="Heading3"/>
    <w:next w:val="NICEnormal"/>
    <w:rsid w:val="00297DD5"/>
    <w:pPr>
      <w:numPr>
        <w:ilvl w:val="2"/>
        <w:numId w:val="4"/>
      </w:numPr>
      <w:spacing w:before="240" w:after="60"/>
    </w:pPr>
    <w:rPr>
      <w:rFonts w:cs="Arial"/>
      <w:bCs/>
      <w:sz w:val="26"/>
      <w:szCs w:val="24"/>
    </w:rPr>
  </w:style>
  <w:style w:type="paragraph" w:customStyle="1" w:styleId="Numberedlevel4text">
    <w:name w:val="Numbered level 4 text"/>
    <w:basedOn w:val="NICEnormal"/>
    <w:next w:val="NICEnormal"/>
    <w:rsid w:val="00297DD5"/>
    <w:pPr>
      <w:numPr>
        <w:ilvl w:val="3"/>
        <w:numId w:val="4"/>
      </w:numPr>
    </w:pPr>
    <w:rPr>
      <w:rFonts w:eastAsia="Times New Roman"/>
    </w:rPr>
  </w:style>
  <w:style w:type="paragraph" w:customStyle="1" w:styleId="bodycopy0">
    <w:name w:val="bodycopy"/>
    <w:basedOn w:val="Normal"/>
    <w:rsid w:val="001618CC"/>
    <w:pPr>
      <w:spacing w:after="120" w:line="360" w:lineRule="auto"/>
    </w:pPr>
    <w:rPr>
      <w:rFonts w:eastAsia="MS Mincho" w:cs="Arial"/>
      <w:lang w:eastAsia="ja-JP"/>
    </w:rPr>
  </w:style>
</w:styles>
</file>

<file path=word/webSettings.xml><?xml version="1.0" encoding="utf-8"?>
<w:webSettings xmlns:r="http://schemas.openxmlformats.org/officeDocument/2006/relationships" xmlns:w="http://schemas.openxmlformats.org/wordprocessingml/2006/main">
  <w:divs>
    <w:div w:id="1503928721">
      <w:bodyDiv w:val="1"/>
      <w:marLeft w:val="0"/>
      <w:marRight w:val="0"/>
      <w:marTop w:val="0"/>
      <w:marBottom w:val="0"/>
      <w:divBdr>
        <w:top w:val="none" w:sz="0" w:space="0" w:color="auto"/>
        <w:left w:val="none" w:sz="0" w:space="0" w:color="auto"/>
        <w:bottom w:val="none" w:sz="0" w:space="0" w:color="auto"/>
        <w:right w:val="none" w:sz="0" w:space="0" w:color="auto"/>
      </w:divBdr>
    </w:div>
    <w:div w:id="2069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ice.org.uk/aboutguida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s.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nic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ublications@nice.org.uk"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ice.org.uk/IPG28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B3646-25DA-40E5-92A2-23708B7F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Extracorporeal photopheresis for Crohn's disease (Understanding NICE guidance)</vt:lpstr>
    </vt:vector>
  </TitlesOfParts>
  <Company>Personal</Company>
  <LinksUpToDate>false</LinksUpToDate>
  <CharactersWithSpaces>7826</CharactersWithSpaces>
  <SharedDoc>false</SharedDoc>
  <HLinks>
    <vt:vector size="30" baseType="variant">
      <vt:variant>
        <vt:i4>4128801</vt:i4>
      </vt:variant>
      <vt:variant>
        <vt:i4>12</vt:i4>
      </vt:variant>
      <vt:variant>
        <vt:i4>0</vt:i4>
      </vt:variant>
      <vt:variant>
        <vt:i4>5</vt:i4>
      </vt:variant>
      <vt:variant>
        <vt:lpwstr>http://www.nice.org.uk/</vt:lpwstr>
      </vt:variant>
      <vt:variant>
        <vt:lpwstr/>
      </vt:variant>
      <vt:variant>
        <vt:i4>5111847</vt:i4>
      </vt:variant>
      <vt:variant>
        <vt:i4>9</vt:i4>
      </vt:variant>
      <vt:variant>
        <vt:i4>0</vt:i4>
      </vt:variant>
      <vt:variant>
        <vt:i4>5</vt:i4>
      </vt:variant>
      <vt:variant>
        <vt:lpwstr>mailto:publications@nice.org.uk</vt:lpwstr>
      </vt:variant>
      <vt:variant>
        <vt:lpwstr/>
      </vt:variant>
      <vt:variant>
        <vt:i4>589900</vt:i4>
      </vt:variant>
      <vt:variant>
        <vt:i4>6</vt:i4>
      </vt:variant>
      <vt:variant>
        <vt:i4>0</vt:i4>
      </vt:variant>
      <vt:variant>
        <vt:i4>5</vt:i4>
      </vt:variant>
      <vt:variant>
        <vt:lpwstr>http://www.nice.org.uk/IPG288</vt:lpwstr>
      </vt:variant>
      <vt:variant>
        <vt:lpwstr/>
      </vt:variant>
      <vt:variant>
        <vt:i4>6225941</vt:i4>
      </vt:variant>
      <vt:variant>
        <vt:i4>3</vt:i4>
      </vt:variant>
      <vt:variant>
        <vt:i4>0</vt:i4>
      </vt:variant>
      <vt:variant>
        <vt:i4>5</vt:i4>
      </vt:variant>
      <vt:variant>
        <vt:lpwstr>http://www.nice.org.uk/aboutguidance</vt:lpwstr>
      </vt:variant>
      <vt:variant>
        <vt:lpwstr/>
      </vt:variant>
      <vt:variant>
        <vt:i4>7078013</vt:i4>
      </vt:variant>
      <vt:variant>
        <vt:i4>0</vt:i4>
      </vt:variant>
      <vt:variant>
        <vt:i4>0</vt:i4>
      </vt:variant>
      <vt:variant>
        <vt:i4>5</vt:i4>
      </vt:variant>
      <vt:variant>
        <vt:lpwstr>http://www.nhs.uk/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Extracorporeal photopheresis for Crohn's disease (Understanding NICE guidance)</dc:title>
  <dc:subject/>
  <dc:creator>NICE</dc:creator>
  <cp:keywords/>
  <dc:description/>
  <cp:lastModifiedBy>Ben Hendry</cp:lastModifiedBy>
  <cp:revision>2</cp:revision>
  <cp:lastPrinted>2009-02-18T10:35:00Z</cp:lastPrinted>
  <dcterms:created xsi:type="dcterms:W3CDTF">2009-02-18T16:37:00Z</dcterms:created>
  <dcterms:modified xsi:type="dcterms:W3CDTF">2009-02-18T16:37:00Z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