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8" w:rsidRDefault="00CE4E8C" w:rsidP="00AE5688">
      <w:r>
        <w:rPr>
          <w:noProof/>
        </w:rPr>
        <w:drawing>
          <wp:inline distT="0" distB="0" distL="0" distR="0">
            <wp:extent cx="2968625" cy="300355"/>
            <wp:effectExtent l="0" t="0" r="3175" b="444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E0" w:rsidRDefault="00D319E0" w:rsidP="00D319E0">
      <w:pPr>
        <w:pStyle w:val="NICEnormal"/>
        <w:spacing w:line="240" w:lineRule="auto"/>
        <w:rPr>
          <w:noProof/>
          <w:lang w:eastAsia="en-GB"/>
        </w:rPr>
      </w:pPr>
    </w:p>
    <w:p w:rsidR="00D319E0" w:rsidRDefault="00CE4E8C" w:rsidP="00D319E0">
      <w:pPr>
        <w:pStyle w:val="NICEnormal"/>
        <w:rPr>
          <w:noProof/>
          <w:lang w:eastAsia="en-GB"/>
        </w:rPr>
      </w:pPr>
      <w:r>
        <w:rPr>
          <w:rFonts w:ascii="Segoe UI" w:hAnsi="Segoe UI" w:cs="Segoe UI"/>
          <w:b/>
          <w:bCs/>
          <w:noProof/>
          <w:color w:val="000000"/>
          <w:kern w:val="28"/>
          <w:sz w:val="62"/>
          <w:szCs w:val="6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313690</wp:posOffset>
                </wp:positionV>
                <wp:extent cx="5943600" cy="717550"/>
                <wp:effectExtent l="57150" t="19050" r="76200" b="101600"/>
                <wp:wrapThrough wrapText="bothSides">
                  <wp:wrapPolygon edited="0">
                    <wp:start x="-208" y="-573"/>
                    <wp:lineTo x="-138" y="24085"/>
                    <wp:lineTo x="21738" y="24085"/>
                    <wp:lineTo x="21808" y="-573"/>
                    <wp:lineTo x="-208" y="-573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17550"/>
                        </a:xfrm>
                        <a:prstGeom prst="rect">
                          <a:avLst/>
                        </a:prstGeom>
                        <a:solidFill>
                          <a:srgbClr val="F47721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563BBC" w:rsidRPr="00C04750" w:rsidRDefault="00563BBC" w:rsidP="00763441">
                            <w:pPr>
                              <w:spacing w:before="240"/>
                              <w:rPr>
                                <w:rFonts w:cs="Arial"/>
                                <w:color w:val="00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50"/>
                                <w:szCs w:val="50"/>
                              </w:rPr>
                              <w:t>Putting NICE guidance into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15pt;margin-top:24.7pt;width:468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" fillcolor="#f47721" strokecolor="#4a7ebb">
                <v:shadow on="t" color="black" opacity="22937f" origin=",.5" offset="0,.63889mm"/>
                <v:path arrowok="t"/>
                <v:textbox>
                  <w:txbxContent>
                    <w:p w:rsidR="00563BBC" w:rsidRPr="00C04750" w:rsidRDefault="00563BBC" w:rsidP="00763441">
                      <w:pPr>
                        <w:spacing w:before="240"/>
                        <w:rPr>
                          <w:rFonts w:cs="Arial"/>
                          <w:color w:val="000000"/>
                          <w:sz w:val="50"/>
                          <w:szCs w:val="50"/>
                        </w:rPr>
                      </w:pPr>
                      <w:r>
                        <w:rPr>
                          <w:rFonts w:cs="Arial"/>
                          <w:color w:val="000000"/>
                          <w:sz w:val="50"/>
                          <w:szCs w:val="50"/>
                        </w:rPr>
                        <w:t>Putting NICE guidance into practice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319E0" w:rsidRDefault="00D319E0" w:rsidP="00D319E0">
      <w:pPr>
        <w:pStyle w:val="NICEnormal"/>
        <w:rPr>
          <w:noProof/>
          <w:lang w:eastAsia="en-GB"/>
        </w:rPr>
      </w:pPr>
    </w:p>
    <w:p w:rsidR="00D319E0" w:rsidRPr="00D319E0" w:rsidRDefault="00D319E0" w:rsidP="00D319E0">
      <w:pPr>
        <w:rPr>
          <w:rFonts w:ascii="Segoe UI" w:hAnsi="Segoe UI" w:cs="Segoe UI"/>
          <w:b/>
          <w:bCs/>
          <w:color w:val="000000"/>
          <w:kern w:val="28"/>
          <w:sz w:val="62"/>
          <w:szCs w:val="62"/>
        </w:rPr>
      </w:pPr>
    </w:p>
    <w:p w:rsidR="00563BBC" w:rsidRPr="00563BBC" w:rsidRDefault="00B52D95" w:rsidP="00563BBC">
      <w:pPr>
        <w:rPr>
          <w:rFonts w:ascii="Segoe UI" w:hAnsi="Segoe UI" w:cs="Segoe UI"/>
          <w:b/>
          <w:bCs/>
          <w:color w:val="000000"/>
          <w:kern w:val="28"/>
          <w:sz w:val="62"/>
          <w:szCs w:val="62"/>
          <w:lang w:eastAsia="en-US"/>
        </w:rPr>
      </w:pPr>
      <w:r>
        <w:rPr>
          <w:rFonts w:ascii="Segoe UI" w:hAnsi="Segoe UI" w:cs="Segoe UI"/>
          <w:b/>
          <w:bCs/>
          <w:color w:val="000000"/>
          <w:kern w:val="28"/>
          <w:sz w:val="62"/>
          <w:szCs w:val="62"/>
          <w:lang w:eastAsia="en-US"/>
        </w:rPr>
        <w:t>Clinical audit tool</w:t>
      </w:r>
      <w:r w:rsidR="00563BBC" w:rsidRPr="00563BBC">
        <w:rPr>
          <w:rFonts w:ascii="Segoe UI" w:hAnsi="Segoe UI" w:cs="Segoe UI"/>
          <w:b/>
          <w:bCs/>
          <w:color w:val="000000"/>
          <w:kern w:val="28"/>
          <w:sz w:val="62"/>
          <w:szCs w:val="62"/>
          <w:lang w:eastAsia="en-US"/>
        </w:rPr>
        <w:t xml:space="preserve">: </w:t>
      </w:r>
      <w:bookmarkStart w:id="0" w:name="_GoBack"/>
      <w:r>
        <w:rPr>
          <w:rFonts w:ascii="Segoe UI" w:hAnsi="Segoe UI" w:cs="Segoe UI"/>
          <w:b/>
          <w:bCs/>
          <w:color w:val="000000"/>
          <w:kern w:val="28"/>
          <w:sz w:val="62"/>
          <w:szCs w:val="62"/>
          <w:lang w:eastAsia="en-US"/>
        </w:rPr>
        <w:t>Ultrasound-enhanced, catheter-directed thrombolysis for deep vein thrombosis</w:t>
      </w:r>
    </w:p>
    <w:bookmarkEnd w:id="0"/>
    <w:p w:rsidR="00563BBC" w:rsidRPr="00563BBC" w:rsidRDefault="00563BBC" w:rsidP="00563BBC">
      <w:pPr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</w:pPr>
      <w:r w:rsidRPr="00563BBC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t xml:space="preserve">Implementing the NICE guidance on </w:t>
      </w:r>
      <w:r w:rsidR="002348D6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t>ultrasound-</w:t>
      </w:r>
      <w:r w:rsidR="00B52D95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t xml:space="preserve">enhanced, catheter-directed thrombolysis for deep vein thrombosis </w:t>
      </w:r>
      <w:r w:rsidRPr="00563BBC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t>(</w:t>
      </w:r>
      <w:r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t>IP</w:t>
      </w:r>
      <w:r w:rsidR="00CF10C8" w:rsidRPr="00563BBC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fldChar w:fldCharType="begin">
          <w:ffData>
            <w:name w:val="Text28"/>
            <w:enabled/>
            <w:calcOnExit w:val="0"/>
            <w:textInput>
              <w:default w:val="XXX"/>
            </w:textInput>
          </w:ffData>
        </w:fldChar>
      </w:r>
      <w:bookmarkStart w:id="1" w:name="Text28"/>
      <w:r w:rsidRPr="00563BBC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instrText xml:space="preserve"> FORMTEXT </w:instrText>
      </w:r>
      <w:r w:rsidR="00CF10C8" w:rsidRPr="00563BBC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</w:r>
      <w:r w:rsidR="00CF10C8" w:rsidRPr="00563BBC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fldChar w:fldCharType="separate"/>
      </w:r>
      <w:r w:rsidRPr="00563BBC">
        <w:rPr>
          <w:rFonts w:ascii="Segoe UI" w:hAnsi="Segoe UI" w:cs="Segoe UI"/>
          <w:b/>
          <w:bCs/>
          <w:noProof/>
          <w:color w:val="000000"/>
          <w:kern w:val="28"/>
          <w:sz w:val="48"/>
          <w:szCs w:val="48"/>
          <w:lang w:eastAsia="en-US"/>
        </w:rPr>
        <w:t>XXX</w:t>
      </w:r>
      <w:r w:rsidR="00CF10C8" w:rsidRPr="00563BBC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fldChar w:fldCharType="end"/>
      </w:r>
      <w:bookmarkEnd w:id="1"/>
      <w:r w:rsidRPr="00563BBC">
        <w:rPr>
          <w:rFonts w:ascii="Segoe UI" w:hAnsi="Segoe UI" w:cs="Segoe UI"/>
          <w:b/>
          <w:bCs/>
          <w:color w:val="000000"/>
          <w:kern w:val="28"/>
          <w:sz w:val="48"/>
          <w:szCs w:val="48"/>
          <w:lang w:eastAsia="en-US"/>
        </w:rPr>
        <w:t>)</w:t>
      </w:r>
    </w:p>
    <w:p w:rsidR="00D319E0" w:rsidRDefault="00CE4E8C" w:rsidP="00D319E0">
      <w:pPr>
        <w:rPr>
          <w:rFonts w:ascii="Segoe UI" w:hAnsi="Segoe UI" w:cs="Segoe UI"/>
          <w:b/>
          <w:bCs/>
          <w:color w:val="000000"/>
          <w:kern w:val="28"/>
          <w:sz w:val="62"/>
          <w:szCs w:val="62"/>
        </w:rPr>
      </w:pPr>
      <w:r>
        <w:rPr>
          <w:rFonts w:ascii="Segoe UI" w:hAnsi="Segoe UI" w:cs="Segoe UI"/>
          <w:b/>
          <w:bCs/>
          <w:noProof/>
          <w:color w:val="000000"/>
          <w:kern w:val="28"/>
          <w:sz w:val="62"/>
          <w:szCs w:val="62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10143490</wp:posOffset>
            </wp:positionV>
            <wp:extent cx="7560310" cy="550545"/>
            <wp:effectExtent l="0" t="0" r="2540" b="1905"/>
            <wp:wrapThrough wrapText="bothSides">
              <wp:wrapPolygon edited="0">
                <wp:start x="0" y="0"/>
                <wp:lineTo x="0" y="20927"/>
                <wp:lineTo x="21553" y="20927"/>
                <wp:lineTo x="21553" y="0"/>
                <wp:lineTo x="0" y="0"/>
              </wp:wrapPolygon>
            </wp:wrapThrough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9E0" w:rsidRPr="00D36CE6" w:rsidRDefault="00D319E0" w:rsidP="00D319E0">
      <w:pPr>
        <w:rPr>
          <w:rFonts w:ascii="Segoe UI" w:hAnsi="Segoe UI" w:cs="Segoe UI"/>
          <w:color w:val="7F7F7F"/>
          <w:sz w:val="44"/>
          <w:szCs w:val="44"/>
        </w:rPr>
      </w:pPr>
      <w:r w:rsidRPr="00D36CE6">
        <w:rPr>
          <w:rFonts w:ascii="Segoe UI" w:hAnsi="Segoe UI" w:cs="Segoe UI"/>
          <w:color w:val="7F7F7F"/>
          <w:sz w:val="44"/>
          <w:szCs w:val="44"/>
        </w:rPr>
        <w:t xml:space="preserve">Published: </w:t>
      </w:r>
      <w:r w:rsidR="00B52D95">
        <w:rPr>
          <w:rFonts w:ascii="Segoe UI" w:hAnsi="Segoe UI" w:cs="Segoe UI"/>
          <w:color w:val="7F7F7F"/>
          <w:sz w:val="44"/>
          <w:szCs w:val="44"/>
        </w:rPr>
        <w:t>March 2015</w:t>
      </w:r>
    </w:p>
    <w:p w:rsidR="00D319E0" w:rsidRPr="00D36CE6" w:rsidRDefault="00D319E0" w:rsidP="00D319E0">
      <w:pPr>
        <w:rPr>
          <w:rFonts w:ascii="Segoe UI" w:hAnsi="Segoe UI" w:cs="Segoe UI"/>
          <w:b/>
          <w:bCs/>
          <w:color w:val="000000"/>
          <w:kern w:val="28"/>
          <w:sz w:val="62"/>
          <w:szCs w:val="62"/>
        </w:rPr>
      </w:pPr>
      <w:r w:rsidRPr="00D36CE6">
        <w:rPr>
          <w:rFonts w:ascii="Segoe UI" w:hAnsi="Segoe UI" w:cs="Segoe UI"/>
          <w:b/>
          <w:bCs/>
          <w:color w:val="000000"/>
          <w:kern w:val="28"/>
          <w:sz w:val="62"/>
          <w:szCs w:val="62"/>
        </w:rPr>
        <w:br/>
      </w:r>
    </w:p>
    <w:p w:rsidR="00D319E0" w:rsidRPr="0039549D" w:rsidRDefault="00D319E0" w:rsidP="00AE5688">
      <w:pPr>
        <w:sectPr w:rsidR="00D319E0" w:rsidRPr="0039549D" w:rsidSect="00D319E0">
          <w:footerReference w:type="even" r:id="rId11"/>
          <w:footerReference w:type="defaul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</w:p>
    <w:p w:rsidR="00321464" w:rsidRPr="0039549D" w:rsidRDefault="008E3EDD" w:rsidP="009923C1">
      <w:pPr>
        <w:pStyle w:val="NICEnormal1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sz w:val="24"/>
        </w:rPr>
      </w:pPr>
      <w:r w:rsidRPr="0039549D">
        <w:rPr>
          <w:rFonts w:cs="Arial"/>
          <w:sz w:val="24"/>
        </w:rPr>
        <w:lastRenderedPageBreak/>
        <w:t>This clinical audit tool</w:t>
      </w:r>
      <w:r w:rsidR="009923C1" w:rsidRPr="0039549D">
        <w:rPr>
          <w:rFonts w:cs="Arial"/>
          <w:sz w:val="24"/>
        </w:rPr>
        <w:t xml:space="preserve"> accompanies the interventional procedure: </w:t>
      </w:r>
      <w:hyperlink r:id="rId14" w:history="1">
        <w:r w:rsidR="00B52D95">
          <w:rPr>
            <w:rStyle w:val="Hyperlink"/>
            <w:rFonts w:cs="Arial"/>
            <w:sz w:val="24"/>
          </w:rPr>
          <w:t>Ultrasound-enhanced, catheter-directed thrombolysis for deep vein thrombosis</w:t>
        </w:r>
      </w:hyperlink>
      <w:r w:rsidR="009923C1" w:rsidRPr="0039549D">
        <w:rPr>
          <w:rFonts w:cs="Arial"/>
          <w:sz w:val="24"/>
        </w:rPr>
        <w:t xml:space="preserve"> </w:t>
      </w:r>
      <w:r w:rsidR="00682246" w:rsidRPr="0039549D">
        <w:rPr>
          <w:sz w:val="24"/>
          <w:highlight w:val="lightGray"/>
        </w:rPr>
        <w:t>Note - Add IP number to hyperlink when available</w:t>
      </w:r>
    </w:p>
    <w:p w:rsidR="009923C1" w:rsidRPr="0039549D" w:rsidRDefault="009923C1" w:rsidP="009923C1">
      <w:pPr>
        <w:pStyle w:val="NICEnormal1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sz w:val="24"/>
        </w:rPr>
      </w:pPr>
      <w:r w:rsidRPr="0039549D">
        <w:rPr>
          <w:rFonts w:cs="Arial"/>
          <w:b/>
          <w:sz w:val="24"/>
        </w:rPr>
        <w:t>Issue date</w:t>
      </w:r>
      <w:r w:rsidRPr="0039549D">
        <w:rPr>
          <w:rFonts w:cs="Arial"/>
          <w:sz w:val="24"/>
        </w:rPr>
        <w:t xml:space="preserve">: </w:t>
      </w:r>
      <w:r w:rsidR="00B52D95">
        <w:rPr>
          <w:rFonts w:cs="Arial"/>
          <w:sz w:val="24"/>
        </w:rPr>
        <w:t>2015</w:t>
      </w:r>
    </w:p>
    <w:p w:rsidR="00321464" w:rsidRPr="0039549D" w:rsidRDefault="00321464" w:rsidP="009923C1">
      <w:pPr>
        <w:pStyle w:val="NICEnormal1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sz w:val="24"/>
        </w:rPr>
      </w:pPr>
      <w:r w:rsidRPr="0039549D">
        <w:rPr>
          <w:rFonts w:cs="Arial"/>
          <w:sz w:val="24"/>
        </w:rPr>
        <w:t>This document is a support tool for clinical audit based on the NICE guidance</w:t>
      </w:r>
      <w:r w:rsidR="002B2BB4" w:rsidRPr="0039549D">
        <w:rPr>
          <w:rFonts w:cs="Arial"/>
          <w:sz w:val="24"/>
        </w:rPr>
        <w:t>.</w:t>
      </w:r>
      <w:r w:rsidR="002B2BB4">
        <w:rPr>
          <w:rFonts w:cs="Arial"/>
          <w:sz w:val="24"/>
        </w:rPr>
        <w:t xml:space="preserve"> </w:t>
      </w:r>
      <w:r w:rsidRPr="0039549D">
        <w:rPr>
          <w:rFonts w:cs="Arial"/>
          <w:sz w:val="24"/>
        </w:rPr>
        <w:t>It is not NICE guidance.</w:t>
      </w:r>
    </w:p>
    <w:p w:rsidR="00321464" w:rsidRPr="0039549D" w:rsidRDefault="00321464" w:rsidP="00321464">
      <w:pPr>
        <w:pStyle w:val="NICEnormal"/>
        <w:rPr>
          <w:b/>
          <w:bCs/>
          <w:lang w:val="en-GB"/>
        </w:rPr>
      </w:pPr>
    </w:p>
    <w:p w:rsidR="00321464" w:rsidRPr="0039549D" w:rsidRDefault="00321464" w:rsidP="00321464">
      <w:pPr>
        <w:pStyle w:val="NICEnormal"/>
        <w:rPr>
          <w:lang w:val="en-GB"/>
        </w:rPr>
      </w:pPr>
      <w:r w:rsidRPr="0039549D">
        <w:rPr>
          <w:b/>
          <w:bCs/>
          <w:lang w:val="en-GB"/>
        </w:rPr>
        <w:t>Acknowledgements</w:t>
      </w:r>
      <w:r w:rsidRPr="0039549D">
        <w:rPr>
          <w:lang w:val="en-GB"/>
        </w:rPr>
        <w:t xml:space="preserve"> </w:t>
      </w:r>
    </w:p>
    <w:p w:rsidR="00321464" w:rsidRPr="0039549D" w:rsidRDefault="00321464" w:rsidP="00321464">
      <w:pPr>
        <w:pStyle w:val="NICEnormal"/>
        <w:rPr>
          <w:lang w:val="en-GB"/>
        </w:rPr>
      </w:pPr>
      <w:r w:rsidRPr="0039549D">
        <w:rPr>
          <w:lang w:val="en-GB"/>
        </w:rPr>
        <w:t>NICE would like to thank the following people who have contributed to the development of this clinical audit tool and have agreed to be acknowledged:</w:t>
      </w:r>
    </w:p>
    <w:p w:rsidR="00321464" w:rsidRPr="0039549D" w:rsidRDefault="00321464" w:rsidP="00321464">
      <w:pPr>
        <w:pStyle w:val="NICEnormal"/>
        <w:rPr>
          <w:highlight w:val="lightGray"/>
          <w:lang w:val="en-GB"/>
        </w:rPr>
      </w:pPr>
      <w:proofErr w:type="gramStart"/>
      <w:r w:rsidRPr="0039549D">
        <w:rPr>
          <w:highlight w:val="lightGray"/>
          <w:lang w:val="en-GB"/>
        </w:rPr>
        <w:t xml:space="preserve">[Name of individual, job title, national organisation and/or </w:t>
      </w:r>
      <w:r w:rsidR="002B2BB4">
        <w:rPr>
          <w:highlight w:val="lightGray"/>
          <w:lang w:val="en-GB"/>
        </w:rPr>
        <w:t>t</w:t>
      </w:r>
      <w:r w:rsidRPr="0039549D">
        <w:rPr>
          <w:highlight w:val="lightGray"/>
          <w:lang w:val="en-GB"/>
        </w:rPr>
        <w:t>rust.</w:t>
      </w:r>
      <w:proofErr w:type="gramEnd"/>
    </w:p>
    <w:p w:rsidR="00321464" w:rsidRPr="0039549D" w:rsidRDefault="00321464" w:rsidP="00321464">
      <w:pPr>
        <w:pStyle w:val="NICEnormal"/>
        <w:rPr>
          <w:highlight w:val="lightGray"/>
          <w:lang w:val="en-GB"/>
        </w:rPr>
      </w:pPr>
      <w:proofErr w:type="gramStart"/>
      <w:r w:rsidRPr="0039549D">
        <w:rPr>
          <w:highlight w:val="lightGray"/>
          <w:lang w:val="en-GB"/>
        </w:rPr>
        <w:t xml:space="preserve">[Name of individual, job title, national organisation and/or </w:t>
      </w:r>
      <w:r w:rsidR="002B2BB4">
        <w:rPr>
          <w:highlight w:val="lightGray"/>
          <w:lang w:val="en-GB"/>
        </w:rPr>
        <w:t>t</w:t>
      </w:r>
      <w:r w:rsidRPr="0039549D">
        <w:rPr>
          <w:highlight w:val="lightGray"/>
          <w:lang w:val="en-GB"/>
        </w:rPr>
        <w:t>rust.</w:t>
      </w:r>
      <w:proofErr w:type="gramEnd"/>
    </w:p>
    <w:p w:rsidR="009923C1" w:rsidRPr="0039549D" w:rsidRDefault="009923C1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321464" w:rsidRPr="0039549D" w:rsidRDefault="00321464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321464" w:rsidRPr="0039549D" w:rsidRDefault="00321464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9923C1" w:rsidRPr="0039549D" w:rsidRDefault="009923C1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B1360B" w:rsidRPr="0039549D" w:rsidRDefault="00B1360B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B1360B" w:rsidRPr="0039549D" w:rsidRDefault="00B1360B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321464" w:rsidRPr="0039549D" w:rsidRDefault="00321464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321464" w:rsidRPr="0039549D" w:rsidRDefault="00321464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321464" w:rsidRPr="0039549D" w:rsidRDefault="00321464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9923C1" w:rsidRPr="0039549D" w:rsidRDefault="009923C1" w:rsidP="009923C1">
      <w:pPr>
        <w:pStyle w:val="NICEnormal"/>
        <w:spacing w:line="240" w:lineRule="auto"/>
        <w:rPr>
          <w:b/>
          <w:sz w:val="20"/>
          <w:szCs w:val="20"/>
          <w:lang w:val="en-GB"/>
        </w:rPr>
      </w:pPr>
    </w:p>
    <w:p w:rsidR="00601C54" w:rsidRPr="0039549D" w:rsidRDefault="009923C1" w:rsidP="00601C54">
      <w:pPr>
        <w:pStyle w:val="NICEnormal"/>
        <w:rPr>
          <w:sz w:val="22"/>
          <w:szCs w:val="22"/>
          <w:lang w:val="en-GB"/>
        </w:rPr>
      </w:pPr>
      <w:r w:rsidRPr="0039549D">
        <w:rPr>
          <w:b/>
          <w:sz w:val="22"/>
          <w:szCs w:val="22"/>
          <w:lang w:val="en-GB"/>
        </w:rPr>
        <w:t>National Institute for Health and C</w:t>
      </w:r>
      <w:r w:rsidR="00D319E0">
        <w:rPr>
          <w:b/>
          <w:sz w:val="22"/>
          <w:szCs w:val="22"/>
          <w:lang w:val="en-GB"/>
        </w:rPr>
        <w:t>are</w:t>
      </w:r>
      <w:r w:rsidRPr="0039549D">
        <w:rPr>
          <w:b/>
          <w:sz w:val="22"/>
          <w:szCs w:val="22"/>
          <w:lang w:val="en-GB"/>
        </w:rPr>
        <w:t xml:space="preserve"> Excellence</w:t>
      </w:r>
      <w:r w:rsidRPr="0039549D">
        <w:rPr>
          <w:sz w:val="22"/>
          <w:szCs w:val="22"/>
          <w:lang w:val="en-GB"/>
        </w:rPr>
        <w:br/>
      </w:r>
      <w:r w:rsidR="00601C54" w:rsidRPr="0039549D">
        <w:rPr>
          <w:sz w:val="22"/>
          <w:szCs w:val="22"/>
          <w:lang w:val="en-GB"/>
        </w:rPr>
        <w:t>Level 1A, City Tower, Piccadilly Plaza, Manchester M1 4BT; www.nice.org.uk</w:t>
      </w:r>
    </w:p>
    <w:p w:rsidR="009923C1" w:rsidRPr="0039549D" w:rsidRDefault="009923C1" w:rsidP="009923C1">
      <w:pPr>
        <w:pStyle w:val="NICEnormal"/>
        <w:rPr>
          <w:sz w:val="22"/>
          <w:szCs w:val="22"/>
          <w:lang w:val="en-GB"/>
        </w:rPr>
      </w:pPr>
      <w:r w:rsidRPr="0039549D">
        <w:rPr>
          <w:sz w:val="22"/>
          <w:szCs w:val="22"/>
          <w:lang w:val="en-GB"/>
        </w:rPr>
        <w:t>© National Institute for Health and C</w:t>
      </w:r>
      <w:r w:rsidR="00D319E0">
        <w:rPr>
          <w:sz w:val="22"/>
          <w:szCs w:val="22"/>
          <w:lang w:val="en-GB"/>
        </w:rPr>
        <w:t>are</w:t>
      </w:r>
      <w:r w:rsidRPr="0039549D">
        <w:rPr>
          <w:sz w:val="22"/>
          <w:szCs w:val="22"/>
          <w:lang w:val="en-GB"/>
        </w:rPr>
        <w:t xml:space="preserve"> Excellence</w:t>
      </w:r>
      <w:proofErr w:type="gramStart"/>
      <w:r w:rsidRPr="0039549D">
        <w:rPr>
          <w:sz w:val="22"/>
          <w:szCs w:val="22"/>
          <w:lang w:val="en-GB"/>
        </w:rPr>
        <w:t>,</w:t>
      </w:r>
      <w:r w:rsidR="00B52D95">
        <w:rPr>
          <w:sz w:val="22"/>
          <w:szCs w:val="22"/>
          <w:lang w:val="en-GB"/>
        </w:rPr>
        <w:t>2015</w:t>
      </w:r>
      <w:proofErr w:type="gramEnd"/>
      <w:r w:rsidRPr="0039549D">
        <w:rPr>
          <w:sz w:val="22"/>
          <w:szCs w:val="22"/>
          <w:lang w:val="en-GB"/>
        </w:rPr>
        <w:t xml:space="preserve">. All rights reserved. This material may be freely reproduced for educational and not-for-profit purposes. No reproduction by or for commercial organisations, or for commercial purposes, is allowed without the express written permission of </w:t>
      </w:r>
      <w:r w:rsidR="00321447" w:rsidRPr="0039549D">
        <w:rPr>
          <w:sz w:val="22"/>
          <w:szCs w:val="22"/>
          <w:lang w:val="en-GB"/>
        </w:rPr>
        <w:t>NICE</w:t>
      </w:r>
      <w:r w:rsidRPr="0039549D">
        <w:rPr>
          <w:sz w:val="22"/>
          <w:szCs w:val="22"/>
          <w:lang w:val="en-GB"/>
        </w:rPr>
        <w:t>.</w:t>
      </w:r>
    </w:p>
    <w:p w:rsidR="00A30A9C" w:rsidRPr="0039549D" w:rsidRDefault="00C74299" w:rsidP="00321464">
      <w:pPr>
        <w:pStyle w:val="NICEnormal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C</w:t>
      </w:r>
      <w:r w:rsidR="008E3EDD" w:rsidRPr="0039549D">
        <w:rPr>
          <w:b/>
          <w:sz w:val="28"/>
          <w:szCs w:val="28"/>
          <w:lang w:val="en-GB"/>
        </w:rPr>
        <w:t>linical audit tool</w:t>
      </w:r>
    </w:p>
    <w:p w:rsidR="004C3605" w:rsidRPr="0039549D" w:rsidRDefault="007F2E63" w:rsidP="007F2E63">
      <w:pPr>
        <w:pStyle w:val="NICEnormal"/>
        <w:rPr>
          <w:lang w:val="en-GB"/>
        </w:rPr>
      </w:pPr>
      <w:r w:rsidRPr="0039549D">
        <w:rPr>
          <w:lang w:val="en-GB"/>
        </w:rPr>
        <w:t>NICE has recommended that</w:t>
      </w:r>
      <w:r w:rsidR="00B52D95">
        <w:rPr>
          <w:lang w:val="en-GB"/>
        </w:rPr>
        <w:t xml:space="preserve"> ultrasound-enhanced, catheter directed thrombolysis for deep vein thrombosis </w:t>
      </w:r>
      <w:r w:rsidRPr="0039549D">
        <w:rPr>
          <w:lang w:val="en-GB"/>
        </w:rPr>
        <w:t xml:space="preserve">should only be used with special arrangements </w:t>
      </w:r>
      <w:r w:rsidR="003175AB" w:rsidRPr="0039549D">
        <w:rPr>
          <w:lang w:val="en-GB"/>
        </w:rPr>
        <w:t xml:space="preserve">for </w:t>
      </w:r>
      <w:r w:rsidRPr="0039549D">
        <w:rPr>
          <w:lang w:val="en-GB"/>
        </w:rPr>
        <w:t xml:space="preserve">audit. </w:t>
      </w:r>
      <w:r w:rsidR="00BF3C3E" w:rsidRPr="0039549D">
        <w:rPr>
          <w:lang w:val="en-GB"/>
        </w:rPr>
        <w:t xml:space="preserve">This means that clinicians </w:t>
      </w:r>
      <w:r w:rsidR="0039549D">
        <w:rPr>
          <w:lang w:val="en-GB"/>
        </w:rPr>
        <w:t>undertaking</w:t>
      </w:r>
      <w:r w:rsidR="00BF3C3E" w:rsidRPr="0039549D">
        <w:rPr>
          <w:lang w:val="en-GB"/>
        </w:rPr>
        <w:t xml:space="preserve"> the procedure should audit and review </w:t>
      </w:r>
      <w:r w:rsidR="003466F2">
        <w:rPr>
          <w:lang w:val="en-GB"/>
        </w:rPr>
        <w:t xml:space="preserve">the </w:t>
      </w:r>
      <w:r w:rsidR="00BF3C3E" w:rsidRPr="0039549D">
        <w:rPr>
          <w:lang w:val="en-GB"/>
        </w:rPr>
        <w:t xml:space="preserve">clinical outcomes of all patients. </w:t>
      </w:r>
      <w:r w:rsidR="004C3605" w:rsidRPr="0039549D">
        <w:rPr>
          <w:lang w:val="en-GB"/>
        </w:rPr>
        <w:t>Audit data should be reviewed at appropriate intervals and practice should be changed if the resu</w:t>
      </w:r>
      <w:r w:rsidR="00D319E0">
        <w:rPr>
          <w:lang w:val="en-GB"/>
        </w:rPr>
        <w:t>lts suggest the need to do so.</w:t>
      </w:r>
    </w:p>
    <w:p w:rsidR="0046502D" w:rsidRPr="0039549D" w:rsidRDefault="004F6CFA" w:rsidP="007F2E63">
      <w:pPr>
        <w:pStyle w:val="NICEnormal"/>
        <w:rPr>
          <w:lang w:val="en-GB"/>
        </w:rPr>
      </w:pPr>
      <w:r w:rsidRPr="0039549D">
        <w:rPr>
          <w:lang w:val="en-GB"/>
        </w:rPr>
        <w:t>To help clinicians audit and review clinical outcomes NICE has produce</w:t>
      </w:r>
      <w:r w:rsidR="00BC1ADF">
        <w:rPr>
          <w:lang w:val="en-GB"/>
        </w:rPr>
        <w:t>d</w:t>
      </w:r>
      <w:r w:rsidRPr="0039549D">
        <w:rPr>
          <w:lang w:val="en-GB"/>
        </w:rPr>
        <w:t xml:space="preserve"> this </w:t>
      </w:r>
      <w:r w:rsidR="00AE003C" w:rsidRPr="0039549D">
        <w:rPr>
          <w:lang w:val="en-GB"/>
        </w:rPr>
        <w:t xml:space="preserve">clinical </w:t>
      </w:r>
      <w:r w:rsidRPr="0039549D">
        <w:rPr>
          <w:lang w:val="en-GB"/>
        </w:rPr>
        <w:t xml:space="preserve">audit tool, which </w:t>
      </w:r>
      <w:r w:rsidR="004C3605" w:rsidRPr="0039549D">
        <w:rPr>
          <w:lang w:val="en-GB"/>
        </w:rPr>
        <w:t xml:space="preserve">is for use at local </w:t>
      </w:r>
      <w:r w:rsidR="00D461A2" w:rsidRPr="0039549D">
        <w:rPr>
          <w:lang w:val="en-GB"/>
        </w:rPr>
        <w:t>discretion</w:t>
      </w:r>
      <w:r w:rsidR="001C50D9" w:rsidRPr="0039549D">
        <w:rPr>
          <w:lang w:val="en-GB"/>
        </w:rPr>
        <w:t>.</w:t>
      </w:r>
      <w:r w:rsidR="004C3605" w:rsidRPr="0039549D">
        <w:rPr>
          <w:lang w:val="en-GB"/>
        </w:rPr>
        <w:t xml:space="preserve"> </w:t>
      </w:r>
      <w:r w:rsidR="001C50D9" w:rsidRPr="0039549D">
        <w:rPr>
          <w:lang w:val="en-GB"/>
        </w:rPr>
        <w:t>It contains clinical audit criteria and a data collection form</w:t>
      </w:r>
      <w:r w:rsidR="00991189">
        <w:rPr>
          <w:lang w:val="en-GB"/>
        </w:rPr>
        <w:t xml:space="preserve"> which</w:t>
      </w:r>
      <w:r w:rsidR="004C3605" w:rsidRPr="0039549D">
        <w:rPr>
          <w:lang w:val="en-GB"/>
        </w:rPr>
        <w:t xml:space="preserve"> can be used in its current form or amended to suit local preferences.</w:t>
      </w:r>
      <w:r w:rsidR="008F6631" w:rsidRPr="0039549D">
        <w:rPr>
          <w:lang w:val="en-GB"/>
        </w:rPr>
        <w:t xml:space="preserve"> </w:t>
      </w:r>
    </w:p>
    <w:p w:rsidR="00F71F12" w:rsidRPr="0039549D" w:rsidRDefault="00F71F12" w:rsidP="007F2E63">
      <w:pPr>
        <w:pStyle w:val="NICEnormal"/>
        <w:rPr>
          <w:lang w:val="en-GB"/>
        </w:rPr>
      </w:pPr>
      <w:r w:rsidRPr="0039549D">
        <w:rPr>
          <w:lang w:val="en-GB"/>
        </w:rPr>
        <w:t xml:space="preserve">A data collection form should </w:t>
      </w:r>
      <w:r w:rsidR="001C50D9" w:rsidRPr="0039549D">
        <w:rPr>
          <w:lang w:val="en-GB"/>
        </w:rPr>
        <w:t xml:space="preserve">be completed for each patient. </w:t>
      </w:r>
      <w:r w:rsidR="00991189">
        <w:rPr>
          <w:lang w:val="en-GB"/>
        </w:rPr>
        <w:t>D</w:t>
      </w:r>
      <w:r w:rsidRPr="0039549D">
        <w:rPr>
          <w:lang w:val="en-GB"/>
        </w:rPr>
        <w:t>emographic information can be completed if this information is essential to the project.</w:t>
      </w:r>
    </w:p>
    <w:p w:rsidR="00AE003C" w:rsidRPr="0039549D" w:rsidRDefault="00F71F12" w:rsidP="00AE003C">
      <w:pPr>
        <w:pStyle w:val="NICEnormal"/>
        <w:rPr>
          <w:lang w:val="en-GB"/>
        </w:rPr>
      </w:pPr>
      <w:r w:rsidRPr="0039549D">
        <w:rPr>
          <w:rFonts w:cs="Arial"/>
          <w:lang w:val="en-GB" w:eastAsia="en-GB"/>
        </w:rPr>
        <w:t xml:space="preserve">Patient identifiable information should never be recorded on the data collection form and clinical audit data could be </w:t>
      </w:r>
      <w:proofErr w:type="spellStart"/>
      <w:r w:rsidRPr="0039549D">
        <w:rPr>
          <w:rFonts w:cs="Arial"/>
          <w:lang w:val="en-GB" w:eastAsia="en-GB"/>
        </w:rPr>
        <w:t>pseudonymised</w:t>
      </w:r>
      <w:proofErr w:type="spellEnd"/>
      <w:r w:rsidRPr="0039549D">
        <w:rPr>
          <w:rFonts w:cs="Arial"/>
          <w:lang w:val="en-GB" w:eastAsia="en-GB"/>
        </w:rPr>
        <w:t>. For example, a secure file</w:t>
      </w:r>
      <w:r w:rsidR="002B2BB4">
        <w:rPr>
          <w:rFonts w:cs="Arial"/>
          <w:lang w:val="en-GB" w:eastAsia="en-GB"/>
        </w:rPr>
        <w:t xml:space="preserve"> </w:t>
      </w:r>
      <w:r w:rsidRPr="0039549D">
        <w:rPr>
          <w:rFonts w:cs="Arial"/>
          <w:lang w:val="en-GB" w:eastAsia="en-GB"/>
        </w:rPr>
        <w:t>contain</w:t>
      </w:r>
      <w:r w:rsidR="003466F2">
        <w:rPr>
          <w:rFonts w:cs="Arial"/>
          <w:lang w:val="en-GB" w:eastAsia="en-GB"/>
        </w:rPr>
        <w:t>ing</w:t>
      </w:r>
      <w:r w:rsidRPr="0039549D">
        <w:rPr>
          <w:rFonts w:cs="Arial"/>
          <w:lang w:val="en-GB" w:eastAsia="en-GB"/>
        </w:rPr>
        <w:t xml:space="preserve"> the </w:t>
      </w:r>
      <w:r w:rsidR="00AE003C" w:rsidRPr="0039549D">
        <w:rPr>
          <w:rFonts w:cs="Arial"/>
          <w:lang w:val="en-GB" w:eastAsia="en-GB"/>
        </w:rPr>
        <w:t>audit IDs</w:t>
      </w:r>
      <w:r w:rsidRPr="0039549D">
        <w:rPr>
          <w:rFonts w:cs="Arial"/>
          <w:lang w:val="en-GB" w:eastAsia="en-GB"/>
        </w:rPr>
        <w:t xml:space="preserve"> linked to the patient identifiable items of information</w:t>
      </w:r>
      <w:r w:rsidR="003466F2">
        <w:rPr>
          <w:rFonts w:cs="Arial"/>
          <w:lang w:val="en-GB" w:eastAsia="en-GB"/>
        </w:rPr>
        <w:t xml:space="preserve"> </w:t>
      </w:r>
      <w:r w:rsidR="003466F2" w:rsidRPr="003466F2">
        <w:rPr>
          <w:rFonts w:cs="Arial"/>
          <w:lang w:val="en-GB" w:eastAsia="en-GB"/>
        </w:rPr>
        <w:t>could be held in a different location to the clinical audit data</w:t>
      </w:r>
      <w:r w:rsidRPr="0039549D">
        <w:rPr>
          <w:rFonts w:cs="Arial"/>
          <w:lang w:val="en-GB" w:eastAsia="en-GB"/>
        </w:rPr>
        <w:t>. This will enable the data to be linked to the patients again but it will mean tha</w:t>
      </w:r>
      <w:r w:rsidR="006C711C" w:rsidRPr="0039549D">
        <w:rPr>
          <w:rFonts w:cs="Arial"/>
          <w:lang w:val="en-GB" w:eastAsia="en-GB"/>
        </w:rPr>
        <w:t>t clinical audit data alone will</w:t>
      </w:r>
      <w:r w:rsidRPr="0039549D">
        <w:rPr>
          <w:rFonts w:cs="Arial"/>
          <w:lang w:val="en-GB" w:eastAsia="en-GB"/>
        </w:rPr>
        <w:t xml:space="preserve"> not identify individuals. </w:t>
      </w:r>
    </w:p>
    <w:p w:rsidR="00A30A9C" w:rsidRPr="0039549D" w:rsidRDefault="00A30A9C" w:rsidP="008F6631">
      <w:pPr>
        <w:spacing w:after="240" w:line="360" w:lineRule="auto"/>
        <w:rPr>
          <w:rFonts w:cs="Arial"/>
          <w:sz w:val="24"/>
          <w:szCs w:val="24"/>
        </w:rPr>
      </w:pPr>
      <w:r w:rsidRPr="0039549D">
        <w:rPr>
          <w:rFonts w:cs="Arial"/>
          <w:sz w:val="24"/>
          <w:szCs w:val="24"/>
        </w:rPr>
        <w:t xml:space="preserve">To ensure that any valuable insight regarding </w:t>
      </w:r>
      <w:r w:rsidR="00C37B74" w:rsidRPr="0039549D">
        <w:rPr>
          <w:rFonts w:cs="Arial"/>
          <w:sz w:val="24"/>
          <w:szCs w:val="24"/>
        </w:rPr>
        <w:t xml:space="preserve">the </w:t>
      </w:r>
      <w:r w:rsidRPr="0039549D">
        <w:rPr>
          <w:rFonts w:cs="Arial"/>
          <w:sz w:val="24"/>
          <w:szCs w:val="24"/>
        </w:rPr>
        <w:t xml:space="preserve">consequences of this procedure is shared among clinicians, </w:t>
      </w:r>
      <w:r w:rsidR="004F7AB1" w:rsidRPr="00C4209E">
        <w:rPr>
          <w:rFonts w:cs="Arial"/>
          <w:sz w:val="24"/>
          <w:szCs w:val="24"/>
        </w:rPr>
        <w:t xml:space="preserve">serious or previously unrecognised patient safety incidents </w:t>
      </w:r>
      <w:r w:rsidR="00EA5606">
        <w:rPr>
          <w:rFonts w:cs="Arial"/>
          <w:sz w:val="24"/>
          <w:szCs w:val="24"/>
        </w:rPr>
        <w:t>s</w:t>
      </w:r>
      <w:r w:rsidRPr="0039549D">
        <w:rPr>
          <w:rFonts w:cs="Arial"/>
          <w:sz w:val="24"/>
          <w:szCs w:val="24"/>
        </w:rPr>
        <w:t xml:space="preserve">hould be documented and </w:t>
      </w:r>
      <w:r w:rsidR="00F71F12" w:rsidRPr="0039549D">
        <w:rPr>
          <w:rFonts w:cs="Arial"/>
          <w:sz w:val="24"/>
          <w:szCs w:val="24"/>
        </w:rPr>
        <w:t>information submitted</w:t>
      </w:r>
      <w:r w:rsidRPr="0039549D">
        <w:rPr>
          <w:rFonts w:cs="Arial"/>
          <w:sz w:val="24"/>
          <w:szCs w:val="24"/>
        </w:rPr>
        <w:t xml:space="preserve"> to the National Reporting and Learning System</w:t>
      </w:r>
      <w:r w:rsidR="00F71F12" w:rsidRPr="0039549D">
        <w:rPr>
          <w:rFonts w:cs="Arial"/>
          <w:sz w:val="24"/>
          <w:szCs w:val="24"/>
        </w:rPr>
        <w:t xml:space="preserve"> (NRLS)</w:t>
      </w:r>
      <w:r w:rsidRPr="0039549D">
        <w:rPr>
          <w:rFonts w:cs="Arial"/>
          <w:sz w:val="24"/>
          <w:szCs w:val="24"/>
        </w:rPr>
        <w:t xml:space="preserve">. </w:t>
      </w:r>
    </w:p>
    <w:p w:rsidR="00682246" w:rsidRPr="0039549D" w:rsidRDefault="004F6CFA" w:rsidP="00C37B74">
      <w:pPr>
        <w:spacing w:after="240" w:line="360" w:lineRule="auto"/>
        <w:rPr>
          <w:sz w:val="24"/>
          <w:szCs w:val="24"/>
        </w:rPr>
      </w:pPr>
      <w:r w:rsidRPr="0039549D">
        <w:rPr>
          <w:rFonts w:cs="Arial"/>
          <w:sz w:val="24"/>
          <w:szCs w:val="24"/>
        </w:rPr>
        <w:t>For further information</w:t>
      </w:r>
      <w:r w:rsidRPr="0039549D">
        <w:rPr>
          <w:sz w:val="24"/>
          <w:szCs w:val="24"/>
        </w:rPr>
        <w:t xml:space="preserve"> about clinical audit</w:t>
      </w:r>
      <w:r w:rsidR="00AE003C" w:rsidRPr="0039549D">
        <w:rPr>
          <w:sz w:val="24"/>
          <w:szCs w:val="24"/>
        </w:rPr>
        <w:t>,</w:t>
      </w:r>
      <w:r w:rsidRPr="0039549D">
        <w:rPr>
          <w:sz w:val="24"/>
          <w:szCs w:val="24"/>
        </w:rPr>
        <w:t xml:space="preserve"> </w:t>
      </w:r>
      <w:r w:rsidR="00AE003C" w:rsidRPr="0039549D">
        <w:rPr>
          <w:sz w:val="24"/>
          <w:szCs w:val="24"/>
        </w:rPr>
        <w:t xml:space="preserve">clinicians should </w:t>
      </w:r>
      <w:r w:rsidRPr="0039549D">
        <w:rPr>
          <w:sz w:val="24"/>
          <w:szCs w:val="24"/>
        </w:rPr>
        <w:t xml:space="preserve">refer to a clinical audit professional within </w:t>
      </w:r>
      <w:r w:rsidR="00AE003C" w:rsidRPr="0039549D">
        <w:rPr>
          <w:sz w:val="24"/>
          <w:szCs w:val="24"/>
        </w:rPr>
        <w:t>their</w:t>
      </w:r>
      <w:r w:rsidRPr="0039549D">
        <w:rPr>
          <w:sz w:val="24"/>
          <w:szCs w:val="24"/>
        </w:rPr>
        <w:t xml:space="preserve"> own organisation or the</w:t>
      </w:r>
      <w:r w:rsidR="00865BE5">
        <w:rPr>
          <w:sz w:val="24"/>
          <w:szCs w:val="24"/>
        </w:rPr>
        <w:t xml:space="preserve"> </w:t>
      </w:r>
      <w:hyperlink r:id="rId15" w:history="1">
        <w:r w:rsidR="00865BE5" w:rsidRPr="00865BE5">
          <w:rPr>
            <w:rStyle w:val="Hyperlink"/>
            <w:sz w:val="24"/>
            <w:szCs w:val="24"/>
          </w:rPr>
          <w:t>HQIP website</w:t>
        </w:r>
      </w:hyperlink>
      <w:r w:rsidR="00865BE5">
        <w:rPr>
          <w:sz w:val="24"/>
          <w:szCs w:val="24"/>
        </w:rPr>
        <w:t>.</w:t>
      </w:r>
      <w:r w:rsidR="00AE003C" w:rsidRPr="0039549D">
        <w:rPr>
          <w:sz w:val="24"/>
          <w:szCs w:val="24"/>
        </w:rPr>
        <w:t xml:space="preserve"> </w:t>
      </w:r>
    </w:p>
    <w:p w:rsidR="00C37B74" w:rsidRPr="0039549D" w:rsidRDefault="004F6CFA" w:rsidP="00C37B74">
      <w:pPr>
        <w:spacing w:after="240" w:line="360" w:lineRule="auto"/>
        <w:rPr>
          <w:sz w:val="24"/>
          <w:szCs w:val="24"/>
        </w:rPr>
        <w:sectPr w:rsidR="00C37B74" w:rsidRPr="0039549D" w:rsidSect="00585B30">
          <w:headerReference w:type="default" r:id="rId16"/>
          <w:footerReference w:type="default" r:id="rId17"/>
          <w:pgSz w:w="11906" w:h="16838"/>
          <w:pgMar w:top="1134" w:right="1021" w:bottom="1440" w:left="1021" w:header="720" w:footer="720" w:gutter="0"/>
          <w:cols w:space="720"/>
          <w:docGrid w:linePitch="360"/>
        </w:sectPr>
      </w:pPr>
      <w:r w:rsidRPr="0039549D">
        <w:rPr>
          <w:sz w:val="24"/>
          <w:szCs w:val="24"/>
        </w:rPr>
        <w:t xml:space="preserve">To ask a question about this clinical audit tool, or to provide feedback to help inform the development of future tools, email </w:t>
      </w:r>
      <w:hyperlink r:id="rId18" w:history="1">
        <w:r w:rsidR="00865BE5" w:rsidRPr="00845EE3">
          <w:rPr>
            <w:rStyle w:val="Hyperlink"/>
            <w:sz w:val="24"/>
            <w:szCs w:val="24"/>
          </w:rPr>
          <w:t>auditsupport@nice.org.uk</w:t>
        </w:r>
      </w:hyperlink>
      <w:r w:rsidR="00337933" w:rsidRPr="0039549D">
        <w:rPr>
          <w:sz w:val="24"/>
          <w:szCs w:val="24"/>
        </w:rPr>
        <w:t>.</w:t>
      </w:r>
    </w:p>
    <w:p w:rsidR="0071142B" w:rsidRPr="0039549D" w:rsidRDefault="00337933" w:rsidP="00C37B74">
      <w:pPr>
        <w:spacing w:after="240" w:line="360" w:lineRule="auto"/>
        <w:ind w:left="196"/>
      </w:pPr>
      <w:r w:rsidRPr="0039549D">
        <w:rPr>
          <w:b/>
          <w:sz w:val="28"/>
          <w:szCs w:val="28"/>
        </w:rPr>
        <w:lastRenderedPageBreak/>
        <w:t>Audit cr</w:t>
      </w:r>
      <w:r w:rsidR="0071142B" w:rsidRPr="0039549D">
        <w:rPr>
          <w:b/>
          <w:sz w:val="28"/>
          <w:szCs w:val="28"/>
        </w:rPr>
        <w:t xml:space="preserve">iteria </w:t>
      </w:r>
    </w:p>
    <w:tbl>
      <w:tblPr>
        <w:tblW w:w="972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54"/>
        <w:gridCol w:w="7966"/>
      </w:tblGrid>
      <w:tr w:rsidR="00FA34E0" w:rsidRPr="0039549D" w:rsidTr="008C30C1">
        <w:trPr>
          <w:trHeight w:val="397"/>
          <w:jc w:val="center"/>
        </w:trPr>
        <w:tc>
          <w:tcPr>
            <w:tcW w:w="1754" w:type="dxa"/>
            <w:shd w:val="clear" w:color="auto" w:fill="C0C0C0"/>
            <w:vAlign w:val="center"/>
            <w:hideMark/>
          </w:tcPr>
          <w:p w:rsidR="00FA34E0" w:rsidRPr="0039549D" w:rsidRDefault="00981289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Criterion 1</w:t>
            </w:r>
          </w:p>
        </w:tc>
        <w:tc>
          <w:tcPr>
            <w:tcW w:w="7966" w:type="dxa"/>
            <w:shd w:val="clear" w:color="auto" w:fill="C0C0C0"/>
            <w:vAlign w:val="center"/>
            <w:hideMark/>
          </w:tcPr>
          <w:p w:rsidR="00FA34E0" w:rsidRPr="0039549D" w:rsidRDefault="00FA34E0">
            <w:pPr>
              <w:spacing w:before="12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 xml:space="preserve">The percentage of </w:t>
            </w:r>
            <w:r w:rsidR="009F521F" w:rsidRPr="0039549D">
              <w:rPr>
                <w:rFonts w:cs="Arial"/>
                <w:szCs w:val="22"/>
              </w:rPr>
              <w:t>patients</w:t>
            </w:r>
            <w:r w:rsidRPr="0039549D">
              <w:rPr>
                <w:rFonts w:cs="Arial"/>
                <w:szCs w:val="22"/>
              </w:rPr>
              <w:t xml:space="preserve"> undergoing </w:t>
            </w:r>
            <w:r w:rsidR="00B52D95">
              <w:t>ultrasound-enhanced, catheter directed thrombolysis for deep vein thrombosis</w:t>
            </w:r>
            <w:r w:rsidRPr="0039549D">
              <w:rPr>
                <w:rFonts w:cs="Arial"/>
                <w:szCs w:val="22"/>
              </w:rPr>
              <w:t xml:space="preserve"> who have had any of the following clinical </w:t>
            </w:r>
            <w:commentRangeStart w:id="2"/>
            <w:r w:rsidRPr="0039549D">
              <w:rPr>
                <w:rFonts w:cs="Arial"/>
                <w:szCs w:val="22"/>
              </w:rPr>
              <w:t>outcomes</w:t>
            </w:r>
            <w:commentRangeEnd w:id="2"/>
            <w:r w:rsidR="00797627">
              <w:rPr>
                <w:rStyle w:val="CommentReference"/>
              </w:rPr>
              <w:commentReference w:id="2"/>
            </w:r>
            <w:r w:rsidRPr="0039549D">
              <w:rPr>
                <w:rFonts w:cs="Arial"/>
                <w:szCs w:val="22"/>
              </w:rPr>
              <w:t>:</w:t>
            </w:r>
          </w:p>
          <w:p w:rsidR="00211110" w:rsidRDefault="00211110" w:rsidP="00FA34E0">
            <w:pPr>
              <w:pStyle w:val="ListParagraph"/>
              <w:numPr>
                <w:ilvl w:val="0"/>
                <w:numId w:val="12"/>
              </w:numPr>
              <w:spacing w:before="60" w:after="120"/>
              <w:ind w:left="714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211110">
              <w:rPr>
                <w:rFonts w:cs="Arial"/>
                <w:szCs w:val="22"/>
              </w:rPr>
              <w:t>hrombo</w:t>
            </w:r>
            <w:r>
              <w:rPr>
                <w:rFonts w:cs="Arial"/>
                <w:szCs w:val="22"/>
              </w:rPr>
              <w:t>lysis success</w:t>
            </w:r>
            <w:r w:rsidR="0034025F">
              <w:rPr>
                <w:rFonts w:cs="Arial"/>
                <w:szCs w:val="22"/>
              </w:rPr>
              <w:t xml:space="preserve"> (grade II or III lysis)</w:t>
            </w:r>
          </w:p>
          <w:p w:rsidR="00211110" w:rsidRDefault="0042249B" w:rsidP="00FA34E0">
            <w:pPr>
              <w:pStyle w:val="ListParagraph"/>
              <w:numPr>
                <w:ilvl w:val="0"/>
                <w:numId w:val="12"/>
              </w:numPr>
              <w:spacing w:before="60" w:after="120"/>
              <w:ind w:left="714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clinical improvement (decrease in pain/swelling)</w:t>
            </w:r>
          </w:p>
          <w:p w:rsidR="0042249B" w:rsidRDefault="0042249B" w:rsidP="00FA34E0">
            <w:pPr>
              <w:pStyle w:val="ListParagraph"/>
              <w:numPr>
                <w:ilvl w:val="0"/>
                <w:numId w:val="12"/>
              </w:numPr>
              <w:spacing w:before="60" w:after="120"/>
              <w:ind w:left="714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improved quality of life</w:t>
            </w:r>
          </w:p>
          <w:p w:rsidR="0075108B" w:rsidRPr="0075108B" w:rsidRDefault="0075108B" w:rsidP="0075108B">
            <w:pPr>
              <w:pStyle w:val="ListParagraph"/>
              <w:numPr>
                <w:ilvl w:val="0"/>
                <w:numId w:val="12"/>
              </w:numPr>
              <w:spacing w:before="60" w:after="120"/>
              <w:ind w:left="714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long term patency</w:t>
            </w:r>
          </w:p>
          <w:p w:rsidR="0042249B" w:rsidRDefault="0042249B" w:rsidP="00FA34E0">
            <w:pPr>
              <w:pStyle w:val="ListParagraph"/>
              <w:numPr>
                <w:ilvl w:val="0"/>
                <w:numId w:val="12"/>
              </w:numPr>
              <w:spacing w:before="60" w:after="120"/>
              <w:ind w:left="714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 recurrent thrombosis/stenosis</w:t>
            </w:r>
          </w:p>
          <w:p w:rsidR="0042249B" w:rsidRDefault="0042249B" w:rsidP="00FA34E0">
            <w:pPr>
              <w:pStyle w:val="ListParagraph"/>
              <w:numPr>
                <w:ilvl w:val="0"/>
                <w:numId w:val="12"/>
              </w:numPr>
              <w:spacing w:before="60" w:after="120"/>
              <w:ind w:left="714" w:hanging="357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valvular</w:t>
            </w:r>
            <w:proofErr w:type="spellEnd"/>
            <w:r>
              <w:rPr>
                <w:rFonts w:cs="Arial"/>
                <w:szCs w:val="22"/>
              </w:rPr>
              <w:t xml:space="preserve"> reflux</w:t>
            </w:r>
          </w:p>
          <w:p w:rsidR="0042249B" w:rsidRDefault="0042249B" w:rsidP="00FA34E0">
            <w:pPr>
              <w:pStyle w:val="ListParagraph"/>
              <w:numPr>
                <w:ilvl w:val="0"/>
                <w:numId w:val="12"/>
              </w:numPr>
              <w:spacing w:before="60" w:after="120"/>
              <w:ind w:left="714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post-thrombotic syndrome</w:t>
            </w:r>
          </w:p>
          <w:p w:rsidR="00FA34E0" w:rsidRPr="0039549D" w:rsidRDefault="00FA34E0" w:rsidP="00FA34E0">
            <w:pPr>
              <w:pStyle w:val="ListParagraph"/>
              <w:numPr>
                <w:ilvl w:val="0"/>
                <w:numId w:val="12"/>
              </w:numPr>
              <w:spacing w:before="60" w:after="120"/>
              <w:ind w:left="714" w:hanging="357"/>
              <w:rPr>
                <w:rFonts w:cs="Arial"/>
                <w:b/>
                <w:szCs w:val="22"/>
              </w:rPr>
            </w:pPr>
            <w:proofErr w:type="gramStart"/>
            <w:r w:rsidRPr="0039549D">
              <w:rPr>
                <w:rFonts w:cs="Arial"/>
                <w:szCs w:val="22"/>
              </w:rPr>
              <w:t>other</w:t>
            </w:r>
            <w:proofErr w:type="gramEnd"/>
            <w:r w:rsidRPr="0039549D">
              <w:rPr>
                <w:rFonts w:cs="Arial"/>
                <w:szCs w:val="22"/>
              </w:rPr>
              <w:t>.</w:t>
            </w:r>
          </w:p>
        </w:tc>
      </w:tr>
      <w:tr w:rsidR="008D125D" w:rsidRPr="0039549D" w:rsidTr="008C30C1">
        <w:trPr>
          <w:trHeight w:val="397"/>
          <w:jc w:val="center"/>
        </w:trPr>
        <w:tc>
          <w:tcPr>
            <w:tcW w:w="1754" w:type="dxa"/>
          </w:tcPr>
          <w:p w:rsidR="008D125D" w:rsidRPr="0039549D" w:rsidRDefault="008D125D" w:rsidP="008D125D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Exceptions</w:t>
            </w:r>
          </w:p>
        </w:tc>
        <w:tc>
          <w:tcPr>
            <w:tcW w:w="7966" w:type="dxa"/>
          </w:tcPr>
          <w:p w:rsidR="008D125D" w:rsidRPr="0039549D" w:rsidRDefault="0064324D" w:rsidP="008D125D">
            <w:pPr>
              <w:spacing w:before="120" w:after="12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None</w:t>
            </w:r>
          </w:p>
        </w:tc>
      </w:tr>
      <w:tr w:rsidR="008D125D" w:rsidRPr="0039549D" w:rsidTr="008C30C1">
        <w:trPr>
          <w:trHeight w:val="397"/>
          <w:jc w:val="center"/>
        </w:trPr>
        <w:tc>
          <w:tcPr>
            <w:tcW w:w="1754" w:type="dxa"/>
          </w:tcPr>
          <w:p w:rsidR="008D125D" w:rsidRPr="0039549D" w:rsidRDefault="008D125D" w:rsidP="008D125D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Standard</w:t>
            </w:r>
          </w:p>
        </w:tc>
        <w:tc>
          <w:tcPr>
            <w:tcW w:w="7966" w:type="dxa"/>
          </w:tcPr>
          <w:p w:rsidR="008D125D" w:rsidRPr="0039549D" w:rsidRDefault="0046502D" w:rsidP="0042249B">
            <w:pPr>
              <w:spacing w:before="120" w:after="120"/>
              <w:rPr>
                <w:rFonts w:cs="Arial"/>
                <w:szCs w:val="22"/>
              </w:rPr>
            </w:pPr>
            <w:r w:rsidRPr="00211262">
              <w:rPr>
                <w:rFonts w:cs="Arial"/>
                <w:szCs w:val="22"/>
              </w:rPr>
              <w:t xml:space="preserve">Outcomes from published literature should be considered when reviewing audit data, such as those set out in the </w:t>
            </w:r>
            <w:hyperlink r:id="rId20" w:history="1">
              <w:r w:rsidRPr="00211262">
                <w:rPr>
                  <w:rStyle w:val="Hyperlink"/>
                  <w:rFonts w:cs="Arial"/>
                  <w:szCs w:val="22"/>
                </w:rPr>
                <w:t>guidance</w:t>
              </w:r>
            </w:hyperlink>
            <w:r w:rsidRPr="00211262">
              <w:rPr>
                <w:rFonts w:cs="Arial"/>
                <w:szCs w:val="22"/>
              </w:rPr>
              <w:t xml:space="preserve"> </w:t>
            </w:r>
            <w:r w:rsidRPr="00211262">
              <w:rPr>
                <w:rFonts w:cs="Arial"/>
                <w:szCs w:val="22"/>
                <w:highlight w:val="lightGray"/>
              </w:rPr>
              <w:t>Note add IP number to hyperlink when available.</w:t>
            </w:r>
          </w:p>
        </w:tc>
      </w:tr>
      <w:tr w:rsidR="008D125D" w:rsidRPr="0039549D" w:rsidTr="008C30C1">
        <w:trPr>
          <w:trHeight w:val="397"/>
          <w:jc w:val="center"/>
        </w:trPr>
        <w:tc>
          <w:tcPr>
            <w:tcW w:w="1754" w:type="dxa"/>
          </w:tcPr>
          <w:p w:rsidR="008D125D" w:rsidRPr="0039549D" w:rsidRDefault="0064324D" w:rsidP="008D125D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Data items</w:t>
            </w:r>
          </w:p>
        </w:tc>
        <w:tc>
          <w:tcPr>
            <w:tcW w:w="7966" w:type="dxa"/>
          </w:tcPr>
          <w:p w:rsidR="008D125D" w:rsidRPr="0039549D" w:rsidRDefault="0064324D" w:rsidP="0064324D">
            <w:pPr>
              <w:spacing w:before="120" w:after="12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See data collection too</w:t>
            </w:r>
            <w:r w:rsidR="00CB208E" w:rsidRPr="0039549D">
              <w:rPr>
                <w:rFonts w:cs="Arial"/>
                <w:szCs w:val="22"/>
              </w:rPr>
              <w:t>l</w:t>
            </w:r>
            <w:r w:rsidRPr="0039549D">
              <w:rPr>
                <w:rFonts w:cs="Arial"/>
                <w:szCs w:val="22"/>
              </w:rPr>
              <w:t>, data items x to x</w:t>
            </w:r>
          </w:p>
        </w:tc>
      </w:tr>
      <w:tr w:rsidR="008D125D" w:rsidRPr="0039549D" w:rsidTr="008C30C1">
        <w:trPr>
          <w:trHeight w:val="397"/>
          <w:jc w:val="center"/>
        </w:trPr>
        <w:tc>
          <w:tcPr>
            <w:tcW w:w="1754" w:type="dxa"/>
          </w:tcPr>
          <w:p w:rsidR="008D125D" w:rsidRPr="0039549D" w:rsidRDefault="008D125D" w:rsidP="008D125D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Definitions</w:t>
            </w:r>
          </w:p>
        </w:tc>
        <w:tc>
          <w:tcPr>
            <w:tcW w:w="7966" w:type="dxa"/>
            <w:vAlign w:val="center"/>
          </w:tcPr>
          <w:p w:rsidR="0034025F" w:rsidRDefault="00FE08A3" w:rsidP="00D81CA1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Grade I: &lt;50% thrombus removal, Grade II: 50% to 90% thrombus removal, Grade III: &gt;90% thrombus </w:t>
            </w:r>
            <w:commentRangeStart w:id="3"/>
            <w:r>
              <w:rPr>
                <w:rFonts w:cs="Arial"/>
                <w:szCs w:val="22"/>
              </w:rPr>
              <w:t>removal</w:t>
            </w:r>
            <w:commentRangeEnd w:id="3"/>
            <w:r>
              <w:rPr>
                <w:rStyle w:val="CommentReference"/>
              </w:rPr>
              <w:commentReference w:id="3"/>
            </w:r>
            <w:r>
              <w:rPr>
                <w:rFonts w:cs="Arial"/>
                <w:szCs w:val="22"/>
              </w:rPr>
              <w:t>.</w:t>
            </w:r>
          </w:p>
          <w:p w:rsidR="008D125D" w:rsidRDefault="002879AD" w:rsidP="00D81CA1">
            <w:pPr>
              <w:spacing w:before="120" w:after="120"/>
              <w:rPr>
                <w:rFonts w:cs="Arial"/>
                <w:szCs w:val="22"/>
              </w:rPr>
            </w:pPr>
            <w:r w:rsidRPr="00E9111A">
              <w:rPr>
                <w:rFonts w:cs="Arial"/>
                <w:szCs w:val="22"/>
              </w:rPr>
              <w:t>Quality of l</w:t>
            </w:r>
            <w:r w:rsidR="0042249B" w:rsidRPr="00E9111A">
              <w:rPr>
                <w:rFonts w:cs="Arial"/>
                <w:szCs w:val="22"/>
              </w:rPr>
              <w:t>ife could be measured using</w:t>
            </w:r>
            <w:r w:rsidR="0042249B">
              <w:rPr>
                <w:rFonts w:cs="Arial"/>
                <w:szCs w:val="22"/>
              </w:rPr>
              <w:t xml:space="preserve"> the Short Form (36) Health Survey or </w:t>
            </w:r>
            <w:r w:rsidR="0042249B" w:rsidRPr="0042249B">
              <w:rPr>
                <w:rFonts w:cs="Arial"/>
                <w:szCs w:val="22"/>
              </w:rPr>
              <w:t>Chronic Venous Insuf</w:t>
            </w:r>
            <w:r w:rsidR="00E9111A">
              <w:rPr>
                <w:rFonts w:cs="Arial"/>
                <w:szCs w:val="22"/>
              </w:rPr>
              <w:t>f</w:t>
            </w:r>
            <w:r w:rsidR="0042249B" w:rsidRPr="0042249B">
              <w:rPr>
                <w:rFonts w:cs="Arial"/>
                <w:szCs w:val="22"/>
              </w:rPr>
              <w:t>iciency quality of life Questionnaire (CIVIQ)</w:t>
            </w:r>
            <w:r w:rsidR="0042249B">
              <w:rPr>
                <w:rFonts w:cs="Arial"/>
                <w:szCs w:val="22"/>
              </w:rPr>
              <w:t>.</w:t>
            </w:r>
          </w:p>
          <w:p w:rsidR="0042249B" w:rsidRDefault="0042249B" w:rsidP="00D81CA1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Recurrence of thrombosis/stenosis could be measured using </w:t>
            </w:r>
            <w:r w:rsidR="00E9111A">
              <w:rPr>
                <w:rFonts w:cs="Arial"/>
                <w:szCs w:val="22"/>
              </w:rPr>
              <w:t xml:space="preserve">the </w:t>
            </w:r>
            <w:proofErr w:type="spellStart"/>
            <w:r w:rsidR="00E9111A" w:rsidRPr="00E9111A">
              <w:rPr>
                <w:rFonts w:cs="Arial"/>
                <w:szCs w:val="22"/>
              </w:rPr>
              <w:t>Villa</w:t>
            </w:r>
            <w:r w:rsidR="00666507">
              <w:rPr>
                <w:rFonts w:cs="Arial"/>
                <w:szCs w:val="22"/>
              </w:rPr>
              <w:t>l</w:t>
            </w:r>
            <w:r w:rsidR="00E9111A" w:rsidRPr="00E9111A">
              <w:rPr>
                <w:rFonts w:cs="Arial"/>
                <w:szCs w:val="22"/>
              </w:rPr>
              <w:t>ta</w:t>
            </w:r>
            <w:proofErr w:type="spellEnd"/>
            <w:r w:rsidR="00E9111A" w:rsidRPr="00E9111A">
              <w:rPr>
                <w:rFonts w:cs="Arial"/>
                <w:szCs w:val="22"/>
              </w:rPr>
              <w:t xml:space="preserve"> scale</w:t>
            </w:r>
            <w:r w:rsidR="00E9111A">
              <w:rPr>
                <w:rFonts w:cs="Arial"/>
                <w:szCs w:val="22"/>
              </w:rPr>
              <w:t>.</w:t>
            </w:r>
          </w:p>
          <w:p w:rsidR="0042249B" w:rsidRDefault="0042249B" w:rsidP="00D81CA1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audit tool can also be used to collect data on overall infusion time and total drug dose to enable a comparison with catheter-directed thrombolysis alone.</w:t>
            </w:r>
          </w:p>
          <w:p w:rsidR="0075108B" w:rsidRPr="0039549D" w:rsidRDefault="0075108B" w:rsidP="00D81CA1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Patients could be followed up at </w:t>
            </w:r>
            <w:r w:rsidR="00797627">
              <w:rPr>
                <w:rFonts w:cs="Arial"/>
                <w:szCs w:val="22"/>
              </w:rPr>
              <w:t xml:space="preserve">1, </w:t>
            </w:r>
            <w:r>
              <w:rPr>
                <w:rFonts w:cs="Arial"/>
                <w:szCs w:val="22"/>
              </w:rPr>
              <w:t xml:space="preserve">3, 6 and 12 </w:t>
            </w:r>
            <w:commentRangeStart w:id="4"/>
            <w:r>
              <w:rPr>
                <w:rFonts w:cs="Arial"/>
                <w:szCs w:val="22"/>
              </w:rPr>
              <w:t>months</w:t>
            </w:r>
            <w:commentRangeEnd w:id="4"/>
            <w:r>
              <w:rPr>
                <w:rStyle w:val="CommentReference"/>
              </w:rPr>
              <w:commentReference w:id="4"/>
            </w:r>
            <w:r>
              <w:rPr>
                <w:rFonts w:cs="Arial"/>
                <w:szCs w:val="22"/>
              </w:rPr>
              <w:t>.</w:t>
            </w:r>
          </w:p>
        </w:tc>
      </w:tr>
      <w:tr w:rsidR="00FA34E0" w:rsidRPr="0039549D" w:rsidTr="008C30C1">
        <w:trPr>
          <w:trHeight w:val="397"/>
          <w:jc w:val="center"/>
        </w:trPr>
        <w:tc>
          <w:tcPr>
            <w:tcW w:w="1754" w:type="dxa"/>
            <w:shd w:val="clear" w:color="auto" w:fill="C0C0C0"/>
            <w:vAlign w:val="center"/>
            <w:hideMark/>
          </w:tcPr>
          <w:p w:rsidR="00FA34E0" w:rsidRPr="0039549D" w:rsidRDefault="00981289" w:rsidP="00FA34E0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Criterion 2</w:t>
            </w:r>
            <w:r w:rsidR="00FA34E0" w:rsidRPr="0039549D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7966" w:type="dxa"/>
            <w:shd w:val="clear" w:color="auto" w:fill="C0C0C0"/>
            <w:vAlign w:val="center"/>
            <w:hideMark/>
          </w:tcPr>
          <w:p w:rsidR="00FA34E0" w:rsidRPr="0039549D" w:rsidRDefault="00FA34E0">
            <w:pPr>
              <w:spacing w:before="12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 xml:space="preserve">The percentage of </w:t>
            </w:r>
            <w:r w:rsidR="009F521F" w:rsidRPr="0039549D">
              <w:rPr>
                <w:rFonts w:cs="Arial"/>
                <w:szCs w:val="22"/>
              </w:rPr>
              <w:t>patient</w:t>
            </w:r>
            <w:r w:rsidR="0023020F" w:rsidRPr="0039549D">
              <w:rPr>
                <w:rFonts w:cs="Arial"/>
                <w:szCs w:val="22"/>
              </w:rPr>
              <w:t>s</w:t>
            </w:r>
            <w:r w:rsidRPr="0039549D">
              <w:rPr>
                <w:rFonts w:cs="Arial"/>
                <w:szCs w:val="22"/>
              </w:rPr>
              <w:t xml:space="preserve"> undergoing </w:t>
            </w:r>
            <w:r w:rsidR="00B52D95">
              <w:t>ultrasound-enhanced, catheter directed thrombolysis for deep vein thrombosis</w:t>
            </w:r>
            <w:r w:rsidR="00B52D95" w:rsidRPr="0039549D">
              <w:rPr>
                <w:rFonts w:cs="Arial"/>
                <w:szCs w:val="22"/>
              </w:rPr>
              <w:t xml:space="preserve"> </w:t>
            </w:r>
            <w:r w:rsidRPr="0039549D">
              <w:rPr>
                <w:rFonts w:cs="Arial"/>
                <w:szCs w:val="22"/>
              </w:rPr>
              <w:t>who have had any of the following adverse events:</w:t>
            </w:r>
          </w:p>
          <w:p w:rsidR="00FA34E0" w:rsidRPr="0039549D" w:rsidRDefault="00E9111A" w:rsidP="00FA34E0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bleeding</w:t>
            </w:r>
          </w:p>
          <w:p w:rsidR="00FA34E0" w:rsidRPr="0039549D" w:rsidRDefault="00E9111A" w:rsidP="00FA34E0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pulmonary embolism</w:t>
            </w:r>
          </w:p>
          <w:p w:rsidR="00FA34E0" w:rsidRPr="0039549D" w:rsidRDefault="00FA34E0" w:rsidP="00FA34E0">
            <w:pPr>
              <w:pStyle w:val="ListParagraph"/>
              <w:numPr>
                <w:ilvl w:val="0"/>
                <w:numId w:val="12"/>
              </w:numPr>
              <w:spacing w:before="60" w:after="120"/>
              <w:ind w:left="714" w:hanging="357"/>
              <w:rPr>
                <w:rFonts w:cs="Arial"/>
                <w:b/>
                <w:szCs w:val="22"/>
              </w:rPr>
            </w:pPr>
            <w:proofErr w:type="gramStart"/>
            <w:r w:rsidRPr="0039549D">
              <w:rPr>
                <w:rFonts w:cs="Arial"/>
                <w:szCs w:val="22"/>
              </w:rPr>
              <w:t>other</w:t>
            </w:r>
            <w:proofErr w:type="gramEnd"/>
            <w:r w:rsidRPr="0039549D">
              <w:rPr>
                <w:rFonts w:cs="Arial"/>
                <w:szCs w:val="22"/>
              </w:rPr>
              <w:t>.</w:t>
            </w:r>
          </w:p>
        </w:tc>
      </w:tr>
      <w:tr w:rsidR="0064324D" w:rsidRPr="0039549D" w:rsidTr="008C30C1">
        <w:trPr>
          <w:trHeight w:val="397"/>
          <w:jc w:val="center"/>
        </w:trPr>
        <w:tc>
          <w:tcPr>
            <w:tcW w:w="1754" w:type="dxa"/>
          </w:tcPr>
          <w:p w:rsidR="0064324D" w:rsidRPr="0039549D" w:rsidRDefault="0064324D" w:rsidP="0064324D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Exceptions</w:t>
            </w:r>
          </w:p>
        </w:tc>
        <w:tc>
          <w:tcPr>
            <w:tcW w:w="7966" w:type="dxa"/>
          </w:tcPr>
          <w:p w:rsidR="0064324D" w:rsidRPr="0039549D" w:rsidRDefault="0064324D" w:rsidP="0064324D">
            <w:pPr>
              <w:spacing w:before="120" w:after="12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None</w:t>
            </w:r>
          </w:p>
        </w:tc>
      </w:tr>
      <w:tr w:rsidR="0064324D" w:rsidRPr="0039549D" w:rsidTr="008C30C1">
        <w:trPr>
          <w:trHeight w:val="397"/>
          <w:jc w:val="center"/>
        </w:trPr>
        <w:tc>
          <w:tcPr>
            <w:tcW w:w="1754" w:type="dxa"/>
          </w:tcPr>
          <w:p w:rsidR="0064324D" w:rsidRPr="0039549D" w:rsidRDefault="0064324D" w:rsidP="0064324D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Standard</w:t>
            </w:r>
          </w:p>
        </w:tc>
        <w:tc>
          <w:tcPr>
            <w:tcW w:w="7966" w:type="dxa"/>
          </w:tcPr>
          <w:p w:rsidR="00403B31" w:rsidRPr="0039549D" w:rsidRDefault="0046502D" w:rsidP="00E9111A">
            <w:pPr>
              <w:spacing w:before="120" w:after="120"/>
              <w:rPr>
                <w:rFonts w:cs="Arial"/>
                <w:szCs w:val="22"/>
              </w:rPr>
            </w:pPr>
            <w:r w:rsidRPr="00211262">
              <w:rPr>
                <w:rFonts w:cs="Arial"/>
                <w:szCs w:val="22"/>
              </w:rPr>
              <w:t xml:space="preserve">Outcomes from published literature should be considered when reviewing audit data, such as those set out in the </w:t>
            </w:r>
            <w:hyperlink r:id="rId21" w:history="1">
              <w:r w:rsidRPr="00211262">
                <w:rPr>
                  <w:rStyle w:val="Hyperlink"/>
                  <w:rFonts w:cs="Arial"/>
                  <w:szCs w:val="22"/>
                </w:rPr>
                <w:t>guidance</w:t>
              </w:r>
            </w:hyperlink>
            <w:r w:rsidRPr="00211262">
              <w:rPr>
                <w:rFonts w:cs="Arial"/>
                <w:szCs w:val="22"/>
              </w:rPr>
              <w:t xml:space="preserve"> </w:t>
            </w:r>
            <w:r w:rsidRPr="00211262">
              <w:rPr>
                <w:rFonts w:cs="Arial"/>
                <w:szCs w:val="22"/>
                <w:highlight w:val="lightGray"/>
              </w:rPr>
              <w:t>Note add IP number to hyperlink when available.</w:t>
            </w:r>
          </w:p>
        </w:tc>
      </w:tr>
      <w:tr w:rsidR="0064324D" w:rsidRPr="0039549D" w:rsidTr="008C30C1">
        <w:trPr>
          <w:trHeight w:val="397"/>
          <w:jc w:val="center"/>
        </w:trPr>
        <w:tc>
          <w:tcPr>
            <w:tcW w:w="1754" w:type="dxa"/>
          </w:tcPr>
          <w:p w:rsidR="0064324D" w:rsidRPr="0039549D" w:rsidRDefault="0064324D" w:rsidP="0064324D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Data items</w:t>
            </w:r>
          </w:p>
        </w:tc>
        <w:tc>
          <w:tcPr>
            <w:tcW w:w="7966" w:type="dxa"/>
          </w:tcPr>
          <w:p w:rsidR="0064324D" w:rsidRPr="0039549D" w:rsidRDefault="0064324D" w:rsidP="0064324D">
            <w:pPr>
              <w:spacing w:before="120" w:after="12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See data collection too</w:t>
            </w:r>
            <w:r w:rsidR="00CB208E" w:rsidRPr="0039549D">
              <w:rPr>
                <w:rFonts w:cs="Arial"/>
                <w:szCs w:val="22"/>
              </w:rPr>
              <w:t>l</w:t>
            </w:r>
            <w:r w:rsidRPr="0039549D">
              <w:rPr>
                <w:rFonts w:cs="Arial"/>
                <w:szCs w:val="22"/>
              </w:rPr>
              <w:t>, data items x to x</w:t>
            </w:r>
          </w:p>
        </w:tc>
      </w:tr>
    </w:tbl>
    <w:p w:rsidR="008C30C1" w:rsidRDefault="008C30C1">
      <w:r>
        <w:br w:type="page"/>
      </w:r>
    </w:p>
    <w:tbl>
      <w:tblPr>
        <w:tblW w:w="972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3"/>
        <w:gridCol w:w="767"/>
        <w:gridCol w:w="7210"/>
      </w:tblGrid>
      <w:tr w:rsidR="0090394E" w:rsidRPr="0039549D" w:rsidTr="0090394E">
        <w:trPr>
          <w:trHeight w:val="294"/>
          <w:jc w:val="center"/>
        </w:trPr>
        <w:tc>
          <w:tcPr>
            <w:tcW w:w="1743" w:type="dxa"/>
            <w:vMerge w:val="restart"/>
          </w:tcPr>
          <w:p w:rsidR="0090394E" w:rsidRPr="0039549D" w:rsidRDefault="0090394E" w:rsidP="0064324D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lastRenderedPageBreak/>
              <w:t>Definitions</w:t>
            </w:r>
          </w:p>
        </w:tc>
        <w:tc>
          <w:tcPr>
            <w:tcW w:w="7977" w:type="dxa"/>
            <w:gridSpan w:val="2"/>
            <w:tcBorders>
              <w:bottom w:val="single" w:sz="2" w:space="0" w:color="FFFFFF"/>
            </w:tcBorders>
          </w:tcPr>
          <w:p w:rsidR="0090394E" w:rsidRPr="0039549D" w:rsidRDefault="0090394E" w:rsidP="00CD43EC">
            <w:pPr>
              <w:contextualSpacing/>
              <w:rPr>
                <w:rFonts w:cs="Arial"/>
                <w:szCs w:val="22"/>
              </w:rPr>
            </w:pPr>
            <w:r w:rsidRPr="00794746">
              <w:rPr>
                <w:rFonts w:cs="Arial"/>
                <w:b/>
                <w:szCs w:val="22"/>
              </w:rPr>
              <w:t>Adverse event grades</w:t>
            </w:r>
          </w:p>
        </w:tc>
      </w:tr>
      <w:tr w:rsidR="0090394E" w:rsidRPr="0039549D" w:rsidTr="0090394E">
        <w:trPr>
          <w:trHeight w:val="257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Pr="00794746" w:rsidRDefault="0090394E" w:rsidP="0074235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0: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vAlign w:val="bottom"/>
          </w:tcPr>
          <w:p w:rsidR="0090394E" w:rsidRPr="0039549D" w:rsidRDefault="0090394E" w:rsidP="008C30C1">
            <w:pPr>
              <w:contextualSpacing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 adverse event</w:t>
            </w:r>
          </w:p>
        </w:tc>
      </w:tr>
      <w:tr w:rsidR="0090394E" w:rsidRPr="0039549D" w:rsidTr="0090394E">
        <w:trPr>
          <w:trHeight w:val="873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Pr="008C30C1" w:rsidRDefault="0090394E" w:rsidP="0074235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Pr="0039549D" w:rsidRDefault="0090394E" w:rsidP="008C30C1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Any deviation from the normal postoperative course without the need for pharmacological treatment or surgical, endoscopic and radiological interventions.</w:t>
            </w:r>
          </w:p>
        </w:tc>
      </w:tr>
      <w:tr w:rsidR="0090394E" w:rsidRPr="0039549D" w:rsidTr="0090394E">
        <w:trPr>
          <w:trHeight w:val="194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Pr="008C30C1" w:rsidRDefault="0090394E" w:rsidP="0074235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II: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Default="0090394E" w:rsidP="008C30C1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Requiring pharmacological treatment with drugs other than such allo</w:t>
            </w:r>
            <w:r w:rsidR="00D319E0">
              <w:rPr>
                <w:rFonts w:cs="Arial"/>
                <w:szCs w:val="22"/>
              </w:rPr>
              <w:t xml:space="preserve">wed for grade I complications. </w:t>
            </w:r>
            <w:r>
              <w:rPr>
                <w:rFonts w:cs="Arial"/>
                <w:szCs w:val="22"/>
              </w:rPr>
              <w:t>Blood transfusions and local parenteral nutrition are also included.</w:t>
            </w:r>
          </w:p>
        </w:tc>
      </w:tr>
      <w:tr w:rsidR="0090394E" w:rsidRPr="0039549D" w:rsidTr="0090394E">
        <w:trPr>
          <w:trHeight w:val="277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Default="0090394E" w:rsidP="0074235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III: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Default="0090394E" w:rsidP="008C30C1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Requiring surgical, endoscopic or radiological intervention</w:t>
            </w:r>
          </w:p>
        </w:tc>
      </w:tr>
      <w:tr w:rsidR="0090394E" w:rsidRPr="0039549D" w:rsidTr="0090394E">
        <w:trPr>
          <w:trHeight w:val="88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Default="0090394E" w:rsidP="0074235E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IIIa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Default="0090394E" w:rsidP="00CD43EC">
            <w:pPr>
              <w:spacing w:line="276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Intervention not under general </w:t>
            </w:r>
            <w:proofErr w:type="spellStart"/>
            <w:r>
              <w:rPr>
                <w:rFonts w:cs="Arial"/>
                <w:szCs w:val="22"/>
              </w:rPr>
              <w:t>anesthesia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</w:tc>
      </w:tr>
      <w:tr w:rsidR="0090394E" w:rsidRPr="0039549D" w:rsidTr="0090394E">
        <w:trPr>
          <w:trHeight w:val="224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Default="0090394E" w:rsidP="0074235E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IIIb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Default="0090394E" w:rsidP="008C30C1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Intervention under general </w:t>
            </w:r>
            <w:proofErr w:type="spellStart"/>
            <w:r>
              <w:rPr>
                <w:rFonts w:cs="Arial"/>
                <w:szCs w:val="22"/>
              </w:rPr>
              <w:t>anesthesia</w:t>
            </w:r>
            <w:proofErr w:type="spellEnd"/>
          </w:p>
        </w:tc>
      </w:tr>
      <w:tr w:rsidR="0090394E" w:rsidRPr="0039549D" w:rsidTr="0090394E">
        <w:trPr>
          <w:trHeight w:val="249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Default="0090394E" w:rsidP="0074235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IV: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Default="0090394E" w:rsidP="008C30C1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Life threatening complication (including CNS complications) requiring IC/ICU-management</w:t>
            </w:r>
          </w:p>
        </w:tc>
      </w:tr>
      <w:tr w:rsidR="0090394E" w:rsidRPr="0039549D" w:rsidTr="0090394E">
        <w:trPr>
          <w:trHeight w:val="175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Default="0090394E" w:rsidP="0074235E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IVa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Default="0090394E" w:rsidP="008C30C1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Single organ dysfunction (including dialysis)</w:t>
            </w:r>
          </w:p>
        </w:tc>
      </w:tr>
      <w:tr w:rsidR="0090394E" w:rsidRPr="0039549D" w:rsidTr="0090394E">
        <w:trPr>
          <w:trHeight w:val="337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Default="0090394E" w:rsidP="0074235E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IVb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Default="0090394E" w:rsidP="008C30C1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Multi organ dysfunction</w:t>
            </w:r>
          </w:p>
        </w:tc>
      </w:tr>
      <w:tr w:rsidR="0090394E" w:rsidRPr="0039549D" w:rsidTr="0090394E">
        <w:trPr>
          <w:trHeight w:val="166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Default="0090394E" w:rsidP="0074235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Default="0090394E" w:rsidP="008C30C1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Death of a patient</w:t>
            </w:r>
          </w:p>
        </w:tc>
      </w:tr>
      <w:tr w:rsidR="0090394E" w:rsidRPr="0039549D" w:rsidTr="0090394E">
        <w:trPr>
          <w:trHeight w:val="928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tc>
          <w:tcPr>
            <w:tcW w:w="767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394E" w:rsidRPr="003A40EB" w:rsidRDefault="0090394E" w:rsidP="0074235E">
            <w:pPr>
              <w:spacing w:after="120"/>
              <w:rPr>
                <w:rFonts w:cs="Arial"/>
                <w:szCs w:val="22"/>
              </w:rPr>
            </w:pPr>
            <w:r w:rsidRPr="003A40EB">
              <w:rPr>
                <w:rFonts w:cs="Arial"/>
                <w:szCs w:val="22"/>
              </w:rPr>
              <w:t>Suffix ‘d’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7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90394E" w:rsidRDefault="0090394E" w:rsidP="008C30C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the patient suffers from a complication at the same time of discharge, the suffix “d” (for ‘disability’) is added to the res</w:t>
            </w:r>
            <w:r w:rsidR="00D319E0">
              <w:rPr>
                <w:rFonts w:cs="Arial"/>
                <w:szCs w:val="22"/>
              </w:rPr>
              <w:t xml:space="preserve">pective grade of complication. </w:t>
            </w:r>
            <w:r>
              <w:rPr>
                <w:rFonts w:cs="Arial"/>
                <w:szCs w:val="22"/>
              </w:rPr>
              <w:t>This label indicates the need for a follow-up to fully evaluate the complication.</w:t>
            </w:r>
          </w:p>
        </w:tc>
      </w:tr>
      <w:tr w:rsidR="0090394E" w:rsidRPr="0039549D" w:rsidTr="00070D0F">
        <w:trPr>
          <w:trHeight w:val="194"/>
          <w:jc w:val="center"/>
        </w:trPr>
        <w:tc>
          <w:tcPr>
            <w:tcW w:w="1743" w:type="dxa"/>
            <w:vMerge/>
          </w:tcPr>
          <w:p w:rsidR="0090394E" w:rsidRPr="0039549D" w:rsidRDefault="0090394E" w:rsidP="0064324D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tc>
          <w:tcPr>
            <w:tcW w:w="7977" w:type="dxa"/>
            <w:gridSpan w:val="2"/>
            <w:tcBorders>
              <w:top w:val="single" w:sz="2" w:space="0" w:color="FFFFFF"/>
            </w:tcBorders>
          </w:tcPr>
          <w:p w:rsidR="0090394E" w:rsidRDefault="0090394E" w:rsidP="008C30C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further definition of these grades please visit</w:t>
            </w:r>
            <w:r w:rsidR="00AF0F93">
              <w:rPr>
                <w:rFonts w:cs="Arial"/>
                <w:szCs w:val="22"/>
              </w:rPr>
              <w:t xml:space="preserve"> the</w:t>
            </w:r>
            <w:r>
              <w:rPr>
                <w:rFonts w:cs="Arial"/>
                <w:szCs w:val="22"/>
              </w:rPr>
              <w:t xml:space="preserve"> </w:t>
            </w:r>
            <w:hyperlink r:id="rId22" w:history="1">
              <w:r w:rsidR="00AF0F93">
                <w:rPr>
                  <w:rStyle w:val="Hyperlink"/>
                  <w:rFonts w:cs="Arial"/>
                  <w:szCs w:val="22"/>
                </w:rPr>
                <w:t>Surgical complication website</w:t>
              </w:r>
            </w:hyperlink>
            <w:r w:rsidR="00AF0F93" w:rsidRPr="00AF0F93">
              <w:t>.</w:t>
            </w:r>
          </w:p>
        </w:tc>
      </w:tr>
      <w:tr w:rsidR="00981289" w:rsidRPr="0039549D" w:rsidTr="0090394E">
        <w:trPr>
          <w:trHeight w:val="397"/>
          <w:jc w:val="center"/>
        </w:trPr>
        <w:tc>
          <w:tcPr>
            <w:tcW w:w="1743" w:type="dxa"/>
            <w:shd w:val="clear" w:color="auto" w:fill="C0C0C0"/>
            <w:vAlign w:val="center"/>
          </w:tcPr>
          <w:p w:rsidR="00981289" w:rsidRPr="0039549D" w:rsidRDefault="00B1360B" w:rsidP="00981289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 xml:space="preserve">Criterion </w:t>
            </w:r>
            <w:r w:rsidR="00B52D95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7977" w:type="dxa"/>
            <w:gridSpan w:val="2"/>
            <w:shd w:val="clear" w:color="auto" w:fill="C0C0C0"/>
            <w:vAlign w:val="center"/>
          </w:tcPr>
          <w:p w:rsidR="00D461A2" w:rsidRPr="0039549D" w:rsidRDefault="00D461A2" w:rsidP="00D461A2">
            <w:pPr>
              <w:pStyle w:val="ListParagraph"/>
              <w:spacing w:before="60" w:after="60"/>
              <w:ind w:left="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 xml:space="preserve">The percentage of </w:t>
            </w:r>
            <w:r w:rsidR="009F521F" w:rsidRPr="0039549D">
              <w:rPr>
                <w:rFonts w:cs="Arial"/>
                <w:szCs w:val="22"/>
              </w:rPr>
              <w:t>patient</w:t>
            </w:r>
            <w:r w:rsidR="0023020F" w:rsidRPr="0039549D">
              <w:rPr>
                <w:rFonts w:cs="Arial"/>
                <w:szCs w:val="22"/>
              </w:rPr>
              <w:t>s</w:t>
            </w:r>
            <w:r w:rsidRPr="0039549D">
              <w:rPr>
                <w:rFonts w:cs="Arial"/>
                <w:szCs w:val="22"/>
              </w:rPr>
              <w:t xml:space="preserve"> undergoing </w:t>
            </w:r>
            <w:r w:rsidR="00B52D95">
              <w:t>ultrasound-enhanced, catheter directed thrombolysis for deep vein thrombosis</w:t>
            </w:r>
            <w:r w:rsidR="00B52D95" w:rsidRPr="0039549D">
              <w:rPr>
                <w:rFonts w:cs="Arial"/>
                <w:szCs w:val="22"/>
              </w:rPr>
              <w:t xml:space="preserve"> </w:t>
            </w:r>
            <w:r w:rsidRPr="0039549D">
              <w:rPr>
                <w:rFonts w:cs="Arial"/>
                <w:szCs w:val="22"/>
              </w:rPr>
              <w:t>who have</w:t>
            </w:r>
            <w:r w:rsidR="00585B30" w:rsidRPr="0039549D">
              <w:rPr>
                <w:rFonts w:cs="Arial"/>
                <w:szCs w:val="22"/>
              </w:rPr>
              <w:t>:</w:t>
            </w:r>
          </w:p>
          <w:p w:rsidR="00D461A2" w:rsidRPr="0039549D" w:rsidRDefault="00585B30" w:rsidP="00585B30">
            <w:pPr>
              <w:pStyle w:val="ListParagraph"/>
              <w:numPr>
                <w:ilvl w:val="0"/>
                <w:numId w:val="9"/>
              </w:numPr>
              <w:spacing w:before="60" w:after="60"/>
              <w:ind w:left="714" w:hanging="357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been told</w:t>
            </w:r>
            <w:r w:rsidR="00D461A2" w:rsidRPr="0039549D">
              <w:rPr>
                <w:rFonts w:cs="Arial"/>
                <w:szCs w:val="22"/>
              </w:rPr>
              <w:t xml:space="preserve"> that</w:t>
            </w:r>
            <w:r w:rsidRPr="0039549D">
              <w:rPr>
                <w:rFonts w:cs="Arial"/>
                <w:szCs w:val="22"/>
              </w:rPr>
              <w:t xml:space="preserve"> </w:t>
            </w:r>
            <w:r w:rsidR="00455768">
              <w:rPr>
                <w:rFonts w:cs="Arial"/>
                <w:szCs w:val="22"/>
              </w:rPr>
              <w:t>t</w:t>
            </w:r>
            <w:r w:rsidR="00B639B8" w:rsidRPr="0039549D">
              <w:rPr>
                <w:rFonts w:cs="Arial"/>
                <w:szCs w:val="22"/>
              </w:rPr>
              <w:t>here are uncertainties about the procedure</w:t>
            </w:r>
            <w:r w:rsidR="0028396B">
              <w:rPr>
                <w:rFonts w:cs="Arial"/>
                <w:szCs w:val="22"/>
              </w:rPr>
              <w:t>’</w:t>
            </w:r>
            <w:r w:rsidR="00B639B8" w:rsidRPr="0039549D">
              <w:rPr>
                <w:rFonts w:cs="Arial"/>
                <w:szCs w:val="22"/>
              </w:rPr>
              <w:t>s safety and efficacy</w:t>
            </w:r>
          </w:p>
          <w:p w:rsidR="00D461A2" w:rsidRPr="0039549D" w:rsidRDefault="00D461A2" w:rsidP="00585B30">
            <w:pPr>
              <w:pStyle w:val="ListParagraph"/>
              <w:numPr>
                <w:ilvl w:val="0"/>
                <w:numId w:val="9"/>
              </w:numPr>
              <w:spacing w:before="60" w:after="60"/>
              <w:ind w:left="714" w:hanging="357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 xml:space="preserve">received written information </w:t>
            </w:r>
            <w:r w:rsidR="00243610" w:rsidRPr="0039549D">
              <w:rPr>
                <w:rFonts w:cs="Arial"/>
                <w:szCs w:val="22"/>
              </w:rPr>
              <w:t>explaining</w:t>
            </w:r>
            <w:r w:rsidR="00585B30" w:rsidRPr="0039549D">
              <w:rPr>
                <w:rFonts w:cs="Arial"/>
                <w:szCs w:val="22"/>
              </w:rPr>
              <w:t xml:space="preserve"> </w:t>
            </w:r>
            <w:r w:rsidR="00455768">
              <w:rPr>
                <w:rFonts w:cs="Arial"/>
                <w:szCs w:val="22"/>
              </w:rPr>
              <w:t xml:space="preserve"> that </w:t>
            </w:r>
            <w:r w:rsidR="00B639B8" w:rsidRPr="0039549D">
              <w:rPr>
                <w:rFonts w:cs="Arial"/>
                <w:szCs w:val="22"/>
              </w:rPr>
              <w:t>there are uncertainties about the procedure</w:t>
            </w:r>
            <w:r w:rsidR="0028396B">
              <w:rPr>
                <w:rFonts w:cs="Arial"/>
                <w:szCs w:val="22"/>
              </w:rPr>
              <w:t>’</w:t>
            </w:r>
            <w:r w:rsidR="00B639B8" w:rsidRPr="0039549D">
              <w:rPr>
                <w:rFonts w:cs="Arial"/>
                <w:szCs w:val="22"/>
              </w:rPr>
              <w:t>s safety and efficacy</w:t>
            </w:r>
          </w:p>
          <w:p w:rsidR="00981289" w:rsidRPr="0039549D" w:rsidRDefault="00D461A2" w:rsidP="00D461A2">
            <w:pPr>
              <w:pStyle w:val="ListParagraph"/>
              <w:numPr>
                <w:ilvl w:val="0"/>
                <w:numId w:val="9"/>
              </w:numPr>
              <w:spacing w:before="60" w:after="60"/>
              <w:ind w:left="714" w:hanging="357"/>
              <w:rPr>
                <w:rFonts w:cs="Arial"/>
                <w:b/>
                <w:szCs w:val="22"/>
              </w:rPr>
            </w:pPr>
            <w:proofErr w:type="gramStart"/>
            <w:r w:rsidRPr="0039549D">
              <w:rPr>
                <w:rFonts w:cs="Arial"/>
                <w:szCs w:val="22"/>
              </w:rPr>
              <w:t>given</w:t>
            </w:r>
            <w:proofErr w:type="gramEnd"/>
            <w:r w:rsidRPr="0039549D">
              <w:rPr>
                <w:rFonts w:cs="Arial"/>
                <w:szCs w:val="22"/>
              </w:rPr>
              <w:t xml:space="preserve"> written consent to treatment.</w:t>
            </w:r>
          </w:p>
        </w:tc>
      </w:tr>
      <w:tr w:rsidR="00981289" w:rsidRPr="0039549D" w:rsidTr="0090394E">
        <w:trPr>
          <w:trHeight w:val="397"/>
          <w:jc w:val="center"/>
        </w:trPr>
        <w:tc>
          <w:tcPr>
            <w:tcW w:w="1743" w:type="dxa"/>
          </w:tcPr>
          <w:p w:rsidR="00981289" w:rsidRPr="0039549D" w:rsidRDefault="00981289" w:rsidP="00981289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Exceptions</w:t>
            </w:r>
          </w:p>
        </w:tc>
        <w:tc>
          <w:tcPr>
            <w:tcW w:w="7977" w:type="dxa"/>
            <w:gridSpan w:val="2"/>
          </w:tcPr>
          <w:p w:rsidR="00981289" w:rsidRPr="0039549D" w:rsidRDefault="00D820DC" w:rsidP="00585B30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</w:t>
            </w:r>
            <w:r w:rsidR="0023020F" w:rsidRPr="0039549D">
              <w:rPr>
                <w:rFonts w:cs="Arial"/>
                <w:szCs w:val="22"/>
              </w:rPr>
              <w:t xml:space="preserve"> the patient</w:t>
            </w:r>
            <w:r>
              <w:rPr>
                <w:rFonts w:cs="Arial"/>
                <w:szCs w:val="22"/>
              </w:rPr>
              <w:t xml:space="preserve"> is unable</w:t>
            </w:r>
            <w:r w:rsidR="0023020F" w:rsidRPr="0039549D">
              <w:rPr>
                <w:rFonts w:cs="Arial"/>
                <w:szCs w:val="22"/>
              </w:rPr>
              <w:t xml:space="preserve"> to understand information and/or give consent to treatment.</w:t>
            </w:r>
          </w:p>
        </w:tc>
      </w:tr>
      <w:tr w:rsidR="00981289" w:rsidRPr="0039549D" w:rsidTr="0090394E">
        <w:trPr>
          <w:trHeight w:val="397"/>
          <w:jc w:val="center"/>
        </w:trPr>
        <w:tc>
          <w:tcPr>
            <w:tcW w:w="1743" w:type="dxa"/>
          </w:tcPr>
          <w:p w:rsidR="00981289" w:rsidRPr="0039549D" w:rsidRDefault="00981289" w:rsidP="00981289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Standard</w:t>
            </w:r>
          </w:p>
        </w:tc>
        <w:tc>
          <w:tcPr>
            <w:tcW w:w="7977" w:type="dxa"/>
            <w:gridSpan w:val="2"/>
          </w:tcPr>
          <w:p w:rsidR="00981289" w:rsidRPr="0039549D" w:rsidRDefault="00981289" w:rsidP="00981289">
            <w:pPr>
              <w:spacing w:before="120" w:after="12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100%</w:t>
            </w:r>
          </w:p>
        </w:tc>
      </w:tr>
      <w:tr w:rsidR="00981289" w:rsidRPr="0039549D" w:rsidTr="0090394E">
        <w:trPr>
          <w:trHeight w:val="397"/>
          <w:jc w:val="center"/>
        </w:trPr>
        <w:tc>
          <w:tcPr>
            <w:tcW w:w="1743" w:type="dxa"/>
          </w:tcPr>
          <w:p w:rsidR="00981289" w:rsidRPr="0039549D" w:rsidRDefault="00981289" w:rsidP="00981289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Data items</w:t>
            </w:r>
          </w:p>
        </w:tc>
        <w:tc>
          <w:tcPr>
            <w:tcW w:w="7977" w:type="dxa"/>
            <w:gridSpan w:val="2"/>
          </w:tcPr>
          <w:p w:rsidR="00981289" w:rsidRPr="0039549D" w:rsidRDefault="00981289" w:rsidP="00797C8C">
            <w:pPr>
              <w:spacing w:before="120" w:after="12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 xml:space="preserve">See data collection tool, data items </w:t>
            </w:r>
            <w:r w:rsidR="00797C8C" w:rsidRPr="0039549D">
              <w:rPr>
                <w:rFonts w:cs="Arial"/>
                <w:szCs w:val="22"/>
              </w:rPr>
              <w:t>x</w:t>
            </w:r>
            <w:r w:rsidRPr="0039549D">
              <w:rPr>
                <w:rFonts w:cs="Arial"/>
                <w:szCs w:val="22"/>
              </w:rPr>
              <w:t xml:space="preserve"> to </w:t>
            </w:r>
            <w:r w:rsidR="00797C8C" w:rsidRPr="0039549D">
              <w:rPr>
                <w:rFonts w:cs="Arial"/>
                <w:szCs w:val="22"/>
              </w:rPr>
              <w:t>x</w:t>
            </w:r>
            <w:r w:rsidR="00351FD1" w:rsidRPr="0039549D">
              <w:rPr>
                <w:rFonts w:cs="Arial"/>
                <w:szCs w:val="22"/>
              </w:rPr>
              <w:t>.</w:t>
            </w:r>
          </w:p>
        </w:tc>
      </w:tr>
      <w:tr w:rsidR="00981289" w:rsidRPr="0039549D" w:rsidTr="0090394E">
        <w:trPr>
          <w:trHeight w:val="397"/>
          <w:jc w:val="center"/>
        </w:trPr>
        <w:tc>
          <w:tcPr>
            <w:tcW w:w="1743" w:type="dxa"/>
          </w:tcPr>
          <w:p w:rsidR="00981289" w:rsidRPr="0039549D" w:rsidRDefault="00981289" w:rsidP="00981289">
            <w:pPr>
              <w:spacing w:before="120" w:after="120"/>
              <w:rPr>
                <w:rFonts w:cs="Arial"/>
                <w:b/>
                <w:szCs w:val="22"/>
              </w:rPr>
            </w:pPr>
            <w:r w:rsidRPr="0039549D">
              <w:rPr>
                <w:rFonts w:cs="Arial"/>
                <w:b/>
                <w:szCs w:val="22"/>
              </w:rPr>
              <w:t>Definitions</w:t>
            </w:r>
          </w:p>
        </w:tc>
        <w:tc>
          <w:tcPr>
            <w:tcW w:w="7977" w:type="dxa"/>
            <w:gridSpan w:val="2"/>
          </w:tcPr>
          <w:p w:rsidR="00D461A2" w:rsidRPr="0039549D" w:rsidRDefault="00FB2EC8" w:rsidP="00B63133">
            <w:pPr>
              <w:spacing w:before="120" w:after="12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 xml:space="preserve">NICE recommends its </w:t>
            </w:r>
            <w:hyperlink r:id="rId23" w:history="1">
              <w:r w:rsidR="004267B4">
                <w:rPr>
                  <w:rStyle w:val="Hyperlink"/>
                  <w:rFonts w:cs="Arial"/>
                  <w:szCs w:val="22"/>
                </w:rPr>
                <w:t>Information for the public</w:t>
              </w:r>
            </w:hyperlink>
            <w:r w:rsidR="004267B4">
              <w:rPr>
                <w:rFonts w:cs="Arial"/>
                <w:szCs w:val="22"/>
              </w:rPr>
              <w:t xml:space="preserve">. </w:t>
            </w:r>
            <w:r w:rsidR="00953F69" w:rsidRPr="00953F69">
              <w:rPr>
                <w:szCs w:val="22"/>
                <w:highlight w:val="lightGray"/>
              </w:rPr>
              <w:t>Note - Add IP number to hyperlink when available</w:t>
            </w:r>
            <w:r w:rsidR="00953F69" w:rsidRPr="00953F69">
              <w:rPr>
                <w:szCs w:val="22"/>
              </w:rPr>
              <w:t>.</w:t>
            </w:r>
            <w:r w:rsidR="00D461A2" w:rsidRPr="00953F69">
              <w:rPr>
                <w:rFonts w:cs="Arial"/>
                <w:szCs w:val="22"/>
              </w:rPr>
              <w:t xml:space="preserve"> </w:t>
            </w:r>
            <w:r w:rsidRPr="00FA5177">
              <w:rPr>
                <w:rFonts w:cs="Arial"/>
                <w:szCs w:val="22"/>
              </w:rPr>
              <w:t xml:space="preserve">This </w:t>
            </w:r>
            <w:r w:rsidRPr="0039549D">
              <w:rPr>
                <w:rFonts w:cs="Arial"/>
                <w:szCs w:val="22"/>
              </w:rPr>
              <w:t xml:space="preserve">is written to help </w:t>
            </w:r>
            <w:r w:rsidR="009F521F" w:rsidRPr="0039549D">
              <w:rPr>
                <w:rFonts w:cs="Arial"/>
                <w:szCs w:val="22"/>
              </w:rPr>
              <w:t>patients</w:t>
            </w:r>
            <w:r w:rsidRPr="0039549D">
              <w:rPr>
                <w:rFonts w:cs="Arial"/>
                <w:szCs w:val="22"/>
              </w:rPr>
              <w:t xml:space="preserve"> who have been offered this procedure </w:t>
            </w:r>
            <w:r w:rsidR="00F3608D" w:rsidRPr="0039549D">
              <w:rPr>
                <w:rFonts w:cs="Arial"/>
                <w:szCs w:val="22"/>
              </w:rPr>
              <w:t>(</w:t>
            </w:r>
            <w:r w:rsidRPr="0039549D">
              <w:rPr>
                <w:rFonts w:cs="Arial"/>
                <w:szCs w:val="22"/>
              </w:rPr>
              <w:t>and their families or carers</w:t>
            </w:r>
            <w:r w:rsidR="00F3608D" w:rsidRPr="0039549D">
              <w:rPr>
                <w:rFonts w:cs="Arial"/>
                <w:szCs w:val="22"/>
              </w:rPr>
              <w:t>)</w:t>
            </w:r>
            <w:r w:rsidRPr="0039549D">
              <w:rPr>
                <w:rFonts w:cs="Arial"/>
                <w:szCs w:val="22"/>
              </w:rPr>
              <w:t xml:space="preserve"> to decide whether to agree to it or not.</w:t>
            </w:r>
          </w:p>
        </w:tc>
      </w:tr>
    </w:tbl>
    <w:p w:rsidR="00B033F2" w:rsidRPr="0039549D" w:rsidRDefault="009C1171" w:rsidP="00B033F2">
      <w:pPr>
        <w:rPr>
          <w:lang w:eastAsia="en-US"/>
        </w:rPr>
      </w:pPr>
      <w:r>
        <w:rPr>
          <w:b/>
          <w:sz w:val="28"/>
          <w:szCs w:val="28"/>
        </w:rPr>
        <w:br w:type="page"/>
      </w:r>
      <w:r w:rsidR="00B033F2" w:rsidRPr="0039549D">
        <w:rPr>
          <w:b/>
          <w:sz w:val="28"/>
          <w:szCs w:val="28"/>
        </w:rPr>
        <w:lastRenderedPageBreak/>
        <w:t xml:space="preserve">Data collection </w:t>
      </w:r>
      <w:r w:rsidR="009B6CEF">
        <w:rPr>
          <w:b/>
          <w:sz w:val="28"/>
          <w:szCs w:val="28"/>
        </w:rPr>
        <w:t xml:space="preserve">form </w:t>
      </w:r>
    </w:p>
    <w:p w:rsidR="00B033F2" w:rsidRPr="0039549D" w:rsidRDefault="00B033F2" w:rsidP="00B033F2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973"/>
        <w:gridCol w:w="1974"/>
        <w:gridCol w:w="4160"/>
      </w:tblGrid>
      <w:tr w:rsidR="00B033F2" w:rsidRPr="0039549D" w:rsidTr="00117481">
        <w:tc>
          <w:tcPr>
            <w:tcW w:w="1973" w:type="dxa"/>
          </w:tcPr>
          <w:p w:rsidR="00B033F2" w:rsidRPr="0039549D" w:rsidRDefault="00B033F2" w:rsidP="00117481">
            <w:pPr>
              <w:spacing w:before="60" w:after="60"/>
              <w:rPr>
                <w:b/>
                <w:szCs w:val="22"/>
                <w:lang w:eastAsia="en-US"/>
              </w:rPr>
            </w:pPr>
            <w:r w:rsidRPr="0039549D">
              <w:rPr>
                <w:b/>
                <w:szCs w:val="22"/>
                <w:lang w:eastAsia="en-US"/>
              </w:rPr>
              <w:t>Audit ID:</w:t>
            </w:r>
          </w:p>
        </w:tc>
        <w:tc>
          <w:tcPr>
            <w:tcW w:w="1973" w:type="dxa"/>
          </w:tcPr>
          <w:p w:rsidR="00B033F2" w:rsidRPr="0039549D" w:rsidRDefault="00B033F2" w:rsidP="00117481">
            <w:pPr>
              <w:spacing w:before="60" w:after="60"/>
              <w:rPr>
                <w:b/>
                <w:szCs w:val="22"/>
                <w:lang w:eastAsia="en-US"/>
              </w:rPr>
            </w:pPr>
            <w:r w:rsidRPr="0039549D">
              <w:rPr>
                <w:b/>
                <w:szCs w:val="22"/>
                <w:lang w:eastAsia="en-US"/>
              </w:rPr>
              <w:t>Sex:</w:t>
            </w:r>
          </w:p>
        </w:tc>
        <w:tc>
          <w:tcPr>
            <w:tcW w:w="1974" w:type="dxa"/>
          </w:tcPr>
          <w:p w:rsidR="00B033F2" w:rsidRPr="0039549D" w:rsidRDefault="00B033F2" w:rsidP="00117481">
            <w:pPr>
              <w:spacing w:before="60" w:after="60"/>
              <w:rPr>
                <w:b/>
                <w:szCs w:val="22"/>
                <w:lang w:eastAsia="en-US"/>
              </w:rPr>
            </w:pPr>
            <w:r w:rsidRPr="0039549D">
              <w:rPr>
                <w:b/>
                <w:szCs w:val="22"/>
                <w:lang w:eastAsia="en-US"/>
              </w:rPr>
              <w:t>Age:</w:t>
            </w:r>
          </w:p>
        </w:tc>
        <w:tc>
          <w:tcPr>
            <w:tcW w:w="4160" w:type="dxa"/>
          </w:tcPr>
          <w:p w:rsidR="00B033F2" w:rsidRPr="0039549D" w:rsidRDefault="00B033F2" w:rsidP="00117481">
            <w:pPr>
              <w:spacing w:before="60" w:after="60"/>
              <w:rPr>
                <w:b/>
                <w:szCs w:val="22"/>
                <w:lang w:eastAsia="en-US"/>
              </w:rPr>
            </w:pPr>
            <w:r w:rsidRPr="0039549D">
              <w:rPr>
                <w:b/>
                <w:szCs w:val="22"/>
                <w:lang w:eastAsia="en-US"/>
              </w:rPr>
              <w:t>Ethnicity:</w:t>
            </w:r>
          </w:p>
        </w:tc>
      </w:tr>
    </w:tbl>
    <w:p w:rsidR="00C75738" w:rsidRPr="008A4BFD" w:rsidRDefault="008A4BFD" w:rsidP="00117481">
      <w:pPr>
        <w:spacing w:before="60" w:after="60"/>
        <w:rPr>
          <w:sz w:val="18"/>
          <w:szCs w:val="18"/>
        </w:rPr>
      </w:pPr>
      <w:r w:rsidRPr="008A4BFD">
        <w:rPr>
          <w:sz w:val="18"/>
          <w:szCs w:val="18"/>
        </w:rPr>
        <w:t>The audit ID should be an anonymous code. Patient identifiable information should never be recorded.</w:t>
      </w:r>
    </w:p>
    <w:p w:rsidR="008A4BFD" w:rsidRPr="008A4BFD" w:rsidRDefault="008A4BFD" w:rsidP="00117481">
      <w:pPr>
        <w:spacing w:before="60" w:after="60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21"/>
        <w:gridCol w:w="1466"/>
        <w:gridCol w:w="1466"/>
        <w:gridCol w:w="1466"/>
        <w:gridCol w:w="1464"/>
      </w:tblGrid>
      <w:tr w:rsidR="00B639B8" w:rsidRPr="0039549D" w:rsidTr="000C5C3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9B8" w:rsidRPr="0039549D" w:rsidRDefault="00B639B8" w:rsidP="00117481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>Data item</w:t>
            </w: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</w:tcPr>
          <w:p w:rsidR="00B639B8" w:rsidRPr="0039549D" w:rsidRDefault="00B639B8" w:rsidP="00117481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 xml:space="preserve">Data </w:t>
            </w:r>
          </w:p>
        </w:tc>
        <w:tc>
          <w:tcPr>
            <w:tcW w:w="290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B8" w:rsidRPr="0039549D" w:rsidRDefault="00B639B8" w:rsidP="00117481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>Tick</w:t>
            </w:r>
            <w:r w:rsidR="004267B4">
              <w:rPr>
                <w:b/>
                <w:szCs w:val="22"/>
              </w:rPr>
              <w:t>/</w:t>
            </w:r>
            <w:r w:rsidRPr="0039549D">
              <w:rPr>
                <w:b/>
                <w:szCs w:val="22"/>
              </w:rPr>
              <w:t>complete box as indicated</w:t>
            </w:r>
          </w:p>
        </w:tc>
      </w:tr>
      <w:tr w:rsidR="009F7A0E" w:rsidRPr="0039549D" w:rsidTr="0011748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F7A0E" w:rsidRPr="0039549D" w:rsidRDefault="00492240" w:rsidP="00C37B74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>Date of procedure and b</w:t>
            </w:r>
            <w:r w:rsidR="009F7A0E" w:rsidRPr="0039549D">
              <w:rPr>
                <w:b/>
                <w:szCs w:val="22"/>
              </w:rPr>
              <w:t>aseline data</w:t>
            </w:r>
            <w:r w:rsidR="00C37B74" w:rsidRPr="0039549D">
              <w:rPr>
                <w:b/>
                <w:szCs w:val="22"/>
              </w:rPr>
              <w:t xml:space="preserve"> </w:t>
            </w:r>
          </w:p>
        </w:tc>
      </w:tr>
      <w:tr w:rsidR="00492240" w:rsidRPr="0039549D" w:rsidTr="000C5C36"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</w:tcPr>
          <w:p w:rsidR="00492240" w:rsidRPr="0039549D" w:rsidRDefault="007E6035" w:rsidP="0049224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492240" w:rsidRPr="0039549D" w:rsidRDefault="00492240" w:rsidP="00492240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Date of procedure</w:t>
            </w:r>
          </w:p>
        </w:tc>
        <w:tc>
          <w:tcPr>
            <w:tcW w:w="2908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92240" w:rsidRPr="0039549D" w:rsidRDefault="00492240" w:rsidP="00492240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Date:</w:t>
            </w:r>
          </w:p>
        </w:tc>
      </w:tr>
      <w:tr w:rsidR="00585B30" w:rsidRPr="0039549D" w:rsidTr="000C5C36">
        <w:tc>
          <w:tcPr>
            <w:tcW w:w="346" w:type="pct"/>
            <w:tcBorders>
              <w:left w:val="single" w:sz="4" w:space="0" w:color="auto"/>
            </w:tcBorders>
          </w:tcPr>
          <w:p w:rsidR="00585B30" w:rsidRPr="0039549D" w:rsidRDefault="007E6035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47" w:type="pct"/>
          </w:tcPr>
          <w:p w:rsidR="00585B30" w:rsidRPr="0039549D" w:rsidRDefault="00585B30" w:rsidP="00EF0571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 xml:space="preserve">Quality of life </w:t>
            </w:r>
          </w:p>
        </w:tc>
        <w:tc>
          <w:tcPr>
            <w:tcW w:w="2908" w:type="pct"/>
            <w:gridSpan w:val="4"/>
            <w:tcBorders>
              <w:right w:val="single" w:sz="4" w:space="0" w:color="auto"/>
            </w:tcBorders>
          </w:tcPr>
          <w:p w:rsidR="00585B30" w:rsidRPr="0039549D" w:rsidRDefault="00F254D4" w:rsidP="00117481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Measure(s) used and s</w:t>
            </w:r>
            <w:r w:rsidR="00585B30" w:rsidRPr="0039549D">
              <w:rPr>
                <w:szCs w:val="22"/>
              </w:rPr>
              <w:t>core</w:t>
            </w:r>
            <w:r w:rsidR="000C5C36">
              <w:rPr>
                <w:szCs w:val="22"/>
              </w:rPr>
              <w:t>(s)</w:t>
            </w:r>
            <w:r w:rsidR="00585B30" w:rsidRPr="0039549D">
              <w:rPr>
                <w:szCs w:val="22"/>
              </w:rPr>
              <w:t>:</w:t>
            </w:r>
          </w:p>
          <w:p w:rsidR="00F254D4" w:rsidRPr="0039549D" w:rsidRDefault="00F254D4" w:rsidP="00117481">
            <w:pPr>
              <w:spacing w:before="60" w:after="60"/>
              <w:rPr>
                <w:szCs w:val="22"/>
              </w:rPr>
            </w:pPr>
          </w:p>
        </w:tc>
      </w:tr>
      <w:tr w:rsidR="000C5C36" w:rsidRPr="0039549D" w:rsidTr="000C5C36">
        <w:tc>
          <w:tcPr>
            <w:tcW w:w="346" w:type="pct"/>
            <w:tcBorders>
              <w:left w:val="single" w:sz="4" w:space="0" w:color="auto"/>
            </w:tcBorders>
          </w:tcPr>
          <w:p w:rsidR="000C5C36" w:rsidRDefault="006F6185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747" w:type="pct"/>
          </w:tcPr>
          <w:p w:rsidR="000C5C36" w:rsidRPr="0039549D" w:rsidRDefault="000C5C36" w:rsidP="00EF057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Duration of thrombosis</w:t>
            </w:r>
          </w:p>
        </w:tc>
        <w:tc>
          <w:tcPr>
            <w:tcW w:w="2908" w:type="pct"/>
            <w:gridSpan w:val="4"/>
            <w:tcBorders>
              <w:right w:val="single" w:sz="4" w:space="0" w:color="auto"/>
            </w:tcBorders>
          </w:tcPr>
          <w:p w:rsidR="000C5C36" w:rsidRPr="0039549D" w:rsidRDefault="000C5C36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Days:</w:t>
            </w:r>
          </w:p>
        </w:tc>
      </w:tr>
      <w:tr w:rsidR="000C5C36" w:rsidRPr="0039549D" w:rsidTr="000C5C36">
        <w:tc>
          <w:tcPr>
            <w:tcW w:w="346" w:type="pct"/>
            <w:tcBorders>
              <w:left w:val="single" w:sz="4" w:space="0" w:color="auto"/>
            </w:tcBorders>
          </w:tcPr>
          <w:p w:rsidR="000C5C36" w:rsidRDefault="006F6185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747" w:type="pct"/>
          </w:tcPr>
          <w:p w:rsidR="000C5C36" w:rsidRDefault="000C5C36" w:rsidP="00EF057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Extent of thrombosis</w:t>
            </w:r>
          </w:p>
        </w:tc>
        <w:tc>
          <w:tcPr>
            <w:tcW w:w="2908" w:type="pct"/>
            <w:gridSpan w:val="4"/>
            <w:tcBorders>
              <w:right w:val="single" w:sz="4" w:space="0" w:color="auto"/>
            </w:tcBorders>
          </w:tcPr>
          <w:p w:rsidR="000C5C36" w:rsidRDefault="006F6185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Extent:</w:t>
            </w:r>
          </w:p>
        </w:tc>
      </w:tr>
      <w:tr w:rsidR="00A06033" w:rsidRPr="0039549D" w:rsidTr="0032498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06033" w:rsidRPr="0039549D" w:rsidRDefault="00A06033" w:rsidP="00324983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 xml:space="preserve">Consent </w:t>
            </w:r>
          </w:p>
        </w:tc>
      </w:tr>
      <w:tr w:rsidR="00585B30" w:rsidRPr="0039549D" w:rsidTr="0012267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0" w:rsidRPr="0039549D" w:rsidRDefault="00455768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35" w:rsidRPr="0039549D" w:rsidRDefault="004D606A" w:rsidP="00455768">
            <w:pPr>
              <w:spacing w:before="6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Has the patient been told</w:t>
            </w:r>
            <w:r w:rsidR="00585B30" w:rsidRPr="0039549D">
              <w:rPr>
                <w:rFonts w:cs="Arial"/>
                <w:szCs w:val="22"/>
              </w:rPr>
              <w:t xml:space="preserve"> </w:t>
            </w:r>
            <w:r w:rsidR="00455768">
              <w:rPr>
                <w:rFonts w:cs="Arial"/>
                <w:szCs w:val="22"/>
              </w:rPr>
              <w:t xml:space="preserve">that </w:t>
            </w:r>
            <w:r w:rsidR="00585B30" w:rsidRPr="0039549D">
              <w:rPr>
                <w:rFonts w:cs="Arial"/>
                <w:szCs w:val="22"/>
              </w:rPr>
              <w:t>there are uncertainties about the procedure</w:t>
            </w:r>
            <w:r w:rsidR="0028396B">
              <w:rPr>
                <w:rFonts w:cs="Arial"/>
                <w:szCs w:val="22"/>
              </w:rPr>
              <w:t>’</w:t>
            </w:r>
            <w:r w:rsidR="00455768">
              <w:rPr>
                <w:rFonts w:cs="Arial"/>
                <w:szCs w:val="22"/>
              </w:rPr>
              <w:t>s safety and efficacy</w:t>
            </w:r>
            <w:r w:rsidR="007E6035">
              <w:rPr>
                <w:rFonts w:cs="Arial"/>
                <w:szCs w:val="22"/>
              </w:rPr>
              <w:t>?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585B30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CF10C8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5B30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585B30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CF10C8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5B30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585B30" w:rsidRPr="0039549D" w:rsidTr="0012267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0" w:rsidRPr="0039549D" w:rsidRDefault="00455768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585B30" w:rsidP="00455768">
            <w:pPr>
              <w:spacing w:before="6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 xml:space="preserve">Has the patient received written information </w:t>
            </w:r>
            <w:r w:rsidR="004D606A" w:rsidRPr="0039549D">
              <w:rPr>
                <w:rFonts w:cs="Arial"/>
                <w:szCs w:val="22"/>
              </w:rPr>
              <w:t xml:space="preserve">explaining </w:t>
            </w:r>
            <w:r w:rsidRPr="0039549D">
              <w:rPr>
                <w:rFonts w:cs="Arial"/>
                <w:szCs w:val="22"/>
              </w:rPr>
              <w:t xml:space="preserve">that </w:t>
            </w:r>
            <w:r w:rsidR="00455768">
              <w:rPr>
                <w:rFonts w:cs="Arial"/>
                <w:szCs w:val="22"/>
              </w:rPr>
              <w:t>th</w:t>
            </w:r>
            <w:r w:rsidRPr="0039549D">
              <w:rPr>
                <w:rFonts w:cs="Arial"/>
                <w:szCs w:val="22"/>
              </w:rPr>
              <w:t>ere are uncertainties about the procedure</w:t>
            </w:r>
            <w:r w:rsidR="0028396B">
              <w:rPr>
                <w:rFonts w:cs="Arial"/>
                <w:szCs w:val="22"/>
              </w:rPr>
              <w:t>’</w:t>
            </w:r>
            <w:r w:rsidRPr="0039549D">
              <w:rPr>
                <w:rFonts w:cs="Arial"/>
                <w:szCs w:val="22"/>
              </w:rPr>
              <w:t xml:space="preserve">s safety and </w:t>
            </w:r>
            <w:r w:rsidR="00455768">
              <w:rPr>
                <w:rFonts w:cs="Arial"/>
                <w:szCs w:val="22"/>
              </w:rPr>
              <w:t>efficacy</w:t>
            </w:r>
            <w:r w:rsidRPr="0039549D">
              <w:rPr>
                <w:rFonts w:cs="Arial"/>
                <w:szCs w:val="22"/>
              </w:rPr>
              <w:t>?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585B30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CF10C8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5B30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585B30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CF10C8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5B30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585B30" w:rsidRPr="0039549D" w:rsidTr="0012267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0" w:rsidRPr="0039549D" w:rsidRDefault="00455768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585B30" w:rsidP="00117481">
            <w:pPr>
              <w:pStyle w:val="Bulletlef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  <w:sz w:val="22"/>
                <w:szCs w:val="22"/>
                <w:lang w:val="en-GB" w:eastAsia="en-GB"/>
              </w:rPr>
            </w:pPr>
            <w:r w:rsidRPr="0039549D">
              <w:rPr>
                <w:rFonts w:cs="Arial"/>
                <w:sz w:val="22"/>
                <w:szCs w:val="22"/>
                <w:lang w:val="en-GB" w:eastAsia="en-GB"/>
              </w:rPr>
              <w:t>Has the patient given written consent to treatment?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585B30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CF10C8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5B30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585B30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30" w:rsidRPr="0039549D" w:rsidRDefault="00CF10C8" w:rsidP="00C37B7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5B30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9F7A0E" w:rsidRPr="0039549D" w:rsidTr="0011748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F7A0E" w:rsidRPr="0039549D" w:rsidRDefault="00C24EC9" w:rsidP="00D665AA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 xml:space="preserve">Clinical outcomes </w:t>
            </w:r>
            <w:r w:rsidR="00D665AA">
              <w:rPr>
                <w:b/>
                <w:szCs w:val="22"/>
              </w:rPr>
              <w:t>–</w:t>
            </w:r>
            <w:r w:rsidR="00C50F6D" w:rsidRPr="0039549D">
              <w:rPr>
                <w:b/>
                <w:szCs w:val="22"/>
              </w:rPr>
              <w:t xml:space="preserve"> </w:t>
            </w:r>
            <w:proofErr w:type="spellStart"/>
            <w:r w:rsidR="00C50F6D" w:rsidRPr="0039549D">
              <w:rPr>
                <w:b/>
                <w:szCs w:val="22"/>
              </w:rPr>
              <w:t>intraproced</w:t>
            </w:r>
            <w:r w:rsidRPr="0039549D">
              <w:rPr>
                <w:b/>
                <w:szCs w:val="22"/>
              </w:rPr>
              <w:t>u</w:t>
            </w:r>
            <w:r w:rsidR="00C50F6D" w:rsidRPr="0039549D">
              <w:rPr>
                <w:b/>
                <w:szCs w:val="22"/>
              </w:rPr>
              <w:t>r</w:t>
            </w:r>
            <w:r w:rsidRPr="0039549D">
              <w:rPr>
                <w:b/>
                <w:szCs w:val="22"/>
              </w:rPr>
              <w:t>al</w:t>
            </w:r>
            <w:proofErr w:type="spellEnd"/>
            <w:r w:rsidRPr="0039549D">
              <w:rPr>
                <w:b/>
                <w:szCs w:val="22"/>
              </w:rPr>
              <w:t xml:space="preserve"> </w:t>
            </w:r>
          </w:p>
        </w:tc>
      </w:tr>
      <w:tr w:rsidR="00117481" w:rsidRPr="0039549D" w:rsidTr="000C5C36">
        <w:tc>
          <w:tcPr>
            <w:tcW w:w="346" w:type="pct"/>
            <w:tcBorders>
              <w:bottom w:val="single" w:sz="4" w:space="0" w:color="auto"/>
            </w:tcBorders>
          </w:tcPr>
          <w:p w:rsidR="00117481" w:rsidRPr="0039549D" w:rsidRDefault="00455768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117481" w:rsidRPr="0039549D" w:rsidRDefault="00117481" w:rsidP="002879A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 xml:space="preserve">Date of </w:t>
            </w:r>
            <w:r w:rsidR="002879AD" w:rsidRPr="0039549D">
              <w:rPr>
                <w:szCs w:val="22"/>
              </w:rPr>
              <w:t>assessment</w:t>
            </w:r>
          </w:p>
        </w:tc>
        <w:tc>
          <w:tcPr>
            <w:tcW w:w="2908" w:type="pct"/>
            <w:gridSpan w:val="4"/>
          </w:tcPr>
          <w:p w:rsidR="00117481" w:rsidRPr="0039549D" w:rsidRDefault="00117481" w:rsidP="00117481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Date:</w:t>
            </w:r>
          </w:p>
        </w:tc>
      </w:tr>
      <w:tr w:rsidR="00E9111A" w:rsidRPr="0039549D" w:rsidTr="00231973">
        <w:tc>
          <w:tcPr>
            <w:tcW w:w="346" w:type="pct"/>
            <w:tcBorders>
              <w:left w:val="single" w:sz="4" w:space="0" w:color="auto"/>
            </w:tcBorders>
          </w:tcPr>
          <w:p w:rsidR="00E9111A" w:rsidRPr="0039549D" w:rsidRDefault="00455768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747" w:type="pct"/>
          </w:tcPr>
          <w:p w:rsidR="00E9111A" w:rsidRPr="0039549D" w:rsidRDefault="00E9111A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Thrombolytic agent used </w:t>
            </w:r>
          </w:p>
        </w:tc>
        <w:tc>
          <w:tcPr>
            <w:tcW w:w="2908" w:type="pct"/>
            <w:gridSpan w:val="4"/>
            <w:tcBorders>
              <w:right w:val="single" w:sz="4" w:space="0" w:color="auto"/>
            </w:tcBorders>
          </w:tcPr>
          <w:p w:rsidR="00E9111A" w:rsidRPr="0039549D" w:rsidRDefault="00E9111A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Name of drug</w:t>
            </w:r>
            <w:r w:rsidRPr="0039549D">
              <w:rPr>
                <w:szCs w:val="22"/>
              </w:rPr>
              <w:t>:</w:t>
            </w:r>
          </w:p>
        </w:tc>
      </w:tr>
      <w:tr w:rsidR="00E9111A" w:rsidRPr="0039549D" w:rsidTr="00231973">
        <w:tc>
          <w:tcPr>
            <w:tcW w:w="346" w:type="pct"/>
            <w:tcBorders>
              <w:left w:val="single" w:sz="4" w:space="0" w:color="auto"/>
            </w:tcBorders>
          </w:tcPr>
          <w:p w:rsidR="00E9111A" w:rsidRDefault="00455768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747" w:type="pct"/>
          </w:tcPr>
          <w:p w:rsidR="00E9111A" w:rsidRDefault="00E9111A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Dose of thrombolytic agent used</w:t>
            </w:r>
          </w:p>
        </w:tc>
        <w:tc>
          <w:tcPr>
            <w:tcW w:w="2908" w:type="pct"/>
            <w:gridSpan w:val="4"/>
            <w:tcBorders>
              <w:right w:val="single" w:sz="4" w:space="0" w:color="auto"/>
            </w:tcBorders>
          </w:tcPr>
          <w:p w:rsidR="00E9111A" w:rsidRDefault="00E9111A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Dose:</w:t>
            </w:r>
          </w:p>
        </w:tc>
      </w:tr>
      <w:tr w:rsidR="00E9111A" w:rsidRPr="0039549D" w:rsidTr="00231973">
        <w:tc>
          <w:tcPr>
            <w:tcW w:w="346" w:type="pct"/>
            <w:tcBorders>
              <w:left w:val="single" w:sz="4" w:space="0" w:color="auto"/>
            </w:tcBorders>
          </w:tcPr>
          <w:p w:rsidR="00E9111A" w:rsidRPr="0039549D" w:rsidRDefault="00455768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1747" w:type="pct"/>
          </w:tcPr>
          <w:p w:rsidR="00E9111A" w:rsidRPr="0039549D" w:rsidRDefault="00E9111A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Overall infusion time</w:t>
            </w:r>
          </w:p>
        </w:tc>
        <w:tc>
          <w:tcPr>
            <w:tcW w:w="2908" w:type="pct"/>
            <w:gridSpan w:val="4"/>
            <w:tcBorders>
              <w:right w:val="single" w:sz="4" w:space="0" w:color="auto"/>
            </w:tcBorders>
          </w:tcPr>
          <w:p w:rsidR="00E9111A" w:rsidRPr="0039549D" w:rsidRDefault="00E9111A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Hours</w:t>
            </w:r>
            <w:r w:rsidRPr="0039549D">
              <w:rPr>
                <w:szCs w:val="22"/>
              </w:rPr>
              <w:t>:</w:t>
            </w:r>
          </w:p>
        </w:tc>
      </w:tr>
      <w:tr w:rsidR="00846021" w:rsidRPr="0039549D" w:rsidTr="00122675">
        <w:tc>
          <w:tcPr>
            <w:tcW w:w="346" w:type="pct"/>
            <w:tcBorders>
              <w:top w:val="nil"/>
              <w:bottom w:val="nil"/>
            </w:tcBorders>
          </w:tcPr>
          <w:p w:rsidR="00846021" w:rsidRPr="0039549D" w:rsidRDefault="00455768" w:rsidP="0084602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747" w:type="pct"/>
            <w:tcBorders>
              <w:top w:val="nil"/>
              <w:bottom w:val="nil"/>
            </w:tcBorders>
          </w:tcPr>
          <w:p w:rsidR="00846021" w:rsidRPr="0039549D" w:rsidRDefault="00455768" w:rsidP="0084602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Thrombolysis success (grade II or II lysis)</w:t>
            </w:r>
          </w:p>
        </w:tc>
        <w:tc>
          <w:tcPr>
            <w:tcW w:w="727" w:type="pct"/>
          </w:tcPr>
          <w:p w:rsidR="00846021" w:rsidRPr="0039549D" w:rsidRDefault="00846021" w:rsidP="00DB2BDD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</w:tcPr>
          <w:p w:rsidR="00846021" w:rsidRPr="0039549D" w:rsidRDefault="00CF10C8" w:rsidP="00DB2BDD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46021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</w:tcPr>
          <w:p w:rsidR="00846021" w:rsidRPr="0039549D" w:rsidRDefault="00846021" w:rsidP="00DB2BDD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</w:tcPr>
          <w:p w:rsidR="00846021" w:rsidRPr="0039549D" w:rsidRDefault="00CF10C8" w:rsidP="00DB2BDD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46021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846021" w:rsidRPr="0039549D" w:rsidTr="000C5C36"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846021" w:rsidRPr="0039549D" w:rsidRDefault="00846021" w:rsidP="00117481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</w:tcBorders>
          </w:tcPr>
          <w:p w:rsidR="00846021" w:rsidRPr="0039549D" w:rsidRDefault="00846021" w:rsidP="00117481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</w:tcPr>
          <w:p w:rsidR="00846021" w:rsidRPr="0039549D" w:rsidRDefault="00FE15C7" w:rsidP="00846021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Lysis g</w:t>
            </w:r>
            <w:r w:rsidR="00455768">
              <w:rPr>
                <w:rFonts w:cs="Arial"/>
                <w:szCs w:val="22"/>
              </w:rPr>
              <w:t>rade</w:t>
            </w:r>
            <w:r w:rsidR="00846021" w:rsidRPr="0039549D">
              <w:rPr>
                <w:rFonts w:cs="Arial"/>
                <w:szCs w:val="22"/>
              </w:rPr>
              <w:t>:</w:t>
            </w:r>
          </w:p>
        </w:tc>
      </w:tr>
      <w:tr w:rsidR="00846021" w:rsidRPr="0039549D" w:rsidTr="0084602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46021" w:rsidRPr="0039549D" w:rsidRDefault="00846021" w:rsidP="00846021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 xml:space="preserve">Adverse events </w:t>
            </w:r>
            <w:r w:rsidR="00D665AA">
              <w:rPr>
                <w:b/>
                <w:szCs w:val="22"/>
              </w:rPr>
              <w:t>–</w:t>
            </w:r>
            <w:r w:rsidRPr="0039549D">
              <w:rPr>
                <w:b/>
                <w:szCs w:val="22"/>
              </w:rPr>
              <w:t xml:space="preserve"> </w:t>
            </w:r>
            <w:proofErr w:type="spellStart"/>
            <w:r w:rsidRPr="0039549D">
              <w:rPr>
                <w:b/>
                <w:szCs w:val="22"/>
              </w:rPr>
              <w:t>intraprocedural</w:t>
            </w:r>
            <w:proofErr w:type="spellEnd"/>
            <w:r w:rsidRPr="0039549D">
              <w:rPr>
                <w:b/>
                <w:szCs w:val="22"/>
              </w:rPr>
              <w:t xml:space="preserve"> </w:t>
            </w:r>
          </w:p>
        </w:tc>
      </w:tr>
      <w:tr w:rsidR="00DB2BDD" w:rsidRPr="0039549D" w:rsidTr="000C5C36">
        <w:tc>
          <w:tcPr>
            <w:tcW w:w="346" w:type="pct"/>
          </w:tcPr>
          <w:p w:rsidR="00DB2BDD" w:rsidRPr="0039549D" w:rsidRDefault="007E6035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55768">
              <w:rPr>
                <w:szCs w:val="22"/>
              </w:rPr>
              <w:t>3</w:t>
            </w:r>
          </w:p>
        </w:tc>
        <w:tc>
          <w:tcPr>
            <w:tcW w:w="1747" w:type="pct"/>
          </w:tcPr>
          <w:p w:rsidR="00DB2BDD" w:rsidRPr="0039549D" w:rsidRDefault="00455768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Bleeding</w:t>
            </w:r>
          </w:p>
        </w:tc>
        <w:tc>
          <w:tcPr>
            <w:tcW w:w="2908" w:type="pct"/>
            <w:gridSpan w:val="4"/>
          </w:tcPr>
          <w:p w:rsidR="00DB2BDD" w:rsidRPr="0039549D" w:rsidRDefault="00DB2BDD" w:rsidP="00117481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Grade:</w:t>
            </w:r>
          </w:p>
        </w:tc>
      </w:tr>
      <w:tr w:rsidR="00DB2BDD" w:rsidRPr="0039549D" w:rsidTr="000C5C36">
        <w:tc>
          <w:tcPr>
            <w:tcW w:w="346" w:type="pct"/>
            <w:tcBorders>
              <w:bottom w:val="nil"/>
            </w:tcBorders>
          </w:tcPr>
          <w:p w:rsidR="00DB2BDD" w:rsidRPr="0039549D" w:rsidRDefault="007E6035" w:rsidP="001174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55768">
              <w:rPr>
                <w:szCs w:val="22"/>
              </w:rPr>
              <w:t>4</w:t>
            </w:r>
          </w:p>
        </w:tc>
        <w:tc>
          <w:tcPr>
            <w:tcW w:w="1747" w:type="pct"/>
            <w:tcBorders>
              <w:bottom w:val="nil"/>
            </w:tcBorders>
          </w:tcPr>
          <w:p w:rsidR="00DB2BDD" w:rsidRPr="0039549D" w:rsidRDefault="00DB2BDD" w:rsidP="00117481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Other adverse event</w:t>
            </w:r>
          </w:p>
        </w:tc>
        <w:tc>
          <w:tcPr>
            <w:tcW w:w="2908" w:type="pct"/>
            <w:gridSpan w:val="4"/>
            <w:tcBorders>
              <w:bottom w:val="nil"/>
            </w:tcBorders>
          </w:tcPr>
          <w:p w:rsidR="00DB2BDD" w:rsidRPr="0039549D" w:rsidRDefault="00DB2BDD" w:rsidP="00117481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Detail:</w:t>
            </w:r>
          </w:p>
        </w:tc>
      </w:tr>
      <w:tr w:rsidR="00DB2BDD" w:rsidRPr="0039549D" w:rsidTr="000C5C36">
        <w:tc>
          <w:tcPr>
            <w:tcW w:w="346" w:type="pct"/>
            <w:tcBorders>
              <w:top w:val="nil"/>
            </w:tcBorders>
          </w:tcPr>
          <w:p w:rsidR="00DB2BDD" w:rsidRPr="0039549D" w:rsidRDefault="00DB2BDD" w:rsidP="00117481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</w:tcBorders>
          </w:tcPr>
          <w:p w:rsidR="00DB2BDD" w:rsidRPr="0039549D" w:rsidRDefault="00DB2BDD" w:rsidP="00117481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  <w:tcBorders>
              <w:top w:val="nil"/>
            </w:tcBorders>
          </w:tcPr>
          <w:p w:rsidR="00DB2BDD" w:rsidRPr="0039549D" w:rsidRDefault="00DB2BDD" w:rsidP="00117481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Grade:</w:t>
            </w:r>
          </w:p>
        </w:tc>
      </w:tr>
    </w:tbl>
    <w:p w:rsidR="00666507" w:rsidRDefault="00666507"/>
    <w:p w:rsidR="00666507" w:rsidRDefault="00666507"/>
    <w:p w:rsidR="00666507" w:rsidRDefault="00666507"/>
    <w:p w:rsidR="00666507" w:rsidRDefault="00666507"/>
    <w:p w:rsidR="00666507" w:rsidRDefault="00666507"/>
    <w:p w:rsidR="00666507" w:rsidRDefault="00666507"/>
    <w:p w:rsidR="00666507" w:rsidRDefault="00666507"/>
    <w:p w:rsidR="00666507" w:rsidRDefault="0066650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21"/>
        <w:gridCol w:w="1466"/>
        <w:gridCol w:w="1466"/>
        <w:gridCol w:w="1466"/>
        <w:gridCol w:w="1464"/>
      </w:tblGrid>
      <w:tr w:rsidR="00666507" w:rsidRPr="0039549D" w:rsidTr="0023197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507" w:rsidRPr="0039549D" w:rsidRDefault="00666507" w:rsidP="00231973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lastRenderedPageBreak/>
              <w:t>Data item</w:t>
            </w: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</w:tcPr>
          <w:p w:rsidR="00666507" w:rsidRPr="0039549D" w:rsidRDefault="00666507" w:rsidP="00231973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 xml:space="preserve">Data </w:t>
            </w:r>
          </w:p>
        </w:tc>
        <w:tc>
          <w:tcPr>
            <w:tcW w:w="290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07" w:rsidRPr="0039549D" w:rsidRDefault="00666507" w:rsidP="00231973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>Tick</w:t>
            </w:r>
            <w:r>
              <w:rPr>
                <w:b/>
                <w:szCs w:val="22"/>
              </w:rPr>
              <w:t>/</w:t>
            </w:r>
            <w:r w:rsidRPr="0039549D">
              <w:rPr>
                <w:b/>
                <w:szCs w:val="22"/>
              </w:rPr>
              <w:t>complete box as indicated</w:t>
            </w:r>
          </w:p>
        </w:tc>
      </w:tr>
      <w:tr w:rsidR="00C24EC9" w:rsidRPr="0039549D" w:rsidTr="00C24E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4EC9" w:rsidRPr="0039549D" w:rsidRDefault="00C24EC9" w:rsidP="00666507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 xml:space="preserve">Clinical </w:t>
            </w:r>
            <w:r w:rsidR="008F3303" w:rsidRPr="0039549D">
              <w:rPr>
                <w:b/>
                <w:szCs w:val="22"/>
              </w:rPr>
              <w:t xml:space="preserve">outcomes </w:t>
            </w:r>
            <w:r w:rsidR="00D665AA">
              <w:rPr>
                <w:b/>
                <w:szCs w:val="22"/>
              </w:rPr>
              <w:t>–</w:t>
            </w:r>
            <w:r w:rsidR="00D665AA" w:rsidRPr="0039549D">
              <w:rPr>
                <w:b/>
                <w:szCs w:val="22"/>
              </w:rPr>
              <w:t xml:space="preserve"> </w:t>
            </w:r>
            <w:r w:rsidR="0075108B">
              <w:rPr>
                <w:b/>
                <w:szCs w:val="22"/>
              </w:rPr>
              <w:t>up to 30 days</w:t>
            </w:r>
          </w:p>
        </w:tc>
      </w:tr>
      <w:tr w:rsidR="00DB2BDD" w:rsidRPr="0039549D" w:rsidTr="000C5C36">
        <w:tc>
          <w:tcPr>
            <w:tcW w:w="346" w:type="pct"/>
            <w:tcBorders>
              <w:bottom w:val="single" w:sz="4" w:space="0" w:color="auto"/>
            </w:tcBorders>
          </w:tcPr>
          <w:p w:rsidR="00DB2BDD" w:rsidRPr="0039549D" w:rsidRDefault="007E6035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66507">
              <w:rPr>
                <w:szCs w:val="22"/>
              </w:rPr>
              <w:t>5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Date of follow</w:t>
            </w:r>
            <w:r w:rsidR="008147DF">
              <w:rPr>
                <w:szCs w:val="22"/>
              </w:rPr>
              <w:t>-</w:t>
            </w:r>
            <w:r w:rsidRPr="0039549D">
              <w:rPr>
                <w:szCs w:val="22"/>
              </w:rPr>
              <w:t>up</w:t>
            </w:r>
          </w:p>
        </w:tc>
        <w:tc>
          <w:tcPr>
            <w:tcW w:w="2908" w:type="pct"/>
            <w:gridSpan w:val="4"/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Date:</w:t>
            </w:r>
          </w:p>
        </w:tc>
      </w:tr>
      <w:tr w:rsidR="00846021" w:rsidRPr="0039549D" w:rsidTr="00122675">
        <w:tc>
          <w:tcPr>
            <w:tcW w:w="346" w:type="pct"/>
            <w:tcBorders>
              <w:top w:val="nil"/>
              <w:bottom w:val="nil"/>
            </w:tcBorders>
          </w:tcPr>
          <w:p w:rsidR="00846021" w:rsidRPr="0039549D" w:rsidRDefault="00666507" w:rsidP="0084602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1747" w:type="pct"/>
            <w:tcBorders>
              <w:top w:val="nil"/>
              <w:bottom w:val="nil"/>
            </w:tcBorders>
          </w:tcPr>
          <w:p w:rsidR="00846021" w:rsidRPr="0039549D" w:rsidRDefault="00455768" w:rsidP="0045576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Clinical improvement (decrease in pain/swelling)</w:t>
            </w:r>
          </w:p>
        </w:tc>
        <w:tc>
          <w:tcPr>
            <w:tcW w:w="727" w:type="pct"/>
          </w:tcPr>
          <w:p w:rsidR="00846021" w:rsidRPr="0039549D" w:rsidRDefault="00846021" w:rsidP="00846021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</w:tcPr>
          <w:p w:rsidR="00846021" w:rsidRPr="0039549D" w:rsidRDefault="00CF10C8" w:rsidP="00846021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46021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</w:tcPr>
          <w:p w:rsidR="00846021" w:rsidRPr="0039549D" w:rsidRDefault="00846021" w:rsidP="00846021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</w:tcPr>
          <w:p w:rsidR="00846021" w:rsidRPr="0039549D" w:rsidRDefault="00CF10C8" w:rsidP="00846021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46021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846021" w:rsidRPr="0039549D" w:rsidTr="000C5C36"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846021" w:rsidRPr="0039549D" w:rsidRDefault="00846021" w:rsidP="00846021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</w:tcBorders>
          </w:tcPr>
          <w:p w:rsidR="00846021" w:rsidRPr="0039549D" w:rsidRDefault="00846021" w:rsidP="00846021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</w:tcPr>
          <w:p w:rsidR="00846021" w:rsidRPr="0039549D" w:rsidRDefault="00455768" w:rsidP="00846021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Detail</w:t>
            </w:r>
            <w:r w:rsidR="00846021" w:rsidRPr="0039549D">
              <w:rPr>
                <w:rFonts w:cs="Arial"/>
                <w:szCs w:val="22"/>
              </w:rPr>
              <w:t>:</w:t>
            </w:r>
          </w:p>
        </w:tc>
      </w:tr>
      <w:tr w:rsidR="00846021" w:rsidRPr="0039549D" w:rsidTr="00122675">
        <w:tc>
          <w:tcPr>
            <w:tcW w:w="346" w:type="pct"/>
            <w:tcBorders>
              <w:top w:val="nil"/>
              <w:bottom w:val="nil"/>
            </w:tcBorders>
          </w:tcPr>
          <w:p w:rsidR="00846021" w:rsidRPr="0039549D" w:rsidRDefault="00666507" w:rsidP="0084602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1747" w:type="pct"/>
            <w:tcBorders>
              <w:top w:val="nil"/>
              <w:bottom w:val="nil"/>
            </w:tcBorders>
          </w:tcPr>
          <w:p w:rsidR="00846021" w:rsidRPr="0039549D" w:rsidRDefault="00666507" w:rsidP="00666507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Improved quality of life</w:t>
            </w:r>
          </w:p>
        </w:tc>
        <w:tc>
          <w:tcPr>
            <w:tcW w:w="727" w:type="pct"/>
          </w:tcPr>
          <w:p w:rsidR="00846021" w:rsidRPr="0039549D" w:rsidRDefault="00846021" w:rsidP="00846021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</w:tcPr>
          <w:p w:rsidR="00846021" w:rsidRPr="0039549D" w:rsidRDefault="00CF10C8" w:rsidP="00846021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46021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</w:tcPr>
          <w:p w:rsidR="00846021" w:rsidRPr="0039549D" w:rsidRDefault="00846021" w:rsidP="00846021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</w:tcPr>
          <w:p w:rsidR="00846021" w:rsidRPr="0039549D" w:rsidRDefault="00CF10C8" w:rsidP="00846021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46021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846021" w:rsidRPr="0039549D" w:rsidTr="000C5C36"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846021" w:rsidRPr="0039549D" w:rsidRDefault="00846021" w:rsidP="00846021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</w:tcBorders>
          </w:tcPr>
          <w:p w:rsidR="00846021" w:rsidRPr="0039549D" w:rsidRDefault="00846021" w:rsidP="00846021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</w:tcPr>
          <w:p w:rsidR="00846021" w:rsidRPr="0039549D" w:rsidRDefault="00666507" w:rsidP="00846021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Score(s)</w:t>
            </w:r>
            <w:r w:rsidR="00846021" w:rsidRPr="0039549D">
              <w:rPr>
                <w:rFonts w:cs="Arial"/>
                <w:szCs w:val="22"/>
              </w:rPr>
              <w:t>:</w:t>
            </w:r>
          </w:p>
        </w:tc>
      </w:tr>
      <w:tr w:rsidR="00666507" w:rsidRPr="0039549D" w:rsidTr="00231973">
        <w:tc>
          <w:tcPr>
            <w:tcW w:w="346" w:type="pct"/>
            <w:tcBorders>
              <w:top w:val="nil"/>
              <w:bottom w:val="nil"/>
            </w:tcBorders>
          </w:tcPr>
          <w:p w:rsidR="00666507" w:rsidRPr="0039549D" w:rsidRDefault="00666507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1747" w:type="pct"/>
            <w:tcBorders>
              <w:top w:val="nil"/>
              <w:bottom w:val="nil"/>
            </w:tcBorders>
          </w:tcPr>
          <w:p w:rsidR="00666507" w:rsidRPr="0039549D" w:rsidRDefault="00666507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No recurrent thrombosis/stenosis</w:t>
            </w:r>
          </w:p>
        </w:tc>
        <w:tc>
          <w:tcPr>
            <w:tcW w:w="727" w:type="pct"/>
          </w:tcPr>
          <w:p w:rsidR="00666507" w:rsidRPr="0039549D" w:rsidRDefault="00666507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</w:tcPr>
          <w:p w:rsidR="00666507" w:rsidRPr="0039549D" w:rsidRDefault="00666507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</w:tcPr>
          <w:p w:rsidR="00666507" w:rsidRPr="0039549D" w:rsidRDefault="00666507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</w:tcPr>
          <w:p w:rsidR="00666507" w:rsidRPr="0039549D" w:rsidRDefault="00666507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666507" w:rsidRPr="0039549D" w:rsidTr="00231973"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666507" w:rsidRPr="0039549D" w:rsidRDefault="00666507" w:rsidP="00231973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</w:tcBorders>
          </w:tcPr>
          <w:p w:rsidR="00666507" w:rsidRPr="0039549D" w:rsidRDefault="00666507" w:rsidP="00231973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</w:tcPr>
          <w:p w:rsidR="00666507" w:rsidRPr="0039549D" w:rsidRDefault="00666507" w:rsidP="00231973">
            <w:pPr>
              <w:spacing w:before="60" w:after="6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Villalta</w:t>
            </w:r>
            <w:proofErr w:type="spellEnd"/>
            <w:r>
              <w:rPr>
                <w:rFonts w:cs="Arial"/>
                <w:szCs w:val="22"/>
              </w:rPr>
              <w:t xml:space="preserve"> score</w:t>
            </w:r>
            <w:r w:rsidRPr="0039549D">
              <w:rPr>
                <w:rFonts w:cs="Arial"/>
                <w:szCs w:val="22"/>
              </w:rPr>
              <w:t>:</w:t>
            </w:r>
          </w:p>
        </w:tc>
      </w:tr>
      <w:tr w:rsidR="00DB2BDD" w:rsidRPr="0039549D" w:rsidTr="000C5C36">
        <w:tc>
          <w:tcPr>
            <w:tcW w:w="346" w:type="pct"/>
            <w:tcBorders>
              <w:bottom w:val="nil"/>
            </w:tcBorders>
          </w:tcPr>
          <w:p w:rsidR="00DB2BDD" w:rsidRPr="0039549D" w:rsidRDefault="00666507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1747" w:type="pct"/>
            <w:tcBorders>
              <w:bottom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Other clinical outcome</w:t>
            </w:r>
          </w:p>
        </w:tc>
        <w:tc>
          <w:tcPr>
            <w:tcW w:w="2908" w:type="pct"/>
            <w:gridSpan w:val="4"/>
          </w:tcPr>
          <w:p w:rsidR="00DB2BDD" w:rsidRPr="0039549D" w:rsidRDefault="00DB2BDD" w:rsidP="00DB2BDD">
            <w:pPr>
              <w:spacing w:before="6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Detail:</w:t>
            </w:r>
          </w:p>
        </w:tc>
      </w:tr>
      <w:tr w:rsidR="00846021" w:rsidRPr="0039549D" w:rsidTr="0084602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46021" w:rsidRPr="0039549D" w:rsidRDefault="00846021" w:rsidP="00666507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 xml:space="preserve">Adverse events </w:t>
            </w:r>
            <w:r w:rsidR="00D665AA">
              <w:rPr>
                <w:b/>
                <w:szCs w:val="22"/>
              </w:rPr>
              <w:t>–</w:t>
            </w:r>
            <w:r w:rsidR="0075108B">
              <w:rPr>
                <w:b/>
                <w:szCs w:val="22"/>
              </w:rPr>
              <w:t xml:space="preserve"> up to 30 days</w:t>
            </w:r>
          </w:p>
        </w:tc>
      </w:tr>
      <w:tr w:rsidR="00DB2BDD" w:rsidRPr="0039549D" w:rsidTr="000C5C36">
        <w:tc>
          <w:tcPr>
            <w:tcW w:w="346" w:type="pct"/>
          </w:tcPr>
          <w:p w:rsidR="00DB2BDD" w:rsidRPr="0039549D" w:rsidRDefault="00666507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747" w:type="pct"/>
          </w:tcPr>
          <w:p w:rsidR="00DB2BDD" w:rsidRPr="0039549D" w:rsidRDefault="00666507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Bleeding</w:t>
            </w:r>
          </w:p>
        </w:tc>
        <w:tc>
          <w:tcPr>
            <w:tcW w:w="2908" w:type="pct"/>
            <w:gridSpan w:val="4"/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Grade:</w:t>
            </w:r>
          </w:p>
        </w:tc>
      </w:tr>
      <w:tr w:rsidR="00DB2BDD" w:rsidRPr="0039549D" w:rsidTr="000C5C36">
        <w:tc>
          <w:tcPr>
            <w:tcW w:w="346" w:type="pct"/>
          </w:tcPr>
          <w:p w:rsidR="00DB2BDD" w:rsidRPr="0039549D" w:rsidRDefault="00666507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1747" w:type="pct"/>
          </w:tcPr>
          <w:p w:rsidR="00DB2BDD" w:rsidRPr="0039549D" w:rsidRDefault="00666507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Pulmonary embolism</w:t>
            </w:r>
          </w:p>
        </w:tc>
        <w:tc>
          <w:tcPr>
            <w:tcW w:w="2908" w:type="pct"/>
            <w:gridSpan w:val="4"/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Grade:</w:t>
            </w:r>
          </w:p>
        </w:tc>
      </w:tr>
      <w:tr w:rsidR="00DB2BDD" w:rsidRPr="0039549D" w:rsidTr="000C5C36">
        <w:tc>
          <w:tcPr>
            <w:tcW w:w="346" w:type="pct"/>
            <w:tcBorders>
              <w:bottom w:val="nil"/>
            </w:tcBorders>
          </w:tcPr>
          <w:p w:rsidR="00DB2BDD" w:rsidRPr="0039549D" w:rsidRDefault="00666507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1747" w:type="pct"/>
            <w:tcBorders>
              <w:bottom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Other adverse event</w:t>
            </w:r>
          </w:p>
        </w:tc>
        <w:tc>
          <w:tcPr>
            <w:tcW w:w="2908" w:type="pct"/>
            <w:gridSpan w:val="4"/>
            <w:tcBorders>
              <w:bottom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Detail:</w:t>
            </w:r>
          </w:p>
        </w:tc>
      </w:tr>
      <w:tr w:rsidR="00DB2BDD" w:rsidRPr="0039549D" w:rsidTr="000C5C36">
        <w:tc>
          <w:tcPr>
            <w:tcW w:w="346" w:type="pct"/>
            <w:tcBorders>
              <w:top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  <w:tcBorders>
              <w:top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Grade:</w:t>
            </w:r>
          </w:p>
        </w:tc>
      </w:tr>
      <w:tr w:rsidR="00C24EC9" w:rsidRPr="0039549D" w:rsidTr="00C24E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4EC9" w:rsidRPr="0039549D" w:rsidRDefault="00C24EC9" w:rsidP="00666507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>Clinic</w:t>
            </w:r>
            <w:r w:rsidR="008F3303" w:rsidRPr="0039549D">
              <w:rPr>
                <w:b/>
                <w:szCs w:val="22"/>
              </w:rPr>
              <w:t xml:space="preserve">al outcomes </w:t>
            </w:r>
            <w:r w:rsidR="00D665AA">
              <w:rPr>
                <w:b/>
                <w:szCs w:val="22"/>
              </w:rPr>
              <w:t>–</w:t>
            </w:r>
            <w:r w:rsidR="00D665AA" w:rsidRPr="0039549D">
              <w:rPr>
                <w:b/>
                <w:szCs w:val="22"/>
              </w:rPr>
              <w:t xml:space="preserve"> </w:t>
            </w:r>
            <w:r w:rsidR="0075108B">
              <w:rPr>
                <w:b/>
                <w:szCs w:val="22"/>
              </w:rPr>
              <w:t>all subsequent follow up (copy section as needed)</w:t>
            </w:r>
          </w:p>
        </w:tc>
      </w:tr>
      <w:tr w:rsidR="00DB2BDD" w:rsidRPr="0039549D" w:rsidTr="000C5C36">
        <w:tc>
          <w:tcPr>
            <w:tcW w:w="346" w:type="pct"/>
            <w:tcBorders>
              <w:bottom w:val="single" w:sz="4" w:space="0" w:color="auto"/>
            </w:tcBorders>
          </w:tcPr>
          <w:p w:rsidR="00DB2BDD" w:rsidRPr="0039549D" w:rsidRDefault="007E6035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666507">
              <w:rPr>
                <w:szCs w:val="22"/>
              </w:rPr>
              <w:t>3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Date of follow</w:t>
            </w:r>
            <w:r w:rsidR="008147DF">
              <w:rPr>
                <w:szCs w:val="22"/>
              </w:rPr>
              <w:t>-</w:t>
            </w:r>
            <w:r w:rsidRPr="0039549D">
              <w:rPr>
                <w:szCs w:val="22"/>
              </w:rPr>
              <w:t>up</w:t>
            </w:r>
          </w:p>
        </w:tc>
        <w:tc>
          <w:tcPr>
            <w:tcW w:w="2908" w:type="pct"/>
            <w:gridSpan w:val="4"/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Date:</w:t>
            </w:r>
          </w:p>
        </w:tc>
      </w:tr>
      <w:tr w:rsidR="00580472" w:rsidRPr="0039549D" w:rsidTr="00122675">
        <w:tc>
          <w:tcPr>
            <w:tcW w:w="346" w:type="pct"/>
            <w:tcBorders>
              <w:top w:val="nil"/>
              <w:bottom w:val="nil"/>
            </w:tcBorders>
          </w:tcPr>
          <w:p w:rsidR="00580472" w:rsidRPr="0039549D" w:rsidRDefault="007E6035" w:rsidP="0058047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666507">
              <w:rPr>
                <w:szCs w:val="22"/>
              </w:rPr>
              <w:t>4</w:t>
            </w:r>
          </w:p>
        </w:tc>
        <w:tc>
          <w:tcPr>
            <w:tcW w:w="1747" w:type="pct"/>
            <w:tcBorders>
              <w:top w:val="nil"/>
              <w:bottom w:val="nil"/>
            </w:tcBorders>
          </w:tcPr>
          <w:p w:rsidR="00580472" w:rsidRPr="0039549D" w:rsidRDefault="0075108B" w:rsidP="0058047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Improved quality of life</w:t>
            </w:r>
          </w:p>
        </w:tc>
        <w:tc>
          <w:tcPr>
            <w:tcW w:w="727" w:type="pct"/>
          </w:tcPr>
          <w:p w:rsidR="00580472" w:rsidRPr="0039549D" w:rsidRDefault="00580472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</w:tcPr>
          <w:p w:rsidR="00580472" w:rsidRPr="0039549D" w:rsidRDefault="00CF10C8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0472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</w:tcPr>
          <w:p w:rsidR="00580472" w:rsidRPr="0039549D" w:rsidRDefault="00580472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</w:tcPr>
          <w:p w:rsidR="00580472" w:rsidRPr="0039549D" w:rsidRDefault="00CF10C8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0472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580472" w:rsidRPr="0039549D" w:rsidTr="000C5C36"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580472" w:rsidRPr="0039549D" w:rsidRDefault="00580472" w:rsidP="00580472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</w:tcBorders>
          </w:tcPr>
          <w:p w:rsidR="00580472" w:rsidRPr="0039549D" w:rsidRDefault="00580472" w:rsidP="00580472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</w:tcPr>
          <w:p w:rsidR="00580472" w:rsidRPr="0039549D" w:rsidRDefault="0075108B" w:rsidP="00580472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Score(s)</w:t>
            </w:r>
            <w:r w:rsidR="00580472" w:rsidRPr="0039549D">
              <w:rPr>
                <w:rFonts w:cs="Arial"/>
                <w:szCs w:val="22"/>
              </w:rPr>
              <w:t>:</w:t>
            </w:r>
          </w:p>
        </w:tc>
      </w:tr>
      <w:tr w:rsidR="00580472" w:rsidRPr="0039549D" w:rsidTr="00122675">
        <w:tc>
          <w:tcPr>
            <w:tcW w:w="346" w:type="pct"/>
            <w:tcBorders>
              <w:top w:val="nil"/>
              <w:bottom w:val="nil"/>
            </w:tcBorders>
          </w:tcPr>
          <w:p w:rsidR="00580472" w:rsidRPr="0039549D" w:rsidRDefault="007E6035" w:rsidP="0058047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666507">
              <w:rPr>
                <w:szCs w:val="22"/>
              </w:rPr>
              <w:t>5</w:t>
            </w:r>
          </w:p>
        </w:tc>
        <w:tc>
          <w:tcPr>
            <w:tcW w:w="1747" w:type="pct"/>
            <w:tcBorders>
              <w:top w:val="nil"/>
              <w:bottom w:val="nil"/>
            </w:tcBorders>
          </w:tcPr>
          <w:p w:rsidR="00580472" w:rsidRPr="0039549D" w:rsidRDefault="0075108B" w:rsidP="0075108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Patency</w:t>
            </w:r>
          </w:p>
        </w:tc>
        <w:tc>
          <w:tcPr>
            <w:tcW w:w="727" w:type="pct"/>
          </w:tcPr>
          <w:p w:rsidR="00580472" w:rsidRPr="0039549D" w:rsidRDefault="00580472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</w:tcPr>
          <w:p w:rsidR="00580472" w:rsidRPr="0039549D" w:rsidRDefault="00CF10C8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0472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</w:tcPr>
          <w:p w:rsidR="00580472" w:rsidRPr="0039549D" w:rsidRDefault="00580472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</w:tcPr>
          <w:p w:rsidR="00580472" w:rsidRPr="0039549D" w:rsidRDefault="00CF10C8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0472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580472" w:rsidRPr="0039549D" w:rsidTr="000C5C36"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580472" w:rsidRPr="0039549D" w:rsidRDefault="00580472" w:rsidP="00580472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</w:tcBorders>
          </w:tcPr>
          <w:p w:rsidR="00580472" w:rsidRPr="0039549D" w:rsidRDefault="00580472" w:rsidP="00580472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</w:tcPr>
          <w:p w:rsidR="00580472" w:rsidRPr="0039549D" w:rsidRDefault="00580472" w:rsidP="00797627">
            <w:pPr>
              <w:spacing w:before="6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Detail:</w:t>
            </w:r>
          </w:p>
        </w:tc>
      </w:tr>
      <w:tr w:rsidR="00580472" w:rsidRPr="0039549D" w:rsidTr="000C5C36">
        <w:tc>
          <w:tcPr>
            <w:tcW w:w="346" w:type="pct"/>
            <w:tcBorders>
              <w:top w:val="nil"/>
              <w:bottom w:val="nil"/>
            </w:tcBorders>
          </w:tcPr>
          <w:p w:rsidR="00580472" w:rsidRPr="0039549D" w:rsidRDefault="00797627" w:rsidP="0058047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1747" w:type="pct"/>
            <w:tcBorders>
              <w:top w:val="nil"/>
              <w:bottom w:val="nil"/>
            </w:tcBorders>
          </w:tcPr>
          <w:p w:rsidR="00580472" w:rsidRPr="0039549D" w:rsidRDefault="0075108B" w:rsidP="0058047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No recurrent thrombosis/stenosis</w:t>
            </w:r>
          </w:p>
        </w:tc>
        <w:tc>
          <w:tcPr>
            <w:tcW w:w="727" w:type="pct"/>
          </w:tcPr>
          <w:p w:rsidR="00580472" w:rsidRPr="0039549D" w:rsidRDefault="00580472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</w:tcPr>
          <w:p w:rsidR="00580472" w:rsidRPr="0039549D" w:rsidRDefault="00CF10C8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0472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</w:tcPr>
          <w:p w:rsidR="00580472" w:rsidRPr="0039549D" w:rsidRDefault="00580472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</w:tcPr>
          <w:p w:rsidR="00580472" w:rsidRPr="0039549D" w:rsidRDefault="00CF10C8" w:rsidP="0058047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0472"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580472" w:rsidRPr="0039549D" w:rsidTr="000C5C36"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580472" w:rsidRPr="0039549D" w:rsidRDefault="00580472" w:rsidP="00580472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</w:tcBorders>
          </w:tcPr>
          <w:p w:rsidR="00580472" w:rsidRPr="0039549D" w:rsidRDefault="00580472" w:rsidP="00580472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</w:tcPr>
          <w:p w:rsidR="00580472" w:rsidRPr="0039549D" w:rsidRDefault="00580472" w:rsidP="00797627">
            <w:pPr>
              <w:spacing w:before="6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Detail:</w:t>
            </w:r>
          </w:p>
        </w:tc>
      </w:tr>
      <w:tr w:rsidR="0075108B" w:rsidRPr="0039549D" w:rsidTr="00231973">
        <w:tc>
          <w:tcPr>
            <w:tcW w:w="346" w:type="pct"/>
            <w:tcBorders>
              <w:top w:val="nil"/>
              <w:bottom w:val="nil"/>
            </w:tcBorders>
          </w:tcPr>
          <w:p w:rsidR="0075108B" w:rsidRPr="0039549D" w:rsidRDefault="0075108B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797627">
              <w:rPr>
                <w:szCs w:val="22"/>
              </w:rPr>
              <w:t>7</w:t>
            </w:r>
          </w:p>
        </w:tc>
        <w:tc>
          <w:tcPr>
            <w:tcW w:w="1747" w:type="pct"/>
            <w:tcBorders>
              <w:top w:val="nil"/>
              <w:bottom w:val="nil"/>
            </w:tcBorders>
          </w:tcPr>
          <w:p w:rsidR="0075108B" w:rsidRPr="0039549D" w:rsidRDefault="00797627" w:rsidP="00231973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Valvular</w:t>
            </w:r>
            <w:proofErr w:type="spellEnd"/>
            <w:r>
              <w:rPr>
                <w:szCs w:val="22"/>
              </w:rPr>
              <w:t xml:space="preserve"> reflux</w:t>
            </w:r>
          </w:p>
        </w:tc>
        <w:tc>
          <w:tcPr>
            <w:tcW w:w="727" w:type="pct"/>
          </w:tcPr>
          <w:p w:rsidR="0075108B" w:rsidRPr="0039549D" w:rsidRDefault="0075108B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</w:tcPr>
          <w:p w:rsidR="0075108B" w:rsidRPr="0039549D" w:rsidRDefault="0075108B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</w:tcPr>
          <w:p w:rsidR="0075108B" w:rsidRPr="0039549D" w:rsidRDefault="0075108B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</w:tcPr>
          <w:p w:rsidR="0075108B" w:rsidRPr="0039549D" w:rsidRDefault="0075108B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75108B" w:rsidRPr="0039549D" w:rsidTr="00231973"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75108B" w:rsidRPr="0039549D" w:rsidRDefault="0075108B" w:rsidP="00231973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</w:tcBorders>
          </w:tcPr>
          <w:p w:rsidR="0075108B" w:rsidRPr="0039549D" w:rsidRDefault="0075108B" w:rsidP="00231973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</w:tcPr>
          <w:p w:rsidR="0075108B" w:rsidRPr="0039549D" w:rsidRDefault="0075108B" w:rsidP="00797627">
            <w:pPr>
              <w:spacing w:before="6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Detail:</w:t>
            </w:r>
          </w:p>
        </w:tc>
      </w:tr>
      <w:tr w:rsidR="0075108B" w:rsidRPr="0039549D" w:rsidTr="00231973">
        <w:tc>
          <w:tcPr>
            <w:tcW w:w="346" w:type="pct"/>
            <w:tcBorders>
              <w:top w:val="nil"/>
              <w:bottom w:val="nil"/>
            </w:tcBorders>
          </w:tcPr>
          <w:p w:rsidR="0075108B" w:rsidRPr="0039549D" w:rsidRDefault="00797627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1747" w:type="pct"/>
            <w:tcBorders>
              <w:top w:val="nil"/>
              <w:bottom w:val="nil"/>
            </w:tcBorders>
          </w:tcPr>
          <w:p w:rsidR="0075108B" w:rsidRPr="0039549D" w:rsidRDefault="00797627" w:rsidP="002319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Post-thrombotic syndrome</w:t>
            </w:r>
          </w:p>
        </w:tc>
        <w:tc>
          <w:tcPr>
            <w:tcW w:w="727" w:type="pct"/>
          </w:tcPr>
          <w:p w:rsidR="0075108B" w:rsidRPr="0039549D" w:rsidRDefault="0075108B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Yes</w:t>
            </w:r>
          </w:p>
        </w:tc>
        <w:tc>
          <w:tcPr>
            <w:tcW w:w="727" w:type="pct"/>
          </w:tcPr>
          <w:p w:rsidR="0075108B" w:rsidRPr="0039549D" w:rsidRDefault="0075108B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7" w:type="pct"/>
          </w:tcPr>
          <w:p w:rsidR="0075108B" w:rsidRPr="0039549D" w:rsidRDefault="0075108B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No</w:t>
            </w:r>
          </w:p>
        </w:tc>
        <w:tc>
          <w:tcPr>
            <w:tcW w:w="726" w:type="pct"/>
          </w:tcPr>
          <w:p w:rsidR="0075108B" w:rsidRPr="0039549D" w:rsidRDefault="0075108B" w:rsidP="00231973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9549D">
              <w:rPr>
                <w:rFonts w:cs="Arial"/>
                <w:szCs w:val="22"/>
              </w:rPr>
              <w:instrText xml:space="preserve"> FORMCHECKBOX </w:instrText>
            </w:r>
            <w:r w:rsidR="005D5A24">
              <w:rPr>
                <w:rFonts w:cs="Arial"/>
                <w:szCs w:val="22"/>
              </w:rPr>
            </w:r>
            <w:r w:rsidR="005D5A24">
              <w:rPr>
                <w:rFonts w:cs="Arial"/>
                <w:szCs w:val="22"/>
              </w:rPr>
              <w:fldChar w:fldCharType="separate"/>
            </w:r>
            <w:r w:rsidRPr="0039549D">
              <w:rPr>
                <w:rFonts w:cs="Arial"/>
                <w:szCs w:val="22"/>
              </w:rPr>
              <w:fldChar w:fldCharType="end"/>
            </w:r>
          </w:p>
        </w:tc>
      </w:tr>
      <w:tr w:rsidR="0075108B" w:rsidRPr="0039549D" w:rsidTr="00231973"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75108B" w:rsidRPr="0039549D" w:rsidRDefault="0075108B" w:rsidP="00231973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  <w:bottom w:val="single" w:sz="4" w:space="0" w:color="auto"/>
            </w:tcBorders>
          </w:tcPr>
          <w:p w:rsidR="0075108B" w:rsidRPr="0039549D" w:rsidRDefault="0075108B" w:rsidP="00231973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</w:tcPr>
          <w:p w:rsidR="0075108B" w:rsidRPr="0039549D" w:rsidRDefault="0075108B" w:rsidP="00797627">
            <w:pPr>
              <w:spacing w:before="6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Detail:</w:t>
            </w:r>
          </w:p>
        </w:tc>
      </w:tr>
      <w:tr w:rsidR="00DB2BDD" w:rsidRPr="0039549D" w:rsidTr="000C5C36">
        <w:tc>
          <w:tcPr>
            <w:tcW w:w="346" w:type="pct"/>
            <w:tcBorders>
              <w:bottom w:val="nil"/>
            </w:tcBorders>
          </w:tcPr>
          <w:p w:rsidR="00DB2BDD" w:rsidRPr="0039549D" w:rsidRDefault="00797627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1747" w:type="pct"/>
            <w:tcBorders>
              <w:bottom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Other clinical outcome</w:t>
            </w:r>
          </w:p>
        </w:tc>
        <w:tc>
          <w:tcPr>
            <w:tcW w:w="2908" w:type="pct"/>
            <w:gridSpan w:val="4"/>
          </w:tcPr>
          <w:p w:rsidR="00DB2BDD" w:rsidRPr="0039549D" w:rsidRDefault="00DB2BDD" w:rsidP="00440E96">
            <w:pPr>
              <w:spacing w:before="60" w:after="60"/>
              <w:rPr>
                <w:rFonts w:cs="Arial"/>
                <w:szCs w:val="22"/>
              </w:rPr>
            </w:pPr>
            <w:r w:rsidRPr="0039549D">
              <w:rPr>
                <w:rFonts w:cs="Arial"/>
                <w:szCs w:val="22"/>
              </w:rPr>
              <w:t>Detail:</w:t>
            </w:r>
          </w:p>
        </w:tc>
      </w:tr>
      <w:tr w:rsidR="00846021" w:rsidRPr="0039549D" w:rsidTr="0084602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46021" w:rsidRPr="0039549D" w:rsidRDefault="00846021" w:rsidP="00D665AA">
            <w:pPr>
              <w:spacing w:before="60" w:after="60"/>
              <w:rPr>
                <w:b/>
                <w:szCs w:val="22"/>
              </w:rPr>
            </w:pPr>
            <w:r w:rsidRPr="0039549D">
              <w:rPr>
                <w:b/>
                <w:szCs w:val="22"/>
              </w:rPr>
              <w:t xml:space="preserve">Adverse events </w:t>
            </w:r>
            <w:r w:rsidR="00D665AA">
              <w:rPr>
                <w:b/>
                <w:szCs w:val="22"/>
              </w:rPr>
              <w:t>–</w:t>
            </w:r>
            <w:r w:rsidRPr="0039549D">
              <w:rPr>
                <w:b/>
                <w:szCs w:val="22"/>
              </w:rPr>
              <w:t xml:space="preserve"> all subsequent follow</w:t>
            </w:r>
            <w:r w:rsidR="004267B4">
              <w:rPr>
                <w:b/>
                <w:szCs w:val="22"/>
              </w:rPr>
              <w:t>-</w:t>
            </w:r>
            <w:r w:rsidRPr="0039549D">
              <w:rPr>
                <w:b/>
                <w:szCs w:val="22"/>
              </w:rPr>
              <w:t xml:space="preserve">up (copy section as </w:t>
            </w:r>
            <w:r w:rsidR="00D665AA">
              <w:rPr>
                <w:b/>
                <w:szCs w:val="22"/>
              </w:rPr>
              <w:t>needed</w:t>
            </w:r>
            <w:r w:rsidRPr="0039549D">
              <w:rPr>
                <w:b/>
                <w:szCs w:val="22"/>
              </w:rPr>
              <w:t>)</w:t>
            </w:r>
          </w:p>
        </w:tc>
      </w:tr>
      <w:tr w:rsidR="00DB2BDD" w:rsidRPr="0039549D" w:rsidTr="000C5C36">
        <w:tc>
          <w:tcPr>
            <w:tcW w:w="346" w:type="pct"/>
          </w:tcPr>
          <w:p w:rsidR="00DB2BDD" w:rsidRPr="0039549D" w:rsidRDefault="007E6035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797627">
              <w:rPr>
                <w:szCs w:val="22"/>
              </w:rPr>
              <w:t>0</w:t>
            </w:r>
          </w:p>
        </w:tc>
        <w:tc>
          <w:tcPr>
            <w:tcW w:w="1747" w:type="pct"/>
          </w:tcPr>
          <w:p w:rsidR="00DB2BDD" w:rsidRPr="0039549D" w:rsidRDefault="00797627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Pulmonary embolism</w:t>
            </w:r>
          </w:p>
        </w:tc>
        <w:tc>
          <w:tcPr>
            <w:tcW w:w="2908" w:type="pct"/>
            <w:gridSpan w:val="4"/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Grade:</w:t>
            </w:r>
          </w:p>
        </w:tc>
      </w:tr>
      <w:tr w:rsidR="00DB2BDD" w:rsidRPr="0039549D" w:rsidTr="000C5C36">
        <w:tc>
          <w:tcPr>
            <w:tcW w:w="346" w:type="pct"/>
            <w:tcBorders>
              <w:bottom w:val="nil"/>
            </w:tcBorders>
          </w:tcPr>
          <w:p w:rsidR="00DB2BDD" w:rsidRPr="0039549D" w:rsidRDefault="007E6035" w:rsidP="00DB2B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797627">
              <w:rPr>
                <w:szCs w:val="22"/>
              </w:rPr>
              <w:t>1</w:t>
            </w:r>
          </w:p>
        </w:tc>
        <w:tc>
          <w:tcPr>
            <w:tcW w:w="1747" w:type="pct"/>
            <w:tcBorders>
              <w:bottom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Other adverse event</w:t>
            </w:r>
          </w:p>
        </w:tc>
        <w:tc>
          <w:tcPr>
            <w:tcW w:w="2908" w:type="pct"/>
            <w:gridSpan w:val="4"/>
            <w:tcBorders>
              <w:bottom w:val="nil"/>
            </w:tcBorders>
          </w:tcPr>
          <w:p w:rsidR="00DB2BDD" w:rsidRPr="0039549D" w:rsidRDefault="00DB2BDD" w:rsidP="00440E96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Detail:</w:t>
            </w:r>
          </w:p>
        </w:tc>
      </w:tr>
      <w:tr w:rsidR="00DB2BDD" w:rsidRPr="0039549D" w:rsidTr="000C5C36">
        <w:tc>
          <w:tcPr>
            <w:tcW w:w="346" w:type="pct"/>
            <w:tcBorders>
              <w:top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</w:p>
        </w:tc>
        <w:tc>
          <w:tcPr>
            <w:tcW w:w="1747" w:type="pct"/>
            <w:tcBorders>
              <w:top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</w:p>
        </w:tc>
        <w:tc>
          <w:tcPr>
            <w:tcW w:w="2908" w:type="pct"/>
            <w:gridSpan w:val="4"/>
            <w:tcBorders>
              <w:top w:val="nil"/>
            </w:tcBorders>
          </w:tcPr>
          <w:p w:rsidR="00DB2BDD" w:rsidRPr="0039549D" w:rsidRDefault="00DB2BDD" w:rsidP="00DB2BDD">
            <w:pPr>
              <w:spacing w:before="60" w:after="60"/>
              <w:rPr>
                <w:szCs w:val="22"/>
              </w:rPr>
            </w:pPr>
            <w:r w:rsidRPr="0039549D">
              <w:rPr>
                <w:szCs w:val="22"/>
              </w:rPr>
              <w:t>Grade:</w:t>
            </w:r>
          </w:p>
        </w:tc>
      </w:tr>
    </w:tbl>
    <w:p w:rsidR="00B639B8" w:rsidRPr="0039549D" w:rsidRDefault="00B639B8" w:rsidP="00117481">
      <w:pPr>
        <w:spacing w:before="60" w:after="60"/>
        <w:rPr>
          <w:szCs w:val="22"/>
        </w:rPr>
      </w:pPr>
    </w:p>
    <w:p w:rsidR="001B7A58" w:rsidRPr="0039549D" w:rsidRDefault="009C1171" w:rsidP="00B033F2">
      <w:pPr>
        <w:spacing w:before="120" w:after="120"/>
        <w:contextualSpacing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C50F6D" w:rsidRPr="0039549D">
        <w:rPr>
          <w:rFonts w:cs="Arial"/>
          <w:b/>
          <w:sz w:val="20"/>
        </w:rPr>
        <w:lastRenderedPageBreak/>
        <w:t>Adverse event g</w:t>
      </w:r>
      <w:r w:rsidR="001B7A58" w:rsidRPr="0039549D">
        <w:rPr>
          <w:rFonts w:cs="Arial"/>
          <w:b/>
          <w:sz w:val="20"/>
        </w:rPr>
        <w:t>rade</w:t>
      </w:r>
      <w:r w:rsidR="00C50F6D" w:rsidRPr="0039549D">
        <w:rPr>
          <w:rFonts w:cs="Arial"/>
          <w:b/>
          <w:sz w:val="20"/>
        </w:rPr>
        <w:t>s</w:t>
      </w:r>
    </w:p>
    <w:p w:rsidR="001B7A58" w:rsidRPr="0039549D" w:rsidRDefault="001B7A58" w:rsidP="00B033F2">
      <w:pPr>
        <w:spacing w:before="120" w:after="120"/>
        <w:contextualSpacing/>
        <w:rPr>
          <w:rFonts w:cs="Arial"/>
          <w:b/>
          <w:sz w:val="20"/>
        </w:rPr>
      </w:pPr>
    </w:p>
    <w:p w:rsidR="009C1171" w:rsidRPr="009C1171" w:rsidRDefault="009C1171" w:rsidP="00241CFA">
      <w:pPr>
        <w:tabs>
          <w:tab w:val="left" w:pos="851"/>
        </w:tabs>
        <w:spacing w:afterLines="60" w:after="144"/>
        <w:contextualSpacing/>
        <w:rPr>
          <w:rFonts w:cs="Arial"/>
          <w:sz w:val="20"/>
        </w:rPr>
      </w:pPr>
      <w:r>
        <w:rPr>
          <w:rFonts w:cs="Arial"/>
          <w:sz w:val="20"/>
        </w:rPr>
        <w:t>0:</w:t>
      </w:r>
      <w:r>
        <w:rPr>
          <w:rFonts w:cs="Arial"/>
          <w:sz w:val="20"/>
        </w:rPr>
        <w:tab/>
      </w:r>
      <w:r w:rsidRPr="009C1171">
        <w:rPr>
          <w:rFonts w:cs="Arial"/>
          <w:sz w:val="20"/>
        </w:rPr>
        <w:t>No adverse event</w:t>
      </w:r>
    </w:p>
    <w:p w:rsidR="009C1171" w:rsidRPr="009C1171" w:rsidRDefault="009C1171" w:rsidP="00E217FA">
      <w:pPr>
        <w:tabs>
          <w:tab w:val="left" w:pos="851"/>
        </w:tabs>
        <w:spacing w:afterLines="60" w:after="144"/>
        <w:ind w:left="851" w:hanging="851"/>
        <w:contextualSpacing/>
        <w:rPr>
          <w:rFonts w:cs="Arial"/>
          <w:sz w:val="20"/>
        </w:rPr>
      </w:pPr>
      <w:r w:rsidRPr="009C1171">
        <w:rPr>
          <w:rFonts w:cs="Arial"/>
          <w:sz w:val="20"/>
        </w:rPr>
        <w:t>I:</w:t>
      </w:r>
      <w:r w:rsidRPr="009C1171">
        <w:rPr>
          <w:rFonts w:cs="Arial"/>
          <w:sz w:val="20"/>
        </w:rPr>
        <w:tab/>
        <w:t>Any deviation from the normal postoperative course without the need for pharmacological treatment or surgical, endoscopic and radiological interventions.</w:t>
      </w:r>
    </w:p>
    <w:p w:rsidR="009C1171" w:rsidRPr="009C1171" w:rsidRDefault="009C1171" w:rsidP="00E217FA">
      <w:pPr>
        <w:tabs>
          <w:tab w:val="left" w:pos="851"/>
        </w:tabs>
        <w:spacing w:afterLines="60" w:after="144"/>
        <w:ind w:left="851" w:hanging="851"/>
        <w:contextualSpacing/>
        <w:rPr>
          <w:rFonts w:cs="Arial"/>
          <w:sz w:val="20"/>
        </w:rPr>
      </w:pPr>
      <w:r w:rsidRPr="009C1171">
        <w:rPr>
          <w:rFonts w:cs="Arial"/>
          <w:sz w:val="20"/>
        </w:rPr>
        <w:t>II:</w:t>
      </w:r>
      <w:r w:rsidRPr="009C1171">
        <w:rPr>
          <w:rFonts w:cs="Arial"/>
          <w:sz w:val="20"/>
        </w:rPr>
        <w:tab/>
        <w:t>Requiring pharmacological treatment with drugs other than such allo</w:t>
      </w:r>
      <w:r w:rsidR="00D319E0">
        <w:rPr>
          <w:rFonts w:cs="Arial"/>
          <w:sz w:val="20"/>
        </w:rPr>
        <w:t xml:space="preserve">wed for grade I complications. </w:t>
      </w:r>
      <w:r w:rsidRPr="009C1171">
        <w:rPr>
          <w:rFonts w:cs="Arial"/>
          <w:sz w:val="20"/>
        </w:rPr>
        <w:t>Blood transfusions and local parenteral nutrition are also included.</w:t>
      </w:r>
    </w:p>
    <w:p w:rsidR="009C1171" w:rsidRPr="009C1171" w:rsidRDefault="009C1171" w:rsidP="00E217FA">
      <w:pPr>
        <w:tabs>
          <w:tab w:val="left" w:pos="851"/>
        </w:tabs>
        <w:spacing w:afterLines="60" w:after="144"/>
        <w:contextualSpacing/>
        <w:rPr>
          <w:rFonts w:cs="Arial"/>
          <w:sz w:val="20"/>
        </w:rPr>
      </w:pPr>
      <w:r w:rsidRPr="009C1171">
        <w:rPr>
          <w:rFonts w:cs="Arial"/>
          <w:sz w:val="20"/>
        </w:rPr>
        <w:t>III:</w:t>
      </w:r>
      <w:r w:rsidRPr="009C1171">
        <w:rPr>
          <w:rFonts w:cs="Arial"/>
          <w:sz w:val="20"/>
        </w:rPr>
        <w:tab/>
        <w:t>Requiring surgical, endoscopic or radiological intervention</w:t>
      </w:r>
    </w:p>
    <w:p w:rsidR="009C1171" w:rsidRPr="009C1171" w:rsidRDefault="009C1171" w:rsidP="00E217FA">
      <w:pPr>
        <w:tabs>
          <w:tab w:val="left" w:pos="851"/>
        </w:tabs>
        <w:spacing w:afterLines="60" w:after="144"/>
        <w:contextualSpacing/>
        <w:rPr>
          <w:rFonts w:cs="Arial"/>
          <w:sz w:val="20"/>
        </w:rPr>
      </w:pPr>
      <w:proofErr w:type="spellStart"/>
      <w:r w:rsidRPr="009C1171">
        <w:rPr>
          <w:rFonts w:cs="Arial"/>
          <w:sz w:val="20"/>
        </w:rPr>
        <w:t>IIIa</w:t>
      </w:r>
      <w:proofErr w:type="spellEnd"/>
      <w:r w:rsidRPr="009C1171">
        <w:rPr>
          <w:rFonts w:cs="Arial"/>
          <w:sz w:val="20"/>
        </w:rPr>
        <w:t>:</w:t>
      </w:r>
      <w:r w:rsidRPr="009C1171">
        <w:rPr>
          <w:rFonts w:cs="Arial"/>
          <w:sz w:val="20"/>
        </w:rPr>
        <w:tab/>
        <w:t xml:space="preserve">Intervention not under general </w:t>
      </w:r>
      <w:proofErr w:type="spellStart"/>
      <w:r w:rsidRPr="009C1171">
        <w:rPr>
          <w:rFonts w:cs="Arial"/>
          <w:sz w:val="20"/>
        </w:rPr>
        <w:t>anesthesia</w:t>
      </w:r>
      <w:proofErr w:type="spellEnd"/>
      <w:r w:rsidRPr="009C1171">
        <w:rPr>
          <w:rFonts w:cs="Arial"/>
          <w:sz w:val="20"/>
        </w:rPr>
        <w:t>.</w:t>
      </w:r>
    </w:p>
    <w:p w:rsidR="009C1171" w:rsidRPr="009C1171" w:rsidRDefault="009C1171" w:rsidP="00E217FA">
      <w:pPr>
        <w:tabs>
          <w:tab w:val="left" w:pos="851"/>
        </w:tabs>
        <w:spacing w:afterLines="60" w:after="144"/>
        <w:contextualSpacing/>
        <w:rPr>
          <w:rFonts w:cs="Arial"/>
          <w:sz w:val="20"/>
        </w:rPr>
      </w:pPr>
      <w:proofErr w:type="spellStart"/>
      <w:r w:rsidRPr="009C1171">
        <w:rPr>
          <w:rFonts w:cs="Arial"/>
          <w:sz w:val="20"/>
        </w:rPr>
        <w:t>IIIb</w:t>
      </w:r>
      <w:proofErr w:type="spellEnd"/>
      <w:r w:rsidRPr="009C1171">
        <w:rPr>
          <w:rFonts w:cs="Arial"/>
          <w:sz w:val="20"/>
        </w:rPr>
        <w:t>:</w:t>
      </w:r>
      <w:r w:rsidRPr="009C1171">
        <w:rPr>
          <w:rFonts w:cs="Arial"/>
          <w:sz w:val="20"/>
        </w:rPr>
        <w:tab/>
        <w:t xml:space="preserve">Intervention under general </w:t>
      </w:r>
      <w:proofErr w:type="spellStart"/>
      <w:r w:rsidRPr="009C1171">
        <w:rPr>
          <w:rFonts w:cs="Arial"/>
          <w:sz w:val="20"/>
        </w:rPr>
        <w:t>anesthesia</w:t>
      </w:r>
      <w:proofErr w:type="spellEnd"/>
    </w:p>
    <w:p w:rsidR="009C1171" w:rsidRPr="009C1171" w:rsidRDefault="009C1171" w:rsidP="00E217FA">
      <w:pPr>
        <w:tabs>
          <w:tab w:val="left" w:pos="851"/>
        </w:tabs>
        <w:spacing w:afterLines="60" w:after="144"/>
        <w:contextualSpacing/>
        <w:rPr>
          <w:rFonts w:cs="Arial"/>
          <w:sz w:val="20"/>
        </w:rPr>
      </w:pPr>
      <w:r w:rsidRPr="009C1171">
        <w:rPr>
          <w:rFonts w:cs="Arial"/>
          <w:sz w:val="20"/>
        </w:rPr>
        <w:t>IV:</w:t>
      </w:r>
      <w:r w:rsidRPr="009C1171">
        <w:rPr>
          <w:rFonts w:cs="Arial"/>
          <w:sz w:val="20"/>
        </w:rPr>
        <w:tab/>
        <w:t>Life threatening complication (including CNS complications) requiring IC/ICU-management</w:t>
      </w:r>
    </w:p>
    <w:p w:rsidR="009C1171" w:rsidRPr="009C1171" w:rsidRDefault="009C1171" w:rsidP="00E217FA">
      <w:pPr>
        <w:tabs>
          <w:tab w:val="left" w:pos="851"/>
        </w:tabs>
        <w:spacing w:afterLines="60" w:after="144"/>
        <w:contextualSpacing/>
        <w:rPr>
          <w:rFonts w:cs="Arial"/>
          <w:sz w:val="20"/>
        </w:rPr>
      </w:pPr>
      <w:proofErr w:type="spellStart"/>
      <w:r w:rsidRPr="009C1171">
        <w:rPr>
          <w:rFonts w:cs="Arial"/>
          <w:sz w:val="20"/>
        </w:rPr>
        <w:t>IVa</w:t>
      </w:r>
      <w:proofErr w:type="spellEnd"/>
      <w:r w:rsidRPr="009C1171">
        <w:rPr>
          <w:rFonts w:cs="Arial"/>
          <w:sz w:val="20"/>
        </w:rPr>
        <w:t>:</w:t>
      </w:r>
      <w:r w:rsidRPr="009C1171">
        <w:rPr>
          <w:rFonts w:cs="Arial"/>
          <w:sz w:val="20"/>
        </w:rPr>
        <w:tab/>
        <w:t>Single organ dysfunction (including dialysis)</w:t>
      </w:r>
    </w:p>
    <w:p w:rsidR="009C1171" w:rsidRPr="009C1171" w:rsidRDefault="009C1171" w:rsidP="00E217FA">
      <w:pPr>
        <w:tabs>
          <w:tab w:val="left" w:pos="851"/>
        </w:tabs>
        <w:spacing w:afterLines="60" w:after="144"/>
        <w:contextualSpacing/>
        <w:rPr>
          <w:rFonts w:cs="Arial"/>
          <w:sz w:val="20"/>
        </w:rPr>
      </w:pPr>
      <w:proofErr w:type="spellStart"/>
      <w:r w:rsidRPr="009C1171">
        <w:rPr>
          <w:rFonts w:cs="Arial"/>
          <w:sz w:val="20"/>
        </w:rPr>
        <w:t>IVb</w:t>
      </w:r>
      <w:proofErr w:type="spellEnd"/>
      <w:r w:rsidRPr="009C1171">
        <w:rPr>
          <w:rFonts w:cs="Arial"/>
          <w:sz w:val="20"/>
        </w:rPr>
        <w:t>:</w:t>
      </w:r>
      <w:r w:rsidRPr="009C1171">
        <w:rPr>
          <w:rFonts w:cs="Arial"/>
          <w:sz w:val="20"/>
        </w:rPr>
        <w:tab/>
        <w:t>Multi organ dysfunction</w:t>
      </w:r>
    </w:p>
    <w:p w:rsidR="009C1171" w:rsidRPr="009C1171" w:rsidRDefault="009C1171" w:rsidP="00E217FA">
      <w:pPr>
        <w:tabs>
          <w:tab w:val="left" w:pos="851"/>
        </w:tabs>
        <w:spacing w:afterLines="60" w:after="144"/>
        <w:contextualSpacing/>
        <w:rPr>
          <w:rFonts w:cs="Arial"/>
          <w:sz w:val="20"/>
        </w:rPr>
      </w:pPr>
      <w:r w:rsidRPr="009C1171">
        <w:rPr>
          <w:rFonts w:cs="Arial"/>
          <w:sz w:val="20"/>
        </w:rPr>
        <w:t>V:</w:t>
      </w:r>
      <w:r w:rsidRPr="009C1171">
        <w:rPr>
          <w:rFonts w:cs="Arial"/>
          <w:sz w:val="20"/>
        </w:rPr>
        <w:tab/>
        <w:t>Death of a patient</w:t>
      </w:r>
    </w:p>
    <w:p w:rsidR="009C1171" w:rsidRPr="009C1171" w:rsidRDefault="009C1171" w:rsidP="00E217FA">
      <w:pPr>
        <w:tabs>
          <w:tab w:val="left" w:pos="851"/>
        </w:tabs>
        <w:spacing w:before="240" w:afterLines="60" w:after="144"/>
        <w:ind w:left="851" w:hanging="851"/>
        <w:contextualSpacing/>
        <w:rPr>
          <w:rFonts w:cs="Arial"/>
          <w:sz w:val="20"/>
        </w:rPr>
      </w:pPr>
      <w:proofErr w:type="gramStart"/>
      <w:r>
        <w:rPr>
          <w:rFonts w:cs="Arial"/>
          <w:sz w:val="20"/>
        </w:rPr>
        <w:t>Suffix ‘d’</w:t>
      </w:r>
      <w:proofErr w:type="gramEnd"/>
      <w:r>
        <w:rPr>
          <w:rFonts w:cs="Arial"/>
          <w:sz w:val="20"/>
        </w:rPr>
        <w:t xml:space="preserve">: </w:t>
      </w:r>
      <w:r w:rsidRPr="009C1171">
        <w:rPr>
          <w:rFonts w:cs="Arial"/>
          <w:sz w:val="20"/>
        </w:rPr>
        <w:t>If the patient suffers from a complication at the same time of discharge, the suffix “d” (for ‘disability’) is added to the res</w:t>
      </w:r>
      <w:r w:rsidR="00D319E0">
        <w:rPr>
          <w:rFonts w:cs="Arial"/>
          <w:sz w:val="20"/>
        </w:rPr>
        <w:t xml:space="preserve">pective grade of complication. </w:t>
      </w:r>
      <w:r w:rsidRPr="009C1171">
        <w:rPr>
          <w:rFonts w:cs="Arial"/>
          <w:sz w:val="20"/>
        </w:rPr>
        <w:t>This label indicates the need for a follow-up to fully evaluate the complication.</w:t>
      </w:r>
    </w:p>
    <w:p w:rsidR="009C1171" w:rsidRPr="0039549D" w:rsidRDefault="009C1171" w:rsidP="00E217FA">
      <w:pPr>
        <w:spacing w:before="240" w:afterLines="60" w:after="144"/>
        <w:contextualSpacing/>
      </w:pPr>
      <w:r w:rsidRPr="009C1171">
        <w:rPr>
          <w:rFonts w:cs="Arial"/>
          <w:sz w:val="20"/>
        </w:rPr>
        <w:t>For further definition of these grades please visit</w:t>
      </w:r>
      <w:r w:rsidR="00AF0F93">
        <w:rPr>
          <w:rFonts w:cs="Arial"/>
          <w:sz w:val="20"/>
        </w:rPr>
        <w:t xml:space="preserve"> the</w:t>
      </w:r>
      <w:r w:rsidRPr="009C1171">
        <w:rPr>
          <w:rFonts w:cs="Arial"/>
          <w:sz w:val="20"/>
        </w:rPr>
        <w:t xml:space="preserve"> </w:t>
      </w:r>
      <w:hyperlink r:id="rId24" w:history="1">
        <w:proofErr w:type="gramStart"/>
        <w:r w:rsidR="00AF0F93">
          <w:rPr>
            <w:rStyle w:val="Hyperlink"/>
            <w:rFonts w:cs="Arial"/>
            <w:sz w:val="20"/>
          </w:rPr>
          <w:t>Surgical</w:t>
        </w:r>
        <w:proofErr w:type="gramEnd"/>
        <w:r w:rsidR="00AF0F93">
          <w:rPr>
            <w:rStyle w:val="Hyperlink"/>
            <w:rFonts w:cs="Arial"/>
            <w:sz w:val="20"/>
          </w:rPr>
          <w:t xml:space="preserve"> complication website</w:t>
        </w:r>
      </w:hyperlink>
      <w:r w:rsidR="00AF0F93" w:rsidRPr="00AF0F93">
        <w:t>.</w:t>
      </w:r>
      <w:r w:rsidRPr="009C1171">
        <w:rPr>
          <w:rFonts w:cs="Arial"/>
          <w:sz w:val="20"/>
        </w:rPr>
        <w:cr/>
      </w:r>
    </w:p>
    <w:p w:rsidR="00116FC3" w:rsidRPr="0039549D" w:rsidRDefault="00116FC3" w:rsidP="00E217FA">
      <w:pPr>
        <w:spacing w:afterLines="60" w:after="144"/>
        <w:contextualSpacing/>
      </w:pPr>
    </w:p>
    <w:sectPr w:rsidR="00116FC3" w:rsidRPr="0039549D" w:rsidSect="00585B30">
      <w:pgSz w:w="11906" w:h="16838"/>
      <w:pgMar w:top="1134" w:right="1021" w:bottom="1440" w:left="102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Sally Sutcliffe" w:date="2014-11-28T11:29:00Z" w:initials="SS">
    <w:p w:rsidR="00797627" w:rsidRDefault="00797627">
      <w:pPr>
        <w:pStyle w:val="CommentText"/>
      </w:pPr>
      <w:r>
        <w:rPr>
          <w:rStyle w:val="CommentReference"/>
        </w:rPr>
        <w:annotationRef/>
      </w:r>
      <w:r>
        <w:t>Are these outcomes in the appropriate section in the data collection tool (</w:t>
      </w:r>
      <w:proofErr w:type="spellStart"/>
      <w:r>
        <w:t>Intraprocedural</w:t>
      </w:r>
      <w:proofErr w:type="spellEnd"/>
      <w:r>
        <w:t>, up to 30 days, all subsequent follow up)</w:t>
      </w:r>
    </w:p>
  </w:comment>
  <w:comment w:id="3" w:author="Sally Sutcliffe" w:date="2014-11-28T10:50:00Z" w:initials="SS">
    <w:p w:rsidR="00FE08A3" w:rsidRDefault="00FE08A3">
      <w:pPr>
        <w:pStyle w:val="CommentText"/>
      </w:pPr>
      <w:r>
        <w:rPr>
          <w:rStyle w:val="CommentReference"/>
        </w:rPr>
        <w:annotationRef/>
      </w:r>
      <w:r w:rsidR="00455768">
        <w:t>Is this correct?</w:t>
      </w:r>
    </w:p>
  </w:comment>
  <w:comment w:id="4" w:author="Sally Sutcliffe" w:date="2014-11-28T11:16:00Z" w:initials="SS">
    <w:p w:rsidR="0075108B" w:rsidRDefault="0075108B">
      <w:pPr>
        <w:pStyle w:val="CommentText"/>
      </w:pPr>
      <w:r>
        <w:rPr>
          <w:rStyle w:val="CommentReference"/>
        </w:rPr>
        <w:annotationRef/>
      </w:r>
      <w:r>
        <w:t>Is this appropriate?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95" w:rsidRDefault="00FB7495">
      <w:r>
        <w:separator/>
      </w:r>
    </w:p>
  </w:endnote>
  <w:endnote w:type="continuationSeparator" w:id="0">
    <w:p w:rsidR="00FB7495" w:rsidRDefault="00FB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E1" w:rsidRDefault="00CF10C8" w:rsidP="008C7E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4A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AE1" w:rsidRDefault="00AD4AE1" w:rsidP="002609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E1" w:rsidRPr="009B40E8" w:rsidRDefault="00AD4AE1" w:rsidP="009B40E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E1" w:rsidRDefault="00CF10C8" w:rsidP="008C7E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4A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AE1">
      <w:rPr>
        <w:rStyle w:val="PageNumber"/>
        <w:noProof/>
      </w:rPr>
      <w:t>2</w:t>
    </w:r>
    <w:r>
      <w:rPr>
        <w:rStyle w:val="PageNumber"/>
      </w:rPr>
      <w:fldChar w:fldCharType="end"/>
    </w:r>
  </w:p>
  <w:p w:rsidR="00AD4AE1" w:rsidRPr="00BE2D93" w:rsidRDefault="00AD4AE1" w:rsidP="00260991">
    <w:pPr>
      <w:pStyle w:val="Footer"/>
      <w:ind w:right="360"/>
      <w:rPr>
        <w:sz w:val="16"/>
        <w:szCs w:val="16"/>
      </w:rPr>
    </w:pPr>
    <w:r>
      <w:rPr>
        <w:sz w:val="20"/>
      </w:rPr>
      <w:t>Clinical audit tool:</w:t>
    </w:r>
    <w:r w:rsidRPr="00FA0265">
      <w:rPr>
        <w:sz w:val="20"/>
      </w:rPr>
      <w:t xml:space="preserve"> </w:t>
    </w:r>
    <w:r>
      <w:rPr>
        <w:sz w:val="20"/>
      </w:rPr>
      <w:t>[Short title of IP (Year)]</w:t>
    </w:r>
  </w:p>
  <w:p w:rsidR="00AD4AE1" w:rsidRDefault="00AD4AE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E1" w:rsidRDefault="00B52D95" w:rsidP="00195782">
    <w:pPr>
      <w:pStyle w:val="Footer"/>
      <w:tabs>
        <w:tab w:val="right" w:pos="14231"/>
      </w:tabs>
    </w:pPr>
    <w:r>
      <w:rPr>
        <w:lang w:val="en-GB"/>
      </w:rPr>
      <w:t>Ultrasound-enhanced, catheter-directed thrombolysis for deep vein thrombosis</w:t>
    </w:r>
    <w:r w:rsidR="00AD4AE1">
      <w:t xml:space="preserve"> (</w:t>
    </w:r>
    <w:r>
      <w:rPr>
        <w:lang w:val="en-GB"/>
      </w:rPr>
      <w:t>2015</w:t>
    </w:r>
    <w:r w:rsidR="00AD4AE1">
      <w:t>)</w:t>
    </w:r>
    <w:r w:rsidR="00AD4AE1">
      <w:tab/>
    </w:r>
    <w:r w:rsidR="00AD4AE1">
      <w:tab/>
    </w:r>
    <w:r w:rsidR="00CF10C8">
      <w:fldChar w:fldCharType="begin"/>
    </w:r>
    <w:r w:rsidR="00AD4AE1">
      <w:instrText xml:space="preserve"> PAGE   \* MERGEFORMAT </w:instrText>
    </w:r>
    <w:r w:rsidR="00CF10C8">
      <w:fldChar w:fldCharType="separate"/>
    </w:r>
    <w:r w:rsidR="005D5A24">
      <w:rPr>
        <w:noProof/>
      </w:rPr>
      <w:t>8</w:t>
    </w:r>
    <w:r w:rsidR="00CF10C8">
      <w:fldChar w:fldCharType="end"/>
    </w:r>
  </w:p>
  <w:p w:rsidR="00AD4AE1" w:rsidRPr="009B40E8" w:rsidRDefault="00AD4AE1" w:rsidP="009B40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95" w:rsidRDefault="00FB7495">
      <w:r>
        <w:separator/>
      </w:r>
    </w:p>
  </w:footnote>
  <w:footnote w:type="continuationSeparator" w:id="0">
    <w:p w:rsidR="00FB7495" w:rsidRDefault="00FB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E1" w:rsidRPr="0033358A" w:rsidRDefault="00AD4AE1" w:rsidP="0033358A">
    <w:pPr>
      <w:rPr>
        <w:sz w:val="32"/>
        <w:szCs w:val="3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>
    <w:nsid w:val="1B8D3711"/>
    <w:multiLevelType w:val="hybridMultilevel"/>
    <w:tmpl w:val="63DEB594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D18EA"/>
    <w:multiLevelType w:val="hybridMultilevel"/>
    <w:tmpl w:val="B108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211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B3F64"/>
    <w:multiLevelType w:val="hybridMultilevel"/>
    <w:tmpl w:val="3514A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A45C79"/>
    <w:multiLevelType w:val="hybridMultilevel"/>
    <w:tmpl w:val="B09AB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0445B"/>
    <w:multiLevelType w:val="singleLevel"/>
    <w:tmpl w:val="508EB970"/>
    <w:lvl w:ilvl="0">
      <w:start w:val="1"/>
      <w:numFmt w:val="lowerRoman"/>
      <w:pStyle w:val="Heading2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6">
    <w:nsid w:val="6E5334D6"/>
    <w:multiLevelType w:val="hybridMultilevel"/>
    <w:tmpl w:val="466AE4BC"/>
    <w:lvl w:ilvl="0" w:tplc="80D876C4">
      <w:start w:val="1"/>
      <w:numFmt w:val="bullet"/>
      <w:lvlText w:val=""/>
      <w:lvlJc w:val="left"/>
      <w:pPr>
        <w:tabs>
          <w:tab w:val="num" w:pos="454"/>
        </w:tabs>
        <w:ind w:left="567" w:hanging="567"/>
      </w:pPr>
      <w:rPr>
        <w:rFonts w:ascii="Symbol" w:hAnsi="Symbol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D876C4">
      <w:start w:val="1"/>
      <w:numFmt w:val="bullet"/>
      <w:lvlText w:val=""/>
      <w:lvlJc w:val="left"/>
      <w:pPr>
        <w:tabs>
          <w:tab w:val="num" w:pos="2254"/>
        </w:tabs>
        <w:ind w:left="2367" w:hanging="567"/>
      </w:pPr>
      <w:rPr>
        <w:rFonts w:ascii="Symbol" w:hAnsi="Symbol" w:hint="default"/>
        <w:color w:val="00000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F3BC8"/>
    <w:multiLevelType w:val="hybridMultilevel"/>
    <w:tmpl w:val="65CA6E84"/>
    <w:lvl w:ilvl="0" w:tplc="690211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0"/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1"/>
    <w:rsid w:val="00004CE2"/>
    <w:rsid w:val="00010ECB"/>
    <w:rsid w:val="00012FE1"/>
    <w:rsid w:val="00032404"/>
    <w:rsid w:val="000438EF"/>
    <w:rsid w:val="0004483D"/>
    <w:rsid w:val="00051D09"/>
    <w:rsid w:val="000549DA"/>
    <w:rsid w:val="00063028"/>
    <w:rsid w:val="00070D0F"/>
    <w:rsid w:val="00076C47"/>
    <w:rsid w:val="0008706D"/>
    <w:rsid w:val="000876CE"/>
    <w:rsid w:val="000A453A"/>
    <w:rsid w:val="000A6EC0"/>
    <w:rsid w:val="000C3D8C"/>
    <w:rsid w:val="000C5C36"/>
    <w:rsid w:val="000D114E"/>
    <w:rsid w:val="000E13E9"/>
    <w:rsid w:val="000E7BA6"/>
    <w:rsid w:val="000F7745"/>
    <w:rsid w:val="00102A27"/>
    <w:rsid w:val="00103A78"/>
    <w:rsid w:val="001067AD"/>
    <w:rsid w:val="00111529"/>
    <w:rsid w:val="00116FC3"/>
    <w:rsid w:val="00117481"/>
    <w:rsid w:val="00120836"/>
    <w:rsid w:val="00122675"/>
    <w:rsid w:val="0012713A"/>
    <w:rsid w:val="001347F6"/>
    <w:rsid w:val="00135D2A"/>
    <w:rsid w:val="0014045C"/>
    <w:rsid w:val="0015583D"/>
    <w:rsid w:val="0015799D"/>
    <w:rsid w:val="00163681"/>
    <w:rsid w:val="00167C48"/>
    <w:rsid w:val="00170CDB"/>
    <w:rsid w:val="00175D83"/>
    <w:rsid w:val="00186E0D"/>
    <w:rsid w:val="0019022C"/>
    <w:rsid w:val="00190925"/>
    <w:rsid w:val="00195782"/>
    <w:rsid w:val="00196050"/>
    <w:rsid w:val="001B7A58"/>
    <w:rsid w:val="001C28DF"/>
    <w:rsid w:val="001C37AF"/>
    <w:rsid w:val="001C50D9"/>
    <w:rsid w:val="001C591B"/>
    <w:rsid w:val="001C7157"/>
    <w:rsid w:val="001D1D98"/>
    <w:rsid w:val="001D4EF4"/>
    <w:rsid w:val="001D54B4"/>
    <w:rsid w:val="001E1988"/>
    <w:rsid w:val="001E6160"/>
    <w:rsid w:val="001F11A3"/>
    <w:rsid w:val="001F3669"/>
    <w:rsid w:val="00211110"/>
    <w:rsid w:val="00214E7F"/>
    <w:rsid w:val="00222138"/>
    <w:rsid w:val="00227E69"/>
    <w:rsid w:val="0023020F"/>
    <w:rsid w:val="00230AB1"/>
    <w:rsid w:val="002348D6"/>
    <w:rsid w:val="00235098"/>
    <w:rsid w:val="002403C5"/>
    <w:rsid w:val="002419FE"/>
    <w:rsid w:val="00241CFA"/>
    <w:rsid w:val="00243610"/>
    <w:rsid w:val="0024755C"/>
    <w:rsid w:val="0025491A"/>
    <w:rsid w:val="00260991"/>
    <w:rsid w:val="002618B6"/>
    <w:rsid w:val="00265FF5"/>
    <w:rsid w:val="00272D8F"/>
    <w:rsid w:val="00275184"/>
    <w:rsid w:val="00277ADF"/>
    <w:rsid w:val="00282EDF"/>
    <w:rsid w:val="0028396B"/>
    <w:rsid w:val="00283A5B"/>
    <w:rsid w:val="0028541C"/>
    <w:rsid w:val="0028710F"/>
    <w:rsid w:val="002879AD"/>
    <w:rsid w:val="00297003"/>
    <w:rsid w:val="002A618C"/>
    <w:rsid w:val="002B050A"/>
    <w:rsid w:val="002B2B28"/>
    <w:rsid w:val="002B2BB4"/>
    <w:rsid w:val="002B4273"/>
    <w:rsid w:val="002B71D8"/>
    <w:rsid w:val="002B76E8"/>
    <w:rsid w:val="002B7DDB"/>
    <w:rsid w:val="002C202A"/>
    <w:rsid w:val="002D0CB7"/>
    <w:rsid w:val="002D4C39"/>
    <w:rsid w:val="002E707D"/>
    <w:rsid w:val="002E7FC5"/>
    <w:rsid w:val="002F0927"/>
    <w:rsid w:val="002F0DB5"/>
    <w:rsid w:val="003019DA"/>
    <w:rsid w:val="00301F2A"/>
    <w:rsid w:val="00303D02"/>
    <w:rsid w:val="003131FE"/>
    <w:rsid w:val="003175AB"/>
    <w:rsid w:val="00321447"/>
    <w:rsid w:val="00321464"/>
    <w:rsid w:val="00324983"/>
    <w:rsid w:val="00331ADC"/>
    <w:rsid w:val="0033358A"/>
    <w:rsid w:val="003338D2"/>
    <w:rsid w:val="00336D21"/>
    <w:rsid w:val="00337933"/>
    <w:rsid w:val="00340040"/>
    <w:rsid w:val="00340133"/>
    <w:rsid w:val="0034025F"/>
    <w:rsid w:val="003466F2"/>
    <w:rsid w:val="0035090F"/>
    <w:rsid w:val="00351FD1"/>
    <w:rsid w:val="00353F98"/>
    <w:rsid w:val="003544F7"/>
    <w:rsid w:val="0036081B"/>
    <w:rsid w:val="00360E7F"/>
    <w:rsid w:val="0036389A"/>
    <w:rsid w:val="003638E5"/>
    <w:rsid w:val="00366BB4"/>
    <w:rsid w:val="00367911"/>
    <w:rsid w:val="00387B8B"/>
    <w:rsid w:val="00390C01"/>
    <w:rsid w:val="00391064"/>
    <w:rsid w:val="0039130B"/>
    <w:rsid w:val="00391E1B"/>
    <w:rsid w:val="00394262"/>
    <w:rsid w:val="0039549D"/>
    <w:rsid w:val="003957B4"/>
    <w:rsid w:val="003963BB"/>
    <w:rsid w:val="0039731B"/>
    <w:rsid w:val="003A40EB"/>
    <w:rsid w:val="003B0E96"/>
    <w:rsid w:val="003C62D4"/>
    <w:rsid w:val="003D2C98"/>
    <w:rsid w:val="003D38CE"/>
    <w:rsid w:val="003E381E"/>
    <w:rsid w:val="003E5E76"/>
    <w:rsid w:val="003E66CB"/>
    <w:rsid w:val="003F426C"/>
    <w:rsid w:val="00403B31"/>
    <w:rsid w:val="0040573A"/>
    <w:rsid w:val="00407B2C"/>
    <w:rsid w:val="00413251"/>
    <w:rsid w:val="0042249B"/>
    <w:rsid w:val="004252D4"/>
    <w:rsid w:val="00425405"/>
    <w:rsid w:val="004267B4"/>
    <w:rsid w:val="00431021"/>
    <w:rsid w:val="00440062"/>
    <w:rsid w:val="00440E96"/>
    <w:rsid w:val="004449B8"/>
    <w:rsid w:val="00445EB7"/>
    <w:rsid w:val="00454C15"/>
    <w:rsid w:val="00455768"/>
    <w:rsid w:val="00462564"/>
    <w:rsid w:val="004630BB"/>
    <w:rsid w:val="0046502D"/>
    <w:rsid w:val="0047082A"/>
    <w:rsid w:val="00474034"/>
    <w:rsid w:val="00484EC0"/>
    <w:rsid w:val="00485816"/>
    <w:rsid w:val="00492240"/>
    <w:rsid w:val="004967ED"/>
    <w:rsid w:val="004A0084"/>
    <w:rsid w:val="004A09B8"/>
    <w:rsid w:val="004A2591"/>
    <w:rsid w:val="004B3523"/>
    <w:rsid w:val="004B3C71"/>
    <w:rsid w:val="004C0EBE"/>
    <w:rsid w:val="004C3605"/>
    <w:rsid w:val="004C5F92"/>
    <w:rsid w:val="004D0905"/>
    <w:rsid w:val="004D606A"/>
    <w:rsid w:val="004E2D86"/>
    <w:rsid w:val="004E6BC3"/>
    <w:rsid w:val="004F1F25"/>
    <w:rsid w:val="004F6C35"/>
    <w:rsid w:val="004F6CFA"/>
    <w:rsid w:val="004F7AB1"/>
    <w:rsid w:val="0051424E"/>
    <w:rsid w:val="00530447"/>
    <w:rsid w:val="005373CD"/>
    <w:rsid w:val="00545E4D"/>
    <w:rsid w:val="00551377"/>
    <w:rsid w:val="00557552"/>
    <w:rsid w:val="00563BBC"/>
    <w:rsid w:val="00567116"/>
    <w:rsid w:val="00580472"/>
    <w:rsid w:val="00580A57"/>
    <w:rsid w:val="00585880"/>
    <w:rsid w:val="00585B30"/>
    <w:rsid w:val="005935C5"/>
    <w:rsid w:val="00596095"/>
    <w:rsid w:val="005A430E"/>
    <w:rsid w:val="005B4B0F"/>
    <w:rsid w:val="005C4C8B"/>
    <w:rsid w:val="005C4DF5"/>
    <w:rsid w:val="005C7CE1"/>
    <w:rsid w:val="005D02B8"/>
    <w:rsid w:val="005D1B01"/>
    <w:rsid w:val="005D1F52"/>
    <w:rsid w:val="005D2899"/>
    <w:rsid w:val="005D5A24"/>
    <w:rsid w:val="005E4178"/>
    <w:rsid w:val="005E5CA9"/>
    <w:rsid w:val="005F2C4D"/>
    <w:rsid w:val="005F6655"/>
    <w:rsid w:val="005F6E79"/>
    <w:rsid w:val="00601C54"/>
    <w:rsid w:val="00601D79"/>
    <w:rsid w:val="00602E79"/>
    <w:rsid w:val="0061700C"/>
    <w:rsid w:val="00633799"/>
    <w:rsid w:val="00634077"/>
    <w:rsid w:val="00636975"/>
    <w:rsid w:val="006412DF"/>
    <w:rsid w:val="0064324D"/>
    <w:rsid w:val="00657DB9"/>
    <w:rsid w:val="00660F11"/>
    <w:rsid w:val="0066233D"/>
    <w:rsid w:val="00663CB3"/>
    <w:rsid w:val="00664C1B"/>
    <w:rsid w:val="006658FA"/>
    <w:rsid w:val="00665DF9"/>
    <w:rsid w:val="00666507"/>
    <w:rsid w:val="00675AF5"/>
    <w:rsid w:val="00682246"/>
    <w:rsid w:val="00685366"/>
    <w:rsid w:val="006932FD"/>
    <w:rsid w:val="006A09BC"/>
    <w:rsid w:val="006B3F6C"/>
    <w:rsid w:val="006B6541"/>
    <w:rsid w:val="006B72CC"/>
    <w:rsid w:val="006C1452"/>
    <w:rsid w:val="006C15B8"/>
    <w:rsid w:val="006C517A"/>
    <w:rsid w:val="006C62D7"/>
    <w:rsid w:val="006C711C"/>
    <w:rsid w:val="006D6175"/>
    <w:rsid w:val="006E0912"/>
    <w:rsid w:val="006E6485"/>
    <w:rsid w:val="006E6B80"/>
    <w:rsid w:val="006E7619"/>
    <w:rsid w:val="006F2978"/>
    <w:rsid w:val="006F4B09"/>
    <w:rsid w:val="006F6185"/>
    <w:rsid w:val="007106F6"/>
    <w:rsid w:val="0071142B"/>
    <w:rsid w:val="00711C8A"/>
    <w:rsid w:val="00712EAE"/>
    <w:rsid w:val="00714772"/>
    <w:rsid w:val="00727BCC"/>
    <w:rsid w:val="00735F23"/>
    <w:rsid w:val="00741F97"/>
    <w:rsid w:val="0074235E"/>
    <w:rsid w:val="00743D05"/>
    <w:rsid w:val="0075108B"/>
    <w:rsid w:val="00763441"/>
    <w:rsid w:val="0076520D"/>
    <w:rsid w:val="007655AD"/>
    <w:rsid w:val="00766431"/>
    <w:rsid w:val="007673E7"/>
    <w:rsid w:val="007733EB"/>
    <w:rsid w:val="00775B9C"/>
    <w:rsid w:val="007773CF"/>
    <w:rsid w:val="00777C2E"/>
    <w:rsid w:val="00792367"/>
    <w:rsid w:val="00793BB4"/>
    <w:rsid w:val="00794746"/>
    <w:rsid w:val="007954AE"/>
    <w:rsid w:val="00797627"/>
    <w:rsid w:val="00797C8C"/>
    <w:rsid w:val="007A1161"/>
    <w:rsid w:val="007A3E25"/>
    <w:rsid w:val="007A5618"/>
    <w:rsid w:val="007B6FE1"/>
    <w:rsid w:val="007B7B5C"/>
    <w:rsid w:val="007C1BCA"/>
    <w:rsid w:val="007D0014"/>
    <w:rsid w:val="007D3475"/>
    <w:rsid w:val="007D59C8"/>
    <w:rsid w:val="007E6035"/>
    <w:rsid w:val="007E6E0F"/>
    <w:rsid w:val="007E71BF"/>
    <w:rsid w:val="007F2E63"/>
    <w:rsid w:val="007F7924"/>
    <w:rsid w:val="00803155"/>
    <w:rsid w:val="00811D67"/>
    <w:rsid w:val="008144E3"/>
    <w:rsid w:val="008147DF"/>
    <w:rsid w:val="00821004"/>
    <w:rsid w:val="00822731"/>
    <w:rsid w:val="00830B29"/>
    <w:rsid w:val="008408AC"/>
    <w:rsid w:val="00846021"/>
    <w:rsid w:val="00853C0F"/>
    <w:rsid w:val="00862173"/>
    <w:rsid w:val="00865BE5"/>
    <w:rsid w:val="0086718B"/>
    <w:rsid w:val="0087500C"/>
    <w:rsid w:val="008766EF"/>
    <w:rsid w:val="00876FFA"/>
    <w:rsid w:val="008939F4"/>
    <w:rsid w:val="0089646B"/>
    <w:rsid w:val="00896756"/>
    <w:rsid w:val="0089789D"/>
    <w:rsid w:val="008A058C"/>
    <w:rsid w:val="008A4BFD"/>
    <w:rsid w:val="008B0781"/>
    <w:rsid w:val="008B18B7"/>
    <w:rsid w:val="008B784E"/>
    <w:rsid w:val="008C00DB"/>
    <w:rsid w:val="008C0F95"/>
    <w:rsid w:val="008C30C1"/>
    <w:rsid w:val="008C7E67"/>
    <w:rsid w:val="008C7E7E"/>
    <w:rsid w:val="008D125D"/>
    <w:rsid w:val="008E3EDD"/>
    <w:rsid w:val="008E5AC2"/>
    <w:rsid w:val="008E7F2F"/>
    <w:rsid w:val="008F3303"/>
    <w:rsid w:val="008F6631"/>
    <w:rsid w:val="00903298"/>
    <w:rsid w:val="0090394E"/>
    <w:rsid w:val="0090745D"/>
    <w:rsid w:val="009118F1"/>
    <w:rsid w:val="0092737A"/>
    <w:rsid w:val="00931663"/>
    <w:rsid w:val="00937BDE"/>
    <w:rsid w:val="00940689"/>
    <w:rsid w:val="00943123"/>
    <w:rsid w:val="00946E6F"/>
    <w:rsid w:val="00951939"/>
    <w:rsid w:val="00952065"/>
    <w:rsid w:val="00953F69"/>
    <w:rsid w:val="00954326"/>
    <w:rsid w:val="009614CC"/>
    <w:rsid w:val="00976712"/>
    <w:rsid w:val="0097748E"/>
    <w:rsid w:val="00981289"/>
    <w:rsid w:val="00984D3E"/>
    <w:rsid w:val="009861C3"/>
    <w:rsid w:val="00990349"/>
    <w:rsid w:val="00991189"/>
    <w:rsid w:val="00991DA2"/>
    <w:rsid w:val="009923C1"/>
    <w:rsid w:val="00994739"/>
    <w:rsid w:val="0099604F"/>
    <w:rsid w:val="009A03B2"/>
    <w:rsid w:val="009A3E58"/>
    <w:rsid w:val="009A7120"/>
    <w:rsid w:val="009A7178"/>
    <w:rsid w:val="009B2D65"/>
    <w:rsid w:val="009B40E8"/>
    <w:rsid w:val="009B6CEF"/>
    <w:rsid w:val="009B7274"/>
    <w:rsid w:val="009C1171"/>
    <w:rsid w:val="009C4443"/>
    <w:rsid w:val="009C52F7"/>
    <w:rsid w:val="009C541B"/>
    <w:rsid w:val="009C5E56"/>
    <w:rsid w:val="009C79D0"/>
    <w:rsid w:val="009D10A4"/>
    <w:rsid w:val="009D46B1"/>
    <w:rsid w:val="009E0760"/>
    <w:rsid w:val="009E553D"/>
    <w:rsid w:val="009E56CE"/>
    <w:rsid w:val="009F0826"/>
    <w:rsid w:val="009F521F"/>
    <w:rsid w:val="009F7A0E"/>
    <w:rsid w:val="00A02C7E"/>
    <w:rsid w:val="00A06033"/>
    <w:rsid w:val="00A06E8C"/>
    <w:rsid w:val="00A12681"/>
    <w:rsid w:val="00A15217"/>
    <w:rsid w:val="00A1785D"/>
    <w:rsid w:val="00A21152"/>
    <w:rsid w:val="00A212C3"/>
    <w:rsid w:val="00A25643"/>
    <w:rsid w:val="00A30A9C"/>
    <w:rsid w:val="00A31D10"/>
    <w:rsid w:val="00A327B3"/>
    <w:rsid w:val="00A3370E"/>
    <w:rsid w:val="00A40C01"/>
    <w:rsid w:val="00A40F99"/>
    <w:rsid w:val="00A46FCE"/>
    <w:rsid w:val="00A55518"/>
    <w:rsid w:val="00A60F4D"/>
    <w:rsid w:val="00A61383"/>
    <w:rsid w:val="00A674B9"/>
    <w:rsid w:val="00A73924"/>
    <w:rsid w:val="00A751BB"/>
    <w:rsid w:val="00A75308"/>
    <w:rsid w:val="00A758CE"/>
    <w:rsid w:val="00A80592"/>
    <w:rsid w:val="00A82FF4"/>
    <w:rsid w:val="00A932DA"/>
    <w:rsid w:val="00AA610B"/>
    <w:rsid w:val="00AA72A0"/>
    <w:rsid w:val="00AB34CA"/>
    <w:rsid w:val="00AC2A90"/>
    <w:rsid w:val="00AC713F"/>
    <w:rsid w:val="00AC7499"/>
    <w:rsid w:val="00AD089E"/>
    <w:rsid w:val="00AD4003"/>
    <w:rsid w:val="00AD4AE1"/>
    <w:rsid w:val="00AD5F41"/>
    <w:rsid w:val="00AD7ECC"/>
    <w:rsid w:val="00AE003C"/>
    <w:rsid w:val="00AE02B5"/>
    <w:rsid w:val="00AE201F"/>
    <w:rsid w:val="00AE2748"/>
    <w:rsid w:val="00AE5688"/>
    <w:rsid w:val="00AE5727"/>
    <w:rsid w:val="00AF0F93"/>
    <w:rsid w:val="00AF147D"/>
    <w:rsid w:val="00AF483E"/>
    <w:rsid w:val="00B033F2"/>
    <w:rsid w:val="00B04FB2"/>
    <w:rsid w:val="00B05730"/>
    <w:rsid w:val="00B1360B"/>
    <w:rsid w:val="00B16409"/>
    <w:rsid w:val="00B25124"/>
    <w:rsid w:val="00B270DA"/>
    <w:rsid w:val="00B37768"/>
    <w:rsid w:val="00B41349"/>
    <w:rsid w:val="00B42DE9"/>
    <w:rsid w:val="00B50E64"/>
    <w:rsid w:val="00B52D95"/>
    <w:rsid w:val="00B54B6A"/>
    <w:rsid w:val="00B63133"/>
    <w:rsid w:val="00B639B8"/>
    <w:rsid w:val="00B710F9"/>
    <w:rsid w:val="00B73E87"/>
    <w:rsid w:val="00B77811"/>
    <w:rsid w:val="00B93103"/>
    <w:rsid w:val="00BA22F9"/>
    <w:rsid w:val="00BB0432"/>
    <w:rsid w:val="00BB0793"/>
    <w:rsid w:val="00BB437E"/>
    <w:rsid w:val="00BB7631"/>
    <w:rsid w:val="00BB777D"/>
    <w:rsid w:val="00BC1ADF"/>
    <w:rsid w:val="00BC21E3"/>
    <w:rsid w:val="00BD6D15"/>
    <w:rsid w:val="00BE2D93"/>
    <w:rsid w:val="00BE478C"/>
    <w:rsid w:val="00BF3C3E"/>
    <w:rsid w:val="00C159B0"/>
    <w:rsid w:val="00C171E8"/>
    <w:rsid w:val="00C20B64"/>
    <w:rsid w:val="00C24EC9"/>
    <w:rsid w:val="00C31B8B"/>
    <w:rsid w:val="00C32228"/>
    <w:rsid w:val="00C37B74"/>
    <w:rsid w:val="00C4297F"/>
    <w:rsid w:val="00C439AE"/>
    <w:rsid w:val="00C4409E"/>
    <w:rsid w:val="00C50F6D"/>
    <w:rsid w:val="00C6680F"/>
    <w:rsid w:val="00C74299"/>
    <w:rsid w:val="00C75738"/>
    <w:rsid w:val="00C76C6C"/>
    <w:rsid w:val="00C84FA7"/>
    <w:rsid w:val="00C93D76"/>
    <w:rsid w:val="00CB208E"/>
    <w:rsid w:val="00CB3684"/>
    <w:rsid w:val="00CB4656"/>
    <w:rsid w:val="00CB5EF5"/>
    <w:rsid w:val="00CB74A3"/>
    <w:rsid w:val="00CC7B4E"/>
    <w:rsid w:val="00CD07BB"/>
    <w:rsid w:val="00CD0DB8"/>
    <w:rsid w:val="00CD43EC"/>
    <w:rsid w:val="00CE4E8C"/>
    <w:rsid w:val="00CF10C8"/>
    <w:rsid w:val="00CF3241"/>
    <w:rsid w:val="00CF3900"/>
    <w:rsid w:val="00CF6537"/>
    <w:rsid w:val="00D017ED"/>
    <w:rsid w:val="00D212A2"/>
    <w:rsid w:val="00D319E0"/>
    <w:rsid w:val="00D32DCF"/>
    <w:rsid w:val="00D4593D"/>
    <w:rsid w:val="00D461A2"/>
    <w:rsid w:val="00D464D8"/>
    <w:rsid w:val="00D46CC5"/>
    <w:rsid w:val="00D54466"/>
    <w:rsid w:val="00D665AA"/>
    <w:rsid w:val="00D66636"/>
    <w:rsid w:val="00D73063"/>
    <w:rsid w:val="00D74480"/>
    <w:rsid w:val="00D77376"/>
    <w:rsid w:val="00D80E78"/>
    <w:rsid w:val="00D81CA1"/>
    <w:rsid w:val="00D820DC"/>
    <w:rsid w:val="00D82A87"/>
    <w:rsid w:val="00D903D4"/>
    <w:rsid w:val="00D94CD8"/>
    <w:rsid w:val="00DA08EB"/>
    <w:rsid w:val="00DA2CFA"/>
    <w:rsid w:val="00DB2BDD"/>
    <w:rsid w:val="00DC352B"/>
    <w:rsid w:val="00DC5CE9"/>
    <w:rsid w:val="00DC6912"/>
    <w:rsid w:val="00DD51CA"/>
    <w:rsid w:val="00DD79F9"/>
    <w:rsid w:val="00DE572F"/>
    <w:rsid w:val="00DE65DD"/>
    <w:rsid w:val="00DF0B51"/>
    <w:rsid w:val="00DF187B"/>
    <w:rsid w:val="00DF355F"/>
    <w:rsid w:val="00E015C2"/>
    <w:rsid w:val="00E17D17"/>
    <w:rsid w:val="00E217FA"/>
    <w:rsid w:val="00E261BA"/>
    <w:rsid w:val="00E27B15"/>
    <w:rsid w:val="00E31D5C"/>
    <w:rsid w:val="00E32A5B"/>
    <w:rsid w:val="00E43D53"/>
    <w:rsid w:val="00E47190"/>
    <w:rsid w:val="00E475D9"/>
    <w:rsid w:val="00E53456"/>
    <w:rsid w:val="00E56D1B"/>
    <w:rsid w:val="00E8014B"/>
    <w:rsid w:val="00E8103E"/>
    <w:rsid w:val="00E9111A"/>
    <w:rsid w:val="00EA12A9"/>
    <w:rsid w:val="00EA5606"/>
    <w:rsid w:val="00EA62DE"/>
    <w:rsid w:val="00EB0CF8"/>
    <w:rsid w:val="00EB342D"/>
    <w:rsid w:val="00EB36AE"/>
    <w:rsid w:val="00EB3F17"/>
    <w:rsid w:val="00EC483D"/>
    <w:rsid w:val="00EC60F2"/>
    <w:rsid w:val="00EC6D15"/>
    <w:rsid w:val="00ED1BAC"/>
    <w:rsid w:val="00EE12BB"/>
    <w:rsid w:val="00EE3D7C"/>
    <w:rsid w:val="00EE432A"/>
    <w:rsid w:val="00EE4D7D"/>
    <w:rsid w:val="00EE535F"/>
    <w:rsid w:val="00EF0571"/>
    <w:rsid w:val="00EF1AAB"/>
    <w:rsid w:val="00EF513C"/>
    <w:rsid w:val="00EF687E"/>
    <w:rsid w:val="00F12FD1"/>
    <w:rsid w:val="00F13A68"/>
    <w:rsid w:val="00F17538"/>
    <w:rsid w:val="00F21763"/>
    <w:rsid w:val="00F222B6"/>
    <w:rsid w:val="00F254D4"/>
    <w:rsid w:val="00F32375"/>
    <w:rsid w:val="00F32798"/>
    <w:rsid w:val="00F354F3"/>
    <w:rsid w:val="00F358FB"/>
    <w:rsid w:val="00F3608D"/>
    <w:rsid w:val="00F56E11"/>
    <w:rsid w:val="00F57B28"/>
    <w:rsid w:val="00F62CD1"/>
    <w:rsid w:val="00F71F12"/>
    <w:rsid w:val="00F7551B"/>
    <w:rsid w:val="00F80FF1"/>
    <w:rsid w:val="00F97D93"/>
    <w:rsid w:val="00FA0265"/>
    <w:rsid w:val="00FA1175"/>
    <w:rsid w:val="00FA1D26"/>
    <w:rsid w:val="00FA34E0"/>
    <w:rsid w:val="00FA5177"/>
    <w:rsid w:val="00FB2BD9"/>
    <w:rsid w:val="00FB2EC8"/>
    <w:rsid w:val="00FB7495"/>
    <w:rsid w:val="00FC61D5"/>
    <w:rsid w:val="00FC7E3E"/>
    <w:rsid w:val="00FD07AB"/>
    <w:rsid w:val="00FD3F62"/>
    <w:rsid w:val="00FD41D2"/>
    <w:rsid w:val="00FD7F5B"/>
    <w:rsid w:val="00FE08A3"/>
    <w:rsid w:val="00FE15C7"/>
    <w:rsid w:val="00FE4397"/>
    <w:rsid w:val="00FF5B9D"/>
    <w:rsid w:val="00FF5C91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B2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07B2C"/>
    <w:pPr>
      <w:keepNext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qFormat/>
    <w:rsid w:val="00407B2C"/>
    <w:pPr>
      <w:keepNext/>
      <w:numPr>
        <w:numId w:val="3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0A9C"/>
    <w:pPr>
      <w:keepNext/>
      <w:spacing w:before="240" w:after="60"/>
      <w:outlineLvl w:val="2"/>
    </w:pPr>
    <w:rPr>
      <w:rFonts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E56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rsid w:val="00A80592"/>
    <w:rPr>
      <w:color w:val="0000FF"/>
      <w:u w:val="single"/>
    </w:rPr>
  </w:style>
  <w:style w:type="character" w:styleId="FollowedHyperlink">
    <w:name w:val="FollowedHyperlink"/>
    <w:rsid w:val="00FB2BD9"/>
    <w:rPr>
      <w:color w:val="800080"/>
      <w:u w:val="single"/>
    </w:rPr>
  </w:style>
  <w:style w:type="paragraph" w:styleId="BalloonText">
    <w:name w:val="Balloon Text"/>
    <w:basedOn w:val="Normal"/>
    <w:semiHidden/>
    <w:rsid w:val="003131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E3D7C"/>
    <w:rPr>
      <w:sz w:val="20"/>
    </w:rPr>
  </w:style>
  <w:style w:type="character" w:styleId="FootnoteReference">
    <w:name w:val="footnote reference"/>
    <w:semiHidden/>
    <w:rsid w:val="00EE3D7C"/>
    <w:rPr>
      <w:vertAlign w:val="superscript"/>
    </w:rPr>
  </w:style>
  <w:style w:type="character" w:styleId="CommentReference">
    <w:name w:val="annotation reference"/>
    <w:semiHidden/>
    <w:rsid w:val="00353F98"/>
    <w:rPr>
      <w:sz w:val="16"/>
      <w:szCs w:val="16"/>
    </w:rPr>
  </w:style>
  <w:style w:type="paragraph" w:styleId="CommentText">
    <w:name w:val="annotation text"/>
    <w:basedOn w:val="Normal"/>
    <w:semiHidden/>
    <w:rsid w:val="00353F98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3F98"/>
    <w:rPr>
      <w:b/>
      <w:bCs/>
    </w:rPr>
  </w:style>
  <w:style w:type="character" w:styleId="Emphasis">
    <w:name w:val="Emphasis"/>
    <w:qFormat/>
    <w:rsid w:val="002E707D"/>
    <w:rPr>
      <w:i/>
      <w:iCs/>
    </w:rPr>
  </w:style>
  <w:style w:type="paragraph" w:styleId="Header">
    <w:name w:val="header"/>
    <w:basedOn w:val="Normal"/>
    <w:link w:val="HeaderChar"/>
    <w:uiPriority w:val="99"/>
    <w:rsid w:val="00C84FA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84FA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BE2D93"/>
  </w:style>
  <w:style w:type="paragraph" w:customStyle="1" w:styleId="Bulletleft1">
    <w:name w:val="Bullet left 1"/>
    <w:basedOn w:val="Normal"/>
    <w:link w:val="Bulletleft1Char"/>
    <w:rsid w:val="00530447"/>
    <w:pPr>
      <w:numPr>
        <w:numId w:val="5"/>
      </w:numPr>
      <w:spacing w:line="360" w:lineRule="auto"/>
    </w:pPr>
    <w:rPr>
      <w:sz w:val="24"/>
      <w:szCs w:val="24"/>
      <w:lang w:val="en-US" w:eastAsia="en-US"/>
    </w:rPr>
  </w:style>
  <w:style w:type="paragraph" w:customStyle="1" w:styleId="Frontpagedate">
    <w:name w:val="Front page date"/>
    <w:basedOn w:val="Normal"/>
    <w:rsid w:val="009923C1"/>
    <w:pPr>
      <w:spacing w:after="240"/>
    </w:pPr>
    <w:rPr>
      <w:rFonts w:cs="Arial"/>
      <w:sz w:val="32"/>
      <w:szCs w:val="32"/>
      <w:lang w:val="en-US" w:eastAsia="en-US"/>
    </w:rPr>
  </w:style>
  <w:style w:type="paragraph" w:customStyle="1" w:styleId="NICEnormal">
    <w:name w:val="NICE normal"/>
    <w:link w:val="NICEnormalChar"/>
    <w:rsid w:val="009923C1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9923C1"/>
    <w:rPr>
      <w:rFonts w:ascii="Arial" w:hAnsi="Arial"/>
      <w:sz w:val="24"/>
      <w:szCs w:val="24"/>
      <w:lang w:val="en-US" w:eastAsia="en-US" w:bidi="ar-SA"/>
    </w:rPr>
  </w:style>
  <w:style w:type="paragraph" w:customStyle="1" w:styleId="Frontpagetitle">
    <w:name w:val="Front page title"/>
    <w:basedOn w:val="Normal"/>
    <w:rsid w:val="009923C1"/>
    <w:pPr>
      <w:spacing w:after="240"/>
      <w:jc w:val="center"/>
    </w:pPr>
    <w:rPr>
      <w:rFonts w:cs="Arial"/>
      <w:sz w:val="48"/>
      <w:szCs w:val="48"/>
      <w:lang w:val="en-US" w:eastAsia="en-US"/>
    </w:rPr>
  </w:style>
  <w:style w:type="paragraph" w:customStyle="1" w:styleId="NICEnormal10">
    <w:name w:val="NICE normal 10"/>
    <w:basedOn w:val="Normal"/>
    <w:rsid w:val="009923C1"/>
    <w:pPr>
      <w:spacing w:after="240"/>
    </w:pPr>
    <w:rPr>
      <w:sz w:val="20"/>
      <w:szCs w:val="24"/>
      <w:lang w:eastAsia="en-US"/>
    </w:rPr>
  </w:style>
  <w:style w:type="character" w:customStyle="1" w:styleId="Bulletleft1Char">
    <w:name w:val="Bullet left 1 Char"/>
    <w:link w:val="Bulletleft1"/>
    <w:rsid w:val="00A30A9C"/>
    <w:rPr>
      <w:rFonts w:ascii="Arial" w:hAnsi="Arial"/>
      <w:sz w:val="24"/>
      <w:szCs w:val="24"/>
      <w:lang w:val="en-US" w:eastAsia="en-US" w:bidi="ar-SA"/>
    </w:rPr>
  </w:style>
  <w:style w:type="paragraph" w:customStyle="1" w:styleId="Bulletleft1last">
    <w:name w:val="Bullet left 1 last"/>
    <w:basedOn w:val="NICEnormal"/>
    <w:rsid w:val="0033358A"/>
    <w:pPr>
      <w:numPr>
        <w:numId w:val="6"/>
      </w:numPr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9609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4F6CFA"/>
    <w:rPr>
      <w:rFonts w:ascii="Arial" w:hAnsi="Arial"/>
      <w:sz w:val="22"/>
    </w:rPr>
  </w:style>
  <w:style w:type="paragraph" w:customStyle="1" w:styleId="Default">
    <w:name w:val="Default"/>
    <w:rsid w:val="00FB2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B40E8"/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422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B2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07B2C"/>
    <w:pPr>
      <w:keepNext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qFormat/>
    <w:rsid w:val="00407B2C"/>
    <w:pPr>
      <w:keepNext/>
      <w:numPr>
        <w:numId w:val="3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0A9C"/>
    <w:pPr>
      <w:keepNext/>
      <w:spacing w:before="240" w:after="60"/>
      <w:outlineLvl w:val="2"/>
    </w:pPr>
    <w:rPr>
      <w:rFonts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E56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rsid w:val="00A80592"/>
    <w:rPr>
      <w:color w:val="0000FF"/>
      <w:u w:val="single"/>
    </w:rPr>
  </w:style>
  <w:style w:type="character" w:styleId="FollowedHyperlink">
    <w:name w:val="FollowedHyperlink"/>
    <w:rsid w:val="00FB2BD9"/>
    <w:rPr>
      <w:color w:val="800080"/>
      <w:u w:val="single"/>
    </w:rPr>
  </w:style>
  <w:style w:type="paragraph" w:styleId="BalloonText">
    <w:name w:val="Balloon Text"/>
    <w:basedOn w:val="Normal"/>
    <w:semiHidden/>
    <w:rsid w:val="003131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E3D7C"/>
    <w:rPr>
      <w:sz w:val="20"/>
    </w:rPr>
  </w:style>
  <w:style w:type="character" w:styleId="FootnoteReference">
    <w:name w:val="footnote reference"/>
    <w:semiHidden/>
    <w:rsid w:val="00EE3D7C"/>
    <w:rPr>
      <w:vertAlign w:val="superscript"/>
    </w:rPr>
  </w:style>
  <w:style w:type="character" w:styleId="CommentReference">
    <w:name w:val="annotation reference"/>
    <w:semiHidden/>
    <w:rsid w:val="00353F98"/>
    <w:rPr>
      <w:sz w:val="16"/>
      <w:szCs w:val="16"/>
    </w:rPr>
  </w:style>
  <w:style w:type="paragraph" w:styleId="CommentText">
    <w:name w:val="annotation text"/>
    <w:basedOn w:val="Normal"/>
    <w:semiHidden/>
    <w:rsid w:val="00353F98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3F98"/>
    <w:rPr>
      <w:b/>
      <w:bCs/>
    </w:rPr>
  </w:style>
  <w:style w:type="character" w:styleId="Emphasis">
    <w:name w:val="Emphasis"/>
    <w:qFormat/>
    <w:rsid w:val="002E707D"/>
    <w:rPr>
      <w:i/>
      <w:iCs/>
    </w:rPr>
  </w:style>
  <w:style w:type="paragraph" w:styleId="Header">
    <w:name w:val="header"/>
    <w:basedOn w:val="Normal"/>
    <w:link w:val="HeaderChar"/>
    <w:uiPriority w:val="99"/>
    <w:rsid w:val="00C84FA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84FA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BE2D93"/>
  </w:style>
  <w:style w:type="paragraph" w:customStyle="1" w:styleId="Bulletleft1">
    <w:name w:val="Bullet left 1"/>
    <w:basedOn w:val="Normal"/>
    <w:link w:val="Bulletleft1Char"/>
    <w:rsid w:val="00530447"/>
    <w:pPr>
      <w:numPr>
        <w:numId w:val="5"/>
      </w:numPr>
      <w:spacing w:line="360" w:lineRule="auto"/>
    </w:pPr>
    <w:rPr>
      <w:sz w:val="24"/>
      <w:szCs w:val="24"/>
      <w:lang w:val="en-US" w:eastAsia="en-US"/>
    </w:rPr>
  </w:style>
  <w:style w:type="paragraph" w:customStyle="1" w:styleId="Frontpagedate">
    <w:name w:val="Front page date"/>
    <w:basedOn w:val="Normal"/>
    <w:rsid w:val="009923C1"/>
    <w:pPr>
      <w:spacing w:after="240"/>
    </w:pPr>
    <w:rPr>
      <w:rFonts w:cs="Arial"/>
      <w:sz w:val="32"/>
      <w:szCs w:val="32"/>
      <w:lang w:val="en-US" w:eastAsia="en-US"/>
    </w:rPr>
  </w:style>
  <w:style w:type="paragraph" w:customStyle="1" w:styleId="NICEnormal">
    <w:name w:val="NICE normal"/>
    <w:link w:val="NICEnormalChar"/>
    <w:rsid w:val="009923C1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9923C1"/>
    <w:rPr>
      <w:rFonts w:ascii="Arial" w:hAnsi="Arial"/>
      <w:sz w:val="24"/>
      <w:szCs w:val="24"/>
      <w:lang w:val="en-US" w:eastAsia="en-US" w:bidi="ar-SA"/>
    </w:rPr>
  </w:style>
  <w:style w:type="paragraph" w:customStyle="1" w:styleId="Frontpagetitle">
    <w:name w:val="Front page title"/>
    <w:basedOn w:val="Normal"/>
    <w:rsid w:val="009923C1"/>
    <w:pPr>
      <w:spacing w:after="240"/>
      <w:jc w:val="center"/>
    </w:pPr>
    <w:rPr>
      <w:rFonts w:cs="Arial"/>
      <w:sz w:val="48"/>
      <w:szCs w:val="48"/>
      <w:lang w:val="en-US" w:eastAsia="en-US"/>
    </w:rPr>
  </w:style>
  <w:style w:type="paragraph" w:customStyle="1" w:styleId="NICEnormal10">
    <w:name w:val="NICE normal 10"/>
    <w:basedOn w:val="Normal"/>
    <w:rsid w:val="009923C1"/>
    <w:pPr>
      <w:spacing w:after="240"/>
    </w:pPr>
    <w:rPr>
      <w:sz w:val="20"/>
      <w:szCs w:val="24"/>
      <w:lang w:eastAsia="en-US"/>
    </w:rPr>
  </w:style>
  <w:style w:type="character" w:customStyle="1" w:styleId="Bulletleft1Char">
    <w:name w:val="Bullet left 1 Char"/>
    <w:link w:val="Bulletleft1"/>
    <w:rsid w:val="00A30A9C"/>
    <w:rPr>
      <w:rFonts w:ascii="Arial" w:hAnsi="Arial"/>
      <w:sz w:val="24"/>
      <w:szCs w:val="24"/>
      <w:lang w:val="en-US" w:eastAsia="en-US" w:bidi="ar-SA"/>
    </w:rPr>
  </w:style>
  <w:style w:type="paragraph" w:customStyle="1" w:styleId="Bulletleft1last">
    <w:name w:val="Bullet left 1 last"/>
    <w:basedOn w:val="NICEnormal"/>
    <w:rsid w:val="0033358A"/>
    <w:pPr>
      <w:numPr>
        <w:numId w:val="6"/>
      </w:numPr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9609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4F6CFA"/>
    <w:rPr>
      <w:rFonts w:ascii="Arial" w:hAnsi="Arial"/>
      <w:sz w:val="22"/>
    </w:rPr>
  </w:style>
  <w:style w:type="paragraph" w:customStyle="1" w:styleId="Default">
    <w:name w:val="Default"/>
    <w:rsid w:val="00FB2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B40E8"/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422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mailto:auditsupport@nice.org.u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uidance.nice.org.uk/ipgXXX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guidance.nice.org.uk/ipgXX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surgicalcomplication.info/index-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qip.org.uk/" TargetMode="External"/><Relationship Id="rId23" Type="http://schemas.openxmlformats.org/officeDocument/2006/relationships/hyperlink" Target="http://www.nice.org.uk/guidance/ipgxxx/informationforpublic" TargetMode="External"/><Relationship Id="rId10" Type="http://schemas.openxmlformats.org/officeDocument/2006/relationships/image" Target="media/image2.pn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guidance.nice.org.uk/ipgXXX" TargetMode="External"/><Relationship Id="rId22" Type="http://schemas.openxmlformats.org/officeDocument/2006/relationships/hyperlink" Target="http://www.surgicalcomplication.info/index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26AA-E564-4123-90D4-8A87273D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1796607A</Template>
  <TotalTime>2</TotalTime>
  <Pages>8</Pages>
  <Words>1444</Words>
  <Characters>9311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[Front Cover NICE Design]</vt:lpstr>
    </vt:vector>
  </TitlesOfParts>
  <Company>The Health Quality Service</Company>
  <LinksUpToDate>false</LinksUpToDate>
  <CharactersWithSpaces>10734</CharactersWithSpaces>
  <SharedDoc>false</SharedDoc>
  <HLinks>
    <vt:vector size="54" baseType="variant">
      <vt:variant>
        <vt:i4>5570561</vt:i4>
      </vt:variant>
      <vt:variant>
        <vt:i4>129</vt:i4>
      </vt:variant>
      <vt:variant>
        <vt:i4>0</vt:i4>
      </vt:variant>
      <vt:variant>
        <vt:i4>5</vt:i4>
      </vt:variant>
      <vt:variant>
        <vt:lpwstr>http://www.surgicalcomplication.info/index-2.html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http://www.nice.org.uk/guidance/ipgxxx/informationforpublic</vt:lpwstr>
      </vt:variant>
      <vt:variant>
        <vt:lpwstr/>
      </vt:variant>
      <vt:variant>
        <vt:i4>6488119</vt:i4>
      </vt:variant>
      <vt:variant>
        <vt:i4>39</vt:i4>
      </vt:variant>
      <vt:variant>
        <vt:i4>0</vt:i4>
      </vt:variant>
      <vt:variant>
        <vt:i4>5</vt:i4>
      </vt:variant>
      <vt:variant>
        <vt:lpwstr>http://www.nice.org.uk/guidance/ipgxxx/informationforpublic</vt:lpwstr>
      </vt:variant>
      <vt:variant>
        <vt:lpwstr/>
      </vt:variant>
      <vt:variant>
        <vt:i4>5570561</vt:i4>
      </vt:variant>
      <vt:variant>
        <vt:i4>36</vt:i4>
      </vt:variant>
      <vt:variant>
        <vt:i4>0</vt:i4>
      </vt:variant>
      <vt:variant>
        <vt:i4>5</vt:i4>
      </vt:variant>
      <vt:variant>
        <vt:lpwstr>http://www.surgicalcomplication.info/index-2.html</vt:lpwstr>
      </vt:variant>
      <vt:variant>
        <vt:lpwstr/>
      </vt:variant>
      <vt:variant>
        <vt:i4>2556017</vt:i4>
      </vt:variant>
      <vt:variant>
        <vt:i4>33</vt:i4>
      </vt:variant>
      <vt:variant>
        <vt:i4>0</vt:i4>
      </vt:variant>
      <vt:variant>
        <vt:i4>5</vt:i4>
      </vt:variant>
      <vt:variant>
        <vt:lpwstr>http://guidance.nice.org.uk/ipgXXX</vt:lpwstr>
      </vt:variant>
      <vt:variant>
        <vt:lpwstr/>
      </vt:variant>
      <vt:variant>
        <vt:i4>2556017</vt:i4>
      </vt:variant>
      <vt:variant>
        <vt:i4>30</vt:i4>
      </vt:variant>
      <vt:variant>
        <vt:i4>0</vt:i4>
      </vt:variant>
      <vt:variant>
        <vt:i4>5</vt:i4>
      </vt:variant>
      <vt:variant>
        <vt:lpwstr>http://guidance.nice.org.uk/ipgXXX</vt:lpwstr>
      </vt:variant>
      <vt:variant>
        <vt:lpwstr/>
      </vt:variant>
      <vt:variant>
        <vt:i4>5570609</vt:i4>
      </vt:variant>
      <vt:variant>
        <vt:i4>27</vt:i4>
      </vt:variant>
      <vt:variant>
        <vt:i4>0</vt:i4>
      </vt:variant>
      <vt:variant>
        <vt:i4>5</vt:i4>
      </vt:variant>
      <vt:variant>
        <vt:lpwstr>mailto:auditsupport@nice.org.uk</vt:lpwstr>
      </vt:variant>
      <vt:variant>
        <vt:lpwstr/>
      </vt:variant>
      <vt:variant>
        <vt:i4>3342453</vt:i4>
      </vt:variant>
      <vt:variant>
        <vt:i4>24</vt:i4>
      </vt:variant>
      <vt:variant>
        <vt:i4>0</vt:i4>
      </vt:variant>
      <vt:variant>
        <vt:i4>5</vt:i4>
      </vt:variant>
      <vt:variant>
        <vt:lpwstr>http://hqip.org.uk/</vt:lpwstr>
      </vt:variant>
      <vt:variant>
        <vt:lpwstr/>
      </vt:variant>
      <vt:variant>
        <vt:i4>2556017</vt:i4>
      </vt:variant>
      <vt:variant>
        <vt:i4>15</vt:i4>
      </vt:variant>
      <vt:variant>
        <vt:i4>0</vt:i4>
      </vt:variant>
      <vt:variant>
        <vt:i4>5</vt:i4>
      </vt:variant>
      <vt:variant>
        <vt:lpwstr>http://guidance.nice.org.uk/ipgXXX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[Front Cover NICE Design]</dc:title>
  <dc:creator>ssutcliffe</dc:creator>
  <cp:lastModifiedBy>Sally Compton</cp:lastModifiedBy>
  <cp:revision>2</cp:revision>
  <cp:lastPrinted>2008-10-20T17:01:00Z</cp:lastPrinted>
  <dcterms:created xsi:type="dcterms:W3CDTF">2014-12-16T12:55:00Z</dcterms:created>
  <dcterms:modified xsi:type="dcterms:W3CDTF">2014-12-16T12:55:00Z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