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08C" w:rsidRDefault="00AC208C">
      <w:pPr>
        <w:rPr>
          <w:rFonts w:cs="Arial"/>
          <w:b/>
          <w:bCs/>
          <w:kern w:val="28"/>
          <w:sz w:val="32"/>
          <w:szCs w:val="32"/>
        </w:rPr>
      </w:pPr>
      <w:bookmarkStart w:id="0" w:name="_GoBack"/>
      <w:bookmarkEnd w:id="0"/>
    </w:p>
    <w:p w:rsidR="00EC1C25" w:rsidRPr="001108D7" w:rsidRDefault="00EC1C25" w:rsidP="00EC1C25">
      <w:pPr>
        <w:pStyle w:val="Title16pt"/>
      </w:pPr>
      <w:r w:rsidRPr="001108D7">
        <w:t xml:space="preserve">NATIONAL INSTITUTE FOR HEALTH </w:t>
      </w:r>
      <w:smartTag w:uri="urn:schemas-microsoft-com:office:smarttags" w:element="stockticker">
        <w:r w:rsidRPr="001108D7">
          <w:t>AND</w:t>
        </w:r>
      </w:smartTag>
      <w:r w:rsidRPr="001108D7">
        <w:t xml:space="preserve"> </w:t>
      </w:r>
      <w:r w:rsidR="00034E98">
        <w:t>CARE</w:t>
      </w:r>
      <w:r w:rsidRPr="001108D7">
        <w:t xml:space="preserve"> EXCELLENCE</w:t>
      </w:r>
    </w:p>
    <w:p w:rsidR="00EC1C25" w:rsidRPr="001108D7" w:rsidRDefault="00EC1C25" w:rsidP="00EC1C25">
      <w:pPr>
        <w:pStyle w:val="Title16pt"/>
      </w:pPr>
      <w:r w:rsidRPr="001108D7">
        <w:t>Medical technology guidance</w:t>
      </w:r>
    </w:p>
    <w:p w:rsidR="00EC1C25" w:rsidRPr="001108D7" w:rsidRDefault="007F2232" w:rsidP="00EC1C25">
      <w:pPr>
        <w:pStyle w:val="Title16pt"/>
      </w:pPr>
      <w:r>
        <w:t>FINAL</w:t>
      </w:r>
      <w:r w:rsidR="00EC1C25" w:rsidRPr="001108D7">
        <w:t xml:space="preserve"> SCOPE</w:t>
      </w:r>
    </w:p>
    <w:p w:rsidR="00EC1C25" w:rsidRPr="001108D7" w:rsidRDefault="009525B6" w:rsidP="009525B6">
      <w:pPr>
        <w:pStyle w:val="Title16pt"/>
        <w:jc w:val="left"/>
      </w:pPr>
      <w:r w:rsidRPr="009525B6">
        <w:t>HumiGard Surgical Humidification System</w:t>
      </w:r>
      <w:r>
        <w:t xml:space="preserve"> for the </w:t>
      </w:r>
      <w:r w:rsidR="00DF2173">
        <w:t>prevention</w:t>
      </w:r>
      <w:r>
        <w:t xml:space="preserve"> of inadvertent perioperative hypothermia</w:t>
      </w:r>
    </w:p>
    <w:p w:rsidR="00EC1C25" w:rsidRPr="001108D7" w:rsidRDefault="00EC1C25" w:rsidP="00EC1C25">
      <w:pPr>
        <w:pStyle w:val="Numberedheading1"/>
        <w:numPr>
          <w:ilvl w:val="0"/>
          <w:numId w:val="1"/>
        </w:numPr>
        <w:rPr>
          <w:lang w:val="en-GB"/>
        </w:rPr>
      </w:pPr>
      <w:r w:rsidRPr="001108D7">
        <w:rPr>
          <w:lang w:val="en-GB"/>
        </w:rPr>
        <w:t xml:space="preserve">Technology </w:t>
      </w:r>
    </w:p>
    <w:p w:rsidR="00EC1C25" w:rsidRDefault="00EC1C25" w:rsidP="00EC1C25">
      <w:pPr>
        <w:pStyle w:val="Numberedheading2"/>
        <w:numPr>
          <w:ilvl w:val="1"/>
          <w:numId w:val="1"/>
        </w:numPr>
        <w:rPr>
          <w:lang w:val="en-GB"/>
        </w:rPr>
      </w:pPr>
      <w:r w:rsidRPr="001108D7">
        <w:rPr>
          <w:lang w:val="en-GB"/>
        </w:rPr>
        <w:t xml:space="preserve">Description of the technology </w:t>
      </w:r>
    </w:p>
    <w:p w:rsidR="009525B6" w:rsidRPr="009525B6" w:rsidRDefault="009525B6" w:rsidP="009525B6">
      <w:pPr>
        <w:pStyle w:val="NICEnormal"/>
      </w:pPr>
      <w:r w:rsidRPr="009525B6">
        <w:t xml:space="preserve">The HumiGard system comprises a reusable humidifier and single-use tubing set and is designed to humidify and heat carbon dioxide gas used for </w:t>
      </w:r>
      <w:r w:rsidR="00F16F48">
        <w:t xml:space="preserve">insufflation </w:t>
      </w:r>
      <w:r w:rsidR="00DF2173">
        <w:t>during</w:t>
      </w:r>
      <w:r w:rsidRPr="009525B6">
        <w:t xml:space="preserve"> surgery. The system can be used </w:t>
      </w:r>
      <w:r w:rsidR="00DF2173">
        <w:t>in</w:t>
      </w:r>
      <w:r w:rsidRPr="009525B6">
        <w:t xml:space="preserve"> any patient undergoing laparoscopic or open surgery with the aim of helping </w:t>
      </w:r>
      <w:r w:rsidR="00DF2173">
        <w:t xml:space="preserve">to </w:t>
      </w:r>
      <w:r w:rsidRPr="009525B6">
        <w:t>reduce</w:t>
      </w:r>
      <w:r w:rsidR="00F2374A">
        <w:t xml:space="preserve"> evaporative cooling, which can also cause</w:t>
      </w:r>
      <w:r w:rsidRPr="009525B6">
        <w:t xml:space="preserve"> tissue desiccation</w:t>
      </w:r>
      <w:r w:rsidR="00EB74D6">
        <w:t>.</w:t>
      </w:r>
      <w:r w:rsidRPr="009525B6">
        <w:t xml:space="preserve"> HumiGard is designed to be </w:t>
      </w:r>
      <w:r w:rsidR="009311F1">
        <w:t>used independent</w:t>
      </w:r>
      <w:r w:rsidR="00DC2535">
        <w:t>ly</w:t>
      </w:r>
      <w:r w:rsidR="009311F1">
        <w:t xml:space="preserve"> of any</w:t>
      </w:r>
      <w:r w:rsidRPr="009525B6">
        <w:t xml:space="preserve"> other intraoperative warming measures</w:t>
      </w:r>
      <w:r w:rsidR="009311F1">
        <w:t>,</w:t>
      </w:r>
      <w:r w:rsidRPr="009525B6">
        <w:t xml:space="preserve"> such as forced air </w:t>
      </w:r>
      <w:r w:rsidR="009311F1">
        <w:t>warming</w:t>
      </w:r>
      <w:r w:rsidRPr="009525B6">
        <w:t>, which are applied only to the external body surfaces and extremities.</w:t>
      </w:r>
    </w:p>
    <w:p w:rsidR="00EC1C25" w:rsidRPr="001108D7" w:rsidRDefault="00EC1C25" w:rsidP="00EC1C25">
      <w:pPr>
        <w:pStyle w:val="Numberedheading2"/>
        <w:numPr>
          <w:ilvl w:val="1"/>
          <w:numId w:val="1"/>
        </w:numPr>
        <w:rPr>
          <w:lang w:val="en-GB"/>
        </w:rPr>
      </w:pPr>
      <w:r w:rsidRPr="001108D7">
        <w:rPr>
          <w:lang w:val="en-GB"/>
        </w:rPr>
        <w:t>Regulatory status</w:t>
      </w:r>
    </w:p>
    <w:p w:rsidR="00EC1C25" w:rsidRPr="001108D7" w:rsidRDefault="00EC1C25" w:rsidP="00EC1C25">
      <w:pPr>
        <w:pStyle w:val="NICEnormal"/>
      </w:pPr>
      <w:r w:rsidRPr="001108D7">
        <w:t xml:space="preserve">The </w:t>
      </w:r>
      <w:r w:rsidR="00815E70">
        <w:t>HumiG</w:t>
      </w:r>
      <w:r w:rsidR="009525B6">
        <w:t xml:space="preserve">ard system </w:t>
      </w:r>
      <w:r w:rsidRPr="001108D7">
        <w:t xml:space="preserve">received a CE mark in </w:t>
      </w:r>
      <w:r w:rsidR="008F69F5">
        <w:t>April 2013.</w:t>
      </w:r>
    </w:p>
    <w:p w:rsidR="00EC1C25" w:rsidRPr="001108D7" w:rsidRDefault="00EC1C25" w:rsidP="00EC1C25">
      <w:pPr>
        <w:pStyle w:val="Numberedheading2"/>
        <w:numPr>
          <w:ilvl w:val="1"/>
          <w:numId w:val="1"/>
        </w:numPr>
        <w:rPr>
          <w:lang w:val="en-GB"/>
        </w:rPr>
      </w:pPr>
      <w:r w:rsidRPr="001108D7">
        <w:rPr>
          <w:lang w:val="en-GB"/>
        </w:rPr>
        <w:t>Claimed benefits</w:t>
      </w:r>
    </w:p>
    <w:p w:rsidR="00EC1C25" w:rsidRPr="001108D7" w:rsidRDefault="00EC1C25" w:rsidP="00C416C3">
      <w:pPr>
        <w:pStyle w:val="NICEnormal"/>
        <w:keepNext/>
      </w:pPr>
      <w:r w:rsidRPr="001108D7">
        <w:t xml:space="preserve">The benefits to patients claimed by the </w:t>
      </w:r>
      <w:r w:rsidR="0088093D">
        <w:t>company</w:t>
      </w:r>
      <w:r w:rsidRPr="001108D7">
        <w:t xml:space="preserve"> are:</w:t>
      </w:r>
    </w:p>
    <w:p w:rsidR="009525B6" w:rsidRDefault="009525B6" w:rsidP="009525B6">
      <w:pPr>
        <w:pStyle w:val="Bulletleft1"/>
      </w:pPr>
      <w:r>
        <w:t xml:space="preserve">Decreased incidence of intraoperative and post-operative hypothermia as a result of reduction in evaporative cooling </w:t>
      </w:r>
    </w:p>
    <w:p w:rsidR="009525B6" w:rsidRPr="00170942" w:rsidRDefault="009525B6" w:rsidP="009525B6">
      <w:pPr>
        <w:pStyle w:val="Bulletleft1"/>
      </w:pPr>
      <w:r>
        <w:t>Decreased incidence of surgical site infections due to improved intra-</w:t>
      </w:r>
      <w:r w:rsidRPr="00170942">
        <w:t xml:space="preserve">operative temperature maintenance </w:t>
      </w:r>
    </w:p>
    <w:p w:rsidR="009525B6" w:rsidRPr="00170942" w:rsidRDefault="005B3647" w:rsidP="009525B6">
      <w:pPr>
        <w:pStyle w:val="Bulletleft1last"/>
      </w:pPr>
      <w:r>
        <w:t>Improved</w:t>
      </w:r>
      <w:r w:rsidR="009525B6" w:rsidRPr="00170942">
        <w:t xml:space="preserve"> postoperative recovery </w:t>
      </w:r>
      <w:r>
        <w:t>(</w:t>
      </w:r>
      <w:r w:rsidR="00217375">
        <w:t>fewer postoperative complications</w:t>
      </w:r>
      <w:r>
        <w:t xml:space="preserve"> and less pain)</w:t>
      </w:r>
      <w:r w:rsidR="005E20DA">
        <w:t xml:space="preserve"> and faster discharge</w:t>
      </w:r>
      <w:r w:rsidR="009525B6">
        <w:t>.</w:t>
      </w:r>
    </w:p>
    <w:p w:rsidR="00EC1C25" w:rsidRPr="001108D7" w:rsidRDefault="00EC1C25" w:rsidP="00C416C3">
      <w:pPr>
        <w:pStyle w:val="NICEnormal"/>
        <w:keepNext/>
      </w:pPr>
      <w:r w:rsidRPr="001108D7">
        <w:lastRenderedPageBreak/>
        <w:t>The benefits to the health</w:t>
      </w:r>
      <w:r w:rsidR="00001D5E" w:rsidRPr="001108D7">
        <w:t>care</w:t>
      </w:r>
      <w:r w:rsidRPr="001108D7">
        <w:t xml:space="preserve"> system claimed by the</w:t>
      </w:r>
      <w:r w:rsidR="00001D5E" w:rsidRPr="001108D7">
        <w:t xml:space="preserve"> sponsor</w:t>
      </w:r>
      <w:r w:rsidRPr="001108D7">
        <w:t xml:space="preserve"> are: </w:t>
      </w:r>
    </w:p>
    <w:p w:rsidR="007451DE" w:rsidRPr="001108D7" w:rsidRDefault="009525B6" w:rsidP="003309E3">
      <w:pPr>
        <w:pStyle w:val="Bulletleft1"/>
      </w:pPr>
      <w:r w:rsidRPr="009525B6">
        <w:t xml:space="preserve">Reduced overall costs (due to costs no longer incurred), as a result of better patient outcomes including reduced incidence of surgical site infections, reduced length of </w:t>
      </w:r>
      <w:r w:rsidR="003309E3" w:rsidRPr="003309E3">
        <w:t>time spent in hospital for surgery</w:t>
      </w:r>
      <w:r w:rsidRPr="009525B6">
        <w:t>, and reduced length of time in post-operative recovery.</w:t>
      </w:r>
    </w:p>
    <w:p w:rsidR="00EC1C25" w:rsidRPr="001108D7" w:rsidRDefault="00EC1C25" w:rsidP="008F69F5">
      <w:pPr>
        <w:pStyle w:val="Numberedheading2"/>
        <w:numPr>
          <w:ilvl w:val="1"/>
          <w:numId w:val="15"/>
        </w:numPr>
        <w:rPr>
          <w:lang w:val="en-GB"/>
        </w:rPr>
      </w:pPr>
      <w:r w:rsidRPr="001108D7">
        <w:rPr>
          <w:lang w:val="en-GB"/>
        </w:rPr>
        <w:t>Relevant diseases and conditions</w:t>
      </w:r>
    </w:p>
    <w:p w:rsidR="00EC1C25" w:rsidRPr="001108D7" w:rsidRDefault="00EC1C25" w:rsidP="00EC1C25">
      <w:pPr>
        <w:pStyle w:val="NICEnormal"/>
      </w:pPr>
      <w:r w:rsidRPr="001108D7">
        <w:t xml:space="preserve">The </w:t>
      </w:r>
      <w:r w:rsidR="009525B6">
        <w:t>HumiGard system</w:t>
      </w:r>
      <w:r w:rsidRPr="001108D7">
        <w:t xml:space="preserve"> is intended for use in </w:t>
      </w:r>
      <w:r w:rsidR="00351CD6">
        <w:t>heating and humidifying insufflant gas for laparoscopy and open surgery</w:t>
      </w:r>
      <w:r w:rsidRPr="001108D7">
        <w:t>, specifically</w:t>
      </w:r>
      <w:r w:rsidR="00351CD6">
        <w:t xml:space="preserve"> to minimise evaporative cooling and desiccation and prevent intra-operative hypothermia</w:t>
      </w:r>
      <w:r w:rsidRPr="001108D7">
        <w:t>.</w:t>
      </w:r>
    </w:p>
    <w:p w:rsidR="009525B6" w:rsidRPr="00A7654A" w:rsidRDefault="00E21641" w:rsidP="009525B6">
      <w:pPr>
        <w:pStyle w:val="NICEnormal"/>
        <w:rPr>
          <w:rFonts w:cs="Arial"/>
        </w:rPr>
      </w:pPr>
      <w:r>
        <w:t xml:space="preserve">NICE guidance on </w:t>
      </w:r>
      <w:hyperlink r:id="rId9" w:history="1">
        <w:r w:rsidR="00D93AFB" w:rsidRPr="005B3647">
          <w:rPr>
            <w:rStyle w:val="Hyperlink"/>
          </w:rPr>
          <w:t>i</w:t>
        </w:r>
        <w:r w:rsidR="009525B6" w:rsidRPr="005B3647">
          <w:rPr>
            <w:rStyle w:val="Hyperlink"/>
          </w:rPr>
          <w:t>nadvertent perioperative hypothermia</w:t>
        </w:r>
      </w:hyperlink>
      <w:r w:rsidR="00D93AFB">
        <w:t xml:space="preserve"> </w:t>
      </w:r>
      <w:r w:rsidR="009525B6">
        <w:t>(</w:t>
      </w:r>
      <w:r w:rsidR="009525B6" w:rsidRPr="005B3647">
        <w:t>NICE guideline 65</w:t>
      </w:r>
      <w:r w:rsidR="0088093D">
        <w:t>, currently being updated</w:t>
      </w:r>
      <w:r w:rsidR="009525B6">
        <w:t xml:space="preserve">) </w:t>
      </w:r>
      <w:r w:rsidR="00D93AFB">
        <w:t>state</w:t>
      </w:r>
      <w:r w:rsidR="00523A6E">
        <w:t>s</w:t>
      </w:r>
      <w:r w:rsidR="00D93AFB">
        <w:t xml:space="preserve"> that</w:t>
      </w:r>
      <w:r w:rsidR="009525B6" w:rsidRPr="00A7654A">
        <w:t xml:space="preserve"> </w:t>
      </w:r>
      <w:r w:rsidR="00523A6E">
        <w:t>i</w:t>
      </w:r>
      <w:r w:rsidR="009525B6" w:rsidRPr="00744BE0">
        <w:t>nadvertent perioperative hypothermia is a common but preventable complication of perioperative procedures, which is associated with poor outcomes for patients.</w:t>
      </w:r>
      <w:r w:rsidR="009525B6" w:rsidRPr="00A7654A">
        <w:br/>
      </w:r>
      <w:r w:rsidR="009525B6" w:rsidRPr="00A7654A">
        <w:br/>
      </w:r>
      <w:r w:rsidR="003309E3">
        <w:rPr>
          <w:rFonts w:cs="Arial"/>
        </w:rPr>
        <w:t>Risk factors for</w:t>
      </w:r>
      <w:r w:rsidR="009525B6" w:rsidRPr="00A7654A">
        <w:rPr>
          <w:rFonts w:cs="Arial"/>
        </w:rPr>
        <w:t xml:space="preserve"> hypothermia include </w:t>
      </w:r>
      <w:r w:rsidR="009525B6">
        <w:rPr>
          <w:rFonts w:cs="Arial"/>
        </w:rPr>
        <w:t>patient characteristics (</w:t>
      </w:r>
      <w:r w:rsidR="009525B6" w:rsidRPr="00A7654A">
        <w:rPr>
          <w:rFonts w:cs="Arial"/>
        </w:rPr>
        <w:t xml:space="preserve">age, body type, </w:t>
      </w:r>
      <w:r w:rsidR="009525B6">
        <w:rPr>
          <w:rFonts w:cs="Arial"/>
        </w:rPr>
        <w:t>comorbidity)</w:t>
      </w:r>
      <w:r w:rsidR="009525B6" w:rsidRPr="00A7654A">
        <w:rPr>
          <w:rFonts w:cs="Arial"/>
        </w:rPr>
        <w:t>;</w:t>
      </w:r>
      <w:r w:rsidR="009525B6">
        <w:rPr>
          <w:rFonts w:cs="Arial"/>
        </w:rPr>
        <w:t xml:space="preserve"> </w:t>
      </w:r>
      <w:r w:rsidR="003309E3">
        <w:rPr>
          <w:rFonts w:cs="Arial"/>
        </w:rPr>
        <w:t xml:space="preserve">type of </w:t>
      </w:r>
      <w:r w:rsidR="009525B6">
        <w:rPr>
          <w:rFonts w:cs="Arial"/>
        </w:rPr>
        <w:t xml:space="preserve">anaesthesia (local, regional, general, use of gases); </w:t>
      </w:r>
      <w:r w:rsidR="009525B6" w:rsidRPr="00A7654A">
        <w:rPr>
          <w:rFonts w:cs="Arial"/>
        </w:rPr>
        <w:t>IV fluid administration and environmental factors</w:t>
      </w:r>
      <w:r w:rsidR="005C552C">
        <w:rPr>
          <w:rFonts w:cs="Arial"/>
        </w:rPr>
        <w:t>,</w:t>
      </w:r>
      <w:r w:rsidR="009525B6" w:rsidRPr="00A7654A">
        <w:rPr>
          <w:rFonts w:cs="Arial"/>
        </w:rPr>
        <w:t xml:space="preserve"> such as </w:t>
      </w:r>
      <w:r w:rsidR="00D93AFB">
        <w:rPr>
          <w:rFonts w:cs="Arial"/>
        </w:rPr>
        <w:t xml:space="preserve">the </w:t>
      </w:r>
      <w:r w:rsidR="009525B6" w:rsidRPr="00A7654A">
        <w:rPr>
          <w:rFonts w:cs="Arial"/>
        </w:rPr>
        <w:t>extent and duration of surg</w:t>
      </w:r>
      <w:r w:rsidR="009525B6">
        <w:rPr>
          <w:rFonts w:cs="Arial"/>
        </w:rPr>
        <w:t>ical exposure, skin preparation</w:t>
      </w:r>
      <w:r w:rsidR="009525B6" w:rsidRPr="00A7654A">
        <w:rPr>
          <w:rFonts w:cs="Arial"/>
        </w:rPr>
        <w:t xml:space="preserve"> and operating room temperature. </w:t>
      </w:r>
      <w:r w:rsidR="009525B6">
        <w:rPr>
          <w:rFonts w:cs="Arial"/>
        </w:rPr>
        <w:t>Perioperative h</w:t>
      </w:r>
      <w:r w:rsidR="009525B6" w:rsidRPr="00A7654A">
        <w:rPr>
          <w:rFonts w:cs="Arial"/>
        </w:rPr>
        <w:t xml:space="preserve">ypothermia </w:t>
      </w:r>
      <w:r w:rsidR="009525B6">
        <w:rPr>
          <w:rFonts w:cs="Arial"/>
        </w:rPr>
        <w:t xml:space="preserve">can </w:t>
      </w:r>
      <w:r w:rsidR="003309E3">
        <w:rPr>
          <w:rFonts w:cs="Arial"/>
        </w:rPr>
        <w:t>lead to</w:t>
      </w:r>
      <w:r w:rsidR="009525B6">
        <w:rPr>
          <w:rFonts w:cs="Arial"/>
        </w:rPr>
        <w:t xml:space="preserve"> </w:t>
      </w:r>
      <w:r w:rsidR="00D93AFB">
        <w:rPr>
          <w:rFonts w:cs="Arial"/>
        </w:rPr>
        <w:t xml:space="preserve">increased </w:t>
      </w:r>
      <w:r w:rsidR="009525B6">
        <w:rPr>
          <w:rFonts w:cs="Arial"/>
        </w:rPr>
        <w:t>postoperative morbidity including</w:t>
      </w:r>
      <w:r w:rsidR="009525B6" w:rsidRPr="00A7654A">
        <w:rPr>
          <w:rFonts w:cs="Arial"/>
        </w:rPr>
        <w:t xml:space="preserve"> platelet dysfunction, bleeding, wound infection, alterations of pharmacother</w:t>
      </w:r>
      <w:r w:rsidR="009525B6">
        <w:rPr>
          <w:rFonts w:cs="Arial"/>
        </w:rPr>
        <w:t>apeutic effects and shivering.</w:t>
      </w:r>
    </w:p>
    <w:p w:rsidR="00EC1C25" w:rsidRPr="001108D7" w:rsidRDefault="00EC1C25" w:rsidP="008F69F5">
      <w:pPr>
        <w:pStyle w:val="Numberedheading2"/>
        <w:numPr>
          <w:ilvl w:val="1"/>
          <w:numId w:val="15"/>
        </w:numPr>
        <w:rPr>
          <w:lang w:val="en-GB"/>
        </w:rPr>
      </w:pPr>
      <w:r w:rsidRPr="001108D7">
        <w:rPr>
          <w:lang w:val="en-GB"/>
        </w:rPr>
        <w:t>Current management</w:t>
      </w:r>
    </w:p>
    <w:p w:rsidR="009525B6" w:rsidRDefault="005B3647" w:rsidP="009525B6">
      <w:pPr>
        <w:pStyle w:val="NICEnormal"/>
      </w:pPr>
      <w:r>
        <w:t xml:space="preserve">NICE guidance on </w:t>
      </w:r>
      <w:hyperlink r:id="rId10" w:history="1">
        <w:r w:rsidRPr="005B3647">
          <w:rPr>
            <w:rStyle w:val="Hyperlink"/>
          </w:rPr>
          <w:t>i</w:t>
        </w:r>
        <w:r w:rsidR="009525B6" w:rsidRPr="005B3647">
          <w:rPr>
            <w:rStyle w:val="Hyperlink"/>
          </w:rPr>
          <w:t>nadvertent perioperative hypothermia</w:t>
        </w:r>
      </w:hyperlink>
      <w:r w:rsidR="009525B6">
        <w:t xml:space="preserve"> </w:t>
      </w:r>
      <w:r>
        <w:t>(</w:t>
      </w:r>
      <w:r w:rsidRPr="005B3647">
        <w:t>NICE guideline 65</w:t>
      </w:r>
      <w:r>
        <w:t>, currently being updated)</w:t>
      </w:r>
      <w:r w:rsidR="009525B6">
        <w:t xml:space="preserve"> recommends that all patients should be assessed for their risk of perioperative hypothermia.  All patients should receive warmed intravenous fluids and blood products; patients identified as higher risk should be warmed intraoperatively using a forced air warming device, as should any patient receiving anaesthesia for more than 30 minutes.  Regular temperature measurement is recommended before, during and after surgery, and forced air warming is recommended for any patient whose core temperature drops below 36</w:t>
      </w:r>
      <w:r w:rsidR="009525B6" w:rsidRPr="00AF6ADB">
        <w:t>°C</w:t>
      </w:r>
      <w:r w:rsidR="009A1FC6">
        <w:t xml:space="preserve">. NICE medical </w:t>
      </w:r>
      <w:r w:rsidR="009525B6">
        <w:t xml:space="preserve">guidance recommends the </w:t>
      </w:r>
      <w:hyperlink r:id="rId11" w:history="1">
        <w:r w:rsidR="009525B6" w:rsidRPr="00465BA8">
          <w:rPr>
            <w:rStyle w:val="Hyperlink"/>
          </w:rPr>
          <w:t xml:space="preserve">Inditherm patient </w:t>
        </w:r>
        <w:r w:rsidR="009525B6" w:rsidRPr="00465BA8">
          <w:rPr>
            <w:rStyle w:val="Hyperlink"/>
          </w:rPr>
          <w:lastRenderedPageBreak/>
          <w:t>warming mattress</w:t>
        </w:r>
      </w:hyperlink>
      <w:r w:rsidR="009525B6">
        <w:t xml:space="preserve"> as a cost efficient alternative to forced air warming (medical technologies guidance 7).</w:t>
      </w:r>
    </w:p>
    <w:p w:rsidR="009525B6" w:rsidRDefault="00F2374A" w:rsidP="001210F2">
      <w:pPr>
        <w:pStyle w:val="NICEnormal"/>
      </w:pPr>
      <w:r w:rsidRPr="00F2374A">
        <w:t>NICE guideline 65</w:t>
      </w:r>
      <w:r>
        <w:t xml:space="preserve"> on</w:t>
      </w:r>
      <w:r w:rsidRPr="00F2374A">
        <w:t xml:space="preserve"> </w:t>
      </w:r>
      <w:hyperlink r:id="rId12" w:history="1">
        <w:r w:rsidRPr="005B3647">
          <w:rPr>
            <w:rStyle w:val="Hyperlink"/>
          </w:rPr>
          <w:t>inadvertent perioperative hypothermia</w:t>
        </w:r>
      </w:hyperlink>
      <w:r>
        <w:rPr>
          <w:rStyle w:val="Hyperlink"/>
        </w:rPr>
        <w:t xml:space="preserve"> </w:t>
      </w:r>
      <w:r w:rsidR="009525B6">
        <w:t xml:space="preserve">relates to the prevention of perioperative hypothermia in the general surgical population and does not make any specific recommendations </w:t>
      </w:r>
      <w:r w:rsidR="003F3195">
        <w:t xml:space="preserve">about the warming of </w:t>
      </w:r>
      <w:r w:rsidR="009525B6">
        <w:t xml:space="preserve">insufflation gas. </w:t>
      </w:r>
    </w:p>
    <w:p w:rsidR="00EC1C25" w:rsidRPr="001108D7" w:rsidRDefault="00EC1C25" w:rsidP="00EC1C25">
      <w:pPr>
        <w:pStyle w:val="Numberedheading1"/>
        <w:numPr>
          <w:ilvl w:val="0"/>
          <w:numId w:val="1"/>
        </w:numPr>
        <w:rPr>
          <w:lang w:val="en-GB"/>
        </w:rPr>
      </w:pPr>
      <w:r w:rsidRPr="001108D7">
        <w:rPr>
          <w:lang w:val="en-GB"/>
        </w:rPr>
        <w:t xml:space="preserve">Reasons for developing guidance on </w:t>
      </w:r>
      <w:r w:rsidR="001210F2">
        <w:rPr>
          <w:lang w:val="en-GB"/>
        </w:rPr>
        <w:t>HumiGard</w:t>
      </w:r>
      <w:r w:rsidR="00A30092" w:rsidRPr="001108D7">
        <w:rPr>
          <w:lang w:val="en-GB"/>
        </w:rPr>
        <w:t xml:space="preserve"> for </w:t>
      </w:r>
      <w:r w:rsidR="001210F2">
        <w:rPr>
          <w:lang w:val="en-GB"/>
        </w:rPr>
        <w:t>inadvertent perioperative hypothermia</w:t>
      </w:r>
      <w:r w:rsidRPr="001108D7">
        <w:rPr>
          <w:lang w:val="en-GB"/>
        </w:rPr>
        <w:t xml:space="preserve"> </w:t>
      </w:r>
    </w:p>
    <w:p w:rsidR="00694067" w:rsidRDefault="00694067" w:rsidP="00351CD6">
      <w:pPr>
        <w:pStyle w:val="Bulletleft1"/>
      </w:pPr>
      <w:r w:rsidRPr="00333F06">
        <w:t xml:space="preserve">The Committee </w:t>
      </w:r>
      <w:r>
        <w:t>considered</w:t>
      </w:r>
      <w:r w:rsidRPr="00333F06">
        <w:t xml:space="preserve"> </w:t>
      </w:r>
      <w:r w:rsidRPr="0098378C">
        <w:t xml:space="preserve">that the HumiGard Surgical Humidification System may offer benefits to patients and to the healthcare system </w:t>
      </w:r>
      <w:r w:rsidR="00D93AFB">
        <w:t>through</w:t>
      </w:r>
      <w:r w:rsidRPr="0098378C">
        <w:t xml:space="preserve"> its use in</w:t>
      </w:r>
      <w:r w:rsidR="00D93AFB">
        <w:t xml:space="preserve"> </w:t>
      </w:r>
      <w:r w:rsidRPr="0098378C">
        <w:t xml:space="preserve">patients at </w:t>
      </w:r>
      <w:r w:rsidR="009D3B7E">
        <w:t>higher</w:t>
      </w:r>
      <w:r w:rsidR="009D3B7E" w:rsidRPr="0098378C">
        <w:t xml:space="preserve"> </w:t>
      </w:r>
      <w:r w:rsidRPr="0098378C">
        <w:t xml:space="preserve">risk of hypothermia, such as </w:t>
      </w:r>
      <w:r w:rsidR="00D93AFB">
        <w:t>individuals</w:t>
      </w:r>
      <w:r w:rsidRPr="0098378C">
        <w:t xml:space="preserve"> with complex conditions </w:t>
      </w:r>
      <w:r w:rsidR="009D3B7E">
        <w:t>needing</w:t>
      </w:r>
      <w:r w:rsidR="009D3B7E" w:rsidRPr="0098378C">
        <w:t xml:space="preserve"> </w:t>
      </w:r>
      <w:r w:rsidRPr="0098378C">
        <w:t xml:space="preserve">prolonged operations. It </w:t>
      </w:r>
      <w:r w:rsidR="00D93AFB">
        <w:t>was concluded</w:t>
      </w:r>
      <w:r w:rsidRPr="0098378C">
        <w:t xml:space="preserve"> that </w:t>
      </w:r>
      <w:r w:rsidR="00D93AFB">
        <w:t xml:space="preserve">the </w:t>
      </w:r>
      <w:r w:rsidRPr="0098378C">
        <w:t>evaluation should focus on us</w:t>
      </w:r>
      <w:r w:rsidR="009D3B7E">
        <w:t>ing</w:t>
      </w:r>
      <w:r w:rsidRPr="0098378C">
        <w:t xml:space="preserve"> HumiGard in these high risk patients</w:t>
      </w:r>
      <w:r w:rsidR="009D3B7E">
        <w:t xml:space="preserve"> </w:t>
      </w:r>
      <w:r w:rsidRPr="0098378C">
        <w:t>and that it should be restricted to us</w:t>
      </w:r>
      <w:r w:rsidR="009D3B7E">
        <w:t xml:space="preserve">ing </w:t>
      </w:r>
      <w:r w:rsidRPr="0098378C">
        <w:t>HumiGard in abdominal surgery</w:t>
      </w:r>
      <w:r w:rsidR="00351CD6">
        <w:t>.</w:t>
      </w:r>
    </w:p>
    <w:p w:rsidR="00351CD6" w:rsidRDefault="00351CD6" w:rsidP="00351CD6">
      <w:pPr>
        <w:pStyle w:val="Bulletleft1"/>
        <w:numPr>
          <w:ilvl w:val="0"/>
          <w:numId w:val="0"/>
        </w:numPr>
        <w:ind w:left="284"/>
      </w:pPr>
    </w:p>
    <w:p w:rsidR="00694067" w:rsidRDefault="00694067" w:rsidP="00351CD6">
      <w:pPr>
        <w:pStyle w:val="Bulletleft1"/>
      </w:pPr>
      <w:r w:rsidRPr="00333F06">
        <w:t xml:space="preserve">The Committee </w:t>
      </w:r>
      <w:r>
        <w:t xml:space="preserve">noted differences in the available evidence and in expert advice about the </w:t>
      </w:r>
      <w:r w:rsidR="009D3B7E">
        <w:t xml:space="preserve">role </w:t>
      </w:r>
      <w:r>
        <w:t xml:space="preserve">of HumiGard in open and laparoscopic surgery: it </w:t>
      </w:r>
      <w:r w:rsidR="00D93AFB">
        <w:t>concluded</w:t>
      </w:r>
      <w:r>
        <w:t xml:space="preserve"> that both indications should be</w:t>
      </w:r>
      <w:r w:rsidR="00D93AFB">
        <w:t xml:space="preserve"> included in </w:t>
      </w:r>
      <w:r>
        <w:t xml:space="preserve">the scope of </w:t>
      </w:r>
      <w:r w:rsidR="009D3B7E">
        <w:t xml:space="preserve">the </w:t>
      </w:r>
      <w:r>
        <w:t>evaluation of HumiGard.</w:t>
      </w:r>
    </w:p>
    <w:p w:rsidR="00351CD6" w:rsidRPr="00851755" w:rsidRDefault="00351CD6" w:rsidP="00351CD6">
      <w:pPr>
        <w:pStyle w:val="Bulletleft1"/>
        <w:numPr>
          <w:ilvl w:val="0"/>
          <w:numId w:val="0"/>
        </w:numPr>
      </w:pPr>
    </w:p>
    <w:p w:rsidR="00A30092" w:rsidRPr="001108D7" w:rsidRDefault="00694067" w:rsidP="00F2374A">
      <w:pPr>
        <w:pStyle w:val="Bulletleft1"/>
      </w:pPr>
      <w:r>
        <w:t xml:space="preserve">The Committee noted that HumiGard may be used in addition to other technologies aimed at reducing the risk of hypothermia.  </w:t>
      </w:r>
      <w:r w:rsidR="00F2374A" w:rsidRPr="00F2374A">
        <w:t>It considered that the evidence presented to the Committee should address the impact of Humigard used alone and Humigard used as an adjunct to other technologies.</w:t>
      </w:r>
    </w:p>
    <w:p w:rsidR="00EC1C25" w:rsidRPr="001108D7" w:rsidRDefault="00EC1C25" w:rsidP="00EC1C25">
      <w:pPr>
        <w:pStyle w:val="Numberedheading1"/>
        <w:numPr>
          <w:ilvl w:val="0"/>
          <w:numId w:val="1"/>
        </w:numPr>
        <w:rPr>
          <w:lang w:val="en-GB"/>
        </w:rPr>
      </w:pPr>
      <w:r w:rsidRPr="001108D7">
        <w:rPr>
          <w:lang w:val="en-GB"/>
        </w:rPr>
        <w:lastRenderedPageBreak/>
        <w:t xml:space="preserve">Statement of the decision problem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6209"/>
        <w:gridCol w:w="624"/>
      </w:tblGrid>
      <w:tr w:rsidR="00EC1C25" w:rsidRPr="001108D7" w:rsidTr="009A1FC6">
        <w:tc>
          <w:tcPr>
            <w:tcW w:w="994" w:type="pct"/>
          </w:tcPr>
          <w:p w:rsidR="00EC1C25" w:rsidRPr="001108D7" w:rsidRDefault="00EC1C25" w:rsidP="001512C2">
            <w:pPr>
              <w:pStyle w:val="Tabletext"/>
              <w:rPr>
                <w:rFonts w:cs="Courier New"/>
                <w:b/>
                <w:lang w:val="en-GB"/>
              </w:rPr>
            </w:pPr>
          </w:p>
        </w:tc>
        <w:tc>
          <w:tcPr>
            <w:tcW w:w="4006" w:type="pct"/>
            <w:gridSpan w:val="2"/>
          </w:tcPr>
          <w:p w:rsidR="00EC1C25" w:rsidRPr="001108D7" w:rsidRDefault="0006178B" w:rsidP="00694067">
            <w:pPr>
              <w:pStyle w:val="Tabletitle"/>
              <w:rPr>
                <w:rFonts w:cs="Courier New"/>
              </w:rPr>
            </w:pPr>
            <w:r w:rsidRPr="001108D7">
              <w:t>Draft s</w:t>
            </w:r>
            <w:r w:rsidR="00EC1C25" w:rsidRPr="001108D7">
              <w:t>cope</w:t>
            </w:r>
            <w:r w:rsidRPr="001108D7">
              <w:t xml:space="preserve"> </w:t>
            </w:r>
            <w:r w:rsidR="00EC1C25" w:rsidRPr="001108D7">
              <w:t>issued by NICE</w:t>
            </w:r>
          </w:p>
        </w:tc>
      </w:tr>
      <w:tr w:rsidR="00EC1C25" w:rsidRPr="001108D7" w:rsidTr="009A1FC6">
        <w:tc>
          <w:tcPr>
            <w:tcW w:w="994" w:type="pct"/>
          </w:tcPr>
          <w:p w:rsidR="00EC1C25" w:rsidRPr="001108D7" w:rsidRDefault="00EC1C25" w:rsidP="001512C2">
            <w:pPr>
              <w:pStyle w:val="Tabletext"/>
              <w:rPr>
                <w:rFonts w:cs="Courier New"/>
                <w:lang w:val="en-GB"/>
              </w:rPr>
            </w:pPr>
            <w:r w:rsidRPr="001108D7">
              <w:rPr>
                <w:lang w:val="en-GB"/>
              </w:rPr>
              <w:t xml:space="preserve">Population </w:t>
            </w:r>
          </w:p>
        </w:tc>
        <w:tc>
          <w:tcPr>
            <w:tcW w:w="4006" w:type="pct"/>
            <w:gridSpan w:val="2"/>
          </w:tcPr>
          <w:p w:rsidR="00EC1C25" w:rsidRPr="001108D7" w:rsidRDefault="0088587C" w:rsidP="00B940DB">
            <w:pPr>
              <w:pStyle w:val="Tabletext"/>
              <w:rPr>
                <w:rFonts w:cs="Courier New"/>
                <w:lang w:val="en-GB"/>
              </w:rPr>
            </w:pPr>
            <w:r>
              <w:rPr>
                <w:lang w:val="en-GB"/>
              </w:rPr>
              <w:t>P</w:t>
            </w:r>
            <w:r w:rsidR="009A1FC6">
              <w:rPr>
                <w:lang w:val="en-GB"/>
              </w:rPr>
              <w:t>eople</w:t>
            </w:r>
            <w:r>
              <w:rPr>
                <w:lang w:val="en-GB"/>
              </w:rPr>
              <w:t xml:space="preserve"> undergoing </w:t>
            </w:r>
            <w:r w:rsidR="00D752B6">
              <w:rPr>
                <w:lang w:val="en-GB"/>
              </w:rPr>
              <w:t>abdominal</w:t>
            </w:r>
            <w:r w:rsidR="009D3B7E">
              <w:rPr>
                <w:lang w:val="en-GB"/>
              </w:rPr>
              <w:t xml:space="preserve"> surgery</w:t>
            </w:r>
            <w:r w:rsidR="00BC1BFF">
              <w:rPr>
                <w:lang w:val="en-GB"/>
              </w:rPr>
              <w:t>,</w:t>
            </w:r>
            <w:r w:rsidR="00D752B6">
              <w:rPr>
                <w:lang w:val="en-GB"/>
              </w:rPr>
              <w:t xml:space="preserve"> as an open or laparoscopic procedure</w:t>
            </w:r>
            <w:r>
              <w:rPr>
                <w:lang w:val="en-GB"/>
              </w:rPr>
              <w:t xml:space="preserve"> </w:t>
            </w:r>
          </w:p>
        </w:tc>
      </w:tr>
      <w:tr w:rsidR="00EC1C25" w:rsidRPr="001108D7" w:rsidTr="009A1FC6">
        <w:tc>
          <w:tcPr>
            <w:tcW w:w="994" w:type="pct"/>
          </w:tcPr>
          <w:p w:rsidR="00EC1C25" w:rsidRPr="001108D7" w:rsidRDefault="00EC1C25" w:rsidP="001512C2">
            <w:pPr>
              <w:pStyle w:val="Tabletext"/>
              <w:rPr>
                <w:rFonts w:cs="Courier New"/>
                <w:lang w:val="en-GB"/>
              </w:rPr>
            </w:pPr>
            <w:r w:rsidRPr="001108D7">
              <w:rPr>
                <w:lang w:val="en-GB"/>
              </w:rPr>
              <w:t>Intervention</w:t>
            </w:r>
          </w:p>
        </w:tc>
        <w:tc>
          <w:tcPr>
            <w:tcW w:w="4006" w:type="pct"/>
            <w:gridSpan w:val="2"/>
          </w:tcPr>
          <w:p w:rsidR="00EC1C25" w:rsidRDefault="0088587C" w:rsidP="005335AF">
            <w:pPr>
              <w:pStyle w:val="Tabletext"/>
              <w:rPr>
                <w:lang w:val="en-GB"/>
              </w:rPr>
            </w:pPr>
            <w:r>
              <w:rPr>
                <w:lang w:val="en-GB"/>
              </w:rPr>
              <w:t>HumiGard surgical humidification system</w:t>
            </w:r>
            <w:r w:rsidR="00A204B7">
              <w:rPr>
                <w:lang w:val="en-GB"/>
              </w:rPr>
              <w:t xml:space="preserve"> for:</w:t>
            </w:r>
          </w:p>
          <w:p w:rsidR="00A204B7" w:rsidRDefault="00A204B7" w:rsidP="007A0452">
            <w:pPr>
              <w:pStyle w:val="Tabletext"/>
              <w:numPr>
                <w:ilvl w:val="0"/>
                <w:numId w:val="19"/>
              </w:numPr>
              <w:ind w:left="446" w:hanging="322"/>
              <w:rPr>
                <w:rFonts w:cs="Courier New"/>
                <w:szCs w:val="20"/>
                <w:lang w:val="en-GB"/>
              </w:rPr>
            </w:pPr>
            <w:r>
              <w:rPr>
                <w:rFonts w:cs="Courier New"/>
                <w:szCs w:val="20"/>
                <w:lang w:val="en-GB"/>
              </w:rPr>
              <w:t xml:space="preserve">Open </w:t>
            </w:r>
            <w:r w:rsidR="009266D4">
              <w:rPr>
                <w:rFonts w:cs="Courier New"/>
                <w:szCs w:val="20"/>
                <w:lang w:val="en-GB"/>
              </w:rPr>
              <w:t xml:space="preserve">abdominal </w:t>
            </w:r>
            <w:r>
              <w:rPr>
                <w:rFonts w:cs="Courier New"/>
                <w:szCs w:val="20"/>
                <w:lang w:val="en-GB"/>
              </w:rPr>
              <w:t>surgery</w:t>
            </w:r>
            <w:r w:rsidR="00D752B6">
              <w:rPr>
                <w:rFonts w:cs="Courier New"/>
                <w:szCs w:val="20"/>
                <w:lang w:val="en-GB"/>
              </w:rPr>
              <w:t xml:space="preserve"> </w:t>
            </w:r>
          </w:p>
          <w:p w:rsidR="00A204B7" w:rsidRPr="001108D7" w:rsidRDefault="00A204B7" w:rsidP="009266D4">
            <w:pPr>
              <w:pStyle w:val="Tabletext"/>
              <w:numPr>
                <w:ilvl w:val="0"/>
                <w:numId w:val="19"/>
              </w:numPr>
              <w:ind w:left="446" w:hanging="322"/>
              <w:rPr>
                <w:rFonts w:cs="Courier New"/>
                <w:szCs w:val="20"/>
                <w:lang w:val="en-GB"/>
              </w:rPr>
            </w:pPr>
            <w:r>
              <w:rPr>
                <w:rFonts w:cs="Courier New"/>
                <w:szCs w:val="20"/>
                <w:lang w:val="en-GB"/>
              </w:rPr>
              <w:t xml:space="preserve">Laparoscopic </w:t>
            </w:r>
            <w:r w:rsidR="009266D4">
              <w:rPr>
                <w:rFonts w:cs="Courier New"/>
                <w:szCs w:val="20"/>
                <w:lang w:val="en-GB"/>
              </w:rPr>
              <w:t xml:space="preserve">abdominal </w:t>
            </w:r>
            <w:r>
              <w:rPr>
                <w:rFonts w:cs="Courier New"/>
                <w:szCs w:val="20"/>
                <w:lang w:val="en-GB"/>
              </w:rPr>
              <w:t>surgery</w:t>
            </w:r>
            <w:r w:rsidR="00D752B6">
              <w:rPr>
                <w:rFonts w:cs="Courier New"/>
                <w:szCs w:val="20"/>
                <w:lang w:val="en-GB"/>
              </w:rPr>
              <w:t xml:space="preserve"> </w:t>
            </w:r>
          </w:p>
        </w:tc>
      </w:tr>
      <w:tr w:rsidR="00EC1C25" w:rsidRPr="001108D7" w:rsidTr="007E1940">
        <w:trPr>
          <w:trHeight w:val="1335"/>
        </w:trPr>
        <w:tc>
          <w:tcPr>
            <w:tcW w:w="994" w:type="pct"/>
          </w:tcPr>
          <w:p w:rsidR="00EC1C25" w:rsidRPr="001108D7" w:rsidRDefault="00EC1C25" w:rsidP="001512C2">
            <w:pPr>
              <w:pStyle w:val="Tabletext"/>
              <w:rPr>
                <w:rFonts w:cs="Courier New"/>
                <w:lang w:val="en-GB"/>
              </w:rPr>
            </w:pPr>
            <w:r w:rsidRPr="001108D7">
              <w:rPr>
                <w:lang w:val="en-GB"/>
              </w:rPr>
              <w:t>Comparator(s)</w:t>
            </w:r>
          </w:p>
        </w:tc>
        <w:tc>
          <w:tcPr>
            <w:tcW w:w="4006" w:type="pct"/>
            <w:gridSpan w:val="2"/>
          </w:tcPr>
          <w:p w:rsidR="007A0452" w:rsidRPr="0088587C" w:rsidRDefault="007A0452" w:rsidP="007A0452">
            <w:pPr>
              <w:pStyle w:val="Tablebullet"/>
              <w:numPr>
                <w:ilvl w:val="0"/>
                <w:numId w:val="0"/>
              </w:numPr>
              <w:rPr>
                <w:szCs w:val="20"/>
              </w:rPr>
            </w:pPr>
            <w:r>
              <w:t xml:space="preserve">Open </w:t>
            </w:r>
            <w:r w:rsidR="009266D4">
              <w:t xml:space="preserve">abdominal </w:t>
            </w:r>
            <w:r>
              <w:t>surgery:</w:t>
            </w:r>
          </w:p>
          <w:p w:rsidR="007A0452" w:rsidRDefault="00D752B6" w:rsidP="007A0452">
            <w:pPr>
              <w:pStyle w:val="Tablebullet"/>
              <w:numPr>
                <w:ilvl w:val="0"/>
                <w:numId w:val="20"/>
              </w:numPr>
              <w:ind w:left="431" w:hanging="321"/>
              <w:rPr>
                <w:lang w:val="en-GB"/>
              </w:rPr>
            </w:pPr>
            <w:r>
              <w:rPr>
                <w:lang w:val="en-GB"/>
              </w:rPr>
              <w:t>No insufflant</w:t>
            </w:r>
          </w:p>
          <w:p w:rsidR="0088587C" w:rsidRPr="0088587C" w:rsidRDefault="007A0452" w:rsidP="007A0452">
            <w:pPr>
              <w:pStyle w:val="Tablebullet"/>
              <w:numPr>
                <w:ilvl w:val="0"/>
                <w:numId w:val="0"/>
              </w:numPr>
              <w:rPr>
                <w:szCs w:val="20"/>
              </w:rPr>
            </w:pPr>
            <w:r>
              <w:rPr>
                <w:szCs w:val="20"/>
              </w:rPr>
              <w:t xml:space="preserve">Laparoscopic </w:t>
            </w:r>
            <w:r w:rsidR="009266D4">
              <w:rPr>
                <w:szCs w:val="20"/>
              </w:rPr>
              <w:t xml:space="preserve">abdominal </w:t>
            </w:r>
            <w:r>
              <w:rPr>
                <w:szCs w:val="20"/>
              </w:rPr>
              <w:t>surgery</w:t>
            </w:r>
            <w:r w:rsidR="0088587C">
              <w:rPr>
                <w:szCs w:val="20"/>
              </w:rPr>
              <w:t>:</w:t>
            </w:r>
          </w:p>
          <w:p w:rsidR="00EC1C25" w:rsidRPr="007A0452" w:rsidRDefault="007A0452" w:rsidP="007A0452">
            <w:pPr>
              <w:pStyle w:val="Tablebullet"/>
              <w:rPr>
                <w:szCs w:val="20"/>
              </w:rPr>
            </w:pPr>
            <w:r>
              <w:t>U</w:t>
            </w:r>
            <w:r w:rsidR="0088587C">
              <w:t>nheated, unhumidified insufflant gas</w:t>
            </w:r>
          </w:p>
        </w:tc>
      </w:tr>
      <w:tr w:rsidR="00EC1C25" w:rsidRPr="001108D7" w:rsidTr="009A1FC6">
        <w:tc>
          <w:tcPr>
            <w:tcW w:w="994" w:type="pct"/>
          </w:tcPr>
          <w:p w:rsidR="00EC1C25" w:rsidRPr="001108D7" w:rsidRDefault="00EC1C25" w:rsidP="001512C2">
            <w:pPr>
              <w:pStyle w:val="Tabletext"/>
              <w:rPr>
                <w:rFonts w:cs="Courier New"/>
                <w:lang w:val="en-GB"/>
              </w:rPr>
            </w:pPr>
            <w:r w:rsidRPr="001108D7">
              <w:rPr>
                <w:lang w:val="en-GB"/>
              </w:rPr>
              <w:t>Outcomes</w:t>
            </w:r>
          </w:p>
        </w:tc>
        <w:tc>
          <w:tcPr>
            <w:tcW w:w="4006" w:type="pct"/>
            <w:gridSpan w:val="2"/>
          </w:tcPr>
          <w:p w:rsidR="00EC1C25" w:rsidRPr="001108D7" w:rsidRDefault="00EC1C25" w:rsidP="001512C2">
            <w:pPr>
              <w:pStyle w:val="Tabletext"/>
              <w:rPr>
                <w:rFonts w:cs="Courier New"/>
                <w:szCs w:val="20"/>
                <w:lang w:val="en-GB"/>
              </w:rPr>
            </w:pPr>
            <w:r w:rsidRPr="001108D7">
              <w:rPr>
                <w:rFonts w:cs="Courier New"/>
                <w:szCs w:val="20"/>
                <w:lang w:val="en-GB"/>
              </w:rPr>
              <w:t>The outcome measures to consider include:</w:t>
            </w:r>
          </w:p>
          <w:p w:rsidR="00EC1C25" w:rsidRPr="001108D7" w:rsidRDefault="0088587C" w:rsidP="00E01B6F">
            <w:pPr>
              <w:pStyle w:val="Tablebullet"/>
              <w:rPr>
                <w:rFonts w:cs="Courier New"/>
                <w:szCs w:val="20"/>
                <w:lang w:val="en-GB"/>
              </w:rPr>
            </w:pPr>
            <w:r>
              <w:rPr>
                <w:lang w:val="en-GB"/>
              </w:rPr>
              <w:t xml:space="preserve">Incidence of hypothermia </w:t>
            </w:r>
            <w:r w:rsidR="005819C3">
              <w:rPr>
                <w:lang w:val="en-GB"/>
              </w:rPr>
              <w:t xml:space="preserve">in the intra- and </w:t>
            </w:r>
            <w:r>
              <w:rPr>
                <w:lang w:val="en-GB"/>
              </w:rPr>
              <w:t xml:space="preserve"> post-operative period (defined as a core body temperature &lt;36</w:t>
            </w:r>
            <w:r w:rsidRPr="005819C3">
              <w:rPr>
                <w:vertAlign w:val="superscript"/>
                <w:lang w:val="en-GB"/>
              </w:rPr>
              <w:t>o</w:t>
            </w:r>
            <w:r>
              <w:rPr>
                <w:lang w:val="en-GB"/>
              </w:rPr>
              <w:t>C)</w:t>
            </w:r>
          </w:p>
          <w:p w:rsidR="00EC1C25" w:rsidRPr="001108D7" w:rsidRDefault="005819C3" w:rsidP="00E01B6F">
            <w:pPr>
              <w:pStyle w:val="Tablebullet"/>
              <w:rPr>
                <w:rFonts w:cs="Courier New"/>
                <w:szCs w:val="20"/>
                <w:lang w:val="en-GB"/>
              </w:rPr>
            </w:pPr>
            <w:r>
              <w:rPr>
                <w:lang w:val="en-GB"/>
              </w:rPr>
              <w:t>Incidence of surgical site infections</w:t>
            </w:r>
          </w:p>
          <w:p w:rsidR="00EC1C25" w:rsidRPr="001108D7" w:rsidRDefault="005819C3" w:rsidP="00E01B6F">
            <w:pPr>
              <w:pStyle w:val="Tablebullet"/>
              <w:rPr>
                <w:rFonts w:cs="Courier New"/>
                <w:szCs w:val="20"/>
                <w:lang w:val="en-GB"/>
              </w:rPr>
            </w:pPr>
            <w:r>
              <w:rPr>
                <w:lang w:val="en-GB"/>
              </w:rPr>
              <w:t>Length of stay in post-operative recovery</w:t>
            </w:r>
          </w:p>
          <w:p w:rsidR="00EC1C25" w:rsidRPr="005819C3" w:rsidRDefault="005819C3" w:rsidP="008F69F5">
            <w:pPr>
              <w:pStyle w:val="Tablebullet"/>
              <w:rPr>
                <w:rFonts w:cs="Courier New"/>
                <w:szCs w:val="20"/>
                <w:lang w:val="en-GB"/>
              </w:rPr>
            </w:pPr>
            <w:r>
              <w:rPr>
                <w:lang w:val="en-GB"/>
              </w:rPr>
              <w:t>Total length of hospital stay</w:t>
            </w:r>
          </w:p>
          <w:p w:rsidR="00EC1C25" w:rsidRDefault="009A1FC6" w:rsidP="00E01B6F">
            <w:pPr>
              <w:pStyle w:val="Tablebullet"/>
              <w:rPr>
                <w:rFonts w:cs="Courier New"/>
                <w:szCs w:val="20"/>
                <w:lang w:val="en-GB"/>
              </w:rPr>
            </w:pPr>
            <w:r>
              <w:rPr>
                <w:rFonts w:cs="Courier New"/>
                <w:szCs w:val="20"/>
                <w:lang w:val="en-GB"/>
              </w:rPr>
              <w:t>D</w:t>
            </w:r>
            <w:r w:rsidR="00EC1C25" w:rsidRPr="001108D7">
              <w:rPr>
                <w:rFonts w:cs="Courier New"/>
                <w:szCs w:val="20"/>
                <w:lang w:val="en-GB"/>
              </w:rPr>
              <w:t>evice-related adverse events</w:t>
            </w:r>
            <w:r w:rsidR="006C63D2" w:rsidRPr="001108D7">
              <w:rPr>
                <w:rFonts w:cs="Courier New"/>
                <w:szCs w:val="20"/>
                <w:lang w:val="en-GB"/>
              </w:rPr>
              <w:t xml:space="preserve"> </w:t>
            </w:r>
          </w:p>
          <w:p w:rsidR="003266EF" w:rsidRPr="001108D7" w:rsidRDefault="003266EF" w:rsidP="00E01B6F">
            <w:pPr>
              <w:pStyle w:val="Tablebullet"/>
              <w:rPr>
                <w:rFonts w:cs="Courier New"/>
                <w:szCs w:val="20"/>
                <w:lang w:val="en-GB"/>
              </w:rPr>
            </w:pPr>
            <w:r>
              <w:rPr>
                <w:rFonts w:cs="Courier New"/>
                <w:szCs w:val="20"/>
                <w:lang w:val="en-GB"/>
              </w:rPr>
              <w:t>Patient-reported pain</w:t>
            </w:r>
          </w:p>
        </w:tc>
      </w:tr>
      <w:tr w:rsidR="00EC1C25" w:rsidRPr="001108D7" w:rsidTr="009A1FC6">
        <w:tc>
          <w:tcPr>
            <w:tcW w:w="994" w:type="pct"/>
          </w:tcPr>
          <w:p w:rsidR="00EC1C25" w:rsidRPr="001108D7" w:rsidRDefault="00EC1C25" w:rsidP="001512C2">
            <w:pPr>
              <w:pStyle w:val="Tabletext"/>
              <w:rPr>
                <w:rFonts w:cs="Courier New"/>
                <w:lang w:val="en-GB"/>
              </w:rPr>
            </w:pPr>
            <w:r w:rsidRPr="001108D7">
              <w:rPr>
                <w:lang w:val="en-GB"/>
              </w:rPr>
              <w:t>Cost analysis</w:t>
            </w:r>
          </w:p>
        </w:tc>
        <w:tc>
          <w:tcPr>
            <w:tcW w:w="4006" w:type="pct"/>
            <w:gridSpan w:val="2"/>
          </w:tcPr>
          <w:p w:rsidR="00EC1C25" w:rsidRPr="001108D7" w:rsidRDefault="00EC1C25" w:rsidP="005C552C">
            <w:pPr>
              <w:pStyle w:val="Tabletext"/>
            </w:pPr>
            <w:r w:rsidRPr="001108D7">
              <w:t xml:space="preserve">Costs </w:t>
            </w:r>
            <w:r w:rsidR="003526C0" w:rsidRPr="001108D7">
              <w:t>will</w:t>
            </w:r>
            <w:r w:rsidRPr="001108D7">
              <w:t xml:space="preserve"> be considered from an NHS</w:t>
            </w:r>
            <w:r w:rsidR="00D70C03" w:rsidRPr="001108D7">
              <w:t xml:space="preserve"> and p</w:t>
            </w:r>
            <w:r w:rsidRPr="001108D7">
              <w:t xml:space="preserve">ersonal </w:t>
            </w:r>
            <w:r w:rsidR="00D70C03" w:rsidRPr="001108D7">
              <w:t>social s</w:t>
            </w:r>
            <w:r w:rsidRPr="001108D7">
              <w:t>ervices perspective.</w:t>
            </w:r>
            <w:r w:rsidR="005C552C">
              <w:t xml:space="preserve"> </w:t>
            </w:r>
            <w:r w:rsidRPr="001108D7">
              <w:t xml:space="preserve">The time horizon for the cost analysis </w:t>
            </w:r>
            <w:r w:rsidR="003526C0" w:rsidRPr="001108D7">
              <w:t>will</w:t>
            </w:r>
            <w:r w:rsidRPr="001108D7">
              <w:t xml:space="preserve"> be sufficiently long to reflect any differences in costs and consequences between the technologies being compared.</w:t>
            </w:r>
            <w:r w:rsidR="005C552C">
              <w:t xml:space="preserve"> </w:t>
            </w:r>
            <w:r w:rsidRPr="001108D7">
              <w:t xml:space="preserve">Sensitivity analysis </w:t>
            </w:r>
            <w:r w:rsidR="003526C0" w:rsidRPr="001108D7">
              <w:t>will</w:t>
            </w:r>
            <w:r w:rsidRPr="001108D7">
              <w:t xml:space="preserve"> be undertaken to address uncertainties in the model parameters, which</w:t>
            </w:r>
            <w:r w:rsidR="003526C0" w:rsidRPr="001108D7">
              <w:t xml:space="preserve"> will</w:t>
            </w:r>
            <w:r w:rsidRPr="001108D7">
              <w:t xml:space="preserve"> include scenarios in which different numbers and combinations of devices are </w:t>
            </w:r>
            <w:r w:rsidR="00C046BC" w:rsidRPr="001108D7">
              <w:t>needed</w:t>
            </w:r>
            <w:r w:rsidRPr="001108D7">
              <w:t>.</w:t>
            </w:r>
          </w:p>
        </w:tc>
      </w:tr>
      <w:tr w:rsidR="00EC1C25" w:rsidRPr="001108D7" w:rsidTr="009A1FC6">
        <w:tc>
          <w:tcPr>
            <w:tcW w:w="994" w:type="pct"/>
          </w:tcPr>
          <w:p w:rsidR="00EC1C25" w:rsidRPr="001108D7" w:rsidRDefault="00EC1C25" w:rsidP="001512C2">
            <w:pPr>
              <w:pStyle w:val="Tabletext"/>
              <w:rPr>
                <w:rFonts w:cs="Courier New"/>
                <w:lang w:val="en-GB"/>
              </w:rPr>
            </w:pPr>
            <w:r w:rsidRPr="001108D7">
              <w:rPr>
                <w:lang w:val="en-GB"/>
              </w:rPr>
              <w:t>Subgroups to be considered</w:t>
            </w:r>
          </w:p>
        </w:tc>
        <w:tc>
          <w:tcPr>
            <w:tcW w:w="4006" w:type="pct"/>
            <w:gridSpan w:val="2"/>
          </w:tcPr>
          <w:p w:rsidR="00E01B6F" w:rsidRDefault="009A1FC6" w:rsidP="006A7883">
            <w:pPr>
              <w:pStyle w:val="Tabletext"/>
              <w:numPr>
                <w:ilvl w:val="0"/>
                <w:numId w:val="18"/>
              </w:numPr>
              <w:ind w:left="474" w:hanging="350"/>
              <w:rPr>
                <w:lang w:val="en-GB"/>
              </w:rPr>
            </w:pPr>
            <w:r>
              <w:rPr>
                <w:lang w:val="en-GB"/>
              </w:rPr>
              <w:t>People</w:t>
            </w:r>
            <w:r w:rsidR="00842148">
              <w:rPr>
                <w:lang w:val="en-GB"/>
              </w:rPr>
              <w:t xml:space="preserve"> receiving </w:t>
            </w:r>
            <w:r w:rsidR="007B7534">
              <w:rPr>
                <w:lang w:val="en-GB"/>
              </w:rPr>
              <w:t>adjunctive</w:t>
            </w:r>
            <w:r w:rsidR="00842148">
              <w:rPr>
                <w:lang w:val="en-GB"/>
              </w:rPr>
              <w:t xml:space="preserve"> warming, such as from forced air </w:t>
            </w:r>
            <w:r>
              <w:rPr>
                <w:lang w:val="en-GB"/>
              </w:rPr>
              <w:t>warming</w:t>
            </w:r>
            <w:r w:rsidR="00842148">
              <w:rPr>
                <w:lang w:val="en-GB"/>
              </w:rPr>
              <w:t xml:space="preserve"> devices</w:t>
            </w:r>
            <w:r w:rsidR="009311F1">
              <w:rPr>
                <w:lang w:val="en-GB"/>
              </w:rPr>
              <w:t xml:space="preserve"> or warming mattresses</w:t>
            </w:r>
          </w:p>
          <w:p w:rsidR="006A7883" w:rsidRPr="005819C3" w:rsidRDefault="006A7883" w:rsidP="006A7883">
            <w:pPr>
              <w:pStyle w:val="Tabletext"/>
              <w:numPr>
                <w:ilvl w:val="0"/>
                <w:numId w:val="18"/>
              </w:numPr>
              <w:ind w:left="474" w:hanging="350"/>
              <w:rPr>
                <w:lang w:val="en-GB"/>
              </w:rPr>
            </w:pPr>
            <w:r>
              <w:rPr>
                <w:lang w:val="en-GB"/>
              </w:rPr>
              <w:t xml:space="preserve">High-risk groups as described in </w:t>
            </w:r>
            <w:hyperlink r:id="rId13" w:history="1">
              <w:r w:rsidRPr="007E1940">
                <w:rPr>
                  <w:rStyle w:val="Hyperlink"/>
                  <w:lang w:val="en-GB"/>
                </w:rPr>
                <w:t>NICE guideline 65</w:t>
              </w:r>
            </w:hyperlink>
            <w:r>
              <w:rPr>
                <w:lang w:val="en-GB"/>
              </w:rPr>
              <w:t xml:space="preserve"> (any 2 of: ASA grades II-V, preoperative temperature below 36</w:t>
            </w:r>
            <w:r>
              <w:rPr>
                <w:lang w:val="en-GB"/>
              </w:rPr>
              <w:sym w:font="Symbol" w:char="F0B0"/>
            </w:r>
            <w:r>
              <w:rPr>
                <w:lang w:val="en-GB"/>
              </w:rPr>
              <w:t>C, combined general and regional anaesthesia, major or intermediate surgery or at risk of cardiovascular complications)</w:t>
            </w:r>
          </w:p>
        </w:tc>
      </w:tr>
      <w:tr w:rsidR="00EA5C70" w:rsidRPr="001108D7" w:rsidTr="009A1FC6">
        <w:tc>
          <w:tcPr>
            <w:tcW w:w="994" w:type="pct"/>
          </w:tcPr>
          <w:p w:rsidR="00EA5C70" w:rsidRDefault="00A138D4" w:rsidP="005C552C">
            <w:pPr>
              <w:pStyle w:val="Tabletext"/>
              <w:rPr>
                <w:lang w:val="en-GB"/>
              </w:rPr>
            </w:pPr>
            <w:r w:rsidRPr="001108D7">
              <w:rPr>
                <w:lang w:val="en-GB"/>
              </w:rPr>
              <w:t>Special considerations, including equality</w:t>
            </w:r>
            <w:r w:rsidR="005C552C">
              <w:rPr>
                <w:lang w:val="en-GB"/>
              </w:rPr>
              <w:t xml:space="preserve"> issues</w:t>
            </w:r>
            <w:r w:rsidRPr="001108D7">
              <w:rPr>
                <w:lang w:val="en-GB"/>
              </w:rPr>
              <w:t xml:space="preserve"> </w:t>
            </w:r>
            <w:r>
              <w:rPr>
                <w:lang w:val="en-GB"/>
              </w:rPr>
              <w:t xml:space="preserve"> </w:t>
            </w:r>
          </w:p>
        </w:tc>
        <w:tc>
          <w:tcPr>
            <w:tcW w:w="4006" w:type="pct"/>
            <w:gridSpan w:val="2"/>
          </w:tcPr>
          <w:p w:rsidR="00EA5C70" w:rsidRDefault="005819C3" w:rsidP="00A138D4">
            <w:pPr>
              <w:pStyle w:val="Tabletext"/>
              <w:rPr>
                <w:highlight w:val="cyan"/>
                <w:lang w:val="en-GB"/>
              </w:rPr>
            </w:pPr>
            <w:r w:rsidRPr="005819C3">
              <w:rPr>
                <w:rFonts w:cs="Arial"/>
                <w:szCs w:val="22"/>
              </w:rPr>
              <w:t>None</w:t>
            </w:r>
          </w:p>
        </w:tc>
      </w:tr>
      <w:tr w:rsidR="009A1FC6" w:rsidRPr="001108D7" w:rsidTr="00BC1BFF">
        <w:trPr>
          <w:trHeight w:val="70"/>
        </w:trPr>
        <w:tc>
          <w:tcPr>
            <w:tcW w:w="994" w:type="pct"/>
            <w:vMerge w:val="restart"/>
          </w:tcPr>
          <w:p w:rsidR="009A1FC6" w:rsidRPr="001108D7" w:rsidRDefault="009A1FC6" w:rsidP="00EA5C70">
            <w:pPr>
              <w:pStyle w:val="Tabletext"/>
              <w:rPr>
                <w:lang w:val="en-GB"/>
              </w:rPr>
            </w:pPr>
            <w:r w:rsidRPr="001108D7">
              <w:rPr>
                <w:lang w:val="en-GB"/>
              </w:rPr>
              <w:t>Special considerations,</w:t>
            </w:r>
            <w:r>
              <w:rPr>
                <w:lang w:val="en-GB"/>
              </w:rPr>
              <w:t xml:space="preserve"> specifically</w:t>
            </w:r>
            <w:r w:rsidRPr="001108D7">
              <w:rPr>
                <w:lang w:val="en-GB"/>
              </w:rPr>
              <w:t xml:space="preserve"> related to equality</w:t>
            </w:r>
            <w:r>
              <w:rPr>
                <w:lang w:val="en-GB"/>
              </w:rPr>
              <w:t xml:space="preserve"> issues</w:t>
            </w:r>
          </w:p>
        </w:tc>
        <w:tc>
          <w:tcPr>
            <w:tcW w:w="3640" w:type="pct"/>
          </w:tcPr>
          <w:p w:rsidR="009A1FC6" w:rsidRPr="001108D7" w:rsidRDefault="009A1FC6" w:rsidP="00BC1BFF">
            <w:pPr>
              <w:pStyle w:val="Tabletext"/>
              <w:spacing w:after="0"/>
              <w:rPr>
                <w:rFonts w:cs="Arial"/>
                <w:szCs w:val="22"/>
                <w:highlight w:val="cyan"/>
              </w:rPr>
            </w:pPr>
            <w:r w:rsidRPr="008C349F">
              <w:rPr>
                <w:rFonts w:cs="Arial"/>
                <w:szCs w:val="22"/>
              </w:rPr>
              <w:t xml:space="preserve">Are there any people with a protected characteristic for whom this </w:t>
            </w:r>
            <w:r>
              <w:rPr>
                <w:rFonts w:cs="Arial"/>
                <w:szCs w:val="22"/>
              </w:rPr>
              <w:t>device</w:t>
            </w:r>
            <w:r w:rsidRPr="008C349F">
              <w:rPr>
                <w:rFonts w:cs="Arial"/>
                <w:szCs w:val="22"/>
              </w:rPr>
              <w:t xml:space="preserve"> has a particularly disadvantageous impact or for whom this </w:t>
            </w:r>
            <w:r>
              <w:rPr>
                <w:rFonts w:cs="Arial"/>
                <w:szCs w:val="22"/>
              </w:rPr>
              <w:t>device</w:t>
            </w:r>
            <w:r w:rsidRPr="008C349F">
              <w:rPr>
                <w:rFonts w:cs="Arial"/>
                <w:szCs w:val="22"/>
              </w:rPr>
              <w:t xml:space="preserve"> will have a disproportionate impact on daily living, compared with people without that protected characteristics?</w:t>
            </w:r>
          </w:p>
        </w:tc>
        <w:tc>
          <w:tcPr>
            <w:tcW w:w="366" w:type="pct"/>
          </w:tcPr>
          <w:p w:rsidR="009A1FC6" w:rsidRPr="001108D7" w:rsidRDefault="009A1FC6" w:rsidP="00084E8D">
            <w:pPr>
              <w:pStyle w:val="Tabletext"/>
              <w:rPr>
                <w:rFonts w:cs="Arial"/>
                <w:szCs w:val="22"/>
                <w:highlight w:val="cyan"/>
              </w:rPr>
            </w:pPr>
            <w:r>
              <w:rPr>
                <w:rFonts w:cs="Arial"/>
                <w:szCs w:val="22"/>
              </w:rPr>
              <w:t>No</w:t>
            </w:r>
          </w:p>
        </w:tc>
      </w:tr>
      <w:tr w:rsidR="009A1FC6" w:rsidRPr="001108D7" w:rsidTr="00BC1BFF">
        <w:trPr>
          <w:trHeight w:val="676"/>
        </w:trPr>
        <w:tc>
          <w:tcPr>
            <w:tcW w:w="994" w:type="pct"/>
            <w:vMerge/>
          </w:tcPr>
          <w:p w:rsidR="009A1FC6" w:rsidRPr="001108D7" w:rsidRDefault="009A1FC6" w:rsidP="00EA5C70">
            <w:pPr>
              <w:pStyle w:val="Tabletext"/>
              <w:rPr>
                <w:rFonts w:cs="Courier New"/>
                <w:lang w:val="en-GB"/>
              </w:rPr>
            </w:pPr>
          </w:p>
        </w:tc>
        <w:tc>
          <w:tcPr>
            <w:tcW w:w="3640" w:type="pct"/>
          </w:tcPr>
          <w:p w:rsidR="009A1FC6" w:rsidRPr="001108D7" w:rsidRDefault="009A1FC6" w:rsidP="00BC1BFF">
            <w:pPr>
              <w:rPr>
                <w:rFonts w:cs="Arial"/>
                <w:sz w:val="22"/>
                <w:szCs w:val="22"/>
              </w:rPr>
            </w:pPr>
            <w:r w:rsidRPr="008C349F">
              <w:rPr>
                <w:rFonts w:cs="Arial"/>
                <w:sz w:val="22"/>
                <w:szCs w:val="22"/>
              </w:rPr>
              <w:t>Are there any changes that need to be</w:t>
            </w:r>
            <w:r>
              <w:rPr>
                <w:rFonts w:cs="Arial"/>
                <w:sz w:val="22"/>
                <w:szCs w:val="22"/>
              </w:rPr>
              <w:t xml:space="preserve"> considered in </w:t>
            </w:r>
            <w:r w:rsidRPr="008C349F">
              <w:rPr>
                <w:rFonts w:cs="Arial"/>
                <w:sz w:val="22"/>
                <w:szCs w:val="22"/>
              </w:rPr>
              <w:t>the scope to eliminate unlawful discrimination and to promote equality?</w:t>
            </w:r>
          </w:p>
        </w:tc>
        <w:tc>
          <w:tcPr>
            <w:tcW w:w="366" w:type="pct"/>
          </w:tcPr>
          <w:p w:rsidR="009A1FC6" w:rsidRPr="001108D7" w:rsidRDefault="009A1FC6" w:rsidP="005819C3">
            <w:pPr>
              <w:rPr>
                <w:rFonts w:cs="Arial"/>
                <w:sz w:val="22"/>
                <w:szCs w:val="22"/>
              </w:rPr>
            </w:pPr>
            <w:r>
              <w:rPr>
                <w:rFonts w:cs="Arial"/>
                <w:sz w:val="22"/>
                <w:szCs w:val="22"/>
              </w:rPr>
              <w:t>No</w:t>
            </w:r>
          </w:p>
        </w:tc>
      </w:tr>
      <w:tr w:rsidR="009A1FC6" w:rsidRPr="001108D7" w:rsidTr="00BC1BFF">
        <w:trPr>
          <w:trHeight w:val="222"/>
        </w:trPr>
        <w:tc>
          <w:tcPr>
            <w:tcW w:w="994" w:type="pct"/>
            <w:vMerge/>
          </w:tcPr>
          <w:p w:rsidR="009A1FC6" w:rsidRPr="001108D7" w:rsidRDefault="009A1FC6" w:rsidP="001512C2">
            <w:pPr>
              <w:pStyle w:val="Tabletext"/>
              <w:rPr>
                <w:lang w:val="en-GB"/>
              </w:rPr>
            </w:pPr>
          </w:p>
        </w:tc>
        <w:tc>
          <w:tcPr>
            <w:tcW w:w="3640" w:type="pct"/>
          </w:tcPr>
          <w:p w:rsidR="009A1FC6" w:rsidRPr="001108D7" w:rsidRDefault="009A1FC6" w:rsidP="00BC1BFF">
            <w:pPr>
              <w:rPr>
                <w:rFonts w:cs="Arial"/>
                <w:sz w:val="22"/>
                <w:szCs w:val="22"/>
              </w:rPr>
            </w:pPr>
            <w:r w:rsidRPr="008C349F">
              <w:rPr>
                <w:rFonts w:cs="Arial"/>
                <w:sz w:val="22"/>
                <w:szCs w:val="22"/>
              </w:rPr>
              <w:t xml:space="preserve">Is there anything specific that needs to be done now to ensure </w:t>
            </w:r>
            <w:r>
              <w:rPr>
                <w:rFonts w:cs="Arial"/>
                <w:sz w:val="22"/>
                <w:szCs w:val="22"/>
              </w:rPr>
              <w:t>MTAC</w:t>
            </w:r>
            <w:r w:rsidRPr="008C349F">
              <w:rPr>
                <w:rFonts w:cs="Arial"/>
                <w:sz w:val="22"/>
                <w:szCs w:val="22"/>
              </w:rPr>
              <w:t xml:space="preserve"> will have relevant information to consider equality issues when developing guidance?</w:t>
            </w:r>
          </w:p>
        </w:tc>
        <w:tc>
          <w:tcPr>
            <w:tcW w:w="366" w:type="pct"/>
          </w:tcPr>
          <w:p w:rsidR="009A1FC6" w:rsidRPr="001108D7" w:rsidRDefault="009A1FC6" w:rsidP="00D70C03">
            <w:pPr>
              <w:rPr>
                <w:rFonts w:cs="Arial"/>
                <w:sz w:val="22"/>
                <w:szCs w:val="22"/>
              </w:rPr>
            </w:pPr>
            <w:r>
              <w:rPr>
                <w:rFonts w:cs="Arial"/>
                <w:sz w:val="22"/>
                <w:szCs w:val="22"/>
              </w:rPr>
              <w:t>No</w:t>
            </w:r>
          </w:p>
        </w:tc>
      </w:tr>
    </w:tbl>
    <w:p w:rsidR="00EC1C25" w:rsidRPr="001108D7" w:rsidRDefault="00EC1C25" w:rsidP="00EC1C25">
      <w:pPr>
        <w:pStyle w:val="Numberedheading1"/>
        <w:numPr>
          <w:ilvl w:val="0"/>
          <w:numId w:val="1"/>
        </w:numPr>
        <w:rPr>
          <w:lang w:val="en-GB"/>
        </w:rPr>
      </w:pPr>
      <w:r w:rsidRPr="001108D7">
        <w:rPr>
          <w:lang w:val="en-GB"/>
        </w:rPr>
        <w:lastRenderedPageBreak/>
        <w:t>Related NICE guidance</w:t>
      </w:r>
    </w:p>
    <w:p w:rsidR="00EC1C25" w:rsidRDefault="00EC1C25" w:rsidP="00EC1C25">
      <w:pPr>
        <w:pStyle w:val="Heading3"/>
      </w:pPr>
      <w:r w:rsidRPr="001108D7">
        <w:rPr>
          <w:lang w:val="en-GB"/>
        </w:rPr>
        <w:t>Published</w:t>
      </w:r>
    </w:p>
    <w:p w:rsidR="008F69F5" w:rsidRPr="00C5516D" w:rsidRDefault="008F69F5" w:rsidP="008F69F5">
      <w:pPr>
        <w:pStyle w:val="Bulletleft1"/>
      </w:pPr>
      <w:r w:rsidRPr="00C5516D">
        <w:t xml:space="preserve">Inadvertent perioperative hypothermia: The management of inadvertent perioperative hypothermia in adults. NICE clinical guideline CG65 (2008).  Available from: </w:t>
      </w:r>
      <w:hyperlink r:id="rId14" w:history="1">
        <w:r w:rsidRPr="00C5516D">
          <w:rPr>
            <w:rStyle w:val="Hyperlink"/>
            <w:rFonts w:cs="Arial"/>
          </w:rPr>
          <w:t>http://www.nice.org.uk/guidance/CG65</w:t>
        </w:r>
      </w:hyperlink>
    </w:p>
    <w:p w:rsidR="008F69F5" w:rsidRPr="00C5516D" w:rsidRDefault="008F69F5" w:rsidP="008F69F5">
      <w:pPr>
        <w:pStyle w:val="Bulletleft1"/>
      </w:pPr>
      <w:r w:rsidRPr="00C5516D">
        <w:t xml:space="preserve">Surgical site infection: Prevention and treatment of surgical site infection. NICE clinical guideline CG74 (2008).  Available from: </w:t>
      </w:r>
      <w:hyperlink r:id="rId15" w:history="1">
        <w:r w:rsidRPr="00C5516D">
          <w:rPr>
            <w:rStyle w:val="Hyperlink"/>
            <w:rFonts w:cs="Arial"/>
          </w:rPr>
          <w:t>http://www.nice.org.uk/guidance/CG74</w:t>
        </w:r>
      </w:hyperlink>
    </w:p>
    <w:p w:rsidR="008F69F5" w:rsidRDefault="008F69F5" w:rsidP="008F69F5">
      <w:pPr>
        <w:pStyle w:val="Bulletleft1"/>
      </w:pPr>
      <w:r w:rsidRPr="00C5516D">
        <w:t xml:space="preserve">Surgical site infection. NICE quality standards QS49 (2013).  Available from: </w:t>
      </w:r>
      <w:hyperlink r:id="rId16" w:history="1">
        <w:r w:rsidRPr="00C5516D">
          <w:rPr>
            <w:rStyle w:val="Hyperlink"/>
            <w:rFonts w:cs="Arial"/>
          </w:rPr>
          <w:t>http://www.nice.org.uk/guidance/QS49</w:t>
        </w:r>
      </w:hyperlink>
    </w:p>
    <w:p w:rsidR="005B04C1" w:rsidRPr="00C5516D" w:rsidRDefault="005B04C1" w:rsidP="005B04C1">
      <w:pPr>
        <w:pStyle w:val="Bulletleft1"/>
      </w:pPr>
      <w:r w:rsidRPr="00C5516D">
        <w:t xml:space="preserve">Inditherm patient warming mattress for the prevention of inadvertent hypothermia. NICE medical technologies guidance MTG7 (2011). Available from: </w:t>
      </w:r>
      <w:hyperlink r:id="rId17" w:history="1">
        <w:r w:rsidRPr="00C5516D">
          <w:rPr>
            <w:rStyle w:val="Hyperlink"/>
            <w:rFonts w:cs="Arial"/>
          </w:rPr>
          <w:t>http://www.nice.org.uk/guidance/MTG7</w:t>
        </w:r>
      </w:hyperlink>
    </w:p>
    <w:p w:rsidR="008F69F5" w:rsidRPr="006F5772" w:rsidRDefault="008F69F5" w:rsidP="008F69F5">
      <w:pPr>
        <w:pStyle w:val="Bulletleft1"/>
      </w:pPr>
      <w:r w:rsidRPr="00C5516D">
        <w:t xml:space="preserve">Endovascular stent–grafts for the treatment of abdominal aortic aneurysms.  NICE technology appraisal guidance TA176 (2009). Available from:  </w:t>
      </w:r>
      <w:hyperlink r:id="rId18" w:history="1">
        <w:r w:rsidRPr="00C5516D">
          <w:rPr>
            <w:rStyle w:val="Hyperlink"/>
            <w:rFonts w:cs="Arial"/>
          </w:rPr>
          <w:t>http://www.nice.org.uk/guidance/TA167</w:t>
        </w:r>
      </w:hyperlink>
    </w:p>
    <w:p w:rsidR="008F69F5" w:rsidRPr="00C5516D" w:rsidRDefault="008F69F5" w:rsidP="008F69F5">
      <w:pPr>
        <w:pStyle w:val="Bulletleft1"/>
      </w:pPr>
      <w:r w:rsidRPr="00C5516D">
        <w:t xml:space="preserve">Laparoscopic repair of abdominal aortic aneurysm. NICE interventional procedure guidance IPG229 (2007). Available from: </w:t>
      </w:r>
      <w:hyperlink r:id="rId19" w:history="1">
        <w:r w:rsidRPr="00C5516D">
          <w:rPr>
            <w:rStyle w:val="Hyperlink"/>
            <w:rFonts w:cs="Arial"/>
          </w:rPr>
          <w:t>http://www.nice.org.uk/guidance/IPG229</w:t>
        </w:r>
      </w:hyperlink>
    </w:p>
    <w:p w:rsidR="008F69F5" w:rsidRPr="00C5516D" w:rsidRDefault="008F69F5" w:rsidP="008F69F5">
      <w:pPr>
        <w:pStyle w:val="Bulletleft1"/>
      </w:pPr>
      <w:r w:rsidRPr="00C5516D">
        <w:t xml:space="preserve">Laparo-endogastric surgery. NICE interventional procedure guidance IPG25 (2003). Available from: </w:t>
      </w:r>
      <w:hyperlink r:id="rId20" w:history="1">
        <w:r w:rsidRPr="00C5516D">
          <w:rPr>
            <w:rStyle w:val="Hyperlink"/>
            <w:rFonts w:cs="Arial"/>
          </w:rPr>
          <w:t>http://www.nice.org.uk/guidance/IPG25</w:t>
        </w:r>
      </w:hyperlink>
    </w:p>
    <w:p w:rsidR="008F69F5" w:rsidRPr="00C5516D" w:rsidRDefault="008F69F5" w:rsidP="008F69F5">
      <w:pPr>
        <w:pStyle w:val="Bulletleft1"/>
      </w:pPr>
      <w:r w:rsidRPr="00C5516D">
        <w:t xml:space="preserve">Laparoscopic surgery for colorectal cancer. NICE technology appraisal guidance TA105 (2006). Available from: </w:t>
      </w:r>
      <w:hyperlink r:id="rId21" w:history="1">
        <w:r w:rsidRPr="00C5516D">
          <w:rPr>
            <w:rStyle w:val="Hyperlink"/>
            <w:rFonts w:cs="Arial"/>
          </w:rPr>
          <w:t>http://www.nice.org.uk/guidance/TA105</w:t>
        </w:r>
      </w:hyperlink>
    </w:p>
    <w:p w:rsidR="008F69F5" w:rsidRPr="00C5516D" w:rsidRDefault="008F69F5" w:rsidP="008F69F5">
      <w:pPr>
        <w:pStyle w:val="Bulletleft1"/>
      </w:pPr>
      <w:r w:rsidRPr="00C5516D">
        <w:t xml:space="preserve">Ultra-radical (extensive) surgery for advanced ovarian cancer. NICE interventional procedure guidance IPG470 (2013). Available from: </w:t>
      </w:r>
      <w:hyperlink r:id="rId22" w:history="1">
        <w:r w:rsidRPr="00C5516D">
          <w:rPr>
            <w:rStyle w:val="Hyperlink"/>
            <w:rFonts w:cs="Arial"/>
          </w:rPr>
          <w:t>http://www.nice.org.uk/guidance/IPG470</w:t>
        </w:r>
      </w:hyperlink>
    </w:p>
    <w:p w:rsidR="008F69F5" w:rsidRPr="00C5516D" w:rsidRDefault="008F69F5" w:rsidP="008F69F5">
      <w:pPr>
        <w:pStyle w:val="Bulletleft1"/>
      </w:pPr>
      <w:r w:rsidRPr="00C5516D">
        <w:t xml:space="preserve">Laparoscopic mobilisation of the greater omentum for breast reconstruction. NICE interventional procedure guidance IPG253 (2008). Available from: </w:t>
      </w:r>
      <w:hyperlink r:id="rId23" w:history="1">
        <w:r w:rsidRPr="00C5516D">
          <w:rPr>
            <w:rStyle w:val="Hyperlink"/>
            <w:rFonts w:cs="Arial"/>
          </w:rPr>
          <w:t>http://www.nice.org.uk/guidance/IPG253</w:t>
        </w:r>
      </w:hyperlink>
    </w:p>
    <w:p w:rsidR="008F69F5" w:rsidRPr="00C5516D" w:rsidRDefault="008F69F5" w:rsidP="008F69F5">
      <w:pPr>
        <w:pStyle w:val="Bulletleft1"/>
      </w:pPr>
      <w:r w:rsidRPr="00C5516D">
        <w:lastRenderedPageBreak/>
        <w:t xml:space="preserve">Laparoscopic surgery for inguinal hernia repair. NICE technology appraisal guidance TA83 (2004). Available from: </w:t>
      </w:r>
      <w:hyperlink r:id="rId24" w:history="1">
        <w:r w:rsidRPr="00C5516D">
          <w:rPr>
            <w:rStyle w:val="Hyperlink"/>
            <w:rFonts w:cs="Arial"/>
          </w:rPr>
          <w:t>http://www.nice.org.uk/guidance/TA83</w:t>
        </w:r>
      </w:hyperlink>
    </w:p>
    <w:p w:rsidR="008F69F5" w:rsidRPr="00C5516D" w:rsidRDefault="008F69F5" w:rsidP="008F69F5">
      <w:pPr>
        <w:pStyle w:val="Bulletleft1"/>
      </w:pPr>
      <w:r w:rsidRPr="00C5516D">
        <w:t xml:space="preserve">Laparoscopic hysterectomy (including laparoscopic total hysterectomy and laparoscopically assisted vaginal hysterectomy) for endometrial cancer. NICE interventional procedure guidance IPG356 (2010). Available from: </w:t>
      </w:r>
      <w:hyperlink r:id="rId25" w:history="1">
        <w:r w:rsidRPr="00C5516D">
          <w:rPr>
            <w:rStyle w:val="Hyperlink"/>
            <w:rFonts w:cs="Arial"/>
          </w:rPr>
          <w:t>http://www.nice.org.uk/guidance/IPG356</w:t>
        </w:r>
      </w:hyperlink>
    </w:p>
    <w:p w:rsidR="008F69F5" w:rsidRPr="00C5516D" w:rsidRDefault="008F69F5" w:rsidP="008F69F5">
      <w:pPr>
        <w:pStyle w:val="Bulletleft1"/>
      </w:pPr>
      <w:r w:rsidRPr="00C5516D">
        <w:t xml:space="preserve">Combined endoscopic and laparoscopic removal of colonic polyps. NICE interventional procedure guidance IPG503 (2014). Available from: </w:t>
      </w:r>
      <w:hyperlink r:id="rId26" w:history="1">
        <w:r w:rsidRPr="00C5516D">
          <w:rPr>
            <w:rStyle w:val="Hyperlink"/>
            <w:rFonts w:cs="Arial"/>
          </w:rPr>
          <w:t>http://www.nice.org.uk/guidance/IPG503</w:t>
        </w:r>
      </w:hyperlink>
    </w:p>
    <w:p w:rsidR="008F69F5" w:rsidRPr="00C5516D" w:rsidRDefault="008F69F5" w:rsidP="008F69F5">
      <w:pPr>
        <w:pStyle w:val="Bulletleft1"/>
      </w:pPr>
      <w:r w:rsidRPr="00C5516D">
        <w:t xml:space="preserve">Laparoscopic cystectomy. NICE interventional procedure guidance IPG287 (2009). Available from: </w:t>
      </w:r>
      <w:hyperlink r:id="rId27" w:history="1">
        <w:r w:rsidRPr="00C5516D">
          <w:rPr>
            <w:rStyle w:val="Hyperlink"/>
            <w:rFonts w:cs="Arial"/>
          </w:rPr>
          <w:t>http://www.nice.org.uk/guidance/IPG287</w:t>
        </w:r>
      </w:hyperlink>
    </w:p>
    <w:p w:rsidR="008F69F5" w:rsidRPr="00C5516D" w:rsidRDefault="008F69F5" w:rsidP="008F69F5">
      <w:pPr>
        <w:pStyle w:val="Bulletleft1"/>
      </w:pPr>
      <w:r w:rsidRPr="00C5516D">
        <w:t xml:space="preserve">Laparoscopic gastrectomy for cancer. NICE interventional procedure guidance IPG269 (2008). Available from: </w:t>
      </w:r>
      <w:hyperlink r:id="rId28" w:history="1">
        <w:r w:rsidRPr="00C5516D">
          <w:rPr>
            <w:rStyle w:val="Hyperlink"/>
            <w:rFonts w:cs="Arial"/>
          </w:rPr>
          <w:t>http://www.nice.org.uk/guidance/IPG269</w:t>
        </w:r>
      </w:hyperlink>
    </w:p>
    <w:p w:rsidR="008F69F5" w:rsidRPr="00C5516D" w:rsidRDefault="008F69F5" w:rsidP="008F69F5">
      <w:pPr>
        <w:pStyle w:val="Bulletleft1"/>
      </w:pPr>
      <w:r w:rsidRPr="00C5516D">
        <w:t xml:space="preserve">Laparoscopic live donor simple nephrectomy. NICE interventional procedure guidance IPG57 (2004). Available from: </w:t>
      </w:r>
      <w:hyperlink r:id="rId29" w:history="1">
        <w:r w:rsidRPr="00C5516D">
          <w:rPr>
            <w:rStyle w:val="Hyperlink"/>
            <w:rFonts w:cs="Arial"/>
          </w:rPr>
          <w:t>http://www.nice.org.uk/guidance/IPG57</w:t>
        </w:r>
      </w:hyperlink>
    </w:p>
    <w:p w:rsidR="008F69F5" w:rsidRPr="00C5516D" w:rsidRDefault="008F69F5" w:rsidP="008F69F5">
      <w:pPr>
        <w:pStyle w:val="Bulletleft1"/>
      </w:pPr>
      <w:r w:rsidRPr="00C5516D">
        <w:t>Single-incision laparoscopic cholecystectomy. NICE interventional procedure guidance IPG</w:t>
      </w:r>
      <w:r w:rsidR="005B04C1">
        <w:t>508</w:t>
      </w:r>
      <w:r w:rsidRPr="00C5516D">
        <w:t xml:space="preserve"> (201</w:t>
      </w:r>
      <w:r w:rsidR="005B04C1">
        <w:t>4</w:t>
      </w:r>
      <w:r w:rsidRPr="00C5516D">
        <w:t xml:space="preserve">). Available from: </w:t>
      </w:r>
      <w:hyperlink r:id="rId30" w:history="1">
        <w:r w:rsidR="005B04C1" w:rsidRPr="004A39CC">
          <w:rPr>
            <w:rStyle w:val="Hyperlink"/>
            <w:rFonts w:cs="Arial"/>
          </w:rPr>
          <w:t>http://www.nice.org.uk/guidance/IPG508</w:t>
        </w:r>
      </w:hyperlink>
    </w:p>
    <w:p w:rsidR="008F69F5" w:rsidRPr="00C5516D" w:rsidRDefault="008F69F5" w:rsidP="008F69F5">
      <w:pPr>
        <w:pStyle w:val="Bulletleft1"/>
      </w:pPr>
      <w:r w:rsidRPr="00C5516D">
        <w:t xml:space="preserve">Laparoscopic techniques for hysterectomy. NICE interventional procedure guidance IPG239 (2007). Available from: </w:t>
      </w:r>
      <w:hyperlink r:id="rId31" w:history="1">
        <w:r w:rsidRPr="00C5516D">
          <w:rPr>
            <w:rStyle w:val="Hyperlink"/>
            <w:rFonts w:cs="Arial"/>
          </w:rPr>
          <w:t>http://www.nice.org.uk/guidance/IPG239</w:t>
        </w:r>
      </w:hyperlink>
    </w:p>
    <w:p w:rsidR="008F69F5" w:rsidRPr="00C5516D" w:rsidRDefault="008F69F5" w:rsidP="008F69F5">
      <w:pPr>
        <w:pStyle w:val="Bulletleft1"/>
      </w:pPr>
      <w:r w:rsidRPr="00C5516D">
        <w:t xml:space="preserve">Laparoscopic radical prostatectomy. NICE interventional procedure guidance IPG193 (2006). Available from: </w:t>
      </w:r>
      <w:hyperlink r:id="rId32" w:history="1">
        <w:r w:rsidRPr="00C5516D">
          <w:rPr>
            <w:rStyle w:val="Hyperlink"/>
            <w:rFonts w:cs="Arial"/>
          </w:rPr>
          <w:t>http://www.nice.org.uk/guidance/IPG193</w:t>
        </w:r>
      </w:hyperlink>
    </w:p>
    <w:p w:rsidR="008F69F5" w:rsidRPr="00C5516D" w:rsidRDefault="008F69F5" w:rsidP="008F69F5">
      <w:pPr>
        <w:pStyle w:val="Bulletleft1"/>
      </w:pPr>
      <w:r w:rsidRPr="00C5516D">
        <w:t xml:space="preserve">Laparoscopic partial nephrectomy. NICE interventional procedure guidance IPG151 (2006). Available from: </w:t>
      </w:r>
      <w:hyperlink r:id="rId33" w:history="1">
        <w:r w:rsidRPr="00C5516D">
          <w:rPr>
            <w:rStyle w:val="Hyperlink"/>
            <w:rFonts w:cs="Arial"/>
          </w:rPr>
          <w:t>http://www.nice.org.uk/guidance/IPG151</w:t>
        </w:r>
      </w:hyperlink>
    </w:p>
    <w:p w:rsidR="008F69F5" w:rsidRPr="00C5516D" w:rsidRDefault="008F69F5" w:rsidP="008F69F5">
      <w:pPr>
        <w:pStyle w:val="Bulletleft1"/>
      </w:pPr>
      <w:r w:rsidRPr="00C5516D">
        <w:t xml:space="preserve">Ex-vivo hepatic resection and reimplantation for liver cancer. NICE interventional procedure guidance IPG298 (2009). Available from: </w:t>
      </w:r>
      <w:hyperlink r:id="rId34" w:history="1">
        <w:r w:rsidRPr="00C5516D">
          <w:rPr>
            <w:rStyle w:val="Hyperlink"/>
            <w:rFonts w:cs="Arial"/>
          </w:rPr>
          <w:t>http://www.nice.org.uk/guidance/IPG298</w:t>
        </w:r>
      </w:hyperlink>
    </w:p>
    <w:p w:rsidR="008F69F5" w:rsidRPr="00C5516D" w:rsidRDefault="008F69F5" w:rsidP="008F69F5">
      <w:pPr>
        <w:pStyle w:val="Bulletleft1"/>
      </w:pPr>
      <w:r w:rsidRPr="00C5516D">
        <w:lastRenderedPageBreak/>
        <w:t xml:space="preserve">Laparoscopic radical hysterectomy for early stage cervical cancer. NICE interventional procedure guidance IPG338 (2010). Available from: </w:t>
      </w:r>
      <w:hyperlink r:id="rId35" w:history="1">
        <w:r w:rsidRPr="00C5516D">
          <w:rPr>
            <w:rStyle w:val="Hyperlink"/>
            <w:rFonts w:cs="Arial"/>
          </w:rPr>
          <w:t>http://www.nice.org.uk/guidance/IPG338</w:t>
        </w:r>
      </w:hyperlink>
    </w:p>
    <w:p w:rsidR="008F69F5" w:rsidRPr="00C5516D" w:rsidRDefault="008F69F5" w:rsidP="008F69F5">
      <w:pPr>
        <w:pStyle w:val="Bulletleft1"/>
      </w:pPr>
      <w:r w:rsidRPr="00C5516D">
        <w:t xml:space="preserve">Laparoscopic nephrectomy (including nephroureterectomy). NICE interventional procedure guidance IPG136 (2010). Available from: </w:t>
      </w:r>
      <w:hyperlink r:id="rId36" w:history="1">
        <w:r w:rsidRPr="00C5516D">
          <w:rPr>
            <w:rStyle w:val="Hyperlink"/>
            <w:rFonts w:cs="Arial"/>
          </w:rPr>
          <w:t>http://www.nice.org.uk/guidance/IPG136</w:t>
        </w:r>
      </w:hyperlink>
    </w:p>
    <w:p w:rsidR="005B04C1" w:rsidRPr="005B04C1" w:rsidRDefault="008F69F5" w:rsidP="005B04C1">
      <w:pPr>
        <w:pStyle w:val="Bulletleft1"/>
        <w:rPr>
          <w:rStyle w:val="Hyperlink"/>
          <w:color w:val="auto"/>
          <w:u w:val="none"/>
        </w:rPr>
      </w:pPr>
      <w:r w:rsidRPr="00C5516D">
        <w:t xml:space="preserve">Single-port laparoscopic nephrectomy. NICE interventional procedure guidance </w:t>
      </w:r>
      <w:r w:rsidRPr="005B2CCE">
        <w:t xml:space="preserve">IPG414 (2011). Available from: </w:t>
      </w:r>
      <w:hyperlink r:id="rId37" w:history="1">
        <w:r w:rsidRPr="005B2CCE">
          <w:rPr>
            <w:rStyle w:val="Hyperlink"/>
          </w:rPr>
          <w:t>http://www.nice.org.uk/guidance/IPG414</w:t>
        </w:r>
      </w:hyperlink>
    </w:p>
    <w:p w:rsidR="005B04C1" w:rsidRDefault="005B04C1" w:rsidP="005B04C1">
      <w:pPr>
        <w:pStyle w:val="Bulletleft1"/>
      </w:pPr>
      <w:r w:rsidRPr="005B04C1">
        <w:t>Laparoscopic cryotherapy for renal cancer</w:t>
      </w:r>
      <w:r>
        <w:t xml:space="preserve">. </w:t>
      </w:r>
      <w:r w:rsidRPr="00C5516D">
        <w:t xml:space="preserve">NICE interventional procedure guidance </w:t>
      </w:r>
      <w:r w:rsidRPr="005B2CCE">
        <w:t>IPG</w:t>
      </w:r>
      <w:r>
        <w:t>405</w:t>
      </w:r>
      <w:r w:rsidRPr="005B2CCE">
        <w:t xml:space="preserve"> (2011). Available from: </w:t>
      </w:r>
      <w:hyperlink r:id="rId38" w:history="1">
        <w:r w:rsidRPr="004A39CC">
          <w:rPr>
            <w:rStyle w:val="Hyperlink"/>
          </w:rPr>
          <w:t>http://www.nice.org.uk/guidance/IPG405</w:t>
        </w:r>
      </w:hyperlink>
    </w:p>
    <w:p w:rsidR="005B04C1" w:rsidRPr="005B2CCE" w:rsidRDefault="005B04C1" w:rsidP="005B04C1">
      <w:pPr>
        <w:pStyle w:val="Bulletleft1last"/>
      </w:pPr>
      <w:r w:rsidRPr="005F2824">
        <w:t xml:space="preserve">Laparoscopic gastric plication for the treatment of severe </w:t>
      </w:r>
      <w:r w:rsidR="003D5CAF" w:rsidRPr="005F2824">
        <w:t>obesity</w:t>
      </w:r>
      <w:r w:rsidR="003D5CAF">
        <w:t>.</w:t>
      </w:r>
      <w:r w:rsidR="003D5CAF" w:rsidRPr="005F2824">
        <w:t xml:space="preserve"> NICE</w:t>
      </w:r>
      <w:r w:rsidRPr="005F2824">
        <w:t xml:space="preserve"> interventional procedure guidance IPG432 (2012). Available from:</w:t>
      </w:r>
      <w:r w:rsidRPr="005B2CCE">
        <w:t xml:space="preserve"> </w:t>
      </w:r>
      <w:hyperlink r:id="rId39" w:history="1">
        <w:r w:rsidRPr="004A39CC">
          <w:rPr>
            <w:rStyle w:val="Hyperlink"/>
          </w:rPr>
          <w:t>http://www.nice.org.uk/guidance/IPG432</w:t>
        </w:r>
      </w:hyperlink>
    </w:p>
    <w:p w:rsidR="00EC1C25" w:rsidRPr="001108D7" w:rsidRDefault="00EC1C25" w:rsidP="00EC1C25">
      <w:pPr>
        <w:pStyle w:val="Numberedheading1"/>
        <w:numPr>
          <w:ilvl w:val="0"/>
          <w:numId w:val="1"/>
        </w:numPr>
        <w:rPr>
          <w:lang w:val="en-GB"/>
        </w:rPr>
      </w:pPr>
      <w:r w:rsidRPr="001108D7">
        <w:rPr>
          <w:lang w:val="en-GB"/>
        </w:rPr>
        <w:t xml:space="preserve">External organisations </w:t>
      </w:r>
    </w:p>
    <w:p w:rsidR="00EC1C25" w:rsidRPr="001108D7" w:rsidRDefault="00EC1C25" w:rsidP="00EC1C25">
      <w:pPr>
        <w:pStyle w:val="Numberedheading2"/>
        <w:numPr>
          <w:ilvl w:val="1"/>
          <w:numId w:val="1"/>
        </w:numPr>
        <w:rPr>
          <w:lang w:val="en-GB"/>
        </w:rPr>
      </w:pPr>
      <w:r w:rsidRPr="001108D7">
        <w:rPr>
          <w:lang w:val="en-GB"/>
        </w:rPr>
        <w:t>Professional organisations</w:t>
      </w:r>
    </w:p>
    <w:p w:rsidR="00EC1C25" w:rsidRPr="001108D7" w:rsidRDefault="00EC1C25" w:rsidP="00EC1C25">
      <w:pPr>
        <w:pStyle w:val="Numberedheading3"/>
        <w:numPr>
          <w:ilvl w:val="2"/>
          <w:numId w:val="1"/>
        </w:numPr>
      </w:pPr>
      <w:r w:rsidRPr="001108D7">
        <w:rPr>
          <w:lang w:val="en-GB"/>
        </w:rPr>
        <w:t>Professional organisations contacted for expert advice</w:t>
      </w:r>
    </w:p>
    <w:p w:rsidR="00EC1C25" w:rsidRPr="001108D7" w:rsidRDefault="00EC1C25" w:rsidP="00C416C3">
      <w:pPr>
        <w:pStyle w:val="NICEnormal"/>
        <w:keepNext/>
      </w:pPr>
      <w:r w:rsidRPr="001108D7">
        <w:t>At the selecti</w:t>
      </w:r>
      <w:r w:rsidR="007C2272" w:rsidRPr="001108D7">
        <w:t>on stage, the following s</w:t>
      </w:r>
      <w:r w:rsidRPr="001108D7">
        <w:t xml:space="preserve">ocieties were contacted for expert clinical and technical advice: </w:t>
      </w:r>
    </w:p>
    <w:p w:rsidR="008F69F5" w:rsidRDefault="008F69F5" w:rsidP="008F69F5">
      <w:pPr>
        <w:pStyle w:val="Bulletleft1"/>
      </w:pPr>
      <w:r>
        <w:t>Association for Perioperative Practice</w:t>
      </w:r>
    </w:p>
    <w:p w:rsidR="008F69F5" w:rsidRDefault="008F69F5" w:rsidP="008F69F5">
      <w:pPr>
        <w:pStyle w:val="Bulletleft1"/>
      </w:pPr>
      <w:r>
        <w:t xml:space="preserve">British Anaesthetic &amp; Recovery Nurses Association </w:t>
      </w:r>
    </w:p>
    <w:p w:rsidR="008F69F5" w:rsidRDefault="008F69F5" w:rsidP="008F69F5">
      <w:pPr>
        <w:pStyle w:val="Bulletleft1"/>
        <w:rPr>
          <w:lang w:eastAsia="en-GB"/>
        </w:rPr>
      </w:pPr>
      <w:r>
        <w:rPr>
          <w:lang w:eastAsia="en-GB"/>
        </w:rPr>
        <w:t>British Cardiovascular Intervention Society</w:t>
      </w:r>
    </w:p>
    <w:p w:rsidR="008F69F5" w:rsidRDefault="008F69F5" w:rsidP="008F69F5">
      <w:pPr>
        <w:pStyle w:val="Bulletleft1"/>
      </w:pPr>
      <w:r>
        <w:t>Royal College of Anaesthetists</w:t>
      </w:r>
    </w:p>
    <w:p w:rsidR="008F69F5" w:rsidRDefault="008F69F5" w:rsidP="008F69F5">
      <w:pPr>
        <w:pStyle w:val="Bulletleft1"/>
      </w:pPr>
      <w:r>
        <w:t>Royal College of Nursing</w:t>
      </w:r>
    </w:p>
    <w:p w:rsidR="008F69F5" w:rsidRDefault="008F69F5" w:rsidP="008F69F5">
      <w:pPr>
        <w:pStyle w:val="Bulletleft1"/>
        <w:rPr>
          <w:lang w:eastAsia="en-GB"/>
        </w:rPr>
      </w:pPr>
      <w:r>
        <w:rPr>
          <w:lang w:eastAsia="en-GB"/>
        </w:rPr>
        <w:t>Royal College of Physicians</w:t>
      </w:r>
    </w:p>
    <w:p w:rsidR="008F69F5" w:rsidRDefault="008F69F5" w:rsidP="008F69F5">
      <w:pPr>
        <w:pStyle w:val="Bulletleft1"/>
      </w:pPr>
      <w:r>
        <w:t>Royal College of Surgeons</w:t>
      </w:r>
    </w:p>
    <w:p w:rsidR="00D4381B" w:rsidRPr="001108D7" w:rsidRDefault="008F69F5" w:rsidP="008F69F5">
      <w:pPr>
        <w:pStyle w:val="Bulletleft1last"/>
      </w:pPr>
      <w:r>
        <w:t>The Society for Cardiothoracic Surgery in Great Britain and Ireland</w:t>
      </w:r>
    </w:p>
    <w:p w:rsidR="00EC1C25" w:rsidRPr="001108D7" w:rsidRDefault="00EC1C25" w:rsidP="00EC1C25">
      <w:pPr>
        <w:pStyle w:val="Numberedheading3"/>
        <w:numPr>
          <w:ilvl w:val="2"/>
          <w:numId w:val="1"/>
        </w:numPr>
      </w:pPr>
      <w:r w:rsidRPr="001108D7">
        <w:rPr>
          <w:lang w:val="en-GB"/>
        </w:rPr>
        <w:lastRenderedPageBreak/>
        <w:t>Professional organisations invited to comment on the draft scope</w:t>
      </w:r>
    </w:p>
    <w:p w:rsidR="00EC1C25" w:rsidRPr="001108D7" w:rsidRDefault="00EC1C25" w:rsidP="00C416C3">
      <w:pPr>
        <w:pStyle w:val="NICEnormal"/>
        <w:keepNext/>
      </w:pPr>
      <w:r w:rsidRPr="001108D7">
        <w:t>T</w:t>
      </w:r>
      <w:r w:rsidR="007C2272" w:rsidRPr="001108D7">
        <w:t>he following s</w:t>
      </w:r>
      <w:r w:rsidRPr="001108D7">
        <w:t xml:space="preserve">ocieties have been alerted to the availability of the draft scope for comment: </w:t>
      </w:r>
    </w:p>
    <w:p w:rsidR="008F69F5" w:rsidRDefault="008F69F5" w:rsidP="008F69F5">
      <w:pPr>
        <w:pStyle w:val="Bulletleft1"/>
      </w:pPr>
      <w:r>
        <w:t>Association for Perioperative Practice</w:t>
      </w:r>
    </w:p>
    <w:p w:rsidR="008F69F5" w:rsidRDefault="008F69F5" w:rsidP="008F69F5">
      <w:pPr>
        <w:pStyle w:val="Bulletleft1"/>
      </w:pPr>
      <w:r>
        <w:t xml:space="preserve">British Anaesthetic &amp; Recovery Nurses Association </w:t>
      </w:r>
    </w:p>
    <w:p w:rsidR="008F69F5" w:rsidRDefault="008F69F5" w:rsidP="008F69F5">
      <w:pPr>
        <w:pStyle w:val="Bulletleft1"/>
      </w:pPr>
      <w:r>
        <w:t>British Cardiovascular Intervention Society</w:t>
      </w:r>
    </w:p>
    <w:p w:rsidR="008F69F5" w:rsidRDefault="008F69F5" w:rsidP="008F69F5">
      <w:pPr>
        <w:pStyle w:val="Bulletleft1"/>
      </w:pPr>
      <w:r>
        <w:t>Royal College of Anaesthetists</w:t>
      </w:r>
    </w:p>
    <w:p w:rsidR="008F69F5" w:rsidRDefault="008F69F5" w:rsidP="008F69F5">
      <w:pPr>
        <w:pStyle w:val="Bulletleft1"/>
      </w:pPr>
      <w:r>
        <w:t>Royal College of Nursing</w:t>
      </w:r>
    </w:p>
    <w:p w:rsidR="008F69F5" w:rsidRDefault="008F69F5" w:rsidP="008F69F5">
      <w:pPr>
        <w:pStyle w:val="Bulletleft1"/>
      </w:pPr>
      <w:r>
        <w:t>Royal College of Physicians</w:t>
      </w:r>
    </w:p>
    <w:p w:rsidR="008F69F5" w:rsidRDefault="008F69F5" w:rsidP="008F69F5">
      <w:pPr>
        <w:pStyle w:val="Bulletleft1"/>
      </w:pPr>
      <w:r>
        <w:t>Royal College of Surgeons</w:t>
      </w:r>
    </w:p>
    <w:p w:rsidR="00D4381B" w:rsidRPr="001108D7" w:rsidRDefault="008F69F5" w:rsidP="008F69F5">
      <w:pPr>
        <w:pStyle w:val="Bulletleft1last"/>
      </w:pPr>
      <w:r>
        <w:t>The Society for Cardiothoracic Surgery in Great Britain and Ireland</w:t>
      </w:r>
    </w:p>
    <w:p w:rsidR="00EC1C25" w:rsidRPr="001108D7" w:rsidRDefault="00EC1C25" w:rsidP="00EC1C25">
      <w:pPr>
        <w:pStyle w:val="Numberedheading2"/>
        <w:numPr>
          <w:ilvl w:val="1"/>
          <w:numId w:val="1"/>
        </w:numPr>
        <w:rPr>
          <w:lang w:val="en-GB"/>
        </w:rPr>
      </w:pPr>
      <w:r w:rsidRPr="001108D7">
        <w:rPr>
          <w:lang w:val="en-GB"/>
        </w:rPr>
        <w:t>Patient organisations</w:t>
      </w:r>
    </w:p>
    <w:p w:rsidR="00EC1C25" w:rsidRPr="001108D7" w:rsidRDefault="00EC1C25" w:rsidP="00C416C3">
      <w:pPr>
        <w:pStyle w:val="NICEnormal"/>
        <w:keepNext/>
      </w:pPr>
      <w:r w:rsidRPr="001108D7">
        <w:t xml:space="preserve">At the selection stage, </w:t>
      </w:r>
      <w:smartTag w:uri="urn:schemas-microsoft-com:office:smarttags" w:element="stockticker">
        <w:r w:rsidRPr="001108D7">
          <w:t>NICE</w:t>
        </w:r>
      </w:smartTag>
      <w:r w:rsidRPr="001108D7">
        <w:t>’s Public Involvement Programme contacted the following organisations for patient commentary and alerted them to the availability of the draft scope for comment:</w:t>
      </w:r>
      <w:r w:rsidR="007C2272" w:rsidRPr="001108D7">
        <w:t xml:space="preserve"> </w:t>
      </w:r>
    </w:p>
    <w:p w:rsidR="008F69F5" w:rsidRDefault="008F69F5" w:rsidP="008F69F5">
      <w:pPr>
        <w:pStyle w:val="Bulletleft1"/>
      </w:pPr>
      <w:r>
        <w:t>Beating Bowel Cancer</w:t>
      </w:r>
    </w:p>
    <w:p w:rsidR="008F69F5" w:rsidRDefault="008F69F5" w:rsidP="008F69F5">
      <w:pPr>
        <w:pStyle w:val="Bulletleft1"/>
      </w:pPr>
      <w:r>
        <w:t>Bowel Cancer UK</w:t>
      </w:r>
    </w:p>
    <w:p w:rsidR="008F69F5" w:rsidRDefault="008F69F5" w:rsidP="008F69F5">
      <w:pPr>
        <w:pStyle w:val="Bulletleft1"/>
      </w:pPr>
      <w:r>
        <w:t>British Cardiac Patients Association (BCPA)</w:t>
      </w:r>
    </w:p>
    <w:p w:rsidR="008F69F5" w:rsidRDefault="008F69F5" w:rsidP="008F69F5">
      <w:pPr>
        <w:pStyle w:val="Bulletleft1"/>
      </w:pPr>
      <w:r>
        <w:t>British Heart Foundation</w:t>
      </w:r>
    </w:p>
    <w:p w:rsidR="008F69F5" w:rsidRDefault="008F69F5" w:rsidP="008F69F5">
      <w:pPr>
        <w:pStyle w:val="Bulletleft1"/>
      </w:pPr>
      <w:r>
        <w:t>British Obesity Surgery Patients Association (BOSPA)</w:t>
      </w:r>
    </w:p>
    <w:p w:rsidR="008F69F5" w:rsidRDefault="008F69F5" w:rsidP="008F69F5">
      <w:pPr>
        <w:pStyle w:val="Bulletleft1"/>
      </w:pPr>
      <w:r>
        <w:t>Cardiac Risk in the Young (CRY)</w:t>
      </w:r>
    </w:p>
    <w:p w:rsidR="008F69F5" w:rsidRDefault="008F69F5" w:rsidP="008F69F5">
      <w:pPr>
        <w:pStyle w:val="Bulletleft1"/>
      </w:pPr>
      <w:r>
        <w:t>Cardiovascular Care Partnership (UK)</w:t>
      </w:r>
    </w:p>
    <w:p w:rsidR="008F69F5" w:rsidRDefault="008F69F5" w:rsidP="008F69F5">
      <w:pPr>
        <w:pStyle w:val="Bulletleft1"/>
      </w:pPr>
      <w:r>
        <w:t>Colostomy Association</w:t>
      </w:r>
    </w:p>
    <w:p w:rsidR="008F69F5" w:rsidRDefault="008F69F5" w:rsidP="008F69F5">
      <w:pPr>
        <w:pStyle w:val="Bulletleft1"/>
      </w:pPr>
      <w:r>
        <w:t>Crohn’s and Colitis UK  (NACC)</w:t>
      </w:r>
    </w:p>
    <w:p w:rsidR="008F69F5" w:rsidRDefault="008F69F5" w:rsidP="008F69F5">
      <w:pPr>
        <w:pStyle w:val="Bulletleft1"/>
      </w:pPr>
      <w:r>
        <w:t>IA (Ileostomy and Internal Pouch Support Group)</w:t>
      </w:r>
    </w:p>
    <w:p w:rsidR="008F69F5" w:rsidRDefault="008F69F5" w:rsidP="008F69F5">
      <w:pPr>
        <w:pStyle w:val="Bulletleft1"/>
      </w:pPr>
      <w:r>
        <w:t>Pumping Marvellous</w:t>
      </w:r>
    </w:p>
    <w:p w:rsidR="008F69F5" w:rsidRDefault="008F69F5" w:rsidP="008F69F5">
      <w:pPr>
        <w:pStyle w:val="Bulletleft1"/>
      </w:pPr>
      <w:r>
        <w:t>Royal College of Surgeons of England</w:t>
      </w:r>
    </w:p>
    <w:p w:rsidR="00EC1C25" w:rsidRPr="008F69F5" w:rsidRDefault="008F69F5" w:rsidP="008F69F5">
      <w:pPr>
        <w:pStyle w:val="Bulletleft1last"/>
      </w:pPr>
      <w:r>
        <w:t xml:space="preserve">The Somerville Foundation (Previously Grown Up Congenital Heart </w:t>
      </w:r>
      <w:r w:rsidRPr="008F69F5">
        <w:t>Patients Association)</w:t>
      </w:r>
    </w:p>
    <w:sectPr w:rsidR="00EC1C25" w:rsidRPr="008F69F5" w:rsidSect="009C6F32">
      <w:footerReference w:type="default" r:id="rId40"/>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7C8" w:rsidRDefault="00D547C8">
      <w:r>
        <w:separator/>
      </w:r>
    </w:p>
  </w:endnote>
  <w:endnote w:type="continuationSeparator" w:id="0">
    <w:p w:rsidR="00D547C8" w:rsidRDefault="00D5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E16" w:rsidRPr="004C3F14" w:rsidRDefault="00121E16" w:rsidP="00DF6110">
    <w:pPr>
      <w:pStyle w:val="Footer"/>
      <w:jc w:val="right"/>
      <w:rPr>
        <w:sz w:val="20"/>
      </w:rPr>
    </w:pPr>
    <w:r w:rsidRPr="004C3F14">
      <w:rPr>
        <w:sz w:val="20"/>
      </w:rPr>
      <w:t xml:space="preserve">Page </w:t>
    </w:r>
    <w:r w:rsidR="007C63C5" w:rsidRPr="004C3F14">
      <w:rPr>
        <w:sz w:val="20"/>
      </w:rPr>
      <w:fldChar w:fldCharType="begin"/>
    </w:r>
    <w:r w:rsidRPr="004C3F14">
      <w:rPr>
        <w:sz w:val="20"/>
      </w:rPr>
      <w:instrText xml:space="preserve"> PAGE </w:instrText>
    </w:r>
    <w:r w:rsidR="007C63C5" w:rsidRPr="004C3F14">
      <w:rPr>
        <w:sz w:val="20"/>
      </w:rPr>
      <w:fldChar w:fldCharType="separate"/>
    </w:r>
    <w:r w:rsidR="00FD4741">
      <w:rPr>
        <w:noProof/>
        <w:sz w:val="20"/>
      </w:rPr>
      <w:t>8</w:t>
    </w:r>
    <w:r w:rsidR="007C63C5" w:rsidRPr="004C3F14">
      <w:rPr>
        <w:noProof/>
        <w:sz w:val="20"/>
      </w:rPr>
      <w:fldChar w:fldCharType="end"/>
    </w:r>
    <w:r w:rsidRPr="004C3F14">
      <w:rPr>
        <w:sz w:val="20"/>
      </w:rPr>
      <w:t xml:space="preserve"> of </w:t>
    </w:r>
    <w:r w:rsidR="007C63C5" w:rsidRPr="004C3F14">
      <w:rPr>
        <w:sz w:val="20"/>
      </w:rPr>
      <w:fldChar w:fldCharType="begin"/>
    </w:r>
    <w:r w:rsidR="009A53F8" w:rsidRPr="004C3F14">
      <w:rPr>
        <w:sz w:val="20"/>
      </w:rPr>
      <w:instrText xml:space="preserve"> NUMPAGES  </w:instrText>
    </w:r>
    <w:r w:rsidR="007C63C5" w:rsidRPr="004C3F14">
      <w:rPr>
        <w:sz w:val="20"/>
      </w:rPr>
      <w:fldChar w:fldCharType="separate"/>
    </w:r>
    <w:r w:rsidR="00FD4741">
      <w:rPr>
        <w:noProof/>
        <w:sz w:val="20"/>
      </w:rPr>
      <w:t>8</w:t>
    </w:r>
    <w:r w:rsidR="007C63C5" w:rsidRPr="004C3F14">
      <w:rPr>
        <w:noProof/>
        <w:sz w:val="20"/>
      </w:rPr>
      <w:fldChar w:fldCharType="end"/>
    </w:r>
  </w:p>
  <w:p w:rsidR="004C3F14" w:rsidRDefault="00121E16" w:rsidP="00A93AE3">
    <w:pPr>
      <w:pStyle w:val="Footer"/>
      <w:rPr>
        <w:sz w:val="20"/>
      </w:rPr>
    </w:pPr>
    <w:r w:rsidRPr="004C3F14">
      <w:rPr>
        <w:sz w:val="20"/>
      </w:rPr>
      <w:t xml:space="preserve">NICE medical technology </w:t>
    </w:r>
    <w:r w:rsidR="005C552C">
      <w:rPr>
        <w:sz w:val="20"/>
        <w:lang w:val="en-GB"/>
      </w:rPr>
      <w:t>final</w:t>
    </w:r>
    <w:r w:rsidRPr="004C3F14">
      <w:rPr>
        <w:sz w:val="20"/>
      </w:rPr>
      <w:t xml:space="preserve"> scope: </w:t>
    </w:r>
    <w:r w:rsidR="008F69F5" w:rsidRPr="008F69F5">
      <w:rPr>
        <w:sz w:val="20"/>
      </w:rPr>
      <w:t>HumiGard Surgical Humidification System</w:t>
    </w:r>
    <w:r w:rsidRPr="004C3F14">
      <w:rPr>
        <w:sz w:val="20"/>
      </w:rPr>
      <w:tab/>
    </w:r>
  </w:p>
  <w:p w:rsidR="00121E16" w:rsidRPr="004C3F14" w:rsidRDefault="001210F2" w:rsidP="00A93AE3">
    <w:pPr>
      <w:pStyle w:val="Footer"/>
      <w:rPr>
        <w:sz w:val="20"/>
      </w:rPr>
    </w:pPr>
    <w:r>
      <w:rPr>
        <w:sz w:val="20"/>
        <w:lang w:val="en-GB"/>
      </w:rPr>
      <w:t xml:space="preserve">Date: </w:t>
    </w:r>
    <w:r w:rsidR="00D752B6">
      <w:rPr>
        <w:sz w:val="20"/>
        <w:lang w:val="en-GB"/>
      </w:rPr>
      <w:t xml:space="preserve">November </w:t>
    </w:r>
    <w:r>
      <w:rPr>
        <w:sz w:val="20"/>
        <w:lang w:val="en-GB"/>
      </w:rPr>
      <w:t>2015</w:t>
    </w:r>
    <w:r w:rsidR="00121E16" w:rsidRPr="004C3F14">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7C8" w:rsidRDefault="00D547C8">
      <w:r>
        <w:separator/>
      </w:r>
    </w:p>
  </w:footnote>
  <w:footnote w:type="continuationSeparator" w:id="0">
    <w:p w:rsidR="00D547C8" w:rsidRDefault="00D54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2CF07B4"/>
    <w:multiLevelType w:val="hybridMultilevel"/>
    <w:tmpl w:val="51A6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nsid w:val="2E8322AD"/>
    <w:multiLevelType w:val="hybridMultilevel"/>
    <w:tmpl w:val="F98E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C7681B"/>
    <w:multiLevelType w:val="hybridMultilevel"/>
    <w:tmpl w:val="6E2E34B6"/>
    <w:lvl w:ilvl="0" w:tplc="B0B8173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nsid w:val="4ABD783C"/>
    <w:multiLevelType w:val="hybridMultilevel"/>
    <w:tmpl w:val="23A0264C"/>
    <w:lvl w:ilvl="0" w:tplc="445CC92E">
      <w:start w:val="1"/>
      <w:numFmt w:val="upperRoman"/>
      <w:pStyle w:val="Appendixlevel2"/>
      <w:lvlText w:val="%1"/>
      <w:lvlJc w:val="left"/>
      <w:pPr>
        <w:tabs>
          <w:tab w:val="num" w:pos="1134"/>
        </w:tabs>
        <w:ind w:left="1134" w:hanging="567"/>
      </w:pPr>
      <w:rPr>
        <w:rFonts w:hint="default"/>
      </w:rPr>
    </w:lvl>
    <w:lvl w:ilvl="1" w:tplc="9EF80310" w:tentative="1">
      <w:start w:val="1"/>
      <w:numFmt w:val="lowerLetter"/>
      <w:lvlText w:val="%2."/>
      <w:lvlJc w:val="left"/>
      <w:pPr>
        <w:tabs>
          <w:tab w:val="num" w:pos="1440"/>
        </w:tabs>
        <w:ind w:left="1440" w:hanging="360"/>
      </w:pPr>
    </w:lvl>
    <w:lvl w:ilvl="2" w:tplc="B830B3BC" w:tentative="1">
      <w:start w:val="1"/>
      <w:numFmt w:val="lowerRoman"/>
      <w:lvlText w:val="%3."/>
      <w:lvlJc w:val="right"/>
      <w:pPr>
        <w:tabs>
          <w:tab w:val="num" w:pos="2160"/>
        </w:tabs>
        <w:ind w:left="2160" w:hanging="180"/>
      </w:pPr>
    </w:lvl>
    <w:lvl w:ilvl="3" w:tplc="A8D80FCC" w:tentative="1">
      <w:start w:val="1"/>
      <w:numFmt w:val="decimal"/>
      <w:lvlText w:val="%4."/>
      <w:lvlJc w:val="left"/>
      <w:pPr>
        <w:tabs>
          <w:tab w:val="num" w:pos="2880"/>
        </w:tabs>
        <w:ind w:left="2880" w:hanging="360"/>
      </w:pPr>
    </w:lvl>
    <w:lvl w:ilvl="4" w:tplc="71E4AB84" w:tentative="1">
      <w:start w:val="1"/>
      <w:numFmt w:val="lowerLetter"/>
      <w:lvlText w:val="%5."/>
      <w:lvlJc w:val="left"/>
      <w:pPr>
        <w:tabs>
          <w:tab w:val="num" w:pos="3600"/>
        </w:tabs>
        <w:ind w:left="3600" w:hanging="360"/>
      </w:pPr>
    </w:lvl>
    <w:lvl w:ilvl="5" w:tplc="7BE22982" w:tentative="1">
      <w:start w:val="1"/>
      <w:numFmt w:val="lowerRoman"/>
      <w:lvlText w:val="%6."/>
      <w:lvlJc w:val="right"/>
      <w:pPr>
        <w:tabs>
          <w:tab w:val="num" w:pos="4320"/>
        </w:tabs>
        <w:ind w:left="4320" w:hanging="180"/>
      </w:pPr>
    </w:lvl>
    <w:lvl w:ilvl="6" w:tplc="A42816BC" w:tentative="1">
      <w:start w:val="1"/>
      <w:numFmt w:val="decimal"/>
      <w:lvlText w:val="%7."/>
      <w:lvlJc w:val="left"/>
      <w:pPr>
        <w:tabs>
          <w:tab w:val="num" w:pos="5040"/>
        </w:tabs>
        <w:ind w:left="5040" w:hanging="360"/>
      </w:pPr>
    </w:lvl>
    <w:lvl w:ilvl="7" w:tplc="8DFA4102" w:tentative="1">
      <w:start w:val="1"/>
      <w:numFmt w:val="lowerLetter"/>
      <w:lvlText w:val="%8."/>
      <w:lvlJc w:val="left"/>
      <w:pPr>
        <w:tabs>
          <w:tab w:val="num" w:pos="5760"/>
        </w:tabs>
        <w:ind w:left="5760" w:hanging="360"/>
      </w:pPr>
    </w:lvl>
    <w:lvl w:ilvl="8" w:tplc="4E6839B6" w:tentative="1">
      <w:start w:val="1"/>
      <w:numFmt w:val="lowerRoman"/>
      <w:lvlText w:val="%9."/>
      <w:lvlJc w:val="right"/>
      <w:pPr>
        <w:tabs>
          <w:tab w:val="num" w:pos="6480"/>
        </w:tabs>
        <w:ind w:left="6480" w:hanging="180"/>
      </w:pPr>
    </w:lvl>
  </w:abstractNum>
  <w:abstractNum w:abstractNumId="13">
    <w:nsid w:val="509A64FB"/>
    <w:multiLevelType w:val="hybridMultilevel"/>
    <w:tmpl w:val="5D4A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628747D"/>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88F36E6"/>
    <w:multiLevelType w:val="hybridMultilevel"/>
    <w:tmpl w:val="14320908"/>
    <w:lvl w:ilvl="0" w:tplc="03008192">
      <w:start w:val="1"/>
      <w:numFmt w:val="bullet"/>
      <w:pStyle w:val="Appendixbullet"/>
      <w:lvlText w:val=""/>
      <w:lvlJc w:val="left"/>
      <w:pPr>
        <w:tabs>
          <w:tab w:val="num" w:pos="1701"/>
        </w:tabs>
        <w:ind w:left="1701" w:hanging="567"/>
      </w:pPr>
      <w:rPr>
        <w:rFonts w:ascii="Symbol" w:hAnsi="Symbol" w:hint="default"/>
        <w:sz w:val="22"/>
        <w:szCs w:val="22"/>
      </w:rPr>
    </w:lvl>
    <w:lvl w:ilvl="1" w:tplc="47C252A8" w:tentative="1">
      <w:start w:val="1"/>
      <w:numFmt w:val="bullet"/>
      <w:lvlText w:val="o"/>
      <w:lvlJc w:val="left"/>
      <w:pPr>
        <w:tabs>
          <w:tab w:val="num" w:pos="1440"/>
        </w:tabs>
        <w:ind w:left="1440" w:hanging="360"/>
      </w:pPr>
      <w:rPr>
        <w:rFonts w:ascii="Courier New" w:hAnsi="Courier New" w:cs="Courier New" w:hint="default"/>
      </w:rPr>
    </w:lvl>
    <w:lvl w:ilvl="2" w:tplc="73003EB0" w:tentative="1">
      <w:start w:val="1"/>
      <w:numFmt w:val="bullet"/>
      <w:lvlText w:val=""/>
      <w:lvlJc w:val="left"/>
      <w:pPr>
        <w:tabs>
          <w:tab w:val="num" w:pos="2160"/>
        </w:tabs>
        <w:ind w:left="2160" w:hanging="360"/>
      </w:pPr>
      <w:rPr>
        <w:rFonts w:ascii="Wingdings" w:hAnsi="Wingdings" w:hint="default"/>
      </w:rPr>
    </w:lvl>
    <w:lvl w:ilvl="3" w:tplc="50B0EEBE" w:tentative="1">
      <w:start w:val="1"/>
      <w:numFmt w:val="bullet"/>
      <w:lvlText w:val=""/>
      <w:lvlJc w:val="left"/>
      <w:pPr>
        <w:tabs>
          <w:tab w:val="num" w:pos="2880"/>
        </w:tabs>
        <w:ind w:left="2880" w:hanging="360"/>
      </w:pPr>
      <w:rPr>
        <w:rFonts w:ascii="Symbol" w:hAnsi="Symbol" w:hint="default"/>
      </w:rPr>
    </w:lvl>
    <w:lvl w:ilvl="4" w:tplc="8E363AE6" w:tentative="1">
      <w:start w:val="1"/>
      <w:numFmt w:val="bullet"/>
      <w:lvlText w:val="o"/>
      <w:lvlJc w:val="left"/>
      <w:pPr>
        <w:tabs>
          <w:tab w:val="num" w:pos="3600"/>
        </w:tabs>
        <w:ind w:left="3600" w:hanging="360"/>
      </w:pPr>
      <w:rPr>
        <w:rFonts w:ascii="Courier New" w:hAnsi="Courier New" w:cs="Courier New" w:hint="default"/>
      </w:rPr>
    </w:lvl>
    <w:lvl w:ilvl="5" w:tplc="05CCA4F6" w:tentative="1">
      <w:start w:val="1"/>
      <w:numFmt w:val="bullet"/>
      <w:lvlText w:val=""/>
      <w:lvlJc w:val="left"/>
      <w:pPr>
        <w:tabs>
          <w:tab w:val="num" w:pos="4320"/>
        </w:tabs>
        <w:ind w:left="4320" w:hanging="360"/>
      </w:pPr>
      <w:rPr>
        <w:rFonts w:ascii="Wingdings" w:hAnsi="Wingdings" w:hint="default"/>
      </w:rPr>
    </w:lvl>
    <w:lvl w:ilvl="6" w:tplc="1996E42E" w:tentative="1">
      <w:start w:val="1"/>
      <w:numFmt w:val="bullet"/>
      <w:lvlText w:val=""/>
      <w:lvlJc w:val="left"/>
      <w:pPr>
        <w:tabs>
          <w:tab w:val="num" w:pos="5040"/>
        </w:tabs>
        <w:ind w:left="5040" w:hanging="360"/>
      </w:pPr>
      <w:rPr>
        <w:rFonts w:ascii="Symbol" w:hAnsi="Symbol" w:hint="default"/>
      </w:rPr>
    </w:lvl>
    <w:lvl w:ilvl="7" w:tplc="50B47A1A" w:tentative="1">
      <w:start w:val="1"/>
      <w:numFmt w:val="bullet"/>
      <w:lvlText w:val="o"/>
      <w:lvlJc w:val="left"/>
      <w:pPr>
        <w:tabs>
          <w:tab w:val="num" w:pos="5760"/>
        </w:tabs>
        <w:ind w:left="5760" w:hanging="360"/>
      </w:pPr>
      <w:rPr>
        <w:rFonts w:ascii="Courier New" w:hAnsi="Courier New" w:cs="Courier New" w:hint="default"/>
      </w:rPr>
    </w:lvl>
    <w:lvl w:ilvl="8" w:tplc="D3109C14" w:tentative="1">
      <w:start w:val="1"/>
      <w:numFmt w:val="bullet"/>
      <w:lvlText w:val=""/>
      <w:lvlJc w:val="left"/>
      <w:pPr>
        <w:tabs>
          <w:tab w:val="num" w:pos="6480"/>
        </w:tabs>
        <w:ind w:left="6480" w:hanging="360"/>
      </w:pPr>
      <w:rPr>
        <w:rFonts w:ascii="Wingdings" w:hAnsi="Wingdings" w:hint="default"/>
      </w:rPr>
    </w:lvl>
  </w:abstractNum>
  <w:abstractNum w:abstractNumId="16">
    <w:nsid w:val="5B0F198B"/>
    <w:multiLevelType w:val="hybridMultilevel"/>
    <w:tmpl w:val="45681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8">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890E33"/>
    <w:multiLevelType w:val="hybridMultilevel"/>
    <w:tmpl w:val="755236D6"/>
    <w:lvl w:ilvl="0" w:tplc="392EFA9A">
      <w:numFmt w:val="bullet"/>
      <w:lvlText w:val="-"/>
      <w:lvlJc w:val="left"/>
      <w:pPr>
        <w:ind w:left="420" w:hanging="360"/>
      </w:pPr>
      <w:rPr>
        <w:rFonts w:ascii="Arial" w:eastAsia="Calibr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num w:numId="1">
    <w:abstractNumId w:val="7"/>
  </w:num>
  <w:num w:numId="2">
    <w:abstractNumId w:val="1"/>
  </w:num>
  <w:num w:numId="3">
    <w:abstractNumId w:val="17"/>
  </w:num>
  <w:num w:numId="4">
    <w:abstractNumId w:val="10"/>
  </w:num>
  <w:num w:numId="5">
    <w:abstractNumId w:val="11"/>
  </w:num>
  <w:num w:numId="6">
    <w:abstractNumId w:val="0"/>
  </w:num>
  <w:num w:numId="7">
    <w:abstractNumId w:val="2"/>
  </w:num>
  <w:num w:numId="8">
    <w:abstractNumId w:val="7"/>
  </w:num>
  <w:num w:numId="9">
    <w:abstractNumId w:val="3"/>
  </w:num>
  <w:num w:numId="10">
    <w:abstractNumId w:val="4"/>
  </w:num>
  <w:num w:numId="11">
    <w:abstractNumId w:val="6"/>
  </w:num>
  <w:num w:numId="12">
    <w:abstractNumId w:val="12"/>
  </w:num>
  <w:num w:numId="13">
    <w:abstractNumId w:val="15"/>
  </w:num>
  <w:num w:numId="14">
    <w:abstractNumId w:val="9"/>
  </w:num>
  <w:num w:numId="15">
    <w:abstractNumId w:val="7"/>
    <w:lvlOverride w:ilvl="0">
      <w:startOverride w:val="1"/>
    </w:lvlOverride>
    <w:lvlOverride w:ilvl="1">
      <w:startOverride w:val="4"/>
    </w:lvlOverride>
  </w:num>
  <w:num w:numId="16">
    <w:abstractNumId w:val="18"/>
  </w:num>
  <w:num w:numId="17">
    <w:abstractNumId w:val="13"/>
  </w:num>
  <w:num w:numId="18">
    <w:abstractNumId w:val="8"/>
  </w:num>
  <w:num w:numId="19">
    <w:abstractNumId w:val="5"/>
  </w:num>
  <w:num w:numId="20">
    <w:abstractNumId w:val="16"/>
  </w:num>
  <w:num w:numId="2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22"/>
    <w:rsid w:val="00001D5E"/>
    <w:rsid w:val="000119FB"/>
    <w:rsid w:val="00020835"/>
    <w:rsid w:val="00023D91"/>
    <w:rsid w:val="00034E98"/>
    <w:rsid w:val="0006178B"/>
    <w:rsid w:val="00081100"/>
    <w:rsid w:val="00084E8D"/>
    <w:rsid w:val="000B525B"/>
    <w:rsid w:val="000D0EA5"/>
    <w:rsid w:val="000D220F"/>
    <w:rsid w:val="000F283A"/>
    <w:rsid w:val="00101F34"/>
    <w:rsid w:val="001035FF"/>
    <w:rsid w:val="001108D7"/>
    <w:rsid w:val="001210F2"/>
    <w:rsid w:val="00121E16"/>
    <w:rsid w:val="00147CEF"/>
    <w:rsid w:val="001512C2"/>
    <w:rsid w:val="00161AA0"/>
    <w:rsid w:val="0019204B"/>
    <w:rsid w:val="001956FC"/>
    <w:rsid w:val="001B1686"/>
    <w:rsid w:val="001B3793"/>
    <w:rsid w:val="001C39C7"/>
    <w:rsid w:val="001D0493"/>
    <w:rsid w:val="001D6252"/>
    <w:rsid w:val="00217375"/>
    <w:rsid w:val="002229AD"/>
    <w:rsid w:val="00235CAB"/>
    <w:rsid w:val="002647D7"/>
    <w:rsid w:val="00272B7D"/>
    <w:rsid w:val="00277CF3"/>
    <w:rsid w:val="002A0AC7"/>
    <w:rsid w:val="002D525E"/>
    <w:rsid w:val="002E4098"/>
    <w:rsid w:val="002E7EB9"/>
    <w:rsid w:val="002F07A6"/>
    <w:rsid w:val="002F2A43"/>
    <w:rsid w:val="0031664C"/>
    <w:rsid w:val="00322286"/>
    <w:rsid w:val="0032291B"/>
    <w:rsid w:val="003266EF"/>
    <w:rsid w:val="003309E3"/>
    <w:rsid w:val="003330E6"/>
    <w:rsid w:val="00351CD6"/>
    <w:rsid w:val="003526C0"/>
    <w:rsid w:val="003810C7"/>
    <w:rsid w:val="003908C9"/>
    <w:rsid w:val="00393F3E"/>
    <w:rsid w:val="003A72CF"/>
    <w:rsid w:val="003C24DE"/>
    <w:rsid w:val="003C36AC"/>
    <w:rsid w:val="003D1D1E"/>
    <w:rsid w:val="003D5CAF"/>
    <w:rsid w:val="003E507E"/>
    <w:rsid w:val="003E55FD"/>
    <w:rsid w:val="003F3195"/>
    <w:rsid w:val="00436924"/>
    <w:rsid w:val="004432BD"/>
    <w:rsid w:val="004820E9"/>
    <w:rsid w:val="0048361F"/>
    <w:rsid w:val="004A710F"/>
    <w:rsid w:val="004B514C"/>
    <w:rsid w:val="004C3F14"/>
    <w:rsid w:val="004E7B46"/>
    <w:rsid w:val="00506CBD"/>
    <w:rsid w:val="00523A6E"/>
    <w:rsid w:val="00526C07"/>
    <w:rsid w:val="005335AF"/>
    <w:rsid w:val="0053387C"/>
    <w:rsid w:val="0053720D"/>
    <w:rsid w:val="00542651"/>
    <w:rsid w:val="00571D08"/>
    <w:rsid w:val="005819C3"/>
    <w:rsid w:val="005872B6"/>
    <w:rsid w:val="005A0605"/>
    <w:rsid w:val="005A5173"/>
    <w:rsid w:val="005B04C1"/>
    <w:rsid w:val="005B3647"/>
    <w:rsid w:val="005C051F"/>
    <w:rsid w:val="005C552C"/>
    <w:rsid w:val="005C762E"/>
    <w:rsid w:val="005D098C"/>
    <w:rsid w:val="005E20DA"/>
    <w:rsid w:val="005F2824"/>
    <w:rsid w:val="0060662A"/>
    <w:rsid w:val="00612789"/>
    <w:rsid w:val="00614BDA"/>
    <w:rsid w:val="00621405"/>
    <w:rsid w:val="0062274B"/>
    <w:rsid w:val="006331B4"/>
    <w:rsid w:val="006343F3"/>
    <w:rsid w:val="00642906"/>
    <w:rsid w:val="006457EF"/>
    <w:rsid w:val="00665DA9"/>
    <w:rsid w:val="006905BD"/>
    <w:rsid w:val="00694067"/>
    <w:rsid w:val="006A721F"/>
    <w:rsid w:val="006A7883"/>
    <w:rsid w:val="006C63D2"/>
    <w:rsid w:val="006D73F1"/>
    <w:rsid w:val="00700BFE"/>
    <w:rsid w:val="007068D5"/>
    <w:rsid w:val="00716A6B"/>
    <w:rsid w:val="00732519"/>
    <w:rsid w:val="00740F83"/>
    <w:rsid w:val="00741E7D"/>
    <w:rsid w:val="007451DE"/>
    <w:rsid w:val="007A0452"/>
    <w:rsid w:val="007A4EEE"/>
    <w:rsid w:val="007B7534"/>
    <w:rsid w:val="007C1565"/>
    <w:rsid w:val="007C2272"/>
    <w:rsid w:val="007C63C5"/>
    <w:rsid w:val="007D7861"/>
    <w:rsid w:val="007E1940"/>
    <w:rsid w:val="007F2232"/>
    <w:rsid w:val="00812778"/>
    <w:rsid w:val="00815E70"/>
    <w:rsid w:val="008203C5"/>
    <w:rsid w:val="00842148"/>
    <w:rsid w:val="0084448D"/>
    <w:rsid w:val="008505C3"/>
    <w:rsid w:val="00863849"/>
    <w:rsid w:val="0086472B"/>
    <w:rsid w:val="00864E9B"/>
    <w:rsid w:val="0088093D"/>
    <w:rsid w:val="0088587C"/>
    <w:rsid w:val="00890F6C"/>
    <w:rsid w:val="008B21D8"/>
    <w:rsid w:val="008B558B"/>
    <w:rsid w:val="008B7639"/>
    <w:rsid w:val="008C15F0"/>
    <w:rsid w:val="008E7585"/>
    <w:rsid w:val="008F09E2"/>
    <w:rsid w:val="008F69F5"/>
    <w:rsid w:val="00923FAA"/>
    <w:rsid w:val="0092657D"/>
    <w:rsid w:val="009266D4"/>
    <w:rsid w:val="009311F1"/>
    <w:rsid w:val="0094366C"/>
    <w:rsid w:val="00950A42"/>
    <w:rsid w:val="009525B6"/>
    <w:rsid w:val="009529EE"/>
    <w:rsid w:val="00953ADF"/>
    <w:rsid w:val="009550C0"/>
    <w:rsid w:val="00973DCD"/>
    <w:rsid w:val="00976422"/>
    <w:rsid w:val="009A1FC6"/>
    <w:rsid w:val="009A53F8"/>
    <w:rsid w:val="009B621A"/>
    <w:rsid w:val="009C3C08"/>
    <w:rsid w:val="009C45D9"/>
    <w:rsid w:val="009C6F32"/>
    <w:rsid w:val="009D3B7E"/>
    <w:rsid w:val="00A06657"/>
    <w:rsid w:val="00A138D4"/>
    <w:rsid w:val="00A2030D"/>
    <w:rsid w:val="00A204B7"/>
    <w:rsid w:val="00A30092"/>
    <w:rsid w:val="00A6304E"/>
    <w:rsid w:val="00A766AA"/>
    <w:rsid w:val="00A86D3D"/>
    <w:rsid w:val="00A875A0"/>
    <w:rsid w:val="00A93AE3"/>
    <w:rsid w:val="00AB2948"/>
    <w:rsid w:val="00AB39FA"/>
    <w:rsid w:val="00AB619D"/>
    <w:rsid w:val="00AC208C"/>
    <w:rsid w:val="00AD6933"/>
    <w:rsid w:val="00AD6B7B"/>
    <w:rsid w:val="00AE579D"/>
    <w:rsid w:val="00B0347B"/>
    <w:rsid w:val="00B0604F"/>
    <w:rsid w:val="00B20B97"/>
    <w:rsid w:val="00B2711F"/>
    <w:rsid w:val="00B35BC6"/>
    <w:rsid w:val="00B413E2"/>
    <w:rsid w:val="00B57F62"/>
    <w:rsid w:val="00B66383"/>
    <w:rsid w:val="00B77938"/>
    <w:rsid w:val="00B80B22"/>
    <w:rsid w:val="00B940DB"/>
    <w:rsid w:val="00BB047B"/>
    <w:rsid w:val="00BB6398"/>
    <w:rsid w:val="00BC1BFF"/>
    <w:rsid w:val="00BC2BE6"/>
    <w:rsid w:val="00BD0372"/>
    <w:rsid w:val="00BE6E79"/>
    <w:rsid w:val="00BF4D60"/>
    <w:rsid w:val="00BF58DE"/>
    <w:rsid w:val="00C012B6"/>
    <w:rsid w:val="00C046BC"/>
    <w:rsid w:val="00C139CA"/>
    <w:rsid w:val="00C2408C"/>
    <w:rsid w:val="00C416C3"/>
    <w:rsid w:val="00C51429"/>
    <w:rsid w:val="00D3612A"/>
    <w:rsid w:val="00D37703"/>
    <w:rsid w:val="00D37F25"/>
    <w:rsid w:val="00D4381B"/>
    <w:rsid w:val="00D47A13"/>
    <w:rsid w:val="00D5102E"/>
    <w:rsid w:val="00D547C8"/>
    <w:rsid w:val="00D70C03"/>
    <w:rsid w:val="00D726C6"/>
    <w:rsid w:val="00D752B6"/>
    <w:rsid w:val="00D93AFB"/>
    <w:rsid w:val="00DC2535"/>
    <w:rsid w:val="00DE643F"/>
    <w:rsid w:val="00DF2173"/>
    <w:rsid w:val="00DF6110"/>
    <w:rsid w:val="00E01B6F"/>
    <w:rsid w:val="00E04273"/>
    <w:rsid w:val="00E0748A"/>
    <w:rsid w:val="00E21641"/>
    <w:rsid w:val="00E36704"/>
    <w:rsid w:val="00E4622C"/>
    <w:rsid w:val="00E51FFB"/>
    <w:rsid w:val="00E7005E"/>
    <w:rsid w:val="00E9196F"/>
    <w:rsid w:val="00EA55D6"/>
    <w:rsid w:val="00EA5C70"/>
    <w:rsid w:val="00EB462B"/>
    <w:rsid w:val="00EB74D6"/>
    <w:rsid w:val="00EC1C25"/>
    <w:rsid w:val="00F16F48"/>
    <w:rsid w:val="00F2374A"/>
    <w:rsid w:val="00F26A9F"/>
    <w:rsid w:val="00F732AA"/>
    <w:rsid w:val="00FD4741"/>
    <w:rsid w:val="00FE69EE"/>
    <w:rsid w:val="00FF0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C25"/>
    <w:rPr>
      <w:rFonts w:ascii="Arial" w:hAnsi="Arial" w:cs="Courier New"/>
      <w:sz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cs="Arial"/>
      <w:b/>
      <w:bCs/>
      <w:kern w:val="32"/>
      <w:sz w:val="32"/>
      <w:szCs w:val="32"/>
      <w:lang w:val="en-US"/>
    </w:rPr>
  </w:style>
  <w:style w:type="paragraph" w:styleId="Heading2">
    <w:name w:val="heading 2"/>
    <w:basedOn w:val="Normal"/>
    <w:next w:val="NICEnormal"/>
    <w:link w:val="Heading2Char"/>
    <w:qFormat/>
    <w:rsid w:val="006A721F"/>
    <w:pPr>
      <w:keepNext/>
      <w:spacing w:before="240" w:after="60" w:line="360" w:lineRule="auto"/>
      <w:outlineLvl w:val="1"/>
    </w:pPr>
    <w:rPr>
      <w:rFonts w:cs="Arial"/>
      <w:b/>
      <w:bCs/>
      <w:i/>
      <w:iCs/>
      <w:sz w:val="28"/>
      <w:szCs w:val="28"/>
      <w:lang w:val="en-US"/>
    </w:rPr>
  </w:style>
  <w:style w:type="paragraph" w:styleId="Heading3">
    <w:name w:val="heading 3"/>
    <w:basedOn w:val="Normal"/>
    <w:next w:val="NICEnormal"/>
    <w:link w:val="Heading3Char"/>
    <w:qFormat/>
    <w:rsid w:val="007A4EEE"/>
    <w:pPr>
      <w:keepNext/>
      <w:spacing w:before="240" w:after="60" w:line="360" w:lineRule="auto"/>
      <w:outlineLvl w:val="2"/>
    </w:pPr>
    <w:rPr>
      <w:rFonts w:cs="Times New Roman"/>
      <w:b/>
      <w:bCs/>
      <w:szCs w:val="24"/>
      <w:lang w:val="x-none"/>
    </w:rPr>
  </w:style>
  <w:style w:type="paragraph" w:styleId="Heading4">
    <w:name w:val="heading 4"/>
    <w:basedOn w:val="Normal"/>
    <w:next w:val="NICEnormal"/>
    <w:qFormat/>
    <w:rsid w:val="007A4EEE"/>
    <w:pPr>
      <w:keepNext/>
      <w:spacing w:before="240" w:after="60" w:line="360" w:lineRule="auto"/>
      <w:outlineLvl w:val="3"/>
    </w:pPr>
    <w:rPr>
      <w:b/>
      <w:bCs/>
      <w:i/>
      <w:szCs w:val="28"/>
    </w:rPr>
  </w:style>
  <w:style w:type="paragraph" w:styleId="Heading5">
    <w:name w:val="heading 5"/>
    <w:basedOn w:val="Normal"/>
    <w:next w:val="Normal"/>
    <w:link w:val="Heading5Char"/>
    <w:qFormat/>
    <w:rsid w:val="00EC1C25"/>
    <w:pPr>
      <w:spacing w:before="240" w:after="60"/>
      <w:ind w:left="1008" w:hanging="1008"/>
      <w:outlineLvl w:val="4"/>
    </w:pPr>
    <w:rPr>
      <w:rFonts w:ascii="Calibri" w:hAnsi="Calibri" w:cs="Times New Roman"/>
      <w:b/>
      <w:bCs/>
      <w:i/>
      <w:iCs/>
      <w:sz w:val="26"/>
      <w:szCs w:val="26"/>
      <w:lang w:val="x-none"/>
    </w:rPr>
  </w:style>
  <w:style w:type="paragraph" w:styleId="Heading6">
    <w:name w:val="heading 6"/>
    <w:basedOn w:val="Normal"/>
    <w:next w:val="Normal"/>
    <w:link w:val="Heading6Char"/>
    <w:qFormat/>
    <w:rsid w:val="00EC1C25"/>
    <w:pPr>
      <w:spacing w:before="240" w:after="60"/>
      <w:ind w:left="1152" w:hanging="1152"/>
      <w:outlineLvl w:val="5"/>
    </w:pPr>
    <w:rPr>
      <w:rFonts w:ascii="Calibri" w:hAnsi="Calibri" w:cs="Times New Roman"/>
      <w:b/>
      <w:bCs/>
      <w:sz w:val="22"/>
      <w:szCs w:val="22"/>
      <w:lang w:val="x-none"/>
    </w:rPr>
  </w:style>
  <w:style w:type="paragraph" w:styleId="Heading7">
    <w:name w:val="heading 7"/>
    <w:basedOn w:val="Normal"/>
    <w:next w:val="Normal"/>
    <w:link w:val="Heading7Char"/>
    <w:qFormat/>
    <w:rsid w:val="00EC1C25"/>
    <w:pPr>
      <w:spacing w:before="240" w:after="60"/>
      <w:ind w:left="1296" w:hanging="1296"/>
      <w:outlineLvl w:val="6"/>
    </w:pPr>
    <w:rPr>
      <w:rFonts w:ascii="Calibri" w:hAnsi="Calibri" w:cs="Times New Roman"/>
      <w:szCs w:val="24"/>
      <w:lang w:val="x-none"/>
    </w:rPr>
  </w:style>
  <w:style w:type="paragraph" w:styleId="Heading8">
    <w:name w:val="heading 8"/>
    <w:basedOn w:val="Normal"/>
    <w:next w:val="Normal"/>
    <w:link w:val="Heading8Char"/>
    <w:qFormat/>
    <w:rsid w:val="00EC1C25"/>
    <w:pPr>
      <w:spacing w:before="240" w:after="60"/>
      <w:ind w:left="1440" w:hanging="1440"/>
      <w:outlineLvl w:val="7"/>
    </w:pPr>
    <w:rPr>
      <w:rFonts w:ascii="Calibri" w:hAnsi="Calibri" w:cs="Times New Roman"/>
      <w:i/>
      <w:iCs/>
      <w:szCs w:val="24"/>
      <w:lang w:val="x-none"/>
    </w:rPr>
  </w:style>
  <w:style w:type="paragraph" w:styleId="Heading9">
    <w:name w:val="heading 9"/>
    <w:basedOn w:val="Normal"/>
    <w:next w:val="Normal"/>
    <w:link w:val="Heading9Char"/>
    <w:qFormat/>
    <w:rsid w:val="00EC1C25"/>
    <w:pPr>
      <w:spacing w:before="240" w:after="60"/>
      <w:ind w:left="1584" w:hanging="1584"/>
      <w:outlineLvl w:val="8"/>
    </w:pPr>
    <w:rPr>
      <w:rFonts w:ascii="Cambria" w:hAnsi="Cambria" w:cs="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rsid w:val="00D5102E"/>
    <w:pPr>
      <w:spacing w:after="240" w:line="360" w:lineRule="auto"/>
    </w:pPr>
    <w:rPr>
      <w:rFonts w:ascii="Arial" w:hAnsi="Arial"/>
      <w:sz w:val="24"/>
      <w:szCs w:val="24"/>
      <w:lang w:eastAsia="en-US"/>
    </w:rPr>
  </w:style>
  <w:style w:type="character" w:customStyle="1" w:styleId="NICEnormalChar">
    <w:name w:val="NICE normal Char"/>
    <w:link w:val="NICEnormal"/>
    <w:rsid w:val="00D5102E"/>
    <w:rPr>
      <w:rFonts w:ascii="Arial" w:hAnsi="Arial"/>
      <w:sz w:val="24"/>
      <w:szCs w:val="24"/>
      <w:lang w:eastAsia="en-US" w:bidi="ar-SA"/>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character" w:customStyle="1" w:styleId="Heading3Char">
    <w:name w:val="Heading 3 Char"/>
    <w:link w:val="Heading3"/>
    <w:rsid w:val="00EC1C25"/>
    <w:rPr>
      <w:rFonts w:ascii="Arial" w:hAnsi="Arial" w:cs="Arial"/>
      <w:b/>
      <w:bCs/>
      <w:sz w:val="24"/>
      <w:szCs w:val="24"/>
      <w:lang w:eastAsia="en-US"/>
    </w:rPr>
  </w:style>
  <w:style w:type="character" w:customStyle="1" w:styleId="Heading5Char">
    <w:name w:val="Heading 5 Char"/>
    <w:link w:val="Heading5"/>
    <w:rsid w:val="00EC1C25"/>
    <w:rPr>
      <w:rFonts w:ascii="Calibri" w:hAnsi="Calibri"/>
      <w:b/>
      <w:bCs/>
      <w:i/>
      <w:iCs/>
      <w:sz w:val="26"/>
      <w:szCs w:val="26"/>
      <w:lang w:eastAsia="en-US"/>
    </w:rPr>
  </w:style>
  <w:style w:type="character" w:customStyle="1" w:styleId="Heading6Char">
    <w:name w:val="Heading 6 Char"/>
    <w:link w:val="Heading6"/>
    <w:rsid w:val="00EC1C25"/>
    <w:rPr>
      <w:rFonts w:ascii="Calibri" w:hAnsi="Calibri"/>
      <w:b/>
      <w:bCs/>
      <w:sz w:val="22"/>
      <w:szCs w:val="22"/>
      <w:lang w:eastAsia="en-US"/>
    </w:rPr>
  </w:style>
  <w:style w:type="character" w:customStyle="1" w:styleId="Heading7Char">
    <w:name w:val="Heading 7 Char"/>
    <w:link w:val="Heading7"/>
    <w:rsid w:val="00EC1C25"/>
    <w:rPr>
      <w:rFonts w:ascii="Calibri" w:hAnsi="Calibri"/>
      <w:sz w:val="24"/>
      <w:szCs w:val="24"/>
      <w:lang w:eastAsia="en-US"/>
    </w:rPr>
  </w:style>
  <w:style w:type="character" w:customStyle="1" w:styleId="Heading8Char">
    <w:name w:val="Heading 8 Char"/>
    <w:link w:val="Heading8"/>
    <w:rsid w:val="00EC1C25"/>
    <w:rPr>
      <w:rFonts w:ascii="Calibri" w:hAnsi="Calibri"/>
      <w:i/>
      <w:iCs/>
      <w:sz w:val="24"/>
      <w:szCs w:val="24"/>
      <w:lang w:eastAsia="en-US"/>
    </w:rPr>
  </w:style>
  <w:style w:type="character" w:customStyle="1" w:styleId="Heading9Char">
    <w:name w:val="Heading 9 Char"/>
    <w:link w:val="Heading9"/>
    <w:rsid w:val="00EC1C25"/>
    <w:rPr>
      <w:rFonts w:ascii="Cambria" w:hAnsi="Cambria"/>
      <w:sz w:val="22"/>
      <w:szCs w:val="22"/>
      <w:lang w:eastAsia="en-US"/>
    </w:rPr>
  </w:style>
  <w:style w:type="paragraph" w:customStyle="1" w:styleId="Unnumberedboldheading">
    <w:name w:val="Unnumbered bold heading"/>
    <w:next w:val="NICEnormal"/>
    <w:rsid w:val="003A72CF"/>
    <w:pPr>
      <w:keepNext/>
      <w:widowControl w:val="0"/>
      <w:spacing w:after="120"/>
      <w:outlineLvl w:val="2"/>
    </w:pPr>
    <w:rPr>
      <w:rFonts w:ascii="Arial" w:hAnsi="Arial"/>
      <w:b/>
      <w:sz w:val="24"/>
      <w:szCs w:val="24"/>
      <w:lang w:val="en-US" w:eastAsia="en-US"/>
    </w:rPr>
  </w:style>
  <w:style w:type="paragraph" w:customStyle="1" w:styleId="Unnumbereditalicheading">
    <w:name w:val="Unnumbered italic heading"/>
    <w:next w:val="NICEnormal"/>
    <w:rsid w:val="003A72CF"/>
    <w:pPr>
      <w:keepNext/>
      <w:widowControl w:val="0"/>
      <w:spacing w:after="120"/>
      <w:outlineLvl w:val="3"/>
    </w:pPr>
    <w:rPr>
      <w:rFonts w:ascii="Arial" w:hAnsi="Arial"/>
      <w:i/>
      <w:sz w:val="24"/>
      <w:szCs w:val="24"/>
      <w:lang w:val="en-US"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cs="Arial"/>
      <w:b/>
      <w:bCs/>
      <w:kern w:val="28"/>
      <w:sz w:val="40"/>
      <w:szCs w:val="32"/>
    </w:rPr>
  </w:style>
  <w:style w:type="paragraph" w:customStyle="1" w:styleId="Title16pt">
    <w:name w:val="Title 16 pt"/>
    <w:basedOn w:val="Title"/>
    <w:rsid w:val="005C762E"/>
    <w:rPr>
      <w:sz w:val="32"/>
    </w:rPr>
  </w:style>
  <w:style w:type="paragraph" w:customStyle="1" w:styleId="Numberedheading1">
    <w:name w:val="Numbered heading 1"/>
    <w:basedOn w:val="Heading1"/>
    <w:next w:val="NICEnormal"/>
    <w:link w:val="Numberedheading1CharChar"/>
    <w:rsid w:val="00C51429"/>
    <w:pPr>
      <w:numPr>
        <w:numId w:val="8"/>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rPr>
  </w:style>
  <w:style w:type="paragraph" w:customStyle="1" w:styleId="Numberedheading2">
    <w:name w:val="Numbered heading 2"/>
    <w:basedOn w:val="Heading2"/>
    <w:next w:val="NICEnormal"/>
    <w:link w:val="Numberedheading2Char"/>
    <w:rsid w:val="00C51429"/>
    <w:pPr>
      <w:numPr>
        <w:ilvl w:val="1"/>
        <w:numId w:val="8"/>
      </w:numPr>
    </w:pPr>
  </w:style>
  <w:style w:type="character" w:customStyle="1" w:styleId="Numberedheading2Char">
    <w:name w:val="Numbered heading 2 Char"/>
    <w:link w:val="Numberedheading2"/>
    <w:rsid w:val="00D37703"/>
    <w:rPr>
      <w:rFonts w:ascii="Arial" w:hAnsi="Arial" w:cs="Arial"/>
      <w:b/>
      <w:bCs/>
      <w:i/>
      <w:iCs/>
      <w:sz w:val="28"/>
      <w:szCs w:val="28"/>
      <w:lang w:val="en-US" w:eastAsia="en-US"/>
    </w:rPr>
  </w:style>
  <w:style w:type="paragraph" w:customStyle="1" w:styleId="Numberedheading3">
    <w:name w:val="Numbered heading 3"/>
    <w:basedOn w:val="Heading3"/>
    <w:next w:val="NICEnormal"/>
    <w:rsid w:val="00C51429"/>
    <w:pPr>
      <w:numPr>
        <w:ilvl w:val="2"/>
        <w:numId w:val="8"/>
      </w:numPr>
    </w:pPr>
    <w:rPr>
      <w:sz w:val="26"/>
    </w:rPr>
  </w:style>
  <w:style w:type="paragraph" w:customStyle="1" w:styleId="Numberedlevel4text">
    <w:name w:val="Numbered level 4 text"/>
    <w:basedOn w:val="NICEnormal"/>
    <w:next w:val="NICEnormal"/>
    <w:rsid w:val="0092657D"/>
    <w:pPr>
      <w:numPr>
        <w:ilvl w:val="3"/>
        <w:numId w:val="8"/>
      </w:numPr>
    </w:pPr>
  </w:style>
  <w:style w:type="paragraph" w:customStyle="1" w:styleId="Numberedlevel3text">
    <w:name w:val="Numbered level 3 text"/>
    <w:basedOn w:val="Numberedheading3"/>
    <w:rsid w:val="003A72CF"/>
    <w:pPr>
      <w:keepNext w:val="0"/>
      <w:spacing w:before="0" w:after="240"/>
      <w:outlineLvl w:val="9"/>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rsid w:val="00D37F25"/>
    <w:pPr>
      <w:numPr>
        <w:numId w:val="7"/>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D3612A"/>
    <w:pPr>
      <w:numPr>
        <w:numId w:val="6"/>
      </w:numPr>
      <w:spacing w:after="0"/>
    </w:p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3A72CF"/>
    <w:pPr>
      <w:keepNext w:val="0"/>
      <w:spacing w:before="0" w:after="240"/>
      <w:outlineLvl w:val="9"/>
    </w:pPr>
    <w:rPr>
      <w:b w:val="0"/>
      <w:i w:val="0"/>
      <w:sz w:val="24"/>
    </w:rPr>
  </w:style>
  <w:style w:type="paragraph" w:customStyle="1" w:styleId="Bulletleft1last">
    <w:name w:val="Bullet left 1 last"/>
    <w:basedOn w:val="NICEnormal"/>
    <w:rsid w:val="00953ADF"/>
    <w:pPr>
      <w:numPr>
        <w:numId w:val="9"/>
      </w:numPr>
    </w:pPr>
    <w:rPr>
      <w:rFonts w:cs="Arial"/>
    </w:rPr>
  </w:style>
  <w:style w:type="paragraph" w:styleId="Header">
    <w:name w:val="header"/>
    <w:basedOn w:val="NICEnormalsinglespacing"/>
    <w:rsid w:val="00A93AE3"/>
    <w:pPr>
      <w:tabs>
        <w:tab w:val="center" w:pos="4153"/>
        <w:tab w:val="right" w:pos="8306"/>
      </w:tabs>
      <w:jc w:val="right"/>
    </w:pPr>
  </w:style>
  <w:style w:type="paragraph" w:styleId="Footer">
    <w:name w:val="footer"/>
    <w:basedOn w:val="Normal"/>
    <w:link w:val="FooterChar"/>
    <w:rsid w:val="00A93AE3"/>
    <w:rPr>
      <w:rFonts w:cs="Times New Roman"/>
      <w:lang w:val="x-none"/>
    </w:rPr>
  </w:style>
  <w:style w:type="character" w:customStyle="1" w:styleId="FooterChar">
    <w:name w:val="Footer Char"/>
    <w:link w:val="Footer"/>
    <w:rsid w:val="00A93AE3"/>
    <w:rPr>
      <w:rFonts w:ascii="Arial" w:hAnsi="Arial" w:cs="Arial"/>
      <w:sz w:val="24"/>
      <w:lang w:eastAsia="en-US"/>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1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link w:val="TabletextChar"/>
    <w:rsid w:val="00BD0372"/>
    <w:pPr>
      <w:keepNext/>
      <w:spacing w:after="60"/>
    </w:pPr>
    <w:rPr>
      <w:sz w:val="22"/>
      <w:lang w:val="en-US"/>
    </w:rPr>
  </w:style>
  <w:style w:type="character" w:customStyle="1" w:styleId="TabletextChar">
    <w:name w:val="Table text Char"/>
    <w:link w:val="Tabletext"/>
    <w:rsid w:val="00EC1C25"/>
    <w:rPr>
      <w:rFonts w:ascii="Arial" w:hAnsi="Arial"/>
      <w:sz w:val="22"/>
      <w:szCs w:val="24"/>
      <w:lang w:val="en-US" w:eastAsia="en-US"/>
    </w:rPr>
  </w:style>
  <w:style w:type="paragraph" w:customStyle="1" w:styleId="Appendixlevel1">
    <w:name w:val="Appendix level 1"/>
    <w:basedOn w:val="NICEnormal"/>
    <w:autoRedefine/>
    <w:rsid w:val="004B514C"/>
    <w:pPr>
      <w:numPr>
        <w:numId w:val="11"/>
      </w:numPr>
      <w:spacing w:before="240"/>
    </w:pPr>
  </w:style>
  <w:style w:type="paragraph" w:customStyle="1" w:styleId="Appendixlevel2">
    <w:name w:val="Appendix level 2"/>
    <w:basedOn w:val="NICEnormal"/>
    <w:rsid w:val="00612789"/>
    <w:pPr>
      <w:numPr>
        <w:numId w:val="12"/>
      </w:numPr>
      <w:spacing w:before="240"/>
    </w:pPr>
  </w:style>
  <w:style w:type="paragraph" w:customStyle="1" w:styleId="Appendixbullet">
    <w:name w:val="Appendix bullet"/>
    <w:basedOn w:val="NICEnormal"/>
    <w:rsid w:val="004B514C"/>
    <w:pPr>
      <w:numPr>
        <w:numId w:val="13"/>
      </w:numPr>
      <w:spacing w:after="0" w:line="240" w:lineRule="auto"/>
    </w:pPr>
  </w:style>
  <w:style w:type="paragraph" w:customStyle="1" w:styleId="Tablebullet">
    <w:name w:val="Table bullet"/>
    <w:basedOn w:val="Tabletext"/>
    <w:qFormat/>
    <w:rsid w:val="00E01B6F"/>
    <w:pPr>
      <w:numPr>
        <w:numId w:val="14"/>
      </w:numPr>
      <w:tabs>
        <w:tab w:val="left" w:pos="464"/>
      </w:tabs>
      <w:ind w:left="464"/>
    </w:pPr>
  </w:style>
  <w:style w:type="paragraph" w:customStyle="1" w:styleId="Title1">
    <w:name w:val="Title 1"/>
    <w:basedOn w:val="Title"/>
    <w:qFormat/>
    <w:rsid w:val="003A72CF"/>
  </w:style>
  <w:style w:type="paragraph" w:customStyle="1" w:styleId="Guidanceissuedate">
    <w:name w:val="Guidance issue date"/>
    <w:basedOn w:val="NICEnormal"/>
    <w:qFormat/>
    <w:rsid w:val="003A72CF"/>
  </w:style>
  <w:style w:type="paragraph" w:customStyle="1" w:styleId="Documentissuedate">
    <w:name w:val="Document issue date"/>
    <w:basedOn w:val="NICEnormal"/>
    <w:qFormat/>
    <w:rsid w:val="003A72CF"/>
  </w:style>
  <w:style w:type="character" w:styleId="CommentReference">
    <w:name w:val="annotation reference"/>
    <w:rsid w:val="00EC1C25"/>
    <w:rPr>
      <w:sz w:val="16"/>
      <w:szCs w:val="16"/>
    </w:rPr>
  </w:style>
  <w:style w:type="paragraph" w:styleId="CommentText">
    <w:name w:val="annotation text"/>
    <w:basedOn w:val="Normal"/>
    <w:link w:val="CommentTextChar"/>
    <w:rsid w:val="00EC1C25"/>
    <w:rPr>
      <w:rFonts w:cs="Times New Roman"/>
      <w:sz w:val="20"/>
      <w:lang w:val="x-none"/>
    </w:rPr>
  </w:style>
  <w:style w:type="character" w:customStyle="1" w:styleId="CommentTextChar">
    <w:name w:val="Comment Text Char"/>
    <w:link w:val="CommentText"/>
    <w:rsid w:val="00EC1C25"/>
    <w:rPr>
      <w:rFonts w:ascii="Arial" w:hAnsi="Arial" w:cs="Courier New"/>
      <w:lang w:eastAsia="en-US"/>
    </w:rPr>
  </w:style>
  <w:style w:type="character" w:styleId="Hyperlink">
    <w:name w:val="Hyperlink"/>
    <w:rsid w:val="00EC1C25"/>
    <w:rPr>
      <w:color w:val="0000FF"/>
      <w:u w:val="single"/>
    </w:rPr>
  </w:style>
  <w:style w:type="paragraph" w:styleId="BalloonText">
    <w:name w:val="Balloon Text"/>
    <w:basedOn w:val="Normal"/>
    <w:link w:val="BalloonTextChar"/>
    <w:rsid w:val="00EC1C25"/>
    <w:rPr>
      <w:rFonts w:ascii="Tahoma" w:hAnsi="Tahoma" w:cs="Times New Roman"/>
      <w:sz w:val="16"/>
      <w:szCs w:val="16"/>
      <w:lang w:val="x-none"/>
    </w:rPr>
  </w:style>
  <w:style w:type="character" w:customStyle="1" w:styleId="BalloonTextChar">
    <w:name w:val="Balloon Text Char"/>
    <w:link w:val="BalloonText"/>
    <w:rsid w:val="00EC1C25"/>
    <w:rPr>
      <w:rFonts w:ascii="Tahoma" w:hAnsi="Tahoma" w:cs="Tahoma"/>
      <w:sz w:val="16"/>
      <w:szCs w:val="16"/>
      <w:lang w:eastAsia="en-US"/>
    </w:rPr>
  </w:style>
  <w:style w:type="paragraph" w:styleId="CommentSubject">
    <w:name w:val="annotation subject"/>
    <w:basedOn w:val="CommentText"/>
    <w:next w:val="CommentText"/>
    <w:link w:val="CommentSubjectChar"/>
    <w:rsid w:val="00A30092"/>
    <w:rPr>
      <w:b/>
      <w:bCs/>
    </w:rPr>
  </w:style>
  <w:style w:type="character" w:customStyle="1" w:styleId="CommentSubjectChar">
    <w:name w:val="Comment Subject Char"/>
    <w:link w:val="CommentSubject"/>
    <w:rsid w:val="00A30092"/>
    <w:rPr>
      <w:rFonts w:ascii="Arial" w:hAnsi="Arial" w:cs="Courier New"/>
      <w:b/>
      <w:bCs/>
      <w:lang w:eastAsia="en-US"/>
    </w:rPr>
  </w:style>
  <w:style w:type="paragraph" w:customStyle="1" w:styleId="Bullets">
    <w:name w:val="Bullets"/>
    <w:basedOn w:val="Normal"/>
    <w:uiPriority w:val="5"/>
    <w:qFormat/>
    <w:rsid w:val="009525B6"/>
    <w:pPr>
      <w:numPr>
        <w:numId w:val="16"/>
      </w:numPr>
      <w:spacing w:before="240" w:after="240" w:line="276" w:lineRule="auto"/>
    </w:pPr>
    <w:rPr>
      <w:rFonts w:cs="Times New Roman"/>
      <w:szCs w:val="24"/>
      <w:lang w:eastAsia="en-GB"/>
    </w:rPr>
  </w:style>
  <w:style w:type="paragraph" w:styleId="FootnoteText">
    <w:name w:val="footnote text"/>
    <w:basedOn w:val="Normal"/>
    <w:link w:val="FootnoteTextChar"/>
    <w:rsid w:val="009525B6"/>
    <w:rPr>
      <w:rFonts w:cs="Times New Roman"/>
      <w:sz w:val="20"/>
      <w:lang w:eastAsia="en-GB"/>
    </w:rPr>
  </w:style>
  <w:style w:type="character" w:customStyle="1" w:styleId="FootnoteTextChar">
    <w:name w:val="Footnote Text Char"/>
    <w:basedOn w:val="DefaultParagraphFont"/>
    <w:link w:val="FootnoteText"/>
    <w:rsid w:val="009525B6"/>
    <w:rPr>
      <w:rFonts w:ascii="Arial" w:hAnsi="Arial"/>
    </w:rPr>
  </w:style>
  <w:style w:type="character" w:styleId="FootnoteReference">
    <w:name w:val="footnote reference"/>
    <w:basedOn w:val="DefaultParagraphFont"/>
    <w:rsid w:val="009525B6"/>
    <w:rPr>
      <w:vertAlign w:val="superscript"/>
    </w:rPr>
  </w:style>
  <w:style w:type="paragraph" w:styleId="ListParagraph">
    <w:name w:val="List Paragraph"/>
    <w:basedOn w:val="Normal"/>
    <w:uiPriority w:val="34"/>
    <w:qFormat/>
    <w:rsid w:val="008F69F5"/>
    <w:pPr>
      <w:ind w:left="720"/>
    </w:pPr>
    <w:rPr>
      <w:rFonts w:ascii="Calibri" w:eastAsiaTheme="minorHAnsi" w:hAnsi="Calibri" w:cs="Times New Roman"/>
      <w:sz w:val="22"/>
      <w:szCs w:val="22"/>
    </w:rPr>
  </w:style>
  <w:style w:type="character" w:styleId="FollowedHyperlink">
    <w:name w:val="FollowedHyperlink"/>
    <w:basedOn w:val="DefaultParagraphFont"/>
    <w:rsid w:val="00E7005E"/>
    <w:rPr>
      <w:color w:val="800080" w:themeColor="followedHyperlink"/>
      <w:u w:val="single"/>
    </w:rPr>
  </w:style>
  <w:style w:type="character" w:customStyle="1" w:styleId="TitleChar">
    <w:name w:val="Title Char"/>
    <w:basedOn w:val="DefaultParagraphFont"/>
    <w:link w:val="Title"/>
    <w:rsid w:val="00AC208C"/>
    <w:rPr>
      <w:rFonts w:ascii="Arial" w:hAnsi="Arial" w:cs="Arial"/>
      <w:b/>
      <w:bCs/>
      <w:kern w:val="28"/>
      <w:sz w:val="40"/>
      <w:szCs w:val="32"/>
      <w:lang w:eastAsia="en-US"/>
    </w:rPr>
  </w:style>
  <w:style w:type="paragraph" w:styleId="Revision">
    <w:name w:val="Revision"/>
    <w:hidden/>
    <w:uiPriority w:val="99"/>
    <w:semiHidden/>
    <w:rsid w:val="00F2374A"/>
    <w:rPr>
      <w:rFonts w:ascii="Arial" w:hAnsi="Arial" w:cs="Courier New"/>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C25"/>
    <w:rPr>
      <w:rFonts w:ascii="Arial" w:hAnsi="Arial" w:cs="Courier New"/>
      <w:sz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cs="Arial"/>
      <w:b/>
      <w:bCs/>
      <w:kern w:val="32"/>
      <w:sz w:val="32"/>
      <w:szCs w:val="32"/>
      <w:lang w:val="en-US"/>
    </w:rPr>
  </w:style>
  <w:style w:type="paragraph" w:styleId="Heading2">
    <w:name w:val="heading 2"/>
    <w:basedOn w:val="Normal"/>
    <w:next w:val="NICEnormal"/>
    <w:link w:val="Heading2Char"/>
    <w:qFormat/>
    <w:rsid w:val="006A721F"/>
    <w:pPr>
      <w:keepNext/>
      <w:spacing w:before="240" w:after="60" w:line="360" w:lineRule="auto"/>
      <w:outlineLvl w:val="1"/>
    </w:pPr>
    <w:rPr>
      <w:rFonts w:cs="Arial"/>
      <w:b/>
      <w:bCs/>
      <w:i/>
      <w:iCs/>
      <w:sz w:val="28"/>
      <w:szCs w:val="28"/>
      <w:lang w:val="en-US"/>
    </w:rPr>
  </w:style>
  <w:style w:type="paragraph" w:styleId="Heading3">
    <w:name w:val="heading 3"/>
    <w:basedOn w:val="Normal"/>
    <w:next w:val="NICEnormal"/>
    <w:link w:val="Heading3Char"/>
    <w:qFormat/>
    <w:rsid w:val="007A4EEE"/>
    <w:pPr>
      <w:keepNext/>
      <w:spacing w:before="240" w:after="60" w:line="360" w:lineRule="auto"/>
      <w:outlineLvl w:val="2"/>
    </w:pPr>
    <w:rPr>
      <w:rFonts w:cs="Times New Roman"/>
      <w:b/>
      <w:bCs/>
      <w:szCs w:val="24"/>
      <w:lang w:val="x-none"/>
    </w:rPr>
  </w:style>
  <w:style w:type="paragraph" w:styleId="Heading4">
    <w:name w:val="heading 4"/>
    <w:basedOn w:val="Normal"/>
    <w:next w:val="NICEnormal"/>
    <w:qFormat/>
    <w:rsid w:val="007A4EEE"/>
    <w:pPr>
      <w:keepNext/>
      <w:spacing w:before="240" w:after="60" w:line="360" w:lineRule="auto"/>
      <w:outlineLvl w:val="3"/>
    </w:pPr>
    <w:rPr>
      <w:b/>
      <w:bCs/>
      <w:i/>
      <w:szCs w:val="28"/>
    </w:rPr>
  </w:style>
  <w:style w:type="paragraph" w:styleId="Heading5">
    <w:name w:val="heading 5"/>
    <w:basedOn w:val="Normal"/>
    <w:next w:val="Normal"/>
    <w:link w:val="Heading5Char"/>
    <w:qFormat/>
    <w:rsid w:val="00EC1C25"/>
    <w:pPr>
      <w:spacing w:before="240" w:after="60"/>
      <w:ind w:left="1008" w:hanging="1008"/>
      <w:outlineLvl w:val="4"/>
    </w:pPr>
    <w:rPr>
      <w:rFonts w:ascii="Calibri" w:hAnsi="Calibri" w:cs="Times New Roman"/>
      <w:b/>
      <w:bCs/>
      <w:i/>
      <w:iCs/>
      <w:sz w:val="26"/>
      <w:szCs w:val="26"/>
      <w:lang w:val="x-none"/>
    </w:rPr>
  </w:style>
  <w:style w:type="paragraph" w:styleId="Heading6">
    <w:name w:val="heading 6"/>
    <w:basedOn w:val="Normal"/>
    <w:next w:val="Normal"/>
    <w:link w:val="Heading6Char"/>
    <w:qFormat/>
    <w:rsid w:val="00EC1C25"/>
    <w:pPr>
      <w:spacing w:before="240" w:after="60"/>
      <w:ind w:left="1152" w:hanging="1152"/>
      <w:outlineLvl w:val="5"/>
    </w:pPr>
    <w:rPr>
      <w:rFonts w:ascii="Calibri" w:hAnsi="Calibri" w:cs="Times New Roman"/>
      <w:b/>
      <w:bCs/>
      <w:sz w:val="22"/>
      <w:szCs w:val="22"/>
      <w:lang w:val="x-none"/>
    </w:rPr>
  </w:style>
  <w:style w:type="paragraph" w:styleId="Heading7">
    <w:name w:val="heading 7"/>
    <w:basedOn w:val="Normal"/>
    <w:next w:val="Normal"/>
    <w:link w:val="Heading7Char"/>
    <w:qFormat/>
    <w:rsid w:val="00EC1C25"/>
    <w:pPr>
      <w:spacing w:before="240" w:after="60"/>
      <w:ind w:left="1296" w:hanging="1296"/>
      <w:outlineLvl w:val="6"/>
    </w:pPr>
    <w:rPr>
      <w:rFonts w:ascii="Calibri" w:hAnsi="Calibri" w:cs="Times New Roman"/>
      <w:szCs w:val="24"/>
      <w:lang w:val="x-none"/>
    </w:rPr>
  </w:style>
  <w:style w:type="paragraph" w:styleId="Heading8">
    <w:name w:val="heading 8"/>
    <w:basedOn w:val="Normal"/>
    <w:next w:val="Normal"/>
    <w:link w:val="Heading8Char"/>
    <w:qFormat/>
    <w:rsid w:val="00EC1C25"/>
    <w:pPr>
      <w:spacing w:before="240" w:after="60"/>
      <w:ind w:left="1440" w:hanging="1440"/>
      <w:outlineLvl w:val="7"/>
    </w:pPr>
    <w:rPr>
      <w:rFonts w:ascii="Calibri" w:hAnsi="Calibri" w:cs="Times New Roman"/>
      <w:i/>
      <w:iCs/>
      <w:szCs w:val="24"/>
      <w:lang w:val="x-none"/>
    </w:rPr>
  </w:style>
  <w:style w:type="paragraph" w:styleId="Heading9">
    <w:name w:val="heading 9"/>
    <w:basedOn w:val="Normal"/>
    <w:next w:val="Normal"/>
    <w:link w:val="Heading9Char"/>
    <w:qFormat/>
    <w:rsid w:val="00EC1C25"/>
    <w:pPr>
      <w:spacing w:before="240" w:after="60"/>
      <w:ind w:left="1584" w:hanging="1584"/>
      <w:outlineLvl w:val="8"/>
    </w:pPr>
    <w:rPr>
      <w:rFonts w:ascii="Cambria" w:hAnsi="Cambria" w:cs="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rsid w:val="00D5102E"/>
    <w:pPr>
      <w:spacing w:after="240" w:line="360" w:lineRule="auto"/>
    </w:pPr>
    <w:rPr>
      <w:rFonts w:ascii="Arial" w:hAnsi="Arial"/>
      <w:sz w:val="24"/>
      <w:szCs w:val="24"/>
      <w:lang w:eastAsia="en-US"/>
    </w:rPr>
  </w:style>
  <w:style w:type="character" w:customStyle="1" w:styleId="NICEnormalChar">
    <w:name w:val="NICE normal Char"/>
    <w:link w:val="NICEnormal"/>
    <w:rsid w:val="00D5102E"/>
    <w:rPr>
      <w:rFonts w:ascii="Arial" w:hAnsi="Arial"/>
      <w:sz w:val="24"/>
      <w:szCs w:val="24"/>
      <w:lang w:eastAsia="en-US" w:bidi="ar-SA"/>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character" w:customStyle="1" w:styleId="Heading3Char">
    <w:name w:val="Heading 3 Char"/>
    <w:link w:val="Heading3"/>
    <w:rsid w:val="00EC1C25"/>
    <w:rPr>
      <w:rFonts w:ascii="Arial" w:hAnsi="Arial" w:cs="Arial"/>
      <w:b/>
      <w:bCs/>
      <w:sz w:val="24"/>
      <w:szCs w:val="24"/>
      <w:lang w:eastAsia="en-US"/>
    </w:rPr>
  </w:style>
  <w:style w:type="character" w:customStyle="1" w:styleId="Heading5Char">
    <w:name w:val="Heading 5 Char"/>
    <w:link w:val="Heading5"/>
    <w:rsid w:val="00EC1C25"/>
    <w:rPr>
      <w:rFonts w:ascii="Calibri" w:hAnsi="Calibri"/>
      <w:b/>
      <w:bCs/>
      <w:i/>
      <w:iCs/>
      <w:sz w:val="26"/>
      <w:szCs w:val="26"/>
      <w:lang w:eastAsia="en-US"/>
    </w:rPr>
  </w:style>
  <w:style w:type="character" w:customStyle="1" w:styleId="Heading6Char">
    <w:name w:val="Heading 6 Char"/>
    <w:link w:val="Heading6"/>
    <w:rsid w:val="00EC1C25"/>
    <w:rPr>
      <w:rFonts w:ascii="Calibri" w:hAnsi="Calibri"/>
      <w:b/>
      <w:bCs/>
      <w:sz w:val="22"/>
      <w:szCs w:val="22"/>
      <w:lang w:eastAsia="en-US"/>
    </w:rPr>
  </w:style>
  <w:style w:type="character" w:customStyle="1" w:styleId="Heading7Char">
    <w:name w:val="Heading 7 Char"/>
    <w:link w:val="Heading7"/>
    <w:rsid w:val="00EC1C25"/>
    <w:rPr>
      <w:rFonts w:ascii="Calibri" w:hAnsi="Calibri"/>
      <w:sz w:val="24"/>
      <w:szCs w:val="24"/>
      <w:lang w:eastAsia="en-US"/>
    </w:rPr>
  </w:style>
  <w:style w:type="character" w:customStyle="1" w:styleId="Heading8Char">
    <w:name w:val="Heading 8 Char"/>
    <w:link w:val="Heading8"/>
    <w:rsid w:val="00EC1C25"/>
    <w:rPr>
      <w:rFonts w:ascii="Calibri" w:hAnsi="Calibri"/>
      <w:i/>
      <w:iCs/>
      <w:sz w:val="24"/>
      <w:szCs w:val="24"/>
      <w:lang w:eastAsia="en-US"/>
    </w:rPr>
  </w:style>
  <w:style w:type="character" w:customStyle="1" w:styleId="Heading9Char">
    <w:name w:val="Heading 9 Char"/>
    <w:link w:val="Heading9"/>
    <w:rsid w:val="00EC1C25"/>
    <w:rPr>
      <w:rFonts w:ascii="Cambria" w:hAnsi="Cambria"/>
      <w:sz w:val="22"/>
      <w:szCs w:val="22"/>
      <w:lang w:eastAsia="en-US"/>
    </w:rPr>
  </w:style>
  <w:style w:type="paragraph" w:customStyle="1" w:styleId="Unnumberedboldheading">
    <w:name w:val="Unnumbered bold heading"/>
    <w:next w:val="NICEnormal"/>
    <w:rsid w:val="003A72CF"/>
    <w:pPr>
      <w:keepNext/>
      <w:widowControl w:val="0"/>
      <w:spacing w:after="120"/>
      <w:outlineLvl w:val="2"/>
    </w:pPr>
    <w:rPr>
      <w:rFonts w:ascii="Arial" w:hAnsi="Arial"/>
      <w:b/>
      <w:sz w:val="24"/>
      <w:szCs w:val="24"/>
      <w:lang w:val="en-US" w:eastAsia="en-US"/>
    </w:rPr>
  </w:style>
  <w:style w:type="paragraph" w:customStyle="1" w:styleId="Unnumbereditalicheading">
    <w:name w:val="Unnumbered italic heading"/>
    <w:next w:val="NICEnormal"/>
    <w:rsid w:val="003A72CF"/>
    <w:pPr>
      <w:keepNext/>
      <w:widowControl w:val="0"/>
      <w:spacing w:after="120"/>
      <w:outlineLvl w:val="3"/>
    </w:pPr>
    <w:rPr>
      <w:rFonts w:ascii="Arial" w:hAnsi="Arial"/>
      <w:i/>
      <w:sz w:val="24"/>
      <w:szCs w:val="24"/>
      <w:lang w:val="en-US"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cs="Arial"/>
      <w:b/>
      <w:bCs/>
      <w:kern w:val="28"/>
      <w:sz w:val="40"/>
      <w:szCs w:val="32"/>
    </w:rPr>
  </w:style>
  <w:style w:type="paragraph" w:customStyle="1" w:styleId="Title16pt">
    <w:name w:val="Title 16 pt"/>
    <w:basedOn w:val="Title"/>
    <w:rsid w:val="005C762E"/>
    <w:rPr>
      <w:sz w:val="32"/>
    </w:rPr>
  </w:style>
  <w:style w:type="paragraph" w:customStyle="1" w:styleId="Numberedheading1">
    <w:name w:val="Numbered heading 1"/>
    <w:basedOn w:val="Heading1"/>
    <w:next w:val="NICEnormal"/>
    <w:link w:val="Numberedheading1CharChar"/>
    <w:rsid w:val="00C51429"/>
    <w:pPr>
      <w:numPr>
        <w:numId w:val="8"/>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rPr>
  </w:style>
  <w:style w:type="paragraph" w:customStyle="1" w:styleId="Numberedheading2">
    <w:name w:val="Numbered heading 2"/>
    <w:basedOn w:val="Heading2"/>
    <w:next w:val="NICEnormal"/>
    <w:link w:val="Numberedheading2Char"/>
    <w:rsid w:val="00C51429"/>
    <w:pPr>
      <w:numPr>
        <w:ilvl w:val="1"/>
        <w:numId w:val="8"/>
      </w:numPr>
    </w:pPr>
  </w:style>
  <w:style w:type="character" w:customStyle="1" w:styleId="Numberedheading2Char">
    <w:name w:val="Numbered heading 2 Char"/>
    <w:link w:val="Numberedheading2"/>
    <w:rsid w:val="00D37703"/>
    <w:rPr>
      <w:rFonts w:ascii="Arial" w:hAnsi="Arial" w:cs="Arial"/>
      <w:b/>
      <w:bCs/>
      <w:i/>
      <w:iCs/>
      <w:sz w:val="28"/>
      <w:szCs w:val="28"/>
      <w:lang w:val="en-US" w:eastAsia="en-US"/>
    </w:rPr>
  </w:style>
  <w:style w:type="paragraph" w:customStyle="1" w:styleId="Numberedheading3">
    <w:name w:val="Numbered heading 3"/>
    <w:basedOn w:val="Heading3"/>
    <w:next w:val="NICEnormal"/>
    <w:rsid w:val="00C51429"/>
    <w:pPr>
      <w:numPr>
        <w:ilvl w:val="2"/>
        <w:numId w:val="8"/>
      </w:numPr>
    </w:pPr>
    <w:rPr>
      <w:sz w:val="26"/>
    </w:rPr>
  </w:style>
  <w:style w:type="paragraph" w:customStyle="1" w:styleId="Numberedlevel4text">
    <w:name w:val="Numbered level 4 text"/>
    <w:basedOn w:val="NICEnormal"/>
    <w:next w:val="NICEnormal"/>
    <w:rsid w:val="0092657D"/>
    <w:pPr>
      <w:numPr>
        <w:ilvl w:val="3"/>
        <w:numId w:val="8"/>
      </w:numPr>
    </w:pPr>
  </w:style>
  <w:style w:type="paragraph" w:customStyle="1" w:styleId="Numberedlevel3text">
    <w:name w:val="Numbered level 3 text"/>
    <w:basedOn w:val="Numberedheading3"/>
    <w:rsid w:val="003A72CF"/>
    <w:pPr>
      <w:keepNext w:val="0"/>
      <w:spacing w:before="0" w:after="240"/>
      <w:outlineLvl w:val="9"/>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rsid w:val="00D37F25"/>
    <w:pPr>
      <w:numPr>
        <w:numId w:val="7"/>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D3612A"/>
    <w:pPr>
      <w:numPr>
        <w:numId w:val="6"/>
      </w:numPr>
      <w:spacing w:after="0"/>
    </w:p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3A72CF"/>
    <w:pPr>
      <w:keepNext w:val="0"/>
      <w:spacing w:before="0" w:after="240"/>
      <w:outlineLvl w:val="9"/>
    </w:pPr>
    <w:rPr>
      <w:b w:val="0"/>
      <w:i w:val="0"/>
      <w:sz w:val="24"/>
    </w:rPr>
  </w:style>
  <w:style w:type="paragraph" w:customStyle="1" w:styleId="Bulletleft1last">
    <w:name w:val="Bullet left 1 last"/>
    <w:basedOn w:val="NICEnormal"/>
    <w:rsid w:val="00953ADF"/>
    <w:pPr>
      <w:numPr>
        <w:numId w:val="9"/>
      </w:numPr>
    </w:pPr>
    <w:rPr>
      <w:rFonts w:cs="Arial"/>
    </w:rPr>
  </w:style>
  <w:style w:type="paragraph" w:styleId="Header">
    <w:name w:val="header"/>
    <w:basedOn w:val="NICEnormalsinglespacing"/>
    <w:rsid w:val="00A93AE3"/>
    <w:pPr>
      <w:tabs>
        <w:tab w:val="center" w:pos="4153"/>
        <w:tab w:val="right" w:pos="8306"/>
      </w:tabs>
      <w:jc w:val="right"/>
    </w:pPr>
  </w:style>
  <w:style w:type="paragraph" w:styleId="Footer">
    <w:name w:val="footer"/>
    <w:basedOn w:val="Normal"/>
    <w:link w:val="FooterChar"/>
    <w:rsid w:val="00A93AE3"/>
    <w:rPr>
      <w:rFonts w:cs="Times New Roman"/>
      <w:lang w:val="x-none"/>
    </w:rPr>
  </w:style>
  <w:style w:type="character" w:customStyle="1" w:styleId="FooterChar">
    <w:name w:val="Footer Char"/>
    <w:link w:val="Footer"/>
    <w:rsid w:val="00A93AE3"/>
    <w:rPr>
      <w:rFonts w:ascii="Arial" w:hAnsi="Arial" w:cs="Arial"/>
      <w:sz w:val="24"/>
      <w:lang w:eastAsia="en-US"/>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1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link w:val="TabletextChar"/>
    <w:rsid w:val="00BD0372"/>
    <w:pPr>
      <w:keepNext/>
      <w:spacing w:after="60"/>
    </w:pPr>
    <w:rPr>
      <w:sz w:val="22"/>
      <w:lang w:val="en-US"/>
    </w:rPr>
  </w:style>
  <w:style w:type="character" w:customStyle="1" w:styleId="TabletextChar">
    <w:name w:val="Table text Char"/>
    <w:link w:val="Tabletext"/>
    <w:rsid w:val="00EC1C25"/>
    <w:rPr>
      <w:rFonts w:ascii="Arial" w:hAnsi="Arial"/>
      <w:sz w:val="22"/>
      <w:szCs w:val="24"/>
      <w:lang w:val="en-US" w:eastAsia="en-US"/>
    </w:rPr>
  </w:style>
  <w:style w:type="paragraph" w:customStyle="1" w:styleId="Appendixlevel1">
    <w:name w:val="Appendix level 1"/>
    <w:basedOn w:val="NICEnormal"/>
    <w:autoRedefine/>
    <w:rsid w:val="004B514C"/>
    <w:pPr>
      <w:numPr>
        <w:numId w:val="11"/>
      </w:numPr>
      <w:spacing w:before="240"/>
    </w:pPr>
  </w:style>
  <w:style w:type="paragraph" w:customStyle="1" w:styleId="Appendixlevel2">
    <w:name w:val="Appendix level 2"/>
    <w:basedOn w:val="NICEnormal"/>
    <w:rsid w:val="00612789"/>
    <w:pPr>
      <w:numPr>
        <w:numId w:val="12"/>
      </w:numPr>
      <w:spacing w:before="240"/>
    </w:pPr>
  </w:style>
  <w:style w:type="paragraph" w:customStyle="1" w:styleId="Appendixbullet">
    <w:name w:val="Appendix bullet"/>
    <w:basedOn w:val="NICEnormal"/>
    <w:rsid w:val="004B514C"/>
    <w:pPr>
      <w:numPr>
        <w:numId w:val="13"/>
      </w:numPr>
      <w:spacing w:after="0" w:line="240" w:lineRule="auto"/>
    </w:pPr>
  </w:style>
  <w:style w:type="paragraph" w:customStyle="1" w:styleId="Tablebullet">
    <w:name w:val="Table bullet"/>
    <w:basedOn w:val="Tabletext"/>
    <w:qFormat/>
    <w:rsid w:val="00E01B6F"/>
    <w:pPr>
      <w:numPr>
        <w:numId w:val="14"/>
      </w:numPr>
      <w:tabs>
        <w:tab w:val="left" w:pos="464"/>
      </w:tabs>
      <w:ind w:left="464"/>
    </w:pPr>
  </w:style>
  <w:style w:type="paragraph" w:customStyle="1" w:styleId="Title1">
    <w:name w:val="Title 1"/>
    <w:basedOn w:val="Title"/>
    <w:qFormat/>
    <w:rsid w:val="003A72CF"/>
  </w:style>
  <w:style w:type="paragraph" w:customStyle="1" w:styleId="Guidanceissuedate">
    <w:name w:val="Guidance issue date"/>
    <w:basedOn w:val="NICEnormal"/>
    <w:qFormat/>
    <w:rsid w:val="003A72CF"/>
  </w:style>
  <w:style w:type="paragraph" w:customStyle="1" w:styleId="Documentissuedate">
    <w:name w:val="Document issue date"/>
    <w:basedOn w:val="NICEnormal"/>
    <w:qFormat/>
    <w:rsid w:val="003A72CF"/>
  </w:style>
  <w:style w:type="character" w:styleId="CommentReference">
    <w:name w:val="annotation reference"/>
    <w:rsid w:val="00EC1C25"/>
    <w:rPr>
      <w:sz w:val="16"/>
      <w:szCs w:val="16"/>
    </w:rPr>
  </w:style>
  <w:style w:type="paragraph" w:styleId="CommentText">
    <w:name w:val="annotation text"/>
    <w:basedOn w:val="Normal"/>
    <w:link w:val="CommentTextChar"/>
    <w:rsid w:val="00EC1C25"/>
    <w:rPr>
      <w:rFonts w:cs="Times New Roman"/>
      <w:sz w:val="20"/>
      <w:lang w:val="x-none"/>
    </w:rPr>
  </w:style>
  <w:style w:type="character" w:customStyle="1" w:styleId="CommentTextChar">
    <w:name w:val="Comment Text Char"/>
    <w:link w:val="CommentText"/>
    <w:rsid w:val="00EC1C25"/>
    <w:rPr>
      <w:rFonts w:ascii="Arial" w:hAnsi="Arial" w:cs="Courier New"/>
      <w:lang w:eastAsia="en-US"/>
    </w:rPr>
  </w:style>
  <w:style w:type="character" w:styleId="Hyperlink">
    <w:name w:val="Hyperlink"/>
    <w:rsid w:val="00EC1C25"/>
    <w:rPr>
      <w:color w:val="0000FF"/>
      <w:u w:val="single"/>
    </w:rPr>
  </w:style>
  <w:style w:type="paragraph" w:styleId="BalloonText">
    <w:name w:val="Balloon Text"/>
    <w:basedOn w:val="Normal"/>
    <w:link w:val="BalloonTextChar"/>
    <w:rsid w:val="00EC1C25"/>
    <w:rPr>
      <w:rFonts w:ascii="Tahoma" w:hAnsi="Tahoma" w:cs="Times New Roman"/>
      <w:sz w:val="16"/>
      <w:szCs w:val="16"/>
      <w:lang w:val="x-none"/>
    </w:rPr>
  </w:style>
  <w:style w:type="character" w:customStyle="1" w:styleId="BalloonTextChar">
    <w:name w:val="Balloon Text Char"/>
    <w:link w:val="BalloonText"/>
    <w:rsid w:val="00EC1C25"/>
    <w:rPr>
      <w:rFonts w:ascii="Tahoma" w:hAnsi="Tahoma" w:cs="Tahoma"/>
      <w:sz w:val="16"/>
      <w:szCs w:val="16"/>
      <w:lang w:eastAsia="en-US"/>
    </w:rPr>
  </w:style>
  <w:style w:type="paragraph" w:styleId="CommentSubject">
    <w:name w:val="annotation subject"/>
    <w:basedOn w:val="CommentText"/>
    <w:next w:val="CommentText"/>
    <w:link w:val="CommentSubjectChar"/>
    <w:rsid w:val="00A30092"/>
    <w:rPr>
      <w:b/>
      <w:bCs/>
    </w:rPr>
  </w:style>
  <w:style w:type="character" w:customStyle="1" w:styleId="CommentSubjectChar">
    <w:name w:val="Comment Subject Char"/>
    <w:link w:val="CommentSubject"/>
    <w:rsid w:val="00A30092"/>
    <w:rPr>
      <w:rFonts w:ascii="Arial" w:hAnsi="Arial" w:cs="Courier New"/>
      <w:b/>
      <w:bCs/>
      <w:lang w:eastAsia="en-US"/>
    </w:rPr>
  </w:style>
  <w:style w:type="paragraph" w:customStyle="1" w:styleId="Bullets">
    <w:name w:val="Bullets"/>
    <w:basedOn w:val="Normal"/>
    <w:uiPriority w:val="5"/>
    <w:qFormat/>
    <w:rsid w:val="009525B6"/>
    <w:pPr>
      <w:numPr>
        <w:numId w:val="16"/>
      </w:numPr>
      <w:spacing w:before="240" w:after="240" w:line="276" w:lineRule="auto"/>
    </w:pPr>
    <w:rPr>
      <w:rFonts w:cs="Times New Roman"/>
      <w:szCs w:val="24"/>
      <w:lang w:eastAsia="en-GB"/>
    </w:rPr>
  </w:style>
  <w:style w:type="paragraph" w:styleId="FootnoteText">
    <w:name w:val="footnote text"/>
    <w:basedOn w:val="Normal"/>
    <w:link w:val="FootnoteTextChar"/>
    <w:rsid w:val="009525B6"/>
    <w:rPr>
      <w:rFonts w:cs="Times New Roman"/>
      <w:sz w:val="20"/>
      <w:lang w:eastAsia="en-GB"/>
    </w:rPr>
  </w:style>
  <w:style w:type="character" w:customStyle="1" w:styleId="FootnoteTextChar">
    <w:name w:val="Footnote Text Char"/>
    <w:basedOn w:val="DefaultParagraphFont"/>
    <w:link w:val="FootnoteText"/>
    <w:rsid w:val="009525B6"/>
    <w:rPr>
      <w:rFonts w:ascii="Arial" w:hAnsi="Arial"/>
    </w:rPr>
  </w:style>
  <w:style w:type="character" w:styleId="FootnoteReference">
    <w:name w:val="footnote reference"/>
    <w:basedOn w:val="DefaultParagraphFont"/>
    <w:rsid w:val="009525B6"/>
    <w:rPr>
      <w:vertAlign w:val="superscript"/>
    </w:rPr>
  </w:style>
  <w:style w:type="paragraph" w:styleId="ListParagraph">
    <w:name w:val="List Paragraph"/>
    <w:basedOn w:val="Normal"/>
    <w:uiPriority w:val="34"/>
    <w:qFormat/>
    <w:rsid w:val="008F69F5"/>
    <w:pPr>
      <w:ind w:left="720"/>
    </w:pPr>
    <w:rPr>
      <w:rFonts w:ascii="Calibri" w:eastAsiaTheme="minorHAnsi" w:hAnsi="Calibri" w:cs="Times New Roman"/>
      <w:sz w:val="22"/>
      <w:szCs w:val="22"/>
    </w:rPr>
  </w:style>
  <w:style w:type="character" w:styleId="FollowedHyperlink">
    <w:name w:val="FollowedHyperlink"/>
    <w:basedOn w:val="DefaultParagraphFont"/>
    <w:rsid w:val="00E7005E"/>
    <w:rPr>
      <w:color w:val="800080" w:themeColor="followedHyperlink"/>
      <w:u w:val="single"/>
    </w:rPr>
  </w:style>
  <w:style w:type="character" w:customStyle="1" w:styleId="TitleChar">
    <w:name w:val="Title Char"/>
    <w:basedOn w:val="DefaultParagraphFont"/>
    <w:link w:val="Title"/>
    <w:rsid w:val="00AC208C"/>
    <w:rPr>
      <w:rFonts w:ascii="Arial" w:hAnsi="Arial" w:cs="Arial"/>
      <w:b/>
      <w:bCs/>
      <w:kern w:val="28"/>
      <w:sz w:val="40"/>
      <w:szCs w:val="32"/>
      <w:lang w:eastAsia="en-US"/>
    </w:rPr>
  </w:style>
  <w:style w:type="paragraph" w:styleId="Revision">
    <w:name w:val="Revision"/>
    <w:hidden/>
    <w:uiPriority w:val="99"/>
    <w:semiHidden/>
    <w:rsid w:val="00F2374A"/>
    <w:rPr>
      <w:rFonts w:ascii="Arial" w:hAnsi="Arial" w:cs="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8258">
      <w:bodyDiv w:val="1"/>
      <w:marLeft w:val="0"/>
      <w:marRight w:val="0"/>
      <w:marTop w:val="0"/>
      <w:marBottom w:val="0"/>
      <w:divBdr>
        <w:top w:val="none" w:sz="0" w:space="0" w:color="auto"/>
        <w:left w:val="none" w:sz="0" w:space="0" w:color="auto"/>
        <w:bottom w:val="none" w:sz="0" w:space="0" w:color="auto"/>
        <w:right w:val="none" w:sz="0" w:space="0" w:color="auto"/>
      </w:divBdr>
    </w:div>
    <w:div w:id="587154298">
      <w:bodyDiv w:val="1"/>
      <w:marLeft w:val="0"/>
      <w:marRight w:val="0"/>
      <w:marTop w:val="0"/>
      <w:marBottom w:val="0"/>
      <w:divBdr>
        <w:top w:val="none" w:sz="0" w:space="0" w:color="auto"/>
        <w:left w:val="none" w:sz="0" w:space="0" w:color="auto"/>
        <w:bottom w:val="none" w:sz="0" w:space="0" w:color="auto"/>
        <w:right w:val="none" w:sz="0" w:space="0" w:color="auto"/>
      </w:divBdr>
    </w:div>
    <w:div w:id="911937515">
      <w:bodyDiv w:val="1"/>
      <w:marLeft w:val="0"/>
      <w:marRight w:val="0"/>
      <w:marTop w:val="0"/>
      <w:marBottom w:val="0"/>
      <w:divBdr>
        <w:top w:val="none" w:sz="0" w:space="0" w:color="auto"/>
        <w:left w:val="none" w:sz="0" w:space="0" w:color="auto"/>
        <w:bottom w:val="none" w:sz="0" w:space="0" w:color="auto"/>
        <w:right w:val="none" w:sz="0" w:space="0" w:color="auto"/>
      </w:divBdr>
    </w:div>
    <w:div w:id="962075828">
      <w:bodyDiv w:val="1"/>
      <w:marLeft w:val="0"/>
      <w:marRight w:val="0"/>
      <w:marTop w:val="0"/>
      <w:marBottom w:val="0"/>
      <w:divBdr>
        <w:top w:val="none" w:sz="0" w:space="0" w:color="auto"/>
        <w:left w:val="none" w:sz="0" w:space="0" w:color="auto"/>
        <w:bottom w:val="none" w:sz="0" w:space="0" w:color="auto"/>
        <w:right w:val="none" w:sz="0" w:space="0" w:color="auto"/>
      </w:divBdr>
      <w:divsChild>
        <w:div w:id="690491821">
          <w:marLeft w:val="960"/>
          <w:marRight w:val="0"/>
          <w:marTop w:val="0"/>
          <w:marBottom w:val="0"/>
          <w:divBdr>
            <w:top w:val="none" w:sz="0" w:space="0" w:color="auto"/>
            <w:left w:val="none" w:sz="0" w:space="0" w:color="auto"/>
            <w:bottom w:val="none" w:sz="0" w:space="0" w:color="auto"/>
            <w:right w:val="none" w:sz="0" w:space="0" w:color="auto"/>
          </w:divBdr>
        </w:div>
      </w:divsChild>
    </w:div>
    <w:div w:id="19611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ce.org.uk/guidance/cg65" TargetMode="External"/><Relationship Id="rId18" Type="http://schemas.openxmlformats.org/officeDocument/2006/relationships/hyperlink" Target="http://www.nice.org.uk/guidance/TA167" TargetMode="External"/><Relationship Id="rId26" Type="http://schemas.openxmlformats.org/officeDocument/2006/relationships/hyperlink" Target="http://www.nice.org.uk/guidance/IPG503" TargetMode="External"/><Relationship Id="rId39" Type="http://schemas.openxmlformats.org/officeDocument/2006/relationships/hyperlink" Target="http://www.nice.org.uk/guidance/IPG432" TargetMode="External"/><Relationship Id="rId3" Type="http://schemas.openxmlformats.org/officeDocument/2006/relationships/styles" Target="styles.xml"/><Relationship Id="rId21" Type="http://schemas.openxmlformats.org/officeDocument/2006/relationships/hyperlink" Target="http://www.nice.org.uk/guidance/TA105" TargetMode="External"/><Relationship Id="rId34" Type="http://schemas.openxmlformats.org/officeDocument/2006/relationships/hyperlink" Target="http://www.nice.org.uk/guidance/IPG298"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ice.org.uk/guidance/cg65" TargetMode="External"/><Relationship Id="rId17" Type="http://schemas.openxmlformats.org/officeDocument/2006/relationships/hyperlink" Target="http://www.nice.org.uk/guidance/MTG7" TargetMode="External"/><Relationship Id="rId25" Type="http://schemas.openxmlformats.org/officeDocument/2006/relationships/hyperlink" Target="http://www.nice.org.uk/guidance/IPG356" TargetMode="External"/><Relationship Id="rId33" Type="http://schemas.openxmlformats.org/officeDocument/2006/relationships/hyperlink" Target="http://www.nice.org.uk/guidance/IPG151" TargetMode="External"/><Relationship Id="rId38" Type="http://schemas.openxmlformats.org/officeDocument/2006/relationships/hyperlink" Target="http://www.nice.org.uk/guidance/IPG405" TargetMode="External"/><Relationship Id="rId2" Type="http://schemas.openxmlformats.org/officeDocument/2006/relationships/numbering" Target="numbering.xml"/><Relationship Id="rId16" Type="http://schemas.openxmlformats.org/officeDocument/2006/relationships/hyperlink" Target="http://www.nice.org.uk/guidance/QS49" TargetMode="External"/><Relationship Id="rId20" Type="http://schemas.openxmlformats.org/officeDocument/2006/relationships/hyperlink" Target="http://www.nice.org.uk/guidance/IPG25" TargetMode="External"/><Relationship Id="rId29" Type="http://schemas.openxmlformats.org/officeDocument/2006/relationships/hyperlink" Target="http://www.nice.org.uk/guidance/IPG5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ce.org.uk/guidance/MTG7" TargetMode="External"/><Relationship Id="rId24" Type="http://schemas.openxmlformats.org/officeDocument/2006/relationships/hyperlink" Target="http://www.nice.org.uk/guidance/TA83" TargetMode="External"/><Relationship Id="rId32" Type="http://schemas.openxmlformats.org/officeDocument/2006/relationships/hyperlink" Target="http://www.nice.org.uk/guidance/IPG193" TargetMode="External"/><Relationship Id="rId37" Type="http://schemas.openxmlformats.org/officeDocument/2006/relationships/hyperlink" Target="http://www.nice.org.uk/guidance/IPG414"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ice.org.uk/guidance/CG74" TargetMode="External"/><Relationship Id="rId23" Type="http://schemas.openxmlformats.org/officeDocument/2006/relationships/hyperlink" Target="http://www.nice.org.uk/guidance/IPG253" TargetMode="External"/><Relationship Id="rId28" Type="http://schemas.openxmlformats.org/officeDocument/2006/relationships/hyperlink" Target="http://www.nice.org.uk/guidance/IPG269" TargetMode="External"/><Relationship Id="rId36" Type="http://schemas.openxmlformats.org/officeDocument/2006/relationships/hyperlink" Target="http://www.nice.org.uk/guidance/IPG136" TargetMode="External"/><Relationship Id="rId10" Type="http://schemas.openxmlformats.org/officeDocument/2006/relationships/hyperlink" Target="http://www.nice.org.uk/guidance/cg65" TargetMode="External"/><Relationship Id="rId19" Type="http://schemas.openxmlformats.org/officeDocument/2006/relationships/hyperlink" Target="http://www.nice.org.uk/guidance/IPG229" TargetMode="External"/><Relationship Id="rId31" Type="http://schemas.openxmlformats.org/officeDocument/2006/relationships/hyperlink" Target="http://www.nice.org.uk/guidance/IPG239" TargetMode="External"/><Relationship Id="rId4" Type="http://schemas.microsoft.com/office/2007/relationships/stylesWithEffects" Target="stylesWithEffects.xml"/><Relationship Id="rId9" Type="http://schemas.openxmlformats.org/officeDocument/2006/relationships/hyperlink" Target="http://www.nice.org.uk/guidance/cg65" TargetMode="External"/><Relationship Id="rId14" Type="http://schemas.openxmlformats.org/officeDocument/2006/relationships/hyperlink" Target="http://www.nice.org.uk/guidance/CG65" TargetMode="External"/><Relationship Id="rId22" Type="http://schemas.openxmlformats.org/officeDocument/2006/relationships/hyperlink" Target="http://www.nice.org.uk/guidance/IPG470" TargetMode="External"/><Relationship Id="rId27" Type="http://schemas.openxmlformats.org/officeDocument/2006/relationships/hyperlink" Target="http://www.nice.org.uk/guidance/IPG287" TargetMode="External"/><Relationship Id="rId30" Type="http://schemas.openxmlformats.org/officeDocument/2006/relationships/hyperlink" Target="http://www.nice.org.uk/guidance/IPG508" TargetMode="External"/><Relationship Id="rId35" Type="http://schemas.openxmlformats.org/officeDocument/2006/relationships/hyperlink" Target="http://www.nice.org.uk/guidance/IPG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2C762-4DB1-4295-B60C-510E0D88E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98B8FD6D</Template>
  <TotalTime>0</TotalTime>
  <Pages>8</Pages>
  <Words>1587</Words>
  <Characters>12895</Characters>
  <Application>Microsoft Office Word</Application>
  <DocSecurity>4</DocSecurity>
  <Lines>107</Lines>
  <Paragraphs>28</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14454</CharactersWithSpaces>
  <SharedDoc>false</SharedDoc>
  <HLinks>
    <vt:vector size="24" baseType="variant">
      <vt:variant>
        <vt:i4>4128801</vt:i4>
      </vt:variant>
      <vt:variant>
        <vt:i4>189</vt:i4>
      </vt:variant>
      <vt:variant>
        <vt:i4>0</vt:i4>
      </vt:variant>
      <vt:variant>
        <vt:i4>5</vt:i4>
      </vt:variant>
      <vt:variant>
        <vt:lpwstr>http://www.nice.org.uk/</vt:lpwstr>
      </vt:variant>
      <vt:variant>
        <vt:lpwstr/>
      </vt:variant>
      <vt:variant>
        <vt:i4>6815846</vt:i4>
      </vt:variant>
      <vt:variant>
        <vt:i4>168</vt:i4>
      </vt:variant>
      <vt:variant>
        <vt:i4>0</vt:i4>
      </vt:variant>
      <vt:variant>
        <vt:i4>5</vt:i4>
      </vt:variant>
      <vt:variant>
        <vt:lpwstr>http://www.nice.org.uk/guidance/MTGXXX</vt:lpwstr>
      </vt:variant>
      <vt:variant>
        <vt:lpwstr/>
      </vt:variant>
      <vt:variant>
        <vt:i4>786460</vt:i4>
      </vt:variant>
      <vt:variant>
        <vt:i4>156</vt:i4>
      </vt:variant>
      <vt:variant>
        <vt:i4>0</vt:i4>
      </vt:variant>
      <vt:variant>
        <vt:i4>5</vt:i4>
      </vt:variant>
      <vt:variant>
        <vt:lpwstr>http://www.nice.org.uk/guidance/PHXXX</vt:lpwstr>
      </vt:variant>
      <vt:variant>
        <vt:lpwstr/>
      </vt:variant>
      <vt:variant>
        <vt:i4>2555956</vt:i4>
      </vt:variant>
      <vt:variant>
        <vt:i4>6</vt:i4>
      </vt:variant>
      <vt:variant>
        <vt:i4>0</vt:i4>
      </vt:variant>
      <vt:variant>
        <vt:i4>5</vt:i4>
      </vt:variant>
      <vt:variant>
        <vt:lpwstr>http://intranet.nice.org.uk/NICEAndNicePeople/writingguides.cfm</vt:lpwstr>
      </vt:variant>
      <vt:variant>
        <vt:lpwstr>X-201007081338345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Paul Dimmock;Abi Stevenson</dc:creator>
  <cp:lastModifiedBy>Joanne Heaney</cp:lastModifiedBy>
  <cp:revision>2</cp:revision>
  <cp:lastPrinted>2015-09-07T07:50:00Z</cp:lastPrinted>
  <dcterms:created xsi:type="dcterms:W3CDTF">2015-11-03T09:12:00Z</dcterms:created>
  <dcterms:modified xsi:type="dcterms:W3CDTF">2015-11-03T09:12:00Z</dcterms:modified>
</cp:coreProperties>
</file>