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5AA36A78" w14:textId="77777777" w:rsidTr="000E5ED8">
        <w:trPr>
          <w:trHeight w:hRule="exact" w:val="1491"/>
        </w:trPr>
        <w:bookmarkStart w:id="0" w:name="BM_DocOrg" w:colFirst="0" w:colLast="0" w:displacedByCustomXml="next"/>
        <w:sdt>
          <w:sdtPr>
            <w:id w:val="-2009048515"/>
            <w:lock w:val="sdtLocked"/>
            <w:placeholder>
              <w:docPart w:val="2B381993F19C4AF9BEBD953744C223AF"/>
            </w:placeholder>
            <w:text/>
          </w:sdtPr>
          <w:sdtEndPr/>
          <w:sdtContent>
            <w:tc>
              <w:tcPr>
                <w:tcW w:w="5000" w:type="pct"/>
                <w:vAlign w:val="center"/>
              </w:tcPr>
              <w:p w14:paraId="5AA36A77" w14:textId="4F9C0218" w:rsidR="006D47BE" w:rsidRPr="001C5E8F" w:rsidRDefault="008C5DE3"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5AA36A7A"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189BFE46BAC94ADDA8E3BD15FB6046CA"/>
            </w:placeholder>
            <w:text/>
          </w:sdtPr>
          <w:sdtEndPr/>
          <w:sdtContent>
            <w:tc>
              <w:tcPr>
                <w:tcW w:w="5000" w:type="pct"/>
              </w:tcPr>
              <w:p w14:paraId="5AA36A79" w14:textId="794EFA01" w:rsidR="00E53C7C" w:rsidRPr="009E063C" w:rsidRDefault="008C5DE3" w:rsidP="00106535">
                <w:pPr>
                  <w:pStyle w:val="DocInfo"/>
                  <w:rPr>
                    <w:lang w:val="fr-CA"/>
                  </w:rPr>
                </w:pPr>
                <w:r>
                  <w:rPr>
                    <w:lang w:val="de-DE"/>
                  </w:rPr>
                  <w:t>.</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5AA36A7C" w14:textId="77777777" w:rsidTr="008D59B8">
        <w:trPr>
          <w:trHeight w:hRule="exact" w:val="654"/>
        </w:trPr>
        <w:tc>
          <w:tcPr>
            <w:tcW w:w="1361" w:type="dxa"/>
            <w:vAlign w:val="center"/>
          </w:tcPr>
          <w:p w14:paraId="5AA36A7B"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5AA36A7E" w14:textId="77777777" w:rsidTr="008D59B8">
        <w:trPr>
          <w:trHeight w:hRule="exact" w:val="654"/>
        </w:trPr>
        <w:tc>
          <w:tcPr>
            <w:tcW w:w="1361" w:type="dxa"/>
            <w:vAlign w:val="center"/>
          </w:tcPr>
          <w:p w14:paraId="5AA36A7D"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5AA36A80" w14:textId="77777777" w:rsidTr="008D59B8">
        <w:trPr>
          <w:trHeight w:hRule="exact" w:val="654"/>
        </w:trPr>
        <w:tc>
          <w:tcPr>
            <w:tcW w:w="1361" w:type="dxa"/>
            <w:vAlign w:val="center"/>
          </w:tcPr>
          <w:p w14:paraId="5AA36A7F" w14:textId="77777777"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5AA36A82" w14:textId="77777777" w:rsidTr="008D59B8">
        <w:trPr>
          <w:trHeight w:hRule="exact" w:val="654"/>
        </w:trPr>
        <w:tc>
          <w:tcPr>
            <w:tcW w:w="1361" w:type="dxa"/>
            <w:vAlign w:val="center"/>
          </w:tcPr>
          <w:p w14:paraId="5AA36A81" w14:textId="77777777"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5AA36A84" w14:textId="77777777" w:rsidTr="00861449">
        <w:trPr>
          <w:trHeight w:hRule="exact" w:val="654"/>
        </w:trPr>
        <w:tc>
          <w:tcPr>
            <w:tcW w:w="1361" w:type="dxa"/>
            <w:vAlign w:val="center"/>
          </w:tcPr>
          <w:p w14:paraId="5AA36A83" w14:textId="77777777" w:rsidR="00776106" w:rsidRPr="009E063C" w:rsidRDefault="00106535" w:rsidP="00776106">
            <w:pPr>
              <w:pStyle w:val="GraphicLeft"/>
              <w:rPr>
                <w:lang w:val="fr-CA"/>
              </w:rPr>
            </w:pPr>
            <w:bookmarkStart w:id="6" w:name="BM_ClientLogo6" w:colFirst="0" w:colLast="0"/>
            <w:bookmarkEnd w:id="5"/>
            <w:r w:rsidRPr="007D424A">
              <w:rPr>
                <w:noProof/>
                <w:lang w:eastAsia="en-GB"/>
              </w:rPr>
              <w:drawing>
                <wp:inline distT="0" distB="0" distL="0" distR="0" wp14:anchorId="5AA36BB9" wp14:editId="5AA36BBA">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5AA36A86" w14:textId="77777777" w:rsidTr="008D59B8">
        <w:trPr>
          <w:trHeight w:hRule="exact" w:val="654"/>
        </w:trPr>
        <w:tc>
          <w:tcPr>
            <w:tcW w:w="1361" w:type="dxa"/>
            <w:vAlign w:val="center"/>
          </w:tcPr>
          <w:p w14:paraId="5AA36A85" w14:textId="77777777"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5AA36A88" w14:textId="77777777" w:rsidTr="00583D09">
        <w:trPr>
          <w:trHeight w:val="851"/>
        </w:trPr>
        <w:bookmarkEnd w:id="7" w:displacedByCustomXml="next"/>
        <w:bookmarkStart w:id="8" w:name="BM_DocTitle" w:colFirst="0" w:colLast="0" w:displacedByCustomXml="next"/>
        <w:sdt>
          <w:sdtPr>
            <w:id w:val="1967011778"/>
            <w:lock w:val="sdtLocked"/>
            <w:placeholder>
              <w:docPart w:val="1353A3A3CF64464EACF5B06FFBE7FD20"/>
            </w:placeholder>
            <w:text w:multiLine="1"/>
          </w:sdtPr>
          <w:sdtEndPr/>
          <w:sdtContent>
            <w:tc>
              <w:tcPr>
                <w:tcW w:w="5000" w:type="pct"/>
              </w:tcPr>
              <w:p w14:paraId="5AA36A87" w14:textId="7480D719" w:rsidR="00885F30" w:rsidRPr="00324DA0" w:rsidRDefault="008C5DE3" w:rsidP="00106535">
                <w:pPr>
                  <w:pStyle w:val="DocTitle"/>
                </w:pPr>
                <w:r>
                  <w:t>RRT, transplant and conservative management</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5AA36A8A" w14:textId="77777777" w:rsidTr="00583D09">
        <w:trPr>
          <w:trHeight w:val="369"/>
        </w:trPr>
        <w:tc>
          <w:tcPr>
            <w:tcW w:w="5000" w:type="pct"/>
          </w:tcPr>
          <w:bookmarkStart w:id="9" w:name="BM_DocSubTitle" w:colFirst="0" w:colLast="0"/>
          <w:bookmarkEnd w:id="8"/>
          <w:p w14:paraId="5AA36A89" w14:textId="6AE9F107" w:rsidR="00885F30" w:rsidRPr="00324DA0" w:rsidRDefault="008C5DE3" w:rsidP="00106535">
            <w:pPr>
              <w:pStyle w:val="DocSubTitle"/>
            </w:pPr>
            <w:sdt>
              <w:sdtPr>
                <w:id w:val="1815221643"/>
                <w:lock w:val="sdtLocked"/>
                <w:placeholder>
                  <w:docPart w:val="13DECD22399B4656B94CD6D1E5814DDA"/>
                </w:placeholder>
                <w:text w:multiLine="1"/>
              </w:sdtPr>
              <w:sdtEndPr/>
              <w:sdtContent>
                <w:r>
                  <w:t>Review questions</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5AA36A8C" w14:textId="77777777" w:rsidTr="009D0776">
        <w:trPr>
          <w:trHeight w:val="369"/>
        </w:trPr>
        <w:bookmarkEnd w:id="9" w:displacedByCustomXml="next"/>
        <w:bookmarkStart w:id="10" w:name="BM_DocType" w:colFirst="0" w:colLast="0" w:displacedByCustomXml="next"/>
        <w:sdt>
          <w:sdtPr>
            <w:id w:val="-889264539"/>
            <w:lock w:val="sdtLocked"/>
            <w:placeholder>
              <w:docPart w:val="EFA94BB3A337461E9E86E1548F83CD4B"/>
            </w:placeholder>
            <w:text w:multiLine="1"/>
          </w:sdtPr>
          <w:sdtEndPr/>
          <w:sdtContent>
            <w:tc>
              <w:tcPr>
                <w:tcW w:w="5000" w:type="pct"/>
              </w:tcPr>
              <w:p w14:paraId="5AA36A8B" w14:textId="7C53A9CE" w:rsidR="00885F30" w:rsidRPr="00885F30" w:rsidRDefault="008C5DE3" w:rsidP="00106535">
                <w:pPr>
                  <w:pStyle w:val="DocType"/>
                </w:pPr>
                <w:r>
                  <w:t>NICE guideline &lt;number&gt;</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5AA36A8E" w14:textId="77777777" w:rsidTr="009D0776">
        <w:trPr>
          <w:trHeight w:val="369"/>
        </w:trPr>
        <w:bookmarkEnd w:id="10" w:displacedByCustomXml="next"/>
        <w:bookmarkStart w:id="11" w:name="BM_DocDetail" w:colFirst="0" w:colLast="0" w:displacedByCustomXml="next"/>
        <w:sdt>
          <w:sdtPr>
            <w:id w:val="-978608544"/>
            <w:lock w:val="sdtLocked"/>
            <w:placeholder>
              <w:docPart w:val="9C508DA4B00E4F49BE241314927DC659"/>
            </w:placeholder>
            <w:text w:multiLine="1"/>
          </w:sdtPr>
          <w:sdtEndPr/>
          <w:sdtContent>
            <w:tc>
              <w:tcPr>
                <w:tcW w:w="5000" w:type="pct"/>
              </w:tcPr>
              <w:p w14:paraId="5AA36A8D" w14:textId="76255E73" w:rsidR="00885F30" w:rsidRPr="00324DA0" w:rsidRDefault="008C5DE3" w:rsidP="00106535">
                <w:pPr>
                  <w:pStyle w:val="DocDetail"/>
                </w:pPr>
                <w:r>
                  <w:t>.</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5AA36A90"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49C740FCEC6440D58D2D29C89B1C853C"/>
            </w:placeholder>
            <w:text w:multiLine="1"/>
          </w:sdtPr>
          <w:sdtEndPr/>
          <w:sdtContent>
            <w:tc>
              <w:tcPr>
                <w:tcW w:w="10206" w:type="dxa"/>
              </w:tcPr>
              <w:p w14:paraId="5AA36A8F" w14:textId="699EFA8A" w:rsidR="004A36FA" w:rsidRPr="00324DA0" w:rsidRDefault="008C5DE3" w:rsidP="00106535">
                <w:pPr>
                  <w:pStyle w:val="DocDate"/>
                </w:pPr>
                <w:r>
                  <w:t>April 2018</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5AA36A92" w14:textId="77777777" w:rsidTr="007275B5">
        <w:bookmarkEnd w:id="12" w:displacedByCustomXml="next"/>
        <w:bookmarkStart w:id="13" w:name="BM_DocDraft" w:colFirst="0" w:colLast="0" w:displacedByCustomXml="next"/>
        <w:sdt>
          <w:sdtPr>
            <w:id w:val="1496997596"/>
            <w:lock w:val="sdtLocked"/>
            <w:placeholder>
              <w:docPart w:val="E6A6BE6E5BEC4F4CB47C78EB726F5705"/>
            </w:placeholder>
            <w:text w:multiLine="1"/>
          </w:sdtPr>
          <w:sdtEndPr/>
          <w:sdtContent>
            <w:tc>
              <w:tcPr>
                <w:tcW w:w="6805" w:type="dxa"/>
                <w:vAlign w:val="bottom"/>
              </w:tcPr>
              <w:p w14:paraId="5AA36A91" w14:textId="4738244E" w:rsidR="008C03CE" w:rsidRPr="002B7EB1" w:rsidRDefault="008C5DE3" w:rsidP="00944D74">
                <w:pPr>
                  <w:pStyle w:val="Draft"/>
                </w:pPr>
                <w:r>
                  <w:t>Draft for Consultation</w:t>
                </w:r>
              </w:p>
            </w:tc>
          </w:sdtContent>
        </w:sdt>
      </w:tr>
      <w:tr w:rsidR="007275B5" w:rsidRPr="002B7EB1" w14:paraId="5AA36A94" w14:textId="77777777" w:rsidTr="007275B5">
        <w:trPr>
          <w:trHeight w:val="170"/>
        </w:trPr>
        <w:bookmarkEnd w:id="13" w:displacedByCustomXml="next"/>
        <w:sdt>
          <w:sdtPr>
            <w:id w:val="1441256046"/>
            <w:lock w:val="sdtContentLocked"/>
            <w:placeholder>
              <w:docPart w:val="87203DC4C9CC427F9C5045086DDF8C59"/>
            </w:placeholder>
            <w:showingPlcHdr/>
            <w:text/>
          </w:sdtPr>
          <w:sdtEndPr/>
          <w:sdtContent>
            <w:tc>
              <w:tcPr>
                <w:tcW w:w="6805" w:type="dxa"/>
                <w:vAlign w:val="bottom"/>
              </w:tcPr>
              <w:p w14:paraId="5AA36A93" w14:textId="77777777" w:rsidR="007275B5" w:rsidRPr="00324DA0" w:rsidRDefault="00324DA0" w:rsidP="00324DA0">
                <w:pPr>
                  <w:pStyle w:val="Spacer"/>
                </w:pPr>
                <w:r>
                  <w:t xml:space="preserve"> </w:t>
                </w:r>
              </w:p>
            </w:tc>
          </w:sdtContent>
        </w:sdt>
      </w:tr>
      <w:tr w:rsidR="007275B5" w:rsidRPr="002B7EB1" w14:paraId="5AA36A96" w14:textId="77777777" w:rsidTr="007275B5">
        <w:bookmarkStart w:id="14" w:name="BM_DocClient" w:colFirst="0" w:colLast="0" w:displacedByCustomXml="next"/>
        <w:sdt>
          <w:sdtPr>
            <w:id w:val="1018664010"/>
            <w:lock w:val="sdtLocked"/>
            <w:placeholder>
              <w:docPart w:val="BCC7C83495104D29BFD461A90E06D9CC"/>
            </w:placeholder>
            <w:text w:multiLine="1"/>
          </w:sdtPr>
          <w:sdtEndPr/>
          <w:sdtContent>
            <w:tc>
              <w:tcPr>
                <w:tcW w:w="6805" w:type="dxa"/>
                <w:vAlign w:val="bottom"/>
              </w:tcPr>
              <w:p w14:paraId="5AA36A95" w14:textId="4FD1A526" w:rsidR="007275B5" w:rsidRDefault="008C5DE3" w:rsidP="00106535">
                <w:pPr>
                  <w:pStyle w:val="DocClient"/>
                </w:pPr>
                <w:r>
                  <w:t>This guideline was developed by the National Guideline Centre</w:t>
                </w:r>
              </w:p>
            </w:tc>
          </w:sdtContent>
        </w:sdt>
      </w:tr>
    </w:tbl>
    <w:bookmarkEnd w:id="14" w:displacedByCustomXml="next"/>
    <w:bookmarkStart w:id="15" w:name="BM_SecBreakTitle" w:displacedByCustomXml="next"/>
    <w:sdt>
      <w:sdtPr>
        <w:alias w:val="Locked Section Break"/>
        <w:tag w:val="Locked Section Break"/>
        <w:id w:val="300737431"/>
        <w:lock w:val="sdtContentLocked"/>
        <w:placeholder>
          <w:docPart w:val="7D3CBF44AE54446E815DCEBAAB50D4B3"/>
        </w:placeholder>
      </w:sdtPr>
      <w:sdtEndPr/>
      <w:sdtContent>
        <w:p w14:paraId="5AA36A97" w14:textId="77777777" w:rsidR="00885F30" w:rsidRPr="00776106" w:rsidRDefault="00776106" w:rsidP="008D59B8">
          <w:pPr>
            <w:pStyle w:val="Spacer"/>
            <w:sectPr w:rsidR="00885F30" w:rsidRPr="00776106" w:rsidSect="008D59B8">
              <w:headerReference w:type="even" r:id="rId14"/>
              <w:headerReference w:type="default" r:id="rId15"/>
              <w:footerReference w:type="even" r:id="rId16"/>
              <w:footerReference w:type="default" r:id="rId17"/>
              <w:headerReference w:type="first" r:id="rId18"/>
              <w:footerReference w:type="first" r:id="rId19"/>
              <w:footnotePr>
                <w:numFmt w:val="lowerLetter"/>
              </w:footnotePr>
              <w:pgSz w:w="11906" w:h="16838"/>
              <w:pgMar w:top="2127" w:right="567" w:bottom="426" w:left="1134" w:header="709" w:footer="709" w:gutter="0"/>
              <w:cols w:space="708"/>
              <w:docGrid w:linePitch="360"/>
            </w:sectPr>
          </w:pPr>
          <w:r w:rsidRPr="00776106">
            <w:t xml:space="preserve"> </w:t>
          </w:r>
        </w:p>
      </w:sdtContent>
    </w:sdt>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5AA36A99" w14:textId="77777777" w:rsidTr="008D59B8">
        <w:trPr>
          <w:trHeight w:hRule="exact" w:val="284"/>
        </w:trPr>
        <w:tc>
          <w:tcPr>
            <w:tcW w:w="9286" w:type="dxa"/>
            <w:shd w:val="clear" w:color="auto" w:fill="FFFFFF" w:themeFill="background1"/>
            <w:vAlign w:val="center"/>
          </w:tcPr>
          <w:p w14:paraId="5AA36A98" w14:textId="4222D2C1" w:rsidR="003F6330" w:rsidRDefault="008C5DE3" w:rsidP="00106535">
            <w:pPr>
              <w:pStyle w:val="HeaderText"/>
              <w:framePr w:hSpace="0" w:wrap="auto" w:vAnchor="margin" w:hAnchor="text" w:yAlign="inline"/>
            </w:pPr>
            <w:bookmarkStart w:id="16" w:name="BM_DocHeader" w:colFirst="0" w:colLast="0"/>
            <w:bookmarkEnd w:id="15"/>
            <w:r>
              <w:lastRenderedPageBreak/>
              <w:t>RRT</w:t>
            </w:r>
          </w:p>
        </w:tc>
      </w:tr>
      <w:bookmarkEnd w:id="16"/>
      <w:tr w:rsidR="003F6330" w14:paraId="5AA36A9B"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5AA36A9A"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5AA36AAB"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5AA36AA1" w14:textId="77777777" w:rsidTr="007669A2">
              <w:sdt>
                <w:sdtPr>
                  <w:rPr>
                    <w:b w:val="0"/>
                  </w:rPr>
                  <w:id w:val="-1006740450"/>
                  <w:lock w:val="sdtContentLocked"/>
                  <w:placeholder>
                    <w:docPart w:val="37122281060C4111ACE54272F4A896E8"/>
                  </w:placeholder>
                  <w:showingPlcHdr/>
                </w:sdtPr>
                <w:sdtEndPr/>
                <w:sdtContent>
                  <w:tc>
                    <w:tcPr>
                      <w:tcW w:w="9072" w:type="dxa"/>
                    </w:tcPr>
                    <w:p w14:paraId="5AA36A9C" w14:textId="77777777" w:rsidR="00106535" w:rsidRPr="00EE4B0F" w:rsidRDefault="00106535" w:rsidP="00106535">
                      <w:pPr>
                        <w:pStyle w:val="BodyHeading"/>
                        <w:framePr w:hSpace="181" w:wrap="around" w:hAnchor="margin" w:yAlign="bottom"/>
                        <w:suppressOverlap/>
                      </w:pPr>
                      <w:r w:rsidRPr="00EE4B0F">
                        <w:t>Disclaimer</w:t>
                      </w:r>
                    </w:p>
                    <w:p w14:paraId="5AA36A9D" w14:textId="77777777" w:rsidR="00106535" w:rsidRPr="00EE4B0F" w:rsidRDefault="00106535" w:rsidP="00106535">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w:t>
                      </w:r>
                      <w:r w:rsidR="001E3C75">
                        <w:t>, where appropriate,</w:t>
                      </w:r>
                      <w:r w:rsidRPr="00EE4B0F">
                        <w:t xml:space="preserve"> their carer or guardian.</w:t>
                      </w:r>
                    </w:p>
                    <w:p w14:paraId="5AA36A9E" w14:textId="77777777" w:rsidR="00106535" w:rsidRPr="00EE4B0F" w:rsidRDefault="00106535" w:rsidP="00106535">
                      <w:pPr>
                        <w:framePr w:hSpace="181" w:wrap="around" w:hAnchor="margin" w:yAlign="bottom"/>
                        <w:suppressOverlap/>
                      </w:pPr>
                      <w:r w:rsidRPr="00EE4B0F">
                        <w:t xml:space="preserve">Local commissioners and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5AA36A9F" w14:textId="77777777" w:rsidR="00106535" w:rsidRDefault="00106535" w:rsidP="00106535">
                      <w:pPr>
                        <w:framePr w:hSpace="181" w:wrap="around" w:hAnchor="margin" w:yAlign="bottom"/>
                        <w:suppressOverlap/>
                      </w:pPr>
                      <w:r w:rsidRPr="00EE4B0F">
                        <w:t xml:space="preserve">NICE guidelines cover health and care in England. Decisions on how they apply in other UK countries are made by ministers in the </w:t>
                      </w:r>
                      <w:hyperlink r:id="rId20" w:history="1">
                        <w:r w:rsidRPr="00EE4B0F">
                          <w:rPr>
                            <w:color w:val="0000FF"/>
                            <w:u w:val="single"/>
                          </w:rPr>
                          <w:t>Welsh Government</w:t>
                        </w:r>
                      </w:hyperlink>
                      <w:r w:rsidRPr="00EE4B0F">
                        <w:t xml:space="preserve">, </w:t>
                      </w:r>
                      <w:hyperlink r:id="rId21" w:history="1">
                        <w:r w:rsidRPr="00EE4B0F">
                          <w:rPr>
                            <w:color w:val="0000FF"/>
                            <w:u w:val="single"/>
                          </w:rPr>
                          <w:t>Scottish Government</w:t>
                        </w:r>
                      </w:hyperlink>
                      <w:r w:rsidRPr="00EE4B0F">
                        <w:t xml:space="preserve">, and </w:t>
                      </w:r>
                      <w:hyperlink r:id="rId22" w:history="1">
                        <w:r w:rsidRPr="00EE4B0F">
                          <w:rPr>
                            <w:color w:val="0000FF"/>
                            <w:u w:val="single"/>
                          </w:rPr>
                          <w:t>Northern Ireland Executive</w:t>
                        </w:r>
                      </w:hyperlink>
                      <w:r w:rsidRPr="00EE4B0F">
                        <w:t>. All NICE guidance is subject to regular review and may be updated or withdrawn.</w:t>
                      </w:r>
                    </w:p>
                    <w:p w14:paraId="5AA36AA0" w14:textId="77777777" w:rsidR="00861449" w:rsidRDefault="00861449" w:rsidP="00861449">
                      <w:pPr>
                        <w:pStyle w:val="NoSpacing"/>
                        <w:framePr w:hSpace="181" w:wrap="around" w:hAnchor="margin" w:yAlign="bottom"/>
                        <w:suppressOverlap/>
                      </w:pPr>
                    </w:p>
                  </w:tc>
                </w:sdtContent>
              </w:sdt>
            </w:tr>
            <w:tr w:rsidR="00861449" w14:paraId="5AA36AA3" w14:textId="77777777" w:rsidTr="007669A2">
              <w:sdt>
                <w:sdtPr>
                  <w:id w:val="842357635"/>
                  <w:lock w:val="sdtContentLocked"/>
                  <w:placeholder>
                    <w:docPart w:val="008DE07F066647019047E72C5A86F241"/>
                  </w:placeholder>
                  <w:showingPlcHdr/>
                </w:sdtPr>
                <w:sdtEndPr/>
                <w:sdtContent>
                  <w:tc>
                    <w:tcPr>
                      <w:tcW w:w="9072" w:type="dxa"/>
                    </w:tcPr>
                    <w:p w14:paraId="5AA36AA2" w14:textId="77777777" w:rsidR="00861449" w:rsidRDefault="00861449" w:rsidP="00106535">
                      <w:pPr>
                        <w:pStyle w:val="BodyHeading"/>
                        <w:framePr w:hSpace="181" w:wrap="around" w:hAnchor="margin" w:yAlign="bottom"/>
                        <w:suppressOverlap/>
                      </w:pPr>
                      <w:r>
                        <w:t>Copyright</w:t>
                      </w:r>
                    </w:p>
                  </w:tc>
                </w:sdtContent>
              </w:sdt>
            </w:tr>
            <w:tr w:rsidR="00861449" w14:paraId="5AA36AA5" w14:textId="77777777" w:rsidTr="007669A2">
              <w:tc>
                <w:tcPr>
                  <w:tcW w:w="9072" w:type="dxa"/>
                </w:tcPr>
                <w:p w14:paraId="5AA36AA4" w14:textId="7F21DC9C" w:rsidR="00861449" w:rsidRDefault="008C5DE3" w:rsidP="00106535">
                  <w:pPr>
                    <w:pStyle w:val="Copyright"/>
                    <w:framePr w:hSpace="181" w:wrap="around" w:hAnchor="margin" w:yAlign="bottom"/>
                    <w:suppressOverlap/>
                  </w:pPr>
                  <w:bookmarkStart w:id="17" w:name="BM_DocCopyright" w:colFirst="0" w:colLast="0"/>
                  <w:r>
                    <w:rPr>
                      <w:color w:val="auto"/>
                    </w:rPr>
                    <w:t>© National Institute for Health and Care Excellence, 2018</w:t>
                  </w:r>
                </w:p>
              </w:tc>
            </w:tr>
            <w:tr w:rsidR="001E3C75" w14:paraId="5AA36AA7" w14:textId="77777777" w:rsidTr="007669A2">
              <w:tc>
                <w:tcPr>
                  <w:tcW w:w="9072" w:type="dxa"/>
                </w:tcPr>
                <w:p w14:paraId="5AA36AA6" w14:textId="0BA63494" w:rsidR="001E3C75" w:rsidRPr="00520F21" w:rsidRDefault="001E3C75" w:rsidP="001E3C75">
                  <w:pPr>
                    <w:pStyle w:val="BodyHeading"/>
                    <w:framePr w:hSpace="181" w:wrap="around" w:hAnchor="margin" w:yAlign="bottom"/>
                    <w:suppressOverlap/>
                  </w:pPr>
                  <w:bookmarkStart w:id="18" w:name="_GoBack"/>
                  <w:bookmarkEnd w:id="17"/>
                  <w:bookmarkEnd w:id="18"/>
                </w:p>
              </w:tc>
            </w:tr>
            <w:tr w:rsidR="001E3C75" w14:paraId="5AA36AA9" w14:textId="77777777" w:rsidTr="007669A2">
              <w:tc>
                <w:tcPr>
                  <w:tcW w:w="9072" w:type="dxa"/>
                </w:tcPr>
                <w:p w14:paraId="5AA36AA8" w14:textId="023BCCBD" w:rsidR="001E3C75" w:rsidRDefault="001E3C75" w:rsidP="001E3C75">
                  <w:pPr>
                    <w:pStyle w:val="NoSpacing"/>
                    <w:framePr w:hSpace="181" w:wrap="around" w:hAnchor="margin" w:yAlign="bottom"/>
                    <w:suppressOverlap/>
                  </w:pPr>
                </w:p>
              </w:tc>
            </w:tr>
          </w:tbl>
          <w:p w14:paraId="5AA36AAA" w14:textId="77777777" w:rsidR="00407525" w:rsidRPr="00407525" w:rsidRDefault="00407525" w:rsidP="009A450D">
            <w:pPr>
              <w:pStyle w:val="BodyHeading"/>
            </w:pPr>
          </w:p>
        </w:tc>
      </w:tr>
    </w:tbl>
    <w:sdt>
      <w:sdtPr>
        <w:alias w:val="Locked Section Break"/>
        <w:tag w:val="Locked Section Break"/>
        <w:id w:val="-1485008280"/>
        <w:lock w:val="sdtContentLocked"/>
        <w:placeholder>
          <w:docPart w:val="7D3CBF44AE54446E815DCEBAAB50D4B3"/>
        </w:placeholder>
        <w:text/>
      </w:sdtPr>
      <w:sdtEndPr/>
      <w:sdtContent>
        <w:p w14:paraId="5AA36AAC" w14:textId="77777777" w:rsidR="00CB43C6" w:rsidRDefault="00F66F67" w:rsidP="00CB43C6">
          <w:pPr>
            <w:pStyle w:val="NoSpacing"/>
            <w:sectPr w:rsidR="00CB43C6" w:rsidSect="00885F30">
              <w:headerReference w:type="default" r:id="rId23"/>
              <w:footerReference w:type="default" r:id="rId24"/>
              <w:footnotePr>
                <w:numFmt w:val="lowerLetter"/>
              </w:footnotePr>
              <w:type w:val="oddPage"/>
              <w:pgSz w:w="11906" w:h="16838"/>
              <w:pgMar w:top="1418" w:right="851" w:bottom="1134" w:left="1985" w:header="708" w:footer="708" w:gutter="0"/>
              <w:cols w:space="708"/>
              <w:docGrid w:linePitch="360"/>
            </w:sectPr>
          </w:pPr>
          <w:r>
            <w:t xml:space="preserve"> </w:t>
          </w:r>
        </w:p>
      </w:sdtContent>
    </w:sdt>
    <w:tbl>
      <w:tblPr>
        <w:tblW w:w="5000" w:type="pct"/>
        <w:tblCellMar>
          <w:left w:w="0" w:type="dxa"/>
          <w:right w:w="0" w:type="dxa"/>
        </w:tblCellMar>
        <w:tblLook w:val="04A0" w:firstRow="1" w:lastRow="0" w:firstColumn="1" w:lastColumn="0" w:noHBand="0" w:noVBand="1"/>
      </w:tblPr>
      <w:tblGrid>
        <w:gridCol w:w="9070"/>
      </w:tblGrid>
      <w:tr w:rsidR="00D256A8" w14:paraId="5AA36AAE" w14:textId="77777777" w:rsidTr="00CB43C6">
        <w:tc>
          <w:tcPr>
            <w:tcW w:w="5000" w:type="pct"/>
          </w:tcPr>
          <w:p w14:paraId="5AA36AAD" w14:textId="77777777" w:rsidR="00D256A8" w:rsidRPr="00E86947" w:rsidRDefault="009B28F1" w:rsidP="00CB43C6">
            <w:pPr>
              <w:pStyle w:val="SecHeadNonToc"/>
              <w:pageBreakBefore w:val="0"/>
            </w:pPr>
            <w:r>
              <w:lastRenderedPageBreak/>
              <w:t>Contents</w:t>
            </w:r>
          </w:p>
        </w:tc>
      </w:tr>
      <w:bookmarkStart w:id="19" w:name="BM_Toc" w:colFirst="0" w:colLast="0"/>
      <w:tr w:rsidR="002A63B2" w14:paraId="5AA36AB1" w14:textId="77777777" w:rsidTr="00CB43C6">
        <w:tc>
          <w:tcPr>
            <w:tcW w:w="5000" w:type="pct"/>
          </w:tcPr>
          <w:p w14:paraId="5AA36AAF" w14:textId="77777777" w:rsidR="00BC22C0" w:rsidRDefault="002D75AF">
            <w:pPr>
              <w:pStyle w:val="TOC1"/>
              <w:rPr>
                <w:b w:val="0"/>
              </w:rPr>
            </w:pPr>
            <w:r>
              <w:fldChar w:fldCharType="begin"/>
            </w:r>
            <w:r>
              <w:instrText xml:space="preserve"> TOC \h \t "~SectionHeading,1,~SectionHeadUnnumbered,1,~SubHeading,2,~MinorSubHeading,3,~ExecSumHead,5,~AppendixDivider,5,~AppHead,6,~AppSubHead,7,~AppMinorSubHead,8"  </w:instrText>
            </w:r>
            <w:r>
              <w:fldChar w:fldCharType="separate"/>
            </w:r>
            <w:hyperlink w:anchor="_Toc506469186" w:history="1">
              <w:r w:rsidR="00BC22C0" w:rsidRPr="00A2548C">
                <w:rPr>
                  <w:rStyle w:val="Hyperlink"/>
                </w:rPr>
                <w:t>1</w:t>
              </w:r>
              <w:r w:rsidR="00BC22C0">
                <w:rPr>
                  <w:b w:val="0"/>
                </w:rPr>
                <w:tab/>
              </w:r>
              <w:r w:rsidR="00BC22C0" w:rsidRPr="00A2548C">
                <w:rPr>
                  <w:rStyle w:val="Hyperlink"/>
                </w:rPr>
                <w:t>Review questions</w:t>
              </w:r>
              <w:r w:rsidR="00BC22C0">
                <w:tab/>
              </w:r>
              <w:r w:rsidR="00BC22C0">
                <w:fldChar w:fldCharType="begin"/>
              </w:r>
              <w:r w:rsidR="00BC22C0">
                <w:instrText xml:space="preserve"> PAGEREF _Toc506469186 \h </w:instrText>
              </w:r>
              <w:r w:rsidR="00BC22C0">
                <w:fldChar w:fldCharType="separate"/>
              </w:r>
              <w:r w:rsidR="00BC22C0">
                <w:t>5</w:t>
              </w:r>
              <w:r w:rsidR="00BC22C0">
                <w:fldChar w:fldCharType="end"/>
              </w:r>
            </w:hyperlink>
          </w:p>
          <w:p w14:paraId="5AA36AB0" w14:textId="77777777" w:rsidR="002A63B2" w:rsidRDefault="002D75AF" w:rsidP="00CB43C6">
            <w:pPr>
              <w:pStyle w:val="Spacer"/>
            </w:pPr>
            <w:r>
              <w:fldChar w:fldCharType="end"/>
            </w:r>
          </w:p>
        </w:tc>
      </w:tr>
    </w:tbl>
    <w:bookmarkEnd w:id="19" w:displacedByCustomXml="next"/>
    <w:bookmarkStart w:id="20" w:name="BM_SecBreakToC" w:displacedByCustomXml="next"/>
    <w:sdt>
      <w:sdtPr>
        <w:alias w:val="Locked Section Break"/>
        <w:tag w:val="Locked Section Break"/>
        <w:id w:val="780531649"/>
        <w:lock w:val="sdtContentLocked"/>
        <w:placeholder>
          <w:docPart w:val="7D3CBF44AE54446E815DCEBAAB50D4B3"/>
        </w:placeholder>
      </w:sdtPr>
      <w:sdtEndPr/>
      <w:sdtContent>
        <w:p w14:paraId="5AA36AB2" w14:textId="77777777" w:rsidR="006761FE" w:rsidRDefault="006761FE" w:rsidP="00783D80">
          <w:pPr>
            <w:sectPr w:rsidR="006761FE" w:rsidSect="00542860">
              <w:headerReference w:type="default" r:id="rId25"/>
              <w:footerReference w:type="default" r:id="rId26"/>
              <w:footnotePr>
                <w:numFmt w:val="lowerLetter"/>
              </w:footnotePr>
              <w:pgSz w:w="11906" w:h="16838"/>
              <w:pgMar w:top="1418" w:right="851" w:bottom="1134" w:left="1985" w:header="708" w:footer="708" w:gutter="0"/>
              <w:cols w:space="708"/>
              <w:docGrid w:linePitch="360"/>
            </w:sectPr>
          </w:pPr>
          <w:r>
            <w:t xml:space="preserve"> </w:t>
          </w:r>
        </w:p>
      </w:sdtContent>
    </w:sdt>
    <w:p w14:paraId="5AA36AB3" w14:textId="77777777" w:rsidR="007D057F" w:rsidRPr="00BB550E" w:rsidRDefault="00BC22C0" w:rsidP="00BB550E">
      <w:pPr>
        <w:pStyle w:val="Heading1"/>
      </w:pPr>
      <w:bookmarkStart w:id="21" w:name="_Toc506469186"/>
      <w:bookmarkStart w:id="22" w:name="_Toc391392267"/>
      <w:bookmarkStart w:id="23" w:name="_Toc391392295"/>
      <w:bookmarkStart w:id="24" w:name="_Toc391392303"/>
      <w:bookmarkStart w:id="25" w:name="_Toc391392342"/>
      <w:bookmarkEnd w:id="20"/>
      <w:r>
        <w:lastRenderedPageBreak/>
        <w:t>Review questions</w:t>
      </w:r>
      <w:bookmarkEnd w:id="21"/>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1134"/>
        <w:gridCol w:w="1560"/>
        <w:gridCol w:w="3402"/>
        <w:gridCol w:w="2974"/>
      </w:tblGrid>
      <w:tr w:rsidR="00BC22C0" w:rsidRPr="006B31BA" w14:paraId="5AA36AB8" w14:textId="77777777" w:rsidTr="00A6385C">
        <w:trPr>
          <w:tblHeader/>
        </w:trPr>
        <w:tc>
          <w:tcPr>
            <w:tcW w:w="1134" w:type="dxa"/>
            <w:shd w:val="clear" w:color="auto" w:fill="61A7BA"/>
            <w:vAlign w:val="bottom"/>
          </w:tcPr>
          <w:p w14:paraId="5AA36AB4" w14:textId="77777777" w:rsidR="00BC22C0" w:rsidRPr="006B31BA" w:rsidRDefault="00BC22C0" w:rsidP="00A6385C">
            <w:pPr>
              <w:pStyle w:val="TableHeadingLeft"/>
              <w:rPr>
                <w:color w:val="000000"/>
              </w:rPr>
            </w:pPr>
            <w:r w:rsidRPr="006B31BA">
              <w:rPr>
                <w:color w:val="000000"/>
              </w:rPr>
              <w:t>Evidence report</w:t>
            </w:r>
          </w:p>
        </w:tc>
        <w:tc>
          <w:tcPr>
            <w:tcW w:w="1560" w:type="dxa"/>
            <w:shd w:val="clear" w:color="auto" w:fill="61A7BA"/>
            <w:vAlign w:val="bottom"/>
          </w:tcPr>
          <w:p w14:paraId="5AA36AB5" w14:textId="77777777" w:rsidR="00BC22C0" w:rsidRPr="006B31BA" w:rsidRDefault="00BC22C0" w:rsidP="00A6385C">
            <w:pPr>
              <w:pStyle w:val="TableHeadingLeft"/>
              <w:rPr>
                <w:color w:val="000000"/>
              </w:rPr>
            </w:pPr>
            <w:r w:rsidRPr="006B31BA">
              <w:rPr>
                <w:color w:val="000000"/>
              </w:rPr>
              <w:t>Type of review</w:t>
            </w:r>
          </w:p>
        </w:tc>
        <w:tc>
          <w:tcPr>
            <w:tcW w:w="3402" w:type="dxa"/>
            <w:shd w:val="clear" w:color="auto" w:fill="61A7BA"/>
            <w:vAlign w:val="bottom"/>
          </w:tcPr>
          <w:p w14:paraId="5AA36AB6" w14:textId="77777777" w:rsidR="00BC22C0" w:rsidRPr="006B31BA" w:rsidRDefault="00BC22C0" w:rsidP="00A6385C">
            <w:pPr>
              <w:pStyle w:val="TableHeadingLeft"/>
              <w:rPr>
                <w:color w:val="000000"/>
              </w:rPr>
            </w:pPr>
            <w:r w:rsidRPr="006B31BA">
              <w:rPr>
                <w:color w:val="000000"/>
              </w:rPr>
              <w:t>Review questions</w:t>
            </w:r>
          </w:p>
        </w:tc>
        <w:tc>
          <w:tcPr>
            <w:tcW w:w="2974" w:type="dxa"/>
            <w:shd w:val="clear" w:color="auto" w:fill="61A7BA"/>
            <w:vAlign w:val="bottom"/>
          </w:tcPr>
          <w:p w14:paraId="5AA36AB7" w14:textId="77777777" w:rsidR="00BC22C0" w:rsidRPr="006B31BA" w:rsidRDefault="00BC22C0" w:rsidP="00A6385C">
            <w:pPr>
              <w:pStyle w:val="TableHeadingLeft"/>
              <w:rPr>
                <w:color w:val="000000"/>
              </w:rPr>
            </w:pPr>
            <w:r w:rsidRPr="006B31BA">
              <w:rPr>
                <w:color w:val="000000"/>
              </w:rPr>
              <w:t>Outcomes</w:t>
            </w:r>
          </w:p>
        </w:tc>
      </w:tr>
      <w:tr w:rsidR="00BC22C0" w:rsidRPr="006B31BA" w14:paraId="5AA36ACE" w14:textId="77777777" w:rsidTr="00A6385C">
        <w:tc>
          <w:tcPr>
            <w:tcW w:w="1134" w:type="dxa"/>
            <w:shd w:val="clear" w:color="auto" w:fill="E6E6E6"/>
          </w:tcPr>
          <w:p w14:paraId="5AA36AB9" w14:textId="77777777" w:rsidR="00BC22C0" w:rsidRDefault="00BC22C0" w:rsidP="00A6385C">
            <w:pPr>
              <w:pStyle w:val="TableTextLeft"/>
            </w:pPr>
            <w:r>
              <w:t>A</w:t>
            </w:r>
          </w:p>
        </w:tc>
        <w:tc>
          <w:tcPr>
            <w:tcW w:w="1560" w:type="dxa"/>
            <w:shd w:val="clear" w:color="auto" w:fill="E6E6E6"/>
          </w:tcPr>
          <w:p w14:paraId="5AA36ABA" w14:textId="77777777" w:rsidR="00BC22C0" w:rsidRPr="0011796E" w:rsidRDefault="00BC22C0" w:rsidP="00A6385C">
            <w:pPr>
              <w:pStyle w:val="TableTextLeft"/>
            </w:pPr>
            <w:r>
              <w:t>Intervention</w:t>
            </w:r>
          </w:p>
        </w:tc>
        <w:tc>
          <w:tcPr>
            <w:tcW w:w="3402" w:type="dxa"/>
            <w:shd w:val="clear" w:color="auto" w:fill="E6E6E6"/>
          </w:tcPr>
          <w:p w14:paraId="5AA36ABB" w14:textId="77777777" w:rsidR="00BC22C0" w:rsidRPr="0011796E" w:rsidRDefault="00BC22C0" w:rsidP="00A6385C">
            <w:pPr>
              <w:pStyle w:val="TableTextLeft"/>
            </w:pPr>
            <w:r>
              <w:t>When should RRT be initiated?</w:t>
            </w:r>
          </w:p>
        </w:tc>
        <w:tc>
          <w:tcPr>
            <w:tcW w:w="2974" w:type="dxa"/>
            <w:shd w:val="clear" w:color="auto" w:fill="E6E6E6"/>
          </w:tcPr>
          <w:p w14:paraId="5AA36ABC" w14:textId="77777777" w:rsidR="00BC22C0" w:rsidRPr="00B75274" w:rsidRDefault="00BC22C0" w:rsidP="00A6385C">
            <w:pPr>
              <w:pStyle w:val="TableTextLeft"/>
              <w:rPr>
                <w:rFonts w:asciiTheme="majorHAnsi" w:eastAsia="Calibri" w:hAnsiTheme="majorHAnsi" w:cstheme="majorHAnsi"/>
                <w:color w:val="000000"/>
              </w:rPr>
            </w:pPr>
            <w:r w:rsidRPr="00B75274">
              <w:rPr>
                <w:rFonts w:asciiTheme="majorHAnsi" w:eastAsia="Calibri" w:hAnsiTheme="majorHAnsi" w:cstheme="majorHAnsi"/>
                <w:color w:val="000000"/>
              </w:rPr>
              <w:t>C</w:t>
            </w:r>
            <w:r>
              <w:rPr>
                <w:rFonts w:asciiTheme="majorHAnsi" w:eastAsia="Calibri" w:hAnsiTheme="majorHAnsi" w:cstheme="majorHAnsi"/>
                <w:color w:val="000000"/>
              </w:rPr>
              <w:t>ritical outcomes:</w:t>
            </w:r>
          </w:p>
          <w:p w14:paraId="5AA36ABD" w14:textId="77777777" w:rsidR="00BC22C0" w:rsidRDefault="00BC22C0" w:rsidP="00A6385C">
            <w:pPr>
              <w:pStyle w:val="TableBullet"/>
            </w:pPr>
            <w:r>
              <w:t xml:space="preserve">Quality of life </w:t>
            </w:r>
          </w:p>
          <w:p w14:paraId="5AA36ABE" w14:textId="77777777" w:rsidR="00BC22C0" w:rsidRDefault="00BC22C0" w:rsidP="00A6385C">
            <w:pPr>
              <w:pStyle w:val="TableBullet"/>
            </w:pPr>
            <w:r w:rsidRPr="00B75274">
              <w:t>Sympt</w:t>
            </w:r>
            <w:r>
              <w:t xml:space="preserve">om scores/functional measures </w:t>
            </w:r>
            <w:r w:rsidRPr="00B75274">
              <w:t xml:space="preserve"> </w:t>
            </w:r>
          </w:p>
          <w:p w14:paraId="5AA36ABF" w14:textId="77777777" w:rsidR="00BC22C0" w:rsidRDefault="00BC22C0" w:rsidP="00A6385C">
            <w:pPr>
              <w:pStyle w:val="TableBullet"/>
            </w:pPr>
            <w:r>
              <w:t xml:space="preserve">Mortality </w:t>
            </w:r>
          </w:p>
          <w:p w14:paraId="5AA36AC0" w14:textId="77777777" w:rsidR="00BC22C0" w:rsidRDefault="00BC22C0" w:rsidP="00A6385C">
            <w:pPr>
              <w:pStyle w:val="TableBullet"/>
            </w:pPr>
            <w:r w:rsidRPr="00B75274">
              <w:t>Hosp</w:t>
            </w:r>
            <w:r>
              <w:t>italisation</w:t>
            </w:r>
          </w:p>
          <w:p w14:paraId="5AA36AC1" w14:textId="77777777" w:rsidR="00BC22C0" w:rsidRDefault="00BC22C0" w:rsidP="00A6385C">
            <w:pPr>
              <w:pStyle w:val="TableBullet"/>
            </w:pPr>
            <w:r w:rsidRPr="00B75274">
              <w:t>Other</w:t>
            </w:r>
            <w:r>
              <w:t xml:space="preserve"> healthcare resource use </w:t>
            </w:r>
          </w:p>
          <w:p w14:paraId="5AA36AC2" w14:textId="77777777" w:rsidR="00BC22C0" w:rsidRPr="00B75274" w:rsidRDefault="00BC22C0" w:rsidP="00A6385C">
            <w:pPr>
              <w:pStyle w:val="TableBullet"/>
            </w:pPr>
            <w:r w:rsidRPr="00B75274">
              <w:t xml:space="preserve">Time to failure of RRT form </w:t>
            </w:r>
            <w:r w:rsidRPr="00B75274">
              <w:br/>
            </w:r>
          </w:p>
          <w:p w14:paraId="5AA36AC3" w14:textId="77777777" w:rsidR="00BC22C0" w:rsidRPr="00B75274" w:rsidRDefault="00BC22C0" w:rsidP="00A6385C">
            <w:pPr>
              <w:pStyle w:val="TableTextLeft"/>
              <w:rPr>
                <w:rFonts w:asciiTheme="majorHAnsi" w:eastAsia="Calibri" w:hAnsiTheme="majorHAnsi" w:cstheme="majorHAnsi"/>
                <w:color w:val="000000"/>
              </w:rPr>
            </w:pPr>
            <w:r w:rsidRPr="00B75274">
              <w:rPr>
                <w:rFonts w:asciiTheme="majorHAnsi" w:eastAsia="Calibri" w:hAnsiTheme="majorHAnsi" w:cstheme="majorHAnsi"/>
                <w:color w:val="000000"/>
              </w:rPr>
              <w:t>I</w:t>
            </w:r>
            <w:r>
              <w:rPr>
                <w:rFonts w:asciiTheme="majorHAnsi" w:eastAsia="Calibri" w:hAnsiTheme="majorHAnsi" w:cstheme="majorHAnsi"/>
                <w:color w:val="000000"/>
              </w:rPr>
              <w:t>mportant outcomes:</w:t>
            </w:r>
          </w:p>
          <w:p w14:paraId="5AA36AC4" w14:textId="77777777" w:rsidR="00BC22C0" w:rsidRDefault="00BC22C0" w:rsidP="00A6385C">
            <w:pPr>
              <w:pStyle w:val="TableBullet"/>
            </w:pPr>
            <w:r w:rsidRPr="00B75274">
              <w:t xml:space="preserve">Psychological distress and mental wellbeing </w:t>
            </w:r>
          </w:p>
          <w:p w14:paraId="5AA36AC5" w14:textId="77777777" w:rsidR="00BC22C0" w:rsidRDefault="00BC22C0" w:rsidP="00A6385C">
            <w:pPr>
              <w:pStyle w:val="TableBullet"/>
            </w:pPr>
            <w:r>
              <w:t xml:space="preserve">Cognitive impairment </w:t>
            </w:r>
            <w:r w:rsidRPr="00B75274">
              <w:t xml:space="preserve"> </w:t>
            </w:r>
          </w:p>
          <w:p w14:paraId="5AA36AC6" w14:textId="77777777" w:rsidR="00BC22C0" w:rsidRDefault="00BC22C0" w:rsidP="00A6385C">
            <w:pPr>
              <w:pStyle w:val="TableBullet"/>
            </w:pPr>
            <w:r w:rsidRPr="00B75274">
              <w:t>Patient/fam</w:t>
            </w:r>
            <w:r>
              <w:t xml:space="preserve">ily/carer experience of care </w:t>
            </w:r>
          </w:p>
          <w:p w14:paraId="5AA36AC7" w14:textId="77777777" w:rsidR="00BC22C0" w:rsidRDefault="00BC22C0" w:rsidP="00A6385C">
            <w:pPr>
              <w:pStyle w:val="TableBullet"/>
            </w:pPr>
            <w:r w:rsidRPr="00B75274">
              <w:t xml:space="preserve">Growth </w:t>
            </w:r>
            <w:r>
              <w:t>(in children)</w:t>
            </w:r>
          </w:p>
          <w:p w14:paraId="5AA36AC8" w14:textId="77777777" w:rsidR="00BC22C0" w:rsidRDefault="00BC22C0" w:rsidP="00A6385C">
            <w:pPr>
              <w:pStyle w:val="TableBullet"/>
            </w:pPr>
            <w:r w:rsidRPr="00B75274">
              <w:t>Malignancy</w:t>
            </w:r>
          </w:p>
          <w:p w14:paraId="5AA36AC9" w14:textId="77777777" w:rsidR="00BC22C0" w:rsidRPr="00B75274" w:rsidRDefault="00BC22C0" w:rsidP="00A6385C">
            <w:pPr>
              <w:pStyle w:val="TableBullet"/>
            </w:pPr>
            <w:r w:rsidRPr="00B75274">
              <w:t>Adverse Events</w:t>
            </w:r>
          </w:p>
          <w:p w14:paraId="5AA36ACA" w14:textId="77777777" w:rsidR="00BC22C0" w:rsidRDefault="00BC22C0" w:rsidP="00A6385C">
            <w:pPr>
              <w:pStyle w:val="TableBullet2"/>
            </w:pPr>
            <w:r w:rsidRPr="00B75274">
              <w:t xml:space="preserve"> </w:t>
            </w:r>
            <w:r>
              <w:t>Infections</w:t>
            </w:r>
          </w:p>
          <w:p w14:paraId="5AA36ACB" w14:textId="77777777" w:rsidR="00BC22C0" w:rsidRDefault="00BC22C0" w:rsidP="00A6385C">
            <w:pPr>
              <w:pStyle w:val="TableBullet2"/>
            </w:pPr>
            <w:r w:rsidRPr="00B75274">
              <w:t>vascular access issues</w:t>
            </w:r>
          </w:p>
          <w:p w14:paraId="5AA36ACC" w14:textId="77777777" w:rsidR="00BC22C0" w:rsidRPr="00CE099A" w:rsidRDefault="00BC22C0" w:rsidP="00A6385C">
            <w:pPr>
              <w:pStyle w:val="TableBullet2"/>
              <w:rPr>
                <w:rFonts w:ascii="Arial" w:hAnsi="Arial"/>
                <w:color w:val="000000"/>
                <w:szCs w:val="24"/>
              </w:rPr>
            </w:pPr>
            <w:r w:rsidRPr="00B75274">
              <w:t>dialysis access issues</w:t>
            </w:r>
          </w:p>
          <w:p w14:paraId="5AA36ACD" w14:textId="77777777" w:rsidR="00BC22C0" w:rsidRPr="00CE099A" w:rsidRDefault="00BC22C0" w:rsidP="00A6385C">
            <w:pPr>
              <w:pStyle w:val="TableBullet2"/>
              <w:rPr>
                <w:rFonts w:ascii="Arial" w:hAnsi="Arial"/>
                <w:color w:val="000000"/>
                <w:szCs w:val="24"/>
              </w:rPr>
            </w:pPr>
            <w:r w:rsidRPr="00B75274">
              <w:t>acute transplant rejection episodes</w:t>
            </w:r>
          </w:p>
        </w:tc>
      </w:tr>
      <w:tr w:rsidR="00BC22C0" w:rsidRPr="006B31BA" w14:paraId="5AA36AE8" w14:textId="77777777" w:rsidTr="00A6385C">
        <w:tc>
          <w:tcPr>
            <w:tcW w:w="1134" w:type="dxa"/>
            <w:shd w:val="clear" w:color="auto" w:fill="E6E6E6"/>
          </w:tcPr>
          <w:p w14:paraId="5AA36ACF" w14:textId="77777777" w:rsidR="00BC22C0" w:rsidRDefault="00BC22C0" w:rsidP="00A6385C">
            <w:pPr>
              <w:pStyle w:val="TableTextLeft"/>
            </w:pPr>
            <w:r>
              <w:t>B</w:t>
            </w:r>
          </w:p>
        </w:tc>
        <w:tc>
          <w:tcPr>
            <w:tcW w:w="1560" w:type="dxa"/>
            <w:shd w:val="clear" w:color="auto" w:fill="E6E6E6"/>
          </w:tcPr>
          <w:p w14:paraId="5AA36AD0" w14:textId="77777777" w:rsidR="00BC22C0" w:rsidRDefault="00BC22C0" w:rsidP="00A6385C">
            <w:pPr>
              <w:pStyle w:val="TableTextLeft"/>
            </w:pPr>
            <w:r>
              <w:t>Intervention</w:t>
            </w:r>
          </w:p>
        </w:tc>
        <w:tc>
          <w:tcPr>
            <w:tcW w:w="3402" w:type="dxa"/>
            <w:shd w:val="clear" w:color="auto" w:fill="E6E6E6"/>
          </w:tcPr>
          <w:p w14:paraId="5AA36AD1" w14:textId="77777777" w:rsidR="00BC22C0" w:rsidRDefault="00BC22C0" w:rsidP="00A6385C">
            <w:pPr>
              <w:pStyle w:val="TableTextLeft"/>
            </w:pPr>
            <w:r w:rsidRPr="00D16812">
              <w:t>What is the clinical and cost effectiveness of different modalities of renal replacement therapies and conservative management for established renal failure?</w:t>
            </w:r>
          </w:p>
          <w:p w14:paraId="5AA36AD2" w14:textId="77777777" w:rsidR="00BC22C0" w:rsidRDefault="00BC22C0" w:rsidP="00A6385C">
            <w:pPr>
              <w:pStyle w:val="TableTextLeft"/>
            </w:pPr>
          </w:p>
          <w:p w14:paraId="5AA36AD3" w14:textId="77777777" w:rsidR="00BC22C0" w:rsidRDefault="00BC22C0" w:rsidP="00A6385C">
            <w:pPr>
              <w:pStyle w:val="TableTextLeft"/>
            </w:pPr>
            <w:r w:rsidRPr="00D16812">
              <w:t>Are there factors which suggest that certain forms of renal replacement therapy may be more appropriate for certain groups of people?</w:t>
            </w:r>
          </w:p>
          <w:p w14:paraId="5AA36AD4" w14:textId="77777777" w:rsidR="00BC22C0" w:rsidRDefault="00BC22C0" w:rsidP="00A6385C">
            <w:pPr>
              <w:pStyle w:val="TableTextLeft"/>
            </w:pPr>
          </w:p>
          <w:p w14:paraId="5AA36AD5" w14:textId="77777777" w:rsidR="00BC22C0" w:rsidRDefault="00BC22C0" w:rsidP="00A6385C">
            <w:pPr>
              <w:pStyle w:val="TableTextLeft"/>
            </w:pPr>
            <w:r w:rsidRPr="00D16812">
              <w:t>Are there groups of people in which conservative management is more appropriate than RRT?</w:t>
            </w:r>
          </w:p>
        </w:tc>
        <w:tc>
          <w:tcPr>
            <w:tcW w:w="2974" w:type="dxa"/>
            <w:shd w:val="clear" w:color="auto" w:fill="E6E6E6"/>
          </w:tcPr>
          <w:p w14:paraId="5AA36AD6" w14:textId="77777777" w:rsidR="00BC22C0" w:rsidRPr="00B75274" w:rsidRDefault="00BC22C0" w:rsidP="00A6385C">
            <w:pPr>
              <w:pStyle w:val="TableTextLeft"/>
              <w:rPr>
                <w:rFonts w:asciiTheme="majorHAnsi" w:eastAsia="Calibri" w:hAnsiTheme="majorHAnsi" w:cstheme="majorHAnsi"/>
                <w:color w:val="000000"/>
              </w:rPr>
            </w:pPr>
            <w:r w:rsidRPr="00B75274">
              <w:rPr>
                <w:rFonts w:asciiTheme="majorHAnsi" w:eastAsia="Calibri" w:hAnsiTheme="majorHAnsi" w:cstheme="majorHAnsi"/>
                <w:color w:val="000000"/>
              </w:rPr>
              <w:t>C</w:t>
            </w:r>
            <w:r>
              <w:rPr>
                <w:rFonts w:asciiTheme="majorHAnsi" w:eastAsia="Calibri" w:hAnsiTheme="majorHAnsi" w:cstheme="majorHAnsi"/>
                <w:color w:val="000000"/>
              </w:rPr>
              <w:t>ritical outcomes:</w:t>
            </w:r>
          </w:p>
          <w:p w14:paraId="5AA36AD7" w14:textId="77777777" w:rsidR="00BC22C0" w:rsidRDefault="00BC22C0" w:rsidP="00A6385C">
            <w:pPr>
              <w:pStyle w:val="TableBullet"/>
            </w:pPr>
            <w:r>
              <w:t xml:space="preserve">Quality of life </w:t>
            </w:r>
          </w:p>
          <w:p w14:paraId="5AA36AD8" w14:textId="77777777" w:rsidR="00BC22C0" w:rsidRDefault="00BC22C0" w:rsidP="00A6385C">
            <w:pPr>
              <w:pStyle w:val="TableBullet"/>
            </w:pPr>
            <w:r w:rsidRPr="00B75274">
              <w:t>Sympt</w:t>
            </w:r>
            <w:r>
              <w:t xml:space="preserve">om scores/functional measures </w:t>
            </w:r>
            <w:r w:rsidRPr="00B75274">
              <w:t xml:space="preserve"> </w:t>
            </w:r>
          </w:p>
          <w:p w14:paraId="5AA36AD9" w14:textId="77777777" w:rsidR="00BC22C0" w:rsidRDefault="00BC22C0" w:rsidP="00A6385C">
            <w:pPr>
              <w:pStyle w:val="TableBullet"/>
            </w:pPr>
            <w:r>
              <w:t xml:space="preserve">Mortality </w:t>
            </w:r>
          </w:p>
          <w:p w14:paraId="5AA36ADA" w14:textId="77777777" w:rsidR="00BC22C0" w:rsidRDefault="00BC22C0" w:rsidP="00A6385C">
            <w:pPr>
              <w:pStyle w:val="TableBullet"/>
            </w:pPr>
            <w:r w:rsidRPr="00B75274">
              <w:t>Hosp</w:t>
            </w:r>
            <w:r>
              <w:t>italisation</w:t>
            </w:r>
          </w:p>
          <w:p w14:paraId="5AA36ADB" w14:textId="77777777" w:rsidR="00BC22C0" w:rsidRPr="00B75274" w:rsidRDefault="00BC22C0" w:rsidP="00A6385C">
            <w:pPr>
              <w:pStyle w:val="TableBullet"/>
            </w:pPr>
            <w:r w:rsidRPr="00B75274">
              <w:t xml:space="preserve">Time to failure of RRT form </w:t>
            </w:r>
            <w:r w:rsidRPr="00B75274">
              <w:br/>
            </w:r>
          </w:p>
          <w:p w14:paraId="5AA36ADC" w14:textId="77777777" w:rsidR="00BC22C0" w:rsidRPr="00B75274" w:rsidRDefault="00BC22C0" w:rsidP="00A6385C">
            <w:pPr>
              <w:pStyle w:val="TableTextLeft"/>
              <w:rPr>
                <w:rFonts w:asciiTheme="majorHAnsi" w:eastAsia="Calibri" w:hAnsiTheme="majorHAnsi" w:cstheme="majorHAnsi"/>
                <w:color w:val="000000"/>
              </w:rPr>
            </w:pPr>
            <w:r w:rsidRPr="00B75274">
              <w:rPr>
                <w:rFonts w:asciiTheme="majorHAnsi" w:eastAsia="Calibri" w:hAnsiTheme="majorHAnsi" w:cstheme="majorHAnsi"/>
                <w:color w:val="000000"/>
              </w:rPr>
              <w:t>I</w:t>
            </w:r>
            <w:r>
              <w:rPr>
                <w:rFonts w:asciiTheme="majorHAnsi" w:eastAsia="Calibri" w:hAnsiTheme="majorHAnsi" w:cstheme="majorHAnsi"/>
                <w:color w:val="000000"/>
              </w:rPr>
              <w:t>mportant outcomes:</w:t>
            </w:r>
          </w:p>
          <w:p w14:paraId="5AA36ADD" w14:textId="77777777" w:rsidR="00BC22C0" w:rsidRDefault="00BC22C0" w:rsidP="00A6385C">
            <w:pPr>
              <w:pStyle w:val="TableBullet"/>
            </w:pPr>
            <w:r w:rsidRPr="00B75274">
              <w:t xml:space="preserve">Psychological distress and mental wellbeing </w:t>
            </w:r>
          </w:p>
          <w:p w14:paraId="5AA36ADE" w14:textId="77777777" w:rsidR="00BC22C0" w:rsidRDefault="00BC22C0" w:rsidP="00A6385C">
            <w:pPr>
              <w:pStyle w:val="TableBullet"/>
            </w:pPr>
            <w:r>
              <w:t>Preferred place of death</w:t>
            </w:r>
          </w:p>
          <w:p w14:paraId="5AA36ADF" w14:textId="77777777" w:rsidR="00BC22C0" w:rsidRDefault="00BC22C0" w:rsidP="00A6385C">
            <w:pPr>
              <w:pStyle w:val="TableBullet"/>
            </w:pPr>
            <w:r>
              <w:t xml:space="preserve">Cognitive impairment </w:t>
            </w:r>
            <w:r w:rsidRPr="00B75274">
              <w:t xml:space="preserve"> </w:t>
            </w:r>
          </w:p>
          <w:p w14:paraId="5AA36AE0" w14:textId="77777777" w:rsidR="00BC22C0" w:rsidRDefault="00BC22C0" w:rsidP="00A6385C">
            <w:pPr>
              <w:pStyle w:val="TableBullet"/>
            </w:pPr>
            <w:r w:rsidRPr="00B75274">
              <w:t>Patient/fam</w:t>
            </w:r>
            <w:r>
              <w:t xml:space="preserve">ily/carer experience of care </w:t>
            </w:r>
          </w:p>
          <w:p w14:paraId="5AA36AE1" w14:textId="77777777" w:rsidR="00BC22C0" w:rsidRDefault="00BC22C0" w:rsidP="00A6385C">
            <w:pPr>
              <w:pStyle w:val="TableBullet"/>
            </w:pPr>
            <w:r w:rsidRPr="00B75274">
              <w:t xml:space="preserve">Growth </w:t>
            </w:r>
            <w:r>
              <w:t>(in children)</w:t>
            </w:r>
          </w:p>
          <w:p w14:paraId="5AA36AE2" w14:textId="77777777" w:rsidR="00BC22C0" w:rsidRDefault="00BC22C0" w:rsidP="00A6385C">
            <w:pPr>
              <w:pStyle w:val="TableBullet"/>
            </w:pPr>
            <w:r w:rsidRPr="00B75274">
              <w:t>Malignancy</w:t>
            </w:r>
          </w:p>
          <w:p w14:paraId="5AA36AE3" w14:textId="77777777" w:rsidR="00BC22C0" w:rsidRPr="00B75274" w:rsidRDefault="00BC22C0" w:rsidP="00A6385C">
            <w:pPr>
              <w:pStyle w:val="TableBullet"/>
            </w:pPr>
            <w:r w:rsidRPr="00B75274">
              <w:t>Adverse Events</w:t>
            </w:r>
          </w:p>
          <w:p w14:paraId="5AA36AE4" w14:textId="77777777" w:rsidR="00BC22C0" w:rsidRDefault="00BC22C0" w:rsidP="00A6385C">
            <w:pPr>
              <w:pStyle w:val="TableBullet2"/>
            </w:pPr>
            <w:r w:rsidRPr="00B75274">
              <w:t xml:space="preserve"> </w:t>
            </w:r>
            <w:r>
              <w:t>Infections</w:t>
            </w:r>
          </w:p>
          <w:p w14:paraId="5AA36AE5" w14:textId="77777777" w:rsidR="00BC22C0" w:rsidRDefault="00BC22C0" w:rsidP="00A6385C">
            <w:pPr>
              <w:pStyle w:val="TableBullet2"/>
            </w:pPr>
            <w:r w:rsidRPr="00B75274">
              <w:t>vascular access issues</w:t>
            </w:r>
          </w:p>
          <w:p w14:paraId="5AA36AE6" w14:textId="77777777" w:rsidR="00BC22C0" w:rsidRPr="00CE099A" w:rsidRDefault="00BC22C0" w:rsidP="00A6385C">
            <w:pPr>
              <w:pStyle w:val="TableBullet2"/>
              <w:rPr>
                <w:rFonts w:asciiTheme="majorHAnsi" w:hAnsiTheme="majorHAnsi" w:cstheme="majorHAnsi"/>
                <w:color w:val="000000"/>
              </w:rPr>
            </w:pPr>
            <w:r w:rsidRPr="00B75274">
              <w:t>dialysis access issues</w:t>
            </w:r>
          </w:p>
          <w:p w14:paraId="5AA36AE7" w14:textId="77777777" w:rsidR="00BC22C0" w:rsidRPr="00CE099A" w:rsidRDefault="00BC22C0" w:rsidP="00A6385C">
            <w:pPr>
              <w:pStyle w:val="TableBullet2"/>
              <w:rPr>
                <w:rFonts w:asciiTheme="majorHAnsi" w:hAnsiTheme="majorHAnsi" w:cstheme="majorHAnsi"/>
                <w:color w:val="000000"/>
              </w:rPr>
            </w:pPr>
            <w:r w:rsidRPr="00B75274">
              <w:t>acute transplant rejection episodes</w:t>
            </w:r>
          </w:p>
        </w:tc>
      </w:tr>
      <w:tr w:rsidR="00BC22C0" w:rsidRPr="006B31BA" w14:paraId="5AA36AFF" w14:textId="77777777" w:rsidTr="00A6385C">
        <w:tc>
          <w:tcPr>
            <w:tcW w:w="1134" w:type="dxa"/>
            <w:shd w:val="clear" w:color="auto" w:fill="E6E6E6"/>
          </w:tcPr>
          <w:p w14:paraId="5AA36AE9" w14:textId="77777777" w:rsidR="00BC22C0" w:rsidRDefault="00BC22C0" w:rsidP="00A6385C">
            <w:pPr>
              <w:pStyle w:val="TableTextLeft"/>
            </w:pPr>
            <w:r>
              <w:t>C</w:t>
            </w:r>
          </w:p>
        </w:tc>
        <w:tc>
          <w:tcPr>
            <w:tcW w:w="1560" w:type="dxa"/>
            <w:shd w:val="clear" w:color="auto" w:fill="E6E6E6"/>
          </w:tcPr>
          <w:p w14:paraId="5AA36AEA" w14:textId="77777777" w:rsidR="00BC22C0" w:rsidRDefault="00BC22C0" w:rsidP="00A6385C">
            <w:pPr>
              <w:pStyle w:val="TableTextLeft"/>
            </w:pPr>
            <w:r>
              <w:t>Intervention</w:t>
            </w:r>
          </w:p>
        </w:tc>
        <w:tc>
          <w:tcPr>
            <w:tcW w:w="3402" w:type="dxa"/>
            <w:shd w:val="clear" w:color="auto" w:fill="E6E6E6"/>
          </w:tcPr>
          <w:p w14:paraId="5AA36AEB" w14:textId="77777777" w:rsidR="00BC22C0" w:rsidRPr="00D16812" w:rsidRDefault="00BC22C0" w:rsidP="00A6385C">
            <w:pPr>
              <w:pStyle w:val="TableTextLeft"/>
            </w:pPr>
            <w:r w:rsidRPr="00FD2361">
              <w:t xml:space="preserve">What is the clinical and cost </w:t>
            </w:r>
            <w:r w:rsidRPr="00FD2361">
              <w:lastRenderedPageBreak/>
              <w:t>effectiveness of different sequences of modalities of renal replacement therapies and conservative management for established renal failure?</w:t>
            </w:r>
          </w:p>
        </w:tc>
        <w:tc>
          <w:tcPr>
            <w:tcW w:w="2974" w:type="dxa"/>
            <w:shd w:val="clear" w:color="auto" w:fill="E6E6E6"/>
          </w:tcPr>
          <w:p w14:paraId="5AA36AEC" w14:textId="77777777" w:rsidR="00BC22C0" w:rsidRPr="009922E3" w:rsidRDefault="00BC22C0" w:rsidP="00A6385C">
            <w:pPr>
              <w:spacing w:before="0" w:line="276" w:lineRule="auto"/>
              <w:rPr>
                <w:rFonts w:ascii="Arial" w:hAnsi="Arial" w:cs="Arial"/>
                <w:color w:val="000000"/>
                <w:sz w:val="20"/>
                <w:szCs w:val="24"/>
              </w:rPr>
            </w:pPr>
            <w:r w:rsidRPr="009922E3">
              <w:rPr>
                <w:rFonts w:ascii="Arial" w:hAnsi="Arial" w:cs="Arial"/>
                <w:color w:val="000000"/>
                <w:sz w:val="20"/>
                <w:szCs w:val="24"/>
              </w:rPr>
              <w:lastRenderedPageBreak/>
              <w:t>Critical outcomes:</w:t>
            </w:r>
          </w:p>
          <w:p w14:paraId="5AA36AED"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lastRenderedPageBreak/>
              <w:t>Patient, family/carer health-related quality of life (continuous)</w:t>
            </w:r>
          </w:p>
          <w:p w14:paraId="5AA36AEE"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Mortality (dichotomous and time to event)</w:t>
            </w:r>
          </w:p>
          <w:p w14:paraId="5AA36AEF"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Time to failure of RRT form (time to event)</w:t>
            </w:r>
          </w:p>
          <w:p w14:paraId="5AA36AF0" w14:textId="77777777" w:rsidR="00BC22C0" w:rsidRPr="009922E3" w:rsidRDefault="00BC22C0" w:rsidP="00A6385C">
            <w:pPr>
              <w:spacing w:before="0" w:after="120" w:line="276" w:lineRule="auto"/>
              <w:rPr>
                <w:rFonts w:ascii="Arial" w:hAnsi="Arial" w:cs="Arial"/>
                <w:color w:val="000000"/>
                <w:sz w:val="20"/>
                <w:szCs w:val="20"/>
              </w:rPr>
            </w:pPr>
          </w:p>
          <w:p w14:paraId="5AA36AF1" w14:textId="77777777" w:rsidR="00BC22C0" w:rsidRPr="009922E3" w:rsidRDefault="00BC22C0" w:rsidP="00A6385C">
            <w:pPr>
              <w:spacing w:before="0" w:after="120" w:line="276" w:lineRule="auto"/>
              <w:rPr>
                <w:rFonts w:ascii="Arial" w:hAnsi="Arial" w:cs="Arial"/>
                <w:color w:val="000000"/>
                <w:sz w:val="20"/>
                <w:szCs w:val="20"/>
              </w:rPr>
            </w:pPr>
            <w:r w:rsidRPr="009922E3">
              <w:rPr>
                <w:rFonts w:ascii="Arial" w:hAnsi="Arial" w:cs="Arial"/>
                <w:color w:val="000000"/>
                <w:sz w:val="20"/>
                <w:szCs w:val="20"/>
              </w:rPr>
              <w:t>Important</w:t>
            </w:r>
            <w:r>
              <w:rPr>
                <w:rFonts w:ascii="Arial" w:hAnsi="Arial" w:cs="Arial"/>
                <w:color w:val="000000"/>
                <w:sz w:val="20"/>
                <w:szCs w:val="20"/>
              </w:rPr>
              <w:t xml:space="preserve"> outcomes:</w:t>
            </w:r>
          </w:p>
          <w:p w14:paraId="5AA36AF2"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Hospitalisation (rates or continuous)</w:t>
            </w:r>
          </w:p>
          <w:p w14:paraId="5AA36AF3"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Preferred place of death (dichotomous)</w:t>
            </w:r>
          </w:p>
          <w:p w14:paraId="5AA36AF4"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Symptom scores and functional measures (continuous)</w:t>
            </w:r>
          </w:p>
          <w:p w14:paraId="5AA36AF5"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Psychological distress and mental wellbeing (continuous)</w:t>
            </w:r>
          </w:p>
          <w:p w14:paraId="5AA36AF6"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Cognitive impairment (dichotomous)</w:t>
            </w:r>
          </w:p>
          <w:p w14:paraId="5AA36AF7"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Patient, family and carer experience of care (continuous)</w:t>
            </w:r>
          </w:p>
          <w:p w14:paraId="5AA36AF8"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Growth (continuous)</w:t>
            </w:r>
          </w:p>
          <w:p w14:paraId="5AA36AF9"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Malignancy (dichotomous)</w:t>
            </w:r>
          </w:p>
          <w:p w14:paraId="5AA36AFA" w14:textId="77777777" w:rsidR="00BC22C0" w:rsidRPr="009922E3" w:rsidRDefault="00BC22C0" w:rsidP="00BC22C0">
            <w:pPr>
              <w:numPr>
                <w:ilvl w:val="0"/>
                <w:numId w:val="27"/>
              </w:numPr>
              <w:tabs>
                <w:tab w:val="left" w:pos="340"/>
              </w:tabs>
              <w:spacing w:before="40" w:after="20"/>
              <w:rPr>
                <w:rFonts w:eastAsia="Calibri" w:cs="Arial"/>
                <w:sz w:val="20"/>
                <w:szCs w:val="20"/>
              </w:rPr>
            </w:pPr>
            <w:r w:rsidRPr="009922E3">
              <w:rPr>
                <w:rFonts w:eastAsia="Calibri" w:cs="Arial"/>
                <w:sz w:val="20"/>
                <w:szCs w:val="20"/>
              </w:rPr>
              <w:t>Adverse events</w:t>
            </w:r>
          </w:p>
          <w:p w14:paraId="5AA36AFB" w14:textId="77777777" w:rsidR="00BC22C0" w:rsidRPr="009922E3" w:rsidRDefault="00BC22C0" w:rsidP="00BC22C0">
            <w:pPr>
              <w:numPr>
                <w:ilvl w:val="1"/>
                <w:numId w:val="27"/>
              </w:numPr>
              <w:spacing w:before="40" w:after="20"/>
              <w:rPr>
                <w:rFonts w:eastAsia="Calibri" w:cs="Arial"/>
                <w:sz w:val="20"/>
                <w:szCs w:val="20"/>
              </w:rPr>
            </w:pPr>
            <w:r w:rsidRPr="009922E3">
              <w:rPr>
                <w:rFonts w:eastAsia="Calibri" w:cs="Arial"/>
                <w:sz w:val="20"/>
                <w:szCs w:val="20"/>
              </w:rPr>
              <w:t>Infections (dichotomous)</w:t>
            </w:r>
          </w:p>
          <w:p w14:paraId="5AA36AFC" w14:textId="77777777" w:rsidR="00BC22C0" w:rsidRPr="009922E3" w:rsidRDefault="00BC22C0" w:rsidP="00BC22C0">
            <w:pPr>
              <w:numPr>
                <w:ilvl w:val="1"/>
                <w:numId w:val="27"/>
              </w:numPr>
              <w:spacing w:before="40" w:after="20"/>
              <w:rPr>
                <w:rFonts w:eastAsia="Calibri" w:cs="Arial"/>
                <w:sz w:val="20"/>
                <w:szCs w:val="20"/>
              </w:rPr>
            </w:pPr>
            <w:r w:rsidRPr="009922E3">
              <w:rPr>
                <w:rFonts w:eastAsia="Calibri" w:cs="Arial"/>
                <w:sz w:val="20"/>
                <w:szCs w:val="20"/>
              </w:rPr>
              <w:t>Vascular access issues (dichotomous)</w:t>
            </w:r>
          </w:p>
          <w:p w14:paraId="5AA36AFD" w14:textId="77777777" w:rsidR="00BC22C0" w:rsidRPr="00CE099A" w:rsidRDefault="00BC22C0" w:rsidP="00BC22C0">
            <w:pPr>
              <w:numPr>
                <w:ilvl w:val="1"/>
                <w:numId w:val="27"/>
              </w:numPr>
              <w:spacing w:before="40" w:after="20"/>
              <w:rPr>
                <w:sz w:val="20"/>
              </w:rPr>
            </w:pPr>
            <w:r w:rsidRPr="009922E3">
              <w:rPr>
                <w:rFonts w:eastAsia="Calibri" w:cs="Arial"/>
                <w:sz w:val="20"/>
                <w:szCs w:val="20"/>
              </w:rPr>
              <w:t>Dialysis access issues (dichotomous)</w:t>
            </w:r>
          </w:p>
          <w:p w14:paraId="5AA36AFE" w14:textId="77777777" w:rsidR="00BC22C0" w:rsidRPr="00CE099A" w:rsidRDefault="00BC22C0" w:rsidP="00BC22C0">
            <w:pPr>
              <w:numPr>
                <w:ilvl w:val="1"/>
                <w:numId w:val="27"/>
              </w:numPr>
              <w:spacing w:before="40" w:after="20"/>
              <w:rPr>
                <w:sz w:val="20"/>
              </w:rPr>
            </w:pPr>
            <w:r w:rsidRPr="009922E3">
              <w:rPr>
                <w:sz w:val="20"/>
              </w:rPr>
              <w:t>Acute transplant rejection episodes (dichotomous)</w:t>
            </w:r>
          </w:p>
        </w:tc>
      </w:tr>
      <w:tr w:rsidR="00BC22C0" w:rsidRPr="006B31BA" w14:paraId="5AA36B15" w14:textId="77777777" w:rsidTr="00A6385C">
        <w:tc>
          <w:tcPr>
            <w:tcW w:w="1134" w:type="dxa"/>
            <w:shd w:val="clear" w:color="auto" w:fill="E6E6E6"/>
          </w:tcPr>
          <w:p w14:paraId="5AA36B00" w14:textId="77777777" w:rsidR="00BC22C0" w:rsidRDefault="00BC22C0" w:rsidP="00A6385C">
            <w:pPr>
              <w:pStyle w:val="TableTextLeft"/>
            </w:pPr>
            <w:r>
              <w:lastRenderedPageBreak/>
              <w:t>D</w:t>
            </w:r>
          </w:p>
        </w:tc>
        <w:tc>
          <w:tcPr>
            <w:tcW w:w="1560" w:type="dxa"/>
            <w:shd w:val="clear" w:color="auto" w:fill="E6E6E6"/>
          </w:tcPr>
          <w:p w14:paraId="5AA36B01" w14:textId="77777777" w:rsidR="00BC22C0" w:rsidRDefault="00BC22C0" w:rsidP="00A6385C">
            <w:pPr>
              <w:pStyle w:val="TableTextLeft"/>
            </w:pPr>
            <w:r>
              <w:t>Intervention</w:t>
            </w:r>
          </w:p>
        </w:tc>
        <w:tc>
          <w:tcPr>
            <w:tcW w:w="3402" w:type="dxa"/>
            <w:shd w:val="clear" w:color="auto" w:fill="E6E6E6"/>
          </w:tcPr>
          <w:p w14:paraId="5AA36B02" w14:textId="77777777" w:rsidR="00BC22C0" w:rsidRPr="00FD2361" w:rsidRDefault="00BC22C0" w:rsidP="00A6385C">
            <w:pPr>
              <w:pStyle w:val="TableTextLeft"/>
            </w:pPr>
            <w:r>
              <w:t>What is the most clinical and cost effective way of planning dialysis access formation, transplant listing?</w:t>
            </w:r>
          </w:p>
        </w:tc>
        <w:tc>
          <w:tcPr>
            <w:tcW w:w="2974" w:type="dxa"/>
            <w:shd w:val="clear" w:color="auto" w:fill="E6E6E6"/>
          </w:tcPr>
          <w:p w14:paraId="5AA36B03" w14:textId="77777777" w:rsidR="00BC22C0" w:rsidRPr="009922E3" w:rsidRDefault="00BC22C0" w:rsidP="00A6385C">
            <w:pPr>
              <w:spacing w:before="40" w:after="20"/>
              <w:rPr>
                <w:sz w:val="20"/>
              </w:rPr>
            </w:pPr>
            <w:r w:rsidRPr="009922E3">
              <w:rPr>
                <w:sz w:val="20"/>
              </w:rPr>
              <w:t>Critical</w:t>
            </w:r>
            <w:r>
              <w:rPr>
                <w:sz w:val="20"/>
              </w:rPr>
              <w:t xml:space="preserve"> outcomes:</w:t>
            </w:r>
          </w:p>
          <w:p w14:paraId="5AA36B04"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 xml:space="preserve">Patient, family/carer health-related </w:t>
            </w:r>
            <w:proofErr w:type="spellStart"/>
            <w:r w:rsidRPr="009922E3">
              <w:rPr>
                <w:rFonts w:eastAsia="Calibri" w:cs="Arial"/>
                <w:sz w:val="20"/>
                <w:szCs w:val="20"/>
              </w:rPr>
              <w:t>QoL</w:t>
            </w:r>
            <w:proofErr w:type="spellEnd"/>
            <w:r w:rsidRPr="009922E3">
              <w:rPr>
                <w:rFonts w:eastAsia="Calibri" w:cs="Arial"/>
                <w:sz w:val="20"/>
                <w:szCs w:val="20"/>
              </w:rPr>
              <w:t xml:space="preserve"> (continuous)</w:t>
            </w:r>
          </w:p>
          <w:p w14:paraId="5AA36B05"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Mortality (dichotomous and time to event)</w:t>
            </w:r>
          </w:p>
          <w:p w14:paraId="5AA36B06" w14:textId="77777777" w:rsidR="00BC22C0" w:rsidRPr="009922E3" w:rsidRDefault="00BC22C0" w:rsidP="00A6385C">
            <w:pPr>
              <w:tabs>
                <w:tab w:val="left" w:pos="340"/>
              </w:tabs>
              <w:spacing w:before="40" w:after="20"/>
              <w:ind w:left="170" w:hanging="170"/>
              <w:rPr>
                <w:rFonts w:eastAsia="Calibri" w:cs="Arial"/>
                <w:sz w:val="20"/>
                <w:szCs w:val="20"/>
              </w:rPr>
            </w:pPr>
          </w:p>
          <w:p w14:paraId="5AA36B07" w14:textId="77777777" w:rsidR="00BC22C0" w:rsidRPr="009922E3" w:rsidRDefault="00BC22C0" w:rsidP="00A6385C">
            <w:pPr>
              <w:tabs>
                <w:tab w:val="left" w:pos="340"/>
              </w:tabs>
              <w:spacing w:before="40" w:after="20"/>
              <w:ind w:left="170" w:hanging="170"/>
              <w:rPr>
                <w:rFonts w:eastAsia="Calibri" w:cs="Arial"/>
                <w:sz w:val="20"/>
                <w:szCs w:val="20"/>
              </w:rPr>
            </w:pPr>
            <w:r w:rsidRPr="009922E3">
              <w:rPr>
                <w:rFonts w:eastAsia="Calibri" w:cs="Arial"/>
                <w:sz w:val="20"/>
                <w:szCs w:val="20"/>
              </w:rPr>
              <w:t>Important</w:t>
            </w:r>
            <w:r>
              <w:rPr>
                <w:rFonts w:eastAsia="Calibri" w:cs="Arial"/>
                <w:sz w:val="20"/>
                <w:szCs w:val="20"/>
              </w:rPr>
              <w:t xml:space="preserve"> outcomes:</w:t>
            </w:r>
          </w:p>
          <w:p w14:paraId="5AA36B08"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Pre-emptive transplantation rates (rates or dichotomous)</w:t>
            </w:r>
          </w:p>
          <w:p w14:paraId="5AA36B09"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Proportion starting on modality of choice (rates or dichotomous)</w:t>
            </w:r>
          </w:p>
          <w:p w14:paraId="5AA36B0A"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Proportion with access created/transplant listed who do not go on to require or use RRT (rates or dichotomous)</w:t>
            </w:r>
          </w:p>
          <w:p w14:paraId="5AA36B0B"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 xml:space="preserve">Psychological distress and </w:t>
            </w:r>
            <w:r w:rsidRPr="009922E3">
              <w:rPr>
                <w:rFonts w:eastAsia="Calibri" w:cs="Arial"/>
                <w:sz w:val="20"/>
                <w:szCs w:val="20"/>
              </w:rPr>
              <w:lastRenderedPageBreak/>
              <w:t>mental wellbeing (continuous)</w:t>
            </w:r>
          </w:p>
          <w:p w14:paraId="5AA36B0C"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Symptom scores and functional measures (continuous)</w:t>
            </w:r>
          </w:p>
          <w:p w14:paraId="5AA36B0D"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Hospitalisation (rates or continuous)</w:t>
            </w:r>
          </w:p>
          <w:p w14:paraId="5AA36B0E"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Time to failure of RRT form (time to event)</w:t>
            </w:r>
          </w:p>
          <w:p w14:paraId="5AA36B0F"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Patient, family/carer experience of care (continuous)</w:t>
            </w:r>
          </w:p>
          <w:p w14:paraId="5AA36B10" w14:textId="77777777" w:rsidR="00BC22C0" w:rsidRPr="009922E3" w:rsidRDefault="00BC22C0" w:rsidP="00A6385C">
            <w:pPr>
              <w:numPr>
                <w:ilvl w:val="0"/>
                <w:numId w:val="3"/>
              </w:numPr>
              <w:tabs>
                <w:tab w:val="left" w:pos="340"/>
              </w:tabs>
              <w:spacing w:before="40" w:after="20"/>
              <w:rPr>
                <w:rFonts w:eastAsia="Calibri" w:cs="Arial"/>
                <w:sz w:val="20"/>
                <w:szCs w:val="20"/>
              </w:rPr>
            </w:pPr>
            <w:r w:rsidRPr="009922E3">
              <w:rPr>
                <w:rFonts w:eastAsia="Calibri" w:cs="Arial"/>
                <w:sz w:val="20"/>
                <w:szCs w:val="20"/>
              </w:rPr>
              <w:t>Adverse events</w:t>
            </w:r>
          </w:p>
          <w:p w14:paraId="5AA36B11" w14:textId="77777777" w:rsidR="00BC22C0" w:rsidRPr="009922E3" w:rsidRDefault="00BC22C0" w:rsidP="00A6385C">
            <w:pPr>
              <w:numPr>
                <w:ilvl w:val="1"/>
                <w:numId w:val="3"/>
              </w:numPr>
              <w:spacing w:before="40" w:after="20"/>
              <w:rPr>
                <w:rFonts w:eastAsia="Calibri" w:cs="Arial"/>
                <w:sz w:val="20"/>
                <w:szCs w:val="20"/>
              </w:rPr>
            </w:pPr>
            <w:r w:rsidRPr="009922E3">
              <w:rPr>
                <w:rFonts w:eastAsia="Calibri" w:cs="Arial"/>
                <w:sz w:val="20"/>
                <w:szCs w:val="20"/>
              </w:rPr>
              <w:t>Infections (dichotomous)</w:t>
            </w:r>
          </w:p>
          <w:p w14:paraId="5AA36B12" w14:textId="77777777" w:rsidR="00BC22C0" w:rsidRPr="009922E3" w:rsidRDefault="00BC22C0" w:rsidP="00A6385C">
            <w:pPr>
              <w:numPr>
                <w:ilvl w:val="1"/>
                <w:numId w:val="3"/>
              </w:numPr>
              <w:spacing w:before="40" w:after="20"/>
              <w:rPr>
                <w:rFonts w:eastAsia="Calibri" w:cs="Arial"/>
                <w:sz w:val="20"/>
                <w:szCs w:val="20"/>
              </w:rPr>
            </w:pPr>
            <w:r w:rsidRPr="009922E3">
              <w:rPr>
                <w:rFonts w:eastAsia="Calibri" w:cs="Arial"/>
                <w:sz w:val="20"/>
                <w:szCs w:val="20"/>
              </w:rPr>
              <w:t>Vascular access issues (dichotomous)</w:t>
            </w:r>
          </w:p>
          <w:p w14:paraId="5AA36B13" w14:textId="77777777" w:rsidR="00BC22C0" w:rsidRDefault="00BC22C0" w:rsidP="00A6385C">
            <w:pPr>
              <w:numPr>
                <w:ilvl w:val="1"/>
                <w:numId w:val="3"/>
              </w:numPr>
              <w:spacing w:before="40" w:after="20"/>
              <w:rPr>
                <w:rFonts w:eastAsia="Calibri" w:cs="Arial"/>
                <w:sz w:val="20"/>
                <w:szCs w:val="20"/>
              </w:rPr>
            </w:pPr>
            <w:r w:rsidRPr="009922E3">
              <w:rPr>
                <w:rFonts w:eastAsia="Calibri" w:cs="Arial"/>
                <w:sz w:val="20"/>
                <w:szCs w:val="20"/>
              </w:rPr>
              <w:t>Dialysis access issues (dichotomous)</w:t>
            </w:r>
          </w:p>
          <w:p w14:paraId="5AA36B14" w14:textId="77777777" w:rsidR="00BC22C0" w:rsidRPr="00CE099A" w:rsidRDefault="00BC22C0" w:rsidP="00A6385C">
            <w:pPr>
              <w:numPr>
                <w:ilvl w:val="1"/>
                <w:numId w:val="3"/>
              </w:numPr>
              <w:spacing w:before="40" w:after="20"/>
              <w:rPr>
                <w:rFonts w:eastAsia="Calibri" w:cs="Arial"/>
                <w:sz w:val="20"/>
                <w:szCs w:val="20"/>
              </w:rPr>
            </w:pPr>
            <w:r w:rsidRPr="00CE099A">
              <w:rPr>
                <w:rFonts w:eastAsia="Calibri" w:cs="Arial"/>
                <w:sz w:val="20"/>
                <w:szCs w:val="20"/>
              </w:rPr>
              <w:t>Acute transplant rejection episodes (dichotomous)</w:t>
            </w:r>
          </w:p>
        </w:tc>
      </w:tr>
      <w:tr w:rsidR="00BC22C0" w:rsidRPr="006B31BA" w14:paraId="5AA36B2F" w14:textId="77777777" w:rsidTr="00A6385C">
        <w:tc>
          <w:tcPr>
            <w:tcW w:w="1134" w:type="dxa"/>
            <w:shd w:val="clear" w:color="auto" w:fill="E6E6E6"/>
          </w:tcPr>
          <w:p w14:paraId="5AA36B16" w14:textId="77777777" w:rsidR="00BC22C0" w:rsidRDefault="00BC22C0" w:rsidP="00A6385C">
            <w:pPr>
              <w:pStyle w:val="TableTextLeft"/>
            </w:pPr>
            <w:r>
              <w:lastRenderedPageBreak/>
              <w:t>E</w:t>
            </w:r>
          </w:p>
        </w:tc>
        <w:tc>
          <w:tcPr>
            <w:tcW w:w="1560" w:type="dxa"/>
            <w:shd w:val="clear" w:color="auto" w:fill="E6E6E6"/>
          </w:tcPr>
          <w:p w14:paraId="5AA36B17" w14:textId="77777777" w:rsidR="00BC22C0" w:rsidRDefault="00BC22C0" w:rsidP="00A6385C">
            <w:pPr>
              <w:pStyle w:val="TableTextLeft"/>
            </w:pPr>
            <w:r>
              <w:t>Intervention</w:t>
            </w:r>
          </w:p>
        </w:tc>
        <w:tc>
          <w:tcPr>
            <w:tcW w:w="3402" w:type="dxa"/>
            <w:shd w:val="clear" w:color="auto" w:fill="E6E6E6"/>
          </w:tcPr>
          <w:p w14:paraId="5AA36B18" w14:textId="77777777" w:rsidR="00BC22C0" w:rsidRDefault="00BC22C0" w:rsidP="00A6385C">
            <w:pPr>
              <w:pStyle w:val="TableTextLeft"/>
            </w:pPr>
            <w:r w:rsidRPr="00997A3B">
              <w:t>When should people with progression to later stages of CKD be assessed for RRT?</w:t>
            </w:r>
          </w:p>
        </w:tc>
        <w:tc>
          <w:tcPr>
            <w:tcW w:w="2974" w:type="dxa"/>
            <w:shd w:val="clear" w:color="auto" w:fill="E6E6E6"/>
          </w:tcPr>
          <w:p w14:paraId="5AA36B19" w14:textId="77777777" w:rsidR="00BC22C0" w:rsidRPr="00ED0603" w:rsidRDefault="00BC22C0" w:rsidP="00A6385C">
            <w:pPr>
              <w:spacing w:before="40" w:after="20"/>
              <w:rPr>
                <w:sz w:val="20"/>
              </w:rPr>
            </w:pPr>
            <w:r w:rsidRPr="00ED0603">
              <w:rPr>
                <w:sz w:val="20"/>
              </w:rPr>
              <w:t>Critical</w:t>
            </w:r>
            <w:r>
              <w:rPr>
                <w:sz w:val="20"/>
              </w:rPr>
              <w:t xml:space="preserve"> outcomes:</w:t>
            </w:r>
          </w:p>
          <w:p w14:paraId="5AA36B1A" w14:textId="77777777" w:rsidR="00BC22C0" w:rsidRPr="00ED0603" w:rsidRDefault="00BC22C0" w:rsidP="00BC22C0">
            <w:pPr>
              <w:numPr>
                <w:ilvl w:val="0"/>
                <w:numId w:val="29"/>
              </w:numPr>
              <w:spacing w:before="40" w:after="20"/>
              <w:rPr>
                <w:sz w:val="20"/>
              </w:rPr>
            </w:pPr>
            <w:r w:rsidRPr="00ED0603">
              <w:rPr>
                <w:sz w:val="20"/>
              </w:rPr>
              <w:t xml:space="preserve">Patient, family/carer health-related </w:t>
            </w:r>
            <w:proofErr w:type="spellStart"/>
            <w:r w:rsidRPr="00ED0603">
              <w:rPr>
                <w:sz w:val="20"/>
              </w:rPr>
              <w:t>QoL</w:t>
            </w:r>
            <w:proofErr w:type="spellEnd"/>
            <w:r w:rsidRPr="00ED0603">
              <w:rPr>
                <w:sz w:val="20"/>
              </w:rPr>
              <w:t xml:space="preserve"> (continuous)</w:t>
            </w:r>
          </w:p>
          <w:p w14:paraId="5AA36B1B" w14:textId="77777777" w:rsidR="00BC22C0" w:rsidRPr="00ED0603" w:rsidRDefault="00BC22C0" w:rsidP="00BC22C0">
            <w:pPr>
              <w:numPr>
                <w:ilvl w:val="0"/>
                <w:numId w:val="29"/>
              </w:numPr>
              <w:spacing w:before="40" w:after="20"/>
              <w:rPr>
                <w:sz w:val="20"/>
              </w:rPr>
            </w:pPr>
            <w:r w:rsidRPr="00ED0603">
              <w:rPr>
                <w:sz w:val="20"/>
              </w:rPr>
              <w:t>Mortality (dichotomous and time to event)</w:t>
            </w:r>
          </w:p>
          <w:p w14:paraId="5AA36B1C" w14:textId="77777777" w:rsidR="00BC22C0" w:rsidRPr="00ED0603" w:rsidRDefault="00BC22C0" w:rsidP="00BC22C0">
            <w:pPr>
              <w:numPr>
                <w:ilvl w:val="0"/>
                <w:numId w:val="29"/>
              </w:numPr>
              <w:spacing w:before="40" w:after="20"/>
              <w:rPr>
                <w:sz w:val="20"/>
              </w:rPr>
            </w:pPr>
            <w:r w:rsidRPr="00ED0603">
              <w:rPr>
                <w:sz w:val="20"/>
              </w:rPr>
              <w:t>Hospitalisation (rates or continuous)</w:t>
            </w:r>
          </w:p>
          <w:p w14:paraId="5AA36B1D" w14:textId="77777777" w:rsidR="00BC22C0" w:rsidRPr="00ED0603" w:rsidRDefault="00BC22C0" w:rsidP="00BC22C0">
            <w:pPr>
              <w:numPr>
                <w:ilvl w:val="0"/>
                <w:numId w:val="29"/>
              </w:numPr>
              <w:spacing w:before="40" w:after="20"/>
              <w:rPr>
                <w:sz w:val="20"/>
              </w:rPr>
            </w:pPr>
            <w:r w:rsidRPr="00ED0603">
              <w:rPr>
                <w:sz w:val="20"/>
              </w:rPr>
              <w:t>Time to failure of RRT form (time to event)</w:t>
            </w:r>
          </w:p>
          <w:p w14:paraId="5AA36B1E" w14:textId="77777777" w:rsidR="00BC22C0" w:rsidRPr="00ED0603" w:rsidRDefault="00BC22C0" w:rsidP="00A6385C">
            <w:pPr>
              <w:spacing w:before="40" w:after="20"/>
              <w:rPr>
                <w:sz w:val="20"/>
              </w:rPr>
            </w:pPr>
          </w:p>
          <w:p w14:paraId="5AA36B1F" w14:textId="77777777" w:rsidR="00BC22C0" w:rsidRPr="00ED0603" w:rsidRDefault="00BC22C0" w:rsidP="00A6385C">
            <w:pPr>
              <w:spacing w:before="40" w:after="20"/>
              <w:rPr>
                <w:sz w:val="20"/>
              </w:rPr>
            </w:pPr>
            <w:r w:rsidRPr="00ED0603">
              <w:rPr>
                <w:sz w:val="20"/>
              </w:rPr>
              <w:t>Important</w:t>
            </w:r>
            <w:r>
              <w:rPr>
                <w:sz w:val="20"/>
              </w:rPr>
              <w:t xml:space="preserve"> outcomes:</w:t>
            </w:r>
          </w:p>
          <w:p w14:paraId="5AA36B20" w14:textId="77777777" w:rsidR="00BC22C0" w:rsidRPr="00ED0603" w:rsidRDefault="00BC22C0" w:rsidP="00BC22C0">
            <w:pPr>
              <w:numPr>
                <w:ilvl w:val="0"/>
                <w:numId w:val="28"/>
              </w:numPr>
              <w:spacing w:before="40" w:after="20"/>
              <w:rPr>
                <w:sz w:val="20"/>
              </w:rPr>
            </w:pPr>
            <w:r w:rsidRPr="00ED0603">
              <w:rPr>
                <w:sz w:val="20"/>
              </w:rPr>
              <w:t>Late referral rates (rates or dichotomous)</w:t>
            </w:r>
          </w:p>
          <w:p w14:paraId="5AA36B21" w14:textId="77777777" w:rsidR="00BC22C0" w:rsidRPr="00ED0603" w:rsidRDefault="00BC22C0" w:rsidP="00BC22C0">
            <w:pPr>
              <w:numPr>
                <w:ilvl w:val="0"/>
                <w:numId w:val="28"/>
              </w:numPr>
              <w:spacing w:before="40" w:after="20"/>
              <w:rPr>
                <w:sz w:val="20"/>
              </w:rPr>
            </w:pPr>
            <w:r w:rsidRPr="00ED0603">
              <w:rPr>
                <w:sz w:val="20"/>
              </w:rPr>
              <w:t>Pre-emptive transplantation rates (rates or dichotomous)</w:t>
            </w:r>
          </w:p>
          <w:p w14:paraId="5AA36B22" w14:textId="77777777" w:rsidR="00BC22C0" w:rsidRPr="00ED0603" w:rsidRDefault="00BC22C0" w:rsidP="00BC22C0">
            <w:pPr>
              <w:numPr>
                <w:ilvl w:val="0"/>
                <w:numId w:val="28"/>
              </w:numPr>
              <w:spacing w:before="40" w:after="20"/>
              <w:rPr>
                <w:sz w:val="20"/>
              </w:rPr>
            </w:pPr>
            <w:r w:rsidRPr="00ED0603">
              <w:rPr>
                <w:sz w:val="20"/>
              </w:rPr>
              <w:t>Proportion starting on modality of choice (rates or dichotomous)</w:t>
            </w:r>
          </w:p>
          <w:p w14:paraId="5AA36B23" w14:textId="77777777" w:rsidR="00BC22C0" w:rsidRPr="00ED0603" w:rsidRDefault="00BC22C0" w:rsidP="00BC22C0">
            <w:pPr>
              <w:numPr>
                <w:ilvl w:val="0"/>
                <w:numId w:val="28"/>
              </w:numPr>
              <w:spacing w:before="40" w:after="20"/>
              <w:rPr>
                <w:sz w:val="20"/>
              </w:rPr>
            </w:pPr>
            <w:r w:rsidRPr="00ED0603">
              <w:rPr>
                <w:sz w:val="20"/>
              </w:rPr>
              <w:t>Proportion receiving RRT after assessment (rates or dichotomous)</w:t>
            </w:r>
          </w:p>
          <w:p w14:paraId="5AA36B24" w14:textId="77777777" w:rsidR="00BC22C0" w:rsidRPr="00ED0603" w:rsidRDefault="00BC22C0" w:rsidP="00BC22C0">
            <w:pPr>
              <w:numPr>
                <w:ilvl w:val="0"/>
                <w:numId w:val="28"/>
              </w:numPr>
              <w:spacing w:before="40" w:after="20"/>
              <w:rPr>
                <w:sz w:val="20"/>
              </w:rPr>
            </w:pPr>
            <w:r w:rsidRPr="00ED0603">
              <w:rPr>
                <w:sz w:val="20"/>
              </w:rPr>
              <w:t>Symptom scores and functional measures (continuous)</w:t>
            </w:r>
          </w:p>
          <w:p w14:paraId="5AA36B25" w14:textId="77777777" w:rsidR="00BC22C0" w:rsidRPr="00ED0603" w:rsidRDefault="00BC22C0" w:rsidP="00BC22C0">
            <w:pPr>
              <w:numPr>
                <w:ilvl w:val="0"/>
                <w:numId w:val="28"/>
              </w:numPr>
              <w:spacing w:before="40" w:after="20"/>
              <w:rPr>
                <w:sz w:val="20"/>
              </w:rPr>
            </w:pPr>
            <w:r w:rsidRPr="00ED0603">
              <w:rPr>
                <w:sz w:val="20"/>
              </w:rPr>
              <w:t>Psychological distress and mental wellbeing (continuous)</w:t>
            </w:r>
          </w:p>
          <w:p w14:paraId="5AA36B26" w14:textId="77777777" w:rsidR="00BC22C0" w:rsidRPr="00ED0603" w:rsidRDefault="00BC22C0" w:rsidP="00BC22C0">
            <w:pPr>
              <w:numPr>
                <w:ilvl w:val="0"/>
                <w:numId w:val="28"/>
              </w:numPr>
              <w:spacing w:before="40" w:after="20"/>
              <w:rPr>
                <w:sz w:val="20"/>
              </w:rPr>
            </w:pPr>
            <w:r w:rsidRPr="00ED0603">
              <w:rPr>
                <w:sz w:val="20"/>
              </w:rPr>
              <w:t>Cognitive impairment (dichotomous)</w:t>
            </w:r>
          </w:p>
          <w:p w14:paraId="5AA36B27" w14:textId="77777777" w:rsidR="00BC22C0" w:rsidRPr="00ED0603" w:rsidRDefault="00BC22C0" w:rsidP="00BC22C0">
            <w:pPr>
              <w:numPr>
                <w:ilvl w:val="0"/>
                <w:numId w:val="28"/>
              </w:numPr>
              <w:spacing w:before="40" w:after="20"/>
              <w:rPr>
                <w:sz w:val="20"/>
              </w:rPr>
            </w:pPr>
            <w:r w:rsidRPr="00ED0603">
              <w:rPr>
                <w:sz w:val="20"/>
              </w:rPr>
              <w:t>Patient, family/carer experience of care (continuous)</w:t>
            </w:r>
          </w:p>
          <w:p w14:paraId="5AA36B28" w14:textId="77777777" w:rsidR="00BC22C0" w:rsidRPr="00ED0603" w:rsidRDefault="00BC22C0" w:rsidP="00BC22C0">
            <w:pPr>
              <w:numPr>
                <w:ilvl w:val="0"/>
                <w:numId w:val="28"/>
              </w:numPr>
              <w:spacing w:before="40" w:after="20"/>
              <w:rPr>
                <w:sz w:val="20"/>
              </w:rPr>
            </w:pPr>
            <w:r w:rsidRPr="00ED0603">
              <w:rPr>
                <w:sz w:val="20"/>
              </w:rPr>
              <w:lastRenderedPageBreak/>
              <w:t>Growth (continuous)</w:t>
            </w:r>
          </w:p>
          <w:p w14:paraId="5AA36B29" w14:textId="77777777" w:rsidR="00BC22C0" w:rsidRPr="00ED0603" w:rsidRDefault="00BC22C0" w:rsidP="00BC22C0">
            <w:pPr>
              <w:numPr>
                <w:ilvl w:val="0"/>
                <w:numId w:val="28"/>
              </w:numPr>
              <w:spacing w:before="40" w:after="20"/>
              <w:rPr>
                <w:sz w:val="20"/>
              </w:rPr>
            </w:pPr>
            <w:r w:rsidRPr="00ED0603">
              <w:rPr>
                <w:sz w:val="20"/>
              </w:rPr>
              <w:t>Malignancy (dichotomous)</w:t>
            </w:r>
          </w:p>
          <w:p w14:paraId="5AA36B2A" w14:textId="77777777" w:rsidR="00BC22C0" w:rsidRPr="00ED0603" w:rsidRDefault="00BC22C0" w:rsidP="00BC22C0">
            <w:pPr>
              <w:numPr>
                <w:ilvl w:val="0"/>
                <w:numId w:val="28"/>
              </w:numPr>
              <w:spacing w:before="40" w:after="20"/>
              <w:rPr>
                <w:sz w:val="20"/>
              </w:rPr>
            </w:pPr>
            <w:r w:rsidRPr="00ED0603">
              <w:rPr>
                <w:sz w:val="20"/>
              </w:rPr>
              <w:t>Adverse events</w:t>
            </w:r>
          </w:p>
          <w:p w14:paraId="5AA36B2B" w14:textId="77777777" w:rsidR="00BC22C0" w:rsidRPr="00ED0603" w:rsidRDefault="00BC22C0" w:rsidP="00BC22C0">
            <w:pPr>
              <w:numPr>
                <w:ilvl w:val="0"/>
                <w:numId w:val="30"/>
              </w:numPr>
              <w:spacing w:before="40" w:after="20"/>
              <w:rPr>
                <w:sz w:val="20"/>
              </w:rPr>
            </w:pPr>
            <w:r w:rsidRPr="00ED0603">
              <w:rPr>
                <w:sz w:val="20"/>
              </w:rPr>
              <w:t>Infections (dichotomous)</w:t>
            </w:r>
          </w:p>
          <w:p w14:paraId="5AA36B2C" w14:textId="77777777" w:rsidR="00BC22C0" w:rsidRPr="00ED0603" w:rsidRDefault="00BC22C0" w:rsidP="00BC22C0">
            <w:pPr>
              <w:numPr>
                <w:ilvl w:val="0"/>
                <w:numId w:val="30"/>
              </w:numPr>
              <w:spacing w:before="40" w:after="20"/>
              <w:rPr>
                <w:sz w:val="20"/>
              </w:rPr>
            </w:pPr>
            <w:r w:rsidRPr="00ED0603">
              <w:rPr>
                <w:sz w:val="20"/>
              </w:rPr>
              <w:t>Vascular access issues (dichotomous)</w:t>
            </w:r>
          </w:p>
          <w:p w14:paraId="5AA36B2D" w14:textId="77777777" w:rsidR="00BC22C0" w:rsidRDefault="00BC22C0" w:rsidP="00BC22C0">
            <w:pPr>
              <w:numPr>
                <w:ilvl w:val="0"/>
                <w:numId w:val="30"/>
              </w:numPr>
              <w:spacing w:before="40" w:after="20"/>
              <w:rPr>
                <w:sz w:val="20"/>
              </w:rPr>
            </w:pPr>
            <w:r w:rsidRPr="00ED0603">
              <w:rPr>
                <w:sz w:val="20"/>
              </w:rPr>
              <w:t>Dialysis access issues (dichotomous)</w:t>
            </w:r>
          </w:p>
          <w:p w14:paraId="5AA36B2E" w14:textId="77777777" w:rsidR="00BC22C0" w:rsidRPr="00CE099A" w:rsidRDefault="00BC22C0" w:rsidP="00BC22C0">
            <w:pPr>
              <w:numPr>
                <w:ilvl w:val="0"/>
                <w:numId w:val="30"/>
              </w:numPr>
              <w:spacing w:before="40" w:after="20"/>
              <w:rPr>
                <w:sz w:val="20"/>
              </w:rPr>
            </w:pPr>
            <w:r w:rsidRPr="00CE099A">
              <w:rPr>
                <w:sz w:val="20"/>
              </w:rPr>
              <w:t>Acute transplant rejection episodes (dichotomous)</w:t>
            </w:r>
          </w:p>
        </w:tc>
      </w:tr>
      <w:tr w:rsidR="00BC22C0" w:rsidRPr="006B31BA" w14:paraId="5AA36B45" w14:textId="77777777" w:rsidTr="00A6385C">
        <w:tc>
          <w:tcPr>
            <w:tcW w:w="1134" w:type="dxa"/>
            <w:shd w:val="clear" w:color="auto" w:fill="E6E6E6"/>
          </w:tcPr>
          <w:p w14:paraId="5AA36B30" w14:textId="77777777" w:rsidR="00BC22C0" w:rsidRDefault="00BC22C0" w:rsidP="00A6385C">
            <w:pPr>
              <w:pStyle w:val="TableTextLeft"/>
            </w:pPr>
            <w:r>
              <w:lastRenderedPageBreak/>
              <w:t>F</w:t>
            </w:r>
          </w:p>
        </w:tc>
        <w:tc>
          <w:tcPr>
            <w:tcW w:w="1560" w:type="dxa"/>
            <w:shd w:val="clear" w:color="auto" w:fill="E6E6E6"/>
          </w:tcPr>
          <w:p w14:paraId="5AA36B31" w14:textId="77777777" w:rsidR="00BC22C0" w:rsidRDefault="00BC22C0" w:rsidP="00A6385C">
            <w:pPr>
              <w:pStyle w:val="TableTextLeft"/>
            </w:pPr>
            <w:r>
              <w:t>Intervention</w:t>
            </w:r>
          </w:p>
        </w:tc>
        <w:tc>
          <w:tcPr>
            <w:tcW w:w="3402" w:type="dxa"/>
            <w:shd w:val="clear" w:color="auto" w:fill="E6E6E6"/>
          </w:tcPr>
          <w:p w14:paraId="5AA36B32" w14:textId="77777777" w:rsidR="00BC22C0" w:rsidRPr="00997A3B" w:rsidRDefault="00BC22C0" w:rsidP="00A6385C">
            <w:pPr>
              <w:pStyle w:val="TableTextLeft"/>
            </w:pPr>
            <w:r w:rsidRPr="003A199F">
              <w:t>What assessment is needed for people with deteriorating CKD for whom RRT or conservative management may be appropriate?</w:t>
            </w:r>
          </w:p>
        </w:tc>
        <w:tc>
          <w:tcPr>
            <w:tcW w:w="2974" w:type="dxa"/>
            <w:shd w:val="clear" w:color="auto" w:fill="E6E6E6"/>
          </w:tcPr>
          <w:p w14:paraId="5AA36B33" w14:textId="77777777" w:rsidR="00BC22C0" w:rsidRPr="006E5AC9" w:rsidRDefault="00BC22C0" w:rsidP="00A6385C">
            <w:pPr>
              <w:spacing w:before="40" w:after="20"/>
              <w:rPr>
                <w:sz w:val="20"/>
              </w:rPr>
            </w:pPr>
            <w:r w:rsidRPr="006E5AC9">
              <w:rPr>
                <w:sz w:val="20"/>
              </w:rPr>
              <w:t>Critical</w:t>
            </w:r>
            <w:r>
              <w:rPr>
                <w:sz w:val="20"/>
              </w:rPr>
              <w:t xml:space="preserve"> outcomes:</w:t>
            </w:r>
          </w:p>
          <w:p w14:paraId="5AA36B34" w14:textId="77777777" w:rsidR="00BC22C0" w:rsidRPr="006E5AC9" w:rsidRDefault="00BC22C0" w:rsidP="00A6385C">
            <w:pPr>
              <w:pStyle w:val="TableBullet"/>
            </w:pPr>
            <w:r w:rsidRPr="006E5AC9">
              <w:t xml:space="preserve">Patient, family/carer health-related </w:t>
            </w:r>
            <w:proofErr w:type="spellStart"/>
            <w:r w:rsidRPr="006E5AC9">
              <w:t>QoL</w:t>
            </w:r>
            <w:proofErr w:type="spellEnd"/>
            <w:r w:rsidRPr="006E5AC9">
              <w:t xml:space="preserve"> (continuous)</w:t>
            </w:r>
          </w:p>
          <w:p w14:paraId="5AA36B35" w14:textId="77777777" w:rsidR="00BC22C0" w:rsidRPr="006E5AC9" w:rsidRDefault="00BC22C0" w:rsidP="00A6385C">
            <w:pPr>
              <w:pStyle w:val="TableBullet"/>
            </w:pPr>
            <w:r w:rsidRPr="006E5AC9">
              <w:t>Symptom scores and functional measures (continuous)</w:t>
            </w:r>
          </w:p>
          <w:p w14:paraId="5AA36B36" w14:textId="77777777" w:rsidR="00BC22C0" w:rsidRPr="006E5AC9" w:rsidRDefault="00BC22C0" w:rsidP="00A6385C">
            <w:pPr>
              <w:pStyle w:val="TableBullet"/>
            </w:pPr>
            <w:r w:rsidRPr="006E5AC9">
              <w:t>Mortality (dichotomous and time to event)</w:t>
            </w:r>
          </w:p>
          <w:p w14:paraId="5AA36B37" w14:textId="77777777" w:rsidR="00BC22C0" w:rsidRPr="006E5AC9" w:rsidRDefault="00BC22C0" w:rsidP="00A6385C">
            <w:pPr>
              <w:pStyle w:val="TableBullet"/>
            </w:pPr>
            <w:r w:rsidRPr="006E5AC9">
              <w:t>Hospitalisation (rates or continuous)</w:t>
            </w:r>
          </w:p>
          <w:p w14:paraId="5AA36B38" w14:textId="77777777" w:rsidR="00BC22C0" w:rsidRPr="006E5AC9" w:rsidRDefault="00BC22C0" w:rsidP="00A6385C">
            <w:pPr>
              <w:pStyle w:val="TableBullet"/>
            </w:pPr>
            <w:r w:rsidRPr="006E5AC9">
              <w:t>Time to failure of RRT form (time to event)</w:t>
            </w:r>
          </w:p>
          <w:p w14:paraId="5AA36B39" w14:textId="77777777" w:rsidR="00BC22C0" w:rsidRPr="006E5AC9" w:rsidRDefault="00BC22C0" w:rsidP="00A6385C">
            <w:pPr>
              <w:tabs>
                <w:tab w:val="left" w:pos="340"/>
              </w:tabs>
              <w:spacing w:before="40" w:after="20"/>
              <w:ind w:left="170" w:hanging="170"/>
              <w:rPr>
                <w:rFonts w:eastAsia="Calibri" w:cs="Arial"/>
                <w:sz w:val="20"/>
                <w:szCs w:val="20"/>
              </w:rPr>
            </w:pPr>
          </w:p>
          <w:p w14:paraId="5AA36B3A" w14:textId="77777777" w:rsidR="00BC22C0" w:rsidRPr="006E5AC9" w:rsidRDefault="00BC22C0" w:rsidP="00A6385C">
            <w:pPr>
              <w:tabs>
                <w:tab w:val="left" w:pos="340"/>
              </w:tabs>
              <w:spacing w:before="40" w:after="20"/>
              <w:ind w:left="170" w:hanging="170"/>
              <w:rPr>
                <w:rFonts w:eastAsia="Calibri" w:cs="Arial"/>
                <w:sz w:val="20"/>
                <w:szCs w:val="20"/>
              </w:rPr>
            </w:pPr>
            <w:r w:rsidRPr="006E5AC9">
              <w:rPr>
                <w:rFonts w:eastAsia="Calibri" w:cs="Arial"/>
                <w:sz w:val="20"/>
                <w:szCs w:val="20"/>
              </w:rPr>
              <w:t>Important</w:t>
            </w:r>
            <w:r>
              <w:rPr>
                <w:rFonts w:eastAsia="Calibri" w:cs="Arial"/>
                <w:sz w:val="20"/>
                <w:szCs w:val="20"/>
              </w:rPr>
              <w:t xml:space="preserve"> outcomes:</w:t>
            </w:r>
          </w:p>
          <w:p w14:paraId="5AA36B3B" w14:textId="77777777" w:rsidR="00BC22C0" w:rsidRPr="006E5AC9" w:rsidRDefault="00BC22C0" w:rsidP="00A6385C">
            <w:pPr>
              <w:pStyle w:val="TableBullet"/>
            </w:pPr>
            <w:r w:rsidRPr="006E5AC9">
              <w:t>Psychological distress and mental wellbeing (continuous)</w:t>
            </w:r>
          </w:p>
          <w:p w14:paraId="5AA36B3C" w14:textId="77777777" w:rsidR="00BC22C0" w:rsidRPr="006E5AC9" w:rsidRDefault="00BC22C0" w:rsidP="00A6385C">
            <w:pPr>
              <w:pStyle w:val="TableBullet"/>
            </w:pPr>
            <w:r w:rsidRPr="006E5AC9">
              <w:t>Cognitive impairment (dichotomous)</w:t>
            </w:r>
          </w:p>
          <w:p w14:paraId="5AA36B3D" w14:textId="77777777" w:rsidR="00BC22C0" w:rsidRPr="006E5AC9" w:rsidRDefault="00BC22C0" w:rsidP="00A6385C">
            <w:pPr>
              <w:pStyle w:val="TableBullet"/>
            </w:pPr>
            <w:r w:rsidRPr="006E5AC9">
              <w:t>Patient, family/carer experience of care (continuous)</w:t>
            </w:r>
          </w:p>
          <w:p w14:paraId="5AA36B3E" w14:textId="77777777" w:rsidR="00BC22C0" w:rsidRPr="006E5AC9" w:rsidRDefault="00BC22C0" w:rsidP="00A6385C">
            <w:pPr>
              <w:pStyle w:val="TableBullet"/>
            </w:pPr>
            <w:r w:rsidRPr="006E5AC9">
              <w:t>Growth (continuous)</w:t>
            </w:r>
          </w:p>
          <w:p w14:paraId="5AA36B3F" w14:textId="77777777" w:rsidR="00BC22C0" w:rsidRPr="006E5AC9" w:rsidRDefault="00BC22C0" w:rsidP="00A6385C">
            <w:pPr>
              <w:pStyle w:val="TableBullet"/>
            </w:pPr>
            <w:r w:rsidRPr="006E5AC9">
              <w:t>Malignancy (dichotomous)</w:t>
            </w:r>
          </w:p>
          <w:p w14:paraId="5AA36B40" w14:textId="77777777" w:rsidR="00BC22C0" w:rsidRPr="006E5AC9" w:rsidRDefault="00BC22C0" w:rsidP="00A6385C">
            <w:pPr>
              <w:pStyle w:val="TableBullet"/>
            </w:pPr>
            <w:r w:rsidRPr="006E5AC9">
              <w:t>Adverse events</w:t>
            </w:r>
          </w:p>
          <w:p w14:paraId="5AA36B41" w14:textId="77777777" w:rsidR="00BC22C0" w:rsidRPr="006E5AC9" w:rsidRDefault="00BC22C0" w:rsidP="00A6385C">
            <w:pPr>
              <w:pStyle w:val="TableBullet2"/>
            </w:pPr>
            <w:r w:rsidRPr="006E5AC9">
              <w:t>Infections (dichotomous)</w:t>
            </w:r>
          </w:p>
          <w:p w14:paraId="5AA36B42" w14:textId="77777777" w:rsidR="00BC22C0" w:rsidRPr="006E5AC9" w:rsidRDefault="00BC22C0" w:rsidP="00A6385C">
            <w:pPr>
              <w:pStyle w:val="TableBullet2"/>
            </w:pPr>
            <w:r w:rsidRPr="006E5AC9">
              <w:t>Vascular access issues (dichotomous)</w:t>
            </w:r>
          </w:p>
          <w:p w14:paraId="5AA36B43" w14:textId="77777777" w:rsidR="00BC22C0" w:rsidRDefault="00BC22C0" w:rsidP="00A6385C">
            <w:pPr>
              <w:pStyle w:val="TableBullet2"/>
            </w:pPr>
            <w:r w:rsidRPr="006E5AC9">
              <w:t>Dialysis access issues (dichotomous)</w:t>
            </w:r>
          </w:p>
          <w:p w14:paraId="5AA36B44" w14:textId="77777777" w:rsidR="00BC22C0" w:rsidRPr="00CE099A" w:rsidRDefault="00BC22C0" w:rsidP="00A6385C">
            <w:pPr>
              <w:pStyle w:val="TableBullet2"/>
            </w:pPr>
            <w:r w:rsidRPr="00CE099A">
              <w:t>Acute transplant rejection episodes (dichotomous)</w:t>
            </w:r>
          </w:p>
        </w:tc>
      </w:tr>
      <w:tr w:rsidR="00BC22C0" w:rsidRPr="006B31BA" w14:paraId="5AA36B5E" w14:textId="77777777" w:rsidTr="00A6385C">
        <w:tc>
          <w:tcPr>
            <w:tcW w:w="1134" w:type="dxa"/>
            <w:shd w:val="clear" w:color="auto" w:fill="E6E6E6"/>
          </w:tcPr>
          <w:p w14:paraId="5AA36B46" w14:textId="77777777" w:rsidR="00BC22C0" w:rsidRDefault="00BC22C0" w:rsidP="00A6385C">
            <w:pPr>
              <w:pStyle w:val="TableTextLeft"/>
            </w:pPr>
            <w:r>
              <w:t>G</w:t>
            </w:r>
          </w:p>
        </w:tc>
        <w:tc>
          <w:tcPr>
            <w:tcW w:w="1560" w:type="dxa"/>
            <w:shd w:val="clear" w:color="auto" w:fill="E6E6E6"/>
          </w:tcPr>
          <w:p w14:paraId="5AA36B47" w14:textId="77777777" w:rsidR="00BC22C0" w:rsidRDefault="00BC22C0" w:rsidP="00A6385C">
            <w:pPr>
              <w:pStyle w:val="TableTextLeft"/>
            </w:pPr>
            <w:r>
              <w:t>Intervention</w:t>
            </w:r>
          </w:p>
        </w:tc>
        <w:tc>
          <w:tcPr>
            <w:tcW w:w="3402" w:type="dxa"/>
            <w:shd w:val="clear" w:color="auto" w:fill="E6E6E6"/>
          </w:tcPr>
          <w:p w14:paraId="5AA36B48" w14:textId="77777777" w:rsidR="00BC22C0" w:rsidRDefault="00BC22C0" w:rsidP="00A6385C">
            <w:pPr>
              <w:pStyle w:val="TableTextLeft"/>
            </w:pPr>
            <w:r w:rsidRPr="00DC1EAE">
              <w:t xml:space="preserve">What are the indicators for transferring between the different modalities of RRT? </w:t>
            </w:r>
          </w:p>
          <w:p w14:paraId="5AA36B49" w14:textId="77777777" w:rsidR="00BC22C0" w:rsidRDefault="00BC22C0" w:rsidP="00A6385C">
            <w:pPr>
              <w:pStyle w:val="TableTextLeft"/>
            </w:pPr>
          </w:p>
          <w:p w14:paraId="5AA36B4A" w14:textId="77777777" w:rsidR="00BC22C0" w:rsidRPr="003A199F" w:rsidRDefault="00BC22C0" w:rsidP="00A6385C">
            <w:pPr>
              <w:pStyle w:val="TableTextLeft"/>
            </w:pPr>
            <w:r w:rsidRPr="00DC1EAE">
              <w:t xml:space="preserve">What are the indicators for discontinuing RRT?  </w:t>
            </w:r>
          </w:p>
        </w:tc>
        <w:tc>
          <w:tcPr>
            <w:tcW w:w="2974" w:type="dxa"/>
            <w:shd w:val="clear" w:color="auto" w:fill="E6E6E6"/>
          </w:tcPr>
          <w:p w14:paraId="5AA36B4B" w14:textId="77777777" w:rsidR="00BC22C0" w:rsidRPr="00037455" w:rsidRDefault="00BC22C0" w:rsidP="00A6385C">
            <w:pPr>
              <w:spacing w:before="0" w:after="240" w:line="276" w:lineRule="auto"/>
              <w:rPr>
                <w:rFonts w:ascii="Arial" w:hAnsi="Arial" w:cs="Arial"/>
                <w:color w:val="000000"/>
                <w:sz w:val="20"/>
                <w:szCs w:val="24"/>
              </w:rPr>
            </w:pPr>
            <w:r w:rsidRPr="00037455">
              <w:rPr>
                <w:rFonts w:ascii="Arial" w:hAnsi="Arial" w:cs="Arial"/>
                <w:color w:val="000000"/>
                <w:sz w:val="20"/>
                <w:szCs w:val="24"/>
              </w:rPr>
              <w:t>Critical</w:t>
            </w:r>
            <w:r>
              <w:rPr>
                <w:rFonts w:ascii="Arial" w:hAnsi="Arial" w:cs="Arial"/>
                <w:color w:val="000000"/>
                <w:sz w:val="20"/>
                <w:szCs w:val="24"/>
              </w:rPr>
              <w:t xml:space="preserve"> outcomes:</w:t>
            </w:r>
          </w:p>
          <w:p w14:paraId="5AA36B4C" w14:textId="77777777" w:rsidR="00BC22C0" w:rsidRDefault="00BC22C0" w:rsidP="00A6385C">
            <w:pPr>
              <w:pStyle w:val="TableBullet"/>
            </w:pPr>
            <w:r>
              <w:t>Patient, family/carer health-related quality of life (continuous)</w:t>
            </w:r>
          </w:p>
          <w:p w14:paraId="5AA36B4D" w14:textId="77777777" w:rsidR="00BC22C0" w:rsidRDefault="00BC22C0" w:rsidP="00A6385C">
            <w:pPr>
              <w:pStyle w:val="TableBullet"/>
            </w:pPr>
            <w:r>
              <w:t>Mortality (dichotomous and time to event)</w:t>
            </w:r>
          </w:p>
          <w:p w14:paraId="5AA36B4E" w14:textId="77777777" w:rsidR="00BC22C0" w:rsidRDefault="00BC22C0" w:rsidP="00A6385C">
            <w:pPr>
              <w:pStyle w:val="TableBullet"/>
            </w:pPr>
            <w:r>
              <w:t>Time to failure of RRT form (time to event)</w:t>
            </w:r>
          </w:p>
          <w:p w14:paraId="5AA36B4F" w14:textId="77777777" w:rsidR="00BC22C0" w:rsidRPr="00E36A6B" w:rsidRDefault="00BC22C0" w:rsidP="00A6385C">
            <w:pPr>
              <w:pStyle w:val="ListParagraph"/>
              <w:rPr>
                <w:rFonts w:ascii="Arial" w:hAnsi="Arial" w:cs="Arial"/>
                <w:color w:val="000000"/>
                <w:sz w:val="24"/>
                <w:szCs w:val="24"/>
              </w:rPr>
            </w:pPr>
          </w:p>
          <w:p w14:paraId="5AA36B50" w14:textId="77777777" w:rsidR="00BC22C0" w:rsidRPr="00F1458D" w:rsidRDefault="00BC22C0" w:rsidP="00A6385C">
            <w:pPr>
              <w:spacing w:before="0" w:after="240" w:line="276" w:lineRule="auto"/>
              <w:rPr>
                <w:rFonts w:ascii="Arial" w:hAnsi="Arial" w:cs="Arial"/>
                <w:color w:val="000000"/>
                <w:sz w:val="20"/>
                <w:szCs w:val="20"/>
              </w:rPr>
            </w:pPr>
            <w:r w:rsidRPr="00F1458D">
              <w:rPr>
                <w:rFonts w:ascii="Arial" w:hAnsi="Arial" w:cs="Arial"/>
                <w:color w:val="000000"/>
                <w:sz w:val="20"/>
                <w:szCs w:val="20"/>
              </w:rPr>
              <w:t>Important</w:t>
            </w:r>
            <w:r>
              <w:rPr>
                <w:rFonts w:ascii="Arial" w:hAnsi="Arial" w:cs="Arial"/>
                <w:color w:val="000000"/>
                <w:sz w:val="20"/>
                <w:szCs w:val="20"/>
              </w:rPr>
              <w:t xml:space="preserve"> outcomes:</w:t>
            </w:r>
          </w:p>
          <w:p w14:paraId="5AA36B51" w14:textId="77777777" w:rsidR="00BC22C0" w:rsidRDefault="00BC22C0" w:rsidP="00A6385C">
            <w:pPr>
              <w:pStyle w:val="TableBullet"/>
            </w:pPr>
            <w:r>
              <w:t>Hospitalisation (rates or continuous)</w:t>
            </w:r>
          </w:p>
          <w:p w14:paraId="5AA36B52" w14:textId="77777777" w:rsidR="00BC22C0" w:rsidRPr="002C4C59" w:rsidRDefault="00BC22C0" w:rsidP="00A6385C">
            <w:pPr>
              <w:pStyle w:val="TableBullet"/>
            </w:pPr>
            <w:r>
              <w:t>Preferred place of death (dichotomous)</w:t>
            </w:r>
          </w:p>
          <w:p w14:paraId="5AA36B53" w14:textId="77777777" w:rsidR="00BC22C0" w:rsidRPr="002C4C59" w:rsidRDefault="00BC22C0" w:rsidP="00A6385C">
            <w:pPr>
              <w:pStyle w:val="TableBullet"/>
            </w:pPr>
            <w:r w:rsidRPr="002C4C59">
              <w:t>Symptom scores and functional measures (continuous)</w:t>
            </w:r>
          </w:p>
          <w:p w14:paraId="5AA36B54" w14:textId="77777777" w:rsidR="00BC22C0" w:rsidRDefault="00BC22C0" w:rsidP="00A6385C">
            <w:pPr>
              <w:pStyle w:val="TableBullet"/>
            </w:pPr>
            <w:r w:rsidRPr="00E36A6B">
              <w:t>Psychological distress and mental wellbeing</w:t>
            </w:r>
            <w:r>
              <w:t xml:space="preserve"> (continuous)</w:t>
            </w:r>
          </w:p>
          <w:p w14:paraId="5AA36B55" w14:textId="77777777" w:rsidR="00BC22C0" w:rsidRPr="00E36A6B" w:rsidRDefault="00BC22C0" w:rsidP="00A6385C">
            <w:pPr>
              <w:pStyle w:val="TableBullet"/>
            </w:pPr>
            <w:r w:rsidRPr="00E36A6B">
              <w:t>Patient, family and carer experience of care</w:t>
            </w:r>
            <w:r>
              <w:t xml:space="preserve"> (continuous)</w:t>
            </w:r>
          </w:p>
          <w:p w14:paraId="5AA36B56" w14:textId="77777777" w:rsidR="00BC22C0" w:rsidRDefault="00BC22C0" w:rsidP="00A6385C">
            <w:pPr>
              <w:pStyle w:val="TableBullet"/>
            </w:pPr>
            <w:r>
              <w:t>Growth (continuous)</w:t>
            </w:r>
          </w:p>
          <w:p w14:paraId="5AA36B57" w14:textId="77777777" w:rsidR="00BC22C0" w:rsidRDefault="00BC22C0" w:rsidP="00A6385C">
            <w:pPr>
              <w:pStyle w:val="TableBullet"/>
            </w:pPr>
            <w:r>
              <w:t>Malignancy (dichotomous)</w:t>
            </w:r>
          </w:p>
          <w:p w14:paraId="5AA36B58" w14:textId="77777777" w:rsidR="00BC22C0" w:rsidRDefault="00BC22C0" w:rsidP="00A6385C">
            <w:pPr>
              <w:pStyle w:val="TableBullet"/>
            </w:pPr>
            <w:r>
              <w:t>Adverse events</w:t>
            </w:r>
          </w:p>
          <w:p w14:paraId="5AA36B59" w14:textId="77777777" w:rsidR="00BC22C0" w:rsidRDefault="00BC22C0" w:rsidP="00A6385C">
            <w:pPr>
              <w:pStyle w:val="TableBullet2"/>
            </w:pPr>
            <w:r>
              <w:t>Infections (dichotomous)</w:t>
            </w:r>
          </w:p>
          <w:p w14:paraId="5AA36B5A" w14:textId="77777777" w:rsidR="00BC22C0" w:rsidRDefault="00BC22C0" w:rsidP="00A6385C">
            <w:pPr>
              <w:pStyle w:val="TableBullet2"/>
            </w:pPr>
            <w:r>
              <w:t>New onset DM/worsening control (dichotomous)</w:t>
            </w:r>
          </w:p>
          <w:p w14:paraId="5AA36B5B" w14:textId="77777777" w:rsidR="00BC22C0" w:rsidRDefault="00BC22C0" w:rsidP="00A6385C">
            <w:pPr>
              <w:pStyle w:val="TableBullet2"/>
            </w:pPr>
            <w:r>
              <w:t>Vascular access issues (dichotomous)</w:t>
            </w:r>
          </w:p>
          <w:p w14:paraId="5AA36B5C" w14:textId="77777777" w:rsidR="00BC22C0" w:rsidRDefault="00BC22C0" w:rsidP="00A6385C">
            <w:pPr>
              <w:pStyle w:val="TableBullet2"/>
            </w:pPr>
            <w:r>
              <w:t>Dialysis access issues (dichotomous)</w:t>
            </w:r>
          </w:p>
          <w:p w14:paraId="5AA36B5D" w14:textId="77777777" w:rsidR="00BC22C0" w:rsidRPr="00CE099A" w:rsidRDefault="00BC22C0" w:rsidP="00A6385C">
            <w:pPr>
              <w:pStyle w:val="TableBullet2"/>
            </w:pPr>
            <w:r w:rsidRPr="00CE099A">
              <w:t>Acute transplant rejection episodes (dichotomous)</w:t>
            </w:r>
          </w:p>
        </w:tc>
      </w:tr>
      <w:tr w:rsidR="00BC22C0" w:rsidRPr="006B31BA" w14:paraId="5AA36B63" w14:textId="77777777" w:rsidTr="00A6385C">
        <w:tc>
          <w:tcPr>
            <w:tcW w:w="1134" w:type="dxa"/>
            <w:shd w:val="clear" w:color="auto" w:fill="E6E6E6"/>
          </w:tcPr>
          <w:p w14:paraId="5AA36B5F" w14:textId="77777777" w:rsidR="00BC22C0" w:rsidRDefault="00BC22C0" w:rsidP="00A6385C">
            <w:pPr>
              <w:pStyle w:val="TableTextLeft"/>
            </w:pPr>
            <w:r>
              <w:lastRenderedPageBreak/>
              <w:t>H</w:t>
            </w:r>
          </w:p>
        </w:tc>
        <w:tc>
          <w:tcPr>
            <w:tcW w:w="1560" w:type="dxa"/>
            <w:shd w:val="clear" w:color="auto" w:fill="E6E6E6"/>
          </w:tcPr>
          <w:p w14:paraId="5AA36B60" w14:textId="77777777" w:rsidR="00BC22C0" w:rsidRDefault="00BC22C0" w:rsidP="00A6385C">
            <w:pPr>
              <w:pStyle w:val="TableTextLeft"/>
            </w:pPr>
            <w:r>
              <w:t>Qualitative</w:t>
            </w:r>
          </w:p>
        </w:tc>
        <w:tc>
          <w:tcPr>
            <w:tcW w:w="3402" w:type="dxa"/>
            <w:shd w:val="clear" w:color="auto" w:fill="E6E6E6"/>
          </w:tcPr>
          <w:p w14:paraId="5AA36B61" w14:textId="77777777" w:rsidR="00BC22C0" w:rsidRPr="00DC1EAE" w:rsidRDefault="00BC22C0" w:rsidP="00A6385C">
            <w:pPr>
              <w:pStyle w:val="TableTextLeft"/>
            </w:pPr>
            <w:r w:rsidRPr="00567836">
              <w:t>What are the most important symptoms to recognise for people undergoing RRT or receiving conservative care?</w:t>
            </w:r>
          </w:p>
        </w:tc>
        <w:tc>
          <w:tcPr>
            <w:tcW w:w="2974" w:type="dxa"/>
            <w:shd w:val="clear" w:color="auto" w:fill="E6E6E6"/>
          </w:tcPr>
          <w:p w14:paraId="5AA36B62" w14:textId="77777777" w:rsidR="00BC22C0" w:rsidRPr="00037455" w:rsidRDefault="00BC22C0" w:rsidP="00A6385C">
            <w:pPr>
              <w:spacing w:before="0" w:after="240" w:line="276" w:lineRule="auto"/>
              <w:rPr>
                <w:rFonts w:ascii="Arial" w:hAnsi="Arial" w:cs="Arial"/>
                <w:color w:val="000000"/>
                <w:sz w:val="20"/>
                <w:szCs w:val="24"/>
              </w:rPr>
            </w:pPr>
            <w:r>
              <w:rPr>
                <w:rFonts w:ascii="Arial" w:hAnsi="Arial" w:cs="Arial"/>
                <w:color w:val="000000"/>
                <w:sz w:val="20"/>
                <w:szCs w:val="24"/>
              </w:rPr>
              <w:t>-</w:t>
            </w:r>
          </w:p>
        </w:tc>
      </w:tr>
      <w:tr w:rsidR="00BC22C0" w:rsidRPr="006B31BA" w14:paraId="5AA36B77" w14:textId="77777777" w:rsidTr="00A6385C">
        <w:tc>
          <w:tcPr>
            <w:tcW w:w="1134" w:type="dxa"/>
            <w:shd w:val="clear" w:color="auto" w:fill="E6E6E6"/>
          </w:tcPr>
          <w:p w14:paraId="5AA36B64" w14:textId="77777777" w:rsidR="00BC22C0" w:rsidRPr="006B31BA" w:rsidRDefault="00BC22C0" w:rsidP="00A6385C">
            <w:pPr>
              <w:pStyle w:val="TableTextLeft"/>
            </w:pPr>
            <w:r>
              <w:t>I</w:t>
            </w:r>
          </w:p>
        </w:tc>
        <w:tc>
          <w:tcPr>
            <w:tcW w:w="1560" w:type="dxa"/>
            <w:shd w:val="clear" w:color="auto" w:fill="E6E6E6"/>
          </w:tcPr>
          <w:p w14:paraId="5AA36B65" w14:textId="77777777" w:rsidR="00BC22C0" w:rsidRPr="006B31BA" w:rsidRDefault="00BC22C0" w:rsidP="00A6385C">
            <w:pPr>
              <w:pStyle w:val="TableTextLeft"/>
            </w:pPr>
            <w:r>
              <w:t>Intervention</w:t>
            </w:r>
          </w:p>
        </w:tc>
        <w:tc>
          <w:tcPr>
            <w:tcW w:w="3402" w:type="dxa"/>
            <w:shd w:val="clear" w:color="auto" w:fill="E6E6E6"/>
          </w:tcPr>
          <w:p w14:paraId="5AA36B66" w14:textId="77777777" w:rsidR="00BC22C0" w:rsidRPr="006B31BA" w:rsidRDefault="00BC22C0" w:rsidP="00A6385C">
            <w:pPr>
              <w:pStyle w:val="TableTextLeft"/>
            </w:pPr>
            <w:r w:rsidRPr="0011796E">
              <w:t>What is the clinical and cost effectiveness of dietary management and fluid restriction for RRT?</w:t>
            </w:r>
          </w:p>
        </w:tc>
        <w:tc>
          <w:tcPr>
            <w:tcW w:w="2974" w:type="dxa"/>
            <w:shd w:val="clear" w:color="auto" w:fill="E6E6E6"/>
          </w:tcPr>
          <w:p w14:paraId="5AA36B67" w14:textId="77777777" w:rsidR="00BC22C0" w:rsidRPr="000F5D5E" w:rsidRDefault="00BC22C0" w:rsidP="00A6385C">
            <w:pPr>
              <w:spacing w:before="0" w:after="240" w:line="276" w:lineRule="auto"/>
              <w:rPr>
                <w:rFonts w:ascii="Arial" w:hAnsi="Arial" w:cs="Arial"/>
                <w:color w:val="000000"/>
                <w:sz w:val="20"/>
                <w:szCs w:val="24"/>
              </w:rPr>
            </w:pPr>
            <w:r w:rsidRPr="000F5D5E">
              <w:rPr>
                <w:rFonts w:ascii="Arial" w:hAnsi="Arial" w:cs="Arial"/>
                <w:color w:val="000000"/>
                <w:sz w:val="20"/>
                <w:szCs w:val="24"/>
              </w:rPr>
              <w:t>Critical</w:t>
            </w:r>
            <w:r>
              <w:rPr>
                <w:rFonts w:ascii="Arial" w:hAnsi="Arial" w:cs="Arial"/>
                <w:color w:val="000000"/>
                <w:sz w:val="20"/>
                <w:szCs w:val="24"/>
              </w:rPr>
              <w:t xml:space="preserve"> outcomes:</w:t>
            </w:r>
          </w:p>
          <w:p w14:paraId="5AA36B68" w14:textId="77777777" w:rsidR="00BC22C0" w:rsidRDefault="00BC22C0" w:rsidP="00A6385C">
            <w:pPr>
              <w:pStyle w:val="TableBullet"/>
            </w:pPr>
            <w:r>
              <w:t>Patient, family/carer health-related quality of life (continuous)</w:t>
            </w:r>
          </w:p>
          <w:p w14:paraId="5AA36B69" w14:textId="77777777" w:rsidR="00BC22C0" w:rsidRPr="006A4966" w:rsidRDefault="00BC22C0" w:rsidP="00A6385C">
            <w:pPr>
              <w:pStyle w:val="TableBullet"/>
            </w:pPr>
            <w:r>
              <w:t>Mortality (dichotomous and time to event)</w:t>
            </w:r>
          </w:p>
          <w:p w14:paraId="5AA36B6A" w14:textId="77777777" w:rsidR="00BC22C0" w:rsidRDefault="00BC22C0" w:rsidP="00A6385C">
            <w:pPr>
              <w:spacing w:before="0" w:after="240" w:line="276" w:lineRule="auto"/>
              <w:rPr>
                <w:rFonts w:ascii="Arial" w:hAnsi="Arial" w:cs="Arial"/>
                <w:color w:val="000000"/>
                <w:sz w:val="20"/>
                <w:szCs w:val="20"/>
              </w:rPr>
            </w:pPr>
          </w:p>
          <w:p w14:paraId="5AA36B6B" w14:textId="77777777" w:rsidR="00BC22C0" w:rsidRPr="00F1458D" w:rsidRDefault="00BC22C0" w:rsidP="00A6385C">
            <w:pPr>
              <w:spacing w:before="0" w:after="240" w:line="276" w:lineRule="auto"/>
              <w:rPr>
                <w:rFonts w:ascii="Arial" w:hAnsi="Arial" w:cs="Arial"/>
                <w:color w:val="000000"/>
                <w:sz w:val="20"/>
                <w:szCs w:val="20"/>
              </w:rPr>
            </w:pPr>
            <w:r w:rsidRPr="00F1458D">
              <w:rPr>
                <w:rFonts w:ascii="Arial" w:hAnsi="Arial" w:cs="Arial"/>
                <w:color w:val="000000"/>
                <w:sz w:val="20"/>
                <w:szCs w:val="20"/>
              </w:rPr>
              <w:t>Important</w:t>
            </w:r>
            <w:r>
              <w:rPr>
                <w:rFonts w:ascii="Arial" w:hAnsi="Arial" w:cs="Arial"/>
                <w:color w:val="000000"/>
                <w:sz w:val="20"/>
                <w:szCs w:val="20"/>
              </w:rPr>
              <w:t xml:space="preserve"> outcomes:</w:t>
            </w:r>
          </w:p>
          <w:p w14:paraId="5AA36B6C" w14:textId="77777777" w:rsidR="00BC22C0" w:rsidRDefault="00BC22C0" w:rsidP="00A6385C">
            <w:pPr>
              <w:pStyle w:val="TableBullet"/>
            </w:pPr>
            <w:r>
              <w:t>Hospitalisation (rates or continuous)</w:t>
            </w:r>
          </w:p>
          <w:p w14:paraId="5AA36B6D" w14:textId="77777777" w:rsidR="00BC22C0" w:rsidRDefault="00BC22C0" w:rsidP="00A6385C">
            <w:pPr>
              <w:pStyle w:val="TableBullet"/>
            </w:pPr>
            <w:r>
              <w:t>Subjective global assessment or malnutrition universal screen tool (continuous)</w:t>
            </w:r>
          </w:p>
          <w:p w14:paraId="5AA36B6E" w14:textId="77777777" w:rsidR="00BC22C0" w:rsidRDefault="00BC22C0" w:rsidP="00A6385C">
            <w:pPr>
              <w:pStyle w:val="TableBullet"/>
            </w:pPr>
            <w:proofErr w:type="spellStart"/>
            <w:r>
              <w:t>Interdialytic</w:t>
            </w:r>
            <w:proofErr w:type="spellEnd"/>
            <w:r>
              <w:t xml:space="preserve"> weight gain (continuous)</w:t>
            </w:r>
          </w:p>
          <w:p w14:paraId="5AA36B6F" w14:textId="77777777" w:rsidR="00BC22C0" w:rsidRPr="002C4C59" w:rsidRDefault="00BC22C0" w:rsidP="00A6385C">
            <w:pPr>
              <w:pStyle w:val="TableBullet"/>
            </w:pPr>
            <w:r w:rsidRPr="002C4C59">
              <w:t>Symptom scores and functional measures</w:t>
            </w:r>
            <w:r>
              <w:t xml:space="preserve"> </w:t>
            </w:r>
            <w:r>
              <w:lastRenderedPageBreak/>
              <w:t xml:space="preserve">(including grip strength, </w:t>
            </w:r>
            <w:r w:rsidRPr="002C4C59">
              <w:t>continuous)</w:t>
            </w:r>
          </w:p>
          <w:p w14:paraId="5AA36B70" w14:textId="77777777" w:rsidR="00BC22C0" w:rsidRDefault="00BC22C0" w:rsidP="00A6385C">
            <w:pPr>
              <w:pStyle w:val="TableBullet"/>
            </w:pPr>
            <w:r w:rsidRPr="00E36A6B">
              <w:t>Psychological distress and mental wellbeing</w:t>
            </w:r>
            <w:r>
              <w:t xml:space="preserve"> (continuous)</w:t>
            </w:r>
          </w:p>
          <w:p w14:paraId="5AA36B71" w14:textId="77777777" w:rsidR="00BC22C0" w:rsidRDefault="00BC22C0" w:rsidP="00A6385C">
            <w:pPr>
              <w:pStyle w:val="TableBullet"/>
            </w:pPr>
            <w:r>
              <w:t>Blood pressure (continuous)</w:t>
            </w:r>
          </w:p>
          <w:p w14:paraId="5AA36B72" w14:textId="77777777" w:rsidR="00BC22C0" w:rsidRPr="00E36A6B" w:rsidRDefault="00BC22C0" w:rsidP="00A6385C">
            <w:pPr>
              <w:pStyle w:val="TableBullet"/>
            </w:pPr>
            <w:r w:rsidRPr="00E36A6B">
              <w:t>Patient, family and carer experience of care</w:t>
            </w:r>
            <w:r>
              <w:t xml:space="preserve"> (continuous)</w:t>
            </w:r>
          </w:p>
          <w:p w14:paraId="5AA36B73" w14:textId="77777777" w:rsidR="00BC22C0" w:rsidRDefault="00BC22C0" w:rsidP="00A6385C">
            <w:pPr>
              <w:pStyle w:val="TableBullet"/>
            </w:pPr>
            <w:r>
              <w:t>Growth (continuous)</w:t>
            </w:r>
          </w:p>
          <w:p w14:paraId="5AA36B74" w14:textId="77777777" w:rsidR="00BC22C0" w:rsidRDefault="00BC22C0" w:rsidP="00A6385C">
            <w:pPr>
              <w:pStyle w:val="TableBullet"/>
            </w:pPr>
            <w:r>
              <w:t>Adverse events</w:t>
            </w:r>
          </w:p>
          <w:p w14:paraId="5AA36B75" w14:textId="77777777" w:rsidR="00BC22C0" w:rsidRDefault="00BC22C0" w:rsidP="00A6385C">
            <w:pPr>
              <w:pStyle w:val="TableBullet2"/>
            </w:pPr>
            <w:r>
              <w:t>Infections (dichotomous)</w:t>
            </w:r>
          </w:p>
          <w:p w14:paraId="5AA36B76" w14:textId="77777777" w:rsidR="00BC22C0" w:rsidRPr="006B31BA" w:rsidRDefault="00BC22C0" w:rsidP="00A6385C">
            <w:pPr>
              <w:pStyle w:val="TableBullet2"/>
            </w:pPr>
            <w:r>
              <w:t>Acute transplant rejection episodes (dichotomous)</w:t>
            </w:r>
          </w:p>
        </w:tc>
      </w:tr>
      <w:tr w:rsidR="00BC22C0" w:rsidRPr="006B31BA" w14:paraId="5AA36B8E" w14:textId="77777777" w:rsidTr="00A6385C">
        <w:tc>
          <w:tcPr>
            <w:tcW w:w="1134" w:type="dxa"/>
            <w:shd w:val="clear" w:color="auto" w:fill="E6E6E6"/>
          </w:tcPr>
          <w:p w14:paraId="5AA36B78" w14:textId="77777777" w:rsidR="00BC22C0" w:rsidRPr="006B31BA" w:rsidRDefault="00BC22C0" w:rsidP="00A6385C">
            <w:pPr>
              <w:pStyle w:val="TableTextLeft"/>
            </w:pPr>
            <w:r>
              <w:lastRenderedPageBreak/>
              <w:t>J</w:t>
            </w:r>
          </w:p>
        </w:tc>
        <w:tc>
          <w:tcPr>
            <w:tcW w:w="1560" w:type="dxa"/>
            <w:shd w:val="clear" w:color="auto" w:fill="E6E6E6"/>
          </w:tcPr>
          <w:p w14:paraId="5AA36B79" w14:textId="77777777" w:rsidR="00BC22C0" w:rsidRDefault="00BC22C0" w:rsidP="00A6385C">
            <w:pPr>
              <w:pStyle w:val="TableTextLeft"/>
            </w:pPr>
            <w:r>
              <w:t>Intervention</w:t>
            </w:r>
          </w:p>
        </w:tc>
        <w:tc>
          <w:tcPr>
            <w:tcW w:w="3402" w:type="dxa"/>
            <w:shd w:val="clear" w:color="auto" w:fill="E6E6E6"/>
          </w:tcPr>
          <w:p w14:paraId="5AA36B7A" w14:textId="77777777" w:rsidR="00BC22C0" w:rsidRPr="0011796E" w:rsidRDefault="00BC22C0" w:rsidP="00A6385C">
            <w:pPr>
              <w:pStyle w:val="TableTextLeft"/>
            </w:pPr>
            <w:r w:rsidRPr="003A199F">
              <w:t>How frequently should people on the different forms of RRT be reviewed?</w:t>
            </w:r>
          </w:p>
        </w:tc>
        <w:tc>
          <w:tcPr>
            <w:tcW w:w="2974" w:type="dxa"/>
            <w:shd w:val="clear" w:color="auto" w:fill="E6E6E6"/>
          </w:tcPr>
          <w:p w14:paraId="5AA36B7B" w14:textId="77777777" w:rsidR="00BC22C0" w:rsidRDefault="00BC22C0" w:rsidP="00A6385C">
            <w:pPr>
              <w:pStyle w:val="TableTextLeft"/>
            </w:pPr>
            <w:r>
              <w:t>Critical outcomes:</w:t>
            </w:r>
          </w:p>
          <w:p w14:paraId="5AA36B7C" w14:textId="77777777" w:rsidR="00BC22C0" w:rsidRDefault="00BC22C0" w:rsidP="00A6385C">
            <w:pPr>
              <w:pStyle w:val="TableBullet"/>
            </w:pPr>
            <w:r>
              <w:t>Patient, family/carer health-related quality of life (continuous)</w:t>
            </w:r>
          </w:p>
          <w:p w14:paraId="5AA36B7D" w14:textId="77777777" w:rsidR="00BC22C0" w:rsidRDefault="00BC22C0" w:rsidP="00A6385C">
            <w:pPr>
              <w:pStyle w:val="TableBullet"/>
            </w:pPr>
            <w:r>
              <w:t>Mortality (dichotomous and time to event)</w:t>
            </w:r>
          </w:p>
          <w:p w14:paraId="5AA36B7E" w14:textId="77777777" w:rsidR="00BC22C0" w:rsidRDefault="00BC22C0" w:rsidP="00A6385C">
            <w:pPr>
              <w:pStyle w:val="TableBullet"/>
            </w:pPr>
            <w:r>
              <w:t>Time to failure of RRT form (time to event)</w:t>
            </w:r>
          </w:p>
          <w:p w14:paraId="5AA36B7F" w14:textId="77777777" w:rsidR="00BC22C0" w:rsidRDefault="00BC22C0" w:rsidP="00A6385C">
            <w:pPr>
              <w:pStyle w:val="TableTextLeft"/>
            </w:pPr>
          </w:p>
          <w:p w14:paraId="5AA36B80" w14:textId="77777777" w:rsidR="00BC22C0" w:rsidRDefault="00BC22C0" w:rsidP="00A6385C">
            <w:pPr>
              <w:pStyle w:val="TableTextLeft"/>
            </w:pPr>
            <w:r>
              <w:t>Important outcomes:</w:t>
            </w:r>
          </w:p>
          <w:p w14:paraId="5AA36B81" w14:textId="77777777" w:rsidR="00BC22C0" w:rsidRDefault="00BC22C0" w:rsidP="00A6385C">
            <w:pPr>
              <w:pStyle w:val="TableBullet"/>
            </w:pPr>
            <w:r>
              <w:t>Transplantation/transplant listing (rates/dichotomous)</w:t>
            </w:r>
          </w:p>
          <w:p w14:paraId="5AA36B82" w14:textId="77777777" w:rsidR="00BC22C0" w:rsidRDefault="00BC22C0" w:rsidP="00A6385C">
            <w:pPr>
              <w:pStyle w:val="TableBullet"/>
            </w:pPr>
            <w:r>
              <w:t>Hospitalisation (rates or continuous)</w:t>
            </w:r>
          </w:p>
          <w:p w14:paraId="5AA36B83" w14:textId="77777777" w:rsidR="00BC22C0" w:rsidRDefault="00BC22C0" w:rsidP="00A6385C">
            <w:pPr>
              <w:pStyle w:val="TableBullet"/>
            </w:pPr>
            <w:r>
              <w:t>Preferred place of death (dichotomous)</w:t>
            </w:r>
          </w:p>
          <w:p w14:paraId="5AA36B84" w14:textId="77777777" w:rsidR="00BC22C0" w:rsidRDefault="00BC22C0" w:rsidP="00A6385C">
            <w:pPr>
              <w:pStyle w:val="TableBullet"/>
            </w:pPr>
            <w:r>
              <w:t>Symptom scores and functional measures (continuous)</w:t>
            </w:r>
          </w:p>
          <w:p w14:paraId="5AA36B85" w14:textId="77777777" w:rsidR="00BC22C0" w:rsidRDefault="00BC22C0" w:rsidP="00A6385C">
            <w:pPr>
              <w:pStyle w:val="TableBullet"/>
            </w:pPr>
            <w:r>
              <w:t>Psychological distress and mental wellbeing (continuous)</w:t>
            </w:r>
          </w:p>
          <w:p w14:paraId="5AA36B86" w14:textId="77777777" w:rsidR="00BC22C0" w:rsidRDefault="00BC22C0" w:rsidP="00A6385C">
            <w:pPr>
              <w:pStyle w:val="TableBullet"/>
            </w:pPr>
            <w:r>
              <w:t>Patient, family and carer experience of care (continuous)</w:t>
            </w:r>
          </w:p>
          <w:p w14:paraId="5AA36B87" w14:textId="77777777" w:rsidR="00BC22C0" w:rsidRDefault="00BC22C0" w:rsidP="00A6385C">
            <w:pPr>
              <w:pStyle w:val="TableBullet"/>
            </w:pPr>
            <w:r>
              <w:t>Growth (continuous)</w:t>
            </w:r>
          </w:p>
          <w:p w14:paraId="5AA36B88" w14:textId="77777777" w:rsidR="00BC22C0" w:rsidRDefault="00BC22C0" w:rsidP="00A6385C">
            <w:pPr>
              <w:pStyle w:val="TableBullet"/>
            </w:pPr>
            <w:r>
              <w:t>Malignancy (dichotomous)</w:t>
            </w:r>
          </w:p>
          <w:p w14:paraId="5AA36B89" w14:textId="77777777" w:rsidR="00BC22C0" w:rsidRDefault="00BC22C0" w:rsidP="00A6385C">
            <w:pPr>
              <w:pStyle w:val="TableBullet"/>
            </w:pPr>
            <w:r>
              <w:t>Adverse events</w:t>
            </w:r>
          </w:p>
          <w:p w14:paraId="5AA36B8A" w14:textId="77777777" w:rsidR="00BC22C0" w:rsidRDefault="00BC22C0" w:rsidP="00A6385C">
            <w:pPr>
              <w:pStyle w:val="TableBullet2"/>
            </w:pPr>
            <w:r>
              <w:t>Infections (dichotomous)</w:t>
            </w:r>
          </w:p>
          <w:p w14:paraId="5AA36B8B" w14:textId="77777777" w:rsidR="00BC22C0" w:rsidRDefault="00BC22C0" w:rsidP="00A6385C">
            <w:pPr>
              <w:pStyle w:val="TableBullet2"/>
            </w:pPr>
            <w:r>
              <w:t>Vascular access issues (dichotomous)</w:t>
            </w:r>
          </w:p>
          <w:p w14:paraId="5AA36B8C" w14:textId="77777777" w:rsidR="00BC22C0" w:rsidRPr="003A199F" w:rsidRDefault="00BC22C0" w:rsidP="00A6385C">
            <w:pPr>
              <w:pStyle w:val="TableBullet2"/>
              <w:rPr>
                <w:rFonts w:ascii="Arial" w:hAnsi="Arial"/>
                <w:color w:val="000000"/>
                <w:szCs w:val="24"/>
              </w:rPr>
            </w:pPr>
            <w:r>
              <w:t>Dialysis access issues (dichotomous)</w:t>
            </w:r>
          </w:p>
          <w:p w14:paraId="5AA36B8D" w14:textId="77777777" w:rsidR="00BC22C0" w:rsidRPr="000F5D5E" w:rsidRDefault="00BC22C0" w:rsidP="00A6385C">
            <w:pPr>
              <w:pStyle w:val="TableBullet2"/>
              <w:rPr>
                <w:rFonts w:ascii="Arial" w:hAnsi="Arial"/>
                <w:color w:val="000000"/>
                <w:szCs w:val="24"/>
              </w:rPr>
            </w:pPr>
            <w:r>
              <w:t>Acute transplant rejection episodes (dichotomous)</w:t>
            </w:r>
          </w:p>
        </w:tc>
      </w:tr>
      <w:tr w:rsidR="00BC22C0" w:rsidRPr="006B31BA" w14:paraId="5AA36B93" w14:textId="77777777" w:rsidTr="00A6385C">
        <w:tc>
          <w:tcPr>
            <w:tcW w:w="1134" w:type="dxa"/>
            <w:shd w:val="clear" w:color="auto" w:fill="E6E6E6"/>
          </w:tcPr>
          <w:p w14:paraId="5AA36B8F" w14:textId="77777777" w:rsidR="00BC22C0" w:rsidRPr="006B31BA" w:rsidRDefault="00BC22C0" w:rsidP="00A6385C">
            <w:pPr>
              <w:pStyle w:val="TableTextLeft"/>
            </w:pPr>
            <w:r>
              <w:t>K</w:t>
            </w:r>
          </w:p>
        </w:tc>
        <w:tc>
          <w:tcPr>
            <w:tcW w:w="1560" w:type="dxa"/>
            <w:shd w:val="clear" w:color="auto" w:fill="E6E6E6"/>
          </w:tcPr>
          <w:p w14:paraId="5AA36B90" w14:textId="77777777" w:rsidR="00BC22C0" w:rsidRDefault="00BC22C0" w:rsidP="00A6385C">
            <w:pPr>
              <w:pStyle w:val="TableTextLeft"/>
            </w:pPr>
            <w:r>
              <w:t>Qualitative</w:t>
            </w:r>
          </w:p>
        </w:tc>
        <w:tc>
          <w:tcPr>
            <w:tcW w:w="3402" w:type="dxa"/>
            <w:shd w:val="clear" w:color="auto" w:fill="E6E6E6"/>
          </w:tcPr>
          <w:p w14:paraId="5AA36B91" w14:textId="77777777" w:rsidR="00BC22C0" w:rsidRPr="00DC1EAE" w:rsidRDefault="00BC22C0" w:rsidP="00A6385C">
            <w:pPr>
              <w:pStyle w:val="TableTextLeft"/>
            </w:pPr>
            <w:r w:rsidRPr="0084244D">
              <w:t xml:space="preserve">What information, education and support </w:t>
            </w:r>
            <w:proofErr w:type="gramStart"/>
            <w:r w:rsidRPr="0084244D">
              <w:t>is</w:t>
            </w:r>
            <w:proofErr w:type="gramEnd"/>
            <w:r w:rsidRPr="0084244D">
              <w:t xml:space="preserve"> important for people for whom RRT or conservative management may be appropriate </w:t>
            </w:r>
            <w:r w:rsidRPr="0084244D">
              <w:lastRenderedPageBreak/>
              <w:t>and their families/carers?</w:t>
            </w:r>
          </w:p>
        </w:tc>
        <w:tc>
          <w:tcPr>
            <w:tcW w:w="2974" w:type="dxa"/>
            <w:shd w:val="clear" w:color="auto" w:fill="E6E6E6"/>
          </w:tcPr>
          <w:p w14:paraId="5AA36B92" w14:textId="77777777" w:rsidR="00BC22C0" w:rsidRPr="00037455" w:rsidRDefault="00BC22C0" w:rsidP="00A6385C">
            <w:pPr>
              <w:spacing w:before="0" w:after="240" w:line="276" w:lineRule="auto"/>
              <w:rPr>
                <w:rFonts w:ascii="Arial" w:hAnsi="Arial" w:cs="Arial"/>
                <w:color w:val="000000"/>
                <w:sz w:val="20"/>
                <w:szCs w:val="24"/>
              </w:rPr>
            </w:pPr>
            <w:r>
              <w:rPr>
                <w:rFonts w:ascii="Arial" w:hAnsi="Arial" w:cs="Arial"/>
                <w:color w:val="000000"/>
                <w:sz w:val="20"/>
                <w:szCs w:val="24"/>
              </w:rPr>
              <w:lastRenderedPageBreak/>
              <w:t>-</w:t>
            </w:r>
          </w:p>
        </w:tc>
      </w:tr>
      <w:tr w:rsidR="00BC22C0" w:rsidRPr="006B31BA" w14:paraId="5AA36B9E" w14:textId="77777777" w:rsidTr="00A6385C">
        <w:tc>
          <w:tcPr>
            <w:tcW w:w="1134" w:type="dxa"/>
            <w:shd w:val="clear" w:color="auto" w:fill="E6E6E6"/>
          </w:tcPr>
          <w:p w14:paraId="5AA36B94" w14:textId="77777777" w:rsidR="00BC22C0" w:rsidRPr="006B31BA" w:rsidRDefault="00BC22C0" w:rsidP="00A6385C">
            <w:pPr>
              <w:pStyle w:val="TableTextLeft"/>
            </w:pPr>
            <w:r>
              <w:lastRenderedPageBreak/>
              <w:t>L</w:t>
            </w:r>
          </w:p>
        </w:tc>
        <w:tc>
          <w:tcPr>
            <w:tcW w:w="1560" w:type="dxa"/>
            <w:shd w:val="clear" w:color="auto" w:fill="E6E6E6"/>
          </w:tcPr>
          <w:p w14:paraId="5AA36B95" w14:textId="77777777" w:rsidR="00BC22C0" w:rsidRDefault="00BC22C0" w:rsidP="00A6385C">
            <w:pPr>
              <w:pStyle w:val="TableTextLeft"/>
            </w:pPr>
            <w:r>
              <w:t>Intervention</w:t>
            </w:r>
          </w:p>
        </w:tc>
        <w:tc>
          <w:tcPr>
            <w:tcW w:w="3402" w:type="dxa"/>
            <w:shd w:val="clear" w:color="auto" w:fill="E6E6E6"/>
          </w:tcPr>
          <w:p w14:paraId="5AA36B96" w14:textId="77777777" w:rsidR="00BC22C0" w:rsidRPr="00D16812" w:rsidRDefault="00BC22C0" w:rsidP="00A6385C">
            <w:pPr>
              <w:pStyle w:val="TableTextLeft"/>
            </w:pPr>
            <w:r w:rsidRPr="00CC0E61">
              <w:t>What is the clinical and cost effectiveness of decision support interventions for people who may require renal replacement therapy?</w:t>
            </w:r>
          </w:p>
        </w:tc>
        <w:tc>
          <w:tcPr>
            <w:tcW w:w="2974" w:type="dxa"/>
            <w:shd w:val="clear" w:color="auto" w:fill="E6E6E6"/>
          </w:tcPr>
          <w:p w14:paraId="5AA36B97" w14:textId="77777777" w:rsidR="00BC22C0" w:rsidRDefault="00BC22C0" w:rsidP="00A6385C">
            <w:pPr>
              <w:tabs>
                <w:tab w:val="left" w:pos="340"/>
              </w:tabs>
              <w:spacing w:before="40" w:after="20"/>
              <w:rPr>
                <w:rFonts w:eastAsia="Calibri" w:cs="Arial"/>
                <w:sz w:val="20"/>
                <w:szCs w:val="20"/>
              </w:rPr>
            </w:pPr>
            <w:r>
              <w:rPr>
                <w:rFonts w:eastAsia="Calibri" w:cs="Arial"/>
                <w:sz w:val="20"/>
                <w:szCs w:val="20"/>
              </w:rPr>
              <w:t>Critical outcomes:</w:t>
            </w:r>
          </w:p>
          <w:p w14:paraId="5AA36B98" w14:textId="77777777" w:rsidR="00BC22C0" w:rsidRPr="00847B85" w:rsidRDefault="00BC22C0" w:rsidP="00A6385C">
            <w:pPr>
              <w:numPr>
                <w:ilvl w:val="0"/>
                <w:numId w:val="3"/>
              </w:numPr>
              <w:tabs>
                <w:tab w:val="left" w:pos="340"/>
              </w:tabs>
              <w:spacing w:before="40" w:after="20"/>
              <w:rPr>
                <w:rFonts w:eastAsia="Calibri" w:cs="Arial"/>
                <w:sz w:val="20"/>
                <w:szCs w:val="20"/>
              </w:rPr>
            </w:pPr>
            <w:r w:rsidRPr="00847B85">
              <w:rPr>
                <w:rFonts w:eastAsia="Calibri" w:cs="Arial"/>
                <w:sz w:val="20"/>
                <w:szCs w:val="20"/>
              </w:rPr>
              <w:t xml:space="preserve">Patient, family/carer health-related </w:t>
            </w:r>
            <w:proofErr w:type="spellStart"/>
            <w:r w:rsidRPr="00847B85">
              <w:rPr>
                <w:rFonts w:eastAsia="Calibri" w:cs="Arial"/>
                <w:sz w:val="20"/>
                <w:szCs w:val="20"/>
              </w:rPr>
              <w:t>QoL</w:t>
            </w:r>
            <w:proofErr w:type="spellEnd"/>
          </w:p>
          <w:p w14:paraId="5AA36B99" w14:textId="77777777" w:rsidR="00BC22C0" w:rsidRPr="00847B85" w:rsidRDefault="00BC22C0" w:rsidP="00A6385C">
            <w:pPr>
              <w:numPr>
                <w:ilvl w:val="0"/>
                <w:numId w:val="3"/>
              </w:numPr>
              <w:tabs>
                <w:tab w:val="left" w:pos="340"/>
              </w:tabs>
              <w:spacing w:before="40" w:after="20"/>
              <w:rPr>
                <w:rFonts w:eastAsia="Calibri" w:cs="Arial"/>
                <w:sz w:val="20"/>
                <w:szCs w:val="20"/>
              </w:rPr>
            </w:pPr>
            <w:r w:rsidRPr="00847B85">
              <w:rPr>
                <w:rFonts w:eastAsia="Calibri" w:cs="Arial"/>
                <w:sz w:val="20"/>
                <w:szCs w:val="20"/>
              </w:rPr>
              <w:t xml:space="preserve">Mortality </w:t>
            </w:r>
          </w:p>
          <w:p w14:paraId="5AA36B9A" w14:textId="77777777" w:rsidR="00BC22C0" w:rsidRPr="00847B85" w:rsidRDefault="00BC22C0" w:rsidP="00A6385C">
            <w:pPr>
              <w:numPr>
                <w:ilvl w:val="0"/>
                <w:numId w:val="3"/>
              </w:numPr>
              <w:tabs>
                <w:tab w:val="left" w:pos="340"/>
              </w:tabs>
              <w:spacing w:before="40" w:after="20"/>
              <w:rPr>
                <w:rFonts w:eastAsia="Calibri" w:cs="Arial"/>
                <w:sz w:val="20"/>
                <w:szCs w:val="20"/>
              </w:rPr>
            </w:pPr>
            <w:r w:rsidRPr="00847B85">
              <w:rPr>
                <w:rFonts w:eastAsia="Calibri" w:cs="Arial"/>
                <w:sz w:val="20"/>
                <w:szCs w:val="20"/>
              </w:rPr>
              <w:t>Decision quality/conflict</w:t>
            </w:r>
          </w:p>
          <w:p w14:paraId="5AA36B9B" w14:textId="77777777" w:rsidR="00BC22C0" w:rsidRPr="00847B85" w:rsidRDefault="00BC22C0" w:rsidP="00A6385C">
            <w:pPr>
              <w:numPr>
                <w:ilvl w:val="0"/>
                <w:numId w:val="3"/>
              </w:numPr>
              <w:tabs>
                <w:tab w:val="left" w:pos="340"/>
              </w:tabs>
              <w:spacing w:before="40" w:after="20"/>
              <w:rPr>
                <w:rFonts w:eastAsia="Calibri" w:cs="Arial"/>
                <w:sz w:val="20"/>
                <w:szCs w:val="20"/>
              </w:rPr>
            </w:pPr>
            <w:r w:rsidRPr="00847B85">
              <w:rPr>
                <w:rFonts w:eastAsia="Calibri" w:cs="Arial"/>
                <w:sz w:val="20"/>
                <w:szCs w:val="20"/>
              </w:rPr>
              <w:t>Knowledge of relevant decision area</w:t>
            </w:r>
          </w:p>
          <w:p w14:paraId="5AA36B9C" w14:textId="77777777" w:rsidR="00BC22C0" w:rsidRPr="00847B85" w:rsidRDefault="00BC22C0" w:rsidP="00A6385C">
            <w:pPr>
              <w:numPr>
                <w:ilvl w:val="0"/>
                <w:numId w:val="3"/>
              </w:numPr>
              <w:tabs>
                <w:tab w:val="left" w:pos="340"/>
              </w:tabs>
              <w:spacing w:before="40" w:after="20"/>
              <w:rPr>
                <w:rFonts w:asciiTheme="majorHAnsi" w:eastAsia="Calibri" w:hAnsiTheme="majorHAnsi" w:cstheme="majorHAnsi"/>
                <w:color w:val="000000"/>
              </w:rPr>
            </w:pPr>
            <w:r w:rsidRPr="00847B85">
              <w:rPr>
                <w:rFonts w:eastAsia="Calibri" w:cs="Arial"/>
                <w:sz w:val="20"/>
                <w:szCs w:val="20"/>
              </w:rPr>
              <w:t>Psychological distress and mental wellbeing</w:t>
            </w:r>
          </w:p>
          <w:p w14:paraId="5AA36B9D" w14:textId="77777777" w:rsidR="00BC22C0" w:rsidRPr="00B75274" w:rsidRDefault="00BC22C0" w:rsidP="00A6385C">
            <w:pPr>
              <w:numPr>
                <w:ilvl w:val="0"/>
                <w:numId w:val="3"/>
              </w:numPr>
              <w:tabs>
                <w:tab w:val="left" w:pos="340"/>
              </w:tabs>
              <w:spacing w:before="40" w:after="20"/>
              <w:rPr>
                <w:rFonts w:asciiTheme="majorHAnsi" w:eastAsia="Calibri" w:hAnsiTheme="majorHAnsi" w:cstheme="majorHAnsi"/>
                <w:color w:val="000000"/>
              </w:rPr>
            </w:pPr>
            <w:r w:rsidRPr="00847B85">
              <w:rPr>
                <w:sz w:val="20"/>
              </w:rPr>
              <w:t>Patient, family/carer experience of care</w:t>
            </w:r>
          </w:p>
        </w:tc>
      </w:tr>
      <w:tr w:rsidR="00BC22C0" w:rsidRPr="006B31BA" w14:paraId="5AA36BAF" w14:textId="77777777" w:rsidTr="00A6385C">
        <w:tc>
          <w:tcPr>
            <w:tcW w:w="1134" w:type="dxa"/>
            <w:shd w:val="clear" w:color="auto" w:fill="E6E6E6"/>
          </w:tcPr>
          <w:p w14:paraId="5AA36B9F" w14:textId="77777777" w:rsidR="00BC22C0" w:rsidRPr="006B31BA" w:rsidRDefault="00BC22C0" w:rsidP="00A6385C">
            <w:pPr>
              <w:pStyle w:val="TableTextLeft"/>
            </w:pPr>
            <w:r>
              <w:t>M</w:t>
            </w:r>
          </w:p>
        </w:tc>
        <w:tc>
          <w:tcPr>
            <w:tcW w:w="1560" w:type="dxa"/>
            <w:shd w:val="clear" w:color="auto" w:fill="E6E6E6"/>
          </w:tcPr>
          <w:p w14:paraId="5AA36BA0" w14:textId="77777777" w:rsidR="00BC22C0" w:rsidRDefault="00BC22C0" w:rsidP="00A6385C">
            <w:pPr>
              <w:pStyle w:val="TableTextLeft"/>
            </w:pPr>
            <w:r w:rsidRPr="0011796E">
              <w:t>Intervention</w:t>
            </w:r>
          </w:p>
        </w:tc>
        <w:tc>
          <w:tcPr>
            <w:tcW w:w="3402" w:type="dxa"/>
            <w:shd w:val="clear" w:color="auto" w:fill="E6E6E6"/>
          </w:tcPr>
          <w:p w14:paraId="5AA36BA1" w14:textId="77777777" w:rsidR="00BC22C0" w:rsidRPr="00CC0E61" w:rsidRDefault="00BC22C0" w:rsidP="00A6385C">
            <w:pPr>
              <w:pStyle w:val="TableTextLeft"/>
            </w:pPr>
            <w:r w:rsidRPr="0011796E">
              <w:t>What are the most clinical and cost effective ways of co-ordinating care during RRT or conservative management?</w:t>
            </w:r>
          </w:p>
        </w:tc>
        <w:tc>
          <w:tcPr>
            <w:tcW w:w="2974" w:type="dxa"/>
            <w:shd w:val="clear" w:color="auto" w:fill="E6E6E6"/>
          </w:tcPr>
          <w:p w14:paraId="5AA36BA2" w14:textId="77777777" w:rsidR="00BC22C0" w:rsidRPr="006B31BA" w:rsidRDefault="00BC22C0" w:rsidP="00A6385C">
            <w:pPr>
              <w:pStyle w:val="TableTextLeft"/>
            </w:pPr>
            <w:r w:rsidRPr="006B31BA">
              <w:t>Critical outcomes:</w:t>
            </w:r>
          </w:p>
          <w:p w14:paraId="5AA36BA3" w14:textId="77777777" w:rsidR="00BC22C0" w:rsidRDefault="00BC22C0" w:rsidP="00A6385C">
            <w:pPr>
              <w:pStyle w:val="TableTextLeft"/>
            </w:pPr>
            <w:r>
              <w:t xml:space="preserve">• Patient, family/carer health-related </w:t>
            </w:r>
            <w:proofErr w:type="spellStart"/>
            <w:r>
              <w:t>QoL</w:t>
            </w:r>
            <w:proofErr w:type="spellEnd"/>
            <w:r>
              <w:t xml:space="preserve"> (continuous)</w:t>
            </w:r>
          </w:p>
          <w:p w14:paraId="5AA36BA4" w14:textId="77777777" w:rsidR="00BC22C0" w:rsidRDefault="00BC22C0" w:rsidP="00A6385C">
            <w:pPr>
              <w:pStyle w:val="TableTextLeft"/>
            </w:pPr>
            <w:r>
              <w:t>• Symptom scores and functional measures (continuous)</w:t>
            </w:r>
          </w:p>
          <w:p w14:paraId="5AA36BA5" w14:textId="77777777" w:rsidR="00BC22C0" w:rsidRDefault="00BC22C0" w:rsidP="00A6385C">
            <w:pPr>
              <w:pStyle w:val="TableTextLeft"/>
            </w:pPr>
            <w:r>
              <w:t>• Mortality (dichotomous and time to event)</w:t>
            </w:r>
          </w:p>
          <w:p w14:paraId="5AA36BA6" w14:textId="77777777" w:rsidR="00BC22C0" w:rsidRDefault="00BC22C0" w:rsidP="00A6385C">
            <w:pPr>
              <w:pStyle w:val="TableTextLeft"/>
            </w:pPr>
            <w:r>
              <w:t>• Hospitalisation or other resource use (rates or continuous)</w:t>
            </w:r>
          </w:p>
          <w:p w14:paraId="5AA36BA7" w14:textId="77777777" w:rsidR="00BC22C0" w:rsidRDefault="00BC22C0" w:rsidP="00A6385C">
            <w:pPr>
              <w:pStyle w:val="TableTextLeft"/>
            </w:pPr>
            <w:r>
              <w:t>• Time to failure of RRT form (time to event)</w:t>
            </w:r>
          </w:p>
          <w:p w14:paraId="5AA36BA8" w14:textId="77777777" w:rsidR="00BC22C0" w:rsidRDefault="00BC22C0" w:rsidP="00A6385C">
            <w:pPr>
              <w:pStyle w:val="TableTextLeft"/>
            </w:pPr>
          </w:p>
          <w:p w14:paraId="5AA36BA9" w14:textId="77777777" w:rsidR="00BC22C0" w:rsidRPr="006B31BA" w:rsidRDefault="00BC22C0" w:rsidP="00A6385C">
            <w:pPr>
              <w:pStyle w:val="TableTextLeft"/>
            </w:pPr>
            <w:r w:rsidRPr="006B31BA">
              <w:t>Important outcomes:</w:t>
            </w:r>
          </w:p>
          <w:p w14:paraId="5AA36BAA" w14:textId="77777777" w:rsidR="00BC22C0" w:rsidRDefault="00BC22C0" w:rsidP="00A6385C">
            <w:pPr>
              <w:pStyle w:val="TableTextLeft"/>
            </w:pPr>
            <w:r>
              <w:t>• Pre-emptive transplantation (dichotomous)</w:t>
            </w:r>
          </w:p>
          <w:p w14:paraId="5AA36BAB" w14:textId="77777777" w:rsidR="00BC22C0" w:rsidRDefault="00BC22C0" w:rsidP="00A6385C">
            <w:pPr>
              <w:pStyle w:val="TableTextLeft"/>
            </w:pPr>
            <w:r>
              <w:t>• Psychological distress and mental wellbeing (continuous)</w:t>
            </w:r>
          </w:p>
          <w:p w14:paraId="5AA36BAC" w14:textId="77777777" w:rsidR="00BC22C0" w:rsidRDefault="00BC22C0" w:rsidP="00A6385C">
            <w:pPr>
              <w:pStyle w:val="TableTextLeft"/>
            </w:pPr>
            <w:r>
              <w:t>• Patient, family/carer experience of care (continuous)</w:t>
            </w:r>
          </w:p>
          <w:p w14:paraId="5AA36BAD" w14:textId="77777777" w:rsidR="00BC22C0" w:rsidRDefault="00BC22C0" w:rsidP="00A6385C">
            <w:pPr>
              <w:pStyle w:val="TableTextLeft"/>
            </w:pPr>
            <w:r>
              <w:t>• Control of co-existing conditions (e.g. HbA1c for DM, BP for hypertension, continuous or dichotomous)</w:t>
            </w:r>
          </w:p>
          <w:p w14:paraId="5AA36BAE" w14:textId="77777777" w:rsidR="00BC22C0" w:rsidRPr="00CE099A" w:rsidRDefault="00BC22C0" w:rsidP="00A6385C">
            <w:pPr>
              <w:pStyle w:val="TableTextLeft"/>
            </w:pPr>
            <w:r>
              <w:t>Adverse events</w:t>
            </w:r>
          </w:p>
        </w:tc>
      </w:tr>
    </w:tbl>
    <w:p w14:paraId="5AA36BB0" w14:textId="77777777" w:rsidR="00AA382E" w:rsidRDefault="00AA382E" w:rsidP="007D057F"/>
    <w:p w14:paraId="5AA36BB1" w14:textId="77777777" w:rsidR="00F26749" w:rsidRPr="00AA382E" w:rsidRDefault="00F26749" w:rsidP="007D057F"/>
    <w:p w14:paraId="5AA36BB2" w14:textId="77777777" w:rsidR="004C2F77" w:rsidRDefault="004C2F77" w:rsidP="004C2F77"/>
    <w:p w14:paraId="5AA36BB3" w14:textId="77777777" w:rsidR="0053387A" w:rsidRDefault="0053387A" w:rsidP="007D057F">
      <w:r>
        <w:br w:type="page"/>
      </w:r>
    </w:p>
    <w:p w14:paraId="5AA36BB4" w14:textId="77777777" w:rsidR="0053387A" w:rsidRDefault="0053387A" w:rsidP="007D057F"/>
    <w:p w14:paraId="5AA36BB5" w14:textId="77777777" w:rsidR="000957AC" w:rsidRPr="007D057F" w:rsidRDefault="000957AC" w:rsidP="007D057F"/>
    <w:bookmarkEnd w:id="22"/>
    <w:bookmarkEnd w:id="23"/>
    <w:bookmarkEnd w:id="24"/>
    <w:bookmarkEnd w:id="25"/>
    <w:p w14:paraId="5AA36BB6" w14:textId="77777777" w:rsidR="00253BBF" w:rsidRDefault="00253BBF" w:rsidP="00253BBF"/>
    <w:p w14:paraId="5AA36BB7" w14:textId="77777777" w:rsidR="00F26749" w:rsidRDefault="00F26749" w:rsidP="00253BBF"/>
    <w:p w14:paraId="5AA36BB8" w14:textId="77777777" w:rsidR="00F26749" w:rsidRDefault="00F26749" w:rsidP="00253BBF"/>
    <w:sectPr w:rsidR="00F26749" w:rsidSect="00253BBF">
      <w:headerReference w:type="default" r:id="rId27"/>
      <w:footerReference w:type="default" r:id="rId28"/>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6BBD" w14:textId="77777777" w:rsidR="00BC22C0" w:rsidRDefault="00BC22C0" w:rsidP="00D23DC7">
      <w:pPr>
        <w:spacing w:before="0"/>
      </w:pPr>
      <w:r>
        <w:separator/>
      </w:r>
    </w:p>
  </w:endnote>
  <w:endnote w:type="continuationSeparator" w:id="0">
    <w:p w14:paraId="5AA36BBE" w14:textId="77777777" w:rsidR="00BC22C0" w:rsidRDefault="00BC22C0"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D3C2" w14:textId="77777777" w:rsidR="008C5DE3" w:rsidRDefault="008C5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B012" w14:textId="77777777" w:rsidR="008C5DE3" w:rsidRDefault="008C5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214A" w14:textId="77777777" w:rsidR="008C5DE3" w:rsidRDefault="008C5D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6BC5" w14:textId="77777777" w:rsidR="00FD3E4D" w:rsidRDefault="00FD3E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FD3E4D" w14:paraId="5AA36BCC" w14:textId="77777777" w:rsidTr="00FD5E59">
      <w:tc>
        <w:tcPr>
          <w:tcW w:w="567" w:type="dxa"/>
        </w:tcPr>
        <w:p w14:paraId="5AA36BCB" w14:textId="77777777" w:rsidR="00FD3E4D" w:rsidRDefault="00FD3E4D" w:rsidP="00FD5E59">
          <w:pPr>
            <w:pStyle w:val="Footer"/>
            <w:jc w:val="center"/>
          </w:pPr>
          <w:r>
            <w:fldChar w:fldCharType="begin"/>
          </w:r>
          <w:r>
            <w:instrText xml:space="preserve"> PAGE   \* MERGEFORMAT </w:instrText>
          </w:r>
          <w:r>
            <w:fldChar w:fldCharType="separate"/>
          </w:r>
          <w:r w:rsidR="008C5DE3">
            <w:rPr>
              <w:noProof/>
            </w:rPr>
            <w:t>4</w:t>
          </w:r>
          <w:r>
            <w:rPr>
              <w:noProof/>
            </w:rPr>
            <w:fldChar w:fldCharType="end"/>
          </w:r>
        </w:p>
      </w:tc>
    </w:tr>
  </w:tbl>
  <w:p w14:paraId="5AA36BCD" w14:textId="77777777" w:rsidR="00FD3E4D" w:rsidRDefault="00FD3E4D" w:rsidP="00FD5E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D3E4D" w14:paraId="5AA36BD4" w14:textId="77777777" w:rsidTr="00253BBF">
      <w:tc>
        <w:tcPr>
          <w:tcW w:w="5000" w:type="pct"/>
        </w:tcPr>
        <w:p w14:paraId="5AA36BD3" w14:textId="77777777" w:rsidR="00FD3E4D" w:rsidRDefault="00BC22C0" w:rsidP="00253BBF">
          <w:pPr>
            <w:pStyle w:val="Footer"/>
          </w:pPr>
          <w:fldSimple w:instr=" STYLEREF  ~Copyright ">
            <w:r w:rsidR="008C5DE3">
              <w:rPr>
                <w:noProof/>
              </w:rPr>
              <w:t>© National Institute for Health and Care Excellence, 2018</w:t>
            </w:r>
          </w:fldSimple>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FD3E4D" w14:paraId="5AA36BD6" w14:textId="77777777" w:rsidTr="00253BBF">
      <w:tc>
        <w:tcPr>
          <w:tcW w:w="567" w:type="dxa"/>
        </w:tcPr>
        <w:p w14:paraId="5AA36BD5" w14:textId="77777777" w:rsidR="00FD3E4D" w:rsidRDefault="00FD3E4D" w:rsidP="00253BBF">
          <w:pPr>
            <w:pStyle w:val="Footer"/>
            <w:jc w:val="center"/>
          </w:pPr>
          <w:r>
            <w:fldChar w:fldCharType="begin"/>
          </w:r>
          <w:r>
            <w:instrText xml:space="preserve"> PAGE   \* MERGEFORMAT </w:instrText>
          </w:r>
          <w:r>
            <w:fldChar w:fldCharType="separate"/>
          </w:r>
          <w:r w:rsidR="008C5DE3">
            <w:rPr>
              <w:noProof/>
            </w:rPr>
            <w:t>5</w:t>
          </w:r>
          <w:r>
            <w:rPr>
              <w:noProof/>
            </w:rPr>
            <w:fldChar w:fldCharType="end"/>
          </w:r>
        </w:p>
      </w:tc>
    </w:tr>
  </w:tbl>
  <w:p w14:paraId="5AA36BD7" w14:textId="77777777" w:rsidR="00FD3E4D" w:rsidRDefault="00FD3E4D" w:rsidP="00253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6BBB" w14:textId="77777777" w:rsidR="00BC22C0" w:rsidRDefault="00BC22C0" w:rsidP="00D23DC7">
      <w:pPr>
        <w:spacing w:before="0"/>
      </w:pPr>
      <w:r>
        <w:separator/>
      </w:r>
    </w:p>
  </w:footnote>
  <w:footnote w:type="continuationSeparator" w:id="0">
    <w:p w14:paraId="5AA36BBC" w14:textId="77777777" w:rsidR="00BC22C0" w:rsidRDefault="00BC22C0"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DE35D" w14:textId="77777777" w:rsidR="008C5DE3" w:rsidRDefault="008C5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6BBF" w14:textId="77777777" w:rsidR="00FD3E4D" w:rsidRDefault="00FD3E4D">
    <w:pPr>
      <w:pStyle w:val="Header"/>
    </w:pPr>
    <w:r>
      <w:rPr>
        <w:noProof/>
        <w:lang w:eastAsia="en-GB"/>
      </w:rPr>
      <mc:AlternateContent>
        <mc:Choice Requires="wps">
          <w:drawing>
            <wp:anchor distT="0" distB="0" distL="114300" distR="114300" simplePos="0" relativeHeight="251662336" behindDoc="0" locked="1" layoutInCell="1" allowOverlap="1" wp14:anchorId="5AA36BD8" wp14:editId="5AA36BD9">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5AA36BDA" wp14:editId="5AA36BDB">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5AA36BDC" wp14:editId="5AA36BDD">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5AA36BDE" wp14:editId="5AA36BDF">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870A" w14:textId="77777777" w:rsidR="008C5DE3" w:rsidRDefault="008C5D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FD3E4D" w14:paraId="5AA36BC1" w14:textId="77777777" w:rsidTr="008D59B8">
      <w:tc>
        <w:tcPr>
          <w:tcW w:w="9286" w:type="dxa"/>
        </w:tcPr>
        <w:p w14:paraId="5AA36BC0" w14:textId="77777777" w:rsidR="00FD3E4D" w:rsidRDefault="00BC22C0" w:rsidP="008D59B8">
          <w:pPr>
            <w:pStyle w:val="Header"/>
          </w:pPr>
          <w:fldSimple w:instr=" STYLEREF  ~HeaderText ">
            <w:r w:rsidR="008C5DE3">
              <w:rPr>
                <w:noProof/>
              </w:rPr>
              <w:t>RRT</w:t>
            </w:r>
          </w:fldSimple>
        </w:p>
      </w:tc>
    </w:tr>
    <w:tr w:rsidR="00FD3E4D" w14:paraId="5AA36BC3" w14:textId="77777777" w:rsidTr="008D59B8">
      <w:tc>
        <w:tcPr>
          <w:tcW w:w="9286" w:type="dxa"/>
          <w:tcBorders>
            <w:bottom w:val="single" w:sz="8" w:space="0" w:color="7F7F7F" w:themeColor="text1" w:themeTint="80"/>
          </w:tcBorders>
        </w:tcPr>
        <w:p w14:paraId="5AA36BC2" w14:textId="77777777" w:rsidR="00FD3E4D" w:rsidRDefault="00FD3E4D"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8C5DE3">
            <w:t>Contents</w:t>
          </w:r>
          <w:r>
            <w:fldChar w:fldCharType="end"/>
          </w:r>
        </w:p>
      </w:tc>
    </w:tr>
  </w:tbl>
  <w:p w14:paraId="5AA36BC4" w14:textId="77777777" w:rsidR="00FD3E4D" w:rsidRDefault="00FD3E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D3E4D" w14:paraId="5AA36BC7" w14:textId="77777777" w:rsidTr="00F074F4">
      <w:tc>
        <w:tcPr>
          <w:tcW w:w="5000" w:type="pct"/>
        </w:tcPr>
        <w:p w14:paraId="5AA36BC6" w14:textId="77777777" w:rsidR="00FD3E4D" w:rsidRDefault="00BC22C0" w:rsidP="000A3C98">
          <w:pPr>
            <w:pStyle w:val="Header"/>
            <w:tabs>
              <w:tab w:val="clear" w:pos="9026"/>
            </w:tabs>
          </w:pPr>
          <w:fldSimple w:instr=" STYLEREF  ~HeaderText ">
            <w:r w:rsidR="008C5DE3">
              <w:rPr>
                <w:noProof/>
              </w:rPr>
              <w:t>RRT</w:t>
            </w:r>
          </w:fldSimple>
        </w:p>
      </w:tc>
    </w:tr>
    <w:tr w:rsidR="00FD3E4D" w14:paraId="5AA36BC9" w14:textId="77777777" w:rsidTr="00F074F4">
      <w:tc>
        <w:tcPr>
          <w:tcW w:w="5000" w:type="pct"/>
          <w:tcBorders>
            <w:bottom w:val="single" w:sz="8" w:space="0" w:color="7F7F7F" w:themeColor="text1" w:themeTint="80"/>
          </w:tcBorders>
        </w:tcPr>
        <w:p w14:paraId="5AA36BC8" w14:textId="77777777" w:rsidR="00FD3E4D" w:rsidRDefault="00FD3E4D" w:rsidP="00542860">
          <w:pPr>
            <w:pStyle w:val="HeaderSmall"/>
            <w:framePr w:hSpace="0" w:wrap="auto" w:vAnchor="margin" w:hAnchor="text" w:yAlign="inline"/>
            <w:suppressOverlap w:val="0"/>
          </w:pPr>
          <w:r>
            <w:fldChar w:fldCharType="begin"/>
          </w:r>
          <w:r>
            <w:instrText xml:space="preserve"> STYLEREF  ~SecHeadNonToc </w:instrText>
          </w:r>
          <w:r>
            <w:fldChar w:fldCharType="separate"/>
          </w:r>
          <w:r w:rsidR="008C5DE3">
            <w:t>Contents</w:t>
          </w:r>
          <w:r>
            <w:fldChar w:fldCharType="end"/>
          </w:r>
        </w:p>
      </w:tc>
    </w:tr>
  </w:tbl>
  <w:p w14:paraId="5AA36BCA" w14:textId="77777777" w:rsidR="00FD3E4D" w:rsidRDefault="00FD3E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D3E4D" w14:paraId="5AA36BCF" w14:textId="77777777" w:rsidTr="00253BBF">
      <w:tc>
        <w:tcPr>
          <w:tcW w:w="5000" w:type="pct"/>
        </w:tcPr>
        <w:p w14:paraId="5AA36BCE" w14:textId="77777777" w:rsidR="00FD3E4D" w:rsidRDefault="00BC22C0" w:rsidP="00253BBF">
          <w:pPr>
            <w:pStyle w:val="Header"/>
            <w:tabs>
              <w:tab w:val="clear" w:pos="9026"/>
            </w:tabs>
          </w:pPr>
          <w:fldSimple w:instr=" STYLEREF  ~HeaderText ">
            <w:r w:rsidR="008C5DE3">
              <w:rPr>
                <w:noProof/>
              </w:rPr>
              <w:t>RRT</w:t>
            </w:r>
          </w:fldSimple>
        </w:p>
      </w:tc>
    </w:tr>
    <w:tr w:rsidR="00FD3E4D" w14:paraId="5AA36BD1" w14:textId="77777777" w:rsidTr="00253BBF">
      <w:tc>
        <w:tcPr>
          <w:tcW w:w="5000" w:type="pct"/>
          <w:tcBorders>
            <w:bottom w:val="single" w:sz="8" w:space="0" w:color="7F7F7F" w:themeColor="text1" w:themeTint="80"/>
          </w:tcBorders>
        </w:tcPr>
        <w:p w14:paraId="5AA36BD0" w14:textId="77777777" w:rsidR="00FD3E4D" w:rsidRDefault="00AA4F8F" w:rsidP="00253BBF">
          <w:pPr>
            <w:pStyle w:val="HeaderSmall"/>
            <w:framePr w:hSpace="0" w:wrap="auto" w:vAnchor="margin" w:hAnchor="text" w:yAlign="inline"/>
            <w:suppressOverlap w:val="0"/>
          </w:pPr>
          <w:r>
            <w:fldChar w:fldCharType="begin"/>
          </w:r>
          <w:r>
            <w:instrText xml:space="preserve"> STYLEREF  "Heading 1,~SectionHeading" </w:instrText>
          </w:r>
          <w:r>
            <w:fldChar w:fldCharType="separate"/>
          </w:r>
          <w:r w:rsidR="008C5DE3">
            <w:t>Review questions</w:t>
          </w:r>
          <w:r>
            <w:fldChar w:fldCharType="end"/>
          </w:r>
        </w:p>
      </w:tc>
    </w:tr>
  </w:tbl>
  <w:p w14:paraId="5AA36BD2" w14:textId="77777777" w:rsidR="00FD3E4D" w:rsidRDefault="00FD3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BA8"/>
    <w:multiLevelType w:val="hybridMultilevel"/>
    <w:tmpl w:val="DD2C6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023846B2"/>
    <w:multiLevelType w:val="hybridMultilevel"/>
    <w:tmpl w:val="C9FAFC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BC0B0E"/>
    <w:multiLevelType w:val="hybridMultilevel"/>
    <w:tmpl w:val="7BB2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A2197"/>
    <w:multiLevelType w:val="multilevel"/>
    <w:tmpl w:val="C63C9AF4"/>
    <w:lvl w:ilvl="0">
      <w:start w:val="1"/>
      <w:numFmt w:val="decimal"/>
      <w:pStyle w:val="Heading1"/>
      <w:lvlText w:val="%1"/>
      <w:lvlJc w:val="righ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nsid w:val="1DDF3C96"/>
    <w:multiLevelType w:val="hybridMultilevel"/>
    <w:tmpl w:val="0C3A83D8"/>
    <w:lvl w:ilvl="0" w:tplc="08090003">
      <w:start w:val="1"/>
      <w:numFmt w:val="bullet"/>
      <w:lvlText w:val="o"/>
      <w:lvlJc w:val="left"/>
      <w:pPr>
        <w:ind w:left="678" w:hanging="360"/>
      </w:pPr>
      <w:rPr>
        <w:rFonts w:ascii="Courier New" w:hAnsi="Courier New" w:cs="Courier New"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nsid w:val="1E6A7E45"/>
    <w:multiLevelType w:val="singleLevel"/>
    <w:tmpl w:val="FEE6516E"/>
    <w:lvl w:ilvl="0">
      <w:start w:val="1"/>
      <w:numFmt w:val="lowerLetter"/>
      <w:lvlRestart w:val="0"/>
      <w:lvlText w:val="(%1)"/>
      <w:lvlJc w:val="left"/>
      <w:pPr>
        <w:ind w:left="283" w:hanging="283"/>
      </w:pPr>
    </w:lvl>
  </w:abstractNum>
  <w:abstractNum w:abstractNumId="1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6233C5"/>
    <w:multiLevelType w:val="singleLevel"/>
    <w:tmpl w:val="452C1A7C"/>
    <w:lvl w:ilvl="0">
      <w:start w:val="1"/>
      <w:numFmt w:val="lowerLetter"/>
      <w:lvlRestart w:val="0"/>
      <w:lvlText w:val="(%1)"/>
      <w:lvlJc w:val="left"/>
      <w:pPr>
        <w:ind w:left="283" w:hanging="283"/>
      </w:pPr>
    </w:lvl>
  </w:abstractNum>
  <w:abstractNum w:abstractNumId="12">
    <w:nsid w:val="36E83366"/>
    <w:multiLevelType w:val="singleLevel"/>
    <w:tmpl w:val="B642858A"/>
    <w:lvl w:ilvl="0">
      <w:start w:val="1"/>
      <w:numFmt w:val="lowerLetter"/>
      <w:lvlRestart w:val="0"/>
      <w:lvlText w:val="(%1)"/>
      <w:lvlJc w:val="left"/>
      <w:pPr>
        <w:ind w:left="283" w:hanging="283"/>
      </w:pPr>
    </w:lvl>
  </w:abstractNum>
  <w:abstractNum w:abstractNumId="13">
    <w:nsid w:val="37642585"/>
    <w:multiLevelType w:val="hybridMultilevel"/>
    <w:tmpl w:val="15CE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BA68DB"/>
    <w:multiLevelType w:val="hybridMultilevel"/>
    <w:tmpl w:val="B356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7D7ABD"/>
    <w:multiLevelType w:val="hybridMultilevel"/>
    <w:tmpl w:val="A952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7">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7B92F39"/>
    <w:multiLevelType w:val="hybridMultilevel"/>
    <w:tmpl w:val="A984AA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8019FA"/>
    <w:multiLevelType w:val="singleLevel"/>
    <w:tmpl w:val="EF9CD86E"/>
    <w:lvl w:ilvl="0">
      <w:start w:val="1"/>
      <w:numFmt w:val="lowerLetter"/>
      <w:lvlRestart w:val="0"/>
      <w:lvlText w:val="(%1)"/>
      <w:lvlJc w:val="left"/>
      <w:pPr>
        <w:ind w:left="283" w:hanging="283"/>
      </w:pPr>
    </w:lvl>
  </w:abstractNum>
  <w:abstractNum w:abstractNumId="20">
    <w:nsid w:val="61F079C8"/>
    <w:multiLevelType w:val="multilevel"/>
    <w:tmpl w:val="0B064B52"/>
    <w:lvl w:ilvl="0">
      <w:start w:val="1"/>
      <w:numFmt w:val="decimal"/>
      <w:lvlRestart w:val="0"/>
      <w:isLgl/>
      <w:lvlText w:val="%1"/>
      <w:lvlJc w:val="right"/>
      <w:pPr>
        <w:tabs>
          <w:tab w:val="num" w:pos="0"/>
        </w:tabs>
        <w:ind w:left="283" w:hanging="567"/>
      </w:pPr>
      <w:rPr>
        <w:rFonts w:ascii="Calibri" w:hAnsi="Calibri" w:cs="Calibri" w:hint="default"/>
        <w:b/>
        <w:color w:val="000000"/>
        <w:sz w:val="44"/>
      </w:rPr>
    </w:lvl>
    <w:lvl w:ilvl="1">
      <w:start w:val="1"/>
      <w:numFmt w:val="decimal"/>
      <w:isLgl/>
      <w:lvlText w:val="%1.%2"/>
      <w:lvlJc w:val="right"/>
      <w:pPr>
        <w:tabs>
          <w:tab w:val="num" w:pos="0"/>
        </w:tabs>
        <w:ind w:left="0" w:hanging="283"/>
      </w:pPr>
      <w:rPr>
        <w:rFonts w:ascii="Calibri" w:hAnsi="Calibri" w:cs="Calibri" w:hint="default"/>
        <w:b/>
        <w:color w:val="000000"/>
        <w:sz w:val="32"/>
      </w:rPr>
    </w:lvl>
    <w:lvl w:ilvl="2">
      <w:start w:val="1"/>
      <w:numFmt w:val="decimal"/>
      <w:isLgl/>
      <w:lvlText w:val="%1.%2.%3"/>
      <w:lvlJc w:val="right"/>
      <w:pPr>
        <w:tabs>
          <w:tab w:val="num" w:pos="0"/>
        </w:tabs>
        <w:ind w:left="0" w:hanging="283"/>
      </w:pPr>
      <w:rPr>
        <w:rFonts w:ascii="Calibri" w:hAnsi="Calibri" w:cs="Calibri" w:hint="default"/>
        <w:b/>
        <w:color w:val="000000"/>
        <w:sz w:val="24"/>
      </w:rPr>
    </w:lvl>
    <w:lvl w:ilvl="3">
      <w:start w:val="1"/>
      <w:numFmt w:val="decimal"/>
      <w:isLgl/>
      <w:lvlText w:val="%1.%2.%3.%4"/>
      <w:lvlJc w:val="right"/>
      <w:pPr>
        <w:tabs>
          <w:tab w:val="num" w:pos="0"/>
        </w:tabs>
        <w:ind w:left="0" w:hanging="284"/>
      </w:pPr>
      <w:rPr>
        <w:rFonts w:ascii="Calibri" w:hAnsi="Calibri" w:cs="Calibri" w:hint="default"/>
        <w:b/>
        <w:color w:val="000000"/>
        <w:sz w:val="22"/>
      </w:rPr>
    </w:lvl>
    <w:lvl w:ilvl="4">
      <w:start w:val="1"/>
      <w:numFmt w:val="decimal"/>
      <w:lvlText w:val="%1.%2.%3.%4.%5"/>
      <w:lvlJc w:val="righ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22C7607"/>
    <w:multiLevelType w:val="hybridMultilevel"/>
    <w:tmpl w:val="65060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3">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4301A21"/>
    <w:multiLevelType w:val="hybridMultilevel"/>
    <w:tmpl w:val="437C6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6">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7D9925F1"/>
    <w:multiLevelType w:val="hybridMultilevel"/>
    <w:tmpl w:val="769E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2"/>
  </w:num>
  <w:num w:numId="4">
    <w:abstractNumId w:val="17"/>
  </w:num>
  <w:num w:numId="5">
    <w:abstractNumId w:val="23"/>
  </w:num>
  <w:num w:numId="6">
    <w:abstractNumId w:val="10"/>
  </w:num>
  <w:num w:numId="7">
    <w:abstractNumId w:val="25"/>
  </w:num>
  <w:num w:numId="8">
    <w:abstractNumId w:val="25"/>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abstractNumId w:val="4"/>
  </w:num>
  <w:num w:numId="10">
    <w:abstractNumId w:val="1"/>
  </w:num>
  <w:num w:numId="11">
    <w:abstractNumId w:val="3"/>
  </w:num>
  <w:num w:numId="12">
    <w:abstractNumId w:val="7"/>
  </w:num>
  <w:num w:numId="13">
    <w:abstractNumId w:val="6"/>
  </w:num>
  <w:num w:numId="14">
    <w:abstractNumId w:val="13"/>
  </w:num>
  <w:num w:numId="15">
    <w:abstractNumId w:val="5"/>
  </w:num>
  <w:num w:numId="16">
    <w:abstractNumId w:val="19"/>
  </w:num>
  <w:num w:numId="17">
    <w:abstractNumId w:val="11"/>
  </w:num>
  <w:num w:numId="18">
    <w:abstractNumId w:val="12"/>
  </w:num>
  <w:num w:numId="19">
    <w:abstractNumId w:val="9"/>
  </w:num>
  <w:num w:numId="20">
    <w:abstractNumId w:val="20"/>
  </w:num>
  <w:num w:numId="21">
    <w:abstractNumId w:val="15"/>
  </w:num>
  <w:num w:numId="22">
    <w:abstractNumId w:val="18"/>
  </w:num>
  <w:num w:numId="23">
    <w:abstractNumId w:val="14"/>
  </w:num>
  <w:num w:numId="24">
    <w:abstractNumId w:val="24"/>
  </w:num>
  <w:num w:numId="25">
    <w:abstractNumId w:val="2"/>
  </w:num>
  <w:num w:numId="26">
    <w:abstractNumId w:val="27"/>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1"/>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4097">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C0"/>
    <w:rsid w:val="00000B32"/>
    <w:rsid w:val="000017BE"/>
    <w:rsid w:val="000045C3"/>
    <w:rsid w:val="000068B7"/>
    <w:rsid w:val="00007006"/>
    <w:rsid w:val="00010A51"/>
    <w:rsid w:val="00011B2B"/>
    <w:rsid w:val="00012105"/>
    <w:rsid w:val="000129B3"/>
    <w:rsid w:val="0001631E"/>
    <w:rsid w:val="000172D8"/>
    <w:rsid w:val="00024063"/>
    <w:rsid w:val="00027486"/>
    <w:rsid w:val="0003055E"/>
    <w:rsid w:val="00032EA4"/>
    <w:rsid w:val="0003343C"/>
    <w:rsid w:val="00033D25"/>
    <w:rsid w:val="000369AB"/>
    <w:rsid w:val="00040724"/>
    <w:rsid w:val="000426FB"/>
    <w:rsid w:val="00044CA7"/>
    <w:rsid w:val="000453E4"/>
    <w:rsid w:val="00045A73"/>
    <w:rsid w:val="00047374"/>
    <w:rsid w:val="00050CE1"/>
    <w:rsid w:val="00052C86"/>
    <w:rsid w:val="0006081F"/>
    <w:rsid w:val="00061054"/>
    <w:rsid w:val="00061775"/>
    <w:rsid w:val="00063F64"/>
    <w:rsid w:val="000703A0"/>
    <w:rsid w:val="0007246F"/>
    <w:rsid w:val="00075044"/>
    <w:rsid w:val="00077BE5"/>
    <w:rsid w:val="000801AC"/>
    <w:rsid w:val="0008185B"/>
    <w:rsid w:val="00082871"/>
    <w:rsid w:val="00084C31"/>
    <w:rsid w:val="00085EE6"/>
    <w:rsid w:val="00086448"/>
    <w:rsid w:val="00086C21"/>
    <w:rsid w:val="00087333"/>
    <w:rsid w:val="000879F9"/>
    <w:rsid w:val="00090DC9"/>
    <w:rsid w:val="0009141D"/>
    <w:rsid w:val="00091555"/>
    <w:rsid w:val="00091A7E"/>
    <w:rsid w:val="00091CAB"/>
    <w:rsid w:val="000957AC"/>
    <w:rsid w:val="00097775"/>
    <w:rsid w:val="000A0EB1"/>
    <w:rsid w:val="000A2A16"/>
    <w:rsid w:val="000A3C98"/>
    <w:rsid w:val="000A3E70"/>
    <w:rsid w:val="000A3E9B"/>
    <w:rsid w:val="000A5375"/>
    <w:rsid w:val="000A78AE"/>
    <w:rsid w:val="000B04E7"/>
    <w:rsid w:val="000B308F"/>
    <w:rsid w:val="000B4DCB"/>
    <w:rsid w:val="000B53B0"/>
    <w:rsid w:val="000C0ADA"/>
    <w:rsid w:val="000C25A5"/>
    <w:rsid w:val="000C26C4"/>
    <w:rsid w:val="000C2C6E"/>
    <w:rsid w:val="000C6266"/>
    <w:rsid w:val="000C74CA"/>
    <w:rsid w:val="000C7B1C"/>
    <w:rsid w:val="000D1426"/>
    <w:rsid w:val="000D27AC"/>
    <w:rsid w:val="000D2D3A"/>
    <w:rsid w:val="000D3987"/>
    <w:rsid w:val="000D3A6C"/>
    <w:rsid w:val="000D6FD5"/>
    <w:rsid w:val="000E0159"/>
    <w:rsid w:val="000E05A8"/>
    <w:rsid w:val="000E3A64"/>
    <w:rsid w:val="000E4B64"/>
    <w:rsid w:val="000E4F0D"/>
    <w:rsid w:val="000E5ED8"/>
    <w:rsid w:val="000E670F"/>
    <w:rsid w:val="000E6E9B"/>
    <w:rsid w:val="000F247A"/>
    <w:rsid w:val="0010262E"/>
    <w:rsid w:val="0010263E"/>
    <w:rsid w:val="00103C5E"/>
    <w:rsid w:val="00106535"/>
    <w:rsid w:val="0011002D"/>
    <w:rsid w:val="00110AD1"/>
    <w:rsid w:val="00110D95"/>
    <w:rsid w:val="00111FA2"/>
    <w:rsid w:val="001126DB"/>
    <w:rsid w:val="001148D1"/>
    <w:rsid w:val="001153F7"/>
    <w:rsid w:val="001157F0"/>
    <w:rsid w:val="001207BF"/>
    <w:rsid w:val="00124947"/>
    <w:rsid w:val="00125132"/>
    <w:rsid w:val="00125D6C"/>
    <w:rsid w:val="00126ACB"/>
    <w:rsid w:val="00130269"/>
    <w:rsid w:val="0013054A"/>
    <w:rsid w:val="00132CE4"/>
    <w:rsid w:val="0013351A"/>
    <w:rsid w:val="00133636"/>
    <w:rsid w:val="00136021"/>
    <w:rsid w:val="001361D6"/>
    <w:rsid w:val="00137523"/>
    <w:rsid w:val="00140057"/>
    <w:rsid w:val="00145CE3"/>
    <w:rsid w:val="001464DE"/>
    <w:rsid w:val="0015009C"/>
    <w:rsid w:val="001516F5"/>
    <w:rsid w:val="00151E68"/>
    <w:rsid w:val="0015393D"/>
    <w:rsid w:val="00160719"/>
    <w:rsid w:val="00161AFA"/>
    <w:rsid w:val="0016230F"/>
    <w:rsid w:val="001623FC"/>
    <w:rsid w:val="0016416C"/>
    <w:rsid w:val="00164315"/>
    <w:rsid w:val="001661B8"/>
    <w:rsid w:val="001715D4"/>
    <w:rsid w:val="001727F3"/>
    <w:rsid w:val="00172A56"/>
    <w:rsid w:val="00172D30"/>
    <w:rsid w:val="001745DB"/>
    <w:rsid w:val="00175F26"/>
    <w:rsid w:val="00180948"/>
    <w:rsid w:val="00182A59"/>
    <w:rsid w:val="001844DD"/>
    <w:rsid w:val="00185C69"/>
    <w:rsid w:val="00186B35"/>
    <w:rsid w:val="00191296"/>
    <w:rsid w:val="00191510"/>
    <w:rsid w:val="001960CD"/>
    <w:rsid w:val="001A0BD2"/>
    <w:rsid w:val="001A379A"/>
    <w:rsid w:val="001A3E09"/>
    <w:rsid w:val="001A6929"/>
    <w:rsid w:val="001A7F5B"/>
    <w:rsid w:val="001B0C0D"/>
    <w:rsid w:val="001B1F98"/>
    <w:rsid w:val="001B2E25"/>
    <w:rsid w:val="001B38DD"/>
    <w:rsid w:val="001B4312"/>
    <w:rsid w:val="001C2A39"/>
    <w:rsid w:val="001C2E70"/>
    <w:rsid w:val="001C3BAA"/>
    <w:rsid w:val="001C5E8F"/>
    <w:rsid w:val="001D3B9E"/>
    <w:rsid w:val="001D4211"/>
    <w:rsid w:val="001D4CF5"/>
    <w:rsid w:val="001D6262"/>
    <w:rsid w:val="001E0E72"/>
    <w:rsid w:val="001E317D"/>
    <w:rsid w:val="001E3C75"/>
    <w:rsid w:val="001E5185"/>
    <w:rsid w:val="001E5FB8"/>
    <w:rsid w:val="001F2529"/>
    <w:rsid w:val="001F3C91"/>
    <w:rsid w:val="001F4AC0"/>
    <w:rsid w:val="001F6F2D"/>
    <w:rsid w:val="00202E58"/>
    <w:rsid w:val="002038A2"/>
    <w:rsid w:val="00205CD2"/>
    <w:rsid w:val="00206668"/>
    <w:rsid w:val="0021117F"/>
    <w:rsid w:val="002134BB"/>
    <w:rsid w:val="00213CF2"/>
    <w:rsid w:val="00216582"/>
    <w:rsid w:val="002203E0"/>
    <w:rsid w:val="00221098"/>
    <w:rsid w:val="00223138"/>
    <w:rsid w:val="002257A8"/>
    <w:rsid w:val="0022594A"/>
    <w:rsid w:val="00225AF8"/>
    <w:rsid w:val="00225C5B"/>
    <w:rsid w:val="00227173"/>
    <w:rsid w:val="00230C3E"/>
    <w:rsid w:val="0023269C"/>
    <w:rsid w:val="0023291F"/>
    <w:rsid w:val="002339C9"/>
    <w:rsid w:val="00233F4B"/>
    <w:rsid w:val="00235B63"/>
    <w:rsid w:val="0024252F"/>
    <w:rsid w:val="00247956"/>
    <w:rsid w:val="002508DD"/>
    <w:rsid w:val="00252481"/>
    <w:rsid w:val="0025276E"/>
    <w:rsid w:val="00253BBF"/>
    <w:rsid w:val="00254CA5"/>
    <w:rsid w:val="00255543"/>
    <w:rsid w:val="0026097B"/>
    <w:rsid w:val="00267D6B"/>
    <w:rsid w:val="00270ABB"/>
    <w:rsid w:val="002726AC"/>
    <w:rsid w:val="00273CBA"/>
    <w:rsid w:val="00276037"/>
    <w:rsid w:val="00280DF5"/>
    <w:rsid w:val="002811E1"/>
    <w:rsid w:val="0028132B"/>
    <w:rsid w:val="00281BA6"/>
    <w:rsid w:val="002836D1"/>
    <w:rsid w:val="00283C10"/>
    <w:rsid w:val="0028608E"/>
    <w:rsid w:val="00286B1D"/>
    <w:rsid w:val="00291978"/>
    <w:rsid w:val="00291BDF"/>
    <w:rsid w:val="00291E28"/>
    <w:rsid w:val="00292395"/>
    <w:rsid w:val="002938E1"/>
    <w:rsid w:val="00294223"/>
    <w:rsid w:val="0029488B"/>
    <w:rsid w:val="00296CD6"/>
    <w:rsid w:val="002A29CD"/>
    <w:rsid w:val="002A39E0"/>
    <w:rsid w:val="002A55C2"/>
    <w:rsid w:val="002A63B2"/>
    <w:rsid w:val="002A7195"/>
    <w:rsid w:val="002B0B6E"/>
    <w:rsid w:val="002B33F0"/>
    <w:rsid w:val="002B49D3"/>
    <w:rsid w:val="002B6EB9"/>
    <w:rsid w:val="002B78E2"/>
    <w:rsid w:val="002B7EB1"/>
    <w:rsid w:val="002C2052"/>
    <w:rsid w:val="002C20DF"/>
    <w:rsid w:val="002C3265"/>
    <w:rsid w:val="002C7E33"/>
    <w:rsid w:val="002D05B8"/>
    <w:rsid w:val="002D0F72"/>
    <w:rsid w:val="002D1F99"/>
    <w:rsid w:val="002D45A2"/>
    <w:rsid w:val="002D5520"/>
    <w:rsid w:val="002D75AF"/>
    <w:rsid w:val="002E6319"/>
    <w:rsid w:val="002F1162"/>
    <w:rsid w:val="002F4D4F"/>
    <w:rsid w:val="002F5BAC"/>
    <w:rsid w:val="002F6276"/>
    <w:rsid w:val="002F7923"/>
    <w:rsid w:val="003002AD"/>
    <w:rsid w:val="003005A8"/>
    <w:rsid w:val="00304622"/>
    <w:rsid w:val="003075AD"/>
    <w:rsid w:val="003109D4"/>
    <w:rsid w:val="003118D9"/>
    <w:rsid w:val="003136CB"/>
    <w:rsid w:val="00321506"/>
    <w:rsid w:val="00324DA0"/>
    <w:rsid w:val="00326255"/>
    <w:rsid w:val="0032763B"/>
    <w:rsid w:val="00327BAE"/>
    <w:rsid w:val="00332578"/>
    <w:rsid w:val="003339DA"/>
    <w:rsid w:val="00341C9E"/>
    <w:rsid w:val="00342803"/>
    <w:rsid w:val="0034355D"/>
    <w:rsid w:val="00343608"/>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6592"/>
    <w:rsid w:val="00380EB7"/>
    <w:rsid w:val="00381515"/>
    <w:rsid w:val="0038422B"/>
    <w:rsid w:val="003851D1"/>
    <w:rsid w:val="003877DC"/>
    <w:rsid w:val="00387CF9"/>
    <w:rsid w:val="00390B0D"/>
    <w:rsid w:val="003921F7"/>
    <w:rsid w:val="00393BFB"/>
    <w:rsid w:val="0039465F"/>
    <w:rsid w:val="00395679"/>
    <w:rsid w:val="00396E22"/>
    <w:rsid w:val="003A16CA"/>
    <w:rsid w:val="003A1C9B"/>
    <w:rsid w:val="003A46E7"/>
    <w:rsid w:val="003A51E4"/>
    <w:rsid w:val="003A59B2"/>
    <w:rsid w:val="003B26DD"/>
    <w:rsid w:val="003B3C8F"/>
    <w:rsid w:val="003B6067"/>
    <w:rsid w:val="003B7417"/>
    <w:rsid w:val="003C0D63"/>
    <w:rsid w:val="003C1880"/>
    <w:rsid w:val="003C18B3"/>
    <w:rsid w:val="003C6FDE"/>
    <w:rsid w:val="003C78E8"/>
    <w:rsid w:val="003D31B9"/>
    <w:rsid w:val="003D3875"/>
    <w:rsid w:val="003D4F06"/>
    <w:rsid w:val="003F1086"/>
    <w:rsid w:val="003F2BB7"/>
    <w:rsid w:val="003F5F39"/>
    <w:rsid w:val="003F6330"/>
    <w:rsid w:val="003F6A96"/>
    <w:rsid w:val="003F78C6"/>
    <w:rsid w:val="003F7CB7"/>
    <w:rsid w:val="004014DA"/>
    <w:rsid w:val="004027C1"/>
    <w:rsid w:val="00404538"/>
    <w:rsid w:val="0040699A"/>
    <w:rsid w:val="00407345"/>
    <w:rsid w:val="00407525"/>
    <w:rsid w:val="00411F15"/>
    <w:rsid w:val="00413DE2"/>
    <w:rsid w:val="00414A3E"/>
    <w:rsid w:val="0042575F"/>
    <w:rsid w:val="00427C6F"/>
    <w:rsid w:val="00436C32"/>
    <w:rsid w:val="00442508"/>
    <w:rsid w:val="0044340F"/>
    <w:rsid w:val="00443BF6"/>
    <w:rsid w:val="00443EF4"/>
    <w:rsid w:val="004451B6"/>
    <w:rsid w:val="00451B05"/>
    <w:rsid w:val="004522EA"/>
    <w:rsid w:val="00452C8B"/>
    <w:rsid w:val="004610A1"/>
    <w:rsid w:val="004621AA"/>
    <w:rsid w:val="00464C08"/>
    <w:rsid w:val="004651B5"/>
    <w:rsid w:val="00465B80"/>
    <w:rsid w:val="0047296D"/>
    <w:rsid w:val="00473240"/>
    <w:rsid w:val="004745DF"/>
    <w:rsid w:val="00476DAF"/>
    <w:rsid w:val="00476DC4"/>
    <w:rsid w:val="00480515"/>
    <w:rsid w:val="004808B5"/>
    <w:rsid w:val="00481903"/>
    <w:rsid w:val="00483454"/>
    <w:rsid w:val="004866F8"/>
    <w:rsid w:val="00486E9A"/>
    <w:rsid w:val="00490ED8"/>
    <w:rsid w:val="00491237"/>
    <w:rsid w:val="004927BE"/>
    <w:rsid w:val="00492FF2"/>
    <w:rsid w:val="004940E5"/>
    <w:rsid w:val="0049494A"/>
    <w:rsid w:val="00495620"/>
    <w:rsid w:val="00496858"/>
    <w:rsid w:val="00496D9A"/>
    <w:rsid w:val="004A21A9"/>
    <w:rsid w:val="004A36FA"/>
    <w:rsid w:val="004A7AEC"/>
    <w:rsid w:val="004B001B"/>
    <w:rsid w:val="004B1ED1"/>
    <w:rsid w:val="004B46AF"/>
    <w:rsid w:val="004B7F3B"/>
    <w:rsid w:val="004C1080"/>
    <w:rsid w:val="004C17E2"/>
    <w:rsid w:val="004C2F77"/>
    <w:rsid w:val="004C2FB4"/>
    <w:rsid w:val="004C4464"/>
    <w:rsid w:val="004D0937"/>
    <w:rsid w:val="004D22D9"/>
    <w:rsid w:val="004D4011"/>
    <w:rsid w:val="004D59DB"/>
    <w:rsid w:val="004E6184"/>
    <w:rsid w:val="004E6685"/>
    <w:rsid w:val="004E7EAF"/>
    <w:rsid w:val="004F11F5"/>
    <w:rsid w:val="004F27E2"/>
    <w:rsid w:val="004F7CE7"/>
    <w:rsid w:val="005046AE"/>
    <w:rsid w:val="00504991"/>
    <w:rsid w:val="00505ED8"/>
    <w:rsid w:val="00505EEF"/>
    <w:rsid w:val="00507F57"/>
    <w:rsid w:val="005110BB"/>
    <w:rsid w:val="005123DE"/>
    <w:rsid w:val="005138C1"/>
    <w:rsid w:val="0051506C"/>
    <w:rsid w:val="00517BF4"/>
    <w:rsid w:val="00520BD8"/>
    <w:rsid w:val="0052173F"/>
    <w:rsid w:val="005253F4"/>
    <w:rsid w:val="00526794"/>
    <w:rsid w:val="00527310"/>
    <w:rsid w:val="00530684"/>
    <w:rsid w:val="005315F4"/>
    <w:rsid w:val="00532062"/>
    <w:rsid w:val="00532C3D"/>
    <w:rsid w:val="0053387A"/>
    <w:rsid w:val="00533EE9"/>
    <w:rsid w:val="0053709D"/>
    <w:rsid w:val="005416AC"/>
    <w:rsid w:val="00542860"/>
    <w:rsid w:val="00542E6E"/>
    <w:rsid w:val="00547373"/>
    <w:rsid w:val="005516D3"/>
    <w:rsid w:val="0055702F"/>
    <w:rsid w:val="0056010F"/>
    <w:rsid w:val="00561189"/>
    <w:rsid w:val="005613E0"/>
    <w:rsid w:val="00561A8F"/>
    <w:rsid w:val="00561C60"/>
    <w:rsid w:val="00561ED7"/>
    <w:rsid w:val="00563891"/>
    <w:rsid w:val="00564415"/>
    <w:rsid w:val="0056715A"/>
    <w:rsid w:val="00567F07"/>
    <w:rsid w:val="00570245"/>
    <w:rsid w:val="00571223"/>
    <w:rsid w:val="005721C7"/>
    <w:rsid w:val="00572CCD"/>
    <w:rsid w:val="0057703E"/>
    <w:rsid w:val="00577FB4"/>
    <w:rsid w:val="00582226"/>
    <w:rsid w:val="00583D09"/>
    <w:rsid w:val="00584140"/>
    <w:rsid w:val="005848DF"/>
    <w:rsid w:val="00584C12"/>
    <w:rsid w:val="0059512F"/>
    <w:rsid w:val="00596434"/>
    <w:rsid w:val="00596779"/>
    <w:rsid w:val="00596DF0"/>
    <w:rsid w:val="005A1FBC"/>
    <w:rsid w:val="005A4DBD"/>
    <w:rsid w:val="005A5979"/>
    <w:rsid w:val="005A7426"/>
    <w:rsid w:val="005B4F8C"/>
    <w:rsid w:val="005C1790"/>
    <w:rsid w:val="005C2A03"/>
    <w:rsid w:val="005C473D"/>
    <w:rsid w:val="005C69B9"/>
    <w:rsid w:val="005C6DD1"/>
    <w:rsid w:val="005C74DD"/>
    <w:rsid w:val="005D0587"/>
    <w:rsid w:val="005D5D6E"/>
    <w:rsid w:val="005D71C0"/>
    <w:rsid w:val="005E1E79"/>
    <w:rsid w:val="005E3F8C"/>
    <w:rsid w:val="005E42D9"/>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26ED0"/>
    <w:rsid w:val="00634910"/>
    <w:rsid w:val="006353A2"/>
    <w:rsid w:val="00637D2E"/>
    <w:rsid w:val="006401B6"/>
    <w:rsid w:val="006442D4"/>
    <w:rsid w:val="00644786"/>
    <w:rsid w:val="006452FC"/>
    <w:rsid w:val="00646C96"/>
    <w:rsid w:val="00647AA6"/>
    <w:rsid w:val="00650743"/>
    <w:rsid w:val="00652ED1"/>
    <w:rsid w:val="0065643A"/>
    <w:rsid w:val="006564EC"/>
    <w:rsid w:val="00661356"/>
    <w:rsid w:val="00661475"/>
    <w:rsid w:val="00661550"/>
    <w:rsid w:val="00661842"/>
    <w:rsid w:val="00662B87"/>
    <w:rsid w:val="00666CCE"/>
    <w:rsid w:val="00672ECE"/>
    <w:rsid w:val="006739E3"/>
    <w:rsid w:val="006761FE"/>
    <w:rsid w:val="00677EEC"/>
    <w:rsid w:val="00681451"/>
    <w:rsid w:val="00681AF6"/>
    <w:rsid w:val="0068327E"/>
    <w:rsid w:val="0068396F"/>
    <w:rsid w:val="00687F21"/>
    <w:rsid w:val="006917BF"/>
    <w:rsid w:val="006933C0"/>
    <w:rsid w:val="00693CFA"/>
    <w:rsid w:val="00696E06"/>
    <w:rsid w:val="006970C2"/>
    <w:rsid w:val="006A0AA7"/>
    <w:rsid w:val="006A2E7A"/>
    <w:rsid w:val="006A3B9E"/>
    <w:rsid w:val="006A4FA0"/>
    <w:rsid w:val="006A58A3"/>
    <w:rsid w:val="006B0534"/>
    <w:rsid w:val="006B23C9"/>
    <w:rsid w:val="006B552F"/>
    <w:rsid w:val="006B71BF"/>
    <w:rsid w:val="006C044D"/>
    <w:rsid w:val="006C0666"/>
    <w:rsid w:val="006C0A7B"/>
    <w:rsid w:val="006C19ED"/>
    <w:rsid w:val="006C38A0"/>
    <w:rsid w:val="006C6AF9"/>
    <w:rsid w:val="006D12CE"/>
    <w:rsid w:val="006D2D52"/>
    <w:rsid w:val="006D3FDE"/>
    <w:rsid w:val="006D43DD"/>
    <w:rsid w:val="006D47BE"/>
    <w:rsid w:val="006D49E2"/>
    <w:rsid w:val="006E0D46"/>
    <w:rsid w:val="006E19A9"/>
    <w:rsid w:val="006E2AD0"/>
    <w:rsid w:val="006E73AF"/>
    <w:rsid w:val="006F20DE"/>
    <w:rsid w:val="006F23A6"/>
    <w:rsid w:val="006F2A0F"/>
    <w:rsid w:val="006F481A"/>
    <w:rsid w:val="006F5345"/>
    <w:rsid w:val="006F5ED4"/>
    <w:rsid w:val="00701951"/>
    <w:rsid w:val="007026AA"/>
    <w:rsid w:val="0070373C"/>
    <w:rsid w:val="007046DB"/>
    <w:rsid w:val="00704AAA"/>
    <w:rsid w:val="007063AB"/>
    <w:rsid w:val="0071024B"/>
    <w:rsid w:val="007151B1"/>
    <w:rsid w:val="00716FAD"/>
    <w:rsid w:val="00720B80"/>
    <w:rsid w:val="007214A5"/>
    <w:rsid w:val="00723406"/>
    <w:rsid w:val="007267D0"/>
    <w:rsid w:val="007275B5"/>
    <w:rsid w:val="00727A88"/>
    <w:rsid w:val="00727B40"/>
    <w:rsid w:val="00727C48"/>
    <w:rsid w:val="00730BEC"/>
    <w:rsid w:val="00731335"/>
    <w:rsid w:val="007316EC"/>
    <w:rsid w:val="00734157"/>
    <w:rsid w:val="00741D11"/>
    <w:rsid w:val="00745152"/>
    <w:rsid w:val="00745EBC"/>
    <w:rsid w:val="00746C21"/>
    <w:rsid w:val="00750938"/>
    <w:rsid w:val="0075169D"/>
    <w:rsid w:val="00752033"/>
    <w:rsid w:val="00754431"/>
    <w:rsid w:val="0076160F"/>
    <w:rsid w:val="0076172F"/>
    <w:rsid w:val="007618BC"/>
    <w:rsid w:val="00761E80"/>
    <w:rsid w:val="00761FEE"/>
    <w:rsid w:val="007624A1"/>
    <w:rsid w:val="00763345"/>
    <w:rsid w:val="00763F44"/>
    <w:rsid w:val="007658B4"/>
    <w:rsid w:val="00766059"/>
    <w:rsid w:val="00766562"/>
    <w:rsid w:val="007669A2"/>
    <w:rsid w:val="00767BF9"/>
    <w:rsid w:val="0077288F"/>
    <w:rsid w:val="00772E9D"/>
    <w:rsid w:val="007733DA"/>
    <w:rsid w:val="00773A65"/>
    <w:rsid w:val="00776106"/>
    <w:rsid w:val="007770D2"/>
    <w:rsid w:val="00777DAB"/>
    <w:rsid w:val="00781136"/>
    <w:rsid w:val="0078298D"/>
    <w:rsid w:val="00783D80"/>
    <w:rsid w:val="00784164"/>
    <w:rsid w:val="00787832"/>
    <w:rsid w:val="007903EB"/>
    <w:rsid w:val="00790C51"/>
    <w:rsid w:val="00792207"/>
    <w:rsid w:val="00794284"/>
    <w:rsid w:val="007964B3"/>
    <w:rsid w:val="00796654"/>
    <w:rsid w:val="007A40E1"/>
    <w:rsid w:val="007A41F3"/>
    <w:rsid w:val="007A550D"/>
    <w:rsid w:val="007A73BF"/>
    <w:rsid w:val="007A772C"/>
    <w:rsid w:val="007B1306"/>
    <w:rsid w:val="007B46F6"/>
    <w:rsid w:val="007B52A8"/>
    <w:rsid w:val="007C0592"/>
    <w:rsid w:val="007C3780"/>
    <w:rsid w:val="007C3985"/>
    <w:rsid w:val="007C3B88"/>
    <w:rsid w:val="007C4882"/>
    <w:rsid w:val="007C5F39"/>
    <w:rsid w:val="007C6150"/>
    <w:rsid w:val="007C6FF0"/>
    <w:rsid w:val="007D057F"/>
    <w:rsid w:val="007D1860"/>
    <w:rsid w:val="007D26C8"/>
    <w:rsid w:val="007D4D96"/>
    <w:rsid w:val="007D5CAA"/>
    <w:rsid w:val="007D66C9"/>
    <w:rsid w:val="007D77F4"/>
    <w:rsid w:val="007D790A"/>
    <w:rsid w:val="007D7E44"/>
    <w:rsid w:val="007E033B"/>
    <w:rsid w:val="007E172C"/>
    <w:rsid w:val="007E5498"/>
    <w:rsid w:val="007F0C9A"/>
    <w:rsid w:val="007F2AE8"/>
    <w:rsid w:val="007F43B3"/>
    <w:rsid w:val="007F5171"/>
    <w:rsid w:val="007F6E68"/>
    <w:rsid w:val="007F7586"/>
    <w:rsid w:val="00800AB0"/>
    <w:rsid w:val="00801B06"/>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E35"/>
    <w:rsid w:val="0083131A"/>
    <w:rsid w:val="008362D3"/>
    <w:rsid w:val="00840489"/>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5CFF"/>
    <w:rsid w:val="008711BA"/>
    <w:rsid w:val="008711D5"/>
    <w:rsid w:val="00871C7F"/>
    <w:rsid w:val="0087320E"/>
    <w:rsid w:val="008734F3"/>
    <w:rsid w:val="00875DF0"/>
    <w:rsid w:val="0087798B"/>
    <w:rsid w:val="00880A42"/>
    <w:rsid w:val="008839BE"/>
    <w:rsid w:val="00885F30"/>
    <w:rsid w:val="00886423"/>
    <w:rsid w:val="00887C3A"/>
    <w:rsid w:val="00892E43"/>
    <w:rsid w:val="00892E92"/>
    <w:rsid w:val="0089510D"/>
    <w:rsid w:val="00895AFB"/>
    <w:rsid w:val="008973CE"/>
    <w:rsid w:val="008977A3"/>
    <w:rsid w:val="00897EFE"/>
    <w:rsid w:val="008A1EEB"/>
    <w:rsid w:val="008A3B93"/>
    <w:rsid w:val="008A3D03"/>
    <w:rsid w:val="008A4ED4"/>
    <w:rsid w:val="008A5FFC"/>
    <w:rsid w:val="008A7449"/>
    <w:rsid w:val="008B031C"/>
    <w:rsid w:val="008B2027"/>
    <w:rsid w:val="008B43EA"/>
    <w:rsid w:val="008C03CE"/>
    <w:rsid w:val="008C1AF5"/>
    <w:rsid w:val="008C2911"/>
    <w:rsid w:val="008C5DE3"/>
    <w:rsid w:val="008C68B1"/>
    <w:rsid w:val="008D2B15"/>
    <w:rsid w:val="008D411E"/>
    <w:rsid w:val="008D43FD"/>
    <w:rsid w:val="008D51CC"/>
    <w:rsid w:val="008D59B8"/>
    <w:rsid w:val="008D6913"/>
    <w:rsid w:val="008D7B2E"/>
    <w:rsid w:val="008E3000"/>
    <w:rsid w:val="008E3F43"/>
    <w:rsid w:val="008E74F1"/>
    <w:rsid w:val="008E7F69"/>
    <w:rsid w:val="008F058D"/>
    <w:rsid w:val="008F0E44"/>
    <w:rsid w:val="008F2446"/>
    <w:rsid w:val="008F2494"/>
    <w:rsid w:val="008F2DE7"/>
    <w:rsid w:val="008F2F0D"/>
    <w:rsid w:val="008F3B41"/>
    <w:rsid w:val="008F45DA"/>
    <w:rsid w:val="008F4A7B"/>
    <w:rsid w:val="00901267"/>
    <w:rsid w:val="00903500"/>
    <w:rsid w:val="00904064"/>
    <w:rsid w:val="00905E44"/>
    <w:rsid w:val="00906B83"/>
    <w:rsid w:val="009106CB"/>
    <w:rsid w:val="00911F6B"/>
    <w:rsid w:val="00912A0C"/>
    <w:rsid w:val="00913015"/>
    <w:rsid w:val="009138C1"/>
    <w:rsid w:val="00913B6F"/>
    <w:rsid w:val="00914A0E"/>
    <w:rsid w:val="00914BC8"/>
    <w:rsid w:val="009203AF"/>
    <w:rsid w:val="00920F9C"/>
    <w:rsid w:val="00922F28"/>
    <w:rsid w:val="00924A15"/>
    <w:rsid w:val="00925A03"/>
    <w:rsid w:val="009304DB"/>
    <w:rsid w:val="00931D67"/>
    <w:rsid w:val="00932570"/>
    <w:rsid w:val="00933F5C"/>
    <w:rsid w:val="009352A0"/>
    <w:rsid w:val="009359F4"/>
    <w:rsid w:val="0093705E"/>
    <w:rsid w:val="009375FD"/>
    <w:rsid w:val="00941C22"/>
    <w:rsid w:val="00943232"/>
    <w:rsid w:val="00944D74"/>
    <w:rsid w:val="00946B68"/>
    <w:rsid w:val="00950035"/>
    <w:rsid w:val="00950B30"/>
    <w:rsid w:val="00951811"/>
    <w:rsid w:val="00951849"/>
    <w:rsid w:val="00953FB6"/>
    <w:rsid w:val="00954348"/>
    <w:rsid w:val="009604E3"/>
    <w:rsid w:val="00961064"/>
    <w:rsid w:val="00962798"/>
    <w:rsid w:val="0096330E"/>
    <w:rsid w:val="0096368A"/>
    <w:rsid w:val="009674C0"/>
    <w:rsid w:val="009675A8"/>
    <w:rsid w:val="00970FD0"/>
    <w:rsid w:val="00973DC8"/>
    <w:rsid w:val="00974833"/>
    <w:rsid w:val="009761D4"/>
    <w:rsid w:val="0097719F"/>
    <w:rsid w:val="00982667"/>
    <w:rsid w:val="009833F5"/>
    <w:rsid w:val="009839B8"/>
    <w:rsid w:val="00985AC2"/>
    <w:rsid w:val="00985D4E"/>
    <w:rsid w:val="00991DA6"/>
    <w:rsid w:val="009930C0"/>
    <w:rsid w:val="00993519"/>
    <w:rsid w:val="00996AFB"/>
    <w:rsid w:val="00996ECC"/>
    <w:rsid w:val="009A0534"/>
    <w:rsid w:val="009A15C7"/>
    <w:rsid w:val="009A1EAB"/>
    <w:rsid w:val="009A3972"/>
    <w:rsid w:val="009A3D49"/>
    <w:rsid w:val="009A450D"/>
    <w:rsid w:val="009A5A9B"/>
    <w:rsid w:val="009A5BA8"/>
    <w:rsid w:val="009B28F1"/>
    <w:rsid w:val="009B4EB7"/>
    <w:rsid w:val="009B5A20"/>
    <w:rsid w:val="009B5B7E"/>
    <w:rsid w:val="009B72E8"/>
    <w:rsid w:val="009C1C7C"/>
    <w:rsid w:val="009C781A"/>
    <w:rsid w:val="009D0776"/>
    <w:rsid w:val="009D0D58"/>
    <w:rsid w:val="009D661E"/>
    <w:rsid w:val="009D6FBD"/>
    <w:rsid w:val="009E063C"/>
    <w:rsid w:val="009E2963"/>
    <w:rsid w:val="009E6287"/>
    <w:rsid w:val="009E63C3"/>
    <w:rsid w:val="009E7938"/>
    <w:rsid w:val="009F188E"/>
    <w:rsid w:val="009F2073"/>
    <w:rsid w:val="009F531E"/>
    <w:rsid w:val="00A01D80"/>
    <w:rsid w:val="00A02716"/>
    <w:rsid w:val="00A0540F"/>
    <w:rsid w:val="00A071D7"/>
    <w:rsid w:val="00A10044"/>
    <w:rsid w:val="00A101E8"/>
    <w:rsid w:val="00A12CF3"/>
    <w:rsid w:val="00A136E1"/>
    <w:rsid w:val="00A14991"/>
    <w:rsid w:val="00A171CA"/>
    <w:rsid w:val="00A21624"/>
    <w:rsid w:val="00A23727"/>
    <w:rsid w:val="00A25DFC"/>
    <w:rsid w:val="00A266D3"/>
    <w:rsid w:val="00A27AD2"/>
    <w:rsid w:val="00A30F0F"/>
    <w:rsid w:val="00A31144"/>
    <w:rsid w:val="00A3472C"/>
    <w:rsid w:val="00A35A18"/>
    <w:rsid w:val="00A35F2F"/>
    <w:rsid w:val="00A363D1"/>
    <w:rsid w:val="00A40DC6"/>
    <w:rsid w:val="00A418B4"/>
    <w:rsid w:val="00A43EA4"/>
    <w:rsid w:val="00A44B3B"/>
    <w:rsid w:val="00A45475"/>
    <w:rsid w:val="00A527FC"/>
    <w:rsid w:val="00A544A3"/>
    <w:rsid w:val="00A61AB6"/>
    <w:rsid w:val="00A64428"/>
    <w:rsid w:val="00A6460C"/>
    <w:rsid w:val="00A66E9D"/>
    <w:rsid w:val="00A75163"/>
    <w:rsid w:val="00A765BB"/>
    <w:rsid w:val="00A77972"/>
    <w:rsid w:val="00A77C5A"/>
    <w:rsid w:val="00A8137F"/>
    <w:rsid w:val="00A81646"/>
    <w:rsid w:val="00A82F1A"/>
    <w:rsid w:val="00A849FE"/>
    <w:rsid w:val="00A854B5"/>
    <w:rsid w:val="00A879D1"/>
    <w:rsid w:val="00A87FF1"/>
    <w:rsid w:val="00A90502"/>
    <w:rsid w:val="00A90B87"/>
    <w:rsid w:val="00A915AE"/>
    <w:rsid w:val="00A95835"/>
    <w:rsid w:val="00A964B0"/>
    <w:rsid w:val="00AA0578"/>
    <w:rsid w:val="00AA382E"/>
    <w:rsid w:val="00AA4F8F"/>
    <w:rsid w:val="00AA6252"/>
    <w:rsid w:val="00AA65B9"/>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4992"/>
    <w:rsid w:val="00AF1431"/>
    <w:rsid w:val="00AF1C67"/>
    <w:rsid w:val="00AF243B"/>
    <w:rsid w:val="00AF77DF"/>
    <w:rsid w:val="00B01C78"/>
    <w:rsid w:val="00B05073"/>
    <w:rsid w:val="00B1041C"/>
    <w:rsid w:val="00B10F84"/>
    <w:rsid w:val="00B12218"/>
    <w:rsid w:val="00B143ED"/>
    <w:rsid w:val="00B20708"/>
    <w:rsid w:val="00B2113B"/>
    <w:rsid w:val="00B215B6"/>
    <w:rsid w:val="00B21C0A"/>
    <w:rsid w:val="00B24DAB"/>
    <w:rsid w:val="00B267C6"/>
    <w:rsid w:val="00B34E0E"/>
    <w:rsid w:val="00B3612C"/>
    <w:rsid w:val="00B4043F"/>
    <w:rsid w:val="00B428FD"/>
    <w:rsid w:val="00B44213"/>
    <w:rsid w:val="00B44883"/>
    <w:rsid w:val="00B44EAE"/>
    <w:rsid w:val="00B45453"/>
    <w:rsid w:val="00B47DBA"/>
    <w:rsid w:val="00B555AD"/>
    <w:rsid w:val="00B55FC3"/>
    <w:rsid w:val="00B57FF9"/>
    <w:rsid w:val="00B60F66"/>
    <w:rsid w:val="00B632B9"/>
    <w:rsid w:val="00B641DF"/>
    <w:rsid w:val="00B64BB2"/>
    <w:rsid w:val="00B66A2A"/>
    <w:rsid w:val="00B6733E"/>
    <w:rsid w:val="00B709B4"/>
    <w:rsid w:val="00B70E90"/>
    <w:rsid w:val="00B72310"/>
    <w:rsid w:val="00B72B85"/>
    <w:rsid w:val="00B73E67"/>
    <w:rsid w:val="00B74C5D"/>
    <w:rsid w:val="00B82146"/>
    <w:rsid w:val="00B9089A"/>
    <w:rsid w:val="00B908F4"/>
    <w:rsid w:val="00B90BD7"/>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4852"/>
    <w:rsid w:val="00BB550E"/>
    <w:rsid w:val="00BB670D"/>
    <w:rsid w:val="00BB7D89"/>
    <w:rsid w:val="00BC00C9"/>
    <w:rsid w:val="00BC17C8"/>
    <w:rsid w:val="00BC22C0"/>
    <w:rsid w:val="00BC58E1"/>
    <w:rsid w:val="00BC6378"/>
    <w:rsid w:val="00BC6B63"/>
    <w:rsid w:val="00BD032F"/>
    <w:rsid w:val="00BD38C0"/>
    <w:rsid w:val="00BD41B7"/>
    <w:rsid w:val="00BD4884"/>
    <w:rsid w:val="00BD6AF7"/>
    <w:rsid w:val="00BE33E3"/>
    <w:rsid w:val="00BE3D9D"/>
    <w:rsid w:val="00BE55D4"/>
    <w:rsid w:val="00BE58EB"/>
    <w:rsid w:val="00BE671A"/>
    <w:rsid w:val="00BE6920"/>
    <w:rsid w:val="00BE6D10"/>
    <w:rsid w:val="00BE7B01"/>
    <w:rsid w:val="00BE7C01"/>
    <w:rsid w:val="00BE7C11"/>
    <w:rsid w:val="00BF20F6"/>
    <w:rsid w:val="00BF357F"/>
    <w:rsid w:val="00BF53C3"/>
    <w:rsid w:val="00BF6B67"/>
    <w:rsid w:val="00C02AF7"/>
    <w:rsid w:val="00C041C6"/>
    <w:rsid w:val="00C04406"/>
    <w:rsid w:val="00C05D70"/>
    <w:rsid w:val="00C06E45"/>
    <w:rsid w:val="00C06E65"/>
    <w:rsid w:val="00C12430"/>
    <w:rsid w:val="00C1500D"/>
    <w:rsid w:val="00C17177"/>
    <w:rsid w:val="00C20807"/>
    <w:rsid w:val="00C22A0C"/>
    <w:rsid w:val="00C24DE2"/>
    <w:rsid w:val="00C26FCA"/>
    <w:rsid w:val="00C27497"/>
    <w:rsid w:val="00C32D3D"/>
    <w:rsid w:val="00C33B11"/>
    <w:rsid w:val="00C343B1"/>
    <w:rsid w:val="00C36D05"/>
    <w:rsid w:val="00C37DA6"/>
    <w:rsid w:val="00C403CC"/>
    <w:rsid w:val="00C464A6"/>
    <w:rsid w:val="00C4754E"/>
    <w:rsid w:val="00C5174D"/>
    <w:rsid w:val="00C52414"/>
    <w:rsid w:val="00C525F6"/>
    <w:rsid w:val="00C52A20"/>
    <w:rsid w:val="00C5384C"/>
    <w:rsid w:val="00C54242"/>
    <w:rsid w:val="00C5445B"/>
    <w:rsid w:val="00C55BD8"/>
    <w:rsid w:val="00C57249"/>
    <w:rsid w:val="00C62764"/>
    <w:rsid w:val="00C62D08"/>
    <w:rsid w:val="00C654E9"/>
    <w:rsid w:val="00C65C5E"/>
    <w:rsid w:val="00C66D54"/>
    <w:rsid w:val="00C6725F"/>
    <w:rsid w:val="00C77886"/>
    <w:rsid w:val="00C82F3B"/>
    <w:rsid w:val="00C831A8"/>
    <w:rsid w:val="00C8395D"/>
    <w:rsid w:val="00C839C3"/>
    <w:rsid w:val="00C858E4"/>
    <w:rsid w:val="00C85D04"/>
    <w:rsid w:val="00C85F74"/>
    <w:rsid w:val="00C86703"/>
    <w:rsid w:val="00C8697D"/>
    <w:rsid w:val="00C86DAA"/>
    <w:rsid w:val="00C92A18"/>
    <w:rsid w:val="00C92F16"/>
    <w:rsid w:val="00C93E79"/>
    <w:rsid w:val="00CA0238"/>
    <w:rsid w:val="00CA0AA8"/>
    <w:rsid w:val="00CA558E"/>
    <w:rsid w:val="00CB0AC1"/>
    <w:rsid w:val="00CB17BE"/>
    <w:rsid w:val="00CB43C6"/>
    <w:rsid w:val="00CB6E34"/>
    <w:rsid w:val="00CB6E73"/>
    <w:rsid w:val="00CB6EFE"/>
    <w:rsid w:val="00CC3E50"/>
    <w:rsid w:val="00CC64DE"/>
    <w:rsid w:val="00CC754E"/>
    <w:rsid w:val="00CD246C"/>
    <w:rsid w:val="00CD48C2"/>
    <w:rsid w:val="00CD5DFB"/>
    <w:rsid w:val="00CD76A0"/>
    <w:rsid w:val="00CE0EC2"/>
    <w:rsid w:val="00CE3334"/>
    <w:rsid w:val="00CE5664"/>
    <w:rsid w:val="00CE7357"/>
    <w:rsid w:val="00CF1955"/>
    <w:rsid w:val="00CF2B34"/>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192"/>
    <w:rsid w:val="00D2031C"/>
    <w:rsid w:val="00D22BAA"/>
    <w:rsid w:val="00D230B6"/>
    <w:rsid w:val="00D23D65"/>
    <w:rsid w:val="00D23DC7"/>
    <w:rsid w:val="00D24630"/>
    <w:rsid w:val="00D256A8"/>
    <w:rsid w:val="00D306F7"/>
    <w:rsid w:val="00D31809"/>
    <w:rsid w:val="00D335AA"/>
    <w:rsid w:val="00D3383B"/>
    <w:rsid w:val="00D34638"/>
    <w:rsid w:val="00D3667B"/>
    <w:rsid w:val="00D36C76"/>
    <w:rsid w:val="00D40D2A"/>
    <w:rsid w:val="00D4243C"/>
    <w:rsid w:val="00D44058"/>
    <w:rsid w:val="00D47385"/>
    <w:rsid w:val="00D50004"/>
    <w:rsid w:val="00D53F4C"/>
    <w:rsid w:val="00D54795"/>
    <w:rsid w:val="00D54BE5"/>
    <w:rsid w:val="00D55023"/>
    <w:rsid w:val="00D56C48"/>
    <w:rsid w:val="00D60C3B"/>
    <w:rsid w:val="00D629B6"/>
    <w:rsid w:val="00D62B5F"/>
    <w:rsid w:val="00D62D74"/>
    <w:rsid w:val="00D64779"/>
    <w:rsid w:val="00D6790B"/>
    <w:rsid w:val="00D70CA9"/>
    <w:rsid w:val="00D71A00"/>
    <w:rsid w:val="00D71F1B"/>
    <w:rsid w:val="00D80D58"/>
    <w:rsid w:val="00D82AA5"/>
    <w:rsid w:val="00D834F0"/>
    <w:rsid w:val="00D85832"/>
    <w:rsid w:val="00D91683"/>
    <w:rsid w:val="00D93E3D"/>
    <w:rsid w:val="00D96807"/>
    <w:rsid w:val="00DA064B"/>
    <w:rsid w:val="00DA6DB1"/>
    <w:rsid w:val="00DA7227"/>
    <w:rsid w:val="00DA7A1C"/>
    <w:rsid w:val="00DB1D75"/>
    <w:rsid w:val="00DB3436"/>
    <w:rsid w:val="00DB35B0"/>
    <w:rsid w:val="00DB38B8"/>
    <w:rsid w:val="00DB4275"/>
    <w:rsid w:val="00DB5A7C"/>
    <w:rsid w:val="00DC207D"/>
    <w:rsid w:val="00DC2D34"/>
    <w:rsid w:val="00DC2D3E"/>
    <w:rsid w:val="00DC4960"/>
    <w:rsid w:val="00DC4B54"/>
    <w:rsid w:val="00DC5959"/>
    <w:rsid w:val="00DC63B8"/>
    <w:rsid w:val="00DD10C5"/>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3C11"/>
    <w:rsid w:val="00E34A3D"/>
    <w:rsid w:val="00E35059"/>
    <w:rsid w:val="00E37E68"/>
    <w:rsid w:val="00E4068B"/>
    <w:rsid w:val="00E41BE2"/>
    <w:rsid w:val="00E42864"/>
    <w:rsid w:val="00E460BC"/>
    <w:rsid w:val="00E465A3"/>
    <w:rsid w:val="00E475D5"/>
    <w:rsid w:val="00E47693"/>
    <w:rsid w:val="00E47AE8"/>
    <w:rsid w:val="00E51D72"/>
    <w:rsid w:val="00E52C5A"/>
    <w:rsid w:val="00E53C7C"/>
    <w:rsid w:val="00E566AD"/>
    <w:rsid w:val="00E6192C"/>
    <w:rsid w:val="00E64FB2"/>
    <w:rsid w:val="00E65282"/>
    <w:rsid w:val="00E655AF"/>
    <w:rsid w:val="00E65C44"/>
    <w:rsid w:val="00E71276"/>
    <w:rsid w:val="00E71449"/>
    <w:rsid w:val="00E7609F"/>
    <w:rsid w:val="00E76EA3"/>
    <w:rsid w:val="00E819DA"/>
    <w:rsid w:val="00E83212"/>
    <w:rsid w:val="00E8512C"/>
    <w:rsid w:val="00E867EA"/>
    <w:rsid w:val="00E9200E"/>
    <w:rsid w:val="00E92DFE"/>
    <w:rsid w:val="00E94171"/>
    <w:rsid w:val="00E96AFA"/>
    <w:rsid w:val="00E9754E"/>
    <w:rsid w:val="00E97CB4"/>
    <w:rsid w:val="00E97ED9"/>
    <w:rsid w:val="00EA3194"/>
    <w:rsid w:val="00EA3806"/>
    <w:rsid w:val="00EA39D5"/>
    <w:rsid w:val="00EA3E04"/>
    <w:rsid w:val="00EA6675"/>
    <w:rsid w:val="00EA6A79"/>
    <w:rsid w:val="00EB22EA"/>
    <w:rsid w:val="00EB4AD1"/>
    <w:rsid w:val="00EB53DA"/>
    <w:rsid w:val="00EB7B3F"/>
    <w:rsid w:val="00EC025A"/>
    <w:rsid w:val="00EC522D"/>
    <w:rsid w:val="00EC713C"/>
    <w:rsid w:val="00ED0A65"/>
    <w:rsid w:val="00ED1885"/>
    <w:rsid w:val="00ED3EF8"/>
    <w:rsid w:val="00ED4DA4"/>
    <w:rsid w:val="00ED530B"/>
    <w:rsid w:val="00ED67CD"/>
    <w:rsid w:val="00EE08DC"/>
    <w:rsid w:val="00EE29C2"/>
    <w:rsid w:val="00EE3FBF"/>
    <w:rsid w:val="00EF3901"/>
    <w:rsid w:val="00EF67BA"/>
    <w:rsid w:val="00EF6BE3"/>
    <w:rsid w:val="00F00873"/>
    <w:rsid w:val="00F015EF"/>
    <w:rsid w:val="00F02117"/>
    <w:rsid w:val="00F03186"/>
    <w:rsid w:val="00F05B1C"/>
    <w:rsid w:val="00F074F4"/>
    <w:rsid w:val="00F10AC5"/>
    <w:rsid w:val="00F14432"/>
    <w:rsid w:val="00F14EBA"/>
    <w:rsid w:val="00F1627C"/>
    <w:rsid w:val="00F16BAB"/>
    <w:rsid w:val="00F179CA"/>
    <w:rsid w:val="00F26749"/>
    <w:rsid w:val="00F318FA"/>
    <w:rsid w:val="00F34700"/>
    <w:rsid w:val="00F34898"/>
    <w:rsid w:val="00F37773"/>
    <w:rsid w:val="00F37810"/>
    <w:rsid w:val="00F41A05"/>
    <w:rsid w:val="00F421E7"/>
    <w:rsid w:val="00F43808"/>
    <w:rsid w:val="00F43E75"/>
    <w:rsid w:val="00F458AE"/>
    <w:rsid w:val="00F51BA7"/>
    <w:rsid w:val="00F547CD"/>
    <w:rsid w:val="00F5490C"/>
    <w:rsid w:val="00F553C9"/>
    <w:rsid w:val="00F568A1"/>
    <w:rsid w:val="00F62226"/>
    <w:rsid w:val="00F628FB"/>
    <w:rsid w:val="00F64096"/>
    <w:rsid w:val="00F648AF"/>
    <w:rsid w:val="00F65F0B"/>
    <w:rsid w:val="00F662C0"/>
    <w:rsid w:val="00F66F67"/>
    <w:rsid w:val="00F700BA"/>
    <w:rsid w:val="00F72884"/>
    <w:rsid w:val="00F742E1"/>
    <w:rsid w:val="00F7488A"/>
    <w:rsid w:val="00F74DA8"/>
    <w:rsid w:val="00F760C7"/>
    <w:rsid w:val="00F76190"/>
    <w:rsid w:val="00F766D2"/>
    <w:rsid w:val="00F81314"/>
    <w:rsid w:val="00F82B7F"/>
    <w:rsid w:val="00F8395D"/>
    <w:rsid w:val="00F8494A"/>
    <w:rsid w:val="00F854AC"/>
    <w:rsid w:val="00F85B90"/>
    <w:rsid w:val="00F85F19"/>
    <w:rsid w:val="00F861CD"/>
    <w:rsid w:val="00F90FB5"/>
    <w:rsid w:val="00F92333"/>
    <w:rsid w:val="00F93F17"/>
    <w:rsid w:val="00F95E7C"/>
    <w:rsid w:val="00F96720"/>
    <w:rsid w:val="00F967FE"/>
    <w:rsid w:val="00F96B53"/>
    <w:rsid w:val="00FA0626"/>
    <w:rsid w:val="00FA06CE"/>
    <w:rsid w:val="00FA0D02"/>
    <w:rsid w:val="00FA4A62"/>
    <w:rsid w:val="00FA7DB7"/>
    <w:rsid w:val="00FB237E"/>
    <w:rsid w:val="00FB3DC1"/>
    <w:rsid w:val="00FB50AC"/>
    <w:rsid w:val="00FD069C"/>
    <w:rsid w:val="00FD3E4D"/>
    <w:rsid w:val="00FD4597"/>
    <w:rsid w:val="00FD581E"/>
    <w:rsid w:val="00FD5A9D"/>
    <w:rsid w:val="00FD5AF6"/>
    <w:rsid w:val="00FD5D3A"/>
    <w:rsid w:val="00FD5E59"/>
    <w:rsid w:val="00FD69ED"/>
    <w:rsid w:val="00FD7ADF"/>
    <w:rsid w:val="00FD7E16"/>
    <w:rsid w:val="00FE32A1"/>
    <w:rsid w:val="00FE5989"/>
    <w:rsid w:val="00FE65D9"/>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1b3c5,#ffd09b,#ffd0b9"/>
    </o:shapedefaults>
    <o:shapelayout v:ext="edit">
      <o:idmap v:ext="edit" data="1"/>
    </o:shapelayout>
  </w:shapeDefaults>
  <w:decimalSymbol w:val="."/>
  <w:listSeparator w:val=","/>
  <w14:docId w14:val="5AA3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uiPriority w:val="9"/>
    <w:qFormat/>
    <w:rsid w:val="00BB550E"/>
    <w:pPr>
      <w:numPr>
        <w:numId w:val="13"/>
      </w:numPr>
      <w:tabs>
        <w:tab w:val="left" w:pos="0"/>
      </w:tabs>
      <w:ind w:left="0"/>
    </w:pPr>
    <w:rPr>
      <w:rFonts w:asciiTheme="majorHAnsi" w:hAnsiTheme="majorHAnsi" w:cs="Calibri"/>
      <w:color w:val="000000"/>
    </w:rPr>
  </w:style>
  <w:style w:type="paragraph" w:styleId="Heading2">
    <w:name w:val="heading 2"/>
    <w:aliases w:val="~SubHeading,~Subheading"/>
    <w:basedOn w:val="Heading1"/>
    <w:next w:val="Normal"/>
    <w:link w:val="Heading2Char"/>
    <w:uiPriority w:val="9"/>
    <w:unhideWhenUsed/>
    <w:qFormat/>
    <w:rsid w:val="00BB550E"/>
    <w:pPr>
      <w:pageBreakBefore w:val="0"/>
      <w:numPr>
        <w:ilvl w:val="1"/>
      </w:numPr>
      <w:spacing w:before="300" w:after="0"/>
      <w:ind w:left="0" w:hanging="851"/>
      <w:outlineLvl w:val="1"/>
    </w:pPr>
    <w:rPr>
      <w:sz w:val="32"/>
    </w:rPr>
  </w:style>
  <w:style w:type="paragraph" w:styleId="Heading3">
    <w:name w:val="heading 3"/>
    <w:aliases w:val="~MinorSubHeading,~MinorSubheading"/>
    <w:basedOn w:val="Heading2"/>
    <w:next w:val="Normal"/>
    <w:link w:val="Heading3Char"/>
    <w:uiPriority w:val="9"/>
    <w:unhideWhenUsed/>
    <w:qFormat/>
    <w:rsid w:val="00BB550E"/>
    <w:pPr>
      <w:numPr>
        <w:ilvl w:val="2"/>
      </w:numPr>
      <w:ind w:left="0" w:hanging="851"/>
      <w:outlineLvl w:val="2"/>
    </w:pPr>
    <w:rPr>
      <w:sz w:val="24"/>
    </w:rPr>
  </w:style>
  <w:style w:type="paragraph" w:styleId="Heading4">
    <w:name w:val="heading 4"/>
    <w:aliases w:val="~Level4Heading"/>
    <w:basedOn w:val="Heading3"/>
    <w:next w:val="Normal"/>
    <w:link w:val="Heading4Char"/>
    <w:uiPriority w:val="9"/>
    <w:unhideWhenUsed/>
    <w:qFormat/>
    <w:rsid w:val="00BB550E"/>
    <w:pPr>
      <w:numPr>
        <w:ilvl w:val="3"/>
      </w:numPr>
      <w:ind w:left="0" w:hanging="993"/>
      <w:outlineLvl w:val="3"/>
    </w:pPr>
    <w:rPr>
      <w:sz w:val="22"/>
    </w:rPr>
  </w:style>
  <w:style w:type="paragraph" w:styleId="Heading5">
    <w:name w:val="heading 5"/>
    <w:aliases w:val="~Level5Heading"/>
    <w:basedOn w:val="Heading4"/>
    <w:next w:val="Normal"/>
    <w:link w:val="Heading5Char"/>
    <w:uiPriority w:val="9"/>
    <w:unhideWhenUsed/>
    <w:qFormat/>
    <w:rsid w:val="00BB550E"/>
    <w:pPr>
      <w:keepLines/>
      <w:numPr>
        <w:ilvl w:val="4"/>
      </w:numPr>
      <w:spacing w:before="200"/>
      <w:ind w:left="0" w:hanging="113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numPr>
        <w:ilvl w:val="5"/>
        <w:numId w:val="13"/>
      </w:numPr>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BB550E"/>
    <w:rPr>
      <w:rFonts w:asciiTheme="majorHAnsi" w:hAnsiTheme="majorHAnsi" w:cs="Calibri"/>
      <w:b/>
      <w:color w:val="000000"/>
      <w:sz w:val="44"/>
    </w:rPr>
  </w:style>
  <w:style w:type="character" w:customStyle="1" w:styleId="Heading2Char">
    <w:name w:val="Heading 2 Char"/>
    <w:aliases w:val="~SubHeading Char,~Subheading Char"/>
    <w:basedOn w:val="DefaultParagraphFont"/>
    <w:link w:val="Heading2"/>
    <w:uiPriority w:val="9"/>
    <w:rsid w:val="00BB550E"/>
    <w:rPr>
      <w:rFonts w:asciiTheme="majorHAnsi" w:hAnsiTheme="majorHAnsi" w:cs="Calibri"/>
      <w:b/>
      <w:color w:val="000000"/>
      <w:sz w:val="32"/>
    </w:rPr>
  </w:style>
  <w:style w:type="character" w:customStyle="1" w:styleId="Heading3Char">
    <w:name w:val="Heading 3 Char"/>
    <w:aliases w:val="~MinorSubHeading Char,~MinorSubheading Char"/>
    <w:basedOn w:val="DefaultParagraphFont"/>
    <w:link w:val="Heading3"/>
    <w:uiPriority w:val="9"/>
    <w:rsid w:val="00BB550E"/>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BB550E"/>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BB550E"/>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uiPriority w:val="99"/>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uiPriority w:val="99"/>
    <w:qFormat/>
    <w:rsid w:val="002836D1"/>
    <w:pPr>
      <w:numPr>
        <w:ilvl w:val="1"/>
      </w:numPr>
      <w:tabs>
        <w:tab w:val="clear" w:pos="284"/>
      </w:tabs>
    </w:pPr>
  </w:style>
  <w:style w:type="paragraph" w:customStyle="1" w:styleId="Bullet3">
    <w:name w:val="~Bullet3"/>
    <w:basedOn w:val="Bullet2"/>
    <w:uiPriority w:val="99"/>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NCC-AC 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NCC-AC 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AppSubhead0">
    <w:name w:val="~AppSubhead"/>
    <w:basedOn w:val="AppHead"/>
    <w:next w:val="Normal"/>
    <w:qFormat/>
    <w:rsid w:val="00FE32A1"/>
    <w:pPr>
      <w:numPr>
        <w:numId w:val="0"/>
      </w:numPr>
      <w:tabs>
        <w:tab w:val="clear" w:pos="2552"/>
        <w:tab w:val="num" w:pos="0"/>
      </w:tabs>
      <w:ind w:hanging="284"/>
      <w:outlineLvl w:val="1"/>
    </w:pPr>
    <w:rPr>
      <w:sz w:val="32"/>
    </w:rPr>
  </w:style>
  <w:style w:type="paragraph" w:customStyle="1" w:styleId="AppMinorSubhead0">
    <w:name w:val="~AppMinorSubhead"/>
    <w:basedOn w:val="AppSubhead0"/>
    <w:next w:val="Normal"/>
    <w:qFormat/>
    <w:rsid w:val="00FE32A1"/>
    <w:pPr>
      <w:outlineLvl w:val="2"/>
    </w:pPr>
    <w:rPr>
      <w:sz w:val="24"/>
      <w:szCs w:val="24"/>
    </w:rPr>
  </w:style>
  <w:style w:type="table" w:customStyle="1" w:styleId="TableGrid4">
    <w:name w:val="Table Grid4"/>
    <w:basedOn w:val="TableNormal"/>
    <w:next w:val="TableGrid"/>
    <w:uiPriority w:val="59"/>
    <w:rsid w:val="00FE3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Level5Head">
    <w:name w:val="~AppLevel5Head"/>
    <w:basedOn w:val="AppLevel4Head"/>
    <w:next w:val="Normal"/>
    <w:qFormat/>
    <w:rsid w:val="00FE32A1"/>
    <w:pPr>
      <w:numPr>
        <w:ilvl w:val="0"/>
        <w:numId w:val="0"/>
      </w:numPr>
      <w:tabs>
        <w:tab w:val="left" w:pos="0"/>
      </w:tabs>
      <w:spacing w:before="200"/>
      <w:ind w:hanging="1134"/>
      <w:outlineLvl w:val="4"/>
    </w:pPr>
    <w:rPr>
      <w:rFonts w:ascii="Calibri" w:hAnsi="Calibri"/>
      <w:i/>
    </w:rPr>
  </w:style>
  <w:style w:type="character" w:customStyle="1" w:styleId="TableTextLeftChar">
    <w:name w:val="~TableTextLeft Char"/>
    <w:basedOn w:val="DefaultParagraphFont"/>
    <w:link w:val="TableTextLeft"/>
    <w:rsid w:val="00720B80"/>
    <w:rPr>
      <w:sz w:val="20"/>
    </w:rPr>
  </w:style>
  <w:style w:type="paragraph" w:customStyle="1" w:styleId="RecomHead">
    <w:name w:val="~RecomHead"/>
    <w:basedOn w:val="Normal"/>
    <w:next w:val="RecomBullet"/>
    <w:qFormat/>
    <w:rsid w:val="00D62B5F"/>
    <w:pPr>
      <w:tabs>
        <w:tab w:val="left" w:pos="426"/>
      </w:tabs>
      <w:spacing w:before="300"/>
      <w:ind w:left="284" w:hanging="284"/>
    </w:pPr>
    <w:rPr>
      <w:b/>
    </w:rPr>
  </w:style>
  <w:style w:type="paragraph" w:customStyle="1" w:styleId="ResearchRecomHead">
    <w:name w:val="~ResearchRecomHead"/>
    <w:basedOn w:val="Normal"/>
    <w:next w:val="ResearchRecomBullet"/>
    <w:qFormat/>
    <w:rsid w:val="00D62B5F"/>
    <w:pPr>
      <w:tabs>
        <w:tab w:val="left" w:pos="426"/>
      </w:tabs>
      <w:spacing w:before="300"/>
      <w:ind w:left="284" w:hanging="284"/>
    </w:pPr>
    <w:rPr>
      <w:b/>
    </w:rPr>
  </w:style>
  <w:style w:type="paragraph" w:customStyle="1" w:styleId="LETRTextLeft">
    <w:name w:val="LETRTextLeft"/>
    <w:basedOn w:val="TableTextLeft"/>
    <w:qFormat/>
    <w:rsid w:val="00D62B5F"/>
    <w:pPr>
      <w:spacing w:before="80" w:after="80"/>
    </w:pPr>
  </w:style>
  <w:style w:type="paragraph" w:customStyle="1" w:styleId="LETRHeadingLeft">
    <w:name w:val="LETRHeadingLeft"/>
    <w:basedOn w:val="TableHeadingLeft"/>
    <w:qFormat/>
    <w:rsid w:val="00D62B5F"/>
    <w:pPr>
      <w:spacing w:before="300" w:after="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uiPriority w:val="9"/>
    <w:qFormat/>
    <w:rsid w:val="00BB550E"/>
    <w:pPr>
      <w:numPr>
        <w:numId w:val="13"/>
      </w:numPr>
      <w:tabs>
        <w:tab w:val="left" w:pos="0"/>
      </w:tabs>
      <w:ind w:left="0"/>
    </w:pPr>
    <w:rPr>
      <w:rFonts w:asciiTheme="majorHAnsi" w:hAnsiTheme="majorHAnsi" w:cs="Calibri"/>
      <w:color w:val="000000"/>
    </w:rPr>
  </w:style>
  <w:style w:type="paragraph" w:styleId="Heading2">
    <w:name w:val="heading 2"/>
    <w:aliases w:val="~SubHeading,~Subheading"/>
    <w:basedOn w:val="Heading1"/>
    <w:next w:val="Normal"/>
    <w:link w:val="Heading2Char"/>
    <w:uiPriority w:val="9"/>
    <w:unhideWhenUsed/>
    <w:qFormat/>
    <w:rsid w:val="00BB550E"/>
    <w:pPr>
      <w:pageBreakBefore w:val="0"/>
      <w:numPr>
        <w:ilvl w:val="1"/>
      </w:numPr>
      <w:spacing w:before="300" w:after="0"/>
      <w:ind w:left="0" w:hanging="851"/>
      <w:outlineLvl w:val="1"/>
    </w:pPr>
    <w:rPr>
      <w:sz w:val="32"/>
    </w:rPr>
  </w:style>
  <w:style w:type="paragraph" w:styleId="Heading3">
    <w:name w:val="heading 3"/>
    <w:aliases w:val="~MinorSubHeading,~MinorSubheading"/>
    <w:basedOn w:val="Heading2"/>
    <w:next w:val="Normal"/>
    <w:link w:val="Heading3Char"/>
    <w:uiPriority w:val="9"/>
    <w:unhideWhenUsed/>
    <w:qFormat/>
    <w:rsid w:val="00BB550E"/>
    <w:pPr>
      <w:numPr>
        <w:ilvl w:val="2"/>
      </w:numPr>
      <w:ind w:left="0" w:hanging="851"/>
      <w:outlineLvl w:val="2"/>
    </w:pPr>
    <w:rPr>
      <w:sz w:val="24"/>
    </w:rPr>
  </w:style>
  <w:style w:type="paragraph" w:styleId="Heading4">
    <w:name w:val="heading 4"/>
    <w:aliases w:val="~Level4Heading"/>
    <w:basedOn w:val="Heading3"/>
    <w:next w:val="Normal"/>
    <w:link w:val="Heading4Char"/>
    <w:uiPriority w:val="9"/>
    <w:unhideWhenUsed/>
    <w:qFormat/>
    <w:rsid w:val="00BB550E"/>
    <w:pPr>
      <w:numPr>
        <w:ilvl w:val="3"/>
      </w:numPr>
      <w:ind w:left="0" w:hanging="993"/>
      <w:outlineLvl w:val="3"/>
    </w:pPr>
    <w:rPr>
      <w:sz w:val="22"/>
    </w:rPr>
  </w:style>
  <w:style w:type="paragraph" w:styleId="Heading5">
    <w:name w:val="heading 5"/>
    <w:aliases w:val="~Level5Heading"/>
    <w:basedOn w:val="Heading4"/>
    <w:next w:val="Normal"/>
    <w:link w:val="Heading5Char"/>
    <w:uiPriority w:val="9"/>
    <w:unhideWhenUsed/>
    <w:qFormat/>
    <w:rsid w:val="00BB550E"/>
    <w:pPr>
      <w:keepLines/>
      <w:numPr>
        <w:ilvl w:val="4"/>
      </w:numPr>
      <w:spacing w:before="200"/>
      <w:ind w:left="0" w:hanging="113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numPr>
        <w:ilvl w:val="5"/>
        <w:numId w:val="13"/>
      </w:numPr>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BB550E"/>
    <w:rPr>
      <w:rFonts w:asciiTheme="majorHAnsi" w:hAnsiTheme="majorHAnsi" w:cs="Calibri"/>
      <w:b/>
      <w:color w:val="000000"/>
      <w:sz w:val="44"/>
    </w:rPr>
  </w:style>
  <w:style w:type="character" w:customStyle="1" w:styleId="Heading2Char">
    <w:name w:val="Heading 2 Char"/>
    <w:aliases w:val="~SubHeading Char,~Subheading Char"/>
    <w:basedOn w:val="DefaultParagraphFont"/>
    <w:link w:val="Heading2"/>
    <w:uiPriority w:val="9"/>
    <w:rsid w:val="00BB550E"/>
    <w:rPr>
      <w:rFonts w:asciiTheme="majorHAnsi" w:hAnsiTheme="majorHAnsi" w:cs="Calibri"/>
      <w:b/>
      <w:color w:val="000000"/>
      <w:sz w:val="32"/>
    </w:rPr>
  </w:style>
  <w:style w:type="character" w:customStyle="1" w:styleId="Heading3Char">
    <w:name w:val="Heading 3 Char"/>
    <w:aliases w:val="~MinorSubHeading Char,~MinorSubheading Char"/>
    <w:basedOn w:val="DefaultParagraphFont"/>
    <w:link w:val="Heading3"/>
    <w:uiPriority w:val="9"/>
    <w:rsid w:val="00BB550E"/>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BB550E"/>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BB550E"/>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uiPriority w:val="99"/>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uiPriority w:val="99"/>
    <w:qFormat/>
    <w:rsid w:val="002836D1"/>
    <w:pPr>
      <w:numPr>
        <w:ilvl w:val="1"/>
      </w:numPr>
      <w:tabs>
        <w:tab w:val="clear" w:pos="284"/>
      </w:tabs>
    </w:pPr>
  </w:style>
  <w:style w:type="paragraph" w:customStyle="1" w:styleId="Bullet3">
    <w:name w:val="~Bullet3"/>
    <w:basedOn w:val="Bullet2"/>
    <w:uiPriority w:val="99"/>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NCC-AC 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NCC-AC 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AppSubhead0">
    <w:name w:val="~AppSubhead"/>
    <w:basedOn w:val="AppHead"/>
    <w:next w:val="Normal"/>
    <w:qFormat/>
    <w:rsid w:val="00FE32A1"/>
    <w:pPr>
      <w:numPr>
        <w:numId w:val="0"/>
      </w:numPr>
      <w:tabs>
        <w:tab w:val="clear" w:pos="2552"/>
        <w:tab w:val="num" w:pos="0"/>
      </w:tabs>
      <w:ind w:hanging="284"/>
      <w:outlineLvl w:val="1"/>
    </w:pPr>
    <w:rPr>
      <w:sz w:val="32"/>
    </w:rPr>
  </w:style>
  <w:style w:type="paragraph" w:customStyle="1" w:styleId="AppMinorSubhead0">
    <w:name w:val="~AppMinorSubhead"/>
    <w:basedOn w:val="AppSubhead0"/>
    <w:next w:val="Normal"/>
    <w:qFormat/>
    <w:rsid w:val="00FE32A1"/>
    <w:pPr>
      <w:outlineLvl w:val="2"/>
    </w:pPr>
    <w:rPr>
      <w:sz w:val="24"/>
      <w:szCs w:val="24"/>
    </w:rPr>
  </w:style>
  <w:style w:type="table" w:customStyle="1" w:styleId="TableGrid4">
    <w:name w:val="Table Grid4"/>
    <w:basedOn w:val="TableNormal"/>
    <w:next w:val="TableGrid"/>
    <w:uiPriority w:val="59"/>
    <w:rsid w:val="00FE3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Level5Head">
    <w:name w:val="~AppLevel5Head"/>
    <w:basedOn w:val="AppLevel4Head"/>
    <w:next w:val="Normal"/>
    <w:qFormat/>
    <w:rsid w:val="00FE32A1"/>
    <w:pPr>
      <w:numPr>
        <w:ilvl w:val="0"/>
        <w:numId w:val="0"/>
      </w:numPr>
      <w:tabs>
        <w:tab w:val="left" w:pos="0"/>
      </w:tabs>
      <w:spacing w:before="200"/>
      <w:ind w:hanging="1134"/>
      <w:outlineLvl w:val="4"/>
    </w:pPr>
    <w:rPr>
      <w:rFonts w:ascii="Calibri" w:hAnsi="Calibri"/>
      <w:i/>
    </w:rPr>
  </w:style>
  <w:style w:type="character" w:customStyle="1" w:styleId="TableTextLeftChar">
    <w:name w:val="~TableTextLeft Char"/>
    <w:basedOn w:val="DefaultParagraphFont"/>
    <w:link w:val="TableTextLeft"/>
    <w:rsid w:val="00720B80"/>
    <w:rPr>
      <w:sz w:val="20"/>
    </w:rPr>
  </w:style>
  <w:style w:type="paragraph" w:customStyle="1" w:styleId="RecomHead">
    <w:name w:val="~RecomHead"/>
    <w:basedOn w:val="Normal"/>
    <w:next w:val="RecomBullet"/>
    <w:qFormat/>
    <w:rsid w:val="00D62B5F"/>
    <w:pPr>
      <w:tabs>
        <w:tab w:val="left" w:pos="426"/>
      </w:tabs>
      <w:spacing w:before="300"/>
      <w:ind w:left="284" w:hanging="284"/>
    </w:pPr>
    <w:rPr>
      <w:b/>
    </w:rPr>
  </w:style>
  <w:style w:type="paragraph" w:customStyle="1" w:styleId="ResearchRecomHead">
    <w:name w:val="~ResearchRecomHead"/>
    <w:basedOn w:val="Normal"/>
    <w:next w:val="ResearchRecomBullet"/>
    <w:qFormat/>
    <w:rsid w:val="00D62B5F"/>
    <w:pPr>
      <w:tabs>
        <w:tab w:val="left" w:pos="426"/>
      </w:tabs>
      <w:spacing w:before="300"/>
      <w:ind w:left="284" w:hanging="284"/>
    </w:pPr>
    <w:rPr>
      <w:b/>
    </w:rPr>
  </w:style>
  <w:style w:type="paragraph" w:customStyle="1" w:styleId="LETRTextLeft">
    <w:name w:val="LETRTextLeft"/>
    <w:basedOn w:val="TableTextLeft"/>
    <w:qFormat/>
    <w:rsid w:val="00D62B5F"/>
    <w:pPr>
      <w:spacing w:before="80" w:after="80"/>
    </w:pPr>
  </w:style>
  <w:style w:type="paragraph" w:customStyle="1" w:styleId="LETRHeadingLeft">
    <w:name w:val="LETRHeadingLeft"/>
    <w:basedOn w:val="TableHeadingLeft"/>
    <w:qFormat/>
    <w:rsid w:val="00D62B5F"/>
    <w:pPr>
      <w:spacing w:before="30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cotland.gov.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ales.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northernireland.gov.uk/"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rcp-180-data01\Office2007-Workgroup-Templates\NICE%20blank%20template.dotm"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ernireland.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otland.gov.uk/" TargetMode="External"/><Relationship Id="rId5" Type="http://schemas.openxmlformats.org/officeDocument/2006/relationships/hyperlink" Target="http://wales.gov.uk/"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381993F19C4AF9BEBD953744C223AF"/>
        <w:category>
          <w:name w:val="General"/>
          <w:gallery w:val="placeholder"/>
        </w:category>
        <w:types>
          <w:type w:val="bbPlcHdr"/>
        </w:types>
        <w:behaviors>
          <w:behavior w:val="content"/>
        </w:behaviors>
        <w:guid w:val="{7DFA5F50-2E3C-40E2-9A82-BE93960AC6EA}"/>
      </w:docPartPr>
      <w:docPartBody>
        <w:p w14:paraId="09583C1E" w14:textId="77777777" w:rsidR="00063B47" w:rsidRDefault="00063B47">
          <w:pPr>
            <w:pStyle w:val="2B381993F19C4AF9BEBD953744C223AF"/>
          </w:pPr>
          <w:r w:rsidRPr="001C5E8F">
            <w:t>Reporting Organisation</w:t>
          </w:r>
        </w:p>
      </w:docPartBody>
    </w:docPart>
    <w:docPart>
      <w:docPartPr>
        <w:name w:val="189BFE46BAC94ADDA8E3BD15FB6046CA"/>
        <w:category>
          <w:name w:val="General"/>
          <w:gallery w:val="placeholder"/>
        </w:category>
        <w:types>
          <w:type w:val="bbPlcHdr"/>
        </w:types>
        <w:behaviors>
          <w:behavior w:val="content"/>
        </w:behaviors>
        <w:guid w:val="{E2BE0FFC-6820-47F7-82DC-5EDBBB2AC0FA}"/>
      </w:docPartPr>
      <w:docPartBody>
        <w:p w14:paraId="09583C1F" w14:textId="77777777" w:rsidR="00063B47" w:rsidRDefault="00063B47">
          <w:pPr>
            <w:pStyle w:val="189BFE46BAC94ADDA8E3BD15FB6046CA"/>
          </w:pPr>
          <w:r w:rsidRPr="009E063C">
            <w:rPr>
              <w:lang w:val="fr-CA"/>
            </w:rPr>
            <w:t>Document information (i.e. version number etc)</w:t>
          </w:r>
        </w:p>
      </w:docPartBody>
    </w:docPart>
    <w:docPart>
      <w:docPartPr>
        <w:name w:val="1353A3A3CF64464EACF5B06FFBE7FD20"/>
        <w:category>
          <w:name w:val="General"/>
          <w:gallery w:val="placeholder"/>
        </w:category>
        <w:types>
          <w:type w:val="bbPlcHdr"/>
        </w:types>
        <w:behaviors>
          <w:behavior w:val="content"/>
        </w:behaviors>
        <w:guid w:val="{D87D7CFE-BABE-4A70-BDE2-C04D6E4E51EE}"/>
      </w:docPartPr>
      <w:docPartBody>
        <w:p w14:paraId="09583C20" w14:textId="77777777" w:rsidR="00063B47" w:rsidRDefault="00063B47">
          <w:pPr>
            <w:pStyle w:val="1353A3A3CF64464EACF5B06FFBE7FD20"/>
          </w:pPr>
          <w:r>
            <w:t>Document Title</w:t>
          </w:r>
        </w:p>
      </w:docPartBody>
    </w:docPart>
    <w:docPart>
      <w:docPartPr>
        <w:name w:val="13DECD22399B4656B94CD6D1E5814DDA"/>
        <w:category>
          <w:name w:val="General"/>
          <w:gallery w:val="placeholder"/>
        </w:category>
        <w:types>
          <w:type w:val="bbPlcHdr"/>
        </w:types>
        <w:behaviors>
          <w:behavior w:val="content"/>
        </w:behaviors>
        <w:guid w:val="{4FF7420C-4F35-4C3E-AF1C-E8F40A290EA2}"/>
      </w:docPartPr>
      <w:docPartBody>
        <w:p w14:paraId="09583C21" w14:textId="77777777" w:rsidR="00063B47" w:rsidRDefault="00063B47">
          <w:pPr>
            <w:pStyle w:val="13DECD22399B4656B94CD6D1E5814DDA"/>
          </w:pPr>
          <w:r>
            <w:t>Document Sub Title</w:t>
          </w:r>
        </w:p>
      </w:docPartBody>
    </w:docPart>
    <w:docPart>
      <w:docPartPr>
        <w:name w:val="EFA94BB3A337461E9E86E1548F83CD4B"/>
        <w:category>
          <w:name w:val="General"/>
          <w:gallery w:val="placeholder"/>
        </w:category>
        <w:types>
          <w:type w:val="bbPlcHdr"/>
        </w:types>
        <w:behaviors>
          <w:behavior w:val="content"/>
        </w:behaviors>
        <w:guid w:val="{0232ECFF-40D7-4B71-92D5-FBA42B2E3200}"/>
      </w:docPartPr>
      <w:docPartBody>
        <w:p w14:paraId="09583C22" w14:textId="77777777" w:rsidR="00063B47" w:rsidRDefault="00063B47">
          <w:pPr>
            <w:pStyle w:val="EFA94BB3A337461E9E86E1548F83CD4B"/>
          </w:pPr>
          <w:r>
            <w:t>Clinical Guideline &lt;…&gt;</w:t>
          </w:r>
        </w:p>
      </w:docPartBody>
    </w:docPart>
    <w:docPart>
      <w:docPartPr>
        <w:name w:val="9C508DA4B00E4F49BE241314927DC659"/>
        <w:category>
          <w:name w:val="General"/>
          <w:gallery w:val="placeholder"/>
        </w:category>
        <w:types>
          <w:type w:val="bbPlcHdr"/>
        </w:types>
        <w:behaviors>
          <w:behavior w:val="content"/>
        </w:behaviors>
        <w:guid w:val="{B1021502-3D5D-4627-AF17-DA80F5A66081}"/>
      </w:docPartPr>
      <w:docPartBody>
        <w:p w14:paraId="09583C23" w14:textId="77777777" w:rsidR="00063B47" w:rsidRDefault="00063B47">
          <w:pPr>
            <w:pStyle w:val="9C508DA4B00E4F49BE241314927DC659"/>
          </w:pPr>
          <w:r>
            <w:t>Methods, evidence and recommendations</w:t>
          </w:r>
        </w:p>
      </w:docPartBody>
    </w:docPart>
    <w:docPart>
      <w:docPartPr>
        <w:name w:val="49C740FCEC6440D58D2D29C89B1C853C"/>
        <w:category>
          <w:name w:val="General"/>
          <w:gallery w:val="placeholder"/>
        </w:category>
        <w:types>
          <w:type w:val="bbPlcHdr"/>
        </w:types>
        <w:behaviors>
          <w:behavior w:val="content"/>
        </w:behaviors>
        <w:guid w:val="{79A956BA-7615-49F9-8CBB-B9A2EDF59AD0}"/>
      </w:docPartPr>
      <w:docPartBody>
        <w:p w14:paraId="09583C24" w14:textId="77777777" w:rsidR="00063B47" w:rsidRDefault="00063B47">
          <w:pPr>
            <w:pStyle w:val="49C740FCEC6440D58D2D29C89B1C853C"/>
          </w:pPr>
          <w:r>
            <w:t xml:space="preserve"> </w:t>
          </w:r>
        </w:p>
      </w:docPartBody>
    </w:docPart>
    <w:docPart>
      <w:docPartPr>
        <w:name w:val="E6A6BE6E5BEC4F4CB47C78EB726F5705"/>
        <w:category>
          <w:name w:val="General"/>
          <w:gallery w:val="placeholder"/>
        </w:category>
        <w:types>
          <w:type w:val="bbPlcHdr"/>
        </w:types>
        <w:behaviors>
          <w:behavior w:val="content"/>
        </w:behaviors>
        <w:guid w:val="{792682A9-AB88-4398-B2FB-40ADCBAC293A}"/>
      </w:docPartPr>
      <w:docPartBody>
        <w:p w14:paraId="09583C25" w14:textId="77777777" w:rsidR="00063B47" w:rsidRDefault="00063B47">
          <w:pPr>
            <w:pStyle w:val="E6A6BE6E5BEC4F4CB47C78EB726F5705"/>
          </w:pPr>
          <w:r>
            <w:t>Draft for Consultation</w:t>
          </w:r>
        </w:p>
      </w:docPartBody>
    </w:docPart>
    <w:docPart>
      <w:docPartPr>
        <w:name w:val="87203DC4C9CC427F9C5045086DDF8C59"/>
        <w:category>
          <w:name w:val="General"/>
          <w:gallery w:val="placeholder"/>
        </w:category>
        <w:types>
          <w:type w:val="bbPlcHdr"/>
        </w:types>
        <w:behaviors>
          <w:behavior w:val="content"/>
        </w:behaviors>
        <w:guid w:val="{751BDBAA-A434-45BD-918D-8C18F86344CA}"/>
      </w:docPartPr>
      <w:docPartBody>
        <w:p w14:paraId="09583C26" w14:textId="77777777" w:rsidR="00063B47" w:rsidRDefault="00063B47">
          <w:pPr>
            <w:pStyle w:val="87203DC4C9CC427F9C5045086DDF8C59"/>
          </w:pPr>
          <w:r>
            <w:t xml:space="preserve"> </w:t>
          </w:r>
        </w:p>
      </w:docPartBody>
    </w:docPart>
    <w:docPart>
      <w:docPartPr>
        <w:name w:val="BCC7C83495104D29BFD461A90E06D9CC"/>
        <w:category>
          <w:name w:val="General"/>
          <w:gallery w:val="placeholder"/>
        </w:category>
        <w:types>
          <w:type w:val="bbPlcHdr"/>
        </w:types>
        <w:behaviors>
          <w:behavior w:val="content"/>
        </w:behaviors>
        <w:guid w:val="{3090956E-3B42-4EBF-9E23-FAED69592B35}"/>
      </w:docPartPr>
      <w:docPartBody>
        <w:p w14:paraId="09583C27" w14:textId="77777777" w:rsidR="00063B47" w:rsidRDefault="00063B47">
          <w:pPr>
            <w:pStyle w:val="BCC7C83495104D29BFD461A90E06D9CC"/>
          </w:pPr>
          <w:r>
            <w:t xml:space="preserve">Commissioned by the </w:t>
          </w:r>
          <w:r w:rsidRPr="00BE33E3">
            <w:t xml:space="preserve">National Institute for Health and Care </w:t>
          </w:r>
          <w:r w:rsidRPr="00BE33E3">
            <w:t>Excellence</w:t>
          </w:r>
        </w:p>
      </w:docPartBody>
    </w:docPart>
    <w:docPart>
      <w:docPartPr>
        <w:name w:val="7D3CBF44AE54446E815DCEBAAB50D4B3"/>
        <w:category>
          <w:name w:val="General"/>
          <w:gallery w:val="placeholder"/>
        </w:category>
        <w:types>
          <w:type w:val="bbPlcHdr"/>
        </w:types>
        <w:behaviors>
          <w:behavior w:val="content"/>
        </w:behaviors>
        <w:guid w:val="{055C6D98-5AEC-4AB8-82DE-444E5BC66D2C}"/>
      </w:docPartPr>
      <w:docPartBody>
        <w:p w14:paraId="09583C28" w14:textId="77777777" w:rsidR="00063B47" w:rsidRDefault="00063B47">
          <w:pPr>
            <w:pStyle w:val="7D3CBF44AE54446E815DCEBAAB50D4B3"/>
          </w:pPr>
          <w:r w:rsidRPr="00B10562">
            <w:rPr>
              <w:rStyle w:val="PlaceholderText"/>
            </w:rPr>
            <w:t>Click here to enter text.</w:t>
          </w:r>
        </w:p>
      </w:docPartBody>
    </w:docPart>
    <w:docPart>
      <w:docPartPr>
        <w:name w:val="37122281060C4111ACE54272F4A896E8"/>
        <w:category>
          <w:name w:val="General"/>
          <w:gallery w:val="placeholder"/>
        </w:category>
        <w:types>
          <w:type w:val="bbPlcHdr"/>
        </w:types>
        <w:behaviors>
          <w:behavior w:val="content"/>
        </w:behaviors>
        <w:guid w:val="{721D3BDF-758F-4384-97D2-5B44BFBEA358}"/>
      </w:docPartPr>
      <w:docPartBody>
        <w:p w14:paraId="09583C29" w14:textId="77777777" w:rsidR="007855FB" w:rsidRPr="00EE4B0F" w:rsidRDefault="00063B47" w:rsidP="007855FB">
          <w:pPr>
            <w:pStyle w:val="BodyHeading"/>
            <w:framePr w:hSpace="181" w:wrap="around" w:hAnchor="margin" w:yAlign="bottom"/>
            <w:suppressOverlap/>
          </w:pPr>
          <w:r w:rsidRPr="00EE4B0F">
            <w:t>Disclaimer</w:t>
          </w:r>
        </w:p>
        <w:p w14:paraId="09583C2A" w14:textId="77777777" w:rsidR="007855FB" w:rsidRPr="00EE4B0F" w:rsidRDefault="00063B47" w:rsidP="007855FB">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w:t>
          </w:r>
          <w:r w:rsidRPr="00EE4B0F">
            <w:t>deline fully into account, alongside the individual needs, preferences and values of their patients or service users. The recommendations in this guideline are not mandatory and the guideline does not override the responsibility of healthcare professionals</w:t>
          </w:r>
          <w:r w:rsidRPr="00EE4B0F">
            <w:t xml:space="preserve"> to make decisions appropriate to the circumstances of the individual patient, in consultation with the patient and</w:t>
          </w:r>
          <w:r>
            <w:t>, where appropriate,</w:t>
          </w:r>
          <w:r w:rsidRPr="00EE4B0F">
            <w:t xml:space="preserve"> their carer or guardian.</w:t>
          </w:r>
        </w:p>
        <w:p w14:paraId="09583C2B" w14:textId="77777777" w:rsidR="007855FB" w:rsidRPr="00EE4B0F" w:rsidRDefault="00063B47" w:rsidP="007855FB">
          <w:pPr>
            <w:framePr w:hSpace="181" w:wrap="around" w:hAnchor="margin" w:yAlign="bottom"/>
            <w:suppressOverlap/>
          </w:pPr>
          <w:r w:rsidRPr="00EE4B0F">
            <w:t>Local commissioners and providers have a responsibility to enable the guideline to be applied w</w:t>
          </w:r>
          <w:r w:rsidRPr="00EE4B0F">
            <w:t xml:space="preserve">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w:t>
          </w:r>
          <w:r w:rsidRPr="00EE4B0F">
            <w:t>iminate unlawful discrimination, to advance equality of opportunity and to reduce health inequalities. Nothing in this guideline should be interpreted in a way that would be inconsistent with compliance with those duties.</w:t>
          </w:r>
        </w:p>
        <w:p w14:paraId="09583C2C" w14:textId="77777777" w:rsidR="007855FB" w:rsidRDefault="00063B47" w:rsidP="007855FB">
          <w:pPr>
            <w:framePr w:hSpace="181" w:wrap="around" w:hAnchor="margin" w:yAlign="bottom"/>
            <w:suppressOverlap/>
          </w:pPr>
          <w:r w:rsidRPr="00EE4B0F">
            <w:t>NICE guidelines cover health and c</w:t>
          </w:r>
          <w:r w:rsidRPr="00EE4B0F">
            <w:t xml:space="preserve">are in England. Decisions on how they apply in other UK countries are made by ministers in the </w:t>
          </w:r>
          <w:hyperlink r:id="rId5" w:history="1">
            <w:r w:rsidRPr="00EE4B0F">
              <w:rPr>
                <w:color w:val="0000FF"/>
                <w:u w:val="single"/>
              </w:rPr>
              <w:t>Welsh Government</w:t>
            </w:r>
          </w:hyperlink>
          <w:r w:rsidRPr="00EE4B0F">
            <w:t xml:space="preserve">, </w:t>
          </w:r>
          <w:hyperlink r:id="rId6" w:history="1">
            <w:r w:rsidRPr="00EE4B0F">
              <w:rPr>
                <w:color w:val="0000FF"/>
                <w:u w:val="single"/>
              </w:rPr>
              <w:t>Scottish Government</w:t>
            </w:r>
          </w:hyperlink>
          <w:r w:rsidRPr="00EE4B0F">
            <w:t xml:space="preserve">, and </w:t>
          </w:r>
          <w:hyperlink r:id="rId7" w:history="1">
            <w:r w:rsidRPr="00EE4B0F">
              <w:rPr>
                <w:color w:val="0000FF"/>
                <w:u w:val="single"/>
              </w:rPr>
              <w:t>Northern Ireland Executive</w:t>
            </w:r>
          </w:hyperlink>
          <w:r w:rsidRPr="00EE4B0F">
            <w:t>. All NICE guidance is subject to regular review and may be updated or withdrawn.</w:t>
          </w:r>
        </w:p>
        <w:p w14:paraId="09583C2D" w14:textId="77777777" w:rsidR="00063B47" w:rsidRDefault="00063B47"/>
      </w:docPartBody>
    </w:docPart>
    <w:docPart>
      <w:docPartPr>
        <w:name w:val="008DE07F066647019047E72C5A86F241"/>
        <w:category>
          <w:name w:val="General"/>
          <w:gallery w:val="placeholder"/>
        </w:category>
        <w:types>
          <w:type w:val="bbPlcHdr"/>
        </w:types>
        <w:behaviors>
          <w:behavior w:val="content"/>
        </w:behaviors>
        <w:guid w:val="{BB34C9C2-C383-4A62-B4E7-E44FF61D2945}"/>
      </w:docPartPr>
      <w:docPartBody>
        <w:p w14:paraId="09583C2E" w14:textId="77777777" w:rsidR="00063B47" w:rsidRDefault="00063B47">
          <w:pPr>
            <w:pStyle w:val="008DE07F066647019047E72C5A86F241"/>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47"/>
    <w:rsid w:val="00063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583C1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81993F19C4AF9BEBD953744C223AF">
    <w:name w:val="2B381993F19C4AF9BEBD953744C223AF"/>
  </w:style>
  <w:style w:type="paragraph" w:customStyle="1" w:styleId="189BFE46BAC94ADDA8E3BD15FB6046CA">
    <w:name w:val="189BFE46BAC94ADDA8E3BD15FB6046CA"/>
  </w:style>
  <w:style w:type="paragraph" w:customStyle="1" w:styleId="1353A3A3CF64464EACF5B06FFBE7FD20">
    <w:name w:val="1353A3A3CF64464EACF5B06FFBE7FD20"/>
  </w:style>
  <w:style w:type="paragraph" w:customStyle="1" w:styleId="13DECD22399B4656B94CD6D1E5814DDA">
    <w:name w:val="13DECD22399B4656B94CD6D1E5814DDA"/>
  </w:style>
  <w:style w:type="paragraph" w:customStyle="1" w:styleId="EFA94BB3A337461E9E86E1548F83CD4B">
    <w:name w:val="EFA94BB3A337461E9E86E1548F83CD4B"/>
  </w:style>
  <w:style w:type="paragraph" w:customStyle="1" w:styleId="9C508DA4B00E4F49BE241314927DC659">
    <w:name w:val="9C508DA4B00E4F49BE241314927DC659"/>
  </w:style>
  <w:style w:type="paragraph" w:customStyle="1" w:styleId="49C740FCEC6440D58D2D29C89B1C853C">
    <w:name w:val="49C740FCEC6440D58D2D29C89B1C853C"/>
  </w:style>
  <w:style w:type="paragraph" w:customStyle="1" w:styleId="E6A6BE6E5BEC4F4CB47C78EB726F5705">
    <w:name w:val="E6A6BE6E5BEC4F4CB47C78EB726F5705"/>
  </w:style>
  <w:style w:type="paragraph" w:customStyle="1" w:styleId="87203DC4C9CC427F9C5045086DDF8C59">
    <w:name w:val="87203DC4C9CC427F9C5045086DDF8C59"/>
  </w:style>
  <w:style w:type="paragraph" w:customStyle="1" w:styleId="BCC7C83495104D29BFD461A90E06D9CC">
    <w:name w:val="BCC7C83495104D29BFD461A90E06D9CC"/>
  </w:style>
  <w:style w:type="character" w:styleId="PlaceholderText">
    <w:name w:val="Placeholder Text"/>
    <w:basedOn w:val="DefaultParagraphFont"/>
    <w:uiPriority w:val="99"/>
    <w:semiHidden/>
    <w:rPr>
      <w:color w:val="808080"/>
    </w:rPr>
  </w:style>
  <w:style w:type="paragraph" w:customStyle="1" w:styleId="7D3CBF44AE54446E815DCEBAAB50D4B3">
    <w:name w:val="7D3CBF44AE54446E815DCEBAAB50D4B3"/>
  </w:style>
  <w:style w:type="paragraph" w:customStyle="1" w:styleId="BodyHeading">
    <w:name w:val="~BodyHeading"/>
    <w:basedOn w:val="Normal"/>
    <w:next w:val="Normal"/>
    <w:qFormat/>
    <w:pPr>
      <w:keepNext/>
      <w:spacing w:before="300" w:after="0" w:line="240" w:lineRule="auto"/>
    </w:pPr>
    <w:rPr>
      <w:rFonts w:eastAsiaTheme="minorHAnsi"/>
      <w:b/>
      <w:lang w:eastAsia="en-US"/>
    </w:rPr>
  </w:style>
  <w:style w:type="paragraph" w:customStyle="1" w:styleId="008DE07F066647019047E72C5A86F241">
    <w:name w:val="008DE07F066647019047E72C5A86F2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81993F19C4AF9BEBD953744C223AF">
    <w:name w:val="2B381993F19C4AF9BEBD953744C223AF"/>
  </w:style>
  <w:style w:type="paragraph" w:customStyle="1" w:styleId="189BFE46BAC94ADDA8E3BD15FB6046CA">
    <w:name w:val="189BFE46BAC94ADDA8E3BD15FB6046CA"/>
  </w:style>
  <w:style w:type="paragraph" w:customStyle="1" w:styleId="1353A3A3CF64464EACF5B06FFBE7FD20">
    <w:name w:val="1353A3A3CF64464EACF5B06FFBE7FD20"/>
  </w:style>
  <w:style w:type="paragraph" w:customStyle="1" w:styleId="13DECD22399B4656B94CD6D1E5814DDA">
    <w:name w:val="13DECD22399B4656B94CD6D1E5814DDA"/>
  </w:style>
  <w:style w:type="paragraph" w:customStyle="1" w:styleId="EFA94BB3A337461E9E86E1548F83CD4B">
    <w:name w:val="EFA94BB3A337461E9E86E1548F83CD4B"/>
  </w:style>
  <w:style w:type="paragraph" w:customStyle="1" w:styleId="9C508DA4B00E4F49BE241314927DC659">
    <w:name w:val="9C508DA4B00E4F49BE241314927DC659"/>
  </w:style>
  <w:style w:type="paragraph" w:customStyle="1" w:styleId="49C740FCEC6440D58D2D29C89B1C853C">
    <w:name w:val="49C740FCEC6440D58D2D29C89B1C853C"/>
  </w:style>
  <w:style w:type="paragraph" w:customStyle="1" w:styleId="E6A6BE6E5BEC4F4CB47C78EB726F5705">
    <w:name w:val="E6A6BE6E5BEC4F4CB47C78EB726F5705"/>
  </w:style>
  <w:style w:type="paragraph" w:customStyle="1" w:styleId="87203DC4C9CC427F9C5045086DDF8C59">
    <w:name w:val="87203DC4C9CC427F9C5045086DDF8C59"/>
  </w:style>
  <w:style w:type="paragraph" w:customStyle="1" w:styleId="BCC7C83495104D29BFD461A90E06D9CC">
    <w:name w:val="BCC7C83495104D29BFD461A90E06D9CC"/>
  </w:style>
  <w:style w:type="character" w:styleId="PlaceholderText">
    <w:name w:val="Placeholder Text"/>
    <w:basedOn w:val="DefaultParagraphFont"/>
    <w:uiPriority w:val="99"/>
    <w:semiHidden/>
    <w:rPr>
      <w:color w:val="808080"/>
    </w:rPr>
  </w:style>
  <w:style w:type="paragraph" w:customStyle="1" w:styleId="7D3CBF44AE54446E815DCEBAAB50D4B3">
    <w:name w:val="7D3CBF44AE54446E815DCEBAAB50D4B3"/>
  </w:style>
  <w:style w:type="paragraph" w:customStyle="1" w:styleId="BodyHeading">
    <w:name w:val="~BodyHeading"/>
    <w:basedOn w:val="Normal"/>
    <w:next w:val="Normal"/>
    <w:qFormat/>
    <w:pPr>
      <w:keepNext/>
      <w:spacing w:before="300" w:after="0" w:line="240" w:lineRule="auto"/>
    </w:pPr>
    <w:rPr>
      <w:rFonts w:eastAsiaTheme="minorHAnsi"/>
      <w:b/>
      <w:lang w:eastAsia="en-US"/>
    </w:rPr>
  </w:style>
  <w:style w:type="paragraph" w:customStyle="1" w:styleId="008DE07F066647019047E72C5A86F241">
    <w:name w:val="008DE07F066647019047E72C5A86F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s_x0020_uploaded xmlns="$ListId:Committee;" xsi:nil="true"/>
    <Move_x0020_to_x0020_Submissions xmlns="$ListId:Committee;">No</Move_x0020_to_x0020_Submissions>
    <Next_x0020_review_x0020_due xmlns="$ListId:Committee;" xsi:nil="true"/>
    <Reviews_x0020_submitted xmlns="$ListId:Committee;" xsi:nil="true"/>
    <Reviewers_x0020_submitted xmlns="$ListId:Committee;" xsi:nil="true"/>
    <Folder xmlns="$ListId:Committee;">Draft for review</Folder>
    <Respondents xmlns="$ListId:Committee;" xsi:nil="true"/>
    <_dlc_DocId xmlns="c9c9c055-7eca-49aa-a23d-a693dd0e2fd8">3JARJQHHUHXN-538-215</_dlc_DocId>
    <_dlc_DocIdUrl xmlns="c9c9c055-7eca-49aa-a23d-a693dd0e2fd8">
      <Url>https://extranet.rcplondon.ac.uk/sites/ncgc/RenalReplacementTherapy/_layouts/DocIdRedir.aspx?ID=3JARJQHHUHXN-538-215</Url>
      <Description>3JARJQHHUHXN-538-215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61C7D4E394F499E8DF6BB61B714D2" ma:contentTypeVersion="0" ma:contentTypeDescription="Create a new document." ma:contentTypeScope="" ma:versionID="78f3b768d5d8d83c2008321aec6ae2af">
  <xsd:schema xmlns:xsd="http://www.w3.org/2001/XMLSchema" xmlns:xs="http://www.w3.org/2001/XMLSchema" xmlns:p="http://schemas.microsoft.com/office/2006/metadata/properties" xmlns:ns2="c9c9c055-7eca-49aa-a23d-a693dd0e2fd8" xmlns:ns3="$ListId:Committee;" targetNamespace="http://schemas.microsoft.com/office/2006/metadata/properties" ma:root="true" ma:fieldsID="93873d4281ee0acdae728758b18e5a33" ns2:_="" ns3:_="">
    <xsd:import namespace="c9c9c055-7eca-49aa-a23d-a693dd0e2fd8"/>
    <xsd:import namespace="$ListId:Committee;"/>
    <xsd:element name="properties">
      <xsd:complexType>
        <xsd:sequence>
          <xsd:element name="documentManagement">
            <xsd:complexType>
              <xsd:all>
                <xsd:element ref="ns2:_dlc_DocId" minOccurs="0"/>
                <xsd:element ref="ns2:_dlc_DocIdUrl" minOccurs="0"/>
                <xsd:element ref="ns2:_dlc_DocIdPersistId" minOccurs="0"/>
                <xsd:element ref="ns3:Next_x0020_review_x0020_due" minOccurs="0"/>
                <xsd:element ref="ns3:Reviews_x0020_uploaded" minOccurs="0"/>
                <xsd:element ref="ns3:Move_x0020_to_x0020_Submissions" minOccurs="0"/>
                <xsd:element ref="ns3:Folder" minOccurs="0"/>
                <xsd:element ref="ns3:Respondents" minOccurs="0"/>
                <xsd:element ref="ns3:Reviewers_x0020_submitted" minOccurs="0"/>
                <xsd:element ref="ns3:Reviews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9c055-7eca-49aa-a23d-a693dd0e2f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Committee;" elementFormDefault="qualified">
    <xsd:import namespace="http://schemas.microsoft.com/office/2006/documentManagement/types"/>
    <xsd:import namespace="http://schemas.microsoft.com/office/infopath/2007/PartnerControls"/>
    <xsd:element name="Next_x0020_review_x0020_due" ma:index="11" nillable="true" ma:displayName="Next review due" ma:format="DateOnly" ma:internalName="Next_x0020_review_x0020_due">
      <xsd:simpleType>
        <xsd:restriction base="dms:DateTime"/>
      </xsd:simpleType>
    </xsd:element>
    <xsd:element name="Reviews_x0020_uploaded" ma:index="12" nillable="true" ma:displayName="Reviews uploaded" ma:internalName="Reviews_x0020_uploaded">
      <xsd:simpleType>
        <xsd:restriction base="dms:Number"/>
      </xsd:simpleType>
    </xsd:element>
    <xsd:element name="Move_x0020_to_x0020_Submissions" ma:index="13" nillable="true" ma:displayName="Move to Submissions" ma:default="No" ma:format="RadioButtons" ma:internalName="Move_x0020_to_x0020_Submissions">
      <xsd:simpleType>
        <xsd:restriction base="dms:Choice">
          <xsd:enumeration value="Yes"/>
          <xsd:enumeration value="No"/>
        </xsd:restriction>
      </xsd:simpleType>
    </xsd:element>
    <xsd:element name="Folder" ma:index="14" nillable="true" ma:displayName="Stage" ma:default="Draft for review" ma:format="RadioButtons" ma:internalName="Folder">
      <xsd:simpleType>
        <xsd:restriction base="dms:Choice">
          <xsd:enumeration value="Draft for review"/>
          <xsd:enumeration value="Reviewed versions"/>
        </xsd:restriction>
      </xsd:simpleType>
    </xsd:element>
    <xsd:element name="Respondents" ma:index="15" nillable="true" ma:displayName="Respondents" ma:internalName="Respondents">
      <xsd:simpleType>
        <xsd:restriction base="dms:Note">
          <xsd:maxLength value="255"/>
        </xsd:restriction>
      </xsd:simpleType>
    </xsd:element>
    <xsd:element name="Reviewers_x0020_submitted" ma:index="16" nillable="true" ma:displayName="Reviewers submitted" ma:internalName="Reviewers_x0020_submitted">
      <xsd:simpleType>
        <xsd:restriction base="dms:Note">
          <xsd:maxLength value="255"/>
        </xsd:restriction>
      </xsd:simpleType>
    </xsd:element>
    <xsd:element name="Reviews_x0020_submitted" ma:index="17" nillable="true" ma:displayName="Reviews submitted" ma:internalName="Reviews_x0020_submit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635760989000233139</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635760989000233139</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6266-66AE-4BB3-8E59-CE1A673B8EC5}">
  <ds:schemaRefs>
    <ds:schemaRef ds:uri="$ListId:Committee;"/>
    <ds:schemaRef ds:uri="http://purl.org/dc/elements/1.1/"/>
    <ds:schemaRef ds:uri="c9c9c055-7eca-49aa-a23d-a693dd0e2fd8"/>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7F5F154-1707-4BAB-B7F4-A34A8832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9c055-7eca-49aa-a23d-a693dd0e2fd8"/>
    <ds:schemaRef ds:uri="$ListId:Committ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7EA3E-FC02-4AA0-A86F-2C6FA4F08E8D}">
  <ds:schemaRefs>
    <ds:schemaRef ds:uri="http://schemas.microsoft.com/sharepoint/events"/>
  </ds:schemaRefs>
</ds:datastoreItem>
</file>

<file path=customXml/itemProps4.xml><?xml version="1.0" encoding="utf-8"?>
<ds:datastoreItem xmlns:ds="http://schemas.openxmlformats.org/officeDocument/2006/customXml" ds:itemID="{0251D854-D9A2-44F8-8C46-CEE80574F8A0}">
  <ds:schemaRefs>
    <ds:schemaRef ds:uri="http://schemas.microsoft.com/sharepoint/v3/contenttype/forms"/>
  </ds:schemaRefs>
</ds:datastoreItem>
</file>

<file path=customXml/itemProps5.xml><?xml version="1.0" encoding="utf-8"?>
<ds:datastoreItem xmlns:ds="http://schemas.openxmlformats.org/officeDocument/2006/customXml" ds:itemID="{E61C95C5-FB65-42EC-B48C-4F658206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 blank template.dotm</Template>
  <TotalTime>4</TotalTime>
  <Pages>12</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Katie Broomfield</dc:creator>
  <cp:lastModifiedBy>GiuliaZuodar</cp:lastModifiedBy>
  <cp:revision>2</cp:revision>
  <cp:lastPrinted>2016-12-12T10:56:00Z</cp:lastPrinted>
  <dcterms:created xsi:type="dcterms:W3CDTF">2018-02-15T14:43:00Z</dcterms:created>
  <dcterms:modified xsi:type="dcterms:W3CDTF">2018-02-15T17:39:00Z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y fmtid="{D5CDD505-2E9C-101B-9397-08002B2CF9AE}" pid="4" name="ContentTypeId">
    <vt:lpwstr>0x010100ACB61C7D4E394F499E8DF6BB61B714D2</vt:lpwstr>
  </property>
  <property fmtid="{D5CDD505-2E9C-101B-9397-08002B2CF9AE}" pid="5" name="_dlc_DocIdItemGuid">
    <vt:lpwstr>6d57da1d-f7a0-4052-a21e-efc16405756e</vt:lpwstr>
  </property>
</Properties>
</file>