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207E327C" w:rsidR="007E0074" w:rsidRDefault="00B03A99" w:rsidP="00CB1334">
            <w:pPr>
              <w:jc w:val="center"/>
              <w:rPr>
                <w:rFonts w:cs="Arial"/>
                <w:color w:val="FF0000"/>
                <w:sz w:val="20"/>
              </w:rPr>
            </w:pPr>
            <w:r>
              <w:rPr>
                <w:rFonts w:cs="Arial"/>
                <w:color w:val="FF0000"/>
                <w:sz w:val="20"/>
              </w:rPr>
              <w:lastRenderedPageBreak/>
              <w:t>0</w:t>
            </w:r>
            <w:r w:rsidR="007E0074"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1A9CBD45" w:rsidR="00376811" w:rsidRDefault="00B03A99" w:rsidP="00CB1334">
            <w:pPr>
              <w:jc w:val="center"/>
              <w:rPr>
                <w:rFonts w:cs="Arial"/>
                <w:color w:val="FF0000"/>
                <w:sz w:val="20"/>
              </w:rPr>
            </w:pPr>
            <w:r>
              <w:rPr>
                <w:rFonts w:cs="Arial"/>
                <w:color w:val="FF0000"/>
                <w:sz w:val="20"/>
              </w:rPr>
              <w:t>0</w:t>
            </w:r>
            <w:r w:rsidR="00376811">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28649F1B" w:rsidR="00376811" w:rsidRDefault="00B03A99" w:rsidP="00CB1334">
            <w:pPr>
              <w:jc w:val="center"/>
              <w:rPr>
                <w:rFonts w:cs="Arial"/>
                <w:color w:val="FF0000"/>
                <w:sz w:val="20"/>
              </w:rPr>
            </w:pPr>
            <w:r>
              <w:rPr>
                <w:rFonts w:cs="Arial"/>
                <w:color w:val="FF0000"/>
                <w:sz w:val="20"/>
              </w:rPr>
              <w:t>0</w:t>
            </w:r>
            <w:r w:rsidR="003E65CD">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37389FCF" w:rsidR="00670FDB" w:rsidRDefault="00B03A99" w:rsidP="00CB1334">
            <w:pPr>
              <w:jc w:val="center"/>
              <w:rPr>
                <w:rFonts w:cs="Arial"/>
                <w:color w:val="FF0000"/>
                <w:sz w:val="20"/>
              </w:rPr>
            </w:pPr>
            <w:r>
              <w:rPr>
                <w:rFonts w:cs="Arial"/>
                <w:color w:val="FF0000"/>
                <w:sz w:val="20"/>
              </w:rPr>
              <w:t>0</w:t>
            </w:r>
            <w:r w:rsidR="00670FDB">
              <w:rPr>
                <w:rFonts w:cs="Arial"/>
                <w:color w:val="FF0000"/>
                <w:sz w:val="20"/>
              </w:rPr>
              <w:t>37</w:t>
            </w:r>
          </w:p>
          <w:p w14:paraId="6B362629" w14:textId="77777777" w:rsidR="00670FDB" w:rsidRDefault="00670FDB" w:rsidP="00CB1334">
            <w:pPr>
              <w:jc w:val="center"/>
              <w:rPr>
                <w:rFonts w:cs="Arial"/>
                <w:color w:val="FF0000"/>
                <w:sz w:val="20"/>
              </w:rPr>
            </w:pPr>
          </w:p>
          <w:p w14:paraId="1762D4FA" w14:textId="71AF3EEA" w:rsidR="00F90F1E" w:rsidRDefault="00B03A99" w:rsidP="00CB1334">
            <w:pPr>
              <w:jc w:val="center"/>
              <w:rPr>
                <w:rFonts w:cs="Arial"/>
                <w:color w:val="FF0000"/>
                <w:sz w:val="20"/>
              </w:rPr>
            </w:pPr>
            <w:r>
              <w:rPr>
                <w:rFonts w:cs="Arial"/>
                <w:color w:val="FF0000"/>
                <w:sz w:val="20"/>
              </w:rPr>
              <w:t>0</w:t>
            </w:r>
            <w:r w:rsidR="003E65CD">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6B0D82AD" w:rsidR="00AC196D" w:rsidRDefault="00B03A99" w:rsidP="00CB1334">
            <w:pPr>
              <w:jc w:val="center"/>
              <w:rPr>
                <w:rFonts w:cs="Arial"/>
                <w:color w:val="FF0000"/>
                <w:sz w:val="20"/>
              </w:rPr>
            </w:pPr>
            <w:r>
              <w:rPr>
                <w:rFonts w:cs="Arial"/>
                <w:color w:val="FF0000"/>
                <w:sz w:val="20"/>
              </w:rPr>
              <w:t>0</w:t>
            </w:r>
            <w:r w:rsidR="00AC196D">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2463901F" w:rsidR="007E0074" w:rsidRDefault="00B03A99" w:rsidP="00CB1334">
            <w:pPr>
              <w:jc w:val="center"/>
              <w:rPr>
                <w:rFonts w:cs="Arial"/>
                <w:color w:val="FF0000"/>
                <w:sz w:val="20"/>
              </w:rPr>
            </w:pPr>
            <w:r>
              <w:rPr>
                <w:rFonts w:cs="Arial"/>
                <w:color w:val="FF0000"/>
                <w:sz w:val="20"/>
              </w:rPr>
              <w:lastRenderedPageBreak/>
              <w:t>0</w:t>
            </w:r>
            <w:r w:rsidR="007E0074"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0A15C8E6" w:rsidR="00376811" w:rsidRDefault="00B03A99" w:rsidP="00CB1334">
            <w:pPr>
              <w:jc w:val="center"/>
              <w:rPr>
                <w:rFonts w:cs="Arial"/>
                <w:color w:val="FF0000"/>
                <w:sz w:val="20"/>
              </w:rPr>
            </w:pPr>
            <w:r>
              <w:rPr>
                <w:rFonts w:cs="Arial"/>
                <w:color w:val="FF0000"/>
                <w:sz w:val="20"/>
              </w:rPr>
              <w:t>0</w:t>
            </w:r>
            <w:r w:rsidR="00F90F1E">
              <w:rPr>
                <w:rFonts w:cs="Arial"/>
                <w:color w:val="FF0000"/>
                <w:sz w:val="20"/>
              </w:rPr>
              <w:t>23</w:t>
            </w:r>
          </w:p>
          <w:p w14:paraId="4135087A" w14:textId="77777777" w:rsidR="00376811" w:rsidRDefault="00376811" w:rsidP="00CB1334">
            <w:pPr>
              <w:jc w:val="center"/>
              <w:rPr>
                <w:rFonts w:cs="Arial"/>
                <w:color w:val="FF0000"/>
                <w:sz w:val="20"/>
              </w:rPr>
            </w:pPr>
          </w:p>
          <w:p w14:paraId="2A92FB8D" w14:textId="368506DA" w:rsidR="00376811" w:rsidRDefault="00B03A99" w:rsidP="00CB1334">
            <w:pPr>
              <w:jc w:val="center"/>
              <w:rPr>
                <w:rFonts w:cs="Arial"/>
                <w:color w:val="FF0000"/>
                <w:sz w:val="20"/>
              </w:rPr>
            </w:pPr>
            <w:r>
              <w:rPr>
                <w:rFonts w:cs="Arial"/>
                <w:color w:val="FF0000"/>
                <w:sz w:val="20"/>
              </w:rPr>
              <w:t>00</w:t>
            </w:r>
            <w:r w:rsidR="00F90F1E">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1257893D" w:rsidR="00670FDB" w:rsidRDefault="00B03A99" w:rsidP="00CB1334">
            <w:pPr>
              <w:jc w:val="center"/>
              <w:rPr>
                <w:rFonts w:cs="Arial"/>
                <w:color w:val="FF0000"/>
                <w:sz w:val="20"/>
              </w:rPr>
            </w:pPr>
            <w:r>
              <w:rPr>
                <w:rFonts w:cs="Arial"/>
                <w:color w:val="FF0000"/>
                <w:sz w:val="20"/>
              </w:rPr>
              <w:t>0</w:t>
            </w:r>
            <w:r w:rsidR="00670FDB">
              <w:rPr>
                <w:rFonts w:cs="Arial"/>
                <w:color w:val="FF0000"/>
                <w:sz w:val="20"/>
              </w:rPr>
              <w:t>16</w:t>
            </w:r>
          </w:p>
          <w:p w14:paraId="30920C38" w14:textId="77777777" w:rsidR="00670FDB" w:rsidRDefault="00670FDB" w:rsidP="00CB1334">
            <w:pPr>
              <w:jc w:val="center"/>
              <w:rPr>
                <w:rFonts w:cs="Arial"/>
                <w:color w:val="FF0000"/>
                <w:sz w:val="20"/>
              </w:rPr>
            </w:pPr>
          </w:p>
          <w:p w14:paraId="6DEB8234" w14:textId="4338B61D" w:rsidR="00F90F1E" w:rsidRDefault="00B03A99" w:rsidP="00CB1334">
            <w:pPr>
              <w:jc w:val="center"/>
              <w:rPr>
                <w:rFonts w:cs="Arial"/>
                <w:color w:val="FF0000"/>
                <w:sz w:val="20"/>
              </w:rPr>
            </w:pPr>
            <w:r>
              <w:rPr>
                <w:rFonts w:cs="Arial"/>
                <w:color w:val="FF0000"/>
                <w:sz w:val="20"/>
              </w:rPr>
              <w:t>0</w:t>
            </w:r>
            <w:r w:rsidR="00F90F1E">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005B27CE" w:rsidR="00AC196D" w:rsidRDefault="00B03A99" w:rsidP="00CB1334">
            <w:pPr>
              <w:jc w:val="center"/>
              <w:rPr>
                <w:rFonts w:cs="Arial"/>
                <w:color w:val="FF0000"/>
                <w:sz w:val="20"/>
              </w:rPr>
            </w:pPr>
            <w:r>
              <w:rPr>
                <w:rFonts w:cs="Arial"/>
                <w:color w:val="FF0000"/>
                <w:sz w:val="20"/>
              </w:rPr>
              <w:t>0</w:t>
            </w:r>
            <w:r w:rsidR="00AC196D">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4BC3F597" w:rsidR="00EE6C88" w:rsidRDefault="00EE6C88" w:rsidP="00EE6C88">
    <w:pPr>
      <w:rPr>
        <w:b/>
      </w:rPr>
    </w:pPr>
    <w:r>
      <w:rPr>
        <w:szCs w:val="22"/>
      </w:rPr>
      <w:t>Please return to:</w:t>
    </w:r>
    <w:r>
      <w:t xml:space="preserve"> </w:t>
    </w:r>
    <w:hyperlink r:id="rId1" w:history="1">
      <w:r w:rsidR="00B03A99" w:rsidRPr="0083670F">
        <w:rPr>
          <w:rStyle w:val="Hyperlink"/>
        </w:rPr>
        <w:t>safeprescribing@nice.org.uk</w:t>
      </w:r>
    </w:hyperlink>
    <w:r w:rsidR="00B03A9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3A2" w14:textId="029DE318" w:rsidR="007968D4" w:rsidRPr="008039AA" w:rsidRDefault="00B03A99"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0D350187" wp14:editId="1D5C1449">
          <wp:simplePos x="0" y="0"/>
          <wp:positionH relativeFrom="page">
            <wp:posOffset>7310755</wp:posOffset>
          </wp:positionH>
          <wp:positionV relativeFrom="paragraph">
            <wp:posOffset>9525</wp:posOffset>
          </wp:positionV>
          <wp:extent cx="2971800" cy="304800"/>
          <wp:effectExtent l="0" t="0" r="0" b="0"/>
          <wp:wrapThrough wrapText="bothSides">
            <wp:wrapPolygon edited="0">
              <wp:start x="0" y="0"/>
              <wp:lineTo x="0" y="20250"/>
              <wp:lineTo x="21462" y="20250"/>
              <wp:lineTo x="21462" y="6750"/>
              <wp:lineTo x="15923" y="0"/>
              <wp:lineTo x="6785" y="0"/>
              <wp:lineTo x="0"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A99">
      <w:rPr>
        <w:bCs w:val="0"/>
        <w:szCs w:val="28"/>
      </w:rPr>
      <w:t>Medicines associated with dependence or withdrawal symptoms: safe prescribing and withdrawal management for adults</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60B65EF8" w:rsidR="007968D4" w:rsidRPr="00937F34" w:rsidRDefault="007968D4" w:rsidP="007968D4">
    <w:pPr>
      <w:pStyle w:val="Header"/>
      <w:jc w:val="center"/>
      <w:rPr>
        <w:b/>
        <w:bCs/>
      </w:rPr>
    </w:pPr>
  </w:p>
  <w:p w14:paraId="77F309CA" w14:textId="72A73C1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B03A99">
      <w:t>5pm</w:t>
    </w:r>
    <w:r w:rsidR="001E1D2C">
      <w:t xml:space="preserve"> </w:t>
    </w:r>
    <w:r w:rsidR="00FA4108">
      <w:rPr>
        <w:bCs w:val="0"/>
      </w:rPr>
      <w:t xml:space="preserve">on </w:t>
    </w:r>
    <w:r w:rsidR="00B03A99" w:rsidRPr="00B03A99">
      <w:rPr>
        <w:bCs w:val="0"/>
      </w:rPr>
      <w:t>0</w:t>
    </w:r>
    <w:r w:rsidR="006E7F51">
      <w:rPr>
        <w:bCs w:val="0"/>
      </w:rPr>
      <w:t>2</w:t>
    </w:r>
    <w:r w:rsidR="00B03A99" w:rsidRPr="00B03A99">
      <w:rPr>
        <w:bCs w:val="0"/>
      </w:rPr>
      <w:t xml:space="preserve"> December 2021 </w:t>
    </w:r>
    <w:r w:rsidR="007334BB" w:rsidRPr="00F506DC">
      <w:rPr>
        <w:bCs w:val="0"/>
      </w:rPr>
      <w:t>email:</w:t>
    </w:r>
    <w:r w:rsidR="007334BB" w:rsidRPr="00F506DC">
      <w:rPr>
        <w:b w:val="0"/>
        <w:bCs w:val="0"/>
      </w:rPr>
      <w:t xml:space="preserve"> </w:t>
    </w:r>
    <w:hyperlink r:id="rId2" w:history="1">
      <w:r w:rsidR="00B03A99" w:rsidRPr="0083670F">
        <w:rPr>
          <w:rStyle w:val="Hyperlink"/>
          <w:b w:val="0"/>
          <w:bCs w:val="0"/>
        </w:rPr>
        <w:t>safeprescribing@nice.org.uk</w:t>
      </w:r>
    </w:hyperlink>
    <w:r w:rsidR="00B03A99">
      <w:rPr>
        <w:b w:val="0"/>
        <w:bCs w:val="0"/>
      </w:rPr>
      <w:t xml:space="preserve"> </w:t>
    </w:r>
  </w:p>
  <w:p w14:paraId="41CB7229" w14:textId="323491F4"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E7F51"/>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3A99"/>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feprescribing@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feprescrib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875</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5831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3</cp:revision>
  <cp:lastPrinted>2005-11-01T09:30:00Z</cp:lastPrinted>
  <dcterms:created xsi:type="dcterms:W3CDTF">2021-10-20T13:48:00Z</dcterms:created>
  <dcterms:modified xsi:type="dcterms:W3CDTF">2021-10-20T14:28:00Z</dcterms:modified>
</cp:coreProperties>
</file>