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52270" w14:textId="5F381B09" w:rsidR="00A17969" w:rsidRDefault="00A17969" w:rsidP="00D33F79">
      <w:pPr>
        <w:pStyle w:val="NICEnormal"/>
        <w:tabs>
          <w:tab w:val="left" w:pos="1965"/>
        </w:tabs>
        <w:rPr>
          <w:b/>
          <w:bCs/>
          <w:kern w:val="28"/>
          <w:sz w:val="32"/>
          <w:szCs w:val="32"/>
        </w:rPr>
      </w:pPr>
      <w:bookmarkStart w:id="0" w:name="Text1"/>
    </w:p>
    <w:p w14:paraId="050998E4" w14:textId="6611CBD2" w:rsidR="005C4239" w:rsidRDefault="005C4239" w:rsidP="005C4239">
      <w:pPr>
        <w:pStyle w:val="Title"/>
      </w:pPr>
      <w:r>
        <w:t>NATIONAL INSTITUTE FOR HEALTH AND CARE EXCELLENCE</w:t>
      </w:r>
    </w:p>
    <w:bookmarkEnd w:id="0"/>
    <w:p w14:paraId="7FB31890" w14:textId="77777777" w:rsidR="00164A70" w:rsidRDefault="00164A70" w:rsidP="001D4AC0">
      <w:pPr>
        <w:pStyle w:val="Title1"/>
      </w:pPr>
      <w:r>
        <w:t xml:space="preserve">Antenatal care </w:t>
      </w:r>
    </w:p>
    <w:p w14:paraId="5FEAD5FE" w14:textId="04605BEC" w:rsidR="009C399D" w:rsidRPr="000C37A0" w:rsidRDefault="002B7354" w:rsidP="001D4AC0">
      <w:pPr>
        <w:pStyle w:val="Title1"/>
      </w:pPr>
      <w:r w:rsidRPr="000C37A0">
        <w:t xml:space="preserve">NICE </w:t>
      </w:r>
      <w:r w:rsidR="009C399D" w:rsidRPr="000C37A0">
        <w:t>quality standard</w:t>
      </w:r>
    </w:p>
    <w:p w14:paraId="4F2054B4" w14:textId="56CCF48B" w:rsidR="009C399D" w:rsidRPr="000C37A0" w:rsidRDefault="009C399D" w:rsidP="00885CCD">
      <w:pPr>
        <w:pStyle w:val="Title2"/>
      </w:pPr>
      <w:r w:rsidRPr="000C37A0">
        <w:t>Draft for co</w:t>
      </w:r>
      <w:r w:rsidR="00885CCD">
        <w:t>nsultation</w:t>
      </w:r>
    </w:p>
    <w:p w14:paraId="0C7BE1A7" w14:textId="0F73F00D" w:rsidR="00BA5F37" w:rsidRDefault="00164A70" w:rsidP="009C399D">
      <w:pPr>
        <w:pStyle w:val="Guidanceissuedate"/>
        <w:rPr>
          <w:lang w:val="en-GB"/>
        </w:rPr>
      </w:pPr>
      <w:r>
        <w:rPr>
          <w:lang w:val="en-GB"/>
        </w:rPr>
        <w:t xml:space="preserve">August 2022 </w:t>
      </w:r>
    </w:p>
    <w:p w14:paraId="6DCCD107" w14:textId="4C471C0F" w:rsidR="00605268" w:rsidRDefault="00605268" w:rsidP="009C399D">
      <w:pPr>
        <w:pStyle w:val="Guidanceissuedate"/>
        <w:rPr>
          <w:lang w:val="en-GB"/>
        </w:rPr>
      </w:pPr>
      <w:r>
        <w:rPr>
          <w:lang w:val="en-GB"/>
        </w:rPr>
        <w:t>September 2012</w:t>
      </w:r>
    </w:p>
    <w:tbl>
      <w:tblPr>
        <w:tblStyle w:val="PanelPrimary"/>
        <w:tblW w:w="0" w:type="auto"/>
        <w:tblLook w:val="0000" w:firstRow="0" w:lastRow="0" w:firstColumn="0" w:lastColumn="0" w:noHBand="0" w:noVBand="0"/>
      </w:tblPr>
      <w:tblGrid>
        <w:gridCol w:w="8253"/>
      </w:tblGrid>
      <w:tr w:rsidR="00CB63FA" w14:paraId="2810D520" w14:textId="77777777" w:rsidTr="006C3175">
        <w:tc>
          <w:tcPr>
            <w:tcW w:w="8253" w:type="dxa"/>
          </w:tcPr>
          <w:p w14:paraId="33F76672" w14:textId="6F284871" w:rsidR="00C333F7" w:rsidRDefault="00CB63FA" w:rsidP="00CB63FA">
            <w:pPr>
              <w:pStyle w:val="NICEnormal"/>
            </w:pPr>
            <w:r w:rsidRPr="00E57EE0">
              <w:rPr>
                <w:b/>
              </w:rPr>
              <w:t>This quality standard covers</w:t>
            </w:r>
            <w:r>
              <w:t xml:space="preserve"> </w:t>
            </w:r>
            <w:r w:rsidR="00B038D0">
              <w:t xml:space="preserve">the routine </w:t>
            </w:r>
            <w:r w:rsidR="0056009B" w:rsidRPr="0056009B">
              <w:t xml:space="preserve">antenatal care </w:t>
            </w:r>
            <w:r w:rsidR="008B36B4">
              <w:t xml:space="preserve">that </w:t>
            </w:r>
            <w:r w:rsidR="0056009B" w:rsidRPr="0056009B">
              <w:t>women and their babies should receive during pregnancy</w:t>
            </w:r>
            <w:r w:rsidR="002A5F40">
              <w:t>.</w:t>
            </w:r>
            <w:r w:rsidR="0056009B" w:rsidRPr="0056009B">
              <w:t xml:space="preserve"> </w:t>
            </w:r>
          </w:p>
          <w:p w14:paraId="773F9761" w14:textId="5D5ABC31" w:rsidR="0072363C" w:rsidRDefault="0072363C" w:rsidP="00CB63FA">
            <w:pPr>
              <w:pStyle w:val="NICEnormal"/>
            </w:pPr>
            <w:r w:rsidRPr="0072363C">
              <w:t xml:space="preserve">The quality standard uses the term 'woman' or 'mother' and </w:t>
            </w:r>
            <w:r w:rsidR="00A93E10" w:rsidRPr="00A93E10">
              <w:t>should be taken to include people who do not identify as women but who are pregnant</w:t>
            </w:r>
            <w:r w:rsidRPr="0072363C">
              <w:t>. The term ‘partner’ refers to the woman’s chosen supporter. This could be the baby's father, the woman’s partner, a family member or friend, or anyone who they feel supported by or wish to involve. The term 'parents' refers to those with the main responsibility for the care of a baby. This will often be the mother and the father, but many other family arrangements exist, including single parents.</w:t>
            </w:r>
          </w:p>
          <w:p w14:paraId="078C7520" w14:textId="4F8516B9" w:rsidR="00CB63FA" w:rsidRDefault="00CB63FA" w:rsidP="00CB63FA">
            <w:pPr>
              <w:pStyle w:val="NICEnormal"/>
            </w:pPr>
            <w:r>
              <w:t xml:space="preserve">It does not cover </w:t>
            </w:r>
            <w:r w:rsidR="00C333F7">
              <w:t xml:space="preserve">the </w:t>
            </w:r>
            <w:r w:rsidR="00C333F7" w:rsidRPr="00C333F7">
              <w:t>care and management (beyond identification and referral) of specific physical conditions, mental health conditions and antenatal complications</w:t>
            </w:r>
            <w:r w:rsidR="00B038D0">
              <w:t xml:space="preserve">. </w:t>
            </w:r>
            <w:r w:rsidR="00C333F7" w:rsidRPr="00C333F7">
              <w:t>These are covered by other quality standards</w:t>
            </w:r>
            <w:r w:rsidR="00C333F7">
              <w:t xml:space="preserve">: </w:t>
            </w:r>
            <w:hyperlink r:id="rId8" w:history="1">
              <w:r w:rsidR="00C333F7">
                <w:rPr>
                  <w:rStyle w:val="Hyperlink"/>
                </w:rPr>
                <w:t>diabetes in pregnancy</w:t>
              </w:r>
            </w:hyperlink>
            <w:r w:rsidR="00C333F7">
              <w:t>,</w:t>
            </w:r>
            <w:r w:rsidR="00C333F7" w:rsidRPr="00C333F7">
              <w:t xml:space="preserve"> </w:t>
            </w:r>
            <w:hyperlink r:id="rId9" w:history="1">
              <w:r w:rsidR="00C333F7" w:rsidRPr="00C333F7">
                <w:rPr>
                  <w:rStyle w:val="Hyperlink"/>
                </w:rPr>
                <w:t>intrapartum care: existing medical conditions and obstetric complications</w:t>
              </w:r>
            </w:hyperlink>
            <w:r w:rsidR="00C333F7" w:rsidRPr="00C333F7">
              <w:t xml:space="preserve">, </w:t>
            </w:r>
            <w:hyperlink r:id="rId10" w:history="1">
              <w:r w:rsidR="00C333F7" w:rsidRPr="00C333F7">
                <w:rPr>
                  <w:rStyle w:val="Hyperlink"/>
                </w:rPr>
                <w:t>antenatal and postnatal mental health</w:t>
              </w:r>
            </w:hyperlink>
            <w:r w:rsidR="00C333F7" w:rsidRPr="00C333F7">
              <w:t xml:space="preserve">, </w:t>
            </w:r>
            <w:hyperlink r:id="rId11" w:history="1">
              <w:r w:rsidR="00C333F7" w:rsidRPr="00C333F7">
                <w:rPr>
                  <w:rStyle w:val="Hyperlink"/>
                </w:rPr>
                <w:t>ectopic pregnancy and miscarriage</w:t>
              </w:r>
            </w:hyperlink>
            <w:r w:rsidR="00C333F7" w:rsidRPr="00C333F7">
              <w:t xml:space="preserve">, </w:t>
            </w:r>
            <w:hyperlink r:id="rId12" w:history="1">
              <w:r w:rsidR="00C333F7" w:rsidRPr="00C333F7">
                <w:rPr>
                  <w:rStyle w:val="Hyperlink"/>
                </w:rPr>
                <w:t>multiple pregnancy: twin and triplet pregnancies</w:t>
              </w:r>
            </w:hyperlink>
            <w:r w:rsidR="00C333F7" w:rsidRPr="00C333F7">
              <w:t xml:space="preserve">, </w:t>
            </w:r>
            <w:hyperlink r:id="rId13" w:history="1">
              <w:r w:rsidR="00C333F7" w:rsidRPr="00C333F7">
                <w:rPr>
                  <w:rStyle w:val="Hyperlink"/>
                </w:rPr>
                <w:t>hypertension in pregnancy</w:t>
              </w:r>
            </w:hyperlink>
            <w:r w:rsidR="00C333F7" w:rsidRPr="00C333F7">
              <w:t xml:space="preserve">, </w:t>
            </w:r>
            <w:hyperlink r:id="rId14" w:history="1">
              <w:r w:rsidR="00C333F7" w:rsidRPr="00C333F7">
                <w:rPr>
                  <w:rStyle w:val="Hyperlink"/>
                </w:rPr>
                <w:t>preterm labour and birth</w:t>
              </w:r>
            </w:hyperlink>
            <w:r w:rsidR="00C333F7" w:rsidRPr="00C333F7">
              <w:t xml:space="preserve"> and </w:t>
            </w:r>
            <w:hyperlink r:id="rId15" w:history="1">
              <w:r w:rsidR="00C333F7" w:rsidRPr="00C333F7">
                <w:rPr>
                  <w:rStyle w:val="Hyperlink"/>
                </w:rPr>
                <w:t>caesarean birth</w:t>
              </w:r>
            </w:hyperlink>
            <w:r w:rsidR="00C333F7" w:rsidRPr="00C333F7">
              <w:t>.</w:t>
            </w:r>
          </w:p>
          <w:p w14:paraId="3275FB9B" w14:textId="73FD8524" w:rsidR="00ED5F64" w:rsidRDefault="00ED5F64" w:rsidP="00ED5F64">
            <w:pPr>
              <w:pStyle w:val="NICEnormal"/>
            </w:pPr>
            <w:r>
              <w:lastRenderedPageBreak/>
              <w:t xml:space="preserve">This quality standard will update and replace the existing quality standard on </w:t>
            </w:r>
            <w:r w:rsidR="00C333F7">
              <w:t>antenatal care</w:t>
            </w:r>
            <w:r w:rsidRPr="00965E85">
              <w:t xml:space="preserve"> (published </w:t>
            </w:r>
            <w:r w:rsidR="001F77E3">
              <w:t>September 2012</w:t>
            </w:r>
            <w:r w:rsidRPr="00965E85">
              <w:t>)</w:t>
            </w:r>
            <w:r>
              <w:t>. The topic was identified for update following the annual review of quality standards. The review identified</w:t>
            </w:r>
            <w:r w:rsidRPr="001F77E3">
              <w:t>:</w:t>
            </w:r>
            <w:r>
              <w:t xml:space="preserve"> </w:t>
            </w:r>
          </w:p>
          <w:p w14:paraId="73423EE0" w14:textId="613F18F3" w:rsidR="00ED5F64" w:rsidRDefault="00ED5F64" w:rsidP="001050A5">
            <w:pPr>
              <w:pStyle w:val="Bulletleft1"/>
            </w:pPr>
            <w:r w:rsidRPr="001F77E3">
              <w:t>changes in the priority areas for improvement</w:t>
            </w:r>
            <w:r w:rsidR="000940C1">
              <w:t>.</w:t>
            </w:r>
          </w:p>
          <w:p w14:paraId="50B80AAD" w14:textId="44033209" w:rsidR="001050A5" w:rsidRPr="0084137E" w:rsidRDefault="3062C069" w:rsidP="00885CCD">
            <w:pPr>
              <w:pStyle w:val="Bulletleft1last"/>
            </w:pPr>
            <w:r>
              <w:t xml:space="preserve">updated guidance on </w:t>
            </w:r>
            <w:hyperlink r:id="rId16">
              <w:r w:rsidRPr="1BB9F1F6">
                <w:rPr>
                  <w:rStyle w:val="Hyperlink"/>
                </w:rPr>
                <w:t>antenatal care</w:t>
              </w:r>
            </w:hyperlink>
            <w:r>
              <w:t>.</w:t>
            </w:r>
          </w:p>
          <w:p w14:paraId="3F453FA8" w14:textId="31F08D19" w:rsidR="00ED5F64" w:rsidRDefault="00ED5F64" w:rsidP="001F77E3">
            <w:pPr>
              <w:pStyle w:val="Bulletleft1"/>
              <w:numPr>
                <w:ilvl w:val="0"/>
                <w:numId w:val="0"/>
              </w:numPr>
            </w:pPr>
            <w:r>
              <w:t xml:space="preserve">For more information </w:t>
            </w:r>
            <w:r w:rsidRPr="00BA5F37">
              <w:t xml:space="preserve">see </w:t>
            </w:r>
            <w:hyperlink r:id="rId17" w:history="1">
              <w:r w:rsidRPr="000B11AC">
                <w:rPr>
                  <w:rStyle w:val="Hyperlink"/>
                </w:rPr>
                <w:t>update information</w:t>
              </w:r>
            </w:hyperlink>
            <w:r>
              <w:t>.</w:t>
            </w:r>
          </w:p>
          <w:p w14:paraId="7461D01F" w14:textId="77777777" w:rsidR="00BB3E5F" w:rsidRDefault="00BB3E5F" w:rsidP="001F77E3">
            <w:pPr>
              <w:pStyle w:val="Bulletleft1"/>
              <w:numPr>
                <w:ilvl w:val="0"/>
                <w:numId w:val="0"/>
              </w:numPr>
            </w:pPr>
          </w:p>
          <w:p w14:paraId="6F0EDBBD" w14:textId="04A978AB" w:rsidR="00CB63FA" w:rsidRPr="00BB32FB" w:rsidRDefault="00CB63FA" w:rsidP="001050A5">
            <w:pPr>
              <w:pStyle w:val="NICEnormal"/>
            </w:pPr>
            <w:r>
              <w:t>This is the draft quality standard for consultation (f</w:t>
            </w:r>
            <w:r w:rsidRPr="00684B03">
              <w:t xml:space="preserve">rom </w:t>
            </w:r>
            <w:r w:rsidR="001F77E3">
              <w:t>11 August</w:t>
            </w:r>
            <w:r w:rsidRPr="00684B03">
              <w:t xml:space="preserve"> to </w:t>
            </w:r>
            <w:r w:rsidR="001F77E3">
              <w:t>15 September 2022</w:t>
            </w:r>
            <w:r>
              <w:t xml:space="preserve">). The final quality standard is expected to publish </w:t>
            </w:r>
            <w:r w:rsidR="001A66E3">
              <w:t xml:space="preserve">by </w:t>
            </w:r>
            <w:r w:rsidR="004D1B8A">
              <w:t xml:space="preserve">February </w:t>
            </w:r>
            <w:r w:rsidR="001F77E3">
              <w:t>2023</w:t>
            </w:r>
            <w:r>
              <w:t xml:space="preserve">. </w:t>
            </w:r>
          </w:p>
        </w:tc>
      </w:tr>
    </w:tbl>
    <w:p w14:paraId="28CD0305" w14:textId="77777777" w:rsidR="00E57EE0" w:rsidRPr="003604BE" w:rsidRDefault="00E57EE0">
      <w:r>
        <w:lastRenderedPageBreak/>
        <w:br w:type="page"/>
      </w:r>
    </w:p>
    <w:p w14:paraId="5BF99ADA" w14:textId="77777777" w:rsidR="009C399D" w:rsidRPr="000C37A0" w:rsidRDefault="00A14DDD" w:rsidP="00804468">
      <w:pPr>
        <w:pStyle w:val="Heading1"/>
      </w:pPr>
      <w:bookmarkStart w:id="1" w:name="_Quality_statements"/>
      <w:bookmarkEnd w:id="1"/>
      <w:r>
        <w:lastRenderedPageBreak/>
        <w:t>Q</w:t>
      </w:r>
      <w:r w:rsidR="009C399D" w:rsidRPr="000C37A0">
        <w:t>uality statements</w:t>
      </w:r>
    </w:p>
    <w:p w14:paraId="5C1DF290" w14:textId="3B98873F" w:rsidR="009C399D" w:rsidRPr="00C2589E" w:rsidRDefault="00B11CD7" w:rsidP="009C399D">
      <w:pPr>
        <w:pStyle w:val="NICEnormal"/>
        <w:rPr>
          <w:b/>
          <w:bCs/>
        </w:rPr>
      </w:pPr>
      <w:hyperlink w:anchor="_Quality_statement_1:" w:history="1">
        <w:r w:rsidR="009C399D" w:rsidRPr="00AD2882">
          <w:rPr>
            <w:rStyle w:val="Hyperlink"/>
          </w:rPr>
          <w:t>Statement 1</w:t>
        </w:r>
      </w:hyperlink>
      <w:r w:rsidR="009C399D" w:rsidRPr="000C37A0">
        <w:t xml:space="preserve"> </w:t>
      </w:r>
      <w:r w:rsidR="00C2589E" w:rsidRPr="00C2589E">
        <w:t>Pregnant women are supported to access antenatal care by 10</w:t>
      </w:r>
      <w:r w:rsidR="003E2A9E">
        <w:t> </w:t>
      </w:r>
      <w:r w:rsidR="00C2589E" w:rsidRPr="00C2589E">
        <w:t>weeks</w:t>
      </w:r>
      <w:r w:rsidR="000F4781">
        <w:t xml:space="preserve"> of pregnancy</w:t>
      </w:r>
      <w:r w:rsidR="00C2589E">
        <w:t xml:space="preserve">. </w:t>
      </w:r>
      <w:r w:rsidR="00C2589E">
        <w:rPr>
          <w:b/>
          <w:bCs/>
        </w:rPr>
        <w:t>[2012,</w:t>
      </w:r>
      <w:r w:rsidR="004C1006">
        <w:rPr>
          <w:b/>
          <w:bCs/>
        </w:rPr>
        <w:t xml:space="preserve"> updated</w:t>
      </w:r>
      <w:r w:rsidR="00C2589E">
        <w:rPr>
          <w:b/>
          <w:bCs/>
        </w:rPr>
        <w:t xml:space="preserve"> 2022]</w:t>
      </w:r>
    </w:p>
    <w:p w14:paraId="03EF66EB" w14:textId="3B3C283F" w:rsidR="009C399D" w:rsidRDefault="00B11CD7" w:rsidP="009C399D">
      <w:pPr>
        <w:pStyle w:val="NICEnormal"/>
      </w:pPr>
      <w:hyperlink w:anchor="_Quality_statement_2:_1" w:history="1">
        <w:r w:rsidR="009C399D" w:rsidRPr="00AD2882">
          <w:rPr>
            <w:rStyle w:val="Hyperlink"/>
          </w:rPr>
          <w:t>Statemen</w:t>
        </w:r>
        <w:r w:rsidR="007D23BD" w:rsidRPr="00AD2882">
          <w:rPr>
            <w:rStyle w:val="Hyperlink"/>
          </w:rPr>
          <w:t>t 2</w:t>
        </w:r>
      </w:hyperlink>
      <w:r w:rsidR="009C399D" w:rsidRPr="000C37A0">
        <w:t xml:space="preserve"> </w:t>
      </w:r>
      <w:r w:rsidR="004C1006" w:rsidRPr="004C1006">
        <w:t>Pregnant women have a risk assessment at routine antenatal appointments</w:t>
      </w:r>
      <w:r w:rsidR="004C1006">
        <w:t xml:space="preserve">. </w:t>
      </w:r>
      <w:r w:rsidR="004C1006">
        <w:rPr>
          <w:b/>
          <w:bCs/>
        </w:rPr>
        <w:t>[2012, updated 2022]</w:t>
      </w:r>
      <w:r w:rsidR="00625425" w:rsidRPr="000C37A0">
        <w:t xml:space="preserve"> </w:t>
      </w:r>
    </w:p>
    <w:p w14:paraId="124BE85E" w14:textId="5B30D523" w:rsidR="00E57EE0" w:rsidRDefault="00B11CD7" w:rsidP="00E57EE0">
      <w:pPr>
        <w:pStyle w:val="NICEnormal"/>
      </w:pPr>
      <w:hyperlink w:anchor="_Quality_statement_3:" w:history="1">
        <w:r w:rsidR="00E57EE0" w:rsidRPr="00AD2882">
          <w:rPr>
            <w:rStyle w:val="Hyperlink"/>
          </w:rPr>
          <w:t>Statement 3</w:t>
        </w:r>
      </w:hyperlink>
      <w:r w:rsidR="00E57EE0" w:rsidRPr="000C37A0">
        <w:t xml:space="preserve"> </w:t>
      </w:r>
      <w:r w:rsidR="004C1006" w:rsidRPr="004C1006">
        <w:t>Pregnant women have</w:t>
      </w:r>
      <w:r w:rsidR="00EE2361">
        <w:t xml:space="preserve"> access to</w:t>
      </w:r>
      <w:r w:rsidR="004C1006" w:rsidRPr="004C1006">
        <w:t xml:space="preserve"> a named midwife</w:t>
      </w:r>
      <w:r w:rsidR="004C1006">
        <w:t xml:space="preserve">. </w:t>
      </w:r>
      <w:r w:rsidR="004C1006">
        <w:rPr>
          <w:b/>
          <w:bCs/>
        </w:rPr>
        <w:t>[2012, updated 2022]</w:t>
      </w:r>
      <w:r w:rsidR="00E57EE0" w:rsidRPr="000C37A0">
        <w:t xml:space="preserve"> </w:t>
      </w:r>
    </w:p>
    <w:p w14:paraId="051E0AF6" w14:textId="0300040C" w:rsidR="00AD2882" w:rsidRDefault="00B11CD7" w:rsidP="00AD2882">
      <w:pPr>
        <w:pStyle w:val="NICEnormal"/>
        <w:rPr>
          <w:b/>
          <w:bCs/>
        </w:rPr>
      </w:pPr>
      <w:hyperlink w:anchor="_Quality_statement_4:" w:history="1">
        <w:r w:rsidR="00AD2882" w:rsidRPr="00D33813">
          <w:rPr>
            <w:rStyle w:val="Hyperlink"/>
          </w:rPr>
          <w:t>Statement 4</w:t>
        </w:r>
      </w:hyperlink>
      <w:r w:rsidR="00AD2882" w:rsidRPr="000C37A0">
        <w:t xml:space="preserve"> </w:t>
      </w:r>
      <w:r w:rsidR="004C1006" w:rsidRPr="006C4769">
        <w:t xml:space="preserve">Pregnant women </w:t>
      </w:r>
      <w:r w:rsidR="004C1006">
        <w:t>are offered vaccinations</w:t>
      </w:r>
      <w:r w:rsidR="004C1006" w:rsidRPr="006C4769">
        <w:t xml:space="preserve"> at </w:t>
      </w:r>
      <w:r w:rsidR="004C1006">
        <w:t xml:space="preserve">routine antenatal </w:t>
      </w:r>
      <w:r w:rsidR="004C1006" w:rsidRPr="006C4769">
        <w:t>appointment</w:t>
      </w:r>
      <w:r w:rsidR="004C1006">
        <w:t xml:space="preserve">s. </w:t>
      </w:r>
      <w:r w:rsidR="004C1006">
        <w:rPr>
          <w:b/>
          <w:bCs/>
        </w:rPr>
        <w:t>[new, 2022]</w:t>
      </w:r>
    </w:p>
    <w:p w14:paraId="6209F62B" w14:textId="66217B93" w:rsidR="004C1006" w:rsidRPr="004C1006" w:rsidRDefault="00B11CD7" w:rsidP="00AD2882">
      <w:pPr>
        <w:pStyle w:val="NICEnormal"/>
        <w:rPr>
          <w:b/>
          <w:bCs/>
        </w:rPr>
      </w:pPr>
      <w:hyperlink w:anchor="_Quality_statement_5:" w:history="1">
        <w:r w:rsidR="004C1006" w:rsidRPr="00BB2CD4">
          <w:rPr>
            <w:rStyle w:val="Hyperlink"/>
          </w:rPr>
          <w:t>Statement 5</w:t>
        </w:r>
      </w:hyperlink>
      <w:r w:rsidR="004C1006">
        <w:t xml:space="preserve"> </w:t>
      </w:r>
      <w:r w:rsidR="00795D4E" w:rsidRPr="006C4769">
        <w:t xml:space="preserve">Pregnant women </w:t>
      </w:r>
      <w:r w:rsidR="00795D4E">
        <w:t>and partner</w:t>
      </w:r>
      <w:r w:rsidR="00B74F34">
        <w:t>s</w:t>
      </w:r>
      <w:r w:rsidR="00795D4E">
        <w:t xml:space="preserve"> </w:t>
      </w:r>
      <w:r w:rsidR="00B74F34">
        <w:t xml:space="preserve">who smoke </w:t>
      </w:r>
      <w:r w:rsidR="00795D4E">
        <w:t>are</w:t>
      </w:r>
      <w:r w:rsidR="001736F2">
        <w:t xml:space="preserve"> </w:t>
      </w:r>
      <w:r w:rsidR="00795D4E">
        <w:t>referr</w:t>
      </w:r>
      <w:r w:rsidR="001736F2">
        <w:t>ed</w:t>
      </w:r>
      <w:r w:rsidR="00795D4E">
        <w:t xml:space="preserve"> </w:t>
      </w:r>
      <w:r w:rsidR="001736F2">
        <w:t xml:space="preserve">for </w:t>
      </w:r>
      <w:r w:rsidR="00795D4E">
        <w:t xml:space="preserve">stop-smoking support </w:t>
      </w:r>
      <w:r w:rsidR="00795D4E" w:rsidRPr="006C4769">
        <w:t xml:space="preserve">at </w:t>
      </w:r>
      <w:r w:rsidR="00795D4E">
        <w:t>routine</w:t>
      </w:r>
      <w:r w:rsidR="00795D4E" w:rsidRPr="006C4769">
        <w:t xml:space="preserve"> antenatal appointment</w:t>
      </w:r>
      <w:r w:rsidR="00795D4E">
        <w:t>s</w:t>
      </w:r>
      <w:r w:rsidR="00795D4E" w:rsidRPr="006C4769">
        <w:t xml:space="preserve">. </w:t>
      </w:r>
      <w:r w:rsidR="004C1006">
        <w:rPr>
          <w:b/>
          <w:bCs/>
        </w:rPr>
        <w:t xml:space="preserve">[2012, updated 2022]. </w:t>
      </w:r>
    </w:p>
    <w:p w14:paraId="7D58B33A" w14:textId="7F3DF409" w:rsidR="00F71B73" w:rsidRDefault="00C65AD8" w:rsidP="00F71B73">
      <w:pPr>
        <w:pStyle w:val="NICEnormal"/>
      </w:pPr>
      <w:r>
        <w:t xml:space="preserve">In </w:t>
      </w:r>
      <w:r w:rsidR="00E17246">
        <w:t>2022</w:t>
      </w:r>
      <w:r>
        <w:t xml:space="preserve"> this quality standard was updated</w:t>
      </w:r>
      <w:r w:rsidR="003E2A9E">
        <w:t>,</w:t>
      </w:r>
      <w:r>
        <w:t xml:space="preserve"> and statements prioritised in </w:t>
      </w:r>
      <w:r w:rsidR="00E17246">
        <w:t>2012</w:t>
      </w:r>
      <w:r>
        <w:t xml:space="preserve"> were updated (</w:t>
      </w:r>
      <w:r w:rsidR="00E17246">
        <w:t>2012</w:t>
      </w:r>
      <w:r>
        <w:t>, updated</w:t>
      </w:r>
      <w:r w:rsidR="00E17246">
        <w:t xml:space="preserve"> 2022</w:t>
      </w:r>
      <w:r>
        <w:t xml:space="preserve">) or replaced (new </w:t>
      </w:r>
      <w:r w:rsidR="00E17246">
        <w:t>2022).</w:t>
      </w:r>
      <w:r>
        <w:t xml:space="preserve"> For more information, see </w:t>
      </w:r>
      <w:hyperlink w:anchor="_Update_information_2" w:history="1">
        <w:r w:rsidRPr="00F71B73">
          <w:rPr>
            <w:rStyle w:val="Hyperlink"/>
          </w:rPr>
          <w:t>update information</w:t>
        </w:r>
      </w:hyperlink>
      <w:r>
        <w:t>.</w:t>
      </w:r>
    </w:p>
    <w:p w14:paraId="4EE0B1AE" w14:textId="2AAC3E2E" w:rsidR="00F71B73" w:rsidRDefault="00F71B73" w:rsidP="00F71B73">
      <w:pPr>
        <w:pStyle w:val="NICEnormal"/>
      </w:pPr>
    </w:p>
    <w:tbl>
      <w:tblPr>
        <w:tblStyle w:val="PanelPrimary"/>
        <w:tblW w:w="0" w:type="auto"/>
        <w:tblLook w:val="0000" w:firstRow="0" w:lastRow="0" w:firstColumn="0" w:lastColumn="0" w:noHBand="0" w:noVBand="0"/>
      </w:tblPr>
      <w:tblGrid>
        <w:gridCol w:w="8253"/>
      </w:tblGrid>
      <w:tr w:rsidR="00CB63FA" w14:paraId="493EEBBE" w14:textId="77777777" w:rsidTr="006C3175">
        <w:tc>
          <w:tcPr>
            <w:tcW w:w="8253" w:type="dxa"/>
          </w:tcPr>
          <w:p w14:paraId="1D0D328F" w14:textId="77777777" w:rsidR="00CB63FA" w:rsidRPr="000C37A0" w:rsidRDefault="00CB63FA" w:rsidP="00CB63FA">
            <w:pPr>
              <w:pStyle w:val="Heading2"/>
              <w:outlineLvl w:val="1"/>
            </w:pPr>
            <w:bookmarkStart w:id="2" w:name="_Hlk42788001"/>
            <w:r w:rsidRPr="000C37A0">
              <w:t xml:space="preserve">Questions for consultation </w:t>
            </w:r>
          </w:p>
          <w:p w14:paraId="66445D03" w14:textId="77777777" w:rsidR="00CB63FA" w:rsidRPr="000C37A0" w:rsidRDefault="00CB63FA" w:rsidP="00CB63FA">
            <w:pPr>
              <w:pStyle w:val="Heading3"/>
              <w:outlineLvl w:val="2"/>
            </w:pPr>
            <w:r w:rsidRPr="000C37A0">
              <w:t>Questions about the quality standard</w:t>
            </w:r>
          </w:p>
          <w:p w14:paraId="67B13193" w14:textId="77777777" w:rsidR="00CB63FA" w:rsidRPr="000C37A0" w:rsidRDefault="00CB63FA" w:rsidP="00CB63FA">
            <w:pPr>
              <w:pStyle w:val="NICEnormal"/>
            </w:pPr>
            <w:r w:rsidRPr="000C37A0">
              <w:rPr>
                <w:b/>
              </w:rPr>
              <w:t>Question 1</w:t>
            </w:r>
            <w:r w:rsidRPr="000C37A0">
              <w:t xml:space="preserve"> Does this draft quality standard accurately reflect the key areas for quality improvement?</w:t>
            </w:r>
          </w:p>
          <w:p w14:paraId="13C7CD6A" w14:textId="77777777" w:rsidR="00CB63FA" w:rsidRDefault="00CB63FA" w:rsidP="00CB63FA">
            <w:pPr>
              <w:pStyle w:val="NICEnormal"/>
            </w:pPr>
            <w:r w:rsidRPr="000C37A0">
              <w:rPr>
                <w:b/>
              </w:rPr>
              <w:t>Question 2</w:t>
            </w:r>
            <w:r w:rsidRPr="000C37A0">
              <w:t xml:space="preserve"> </w:t>
            </w:r>
            <w:r w:rsidRPr="00123C16">
              <w:t xml:space="preserve">Are local systems and structures in place to collect data </w:t>
            </w:r>
            <w:r>
              <w:t>for</w:t>
            </w:r>
            <w:r w:rsidRPr="00123C16">
              <w:t xml:space="preserve"> the proposed quality measures? If not, how feasible would it be for these to be put in place?</w:t>
            </w:r>
          </w:p>
          <w:p w14:paraId="4182E08A" w14:textId="4A4EB5ED" w:rsidR="00CB63FA" w:rsidRDefault="00CB63FA" w:rsidP="001050A5">
            <w:pPr>
              <w:pStyle w:val="NICEnormal"/>
            </w:pPr>
            <w:r w:rsidRPr="00E96396">
              <w:rPr>
                <w:b/>
              </w:rPr>
              <w:t xml:space="preserve">Question </w:t>
            </w:r>
            <w:r>
              <w:rPr>
                <w:b/>
              </w:rPr>
              <w:t>3</w:t>
            </w:r>
            <w:r w:rsidRPr="00E96396">
              <w:t xml:space="preserve"> </w:t>
            </w:r>
            <w:r w:rsidRPr="00123C16">
              <w:t xml:space="preserve">Do you think each of the statements in this draft quality standard would be achievable by local services given the net resources </w:t>
            </w:r>
            <w:r>
              <w:t>need</w:t>
            </w:r>
            <w:r w:rsidRPr="00123C16">
              <w:t xml:space="preserve">ed to deliver them? Please describe any resource requirements that you think would be necessary for any </w:t>
            </w:r>
            <w:r>
              <w:t>statement</w:t>
            </w:r>
            <w:r w:rsidRPr="00123C16">
              <w:t>. Please describe any potential cost savings or opportunities for disinvestment.</w:t>
            </w:r>
          </w:p>
          <w:p w14:paraId="48A61B0A" w14:textId="3EA4C81E" w:rsidR="00CF082A" w:rsidRDefault="00CF082A" w:rsidP="00AA12D2">
            <w:pPr>
              <w:pStyle w:val="Heading3"/>
              <w:outlineLvl w:val="2"/>
            </w:pPr>
            <w:r w:rsidRPr="00CF082A">
              <w:t>Questions about individual quality statements</w:t>
            </w:r>
          </w:p>
          <w:p w14:paraId="6CEDB84B" w14:textId="0ED1B8B9" w:rsidR="00CF082A" w:rsidRDefault="00DD2A15" w:rsidP="00CF082A">
            <w:pPr>
              <w:pStyle w:val="NICEnormal"/>
            </w:pPr>
            <w:r w:rsidRPr="00DD2A15">
              <w:rPr>
                <w:b/>
                <w:bCs/>
              </w:rPr>
              <w:t xml:space="preserve">Question 4 For draft quality statement </w:t>
            </w:r>
            <w:r>
              <w:rPr>
                <w:b/>
                <w:bCs/>
              </w:rPr>
              <w:t>3</w:t>
            </w:r>
            <w:r w:rsidRPr="00DD2A15">
              <w:rPr>
                <w:b/>
                <w:bCs/>
              </w:rPr>
              <w:t xml:space="preserve">: </w:t>
            </w:r>
            <w:r>
              <w:t xml:space="preserve">In light of the findings of the </w:t>
            </w:r>
            <w:hyperlink r:id="rId18" w:history="1">
              <w:r w:rsidRPr="00142BEF">
                <w:rPr>
                  <w:rStyle w:val="Hyperlink"/>
                </w:rPr>
                <w:t xml:space="preserve">Ockenden review </w:t>
              </w:r>
              <w:r w:rsidR="00142BEF" w:rsidRPr="00142BEF">
                <w:rPr>
                  <w:rStyle w:val="Hyperlink"/>
                </w:rPr>
                <w:t>(final report published March 2022)</w:t>
              </w:r>
            </w:hyperlink>
            <w:r w:rsidR="00142BEF">
              <w:t xml:space="preserve"> </w:t>
            </w:r>
            <w:r>
              <w:t xml:space="preserve">do you have any </w:t>
            </w:r>
            <w:r w:rsidR="000829E4">
              <w:t xml:space="preserve">additional </w:t>
            </w:r>
            <w:r>
              <w:t>comments on this statement?</w:t>
            </w:r>
            <w:r w:rsidRPr="00DD2A15" w:rsidDel="00DD2A15">
              <w:rPr>
                <w:b/>
                <w:bCs/>
              </w:rPr>
              <w:t xml:space="preserve"> </w:t>
            </w:r>
          </w:p>
          <w:p w14:paraId="71B003CF" w14:textId="21861815" w:rsidR="00B66BDB" w:rsidRPr="00B66BDB" w:rsidRDefault="00B66BDB" w:rsidP="00B66BDB">
            <w:pPr>
              <w:pStyle w:val="NICEnormal"/>
              <w:rPr>
                <w:b/>
                <w:bCs/>
              </w:rPr>
            </w:pPr>
            <w:r w:rsidRPr="00B66BDB">
              <w:rPr>
                <w:b/>
                <w:bCs/>
              </w:rPr>
              <w:t>Local practice case studies</w:t>
            </w:r>
          </w:p>
          <w:p w14:paraId="1F7E3EE0" w14:textId="7970DF52" w:rsidR="00044438" w:rsidRPr="00BB32FB" w:rsidRDefault="00B66BDB" w:rsidP="00B66BDB">
            <w:pPr>
              <w:pStyle w:val="NICEnormal"/>
            </w:pPr>
            <w:r w:rsidRPr="00885CCD">
              <w:rPr>
                <w:b/>
                <w:bCs/>
              </w:rPr>
              <w:t xml:space="preserve">Question </w:t>
            </w:r>
            <w:r w:rsidR="00C732D6">
              <w:rPr>
                <w:b/>
                <w:bCs/>
              </w:rPr>
              <w:t>5</w:t>
            </w:r>
            <w:r>
              <w:t xml:space="preserve"> Do you have an example from practice of implementing the NICE guideline that underpins this quality standard? If so, please provide details on the comments form.</w:t>
            </w:r>
          </w:p>
        </w:tc>
      </w:tr>
    </w:tbl>
    <w:p w14:paraId="0DE6C619" w14:textId="77777777" w:rsidR="00CB63FA" w:rsidRPr="00123D3F" w:rsidRDefault="00CB63FA" w:rsidP="00CB63FA">
      <w:pPr>
        <w:pStyle w:val="NICEnormal"/>
      </w:pPr>
    </w:p>
    <w:p w14:paraId="694A5A09" w14:textId="50A2BF67" w:rsidR="009C399D" w:rsidRPr="000C37A0" w:rsidRDefault="00275ED0" w:rsidP="00A40D68">
      <w:pPr>
        <w:pStyle w:val="Heading1"/>
      </w:pPr>
      <w:bookmarkStart w:id="3" w:name="_Quality_statement_1:"/>
      <w:bookmarkEnd w:id="2"/>
      <w:bookmarkEnd w:id="3"/>
      <w:r w:rsidRPr="000C37A0">
        <w:rPr>
          <w:rStyle w:val="NICEnormalChar"/>
        </w:rPr>
        <w:br w:type="page"/>
      </w:r>
      <w:r w:rsidR="009C399D" w:rsidRPr="000C37A0">
        <w:t xml:space="preserve">Quality statement 1: </w:t>
      </w:r>
      <w:r w:rsidR="001F77E3">
        <w:t xml:space="preserve">Access to antenatal care </w:t>
      </w:r>
      <w:r w:rsidR="00000B96">
        <w:t xml:space="preserve"> </w:t>
      </w:r>
    </w:p>
    <w:p w14:paraId="039D7B58" w14:textId="77777777" w:rsidR="009C399D" w:rsidRPr="000C37A0" w:rsidRDefault="009C399D" w:rsidP="00A40D68">
      <w:pPr>
        <w:pStyle w:val="Heading2"/>
      </w:pPr>
      <w:r w:rsidRPr="000C37A0">
        <w:t>Quality statement</w:t>
      </w:r>
    </w:p>
    <w:p w14:paraId="2CC858C6" w14:textId="7E890CF8" w:rsidR="009C399D" w:rsidRPr="001F77E3" w:rsidRDefault="001F77E3" w:rsidP="00CF3F24">
      <w:pPr>
        <w:pStyle w:val="NICEnormal"/>
        <w:rPr>
          <w:highlight w:val="cyan"/>
        </w:rPr>
      </w:pPr>
      <w:r w:rsidRPr="001F77E3">
        <w:t xml:space="preserve">Pregnant women are supported to access antenatal care by </w:t>
      </w:r>
      <w:bookmarkStart w:id="4" w:name="_Hlk107585119"/>
      <w:r w:rsidRPr="001F77E3">
        <w:t>10</w:t>
      </w:r>
      <w:r w:rsidR="003E2A9E">
        <w:t> </w:t>
      </w:r>
      <w:r w:rsidR="00325B3B">
        <w:t>weeks</w:t>
      </w:r>
      <w:r w:rsidR="000F4781">
        <w:t xml:space="preserve"> of pregnancy. </w:t>
      </w:r>
      <w:r w:rsidR="00CF082A">
        <w:t xml:space="preserve"> </w:t>
      </w:r>
      <w:r w:rsidRPr="001F77E3">
        <w:t xml:space="preserve"> </w:t>
      </w:r>
      <w:bookmarkEnd w:id="4"/>
      <w:r w:rsidR="00C67798" w:rsidRPr="001F77E3">
        <w:rPr>
          <w:b/>
        </w:rPr>
        <w:t>[</w:t>
      </w:r>
      <w:r w:rsidR="00143468" w:rsidRPr="001F77E3">
        <w:rPr>
          <w:b/>
        </w:rPr>
        <w:t>20</w:t>
      </w:r>
      <w:r w:rsidRPr="001F77E3">
        <w:rPr>
          <w:b/>
        </w:rPr>
        <w:t>12, updated 2022</w:t>
      </w:r>
      <w:r w:rsidR="00C67798" w:rsidRPr="001F77E3">
        <w:rPr>
          <w:b/>
        </w:rPr>
        <w:t>]</w:t>
      </w:r>
    </w:p>
    <w:p w14:paraId="1D0275D4" w14:textId="77777777" w:rsidR="009C399D" w:rsidRPr="000C37A0" w:rsidRDefault="009C399D" w:rsidP="00614313">
      <w:pPr>
        <w:pStyle w:val="Heading2"/>
      </w:pPr>
      <w:r w:rsidRPr="000C37A0">
        <w:t xml:space="preserve">Rationale </w:t>
      </w:r>
    </w:p>
    <w:p w14:paraId="1AD8E03A" w14:textId="362AA584" w:rsidR="001F77E3" w:rsidRDefault="007B094D" w:rsidP="001F77E3">
      <w:pPr>
        <w:pStyle w:val="NICEnormal"/>
      </w:pPr>
      <w:r>
        <w:t>Supporting women to a</w:t>
      </w:r>
      <w:r w:rsidR="001F77E3">
        <w:t>ttend the first antenatal (‘booking’)</w:t>
      </w:r>
      <w:r w:rsidR="000940C1">
        <w:t xml:space="preserve"> appointment</w:t>
      </w:r>
      <w:r w:rsidR="001F77E3">
        <w:t xml:space="preserve"> </w:t>
      </w:r>
      <w:r w:rsidR="007A4E00">
        <w:t>as early as possible,</w:t>
      </w:r>
      <w:r w:rsidR="00804547">
        <w:t xml:space="preserve"> </w:t>
      </w:r>
      <w:r w:rsidR="001050A5">
        <w:t>by</w:t>
      </w:r>
      <w:r w:rsidR="00F94CF1">
        <w:t xml:space="preserve"> </w:t>
      </w:r>
      <w:r w:rsidR="001F77E3">
        <w:t>10</w:t>
      </w:r>
      <w:r w:rsidR="003E2A9E">
        <w:t> </w:t>
      </w:r>
      <w:r w:rsidR="001F77E3">
        <w:t>weeks</w:t>
      </w:r>
      <w:r w:rsidR="00F94CF1">
        <w:t xml:space="preserve"> </w:t>
      </w:r>
      <w:r w:rsidR="007A4E00">
        <w:t xml:space="preserve">of </w:t>
      </w:r>
      <w:r w:rsidR="00F94CF1">
        <w:t>pregnancy</w:t>
      </w:r>
      <w:r w:rsidR="00F94B83">
        <w:t>,</w:t>
      </w:r>
      <w:r>
        <w:t xml:space="preserve"> will enable</w:t>
      </w:r>
      <w:r w:rsidR="001F77E3">
        <w:t xml:space="preserve"> early </w:t>
      </w:r>
      <w:r w:rsidR="0062734D">
        <w:t xml:space="preserve">identification </w:t>
      </w:r>
      <w:r w:rsidR="0072356B">
        <w:t>of potential risks</w:t>
      </w:r>
      <w:r w:rsidR="001F77E3">
        <w:t xml:space="preserve"> </w:t>
      </w:r>
      <w:r w:rsidR="001050A5">
        <w:t>and ensure that care is planned according to her needs.</w:t>
      </w:r>
      <w:r w:rsidR="00616715">
        <w:t xml:space="preserve"> This may not always be possible as some women may be unaware of their pregnancy or may choose not to access antenatal care early. </w:t>
      </w:r>
      <w:r w:rsidR="00F06556">
        <w:t xml:space="preserve">Some </w:t>
      </w:r>
      <w:r w:rsidR="00616715">
        <w:t>pregnant women</w:t>
      </w:r>
      <w:r w:rsidR="00F06556">
        <w:t xml:space="preserve"> and their babies are at greater risk of adverse outcomes and</w:t>
      </w:r>
      <w:r w:rsidR="00616715">
        <w:t xml:space="preserve"> </w:t>
      </w:r>
      <w:r w:rsidR="00F06556">
        <w:t xml:space="preserve">may need additional support to improve their access to </w:t>
      </w:r>
      <w:r w:rsidR="00B92420">
        <w:t xml:space="preserve">antenatal </w:t>
      </w:r>
      <w:r w:rsidR="00F06556">
        <w:t>care.</w:t>
      </w:r>
      <w:r w:rsidR="00616715">
        <w:t xml:space="preserve"> </w:t>
      </w:r>
    </w:p>
    <w:p w14:paraId="7976E523" w14:textId="77777777" w:rsidR="009C399D" w:rsidRPr="000C37A0" w:rsidRDefault="009C399D" w:rsidP="00945D72">
      <w:pPr>
        <w:pStyle w:val="Heading2"/>
      </w:pPr>
      <w:r w:rsidRPr="000C37A0">
        <w:t xml:space="preserve">Quality </w:t>
      </w:r>
      <w:r w:rsidRPr="00945D72">
        <w:t>measur</w:t>
      </w:r>
      <w:r w:rsidR="0051659A" w:rsidRPr="00945D72">
        <w:t>es</w:t>
      </w:r>
    </w:p>
    <w:p w14:paraId="614162F5" w14:textId="2E083978" w:rsidR="00CD3AAA" w:rsidRDefault="00CD3AAA" w:rsidP="006448B2">
      <w:pPr>
        <w:pStyle w:val="NICEnormal"/>
      </w:pPr>
      <w:r w:rsidRPr="006448B2">
        <w:t>The following measures can be used to assess the quality of care or service provision specified in the statement. They are examples of how the statement can be measured</w:t>
      </w:r>
      <w:r w:rsidR="00011C9B" w:rsidRPr="006448B2">
        <w:t>,</w:t>
      </w:r>
      <w:r w:rsidRPr="006448B2">
        <w:t xml:space="preserve"> and can be adapted and used flexibly.</w:t>
      </w:r>
      <w:r w:rsidR="007D1059" w:rsidRPr="007D1059">
        <w:t xml:space="preserve"> </w:t>
      </w:r>
    </w:p>
    <w:p w14:paraId="79B7348E" w14:textId="13D46D53" w:rsidR="000B4548" w:rsidRDefault="009E6CC0" w:rsidP="00CD55EC">
      <w:pPr>
        <w:pStyle w:val="Heading3"/>
      </w:pPr>
      <w:r w:rsidRPr="000C37A0">
        <w:t>Process</w:t>
      </w:r>
    </w:p>
    <w:p w14:paraId="38C9CB04" w14:textId="471045A1" w:rsidR="004D69CC" w:rsidRDefault="004D69CC" w:rsidP="004D69CC">
      <w:pPr>
        <w:pStyle w:val="NICEnormal"/>
      </w:pPr>
      <w:r>
        <w:t xml:space="preserve">The proportion of </w:t>
      </w:r>
      <w:r w:rsidR="00377592">
        <w:t xml:space="preserve">pregnant women </w:t>
      </w:r>
      <w:r w:rsidR="00C53747">
        <w:t xml:space="preserve">who </w:t>
      </w:r>
      <w:r w:rsidR="00377592">
        <w:t>attend</w:t>
      </w:r>
      <w:r w:rsidR="00A558ED">
        <w:t>ed</w:t>
      </w:r>
      <w:r w:rsidR="00377592">
        <w:t xml:space="preserve"> </w:t>
      </w:r>
      <w:r w:rsidR="00A558ED">
        <w:t xml:space="preserve">their </w:t>
      </w:r>
      <w:r w:rsidR="00377592">
        <w:t xml:space="preserve">booking appointment </w:t>
      </w:r>
      <w:r w:rsidR="00C53747">
        <w:t xml:space="preserve">by </w:t>
      </w:r>
      <w:r>
        <w:t>10</w:t>
      </w:r>
      <w:r w:rsidR="00C9441C">
        <w:t> </w:t>
      </w:r>
      <w:r>
        <w:t xml:space="preserve">weeks of pregnancy. </w:t>
      </w:r>
    </w:p>
    <w:p w14:paraId="307E190B" w14:textId="564C1524" w:rsidR="004D69CC" w:rsidRDefault="004D69CC" w:rsidP="004D69CC">
      <w:pPr>
        <w:pStyle w:val="NICEnormal"/>
      </w:pPr>
      <w:r>
        <w:t xml:space="preserve">Numerator – the number </w:t>
      </w:r>
      <w:r w:rsidR="0005042A">
        <w:t>in</w:t>
      </w:r>
      <w:r w:rsidR="00446DF0">
        <w:t xml:space="preserve"> the denominator who attend</w:t>
      </w:r>
      <w:r w:rsidR="008C7CC6">
        <w:t>ed</w:t>
      </w:r>
      <w:r w:rsidR="00A558ED">
        <w:t xml:space="preserve"> their</w:t>
      </w:r>
      <w:r w:rsidR="00446DF0">
        <w:t xml:space="preserve"> booking appointment by 10</w:t>
      </w:r>
      <w:r w:rsidR="00C9441C">
        <w:t> </w:t>
      </w:r>
      <w:r w:rsidR="00446DF0">
        <w:t xml:space="preserve">weeks of pregnancy. </w:t>
      </w:r>
    </w:p>
    <w:p w14:paraId="70938480" w14:textId="2EA24495" w:rsidR="004D69CC" w:rsidRDefault="004D69CC" w:rsidP="004D69CC">
      <w:pPr>
        <w:pStyle w:val="NICEnormal"/>
      </w:pPr>
      <w:r>
        <w:t xml:space="preserve">Denominator – the number of </w:t>
      </w:r>
      <w:r w:rsidR="00C53747">
        <w:t xml:space="preserve">pregnant </w:t>
      </w:r>
      <w:r>
        <w:t>women</w:t>
      </w:r>
      <w:r w:rsidR="00603748">
        <w:t xml:space="preserve"> </w:t>
      </w:r>
      <w:r w:rsidR="00A558ED">
        <w:t>with an antenatal</w:t>
      </w:r>
      <w:r w:rsidR="008C7CC6">
        <w:t xml:space="preserve"> booking appointment</w:t>
      </w:r>
    </w:p>
    <w:p w14:paraId="222DE245" w14:textId="46679781" w:rsidR="00E932E1" w:rsidRDefault="00E932E1" w:rsidP="008940F7">
      <w:pPr>
        <w:pStyle w:val="Heading3"/>
      </w:pPr>
      <w:r>
        <w:t>Outcome</w:t>
      </w:r>
    </w:p>
    <w:p w14:paraId="2F0C44A2" w14:textId="77777777" w:rsidR="00E932E1" w:rsidRDefault="00E932E1" w:rsidP="00E932E1">
      <w:pPr>
        <w:pStyle w:val="NICEnormal"/>
      </w:pPr>
      <w:r>
        <w:t xml:space="preserve">a) Rates of maternal mortality. </w:t>
      </w:r>
    </w:p>
    <w:p w14:paraId="04B1CEED" w14:textId="28040579" w:rsidR="00E932E1" w:rsidRDefault="00E932E1" w:rsidP="00E932E1">
      <w:pPr>
        <w:pStyle w:val="NICEnormal"/>
      </w:pPr>
      <w:r>
        <w:rPr>
          <w:b/>
          <w:bCs/>
        </w:rPr>
        <w:t xml:space="preserve">Data source: </w:t>
      </w:r>
      <w:r w:rsidRPr="003527A1">
        <w:t>Data can be collected from information recorded locally by healthcare professionals and provider organisations, for example</w:t>
      </w:r>
      <w:r>
        <w:t>,</w:t>
      </w:r>
      <w:r w:rsidRPr="003527A1">
        <w:t xml:space="preserve"> from </w:t>
      </w:r>
      <w:r>
        <w:t xml:space="preserve">antenatal care records on provider systems. </w:t>
      </w:r>
      <w:r w:rsidRPr="00417D38">
        <w:t>The </w:t>
      </w:r>
      <w:hyperlink r:id="rId19" w:tgtFrame="_top" w:history="1">
        <w:r w:rsidRPr="00417D38">
          <w:rPr>
            <w:rStyle w:val="Hyperlink"/>
          </w:rPr>
          <w:t>MBRRACE-UK Confidential Enquiries into Maternal Deaths and Morbidity</w:t>
        </w:r>
      </w:hyperlink>
      <w:r w:rsidRPr="00417D38">
        <w:t> reports on</w:t>
      </w:r>
      <w:r>
        <w:t xml:space="preserve"> the number of maternal deaths attributed to pregnancy and non-pregnancy related causes</w:t>
      </w:r>
      <w:r w:rsidRPr="00417D38">
        <w:t>.</w:t>
      </w:r>
    </w:p>
    <w:p w14:paraId="345C05EF" w14:textId="17A99C4E" w:rsidR="00E932E1" w:rsidRDefault="00545B0B" w:rsidP="00E932E1">
      <w:pPr>
        <w:pStyle w:val="NICEnormal"/>
      </w:pPr>
      <w:r>
        <w:t>b</w:t>
      </w:r>
      <w:r w:rsidR="00E932E1">
        <w:t xml:space="preserve">) </w:t>
      </w:r>
      <w:r w:rsidR="008940F7">
        <w:t xml:space="preserve">Perinatal mortality rates. </w:t>
      </w:r>
    </w:p>
    <w:p w14:paraId="495C5F44" w14:textId="3ADD0A63" w:rsidR="00E932E1" w:rsidRDefault="00E932E1" w:rsidP="00E932E1">
      <w:pPr>
        <w:pStyle w:val="NICEnormal"/>
      </w:pPr>
      <w:r w:rsidRPr="00B4696C">
        <w:rPr>
          <w:b/>
          <w:iCs/>
        </w:rPr>
        <w:t>Data source:</w:t>
      </w:r>
      <w:r w:rsidRPr="000C37A0">
        <w:t xml:space="preserve"> </w:t>
      </w:r>
      <w:r w:rsidRPr="003527A1">
        <w:t>Data can be collected from information recorded locally by healthcare professionals and provider organisations, for example</w:t>
      </w:r>
      <w:r>
        <w:t>,</w:t>
      </w:r>
      <w:r w:rsidRPr="003527A1">
        <w:t xml:space="preserve"> </w:t>
      </w:r>
      <w:r>
        <w:t>from antenatal care records on provider systems</w:t>
      </w:r>
      <w:r w:rsidRPr="003527A1">
        <w:t>.</w:t>
      </w:r>
      <w:r>
        <w:t xml:space="preserve"> Trusts report on</w:t>
      </w:r>
      <w:r w:rsidR="00C2384E">
        <w:t xml:space="preserve"> late fetal losses</w:t>
      </w:r>
      <w:r w:rsidR="00751A83" w:rsidRPr="00751A83">
        <w:t>, stillbirth</w:t>
      </w:r>
      <w:r w:rsidR="00C2384E">
        <w:t>s</w:t>
      </w:r>
      <w:r w:rsidR="00751A83" w:rsidRPr="00751A83">
        <w:t xml:space="preserve"> and neonatal death</w:t>
      </w:r>
      <w:r w:rsidR="002D6773">
        <w:t>s</w:t>
      </w:r>
      <w:r w:rsidR="00751A83" w:rsidRPr="00751A83">
        <w:t xml:space="preserve"> </w:t>
      </w:r>
      <w:r w:rsidR="00C2384E">
        <w:t>(</w:t>
      </w:r>
      <w:r w:rsidR="00751A83" w:rsidRPr="00751A83">
        <w:t>up to 4 weeks of life</w:t>
      </w:r>
      <w:r w:rsidR="00C2384E">
        <w:t>)</w:t>
      </w:r>
      <w:r w:rsidR="00751A83">
        <w:t xml:space="preserve"> </w:t>
      </w:r>
      <w:r>
        <w:t xml:space="preserve">as part of reporting on perinatal mortality rates using the </w:t>
      </w:r>
      <w:hyperlink r:id="rId20" w:history="1">
        <w:r w:rsidRPr="00CA5305">
          <w:rPr>
            <w:rStyle w:val="Hyperlink"/>
          </w:rPr>
          <w:t xml:space="preserve">MBRRACE-UK-National </w:t>
        </w:r>
        <w:r>
          <w:rPr>
            <w:rStyle w:val="Hyperlink"/>
          </w:rPr>
          <w:t>P</w:t>
        </w:r>
        <w:r w:rsidRPr="00CA5305">
          <w:rPr>
            <w:rStyle w:val="Hyperlink"/>
          </w:rPr>
          <w:t xml:space="preserve">erinatal </w:t>
        </w:r>
        <w:r>
          <w:rPr>
            <w:rStyle w:val="Hyperlink"/>
          </w:rPr>
          <w:t>M</w:t>
        </w:r>
        <w:r w:rsidRPr="00CA5305">
          <w:rPr>
            <w:rStyle w:val="Hyperlink"/>
          </w:rPr>
          <w:t xml:space="preserve">ortality </w:t>
        </w:r>
        <w:r>
          <w:rPr>
            <w:rStyle w:val="Hyperlink"/>
          </w:rPr>
          <w:t>R</w:t>
        </w:r>
        <w:r w:rsidRPr="00CA5305">
          <w:rPr>
            <w:rStyle w:val="Hyperlink"/>
          </w:rPr>
          <w:t xml:space="preserve">eview </w:t>
        </w:r>
        <w:r>
          <w:rPr>
            <w:rStyle w:val="Hyperlink"/>
          </w:rPr>
          <w:t>T</w:t>
        </w:r>
        <w:r w:rsidRPr="00CA5305">
          <w:rPr>
            <w:rStyle w:val="Hyperlink"/>
          </w:rPr>
          <w:t>ool</w:t>
        </w:r>
      </w:hyperlink>
      <w:r>
        <w:t xml:space="preserve"> for ongoing audit.</w:t>
      </w:r>
      <w:r w:rsidR="00E31D7B">
        <w:t xml:space="preserve"> T</w:t>
      </w:r>
      <w:r w:rsidRPr="00E25244">
        <w:t xml:space="preserve">he </w:t>
      </w:r>
      <w:hyperlink r:id="rId21" w:history="1">
        <w:r w:rsidRPr="00E25244">
          <w:rPr>
            <w:rStyle w:val="Hyperlink"/>
          </w:rPr>
          <w:t>Maternity Services Dashboard</w:t>
        </w:r>
      </w:hyperlink>
      <w:r w:rsidRPr="00E25244">
        <w:t xml:space="preserve"> can be used to monitor performance and compare services</w:t>
      </w:r>
      <w:r w:rsidR="00E31D7B">
        <w:t xml:space="preserve"> for stillbirth and neonatal mortality rates</w:t>
      </w:r>
      <w:r w:rsidRPr="004959E8">
        <w:t>.</w:t>
      </w:r>
    </w:p>
    <w:p w14:paraId="2EAB2AF2" w14:textId="77777777" w:rsidR="009E6CC0" w:rsidRDefault="009E6CC0" w:rsidP="00625085">
      <w:pPr>
        <w:pStyle w:val="Heading2"/>
      </w:pPr>
      <w:r w:rsidRPr="000C37A0">
        <w:t xml:space="preserve">What the quality statement means for </w:t>
      </w:r>
      <w:r w:rsidR="003E684D">
        <w:t xml:space="preserve">different </w:t>
      </w:r>
      <w:r w:rsidR="00A14DDD">
        <w:t>audiences</w:t>
      </w:r>
    </w:p>
    <w:p w14:paraId="63187DFA" w14:textId="2E1A01A9" w:rsidR="00537A80" w:rsidRDefault="009E6CC0" w:rsidP="00CC6665">
      <w:pPr>
        <w:pStyle w:val="NICEnormal"/>
      </w:pPr>
      <w:r w:rsidRPr="000C37A0">
        <w:rPr>
          <w:b/>
        </w:rPr>
        <w:t>Service providers</w:t>
      </w:r>
      <w:r w:rsidR="00F50622">
        <w:t xml:space="preserve"> </w:t>
      </w:r>
      <w:r w:rsidR="00F616AD">
        <w:t>(</w:t>
      </w:r>
      <w:r w:rsidR="00A102DD">
        <w:rPr>
          <w:rStyle w:val="NICEnormalChar"/>
        </w:rPr>
        <w:t>NHS hospital trusts and community providers</w:t>
      </w:r>
      <w:r w:rsidR="00F616AD" w:rsidRPr="00A102DD">
        <w:rPr>
          <w:rStyle w:val="NICEnormalChar"/>
        </w:rPr>
        <w:t>)</w:t>
      </w:r>
      <w:r w:rsidR="00F616AD" w:rsidRPr="00A102DD">
        <w:t xml:space="preserve"> </w:t>
      </w:r>
      <w:r w:rsidR="00F50622" w:rsidRPr="00A102DD">
        <w:t>ensure that</w:t>
      </w:r>
      <w:r w:rsidRPr="00A102DD">
        <w:t xml:space="preserve"> </w:t>
      </w:r>
      <w:r w:rsidR="00181272">
        <w:t xml:space="preserve">local </w:t>
      </w:r>
      <w:r w:rsidR="0092014F">
        <w:t>systems</w:t>
      </w:r>
      <w:r w:rsidR="00181272">
        <w:t xml:space="preserve"> are in place to </w:t>
      </w:r>
      <w:r w:rsidR="00D40159" w:rsidRPr="00D40159">
        <w:t>encourage</w:t>
      </w:r>
      <w:r w:rsidR="00F111FB">
        <w:t xml:space="preserve"> pregnant women</w:t>
      </w:r>
      <w:r w:rsidR="00D40159" w:rsidRPr="00D40159">
        <w:t xml:space="preserve"> to access antenatal care</w:t>
      </w:r>
      <w:r w:rsidR="00164372">
        <w:t xml:space="preserve"> </w:t>
      </w:r>
      <w:r w:rsidR="00F111FB">
        <w:t>by 10</w:t>
      </w:r>
      <w:r w:rsidR="00C9441C">
        <w:t> </w:t>
      </w:r>
      <w:r w:rsidR="00F111FB">
        <w:t>weeks</w:t>
      </w:r>
      <w:r w:rsidR="008724B8">
        <w:t>.</w:t>
      </w:r>
      <w:r w:rsidR="00C839BC">
        <w:t xml:space="preserve"> They </w:t>
      </w:r>
      <w:r w:rsidR="00E10507">
        <w:t xml:space="preserve">ensure that </w:t>
      </w:r>
      <w:r w:rsidR="00C839BC">
        <w:t xml:space="preserve">healthcare professionals tell women that their </w:t>
      </w:r>
      <w:r w:rsidR="00E10507">
        <w:t>partner can be involved according to her wishes</w:t>
      </w:r>
      <w:r w:rsidR="00640156">
        <w:t>.</w:t>
      </w:r>
      <w:r w:rsidR="00C839BC">
        <w:t xml:space="preserve"> </w:t>
      </w:r>
      <w:r w:rsidR="001050A5">
        <w:t>They</w:t>
      </w:r>
      <w:r w:rsidR="00164372">
        <w:t xml:space="preserve"> provi</w:t>
      </w:r>
      <w:r w:rsidR="001050A5">
        <w:t>de</w:t>
      </w:r>
      <w:r w:rsidR="00164372">
        <w:t xml:space="preserve"> </w:t>
      </w:r>
      <w:r w:rsidR="00CA6B7E">
        <w:t xml:space="preserve">accessible </w:t>
      </w:r>
      <w:r w:rsidR="00F111FB">
        <w:t xml:space="preserve">information about pregnancy and antenatal </w:t>
      </w:r>
      <w:r w:rsidR="0072363C">
        <w:t xml:space="preserve">care </w:t>
      </w:r>
      <w:r w:rsidR="00F111FB">
        <w:t>services</w:t>
      </w:r>
      <w:r w:rsidR="00EC2E92">
        <w:t xml:space="preserve">, </w:t>
      </w:r>
      <w:r w:rsidR="00164372" w:rsidRPr="00164372">
        <w:t>a variety of options for</w:t>
      </w:r>
      <w:r w:rsidR="00164372">
        <w:t xml:space="preserve"> women to start </w:t>
      </w:r>
      <w:r w:rsidR="001C2FEF">
        <w:t xml:space="preserve">their </w:t>
      </w:r>
      <w:r w:rsidR="00164372">
        <w:t>antenatal care</w:t>
      </w:r>
      <w:r w:rsidR="001C2FEF">
        <w:t>,</w:t>
      </w:r>
      <w:r w:rsidR="00164372">
        <w:t xml:space="preserve"> and</w:t>
      </w:r>
      <w:r w:rsidR="001050A5">
        <w:t xml:space="preserve"> </w:t>
      </w:r>
      <w:r w:rsidR="00164372">
        <w:t xml:space="preserve">an easy-to-use referral form. </w:t>
      </w:r>
      <w:r w:rsidR="00040AEF">
        <w:t>Providers ensure that healthcare professionals have the skills and knowledge they need to support women with complex social factors to access antenatal care.</w:t>
      </w:r>
    </w:p>
    <w:p w14:paraId="3570FC2E" w14:textId="4856843D" w:rsidR="00804547" w:rsidRDefault="3A93C2F1" w:rsidP="009E6CC0">
      <w:pPr>
        <w:pStyle w:val="NICEnormal"/>
      </w:pPr>
      <w:r w:rsidRPr="692B050B">
        <w:rPr>
          <w:b/>
          <w:bCs/>
        </w:rPr>
        <w:t>Health</w:t>
      </w:r>
      <w:r w:rsidR="79AEA12A" w:rsidRPr="692B050B">
        <w:rPr>
          <w:b/>
          <w:bCs/>
        </w:rPr>
        <w:t>care</w:t>
      </w:r>
      <w:r w:rsidR="6193677B" w:rsidRPr="692B050B">
        <w:rPr>
          <w:b/>
          <w:bCs/>
        </w:rPr>
        <w:t xml:space="preserve"> </w:t>
      </w:r>
      <w:r w:rsidR="79AEA12A" w:rsidRPr="692B050B">
        <w:rPr>
          <w:b/>
          <w:bCs/>
        </w:rPr>
        <w:t>professionals</w:t>
      </w:r>
      <w:r w:rsidR="45B6FAA0" w:rsidRPr="692B050B">
        <w:rPr>
          <w:b/>
          <w:bCs/>
        </w:rPr>
        <w:t xml:space="preserve"> </w:t>
      </w:r>
      <w:r w:rsidR="20CB06CC">
        <w:t>(</w:t>
      </w:r>
      <w:r w:rsidR="71DCA55A">
        <w:t xml:space="preserve">such as </w:t>
      </w:r>
      <w:r w:rsidR="66F6E2EB">
        <w:t>GP</w:t>
      </w:r>
      <w:r w:rsidR="71DCA55A">
        <w:t>s</w:t>
      </w:r>
      <w:r w:rsidR="05132045">
        <w:t>, allied health professionals</w:t>
      </w:r>
      <w:r w:rsidR="45B6FAA0">
        <w:t>)</w:t>
      </w:r>
      <w:r w:rsidR="79AEA12A">
        <w:t xml:space="preserve"> </w:t>
      </w:r>
      <w:r w:rsidR="15C43763">
        <w:t>support</w:t>
      </w:r>
      <w:r w:rsidR="79AEA12A">
        <w:t xml:space="preserve"> </w:t>
      </w:r>
      <w:r w:rsidR="15C43763">
        <w:t>pregnant women</w:t>
      </w:r>
      <w:r w:rsidR="79AEA12A">
        <w:t xml:space="preserve"> </w:t>
      </w:r>
      <w:r w:rsidR="15C43763">
        <w:t xml:space="preserve">to access antenatal care by </w:t>
      </w:r>
      <w:r w:rsidR="2D31FEAF">
        <w:t>discuss</w:t>
      </w:r>
      <w:r w:rsidR="15C43763">
        <w:t>ing</w:t>
      </w:r>
      <w:r w:rsidR="2D31FEAF">
        <w:t xml:space="preserve"> the need for antenatal care </w:t>
      </w:r>
      <w:r w:rsidR="15C43763">
        <w:t>with her</w:t>
      </w:r>
      <w:r w:rsidR="23D34C88">
        <w:t xml:space="preserve">. They </w:t>
      </w:r>
      <w:r w:rsidR="2D31FEAF">
        <w:t>offer a booking appointment in the first trimester, ideally within 10</w:t>
      </w:r>
      <w:r w:rsidR="00C9441C">
        <w:t> </w:t>
      </w:r>
      <w:r w:rsidR="2D31FEAF">
        <w:t xml:space="preserve">weeks, if the woman </w:t>
      </w:r>
      <w:r w:rsidR="00753A4C">
        <w:t>wants</w:t>
      </w:r>
      <w:r w:rsidR="2D31FEAF">
        <w:t xml:space="preserve"> to continue the pregnancy.</w:t>
      </w:r>
      <w:r w:rsidR="0D3CEC5F">
        <w:t xml:space="preserve"> Healthcare professionals involve a pregnant woman’s partner</w:t>
      </w:r>
      <w:r w:rsidR="6A4E0D19">
        <w:t>,</w:t>
      </w:r>
      <w:r w:rsidR="0D3CEC5F">
        <w:t xml:space="preserve"> according to her wishes</w:t>
      </w:r>
      <w:r w:rsidR="6A4E0D19">
        <w:t>,</w:t>
      </w:r>
      <w:r w:rsidR="0D3CEC5F">
        <w:t xml:space="preserve"> and tell her that she is welcome to bring her partner to the booking appointment if she wishes.</w:t>
      </w:r>
      <w:r w:rsidR="05132045">
        <w:t xml:space="preserve"> </w:t>
      </w:r>
    </w:p>
    <w:p w14:paraId="06086AF6" w14:textId="16EA2FA0" w:rsidR="009E6CC0" w:rsidRPr="000C37A0" w:rsidRDefault="009E6CC0" w:rsidP="009E6CC0">
      <w:pPr>
        <w:pStyle w:val="NICEnormal"/>
      </w:pPr>
      <w:r w:rsidRPr="000C37A0">
        <w:rPr>
          <w:b/>
        </w:rPr>
        <w:t>Commissioners</w:t>
      </w:r>
      <w:r w:rsidR="00F50622">
        <w:t xml:space="preserve"> </w:t>
      </w:r>
      <w:r w:rsidR="00804547">
        <w:rPr>
          <w:rStyle w:val="NICEnormalChar"/>
        </w:rPr>
        <w:t>(integrated care systems)</w:t>
      </w:r>
      <w:r w:rsidR="000E65EC" w:rsidRPr="00804547">
        <w:t xml:space="preserve"> </w:t>
      </w:r>
      <w:r w:rsidR="00F50622" w:rsidRPr="00804547">
        <w:t>ensure that</w:t>
      </w:r>
      <w:r w:rsidRPr="00804547">
        <w:t xml:space="preserve"> </w:t>
      </w:r>
      <w:r w:rsidR="00BE5349" w:rsidRPr="00804547">
        <w:t xml:space="preserve">they commission </w:t>
      </w:r>
      <w:r w:rsidR="00804601">
        <w:t xml:space="preserve">antenatal </w:t>
      </w:r>
      <w:r w:rsidR="004B0CEA">
        <w:t xml:space="preserve">care </w:t>
      </w:r>
      <w:r w:rsidR="00BE5349" w:rsidRPr="00804547">
        <w:t xml:space="preserve">services </w:t>
      </w:r>
      <w:r w:rsidR="004A18F3">
        <w:t>that</w:t>
      </w:r>
      <w:r w:rsidR="00804547">
        <w:t xml:space="preserve"> </w:t>
      </w:r>
      <w:r w:rsidR="00B92420">
        <w:t>pregnant women</w:t>
      </w:r>
      <w:r w:rsidR="00753A4C">
        <w:t xml:space="preserve"> can access easily</w:t>
      </w:r>
      <w:r w:rsidR="00D27BC5">
        <w:t>.</w:t>
      </w:r>
      <w:r w:rsidR="008C37B1">
        <w:t xml:space="preserve"> </w:t>
      </w:r>
      <w:r w:rsidR="00B10589">
        <w:t>Commissioners</w:t>
      </w:r>
      <w:r w:rsidR="00E23331">
        <w:t xml:space="preserve"> </w:t>
      </w:r>
      <w:r w:rsidR="00CA6B7E">
        <w:t xml:space="preserve">work with providers to </w:t>
      </w:r>
      <w:r w:rsidR="00E23331">
        <w:t xml:space="preserve">use data </w:t>
      </w:r>
      <w:r w:rsidR="00D46A2A">
        <w:t xml:space="preserve">and intelligence to improve </w:t>
      </w:r>
      <w:r w:rsidR="00F351A7">
        <w:t xml:space="preserve">access to antenatal </w:t>
      </w:r>
      <w:r w:rsidR="009D252E">
        <w:t xml:space="preserve">care </w:t>
      </w:r>
      <w:r w:rsidR="00CA6B7E">
        <w:t>for</w:t>
      </w:r>
      <w:r w:rsidR="009D252E">
        <w:t xml:space="preserve"> </w:t>
      </w:r>
      <w:r w:rsidR="000E044C">
        <w:t xml:space="preserve">pregnant women </w:t>
      </w:r>
      <w:r w:rsidR="003361DF">
        <w:t xml:space="preserve">at </w:t>
      </w:r>
      <w:r w:rsidR="00B92420">
        <w:t>a higher risk of adverse outcomes</w:t>
      </w:r>
      <w:r w:rsidR="00753A4C">
        <w:t>. This</w:t>
      </w:r>
      <w:r w:rsidR="009D252E">
        <w:t xml:space="preserve"> includ</w:t>
      </w:r>
      <w:r w:rsidR="00753A4C">
        <w:t>es</w:t>
      </w:r>
      <w:r w:rsidR="009D252E">
        <w:t xml:space="preserve"> </w:t>
      </w:r>
      <w:r w:rsidR="00B0799B">
        <w:t xml:space="preserve">pregnant </w:t>
      </w:r>
      <w:r w:rsidR="009D252E">
        <w:t xml:space="preserve">women from black, Asian and </w:t>
      </w:r>
      <w:r w:rsidR="007B1C18">
        <w:t xml:space="preserve">minority </w:t>
      </w:r>
      <w:r w:rsidR="004A18F3">
        <w:t>eth</w:t>
      </w:r>
      <w:r w:rsidR="00B92420">
        <w:t>n</w:t>
      </w:r>
      <w:r w:rsidR="004A18F3">
        <w:t xml:space="preserve">ic </w:t>
      </w:r>
      <w:r w:rsidR="00753A4C">
        <w:t xml:space="preserve">family </w:t>
      </w:r>
      <w:r w:rsidR="009D252E">
        <w:t xml:space="preserve">backgrounds, </w:t>
      </w:r>
      <w:r w:rsidR="00B0799B">
        <w:t xml:space="preserve">pregnant </w:t>
      </w:r>
      <w:r w:rsidR="00303456">
        <w:t xml:space="preserve">women </w:t>
      </w:r>
      <w:r w:rsidR="009D252E">
        <w:t xml:space="preserve">living in the most deprived areas and </w:t>
      </w:r>
      <w:r w:rsidR="00B0799B">
        <w:t xml:space="preserve">pregnant women </w:t>
      </w:r>
      <w:r w:rsidR="009D252E">
        <w:t>with 1 or more complex social factors</w:t>
      </w:r>
      <w:r w:rsidR="00B92420">
        <w:t>.</w:t>
      </w:r>
      <w:r w:rsidR="009D252E">
        <w:t xml:space="preserve"> </w:t>
      </w:r>
    </w:p>
    <w:p w14:paraId="0BFC21D5" w14:textId="3AE65D03" w:rsidR="00DF7E01" w:rsidRDefault="45B6FAA0" w:rsidP="00CF3F24">
      <w:pPr>
        <w:pStyle w:val="NICEnormal"/>
      </w:pPr>
      <w:r w:rsidRPr="692B050B">
        <w:rPr>
          <w:b/>
          <w:bCs/>
        </w:rPr>
        <w:t>Pregnant women</w:t>
      </w:r>
      <w:r>
        <w:t xml:space="preserve"> </w:t>
      </w:r>
      <w:r w:rsidR="6AAF70E7">
        <w:t>can easily find information about pregnancy and how to</w:t>
      </w:r>
      <w:r>
        <w:t xml:space="preserve"> access </w:t>
      </w:r>
      <w:r w:rsidR="1609539D">
        <w:t>antenatal care</w:t>
      </w:r>
      <w:r w:rsidR="00753A4C">
        <w:t>. They</w:t>
      </w:r>
      <w:r w:rsidR="7D3F806E">
        <w:t xml:space="preserve"> </w:t>
      </w:r>
      <w:r w:rsidR="3950F670">
        <w:t>can get</w:t>
      </w:r>
      <w:r w:rsidR="7D3F806E">
        <w:t xml:space="preserve"> a</w:t>
      </w:r>
      <w:r w:rsidR="3950F670">
        <w:t xml:space="preserve"> first</w:t>
      </w:r>
      <w:r w:rsidR="7D3F806E">
        <w:t xml:space="preserve"> appointment</w:t>
      </w:r>
      <w:r w:rsidR="3950F670">
        <w:t xml:space="preserve"> within the first 10</w:t>
      </w:r>
      <w:r w:rsidR="00753A4C">
        <w:t> </w:t>
      </w:r>
      <w:r w:rsidR="3950F670">
        <w:t>weeks of pregnancy</w:t>
      </w:r>
      <w:r w:rsidR="00753A4C">
        <w:t xml:space="preserve"> which </w:t>
      </w:r>
      <w:r>
        <w:t xml:space="preserve">means that </w:t>
      </w:r>
      <w:r w:rsidR="7EF5ED2D">
        <w:t xml:space="preserve">any </w:t>
      </w:r>
      <w:r>
        <w:t xml:space="preserve">problems can be spotted early and that care </w:t>
      </w:r>
      <w:r w:rsidR="3950F670">
        <w:t xml:space="preserve">can be </w:t>
      </w:r>
      <w:r w:rsidR="15C43763">
        <w:t>tailored</w:t>
      </w:r>
      <w:r w:rsidR="6A4E0D19">
        <w:t xml:space="preserve"> </w:t>
      </w:r>
      <w:r w:rsidR="15C43763">
        <w:t xml:space="preserve">and </w:t>
      </w:r>
      <w:r>
        <w:t>sensitive to</w:t>
      </w:r>
      <w:r w:rsidR="00753A4C">
        <w:t xml:space="preserve"> their</w:t>
      </w:r>
      <w:r>
        <w:t xml:space="preserve"> needs.</w:t>
      </w:r>
      <w:r w:rsidR="184FD905">
        <w:t xml:space="preserve"> </w:t>
      </w:r>
      <w:r w:rsidR="6A4E0D19">
        <w:t xml:space="preserve">Pregnant women </w:t>
      </w:r>
      <w:r w:rsidR="3950F670">
        <w:t xml:space="preserve">can also </w:t>
      </w:r>
      <w:r w:rsidR="0319CA5F">
        <w:t>involve</w:t>
      </w:r>
      <w:r w:rsidR="6A4E0D19">
        <w:t xml:space="preserve"> their </w:t>
      </w:r>
      <w:r w:rsidR="184FD905">
        <w:t>partner</w:t>
      </w:r>
      <w:r w:rsidR="6A4E0D19">
        <w:t xml:space="preserve"> (if applicable) </w:t>
      </w:r>
      <w:r w:rsidR="0319CA5F">
        <w:t xml:space="preserve">in their antenatal care if they wish and can </w:t>
      </w:r>
      <w:r w:rsidR="003E04E8">
        <w:t xml:space="preserve">also </w:t>
      </w:r>
      <w:r w:rsidR="0319CA5F">
        <w:t xml:space="preserve">invite them </w:t>
      </w:r>
      <w:r w:rsidR="6A4E0D19">
        <w:t>to attend the booking appointment</w:t>
      </w:r>
      <w:r w:rsidR="0319CA5F">
        <w:t>.</w:t>
      </w:r>
      <w:r w:rsidR="6A4E0D19">
        <w:t xml:space="preserve"> </w:t>
      </w:r>
    </w:p>
    <w:p w14:paraId="4063873A" w14:textId="77777777" w:rsidR="009C399D" w:rsidRPr="000C37A0" w:rsidRDefault="009C399D" w:rsidP="002D23BE">
      <w:pPr>
        <w:pStyle w:val="Heading2"/>
      </w:pPr>
      <w:r w:rsidRPr="000C37A0">
        <w:t>Source guidance</w:t>
      </w:r>
    </w:p>
    <w:p w14:paraId="494D68B9" w14:textId="59CAE3B1" w:rsidR="007B7A95" w:rsidRDefault="00B11CD7" w:rsidP="00B42E4A">
      <w:pPr>
        <w:pStyle w:val="Bulletleft1"/>
      </w:pPr>
      <w:hyperlink r:id="rId22" w:history="1">
        <w:r w:rsidR="62E66329" w:rsidRPr="692B050B">
          <w:rPr>
            <w:rStyle w:val="Hyperlink"/>
          </w:rPr>
          <w:t>Antenatal care. NICE guideline NG201</w:t>
        </w:r>
      </w:hyperlink>
      <w:r w:rsidR="08A6A110">
        <w:t xml:space="preserve"> (2</w:t>
      </w:r>
      <w:r w:rsidR="62E66329">
        <w:t>021</w:t>
      </w:r>
      <w:r w:rsidR="08A6A110">
        <w:t>)</w:t>
      </w:r>
      <w:r w:rsidR="3AF7A053">
        <w:t xml:space="preserve">, </w:t>
      </w:r>
      <w:r w:rsidR="59C517DB">
        <w:t>recommendations 1.1.1</w:t>
      </w:r>
      <w:r w:rsidR="4E529236">
        <w:t xml:space="preserve"> and</w:t>
      </w:r>
      <w:r w:rsidR="15853640">
        <w:t xml:space="preserve"> </w:t>
      </w:r>
      <w:r w:rsidR="59C517DB">
        <w:t>1.1.4.</w:t>
      </w:r>
    </w:p>
    <w:p w14:paraId="3C85D531" w14:textId="2802515C" w:rsidR="00FF6C73" w:rsidRPr="00FF6C73" w:rsidRDefault="00B11CD7" w:rsidP="00FF6C73">
      <w:pPr>
        <w:pStyle w:val="Bulletleft1"/>
      </w:pPr>
      <w:hyperlink r:id="rId23" w:history="1">
        <w:r w:rsidR="00FF6C73" w:rsidRPr="004670AF">
          <w:rPr>
            <w:rStyle w:val="Hyperlink"/>
          </w:rPr>
          <w:t>Pregnancy and complex social factors: a model for service provision for pregnant women with complex social factors. NICE guideline CG110</w:t>
        </w:r>
      </w:hyperlink>
      <w:r w:rsidR="00FF6C73" w:rsidRPr="00FF6C73">
        <w:t xml:space="preserve"> (2010), recommendations 1.1.11, 1.3.1 and 1.3.5. </w:t>
      </w:r>
    </w:p>
    <w:p w14:paraId="4538268F" w14:textId="77777777" w:rsidR="009C399D" w:rsidRPr="000C37A0" w:rsidRDefault="00396A79" w:rsidP="002D23BE">
      <w:pPr>
        <w:pStyle w:val="Heading2"/>
      </w:pPr>
      <w:r w:rsidRPr="000C37A0">
        <w:t>Definitions</w:t>
      </w:r>
      <w:r w:rsidR="00214453" w:rsidRPr="000C37A0">
        <w:t xml:space="preserve"> </w:t>
      </w:r>
      <w:r w:rsidR="002D23BE" w:rsidRPr="000C37A0">
        <w:t>of terms used in this quality statement</w:t>
      </w:r>
    </w:p>
    <w:p w14:paraId="50DC3B15" w14:textId="77777777" w:rsidR="003A1CF8" w:rsidRDefault="00F90E69" w:rsidP="00C408D2">
      <w:pPr>
        <w:pStyle w:val="NICEnormal"/>
      </w:pPr>
      <w:r w:rsidRPr="00F90E69">
        <w:rPr>
          <w:rStyle w:val="Heading3Char"/>
        </w:rPr>
        <w:t>Support to access antenatal care</w:t>
      </w:r>
      <w:r>
        <w:t xml:space="preserve"> </w:t>
      </w:r>
    </w:p>
    <w:p w14:paraId="333B0252" w14:textId="1A8AB785" w:rsidR="00935357" w:rsidRDefault="00075920" w:rsidP="0075149F">
      <w:pPr>
        <w:pStyle w:val="NICEnormal"/>
      </w:pPr>
      <w:r>
        <w:t xml:space="preserve">There should be different ways to start </w:t>
      </w:r>
      <w:r w:rsidR="00F90E69" w:rsidRPr="00F90E69">
        <w:t>antenatal</w:t>
      </w:r>
      <w:r w:rsidR="00722EBD">
        <w:t xml:space="preserve"> care</w:t>
      </w:r>
      <w:r w:rsidR="00F90E69" w:rsidRPr="00F90E69">
        <w:t>, depending on women’s needs and circumstances</w:t>
      </w:r>
      <w:r w:rsidR="00CF13D3">
        <w:t xml:space="preserve"> (</w:t>
      </w:r>
      <w:r w:rsidR="00F90E69" w:rsidRPr="00F90E69">
        <w:t xml:space="preserve">for example, by self-referral, </w:t>
      </w:r>
      <w:r w:rsidR="00CF13D3">
        <w:t xml:space="preserve">or </w:t>
      </w:r>
      <w:r w:rsidR="00F90E69" w:rsidRPr="00F90E69">
        <w:t xml:space="preserve">referral </w:t>
      </w:r>
      <w:r w:rsidR="001E1E2F">
        <w:t xml:space="preserve">by a healthcare professional, </w:t>
      </w:r>
      <w:r w:rsidR="00F90E69" w:rsidRPr="00F90E69">
        <w:t xml:space="preserve">a </w:t>
      </w:r>
      <w:r w:rsidR="00F90E69" w:rsidRPr="00F94B83">
        <w:t>school nurse, community centre or refugee hostel</w:t>
      </w:r>
      <w:r w:rsidR="00CF13D3">
        <w:t>)</w:t>
      </w:r>
      <w:r w:rsidR="00F90E69" w:rsidRPr="00F94B83">
        <w:t>.</w:t>
      </w:r>
      <w:r w:rsidR="0092014F">
        <w:t xml:space="preserve"> </w:t>
      </w:r>
      <w:r w:rsidRPr="00075920">
        <w:t xml:space="preserve">An easy-to-complete referral form should be provided. </w:t>
      </w:r>
    </w:p>
    <w:p w14:paraId="391B8181" w14:textId="0CC5A775" w:rsidR="00FC10DD" w:rsidRDefault="002E1605" w:rsidP="0075149F">
      <w:pPr>
        <w:pStyle w:val="NICEnormal"/>
      </w:pPr>
      <w:r>
        <w:t>Th</w:t>
      </w:r>
      <w:r w:rsidR="00F641BD">
        <w:t>ose</w:t>
      </w:r>
      <w:r>
        <w:t xml:space="preserve"> responsible for the organisation of local antenatal services should provide information about pregnancy and antenatal services, including how to find and use them</w:t>
      </w:r>
      <w:r w:rsidR="00F641BD">
        <w:t xml:space="preserve">, in a variety of: </w:t>
      </w:r>
    </w:p>
    <w:p w14:paraId="210C1D27" w14:textId="1660AFE3" w:rsidR="00F641BD" w:rsidRPr="00F641BD" w:rsidRDefault="00F641BD" w:rsidP="00885CCD">
      <w:pPr>
        <w:pStyle w:val="Bulletleft1"/>
      </w:pPr>
      <w:r w:rsidRPr="00F641BD">
        <w:t>formats such as posters, notices, leaflets, photographs, drawings or diagrams, online video clips</w:t>
      </w:r>
      <w:r w:rsidR="008C37B1">
        <w:t xml:space="preserve"> and</w:t>
      </w:r>
      <w:r w:rsidRPr="00F641BD">
        <w:t xml:space="preserve"> audio clips</w:t>
      </w:r>
    </w:p>
    <w:p w14:paraId="68C72B92" w14:textId="164858BB" w:rsidR="00F641BD" w:rsidRPr="00F641BD" w:rsidRDefault="00F641BD" w:rsidP="00885CCD">
      <w:pPr>
        <w:pStyle w:val="Bulletleft1"/>
      </w:pPr>
      <w:r w:rsidRPr="00F641BD">
        <w:t>settings, including pharmacies, community centres, faith groups and centres, GP surgeries, family planning clinics, children</w:t>
      </w:r>
      <w:r w:rsidR="00CF13D3">
        <w:t>’s</w:t>
      </w:r>
      <w:r w:rsidRPr="00F641BD">
        <w:t xml:space="preserve"> centres, reception centres and hostels</w:t>
      </w:r>
    </w:p>
    <w:p w14:paraId="581383EB" w14:textId="4E31EEC4" w:rsidR="00F641BD" w:rsidRDefault="00F641BD" w:rsidP="00885CCD">
      <w:pPr>
        <w:pStyle w:val="Bulletleft1last"/>
      </w:pPr>
      <w:r w:rsidRPr="00F641BD">
        <w:t>languages.</w:t>
      </w:r>
    </w:p>
    <w:p w14:paraId="52F971B5" w14:textId="15566CFB" w:rsidR="00DE6A8D" w:rsidRDefault="00812008" w:rsidP="0092014F">
      <w:pPr>
        <w:pStyle w:val="NICEnormal"/>
      </w:pPr>
      <w:r>
        <w:t xml:space="preserve">A variety of methods </w:t>
      </w:r>
      <w:r w:rsidR="003E04E8">
        <w:t>(</w:t>
      </w:r>
      <w:r>
        <w:t>for example</w:t>
      </w:r>
      <w:r w:rsidR="003E04E8">
        <w:t>,</w:t>
      </w:r>
      <w:r>
        <w:t xml:space="preserve"> text messages</w:t>
      </w:r>
      <w:r w:rsidR="003E04E8">
        <w:t>)</w:t>
      </w:r>
      <w:r>
        <w:t xml:space="preserve"> should be used to remind women of upcoming and missed antenatal appointments.</w:t>
      </w:r>
    </w:p>
    <w:p w14:paraId="176CDFAD" w14:textId="77777777" w:rsidR="009C399D" w:rsidRPr="000C37A0" w:rsidRDefault="009C399D" w:rsidP="00D47C22">
      <w:pPr>
        <w:pStyle w:val="Heading2"/>
      </w:pPr>
      <w:r w:rsidRPr="000C37A0">
        <w:t>Equality and diversity considerations</w:t>
      </w:r>
    </w:p>
    <w:p w14:paraId="5AF138D7" w14:textId="5DA25B03" w:rsidR="00CD1472" w:rsidRDefault="00CF13D3" w:rsidP="00166AEE">
      <w:pPr>
        <w:pStyle w:val="NICEnormal"/>
        <w:rPr>
          <w:rStyle w:val="NICEnormalChar"/>
        </w:rPr>
      </w:pPr>
      <w:r>
        <w:rPr>
          <w:rStyle w:val="NICEnormalChar"/>
        </w:rPr>
        <w:t>T</w:t>
      </w:r>
      <w:r w:rsidR="0037316C">
        <w:rPr>
          <w:rStyle w:val="NICEnormalChar"/>
        </w:rPr>
        <w:t xml:space="preserve">o encourage uptake of antenatal care services </w:t>
      </w:r>
      <w:r>
        <w:rPr>
          <w:rStyle w:val="NICEnormalChar"/>
        </w:rPr>
        <w:t xml:space="preserve">by </w:t>
      </w:r>
      <w:r w:rsidR="00FB6BC4">
        <w:rPr>
          <w:rStyle w:val="NICEnormalChar"/>
        </w:rPr>
        <w:t>women</w:t>
      </w:r>
      <w:r w:rsidR="000567D3">
        <w:rPr>
          <w:rStyle w:val="NICEnormalChar"/>
        </w:rPr>
        <w:t xml:space="preserve"> who </w:t>
      </w:r>
      <w:r w:rsidR="0055007A">
        <w:rPr>
          <w:rStyle w:val="NICEnormalChar"/>
        </w:rPr>
        <w:t xml:space="preserve">are in protected </w:t>
      </w:r>
      <w:r w:rsidR="001F4AA2">
        <w:rPr>
          <w:rStyle w:val="NICEnormalChar"/>
        </w:rPr>
        <w:t xml:space="preserve">characteristic </w:t>
      </w:r>
      <w:r w:rsidR="00CD5D66">
        <w:rPr>
          <w:rStyle w:val="NICEnormalChar"/>
        </w:rPr>
        <w:t>and</w:t>
      </w:r>
      <w:r w:rsidR="00023549">
        <w:rPr>
          <w:rStyle w:val="NICEnormalChar"/>
        </w:rPr>
        <w:t xml:space="preserve"> vulnerable </w:t>
      </w:r>
      <w:r w:rsidR="001F4AA2">
        <w:rPr>
          <w:rStyle w:val="NICEnormalChar"/>
        </w:rPr>
        <w:t xml:space="preserve">groups </w:t>
      </w:r>
      <w:r w:rsidR="0037316C">
        <w:rPr>
          <w:rStyle w:val="NICEnormalChar"/>
        </w:rPr>
        <w:t xml:space="preserve">healthcare professionals </w:t>
      </w:r>
      <w:r w:rsidR="009264CE">
        <w:rPr>
          <w:rStyle w:val="NICEnormalChar"/>
        </w:rPr>
        <w:t>should</w:t>
      </w:r>
      <w:r w:rsidR="00CD1472">
        <w:rPr>
          <w:rStyle w:val="NICEnormalChar"/>
        </w:rPr>
        <w:t>:</w:t>
      </w:r>
    </w:p>
    <w:p w14:paraId="5C2F2979" w14:textId="7D9251EB" w:rsidR="001D7D60" w:rsidRPr="00F15344" w:rsidRDefault="001D7D60" w:rsidP="00F15344">
      <w:pPr>
        <w:pStyle w:val="Bulletleft1"/>
        <w:rPr>
          <w:rStyle w:val="NICEnormalChar"/>
        </w:rPr>
      </w:pPr>
      <w:r w:rsidRPr="00F15344">
        <w:rPr>
          <w:rStyle w:val="NICEnormalChar"/>
        </w:rPr>
        <w:t>offer age-appropriate services in the community</w:t>
      </w:r>
    </w:p>
    <w:p w14:paraId="0606823D" w14:textId="249DFE3D" w:rsidR="00CD1472" w:rsidRPr="00F15344" w:rsidRDefault="000525B3" w:rsidP="00F15344">
      <w:pPr>
        <w:pStyle w:val="Bulletleft1"/>
        <w:rPr>
          <w:rStyle w:val="NICEnormalChar"/>
        </w:rPr>
      </w:pPr>
      <w:r w:rsidRPr="00F15344">
        <w:rPr>
          <w:rStyle w:val="NICEnormalChar"/>
        </w:rPr>
        <w:t>use a variety of means to communicate</w:t>
      </w:r>
    </w:p>
    <w:p w14:paraId="1A4253AA" w14:textId="6614FB44" w:rsidR="00CD1472" w:rsidRPr="00F15344" w:rsidRDefault="00CD1472" w:rsidP="00F15344">
      <w:pPr>
        <w:pStyle w:val="Bulletleft1last"/>
        <w:rPr>
          <w:rStyle w:val="NICEnormalChar"/>
        </w:rPr>
      </w:pPr>
      <w:r w:rsidRPr="00F15344">
        <w:rPr>
          <w:rStyle w:val="NICEnormalChar"/>
        </w:rPr>
        <w:t>provide information about help with transportation to and from appointments</w:t>
      </w:r>
      <w:r w:rsidR="001D7D60" w:rsidRPr="00F15344">
        <w:rPr>
          <w:rStyle w:val="NICEnormalChar"/>
        </w:rPr>
        <w:t>.</w:t>
      </w:r>
    </w:p>
    <w:p w14:paraId="696B3030" w14:textId="57E8A5D7" w:rsidR="00164372" w:rsidRPr="00164372" w:rsidRDefault="00164372" w:rsidP="00164372">
      <w:pPr>
        <w:spacing w:after="240" w:line="360" w:lineRule="auto"/>
        <w:rPr>
          <w:rFonts w:ascii="Arial" w:hAnsi="Arial" w:cs="Arial"/>
        </w:rPr>
      </w:pPr>
      <w:r w:rsidRPr="00F90E69">
        <w:rPr>
          <w:rFonts w:ascii="Arial" w:hAnsi="Arial" w:cs="Arial"/>
        </w:rPr>
        <w:t>[</w:t>
      </w:r>
      <w:r>
        <w:rPr>
          <w:rFonts w:ascii="Arial" w:hAnsi="Arial" w:cs="Arial"/>
        </w:rPr>
        <w:t>Adapted from</w:t>
      </w:r>
      <w:hyperlink r:id="rId24" w:history="1">
        <w:r>
          <w:rPr>
            <w:rFonts w:ascii="Arial" w:hAnsi="Arial" w:cs="Arial"/>
          </w:rPr>
          <w:t xml:space="preserve"> </w:t>
        </w:r>
        <w:r>
          <w:rPr>
            <w:rFonts w:ascii="Arial" w:hAnsi="Arial" w:cs="Arial"/>
            <w:color w:val="0000FF"/>
            <w:u w:val="single"/>
          </w:rPr>
          <w:t>NICE’s guideline on pregnancy and complex social factors</w:t>
        </w:r>
      </w:hyperlink>
      <w:r w:rsidRPr="00F90E69">
        <w:rPr>
          <w:rFonts w:ascii="Arial" w:hAnsi="Arial" w:cs="Arial"/>
        </w:rPr>
        <w:t>, recommendation</w:t>
      </w:r>
      <w:r w:rsidR="003C0C43">
        <w:rPr>
          <w:rFonts w:ascii="Arial" w:hAnsi="Arial" w:cs="Arial"/>
        </w:rPr>
        <w:t xml:space="preserve">s </w:t>
      </w:r>
      <w:r>
        <w:rPr>
          <w:rFonts w:ascii="Arial" w:hAnsi="Arial" w:cs="Arial"/>
        </w:rPr>
        <w:t>1.2.11, 1.3.1</w:t>
      </w:r>
      <w:r w:rsidR="00B42E4A">
        <w:rPr>
          <w:rFonts w:ascii="Arial" w:hAnsi="Arial" w:cs="Arial"/>
        </w:rPr>
        <w:t xml:space="preserve"> and</w:t>
      </w:r>
      <w:r>
        <w:rPr>
          <w:rFonts w:ascii="Arial" w:hAnsi="Arial" w:cs="Arial"/>
        </w:rPr>
        <w:t xml:space="preserve"> 1.4.1</w:t>
      </w:r>
      <w:r w:rsidRPr="00F90E69">
        <w:rPr>
          <w:rFonts w:ascii="Arial" w:hAnsi="Arial" w:cs="Arial"/>
        </w:rPr>
        <w:t>]</w:t>
      </w:r>
    </w:p>
    <w:p w14:paraId="4AB4ACBD" w14:textId="1AF2605B" w:rsidR="00C203DC" w:rsidRDefault="00DE7C81" w:rsidP="001C0D56">
      <w:pPr>
        <w:pStyle w:val="NICEnormal"/>
      </w:pPr>
      <w:r w:rsidRPr="00DE6A8D">
        <w:t xml:space="preserve">For pregnant women (and if applicable, their partner) with additional needs related to a disability, impairment or sensory loss, information and referral forms should be provided as set out in </w:t>
      </w:r>
      <w:r>
        <w:t xml:space="preserve">the </w:t>
      </w:r>
      <w:hyperlink r:id="rId25" w:history="1">
        <w:r w:rsidRPr="00DE6A8D">
          <w:rPr>
            <w:rStyle w:val="Hyperlink"/>
          </w:rPr>
          <w:t>NHS Accessible Information Standard</w:t>
        </w:r>
      </w:hyperlink>
      <w:r>
        <w:t>,</w:t>
      </w:r>
      <w:r w:rsidRPr="00DE6A8D">
        <w:t xml:space="preserve"> or the equivalent standards for the devolved nations</w:t>
      </w:r>
      <w:r>
        <w:t>,</w:t>
      </w:r>
      <w:r w:rsidRPr="00DE6A8D">
        <w:t xml:space="preserve"> to enable </w:t>
      </w:r>
      <w:r>
        <w:t>them</w:t>
      </w:r>
      <w:r w:rsidRPr="00DE6A8D">
        <w:t xml:space="preserve"> to understand information about accessing antenatal services and how to use them</w:t>
      </w:r>
      <w:r>
        <w:t xml:space="preserve">. </w:t>
      </w:r>
    </w:p>
    <w:p w14:paraId="6140C6D1" w14:textId="64493D2B" w:rsidR="001F77E3" w:rsidRPr="000C37A0" w:rsidRDefault="006729F4" w:rsidP="001F77E3">
      <w:pPr>
        <w:pStyle w:val="Heading1"/>
      </w:pPr>
      <w:r w:rsidRPr="000C37A0">
        <w:br w:type="page"/>
      </w:r>
      <w:r w:rsidR="001F77E3" w:rsidRPr="000C37A0">
        <w:t xml:space="preserve">Quality statement </w:t>
      </w:r>
      <w:r w:rsidR="00447606">
        <w:t xml:space="preserve">2: Risk assessment </w:t>
      </w:r>
      <w:r w:rsidR="001F77E3">
        <w:t xml:space="preserve"> </w:t>
      </w:r>
    </w:p>
    <w:p w14:paraId="5AD3BC22" w14:textId="77777777" w:rsidR="001F77E3" w:rsidRPr="000C37A0" w:rsidRDefault="001F77E3" w:rsidP="001F77E3">
      <w:pPr>
        <w:pStyle w:val="Heading2"/>
      </w:pPr>
      <w:r w:rsidRPr="000C37A0">
        <w:t>Quality statement</w:t>
      </w:r>
    </w:p>
    <w:p w14:paraId="7DCE5AA2" w14:textId="158D276F" w:rsidR="00B374D9" w:rsidRDefault="00B374D9" w:rsidP="001F77E3">
      <w:pPr>
        <w:pStyle w:val="NICEnormal"/>
      </w:pPr>
      <w:bookmarkStart w:id="5" w:name="_Hlk108392372"/>
      <w:r w:rsidRPr="00B374D9">
        <w:t xml:space="preserve">Pregnant women have a risk assessment at </w:t>
      </w:r>
      <w:r>
        <w:t xml:space="preserve">routine </w:t>
      </w:r>
      <w:r w:rsidRPr="00B374D9">
        <w:t>antenatal appointment</w:t>
      </w:r>
      <w:r w:rsidR="00A24CED">
        <w:t>s</w:t>
      </w:r>
      <w:bookmarkEnd w:id="5"/>
      <w:r w:rsidR="00A24CED">
        <w:t>.</w:t>
      </w:r>
      <w:r>
        <w:t xml:space="preserve"> </w:t>
      </w:r>
      <w:r>
        <w:rPr>
          <w:b/>
          <w:bCs/>
        </w:rPr>
        <w:t>[2012, updated 2022]</w:t>
      </w:r>
      <w:r w:rsidRPr="00B374D9">
        <w:t xml:space="preserve">  </w:t>
      </w:r>
    </w:p>
    <w:p w14:paraId="1EE234B0" w14:textId="77777777" w:rsidR="001F77E3" w:rsidRPr="000C37A0" w:rsidRDefault="001F77E3" w:rsidP="001F77E3">
      <w:pPr>
        <w:pStyle w:val="Heading2"/>
      </w:pPr>
      <w:r w:rsidRPr="000C37A0">
        <w:t xml:space="preserve">Rationale </w:t>
      </w:r>
    </w:p>
    <w:p w14:paraId="670BFDDB" w14:textId="1A71AAD4" w:rsidR="001F77E3" w:rsidRDefault="00164372" w:rsidP="001F77E3">
      <w:pPr>
        <w:pStyle w:val="NICEnormal"/>
      </w:pPr>
      <w:r>
        <w:t>The booking appointment and subsequent r</w:t>
      </w:r>
      <w:r w:rsidR="005C2847">
        <w:t xml:space="preserve">outine antenatal appointments are opportunities for </w:t>
      </w:r>
      <w:r w:rsidR="004A45AC">
        <w:t>ongoing</w:t>
      </w:r>
      <w:r w:rsidR="005C2847">
        <w:t xml:space="preserve"> risk assessment</w:t>
      </w:r>
      <w:r w:rsidR="009C0062">
        <w:t>s</w:t>
      </w:r>
      <w:r w:rsidR="005C2847">
        <w:t xml:space="preserve"> o</w:t>
      </w:r>
      <w:r w:rsidR="004A45AC">
        <w:t>n</w:t>
      </w:r>
      <w:r w:rsidR="005C2847">
        <w:t xml:space="preserve"> the health and wellbeing of the woman and her baby</w:t>
      </w:r>
      <w:r>
        <w:t>.</w:t>
      </w:r>
      <w:r w:rsidR="009D0C4A">
        <w:t xml:space="preserve"> </w:t>
      </w:r>
      <w:r>
        <w:t xml:space="preserve">Early identification of </w:t>
      </w:r>
      <w:r w:rsidR="005C2847">
        <w:t>potential</w:t>
      </w:r>
      <w:r w:rsidR="00C53684">
        <w:t xml:space="preserve"> medical, social and emotional risk </w:t>
      </w:r>
      <w:r w:rsidR="005C2847">
        <w:t>factors</w:t>
      </w:r>
      <w:r>
        <w:t xml:space="preserve"> </w:t>
      </w:r>
      <w:r w:rsidR="005C2847">
        <w:t>enables</w:t>
      </w:r>
      <w:r w:rsidR="009C0062">
        <w:t xml:space="preserve"> organisation of</w:t>
      </w:r>
      <w:r w:rsidR="00172515">
        <w:t xml:space="preserve"> </w:t>
      </w:r>
      <w:r w:rsidR="00172515" w:rsidRPr="00172515">
        <w:t>additional</w:t>
      </w:r>
      <w:r w:rsidR="00FA6498">
        <w:t>,</w:t>
      </w:r>
      <w:r w:rsidR="00172515" w:rsidRPr="00172515">
        <w:t xml:space="preserve"> </w:t>
      </w:r>
      <w:r w:rsidR="00512D45">
        <w:t xml:space="preserve">specialist </w:t>
      </w:r>
      <w:r w:rsidR="00172515" w:rsidRPr="00172515">
        <w:t>management</w:t>
      </w:r>
      <w:r w:rsidR="00172515">
        <w:t xml:space="preserve"> </w:t>
      </w:r>
      <w:r w:rsidR="006E677E">
        <w:t>and support</w:t>
      </w:r>
      <w:r>
        <w:t>.</w:t>
      </w:r>
      <w:r w:rsidRPr="00164372">
        <w:t xml:space="preserve"> </w:t>
      </w:r>
      <w:r w:rsidR="003E560C" w:rsidRPr="003E560C">
        <w:t>Ongoing risk assessment and monitoring helps reduce the risk of adverse outcomes for the woman and her baby</w:t>
      </w:r>
      <w:r w:rsidR="003E560C">
        <w:t>.</w:t>
      </w:r>
    </w:p>
    <w:p w14:paraId="5216A40F" w14:textId="77777777" w:rsidR="001F77E3" w:rsidRPr="000C37A0" w:rsidRDefault="001F77E3" w:rsidP="001F77E3">
      <w:pPr>
        <w:pStyle w:val="Heading2"/>
      </w:pPr>
      <w:r w:rsidRPr="000C37A0">
        <w:t xml:space="preserve">Quality </w:t>
      </w:r>
      <w:r w:rsidRPr="00945D72">
        <w:t>measures</w:t>
      </w:r>
    </w:p>
    <w:p w14:paraId="7E90B9FC" w14:textId="16AA8332" w:rsidR="009F16EA" w:rsidRPr="006448B2" w:rsidRDefault="001F77E3" w:rsidP="001F77E3">
      <w:pPr>
        <w:pStyle w:val="NICEnormal"/>
      </w:pPr>
      <w:r w:rsidRPr="006448B2">
        <w:t xml:space="preserve">The following measures can be used to assess the quality of care or service provision specified in the statement. They are examples of how the statement can be measured, and can be adapted and used flexibly. </w:t>
      </w:r>
    </w:p>
    <w:p w14:paraId="5F082E35" w14:textId="77777777" w:rsidR="001F77E3" w:rsidRPr="000C37A0" w:rsidRDefault="001F77E3" w:rsidP="001F77E3">
      <w:pPr>
        <w:pStyle w:val="Heading3"/>
      </w:pPr>
      <w:r w:rsidRPr="000C37A0">
        <w:t>Process</w:t>
      </w:r>
    </w:p>
    <w:p w14:paraId="3A45F59B" w14:textId="423EF563" w:rsidR="00FD1BB8" w:rsidRDefault="00FD1BB8" w:rsidP="00FD1BB8">
      <w:pPr>
        <w:pStyle w:val="NICEnormal"/>
      </w:pPr>
      <w:bookmarkStart w:id="6" w:name="_Hlk107424989"/>
      <w:r>
        <w:t xml:space="preserve">a) </w:t>
      </w:r>
      <w:r w:rsidR="00B56903">
        <w:t xml:space="preserve">The proportion of </w:t>
      </w:r>
      <w:r w:rsidR="0034505A">
        <w:t>booking appointments which included a risk assessment</w:t>
      </w:r>
      <w:r w:rsidR="00854C85">
        <w:t>.</w:t>
      </w:r>
    </w:p>
    <w:p w14:paraId="6B9BC4AE" w14:textId="1D5708E1" w:rsidR="00B56903" w:rsidRDefault="00FD1BB8" w:rsidP="00B56903">
      <w:pPr>
        <w:pStyle w:val="NICEnormal"/>
      </w:pPr>
      <w:r>
        <w:t>Numerator – the number</w:t>
      </w:r>
      <w:r w:rsidR="00B56903">
        <w:t xml:space="preserve"> </w:t>
      </w:r>
      <w:r w:rsidR="00B01BBB">
        <w:t>in the denominator</w:t>
      </w:r>
      <w:r w:rsidR="0034505A">
        <w:t xml:space="preserve"> which included a risk assessment</w:t>
      </w:r>
      <w:r w:rsidR="00854C85">
        <w:t>.</w:t>
      </w:r>
    </w:p>
    <w:p w14:paraId="03224DEC" w14:textId="1AE26EC0" w:rsidR="00FD1BB8" w:rsidRDefault="00FD1BB8" w:rsidP="00FD1BB8">
      <w:pPr>
        <w:pStyle w:val="NICEnormal"/>
      </w:pPr>
      <w:r>
        <w:t xml:space="preserve">Denominator – the number of </w:t>
      </w:r>
      <w:r w:rsidR="0034505A">
        <w:t>booking appointments.</w:t>
      </w:r>
      <w:r>
        <w:t xml:space="preserve"> </w:t>
      </w:r>
    </w:p>
    <w:p w14:paraId="5E80E0A0" w14:textId="3509F5B4" w:rsidR="00CF7F75" w:rsidRDefault="00CF7F75" w:rsidP="00FD1BB8">
      <w:pPr>
        <w:pStyle w:val="NICEnormal"/>
      </w:pPr>
      <w:r w:rsidRPr="00B4696C">
        <w:rPr>
          <w:b/>
          <w:iCs/>
        </w:rPr>
        <w:t>Data source:</w:t>
      </w:r>
      <w:r w:rsidRPr="000C37A0">
        <w:t xml:space="preserve"> </w:t>
      </w:r>
      <w:r w:rsidR="009A604D">
        <w:t>D</w:t>
      </w:r>
      <w:r w:rsidR="0060198B">
        <w:t>ata</w:t>
      </w:r>
      <w:r w:rsidR="0060198B" w:rsidRPr="003527A1">
        <w:t xml:space="preserve"> </w:t>
      </w:r>
      <w:r w:rsidRPr="003527A1">
        <w:t>can be collected from information recorded locally by healthcare professionals and provider organisations, for example</w:t>
      </w:r>
      <w:r>
        <w:t>,</w:t>
      </w:r>
      <w:r w:rsidRPr="003527A1">
        <w:t xml:space="preserve"> from </w:t>
      </w:r>
      <w:r w:rsidR="008159A0">
        <w:t>antenatal care records on provider systems</w:t>
      </w:r>
      <w:r w:rsidRPr="003527A1">
        <w:t>.</w:t>
      </w:r>
      <w:r w:rsidR="004959E8">
        <w:t xml:space="preserve"> </w:t>
      </w:r>
      <w:hyperlink r:id="rId26" w:history="1">
        <w:r w:rsidR="004959E8" w:rsidRPr="003672E4">
          <w:rPr>
            <w:rStyle w:val="Hyperlink"/>
          </w:rPr>
          <w:t>NHS Digital’s Maternity Services Data Set</w:t>
        </w:r>
      </w:hyperlink>
      <w:r w:rsidR="004959E8" w:rsidRPr="004959E8">
        <w:t xml:space="preserve"> includes </w:t>
      </w:r>
      <w:r w:rsidR="004959E8">
        <w:t xml:space="preserve">recording of fetal growth restriction </w:t>
      </w:r>
      <w:r w:rsidR="004959E8" w:rsidRPr="004959E8">
        <w:t>at the booking appointment</w:t>
      </w:r>
      <w:r w:rsidR="004959E8">
        <w:t xml:space="preserve"> </w:t>
      </w:r>
      <w:r w:rsidR="0059314C">
        <w:t xml:space="preserve">in support of the </w:t>
      </w:r>
      <w:hyperlink r:id="rId27" w:history="1">
        <w:r w:rsidR="0059314C" w:rsidRPr="00C27880">
          <w:rPr>
            <w:rStyle w:val="Hyperlink"/>
          </w:rPr>
          <w:t>NHS’s Saving babies’ lives care bundle version 2</w:t>
        </w:r>
      </w:hyperlink>
      <w:r w:rsidR="0059314C">
        <w:t xml:space="preserve">. </w:t>
      </w:r>
    </w:p>
    <w:p w14:paraId="686F793E" w14:textId="2F8640AB" w:rsidR="00FD1BB8" w:rsidRDefault="00FD1BB8" w:rsidP="00FD1BB8">
      <w:pPr>
        <w:pStyle w:val="NICEnormal"/>
      </w:pPr>
      <w:r>
        <w:t xml:space="preserve">b) The proportion of routine antenatal appointments (excluding the booking appointment) </w:t>
      </w:r>
      <w:r w:rsidR="00B01BBB">
        <w:t xml:space="preserve">which </w:t>
      </w:r>
      <w:r w:rsidR="00B56903">
        <w:t>included a</w:t>
      </w:r>
      <w:r w:rsidR="007C7DCF">
        <w:t xml:space="preserve"> </w:t>
      </w:r>
      <w:r w:rsidR="00B56903">
        <w:t>risk assessment</w:t>
      </w:r>
      <w:r w:rsidR="007C7DCF">
        <w:t>.</w:t>
      </w:r>
    </w:p>
    <w:p w14:paraId="178B3730" w14:textId="1A1D9089" w:rsidR="00FD1BB8" w:rsidRDefault="00FD1BB8" w:rsidP="00FD1BB8">
      <w:pPr>
        <w:pStyle w:val="NICEnormal"/>
      </w:pPr>
      <w:r>
        <w:t xml:space="preserve">Numerator – the </w:t>
      </w:r>
      <w:r w:rsidR="00B56903">
        <w:t>number</w:t>
      </w:r>
      <w:r>
        <w:t xml:space="preserve"> </w:t>
      </w:r>
      <w:r w:rsidR="00B01BBB">
        <w:t>in the denominator which</w:t>
      </w:r>
      <w:r w:rsidR="00B56903">
        <w:t xml:space="preserve"> included a </w:t>
      </w:r>
      <w:r w:rsidR="00B01BBB">
        <w:t>risk assessment.</w:t>
      </w:r>
    </w:p>
    <w:p w14:paraId="2441F70C" w14:textId="51677BB4" w:rsidR="00FD1BB8" w:rsidRDefault="00FD1BB8" w:rsidP="00FD1BB8">
      <w:pPr>
        <w:pStyle w:val="NICEnormal"/>
      </w:pPr>
      <w:r>
        <w:t>Denominator – the number of routine antenatal appointments (excluding the booking appointment)</w:t>
      </w:r>
      <w:r w:rsidR="00A653A0">
        <w:t>.</w:t>
      </w:r>
    </w:p>
    <w:p w14:paraId="67860F5C" w14:textId="760031F7" w:rsidR="00F464B3" w:rsidRDefault="00CF7F75" w:rsidP="00FD1BB8">
      <w:pPr>
        <w:pStyle w:val="NICEnormal"/>
      </w:pPr>
      <w:r w:rsidRPr="00B4696C">
        <w:rPr>
          <w:b/>
          <w:iCs/>
        </w:rPr>
        <w:t>Data source:</w:t>
      </w:r>
      <w:r w:rsidRPr="000C37A0">
        <w:t xml:space="preserve"> </w:t>
      </w:r>
      <w:r w:rsidRPr="003527A1">
        <w:t>Data can be collected from information recorded locally by healthcare professionals and provider organisations, for example</w:t>
      </w:r>
      <w:r>
        <w:t>,</w:t>
      </w:r>
      <w:r w:rsidRPr="003527A1">
        <w:t xml:space="preserve"> </w:t>
      </w:r>
      <w:r w:rsidR="00894460" w:rsidRPr="00894460">
        <w:t>from antenatal care records on provider systems</w:t>
      </w:r>
      <w:r w:rsidRPr="003527A1">
        <w:t>.</w:t>
      </w:r>
      <w:r>
        <w:t xml:space="preserve"> </w:t>
      </w:r>
      <w:bookmarkEnd w:id="6"/>
    </w:p>
    <w:p w14:paraId="71F81F31" w14:textId="7DB73DB7" w:rsidR="001F77E3" w:rsidRPr="000C37A0" w:rsidRDefault="001F77E3" w:rsidP="001F77E3">
      <w:pPr>
        <w:pStyle w:val="Heading3"/>
      </w:pPr>
      <w:r w:rsidRPr="000C37A0">
        <w:t>Outcome</w:t>
      </w:r>
    </w:p>
    <w:p w14:paraId="7AE25556" w14:textId="4A9EA80A" w:rsidR="00844106" w:rsidRDefault="004670AF" w:rsidP="001F77E3">
      <w:pPr>
        <w:pStyle w:val="NICEnormal"/>
      </w:pPr>
      <w:r>
        <w:t>a</w:t>
      </w:r>
      <w:r w:rsidR="00164372">
        <w:t xml:space="preserve">) </w:t>
      </w:r>
      <w:r w:rsidR="00844106">
        <w:t xml:space="preserve">Rates of maternal mortality. </w:t>
      </w:r>
    </w:p>
    <w:p w14:paraId="26422217" w14:textId="77BBA791" w:rsidR="00CA10FA" w:rsidRDefault="00CA10FA" w:rsidP="001F77E3">
      <w:pPr>
        <w:pStyle w:val="NICEnormal"/>
      </w:pPr>
      <w:r>
        <w:rPr>
          <w:b/>
          <w:bCs/>
        </w:rPr>
        <w:t xml:space="preserve">Data source: </w:t>
      </w:r>
      <w:r w:rsidR="00164372" w:rsidRPr="003527A1">
        <w:t>Data can be collected from information recorded locally by healthcare professionals and provider organisations, for example</w:t>
      </w:r>
      <w:r w:rsidR="00164372">
        <w:t>,</w:t>
      </w:r>
      <w:r w:rsidR="00164372" w:rsidRPr="003527A1">
        <w:t xml:space="preserve"> from </w:t>
      </w:r>
      <w:r w:rsidR="007C7DCF">
        <w:t>antenatal care records on provider systems.</w:t>
      </w:r>
      <w:r w:rsidR="00F811A1">
        <w:t xml:space="preserve"> </w:t>
      </w:r>
      <w:r w:rsidR="00F811A1" w:rsidRPr="00417D38">
        <w:t>The </w:t>
      </w:r>
      <w:hyperlink r:id="rId28" w:tgtFrame="_top" w:history="1">
        <w:r w:rsidR="00F811A1" w:rsidRPr="00417D38">
          <w:rPr>
            <w:rStyle w:val="Hyperlink"/>
          </w:rPr>
          <w:t>MBRRACE-UK Confidential Enquiries into Maternal Deaths and Morbidity</w:t>
        </w:r>
      </w:hyperlink>
      <w:r w:rsidR="00F811A1" w:rsidRPr="00417D38">
        <w:t> reports on</w:t>
      </w:r>
      <w:r w:rsidR="00F811A1">
        <w:t xml:space="preserve"> the number of maternal deaths attributed to pregnancy and non-pregnancy related causes</w:t>
      </w:r>
      <w:r w:rsidR="00F811A1" w:rsidRPr="00417D38">
        <w:t>.</w:t>
      </w:r>
    </w:p>
    <w:p w14:paraId="149A126A" w14:textId="43A173FB" w:rsidR="00417D38" w:rsidRDefault="004670AF" w:rsidP="001F77E3">
      <w:pPr>
        <w:pStyle w:val="NICEnormal"/>
      </w:pPr>
      <w:r>
        <w:t>b</w:t>
      </w:r>
      <w:r w:rsidR="00164372">
        <w:t xml:space="preserve">) </w:t>
      </w:r>
      <w:r w:rsidR="00417D38">
        <w:t>Stillbirth rates</w:t>
      </w:r>
      <w:r w:rsidR="00C27880">
        <w:t>.</w:t>
      </w:r>
    </w:p>
    <w:p w14:paraId="4E005253" w14:textId="2A227B0F" w:rsidR="00164372" w:rsidRDefault="00164372" w:rsidP="001F77E3">
      <w:pPr>
        <w:pStyle w:val="NICEnormal"/>
      </w:pPr>
      <w:r w:rsidRPr="00B4696C">
        <w:rPr>
          <w:b/>
          <w:iCs/>
        </w:rPr>
        <w:t>Data source:</w:t>
      </w:r>
      <w:r w:rsidRPr="000C37A0">
        <w:t xml:space="preserve"> </w:t>
      </w:r>
      <w:r w:rsidRPr="003527A1">
        <w:t>Data can be collected from information recorded locally by healthcare professionals and provider organisations, for example</w:t>
      </w:r>
      <w:r>
        <w:t>,</w:t>
      </w:r>
      <w:r w:rsidRPr="003527A1">
        <w:t xml:space="preserve"> </w:t>
      </w:r>
      <w:r w:rsidR="007C7DCF">
        <w:t xml:space="preserve">from </w:t>
      </w:r>
      <w:r w:rsidR="009B79D1">
        <w:t xml:space="preserve">antenatal care </w:t>
      </w:r>
      <w:r w:rsidR="007C7DCF">
        <w:t>records on provider systems</w:t>
      </w:r>
      <w:r w:rsidRPr="003527A1">
        <w:t>.</w:t>
      </w:r>
      <w:r w:rsidR="00FA297B">
        <w:t xml:space="preserve"> </w:t>
      </w:r>
      <w:r w:rsidR="00CF592E">
        <w:t xml:space="preserve">Trusts report on </w:t>
      </w:r>
      <w:r w:rsidR="00697C04">
        <w:t xml:space="preserve">stillbirth </w:t>
      </w:r>
      <w:r w:rsidR="00CF592E">
        <w:t>rates</w:t>
      </w:r>
      <w:r w:rsidR="00D27FE7">
        <w:t xml:space="preserve"> as part of reporting on perinatal mortality</w:t>
      </w:r>
      <w:r w:rsidR="00CF592E">
        <w:t xml:space="preserve"> </w:t>
      </w:r>
      <w:r w:rsidR="00D27FE7">
        <w:t xml:space="preserve">rates </w:t>
      </w:r>
      <w:r w:rsidR="00CF592E">
        <w:t>using the</w:t>
      </w:r>
      <w:r w:rsidR="00CA5305">
        <w:t xml:space="preserve"> </w:t>
      </w:r>
      <w:hyperlink r:id="rId29" w:history="1">
        <w:r w:rsidR="00FA297B" w:rsidRPr="00CA5305">
          <w:rPr>
            <w:rStyle w:val="Hyperlink"/>
          </w:rPr>
          <w:t xml:space="preserve">MBRRACE-UK-National </w:t>
        </w:r>
        <w:r w:rsidR="00A51524">
          <w:rPr>
            <w:rStyle w:val="Hyperlink"/>
          </w:rPr>
          <w:t>P</w:t>
        </w:r>
        <w:r w:rsidR="00FA297B" w:rsidRPr="00CA5305">
          <w:rPr>
            <w:rStyle w:val="Hyperlink"/>
          </w:rPr>
          <w:t xml:space="preserve">erinatal </w:t>
        </w:r>
        <w:r w:rsidR="00A51524">
          <w:rPr>
            <w:rStyle w:val="Hyperlink"/>
          </w:rPr>
          <w:t>M</w:t>
        </w:r>
        <w:r w:rsidR="00FA297B" w:rsidRPr="00CA5305">
          <w:rPr>
            <w:rStyle w:val="Hyperlink"/>
          </w:rPr>
          <w:t xml:space="preserve">ortality </w:t>
        </w:r>
        <w:r w:rsidR="00A51524">
          <w:rPr>
            <w:rStyle w:val="Hyperlink"/>
          </w:rPr>
          <w:t>R</w:t>
        </w:r>
        <w:r w:rsidR="00FA297B" w:rsidRPr="00CA5305">
          <w:rPr>
            <w:rStyle w:val="Hyperlink"/>
          </w:rPr>
          <w:t xml:space="preserve">eview </w:t>
        </w:r>
        <w:r w:rsidR="00A51524">
          <w:rPr>
            <w:rStyle w:val="Hyperlink"/>
          </w:rPr>
          <w:t>T</w:t>
        </w:r>
        <w:r w:rsidR="00FA297B" w:rsidRPr="00CA5305">
          <w:rPr>
            <w:rStyle w:val="Hyperlink"/>
          </w:rPr>
          <w:t>ool</w:t>
        </w:r>
      </w:hyperlink>
      <w:r w:rsidR="004C66B7">
        <w:t xml:space="preserve"> for ongoing audit</w:t>
      </w:r>
      <w:r w:rsidR="00FA297B">
        <w:t>.</w:t>
      </w:r>
      <w:r w:rsidR="000567F4">
        <w:t xml:space="preserve"> </w:t>
      </w:r>
      <w:bookmarkStart w:id="7" w:name="_Hlk110266706"/>
      <w:r w:rsidR="00730B34">
        <w:fldChar w:fldCharType="begin"/>
      </w:r>
      <w:r w:rsidR="0055007A">
        <w:instrText>HYPERLINK "https://digital.nhs.uk/data-and-information/data-collections-and-data-sets/data-sets/maternity-services-data-set"</w:instrText>
      </w:r>
      <w:r w:rsidR="00730B34">
        <w:fldChar w:fldCharType="separate"/>
      </w:r>
      <w:r w:rsidR="0042104A">
        <w:rPr>
          <w:rStyle w:val="Hyperlink"/>
        </w:rPr>
        <w:t>NHS Digital's Maternity Services Data Set</w:t>
      </w:r>
      <w:r w:rsidR="00730B34">
        <w:rPr>
          <w:rStyle w:val="Hyperlink"/>
        </w:rPr>
        <w:fldChar w:fldCharType="end"/>
      </w:r>
      <w:r w:rsidR="00D4137C" w:rsidRPr="00E25244">
        <w:t xml:space="preserve"> includes </w:t>
      </w:r>
      <w:r w:rsidR="00D4137C">
        <w:t>data on stillbirths</w:t>
      </w:r>
      <w:r w:rsidR="00D4137C" w:rsidRPr="00E25244">
        <w:t xml:space="preserve"> and the </w:t>
      </w:r>
      <w:hyperlink r:id="rId30" w:history="1">
        <w:r w:rsidR="00D4137C" w:rsidRPr="00E25244">
          <w:rPr>
            <w:rStyle w:val="Hyperlink"/>
          </w:rPr>
          <w:t>Maternity Services Dashboard</w:t>
        </w:r>
      </w:hyperlink>
      <w:r w:rsidR="00D4137C" w:rsidRPr="00E25244">
        <w:t xml:space="preserve"> can be used to monitor performance and compare services</w:t>
      </w:r>
      <w:r w:rsidR="004959E8" w:rsidRPr="004959E8">
        <w:t>.</w:t>
      </w:r>
      <w:bookmarkEnd w:id="7"/>
    </w:p>
    <w:p w14:paraId="48D8807C" w14:textId="36B00308" w:rsidR="00252088" w:rsidRDefault="004670AF" w:rsidP="00252088">
      <w:pPr>
        <w:pStyle w:val="NICEnormal"/>
      </w:pPr>
      <w:r>
        <w:t>c</w:t>
      </w:r>
      <w:r w:rsidR="00252088">
        <w:t xml:space="preserve">) Neonatal </w:t>
      </w:r>
      <w:r w:rsidR="00011B8E">
        <w:t>mortality</w:t>
      </w:r>
      <w:r w:rsidR="00252088">
        <w:t xml:space="preserve"> rates. </w:t>
      </w:r>
    </w:p>
    <w:p w14:paraId="29BC7CE9" w14:textId="51167A03" w:rsidR="00252088" w:rsidRDefault="00252088" w:rsidP="00252088">
      <w:pPr>
        <w:pStyle w:val="NICEnormal"/>
      </w:pPr>
      <w:r w:rsidRPr="0AB8F412">
        <w:rPr>
          <w:b/>
          <w:bCs/>
        </w:rPr>
        <w:t>Data source:</w:t>
      </w:r>
      <w:r>
        <w:t xml:space="preserve"> Data can be collected from information recorded locally by healthcare professionals and provider organisations, for example, from </w:t>
      </w:r>
      <w:r w:rsidR="009B79D1">
        <w:t xml:space="preserve">antenatal care </w:t>
      </w:r>
      <w:r>
        <w:t xml:space="preserve">records on provider systems. </w:t>
      </w:r>
      <w:r w:rsidR="00D27FE7">
        <w:t xml:space="preserve">Trusts report on </w:t>
      </w:r>
      <w:r w:rsidR="00A93E10">
        <w:t xml:space="preserve">neonatal mortality </w:t>
      </w:r>
      <w:r w:rsidR="00D27FE7">
        <w:t xml:space="preserve">as part of reporting on perinatal mortality rates using the </w:t>
      </w:r>
      <w:hyperlink r:id="rId31">
        <w:r w:rsidR="00D27FE7" w:rsidRPr="0AB8F412">
          <w:rPr>
            <w:rStyle w:val="Hyperlink"/>
          </w:rPr>
          <w:t>MBRRACE-UK-National Perinatal Mortality Review Tool</w:t>
        </w:r>
      </w:hyperlink>
      <w:r w:rsidR="00D27FE7">
        <w:t xml:space="preserve"> for ongoing audit</w:t>
      </w:r>
      <w:r>
        <w:t>.</w:t>
      </w:r>
      <w:r w:rsidR="00D4137C">
        <w:t xml:space="preserve"> </w:t>
      </w:r>
      <w:r w:rsidR="00D4137C" w:rsidRPr="00E25244">
        <w:t xml:space="preserve">NHS Digital’s </w:t>
      </w:r>
      <w:hyperlink r:id="rId32" w:history="1">
        <w:r w:rsidR="00981ACB">
          <w:rPr>
            <w:rStyle w:val="Hyperlink"/>
          </w:rPr>
          <w:t>NHS Digital's Maternity Services Data Set</w:t>
        </w:r>
      </w:hyperlink>
      <w:r w:rsidR="00D4137C" w:rsidRPr="00E25244">
        <w:t xml:space="preserve"> includes </w:t>
      </w:r>
      <w:r w:rsidR="00D4137C">
        <w:t>data on neonatal mortality</w:t>
      </w:r>
      <w:r w:rsidR="00D4137C" w:rsidRPr="00E25244">
        <w:t xml:space="preserve"> and the </w:t>
      </w:r>
      <w:hyperlink r:id="rId33" w:history="1">
        <w:r w:rsidR="00D4137C" w:rsidRPr="00E25244">
          <w:rPr>
            <w:rStyle w:val="Hyperlink"/>
          </w:rPr>
          <w:t>Maternity Services Dashboard</w:t>
        </w:r>
      </w:hyperlink>
      <w:r w:rsidR="00D4137C" w:rsidRPr="00E25244">
        <w:t xml:space="preserve"> can be used to monitor performance and compare services</w:t>
      </w:r>
    </w:p>
    <w:p w14:paraId="2F188D8F" w14:textId="13D8674A" w:rsidR="001F77E3" w:rsidRDefault="001F77E3" w:rsidP="001F77E3">
      <w:pPr>
        <w:pStyle w:val="Heading2"/>
      </w:pPr>
      <w:r w:rsidRPr="000C37A0">
        <w:t xml:space="preserve">What the quality statement means for </w:t>
      </w:r>
      <w:r>
        <w:t>different audiences</w:t>
      </w:r>
    </w:p>
    <w:p w14:paraId="56DF8137" w14:textId="36176BEC" w:rsidR="001F77E3" w:rsidRPr="000C37A0" w:rsidRDefault="001F77E3" w:rsidP="001F77E3">
      <w:pPr>
        <w:pStyle w:val="NICEnormal"/>
      </w:pPr>
      <w:r w:rsidRPr="000C37A0">
        <w:rPr>
          <w:b/>
        </w:rPr>
        <w:t>Service providers</w:t>
      </w:r>
      <w:r>
        <w:t xml:space="preserve"> (</w:t>
      </w:r>
      <w:r w:rsidR="00F67638">
        <w:rPr>
          <w:rStyle w:val="NICEnormalChar"/>
        </w:rPr>
        <w:t>NHS hospital trusts and community providers</w:t>
      </w:r>
      <w:r>
        <w:rPr>
          <w:rStyle w:val="NICEnormalChar"/>
        </w:rPr>
        <w:t>)</w:t>
      </w:r>
      <w:r w:rsidRPr="00F616AD">
        <w:t xml:space="preserve"> </w:t>
      </w:r>
      <w:r>
        <w:t>ensure that</w:t>
      </w:r>
      <w:r w:rsidR="006B52A8">
        <w:t xml:space="preserve"> </w:t>
      </w:r>
      <w:r w:rsidR="0094701A">
        <w:t xml:space="preserve">local </w:t>
      </w:r>
      <w:r w:rsidR="00164372">
        <w:t>protocols</w:t>
      </w:r>
      <w:r w:rsidR="007C7DCF">
        <w:t xml:space="preserve"> include </w:t>
      </w:r>
      <w:r w:rsidR="00616715">
        <w:t>risk</w:t>
      </w:r>
      <w:r w:rsidR="00164372">
        <w:t xml:space="preserve"> assessment</w:t>
      </w:r>
      <w:r w:rsidR="007C7DCF">
        <w:t xml:space="preserve"> </w:t>
      </w:r>
      <w:r w:rsidR="00616715">
        <w:t xml:space="preserve">as part of each routine antenatal appointment. </w:t>
      </w:r>
      <w:r w:rsidR="006B52A8">
        <w:t xml:space="preserve">They </w:t>
      </w:r>
      <w:r w:rsidR="000B0C0B">
        <w:t xml:space="preserve">also </w:t>
      </w:r>
      <w:r w:rsidR="006B52A8">
        <w:t>ensure that</w:t>
      </w:r>
      <w:r w:rsidR="00FA1C6C">
        <w:t xml:space="preserve"> </w:t>
      </w:r>
      <w:r w:rsidR="00616715">
        <w:t xml:space="preserve">referral pathways </w:t>
      </w:r>
      <w:r w:rsidR="007C7DCF">
        <w:t xml:space="preserve">are </w:t>
      </w:r>
      <w:r w:rsidR="00616715">
        <w:t xml:space="preserve">in place </w:t>
      </w:r>
      <w:r w:rsidR="000B0C0B">
        <w:t>so that healthcare professionals can make referrals for</w:t>
      </w:r>
      <w:r w:rsidR="00616715">
        <w:t xml:space="preserve"> </w:t>
      </w:r>
      <w:r w:rsidR="007C7DCF">
        <w:t xml:space="preserve">further </w:t>
      </w:r>
      <w:r w:rsidR="00616715">
        <w:t xml:space="preserve">management </w:t>
      </w:r>
      <w:r w:rsidR="000B0C0B">
        <w:t xml:space="preserve">of specific </w:t>
      </w:r>
      <w:r w:rsidR="00724CA1">
        <w:t>risks</w:t>
      </w:r>
      <w:r w:rsidR="00464E08">
        <w:t xml:space="preserve"> </w:t>
      </w:r>
      <w:r w:rsidR="007C7DCF">
        <w:t xml:space="preserve">at the earliest opportunity. </w:t>
      </w:r>
    </w:p>
    <w:p w14:paraId="576CF51E" w14:textId="1474B1A6" w:rsidR="001F77E3" w:rsidRPr="000C37A0" w:rsidRDefault="006B52A8" w:rsidP="001F77E3">
      <w:pPr>
        <w:pStyle w:val="NICEnormal"/>
      </w:pPr>
      <w:r w:rsidRPr="0AB8F412">
        <w:rPr>
          <w:b/>
          <w:bCs/>
        </w:rPr>
        <w:t>Healthcare professionals</w:t>
      </w:r>
      <w:r w:rsidR="001F77E3">
        <w:t xml:space="preserve"> (</w:t>
      </w:r>
      <w:r w:rsidR="00B53565">
        <w:t xml:space="preserve">such as </w:t>
      </w:r>
      <w:r w:rsidRPr="0AB8F412">
        <w:rPr>
          <w:rStyle w:val="NICEnormalChar"/>
        </w:rPr>
        <w:t>midwives</w:t>
      </w:r>
      <w:r w:rsidR="00153B97" w:rsidRPr="0AB8F412">
        <w:rPr>
          <w:rStyle w:val="NICEnormalChar"/>
        </w:rPr>
        <w:t xml:space="preserve"> or </w:t>
      </w:r>
      <w:r w:rsidR="00B53565" w:rsidRPr="0AB8F412">
        <w:rPr>
          <w:rStyle w:val="NICEnormalChar"/>
        </w:rPr>
        <w:t>obstetricians</w:t>
      </w:r>
      <w:r w:rsidR="001F77E3" w:rsidRPr="0AB8F412">
        <w:rPr>
          <w:rStyle w:val="NICEnormalChar"/>
        </w:rPr>
        <w:t>)</w:t>
      </w:r>
      <w:r w:rsidR="00D51252" w:rsidRPr="0AB8F412">
        <w:rPr>
          <w:rStyle w:val="NICEnormalChar"/>
        </w:rPr>
        <w:t xml:space="preserve"> </w:t>
      </w:r>
      <w:r>
        <w:t xml:space="preserve">carry out a risk assessment </w:t>
      </w:r>
      <w:r w:rsidR="000B0C0B">
        <w:t xml:space="preserve">for </w:t>
      </w:r>
      <w:r>
        <w:t xml:space="preserve">pregnant women at </w:t>
      </w:r>
      <w:r w:rsidR="00616715">
        <w:t>each routine antenatal appointment</w:t>
      </w:r>
      <w:r w:rsidR="00724CA1">
        <w:t xml:space="preserve"> and record the outcomes</w:t>
      </w:r>
      <w:r w:rsidR="000B0C0B">
        <w:t>.</w:t>
      </w:r>
      <w:r w:rsidR="00616715">
        <w:t xml:space="preserve"> They refer pregnant women for further management</w:t>
      </w:r>
      <w:r w:rsidR="0094701A">
        <w:t xml:space="preserve"> </w:t>
      </w:r>
      <w:r w:rsidR="00724CA1">
        <w:t xml:space="preserve">of specific risks </w:t>
      </w:r>
      <w:r w:rsidR="007C7DCF">
        <w:t xml:space="preserve">at the earliest opportunity. </w:t>
      </w:r>
    </w:p>
    <w:p w14:paraId="0A046D72" w14:textId="37A3A012" w:rsidR="001F77E3" w:rsidRPr="000C37A0" w:rsidRDefault="001F77E3" w:rsidP="001F77E3">
      <w:pPr>
        <w:pStyle w:val="NICEnormal"/>
      </w:pPr>
      <w:r w:rsidRPr="000C37A0">
        <w:rPr>
          <w:b/>
        </w:rPr>
        <w:t>Commissioners</w:t>
      </w:r>
      <w:r w:rsidRPr="00BE5349">
        <w:t xml:space="preserve"> </w:t>
      </w:r>
      <w:r w:rsidR="006B52A8">
        <w:t xml:space="preserve">(integrated care systems) </w:t>
      </w:r>
      <w:r>
        <w:t>ensure that</w:t>
      </w:r>
      <w:r w:rsidRPr="000C37A0">
        <w:t xml:space="preserve"> </w:t>
      </w:r>
      <w:r w:rsidR="00616715">
        <w:t xml:space="preserve">they commission antenatal </w:t>
      </w:r>
      <w:r w:rsidR="007C7DCF">
        <w:t xml:space="preserve">care </w:t>
      </w:r>
      <w:r w:rsidR="00616715">
        <w:t xml:space="preserve">services </w:t>
      </w:r>
      <w:r w:rsidR="00A73675">
        <w:t xml:space="preserve">that </w:t>
      </w:r>
      <w:r w:rsidR="00616715">
        <w:t xml:space="preserve">have </w:t>
      </w:r>
      <w:r w:rsidR="00A73675">
        <w:t xml:space="preserve">risk assessment </w:t>
      </w:r>
      <w:r w:rsidR="00616715">
        <w:t xml:space="preserve">protocols </w:t>
      </w:r>
      <w:r w:rsidR="0094701A">
        <w:t>and referral pathways in place</w:t>
      </w:r>
      <w:r w:rsidR="007C7DCF">
        <w:t>,</w:t>
      </w:r>
      <w:r w:rsidR="0094701A">
        <w:t xml:space="preserve"> and the capacity to include a </w:t>
      </w:r>
      <w:r w:rsidR="00616715">
        <w:t xml:space="preserve">risk assessment at each </w:t>
      </w:r>
      <w:r w:rsidR="00A73675">
        <w:t xml:space="preserve">routine </w:t>
      </w:r>
      <w:r w:rsidR="00616715">
        <w:t>antenatal appointment</w:t>
      </w:r>
      <w:r w:rsidR="00A73675">
        <w:t>.</w:t>
      </w:r>
      <w:r w:rsidR="00616715">
        <w:t xml:space="preserve"> </w:t>
      </w:r>
      <w:r w:rsidR="0094701A">
        <w:t xml:space="preserve">They monitor providers to ensure that pregnant women </w:t>
      </w:r>
      <w:r w:rsidR="007C7DCF">
        <w:t xml:space="preserve">have a risk assessment at routine antenatal appointments and that additional care is planned at the earliest opportunity. </w:t>
      </w:r>
    </w:p>
    <w:p w14:paraId="66E77751" w14:textId="6653AF90" w:rsidR="001F77E3" w:rsidRDefault="007F274C" w:rsidP="001F77E3">
      <w:pPr>
        <w:pStyle w:val="NICEnormal"/>
      </w:pPr>
      <w:r>
        <w:rPr>
          <w:b/>
        </w:rPr>
        <w:t xml:space="preserve">Pregnant women </w:t>
      </w:r>
      <w:r>
        <w:rPr>
          <w:bCs/>
        </w:rPr>
        <w:t xml:space="preserve">have </w:t>
      </w:r>
      <w:r w:rsidR="00616715">
        <w:rPr>
          <w:bCs/>
        </w:rPr>
        <w:t>ongoing</w:t>
      </w:r>
      <w:r>
        <w:rPr>
          <w:bCs/>
        </w:rPr>
        <w:t xml:space="preserve"> risk assessment</w:t>
      </w:r>
      <w:r w:rsidR="002B4962">
        <w:rPr>
          <w:bCs/>
        </w:rPr>
        <w:t>s</w:t>
      </w:r>
      <w:r w:rsidR="009D0C4A">
        <w:rPr>
          <w:bCs/>
        </w:rPr>
        <w:t xml:space="preserve"> </w:t>
      </w:r>
      <w:r w:rsidR="002B4962">
        <w:rPr>
          <w:bCs/>
        </w:rPr>
        <w:t>at</w:t>
      </w:r>
      <w:r>
        <w:rPr>
          <w:bCs/>
        </w:rPr>
        <w:t xml:space="preserve"> </w:t>
      </w:r>
      <w:r w:rsidR="00616715">
        <w:rPr>
          <w:bCs/>
        </w:rPr>
        <w:t xml:space="preserve">each </w:t>
      </w:r>
      <w:r>
        <w:rPr>
          <w:bCs/>
        </w:rPr>
        <w:t>antenatal appointment</w:t>
      </w:r>
      <w:r w:rsidR="00DF442C">
        <w:rPr>
          <w:bCs/>
        </w:rPr>
        <w:t>.</w:t>
      </w:r>
      <w:r w:rsidR="00616715">
        <w:rPr>
          <w:bCs/>
        </w:rPr>
        <w:t xml:space="preserve"> </w:t>
      </w:r>
      <w:r w:rsidR="00DF442C">
        <w:rPr>
          <w:bCs/>
        </w:rPr>
        <w:t xml:space="preserve">This is </w:t>
      </w:r>
      <w:r>
        <w:rPr>
          <w:bCs/>
        </w:rPr>
        <w:t>so that additional</w:t>
      </w:r>
      <w:r w:rsidR="007E093E">
        <w:rPr>
          <w:bCs/>
        </w:rPr>
        <w:t>, personalised</w:t>
      </w:r>
      <w:r>
        <w:rPr>
          <w:bCs/>
        </w:rPr>
        <w:t xml:space="preserve"> care </w:t>
      </w:r>
      <w:r w:rsidR="00A34649">
        <w:rPr>
          <w:bCs/>
        </w:rPr>
        <w:t xml:space="preserve">can be </w:t>
      </w:r>
      <w:r>
        <w:rPr>
          <w:bCs/>
        </w:rPr>
        <w:t>planned</w:t>
      </w:r>
      <w:r w:rsidR="002B4962">
        <w:rPr>
          <w:bCs/>
        </w:rPr>
        <w:t xml:space="preserve"> </w:t>
      </w:r>
      <w:r w:rsidR="00B53565">
        <w:rPr>
          <w:bCs/>
        </w:rPr>
        <w:t>at the earliest opportunity</w:t>
      </w:r>
      <w:r w:rsidR="00455B90">
        <w:rPr>
          <w:bCs/>
        </w:rPr>
        <w:t>, if it is needed.</w:t>
      </w:r>
    </w:p>
    <w:p w14:paraId="4292F0F9" w14:textId="77777777" w:rsidR="001F77E3" w:rsidRPr="000C37A0" w:rsidRDefault="001F77E3" w:rsidP="001F77E3">
      <w:pPr>
        <w:pStyle w:val="Heading2"/>
      </w:pPr>
      <w:r w:rsidRPr="000C37A0">
        <w:t>Source guidance</w:t>
      </w:r>
    </w:p>
    <w:p w14:paraId="4C6AD7C9" w14:textId="2C50D344" w:rsidR="00F67638" w:rsidRPr="00F67638" w:rsidRDefault="00B11CD7" w:rsidP="00F67638">
      <w:pPr>
        <w:spacing w:after="240" w:line="360" w:lineRule="auto"/>
        <w:rPr>
          <w:rFonts w:ascii="Arial" w:hAnsi="Arial"/>
        </w:rPr>
      </w:pPr>
      <w:hyperlink r:id="rId34" w:history="1">
        <w:r w:rsidR="00F67638">
          <w:rPr>
            <w:rFonts w:ascii="Arial" w:hAnsi="Arial"/>
            <w:color w:val="0000FF"/>
            <w:u w:val="single"/>
          </w:rPr>
          <w:t>Antenatal care. NICE guideline NG201</w:t>
        </w:r>
      </w:hyperlink>
      <w:r w:rsidR="00F67638" w:rsidRPr="00F67638">
        <w:rPr>
          <w:rFonts w:ascii="Arial" w:hAnsi="Arial"/>
        </w:rPr>
        <w:t xml:space="preserve"> (20</w:t>
      </w:r>
      <w:r w:rsidR="00F67638">
        <w:rPr>
          <w:rFonts w:ascii="Arial" w:hAnsi="Arial"/>
        </w:rPr>
        <w:t>21</w:t>
      </w:r>
      <w:r w:rsidR="00F67638" w:rsidRPr="00F67638">
        <w:rPr>
          <w:rFonts w:ascii="Arial" w:hAnsi="Arial"/>
        </w:rPr>
        <w:t>), recommendation</w:t>
      </w:r>
      <w:r w:rsidR="00F67638">
        <w:rPr>
          <w:rFonts w:ascii="Arial" w:hAnsi="Arial"/>
        </w:rPr>
        <w:t>s</w:t>
      </w:r>
      <w:r w:rsidR="0034505A">
        <w:rPr>
          <w:rFonts w:ascii="Arial" w:hAnsi="Arial"/>
        </w:rPr>
        <w:t xml:space="preserve"> </w:t>
      </w:r>
      <w:r w:rsidR="007F274C">
        <w:rPr>
          <w:rFonts w:ascii="Arial" w:hAnsi="Arial"/>
        </w:rPr>
        <w:t>1.2.10</w:t>
      </w:r>
      <w:r w:rsidR="00DF442C">
        <w:rPr>
          <w:rFonts w:ascii="Arial" w:hAnsi="Arial"/>
        </w:rPr>
        <w:t>,</w:t>
      </w:r>
      <w:r w:rsidR="007F274C">
        <w:rPr>
          <w:rFonts w:ascii="Arial" w:hAnsi="Arial"/>
        </w:rPr>
        <w:t xml:space="preserve"> </w:t>
      </w:r>
      <w:r w:rsidR="0005780F">
        <w:rPr>
          <w:rFonts w:ascii="Arial" w:hAnsi="Arial"/>
        </w:rPr>
        <w:t xml:space="preserve">1.2.18, </w:t>
      </w:r>
      <w:r w:rsidR="003527A1">
        <w:rPr>
          <w:rFonts w:ascii="Arial" w:hAnsi="Arial"/>
        </w:rPr>
        <w:t>1.2.21</w:t>
      </w:r>
      <w:r w:rsidR="004F6780">
        <w:rPr>
          <w:rFonts w:ascii="Arial" w:hAnsi="Arial"/>
        </w:rPr>
        <w:t>, 1.2.23</w:t>
      </w:r>
      <w:r w:rsidR="00C53684">
        <w:rPr>
          <w:rFonts w:ascii="Arial" w:hAnsi="Arial"/>
        </w:rPr>
        <w:t>, 1.2.28</w:t>
      </w:r>
      <w:r w:rsidR="00935357">
        <w:rPr>
          <w:rFonts w:ascii="Arial" w:hAnsi="Arial"/>
        </w:rPr>
        <w:t xml:space="preserve"> and</w:t>
      </w:r>
      <w:r w:rsidR="0005780F">
        <w:rPr>
          <w:rFonts w:ascii="Arial" w:hAnsi="Arial"/>
        </w:rPr>
        <w:t xml:space="preserve"> </w:t>
      </w:r>
      <w:r w:rsidR="007F274C">
        <w:rPr>
          <w:rFonts w:ascii="Arial" w:hAnsi="Arial"/>
        </w:rPr>
        <w:t>1.2.2</w:t>
      </w:r>
      <w:r w:rsidR="00935357">
        <w:rPr>
          <w:rFonts w:ascii="Arial" w:hAnsi="Arial"/>
        </w:rPr>
        <w:t>9</w:t>
      </w:r>
      <w:r w:rsidR="000525C6">
        <w:rPr>
          <w:rFonts w:ascii="Arial" w:hAnsi="Arial"/>
        </w:rPr>
        <w:t>.</w:t>
      </w:r>
      <w:r w:rsidR="00F67638" w:rsidRPr="00F67638">
        <w:rPr>
          <w:rFonts w:ascii="Arial" w:hAnsi="Arial"/>
        </w:rPr>
        <w:t xml:space="preserve"> </w:t>
      </w:r>
    </w:p>
    <w:p w14:paraId="1B79DC80" w14:textId="447FAD97" w:rsidR="001F77E3" w:rsidRDefault="001F77E3" w:rsidP="00EA6978">
      <w:pPr>
        <w:pStyle w:val="Heading2"/>
      </w:pPr>
      <w:r w:rsidRPr="000C37A0">
        <w:t>Definitions of terms used in this quality statemen</w:t>
      </w:r>
      <w:r w:rsidR="00EA6978">
        <w:t>t</w:t>
      </w:r>
    </w:p>
    <w:p w14:paraId="2BB225CE" w14:textId="0A2CF493" w:rsidR="006321AE" w:rsidRDefault="006321AE" w:rsidP="006321AE">
      <w:pPr>
        <w:pStyle w:val="Heading3"/>
      </w:pPr>
      <w:r>
        <w:t xml:space="preserve">Risk </w:t>
      </w:r>
      <w:r w:rsidRPr="006321AE">
        <w:t>assessment</w:t>
      </w:r>
    </w:p>
    <w:p w14:paraId="269A0424" w14:textId="4F43EEA5" w:rsidR="00EA6D98" w:rsidRDefault="00EA6D98" w:rsidP="00EA6D98">
      <w:pPr>
        <w:pStyle w:val="NICEnormal"/>
      </w:pPr>
      <w:r>
        <w:t>At every</w:t>
      </w:r>
      <w:r w:rsidR="00890A70">
        <w:t xml:space="preserve"> </w:t>
      </w:r>
      <w:r>
        <w:t>antenatal appointment, carry out a risk assessment as follows:</w:t>
      </w:r>
    </w:p>
    <w:p w14:paraId="20FAABB1" w14:textId="77777777" w:rsidR="00EA6D98" w:rsidRDefault="00EA6D98" w:rsidP="00885CCD">
      <w:pPr>
        <w:pStyle w:val="Bulletleft1"/>
      </w:pPr>
      <w:r>
        <w:t>ask the woman about her general health and wellbeing</w:t>
      </w:r>
    </w:p>
    <w:p w14:paraId="55291961" w14:textId="42EC8A84" w:rsidR="00EA6D98" w:rsidRDefault="00EA6D98" w:rsidP="00885CCD">
      <w:pPr>
        <w:pStyle w:val="Bulletleft1"/>
      </w:pPr>
      <w:r>
        <w:t>ask the woman (and her partner, if present) if there are any concerns they would like to discuss</w:t>
      </w:r>
    </w:p>
    <w:p w14:paraId="5F82B38A" w14:textId="77777777" w:rsidR="00EA6D98" w:rsidRPr="00355808" w:rsidRDefault="00EA6D98" w:rsidP="00355808">
      <w:pPr>
        <w:pStyle w:val="Bulletleft1"/>
      </w:pPr>
      <w:r w:rsidRPr="00355808">
        <w:t>provide a safe environment and opportunities for the woman to discuss topics such as concerns at home, domestic abuse, concerns about the birth (for example, if she previously had a traumatic birth) or mental health concerns</w:t>
      </w:r>
    </w:p>
    <w:p w14:paraId="7DC4835C" w14:textId="10CB16C7" w:rsidR="00EA6D98" w:rsidRPr="00355808" w:rsidRDefault="00EA6D98" w:rsidP="00355808">
      <w:pPr>
        <w:pStyle w:val="Bulletleft1"/>
      </w:pPr>
      <w:r w:rsidRPr="00355808">
        <w:t>review and reassess the plan of care for the pregnancy</w:t>
      </w:r>
      <w:r w:rsidR="005B1515" w:rsidRPr="00355808">
        <w:t xml:space="preserve"> </w:t>
      </w:r>
    </w:p>
    <w:p w14:paraId="1AA1FC71" w14:textId="33C594EC" w:rsidR="001C1F2C" w:rsidRPr="00127957" w:rsidRDefault="00EA6D98" w:rsidP="001C1F2C">
      <w:pPr>
        <w:pStyle w:val="NICEnormal"/>
      </w:pPr>
      <w:r>
        <w:t>identify women who need additional care.</w:t>
      </w:r>
      <w:r w:rsidR="00F811A1">
        <w:t xml:space="preserve"> </w:t>
      </w:r>
      <w:r w:rsidR="001C1F2C">
        <w:t>[</w:t>
      </w:r>
      <w:hyperlink r:id="rId35" w:history="1">
        <w:r w:rsidR="001C1F2C" w:rsidRPr="000525C6">
          <w:rPr>
            <w:rStyle w:val="Hyperlink"/>
          </w:rPr>
          <w:t>NICE’s guideline on antenatal care</w:t>
        </w:r>
      </w:hyperlink>
      <w:r w:rsidR="001C1F2C">
        <w:t>, recommendation</w:t>
      </w:r>
      <w:r w:rsidR="005327EE">
        <w:t xml:space="preserve"> 1.2.10</w:t>
      </w:r>
      <w:r w:rsidR="001C1F2C">
        <w:t xml:space="preserve">] </w:t>
      </w:r>
    </w:p>
    <w:p w14:paraId="2954CC67" w14:textId="7F902405" w:rsidR="00EB779A" w:rsidRDefault="00EB779A" w:rsidP="00EB779A">
      <w:pPr>
        <w:pStyle w:val="Heading3"/>
      </w:pPr>
      <w:r>
        <w:t>Routine antenatal appointments</w:t>
      </w:r>
    </w:p>
    <w:p w14:paraId="57C2DF1B" w14:textId="396F9DDC" w:rsidR="00EB779A" w:rsidRDefault="0017054C" w:rsidP="00EB779A">
      <w:pPr>
        <w:pStyle w:val="NICEnormal"/>
      </w:pPr>
      <w:r>
        <w:t xml:space="preserve">All pregnant </w:t>
      </w:r>
      <w:r w:rsidR="00C86A59">
        <w:t>women are offered the booking appointment</w:t>
      </w:r>
      <w:r w:rsidR="00153B97">
        <w:t xml:space="preserve"> (by 10</w:t>
      </w:r>
      <w:r w:rsidR="00DF442C">
        <w:t> </w:t>
      </w:r>
      <w:r w:rsidR="00153B97">
        <w:t>weeks),</w:t>
      </w:r>
      <w:r w:rsidR="00C86A59">
        <w:t xml:space="preserve"> </w:t>
      </w:r>
      <w:r w:rsidR="00B554A5">
        <w:t xml:space="preserve">and appointments </w:t>
      </w:r>
      <w:r w:rsidR="00C86A59">
        <w:t>at 16, 28, 34, 36, 38 and</w:t>
      </w:r>
      <w:r w:rsidR="00B554A5">
        <w:t>, for those who have not yet given birth,</w:t>
      </w:r>
      <w:r w:rsidR="00640841">
        <w:t xml:space="preserve"> </w:t>
      </w:r>
      <w:r w:rsidR="00C86A59">
        <w:t>41</w:t>
      </w:r>
      <w:r w:rsidR="00DF442C">
        <w:t> </w:t>
      </w:r>
      <w:r w:rsidR="00C86A59">
        <w:t xml:space="preserve">weeks. </w:t>
      </w:r>
      <w:r>
        <w:t xml:space="preserve">Pregnant women who have not given birth before </w:t>
      </w:r>
      <w:r w:rsidR="003D5964">
        <w:t>have 3 additional appointments, at 25, 31 and 40</w:t>
      </w:r>
      <w:r w:rsidR="00DF442C">
        <w:t> </w:t>
      </w:r>
      <w:r w:rsidR="003D5964">
        <w:t xml:space="preserve">weeks. </w:t>
      </w:r>
    </w:p>
    <w:p w14:paraId="1D4FE457" w14:textId="3EEBE2A2" w:rsidR="001F77E3" w:rsidRPr="003D5964" w:rsidRDefault="003D5964" w:rsidP="00C2589E">
      <w:pPr>
        <w:pStyle w:val="NICEnormal"/>
      </w:pPr>
      <w:r w:rsidRPr="003D5964">
        <w:t xml:space="preserve">[Adapted from </w:t>
      </w:r>
      <w:hyperlink r:id="rId36" w:history="1">
        <w:r w:rsidRPr="00CD3AAB">
          <w:rPr>
            <w:rStyle w:val="Hyperlink"/>
          </w:rPr>
          <w:t>NICE’s guideline on antenatal care</w:t>
        </w:r>
      </w:hyperlink>
      <w:r>
        <w:t>, recommendations 1.1.7</w:t>
      </w:r>
      <w:r w:rsidR="00127B1B">
        <w:t>,</w:t>
      </w:r>
      <w:r>
        <w:t xml:space="preserve"> 1.1.8</w:t>
      </w:r>
      <w:r w:rsidR="00CB33A8">
        <w:t xml:space="preserve">, </w:t>
      </w:r>
      <w:r w:rsidRPr="007C7DCF">
        <w:t>schedule of</w:t>
      </w:r>
      <w:r w:rsidR="00616715" w:rsidRPr="007C7DCF">
        <w:t xml:space="preserve"> antenatal</w:t>
      </w:r>
      <w:r w:rsidRPr="007C7DCF">
        <w:t xml:space="preserve"> appointments</w:t>
      </w:r>
      <w:r w:rsidR="00CB33A8">
        <w:t xml:space="preserve"> and expert opinion</w:t>
      </w:r>
      <w:r w:rsidRPr="003D5964">
        <w:t>]</w:t>
      </w:r>
    </w:p>
    <w:p w14:paraId="2B453DDC" w14:textId="77777777" w:rsidR="001F77E3" w:rsidRPr="000C37A0" w:rsidRDefault="001F77E3" w:rsidP="001F77E3">
      <w:pPr>
        <w:pStyle w:val="Heading2"/>
      </w:pPr>
      <w:r w:rsidRPr="000C37A0">
        <w:t>Equality and diversity considerations</w:t>
      </w:r>
    </w:p>
    <w:p w14:paraId="68C1FA46" w14:textId="3F1F1A2A" w:rsidR="001E3EB4" w:rsidRDefault="00B11CD7" w:rsidP="00CD3AAB">
      <w:pPr>
        <w:pStyle w:val="NICEnormal"/>
      </w:pPr>
      <w:hyperlink r:id="rId37" w:history="1">
        <w:r w:rsidR="001E3EB4" w:rsidRPr="001E3EB4">
          <w:rPr>
            <w:rStyle w:val="Hyperlink"/>
          </w:rPr>
          <w:t>MBRRACE-UK reports on maternal and perinatal mortality</w:t>
        </w:r>
      </w:hyperlink>
      <w:r w:rsidR="001E3EB4">
        <w:t xml:space="preserve"> highlight that</w:t>
      </w:r>
      <w:r w:rsidR="001E3EB4" w:rsidRPr="001E3EB4">
        <w:t xml:space="preserve"> women and babies from </w:t>
      </w:r>
      <w:r w:rsidR="00BC3457">
        <w:t xml:space="preserve">black, Asian and </w:t>
      </w:r>
      <w:r w:rsidR="00F0330E">
        <w:t xml:space="preserve">minority </w:t>
      </w:r>
      <w:r w:rsidR="00BC3457">
        <w:t>ethnic</w:t>
      </w:r>
      <w:r w:rsidR="00DF442C">
        <w:t xml:space="preserve"> family</w:t>
      </w:r>
      <w:r w:rsidR="00BC3457">
        <w:t xml:space="preserve"> </w:t>
      </w:r>
      <w:r w:rsidR="001E3EB4" w:rsidRPr="001E3EB4">
        <w:t>backgrounds and those who live in deprived areas have an increased risk of death and may need closer monitoring and additional support</w:t>
      </w:r>
      <w:r w:rsidR="00BC3457">
        <w:t xml:space="preserve">. </w:t>
      </w:r>
    </w:p>
    <w:p w14:paraId="7F7C7A3E" w14:textId="32A293D1" w:rsidR="00153B97" w:rsidRDefault="00153B97" w:rsidP="000C2809">
      <w:pPr>
        <w:pStyle w:val="NICEnormal"/>
      </w:pPr>
      <w:r w:rsidRPr="00153B97">
        <w:t>Pregnant women</w:t>
      </w:r>
      <w:r>
        <w:t xml:space="preserve"> </w:t>
      </w:r>
      <w:r w:rsidR="00276630" w:rsidRPr="00276630">
        <w:t>should be support</w:t>
      </w:r>
      <w:r w:rsidR="00DC7CD5">
        <w:t xml:space="preserve">ed to </w:t>
      </w:r>
      <w:r w:rsidR="00276630" w:rsidRPr="00276630">
        <w:t>communicate effectively with healthcare services.</w:t>
      </w:r>
      <w:r w:rsidR="00F27FE0">
        <w:t xml:space="preserve"> They </w:t>
      </w:r>
      <w:r w:rsidRPr="00153B97">
        <w:t>should have access to interpreter</w:t>
      </w:r>
      <w:r w:rsidR="00DD78B0">
        <w:t>s</w:t>
      </w:r>
      <w:r w:rsidRPr="00153B97">
        <w:t xml:space="preserve">, link worker or advocate if needed. </w:t>
      </w:r>
      <w:r w:rsidR="00DD78B0">
        <w:t>I</w:t>
      </w:r>
      <w:r w:rsidRPr="00153B97">
        <w:t>nterpreter</w:t>
      </w:r>
      <w:r w:rsidR="00DD78B0">
        <w:t>s</w:t>
      </w:r>
      <w:r w:rsidRPr="00153B97">
        <w:t>, link worker</w:t>
      </w:r>
      <w:r w:rsidR="00DD78B0">
        <w:t>s</w:t>
      </w:r>
      <w:r w:rsidRPr="00153B97">
        <w:t xml:space="preserve"> or advocate</w:t>
      </w:r>
      <w:r w:rsidR="00DD78B0">
        <w:t>s</w:t>
      </w:r>
      <w:r w:rsidRPr="00153B97">
        <w:t xml:space="preserve"> should not be a member of the woman's family, her legal guardian or her partner, and they should communicate with the woman in her preferred language.</w:t>
      </w:r>
    </w:p>
    <w:p w14:paraId="079216C1" w14:textId="226792E0" w:rsidR="003E51C0" w:rsidRDefault="00B01BBB" w:rsidP="000C2809">
      <w:pPr>
        <w:pStyle w:val="NICEnormal"/>
      </w:pPr>
      <w:bookmarkStart w:id="8" w:name="_Hlk108527434"/>
      <w:r w:rsidRPr="00B01BBB">
        <w:t xml:space="preserve">It is important for providers to make reasonable adjustments to support </w:t>
      </w:r>
      <w:r>
        <w:t>pregnant women</w:t>
      </w:r>
      <w:r w:rsidR="007C7DCF">
        <w:t xml:space="preserve"> with </w:t>
      </w:r>
      <w:r w:rsidR="006B5317">
        <w:t xml:space="preserve">a </w:t>
      </w:r>
      <w:r w:rsidR="007C7DCF" w:rsidRPr="00B01BBB">
        <w:t>physical, sensory</w:t>
      </w:r>
      <w:r w:rsidR="00795D4E">
        <w:t>, cognitive</w:t>
      </w:r>
      <w:r w:rsidR="007C7DCF" w:rsidRPr="00B01BBB">
        <w:t xml:space="preserve"> </w:t>
      </w:r>
      <w:r w:rsidR="00795D4E">
        <w:t xml:space="preserve">or </w:t>
      </w:r>
      <w:r w:rsidR="007C7DCF" w:rsidRPr="00B01BBB">
        <w:t>learning disabilit</w:t>
      </w:r>
      <w:r w:rsidR="006B5317">
        <w:t>y</w:t>
      </w:r>
      <w:r>
        <w:t xml:space="preserve"> </w:t>
      </w:r>
      <w:r w:rsidR="007C7DCF">
        <w:t>to participate effectively in risk assessment</w:t>
      </w:r>
      <w:r w:rsidR="006B5317">
        <w:t>s</w:t>
      </w:r>
      <w:r w:rsidRPr="00B01BBB">
        <w:t>.</w:t>
      </w:r>
      <w:r w:rsidR="00A4773C">
        <w:t xml:space="preserve"> For example,</w:t>
      </w:r>
      <w:r w:rsidRPr="00B01BBB">
        <w:t xml:space="preserve"> </w:t>
      </w:r>
      <w:r w:rsidR="00A4773C">
        <w:t>i</w:t>
      </w:r>
      <w:r>
        <w:t xml:space="preserve">ndependent British Sign Language </w:t>
      </w:r>
      <w:r w:rsidRPr="00B01BBB">
        <w:t>interpreting services</w:t>
      </w:r>
      <w:r>
        <w:t xml:space="preserve"> </w:t>
      </w:r>
      <w:r w:rsidR="006B5317">
        <w:t>may be needed</w:t>
      </w:r>
      <w:r w:rsidRPr="00B01BBB">
        <w:t>.</w:t>
      </w:r>
      <w:r>
        <w:t xml:space="preserve"> </w:t>
      </w:r>
      <w:bookmarkEnd w:id="8"/>
      <w:r>
        <w:t>H</w:t>
      </w:r>
      <w:r w:rsidRPr="00B01BBB">
        <w:t>ealthcare professionals</w:t>
      </w:r>
      <w:r>
        <w:t xml:space="preserve"> may need to plan longer appointments to enable pregnant women and partner</w:t>
      </w:r>
      <w:r w:rsidR="008E750C">
        <w:t xml:space="preserve"> </w:t>
      </w:r>
      <w:r w:rsidR="00CD22DE">
        <w:t>(</w:t>
      </w:r>
      <w:r>
        <w:t>if</w:t>
      </w:r>
      <w:r w:rsidR="00CD22DE">
        <w:t xml:space="preserve"> present)</w:t>
      </w:r>
      <w:r>
        <w:t xml:space="preserve"> to raise concerns as part of the risk assessment </w:t>
      </w:r>
      <w:r w:rsidR="006B5317">
        <w:t xml:space="preserve">process, confirm correct understanding of information given and how it relates to them, </w:t>
      </w:r>
      <w:r>
        <w:t xml:space="preserve">and </w:t>
      </w:r>
      <w:r w:rsidR="006B5317">
        <w:t xml:space="preserve">to </w:t>
      </w:r>
      <w:r>
        <w:t>ask questions</w:t>
      </w:r>
      <w:r w:rsidR="00CB0441">
        <w:t>.</w:t>
      </w:r>
    </w:p>
    <w:p w14:paraId="12192F9A" w14:textId="7B596875" w:rsidR="00B01BBB" w:rsidRDefault="00B01BBB" w:rsidP="000C2809">
      <w:pPr>
        <w:pStyle w:val="NICEnormal"/>
      </w:pPr>
      <w:r w:rsidRPr="00B01BBB">
        <w:t xml:space="preserve"> </w:t>
      </w:r>
      <w:r w:rsidRPr="003D5964">
        <w:t xml:space="preserve">[Adapted from </w:t>
      </w:r>
      <w:hyperlink r:id="rId38" w:history="1">
        <w:r w:rsidRPr="003D5964">
          <w:rPr>
            <w:rStyle w:val="Hyperlink"/>
          </w:rPr>
          <w:t>NICE’s guideline on antenatal care</w:t>
        </w:r>
      </w:hyperlink>
      <w:r>
        <w:t xml:space="preserve">, recommendations 1.3.6 and 1.1.11; </w:t>
      </w:r>
      <w:hyperlink r:id="rId39" w:history="1">
        <w:r w:rsidRPr="00B01BBB">
          <w:rPr>
            <w:rStyle w:val="Hyperlink"/>
          </w:rPr>
          <w:t>NICE’s guideline on pregnancy and complex social factors</w:t>
        </w:r>
      </w:hyperlink>
      <w:r>
        <w:t xml:space="preserve">, recommendations 1.3.10 and 1.3.11]. </w:t>
      </w:r>
    </w:p>
    <w:p w14:paraId="4749043D" w14:textId="388A62D3" w:rsidR="001F77E3" w:rsidRPr="000C37A0" w:rsidRDefault="003D5964" w:rsidP="00AA12D2">
      <w:pPr>
        <w:pStyle w:val="Heading1"/>
      </w:pPr>
      <w:bookmarkStart w:id="9" w:name="_Quality_statement_3:"/>
      <w:bookmarkEnd w:id="9"/>
      <w:r>
        <w:rPr>
          <w:highlight w:val="cyan"/>
        </w:rPr>
        <w:br w:type="page"/>
      </w:r>
      <w:r w:rsidR="001F77E3" w:rsidRPr="000C37A0">
        <w:t xml:space="preserve">Quality statement </w:t>
      </w:r>
      <w:r w:rsidR="006C4769">
        <w:t>3</w:t>
      </w:r>
      <w:r w:rsidR="00DC062A">
        <w:t>:</w:t>
      </w:r>
      <w:r w:rsidR="001F77E3" w:rsidRPr="000C37A0">
        <w:t xml:space="preserve"> </w:t>
      </w:r>
      <w:r w:rsidR="006C4769">
        <w:t xml:space="preserve">Continuity of care </w:t>
      </w:r>
      <w:r w:rsidR="001F77E3">
        <w:t xml:space="preserve"> </w:t>
      </w:r>
    </w:p>
    <w:p w14:paraId="636DB3FF" w14:textId="77777777" w:rsidR="001F77E3" w:rsidRPr="000C37A0" w:rsidRDefault="001F77E3" w:rsidP="001F77E3">
      <w:pPr>
        <w:pStyle w:val="Heading2"/>
      </w:pPr>
      <w:r w:rsidRPr="000C37A0">
        <w:t>Quality statement</w:t>
      </w:r>
    </w:p>
    <w:p w14:paraId="75AC4AD2" w14:textId="5F05DDC4" w:rsidR="006C4769" w:rsidRDefault="006C4769" w:rsidP="001F77E3">
      <w:pPr>
        <w:pStyle w:val="NICEnormal"/>
      </w:pPr>
      <w:r w:rsidRPr="006C4769">
        <w:t>Pregnant women have</w:t>
      </w:r>
      <w:r w:rsidR="00F16D41">
        <w:t xml:space="preserve"> access to</w:t>
      </w:r>
      <w:r w:rsidRPr="006C4769">
        <w:t xml:space="preserve"> a named midwife.</w:t>
      </w:r>
      <w:r>
        <w:t xml:space="preserve"> </w:t>
      </w:r>
      <w:r>
        <w:rPr>
          <w:b/>
          <w:bCs/>
        </w:rPr>
        <w:t>[2012, updated 202</w:t>
      </w:r>
      <w:r w:rsidR="00CD3AAB">
        <w:rPr>
          <w:b/>
          <w:bCs/>
        </w:rPr>
        <w:t>2</w:t>
      </w:r>
      <w:r>
        <w:rPr>
          <w:b/>
          <w:bCs/>
        </w:rPr>
        <w:t>]</w:t>
      </w:r>
      <w:r w:rsidRPr="006C4769">
        <w:t xml:space="preserve">   </w:t>
      </w:r>
    </w:p>
    <w:p w14:paraId="29537537" w14:textId="77777777" w:rsidR="001F77E3" w:rsidRPr="000C37A0" w:rsidRDefault="001F77E3" w:rsidP="001F77E3">
      <w:pPr>
        <w:pStyle w:val="Heading2"/>
      </w:pPr>
      <w:r w:rsidRPr="000C37A0">
        <w:t xml:space="preserve">Rationale </w:t>
      </w:r>
    </w:p>
    <w:p w14:paraId="1ABA40AC" w14:textId="7D609C59" w:rsidR="000D346D" w:rsidRDefault="006B5621" w:rsidP="006B5621">
      <w:pPr>
        <w:pStyle w:val="NICEnormal"/>
      </w:pPr>
      <w:r>
        <w:t xml:space="preserve">A named midwife, working </w:t>
      </w:r>
      <w:r w:rsidR="00DC5C0A">
        <w:t>within a small team of midwives and with other healthcare professionals,</w:t>
      </w:r>
      <w:r w:rsidR="0059384A">
        <w:t xml:space="preserve"> </w:t>
      </w:r>
      <w:r w:rsidR="00CC18BB">
        <w:t xml:space="preserve">has </w:t>
      </w:r>
      <w:r w:rsidR="0059384A">
        <w:t>responsibility for ensuring that the needs of the</w:t>
      </w:r>
      <w:r>
        <w:t xml:space="preserve"> pregnant woman and her baby</w:t>
      </w:r>
      <w:r w:rsidR="00CC18BB">
        <w:t xml:space="preserve"> </w:t>
      </w:r>
      <w:r w:rsidRPr="006B5621">
        <w:t>are met</w:t>
      </w:r>
      <w:r w:rsidR="0059384A">
        <w:t>. The</w:t>
      </w:r>
      <w:r w:rsidR="003E53B5">
        <w:t xml:space="preserve"> named</w:t>
      </w:r>
      <w:r w:rsidR="0059384A">
        <w:t xml:space="preserve"> midwife </w:t>
      </w:r>
      <w:r w:rsidR="003E53B5">
        <w:t xml:space="preserve">is </w:t>
      </w:r>
      <w:r w:rsidR="00721CAE">
        <w:t>the</w:t>
      </w:r>
      <w:r w:rsidR="003E53B5">
        <w:t xml:space="preserve"> main point of contact, </w:t>
      </w:r>
      <w:r w:rsidR="00544ED9">
        <w:t xml:space="preserve">coordinating </w:t>
      </w:r>
      <w:r w:rsidR="0059384A">
        <w:t xml:space="preserve">care and </w:t>
      </w:r>
      <w:r w:rsidR="00544ED9">
        <w:t xml:space="preserve">sharing </w:t>
      </w:r>
      <w:r w:rsidR="0059384A">
        <w:t>information with other healthcare professionals</w:t>
      </w:r>
      <w:r w:rsidR="003E53B5">
        <w:t xml:space="preserve">, </w:t>
      </w:r>
      <w:r w:rsidR="0059384A">
        <w:t>includ</w:t>
      </w:r>
      <w:r w:rsidR="00D85F8F">
        <w:t>ing</w:t>
      </w:r>
      <w:r w:rsidR="0059384A">
        <w:t xml:space="preserve"> </w:t>
      </w:r>
      <w:r w:rsidR="00544ED9">
        <w:t xml:space="preserve">with </w:t>
      </w:r>
      <w:r w:rsidR="0059384A">
        <w:t>other members of the midwifery team</w:t>
      </w:r>
      <w:r w:rsidR="00CC18BB">
        <w:t xml:space="preserve">. This helps to ensure </w:t>
      </w:r>
      <w:r w:rsidR="009D642A">
        <w:t>consistency of midwifery input</w:t>
      </w:r>
      <w:r w:rsidR="00191106">
        <w:t xml:space="preserve"> </w:t>
      </w:r>
      <w:r w:rsidR="009D642A">
        <w:t xml:space="preserve">and </w:t>
      </w:r>
      <w:r w:rsidR="003E53B5">
        <w:t xml:space="preserve">that </w:t>
      </w:r>
      <w:r w:rsidR="00A4773C">
        <w:t xml:space="preserve">the wider care team recognises </w:t>
      </w:r>
      <w:r w:rsidR="009D642A">
        <w:t xml:space="preserve">any </w:t>
      </w:r>
      <w:r w:rsidR="003E53B5">
        <w:t xml:space="preserve">concerns </w:t>
      </w:r>
      <w:r w:rsidR="00E14FFF">
        <w:t xml:space="preserve">about the woman </w:t>
      </w:r>
      <w:r w:rsidR="009D642A">
        <w:t>or</w:t>
      </w:r>
      <w:r w:rsidR="00E14FFF">
        <w:t xml:space="preserve"> baby’s health</w:t>
      </w:r>
      <w:r w:rsidR="009D642A">
        <w:t>.</w:t>
      </w:r>
    </w:p>
    <w:p w14:paraId="6D6CAA5D" w14:textId="77777777" w:rsidR="001F77E3" w:rsidRPr="000C37A0" w:rsidRDefault="001F77E3" w:rsidP="001F77E3">
      <w:pPr>
        <w:pStyle w:val="Heading2"/>
      </w:pPr>
      <w:r w:rsidRPr="000C37A0">
        <w:t xml:space="preserve">Quality </w:t>
      </w:r>
      <w:r w:rsidRPr="00945D72">
        <w:t>measures</w:t>
      </w:r>
    </w:p>
    <w:p w14:paraId="7CD0B0DD" w14:textId="77777777" w:rsidR="001F77E3" w:rsidRPr="006448B2" w:rsidRDefault="001F77E3" w:rsidP="001F77E3">
      <w:pPr>
        <w:pStyle w:val="NICEnormal"/>
      </w:pPr>
      <w:r w:rsidRPr="006448B2">
        <w:t xml:space="preserve">The following measures can be used to assess the quality of care or service provision specified in the statement. They are examples of how the statement can be measured, and can be adapted and used flexibly. </w:t>
      </w:r>
    </w:p>
    <w:p w14:paraId="04D2F780" w14:textId="471CEB1C" w:rsidR="00BF7045" w:rsidRPr="000C37A0" w:rsidRDefault="00BF7045" w:rsidP="00BF7045">
      <w:pPr>
        <w:pStyle w:val="Heading3"/>
      </w:pPr>
      <w:r>
        <w:t xml:space="preserve">Structure </w:t>
      </w:r>
    </w:p>
    <w:p w14:paraId="50975932" w14:textId="490F7368" w:rsidR="00BF7045" w:rsidRPr="00D33F79" w:rsidRDefault="00561445" w:rsidP="001F77E3">
      <w:pPr>
        <w:pStyle w:val="Heading3"/>
        <w:rPr>
          <w:b w:val="0"/>
          <w:bCs w:val="0"/>
        </w:rPr>
      </w:pPr>
      <w:r w:rsidRPr="00561445">
        <w:rPr>
          <w:b w:val="0"/>
          <w:bCs w:val="0"/>
        </w:rPr>
        <w:t xml:space="preserve">Evidence of </w:t>
      </w:r>
      <w:r>
        <w:rPr>
          <w:b w:val="0"/>
          <w:bCs w:val="0"/>
        </w:rPr>
        <w:t xml:space="preserve">local arrangements to </w:t>
      </w:r>
      <w:r w:rsidR="007A4C56">
        <w:rPr>
          <w:b w:val="0"/>
          <w:bCs w:val="0"/>
        </w:rPr>
        <w:t>ensure that continuity of carer pathways are in place</w:t>
      </w:r>
    </w:p>
    <w:p w14:paraId="5C15D606" w14:textId="70917461" w:rsidR="00806094" w:rsidRDefault="00BF7045" w:rsidP="00806094">
      <w:pPr>
        <w:pStyle w:val="Heading3"/>
        <w:rPr>
          <w:b w:val="0"/>
          <w:bCs w:val="0"/>
        </w:rPr>
      </w:pPr>
      <w:r w:rsidRPr="00BF7045">
        <w:t xml:space="preserve">Data source: </w:t>
      </w:r>
      <w:r w:rsidR="00FB3ADC">
        <w:rPr>
          <w:b w:val="0"/>
          <w:bCs w:val="0"/>
        </w:rPr>
        <w:t>Data</w:t>
      </w:r>
      <w:r>
        <w:rPr>
          <w:b w:val="0"/>
          <w:bCs w:val="0"/>
        </w:rPr>
        <w:t xml:space="preserve"> can be collected </w:t>
      </w:r>
      <w:r w:rsidR="00FB3ADC">
        <w:rPr>
          <w:b w:val="0"/>
          <w:bCs w:val="0"/>
        </w:rPr>
        <w:t xml:space="preserve">from information recorded locally by provider organisations, </w:t>
      </w:r>
      <w:r w:rsidR="00D3154E">
        <w:rPr>
          <w:b w:val="0"/>
          <w:bCs w:val="0"/>
        </w:rPr>
        <w:t>for example,</w:t>
      </w:r>
      <w:r w:rsidR="00561445">
        <w:rPr>
          <w:b w:val="0"/>
          <w:bCs w:val="0"/>
        </w:rPr>
        <w:t xml:space="preserve"> </w:t>
      </w:r>
      <w:r w:rsidR="00806094">
        <w:rPr>
          <w:b w:val="0"/>
          <w:bCs w:val="0"/>
        </w:rPr>
        <w:t xml:space="preserve">service </w:t>
      </w:r>
      <w:r w:rsidR="00561445">
        <w:rPr>
          <w:b w:val="0"/>
          <w:bCs w:val="0"/>
        </w:rPr>
        <w:t>protocols</w:t>
      </w:r>
      <w:r w:rsidR="00D3154E">
        <w:rPr>
          <w:b w:val="0"/>
          <w:bCs w:val="0"/>
        </w:rPr>
        <w:t xml:space="preserve"> and local plans</w:t>
      </w:r>
      <w:r w:rsidR="002D48DF">
        <w:rPr>
          <w:b w:val="0"/>
          <w:bCs w:val="0"/>
        </w:rPr>
        <w:t xml:space="preserve">. </w:t>
      </w:r>
    </w:p>
    <w:p w14:paraId="7F91E207" w14:textId="4011A2C2" w:rsidR="001F77E3" w:rsidRPr="000C37A0" w:rsidRDefault="001F77E3" w:rsidP="001F77E3">
      <w:pPr>
        <w:pStyle w:val="Heading3"/>
      </w:pPr>
      <w:r w:rsidRPr="000C37A0">
        <w:t>Process</w:t>
      </w:r>
    </w:p>
    <w:p w14:paraId="3104EAAC" w14:textId="41B0C812" w:rsidR="00CB220F" w:rsidRPr="00CB220F" w:rsidRDefault="00CB220F" w:rsidP="001F77E3">
      <w:pPr>
        <w:pStyle w:val="NICEnormal"/>
      </w:pPr>
      <w:r>
        <w:t xml:space="preserve">The proportion of </w:t>
      </w:r>
      <w:r w:rsidR="00745DEC">
        <w:t xml:space="preserve">pregnant </w:t>
      </w:r>
      <w:r>
        <w:t xml:space="preserve">women who have </w:t>
      </w:r>
      <w:r w:rsidR="00C3488C">
        <w:t>a</w:t>
      </w:r>
      <w:r>
        <w:t xml:space="preserve"> named midwife. </w:t>
      </w:r>
    </w:p>
    <w:p w14:paraId="01A6B12C" w14:textId="441BFD32" w:rsidR="001F77E3" w:rsidRPr="000C37A0" w:rsidRDefault="001F77E3" w:rsidP="001F77E3">
      <w:pPr>
        <w:pStyle w:val="NICEnormal"/>
      </w:pPr>
      <w:r>
        <w:t xml:space="preserve">Numerator – </w:t>
      </w:r>
      <w:r w:rsidR="00F6046E">
        <w:t>The number in the denominator who have a named midwife</w:t>
      </w:r>
      <w:r w:rsidR="00C3488C">
        <w:t>.</w:t>
      </w:r>
      <w:r w:rsidR="00F6046E">
        <w:t xml:space="preserve"> </w:t>
      </w:r>
    </w:p>
    <w:p w14:paraId="72E787E6" w14:textId="6B928292" w:rsidR="001F77E3" w:rsidRPr="000C37A0" w:rsidRDefault="001F77E3" w:rsidP="001F77E3">
      <w:pPr>
        <w:pStyle w:val="NICEnormal"/>
      </w:pPr>
      <w:r w:rsidRPr="000C37A0">
        <w:t xml:space="preserve">Denominator – </w:t>
      </w:r>
      <w:r w:rsidR="00F6046E">
        <w:t xml:space="preserve">The number of pregnant women. </w:t>
      </w:r>
    </w:p>
    <w:p w14:paraId="5DEDB50C" w14:textId="0107C6E4" w:rsidR="001F77E3" w:rsidRDefault="001F77E3" w:rsidP="00F6046E">
      <w:pPr>
        <w:pStyle w:val="NICEnormal"/>
      </w:pPr>
      <w:r w:rsidRPr="00B4696C">
        <w:rPr>
          <w:b/>
          <w:iCs/>
        </w:rPr>
        <w:t>Data source:</w:t>
      </w:r>
      <w:r w:rsidRPr="000C37A0">
        <w:t xml:space="preserve"> </w:t>
      </w:r>
      <w:r w:rsidR="00A720E7">
        <w:t xml:space="preserve">Information on the proportion of women who have a named midwife can be collected from </w:t>
      </w:r>
      <w:r w:rsidR="0039346C">
        <w:t xml:space="preserve">information </w:t>
      </w:r>
      <w:r w:rsidR="00A720E7">
        <w:t>recorded locally</w:t>
      </w:r>
      <w:r w:rsidR="00F66E90">
        <w:t xml:space="preserve"> such as antenatal care records</w:t>
      </w:r>
      <w:r w:rsidR="00B534CD">
        <w:t xml:space="preserve">. </w:t>
      </w:r>
      <w:hyperlink r:id="rId40" w:history="1">
        <w:r w:rsidR="00DD78B0" w:rsidRPr="00DD78B0">
          <w:rPr>
            <w:rStyle w:val="Hyperlink"/>
          </w:rPr>
          <w:t xml:space="preserve"> </w:t>
        </w:r>
        <w:r w:rsidR="00A4773C" w:rsidRPr="00DD78B0">
          <w:rPr>
            <w:rStyle w:val="Hyperlink"/>
          </w:rPr>
          <w:t>NHS Digital's Maternity Services Data Set</w:t>
        </w:r>
      </w:hyperlink>
      <w:r w:rsidR="00D4137C" w:rsidRPr="00E25244">
        <w:t xml:space="preserve"> includes </w:t>
      </w:r>
      <w:r w:rsidR="00D4137C">
        <w:t>placement on the continuity of carer pathway</w:t>
      </w:r>
      <w:r w:rsidR="00D4137C" w:rsidRPr="00E25244">
        <w:t xml:space="preserve"> and the </w:t>
      </w:r>
      <w:hyperlink r:id="rId41" w:history="1">
        <w:r w:rsidR="00D4137C" w:rsidRPr="00E25244">
          <w:rPr>
            <w:rStyle w:val="Hyperlink"/>
          </w:rPr>
          <w:t>Maternity Services Dashboard</w:t>
        </w:r>
      </w:hyperlink>
      <w:r w:rsidR="00D4137C" w:rsidRPr="00E25244">
        <w:t xml:space="preserve"> can be used to monitor performance and compare services</w:t>
      </w:r>
      <w:r w:rsidR="00A4773C">
        <w:t>.</w:t>
      </w:r>
    </w:p>
    <w:p w14:paraId="10174FD5" w14:textId="77777777" w:rsidR="001F77E3" w:rsidRPr="000C37A0" w:rsidRDefault="001F77E3" w:rsidP="001F77E3">
      <w:pPr>
        <w:pStyle w:val="Heading3"/>
      </w:pPr>
      <w:r w:rsidRPr="000C37A0">
        <w:t>Outcome</w:t>
      </w:r>
    </w:p>
    <w:p w14:paraId="6E7C5215" w14:textId="42CE2CC4" w:rsidR="00E72CF3" w:rsidRDefault="00A720E7" w:rsidP="00CE6C6E">
      <w:pPr>
        <w:pStyle w:val="NICEnormal"/>
      </w:pPr>
      <w:r>
        <w:t xml:space="preserve">The proportion of women </w:t>
      </w:r>
      <w:r w:rsidR="00E72CF3" w:rsidRPr="00E72CF3">
        <w:t xml:space="preserve">who </w:t>
      </w:r>
      <w:r w:rsidR="00A93E10">
        <w:t>report that midwives and doctors were aware of their medical history</w:t>
      </w:r>
      <w:r w:rsidR="00E72CF3">
        <w:t>.</w:t>
      </w:r>
    </w:p>
    <w:p w14:paraId="5330CB2D" w14:textId="3C2F190E" w:rsidR="00E72CF3" w:rsidRDefault="00856BF0" w:rsidP="00E72CF3">
      <w:pPr>
        <w:pStyle w:val="NICEnormal"/>
      </w:pPr>
      <w:r w:rsidRPr="000C37A0">
        <w:t xml:space="preserve">Numerator – </w:t>
      </w:r>
      <w:r w:rsidR="00E72CF3">
        <w:t xml:space="preserve">The number </w:t>
      </w:r>
      <w:r w:rsidR="00DB20BC">
        <w:t>in the denominator</w:t>
      </w:r>
      <w:r w:rsidR="00E72CF3">
        <w:t xml:space="preserve"> who </w:t>
      </w:r>
      <w:r w:rsidR="00A93E10" w:rsidRPr="00A93E10">
        <w:t>report that midwives and doctors were aware of their medical history</w:t>
      </w:r>
      <w:r w:rsidR="00E72CF3">
        <w:t>.</w:t>
      </w:r>
    </w:p>
    <w:p w14:paraId="1421098C" w14:textId="4C3E803C" w:rsidR="00A720E7" w:rsidRDefault="008D0B61" w:rsidP="00CE6C6E">
      <w:pPr>
        <w:pStyle w:val="NICEnormal"/>
      </w:pPr>
      <w:r w:rsidRPr="000C37A0">
        <w:t xml:space="preserve">Denominator – </w:t>
      </w:r>
      <w:r w:rsidR="00E72CF3">
        <w:t xml:space="preserve">The number of women who gave birth. </w:t>
      </w:r>
    </w:p>
    <w:p w14:paraId="0208A5FF" w14:textId="244B8BF8" w:rsidR="00674FAE" w:rsidRPr="00674FAE" w:rsidRDefault="00674FAE" w:rsidP="00CE6C6E">
      <w:pPr>
        <w:pStyle w:val="NICEnormal"/>
      </w:pPr>
      <w:r>
        <w:rPr>
          <w:b/>
          <w:bCs/>
        </w:rPr>
        <w:t xml:space="preserve">Data source: </w:t>
      </w:r>
      <w:r w:rsidR="00B534CD">
        <w:t>The a</w:t>
      </w:r>
      <w:r w:rsidR="00502A39">
        <w:t xml:space="preserve">nnual </w:t>
      </w:r>
      <w:hyperlink r:id="rId42" w:history="1">
        <w:r w:rsidR="00502A39" w:rsidRPr="008D0B61">
          <w:rPr>
            <w:rStyle w:val="Hyperlink"/>
          </w:rPr>
          <w:t>C</w:t>
        </w:r>
        <w:r w:rsidR="00A4773C">
          <w:rPr>
            <w:rStyle w:val="Hyperlink"/>
          </w:rPr>
          <w:t xml:space="preserve">are </w:t>
        </w:r>
        <w:r w:rsidR="00502A39" w:rsidRPr="008D0B61">
          <w:rPr>
            <w:rStyle w:val="Hyperlink"/>
          </w:rPr>
          <w:t>Q</w:t>
        </w:r>
        <w:r w:rsidR="00A4773C">
          <w:rPr>
            <w:rStyle w:val="Hyperlink"/>
          </w:rPr>
          <w:t xml:space="preserve">uality </w:t>
        </w:r>
        <w:r w:rsidR="00502A39" w:rsidRPr="008D0B61">
          <w:rPr>
            <w:rStyle w:val="Hyperlink"/>
          </w:rPr>
          <w:t>C</w:t>
        </w:r>
        <w:r w:rsidR="00A4773C">
          <w:rPr>
            <w:rStyle w:val="Hyperlink"/>
          </w:rPr>
          <w:t>ommission</w:t>
        </w:r>
        <w:r w:rsidR="00502A39" w:rsidRPr="008D0B61">
          <w:rPr>
            <w:rStyle w:val="Hyperlink"/>
          </w:rPr>
          <w:t xml:space="preserve"> Maternity Survey</w:t>
        </w:r>
      </w:hyperlink>
      <w:r w:rsidR="00E72CF3">
        <w:rPr>
          <w:rStyle w:val="Hyperlink"/>
        </w:rPr>
        <w:t xml:space="preserve"> </w:t>
      </w:r>
      <w:r w:rsidR="00E72CF3" w:rsidRPr="00885CCD">
        <w:t>collects data about women’s experience</w:t>
      </w:r>
      <w:r w:rsidR="00A4773C">
        <w:t>s</w:t>
      </w:r>
      <w:r w:rsidR="00E72CF3" w:rsidRPr="00885CCD">
        <w:t xml:space="preserve"> of the continuity of their antenatal care, including:</w:t>
      </w:r>
      <w:r w:rsidR="00C776C2">
        <w:t xml:space="preserve"> </w:t>
      </w:r>
      <w:r w:rsidR="00B534CD" w:rsidRPr="00B534CD">
        <w:t>During your antenatal check-ups, did your midwives or doctor appear to be aware of your medical history</w:t>
      </w:r>
      <w:r w:rsidR="00C776C2">
        <w:t xml:space="preserve">? </w:t>
      </w:r>
    </w:p>
    <w:p w14:paraId="5579DF42" w14:textId="77777777" w:rsidR="001F77E3" w:rsidRDefault="001F77E3" w:rsidP="001F77E3">
      <w:pPr>
        <w:pStyle w:val="Heading2"/>
      </w:pPr>
      <w:r w:rsidRPr="000C37A0">
        <w:t xml:space="preserve">What the quality statement means for </w:t>
      </w:r>
      <w:r>
        <w:t>different audiences</w:t>
      </w:r>
    </w:p>
    <w:p w14:paraId="4C11A99A" w14:textId="483E66B7" w:rsidR="001F77E3" w:rsidRPr="000C37A0" w:rsidRDefault="001F77E3" w:rsidP="001F77E3">
      <w:pPr>
        <w:pStyle w:val="NICEnormal"/>
      </w:pPr>
      <w:r w:rsidRPr="000C37A0">
        <w:rPr>
          <w:b/>
        </w:rPr>
        <w:t>Service providers</w:t>
      </w:r>
      <w:r>
        <w:t xml:space="preserve"> (</w:t>
      </w:r>
      <w:r w:rsidR="00A964B9">
        <w:rPr>
          <w:rStyle w:val="NICEnormalChar"/>
        </w:rPr>
        <w:t>maternity services</w:t>
      </w:r>
      <w:r>
        <w:rPr>
          <w:rStyle w:val="NICEnormalChar"/>
        </w:rPr>
        <w:t>)</w:t>
      </w:r>
      <w:r w:rsidRPr="00F616AD">
        <w:t xml:space="preserve"> </w:t>
      </w:r>
      <w:r>
        <w:t>ensure tha</w:t>
      </w:r>
      <w:r w:rsidR="00724959">
        <w:t>t</w:t>
      </w:r>
      <w:r w:rsidR="00A964B9">
        <w:t xml:space="preserve"> </w:t>
      </w:r>
      <w:r w:rsidR="008D0B61">
        <w:t xml:space="preserve">protocols </w:t>
      </w:r>
      <w:r w:rsidR="00E72CF3">
        <w:t xml:space="preserve">are in place </w:t>
      </w:r>
      <w:r w:rsidR="00DB20BC">
        <w:t>for</w:t>
      </w:r>
      <w:r w:rsidR="008D0B61">
        <w:t xml:space="preserve"> </w:t>
      </w:r>
      <w:r w:rsidR="00E72CF3">
        <w:t>wom</w:t>
      </w:r>
      <w:r w:rsidR="007D7177">
        <w:t xml:space="preserve">en and their babies </w:t>
      </w:r>
      <w:r w:rsidR="00A4773C">
        <w:t xml:space="preserve">to </w:t>
      </w:r>
      <w:r w:rsidR="008D0B61">
        <w:t xml:space="preserve">have </w:t>
      </w:r>
      <w:r w:rsidR="00DC4B17">
        <w:t xml:space="preserve">access to </w:t>
      </w:r>
      <w:r w:rsidR="00C776C2">
        <w:t>a named midwife</w:t>
      </w:r>
      <w:r w:rsidR="00F01E63">
        <w:t>,</w:t>
      </w:r>
      <w:r w:rsidR="007D7177">
        <w:t xml:space="preserve"> who</w:t>
      </w:r>
      <w:r w:rsidR="00B03DC7">
        <w:t xml:space="preserve"> is the main point of contact and</w:t>
      </w:r>
      <w:r w:rsidR="007D7177">
        <w:t xml:space="preserve"> enables</w:t>
      </w:r>
      <w:r w:rsidR="00C23D55">
        <w:t xml:space="preserve"> planning of</w:t>
      </w:r>
      <w:r w:rsidR="007D7177">
        <w:t xml:space="preserve"> </w:t>
      </w:r>
      <w:r w:rsidR="00324DEE">
        <w:t>consistent</w:t>
      </w:r>
      <w:r w:rsidR="00C23D55">
        <w:t xml:space="preserve"> and </w:t>
      </w:r>
      <w:r w:rsidR="00324DEE">
        <w:t>individualised care</w:t>
      </w:r>
      <w:r w:rsidR="00C23D55">
        <w:t>.</w:t>
      </w:r>
      <w:r w:rsidR="002B0A9B">
        <w:t xml:space="preserve"> </w:t>
      </w:r>
      <w:r w:rsidR="00352259">
        <w:t>Providers ensure that systems are in place for i</w:t>
      </w:r>
      <w:r w:rsidR="007D7177">
        <w:t xml:space="preserve">nformation </w:t>
      </w:r>
      <w:r w:rsidR="00352259">
        <w:t xml:space="preserve">to be </w:t>
      </w:r>
      <w:r w:rsidR="002B0A9B">
        <w:t xml:space="preserve">shared between </w:t>
      </w:r>
      <w:r w:rsidR="00F01E63">
        <w:t xml:space="preserve">healthcare professionals involved </w:t>
      </w:r>
      <w:r w:rsidR="002B0A9B">
        <w:t xml:space="preserve">in the woman’s care </w:t>
      </w:r>
      <w:r w:rsidR="00F01E63">
        <w:t>so that any concerns</w:t>
      </w:r>
      <w:r w:rsidR="00324DEE">
        <w:t xml:space="preserve"> about her or her baby’s health</w:t>
      </w:r>
      <w:r w:rsidR="00F01E63">
        <w:t xml:space="preserve"> are recognised</w:t>
      </w:r>
      <w:r w:rsidR="007D7177">
        <w:t xml:space="preserve">. </w:t>
      </w:r>
    </w:p>
    <w:p w14:paraId="5CA461FE" w14:textId="413140A1" w:rsidR="001F77E3" w:rsidRPr="000C37A0" w:rsidRDefault="00492152" w:rsidP="0059384A">
      <w:pPr>
        <w:pStyle w:val="NICEnormal"/>
      </w:pPr>
      <w:r>
        <w:rPr>
          <w:b/>
        </w:rPr>
        <w:t>Healthcare professionals</w:t>
      </w:r>
      <w:r w:rsidR="001F77E3" w:rsidRPr="000C37A0">
        <w:t xml:space="preserve"> </w:t>
      </w:r>
      <w:r w:rsidR="001F77E3">
        <w:t>(</w:t>
      </w:r>
      <w:r w:rsidR="00015F63">
        <w:rPr>
          <w:rStyle w:val="NICEnormalChar"/>
        </w:rPr>
        <w:t>midwi</w:t>
      </w:r>
      <w:r w:rsidR="00DB20BC">
        <w:rPr>
          <w:rStyle w:val="NICEnormalChar"/>
        </w:rPr>
        <w:t>ves</w:t>
      </w:r>
      <w:r w:rsidR="0059384A">
        <w:rPr>
          <w:rStyle w:val="NICEnormalChar"/>
        </w:rPr>
        <w:t xml:space="preserve">) </w:t>
      </w:r>
      <w:r w:rsidR="00564B86">
        <w:rPr>
          <w:rStyle w:val="NICEnormalChar"/>
        </w:rPr>
        <w:t xml:space="preserve">are </w:t>
      </w:r>
      <w:r w:rsidR="00015F63">
        <w:rPr>
          <w:rStyle w:val="NICEnormalChar"/>
        </w:rPr>
        <w:t xml:space="preserve">responsible for planning consistent, individualised care </w:t>
      </w:r>
      <w:r w:rsidR="00E14FFF">
        <w:rPr>
          <w:rStyle w:val="NICEnormalChar"/>
        </w:rPr>
        <w:t>for a woman and her baby throughout the maternity pathway</w:t>
      </w:r>
      <w:r w:rsidR="00015F63">
        <w:rPr>
          <w:rStyle w:val="NICEnormalChar"/>
        </w:rPr>
        <w:t>.</w:t>
      </w:r>
      <w:r w:rsidR="00F01E63">
        <w:rPr>
          <w:rStyle w:val="NICEnormalChar"/>
        </w:rPr>
        <w:t xml:space="preserve"> </w:t>
      </w:r>
      <w:r w:rsidR="00DB20BC">
        <w:rPr>
          <w:rStyle w:val="NICEnormalChar"/>
        </w:rPr>
        <w:t xml:space="preserve">A </w:t>
      </w:r>
      <w:r w:rsidR="002B0A9B">
        <w:rPr>
          <w:rStyle w:val="NICEnormalChar"/>
        </w:rPr>
        <w:t xml:space="preserve">named midwife </w:t>
      </w:r>
      <w:r w:rsidR="00F80999">
        <w:rPr>
          <w:rStyle w:val="NICEnormalChar"/>
        </w:rPr>
        <w:t>acts as the main point of contact</w:t>
      </w:r>
      <w:r w:rsidR="003E51C0">
        <w:rPr>
          <w:rStyle w:val="NICEnormalChar"/>
        </w:rPr>
        <w:t>. They</w:t>
      </w:r>
      <w:r w:rsidR="00F80999">
        <w:rPr>
          <w:rStyle w:val="NICEnormalChar"/>
        </w:rPr>
        <w:t xml:space="preserve"> </w:t>
      </w:r>
      <w:r w:rsidR="00015F63">
        <w:rPr>
          <w:rStyle w:val="NICEnormalChar"/>
        </w:rPr>
        <w:t>communicat</w:t>
      </w:r>
      <w:r w:rsidR="003E51C0">
        <w:rPr>
          <w:rStyle w:val="NICEnormalChar"/>
        </w:rPr>
        <w:t>e</w:t>
      </w:r>
      <w:r w:rsidR="00015F63">
        <w:rPr>
          <w:rStyle w:val="NICEnormalChar"/>
        </w:rPr>
        <w:t xml:space="preserve"> and shar</w:t>
      </w:r>
      <w:r w:rsidR="003E51C0">
        <w:rPr>
          <w:rStyle w:val="NICEnormalChar"/>
        </w:rPr>
        <w:t>e</w:t>
      </w:r>
      <w:r w:rsidR="00015F63">
        <w:rPr>
          <w:rStyle w:val="NICEnormalChar"/>
        </w:rPr>
        <w:t xml:space="preserve"> information </w:t>
      </w:r>
      <w:r w:rsidR="00DC5C0A">
        <w:rPr>
          <w:rStyle w:val="NICEnormalChar"/>
        </w:rPr>
        <w:t xml:space="preserve">with </w:t>
      </w:r>
      <w:r w:rsidR="00015F63">
        <w:rPr>
          <w:rStyle w:val="NICEnormalChar"/>
        </w:rPr>
        <w:t xml:space="preserve">both </w:t>
      </w:r>
      <w:r w:rsidR="002B0A9B">
        <w:rPr>
          <w:rStyle w:val="NICEnormalChar"/>
        </w:rPr>
        <w:t xml:space="preserve">other midwives in the team and </w:t>
      </w:r>
      <w:r w:rsidR="0059384A">
        <w:rPr>
          <w:rStyle w:val="NICEnormalChar"/>
        </w:rPr>
        <w:t>other healthcare professionals</w:t>
      </w:r>
      <w:r w:rsidR="003E51C0">
        <w:rPr>
          <w:rStyle w:val="NICEnormalChar"/>
        </w:rPr>
        <w:t xml:space="preserve"> in a timely and effective manner</w:t>
      </w:r>
      <w:r w:rsidR="00015F63">
        <w:rPr>
          <w:rStyle w:val="NICEnormalChar"/>
        </w:rPr>
        <w:t>, so that</w:t>
      </w:r>
      <w:r w:rsidR="0059384A">
        <w:rPr>
          <w:rStyle w:val="NICEnormalChar"/>
        </w:rPr>
        <w:t xml:space="preserve"> </w:t>
      </w:r>
      <w:r w:rsidR="00721CAE">
        <w:rPr>
          <w:rStyle w:val="NICEnormalChar"/>
        </w:rPr>
        <w:t xml:space="preserve">any </w:t>
      </w:r>
      <w:r w:rsidR="00212BCB">
        <w:rPr>
          <w:rStyle w:val="NICEnormalChar"/>
        </w:rPr>
        <w:t>concerns</w:t>
      </w:r>
      <w:r w:rsidR="00DC5C0A">
        <w:rPr>
          <w:rStyle w:val="NICEnormalChar"/>
        </w:rPr>
        <w:t xml:space="preserve"> </w:t>
      </w:r>
      <w:r w:rsidR="00DC5C0A">
        <w:t xml:space="preserve">about the woman </w:t>
      </w:r>
      <w:r w:rsidR="009D642A">
        <w:t>or</w:t>
      </w:r>
      <w:r w:rsidR="00DC5C0A">
        <w:t xml:space="preserve"> baby’s health </w:t>
      </w:r>
      <w:r w:rsidR="006B4A0B">
        <w:t>are</w:t>
      </w:r>
      <w:r w:rsidR="00DC5C0A">
        <w:t xml:space="preserve"> </w:t>
      </w:r>
      <w:r w:rsidR="00721CAE">
        <w:t>recognised</w:t>
      </w:r>
      <w:r w:rsidR="00DC5C0A">
        <w:t>.</w:t>
      </w:r>
    </w:p>
    <w:p w14:paraId="29504071" w14:textId="418CE466" w:rsidR="001F77E3" w:rsidRPr="000C37A0" w:rsidRDefault="001F77E3" w:rsidP="001F77E3">
      <w:pPr>
        <w:pStyle w:val="NICEnormal"/>
      </w:pPr>
      <w:r w:rsidRPr="000C37A0">
        <w:rPr>
          <w:b/>
        </w:rPr>
        <w:t>Commissioners</w:t>
      </w:r>
      <w:r>
        <w:t xml:space="preserve"> </w:t>
      </w:r>
      <w:r w:rsidR="00724959">
        <w:t>(integrated care systems</w:t>
      </w:r>
      <w:r>
        <w:rPr>
          <w:rStyle w:val="NICEnormalChar"/>
        </w:rPr>
        <w:fldChar w:fldCharType="begin">
          <w:ffData>
            <w:name w:val=""/>
            <w:enabled/>
            <w:calcOnExit w:val="0"/>
            <w:textInput>
              <w:default w:val="[Insert list of relevant commissioners]"/>
            </w:textInput>
          </w:ffData>
        </w:fldChar>
      </w:r>
      <w:r>
        <w:rPr>
          <w:rStyle w:val="NICEnormalChar"/>
        </w:rPr>
        <w:instrText xml:space="preserve"> FORMTEXT </w:instrText>
      </w:r>
      <w:r w:rsidR="00B11CD7">
        <w:rPr>
          <w:rStyle w:val="NICEnormalChar"/>
        </w:rPr>
      </w:r>
      <w:r w:rsidR="00B11CD7">
        <w:rPr>
          <w:rStyle w:val="NICEnormalChar"/>
        </w:rPr>
        <w:fldChar w:fldCharType="separate"/>
      </w:r>
      <w:r>
        <w:rPr>
          <w:rStyle w:val="NICEnormalChar"/>
        </w:rPr>
        <w:fldChar w:fldCharType="end"/>
      </w:r>
      <w:r w:rsidR="00724959">
        <w:rPr>
          <w:rStyle w:val="NICEnormalChar"/>
        </w:rPr>
        <w:t>)</w:t>
      </w:r>
      <w:r w:rsidRPr="00BE5349">
        <w:t xml:space="preserve"> </w:t>
      </w:r>
      <w:r>
        <w:t>ensure that</w:t>
      </w:r>
      <w:r w:rsidRPr="000C37A0">
        <w:t xml:space="preserve"> </w:t>
      </w:r>
      <w:r w:rsidR="00C776C2">
        <w:t xml:space="preserve">they commission services </w:t>
      </w:r>
      <w:r w:rsidR="00C23D55">
        <w:t>that give</w:t>
      </w:r>
      <w:r w:rsidR="00C776C2">
        <w:t xml:space="preserve"> women </w:t>
      </w:r>
      <w:r w:rsidR="00DC4B17">
        <w:t xml:space="preserve">access to </w:t>
      </w:r>
      <w:r w:rsidR="00C776C2">
        <w:t>a named midwife who</w:t>
      </w:r>
      <w:r w:rsidR="0059384A" w:rsidRPr="0059384A">
        <w:t xml:space="preserve"> </w:t>
      </w:r>
      <w:r w:rsidR="002B0A9B">
        <w:t>ensures that consistent and individualised care is provided</w:t>
      </w:r>
      <w:r w:rsidR="00DB20BC">
        <w:t>.</w:t>
      </w:r>
      <w:r w:rsidR="002B0A9B">
        <w:t xml:space="preserve"> </w:t>
      </w:r>
      <w:r w:rsidR="00564B86" w:rsidRPr="00564B86">
        <w:t xml:space="preserve">Commissioners work together to ensure that systems are in place to enable information to be shared quickly and easily between </w:t>
      </w:r>
      <w:r w:rsidR="00A0574E">
        <w:t xml:space="preserve">and within </w:t>
      </w:r>
      <w:r w:rsidR="00564B86" w:rsidRPr="00564B86">
        <w:t xml:space="preserve">services in the antenatal </w:t>
      </w:r>
      <w:r w:rsidR="00D34FBA" w:rsidRPr="00564B86">
        <w:t>period.</w:t>
      </w:r>
    </w:p>
    <w:p w14:paraId="67E264C4" w14:textId="6C59B064" w:rsidR="0059384A" w:rsidRDefault="00492152" w:rsidP="001F77E3">
      <w:pPr>
        <w:pStyle w:val="NICEnormal"/>
      </w:pPr>
      <w:r>
        <w:rPr>
          <w:b/>
        </w:rPr>
        <w:t xml:space="preserve">Pregnant </w:t>
      </w:r>
      <w:r w:rsidR="001F77E3" w:rsidRPr="000C37A0">
        <w:rPr>
          <w:b/>
        </w:rPr>
        <w:t>women</w:t>
      </w:r>
      <w:r w:rsidR="001F77E3" w:rsidRPr="000C37A0">
        <w:t xml:space="preserve"> </w:t>
      </w:r>
      <w:r w:rsidR="001452E2" w:rsidRPr="001452E2">
        <w:t xml:space="preserve">have </w:t>
      </w:r>
      <w:r w:rsidR="00DC4B17">
        <w:t xml:space="preserve">access to </w:t>
      </w:r>
      <w:r w:rsidR="001452E2" w:rsidRPr="001452E2">
        <w:t>a named midwife who</w:t>
      </w:r>
      <w:r w:rsidR="00564B86">
        <w:t xml:space="preserve"> they can contact and who</w:t>
      </w:r>
      <w:r w:rsidR="00C23D55">
        <w:t>, working within a small team with other healthcare professionals,</w:t>
      </w:r>
      <w:r w:rsidR="001452E2" w:rsidRPr="001452E2">
        <w:t xml:space="preserve"> coordinates care</w:t>
      </w:r>
      <w:r w:rsidR="00B133B0">
        <w:t xml:space="preserve"> for her and her baby</w:t>
      </w:r>
      <w:r w:rsidR="001452E2" w:rsidRPr="001452E2">
        <w:t>.</w:t>
      </w:r>
      <w:r w:rsidR="00721CAE">
        <w:t xml:space="preserve"> </w:t>
      </w:r>
    </w:p>
    <w:p w14:paraId="58185D3D" w14:textId="77777777" w:rsidR="001F77E3" w:rsidRPr="000C37A0" w:rsidRDefault="001F77E3" w:rsidP="001F77E3">
      <w:pPr>
        <w:pStyle w:val="Heading2"/>
      </w:pPr>
      <w:r w:rsidRPr="000C37A0">
        <w:t>Source guidance</w:t>
      </w:r>
    </w:p>
    <w:p w14:paraId="5A923539" w14:textId="47D0E377" w:rsidR="00C776C2" w:rsidRPr="00DC4B17" w:rsidRDefault="00B11CD7" w:rsidP="00DC4B17">
      <w:pPr>
        <w:pStyle w:val="Bulletleft1"/>
      </w:pPr>
      <w:hyperlink r:id="rId43">
        <w:r w:rsidR="00492152" w:rsidRPr="5881D7E8">
          <w:rPr>
            <w:rStyle w:val="Hyperlink"/>
          </w:rPr>
          <w:t>Antenatal care. NICE guideline NG201</w:t>
        </w:r>
      </w:hyperlink>
      <w:r w:rsidR="00492152" w:rsidRPr="00DC4B17">
        <w:t xml:space="preserve"> (2021), recommendation 1.1.12.</w:t>
      </w:r>
    </w:p>
    <w:p w14:paraId="043DE0D8" w14:textId="179F0581" w:rsidR="00324DEE" w:rsidRPr="00E14FFF" w:rsidRDefault="00B11CD7" w:rsidP="00DC4B17">
      <w:pPr>
        <w:pStyle w:val="Bulletleft1last"/>
      </w:pPr>
      <w:hyperlink r:id="rId44" w:history="1">
        <w:hyperlink r:id="rId45" w:history="1">
          <w:r w:rsidR="004118E6">
            <w:rPr>
              <w:rStyle w:val="Hyperlink"/>
              <w:lang w:val="en-GB"/>
            </w:rPr>
            <w:t>P</w:t>
          </w:r>
          <w:r w:rsidR="00324DEE" w:rsidRPr="00E33C87">
            <w:rPr>
              <w:rStyle w:val="Hyperlink"/>
            </w:rPr>
            <w:t xml:space="preserve">regnancy and complex social factors. </w:t>
          </w:r>
          <w:r w:rsidR="004118E6">
            <w:rPr>
              <w:rStyle w:val="Hyperlink"/>
              <w:lang w:val="en-GB"/>
            </w:rPr>
            <w:t xml:space="preserve">NICE guideline </w:t>
          </w:r>
          <w:r w:rsidR="00324DEE" w:rsidRPr="00E33C87">
            <w:rPr>
              <w:rStyle w:val="Hyperlink"/>
            </w:rPr>
            <w:t>CG110</w:t>
          </w:r>
        </w:hyperlink>
      </w:hyperlink>
      <w:r w:rsidR="00324DEE">
        <w:t xml:space="preserve"> (2010), recommendations 1.2.4, 1.4.4 and 1.5.5.</w:t>
      </w:r>
    </w:p>
    <w:p w14:paraId="5C5721A4" w14:textId="5CBA7CB3" w:rsidR="001F77E3" w:rsidRPr="000C37A0" w:rsidRDefault="001F77E3" w:rsidP="001F77E3">
      <w:pPr>
        <w:pStyle w:val="Heading2"/>
      </w:pPr>
      <w:r w:rsidRPr="000C37A0">
        <w:t>Definitions of terms used in this quality statement</w:t>
      </w:r>
    </w:p>
    <w:p w14:paraId="7AF0E249" w14:textId="3D856B36" w:rsidR="001F77E3" w:rsidRDefault="00484D3D" w:rsidP="001F77E3">
      <w:pPr>
        <w:pStyle w:val="Heading3"/>
      </w:pPr>
      <w:r>
        <w:t xml:space="preserve">Named midwife </w:t>
      </w:r>
    </w:p>
    <w:p w14:paraId="34AA9060" w14:textId="3E6BC723" w:rsidR="00A3476F" w:rsidRDefault="00BA00FE" w:rsidP="00D63F89">
      <w:pPr>
        <w:pStyle w:val="NICEnormal"/>
        <w:tabs>
          <w:tab w:val="left" w:pos="4962"/>
        </w:tabs>
      </w:pPr>
      <w:r w:rsidRPr="00BA00FE">
        <w:t xml:space="preserve">A named midwife takes responsibility for ensuring that </w:t>
      </w:r>
      <w:r w:rsidR="00B133B0">
        <w:t>the needs of the woman and her baby are met.</w:t>
      </w:r>
      <w:r w:rsidR="00B02B48">
        <w:t xml:space="preserve"> </w:t>
      </w:r>
      <w:r w:rsidR="00C776C2">
        <w:t xml:space="preserve">This involves being </w:t>
      </w:r>
      <w:r w:rsidR="0059384A">
        <w:t xml:space="preserve">the </w:t>
      </w:r>
      <w:r w:rsidR="00DC5C0A">
        <w:t xml:space="preserve">main </w:t>
      </w:r>
      <w:r w:rsidR="0059384A">
        <w:t xml:space="preserve">point of </w:t>
      </w:r>
      <w:r w:rsidR="00C776C2">
        <w:t>contact</w:t>
      </w:r>
      <w:r w:rsidR="00D63F89">
        <w:t xml:space="preserve"> and</w:t>
      </w:r>
      <w:r w:rsidR="0059384A">
        <w:t xml:space="preserve"> coordinating her care</w:t>
      </w:r>
      <w:r w:rsidR="009D642A">
        <w:t xml:space="preserve">. </w:t>
      </w:r>
      <w:r w:rsidR="00D63F89">
        <w:t>Through effective</w:t>
      </w:r>
      <w:r w:rsidR="00DC5C0A">
        <w:t xml:space="preserve"> </w:t>
      </w:r>
      <w:r w:rsidR="00DC5C0A">
        <w:rPr>
          <w:rStyle w:val="NICEnormalChar"/>
        </w:rPr>
        <w:t>communicati</w:t>
      </w:r>
      <w:r w:rsidR="00D63F89">
        <w:rPr>
          <w:rStyle w:val="NICEnormalChar"/>
        </w:rPr>
        <w:t>on</w:t>
      </w:r>
      <w:r w:rsidR="00DC5C0A">
        <w:rPr>
          <w:rStyle w:val="NICEnormalChar"/>
        </w:rPr>
        <w:t xml:space="preserve"> </w:t>
      </w:r>
      <w:r w:rsidR="00D63F89">
        <w:rPr>
          <w:rStyle w:val="NICEnormalChar"/>
        </w:rPr>
        <w:t>with both other members of a small</w:t>
      </w:r>
      <w:r w:rsidR="00DC5C0A">
        <w:rPr>
          <w:rStyle w:val="NICEnormalChar"/>
        </w:rPr>
        <w:t xml:space="preserve"> midwifery team and other healthcare professionals</w:t>
      </w:r>
      <w:r w:rsidR="00D63F89">
        <w:rPr>
          <w:rStyle w:val="NICEnormalChar"/>
        </w:rPr>
        <w:t>,</w:t>
      </w:r>
      <w:r w:rsidR="00DC5C0A">
        <w:rPr>
          <w:rStyle w:val="NICEnormalChar"/>
        </w:rPr>
        <w:t xml:space="preserve"> </w:t>
      </w:r>
      <w:r w:rsidR="009D642A">
        <w:rPr>
          <w:rStyle w:val="NICEnormalChar"/>
        </w:rPr>
        <w:t xml:space="preserve">consistency of midwifery input is </w:t>
      </w:r>
      <w:r w:rsidR="00191106">
        <w:rPr>
          <w:rStyle w:val="NICEnormalChar"/>
        </w:rPr>
        <w:t>supported</w:t>
      </w:r>
      <w:r w:rsidR="009D642A">
        <w:rPr>
          <w:rStyle w:val="NICEnormalChar"/>
        </w:rPr>
        <w:t xml:space="preserve"> and </w:t>
      </w:r>
      <w:r w:rsidR="00D63F89">
        <w:rPr>
          <w:rStyle w:val="NICEnormalChar"/>
        </w:rPr>
        <w:t>any concerns about the</w:t>
      </w:r>
      <w:r w:rsidR="00DC5C0A">
        <w:t xml:space="preserve"> woman </w:t>
      </w:r>
      <w:r w:rsidR="00D63F89">
        <w:t>or</w:t>
      </w:r>
      <w:r w:rsidR="00DC5C0A">
        <w:t xml:space="preserve"> baby’s health are </w:t>
      </w:r>
      <w:r w:rsidR="00D63F89">
        <w:t>recognised</w:t>
      </w:r>
      <w:r w:rsidR="00DC5C0A">
        <w:t>.</w:t>
      </w:r>
      <w:r w:rsidR="000228E0">
        <w:t xml:space="preserve"> </w:t>
      </w:r>
      <w:r w:rsidR="00F00E0F">
        <w:t>[</w:t>
      </w:r>
      <w:r w:rsidR="00B133B0">
        <w:t xml:space="preserve">Adapted from </w:t>
      </w:r>
      <w:hyperlink r:id="rId46" w:history="1">
        <w:r w:rsidR="00F00E0F" w:rsidRPr="0030421C">
          <w:rPr>
            <w:rStyle w:val="Hyperlink"/>
          </w:rPr>
          <w:t>NICE’s guideline on antenatal care</w:t>
        </w:r>
      </w:hyperlink>
      <w:r w:rsidR="00F00E0F">
        <w:t>, terms used in this guideline</w:t>
      </w:r>
      <w:r w:rsidR="00DC4B17">
        <w:t>]</w:t>
      </w:r>
      <w:r w:rsidR="00721CAE">
        <w:t xml:space="preserve"> </w:t>
      </w:r>
    </w:p>
    <w:p w14:paraId="4D42B3A6" w14:textId="77777777" w:rsidR="00DD2A15" w:rsidRDefault="00DD2A15" w:rsidP="00DD2A15">
      <w:pPr>
        <w:pStyle w:val="Heading2"/>
      </w:pPr>
      <w:r w:rsidRPr="000C37A0">
        <w:t>Question</w:t>
      </w:r>
      <w:r>
        <w:t xml:space="preserve"> </w:t>
      </w:r>
      <w:r w:rsidRPr="000C37A0">
        <w:t xml:space="preserve">for consultation </w:t>
      </w:r>
    </w:p>
    <w:p w14:paraId="1336244F" w14:textId="5BD7094F" w:rsidR="00A3476F" w:rsidRDefault="00142BEF" w:rsidP="00D63F89">
      <w:pPr>
        <w:pStyle w:val="NICEnormal"/>
        <w:tabs>
          <w:tab w:val="left" w:pos="4962"/>
        </w:tabs>
      </w:pPr>
      <w:r>
        <w:t xml:space="preserve">In light of the findings of the </w:t>
      </w:r>
      <w:hyperlink r:id="rId47" w:history="1">
        <w:r w:rsidRPr="00142BEF">
          <w:rPr>
            <w:rStyle w:val="Hyperlink"/>
          </w:rPr>
          <w:t>Ockenden review (final report published March 2022)</w:t>
        </w:r>
      </w:hyperlink>
      <w:r>
        <w:t xml:space="preserve"> do you have any</w:t>
      </w:r>
      <w:r w:rsidR="00E36E7C">
        <w:t xml:space="preserve"> additional</w:t>
      </w:r>
      <w:r>
        <w:t xml:space="preserve"> comments on this statement?</w:t>
      </w:r>
    </w:p>
    <w:p w14:paraId="15BCC355" w14:textId="1314776C" w:rsidR="001F77E3" w:rsidRPr="006B4A0B" w:rsidRDefault="006B4A0B" w:rsidP="00D63F89">
      <w:pPr>
        <w:pStyle w:val="NICEnormal"/>
        <w:tabs>
          <w:tab w:val="left" w:pos="4962"/>
        </w:tabs>
      </w:pPr>
      <w:r>
        <w:br w:type="page"/>
      </w:r>
    </w:p>
    <w:p w14:paraId="4306C3E7" w14:textId="1B3FD1CE" w:rsidR="001F77E3" w:rsidRPr="000C37A0" w:rsidRDefault="001F77E3" w:rsidP="001F77E3">
      <w:pPr>
        <w:pStyle w:val="Heading1"/>
      </w:pPr>
      <w:bookmarkStart w:id="10" w:name="_Quality_statement_4:"/>
      <w:bookmarkEnd w:id="10"/>
      <w:r w:rsidRPr="000C37A0">
        <w:t xml:space="preserve">Quality statement </w:t>
      </w:r>
      <w:r w:rsidR="006C4769">
        <w:t>4</w:t>
      </w:r>
      <w:r w:rsidRPr="000C37A0">
        <w:t xml:space="preserve">: </w:t>
      </w:r>
      <w:r w:rsidR="006C4769">
        <w:t xml:space="preserve">Vaccination </w:t>
      </w:r>
      <w:r>
        <w:t xml:space="preserve"> </w:t>
      </w:r>
    </w:p>
    <w:p w14:paraId="6DB7E267" w14:textId="77777777" w:rsidR="001F77E3" w:rsidRPr="000C37A0" w:rsidRDefault="001F77E3" w:rsidP="001F77E3">
      <w:pPr>
        <w:pStyle w:val="Heading2"/>
      </w:pPr>
      <w:r w:rsidRPr="000C37A0">
        <w:t>Quality statement</w:t>
      </w:r>
    </w:p>
    <w:p w14:paraId="0B49C827" w14:textId="3D95BA34" w:rsidR="006C4769" w:rsidRDefault="006C4769" w:rsidP="001F77E3">
      <w:pPr>
        <w:pStyle w:val="NICEnormal"/>
        <w:rPr>
          <w:highlight w:val="cyan"/>
        </w:rPr>
      </w:pPr>
      <w:r w:rsidRPr="006C4769">
        <w:t xml:space="preserve">Pregnant women </w:t>
      </w:r>
      <w:r>
        <w:t>are offered vaccinations</w:t>
      </w:r>
      <w:r w:rsidRPr="006C4769">
        <w:t xml:space="preserve"> at </w:t>
      </w:r>
      <w:r>
        <w:t xml:space="preserve">routine antenatal </w:t>
      </w:r>
      <w:r w:rsidRPr="006C4769">
        <w:t>appointment</w:t>
      </w:r>
      <w:r>
        <w:t>s</w:t>
      </w:r>
      <w:r w:rsidRPr="006C4769">
        <w:t>.</w:t>
      </w:r>
      <w:r>
        <w:t xml:space="preserve"> </w:t>
      </w:r>
      <w:r>
        <w:rPr>
          <w:b/>
          <w:bCs/>
        </w:rPr>
        <w:t>[new, 202</w:t>
      </w:r>
      <w:r w:rsidR="004C1006">
        <w:rPr>
          <w:b/>
          <w:bCs/>
        </w:rPr>
        <w:t>2</w:t>
      </w:r>
      <w:r>
        <w:rPr>
          <w:b/>
          <w:bCs/>
        </w:rPr>
        <w:t>]</w:t>
      </w:r>
      <w:r w:rsidRPr="006C4769">
        <w:rPr>
          <w:highlight w:val="cyan"/>
        </w:rPr>
        <w:t xml:space="preserve"> </w:t>
      </w:r>
    </w:p>
    <w:p w14:paraId="0649DB5B" w14:textId="77777777" w:rsidR="001F77E3" w:rsidRPr="000C37A0" w:rsidRDefault="001F77E3" w:rsidP="001F77E3">
      <w:pPr>
        <w:pStyle w:val="Heading2"/>
      </w:pPr>
      <w:r w:rsidRPr="000C37A0">
        <w:t xml:space="preserve">Rationale </w:t>
      </w:r>
    </w:p>
    <w:p w14:paraId="5A70E023" w14:textId="2FFDFF3C" w:rsidR="001F77E3" w:rsidRPr="000C37A0" w:rsidRDefault="00D30499" w:rsidP="001F77E3">
      <w:pPr>
        <w:pStyle w:val="NICEnormal"/>
      </w:pPr>
      <w:r>
        <w:t>The influenza</w:t>
      </w:r>
      <w:r w:rsidR="00C57022">
        <w:t xml:space="preserve"> (flu)</w:t>
      </w:r>
      <w:r>
        <w:t xml:space="preserve"> and pertussis (whooping cough) vaccine</w:t>
      </w:r>
      <w:r w:rsidR="005B1E75">
        <w:t>s</w:t>
      </w:r>
      <w:r>
        <w:t xml:space="preserve"> </w:t>
      </w:r>
      <w:r w:rsidR="00F70AD4">
        <w:t xml:space="preserve">for pregnant women </w:t>
      </w:r>
      <w:r>
        <w:t>are</w:t>
      </w:r>
      <w:r w:rsidR="00212BCB">
        <w:t xml:space="preserve"> </w:t>
      </w:r>
      <w:r>
        <w:t xml:space="preserve">included in the </w:t>
      </w:r>
      <w:hyperlink r:id="rId48" w:history="1">
        <w:r w:rsidR="00212BCB" w:rsidRPr="00212BCB">
          <w:rPr>
            <w:rStyle w:val="Hyperlink"/>
          </w:rPr>
          <w:t xml:space="preserve">NHS </w:t>
        </w:r>
        <w:r w:rsidR="00C23D55">
          <w:rPr>
            <w:rStyle w:val="Hyperlink"/>
          </w:rPr>
          <w:t>complete r</w:t>
        </w:r>
        <w:r w:rsidR="00212BCB" w:rsidRPr="00212BCB">
          <w:rPr>
            <w:rStyle w:val="Hyperlink"/>
          </w:rPr>
          <w:t xml:space="preserve">outine </w:t>
        </w:r>
        <w:r w:rsidR="00C23D55">
          <w:rPr>
            <w:rStyle w:val="Hyperlink"/>
          </w:rPr>
          <w:t>i</w:t>
        </w:r>
        <w:r w:rsidR="00212BCB" w:rsidRPr="00212BCB">
          <w:rPr>
            <w:rStyle w:val="Hyperlink"/>
          </w:rPr>
          <w:t xml:space="preserve">mmunisation </w:t>
        </w:r>
        <w:r w:rsidR="00C23D55">
          <w:rPr>
            <w:rStyle w:val="Hyperlink"/>
          </w:rPr>
          <w:t>s</w:t>
        </w:r>
        <w:r w:rsidR="00212BCB" w:rsidRPr="00212BCB">
          <w:rPr>
            <w:rStyle w:val="Hyperlink"/>
          </w:rPr>
          <w:t>chedule</w:t>
        </w:r>
      </w:hyperlink>
      <w:r>
        <w:t>.</w:t>
      </w:r>
      <w:r w:rsidR="00212BCB">
        <w:t xml:space="preserve"> </w:t>
      </w:r>
      <w:hyperlink r:id="rId49" w:history="1">
        <w:r w:rsidR="003E51C0">
          <w:rPr>
            <w:rStyle w:val="Hyperlink"/>
          </w:rPr>
          <w:t>Chapter 14a of the UK Health Security Agency's Green Book</w:t>
        </w:r>
      </w:hyperlink>
      <w:r w:rsidR="00565DAC" w:rsidRPr="00AA12D2">
        <w:t xml:space="preserve"> recommends the </w:t>
      </w:r>
      <w:r w:rsidR="00212BCB">
        <w:t>COVID-19 vaccine</w:t>
      </w:r>
      <w:r>
        <w:t xml:space="preserve"> </w:t>
      </w:r>
      <w:r w:rsidR="00212BCB">
        <w:t>for pregnant women</w:t>
      </w:r>
      <w:r>
        <w:t>.</w:t>
      </w:r>
      <w:r w:rsidR="00212BCB">
        <w:t xml:space="preserve"> </w:t>
      </w:r>
      <w:r>
        <w:t xml:space="preserve">Offering pregnant women </w:t>
      </w:r>
      <w:r w:rsidR="00232735">
        <w:t xml:space="preserve">these </w:t>
      </w:r>
      <w:r>
        <w:t>vaccinations</w:t>
      </w:r>
      <w:r w:rsidR="00035C76">
        <w:t xml:space="preserve"> at antenatal appointments</w:t>
      </w:r>
      <w:r w:rsidR="000D3220">
        <w:t xml:space="preserve">, if they are eligible to </w:t>
      </w:r>
      <w:r w:rsidR="00565DAC">
        <w:t xml:space="preserve">have </w:t>
      </w:r>
      <w:r w:rsidR="000D3220">
        <w:t>them,</w:t>
      </w:r>
      <w:r w:rsidR="009A1EF3">
        <w:t xml:space="preserve"> </w:t>
      </w:r>
      <w:r>
        <w:t xml:space="preserve">provides them with </w:t>
      </w:r>
      <w:r w:rsidR="00232735">
        <w:t>an</w:t>
      </w:r>
      <w:r>
        <w:t xml:space="preserve"> opportunity to </w:t>
      </w:r>
      <w:r w:rsidR="00232735">
        <w:t>immunise</w:t>
      </w:r>
      <w:r w:rsidR="00EE2361">
        <w:t xml:space="preserve"> them and their baby</w:t>
      </w:r>
      <w:r w:rsidR="00565DAC">
        <w:t xml:space="preserve"> </w:t>
      </w:r>
      <w:r w:rsidR="00232735">
        <w:t xml:space="preserve">against these infectious diseases. </w:t>
      </w:r>
      <w:r w:rsidR="00565DAC">
        <w:t>It also increases overall uptake of vaccination.</w:t>
      </w:r>
    </w:p>
    <w:p w14:paraId="375393C1" w14:textId="77777777" w:rsidR="001F77E3" w:rsidRPr="000C37A0" w:rsidRDefault="001F77E3" w:rsidP="001F77E3">
      <w:pPr>
        <w:pStyle w:val="Heading2"/>
      </w:pPr>
      <w:r w:rsidRPr="000C37A0">
        <w:t xml:space="preserve">Quality </w:t>
      </w:r>
      <w:r w:rsidRPr="00945D72">
        <w:t>measures</w:t>
      </w:r>
    </w:p>
    <w:p w14:paraId="1C582251" w14:textId="3B969C0F" w:rsidR="001F77E3" w:rsidRDefault="001F77E3" w:rsidP="001F77E3">
      <w:pPr>
        <w:pStyle w:val="NICEnormal"/>
      </w:pPr>
      <w:r w:rsidRPr="006448B2">
        <w:t xml:space="preserve">The following measures can be used to assess the quality of care or service provision specified in the statement. They are examples of how the statement can be </w:t>
      </w:r>
      <w:r w:rsidR="00D6320C" w:rsidRPr="006448B2">
        <w:t>measured</w:t>
      </w:r>
      <w:r w:rsidR="001E3469">
        <w:t>,</w:t>
      </w:r>
      <w:r w:rsidR="00D6320C" w:rsidRPr="006448B2">
        <w:t xml:space="preserve"> and</w:t>
      </w:r>
      <w:r w:rsidRPr="006448B2">
        <w:t xml:space="preserve"> can be adapted and used flexibly. </w:t>
      </w:r>
    </w:p>
    <w:p w14:paraId="5D2846B0" w14:textId="2DF008D3" w:rsidR="00232735" w:rsidRPr="000C37A0" w:rsidRDefault="00232735" w:rsidP="00232735">
      <w:pPr>
        <w:pStyle w:val="Heading3"/>
      </w:pPr>
      <w:r>
        <w:t xml:space="preserve">Structure </w:t>
      </w:r>
    </w:p>
    <w:p w14:paraId="40D3D3C4" w14:textId="3F1A4BF2" w:rsidR="00232735" w:rsidRDefault="00232735" w:rsidP="00232735">
      <w:pPr>
        <w:pStyle w:val="NICEnormal"/>
      </w:pPr>
      <w:r>
        <w:t xml:space="preserve">Evidence of </w:t>
      </w:r>
      <w:r w:rsidR="00A8611D">
        <w:t xml:space="preserve">local arrangements to ensure that </w:t>
      </w:r>
      <w:r>
        <w:t xml:space="preserve">healthcare professionals </w:t>
      </w:r>
      <w:r w:rsidR="00A8611D">
        <w:t xml:space="preserve">receive training </w:t>
      </w:r>
      <w:r w:rsidR="007F6780">
        <w:t>to</w:t>
      </w:r>
      <w:r w:rsidR="00A8611D">
        <w:t xml:space="preserve"> discuss</w:t>
      </w:r>
      <w:r w:rsidR="007F6780">
        <w:t xml:space="preserve"> and offer</w:t>
      </w:r>
      <w:r w:rsidR="00A8611D">
        <w:t xml:space="preserve"> vaccinations </w:t>
      </w:r>
      <w:r w:rsidR="007F6780">
        <w:t xml:space="preserve">to </w:t>
      </w:r>
      <w:r w:rsidR="00A8611D">
        <w:t xml:space="preserve">pregnant </w:t>
      </w:r>
      <w:r w:rsidR="00D6320C">
        <w:t>women.</w:t>
      </w:r>
      <w:r w:rsidR="00A8611D">
        <w:t xml:space="preserve"> </w:t>
      </w:r>
    </w:p>
    <w:p w14:paraId="10D20F75" w14:textId="0F3BB81A" w:rsidR="00232735" w:rsidRPr="006448B2" w:rsidRDefault="00232735" w:rsidP="001F77E3">
      <w:pPr>
        <w:pStyle w:val="NICEnormal"/>
      </w:pPr>
      <w:r w:rsidRPr="00B4696C">
        <w:rPr>
          <w:b/>
          <w:iCs/>
        </w:rPr>
        <w:t>Data source:</w:t>
      </w:r>
      <w:r w:rsidRPr="000C37A0">
        <w:t xml:space="preserve"> </w:t>
      </w:r>
      <w:r>
        <w:t xml:space="preserve">Data from information recorded locally, for </w:t>
      </w:r>
      <w:r w:rsidR="00D6320C">
        <w:t>example, staff</w:t>
      </w:r>
      <w:r>
        <w:t xml:space="preserve"> training records. </w:t>
      </w:r>
    </w:p>
    <w:p w14:paraId="3186E97E" w14:textId="77777777" w:rsidR="001F77E3" w:rsidRPr="000C37A0" w:rsidRDefault="001F77E3" w:rsidP="001F77E3">
      <w:pPr>
        <w:pStyle w:val="Heading3"/>
      </w:pPr>
      <w:r w:rsidRPr="000C37A0">
        <w:t>Process</w:t>
      </w:r>
    </w:p>
    <w:p w14:paraId="2ED61588" w14:textId="638930C3" w:rsidR="00767AD5" w:rsidRDefault="007A57D2" w:rsidP="001F77E3">
      <w:pPr>
        <w:pStyle w:val="NICEnormal"/>
      </w:pPr>
      <w:r>
        <w:t>a</w:t>
      </w:r>
      <w:r w:rsidR="000119C4">
        <w:t xml:space="preserve">) </w:t>
      </w:r>
      <w:r w:rsidR="00907DFE" w:rsidRPr="00907DFE">
        <w:t>Proportion of eligible women who received the seasonal flu vaccination during pregnancy.</w:t>
      </w:r>
    </w:p>
    <w:p w14:paraId="460FB74A" w14:textId="77777777" w:rsidR="00907DFE" w:rsidRDefault="00767AD5" w:rsidP="001F77E3">
      <w:pPr>
        <w:pStyle w:val="NICEnormal"/>
      </w:pPr>
      <w:r>
        <w:t xml:space="preserve">Numerator – </w:t>
      </w:r>
      <w:r w:rsidR="00907DFE" w:rsidRPr="00907DFE">
        <w:t>the number in the denominator who received the seasonal flu vaccination during pregnancy.</w:t>
      </w:r>
    </w:p>
    <w:p w14:paraId="4C8A681E" w14:textId="06F28B53" w:rsidR="00907DFE" w:rsidRDefault="00767AD5" w:rsidP="001F77E3">
      <w:pPr>
        <w:pStyle w:val="NICEnormal"/>
      </w:pPr>
      <w:r>
        <w:t xml:space="preserve">Denominator – </w:t>
      </w:r>
      <w:r w:rsidR="00907DFE" w:rsidRPr="00907DFE">
        <w:t>the number of pregnant women eligible for seasonal flu vaccination</w:t>
      </w:r>
      <w:r w:rsidR="00907DFE">
        <w:t>.</w:t>
      </w:r>
    </w:p>
    <w:p w14:paraId="24D98745" w14:textId="55F4CB39" w:rsidR="00907DFE" w:rsidRDefault="00BC7F44" w:rsidP="001F77E3">
      <w:pPr>
        <w:pStyle w:val="NICEnormal"/>
      </w:pPr>
      <w:r w:rsidRPr="00B4696C">
        <w:rPr>
          <w:b/>
          <w:iCs/>
        </w:rPr>
        <w:t>Data source:</w:t>
      </w:r>
      <w:r w:rsidRPr="000C37A0">
        <w:t xml:space="preserve"> </w:t>
      </w:r>
      <w:hyperlink r:id="rId50" w:history="1">
        <w:r w:rsidR="005A7601" w:rsidRPr="005A7601">
          <w:rPr>
            <w:rStyle w:val="Hyperlink"/>
          </w:rPr>
          <w:t>NHS Digital's Maternity Services Data Set</w:t>
        </w:r>
      </w:hyperlink>
      <w:r w:rsidR="005A7601" w:rsidRPr="005A7601">
        <w:t xml:space="preserve"> includes data on </w:t>
      </w:r>
      <w:r w:rsidR="007A42BC">
        <w:t>vaccination (</w:t>
      </w:r>
      <w:r w:rsidR="005A7601">
        <w:t>immunisation</w:t>
      </w:r>
      <w:r w:rsidR="007A42BC">
        <w:t>)</w:t>
      </w:r>
      <w:r w:rsidR="005A7601">
        <w:t xml:space="preserve"> carried out maternity service</w:t>
      </w:r>
      <w:r w:rsidR="007A42BC">
        <w:t>s</w:t>
      </w:r>
      <w:r w:rsidR="005A7601">
        <w:t xml:space="preserve">. </w:t>
      </w:r>
      <w:r w:rsidR="00907DFE" w:rsidRPr="00907DFE">
        <w:t xml:space="preserve">The </w:t>
      </w:r>
      <w:hyperlink r:id="rId51" w:history="1">
        <w:r w:rsidR="00907DFE" w:rsidRPr="00907DFE">
          <w:rPr>
            <w:rStyle w:val="Hyperlink"/>
          </w:rPr>
          <w:t xml:space="preserve">UK </w:t>
        </w:r>
        <w:r w:rsidR="004C7F1F">
          <w:rPr>
            <w:rStyle w:val="Hyperlink"/>
          </w:rPr>
          <w:t xml:space="preserve">Health </w:t>
        </w:r>
        <w:r w:rsidR="00907DFE" w:rsidRPr="00907DFE">
          <w:rPr>
            <w:rStyle w:val="Hyperlink"/>
          </w:rPr>
          <w:t>Security Agency</w:t>
        </w:r>
        <w:r w:rsidR="004C7F1F">
          <w:rPr>
            <w:rStyle w:val="Hyperlink"/>
          </w:rPr>
          <w:t xml:space="preserve"> </w:t>
        </w:r>
        <w:r w:rsidR="00907DFE" w:rsidRPr="00907DFE">
          <w:rPr>
            <w:rStyle w:val="Hyperlink"/>
          </w:rPr>
          <w:t xml:space="preserve">provides national data on </w:t>
        </w:r>
        <w:r w:rsidR="00035C76">
          <w:rPr>
            <w:rStyle w:val="Hyperlink"/>
          </w:rPr>
          <w:t xml:space="preserve">seasonal flu vaccine </w:t>
        </w:r>
        <w:r w:rsidR="00907DFE" w:rsidRPr="00907DFE">
          <w:rPr>
            <w:rStyle w:val="Hyperlink"/>
          </w:rPr>
          <w:t>uptake</w:t>
        </w:r>
      </w:hyperlink>
      <w:r w:rsidR="00907DFE" w:rsidRPr="00907DFE">
        <w:t xml:space="preserve"> </w:t>
      </w:r>
      <w:r w:rsidR="00035C76">
        <w:t>by</w:t>
      </w:r>
      <w:r w:rsidR="00907DFE" w:rsidRPr="00907DFE">
        <w:t xml:space="preserve"> pregnant women at GP practices, schools, pharmacies and ‘other healthcare settings’. This includes antenatal services, although no breakdown is given. </w:t>
      </w:r>
      <w:hyperlink r:id="rId52" w:history="1">
        <w:r w:rsidR="00907DFE" w:rsidRPr="00907DFE">
          <w:rPr>
            <w:rStyle w:val="Hyperlink"/>
          </w:rPr>
          <w:t xml:space="preserve">Seasonal flu vaccine uptake data </w:t>
        </w:r>
        <w:r w:rsidR="00035C76">
          <w:rPr>
            <w:rStyle w:val="Hyperlink"/>
          </w:rPr>
          <w:t>by</w:t>
        </w:r>
        <w:r w:rsidR="00035C76" w:rsidRPr="00907DFE">
          <w:rPr>
            <w:rStyle w:val="Hyperlink"/>
          </w:rPr>
          <w:t xml:space="preserve"> </w:t>
        </w:r>
        <w:r w:rsidR="00907DFE" w:rsidRPr="00907DFE">
          <w:rPr>
            <w:rStyle w:val="Hyperlink"/>
          </w:rPr>
          <w:t>GP patients by ethnicity is available for NHS commissioning regions</w:t>
        </w:r>
      </w:hyperlink>
      <w:r w:rsidR="00907DFE" w:rsidRPr="00907DFE">
        <w:t xml:space="preserve">. Take-up data disaggregated by ethnicity is available. </w:t>
      </w:r>
    </w:p>
    <w:p w14:paraId="72F3ED69" w14:textId="2120872D" w:rsidR="00907DFE" w:rsidRPr="00907DFE" w:rsidRDefault="007A57D2" w:rsidP="00907DFE">
      <w:pPr>
        <w:pStyle w:val="NICEnormal"/>
      </w:pPr>
      <w:r>
        <w:t>b</w:t>
      </w:r>
      <w:r w:rsidR="00907DFE">
        <w:t xml:space="preserve">) </w:t>
      </w:r>
      <w:r w:rsidR="00907DFE" w:rsidRPr="00907DFE">
        <w:t xml:space="preserve">Proportion of eligible women who received </w:t>
      </w:r>
      <w:r w:rsidR="00815081">
        <w:t>a</w:t>
      </w:r>
      <w:r w:rsidR="00815081" w:rsidRPr="00907DFE">
        <w:t xml:space="preserve"> </w:t>
      </w:r>
      <w:r w:rsidR="00907DFE" w:rsidRPr="00907DFE">
        <w:t xml:space="preserve">pertussis vaccination during pregnancy. </w:t>
      </w:r>
    </w:p>
    <w:p w14:paraId="12E7DB92" w14:textId="768EFAE1" w:rsidR="00907DFE" w:rsidRPr="00907DFE" w:rsidRDefault="00907DFE" w:rsidP="00907DFE">
      <w:pPr>
        <w:pStyle w:val="NICEnormal"/>
      </w:pPr>
      <w:r w:rsidRPr="00907DFE">
        <w:t xml:space="preserve">Numerator – the number in the denominator who received </w:t>
      </w:r>
      <w:r w:rsidR="00815081">
        <w:t>a</w:t>
      </w:r>
      <w:r w:rsidR="00815081" w:rsidRPr="00907DFE">
        <w:t xml:space="preserve"> </w:t>
      </w:r>
      <w:r w:rsidRPr="00907DFE">
        <w:t xml:space="preserve">pertussis vaccination during pregnancy. </w:t>
      </w:r>
    </w:p>
    <w:p w14:paraId="63DF1E6B" w14:textId="4B3781E8" w:rsidR="00907DFE" w:rsidRPr="00907DFE" w:rsidRDefault="00907DFE" w:rsidP="00907DFE">
      <w:pPr>
        <w:pStyle w:val="NICEnormal"/>
      </w:pPr>
      <w:r w:rsidRPr="00907DFE">
        <w:t xml:space="preserve">Denominator – the number of pregnant women eligible for pertussis vaccination. </w:t>
      </w:r>
    </w:p>
    <w:p w14:paraId="019ED96C" w14:textId="79F3C372" w:rsidR="00907DFE" w:rsidRDefault="00907DFE" w:rsidP="00907DFE">
      <w:pPr>
        <w:pStyle w:val="NICEnormal"/>
      </w:pPr>
      <w:r w:rsidRPr="00907DFE">
        <w:rPr>
          <w:b/>
          <w:bCs/>
        </w:rPr>
        <w:t>Data source:</w:t>
      </w:r>
      <w:r w:rsidRPr="00907DFE">
        <w:t xml:space="preserve"> </w:t>
      </w:r>
      <w:hyperlink r:id="rId53" w:history="1">
        <w:r w:rsidR="005A7601" w:rsidRPr="005A7601">
          <w:rPr>
            <w:rStyle w:val="Hyperlink"/>
          </w:rPr>
          <w:t>NHS Digital's Maternity Services Data Set</w:t>
        </w:r>
      </w:hyperlink>
      <w:r w:rsidR="005A7601" w:rsidRPr="005A7601">
        <w:t xml:space="preserve"> includes data on </w:t>
      </w:r>
      <w:r w:rsidR="007A42BC">
        <w:t>vaccination (</w:t>
      </w:r>
      <w:r w:rsidR="005A7601">
        <w:t>immunisation</w:t>
      </w:r>
      <w:r w:rsidR="007A42BC">
        <w:t>)</w:t>
      </w:r>
      <w:r w:rsidR="005A7601">
        <w:t xml:space="preserve"> carried out by maternity service</w:t>
      </w:r>
      <w:r w:rsidR="007A42BC">
        <w:t>s</w:t>
      </w:r>
      <w:r w:rsidR="005A7601">
        <w:t>.</w:t>
      </w:r>
      <w:r w:rsidR="005A7601" w:rsidRPr="00907DFE">
        <w:t xml:space="preserve"> </w:t>
      </w:r>
      <w:r w:rsidRPr="00907DFE">
        <w:t xml:space="preserve">The </w:t>
      </w:r>
      <w:hyperlink r:id="rId54" w:history="1">
        <w:r w:rsidRPr="00907DFE">
          <w:rPr>
            <w:rStyle w:val="Hyperlink"/>
          </w:rPr>
          <w:t xml:space="preserve">UK </w:t>
        </w:r>
        <w:r w:rsidR="004C7F1F">
          <w:rPr>
            <w:rStyle w:val="Hyperlink"/>
          </w:rPr>
          <w:t xml:space="preserve">Health </w:t>
        </w:r>
        <w:r w:rsidRPr="00907DFE">
          <w:rPr>
            <w:rStyle w:val="Hyperlink"/>
          </w:rPr>
          <w:t>Security Agency provides monthly prenatal pertussis coverage estimates</w:t>
        </w:r>
      </w:hyperlink>
      <w:r w:rsidRPr="00907DFE">
        <w:t xml:space="preserve"> </w:t>
      </w:r>
      <w:r w:rsidR="007B1C18">
        <w:t>in pregnant women in England</w:t>
      </w:r>
      <w:r w:rsidRPr="00907DFE">
        <w:t xml:space="preserve"> by local team</w:t>
      </w:r>
      <w:r w:rsidR="007B1C18">
        <w:t>s</w:t>
      </w:r>
      <w:r w:rsidRPr="00907DFE">
        <w:t xml:space="preserve">, </w:t>
      </w:r>
      <w:r w:rsidR="007B1C18">
        <w:t>c</w:t>
      </w:r>
      <w:r w:rsidR="007B1C18" w:rsidRPr="007B1C18">
        <w:t>linical commissioning group</w:t>
      </w:r>
      <w:r w:rsidR="00035C76">
        <w:t xml:space="preserve"> or </w:t>
      </w:r>
      <w:r w:rsidR="007B1C18" w:rsidRPr="007B1C18">
        <w:t>/</w:t>
      </w:r>
      <w:r w:rsidR="007B1C18">
        <w:t>i</w:t>
      </w:r>
      <w:r w:rsidR="007B1C18" w:rsidRPr="007B1C18">
        <w:t>ntegrated care system</w:t>
      </w:r>
      <w:r w:rsidR="00035C76">
        <w:t>,</w:t>
      </w:r>
      <w:r w:rsidR="007B1C18" w:rsidRPr="007B1C18">
        <w:t xml:space="preserve"> and NHS England regions</w:t>
      </w:r>
      <w:r w:rsidRPr="00907DFE">
        <w:t xml:space="preserve">.  This uses information submitted by antenatal and other services offering vaccinations to pregnant women through the woman’s registration with a GP. </w:t>
      </w:r>
    </w:p>
    <w:p w14:paraId="623F234E" w14:textId="4AE85AC3" w:rsidR="00815081" w:rsidRPr="00461A34" w:rsidRDefault="007A57D2" w:rsidP="00815081">
      <w:pPr>
        <w:pStyle w:val="NICEnormal"/>
      </w:pPr>
      <w:r>
        <w:t>c</w:t>
      </w:r>
      <w:r w:rsidR="00815081">
        <w:t xml:space="preserve">) </w:t>
      </w:r>
      <w:r w:rsidR="00815081" w:rsidRPr="00461A34">
        <w:t xml:space="preserve">The proportion of eligible women who received vaccination against COVID-19 during pregnancy. </w:t>
      </w:r>
    </w:p>
    <w:p w14:paraId="2B3A43F3" w14:textId="77777777" w:rsidR="00815081" w:rsidRPr="00461A34" w:rsidRDefault="00815081" w:rsidP="00815081">
      <w:pPr>
        <w:pStyle w:val="NICEnormal"/>
      </w:pPr>
      <w:r w:rsidRPr="00461A34">
        <w:t>Numerator – the number in the denominator who received vaccination against COVID-19 during pregnancy.</w:t>
      </w:r>
    </w:p>
    <w:p w14:paraId="754D883B" w14:textId="77777777" w:rsidR="00815081" w:rsidRPr="00461A34" w:rsidRDefault="00815081" w:rsidP="00815081">
      <w:pPr>
        <w:pStyle w:val="NICEnormal"/>
      </w:pPr>
      <w:r w:rsidRPr="00461A34">
        <w:t xml:space="preserve">Denominator – the number of pregnant women eligible for vaccination against COVID-19. </w:t>
      </w:r>
    </w:p>
    <w:p w14:paraId="3A704029" w14:textId="761211C1" w:rsidR="00815081" w:rsidRPr="00461A34" w:rsidRDefault="00815081" w:rsidP="00815081">
      <w:pPr>
        <w:pStyle w:val="NICEnormal"/>
      </w:pPr>
      <w:r w:rsidRPr="00461A34">
        <w:rPr>
          <w:b/>
          <w:bCs/>
        </w:rPr>
        <w:t>Data source:</w:t>
      </w:r>
      <w:r w:rsidR="000F347D">
        <w:rPr>
          <w:b/>
          <w:bCs/>
        </w:rPr>
        <w:t xml:space="preserve"> </w:t>
      </w:r>
      <w:hyperlink r:id="rId55" w:history="1">
        <w:r w:rsidR="000F347D" w:rsidRPr="005A7601">
          <w:rPr>
            <w:rStyle w:val="Hyperlink"/>
          </w:rPr>
          <w:t>NHS Digital's Maternity Services Data Set</w:t>
        </w:r>
      </w:hyperlink>
      <w:r w:rsidR="000F347D" w:rsidRPr="005A7601">
        <w:t xml:space="preserve"> includes data on </w:t>
      </w:r>
      <w:r w:rsidR="007A42BC">
        <w:t>vaccination (</w:t>
      </w:r>
      <w:r w:rsidR="000F347D">
        <w:t>immunisation</w:t>
      </w:r>
      <w:r w:rsidR="007A42BC">
        <w:t>)</w:t>
      </w:r>
      <w:r w:rsidR="000F347D">
        <w:t xml:space="preserve"> carried out by maternity service</w:t>
      </w:r>
      <w:r w:rsidR="007A42BC">
        <w:t>s</w:t>
      </w:r>
      <w:r w:rsidR="000F347D">
        <w:t>.</w:t>
      </w:r>
      <w:r w:rsidR="000F347D" w:rsidRPr="00907DFE">
        <w:t xml:space="preserve"> </w:t>
      </w:r>
      <w:r w:rsidRPr="00461A34">
        <w:t xml:space="preserve">The </w:t>
      </w:r>
      <w:hyperlink r:id="rId56" w:history="1">
        <w:r w:rsidRPr="00461A34">
          <w:rPr>
            <w:rStyle w:val="Hyperlink"/>
          </w:rPr>
          <w:t xml:space="preserve">UK </w:t>
        </w:r>
        <w:r w:rsidR="004C7F1F">
          <w:rPr>
            <w:rStyle w:val="Hyperlink"/>
          </w:rPr>
          <w:t xml:space="preserve">Health </w:t>
        </w:r>
        <w:r w:rsidRPr="00461A34">
          <w:rPr>
            <w:rStyle w:val="Hyperlink"/>
          </w:rPr>
          <w:t>Security Agency provides COVID-19 vaccine surveillance reports</w:t>
        </w:r>
      </w:hyperlink>
      <w:r w:rsidRPr="00461A34">
        <w:t xml:space="preserve"> which provide data on coverage among pregnant women, including by the number of doses received b</w:t>
      </w:r>
      <w:r w:rsidR="004002A9">
        <w:t xml:space="preserve">y </w:t>
      </w:r>
      <w:r w:rsidRPr="00461A34">
        <w:t>time of delivery and the timing of administration (trimester). Take-up data disaggregated by ethnicity and deprivation quintile is available.</w:t>
      </w:r>
    </w:p>
    <w:p w14:paraId="010127E4" w14:textId="77777777" w:rsidR="001F77E3" w:rsidRPr="000C37A0" w:rsidRDefault="001F77E3" w:rsidP="001F77E3">
      <w:pPr>
        <w:pStyle w:val="Heading3"/>
      </w:pPr>
      <w:r>
        <w:t>Outcome</w:t>
      </w:r>
    </w:p>
    <w:p w14:paraId="4FCB15CA" w14:textId="2E3FFECB" w:rsidR="007A7321" w:rsidRDefault="007A7321" w:rsidP="001F77E3">
      <w:pPr>
        <w:pStyle w:val="NICEnormal"/>
      </w:pPr>
      <w:r>
        <w:t xml:space="preserve">a) </w:t>
      </w:r>
      <w:r w:rsidR="002A7DE6">
        <w:t xml:space="preserve">Rates </w:t>
      </w:r>
      <w:r w:rsidR="00A2045F">
        <w:t>hospitalisation and intensive care unit admission</w:t>
      </w:r>
      <w:r w:rsidR="002A7DE6">
        <w:t xml:space="preserve"> in pregnant women due to flu</w:t>
      </w:r>
      <w:r w:rsidR="0007356B">
        <w:t xml:space="preserve">. </w:t>
      </w:r>
    </w:p>
    <w:p w14:paraId="246401D0" w14:textId="0C9E894B" w:rsidR="001F77E3" w:rsidRDefault="00EB0B55" w:rsidP="001F77E3">
      <w:pPr>
        <w:pStyle w:val="NICEnormal"/>
      </w:pPr>
      <w:r w:rsidRPr="00EB0B55">
        <w:rPr>
          <w:rStyle w:val="NICEnormalChar"/>
          <w:b/>
          <w:bCs/>
        </w:rPr>
        <w:t>Data source</w:t>
      </w:r>
      <w:r>
        <w:rPr>
          <w:rStyle w:val="NICEnormalChar"/>
          <w:b/>
          <w:bCs/>
        </w:rPr>
        <w:t>:</w:t>
      </w:r>
      <w:r w:rsidRPr="00E603F8">
        <w:t xml:space="preserve"> </w:t>
      </w:r>
      <w:r w:rsidR="00B11E58">
        <w:t>Rates of hospital admissions (per 100,000</w:t>
      </w:r>
      <w:r w:rsidR="00DA556E">
        <w:t xml:space="preserve"> in England</w:t>
      </w:r>
      <w:r w:rsidR="00B11E58">
        <w:t xml:space="preserve">) are collected from submissions from NHS acute trusts through the </w:t>
      </w:r>
      <w:hyperlink r:id="rId57" w:history="1">
        <w:r w:rsidR="00B11E58" w:rsidRPr="00A45A10">
          <w:rPr>
            <w:rStyle w:val="Hyperlink"/>
          </w:rPr>
          <w:t>Severe Acute Respiratory Infection (SARI) Watch surveillance system</w:t>
        </w:r>
      </w:hyperlink>
      <w:r w:rsidR="00B11E58">
        <w:t xml:space="preserve">. </w:t>
      </w:r>
      <w:r w:rsidR="00057D21">
        <w:t>D</w:t>
      </w:r>
      <w:r w:rsidR="00B11E58">
        <w:t>ata disaggregated by age ranges and region</w:t>
      </w:r>
      <w:r w:rsidR="00057D21">
        <w:t xml:space="preserve"> are available</w:t>
      </w:r>
      <w:r w:rsidR="00B11E58">
        <w:t>.</w:t>
      </w:r>
    </w:p>
    <w:p w14:paraId="1892BABD" w14:textId="136043B6" w:rsidR="00E603F8" w:rsidRPr="00E603F8" w:rsidRDefault="00E603F8" w:rsidP="00E603F8">
      <w:pPr>
        <w:spacing w:after="240" w:line="360" w:lineRule="auto"/>
        <w:rPr>
          <w:rFonts w:ascii="Arial" w:hAnsi="Arial"/>
        </w:rPr>
      </w:pPr>
      <w:r>
        <w:rPr>
          <w:rFonts w:ascii="Arial" w:hAnsi="Arial"/>
        </w:rPr>
        <w:t>b</w:t>
      </w:r>
      <w:r w:rsidRPr="00E603F8">
        <w:rPr>
          <w:rFonts w:ascii="Arial" w:hAnsi="Arial"/>
        </w:rPr>
        <w:t xml:space="preserve">) </w:t>
      </w:r>
      <w:r w:rsidR="0007356B">
        <w:rPr>
          <w:rFonts w:ascii="Arial" w:hAnsi="Arial"/>
        </w:rPr>
        <w:t xml:space="preserve">Incidence of pertussis. </w:t>
      </w:r>
    </w:p>
    <w:p w14:paraId="22C401FF" w14:textId="788B7A50" w:rsidR="00C04EFD" w:rsidRPr="00AA12D2" w:rsidRDefault="00EB0B55" w:rsidP="00AA12D2">
      <w:pPr>
        <w:spacing w:after="240" w:line="360" w:lineRule="auto"/>
        <w:rPr>
          <w:rFonts w:ascii="Arial" w:hAnsi="Arial"/>
        </w:rPr>
      </w:pPr>
      <w:r w:rsidRPr="00EB0B55">
        <w:rPr>
          <w:rStyle w:val="NICEnormalChar"/>
          <w:b/>
          <w:bCs/>
        </w:rPr>
        <w:t>Data source</w:t>
      </w:r>
      <w:r>
        <w:rPr>
          <w:rStyle w:val="NICEnormalChar"/>
          <w:b/>
          <w:bCs/>
        </w:rPr>
        <w:t>:</w:t>
      </w:r>
      <w:r w:rsidRPr="00E603F8">
        <w:rPr>
          <w:rFonts w:ascii="Arial" w:hAnsi="Arial"/>
        </w:rPr>
        <w:t xml:space="preserve"> </w:t>
      </w:r>
      <w:r w:rsidR="00E603F8" w:rsidRPr="00E603F8">
        <w:rPr>
          <w:rFonts w:ascii="Arial" w:hAnsi="Arial"/>
        </w:rPr>
        <w:t xml:space="preserve"> </w:t>
      </w:r>
      <w:r w:rsidR="00224945">
        <w:rPr>
          <w:rFonts w:ascii="Arial" w:hAnsi="Arial"/>
        </w:rPr>
        <w:t xml:space="preserve">that </w:t>
      </w:r>
      <w:r w:rsidR="007D1A54">
        <w:rPr>
          <w:rFonts w:ascii="Arial" w:hAnsi="Arial"/>
        </w:rPr>
        <w:t xml:space="preserve">report on </w:t>
      </w:r>
      <w:r w:rsidR="00032A85">
        <w:rPr>
          <w:rFonts w:ascii="Arial" w:hAnsi="Arial"/>
        </w:rPr>
        <w:t xml:space="preserve">national incidence based on laboratory confirmed cases </w:t>
      </w:r>
      <w:r w:rsidR="00B36F3D">
        <w:rPr>
          <w:rFonts w:ascii="Arial" w:hAnsi="Arial"/>
        </w:rPr>
        <w:t>(per 100,000 of the population in England)</w:t>
      </w:r>
      <w:r w:rsidR="003002B2">
        <w:rPr>
          <w:rFonts w:ascii="Arial" w:hAnsi="Arial"/>
        </w:rPr>
        <w:t xml:space="preserve"> including within</w:t>
      </w:r>
      <w:r w:rsidR="00B36F3D">
        <w:rPr>
          <w:rFonts w:ascii="Arial" w:hAnsi="Arial"/>
        </w:rPr>
        <w:t xml:space="preserve"> different age groups</w:t>
      </w:r>
      <w:r w:rsidR="003002B2">
        <w:rPr>
          <w:rFonts w:ascii="Arial" w:hAnsi="Arial"/>
        </w:rPr>
        <w:t xml:space="preserve"> (including incidence in </w:t>
      </w:r>
      <w:r w:rsidR="00B36F3D">
        <w:rPr>
          <w:rFonts w:ascii="Arial" w:hAnsi="Arial"/>
        </w:rPr>
        <w:t xml:space="preserve">infants and children </w:t>
      </w:r>
      <w:r w:rsidR="003002B2">
        <w:rPr>
          <w:rFonts w:ascii="Arial" w:hAnsi="Arial"/>
        </w:rPr>
        <w:t xml:space="preserve">of </w:t>
      </w:r>
      <w:r w:rsidR="00B36F3D">
        <w:rPr>
          <w:rFonts w:ascii="Arial" w:hAnsi="Arial"/>
        </w:rPr>
        <w:t>various ages</w:t>
      </w:r>
      <w:r w:rsidR="003002B2">
        <w:rPr>
          <w:rFonts w:ascii="Arial" w:hAnsi="Arial"/>
        </w:rPr>
        <w:t>)</w:t>
      </w:r>
      <w:r w:rsidR="00B36F3D">
        <w:rPr>
          <w:rFonts w:ascii="Arial" w:hAnsi="Arial"/>
        </w:rPr>
        <w:t>.</w:t>
      </w:r>
      <w:r w:rsidR="00874704">
        <w:rPr>
          <w:rFonts w:ascii="Arial" w:hAnsi="Arial"/>
        </w:rPr>
        <w:t xml:space="preserve"> </w:t>
      </w:r>
    </w:p>
    <w:p w14:paraId="568CC2B4" w14:textId="4AB2D374" w:rsidR="00461A34" w:rsidRDefault="00C04EFD" w:rsidP="00815081">
      <w:pPr>
        <w:pStyle w:val="NICEnormal"/>
      </w:pPr>
      <w:r>
        <w:t>c</w:t>
      </w:r>
      <w:r w:rsidR="00461A34" w:rsidRPr="00461A34">
        <w:t xml:space="preserve">) </w:t>
      </w:r>
      <w:r w:rsidR="002A7DE6">
        <w:t xml:space="preserve">Rates of hospital admission in pregnant women due to COVID-19. </w:t>
      </w:r>
      <w:r w:rsidR="0007356B">
        <w:t xml:space="preserve"> </w:t>
      </w:r>
    </w:p>
    <w:p w14:paraId="6F7E6394" w14:textId="21B3B365" w:rsidR="0007356B" w:rsidRPr="003E6319" w:rsidRDefault="0007356B" w:rsidP="00815081">
      <w:pPr>
        <w:pStyle w:val="NICEnormal"/>
      </w:pPr>
      <w:r>
        <w:rPr>
          <w:b/>
          <w:bCs/>
        </w:rPr>
        <w:t xml:space="preserve">Data source: </w:t>
      </w:r>
      <w:r w:rsidR="003E6319">
        <w:t xml:space="preserve">Rates of </w:t>
      </w:r>
      <w:r w:rsidR="00647345">
        <w:t xml:space="preserve">hospital admissions </w:t>
      </w:r>
      <w:r w:rsidR="003E6319">
        <w:t>(per 100,000</w:t>
      </w:r>
      <w:r w:rsidR="00DA556E">
        <w:t xml:space="preserve"> in England</w:t>
      </w:r>
      <w:r w:rsidR="003E6319">
        <w:t xml:space="preserve">) are collected from submissions from NHS acute trusts through the </w:t>
      </w:r>
      <w:hyperlink r:id="rId58" w:history="1">
        <w:r w:rsidR="003E6319" w:rsidRPr="00A45A10">
          <w:rPr>
            <w:rStyle w:val="Hyperlink"/>
          </w:rPr>
          <w:t>SARI Watch surveillance system</w:t>
        </w:r>
      </w:hyperlink>
      <w:r w:rsidR="003E6319">
        <w:t>.</w:t>
      </w:r>
      <w:r w:rsidR="00647345">
        <w:t xml:space="preserve"> </w:t>
      </w:r>
      <w:r w:rsidR="00057D21">
        <w:t xml:space="preserve">Data disaggregated by age ranges, </w:t>
      </w:r>
      <w:r w:rsidR="004002A9">
        <w:t xml:space="preserve">sex, </w:t>
      </w:r>
      <w:r w:rsidR="00057D21">
        <w:t xml:space="preserve">ethnicity and region </w:t>
      </w:r>
      <w:r w:rsidR="00B353E7">
        <w:t>are</w:t>
      </w:r>
      <w:r w:rsidR="00057D21">
        <w:t xml:space="preserve"> available.</w:t>
      </w:r>
      <w:r w:rsidR="00F360E2">
        <w:t xml:space="preserve"> </w:t>
      </w:r>
      <w:hyperlink r:id="rId59" w:history="1">
        <w:r w:rsidR="00210665" w:rsidRPr="00F360E2">
          <w:rPr>
            <w:rStyle w:val="Hyperlink"/>
          </w:rPr>
          <w:t xml:space="preserve">Experimental statistics on the incidence of hospital admissions (per 100,000 infections) </w:t>
        </w:r>
        <w:r w:rsidR="00F360E2" w:rsidRPr="00F360E2">
          <w:rPr>
            <w:rStyle w:val="Hyperlink"/>
          </w:rPr>
          <w:t>by pregnancy and vaccination status are</w:t>
        </w:r>
        <w:r w:rsidR="00210665" w:rsidRPr="00F360E2">
          <w:rPr>
            <w:rStyle w:val="Hyperlink"/>
          </w:rPr>
          <w:t xml:space="preserve"> available from the Office of National Statistics</w:t>
        </w:r>
      </w:hyperlink>
      <w:r w:rsidR="00210665">
        <w:t xml:space="preserve">. </w:t>
      </w:r>
    </w:p>
    <w:p w14:paraId="3EE2A6B2" w14:textId="77777777" w:rsidR="001F77E3" w:rsidRDefault="001F77E3" w:rsidP="001F77E3">
      <w:pPr>
        <w:pStyle w:val="Heading2"/>
      </w:pPr>
      <w:r w:rsidRPr="000C37A0">
        <w:t xml:space="preserve">What the quality statement means for </w:t>
      </w:r>
      <w:r>
        <w:t>different audiences</w:t>
      </w:r>
    </w:p>
    <w:p w14:paraId="6404D47E" w14:textId="2D466A18" w:rsidR="001F77E3" w:rsidRPr="000C37A0" w:rsidRDefault="001F77E3" w:rsidP="001F77E3">
      <w:pPr>
        <w:pStyle w:val="NICEnormal"/>
      </w:pPr>
      <w:r w:rsidRPr="000C37A0">
        <w:rPr>
          <w:b/>
        </w:rPr>
        <w:t>Service providers</w:t>
      </w:r>
      <w:r>
        <w:t xml:space="preserve"> (</w:t>
      </w:r>
      <w:r w:rsidR="00A964B9">
        <w:rPr>
          <w:rStyle w:val="NICEnormalChar"/>
        </w:rPr>
        <w:t>maternity services</w:t>
      </w:r>
      <w:r>
        <w:rPr>
          <w:rStyle w:val="NICEnormalChar"/>
        </w:rPr>
        <w:t>)</w:t>
      </w:r>
      <w:r w:rsidRPr="00F616AD">
        <w:t xml:space="preserve"> </w:t>
      </w:r>
      <w:r>
        <w:t>ensure that</w:t>
      </w:r>
      <w:r w:rsidRPr="000C37A0">
        <w:t xml:space="preserve"> </w:t>
      </w:r>
      <w:r w:rsidR="00CD4FC9">
        <w:t xml:space="preserve">systems are in place </w:t>
      </w:r>
      <w:r w:rsidR="003C5474">
        <w:t xml:space="preserve">to train </w:t>
      </w:r>
      <w:r w:rsidR="00232735">
        <w:t xml:space="preserve">healthcare professionals to </w:t>
      </w:r>
      <w:r w:rsidR="009E4079">
        <w:t>check a pregnant woman’s eligibility</w:t>
      </w:r>
      <w:r w:rsidR="003C5474">
        <w:t xml:space="preserve"> for vaccinations</w:t>
      </w:r>
      <w:r w:rsidR="009E4079">
        <w:t xml:space="preserve"> and </w:t>
      </w:r>
      <w:r w:rsidR="00232735">
        <w:t>administer vaccines</w:t>
      </w:r>
      <w:r w:rsidR="009E4079">
        <w:t xml:space="preserve"> </w:t>
      </w:r>
      <w:r w:rsidR="003C5474">
        <w:t xml:space="preserve">during </w:t>
      </w:r>
      <w:r w:rsidR="009E4079">
        <w:t>the booking appointment and</w:t>
      </w:r>
      <w:r w:rsidR="00232735">
        <w:t xml:space="preserve"> </w:t>
      </w:r>
      <w:r w:rsidR="009E4079">
        <w:t xml:space="preserve">other </w:t>
      </w:r>
      <w:r w:rsidR="009F10E4">
        <w:t>routine anten</w:t>
      </w:r>
      <w:r w:rsidR="009E4079">
        <w:t>a</w:t>
      </w:r>
      <w:r w:rsidR="009F10E4">
        <w:t>tal appointments</w:t>
      </w:r>
      <w:r w:rsidR="009E4079">
        <w:t>.</w:t>
      </w:r>
      <w:r w:rsidR="00232735">
        <w:t xml:space="preserve"> They ensure </w:t>
      </w:r>
      <w:r w:rsidR="00581139">
        <w:t>that</w:t>
      </w:r>
      <w:r w:rsidR="00085254">
        <w:t xml:space="preserve"> appointments </w:t>
      </w:r>
      <w:r w:rsidR="005408FD">
        <w:t xml:space="preserve">have enough time </w:t>
      </w:r>
      <w:r w:rsidR="00581139">
        <w:t xml:space="preserve">for </w:t>
      </w:r>
      <w:r w:rsidR="00232735">
        <w:t>discussion</w:t>
      </w:r>
      <w:r w:rsidR="00581139">
        <w:t xml:space="preserve">, </w:t>
      </w:r>
      <w:r w:rsidR="003C5474">
        <w:t>so</w:t>
      </w:r>
      <w:r w:rsidR="00581139">
        <w:t xml:space="preserve"> healthcare professionals</w:t>
      </w:r>
      <w:r w:rsidR="00232735">
        <w:t xml:space="preserve"> </w:t>
      </w:r>
      <w:r w:rsidR="003C5474">
        <w:t xml:space="preserve">can </w:t>
      </w:r>
      <w:r w:rsidR="00232735">
        <w:t xml:space="preserve">identify and address </w:t>
      </w:r>
      <w:r w:rsidR="00085254">
        <w:t xml:space="preserve">any </w:t>
      </w:r>
      <w:r w:rsidR="00232735">
        <w:t xml:space="preserve">concerns, gain informed consent, administer the vaccine and complete documentation. </w:t>
      </w:r>
      <w:r w:rsidR="00085254">
        <w:t xml:space="preserve">Providers have </w:t>
      </w:r>
      <w:r w:rsidR="00DD5253">
        <w:t xml:space="preserve">protocols to ensure that if staff </w:t>
      </w:r>
      <w:r w:rsidR="00DD5253" w:rsidRPr="00DD5253">
        <w:t>cannot</w:t>
      </w:r>
      <w:r w:rsidR="00DD5253">
        <w:t xml:space="preserve"> give</w:t>
      </w:r>
      <w:r w:rsidR="00DD5253" w:rsidRPr="00DD5253">
        <w:t xml:space="preserve"> the vaccin</w:t>
      </w:r>
      <w:r w:rsidR="00DD5253">
        <w:t>ation during the appointment</w:t>
      </w:r>
      <w:r w:rsidR="00DD5253" w:rsidRPr="00DD5253">
        <w:t>, they signpost women to vaccination services, drop-in clinics or their GP practice.</w:t>
      </w:r>
    </w:p>
    <w:p w14:paraId="475A51A5" w14:textId="5D87348B" w:rsidR="00CD4FC9" w:rsidRDefault="00A964B9" w:rsidP="001F77E3">
      <w:pPr>
        <w:pStyle w:val="NICEnormal"/>
      </w:pPr>
      <w:r>
        <w:rPr>
          <w:b/>
        </w:rPr>
        <w:t>Healthcare professionals</w:t>
      </w:r>
      <w:r w:rsidR="001F77E3" w:rsidRPr="000C37A0">
        <w:t xml:space="preserve"> </w:t>
      </w:r>
      <w:r w:rsidR="00CD4FC9">
        <w:t xml:space="preserve">(such as midwives) </w:t>
      </w:r>
      <w:r w:rsidR="00BB5242">
        <w:t>check the pregnant woman’s eligibility for vaccinations</w:t>
      </w:r>
      <w:r w:rsidR="00A553B3">
        <w:t>. They</w:t>
      </w:r>
      <w:r w:rsidR="00BB5242">
        <w:t xml:space="preserve"> identify and discuss any concerns the pregnant woman has, using information and websites to guide discussion, and obtain informed consent. They </w:t>
      </w:r>
      <w:r w:rsidR="00CD4FC9">
        <w:t xml:space="preserve">ensure that </w:t>
      </w:r>
      <w:r w:rsidR="00232735">
        <w:t xml:space="preserve">they </w:t>
      </w:r>
      <w:r w:rsidR="003310F4">
        <w:t xml:space="preserve">offer flu, pertussis and COVID-19 </w:t>
      </w:r>
      <w:r w:rsidR="00BB5242">
        <w:t>vaccination</w:t>
      </w:r>
      <w:r w:rsidR="00A553B3">
        <w:t>s to eligible pregnant women</w:t>
      </w:r>
      <w:r w:rsidR="00BB5242">
        <w:t xml:space="preserve"> </w:t>
      </w:r>
      <w:r w:rsidR="003D052E">
        <w:t xml:space="preserve">at </w:t>
      </w:r>
      <w:r w:rsidR="005A1E7D">
        <w:t xml:space="preserve">the appropriate </w:t>
      </w:r>
      <w:r w:rsidR="003D052E">
        <w:t>routine antenatal appointment</w:t>
      </w:r>
      <w:r w:rsidR="003310F4">
        <w:t xml:space="preserve">. </w:t>
      </w:r>
      <w:r w:rsidR="00232735">
        <w:t>They complete documentation after giving</w:t>
      </w:r>
      <w:r w:rsidR="00DD5253">
        <w:t xml:space="preserve"> vaccination</w:t>
      </w:r>
      <w:r w:rsidR="00232735">
        <w:t xml:space="preserve">. </w:t>
      </w:r>
      <w:r w:rsidR="00DD5253">
        <w:t>If they cannot give the vaccination during the appointment</w:t>
      </w:r>
      <w:r w:rsidR="00DD5253" w:rsidRPr="00DD5253">
        <w:t xml:space="preserve">, they signpost </w:t>
      </w:r>
      <w:r w:rsidR="00DD5253">
        <w:t xml:space="preserve">pregnant </w:t>
      </w:r>
      <w:r w:rsidR="00DD5253" w:rsidRPr="00DD5253">
        <w:t xml:space="preserve">women to vaccination services, drop-in </w:t>
      </w:r>
      <w:r w:rsidR="00E31B84" w:rsidRPr="00DD5253">
        <w:t>clinics</w:t>
      </w:r>
      <w:r w:rsidR="00DD5253" w:rsidRPr="00DD5253">
        <w:t xml:space="preserve"> or their GP practice.</w:t>
      </w:r>
    </w:p>
    <w:p w14:paraId="713A0A81" w14:textId="26F793B0" w:rsidR="001F77E3" w:rsidRPr="000C37A0" w:rsidRDefault="001F77E3" w:rsidP="001F77E3">
      <w:pPr>
        <w:pStyle w:val="NICEnormal"/>
      </w:pPr>
      <w:r w:rsidRPr="000C37A0">
        <w:rPr>
          <w:b/>
        </w:rPr>
        <w:t>Commissioners</w:t>
      </w:r>
      <w:r>
        <w:t xml:space="preserve"> </w:t>
      </w:r>
      <w:r w:rsidR="00A964B9">
        <w:rPr>
          <w:rStyle w:val="NICEnormalChar"/>
        </w:rPr>
        <w:t>(integrated care systems</w:t>
      </w:r>
      <w:r w:rsidR="004A2863">
        <w:rPr>
          <w:rStyle w:val="NICEnormalChar"/>
        </w:rPr>
        <w:t>)</w:t>
      </w:r>
      <w:r>
        <w:t xml:space="preserve"> ensure that</w:t>
      </w:r>
      <w:r w:rsidRPr="000C37A0">
        <w:t xml:space="preserve"> </w:t>
      </w:r>
      <w:r w:rsidR="00232735">
        <w:t xml:space="preserve">they commission </w:t>
      </w:r>
      <w:r w:rsidR="008F3DFF">
        <w:t xml:space="preserve">antenatal </w:t>
      </w:r>
      <w:r w:rsidR="00232735">
        <w:t xml:space="preserve">services </w:t>
      </w:r>
      <w:r w:rsidR="008F3DFF">
        <w:t>that check eligibility for</w:t>
      </w:r>
      <w:r w:rsidR="00A553B3">
        <w:t xml:space="preserve"> vaccinations</w:t>
      </w:r>
      <w:r w:rsidR="008F3DFF">
        <w:t xml:space="preserve"> and offer </w:t>
      </w:r>
      <w:r w:rsidR="00A553B3">
        <w:t xml:space="preserve">them </w:t>
      </w:r>
      <w:r w:rsidR="008F3DFF">
        <w:t>to pregnant women at routine antenatal appointments.</w:t>
      </w:r>
      <w:r w:rsidR="00374F62">
        <w:t xml:space="preserve"> They monitor take-up </w:t>
      </w:r>
      <w:r w:rsidR="00DD5253">
        <w:t xml:space="preserve">(coverage) </w:t>
      </w:r>
      <w:r w:rsidR="00374F62">
        <w:t>of flu, pertussis and COVID-19 vaccination among pregnant women</w:t>
      </w:r>
      <w:r w:rsidR="00A153F2">
        <w:t xml:space="preserve"> and </w:t>
      </w:r>
      <w:r w:rsidR="005A1E7D">
        <w:t xml:space="preserve">monitor data relevant to </w:t>
      </w:r>
      <w:r w:rsidR="00A153F2">
        <w:t>inequalities</w:t>
      </w:r>
      <w:r w:rsidR="00BB5242">
        <w:t>. They take action to address identified inequalities and take action to improve access</w:t>
      </w:r>
      <w:r w:rsidR="005A1E7D">
        <w:t xml:space="preserve"> and</w:t>
      </w:r>
      <w:r w:rsidR="003B6DAA">
        <w:t xml:space="preserve"> uptake</w:t>
      </w:r>
      <w:r w:rsidR="008A0241">
        <w:t>.</w:t>
      </w:r>
      <w:r w:rsidR="00374F62">
        <w:t xml:space="preserve"> </w:t>
      </w:r>
    </w:p>
    <w:p w14:paraId="5AB1EB9A" w14:textId="6395EAEE" w:rsidR="001F77E3" w:rsidRPr="00C103EB" w:rsidRDefault="00A964B9" w:rsidP="001F77E3">
      <w:pPr>
        <w:pStyle w:val="NICEnormal"/>
        <w:rPr>
          <w:bCs/>
        </w:rPr>
      </w:pPr>
      <w:r>
        <w:rPr>
          <w:b/>
        </w:rPr>
        <w:t>Pregnant women</w:t>
      </w:r>
      <w:r w:rsidR="00C103EB">
        <w:rPr>
          <w:b/>
        </w:rPr>
        <w:t xml:space="preserve"> </w:t>
      </w:r>
      <w:r w:rsidR="009B1D42" w:rsidRPr="00044438">
        <w:rPr>
          <w:bCs/>
        </w:rPr>
        <w:t xml:space="preserve">discuss </w:t>
      </w:r>
      <w:r w:rsidR="009B1D42">
        <w:rPr>
          <w:bCs/>
        </w:rPr>
        <w:t xml:space="preserve">with their midwife if </w:t>
      </w:r>
      <w:r w:rsidR="009B1D42" w:rsidRPr="00044438">
        <w:rPr>
          <w:bCs/>
        </w:rPr>
        <w:t>th</w:t>
      </w:r>
      <w:r w:rsidR="009B1D42">
        <w:rPr>
          <w:bCs/>
        </w:rPr>
        <w:t>e</w:t>
      </w:r>
      <w:r w:rsidR="009B1D42" w:rsidRPr="00044438">
        <w:rPr>
          <w:bCs/>
        </w:rPr>
        <w:t>y may need vaccinations</w:t>
      </w:r>
      <w:r w:rsidR="002A7DE6">
        <w:rPr>
          <w:bCs/>
        </w:rPr>
        <w:t xml:space="preserve"> at routine antenatal appointments</w:t>
      </w:r>
      <w:r w:rsidR="009B1D42">
        <w:rPr>
          <w:bCs/>
        </w:rPr>
        <w:t>.</w:t>
      </w:r>
      <w:r w:rsidR="009B1D42" w:rsidRPr="00044438">
        <w:rPr>
          <w:bCs/>
        </w:rPr>
        <w:t xml:space="preserve"> </w:t>
      </w:r>
      <w:r w:rsidR="009B1D42">
        <w:rPr>
          <w:bCs/>
        </w:rPr>
        <w:t xml:space="preserve">They </w:t>
      </w:r>
      <w:r w:rsidR="00C103EB" w:rsidRPr="009B1D42">
        <w:rPr>
          <w:bCs/>
        </w:rPr>
        <w:t>are</w:t>
      </w:r>
      <w:r w:rsidR="00C103EB" w:rsidRPr="00C103EB">
        <w:rPr>
          <w:bCs/>
        </w:rPr>
        <w:t xml:space="preserve"> </w:t>
      </w:r>
      <w:r w:rsidR="00374F62">
        <w:rPr>
          <w:bCs/>
        </w:rPr>
        <w:t>given the opportunity to discuss any concerns they have about vaccinations</w:t>
      </w:r>
      <w:r w:rsidR="00A56B84">
        <w:rPr>
          <w:bCs/>
        </w:rPr>
        <w:t>.</w:t>
      </w:r>
      <w:r w:rsidR="00374F62">
        <w:rPr>
          <w:bCs/>
        </w:rPr>
        <w:t xml:space="preserve"> </w:t>
      </w:r>
      <w:r w:rsidR="009B1D42">
        <w:rPr>
          <w:bCs/>
        </w:rPr>
        <w:t xml:space="preserve">If they are eligible for </w:t>
      </w:r>
      <w:r w:rsidR="007D46EF">
        <w:rPr>
          <w:bCs/>
        </w:rPr>
        <w:t>vaccinations,</w:t>
      </w:r>
      <w:r w:rsidR="009B1D42">
        <w:rPr>
          <w:bCs/>
        </w:rPr>
        <w:t xml:space="preserve"> they are</w:t>
      </w:r>
      <w:r w:rsidR="00374F62">
        <w:rPr>
          <w:bCs/>
        </w:rPr>
        <w:t xml:space="preserve"> </w:t>
      </w:r>
      <w:r w:rsidR="00C103EB" w:rsidRPr="00C103EB">
        <w:rPr>
          <w:bCs/>
        </w:rPr>
        <w:t xml:space="preserve">offered </w:t>
      </w:r>
      <w:r w:rsidR="009B1D42">
        <w:rPr>
          <w:bCs/>
        </w:rPr>
        <w:t>them</w:t>
      </w:r>
      <w:r w:rsidR="009B1D42" w:rsidRPr="00C103EB">
        <w:rPr>
          <w:bCs/>
        </w:rPr>
        <w:t xml:space="preserve"> </w:t>
      </w:r>
      <w:r w:rsidR="00C11D5B">
        <w:rPr>
          <w:bCs/>
        </w:rPr>
        <w:t>at the appropriate antenatal appointment</w:t>
      </w:r>
      <w:r w:rsidR="00DD5253">
        <w:rPr>
          <w:bCs/>
        </w:rPr>
        <w:t xml:space="preserve"> </w:t>
      </w:r>
      <w:r w:rsidR="00C103EB" w:rsidRPr="00C103EB">
        <w:rPr>
          <w:bCs/>
        </w:rPr>
        <w:t xml:space="preserve">or </w:t>
      </w:r>
      <w:r w:rsidR="00CD04ED">
        <w:rPr>
          <w:bCs/>
        </w:rPr>
        <w:t xml:space="preserve">they are </w:t>
      </w:r>
      <w:r w:rsidR="00C103EB" w:rsidRPr="00C103EB">
        <w:rPr>
          <w:bCs/>
        </w:rPr>
        <w:t>referred to a service that can give them vaccinations.</w:t>
      </w:r>
    </w:p>
    <w:p w14:paraId="1AF8D5E2" w14:textId="77777777" w:rsidR="001F77E3" w:rsidRPr="000C37A0" w:rsidRDefault="001F77E3" w:rsidP="001F77E3">
      <w:pPr>
        <w:pStyle w:val="Heading2"/>
      </w:pPr>
      <w:r w:rsidRPr="000C37A0">
        <w:t>Source guidance</w:t>
      </w:r>
    </w:p>
    <w:p w14:paraId="5AC86049" w14:textId="3DE22BE4" w:rsidR="009013BA" w:rsidRDefault="00B11CD7" w:rsidP="009013BA">
      <w:pPr>
        <w:pStyle w:val="Bulletleft1"/>
      </w:pPr>
      <w:hyperlink r:id="rId60" w:history="1">
        <w:r w:rsidR="009013BA" w:rsidRPr="009013BA">
          <w:rPr>
            <w:rStyle w:val="Hyperlink"/>
          </w:rPr>
          <w:t xml:space="preserve">Vaccine uptake in the general population. NICE guideline </w:t>
        </w:r>
        <w:r w:rsidR="008C0A33">
          <w:rPr>
            <w:rStyle w:val="Hyperlink"/>
          </w:rPr>
          <w:t>NG</w:t>
        </w:r>
        <w:r w:rsidR="009013BA" w:rsidRPr="009013BA">
          <w:rPr>
            <w:rStyle w:val="Hyperlink"/>
          </w:rPr>
          <w:t>218</w:t>
        </w:r>
      </w:hyperlink>
      <w:r w:rsidR="009013BA">
        <w:t xml:space="preserve"> (2022), recommendation</w:t>
      </w:r>
      <w:r w:rsidR="00E3720A">
        <w:t xml:space="preserve">s </w:t>
      </w:r>
      <w:r w:rsidR="00232735">
        <w:t xml:space="preserve">1.2.9, </w:t>
      </w:r>
      <w:r w:rsidR="003F6951">
        <w:t>1.2.17</w:t>
      </w:r>
      <w:r w:rsidR="007A35D4">
        <w:t xml:space="preserve"> and </w:t>
      </w:r>
      <w:r w:rsidR="007F1AF4">
        <w:t>1.3.15</w:t>
      </w:r>
      <w:r w:rsidR="00232735">
        <w:t>.</w:t>
      </w:r>
      <w:r w:rsidR="003F6951">
        <w:t xml:space="preserve"> </w:t>
      </w:r>
      <w:r w:rsidR="00E3720A">
        <w:t xml:space="preserve"> </w:t>
      </w:r>
      <w:r w:rsidR="009013BA">
        <w:t xml:space="preserve"> </w:t>
      </w:r>
    </w:p>
    <w:p w14:paraId="447C0586" w14:textId="51F38CB1" w:rsidR="009013BA" w:rsidRDefault="00B11CD7" w:rsidP="009013BA">
      <w:pPr>
        <w:pStyle w:val="Bulletleft1"/>
      </w:pPr>
      <w:hyperlink r:id="rId61" w:history="1">
        <w:r w:rsidR="009013BA">
          <w:rPr>
            <w:rStyle w:val="Hyperlink"/>
          </w:rPr>
          <w:t>Antenatal care. NICE guideline NG201</w:t>
        </w:r>
      </w:hyperlink>
      <w:r w:rsidR="001F77E3" w:rsidRPr="009013BA">
        <w:t xml:space="preserve"> (</w:t>
      </w:r>
      <w:r w:rsidR="00B4336B">
        <w:t>2021</w:t>
      </w:r>
      <w:r w:rsidR="001F77E3" w:rsidRPr="009013BA">
        <w:t xml:space="preserve">), recommendation </w:t>
      </w:r>
      <w:r w:rsidR="00232735">
        <w:t>1.3.8.</w:t>
      </w:r>
    </w:p>
    <w:p w14:paraId="3CFF5549" w14:textId="15E3B8FA" w:rsidR="009013BA" w:rsidRDefault="00B11CD7" w:rsidP="009013BA">
      <w:pPr>
        <w:pStyle w:val="Bulletleft1last"/>
      </w:pPr>
      <w:hyperlink r:id="rId62" w:history="1">
        <w:r w:rsidR="009013BA" w:rsidRPr="009013BA">
          <w:rPr>
            <w:rStyle w:val="Hyperlink"/>
            <w:lang w:val="en-GB"/>
          </w:rPr>
          <w:t>Flu vaccination: increasing uptake. NICE guideline NG103</w:t>
        </w:r>
      </w:hyperlink>
      <w:r w:rsidR="009013BA">
        <w:rPr>
          <w:lang w:val="en-GB"/>
        </w:rPr>
        <w:t xml:space="preserve"> (2018), recommendation</w:t>
      </w:r>
      <w:r w:rsidR="00E3720A">
        <w:rPr>
          <w:lang w:val="en-GB"/>
        </w:rPr>
        <w:t>s</w:t>
      </w:r>
      <w:r w:rsidR="009013BA">
        <w:rPr>
          <w:lang w:val="en-GB"/>
        </w:rPr>
        <w:t xml:space="preserve"> 1.2.3, </w:t>
      </w:r>
      <w:r w:rsidR="007A35D4">
        <w:rPr>
          <w:lang w:val="en-GB"/>
        </w:rPr>
        <w:t xml:space="preserve">1.3.1, </w:t>
      </w:r>
      <w:r w:rsidR="009013BA">
        <w:rPr>
          <w:lang w:val="en-GB"/>
        </w:rPr>
        <w:t>1.4.</w:t>
      </w:r>
      <w:r w:rsidR="00232735">
        <w:rPr>
          <w:lang w:val="en-GB"/>
        </w:rPr>
        <w:t xml:space="preserve">8 and </w:t>
      </w:r>
      <w:r w:rsidR="009013BA">
        <w:rPr>
          <w:lang w:val="en-GB"/>
        </w:rPr>
        <w:t xml:space="preserve">1.4.9. </w:t>
      </w:r>
    </w:p>
    <w:p w14:paraId="349F3EDB" w14:textId="77777777" w:rsidR="001F77E3" w:rsidRPr="000C37A0" w:rsidRDefault="001F77E3" w:rsidP="001F77E3">
      <w:pPr>
        <w:pStyle w:val="Heading2"/>
      </w:pPr>
      <w:r w:rsidRPr="000C37A0">
        <w:t>Definitions of terms used in this quality statement</w:t>
      </w:r>
    </w:p>
    <w:p w14:paraId="66C31DA3" w14:textId="61279259" w:rsidR="001F77E3" w:rsidRDefault="00A964B9" w:rsidP="001F77E3">
      <w:pPr>
        <w:pStyle w:val="Heading3"/>
      </w:pPr>
      <w:r>
        <w:t>Vaccinations during pregnancy</w:t>
      </w:r>
    </w:p>
    <w:p w14:paraId="48AE447D" w14:textId="0B7F68ED" w:rsidR="00A964B9" w:rsidRDefault="00A964B9" w:rsidP="001F77E3">
      <w:pPr>
        <w:pStyle w:val="NICEnormal"/>
      </w:pPr>
      <w:r>
        <w:t xml:space="preserve">Pregnant women </w:t>
      </w:r>
      <w:r w:rsidR="00CA615E">
        <w:t xml:space="preserve">can have </w:t>
      </w:r>
      <w:r>
        <w:t>the following vaccinations through</w:t>
      </w:r>
      <w:r w:rsidR="00232735">
        <w:t xml:space="preserve"> the following</w:t>
      </w:r>
      <w:r>
        <w:t xml:space="preserve"> NHS programmes:</w:t>
      </w:r>
    </w:p>
    <w:p w14:paraId="6ABADDF4" w14:textId="172692E3" w:rsidR="00A964B9" w:rsidRDefault="00A964B9" w:rsidP="00A964B9">
      <w:pPr>
        <w:pStyle w:val="Bulletleft1"/>
      </w:pPr>
      <w:r>
        <w:t>Seasonal flu vaccination</w:t>
      </w:r>
      <w:r w:rsidR="00232735">
        <w:t xml:space="preserve"> (as part of the selective immunisation programme for pregnant women)</w:t>
      </w:r>
      <w:r>
        <w:t xml:space="preserve">. </w:t>
      </w:r>
      <w:r w:rsidR="00CD04ED">
        <w:t>S</w:t>
      </w:r>
      <w:r>
        <w:t xml:space="preserve">ee </w:t>
      </w:r>
      <w:hyperlink r:id="rId63">
        <w:r w:rsidR="00E36607">
          <w:rPr>
            <w:rStyle w:val="Hyperlink"/>
          </w:rPr>
          <w:t>chapter 19 of the UK Health Security Agency’s Green Book</w:t>
        </w:r>
      </w:hyperlink>
      <w:r w:rsidR="00A56B84">
        <w:t xml:space="preserve"> </w:t>
      </w:r>
      <w:r>
        <w:t xml:space="preserve">for full details. </w:t>
      </w:r>
    </w:p>
    <w:p w14:paraId="52BB2719" w14:textId="7095B631" w:rsidR="00A964B9" w:rsidRDefault="2AD49731" w:rsidP="00A964B9">
      <w:pPr>
        <w:pStyle w:val="Bulletleft1"/>
      </w:pPr>
      <w:r>
        <w:t>Pertussis</w:t>
      </w:r>
      <w:r w:rsidR="09A8DDAA">
        <w:t xml:space="preserve"> (as part of the selective immunisation programme for pregnant women)</w:t>
      </w:r>
      <w:r>
        <w:t xml:space="preserve">. See </w:t>
      </w:r>
      <w:hyperlink r:id="rId64" w:history="1">
        <w:r w:rsidR="00E36607">
          <w:rPr>
            <w:rStyle w:val="Hyperlink"/>
          </w:rPr>
          <w:t>chapter 24 of the UK Health Security Agency’s Green Book</w:t>
        </w:r>
      </w:hyperlink>
      <w:r>
        <w:t xml:space="preserve"> for full details.   </w:t>
      </w:r>
    </w:p>
    <w:p w14:paraId="4DA8FAED" w14:textId="3E357EAF" w:rsidR="00A964B9" w:rsidRPr="00D8073B" w:rsidRDefault="00A964B9" w:rsidP="00A964B9">
      <w:pPr>
        <w:pStyle w:val="Bulletleft1last"/>
        <w:rPr>
          <w:lang w:val="en-GB"/>
        </w:rPr>
      </w:pPr>
      <w:r>
        <w:rPr>
          <w:lang w:val="en-GB"/>
        </w:rPr>
        <w:t>COVID-19</w:t>
      </w:r>
      <w:r w:rsidR="00232735">
        <w:rPr>
          <w:lang w:val="en-GB"/>
        </w:rPr>
        <w:t xml:space="preserve"> (recommended in pregnancy)</w:t>
      </w:r>
      <w:r>
        <w:rPr>
          <w:lang w:val="en-GB"/>
        </w:rPr>
        <w:t xml:space="preserve">. </w:t>
      </w:r>
      <w:r w:rsidRPr="5881D7E8">
        <w:rPr>
          <w:lang w:val="en-GB"/>
        </w:rPr>
        <w:t xml:space="preserve">See </w:t>
      </w:r>
      <w:hyperlink r:id="rId65">
        <w:r w:rsidR="00E36607">
          <w:rPr>
            <w:rStyle w:val="Hyperlink"/>
          </w:rPr>
          <w:t>chapter 14a of the UK Security Agency’s Green Book</w:t>
        </w:r>
      </w:hyperlink>
      <w:r>
        <w:t xml:space="preserve"> for full details</w:t>
      </w:r>
      <w:r w:rsidRPr="5881D7E8">
        <w:rPr>
          <w:lang w:val="en-GB"/>
        </w:rPr>
        <w:t>.</w:t>
      </w:r>
    </w:p>
    <w:p w14:paraId="438C9D80" w14:textId="527F5B47" w:rsidR="0001027F" w:rsidRDefault="00DD5253" w:rsidP="00D8073B">
      <w:pPr>
        <w:pStyle w:val="Bulletleft1last"/>
        <w:numPr>
          <w:ilvl w:val="0"/>
          <w:numId w:val="0"/>
        </w:numPr>
        <w:rPr>
          <w:lang w:val="en-GB"/>
        </w:rPr>
      </w:pPr>
      <w:proofErr w:type="spellStart"/>
      <w:r>
        <w:rPr>
          <w:lang w:val="en-GB"/>
        </w:rPr>
        <w:t>T</w:t>
      </w:r>
      <w:r w:rsidR="00D8073B" w:rsidRPr="00D8073B">
        <w:t>he</w:t>
      </w:r>
      <w:proofErr w:type="spellEnd"/>
      <w:r w:rsidR="00D8073B" w:rsidRPr="00D8073B">
        <w:t xml:space="preserve"> NHS summary care record, or any other available vaccination records (including records held by the person)</w:t>
      </w:r>
      <w:r w:rsidR="005408FD">
        <w:rPr>
          <w:lang w:val="en-GB"/>
        </w:rPr>
        <w:t>,</w:t>
      </w:r>
      <w:r>
        <w:rPr>
          <w:lang w:val="en-GB"/>
        </w:rPr>
        <w:t xml:space="preserve"> enables</w:t>
      </w:r>
      <w:r w:rsidR="00D8073B" w:rsidRPr="00D8073B">
        <w:t xml:space="preserve"> </w:t>
      </w:r>
      <w:r>
        <w:rPr>
          <w:lang w:val="en-GB"/>
        </w:rPr>
        <w:t xml:space="preserve">opportunistic identification of pregnant women </w:t>
      </w:r>
      <w:r w:rsidR="00D8073B" w:rsidRPr="00D8073B">
        <w:t>who are eligible for vaccination</w:t>
      </w:r>
      <w:r w:rsidR="00EF52C9">
        <w:rPr>
          <w:lang w:val="en-GB"/>
        </w:rPr>
        <w:t xml:space="preserve"> in their current pregnancy</w:t>
      </w:r>
      <w:r w:rsidR="00D8073B">
        <w:rPr>
          <w:lang w:val="en-GB"/>
        </w:rPr>
        <w:t xml:space="preserve">. </w:t>
      </w:r>
    </w:p>
    <w:p w14:paraId="13F4F28C" w14:textId="1E42F14A" w:rsidR="00D8073B" w:rsidRDefault="00D8073B" w:rsidP="00D8073B">
      <w:pPr>
        <w:pStyle w:val="Bulletleft1last"/>
        <w:numPr>
          <w:ilvl w:val="0"/>
          <w:numId w:val="0"/>
        </w:numPr>
        <w:rPr>
          <w:lang w:val="en-GB"/>
        </w:rPr>
      </w:pPr>
      <w:r w:rsidRPr="00D8073B">
        <w:t xml:space="preserve">Unless </w:t>
      </w:r>
      <w:r w:rsidR="00DD5253">
        <w:rPr>
          <w:lang w:val="en-GB"/>
        </w:rPr>
        <w:t>the pregnant woman</w:t>
      </w:r>
      <w:r w:rsidRPr="00D8073B">
        <w:t xml:space="preserve"> </w:t>
      </w:r>
      <w:r w:rsidR="00DD5253">
        <w:rPr>
          <w:lang w:val="en-GB"/>
        </w:rPr>
        <w:t xml:space="preserve">has </w:t>
      </w:r>
      <w:r w:rsidRPr="00D8073B">
        <w:t xml:space="preserve">a documented (or reliable verbal) vaccine history, </w:t>
      </w:r>
      <w:r w:rsidR="00DD5253">
        <w:rPr>
          <w:lang w:val="en-GB"/>
        </w:rPr>
        <w:t xml:space="preserve">it should be assumed </w:t>
      </w:r>
      <w:r w:rsidRPr="00D8073B">
        <w:t>that they are not immunised</w:t>
      </w:r>
      <w:r w:rsidR="00DD5253">
        <w:rPr>
          <w:lang w:val="en-GB"/>
        </w:rPr>
        <w:t xml:space="preserve">. A </w:t>
      </w:r>
      <w:r w:rsidRPr="00D8073B">
        <w:t>full course of immunisation</w:t>
      </w:r>
      <w:r w:rsidR="00DD5253">
        <w:rPr>
          <w:lang w:val="en-GB"/>
        </w:rPr>
        <w:t xml:space="preserve"> should be planned</w:t>
      </w:r>
      <w:r>
        <w:rPr>
          <w:lang w:val="en-GB"/>
        </w:rPr>
        <w:t xml:space="preserve">, following the </w:t>
      </w:r>
      <w:hyperlink r:id="rId66" w:history="1">
        <w:r w:rsidR="00805033">
          <w:rPr>
            <w:rStyle w:val="Hyperlink"/>
            <w:lang w:val="en-GB"/>
          </w:rPr>
          <w:t xml:space="preserve">UK Health Security Agency’s 2022 </w:t>
        </w:r>
        <w:r w:rsidR="005408FD">
          <w:rPr>
            <w:rStyle w:val="Hyperlink"/>
            <w:lang w:val="en-GB"/>
          </w:rPr>
          <w:t>g</w:t>
        </w:r>
        <w:r w:rsidR="00805033">
          <w:rPr>
            <w:rStyle w:val="Hyperlink"/>
            <w:lang w:val="en-GB"/>
          </w:rPr>
          <w:t>uidance on vaccination of individuals with uncertain or incomplete immunisation status</w:t>
        </w:r>
      </w:hyperlink>
      <w:r>
        <w:rPr>
          <w:lang w:val="en-GB"/>
        </w:rPr>
        <w:t>.</w:t>
      </w:r>
    </w:p>
    <w:p w14:paraId="25F854C7" w14:textId="49AD43B5" w:rsidR="0084137E" w:rsidRPr="00D8073B" w:rsidRDefault="0084137E" w:rsidP="00D8073B">
      <w:pPr>
        <w:pStyle w:val="Bulletleft1last"/>
        <w:numPr>
          <w:ilvl w:val="0"/>
          <w:numId w:val="0"/>
        </w:numPr>
        <w:rPr>
          <w:lang w:val="en-GB"/>
        </w:rPr>
      </w:pPr>
      <w:r>
        <w:rPr>
          <w:lang w:val="en-GB"/>
        </w:rPr>
        <w:t xml:space="preserve">Also refer to the </w:t>
      </w:r>
      <w:hyperlink r:id="rId67" w:history="1">
        <w:r w:rsidR="002C7047">
          <w:rPr>
            <w:rStyle w:val="Hyperlink"/>
            <w:lang w:val="en-GB"/>
          </w:rPr>
          <w:t>UK Health Security Agency's information for healthcare practitioners on the vaccination programmes for pertussis</w:t>
        </w:r>
      </w:hyperlink>
      <w:r>
        <w:rPr>
          <w:lang w:val="en-GB"/>
        </w:rPr>
        <w:t xml:space="preserve"> and </w:t>
      </w:r>
      <w:hyperlink r:id="rId68" w:history="1">
        <w:r w:rsidRPr="0084137E">
          <w:rPr>
            <w:rStyle w:val="Hyperlink"/>
            <w:lang w:val="en-GB"/>
          </w:rPr>
          <w:t>flu</w:t>
        </w:r>
      </w:hyperlink>
      <w:r>
        <w:rPr>
          <w:lang w:val="en-GB"/>
        </w:rPr>
        <w:t xml:space="preserve">. </w:t>
      </w:r>
    </w:p>
    <w:p w14:paraId="7E8502AB" w14:textId="1D9393F2" w:rsidR="00615BFD" w:rsidRPr="00D8073B" w:rsidRDefault="00A964B9" w:rsidP="001F77E3">
      <w:pPr>
        <w:pStyle w:val="NICEnormal"/>
      </w:pPr>
      <w:r>
        <w:t xml:space="preserve">[Adapted from </w:t>
      </w:r>
      <w:hyperlink r:id="rId69" w:history="1">
        <w:r w:rsidR="002C7047">
          <w:rPr>
            <w:rStyle w:val="Hyperlink"/>
          </w:rPr>
          <w:t>chapter 11 of the UK Health Security Agency’s Green Book</w:t>
        </w:r>
      </w:hyperlink>
      <w:r>
        <w:t xml:space="preserve"> </w:t>
      </w:r>
      <w:r w:rsidR="00D8073B">
        <w:t xml:space="preserve">and </w:t>
      </w:r>
      <w:hyperlink r:id="rId70" w:history="1">
        <w:r w:rsidR="00D8073B" w:rsidRPr="00D8073B">
          <w:rPr>
            <w:rStyle w:val="Hyperlink"/>
          </w:rPr>
          <w:t>NICE’s guideline on vaccination uptake in the general population</w:t>
        </w:r>
      </w:hyperlink>
      <w:r w:rsidR="00D8073B">
        <w:t>, recommendations 1.2.11 and 1.2.12</w:t>
      </w:r>
      <w:r>
        <w:t xml:space="preserve">]. </w:t>
      </w:r>
    </w:p>
    <w:p w14:paraId="25AD4F59" w14:textId="77777777" w:rsidR="001F77E3" w:rsidRPr="000C37A0" w:rsidRDefault="001F77E3" w:rsidP="001F77E3">
      <w:pPr>
        <w:pStyle w:val="Heading2"/>
      </w:pPr>
      <w:r w:rsidRPr="000C37A0">
        <w:t>Equality and diversity considerations</w:t>
      </w:r>
    </w:p>
    <w:p w14:paraId="234EA018" w14:textId="7E96A3C0" w:rsidR="009C624A" w:rsidRDefault="009C624A" w:rsidP="009C624A">
      <w:pPr>
        <w:pStyle w:val="NICEnormal"/>
      </w:pPr>
      <w:r w:rsidRPr="00153B97">
        <w:t>Pregnant women</w:t>
      </w:r>
      <w:r>
        <w:t xml:space="preserve"> </w:t>
      </w:r>
      <w:r w:rsidRPr="00276630">
        <w:t xml:space="preserve">should be given information that they can easily access and understand themselves, or with support, so they can communicate effectively with healthcare services. Clear language should be used, and the content and delivery of information should be tailored to individual needs and preferences. It should be accessible to people who do not speak or read English, and it should be culturally appropriate. </w:t>
      </w:r>
      <w:r>
        <w:t>Pregnant women</w:t>
      </w:r>
      <w:r w:rsidRPr="00153B97">
        <w:t xml:space="preserve"> should have access to  interpreter</w:t>
      </w:r>
      <w:r w:rsidR="0015469B">
        <w:t>s</w:t>
      </w:r>
      <w:r w:rsidRPr="00153B97">
        <w:t xml:space="preserve">, link worker or advocate if needed. </w:t>
      </w:r>
      <w:r w:rsidR="0015469B">
        <w:t>I</w:t>
      </w:r>
      <w:r w:rsidRPr="00153B97">
        <w:t>nterpreter</w:t>
      </w:r>
      <w:r w:rsidR="0015469B">
        <w:t>s</w:t>
      </w:r>
      <w:r w:rsidRPr="00153B97">
        <w:t>, link worker</w:t>
      </w:r>
      <w:r w:rsidR="0015469B">
        <w:t>s</w:t>
      </w:r>
      <w:r w:rsidRPr="00153B97">
        <w:t xml:space="preserve"> or advocate</w:t>
      </w:r>
      <w:r w:rsidR="0015469B">
        <w:t>s</w:t>
      </w:r>
      <w:r w:rsidRPr="00153B97">
        <w:t xml:space="preserve"> should not be a member of the woman's family, her legal guardian or her partner, and they should communicate with the woman in her preferred language.</w:t>
      </w:r>
    </w:p>
    <w:p w14:paraId="66ABDD51" w14:textId="24520727" w:rsidR="007A463C" w:rsidRDefault="009C624A" w:rsidP="007A463C">
      <w:pPr>
        <w:pStyle w:val="NICEnormal"/>
      </w:pPr>
      <w:r w:rsidRPr="00B01BBB">
        <w:t xml:space="preserve">It is important for providers to make reasonable adjustments to support </w:t>
      </w:r>
      <w:r>
        <w:t xml:space="preserve">pregnant women with a </w:t>
      </w:r>
      <w:r w:rsidRPr="00B01BBB">
        <w:t>physical, sensory</w:t>
      </w:r>
      <w:r>
        <w:t>, cognitive</w:t>
      </w:r>
      <w:r w:rsidRPr="00B01BBB">
        <w:t xml:space="preserve"> </w:t>
      </w:r>
      <w:r>
        <w:t xml:space="preserve">or </w:t>
      </w:r>
      <w:r w:rsidRPr="00B01BBB">
        <w:t>learning disabilit</w:t>
      </w:r>
      <w:r>
        <w:t>y</w:t>
      </w:r>
      <w:r w:rsidRPr="00B01BBB">
        <w:t>.</w:t>
      </w:r>
      <w:r w:rsidR="000A018C">
        <w:t xml:space="preserve"> For example,</w:t>
      </w:r>
      <w:r w:rsidRPr="00B01BBB">
        <w:t xml:space="preserve"> </w:t>
      </w:r>
      <w:r w:rsidR="000A018C">
        <w:t>i</w:t>
      </w:r>
      <w:r>
        <w:t xml:space="preserve">ndependent British Sign Language </w:t>
      </w:r>
      <w:r w:rsidRPr="00B01BBB">
        <w:t>interpreting services</w:t>
      </w:r>
      <w:r>
        <w:t xml:space="preserve"> may be </w:t>
      </w:r>
      <w:r w:rsidRPr="00B01BBB">
        <w:t>needed.</w:t>
      </w:r>
      <w:r>
        <w:t xml:space="preserve"> H</w:t>
      </w:r>
      <w:r w:rsidRPr="00B01BBB">
        <w:t>ealthcare professionals</w:t>
      </w:r>
      <w:r>
        <w:t xml:space="preserve"> may need to plan longer appointments to enable pregnant women (and her partner, if applicable) to raise concerns, confirm correct understanding of information given and how it relates to them, and to ask questions</w:t>
      </w:r>
      <w:r w:rsidR="007A463C" w:rsidRPr="00153B97">
        <w:t>.</w:t>
      </w:r>
    </w:p>
    <w:p w14:paraId="3D0E0473" w14:textId="58B76C31" w:rsidR="007A463C" w:rsidRDefault="007A463C" w:rsidP="007A463C">
      <w:pPr>
        <w:pStyle w:val="NICEnormal"/>
      </w:pPr>
      <w:r w:rsidRPr="00A964B9">
        <w:t xml:space="preserve">For people with additional needs related to a disability, impairment or sensory loss, information should be provided as set out in </w:t>
      </w:r>
      <w:hyperlink r:id="rId71" w:history="1">
        <w:r w:rsidRPr="00A964B9">
          <w:rPr>
            <w:rStyle w:val="Hyperlink"/>
          </w:rPr>
          <w:t>NHS England's Accessible Information Standard</w:t>
        </w:r>
      </w:hyperlink>
      <w:r w:rsidRPr="00A964B9">
        <w:t xml:space="preserve"> or the equivalent standards for the devolved nations.</w:t>
      </w:r>
    </w:p>
    <w:p w14:paraId="0F7E3A94" w14:textId="7F7819B4" w:rsidR="007A463C" w:rsidRDefault="007A463C" w:rsidP="007A463C">
      <w:pPr>
        <w:pStyle w:val="NICEnormal"/>
      </w:pPr>
      <w:r w:rsidRPr="003D5964">
        <w:t xml:space="preserve">[Adapted from </w:t>
      </w:r>
      <w:hyperlink r:id="rId72" w:history="1">
        <w:r w:rsidRPr="003D5964">
          <w:rPr>
            <w:rStyle w:val="Hyperlink"/>
          </w:rPr>
          <w:t>NICE’s guideline on antenatal care</w:t>
        </w:r>
      </w:hyperlink>
      <w:r>
        <w:t>, recommendation 1.1.1</w:t>
      </w:r>
      <w:r w:rsidR="005408FD">
        <w:t>;</w:t>
      </w:r>
      <w:r>
        <w:t xml:space="preserve"> </w:t>
      </w:r>
      <w:hyperlink r:id="rId73" w:history="1">
        <w:r w:rsidRPr="00B01BBB">
          <w:rPr>
            <w:rStyle w:val="Hyperlink"/>
          </w:rPr>
          <w:t>NICE’s guideline on pregnancy and complex social factors</w:t>
        </w:r>
      </w:hyperlink>
      <w:r>
        <w:t>, recommendations 1.3.10 and 1.3.11</w:t>
      </w:r>
      <w:r w:rsidR="005408FD">
        <w:t>;</w:t>
      </w:r>
      <w:r w:rsidR="007A35D4">
        <w:t xml:space="preserve"> and </w:t>
      </w:r>
      <w:hyperlink r:id="rId74" w:history="1">
        <w:r w:rsidR="007A35D4">
          <w:rPr>
            <w:rStyle w:val="Hyperlink"/>
          </w:rPr>
          <w:t>NICE's guideline on vaccine uptake in the general population,</w:t>
        </w:r>
      </w:hyperlink>
      <w:r w:rsidR="007A35D4">
        <w:t xml:space="preserve"> recommendation 1.3.4] </w:t>
      </w:r>
      <w:r>
        <w:t xml:space="preserve"> </w:t>
      </w:r>
      <w:r>
        <w:br w:type="page"/>
      </w:r>
    </w:p>
    <w:p w14:paraId="4E2F2BF4" w14:textId="009DDBB9" w:rsidR="001F77E3" w:rsidRPr="000C37A0" w:rsidRDefault="001F77E3" w:rsidP="001F77E3">
      <w:pPr>
        <w:pStyle w:val="Heading1"/>
      </w:pPr>
      <w:bookmarkStart w:id="11" w:name="_Quality_statement_5:"/>
      <w:bookmarkEnd w:id="11"/>
      <w:r w:rsidRPr="000C37A0">
        <w:t xml:space="preserve">Quality statement </w:t>
      </w:r>
      <w:r w:rsidR="006C4769">
        <w:t>5</w:t>
      </w:r>
      <w:r w:rsidRPr="000C37A0">
        <w:t>:</w:t>
      </w:r>
      <w:r w:rsidR="006C4769">
        <w:t xml:space="preserve"> </w:t>
      </w:r>
      <w:r w:rsidR="00274976">
        <w:t>Referral for stop</w:t>
      </w:r>
      <w:r w:rsidR="0050572C">
        <w:t>-</w:t>
      </w:r>
      <w:r w:rsidR="00274976">
        <w:t xml:space="preserve">smoking support </w:t>
      </w:r>
    </w:p>
    <w:p w14:paraId="320579A3" w14:textId="77777777" w:rsidR="001F77E3" w:rsidRPr="000C37A0" w:rsidRDefault="001F77E3" w:rsidP="001F77E3">
      <w:pPr>
        <w:pStyle w:val="Heading2"/>
      </w:pPr>
      <w:r w:rsidRPr="000C37A0">
        <w:t>Quality statement</w:t>
      </w:r>
    </w:p>
    <w:p w14:paraId="58C38D03" w14:textId="6F8853D3" w:rsidR="006C4769" w:rsidRPr="006C4769" w:rsidRDefault="006C4769" w:rsidP="001F77E3">
      <w:pPr>
        <w:pStyle w:val="NICEnormal"/>
        <w:rPr>
          <w:b/>
          <w:bCs/>
        </w:rPr>
      </w:pPr>
      <w:bookmarkStart w:id="12" w:name="_Hlk107851913"/>
      <w:bookmarkStart w:id="13" w:name="_Hlk108392544"/>
      <w:r w:rsidRPr="006C4769">
        <w:t xml:space="preserve">Pregnant women </w:t>
      </w:r>
      <w:r w:rsidR="00B74F34">
        <w:t xml:space="preserve">and partners </w:t>
      </w:r>
      <w:r w:rsidR="00212BCB">
        <w:t xml:space="preserve">who smoke </w:t>
      </w:r>
      <w:r w:rsidR="008C0A33">
        <w:t xml:space="preserve">are </w:t>
      </w:r>
      <w:r w:rsidR="00D35D79">
        <w:t>r</w:t>
      </w:r>
      <w:r w:rsidR="0003490A">
        <w:t>eferr</w:t>
      </w:r>
      <w:r w:rsidR="00D35D79">
        <w:t xml:space="preserve">ed for </w:t>
      </w:r>
      <w:r w:rsidR="0003490A">
        <w:t xml:space="preserve">stop-smoking support </w:t>
      </w:r>
      <w:r w:rsidRPr="006C4769">
        <w:t xml:space="preserve">at </w:t>
      </w:r>
      <w:r w:rsidR="00537387">
        <w:t>routine</w:t>
      </w:r>
      <w:r w:rsidR="00537387" w:rsidRPr="006C4769">
        <w:t xml:space="preserve"> </w:t>
      </w:r>
      <w:r w:rsidRPr="006C4769">
        <w:t>antenatal appointment</w:t>
      </w:r>
      <w:bookmarkEnd w:id="12"/>
      <w:r w:rsidR="00537387">
        <w:t>s</w:t>
      </w:r>
      <w:bookmarkEnd w:id="13"/>
      <w:r w:rsidRPr="006C4769">
        <w:t xml:space="preserve">. </w:t>
      </w:r>
      <w:r>
        <w:rPr>
          <w:b/>
          <w:bCs/>
        </w:rPr>
        <w:t>[2012, updated 202</w:t>
      </w:r>
      <w:r w:rsidR="004C1006">
        <w:rPr>
          <w:b/>
          <w:bCs/>
        </w:rPr>
        <w:t>2</w:t>
      </w:r>
      <w:r>
        <w:rPr>
          <w:b/>
          <w:bCs/>
        </w:rPr>
        <w:t>].</w:t>
      </w:r>
    </w:p>
    <w:p w14:paraId="3D5E2B9A" w14:textId="77777777" w:rsidR="001F77E3" w:rsidRPr="000C37A0" w:rsidRDefault="001F77E3" w:rsidP="001F77E3">
      <w:pPr>
        <w:pStyle w:val="Heading2"/>
      </w:pPr>
      <w:r w:rsidRPr="000C37A0">
        <w:t xml:space="preserve">Rationale </w:t>
      </w:r>
    </w:p>
    <w:p w14:paraId="60BB8FC8" w14:textId="515A65E0" w:rsidR="001F77E3" w:rsidRPr="000C37A0" w:rsidRDefault="008A0836" w:rsidP="001F77E3">
      <w:pPr>
        <w:pStyle w:val="NICEnormal"/>
      </w:pPr>
      <w:r>
        <w:t>Stopping smoking</w:t>
      </w:r>
      <w:r w:rsidR="00D0572C">
        <w:t xml:space="preserve"> </w:t>
      </w:r>
      <w:r>
        <w:t>in pregnancy is important for the health of the woman</w:t>
      </w:r>
      <w:r w:rsidR="0084137E">
        <w:t xml:space="preserve"> and baby</w:t>
      </w:r>
      <w:r w:rsidR="00CD69B1">
        <w:t>.</w:t>
      </w:r>
      <w:r w:rsidR="004C770D">
        <w:t xml:space="preserve"> </w:t>
      </w:r>
      <w:r w:rsidR="00CD69B1">
        <w:t>R</w:t>
      </w:r>
      <w:r w:rsidR="00550325">
        <w:t>eferring</w:t>
      </w:r>
      <w:r w:rsidR="009E5DC5">
        <w:t xml:space="preserve"> partners </w:t>
      </w:r>
      <w:r w:rsidR="00B74F34">
        <w:t xml:space="preserve">who smoke </w:t>
      </w:r>
      <w:r w:rsidR="00550325">
        <w:t xml:space="preserve">to </w:t>
      </w:r>
      <w:r w:rsidR="00D0572C">
        <w:t>stop-</w:t>
      </w:r>
      <w:r w:rsidR="009E5DC5">
        <w:t xml:space="preserve">smoking </w:t>
      </w:r>
      <w:r w:rsidR="00D0572C">
        <w:t xml:space="preserve">support </w:t>
      </w:r>
      <w:r w:rsidR="009E5DC5">
        <w:t xml:space="preserve">reflects the </w:t>
      </w:r>
      <w:r w:rsidR="004C770D">
        <w:t>need to</w:t>
      </w:r>
      <w:r w:rsidR="001A4D24">
        <w:t xml:space="preserve"> </w:t>
      </w:r>
      <w:r w:rsidR="00DD5253">
        <w:t xml:space="preserve">reduce or prevent </w:t>
      </w:r>
      <w:r w:rsidR="00BE4295">
        <w:t xml:space="preserve">the mother and baby’s </w:t>
      </w:r>
      <w:r w:rsidR="00D0572C">
        <w:t xml:space="preserve">exposure to </w:t>
      </w:r>
      <w:r w:rsidR="009E5DC5">
        <w:t xml:space="preserve">second-hand </w:t>
      </w:r>
      <w:r w:rsidR="00550325">
        <w:t xml:space="preserve">tobacco </w:t>
      </w:r>
      <w:r w:rsidR="009E5DC5">
        <w:t>smoke</w:t>
      </w:r>
      <w:r w:rsidR="00550325">
        <w:t xml:space="preserve"> </w:t>
      </w:r>
      <w:r w:rsidR="00DD5253">
        <w:t>as part of their antenatal care</w:t>
      </w:r>
      <w:r w:rsidR="00D0572C">
        <w:t>.</w:t>
      </w:r>
      <w:r w:rsidR="0084137E" w:rsidRPr="0084137E">
        <w:t xml:space="preserve"> </w:t>
      </w:r>
    </w:p>
    <w:p w14:paraId="1687C785" w14:textId="77777777" w:rsidR="001F77E3" w:rsidRPr="000C37A0" w:rsidRDefault="001F77E3" w:rsidP="001F77E3">
      <w:pPr>
        <w:pStyle w:val="Heading2"/>
      </w:pPr>
      <w:r w:rsidRPr="000C37A0">
        <w:t xml:space="preserve">Quality </w:t>
      </w:r>
      <w:r w:rsidRPr="00945D72">
        <w:t>measures</w:t>
      </w:r>
    </w:p>
    <w:p w14:paraId="71FE0750" w14:textId="6CAEB1F0" w:rsidR="001F77E3" w:rsidRPr="006448B2" w:rsidRDefault="001F77E3" w:rsidP="001F77E3">
      <w:pPr>
        <w:pStyle w:val="NICEnormal"/>
      </w:pPr>
      <w:r w:rsidRPr="006448B2">
        <w:t xml:space="preserve">The following measures can be used to assess the quality of care or service provision specified in the statement. They are examples of how the statement can be </w:t>
      </w:r>
      <w:r w:rsidR="008410A7" w:rsidRPr="006448B2">
        <w:t>measured</w:t>
      </w:r>
      <w:r w:rsidR="000B3E1E">
        <w:t>,</w:t>
      </w:r>
      <w:r w:rsidR="008410A7" w:rsidRPr="006448B2">
        <w:t xml:space="preserve"> and</w:t>
      </w:r>
      <w:r w:rsidRPr="006448B2">
        <w:t xml:space="preserve"> can be adapted and used flexibly. </w:t>
      </w:r>
    </w:p>
    <w:p w14:paraId="4A9CFE51" w14:textId="77777777" w:rsidR="001F77E3" w:rsidRPr="000C37A0" w:rsidRDefault="001F77E3" w:rsidP="001F77E3">
      <w:pPr>
        <w:pStyle w:val="Heading3"/>
      </w:pPr>
      <w:r w:rsidRPr="000C37A0">
        <w:t>Process</w:t>
      </w:r>
    </w:p>
    <w:p w14:paraId="0FD035FB" w14:textId="3D7F060D" w:rsidR="00F960BB" w:rsidRDefault="00BA4D48" w:rsidP="009B72DD">
      <w:pPr>
        <w:pStyle w:val="NICEnormal"/>
      </w:pPr>
      <w:r>
        <w:t>a</w:t>
      </w:r>
      <w:r w:rsidR="009E5DC5" w:rsidRPr="009E5DC5">
        <w:t xml:space="preserve">) </w:t>
      </w:r>
      <w:r w:rsidR="009B72DD">
        <w:t>Proportion of</w:t>
      </w:r>
      <w:r w:rsidR="00EA3A9D">
        <w:t xml:space="preserve"> </w:t>
      </w:r>
      <w:r w:rsidR="00537387">
        <w:t xml:space="preserve">pregnant women who smoke </w:t>
      </w:r>
      <w:r w:rsidR="00F960BB" w:rsidRPr="00F960BB">
        <w:t xml:space="preserve">who were given an opt-out referral </w:t>
      </w:r>
      <w:r w:rsidR="001736F2">
        <w:t>for</w:t>
      </w:r>
      <w:r w:rsidR="001736F2" w:rsidRPr="00F960BB">
        <w:t xml:space="preserve"> </w:t>
      </w:r>
      <w:r w:rsidR="00F960BB" w:rsidRPr="00F960BB">
        <w:t xml:space="preserve">stop-smoking </w:t>
      </w:r>
      <w:r w:rsidR="001736F2">
        <w:t>support</w:t>
      </w:r>
      <w:r w:rsidR="001736F2" w:rsidRPr="00F960BB">
        <w:t xml:space="preserve"> </w:t>
      </w:r>
      <w:r w:rsidR="00F960BB" w:rsidRPr="00F960BB">
        <w:t>at the booking appointmen</w:t>
      </w:r>
      <w:r w:rsidR="00F960BB">
        <w:t>t.</w:t>
      </w:r>
    </w:p>
    <w:p w14:paraId="5B326D2B" w14:textId="4A300BFF" w:rsidR="00F85A48" w:rsidRDefault="001F77E3" w:rsidP="00F85A48">
      <w:pPr>
        <w:pStyle w:val="NICEnormal"/>
      </w:pPr>
      <w:r w:rsidRPr="000C37A0">
        <w:t xml:space="preserve">Numerator – </w:t>
      </w:r>
      <w:r w:rsidR="009B72DD">
        <w:t>the number in the denominator</w:t>
      </w:r>
      <w:r w:rsidR="003F047F">
        <w:t xml:space="preserve"> </w:t>
      </w:r>
      <w:r w:rsidR="00F960BB">
        <w:t xml:space="preserve">who were given </w:t>
      </w:r>
      <w:r w:rsidR="00DD5253">
        <w:t xml:space="preserve">an opt-out referral </w:t>
      </w:r>
      <w:r w:rsidR="001736F2" w:rsidRPr="001736F2">
        <w:t>for stop-smoking support</w:t>
      </w:r>
      <w:r w:rsidR="00DD5253">
        <w:t>.</w:t>
      </w:r>
    </w:p>
    <w:p w14:paraId="77D369AC" w14:textId="30490FDA" w:rsidR="001F77E3" w:rsidRPr="000C37A0" w:rsidRDefault="001F77E3" w:rsidP="001F77E3">
      <w:pPr>
        <w:pStyle w:val="NICEnormal"/>
      </w:pPr>
      <w:r>
        <w:t xml:space="preserve">Denominator – </w:t>
      </w:r>
      <w:r w:rsidR="009B72DD">
        <w:t xml:space="preserve">the number of </w:t>
      </w:r>
      <w:r w:rsidR="00F960BB">
        <w:t xml:space="preserve">pregnant women </w:t>
      </w:r>
      <w:r w:rsidR="003B53A1">
        <w:t>recorded as current smokers at</w:t>
      </w:r>
      <w:r w:rsidR="00F960BB">
        <w:t xml:space="preserve"> the booking appointment. </w:t>
      </w:r>
    </w:p>
    <w:p w14:paraId="0489E16D" w14:textId="7FB7ACFF" w:rsidR="001F77E3" w:rsidRDefault="001F77E3" w:rsidP="001F77E3">
      <w:pPr>
        <w:pStyle w:val="NICEnormal"/>
      </w:pPr>
      <w:r w:rsidRPr="2DC1A9F7">
        <w:rPr>
          <w:b/>
          <w:bCs/>
        </w:rPr>
        <w:t>Data source:</w:t>
      </w:r>
      <w:r>
        <w:t xml:space="preserve"> </w:t>
      </w:r>
      <w:r w:rsidR="003B53A1" w:rsidRPr="003B53A1">
        <w:t>No routinely collected national data has been identified for this measure. Data can be collected from information recorded locally</w:t>
      </w:r>
      <w:r w:rsidR="000A018C">
        <w:t>,</w:t>
      </w:r>
      <w:r w:rsidR="003B53A1" w:rsidRPr="003B53A1">
        <w:t xml:space="preserve"> for example, antenatal care records.</w:t>
      </w:r>
    </w:p>
    <w:p w14:paraId="03912684" w14:textId="4D17FDB5" w:rsidR="00F960BB" w:rsidRDefault="003B53A1" w:rsidP="003F047F">
      <w:pPr>
        <w:pStyle w:val="NICEnormal"/>
      </w:pPr>
      <w:r>
        <w:t>b</w:t>
      </w:r>
      <w:r w:rsidR="003F047F" w:rsidRPr="009E5DC5">
        <w:t xml:space="preserve">) </w:t>
      </w:r>
      <w:r w:rsidR="00F960BB" w:rsidRPr="00F960BB">
        <w:t xml:space="preserve">Proportion of pregnant women who smoke who were given an opt-out referral </w:t>
      </w:r>
      <w:r w:rsidR="001736F2" w:rsidRPr="001736F2">
        <w:t>for stop-smoking support</w:t>
      </w:r>
      <w:r w:rsidR="00F960BB" w:rsidRPr="00F960BB">
        <w:t xml:space="preserve"> at the routine </w:t>
      </w:r>
      <w:r w:rsidR="00F62E72">
        <w:t xml:space="preserve">16, 25- and </w:t>
      </w:r>
      <w:r w:rsidR="00F960BB" w:rsidRPr="00F960BB">
        <w:t>36</w:t>
      </w:r>
      <w:r w:rsidR="00C96D40">
        <w:t>-</w:t>
      </w:r>
      <w:r w:rsidR="00F960BB" w:rsidRPr="00F960BB">
        <w:t>week antenatal appointment</w:t>
      </w:r>
      <w:r w:rsidR="00F62E72">
        <w:t>s</w:t>
      </w:r>
      <w:r w:rsidR="00F960BB">
        <w:t>.</w:t>
      </w:r>
    </w:p>
    <w:p w14:paraId="7ACBE986" w14:textId="2B4BFE53" w:rsidR="00C96D40" w:rsidRDefault="00C96D40" w:rsidP="00C96D40">
      <w:pPr>
        <w:pStyle w:val="NICEnormal"/>
      </w:pPr>
      <w:r>
        <w:t xml:space="preserve">Numerator - The number in the denominator who were given an opt-out referral </w:t>
      </w:r>
      <w:r w:rsidR="001736F2" w:rsidRPr="001736F2">
        <w:t>for stop-smoking support</w:t>
      </w:r>
      <w:r>
        <w:t xml:space="preserve"> at the routine </w:t>
      </w:r>
      <w:r w:rsidR="00F62E72">
        <w:t xml:space="preserve">16-, 25- and </w:t>
      </w:r>
      <w:r>
        <w:t>36-week antenatal appointment</w:t>
      </w:r>
      <w:r w:rsidR="00F62E72">
        <w:t>s</w:t>
      </w:r>
      <w:r>
        <w:t xml:space="preserve">. </w:t>
      </w:r>
    </w:p>
    <w:p w14:paraId="484E32CC" w14:textId="36B3452A" w:rsidR="00F960BB" w:rsidRDefault="00C96D40" w:rsidP="003F047F">
      <w:pPr>
        <w:pStyle w:val="NICEnormal"/>
      </w:pPr>
      <w:r>
        <w:t xml:space="preserve">Denominator - The number of pregnant women </w:t>
      </w:r>
      <w:r w:rsidR="003B53A1" w:rsidRPr="003B53A1">
        <w:t xml:space="preserve">recorded as current smokers at </w:t>
      </w:r>
      <w:r>
        <w:t xml:space="preserve">the routine </w:t>
      </w:r>
      <w:r w:rsidR="009A36DD">
        <w:t xml:space="preserve">16-, 25- and </w:t>
      </w:r>
      <w:r>
        <w:t>36-week antenatal appointment</w:t>
      </w:r>
      <w:r w:rsidR="009A36DD">
        <w:t>s</w:t>
      </w:r>
      <w:r w:rsidR="00690D96">
        <w:t xml:space="preserve"> who have not already engaged with stop-smoking support</w:t>
      </w:r>
      <w:r>
        <w:t>.</w:t>
      </w:r>
    </w:p>
    <w:p w14:paraId="5C2C46C7" w14:textId="1C0DC71E" w:rsidR="00C96D40" w:rsidRDefault="00C96D40" w:rsidP="003F047F">
      <w:pPr>
        <w:pStyle w:val="NICEnormal"/>
      </w:pPr>
      <w:r w:rsidRPr="00B4696C">
        <w:rPr>
          <w:b/>
          <w:iCs/>
        </w:rPr>
        <w:t>Data source:</w:t>
      </w:r>
      <w:r w:rsidRPr="000C37A0">
        <w:t xml:space="preserve"> </w:t>
      </w:r>
      <w:r w:rsidR="003B53A1" w:rsidRPr="003B53A1">
        <w:t>No routinely collected national data has been identified for this measure. Data can be collected from information recorded locally</w:t>
      </w:r>
      <w:r w:rsidR="00BC0FB1">
        <w:t>,</w:t>
      </w:r>
      <w:r w:rsidR="003B53A1" w:rsidRPr="003B53A1">
        <w:t xml:space="preserve"> for example, antenatal care records</w:t>
      </w:r>
      <w:r>
        <w:t xml:space="preserve">. </w:t>
      </w:r>
    </w:p>
    <w:p w14:paraId="168523B8" w14:textId="340BBD99" w:rsidR="003F047F" w:rsidRDefault="00336B1E" w:rsidP="003F047F">
      <w:pPr>
        <w:pStyle w:val="NICEnormal"/>
      </w:pPr>
      <w:r>
        <w:t>c</w:t>
      </w:r>
      <w:r w:rsidR="00805FE6">
        <w:t>)</w:t>
      </w:r>
      <w:r w:rsidR="00F960BB">
        <w:t xml:space="preserve"> </w:t>
      </w:r>
      <w:r w:rsidR="003F047F">
        <w:t xml:space="preserve">Proportion of </w:t>
      </w:r>
      <w:r>
        <w:t xml:space="preserve">pregnant women whose partner was given a referral </w:t>
      </w:r>
      <w:r w:rsidR="001736F2" w:rsidRPr="001736F2">
        <w:t>for stop-smoking support</w:t>
      </w:r>
      <w:r>
        <w:t xml:space="preserve"> at the </w:t>
      </w:r>
      <w:r w:rsidR="005B1F9D">
        <w:t xml:space="preserve">booking </w:t>
      </w:r>
      <w:r w:rsidR="00650ABF">
        <w:t xml:space="preserve">appointment. </w:t>
      </w:r>
    </w:p>
    <w:p w14:paraId="0CB8154D" w14:textId="71692392" w:rsidR="003F047F" w:rsidRDefault="003F047F" w:rsidP="003F047F">
      <w:pPr>
        <w:pStyle w:val="NICEnormal"/>
      </w:pPr>
      <w:r w:rsidRPr="000C37A0">
        <w:t xml:space="preserve">Numerator – </w:t>
      </w:r>
      <w:r>
        <w:t xml:space="preserve">the number in the denominator </w:t>
      </w:r>
      <w:r w:rsidR="00BF2E72">
        <w:t xml:space="preserve">whose </w:t>
      </w:r>
      <w:r w:rsidR="00650ABF">
        <w:t>partner</w:t>
      </w:r>
      <w:r w:rsidR="00DD5253">
        <w:t xml:space="preserve"> </w:t>
      </w:r>
      <w:r w:rsidR="00650ABF">
        <w:t>was given</w:t>
      </w:r>
      <w:r w:rsidR="00BF2E72" w:rsidRPr="00BF2E72">
        <w:t xml:space="preserve"> a referral </w:t>
      </w:r>
      <w:r w:rsidR="001736F2" w:rsidRPr="001736F2">
        <w:t>for stop-smoking support</w:t>
      </w:r>
      <w:r w:rsidR="00DD5253">
        <w:t>.</w:t>
      </w:r>
    </w:p>
    <w:p w14:paraId="0D15DB14" w14:textId="3D7A5E00" w:rsidR="003F047F" w:rsidRPr="000C37A0" w:rsidRDefault="003F047F" w:rsidP="003F047F">
      <w:pPr>
        <w:pStyle w:val="NICEnormal"/>
      </w:pPr>
      <w:r w:rsidRPr="000C37A0">
        <w:t xml:space="preserve">Denominator – </w:t>
      </w:r>
      <w:r>
        <w:t xml:space="preserve">the number of </w:t>
      </w:r>
      <w:r w:rsidR="00BF2E72" w:rsidRPr="00BF2E72">
        <w:t>pregnant women</w:t>
      </w:r>
      <w:r w:rsidR="00BF2E72">
        <w:t xml:space="preserve"> whose partner was</w:t>
      </w:r>
      <w:r w:rsidR="00BF2E72" w:rsidRPr="00BF2E72">
        <w:t xml:space="preserve"> recorded as </w:t>
      </w:r>
      <w:r w:rsidR="00BF2E72">
        <w:t xml:space="preserve">a </w:t>
      </w:r>
      <w:r w:rsidR="00BF2E72" w:rsidRPr="00BF2E72">
        <w:t>current smoker at the booking appointment</w:t>
      </w:r>
      <w:r>
        <w:t xml:space="preserve">. </w:t>
      </w:r>
    </w:p>
    <w:p w14:paraId="6060DD2B" w14:textId="77BEB462" w:rsidR="00C136C7" w:rsidRDefault="003F047F" w:rsidP="001F77E3">
      <w:pPr>
        <w:pStyle w:val="NICEnormal"/>
      </w:pPr>
      <w:r w:rsidRPr="00B4696C">
        <w:rPr>
          <w:b/>
          <w:iCs/>
        </w:rPr>
        <w:t>Data source:</w:t>
      </w:r>
      <w:r w:rsidRPr="000C37A0">
        <w:t xml:space="preserve"> </w:t>
      </w:r>
      <w:r w:rsidR="005B1F9D" w:rsidRPr="005B1F9D">
        <w:t xml:space="preserve">No routinely collected national data has been identified for this measure. Data can be collected from </w:t>
      </w:r>
      <w:r w:rsidR="0079143B">
        <w:t>information</w:t>
      </w:r>
      <w:r w:rsidR="0079143B" w:rsidRPr="005B1F9D">
        <w:t xml:space="preserve"> </w:t>
      </w:r>
      <w:r w:rsidR="005B1F9D" w:rsidRPr="005B1F9D">
        <w:t>recorded locally</w:t>
      </w:r>
      <w:r w:rsidR="000A018C">
        <w:t>,</w:t>
      </w:r>
      <w:r w:rsidR="005B1F9D" w:rsidRPr="005B1F9D">
        <w:t xml:space="preserve"> for example, antenatal care records.</w:t>
      </w:r>
    </w:p>
    <w:p w14:paraId="64345222" w14:textId="4263B567" w:rsidR="00805FE6" w:rsidRDefault="00336B1E" w:rsidP="00805FE6">
      <w:pPr>
        <w:pStyle w:val="NICEnormal"/>
      </w:pPr>
      <w:bookmarkStart w:id="14" w:name="_Hlk110854496"/>
      <w:r>
        <w:t>d</w:t>
      </w:r>
      <w:r w:rsidR="00805FE6">
        <w:t>) Proportion of</w:t>
      </w:r>
      <w:r>
        <w:t xml:space="preserve"> </w:t>
      </w:r>
      <w:r w:rsidRPr="00336B1E">
        <w:t xml:space="preserve">pregnant women whose partner was given a referral </w:t>
      </w:r>
      <w:r w:rsidR="001736F2" w:rsidRPr="001736F2">
        <w:t>for stop-smoking support</w:t>
      </w:r>
      <w:r w:rsidRPr="00336B1E">
        <w:t xml:space="preserve"> at the</w:t>
      </w:r>
      <w:r w:rsidR="00805FE6">
        <w:t xml:space="preserve"> </w:t>
      </w:r>
      <w:r w:rsidR="00F62E72">
        <w:t xml:space="preserve">16-, 25- and </w:t>
      </w:r>
      <w:r w:rsidR="00BF7934">
        <w:t>3</w:t>
      </w:r>
      <w:r w:rsidR="00805FE6">
        <w:t xml:space="preserve">6-week </w:t>
      </w:r>
      <w:r w:rsidR="00F62E72">
        <w:t xml:space="preserve">routine </w:t>
      </w:r>
      <w:r w:rsidR="00805FE6">
        <w:t>antenatal appointment</w:t>
      </w:r>
      <w:r w:rsidR="00F62E72">
        <w:t>s</w:t>
      </w:r>
      <w:r w:rsidR="00805FE6">
        <w:t xml:space="preserve">. </w:t>
      </w:r>
    </w:p>
    <w:p w14:paraId="463FC9FA" w14:textId="7F0A7B88" w:rsidR="00805FE6" w:rsidRDefault="00805FE6" w:rsidP="00805FE6">
      <w:pPr>
        <w:pStyle w:val="NICEnormal"/>
      </w:pPr>
      <w:r w:rsidRPr="000C37A0">
        <w:t xml:space="preserve">Numerator – </w:t>
      </w:r>
      <w:r>
        <w:t xml:space="preserve">the number in the denominator </w:t>
      </w:r>
      <w:r w:rsidR="00336B1E" w:rsidRPr="00336B1E">
        <w:t xml:space="preserve">whose partner was given a referral </w:t>
      </w:r>
      <w:r w:rsidR="001736F2" w:rsidRPr="001736F2">
        <w:t>for stop-smoking support</w:t>
      </w:r>
      <w:r>
        <w:t>.</w:t>
      </w:r>
    </w:p>
    <w:p w14:paraId="18345DAE" w14:textId="56F73E4C" w:rsidR="00805FE6" w:rsidRPr="000C37A0" w:rsidRDefault="00805FE6" w:rsidP="00805FE6">
      <w:pPr>
        <w:pStyle w:val="NICEnormal"/>
      </w:pPr>
      <w:r w:rsidRPr="000C37A0">
        <w:t xml:space="preserve">Denominator – </w:t>
      </w:r>
      <w:r>
        <w:t>the number of</w:t>
      </w:r>
      <w:r w:rsidR="00336B1E">
        <w:t xml:space="preserve"> </w:t>
      </w:r>
      <w:r w:rsidR="00336B1E" w:rsidRPr="00336B1E">
        <w:t xml:space="preserve">pregnant women whose partner was recorded as a current smoker at the </w:t>
      </w:r>
      <w:r w:rsidR="00F62E72">
        <w:t xml:space="preserve">16- 25- and </w:t>
      </w:r>
      <w:r w:rsidR="00BF7934">
        <w:t>3</w:t>
      </w:r>
      <w:r>
        <w:t xml:space="preserve">6-week </w:t>
      </w:r>
      <w:r w:rsidR="00F62E72">
        <w:t xml:space="preserve">routine </w:t>
      </w:r>
      <w:r>
        <w:t>antenatal appointment</w:t>
      </w:r>
      <w:r w:rsidR="00F62E72">
        <w:t>s</w:t>
      </w:r>
      <w:bookmarkEnd w:id="14"/>
      <w:r>
        <w:t xml:space="preserve">. </w:t>
      </w:r>
    </w:p>
    <w:p w14:paraId="336B8D29" w14:textId="153014EB" w:rsidR="00805FE6" w:rsidRDefault="00805FE6" w:rsidP="001F77E3">
      <w:pPr>
        <w:pStyle w:val="NICEnormal"/>
      </w:pPr>
      <w:r w:rsidRPr="00B4696C">
        <w:rPr>
          <w:b/>
          <w:iCs/>
        </w:rPr>
        <w:t>Data source:</w:t>
      </w:r>
      <w:r w:rsidRPr="000C37A0">
        <w:t xml:space="preserve"> </w:t>
      </w:r>
      <w:r w:rsidRPr="005B1F9D">
        <w:t xml:space="preserve">No routinely collected national data has been identified for this measure. Data can be collected from </w:t>
      </w:r>
      <w:r w:rsidR="0039346C">
        <w:t>information</w:t>
      </w:r>
      <w:r w:rsidR="0039346C" w:rsidRPr="005B1F9D">
        <w:t xml:space="preserve"> </w:t>
      </w:r>
      <w:r w:rsidRPr="005B1F9D">
        <w:t>recorded locally</w:t>
      </w:r>
      <w:r w:rsidR="000A018C">
        <w:t>,</w:t>
      </w:r>
      <w:r w:rsidRPr="005B1F9D">
        <w:t xml:space="preserve"> for example, antenatal care records.</w:t>
      </w:r>
    </w:p>
    <w:p w14:paraId="0A4B275F" w14:textId="77777777" w:rsidR="001F77E3" w:rsidRPr="000C37A0" w:rsidRDefault="001F77E3" w:rsidP="001F77E3">
      <w:pPr>
        <w:pStyle w:val="Heading3"/>
      </w:pPr>
      <w:r w:rsidRPr="000C37A0">
        <w:t>Outcome</w:t>
      </w:r>
    </w:p>
    <w:p w14:paraId="57BF0360" w14:textId="09344305" w:rsidR="00791B00" w:rsidRDefault="00791B00" w:rsidP="00791B00">
      <w:pPr>
        <w:pStyle w:val="NICEnormal"/>
      </w:pPr>
      <w:r>
        <w:t>a) The proportion of women who were current smokers at delivery.</w:t>
      </w:r>
    </w:p>
    <w:p w14:paraId="55F16A1E" w14:textId="77777777" w:rsidR="00791B00" w:rsidRDefault="00791B00" w:rsidP="00791B00">
      <w:pPr>
        <w:pStyle w:val="NICEnormal"/>
      </w:pPr>
      <w:r>
        <w:t xml:space="preserve">Numerator - The number in the denominator who were current smokers at delivery. </w:t>
      </w:r>
    </w:p>
    <w:p w14:paraId="2980DE7C" w14:textId="77777777" w:rsidR="00791B00" w:rsidRDefault="00791B00" w:rsidP="00791B00">
      <w:pPr>
        <w:pStyle w:val="NICEnormal"/>
      </w:pPr>
      <w:r>
        <w:t xml:space="preserve">Denominator - The number of women who gave birth. </w:t>
      </w:r>
    </w:p>
    <w:p w14:paraId="4FE40FDD" w14:textId="671B23C2" w:rsidR="00791B00" w:rsidRDefault="00791B00" w:rsidP="00791B00">
      <w:pPr>
        <w:pStyle w:val="NICEnormal"/>
      </w:pPr>
      <w:r w:rsidRPr="000E367C">
        <w:rPr>
          <w:b/>
          <w:bCs/>
        </w:rPr>
        <w:t>Data source</w:t>
      </w:r>
      <w:r>
        <w:rPr>
          <w:b/>
          <w:bCs/>
        </w:rPr>
        <w:t xml:space="preserve">: </w:t>
      </w:r>
      <w:hyperlink r:id="rId75" w:history="1">
        <w:r w:rsidR="000A018C">
          <w:rPr>
            <w:rStyle w:val="Hyperlink"/>
          </w:rPr>
          <w:t>NHS Digital's Maternity Services Data Set</w:t>
        </w:r>
      </w:hyperlink>
      <w:r w:rsidRPr="00E25244">
        <w:t xml:space="preserve"> includes </w:t>
      </w:r>
      <w:r>
        <w:t>smoking status at delivery</w:t>
      </w:r>
      <w:r w:rsidRPr="00E25244">
        <w:t xml:space="preserve"> and the </w:t>
      </w:r>
      <w:hyperlink r:id="rId76" w:history="1">
        <w:r w:rsidRPr="00E25244">
          <w:rPr>
            <w:rStyle w:val="Hyperlink"/>
          </w:rPr>
          <w:t>Maternity Services Dashboard</w:t>
        </w:r>
      </w:hyperlink>
      <w:r w:rsidRPr="00E25244">
        <w:t xml:space="preserve"> can be used to monitor performance and compare services</w:t>
      </w:r>
      <w:r>
        <w:t>.</w:t>
      </w:r>
    </w:p>
    <w:p w14:paraId="700BE7CA" w14:textId="58F433AA" w:rsidR="008445E8" w:rsidRDefault="00791B00" w:rsidP="008445E8">
      <w:pPr>
        <w:pStyle w:val="NICEnormal"/>
      </w:pPr>
      <w:r>
        <w:t>b</w:t>
      </w:r>
      <w:r w:rsidR="001A389F">
        <w:t xml:space="preserve">) </w:t>
      </w:r>
      <w:r w:rsidR="008445E8">
        <w:t>Quit rates among partners of pregnant women</w:t>
      </w:r>
      <w:r w:rsidR="0026711F">
        <w:t>.</w:t>
      </w:r>
    </w:p>
    <w:p w14:paraId="6733A3F5" w14:textId="13879CCD" w:rsidR="0084137E" w:rsidRDefault="0084137E" w:rsidP="008445E8">
      <w:pPr>
        <w:pStyle w:val="NICEnormal"/>
      </w:pPr>
      <w:r w:rsidRPr="000E367C">
        <w:rPr>
          <w:b/>
          <w:bCs/>
        </w:rPr>
        <w:t>Data source</w:t>
      </w:r>
      <w:r>
        <w:rPr>
          <w:b/>
          <w:bCs/>
        </w:rPr>
        <w:t xml:space="preserve">: </w:t>
      </w:r>
      <w:r w:rsidR="003F047F">
        <w:t xml:space="preserve">No routinely collected national data has been identified for this measure. Data can be collected from </w:t>
      </w:r>
      <w:r w:rsidR="0039346C">
        <w:t xml:space="preserve">information </w:t>
      </w:r>
      <w:r w:rsidR="003F047F">
        <w:t xml:space="preserve">recorded locally for example, </w:t>
      </w:r>
      <w:r w:rsidR="009B79D1">
        <w:t xml:space="preserve">antenatal care </w:t>
      </w:r>
      <w:r w:rsidR="003F047F">
        <w:t>records.</w:t>
      </w:r>
    </w:p>
    <w:p w14:paraId="2EE6A475" w14:textId="4086DECB" w:rsidR="001F77E3" w:rsidRDefault="001F77E3" w:rsidP="001F77E3">
      <w:pPr>
        <w:pStyle w:val="Heading2"/>
      </w:pPr>
      <w:r w:rsidRPr="000C37A0">
        <w:t xml:space="preserve">What the quality statement means for </w:t>
      </w:r>
      <w:r>
        <w:t>different audiences</w:t>
      </w:r>
    </w:p>
    <w:p w14:paraId="6E4A7A98" w14:textId="13E943E7" w:rsidR="001F77E3" w:rsidRPr="000C37A0" w:rsidRDefault="001F77E3" w:rsidP="001F77E3">
      <w:pPr>
        <w:pStyle w:val="NICEnormal"/>
      </w:pPr>
      <w:r w:rsidRPr="000C37A0">
        <w:rPr>
          <w:b/>
        </w:rPr>
        <w:t>Service providers</w:t>
      </w:r>
      <w:r>
        <w:t xml:space="preserve"> (</w:t>
      </w:r>
      <w:r w:rsidR="003F305A">
        <w:rPr>
          <w:rStyle w:val="NICEnormalChar"/>
        </w:rPr>
        <w:t>maternity services</w:t>
      </w:r>
      <w:r>
        <w:rPr>
          <w:rStyle w:val="NICEnormalChar"/>
        </w:rPr>
        <w:t>)</w:t>
      </w:r>
      <w:r w:rsidRPr="00F616AD">
        <w:t xml:space="preserve"> </w:t>
      </w:r>
      <w:r>
        <w:t>ensure that</w:t>
      </w:r>
      <w:r w:rsidR="0026711F">
        <w:t xml:space="preserve"> there are local pathways in </w:t>
      </w:r>
      <w:r w:rsidR="009A2585">
        <w:t xml:space="preserve">place </w:t>
      </w:r>
      <w:r w:rsidR="000A018C">
        <w:t>to refer</w:t>
      </w:r>
      <w:r w:rsidR="009A2585">
        <w:t xml:space="preserve"> pregnant women </w:t>
      </w:r>
      <w:r w:rsidR="00936E82">
        <w:t xml:space="preserve">and partners </w:t>
      </w:r>
      <w:r w:rsidR="009A2585">
        <w:t xml:space="preserve">who smoke </w:t>
      </w:r>
      <w:r w:rsidR="0004449B">
        <w:t xml:space="preserve">to </w:t>
      </w:r>
      <w:r w:rsidR="007A69D0">
        <w:t>stop</w:t>
      </w:r>
      <w:r w:rsidR="000A018C">
        <w:t>-</w:t>
      </w:r>
      <w:r w:rsidR="007A69D0">
        <w:t xml:space="preserve">smoking support at </w:t>
      </w:r>
      <w:r w:rsidR="004405D2">
        <w:t>routine antenatal appointments</w:t>
      </w:r>
      <w:r w:rsidR="007A69D0">
        <w:t>.</w:t>
      </w:r>
      <w:r w:rsidR="002704FA">
        <w:t xml:space="preserve"> </w:t>
      </w:r>
      <w:r w:rsidR="00DB6B82">
        <w:rPr>
          <w:rStyle w:val="NICEnormalChar"/>
        </w:rPr>
        <w:t>They also follow</w:t>
      </w:r>
      <w:r w:rsidR="000A018C">
        <w:rPr>
          <w:rStyle w:val="NICEnormalChar"/>
        </w:rPr>
        <w:t xml:space="preserve"> </w:t>
      </w:r>
      <w:r w:rsidR="00DB6B82">
        <w:rPr>
          <w:rStyle w:val="NICEnormalChar"/>
        </w:rPr>
        <w:t xml:space="preserve">up with </w:t>
      </w:r>
      <w:r w:rsidR="00C769E7">
        <w:rPr>
          <w:rStyle w:val="NICEnormalChar"/>
        </w:rPr>
        <w:t xml:space="preserve">pregnant </w:t>
      </w:r>
      <w:r w:rsidR="00DB6B82">
        <w:rPr>
          <w:rStyle w:val="NICEnormalChar"/>
        </w:rPr>
        <w:t xml:space="preserve">women who opt-out </w:t>
      </w:r>
      <w:r w:rsidR="00936E82">
        <w:rPr>
          <w:rStyle w:val="NICEnormalChar"/>
        </w:rPr>
        <w:t xml:space="preserve">of </w:t>
      </w:r>
      <w:r w:rsidR="00DB6B82">
        <w:rPr>
          <w:rStyle w:val="NICEnormalChar"/>
        </w:rPr>
        <w:t xml:space="preserve">referral to stop-smoking services. </w:t>
      </w:r>
      <w:r w:rsidR="004405D2">
        <w:t xml:space="preserve">They </w:t>
      </w:r>
      <w:r w:rsidR="00C96D40" w:rsidRPr="00C96D40">
        <w:t xml:space="preserve">monitor </w:t>
      </w:r>
      <w:r w:rsidR="002703DE">
        <w:t>carbon monoxide (</w:t>
      </w:r>
      <w:r w:rsidR="00C96D40" w:rsidRPr="00C96D40">
        <w:t>CO</w:t>
      </w:r>
      <w:r w:rsidR="002703DE">
        <w:t>)</w:t>
      </w:r>
      <w:r w:rsidR="00C96D40" w:rsidRPr="00C96D40">
        <w:t xml:space="preserve"> levels for pregnant women at </w:t>
      </w:r>
      <w:r w:rsidR="005B1F9D">
        <w:t xml:space="preserve">the </w:t>
      </w:r>
      <w:r w:rsidR="00C96D40" w:rsidRPr="00C96D40">
        <w:t xml:space="preserve">booking and </w:t>
      </w:r>
      <w:r w:rsidR="001650F2">
        <w:t xml:space="preserve">routine </w:t>
      </w:r>
      <w:r w:rsidR="00C96D40" w:rsidRPr="00C96D40">
        <w:t>36</w:t>
      </w:r>
      <w:r w:rsidR="005B1F9D">
        <w:t>-</w:t>
      </w:r>
      <w:r w:rsidR="00C96D40" w:rsidRPr="00C96D40">
        <w:t>week</w:t>
      </w:r>
      <w:r w:rsidR="00C96D40">
        <w:t xml:space="preserve"> </w:t>
      </w:r>
      <w:r w:rsidR="005B1F9D">
        <w:t>appointment</w:t>
      </w:r>
      <w:r w:rsidR="001650F2">
        <w:t>s</w:t>
      </w:r>
      <w:r w:rsidR="005B1F9D">
        <w:t xml:space="preserve"> </w:t>
      </w:r>
      <w:r w:rsidR="00C96D40">
        <w:t>as a minimum</w:t>
      </w:r>
      <w:r w:rsidR="005B1F9D">
        <w:t>.</w:t>
      </w:r>
      <w:r w:rsidR="0004449B">
        <w:t xml:space="preserve"> </w:t>
      </w:r>
    </w:p>
    <w:p w14:paraId="699F2708" w14:textId="354086F0" w:rsidR="0076024E" w:rsidRDefault="0076024E" w:rsidP="00C96D40">
      <w:pPr>
        <w:pStyle w:val="NICEnormal"/>
        <w:rPr>
          <w:rStyle w:val="NICEnormalChar"/>
        </w:rPr>
      </w:pPr>
      <w:r>
        <w:rPr>
          <w:b/>
        </w:rPr>
        <w:t>Healthcare professionals</w:t>
      </w:r>
      <w:r w:rsidR="001F77E3" w:rsidRPr="00F50622">
        <w:t xml:space="preserve"> </w:t>
      </w:r>
      <w:r>
        <w:rPr>
          <w:rStyle w:val="NICEnormalChar"/>
        </w:rPr>
        <w:t xml:space="preserve">(midwives) </w:t>
      </w:r>
      <w:r w:rsidR="0004449B">
        <w:rPr>
          <w:rStyle w:val="NICEnormalChar"/>
        </w:rPr>
        <w:t xml:space="preserve">are trained </w:t>
      </w:r>
      <w:r w:rsidR="00E13555">
        <w:rPr>
          <w:rStyle w:val="NICEnormalChar"/>
        </w:rPr>
        <w:t xml:space="preserve">to </w:t>
      </w:r>
      <w:r w:rsidR="00DC1C44">
        <w:rPr>
          <w:rStyle w:val="NICEnormalChar"/>
        </w:rPr>
        <w:t xml:space="preserve">assess </w:t>
      </w:r>
      <w:r w:rsidR="00E13555">
        <w:rPr>
          <w:rStyle w:val="NICEnormalChar"/>
        </w:rPr>
        <w:t xml:space="preserve">smoking status </w:t>
      </w:r>
      <w:r w:rsidR="00936E82">
        <w:rPr>
          <w:rStyle w:val="NICEnormalChar"/>
        </w:rPr>
        <w:t xml:space="preserve">of </w:t>
      </w:r>
      <w:r w:rsidR="0026711F">
        <w:rPr>
          <w:rStyle w:val="NICEnormalChar"/>
        </w:rPr>
        <w:t>pregnant women and partner</w:t>
      </w:r>
      <w:r w:rsidR="00936E82">
        <w:rPr>
          <w:rStyle w:val="NICEnormalChar"/>
        </w:rPr>
        <w:t>s</w:t>
      </w:r>
      <w:r w:rsidR="009B007E">
        <w:rPr>
          <w:rStyle w:val="NICEnormalChar"/>
        </w:rPr>
        <w:t xml:space="preserve">. </w:t>
      </w:r>
      <w:r w:rsidR="00F94BF5">
        <w:rPr>
          <w:rStyle w:val="NICEnormalChar"/>
        </w:rPr>
        <w:t>At routine antenatal appointments, t</w:t>
      </w:r>
      <w:r w:rsidR="009B007E">
        <w:rPr>
          <w:rStyle w:val="NICEnormalChar"/>
        </w:rPr>
        <w:t>hey provide</w:t>
      </w:r>
      <w:r w:rsidR="00F94BF5">
        <w:rPr>
          <w:rStyle w:val="NICEnormalChar"/>
        </w:rPr>
        <w:t xml:space="preserve"> </w:t>
      </w:r>
      <w:r w:rsidR="009B007E">
        <w:rPr>
          <w:rStyle w:val="NICEnormalChar"/>
        </w:rPr>
        <w:t xml:space="preserve">information about </w:t>
      </w:r>
      <w:r w:rsidR="009B007E" w:rsidRPr="003F047F">
        <w:t>the</w:t>
      </w:r>
      <w:r w:rsidR="00116EBF">
        <w:t xml:space="preserve"> hazards</w:t>
      </w:r>
      <w:r w:rsidR="009B007E" w:rsidRPr="003F047F">
        <w:t xml:space="preserve"> of smoking when pregnant and of exposure to second</w:t>
      </w:r>
      <w:r w:rsidR="009D533D">
        <w:t>-</w:t>
      </w:r>
      <w:r w:rsidR="009B007E" w:rsidRPr="003F047F">
        <w:t>hand smoke for both mother and baby</w:t>
      </w:r>
      <w:r w:rsidR="002703DE">
        <w:t>. They</w:t>
      </w:r>
      <w:r w:rsidR="005B1F9D">
        <w:t xml:space="preserve"> </w:t>
      </w:r>
      <w:r w:rsidR="0026711F">
        <w:rPr>
          <w:rStyle w:val="NICEnormalChar"/>
        </w:rPr>
        <w:t>give</w:t>
      </w:r>
      <w:r w:rsidR="002703DE">
        <w:rPr>
          <w:rStyle w:val="NICEnormalChar"/>
        </w:rPr>
        <w:t xml:space="preserve"> pregnant women who smoke</w:t>
      </w:r>
      <w:r w:rsidR="0026711F">
        <w:rPr>
          <w:rStyle w:val="NICEnormalChar"/>
        </w:rPr>
        <w:t xml:space="preserve"> an </w:t>
      </w:r>
      <w:r w:rsidR="00E13555">
        <w:rPr>
          <w:rStyle w:val="NICEnormalChar"/>
        </w:rPr>
        <w:t>opt-out referral to stop-smoking support services</w:t>
      </w:r>
      <w:r w:rsidR="00075F49">
        <w:rPr>
          <w:rStyle w:val="NICEnormalChar"/>
        </w:rPr>
        <w:t xml:space="preserve"> and </w:t>
      </w:r>
      <w:r w:rsidR="00077AD9">
        <w:rPr>
          <w:rStyle w:val="NICEnormalChar"/>
        </w:rPr>
        <w:t>offer a referral to partners who smoke</w:t>
      </w:r>
      <w:r w:rsidR="00F94BF5">
        <w:rPr>
          <w:rStyle w:val="NICEnormalChar"/>
        </w:rPr>
        <w:t xml:space="preserve">. </w:t>
      </w:r>
      <w:r w:rsidR="00F56E56">
        <w:rPr>
          <w:rStyle w:val="NICEnormalChar"/>
        </w:rPr>
        <w:t xml:space="preserve">They </w:t>
      </w:r>
      <w:r w:rsidR="00F56E56" w:rsidRPr="00C96D40">
        <w:t xml:space="preserve">monitor CO levels for pregnant women at </w:t>
      </w:r>
      <w:r w:rsidR="002703DE">
        <w:t xml:space="preserve">the </w:t>
      </w:r>
      <w:r w:rsidR="00F56E56" w:rsidRPr="00C96D40">
        <w:t xml:space="preserve">booking and </w:t>
      </w:r>
      <w:r w:rsidR="002703DE">
        <w:t xml:space="preserve">routine </w:t>
      </w:r>
      <w:r w:rsidR="00F56E56" w:rsidRPr="00C96D40">
        <w:t>36</w:t>
      </w:r>
      <w:r w:rsidR="002703DE">
        <w:t>-</w:t>
      </w:r>
      <w:r w:rsidR="00F56E56" w:rsidRPr="00C96D40">
        <w:t>week</w:t>
      </w:r>
      <w:r w:rsidR="002703DE">
        <w:t xml:space="preserve"> appointments</w:t>
      </w:r>
      <w:r w:rsidR="00F56E56">
        <w:t xml:space="preserve"> as a minimum. </w:t>
      </w:r>
    </w:p>
    <w:p w14:paraId="600A033A" w14:textId="3F12008A" w:rsidR="001F77E3" w:rsidRPr="000C37A0" w:rsidRDefault="001F77E3" w:rsidP="001F77E3">
      <w:pPr>
        <w:pStyle w:val="NICEnormal"/>
      </w:pPr>
      <w:r w:rsidRPr="000C37A0">
        <w:rPr>
          <w:b/>
        </w:rPr>
        <w:t>Commissioners</w:t>
      </w:r>
      <w:r>
        <w:t xml:space="preserve"> </w:t>
      </w:r>
      <w:r w:rsidR="009A2585">
        <w:t>(</w:t>
      </w:r>
      <w:r w:rsidR="0076024E">
        <w:t>integrated care systems</w:t>
      </w:r>
      <w:r>
        <w:t>) ensure that</w:t>
      </w:r>
      <w:r w:rsidRPr="000C37A0">
        <w:t xml:space="preserve"> </w:t>
      </w:r>
      <w:r w:rsidR="00784019">
        <w:t xml:space="preserve">they </w:t>
      </w:r>
      <w:r w:rsidR="009A2585">
        <w:t xml:space="preserve">commission </w:t>
      </w:r>
      <w:r w:rsidR="00E13555">
        <w:t xml:space="preserve">maternity </w:t>
      </w:r>
      <w:r w:rsidR="009A2585">
        <w:t xml:space="preserve">services </w:t>
      </w:r>
      <w:r w:rsidR="00936E82">
        <w:t xml:space="preserve">that provide </w:t>
      </w:r>
      <w:r w:rsidR="002703DE">
        <w:t xml:space="preserve">pregnant women who smoke with </w:t>
      </w:r>
      <w:r w:rsidR="00784019">
        <w:t xml:space="preserve">opt-out </w:t>
      </w:r>
      <w:r w:rsidR="009A2585">
        <w:t>referral</w:t>
      </w:r>
      <w:r w:rsidR="00936E82">
        <w:t>s</w:t>
      </w:r>
      <w:r w:rsidR="009A2585">
        <w:t xml:space="preserve"> to stop-smoking services</w:t>
      </w:r>
      <w:r w:rsidR="00784019">
        <w:t xml:space="preserve"> </w:t>
      </w:r>
      <w:r w:rsidR="0054633E">
        <w:t xml:space="preserve">and </w:t>
      </w:r>
      <w:r w:rsidR="002703DE">
        <w:t xml:space="preserve">offer </w:t>
      </w:r>
      <w:r w:rsidR="00784019">
        <w:t>partner</w:t>
      </w:r>
      <w:r w:rsidR="0054633E">
        <w:t>s</w:t>
      </w:r>
      <w:r w:rsidR="00784019">
        <w:t xml:space="preserve"> </w:t>
      </w:r>
      <w:r w:rsidR="0006303A">
        <w:t xml:space="preserve">who </w:t>
      </w:r>
      <w:r w:rsidR="00784019">
        <w:t>smoke</w:t>
      </w:r>
      <w:r w:rsidR="002703DE">
        <w:t xml:space="preserve"> a referral to stop-smoking services</w:t>
      </w:r>
      <w:r w:rsidR="0026711F">
        <w:t xml:space="preserve">. They monitor rates of referrals, quit rates and </w:t>
      </w:r>
      <w:r w:rsidR="0026711F">
        <w:rPr>
          <w:bCs/>
        </w:rPr>
        <w:t>smoking at delivery</w:t>
      </w:r>
      <w:r w:rsidR="003E6765">
        <w:rPr>
          <w:bCs/>
        </w:rPr>
        <w:t>.</w:t>
      </w:r>
      <w:r w:rsidR="00C769E7">
        <w:rPr>
          <w:bCs/>
        </w:rPr>
        <w:t xml:space="preserve"> </w:t>
      </w:r>
      <w:r w:rsidR="00F56E56">
        <w:rPr>
          <w:bCs/>
        </w:rPr>
        <w:t xml:space="preserve">They commission services which </w:t>
      </w:r>
      <w:r w:rsidR="00F56E56" w:rsidRPr="00C96D40">
        <w:t>monitor CO levels for pregnant women at</w:t>
      </w:r>
      <w:r w:rsidR="002703DE">
        <w:t xml:space="preserve"> the</w:t>
      </w:r>
      <w:r w:rsidR="00F56E56" w:rsidRPr="00C96D40">
        <w:t xml:space="preserve"> booking and 36</w:t>
      </w:r>
      <w:r w:rsidR="002703DE">
        <w:t>-</w:t>
      </w:r>
      <w:r w:rsidR="00F56E56" w:rsidRPr="00C96D40">
        <w:t>week</w:t>
      </w:r>
      <w:r w:rsidR="002703DE">
        <w:t xml:space="preserve"> appointment</w:t>
      </w:r>
      <w:r w:rsidR="00F56E56" w:rsidRPr="00C96D40">
        <w:t>s</w:t>
      </w:r>
      <w:r w:rsidR="001650F2">
        <w:t xml:space="preserve"> as a minimum</w:t>
      </w:r>
      <w:r w:rsidR="00F56E56">
        <w:t>.</w:t>
      </w:r>
    </w:p>
    <w:p w14:paraId="7B2AA3EE" w14:textId="30AB8A39" w:rsidR="001F77E3" w:rsidRPr="0084137E" w:rsidRDefault="0084137E" w:rsidP="001F77E3">
      <w:pPr>
        <w:pStyle w:val="NICEnormal"/>
        <w:rPr>
          <w:bCs/>
        </w:rPr>
      </w:pPr>
      <w:r>
        <w:rPr>
          <w:b/>
        </w:rPr>
        <w:t xml:space="preserve">Pregnant </w:t>
      </w:r>
      <w:r w:rsidR="001F77E3" w:rsidRPr="000C37A0">
        <w:rPr>
          <w:b/>
        </w:rPr>
        <w:t>women</w:t>
      </w:r>
      <w:r>
        <w:rPr>
          <w:b/>
        </w:rPr>
        <w:t xml:space="preserve"> </w:t>
      </w:r>
      <w:r w:rsidR="00784019">
        <w:rPr>
          <w:bCs/>
        </w:rPr>
        <w:t xml:space="preserve">are given </w:t>
      </w:r>
      <w:r w:rsidR="003F047F">
        <w:rPr>
          <w:bCs/>
        </w:rPr>
        <w:t xml:space="preserve">an </w:t>
      </w:r>
      <w:r w:rsidR="0026711F">
        <w:rPr>
          <w:bCs/>
        </w:rPr>
        <w:t>automatic referral (which can be declined) for stop-smoking support at their antenatal appointment</w:t>
      </w:r>
      <w:r w:rsidR="00784019">
        <w:rPr>
          <w:bCs/>
        </w:rPr>
        <w:t>s</w:t>
      </w:r>
      <w:r w:rsidR="0026711F">
        <w:rPr>
          <w:bCs/>
        </w:rPr>
        <w:t xml:space="preserve"> so that</w:t>
      </w:r>
      <w:r w:rsidR="00DD5253">
        <w:rPr>
          <w:bCs/>
        </w:rPr>
        <w:t xml:space="preserve"> they can </w:t>
      </w:r>
      <w:r w:rsidR="00BC0FB1">
        <w:rPr>
          <w:bCs/>
        </w:rPr>
        <w:t xml:space="preserve">have </w:t>
      </w:r>
      <w:r w:rsidR="00DD5253">
        <w:rPr>
          <w:bCs/>
        </w:rPr>
        <w:t>support to reduce or stop smoking.</w:t>
      </w:r>
      <w:r w:rsidR="00795D4E">
        <w:rPr>
          <w:bCs/>
        </w:rPr>
        <w:t xml:space="preserve"> </w:t>
      </w:r>
      <w:r w:rsidR="00736383">
        <w:rPr>
          <w:bCs/>
        </w:rPr>
        <w:t>I</w:t>
      </w:r>
      <w:r w:rsidR="00075F49">
        <w:rPr>
          <w:bCs/>
        </w:rPr>
        <w:t xml:space="preserve">f they have a partner who smokes, they are </w:t>
      </w:r>
      <w:r w:rsidR="00736383">
        <w:rPr>
          <w:bCs/>
        </w:rPr>
        <w:t xml:space="preserve">also offered </w:t>
      </w:r>
      <w:r w:rsidR="00075F49">
        <w:rPr>
          <w:bCs/>
        </w:rPr>
        <w:t>a referral to a stop-smoking service.</w:t>
      </w:r>
      <w:r w:rsidR="00860E39">
        <w:rPr>
          <w:bCs/>
        </w:rPr>
        <w:t xml:space="preserve"> </w:t>
      </w:r>
    </w:p>
    <w:p w14:paraId="135181B6" w14:textId="77777777" w:rsidR="001F77E3" w:rsidRPr="000C37A0" w:rsidRDefault="001F77E3" w:rsidP="001F77E3">
      <w:pPr>
        <w:pStyle w:val="Heading2"/>
      </w:pPr>
      <w:r w:rsidRPr="000C37A0">
        <w:t>Source guidance</w:t>
      </w:r>
    </w:p>
    <w:p w14:paraId="7BE3B2A2" w14:textId="3FE26940" w:rsidR="00A170BF" w:rsidRDefault="00B11CD7" w:rsidP="00A170BF">
      <w:pPr>
        <w:pStyle w:val="NICEnormal"/>
      </w:pPr>
      <w:hyperlink r:id="rId77" w:history="1">
        <w:r w:rsidR="00A170BF">
          <w:rPr>
            <w:rStyle w:val="Hyperlink"/>
          </w:rPr>
          <w:t>Tobacco: preventing uptake, promoting quitting and treating dependence. NICE guideline NG209</w:t>
        </w:r>
      </w:hyperlink>
      <w:r w:rsidR="00A170BF" w:rsidRPr="00A170BF">
        <w:t xml:space="preserve"> (20</w:t>
      </w:r>
      <w:r w:rsidR="00A170BF">
        <w:t>2</w:t>
      </w:r>
      <w:r w:rsidR="00A170BF" w:rsidRPr="00A170BF">
        <w:t>1), recommendation</w:t>
      </w:r>
      <w:r w:rsidR="00BF2E72">
        <w:t xml:space="preserve"> </w:t>
      </w:r>
      <w:r w:rsidR="00A170BF">
        <w:t>1.18.2</w:t>
      </w:r>
    </w:p>
    <w:p w14:paraId="3337577C" w14:textId="16106E54" w:rsidR="003F047F" w:rsidRPr="00A170BF" w:rsidRDefault="00B11CD7" w:rsidP="00A170BF">
      <w:pPr>
        <w:pStyle w:val="NICEnormal"/>
      </w:pPr>
      <w:hyperlink r:id="rId78" w:history="1">
        <w:r w:rsidR="003F047F" w:rsidRPr="003F047F">
          <w:rPr>
            <w:rStyle w:val="Hyperlink"/>
          </w:rPr>
          <w:t>Antenatal care. NICE guideline NG201</w:t>
        </w:r>
      </w:hyperlink>
      <w:r w:rsidR="003F047F">
        <w:t xml:space="preserve"> (2021), recommendations 1.2.4 and 1.3.9. </w:t>
      </w:r>
    </w:p>
    <w:p w14:paraId="625EC353" w14:textId="2F7FF8BA" w:rsidR="001F77E3" w:rsidRDefault="001F77E3" w:rsidP="001F77E3">
      <w:pPr>
        <w:pStyle w:val="Heading2"/>
      </w:pPr>
      <w:r w:rsidRPr="000C37A0">
        <w:t>Definitions of terms used in this quality statement</w:t>
      </w:r>
    </w:p>
    <w:p w14:paraId="45F96D3A" w14:textId="77777777" w:rsidR="00271CF8" w:rsidRDefault="00271CF8" w:rsidP="00271CF8">
      <w:pPr>
        <w:pStyle w:val="Heading3"/>
      </w:pPr>
      <w:r>
        <w:t>Pregnant women who smoke</w:t>
      </w:r>
    </w:p>
    <w:p w14:paraId="0CE02DE1" w14:textId="77777777" w:rsidR="00271CF8" w:rsidRDefault="00271CF8" w:rsidP="00271CF8">
      <w:pPr>
        <w:pStyle w:val="NICEnormal"/>
      </w:pPr>
      <w:r>
        <w:t>All pregnant women who:</w:t>
      </w:r>
    </w:p>
    <w:p w14:paraId="0F4CC21F" w14:textId="6BEC8D18" w:rsidR="00271CF8" w:rsidRDefault="00271CF8" w:rsidP="00271CF8">
      <w:pPr>
        <w:pStyle w:val="Bulletleft1"/>
        <w:numPr>
          <w:ilvl w:val="0"/>
          <w:numId w:val="3"/>
        </w:numPr>
      </w:pPr>
      <w:r>
        <w:t>say they smoke or have stopped smoking in the past 2</w:t>
      </w:r>
      <w:r w:rsidR="008D24EF">
        <w:t> </w:t>
      </w:r>
      <w:r>
        <w:t>weeks or</w:t>
      </w:r>
    </w:p>
    <w:p w14:paraId="0EBFC747" w14:textId="77777777" w:rsidR="00271CF8" w:rsidRDefault="00271CF8" w:rsidP="00271CF8">
      <w:pPr>
        <w:pStyle w:val="Bulletleft1"/>
        <w:numPr>
          <w:ilvl w:val="0"/>
          <w:numId w:val="3"/>
        </w:numPr>
      </w:pPr>
      <w:r>
        <w:t>have a carbon monoxide reading of 4 parts per million (ppm) or above or</w:t>
      </w:r>
    </w:p>
    <w:p w14:paraId="6E4CA21E" w14:textId="77777777" w:rsidR="00271CF8" w:rsidRDefault="00271CF8" w:rsidP="00271CF8">
      <w:pPr>
        <w:pStyle w:val="Bulletleft1last"/>
      </w:pPr>
      <w:r>
        <w:t>have previously been provided with an opt-out referral but have not yet engaged with stop-smoking support.</w:t>
      </w:r>
    </w:p>
    <w:p w14:paraId="0CF44300" w14:textId="6B3F66EF" w:rsidR="00271CF8" w:rsidRDefault="00271CF8" w:rsidP="00271CF8">
      <w:pPr>
        <w:pStyle w:val="NICEnormal"/>
      </w:pPr>
      <w:r w:rsidRPr="0084137E">
        <w:t>[</w:t>
      </w:r>
      <w:hyperlink r:id="rId79" w:history="1">
        <w:r>
          <w:rPr>
            <w:rStyle w:val="Hyperlink"/>
          </w:rPr>
          <w:t>NICE’s guideline on tobacco: preventing uptake, promoting quitting and treating dependence</w:t>
        </w:r>
      </w:hyperlink>
      <w:r>
        <w:t>, recommendation 1.18.</w:t>
      </w:r>
      <w:r w:rsidR="00954361">
        <w:t>2</w:t>
      </w:r>
      <w:r>
        <w:t>]</w:t>
      </w:r>
    </w:p>
    <w:p w14:paraId="515CC88F" w14:textId="3655D716" w:rsidR="0054633E" w:rsidRDefault="0054633E" w:rsidP="00C2589E">
      <w:pPr>
        <w:pStyle w:val="Heading3"/>
      </w:pPr>
      <w:r>
        <w:t>Partners who smoke</w:t>
      </w:r>
    </w:p>
    <w:p w14:paraId="1629282F" w14:textId="6CEDD18B" w:rsidR="0054633E" w:rsidRDefault="005301A2" w:rsidP="00271CF8">
      <w:pPr>
        <w:pStyle w:val="NICEnormal"/>
      </w:pPr>
      <w:r>
        <w:t xml:space="preserve">Partners </w:t>
      </w:r>
      <w:r w:rsidR="00C36A25">
        <w:t xml:space="preserve">of pregnant women </w:t>
      </w:r>
      <w:r>
        <w:t>who say the</w:t>
      </w:r>
      <w:r w:rsidR="00D51D0F">
        <w:t>y</w:t>
      </w:r>
      <w:r>
        <w:t xml:space="preserve"> smoke or have stopped smoking in the past 2</w:t>
      </w:r>
      <w:r w:rsidR="008D24EF">
        <w:t> </w:t>
      </w:r>
      <w:r>
        <w:t xml:space="preserve">weeks. </w:t>
      </w:r>
    </w:p>
    <w:p w14:paraId="3B655DBE" w14:textId="4F51988A" w:rsidR="000E3E9F" w:rsidRPr="00C2589E" w:rsidRDefault="00F4764A" w:rsidP="00271CF8">
      <w:pPr>
        <w:pStyle w:val="NICEnormal"/>
      </w:pPr>
      <w:bookmarkStart w:id="15" w:name="_Hlk108520219"/>
      <w:r>
        <w:t>[</w:t>
      </w:r>
      <w:hyperlink r:id="rId80" w:history="1">
        <w:r w:rsidRPr="00F4764A">
          <w:rPr>
            <w:rStyle w:val="Hyperlink"/>
          </w:rPr>
          <w:t>NICE’s guideline on antenatal care</w:t>
        </w:r>
      </w:hyperlink>
      <w:r>
        <w:t xml:space="preserve">, </w:t>
      </w:r>
      <w:r w:rsidRPr="00F4764A">
        <w:t>recommendations 1.2.4</w:t>
      </w:r>
      <w:r>
        <w:t>]</w:t>
      </w:r>
    </w:p>
    <w:p w14:paraId="6293636B" w14:textId="4447DBBB" w:rsidR="00533956" w:rsidRDefault="00533956" w:rsidP="00C5194E">
      <w:pPr>
        <w:pStyle w:val="Heading3"/>
      </w:pPr>
      <w:bookmarkStart w:id="16" w:name="_Hlk108527679"/>
      <w:bookmarkEnd w:id="15"/>
      <w:r>
        <w:t>Referral</w:t>
      </w:r>
    </w:p>
    <w:p w14:paraId="0751DD04" w14:textId="7A8CBD33" w:rsidR="00860E39" w:rsidRDefault="005301A2" w:rsidP="00BB2CD4">
      <w:pPr>
        <w:pStyle w:val="NICEnormal"/>
      </w:pPr>
      <w:r>
        <w:t>When a</w:t>
      </w:r>
      <w:r w:rsidR="005F0A1C">
        <w:t xml:space="preserve"> pregnant woman </w:t>
      </w:r>
      <w:r w:rsidR="00736383">
        <w:t xml:space="preserve">who smokes </w:t>
      </w:r>
      <w:r>
        <w:t>is identified</w:t>
      </w:r>
      <w:r w:rsidR="00271CF8">
        <w:t>,</w:t>
      </w:r>
      <w:r w:rsidR="005F0A1C">
        <w:t xml:space="preserve"> an automatic referral </w:t>
      </w:r>
      <w:r w:rsidR="00271CF8">
        <w:t xml:space="preserve">is made </w:t>
      </w:r>
      <w:r w:rsidR="005F0A1C">
        <w:t xml:space="preserve">to </w:t>
      </w:r>
      <w:r>
        <w:t>specialist</w:t>
      </w:r>
      <w:r w:rsidR="005F0A1C">
        <w:t xml:space="preserve"> stop-smoking </w:t>
      </w:r>
      <w:r>
        <w:t>support</w:t>
      </w:r>
      <w:r w:rsidR="00FC1DE0">
        <w:t xml:space="preserve"> via </w:t>
      </w:r>
      <w:r w:rsidR="00521943">
        <w:t xml:space="preserve">an opt-out </w:t>
      </w:r>
      <w:r w:rsidR="00D51D0F">
        <w:t>referral system</w:t>
      </w:r>
      <w:r w:rsidR="005F0A1C">
        <w:t>.</w:t>
      </w:r>
      <w:r w:rsidR="008A1D23">
        <w:t xml:space="preserve"> This is known as an ‘opt-out referral’.</w:t>
      </w:r>
      <w:r w:rsidR="00466CCA">
        <w:t xml:space="preserve"> </w:t>
      </w:r>
      <w:r w:rsidR="00FC1DE0">
        <w:t>The offer can be refused</w:t>
      </w:r>
      <w:r w:rsidR="007A6F9A">
        <w:t xml:space="preserve"> by </w:t>
      </w:r>
      <w:r w:rsidR="00BC0FB1">
        <w:t>the</w:t>
      </w:r>
      <w:r>
        <w:t xml:space="preserve"> </w:t>
      </w:r>
      <w:r w:rsidR="007A6F9A">
        <w:t>pregnant wom</w:t>
      </w:r>
      <w:r>
        <w:t>an</w:t>
      </w:r>
      <w:r w:rsidR="001650F2">
        <w:t>.</w:t>
      </w:r>
      <w:r w:rsidR="000919CF">
        <w:t xml:space="preserve"> </w:t>
      </w:r>
    </w:p>
    <w:p w14:paraId="2B9CEDD2" w14:textId="653059B1" w:rsidR="00EC0223" w:rsidRDefault="00C36A25" w:rsidP="00BB2CD4">
      <w:pPr>
        <w:pStyle w:val="NICEnormal"/>
      </w:pPr>
      <w:r>
        <w:t xml:space="preserve">[adapted from </w:t>
      </w:r>
      <w:hyperlink r:id="rId81" w:history="1">
        <w:r w:rsidR="008D24EF">
          <w:rPr>
            <w:rStyle w:val="Hyperlink"/>
          </w:rPr>
          <w:t>NICE's guideline on tobacco: preventing uptake, promoting quitting and treating dependence</w:t>
        </w:r>
      </w:hyperlink>
      <w:r>
        <w:t>, evidence review H</w:t>
      </w:r>
      <w:r w:rsidR="001650F2">
        <w:t>]</w:t>
      </w:r>
      <w:r w:rsidR="00EC0223">
        <w:t xml:space="preserve">. </w:t>
      </w:r>
    </w:p>
    <w:p w14:paraId="2F9367E1" w14:textId="0AEDB6CB" w:rsidR="004D1B8A" w:rsidRDefault="004D1B8A" w:rsidP="004D1B8A">
      <w:pPr>
        <w:pStyle w:val="NICEnormal"/>
      </w:pPr>
      <w:r>
        <w:t xml:space="preserve">Partners of pregnant women who smoke are offered referral to a hospital or local stop-smoking support using local arrangements if they want to stop or cut down their smoking. If they are not present, the </w:t>
      </w:r>
      <w:r w:rsidR="00D94903">
        <w:t xml:space="preserve">pregnant woman </w:t>
      </w:r>
      <w:r w:rsidR="00860E39">
        <w:t xml:space="preserve">should be asked </w:t>
      </w:r>
      <w:r>
        <w:t xml:space="preserve">to suggest </w:t>
      </w:r>
      <w:r w:rsidR="00D94903">
        <w:t xml:space="preserve">that </w:t>
      </w:r>
      <w:r w:rsidR="00860E39">
        <w:t>the</w:t>
      </w:r>
      <w:r w:rsidR="00D94903">
        <w:t>ir</w:t>
      </w:r>
      <w:r w:rsidR="00860E39">
        <w:t xml:space="preserve"> partner </w:t>
      </w:r>
      <w:r>
        <w:t>contact</w:t>
      </w:r>
      <w:r w:rsidR="00860E39">
        <w:t>s</w:t>
      </w:r>
      <w:r>
        <w:t xml:space="preserve"> stop-smoking support </w:t>
      </w:r>
      <w:r w:rsidR="008D24EF">
        <w:t xml:space="preserve">using </w:t>
      </w:r>
      <w:r>
        <w:t>contact details</w:t>
      </w:r>
      <w:r w:rsidR="00D94903">
        <w:t xml:space="preserve"> provided by the healthcare professional</w:t>
      </w:r>
      <w:r>
        <w:t>.</w:t>
      </w:r>
    </w:p>
    <w:p w14:paraId="31B0DA29" w14:textId="086ACF3C" w:rsidR="004D1B8A" w:rsidRPr="00533956" w:rsidRDefault="004D1B8A" w:rsidP="004D1B8A">
      <w:pPr>
        <w:pStyle w:val="NICEnormal"/>
        <w:rPr>
          <w:b/>
          <w:bCs/>
        </w:rPr>
      </w:pPr>
      <w:r>
        <w:t xml:space="preserve">[adapted from </w:t>
      </w:r>
      <w:hyperlink r:id="rId82" w:history="1">
        <w:r w:rsidR="00C5194E" w:rsidRPr="00424A7F">
          <w:rPr>
            <w:rStyle w:val="Hyperlink"/>
          </w:rPr>
          <w:t>NICE’s guideline on tobacco: preventing uptake, promoting quitting and treating dependence</w:t>
        </w:r>
      </w:hyperlink>
      <w:r w:rsidRPr="009837DE">
        <w:t xml:space="preserve">, </w:t>
      </w:r>
      <w:r w:rsidRPr="00424A7F">
        <w:t>recommendation</w:t>
      </w:r>
      <w:r w:rsidRPr="00C5194E">
        <w:t xml:space="preserve"> 1.11.10</w:t>
      </w:r>
      <w:r w:rsidRPr="00FF3619">
        <w:t>]</w:t>
      </w:r>
    </w:p>
    <w:p w14:paraId="64B5F503" w14:textId="51D8DB5E" w:rsidR="001F77E3" w:rsidRDefault="00A170BF" w:rsidP="001F77E3">
      <w:pPr>
        <w:pStyle w:val="Heading3"/>
      </w:pPr>
      <w:bookmarkStart w:id="17" w:name="_Hlk111007592"/>
      <w:bookmarkEnd w:id="16"/>
      <w:r>
        <w:t xml:space="preserve">Stop-smoking support </w:t>
      </w:r>
    </w:p>
    <w:bookmarkEnd w:id="17"/>
    <w:p w14:paraId="548317A4" w14:textId="77777777" w:rsidR="00B162C2" w:rsidRDefault="00B162C2" w:rsidP="00B162C2">
      <w:pPr>
        <w:pStyle w:val="NICEnormal"/>
      </w:pPr>
      <w:r w:rsidRPr="0084137E">
        <w:t>Interventions and support to stop smoking, regardless of how services are commissioned or set up</w:t>
      </w:r>
      <w:r>
        <w:t xml:space="preserve">. </w:t>
      </w:r>
    </w:p>
    <w:p w14:paraId="539215B7" w14:textId="263E3444" w:rsidR="00B162C2" w:rsidRPr="00B162C2" w:rsidRDefault="00B162C2" w:rsidP="00B162C2">
      <w:pPr>
        <w:pStyle w:val="NICEnormal"/>
      </w:pPr>
      <w:bookmarkStart w:id="18" w:name="_Hlk111011392"/>
      <w:r>
        <w:t>The support may include:</w:t>
      </w:r>
      <w:bookmarkEnd w:id="18"/>
    </w:p>
    <w:p w14:paraId="1DBF6015" w14:textId="77777777" w:rsidR="00B172F8" w:rsidRDefault="00B172F8" w:rsidP="00B172F8">
      <w:pPr>
        <w:pStyle w:val="Heading3"/>
      </w:pPr>
      <w:r>
        <w:t>For pregnant women</w:t>
      </w:r>
    </w:p>
    <w:p w14:paraId="51D5C3AB" w14:textId="77777777" w:rsidR="00B172F8" w:rsidRDefault="00B172F8" w:rsidP="00B172F8">
      <w:pPr>
        <w:pStyle w:val="Bulletleft1"/>
        <w:numPr>
          <w:ilvl w:val="0"/>
          <w:numId w:val="3"/>
        </w:numPr>
      </w:pPr>
      <w:r>
        <w:t>I</w:t>
      </w:r>
      <w:r w:rsidRPr="00A73A33">
        <w:t>ntensive and ongoing</w:t>
      </w:r>
      <w:r>
        <w:t xml:space="preserve"> behavioural support. </w:t>
      </w:r>
    </w:p>
    <w:p w14:paraId="10C06040" w14:textId="0CEC96A8" w:rsidR="00B172F8" w:rsidRDefault="00B172F8" w:rsidP="00B172F8">
      <w:pPr>
        <w:pStyle w:val="Bulletleft1"/>
        <w:numPr>
          <w:ilvl w:val="0"/>
          <w:numId w:val="3"/>
        </w:numPr>
      </w:pPr>
      <w:r>
        <w:t xml:space="preserve">Licensed nicotine replacement therapy (NRT) alongside behavioural support (see the </w:t>
      </w:r>
      <w:hyperlink r:id="rId83" w:history="1">
        <w:r w:rsidRPr="00F234FA">
          <w:rPr>
            <w:rStyle w:val="Hyperlink"/>
          </w:rPr>
          <w:t xml:space="preserve">BNF information on </w:t>
        </w:r>
        <w:r>
          <w:rPr>
            <w:rStyle w:val="Hyperlink"/>
          </w:rPr>
          <w:t>NRT</w:t>
        </w:r>
      </w:hyperlink>
      <w:r>
        <w:t xml:space="preserve">). Note that bupropion and varenicline should not be offered to pregnant or breastfeeding women. The evidence review for </w:t>
      </w:r>
      <w:hyperlink r:id="rId84" w:history="1">
        <w:r w:rsidRPr="00753344">
          <w:rPr>
            <w:rStyle w:val="Hyperlink"/>
          </w:rPr>
          <w:t>NICE’s guideline on tobacco: preventing uptake, promoting quitting and treating dependence</w:t>
        </w:r>
      </w:hyperlink>
      <w:r>
        <w:t xml:space="preserve"> found no evidence about</w:t>
      </w:r>
      <w:r w:rsidRPr="00E25702">
        <w:t xml:space="preserve"> the effectiveness or safety of using nicotine-containing e</w:t>
      </w:r>
      <w:r w:rsidRPr="00E25702">
        <w:rPr>
          <w:rFonts w:ascii="Cambria Math" w:hAnsi="Cambria Math" w:cs="Cambria Math"/>
        </w:rPr>
        <w:t>‑</w:t>
      </w:r>
      <w:r w:rsidRPr="00E25702">
        <w:t>cigarettes to help women stop smoking in pregnancy</w:t>
      </w:r>
      <w:r>
        <w:t xml:space="preserve">. </w:t>
      </w:r>
    </w:p>
    <w:p w14:paraId="3F3924A8" w14:textId="77777777" w:rsidR="00B172F8" w:rsidRDefault="00B172F8" w:rsidP="00B172F8">
      <w:pPr>
        <w:pStyle w:val="Bulletleft1last"/>
      </w:pPr>
      <w:r>
        <w:t>Voucher incentives (</w:t>
      </w:r>
      <w:r w:rsidRPr="00CD1EC7">
        <w:t xml:space="preserve">these may be offered jointly to a friend or family member </w:t>
      </w:r>
      <w:r>
        <w:rPr>
          <w:lang w:val="en-GB"/>
        </w:rPr>
        <w:t xml:space="preserve">chosen by the </w:t>
      </w:r>
      <w:r w:rsidRPr="00CD1EC7">
        <w:t>pregnant woman to support her during her quit attempt</w:t>
      </w:r>
      <w:r>
        <w:t>).</w:t>
      </w:r>
    </w:p>
    <w:p w14:paraId="0E401DB9" w14:textId="77777777" w:rsidR="00B172F8" w:rsidRPr="000F07E6" w:rsidRDefault="00B172F8" w:rsidP="00B172F8">
      <w:pPr>
        <w:pStyle w:val="Heading3"/>
      </w:pPr>
      <w:r w:rsidRPr="000F07E6">
        <w:t>For their partners</w:t>
      </w:r>
    </w:p>
    <w:p w14:paraId="4CC0E9C5" w14:textId="77777777" w:rsidR="00B172F8" w:rsidRDefault="00B172F8" w:rsidP="00B172F8">
      <w:pPr>
        <w:pStyle w:val="NICEnormal"/>
      </w:pPr>
      <w:r>
        <w:t xml:space="preserve">An </w:t>
      </w:r>
      <w:r w:rsidRPr="000F07E6">
        <w:t>intervention that comprises 3 or more elements and multiple contacts</w:t>
      </w:r>
      <w:r>
        <w:t>, as agreed with the person, which may include:</w:t>
      </w:r>
    </w:p>
    <w:p w14:paraId="1FD500D0" w14:textId="77777777" w:rsidR="00B172F8" w:rsidRPr="000F07E6" w:rsidRDefault="00B172F8" w:rsidP="00B172F8">
      <w:pPr>
        <w:pStyle w:val="Bulletleft1"/>
        <w:numPr>
          <w:ilvl w:val="0"/>
          <w:numId w:val="3"/>
        </w:numPr>
      </w:pPr>
      <w:r>
        <w:t>B</w:t>
      </w:r>
      <w:r w:rsidRPr="000F07E6">
        <w:t>ehavioural interventions (individual and group behavioural support)</w:t>
      </w:r>
    </w:p>
    <w:p w14:paraId="498CE1A9" w14:textId="62631C8C" w:rsidR="00B172F8" w:rsidRPr="005F4F42" w:rsidRDefault="00B172F8" w:rsidP="00B172F8">
      <w:pPr>
        <w:pStyle w:val="Bulletleft1"/>
        <w:numPr>
          <w:ilvl w:val="0"/>
          <w:numId w:val="3"/>
        </w:numPr>
      </w:pPr>
      <w:r>
        <w:t>M</w:t>
      </w:r>
      <w:r w:rsidRPr="005F4F42">
        <w:t>edicinally licensed products:</w:t>
      </w:r>
      <w:r>
        <w:t xml:space="preserve"> </w:t>
      </w:r>
      <w:r w:rsidRPr="005F4F42">
        <w:t>bupropion (see </w:t>
      </w:r>
      <w:hyperlink r:id="rId85" w:tgtFrame="_top" w:history="1">
        <w:r w:rsidRPr="005F4F42">
          <w:rPr>
            <w:rStyle w:val="Hyperlink"/>
          </w:rPr>
          <w:t xml:space="preserve">BNF information on bupropion </w:t>
        </w:r>
        <w:r w:rsidRPr="005F4F42">
          <w:rPr>
            <w:rStyle w:val="Hyperlink"/>
            <w:color w:val="auto"/>
            <w:u w:val="none"/>
          </w:rPr>
          <w:t>hydrochloride</w:t>
        </w:r>
      </w:hyperlink>
      <w:r w:rsidRPr="005F4F42">
        <w:t>)</w:t>
      </w:r>
      <w:r>
        <w:t xml:space="preserve">, </w:t>
      </w:r>
      <w:r w:rsidRPr="005F4F42">
        <w:t>nicotine replacement therapy </w:t>
      </w:r>
      <w:r>
        <w:t>(</w:t>
      </w:r>
      <w:r w:rsidRPr="005F4F42">
        <w:t>short and long acting</w:t>
      </w:r>
      <w:r>
        <w:t xml:space="preserve">) or </w:t>
      </w:r>
      <w:r w:rsidRPr="005F4F42">
        <w:t>varenicline (</w:t>
      </w:r>
      <w:r w:rsidR="004B78BA" w:rsidRPr="004B78BA">
        <w:t xml:space="preserve">see </w:t>
      </w:r>
      <w:hyperlink r:id="rId86" w:history="1">
        <w:r w:rsidR="004B78BA" w:rsidRPr="004B78BA">
          <w:rPr>
            <w:rStyle w:val="Hyperlink"/>
          </w:rPr>
          <w:t>NICE's technology appraisal guidance on varenicline for smoking cessation</w:t>
        </w:r>
      </w:hyperlink>
      <w:r w:rsidR="004B78BA">
        <w:t xml:space="preserve">. </w:t>
      </w:r>
      <w:r w:rsidRPr="005F4F42">
        <w:t>In August 2022, varenicline was unavailable in the UK. See the </w:t>
      </w:r>
      <w:hyperlink r:id="rId87" w:tgtFrame="_top" w:history="1">
        <w:r w:rsidRPr="005F4F42">
          <w:rPr>
            <w:rStyle w:val="Hyperlink"/>
          </w:rPr>
          <w:t>MHRA alert on varenicline</w:t>
        </w:r>
      </w:hyperlink>
      <w:r w:rsidRPr="005F4F42">
        <w:t>)</w:t>
      </w:r>
    </w:p>
    <w:p w14:paraId="3CB9EFC7" w14:textId="77777777" w:rsidR="00B172F8" w:rsidRPr="000F07E6" w:rsidRDefault="00B172F8" w:rsidP="00B172F8">
      <w:pPr>
        <w:pStyle w:val="Bulletleft1"/>
        <w:numPr>
          <w:ilvl w:val="0"/>
          <w:numId w:val="3"/>
        </w:numPr>
      </w:pPr>
      <w:r>
        <w:t>N</w:t>
      </w:r>
      <w:r w:rsidRPr="000F07E6">
        <w:t>icotine-containing e-cigarettes</w:t>
      </w:r>
    </w:p>
    <w:p w14:paraId="14DA5DE5" w14:textId="24F1AF91" w:rsidR="00B172F8" w:rsidRDefault="00B172F8" w:rsidP="00B172F8">
      <w:pPr>
        <w:pStyle w:val="Bulletleft1"/>
        <w:numPr>
          <w:ilvl w:val="0"/>
          <w:numId w:val="3"/>
        </w:numPr>
      </w:pPr>
      <w:r w:rsidRPr="000F07E6">
        <w:t xml:space="preserve">Allen </w:t>
      </w:r>
      <w:proofErr w:type="spellStart"/>
      <w:r w:rsidRPr="000F07E6">
        <w:t>Carr's</w:t>
      </w:r>
      <w:proofErr w:type="spellEnd"/>
      <w:r w:rsidRPr="000F07E6">
        <w:t xml:space="preserve"> </w:t>
      </w:r>
      <w:proofErr w:type="spellStart"/>
      <w:r w:rsidRPr="000F07E6">
        <w:t>Easyway</w:t>
      </w:r>
      <w:proofErr w:type="spellEnd"/>
      <w:r w:rsidRPr="000F07E6">
        <w:t xml:space="preserve"> in-person group seminar</w:t>
      </w:r>
    </w:p>
    <w:p w14:paraId="516FC042" w14:textId="77777777" w:rsidR="008F43BC" w:rsidRDefault="008F43BC" w:rsidP="008F43BC">
      <w:pPr>
        <w:pStyle w:val="Bulletleft1"/>
        <w:numPr>
          <w:ilvl w:val="0"/>
          <w:numId w:val="0"/>
        </w:numPr>
      </w:pPr>
    </w:p>
    <w:p w14:paraId="23F946B1" w14:textId="470978E5" w:rsidR="008F43BC" w:rsidRDefault="008F43BC" w:rsidP="008F43BC">
      <w:pPr>
        <w:pStyle w:val="Bulletleft1"/>
        <w:numPr>
          <w:ilvl w:val="0"/>
          <w:numId w:val="0"/>
        </w:numPr>
      </w:pPr>
      <w:r w:rsidRPr="003F047F">
        <w:t xml:space="preserve">[Adapted from </w:t>
      </w:r>
      <w:hyperlink r:id="rId88" w:history="1">
        <w:r>
          <w:rPr>
            <w:rStyle w:val="Hyperlink"/>
          </w:rPr>
          <w:t>NICE's guideline on tobacco: preventing uptake, promoting quitting and treating dependence</w:t>
        </w:r>
        <w:r w:rsidRPr="00AA12D2">
          <w:t>,</w:t>
        </w:r>
      </w:hyperlink>
      <w:r w:rsidRPr="003F047F">
        <w:t xml:space="preserve"> recommendations </w:t>
      </w:r>
      <w:r>
        <w:t xml:space="preserve">1.12.1, 1.12.2, 1.12.5, 1.12.7, 1.20.1, 1.20.6, 1.20.7, 1.20.11, 1.20.12, 1.20.13, 1.20.14, 1.20.18 and </w:t>
      </w:r>
      <w:r w:rsidRPr="00257ACB">
        <w:t>terms used in that guideline</w:t>
      </w:r>
      <w:r w:rsidRPr="003F047F">
        <w:t>]</w:t>
      </w:r>
    </w:p>
    <w:p w14:paraId="0D77B627" w14:textId="22570D42" w:rsidR="0084137E" w:rsidRDefault="00BE4295" w:rsidP="00C2589E">
      <w:pPr>
        <w:pStyle w:val="Heading3"/>
      </w:pPr>
      <w:r>
        <w:t>Routine antenatal appointments</w:t>
      </w:r>
    </w:p>
    <w:p w14:paraId="30B09EF6" w14:textId="3899053F" w:rsidR="00C36A25" w:rsidRDefault="005625DF" w:rsidP="00C36A25">
      <w:pPr>
        <w:pStyle w:val="NICEnormal"/>
      </w:pPr>
      <w:r w:rsidRPr="005625DF">
        <w:t>All pregnan</w:t>
      </w:r>
      <w:r>
        <w:t xml:space="preserve">t </w:t>
      </w:r>
      <w:r w:rsidR="00C36A25">
        <w:t>women are offered the booking appointment (by 10</w:t>
      </w:r>
      <w:r w:rsidR="000C4EA8">
        <w:t> </w:t>
      </w:r>
      <w:r w:rsidR="00C36A25">
        <w:t>weeks), and appointments at 16, 28, 34, 36, 38 and, for those who have not yet given birth, 41</w:t>
      </w:r>
      <w:r w:rsidR="000C4EA8">
        <w:t> </w:t>
      </w:r>
      <w:r w:rsidR="00C36A25">
        <w:t xml:space="preserve">weeks. </w:t>
      </w:r>
      <w:r w:rsidRPr="005625DF">
        <w:t xml:space="preserve">Pregnant women who have not given birth before </w:t>
      </w:r>
      <w:r w:rsidR="00C36A25">
        <w:t>have 3 additional appointments, at 25, 31 and 40</w:t>
      </w:r>
      <w:r w:rsidR="000C4EA8">
        <w:t> </w:t>
      </w:r>
      <w:r w:rsidR="00C36A25">
        <w:t xml:space="preserve">weeks. </w:t>
      </w:r>
    </w:p>
    <w:p w14:paraId="02CF22D4" w14:textId="0FBE8565" w:rsidR="00C36A25" w:rsidRPr="003D5964" w:rsidRDefault="00C36A25" w:rsidP="00C36A25">
      <w:pPr>
        <w:pStyle w:val="NICEnormal"/>
      </w:pPr>
      <w:r w:rsidRPr="003D5964">
        <w:t xml:space="preserve">[Adapted from </w:t>
      </w:r>
      <w:hyperlink r:id="rId89" w:history="1">
        <w:r w:rsidRPr="00CD3AAB">
          <w:rPr>
            <w:rStyle w:val="Hyperlink"/>
          </w:rPr>
          <w:t>NICE’s guideline on antenatal care</w:t>
        </w:r>
      </w:hyperlink>
      <w:r>
        <w:t xml:space="preserve">, recommendations 1.1.7 and 1.1.8 and </w:t>
      </w:r>
      <w:r w:rsidRPr="007C7DCF">
        <w:t>schedule of antenatal appointments</w:t>
      </w:r>
      <w:r w:rsidRPr="003D5964">
        <w:t>]</w:t>
      </w:r>
    </w:p>
    <w:p w14:paraId="513EF5AD" w14:textId="3210A1E9" w:rsidR="0084137E" w:rsidRDefault="0084137E" w:rsidP="001A13D3">
      <w:pPr>
        <w:pStyle w:val="Heading1"/>
      </w:pPr>
      <w:r>
        <w:br w:type="page"/>
      </w:r>
    </w:p>
    <w:p w14:paraId="6852A8FF" w14:textId="10C0D884" w:rsidR="001A13D3" w:rsidRDefault="001A13D3" w:rsidP="001A13D3">
      <w:pPr>
        <w:pStyle w:val="Heading1"/>
      </w:pPr>
      <w:bookmarkStart w:id="19" w:name="_Update_information_2"/>
      <w:bookmarkEnd w:id="19"/>
      <w:r>
        <w:t>Update information</w:t>
      </w:r>
    </w:p>
    <w:p w14:paraId="5AA31357" w14:textId="70FBC8D0" w:rsidR="00ED5F64" w:rsidRDefault="000439EB" w:rsidP="00ED5F64">
      <w:pPr>
        <w:pStyle w:val="NICEnormal"/>
      </w:pPr>
      <w:r>
        <w:rPr>
          <w:b/>
        </w:rPr>
        <w:t xml:space="preserve">August </w:t>
      </w:r>
      <w:r w:rsidR="0084137E">
        <w:rPr>
          <w:b/>
        </w:rPr>
        <w:t>202</w:t>
      </w:r>
      <w:r>
        <w:rPr>
          <w:b/>
        </w:rPr>
        <w:t>2</w:t>
      </w:r>
      <w:r w:rsidR="00501F9E">
        <w:rPr>
          <w:b/>
        </w:rPr>
        <w:t>:</w:t>
      </w:r>
      <w:r w:rsidR="00501F9E" w:rsidRPr="00501F9E">
        <w:t xml:space="preserve"> T</w:t>
      </w:r>
      <w:r w:rsidR="001A13D3" w:rsidRPr="00501F9E">
        <w:t>his</w:t>
      </w:r>
      <w:r w:rsidR="001A13D3" w:rsidRPr="00AE4C4E">
        <w:t xml:space="preserve"> quality standard was updated and statements prioritised in </w:t>
      </w:r>
      <w:r w:rsidR="0084137E">
        <w:t>2012</w:t>
      </w:r>
      <w:r w:rsidR="001A13D3" w:rsidRPr="00386611">
        <w:t xml:space="preserve"> </w:t>
      </w:r>
      <w:r w:rsidR="001A13D3">
        <w:t xml:space="preserve">were replaced. </w:t>
      </w:r>
      <w:r w:rsidR="00ED5F64" w:rsidRPr="00121826">
        <w:t>The topic was identified for update following the annual review of quality standards. The review identified</w:t>
      </w:r>
      <w:r w:rsidR="0084137E">
        <w:t>:</w:t>
      </w:r>
    </w:p>
    <w:p w14:paraId="3D29DEC0" w14:textId="77777777" w:rsidR="00ED5F64" w:rsidRPr="0084137E" w:rsidRDefault="00ED5F64" w:rsidP="00ED5F64">
      <w:pPr>
        <w:pStyle w:val="Bulletleft1"/>
      </w:pPr>
      <w:r w:rsidRPr="0084137E">
        <w:t>changes in the priority areas for improvement</w:t>
      </w:r>
    </w:p>
    <w:p w14:paraId="0A53460B" w14:textId="616B10A2" w:rsidR="00ED5F64" w:rsidRPr="0084137E" w:rsidRDefault="0084137E" w:rsidP="0084137E">
      <w:pPr>
        <w:pStyle w:val="Bulletleft1last"/>
      </w:pPr>
      <w:r w:rsidRPr="0084137E">
        <w:t>update</w:t>
      </w:r>
      <w:r>
        <w:t>d</w:t>
      </w:r>
      <w:r w:rsidRPr="0084137E">
        <w:t xml:space="preserve"> </w:t>
      </w:r>
      <w:r w:rsidR="00ED5F64" w:rsidRPr="0084137E">
        <w:t xml:space="preserve">guidance on </w:t>
      </w:r>
      <w:r w:rsidR="002E51F3" w:rsidRPr="00AA12D2">
        <w:t>antenatal care</w:t>
      </w:r>
      <w:r w:rsidRPr="0084137E">
        <w:t>.</w:t>
      </w:r>
    </w:p>
    <w:p w14:paraId="1B6A70C5" w14:textId="22D1307B" w:rsidR="001A13D3" w:rsidRDefault="001A13D3" w:rsidP="001A13D3">
      <w:pPr>
        <w:pStyle w:val="NICEnormal"/>
      </w:pPr>
      <w:r>
        <w:t xml:space="preserve">Statements are </w:t>
      </w:r>
      <w:r w:rsidR="003E2324">
        <w:t>marked as</w:t>
      </w:r>
      <w:r>
        <w:t xml:space="preserve">: </w:t>
      </w:r>
    </w:p>
    <w:p w14:paraId="6995D73C" w14:textId="6F6BBF9C" w:rsidR="001A13D3" w:rsidRDefault="001A13D3" w:rsidP="00303B97">
      <w:pPr>
        <w:pStyle w:val="Bulletleft1"/>
        <w:numPr>
          <w:ilvl w:val="0"/>
          <w:numId w:val="3"/>
        </w:numPr>
      </w:pPr>
      <w:r w:rsidRPr="009E1D9D">
        <w:rPr>
          <w:b/>
        </w:rPr>
        <w:t xml:space="preserve">[new </w:t>
      </w:r>
      <w:r>
        <w:rPr>
          <w:b/>
        </w:rPr>
        <w:t>20</w:t>
      </w:r>
      <w:r w:rsidR="0084137E">
        <w:rPr>
          <w:b/>
        </w:rPr>
        <w:t>2</w:t>
      </w:r>
      <w:r w:rsidR="0006303A">
        <w:rPr>
          <w:b/>
        </w:rPr>
        <w:t>2</w:t>
      </w:r>
      <w:r>
        <w:rPr>
          <w:b/>
        </w:rPr>
        <w:t>]</w:t>
      </w:r>
      <w:r>
        <w:t xml:space="preserve"> if the statement covers a new area for quality improvement </w:t>
      </w:r>
    </w:p>
    <w:p w14:paraId="346F04EB" w14:textId="13A2B005" w:rsidR="001A13D3" w:rsidRDefault="001A13D3" w:rsidP="001A13D3">
      <w:pPr>
        <w:pStyle w:val="Bulletleft1last"/>
      </w:pPr>
      <w:r w:rsidRPr="009E1D9D">
        <w:rPr>
          <w:b/>
        </w:rPr>
        <w:t>[20</w:t>
      </w:r>
      <w:r w:rsidR="0084137E">
        <w:rPr>
          <w:b/>
          <w:lang w:val="en-GB"/>
        </w:rPr>
        <w:t>12</w:t>
      </w:r>
      <w:r>
        <w:rPr>
          <w:b/>
        </w:rPr>
        <w:t>, updated 20</w:t>
      </w:r>
      <w:r w:rsidR="0084137E">
        <w:rPr>
          <w:b/>
          <w:lang w:val="en-GB"/>
        </w:rPr>
        <w:t>2</w:t>
      </w:r>
      <w:r w:rsidR="0006303A">
        <w:rPr>
          <w:b/>
          <w:lang w:val="en-GB"/>
        </w:rPr>
        <w:t>2</w:t>
      </w:r>
      <w:r w:rsidRPr="009E1D9D">
        <w:rPr>
          <w:b/>
        </w:rPr>
        <w:t xml:space="preserve">] </w:t>
      </w:r>
      <w:r>
        <w:t xml:space="preserve">if the statement covers an area for quality improvement included in the </w:t>
      </w:r>
      <w:r w:rsidR="0084137E">
        <w:rPr>
          <w:lang w:val="en-GB"/>
        </w:rPr>
        <w:t>2012</w:t>
      </w:r>
      <w:r>
        <w:t xml:space="preserve"> quality standard and has been updated.</w:t>
      </w:r>
    </w:p>
    <w:p w14:paraId="3BCD532D" w14:textId="77777777" w:rsidR="001A13D3" w:rsidRPr="003604BE" w:rsidRDefault="001A13D3" w:rsidP="003604BE">
      <w:pPr>
        <w:pStyle w:val="NICEnormal"/>
      </w:pPr>
      <w:r>
        <w:br w:type="page"/>
      </w:r>
    </w:p>
    <w:p w14:paraId="4EFCC242" w14:textId="77777777" w:rsidR="009C399D" w:rsidRPr="000C37A0" w:rsidRDefault="009C399D" w:rsidP="002E309E">
      <w:pPr>
        <w:pStyle w:val="Heading1"/>
      </w:pPr>
      <w:r w:rsidRPr="000C37A0">
        <w:t>About this quality standard</w:t>
      </w:r>
    </w:p>
    <w:p w14:paraId="51B540CE" w14:textId="77777777" w:rsidR="00EA25B0" w:rsidRDefault="00EA25B0" w:rsidP="007F0FC4">
      <w:pPr>
        <w:pStyle w:val="NICEnormal"/>
      </w:pPr>
      <w:r w:rsidRPr="000C37A0">
        <w:t xml:space="preserve">NICE quality standards </w:t>
      </w:r>
      <w:r w:rsidR="00D73CCC" w:rsidRPr="000C37A0">
        <w:t>describe high-</w:t>
      </w:r>
      <w:r w:rsidR="009D7B87" w:rsidRPr="000C37A0">
        <w:t xml:space="preserve">priority areas for quality improvement in a defined care or service area. Each standard consists of a prioritised set </w:t>
      </w:r>
      <w:r w:rsidRPr="000C37A0">
        <w:t>of specific, concise</w:t>
      </w:r>
      <w:r w:rsidR="009D7B87" w:rsidRPr="000C37A0">
        <w:t xml:space="preserve"> and measurable</w:t>
      </w:r>
      <w:r w:rsidRPr="000C37A0">
        <w:t xml:space="preserve"> statements</w:t>
      </w:r>
      <w:r w:rsidR="00D73CCC" w:rsidRPr="000C37A0">
        <w:t>.</w:t>
      </w:r>
      <w:r w:rsidR="009D7B87" w:rsidRPr="000C37A0">
        <w:t xml:space="preserve"> NICE quality standard</w:t>
      </w:r>
      <w:r w:rsidR="00D73CCC" w:rsidRPr="000C37A0">
        <w:t>s draw on existing NICE or NICE-</w:t>
      </w:r>
      <w:r w:rsidR="009D7B87" w:rsidRPr="000C37A0">
        <w:t>accredited guidance</w:t>
      </w:r>
      <w:r w:rsidR="00D73CCC" w:rsidRPr="000C37A0">
        <w:t xml:space="preserve"> that</w:t>
      </w:r>
      <w:r w:rsidR="009D7B87" w:rsidRPr="000C37A0">
        <w:t xml:space="preserve"> provide</w:t>
      </w:r>
      <w:r w:rsidR="00D73CCC" w:rsidRPr="000C37A0">
        <w:t>s</w:t>
      </w:r>
      <w:r w:rsidR="009D7B87" w:rsidRPr="000C37A0">
        <w:t xml:space="preserve"> an underpinning, comprehensive set of recommendations, and are designed to support the measurement of improvement.</w:t>
      </w:r>
      <w:r w:rsidR="009D7B87" w:rsidRPr="000C37A0" w:rsidDel="009D7B87">
        <w:t xml:space="preserve"> </w:t>
      </w:r>
    </w:p>
    <w:p w14:paraId="31840F14" w14:textId="77777777" w:rsidR="00AD4904" w:rsidRPr="000C37A0" w:rsidRDefault="00AD4904" w:rsidP="00AD4904">
      <w:pPr>
        <w:pStyle w:val="NICEnormal"/>
      </w:pPr>
      <w:r w:rsidRPr="00083623">
        <w:t>Expected levels of achievement for quality measures are not specified. Quality standards are intended to drive up the quality of care, and so achievement levels of 100% should be aspired to (or 0% if the quality statement states that something should not be done). However, this may not always be appropriate in practice</w:t>
      </w:r>
      <w:r>
        <w:t>.</w:t>
      </w:r>
      <w:r w:rsidRPr="00083623">
        <w:t xml:space="preserve"> </w:t>
      </w:r>
      <w:r>
        <w:t>T</w:t>
      </w:r>
      <w:r w:rsidRPr="00083623">
        <w:t>aking account of</w:t>
      </w:r>
      <w:r>
        <w:t xml:space="preserve"> safety, shared decision</w:t>
      </w:r>
      <w:r w:rsidR="001B440E">
        <w:t>-</w:t>
      </w:r>
      <w:r>
        <w:t xml:space="preserve">making, </w:t>
      </w:r>
      <w:r w:rsidRPr="00083623">
        <w:t>choice and professional judgement, desired levels of achievement should be defined locally.</w:t>
      </w:r>
    </w:p>
    <w:p w14:paraId="32434FDA" w14:textId="1B103542" w:rsidR="008668A6" w:rsidRDefault="008668A6" w:rsidP="007F0FC4">
      <w:pPr>
        <w:pStyle w:val="NICEnormal"/>
      </w:pPr>
      <w:r w:rsidRPr="008668A6">
        <w:t xml:space="preserve">Information about </w:t>
      </w:r>
      <w:hyperlink r:id="rId90" w:history="1">
        <w:r w:rsidRPr="00BE11A2">
          <w:rPr>
            <w:rStyle w:val="Hyperlink"/>
          </w:rPr>
          <w:t xml:space="preserve">how </w:t>
        </w:r>
        <w:r w:rsidR="00EA25B0" w:rsidRPr="00BE11A2">
          <w:rPr>
            <w:rStyle w:val="Hyperlink"/>
          </w:rPr>
          <w:t xml:space="preserve">NICE quality standards are </w:t>
        </w:r>
        <w:r w:rsidRPr="00BE11A2">
          <w:rPr>
            <w:rStyle w:val="Hyperlink"/>
          </w:rPr>
          <w:t>developed</w:t>
        </w:r>
      </w:hyperlink>
      <w:r>
        <w:t xml:space="preserve"> is</w:t>
      </w:r>
      <w:r w:rsidR="00EA25B0" w:rsidRPr="000C37A0">
        <w:t xml:space="preserve"> </w:t>
      </w:r>
      <w:r>
        <w:t xml:space="preserve">available from the </w:t>
      </w:r>
      <w:r w:rsidR="00BE11A2">
        <w:t xml:space="preserve">NICE </w:t>
      </w:r>
      <w:r>
        <w:t>website.</w:t>
      </w:r>
    </w:p>
    <w:p w14:paraId="5B5B3303" w14:textId="39D4847A" w:rsidR="00A2601C" w:rsidRPr="000C37A0" w:rsidRDefault="008668A6" w:rsidP="007F0FC4">
      <w:pPr>
        <w:pStyle w:val="NICEnormal"/>
      </w:pPr>
      <w:r>
        <w:t xml:space="preserve">See </w:t>
      </w:r>
      <w:r w:rsidR="007900C0">
        <w:t xml:space="preserve">our </w:t>
      </w:r>
      <w:hyperlink r:id="rId91" w:history="1">
        <w:r w:rsidR="007900C0" w:rsidRPr="007900C0">
          <w:rPr>
            <w:rStyle w:val="Hyperlink"/>
          </w:rPr>
          <w:t xml:space="preserve">webpage on </w:t>
        </w:r>
        <w:r w:rsidR="006E63A5" w:rsidRPr="007900C0">
          <w:rPr>
            <w:rStyle w:val="Hyperlink"/>
          </w:rPr>
          <w:t>quality standard</w:t>
        </w:r>
        <w:r w:rsidR="00782385">
          <w:rPr>
            <w:rStyle w:val="Hyperlink"/>
          </w:rPr>
          <w:t>s</w:t>
        </w:r>
        <w:r w:rsidR="006E63A5" w:rsidRPr="007900C0">
          <w:rPr>
            <w:rStyle w:val="Hyperlink"/>
          </w:rPr>
          <w:t xml:space="preserve"> advisory committees</w:t>
        </w:r>
      </w:hyperlink>
      <w:r w:rsidR="006E63A5">
        <w:t xml:space="preserve"> for d</w:t>
      </w:r>
      <w:r>
        <w:t xml:space="preserve">etails </w:t>
      </w:r>
      <w:r w:rsidR="00215E82">
        <w:t xml:space="preserve">about our </w:t>
      </w:r>
      <w:r>
        <w:t>standing committee</w:t>
      </w:r>
      <w:r w:rsidR="00215E82">
        <w:t>s</w:t>
      </w:r>
      <w:r w:rsidR="006E63A5">
        <w:t>. Information about the topic</w:t>
      </w:r>
      <w:r w:rsidR="006E63A5" w:rsidRPr="006E63A5">
        <w:t xml:space="preserve"> experts invited to join the standing members</w:t>
      </w:r>
      <w:r w:rsidR="006E63A5">
        <w:t xml:space="preserve"> </w:t>
      </w:r>
      <w:r w:rsidR="00B23D01">
        <w:t>is</w:t>
      </w:r>
      <w:r>
        <w:t xml:space="preserve"> available </w:t>
      </w:r>
      <w:r w:rsidR="007900C0">
        <w:t>from the</w:t>
      </w:r>
      <w:r w:rsidR="006E63A5">
        <w:t xml:space="preserve"> </w:t>
      </w:r>
      <w:hyperlink r:id="rId92" w:history="1">
        <w:r w:rsidR="007900C0" w:rsidRPr="002E51F3">
          <w:rPr>
            <w:rStyle w:val="Hyperlink"/>
          </w:rPr>
          <w:t xml:space="preserve">webpage for this </w:t>
        </w:r>
        <w:r w:rsidR="006E63A5" w:rsidRPr="00AA12D2">
          <w:rPr>
            <w:rStyle w:val="Hyperlink"/>
          </w:rPr>
          <w:t>quality standard</w:t>
        </w:r>
      </w:hyperlink>
      <w:r w:rsidR="006E63A5" w:rsidRPr="002E51F3">
        <w:t>.</w:t>
      </w:r>
    </w:p>
    <w:p w14:paraId="54C0EB9B" w14:textId="5C8D4246" w:rsidR="00873667" w:rsidRDefault="009336F4" w:rsidP="005961B7">
      <w:pPr>
        <w:pStyle w:val="NICEnormal"/>
      </w:pPr>
      <w:r w:rsidRPr="001B48BE">
        <w:t>NICE</w:t>
      </w:r>
      <w:r>
        <w:t xml:space="preserve"> has produced a</w:t>
      </w:r>
      <w:r w:rsidRPr="001B48BE">
        <w:t xml:space="preserve"> </w:t>
      </w:r>
      <w:hyperlink r:id="rId93" w:history="1">
        <w:r w:rsidRPr="00AA12D2">
          <w:rPr>
            <w:rStyle w:val="Hyperlink"/>
          </w:rPr>
          <w:t>quality standard service improvement template</w:t>
        </w:r>
      </w:hyperlink>
      <w:r w:rsidRPr="002E51F3">
        <w:t xml:space="preserve"> </w:t>
      </w:r>
      <w:r>
        <w:t>to help</w:t>
      </w:r>
      <w:r w:rsidRPr="001B48BE">
        <w:t xml:space="preserve"> providers make an initial assessment of their service compared with a selection of quality statements. </w:t>
      </w:r>
      <w:r>
        <w:t>This tool is updated monthly to include new quality standards.</w:t>
      </w:r>
    </w:p>
    <w:p w14:paraId="081B7A45" w14:textId="77777777" w:rsidR="006C3175" w:rsidRDefault="006C3175" w:rsidP="006C3175">
      <w:pPr>
        <w:pStyle w:val="NICEnormal"/>
      </w:pPr>
      <w:r w:rsidRPr="006D3843">
        <w:t>NICE guidance and quality standards apply in England and Wales. Decisions on how they apply in Scotland and Northern Ireland are made by the Scottish government and Northern Ireland Executive. NICE quality standards may include references to organisations or people responsible for commissioning or providing care that may be relevant only to England.</w:t>
      </w:r>
    </w:p>
    <w:p w14:paraId="212E5E31" w14:textId="77777777" w:rsidR="00945D72" w:rsidRDefault="00945D72" w:rsidP="00E57EE0">
      <w:pPr>
        <w:pStyle w:val="Heading2"/>
      </w:pPr>
      <w:r>
        <w:t>Resource impact</w:t>
      </w:r>
    </w:p>
    <w:p w14:paraId="0AE04F54" w14:textId="77777777" w:rsidR="005F56C3" w:rsidRDefault="005F56C3" w:rsidP="005F56C3">
      <w:pPr>
        <w:pStyle w:val="NICEnormal"/>
      </w:pPr>
      <w:r>
        <w:t xml:space="preserve">NICE quality standards should be achievable by local services. </w:t>
      </w:r>
      <w:r w:rsidRPr="004C4D07">
        <w:t>The potential resource impact is considered by the quality standards advisory committee, drawing on resource impact work for the source guidance. Organisations are encouraged to use the resource impact products for the source guidance to help estimate local costs</w:t>
      </w:r>
      <w:r>
        <w:t>:</w:t>
      </w:r>
    </w:p>
    <w:p w14:paraId="56A9771A" w14:textId="32345FA8" w:rsidR="00E857EA" w:rsidRDefault="00B11CD7" w:rsidP="00E857EA">
      <w:pPr>
        <w:pStyle w:val="Bulletleft1"/>
        <w:numPr>
          <w:ilvl w:val="0"/>
          <w:numId w:val="3"/>
        </w:numPr>
      </w:pPr>
      <w:hyperlink r:id="rId94" w:history="1">
        <w:r w:rsidR="00E857EA" w:rsidRPr="00E857EA">
          <w:rPr>
            <w:rStyle w:val="Hyperlink"/>
          </w:rPr>
          <w:t>resource impact summary report for NICE’s guideline on vaccine uptake in the general population</w:t>
        </w:r>
      </w:hyperlink>
    </w:p>
    <w:p w14:paraId="41140B38" w14:textId="268C5617" w:rsidR="00E857EA" w:rsidRPr="000C37A0" w:rsidRDefault="00B11CD7" w:rsidP="00E857EA">
      <w:pPr>
        <w:pStyle w:val="Bulletleft1"/>
        <w:numPr>
          <w:ilvl w:val="0"/>
          <w:numId w:val="3"/>
        </w:numPr>
      </w:pPr>
      <w:hyperlink r:id="rId95" w:history="1">
        <w:r w:rsidR="00E857EA" w:rsidRPr="00E63900">
          <w:rPr>
            <w:rStyle w:val="Hyperlink"/>
          </w:rPr>
          <w:t xml:space="preserve">resource impact report for NICE’s guideline on </w:t>
        </w:r>
        <w:r w:rsidR="00E857EA">
          <w:rPr>
            <w:rStyle w:val="Hyperlink"/>
          </w:rPr>
          <w:t>tobacco</w:t>
        </w:r>
      </w:hyperlink>
    </w:p>
    <w:p w14:paraId="3D28EF93" w14:textId="1E467CE9" w:rsidR="00BC4F5A" w:rsidRDefault="00B11CD7" w:rsidP="00303B97">
      <w:pPr>
        <w:pStyle w:val="Bulletleft1"/>
        <w:numPr>
          <w:ilvl w:val="0"/>
          <w:numId w:val="3"/>
        </w:numPr>
      </w:pPr>
      <w:hyperlink r:id="rId96" w:history="1">
        <w:r w:rsidR="00BC4F5A">
          <w:rPr>
            <w:rStyle w:val="Hyperlink"/>
          </w:rPr>
          <w:t>r</w:t>
        </w:r>
        <w:r w:rsidR="00BC4F5A" w:rsidRPr="00BC4F5A">
          <w:rPr>
            <w:rStyle w:val="Hyperlink"/>
          </w:rPr>
          <w:t>esource impact statement for NICE’s guideline on antenatal care</w:t>
        </w:r>
      </w:hyperlink>
      <w:r w:rsidR="006A22FC">
        <w:t>.</w:t>
      </w:r>
    </w:p>
    <w:p w14:paraId="0B8175A2" w14:textId="77777777" w:rsidR="00A2601C" w:rsidRPr="000C37A0" w:rsidRDefault="00A2601C" w:rsidP="00E57EE0">
      <w:pPr>
        <w:pStyle w:val="Heading2"/>
      </w:pPr>
      <w:r w:rsidRPr="000C37A0">
        <w:t>Diversity, equality and language</w:t>
      </w:r>
    </w:p>
    <w:p w14:paraId="008A8539" w14:textId="657EF1E0" w:rsidR="00A2601C" w:rsidRDefault="00472BBE" w:rsidP="00A2601C">
      <w:pPr>
        <w:pStyle w:val="NICEnormal"/>
      </w:pPr>
      <w:r>
        <w:t>E</w:t>
      </w:r>
      <w:r w:rsidR="00A2601C" w:rsidRPr="000C37A0">
        <w:t xml:space="preserve">quality issues </w:t>
      </w:r>
      <w:r w:rsidR="00EC651B">
        <w:t>were</w:t>
      </w:r>
      <w:r w:rsidR="00A2601C" w:rsidRPr="000C37A0">
        <w:t xml:space="preserve"> considered </w:t>
      </w:r>
      <w:r>
        <w:t>during developme</w:t>
      </w:r>
      <w:r w:rsidRPr="006A22FC">
        <w:t xml:space="preserve">nt </w:t>
      </w:r>
      <w:r w:rsidR="00A2601C" w:rsidRPr="006A22FC">
        <w:t xml:space="preserve">and </w:t>
      </w:r>
      <w:hyperlink r:id="rId97" w:history="1">
        <w:r w:rsidRPr="00AA12D2">
          <w:rPr>
            <w:rStyle w:val="Hyperlink"/>
          </w:rPr>
          <w:t>equality assessments for this quality standard</w:t>
        </w:r>
      </w:hyperlink>
      <w:r w:rsidR="00A2601C" w:rsidRPr="006A22FC">
        <w:t xml:space="preserve"> are</w:t>
      </w:r>
      <w:r w:rsidR="00A2601C" w:rsidRPr="000C37A0">
        <w:t xml:space="preserve"> available.</w:t>
      </w:r>
      <w:r w:rsidR="009336F4">
        <w:t xml:space="preserve"> Any </w:t>
      </w:r>
      <w:r w:rsidR="00945D72">
        <w:t xml:space="preserve">specific </w:t>
      </w:r>
      <w:r w:rsidR="009336F4">
        <w:t xml:space="preserve">issues identified </w:t>
      </w:r>
      <w:r w:rsidR="00945D72">
        <w:t>during</w:t>
      </w:r>
      <w:r w:rsidR="009336F4">
        <w:t xml:space="preserve"> development </w:t>
      </w:r>
      <w:r w:rsidR="00945D72">
        <w:t>of the</w:t>
      </w:r>
      <w:r w:rsidR="009336F4">
        <w:t xml:space="preserve"> quality statements are highlighted in each statement.</w:t>
      </w:r>
    </w:p>
    <w:p w14:paraId="5D25861D" w14:textId="77777777" w:rsidR="00945D72" w:rsidRPr="000C37A0" w:rsidRDefault="00945D72" w:rsidP="00A2601C">
      <w:pPr>
        <w:pStyle w:val="NICEnormal"/>
      </w:pPr>
      <w:r w:rsidRPr="00945D72">
        <w:t>Commissioners and providers should aim to achieve the quality standard in their local context, in light of their duties to have due regard to the need to eliminate unlawful discrimination, advance equality of opportunity and foster good relations. Nothing in this quality standard should be interpreted in a way that would be inconsistent with compliance with those duties.</w:t>
      </w:r>
    </w:p>
    <w:p w14:paraId="0396FF66" w14:textId="77777777" w:rsidR="000D7DEE" w:rsidRDefault="000D7DEE" w:rsidP="009C399D">
      <w:pPr>
        <w:pStyle w:val="NICEnormal"/>
      </w:pPr>
      <w:bookmarkStart w:id="20" w:name="_Update_information"/>
      <w:bookmarkStart w:id="21" w:name="_Update_information_1"/>
      <w:bookmarkEnd w:id="20"/>
      <w:bookmarkEnd w:id="21"/>
      <w:r>
        <w:t xml:space="preserve">ISBN: </w:t>
      </w:r>
    </w:p>
    <w:p w14:paraId="52D0AA78" w14:textId="6FBD87BA" w:rsidR="005C4239" w:rsidRPr="00E80EE3" w:rsidRDefault="005C4239" w:rsidP="005C4239">
      <w:r w:rsidRPr="00EA3805">
        <w:rPr>
          <w:rStyle w:val="NICEnormalChar"/>
        </w:rPr>
        <w:t xml:space="preserve">© NICE </w:t>
      </w:r>
      <w:r w:rsidR="0006303A">
        <w:rPr>
          <w:rStyle w:val="NICEnormalChar"/>
        </w:rPr>
        <w:t>2022</w:t>
      </w:r>
      <w:r w:rsidRPr="00EA3805">
        <w:rPr>
          <w:rStyle w:val="NICEnormalChar"/>
        </w:rPr>
        <w:t xml:space="preserve"> All rights reserved</w:t>
      </w:r>
      <w:r w:rsidRPr="00EA3805">
        <w:rPr>
          <w:rStyle w:val="NICEnormalChar"/>
          <w:rFonts w:cs="Arial"/>
        </w:rPr>
        <w:t xml:space="preserve">. </w:t>
      </w:r>
      <w:r w:rsidR="007063EC" w:rsidRPr="00C35831">
        <w:rPr>
          <w:rStyle w:val="NICEnormalChar"/>
          <w:rFonts w:cs="Arial"/>
        </w:rPr>
        <w:t xml:space="preserve">Subject to </w:t>
      </w:r>
      <w:hyperlink r:id="rId98" w:anchor="notice-of-rights" w:history="1">
        <w:r w:rsidR="007063EC">
          <w:rPr>
            <w:rStyle w:val="Hyperlink"/>
            <w:rFonts w:ascii="Arial" w:hAnsi="Arial" w:cs="Arial"/>
          </w:rPr>
          <w:t>Notice of rights</w:t>
        </w:r>
      </w:hyperlink>
      <w:r w:rsidRPr="00EA3805">
        <w:rPr>
          <w:rStyle w:val="NICEnormalChar"/>
        </w:rPr>
        <w:t>.</w:t>
      </w:r>
    </w:p>
    <w:p w14:paraId="2A28A333" w14:textId="77777777" w:rsidR="005C4239" w:rsidRPr="000C37A0" w:rsidRDefault="005C4239" w:rsidP="009C399D">
      <w:pPr>
        <w:pStyle w:val="NICEnormal"/>
      </w:pPr>
    </w:p>
    <w:sectPr w:rsidR="005C4239" w:rsidRPr="000C37A0" w:rsidSect="00BB264E">
      <w:headerReference w:type="default" r:id="rId99"/>
      <w:footerReference w:type="default" r:id="rId100"/>
      <w:headerReference w:type="first" r:id="rId101"/>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AA5A" w14:textId="77777777" w:rsidR="00164A70" w:rsidRDefault="00164A70">
      <w:r>
        <w:separator/>
      </w:r>
    </w:p>
  </w:endnote>
  <w:endnote w:type="continuationSeparator" w:id="0">
    <w:p w14:paraId="270CBC61" w14:textId="77777777" w:rsidR="00164A70" w:rsidRDefault="00164A70">
      <w:r>
        <w:continuationSeparator/>
      </w:r>
    </w:p>
  </w:endnote>
  <w:endnote w:type="continuationNotice" w:id="1">
    <w:p w14:paraId="5680BAF5" w14:textId="77777777" w:rsidR="00333FA1" w:rsidRDefault="00333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5D80" w14:textId="54B729CD" w:rsidR="00CD3AAA" w:rsidRDefault="00CD3AAA" w:rsidP="0039398D">
    <w:pPr>
      <w:pStyle w:val="Footer"/>
      <w:tabs>
        <w:tab w:val="clear" w:pos="4153"/>
        <w:tab w:val="clear" w:pos="8306"/>
        <w:tab w:val="center" w:pos="4536"/>
        <w:tab w:val="right" w:pos="9781"/>
      </w:tabs>
    </w:pPr>
    <w:r>
      <w:t xml:space="preserve">Quality standard </w:t>
    </w:r>
    <w:r w:rsidRPr="009C399D">
      <w:t xml:space="preserve">for </w:t>
    </w:r>
    <w:r w:rsidR="001F77E3">
      <w:t>antenatal care</w:t>
    </w:r>
    <w:r w:rsidRPr="009C399D">
      <w:t xml:space="preserve"> DRAFT</w:t>
    </w:r>
    <w:r w:rsidR="001F77E3">
      <w:t xml:space="preserve"> </w:t>
    </w:r>
    <w:r w:rsidRPr="009C399D">
      <w:t>(</w:t>
    </w:r>
    <w:r w:rsidR="001F77E3">
      <w:t>August 2022</w:t>
    </w:r>
    <w:r>
      <w:t>)</w:t>
    </w:r>
    <w:r w:rsidRPr="009C399D">
      <w:t xml:space="preserve"> </w:t>
    </w:r>
    <w:r>
      <w:tab/>
    </w:r>
    <w:r w:rsidRPr="009C399D">
      <w:rPr>
        <w:color w:val="2B579A"/>
        <w:shd w:val="clear" w:color="auto" w:fill="E6E6E6"/>
      </w:rPr>
      <w:fldChar w:fldCharType="begin"/>
    </w:r>
    <w:r w:rsidRPr="009C399D">
      <w:instrText xml:space="preserve"> PAGE  \* Arabic  \* MERGEFORMAT </w:instrText>
    </w:r>
    <w:r w:rsidRPr="009C399D">
      <w:rPr>
        <w:color w:val="2B579A"/>
        <w:shd w:val="clear" w:color="auto" w:fill="E6E6E6"/>
      </w:rPr>
      <w:fldChar w:fldCharType="separate"/>
    </w:r>
    <w:r>
      <w:rPr>
        <w:noProof/>
      </w:rPr>
      <w:t>21</w:t>
    </w:r>
    <w:r w:rsidRPr="009C399D">
      <w:rPr>
        <w:color w:val="2B579A"/>
        <w:shd w:val="clear" w:color="auto" w:fill="E6E6E6"/>
      </w:rPr>
      <w:fldChar w:fldCharType="end"/>
    </w:r>
    <w:r w:rsidRPr="009C399D">
      <w:t xml:space="preserve"> of </w:t>
    </w:r>
    <w:r>
      <w:rPr>
        <w:noProof/>
        <w:color w:val="2B579A"/>
        <w:shd w:val="clear" w:color="auto" w:fill="E6E6E6"/>
      </w:rPr>
      <w:fldChar w:fldCharType="begin"/>
    </w:r>
    <w:r>
      <w:rPr>
        <w:noProof/>
      </w:rPr>
      <w:instrText xml:space="preserve"> NUMPAGES  \* Arabic  \* MERGEFORMAT </w:instrText>
    </w:r>
    <w:r>
      <w:rPr>
        <w:noProof/>
        <w:color w:val="2B579A"/>
        <w:shd w:val="clear" w:color="auto" w:fill="E6E6E6"/>
      </w:rPr>
      <w:fldChar w:fldCharType="separate"/>
    </w:r>
    <w:r>
      <w:rPr>
        <w:noProof/>
      </w:rPr>
      <w:t>24</w:t>
    </w:r>
    <w:r>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2DDF3" w14:textId="77777777" w:rsidR="00164A70" w:rsidRDefault="00164A70">
      <w:r>
        <w:separator/>
      </w:r>
    </w:p>
  </w:footnote>
  <w:footnote w:type="continuationSeparator" w:id="0">
    <w:p w14:paraId="46D8EE27" w14:textId="77777777" w:rsidR="00164A70" w:rsidRDefault="00164A70">
      <w:r>
        <w:continuationSeparator/>
      </w:r>
    </w:p>
  </w:footnote>
  <w:footnote w:type="continuationNotice" w:id="1">
    <w:p w14:paraId="128E97EB" w14:textId="77777777" w:rsidR="00333FA1" w:rsidRDefault="00333F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6C65" w14:textId="77777777" w:rsidR="00CD3AAA" w:rsidRPr="00862CDE" w:rsidRDefault="00CD3AAA" w:rsidP="00E81DC0">
    <w:pPr>
      <w:pStyle w:val="Header"/>
      <w:tabs>
        <w:tab w:val="clear" w:pos="4153"/>
        <w:tab w:val="clear" w:pos="8306"/>
        <w:tab w:val="center" w:pos="4678"/>
        <w:tab w:val="right" w:pos="9781"/>
      </w:tabs>
    </w:pPr>
    <w:r>
      <w:t>CONFIDENTIAL UNTIL PUBLISHED</w:t>
    </w:r>
    <w:r>
      <w:tab/>
    </w:r>
    <w:r>
      <w:tab/>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A7B8D" w14:textId="77777777" w:rsidR="00CD3AAA" w:rsidRPr="004245E7" w:rsidRDefault="00CD3AAA" w:rsidP="0039398D">
    <w:pPr>
      <w:pStyle w:val="Header"/>
      <w:tabs>
        <w:tab w:val="clear" w:pos="4153"/>
        <w:tab w:val="clear" w:pos="8306"/>
        <w:tab w:val="right" w:pos="978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78A5E9D"/>
    <w:multiLevelType w:val="hybridMultilevel"/>
    <w:tmpl w:val="DB063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0C5E12AF"/>
    <w:multiLevelType w:val="hybridMultilevel"/>
    <w:tmpl w:val="F3B27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41253F"/>
    <w:multiLevelType w:val="hybridMultilevel"/>
    <w:tmpl w:val="431AC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B15797"/>
    <w:multiLevelType w:val="hybridMultilevel"/>
    <w:tmpl w:val="FF109FC0"/>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3F37E9"/>
    <w:multiLevelType w:val="hybridMultilevel"/>
    <w:tmpl w:val="46E42A22"/>
    <w:lvl w:ilvl="0" w:tplc="F43AE4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8" w15:restartNumberingAfterBreak="0">
    <w:nsid w:val="152D02F7"/>
    <w:multiLevelType w:val="hybridMultilevel"/>
    <w:tmpl w:val="B7BC16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8D3711"/>
    <w:multiLevelType w:val="hybridMultilevel"/>
    <w:tmpl w:val="12EE7D60"/>
    <w:lvl w:ilvl="0" w:tplc="C6A8CC88">
      <w:start w:val="4"/>
      <w:numFmt w:val="bullet"/>
      <w:pStyle w:val="Bulletleft1last"/>
      <w:lvlText w:val=""/>
      <w:lvlJc w:val="left"/>
      <w:pPr>
        <w:tabs>
          <w:tab w:val="num" w:pos="4821"/>
        </w:tabs>
        <w:ind w:left="4821"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356360E5"/>
    <w:multiLevelType w:val="hybridMultilevel"/>
    <w:tmpl w:val="1E807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4D22E2"/>
    <w:multiLevelType w:val="hybridMultilevel"/>
    <w:tmpl w:val="FAE82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6D5E02"/>
    <w:multiLevelType w:val="hybridMultilevel"/>
    <w:tmpl w:val="DEECA384"/>
    <w:lvl w:ilvl="0" w:tplc="25A6B1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6"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D02637"/>
    <w:multiLevelType w:val="hybridMultilevel"/>
    <w:tmpl w:val="17B2803C"/>
    <w:lvl w:ilvl="0" w:tplc="DE24A11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44433186">
    <w:abstractNumId w:val="2"/>
  </w:num>
  <w:num w:numId="2" w16cid:durableId="308284928">
    <w:abstractNumId w:val="21"/>
  </w:num>
  <w:num w:numId="3" w16cid:durableId="1063604275">
    <w:abstractNumId w:val="7"/>
  </w:num>
  <w:num w:numId="4" w16cid:durableId="1124615507">
    <w:abstractNumId w:val="15"/>
  </w:num>
  <w:num w:numId="5" w16cid:durableId="1824852498">
    <w:abstractNumId w:val="16"/>
  </w:num>
  <w:num w:numId="6" w16cid:durableId="1330399613">
    <w:abstractNumId w:val="7"/>
  </w:num>
  <w:num w:numId="7" w16cid:durableId="1567183571">
    <w:abstractNumId w:val="9"/>
  </w:num>
  <w:num w:numId="8" w16cid:durableId="918322087">
    <w:abstractNumId w:val="11"/>
  </w:num>
  <w:num w:numId="9" w16cid:durableId="2105221610">
    <w:abstractNumId w:val="0"/>
  </w:num>
  <w:num w:numId="10" w16cid:durableId="1971981683">
    <w:abstractNumId w:val="10"/>
  </w:num>
  <w:num w:numId="11" w16cid:durableId="1797068864">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8155506">
    <w:abstractNumId w:val="18"/>
  </w:num>
  <w:num w:numId="13" w16cid:durableId="1958830062">
    <w:abstractNumId w:val="20"/>
  </w:num>
  <w:num w:numId="14" w16cid:durableId="473109684">
    <w:abstractNumId w:val="22"/>
  </w:num>
  <w:num w:numId="15" w16cid:durableId="1174807933">
    <w:abstractNumId w:val="5"/>
  </w:num>
  <w:num w:numId="16" w16cid:durableId="1550409906">
    <w:abstractNumId w:val="19"/>
  </w:num>
  <w:num w:numId="17" w16cid:durableId="1005061167">
    <w:abstractNumId w:val="1"/>
  </w:num>
  <w:num w:numId="18" w16cid:durableId="1306274800">
    <w:abstractNumId w:val="4"/>
  </w:num>
  <w:num w:numId="19" w16cid:durableId="791364387">
    <w:abstractNumId w:val="12"/>
  </w:num>
  <w:num w:numId="20" w16cid:durableId="1705710196">
    <w:abstractNumId w:val="3"/>
  </w:num>
  <w:num w:numId="21" w16cid:durableId="1053193578">
    <w:abstractNumId w:val="8"/>
  </w:num>
  <w:num w:numId="22" w16cid:durableId="564730115">
    <w:abstractNumId w:val="13"/>
  </w:num>
  <w:num w:numId="23" w16cid:durableId="725297059">
    <w:abstractNumId w:val="14"/>
  </w:num>
  <w:num w:numId="24" w16cid:durableId="1816097338">
    <w:abstractNumId w:val="6"/>
  </w:num>
  <w:num w:numId="25" w16cid:durableId="718241711">
    <w:abstractNumId w:val="7"/>
  </w:num>
  <w:num w:numId="26" w16cid:durableId="196164038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A70"/>
    <w:rsid w:val="00000B96"/>
    <w:rsid w:val="00001BFD"/>
    <w:rsid w:val="00004977"/>
    <w:rsid w:val="00005C6C"/>
    <w:rsid w:val="0001027F"/>
    <w:rsid w:val="000103CC"/>
    <w:rsid w:val="000119C4"/>
    <w:rsid w:val="000119FB"/>
    <w:rsid w:val="00011B8E"/>
    <w:rsid w:val="00011C9B"/>
    <w:rsid w:val="00014070"/>
    <w:rsid w:val="00015F63"/>
    <w:rsid w:val="0001669F"/>
    <w:rsid w:val="00017D5D"/>
    <w:rsid w:val="000206E3"/>
    <w:rsid w:val="000228E0"/>
    <w:rsid w:val="00023549"/>
    <w:rsid w:val="00023CEB"/>
    <w:rsid w:val="00025C0E"/>
    <w:rsid w:val="000262B1"/>
    <w:rsid w:val="00026EA1"/>
    <w:rsid w:val="0002751D"/>
    <w:rsid w:val="00032A85"/>
    <w:rsid w:val="0003490A"/>
    <w:rsid w:val="00034A70"/>
    <w:rsid w:val="00035C76"/>
    <w:rsid w:val="000364D0"/>
    <w:rsid w:val="00037A46"/>
    <w:rsid w:val="00040AEF"/>
    <w:rsid w:val="00040D14"/>
    <w:rsid w:val="000439EB"/>
    <w:rsid w:val="00044438"/>
    <w:rsid w:val="0004449B"/>
    <w:rsid w:val="0004471C"/>
    <w:rsid w:val="00044C44"/>
    <w:rsid w:val="000466B7"/>
    <w:rsid w:val="0005042A"/>
    <w:rsid w:val="000508E5"/>
    <w:rsid w:val="000512C5"/>
    <w:rsid w:val="000523D0"/>
    <w:rsid w:val="000525B3"/>
    <w:rsid w:val="000525C6"/>
    <w:rsid w:val="00052B9B"/>
    <w:rsid w:val="00052F6D"/>
    <w:rsid w:val="000557DE"/>
    <w:rsid w:val="000567D3"/>
    <w:rsid w:val="000567F4"/>
    <w:rsid w:val="0005780F"/>
    <w:rsid w:val="00057D21"/>
    <w:rsid w:val="00060471"/>
    <w:rsid w:val="00062810"/>
    <w:rsid w:val="0006303A"/>
    <w:rsid w:val="00063862"/>
    <w:rsid w:val="000639EA"/>
    <w:rsid w:val="000640FC"/>
    <w:rsid w:val="0006542F"/>
    <w:rsid w:val="00065EA1"/>
    <w:rsid w:val="0007075B"/>
    <w:rsid w:val="000720E4"/>
    <w:rsid w:val="00072580"/>
    <w:rsid w:val="00072C07"/>
    <w:rsid w:val="0007356B"/>
    <w:rsid w:val="00074A88"/>
    <w:rsid w:val="00075920"/>
    <w:rsid w:val="00075F49"/>
    <w:rsid w:val="000769BD"/>
    <w:rsid w:val="00077AD9"/>
    <w:rsid w:val="00080F81"/>
    <w:rsid w:val="000811E7"/>
    <w:rsid w:val="00081E7E"/>
    <w:rsid w:val="000829E4"/>
    <w:rsid w:val="00083284"/>
    <w:rsid w:val="0008386C"/>
    <w:rsid w:val="00085254"/>
    <w:rsid w:val="00085E49"/>
    <w:rsid w:val="00090DEB"/>
    <w:rsid w:val="00090FDD"/>
    <w:rsid w:val="000915D2"/>
    <w:rsid w:val="000919CF"/>
    <w:rsid w:val="000940C1"/>
    <w:rsid w:val="000950D5"/>
    <w:rsid w:val="0009765E"/>
    <w:rsid w:val="00097A3E"/>
    <w:rsid w:val="00097C40"/>
    <w:rsid w:val="000A018C"/>
    <w:rsid w:val="000A05CC"/>
    <w:rsid w:val="000A13F9"/>
    <w:rsid w:val="000A1EC0"/>
    <w:rsid w:val="000A22D2"/>
    <w:rsid w:val="000A238D"/>
    <w:rsid w:val="000A2666"/>
    <w:rsid w:val="000A3B00"/>
    <w:rsid w:val="000A3B2F"/>
    <w:rsid w:val="000A4188"/>
    <w:rsid w:val="000A44B3"/>
    <w:rsid w:val="000A658C"/>
    <w:rsid w:val="000B004D"/>
    <w:rsid w:val="000B0C0B"/>
    <w:rsid w:val="000B11AC"/>
    <w:rsid w:val="000B1903"/>
    <w:rsid w:val="000B2775"/>
    <w:rsid w:val="000B3E1E"/>
    <w:rsid w:val="000B4548"/>
    <w:rsid w:val="000B6299"/>
    <w:rsid w:val="000B6D8E"/>
    <w:rsid w:val="000B706A"/>
    <w:rsid w:val="000B7508"/>
    <w:rsid w:val="000C0345"/>
    <w:rsid w:val="000C056E"/>
    <w:rsid w:val="000C2809"/>
    <w:rsid w:val="000C37A0"/>
    <w:rsid w:val="000C4DFF"/>
    <w:rsid w:val="000C4EA8"/>
    <w:rsid w:val="000C5BD1"/>
    <w:rsid w:val="000C7DE9"/>
    <w:rsid w:val="000D093B"/>
    <w:rsid w:val="000D3220"/>
    <w:rsid w:val="000D346D"/>
    <w:rsid w:val="000D4448"/>
    <w:rsid w:val="000D451D"/>
    <w:rsid w:val="000D6099"/>
    <w:rsid w:val="000D60A0"/>
    <w:rsid w:val="000D6E9F"/>
    <w:rsid w:val="000D6EB5"/>
    <w:rsid w:val="000D74A5"/>
    <w:rsid w:val="000D7DEE"/>
    <w:rsid w:val="000D7E07"/>
    <w:rsid w:val="000E044C"/>
    <w:rsid w:val="000E367C"/>
    <w:rsid w:val="000E38E9"/>
    <w:rsid w:val="000E3E9F"/>
    <w:rsid w:val="000E4748"/>
    <w:rsid w:val="000E5760"/>
    <w:rsid w:val="000E5D2F"/>
    <w:rsid w:val="000E65EC"/>
    <w:rsid w:val="000E69EB"/>
    <w:rsid w:val="000F086E"/>
    <w:rsid w:val="000F097F"/>
    <w:rsid w:val="000F15D0"/>
    <w:rsid w:val="000F2B78"/>
    <w:rsid w:val="000F2FDC"/>
    <w:rsid w:val="000F347D"/>
    <w:rsid w:val="000F3706"/>
    <w:rsid w:val="000F4781"/>
    <w:rsid w:val="000F575E"/>
    <w:rsid w:val="000F5FE1"/>
    <w:rsid w:val="000F7578"/>
    <w:rsid w:val="001018D3"/>
    <w:rsid w:val="00101F34"/>
    <w:rsid w:val="0010234C"/>
    <w:rsid w:val="001036BD"/>
    <w:rsid w:val="00103815"/>
    <w:rsid w:val="001050A5"/>
    <w:rsid w:val="00105471"/>
    <w:rsid w:val="00105B05"/>
    <w:rsid w:val="00107153"/>
    <w:rsid w:val="00107358"/>
    <w:rsid w:val="00111C98"/>
    <w:rsid w:val="00113491"/>
    <w:rsid w:val="00113564"/>
    <w:rsid w:val="001143E2"/>
    <w:rsid w:val="001147F0"/>
    <w:rsid w:val="00115304"/>
    <w:rsid w:val="00116EBF"/>
    <w:rsid w:val="001215A8"/>
    <w:rsid w:val="001224DF"/>
    <w:rsid w:val="00122A70"/>
    <w:rsid w:val="001230AD"/>
    <w:rsid w:val="00123C16"/>
    <w:rsid w:val="00123EF8"/>
    <w:rsid w:val="00124020"/>
    <w:rsid w:val="00125350"/>
    <w:rsid w:val="00125D5B"/>
    <w:rsid w:val="00127957"/>
    <w:rsid w:val="00127B1B"/>
    <w:rsid w:val="00133A71"/>
    <w:rsid w:val="001343AF"/>
    <w:rsid w:val="00137415"/>
    <w:rsid w:val="00141FE2"/>
    <w:rsid w:val="00142BEF"/>
    <w:rsid w:val="00143468"/>
    <w:rsid w:val="001452E2"/>
    <w:rsid w:val="00145C99"/>
    <w:rsid w:val="00146231"/>
    <w:rsid w:val="00147E7E"/>
    <w:rsid w:val="001532F9"/>
    <w:rsid w:val="00153B97"/>
    <w:rsid w:val="0015469B"/>
    <w:rsid w:val="001558D1"/>
    <w:rsid w:val="001568FF"/>
    <w:rsid w:val="00157364"/>
    <w:rsid w:val="00160048"/>
    <w:rsid w:val="00161AA0"/>
    <w:rsid w:val="00161AEE"/>
    <w:rsid w:val="00164372"/>
    <w:rsid w:val="00164A2B"/>
    <w:rsid w:val="00164A70"/>
    <w:rsid w:val="0016500C"/>
    <w:rsid w:val="001650F2"/>
    <w:rsid w:val="00165478"/>
    <w:rsid w:val="00166AEE"/>
    <w:rsid w:val="001674EA"/>
    <w:rsid w:val="0017054C"/>
    <w:rsid w:val="001716BB"/>
    <w:rsid w:val="00172515"/>
    <w:rsid w:val="001736F2"/>
    <w:rsid w:val="00174723"/>
    <w:rsid w:val="00176929"/>
    <w:rsid w:val="00181272"/>
    <w:rsid w:val="00182779"/>
    <w:rsid w:val="00183133"/>
    <w:rsid w:val="0019082B"/>
    <w:rsid w:val="0019093A"/>
    <w:rsid w:val="00191106"/>
    <w:rsid w:val="00192592"/>
    <w:rsid w:val="0019284C"/>
    <w:rsid w:val="0019737D"/>
    <w:rsid w:val="001A13D3"/>
    <w:rsid w:val="001A389F"/>
    <w:rsid w:val="001A494D"/>
    <w:rsid w:val="001A49FD"/>
    <w:rsid w:val="001A4A14"/>
    <w:rsid w:val="001A4D24"/>
    <w:rsid w:val="001A66E3"/>
    <w:rsid w:val="001B0506"/>
    <w:rsid w:val="001B1DB4"/>
    <w:rsid w:val="001B39D1"/>
    <w:rsid w:val="001B440E"/>
    <w:rsid w:val="001B48BE"/>
    <w:rsid w:val="001B6C2B"/>
    <w:rsid w:val="001B710B"/>
    <w:rsid w:val="001B7E6E"/>
    <w:rsid w:val="001C02F2"/>
    <w:rsid w:val="001C0D56"/>
    <w:rsid w:val="001C1725"/>
    <w:rsid w:val="001C1F2C"/>
    <w:rsid w:val="001C2FEF"/>
    <w:rsid w:val="001C4E75"/>
    <w:rsid w:val="001C5EC6"/>
    <w:rsid w:val="001C6197"/>
    <w:rsid w:val="001C6373"/>
    <w:rsid w:val="001C6FBB"/>
    <w:rsid w:val="001D0710"/>
    <w:rsid w:val="001D0892"/>
    <w:rsid w:val="001D2646"/>
    <w:rsid w:val="001D29E1"/>
    <w:rsid w:val="001D4AC0"/>
    <w:rsid w:val="001D6438"/>
    <w:rsid w:val="001D6E10"/>
    <w:rsid w:val="001D7BA1"/>
    <w:rsid w:val="001D7D60"/>
    <w:rsid w:val="001E14D7"/>
    <w:rsid w:val="001E1E2F"/>
    <w:rsid w:val="001E2676"/>
    <w:rsid w:val="001E28B3"/>
    <w:rsid w:val="001E3469"/>
    <w:rsid w:val="001E3D39"/>
    <w:rsid w:val="001E3EB4"/>
    <w:rsid w:val="001E40FD"/>
    <w:rsid w:val="001E4C6D"/>
    <w:rsid w:val="001E59CB"/>
    <w:rsid w:val="001E5D78"/>
    <w:rsid w:val="001F09F2"/>
    <w:rsid w:val="001F13DC"/>
    <w:rsid w:val="001F1994"/>
    <w:rsid w:val="001F2D33"/>
    <w:rsid w:val="001F409F"/>
    <w:rsid w:val="001F4AA2"/>
    <w:rsid w:val="001F4B41"/>
    <w:rsid w:val="001F5A5F"/>
    <w:rsid w:val="001F6BAC"/>
    <w:rsid w:val="001F7678"/>
    <w:rsid w:val="001F77E3"/>
    <w:rsid w:val="0020015B"/>
    <w:rsid w:val="0020405B"/>
    <w:rsid w:val="002079AF"/>
    <w:rsid w:val="00210665"/>
    <w:rsid w:val="00212BCB"/>
    <w:rsid w:val="00214453"/>
    <w:rsid w:val="00215E82"/>
    <w:rsid w:val="00216D76"/>
    <w:rsid w:val="00217325"/>
    <w:rsid w:val="0021762C"/>
    <w:rsid w:val="0022349B"/>
    <w:rsid w:val="00224945"/>
    <w:rsid w:val="00224BA6"/>
    <w:rsid w:val="002260BB"/>
    <w:rsid w:val="00231528"/>
    <w:rsid w:val="00231B1A"/>
    <w:rsid w:val="00231C47"/>
    <w:rsid w:val="00232735"/>
    <w:rsid w:val="00232808"/>
    <w:rsid w:val="00232AEE"/>
    <w:rsid w:val="00233E29"/>
    <w:rsid w:val="00235CAB"/>
    <w:rsid w:val="00236548"/>
    <w:rsid w:val="00236A1B"/>
    <w:rsid w:val="00241D68"/>
    <w:rsid w:val="002423D0"/>
    <w:rsid w:val="002433B4"/>
    <w:rsid w:val="00243A09"/>
    <w:rsid w:val="00244158"/>
    <w:rsid w:val="0024670F"/>
    <w:rsid w:val="00246E5E"/>
    <w:rsid w:val="00247682"/>
    <w:rsid w:val="00251739"/>
    <w:rsid w:val="00252088"/>
    <w:rsid w:val="00252600"/>
    <w:rsid w:val="002531BE"/>
    <w:rsid w:val="002537AE"/>
    <w:rsid w:val="00254F16"/>
    <w:rsid w:val="00256722"/>
    <w:rsid w:val="00256D2D"/>
    <w:rsid w:val="0025754A"/>
    <w:rsid w:val="00260267"/>
    <w:rsid w:val="002669CB"/>
    <w:rsid w:val="00266F63"/>
    <w:rsid w:val="0026711F"/>
    <w:rsid w:val="00267FD8"/>
    <w:rsid w:val="002703DE"/>
    <w:rsid w:val="002704FA"/>
    <w:rsid w:val="00270FCB"/>
    <w:rsid w:val="0027155B"/>
    <w:rsid w:val="00271CF8"/>
    <w:rsid w:val="002740BE"/>
    <w:rsid w:val="00274976"/>
    <w:rsid w:val="00275ED0"/>
    <w:rsid w:val="002760C5"/>
    <w:rsid w:val="00276630"/>
    <w:rsid w:val="002778F3"/>
    <w:rsid w:val="00280C40"/>
    <w:rsid w:val="00281F19"/>
    <w:rsid w:val="00283F36"/>
    <w:rsid w:val="0028414A"/>
    <w:rsid w:val="0028426E"/>
    <w:rsid w:val="00285A5A"/>
    <w:rsid w:val="00285F26"/>
    <w:rsid w:val="00287F94"/>
    <w:rsid w:val="00290A69"/>
    <w:rsid w:val="00294647"/>
    <w:rsid w:val="00294E7E"/>
    <w:rsid w:val="00295FBA"/>
    <w:rsid w:val="00296314"/>
    <w:rsid w:val="002963A6"/>
    <w:rsid w:val="002A133B"/>
    <w:rsid w:val="002A5B31"/>
    <w:rsid w:val="002A5F40"/>
    <w:rsid w:val="002A690C"/>
    <w:rsid w:val="002A73F3"/>
    <w:rsid w:val="002A7DE6"/>
    <w:rsid w:val="002B0A9B"/>
    <w:rsid w:val="002B29CB"/>
    <w:rsid w:val="002B370C"/>
    <w:rsid w:val="002B4962"/>
    <w:rsid w:val="002B6A57"/>
    <w:rsid w:val="002B7354"/>
    <w:rsid w:val="002B7964"/>
    <w:rsid w:val="002C4A3A"/>
    <w:rsid w:val="002C4C78"/>
    <w:rsid w:val="002C7047"/>
    <w:rsid w:val="002D0B5B"/>
    <w:rsid w:val="002D23BE"/>
    <w:rsid w:val="002D2E89"/>
    <w:rsid w:val="002D48DF"/>
    <w:rsid w:val="002D4C0B"/>
    <w:rsid w:val="002D4E05"/>
    <w:rsid w:val="002D6773"/>
    <w:rsid w:val="002E1605"/>
    <w:rsid w:val="002E2584"/>
    <w:rsid w:val="002E309E"/>
    <w:rsid w:val="002E5047"/>
    <w:rsid w:val="002E51F3"/>
    <w:rsid w:val="002F172A"/>
    <w:rsid w:val="002F2B0F"/>
    <w:rsid w:val="002F2DA3"/>
    <w:rsid w:val="002F2FDE"/>
    <w:rsid w:val="002F40CF"/>
    <w:rsid w:val="002F4620"/>
    <w:rsid w:val="002F4E23"/>
    <w:rsid w:val="002F5830"/>
    <w:rsid w:val="002F5BF5"/>
    <w:rsid w:val="002F6D1B"/>
    <w:rsid w:val="00300043"/>
    <w:rsid w:val="003000EE"/>
    <w:rsid w:val="003002B2"/>
    <w:rsid w:val="00300F1E"/>
    <w:rsid w:val="00302246"/>
    <w:rsid w:val="00303456"/>
    <w:rsid w:val="00303B97"/>
    <w:rsid w:val="00304203"/>
    <w:rsid w:val="0030421C"/>
    <w:rsid w:val="00304F66"/>
    <w:rsid w:val="003063F7"/>
    <w:rsid w:val="00310808"/>
    <w:rsid w:val="00310E7B"/>
    <w:rsid w:val="003114C7"/>
    <w:rsid w:val="003125C3"/>
    <w:rsid w:val="0031664C"/>
    <w:rsid w:val="00320264"/>
    <w:rsid w:val="003214E6"/>
    <w:rsid w:val="003220E3"/>
    <w:rsid w:val="00324DEE"/>
    <w:rsid w:val="00325B3B"/>
    <w:rsid w:val="00325F6F"/>
    <w:rsid w:val="0032638D"/>
    <w:rsid w:val="00327E6E"/>
    <w:rsid w:val="00330013"/>
    <w:rsid w:val="00330D52"/>
    <w:rsid w:val="003310F4"/>
    <w:rsid w:val="00331ACE"/>
    <w:rsid w:val="00331AD3"/>
    <w:rsid w:val="003330E6"/>
    <w:rsid w:val="00333FA1"/>
    <w:rsid w:val="00334840"/>
    <w:rsid w:val="0033601E"/>
    <w:rsid w:val="003361DF"/>
    <w:rsid w:val="00336B1E"/>
    <w:rsid w:val="00337CA0"/>
    <w:rsid w:val="003405DF"/>
    <w:rsid w:val="00340E3F"/>
    <w:rsid w:val="00343300"/>
    <w:rsid w:val="0034505A"/>
    <w:rsid w:val="00351101"/>
    <w:rsid w:val="00352259"/>
    <w:rsid w:val="003527A1"/>
    <w:rsid w:val="003527C5"/>
    <w:rsid w:val="00355808"/>
    <w:rsid w:val="0035775F"/>
    <w:rsid w:val="0036012F"/>
    <w:rsid w:val="003604BE"/>
    <w:rsid w:val="00360A23"/>
    <w:rsid w:val="00361042"/>
    <w:rsid w:val="00362226"/>
    <w:rsid w:val="00365B28"/>
    <w:rsid w:val="00366200"/>
    <w:rsid w:val="00366D49"/>
    <w:rsid w:val="003672E4"/>
    <w:rsid w:val="00367FB4"/>
    <w:rsid w:val="00370C76"/>
    <w:rsid w:val="0037145F"/>
    <w:rsid w:val="00372676"/>
    <w:rsid w:val="0037316C"/>
    <w:rsid w:val="00373E9E"/>
    <w:rsid w:val="00374791"/>
    <w:rsid w:val="00374F62"/>
    <w:rsid w:val="003768A9"/>
    <w:rsid w:val="00376D89"/>
    <w:rsid w:val="003774F9"/>
    <w:rsid w:val="00377592"/>
    <w:rsid w:val="0038226C"/>
    <w:rsid w:val="003830E1"/>
    <w:rsid w:val="00383F2B"/>
    <w:rsid w:val="00384867"/>
    <w:rsid w:val="003864D9"/>
    <w:rsid w:val="00386611"/>
    <w:rsid w:val="00391B38"/>
    <w:rsid w:val="00392571"/>
    <w:rsid w:val="0039346C"/>
    <w:rsid w:val="0039398D"/>
    <w:rsid w:val="0039630D"/>
    <w:rsid w:val="00396A79"/>
    <w:rsid w:val="00397C7B"/>
    <w:rsid w:val="003A113A"/>
    <w:rsid w:val="003A1CF8"/>
    <w:rsid w:val="003A5B6F"/>
    <w:rsid w:val="003A5C68"/>
    <w:rsid w:val="003A67E1"/>
    <w:rsid w:val="003B0C19"/>
    <w:rsid w:val="003B2044"/>
    <w:rsid w:val="003B5103"/>
    <w:rsid w:val="003B53A1"/>
    <w:rsid w:val="003B65FE"/>
    <w:rsid w:val="003B6DAA"/>
    <w:rsid w:val="003B72C6"/>
    <w:rsid w:val="003C0C43"/>
    <w:rsid w:val="003C2BE6"/>
    <w:rsid w:val="003C36AC"/>
    <w:rsid w:val="003C5474"/>
    <w:rsid w:val="003C6536"/>
    <w:rsid w:val="003C664B"/>
    <w:rsid w:val="003C6AA4"/>
    <w:rsid w:val="003C70CC"/>
    <w:rsid w:val="003D052E"/>
    <w:rsid w:val="003D4F98"/>
    <w:rsid w:val="003D5964"/>
    <w:rsid w:val="003D690C"/>
    <w:rsid w:val="003E04E8"/>
    <w:rsid w:val="003E1053"/>
    <w:rsid w:val="003E2324"/>
    <w:rsid w:val="003E2A71"/>
    <w:rsid w:val="003E2A9E"/>
    <w:rsid w:val="003E2D49"/>
    <w:rsid w:val="003E51C0"/>
    <w:rsid w:val="003E53B5"/>
    <w:rsid w:val="003E560C"/>
    <w:rsid w:val="003E6319"/>
    <w:rsid w:val="003E6765"/>
    <w:rsid w:val="003E684D"/>
    <w:rsid w:val="003F047F"/>
    <w:rsid w:val="003F0671"/>
    <w:rsid w:val="003F2576"/>
    <w:rsid w:val="003F305A"/>
    <w:rsid w:val="003F32A7"/>
    <w:rsid w:val="003F34F3"/>
    <w:rsid w:val="003F6951"/>
    <w:rsid w:val="004002A9"/>
    <w:rsid w:val="0040035A"/>
    <w:rsid w:val="0040059C"/>
    <w:rsid w:val="00400745"/>
    <w:rsid w:val="00402145"/>
    <w:rsid w:val="00402436"/>
    <w:rsid w:val="004034AA"/>
    <w:rsid w:val="004036B9"/>
    <w:rsid w:val="00406C59"/>
    <w:rsid w:val="00406F26"/>
    <w:rsid w:val="00407AA3"/>
    <w:rsid w:val="004108C8"/>
    <w:rsid w:val="00410F69"/>
    <w:rsid w:val="00411328"/>
    <w:rsid w:val="004113A6"/>
    <w:rsid w:val="004118E6"/>
    <w:rsid w:val="0041349D"/>
    <w:rsid w:val="00413C89"/>
    <w:rsid w:val="0041523F"/>
    <w:rsid w:val="00415D48"/>
    <w:rsid w:val="0041619C"/>
    <w:rsid w:val="00417D38"/>
    <w:rsid w:val="00417F6B"/>
    <w:rsid w:val="0042104A"/>
    <w:rsid w:val="00421801"/>
    <w:rsid w:val="004231D8"/>
    <w:rsid w:val="00424A7F"/>
    <w:rsid w:val="00431F71"/>
    <w:rsid w:val="00432EBD"/>
    <w:rsid w:val="004377EF"/>
    <w:rsid w:val="00437D6E"/>
    <w:rsid w:val="004405D2"/>
    <w:rsid w:val="0044074D"/>
    <w:rsid w:val="00440FCF"/>
    <w:rsid w:val="00441726"/>
    <w:rsid w:val="00443EAA"/>
    <w:rsid w:val="00444CCB"/>
    <w:rsid w:val="004463E3"/>
    <w:rsid w:val="00446DF0"/>
    <w:rsid w:val="00447606"/>
    <w:rsid w:val="004477CE"/>
    <w:rsid w:val="00450C26"/>
    <w:rsid w:val="004519B2"/>
    <w:rsid w:val="00452031"/>
    <w:rsid w:val="004542AD"/>
    <w:rsid w:val="00454F5A"/>
    <w:rsid w:val="00454F6A"/>
    <w:rsid w:val="00455B90"/>
    <w:rsid w:val="0045605A"/>
    <w:rsid w:val="00461805"/>
    <w:rsid w:val="00461997"/>
    <w:rsid w:val="00461A34"/>
    <w:rsid w:val="00462BFD"/>
    <w:rsid w:val="00464D85"/>
    <w:rsid w:val="00464DD3"/>
    <w:rsid w:val="00464E08"/>
    <w:rsid w:val="0046522F"/>
    <w:rsid w:val="00465631"/>
    <w:rsid w:val="00465F5A"/>
    <w:rsid w:val="00466CCA"/>
    <w:rsid w:val="00466DF9"/>
    <w:rsid w:val="004670AF"/>
    <w:rsid w:val="00467782"/>
    <w:rsid w:val="00471FC3"/>
    <w:rsid w:val="00472BBE"/>
    <w:rsid w:val="00472E9D"/>
    <w:rsid w:val="00473804"/>
    <w:rsid w:val="00474730"/>
    <w:rsid w:val="00474784"/>
    <w:rsid w:val="004820E9"/>
    <w:rsid w:val="00483408"/>
    <w:rsid w:val="0048361F"/>
    <w:rsid w:val="004848A5"/>
    <w:rsid w:val="00484CFD"/>
    <w:rsid w:val="00484D3D"/>
    <w:rsid w:val="00485287"/>
    <w:rsid w:val="0048543B"/>
    <w:rsid w:val="00487082"/>
    <w:rsid w:val="004903E6"/>
    <w:rsid w:val="00492152"/>
    <w:rsid w:val="00492CA5"/>
    <w:rsid w:val="0049300F"/>
    <w:rsid w:val="004959E8"/>
    <w:rsid w:val="00496A43"/>
    <w:rsid w:val="004A005E"/>
    <w:rsid w:val="004A031E"/>
    <w:rsid w:val="004A0F52"/>
    <w:rsid w:val="004A18F3"/>
    <w:rsid w:val="004A1C4C"/>
    <w:rsid w:val="004A2863"/>
    <w:rsid w:val="004A2ABD"/>
    <w:rsid w:val="004A45AC"/>
    <w:rsid w:val="004A483C"/>
    <w:rsid w:val="004A5DAB"/>
    <w:rsid w:val="004A6604"/>
    <w:rsid w:val="004B0CEA"/>
    <w:rsid w:val="004B1B34"/>
    <w:rsid w:val="004B2FF5"/>
    <w:rsid w:val="004B514C"/>
    <w:rsid w:val="004B5335"/>
    <w:rsid w:val="004B6B38"/>
    <w:rsid w:val="004B756F"/>
    <w:rsid w:val="004B784D"/>
    <w:rsid w:val="004B78BA"/>
    <w:rsid w:val="004C1006"/>
    <w:rsid w:val="004C1702"/>
    <w:rsid w:val="004C1FB1"/>
    <w:rsid w:val="004C2389"/>
    <w:rsid w:val="004C2614"/>
    <w:rsid w:val="004C52B4"/>
    <w:rsid w:val="004C5C40"/>
    <w:rsid w:val="004C66B7"/>
    <w:rsid w:val="004C770D"/>
    <w:rsid w:val="004C7F1F"/>
    <w:rsid w:val="004D0721"/>
    <w:rsid w:val="004D1B8A"/>
    <w:rsid w:val="004D454A"/>
    <w:rsid w:val="004D4DD2"/>
    <w:rsid w:val="004D5223"/>
    <w:rsid w:val="004D604A"/>
    <w:rsid w:val="004D6361"/>
    <w:rsid w:val="004D69CC"/>
    <w:rsid w:val="004D730D"/>
    <w:rsid w:val="004D7548"/>
    <w:rsid w:val="004E4A6D"/>
    <w:rsid w:val="004E5C90"/>
    <w:rsid w:val="004E60AC"/>
    <w:rsid w:val="004E66C6"/>
    <w:rsid w:val="004E6D59"/>
    <w:rsid w:val="004F1B42"/>
    <w:rsid w:val="004F1E14"/>
    <w:rsid w:val="004F605D"/>
    <w:rsid w:val="004F60EA"/>
    <w:rsid w:val="004F6780"/>
    <w:rsid w:val="00501BA6"/>
    <w:rsid w:val="00501C4D"/>
    <w:rsid w:val="00501F9E"/>
    <w:rsid w:val="0050212B"/>
    <w:rsid w:val="00502A39"/>
    <w:rsid w:val="00502EFF"/>
    <w:rsid w:val="00504547"/>
    <w:rsid w:val="00504C78"/>
    <w:rsid w:val="0050572C"/>
    <w:rsid w:val="00506AB0"/>
    <w:rsid w:val="00506F85"/>
    <w:rsid w:val="0051157D"/>
    <w:rsid w:val="0051285F"/>
    <w:rsid w:val="00512D45"/>
    <w:rsid w:val="00514ED3"/>
    <w:rsid w:val="0051659A"/>
    <w:rsid w:val="00517A87"/>
    <w:rsid w:val="00520A07"/>
    <w:rsid w:val="00521943"/>
    <w:rsid w:val="00521D76"/>
    <w:rsid w:val="00523175"/>
    <w:rsid w:val="00524B43"/>
    <w:rsid w:val="00524F65"/>
    <w:rsid w:val="00526138"/>
    <w:rsid w:val="005263E5"/>
    <w:rsid w:val="00526C07"/>
    <w:rsid w:val="005301A2"/>
    <w:rsid w:val="005314A6"/>
    <w:rsid w:val="005327EE"/>
    <w:rsid w:val="00532DBF"/>
    <w:rsid w:val="00533334"/>
    <w:rsid w:val="0053387C"/>
    <w:rsid w:val="00533956"/>
    <w:rsid w:val="00535F85"/>
    <w:rsid w:val="00536D22"/>
    <w:rsid w:val="00537387"/>
    <w:rsid w:val="00537983"/>
    <w:rsid w:val="00537A80"/>
    <w:rsid w:val="00540501"/>
    <w:rsid w:val="005408FD"/>
    <w:rsid w:val="00541324"/>
    <w:rsid w:val="0054161A"/>
    <w:rsid w:val="005417FE"/>
    <w:rsid w:val="0054478C"/>
    <w:rsid w:val="00544ED9"/>
    <w:rsid w:val="00545B0B"/>
    <w:rsid w:val="0054633E"/>
    <w:rsid w:val="00546F6D"/>
    <w:rsid w:val="00547500"/>
    <w:rsid w:val="0055007A"/>
    <w:rsid w:val="00550325"/>
    <w:rsid w:val="005512B7"/>
    <w:rsid w:val="00556603"/>
    <w:rsid w:val="00557EFD"/>
    <w:rsid w:val="0056009B"/>
    <w:rsid w:val="00561445"/>
    <w:rsid w:val="00561826"/>
    <w:rsid w:val="005625DF"/>
    <w:rsid w:val="0056329A"/>
    <w:rsid w:val="00563589"/>
    <w:rsid w:val="00564179"/>
    <w:rsid w:val="00564B86"/>
    <w:rsid w:val="00564D57"/>
    <w:rsid w:val="00565690"/>
    <w:rsid w:val="00565DAC"/>
    <w:rsid w:val="00566586"/>
    <w:rsid w:val="00567852"/>
    <w:rsid w:val="00567C66"/>
    <w:rsid w:val="00571BB1"/>
    <w:rsid w:val="00572447"/>
    <w:rsid w:val="0057342E"/>
    <w:rsid w:val="005740FB"/>
    <w:rsid w:val="00576517"/>
    <w:rsid w:val="0057666B"/>
    <w:rsid w:val="0057765E"/>
    <w:rsid w:val="00577E5D"/>
    <w:rsid w:val="00581139"/>
    <w:rsid w:val="00582C0B"/>
    <w:rsid w:val="00584FB7"/>
    <w:rsid w:val="00585548"/>
    <w:rsid w:val="005860F4"/>
    <w:rsid w:val="0058620E"/>
    <w:rsid w:val="00586EEF"/>
    <w:rsid w:val="00587AB3"/>
    <w:rsid w:val="00587FEE"/>
    <w:rsid w:val="00590850"/>
    <w:rsid w:val="00591B7E"/>
    <w:rsid w:val="0059202D"/>
    <w:rsid w:val="0059314C"/>
    <w:rsid w:val="0059384A"/>
    <w:rsid w:val="00594567"/>
    <w:rsid w:val="00594663"/>
    <w:rsid w:val="005949D6"/>
    <w:rsid w:val="005961B7"/>
    <w:rsid w:val="00597A6F"/>
    <w:rsid w:val="005A10C1"/>
    <w:rsid w:val="005A1414"/>
    <w:rsid w:val="005A1E7D"/>
    <w:rsid w:val="005A23E8"/>
    <w:rsid w:val="005A2573"/>
    <w:rsid w:val="005A48B1"/>
    <w:rsid w:val="005A5E8B"/>
    <w:rsid w:val="005A6ED4"/>
    <w:rsid w:val="005A7458"/>
    <w:rsid w:val="005A7601"/>
    <w:rsid w:val="005B0DA8"/>
    <w:rsid w:val="005B1515"/>
    <w:rsid w:val="005B1BD1"/>
    <w:rsid w:val="005B1E75"/>
    <w:rsid w:val="005B1F9D"/>
    <w:rsid w:val="005B2339"/>
    <w:rsid w:val="005B2959"/>
    <w:rsid w:val="005B533A"/>
    <w:rsid w:val="005C051F"/>
    <w:rsid w:val="005C14A3"/>
    <w:rsid w:val="005C255E"/>
    <w:rsid w:val="005C2847"/>
    <w:rsid w:val="005C2E0E"/>
    <w:rsid w:val="005C3884"/>
    <w:rsid w:val="005C4239"/>
    <w:rsid w:val="005C5388"/>
    <w:rsid w:val="005C6B50"/>
    <w:rsid w:val="005C762E"/>
    <w:rsid w:val="005D098C"/>
    <w:rsid w:val="005D26FB"/>
    <w:rsid w:val="005D306D"/>
    <w:rsid w:val="005D3D24"/>
    <w:rsid w:val="005D565E"/>
    <w:rsid w:val="005D68E9"/>
    <w:rsid w:val="005E0528"/>
    <w:rsid w:val="005E0D67"/>
    <w:rsid w:val="005E23F3"/>
    <w:rsid w:val="005E33CA"/>
    <w:rsid w:val="005E4277"/>
    <w:rsid w:val="005E66DD"/>
    <w:rsid w:val="005E7338"/>
    <w:rsid w:val="005F0A1C"/>
    <w:rsid w:val="005F0FA0"/>
    <w:rsid w:val="005F24D7"/>
    <w:rsid w:val="005F54A5"/>
    <w:rsid w:val="005F56C3"/>
    <w:rsid w:val="005F6231"/>
    <w:rsid w:val="005F6883"/>
    <w:rsid w:val="005F7FD5"/>
    <w:rsid w:val="0060198B"/>
    <w:rsid w:val="006025D4"/>
    <w:rsid w:val="00603748"/>
    <w:rsid w:val="00603E56"/>
    <w:rsid w:val="006048E9"/>
    <w:rsid w:val="00605268"/>
    <w:rsid w:val="00605FFA"/>
    <w:rsid w:val="0060662A"/>
    <w:rsid w:val="0060778C"/>
    <w:rsid w:val="00611FAA"/>
    <w:rsid w:val="00612D27"/>
    <w:rsid w:val="00613E48"/>
    <w:rsid w:val="00614272"/>
    <w:rsid w:val="00614313"/>
    <w:rsid w:val="00614492"/>
    <w:rsid w:val="00614BDA"/>
    <w:rsid w:val="00615BFD"/>
    <w:rsid w:val="00615CE8"/>
    <w:rsid w:val="00616715"/>
    <w:rsid w:val="00624592"/>
    <w:rsid w:val="00625085"/>
    <w:rsid w:val="00625425"/>
    <w:rsid w:val="00625A73"/>
    <w:rsid w:val="0062734D"/>
    <w:rsid w:val="0062771A"/>
    <w:rsid w:val="0063038C"/>
    <w:rsid w:val="0063141D"/>
    <w:rsid w:val="006318A0"/>
    <w:rsid w:val="00631F2D"/>
    <w:rsid w:val="006321AE"/>
    <w:rsid w:val="006329C0"/>
    <w:rsid w:val="00632D32"/>
    <w:rsid w:val="00632F97"/>
    <w:rsid w:val="006331B4"/>
    <w:rsid w:val="006343F3"/>
    <w:rsid w:val="006365B3"/>
    <w:rsid w:val="00637490"/>
    <w:rsid w:val="006379CB"/>
    <w:rsid w:val="00640156"/>
    <w:rsid w:val="00640841"/>
    <w:rsid w:val="00642818"/>
    <w:rsid w:val="00642906"/>
    <w:rsid w:val="00643174"/>
    <w:rsid w:val="00643C5E"/>
    <w:rsid w:val="006448B2"/>
    <w:rsid w:val="00645AE7"/>
    <w:rsid w:val="00647345"/>
    <w:rsid w:val="00650ABF"/>
    <w:rsid w:val="00651C7F"/>
    <w:rsid w:val="006528D1"/>
    <w:rsid w:val="00652F48"/>
    <w:rsid w:val="00653351"/>
    <w:rsid w:val="0065545C"/>
    <w:rsid w:val="006575AD"/>
    <w:rsid w:val="006606CD"/>
    <w:rsid w:val="006619B1"/>
    <w:rsid w:val="006623DD"/>
    <w:rsid w:val="00662CC1"/>
    <w:rsid w:val="00662DEB"/>
    <w:rsid w:val="0066393B"/>
    <w:rsid w:val="00667877"/>
    <w:rsid w:val="006710B6"/>
    <w:rsid w:val="00671648"/>
    <w:rsid w:val="00671CA2"/>
    <w:rsid w:val="006729F4"/>
    <w:rsid w:val="006731D5"/>
    <w:rsid w:val="006738F7"/>
    <w:rsid w:val="006746BE"/>
    <w:rsid w:val="00674FAE"/>
    <w:rsid w:val="00675230"/>
    <w:rsid w:val="00675607"/>
    <w:rsid w:val="0067699C"/>
    <w:rsid w:val="00676FE5"/>
    <w:rsid w:val="00677907"/>
    <w:rsid w:val="0068326D"/>
    <w:rsid w:val="00684B03"/>
    <w:rsid w:val="0068586C"/>
    <w:rsid w:val="00690D96"/>
    <w:rsid w:val="00693FA2"/>
    <w:rsid w:val="00697C04"/>
    <w:rsid w:val="006A0AC6"/>
    <w:rsid w:val="006A1FFA"/>
    <w:rsid w:val="006A22FC"/>
    <w:rsid w:val="006A22FF"/>
    <w:rsid w:val="006A365D"/>
    <w:rsid w:val="006A3AA9"/>
    <w:rsid w:val="006A40B6"/>
    <w:rsid w:val="006A49B2"/>
    <w:rsid w:val="006A6447"/>
    <w:rsid w:val="006A721F"/>
    <w:rsid w:val="006B4A0B"/>
    <w:rsid w:val="006B5077"/>
    <w:rsid w:val="006B52A8"/>
    <w:rsid w:val="006B5317"/>
    <w:rsid w:val="006B5621"/>
    <w:rsid w:val="006B79D4"/>
    <w:rsid w:val="006B7FB2"/>
    <w:rsid w:val="006C3175"/>
    <w:rsid w:val="006C4761"/>
    <w:rsid w:val="006C4769"/>
    <w:rsid w:val="006C6E6C"/>
    <w:rsid w:val="006D24C3"/>
    <w:rsid w:val="006D2FD4"/>
    <w:rsid w:val="006D32EA"/>
    <w:rsid w:val="006D5D57"/>
    <w:rsid w:val="006D73F1"/>
    <w:rsid w:val="006D76BC"/>
    <w:rsid w:val="006E1859"/>
    <w:rsid w:val="006E1C33"/>
    <w:rsid w:val="006E28AE"/>
    <w:rsid w:val="006E2F46"/>
    <w:rsid w:val="006E5BC0"/>
    <w:rsid w:val="006E5F18"/>
    <w:rsid w:val="006E63A5"/>
    <w:rsid w:val="006E665E"/>
    <w:rsid w:val="006E677E"/>
    <w:rsid w:val="006E694E"/>
    <w:rsid w:val="006F01FC"/>
    <w:rsid w:val="006F2806"/>
    <w:rsid w:val="006F2CFA"/>
    <w:rsid w:val="006F49C7"/>
    <w:rsid w:val="006F636E"/>
    <w:rsid w:val="006F69DF"/>
    <w:rsid w:val="006F767A"/>
    <w:rsid w:val="006F79F2"/>
    <w:rsid w:val="00700B7E"/>
    <w:rsid w:val="00700D90"/>
    <w:rsid w:val="00703AFC"/>
    <w:rsid w:val="00704F84"/>
    <w:rsid w:val="00705A3D"/>
    <w:rsid w:val="007063EC"/>
    <w:rsid w:val="00706A60"/>
    <w:rsid w:val="00706AF2"/>
    <w:rsid w:val="007073C2"/>
    <w:rsid w:val="00710DD4"/>
    <w:rsid w:val="007114EC"/>
    <w:rsid w:val="00721B2C"/>
    <w:rsid w:val="00721CAE"/>
    <w:rsid w:val="00722A0B"/>
    <w:rsid w:val="00722BFE"/>
    <w:rsid w:val="00722EBD"/>
    <w:rsid w:val="0072356B"/>
    <w:rsid w:val="0072363C"/>
    <w:rsid w:val="00724959"/>
    <w:rsid w:val="00724B17"/>
    <w:rsid w:val="00724CA1"/>
    <w:rsid w:val="00725018"/>
    <w:rsid w:val="007266BB"/>
    <w:rsid w:val="00726A8A"/>
    <w:rsid w:val="00730B34"/>
    <w:rsid w:val="00732519"/>
    <w:rsid w:val="00732D0F"/>
    <w:rsid w:val="00732F8B"/>
    <w:rsid w:val="00733C8E"/>
    <w:rsid w:val="00734302"/>
    <w:rsid w:val="00734A48"/>
    <w:rsid w:val="00736383"/>
    <w:rsid w:val="007377D2"/>
    <w:rsid w:val="007403C3"/>
    <w:rsid w:val="00744CBC"/>
    <w:rsid w:val="007459E6"/>
    <w:rsid w:val="00745DEC"/>
    <w:rsid w:val="0074696F"/>
    <w:rsid w:val="00750547"/>
    <w:rsid w:val="0075149F"/>
    <w:rsid w:val="00751A83"/>
    <w:rsid w:val="00751AF7"/>
    <w:rsid w:val="00752FB4"/>
    <w:rsid w:val="00753134"/>
    <w:rsid w:val="007532D8"/>
    <w:rsid w:val="00753546"/>
    <w:rsid w:val="00753A4C"/>
    <w:rsid w:val="00753F7A"/>
    <w:rsid w:val="00756973"/>
    <w:rsid w:val="00757483"/>
    <w:rsid w:val="0076024E"/>
    <w:rsid w:val="00761A5F"/>
    <w:rsid w:val="00764268"/>
    <w:rsid w:val="00764D8F"/>
    <w:rsid w:val="007654B8"/>
    <w:rsid w:val="00765EEE"/>
    <w:rsid w:val="00767AD5"/>
    <w:rsid w:val="007717BD"/>
    <w:rsid w:val="00771A04"/>
    <w:rsid w:val="00774B24"/>
    <w:rsid w:val="00776518"/>
    <w:rsid w:val="00780F54"/>
    <w:rsid w:val="00782385"/>
    <w:rsid w:val="00782F8E"/>
    <w:rsid w:val="00783164"/>
    <w:rsid w:val="00784019"/>
    <w:rsid w:val="007845FC"/>
    <w:rsid w:val="0078607C"/>
    <w:rsid w:val="007874F1"/>
    <w:rsid w:val="007900C0"/>
    <w:rsid w:val="00790551"/>
    <w:rsid w:val="007910E4"/>
    <w:rsid w:val="0079143B"/>
    <w:rsid w:val="00791B00"/>
    <w:rsid w:val="00792012"/>
    <w:rsid w:val="0079286C"/>
    <w:rsid w:val="00794364"/>
    <w:rsid w:val="00795748"/>
    <w:rsid w:val="00795D4E"/>
    <w:rsid w:val="00796014"/>
    <w:rsid w:val="00797594"/>
    <w:rsid w:val="00797A72"/>
    <w:rsid w:val="007A0969"/>
    <w:rsid w:val="007A174B"/>
    <w:rsid w:val="007A35D4"/>
    <w:rsid w:val="007A36BD"/>
    <w:rsid w:val="007A42BC"/>
    <w:rsid w:val="007A463C"/>
    <w:rsid w:val="007A4C56"/>
    <w:rsid w:val="007A4E00"/>
    <w:rsid w:val="007A4EEE"/>
    <w:rsid w:val="007A57D2"/>
    <w:rsid w:val="007A5EE4"/>
    <w:rsid w:val="007A69D0"/>
    <w:rsid w:val="007A6F9A"/>
    <w:rsid w:val="007A7321"/>
    <w:rsid w:val="007B02BA"/>
    <w:rsid w:val="007B094D"/>
    <w:rsid w:val="007B1C18"/>
    <w:rsid w:val="007B1D23"/>
    <w:rsid w:val="007B26E7"/>
    <w:rsid w:val="007B2723"/>
    <w:rsid w:val="007B2992"/>
    <w:rsid w:val="007B2FDB"/>
    <w:rsid w:val="007B4420"/>
    <w:rsid w:val="007B6088"/>
    <w:rsid w:val="007B654B"/>
    <w:rsid w:val="007B6D07"/>
    <w:rsid w:val="007B6FE4"/>
    <w:rsid w:val="007B7A95"/>
    <w:rsid w:val="007C11CB"/>
    <w:rsid w:val="007C1677"/>
    <w:rsid w:val="007C48E2"/>
    <w:rsid w:val="007C7A14"/>
    <w:rsid w:val="007C7DCF"/>
    <w:rsid w:val="007D0162"/>
    <w:rsid w:val="007D1059"/>
    <w:rsid w:val="007D1A54"/>
    <w:rsid w:val="007D23BD"/>
    <w:rsid w:val="007D3183"/>
    <w:rsid w:val="007D3AA5"/>
    <w:rsid w:val="007D3B7F"/>
    <w:rsid w:val="007D46EF"/>
    <w:rsid w:val="007D5398"/>
    <w:rsid w:val="007D5FE7"/>
    <w:rsid w:val="007D7177"/>
    <w:rsid w:val="007E093E"/>
    <w:rsid w:val="007E0C5F"/>
    <w:rsid w:val="007E1080"/>
    <w:rsid w:val="007E2035"/>
    <w:rsid w:val="007E2449"/>
    <w:rsid w:val="007E33AA"/>
    <w:rsid w:val="007E6253"/>
    <w:rsid w:val="007E7CEA"/>
    <w:rsid w:val="007E7D28"/>
    <w:rsid w:val="007F08AB"/>
    <w:rsid w:val="007F0FC4"/>
    <w:rsid w:val="007F12C5"/>
    <w:rsid w:val="007F1AF4"/>
    <w:rsid w:val="007F274C"/>
    <w:rsid w:val="007F6780"/>
    <w:rsid w:val="007F70DE"/>
    <w:rsid w:val="0080070C"/>
    <w:rsid w:val="0080418B"/>
    <w:rsid w:val="00804468"/>
    <w:rsid w:val="00804547"/>
    <w:rsid w:val="00804601"/>
    <w:rsid w:val="0080496B"/>
    <w:rsid w:val="00805033"/>
    <w:rsid w:val="00805088"/>
    <w:rsid w:val="00805FE6"/>
    <w:rsid w:val="00806094"/>
    <w:rsid w:val="00810B4A"/>
    <w:rsid w:val="00812008"/>
    <w:rsid w:val="008122CD"/>
    <w:rsid w:val="00812520"/>
    <w:rsid w:val="0081297E"/>
    <w:rsid w:val="0081326F"/>
    <w:rsid w:val="00813F8B"/>
    <w:rsid w:val="00815081"/>
    <w:rsid w:val="008154AB"/>
    <w:rsid w:val="008159A0"/>
    <w:rsid w:val="00815D4A"/>
    <w:rsid w:val="008160BE"/>
    <w:rsid w:val="00820E9A"/>
    <w:rsid w:val="008243CC"/>
    <w:rsid w:val="0082455C"/>
    <w:rsid w:val="00824572"/>
    <w:rsid w:val="008266D8"/>
    <w:rsid w:val="00827341"/>
    <w:rsid w:val="00830678"/>
    <w:rsid w:val="00831BA3"/>
    <w:rsid w:val="00831D70"/>
    <w:rsid w:val="00835FDA"/>
    <w:rsid w:val="008410A7"/>
    <w:rsid w:val="0084137E"/>
    <w:rsid w:val="00844106"/>
    <w:rsid w:val="008445E8"/>
    <w:rsid w:val="008478FB"/>
    <w:rsid w:val="008505C3"/>
    <w:rsid w:val="008517D8"/>
    <w:rsid w:val="00854654"/>
    <w:rsid w:val="00854C85"/>
    <w:rsid w:val="00856BF0"/>
    <w:rsid w:val="008606E2"/>
    <w:rsid w:val="00860E39"/>
    <w:rsid w:val="008614D4"/>
    <w:rsid w:val="008616D6"/>
    <w:rsid w:val="00862C0C"/>
    <w:rsid w:val="008660FE"/>
    <w:rsid w:val="008668A6"/>
    <w:rsid w:val="00867310"/>
    <w:rsid w:val="00867B2F"/>
    <w:rsid w:val="008723E4"/>
    <w:rsid w:val="008724B8"/>
    <w:rsid w:val="00872C40"/>
    <w:rsid w:val="00873325"/>
    <w:rsid w:val="00873667"/>
    <w:rsid w:val="00874704"/>
    <w:rsid w:val="00874C44"/>
    <w:rsid w:val="00881981"/>
    <w:rsid w:val="00882C0D"/>
    <w:rsid w:val="008833DF"/>
    <w:rsid w:val="00885897"/>
    <w:rsid w:val="00885CCD"/>
    <w:rsid w:val="00886330"/>
    <w:rsid w:val="00887252"/>
    <w:rsid w:val="008902D4"/>
    <w:rsid w:val="00890A70"/>
    <w:rsid w:val="008919A5"/>
    <w:rsid w:val="00891B2A"/>
    <w:rsid w:val="00891F0E"/>
    <w:rsid w:val="00891FB1"/>
    <w:rsid w:val="00893893"/>
    <w:rsid w:val="008940F7"/>
    <w:rsid w:val="008942CD"/>
    <w:rsid w:val="00894460"/>
    <w:rsid w:val="008947AB"/>
    <w:rsid w:val="00896E72"/>
    <w:rsid w:val="008A01DE"/>
    <w:rsid w:val="008A0241"/>
    <w:rsid w:val="008A0836"/>
    <w:rsid w:val="008A1D23"/>
    <w:rsid w:val="008A486F"/>
    <w:rsid w:val="008B252B"/>
    <w:rsid w:val="008B36B4"/>
    <w:rsid w:val="008B405D"/>
    <w:rsid w:val="008B43D4"/>
    <w:rsid w:val="008C0161"/>
    <w:rsid w:val="008C0A33"/>
    <w:rsid w:val="008C0EEC"/>
    <w:rsid w:val="008C37B1"/>
    <w:rsid w:val="008C433F"/>
    <w:rsid w:val="008C4AA5"/>
    <w:rsid w:val="008C4F77"/>
    <w:rsid w:val="008C7CC6"/>
    <w:rsid w:val="008D0B61"/>
    <w:rsid w:val="008D1532"/>
    <w:rsid w:val="008D24EF"/>
    <w:rsid w:val="008D40F1"/>
    <w:rsid w:val="008D4623"/>
    <w:rsid w:val="008D6069"/>
    <w:rsid w:val="008D676C"/>
    <w:rsid w:val="008D708D"/>
    <w:rsid w:val="008D7139"/>
    <w:rsid w:val="008D736D"/>
    <w:rsid w:val="008E05A3"/>
    <w:rsid w:val="008E209F"/>
    <w:rsid w:val="008E401C"/>
    <w:rsid w:val="008E667D"/>
    <w:rsid w:val="008E750C"/>
    <w:rsid w:val="008E7585"/>
    <w:rsid w:val="008F1714"/>
    <w:rsid w:val="008F3DFF"/>
    <w:rsid w:val="008F43BC"/>
    <w:rsid w:val="008F5708"/>
    <w:rsid w:val="009013BA"/>
    <w:rsid w:val="00901CFA"/>
    <w:rsid w:val="00904995"/>
    <w:rsid w:val="00905EFA"/>
    <w:rsid w:val="0090607C"/>
    <w:rsid w:val="0090798C"/>
    <w:rsid w:val="00907DFE"/>
    <w:rsid w:val="00910C76"/>
    <w:rsid w:val="00911FBC"/>
    <w:rsid w:val="009129DA"/>
    <w:rsid w:val="009145FB"/>
    <w:rsid w:val="00916992"/>
    <w:rsid w:val="00916FA2"/>
    <w:rsid w:val="009175A4"/>
    <w:rsid w:val="009177D6"/>
    <w:rsid w:val="0092014F"/>
    <w:rsid w:val="009225A0"/>
    <w:rsid w:val="00923B7B"/>
    <w:rsid w:val="00923C4F"/>
    <w:rsid w:val="0092471B"/>
    <w:rsid w:val="009259CB"/>
    <w:rsid w:val="009264CE"/>
    <w:rsid w:val="00926705"/>
    <w:rsid w:val="00927047"/>
    <w:rsid w:val="009303F0"/>
    <w:rsid w:val="0093125C"/>
    <w:rsid w:val="009336F4"/>
    <w:rsid w:val="00935357"/>
    <w:rsid w:val="00936E82"/>
    <w:rsid w:val="00941884"/>
    <w:rsid w:val="00941DD2"/>
    <w:rsid w:val="009425C7"/>
    <w:rsid w:val="0094366C"/>
    <w:rsid w:val="00943AD0"/>
    <w:rsid w:val="0094467E"/>
    <w:rsid w:val="009446C7"/>
    <w:rsid w:val="00945259"/>
    <w:rsid w:val="00945D72"/>
    <w:rsid w:val="00946D64"/>
    <w:rsid w:val="0094701A"/>
    <w:rsid w:val="00947E0B"/>
    <w:rsid w:val="0095194B"/>
    <w:rsid w:val="0095215A"/>
    <w:rsid w:val="009536EB"/>
    <w:rsid w:val="00953ADF"/>
    <w:rsid w:val="00954361"/>
    <w:rsid w:val="009556B8"/>
    <w:rsid w:val="00955BD8"/>
    <w:rsid w:val="009568BE"/>
    <w:rsid w:val="0096005C"/>
    <w:rsid w:val="009604F1"/>
    <w:rsid w:val="00961963"/>
    <w:rsid w:val="00962C2B"/>
    <w:rsid w:val="00963173"/>
    <w:rsid w:val="009643CE"/>
    <w:rsid w:val="00965E85"/>
    <w:rsid w:val="00966BB7"/>
    <w:rsid w:val="00970B6E"/>
    <w:rsid w:val="009721E0"/>
    <w:rsid w:val="00972852"/>
    <w:rsid w:val="00974A92"/>
    <w:rsid w:val="009753C1"/>
    <w:rsid w:val="00980533"/>
    <w:rsid w:val="00981ACB"/>
    <w:rsid w:val="00981B94"/>
    <w:rsid w:val="0098325E"/>
    <w:rsid w:val="009837DE"/>
    <w:rsid w:val="009837EA"/>
    <w:rsid w:val="00983984"/>
    <w:rsid w:val="00984D57"/>
    <w:rsid w:val="0098641B"/>
    <w:rsid w:val="009906EF"/>
    <w:rsid w:val="00990B0D"/>
    <w:rsid w:val="0099139A"/>
    <w:rsid w:val="00991940"/>
    <w:rsid w:val="00992D22"/>
    <w:rsid w:val="00995310"/>
    <w:rsid w:val="0099542E"/>
    <w:rsid w:val="009958E5"/>
    <w:rsid w:val="00996023"/>
    <w:rsid w:val="0099668B"/>
    <w:rsid w:val="00996921"/>
    <w:rsid w:val="009A0202"/>
    <w:rsid w:val="009A154B"/>
    <w:rsid w:val="009A1B9A"/>
    <w:rsid w:val="009A1EF3"/>
    <w:rsid w:val="009A2585"/>
    <w:rsid w:val="009A28A1"/>
    <w:rsid w:val="009A2AC5"/>
    <w:rsid w:val="009A31BE"/>
    <w:rsid w:val="009A36DD"/>
    <w:rsid w:val="009A36EB"/>
    <w:rsid w:val="009A52AD"/>
    <w:rsid w:val="009A5B2C"/>
    <w:rsid w:val="009A604D"/>
    <w:rsid w:val="009A7526"/>
    <w:rsid w:val="009B007E"/>
    <w:rsid w:val="009B00F0"/>
    <w:rsid w:val="009B056E"/>
    <w:rsid w:val="009B08EA"/>
    <w:rsid w:val="009B1B34"/>
    <w:rsid w:val="009B1D42"/>
    <w:rsid w:val="009B47CD"/>
    <w:rsid w:val="009B621A"/>
    <w:rsid w:val="009B6543"/>
    <w:rsid w:val="009B668A"/>
    <w:rsid w:val="009B72DD"/>
    <w:rsid w:val="009B7760"/>
    <w:rsid w:val="009B79D1"/>
    <w:rsid w:val="009C0062"/>
    <w:rsid w:val="009C0CBD"/>
    <w:rsid w:val="009C14E9"/>
    <w:rsid w:val="009C256B"/>
    <w:rsid w:val="009C399D"/>
    <w:rsid w:val="009C45D9"/>
    <w:rsid w:val="009C624A"/>
    <w:rsid w:val="009C62EA"/>
    <w:rsid w:val="009C7561"/>
    <w:rsid w:val="009D0C4A"/>
    <w:rsid w:val="009D0E23"/>
    <w:rsid w:val="009D1CF0"/>
    <w:rsid w:val="009D2009"/>
    <w:rsid w:val="009D252E"/>
    <w:rsid w:val="009D48C5"/>
    <w:rsid w:val="009D4BF3"/>
    <w:rsid w:val="009D533D"/>
    <w:rsid w:val="009D642A"/>
    <w:rsid w:val="009D649C"/>
    <w:rsid w:val="009D654C"/>
    <w:rsid w:val="009D67A0"/>
    <w:rsid w:val="009D6AE0"/>
    <w:rsid w:val="009D7B87"/>
    <w:rsid w:val="009E0E34"/>
    <w:rsid w:val="009E1DE6"/>
    <w:rsid w:val="009E3AB6"/>
    <w:rsid w:val="009E4079"/>
    <w:rsid w:val="009E5A6A"/>
    <w:rsid w:val="009E5DC5"/>
    <w:rsid w:val="009E67C8"/>
    <w:rsid w:val="009E6CC0"/>
    <w:rsid w:val="009F10E4"/>
    <w:rsid w:val="009F16EA"/>
    <w:rsid w:val="009F295D"/>
    <w:rsid w:val="009F57F8"/>
    <w:rsid w:val="00A0033D"/>
    <w:rsid w:val="00A02B1E"/>
    <w:rsid w:val="00A05493"/>
    <w:rsid w:val="00A0574E"/>
    <w:rsid w:val="00A06657"/>
    <w:rsid w:val="00A0798A"/>
    <w:rsid w:val="00A102DD"/>
    <w:rsid w:val="00A103BB"/>
    <w:rsid w:val="00A10A63"/>
    <w:rsid w:val="00A11AA8"/>
    <w:rsid w:val="00A14DDD"/>
    <w:rsid w:val="00A153F2"/>
    <w:rsid w:val="00A1575E"/>
    <w:rsid w:val="00A16759"/>
    <w:rsid w:val="00A168EE"/>
    <w:rsid w:val="00A170BF"/>
    <w:rsid w:val="00A17969"/>
    <w:rsid w:val="00A2045F"/>
    <w:rsid w:val="00A21403"/>
    <w:rsid w:val="00A23E19"/>
    <w:rsid w:val="00A24CED"/>
    <w:rsid w:val="00A25082"/>
    <w:rsid w:val="00A2601C"/>
    <w:rsid w:val="00A27A33"/>
    <w:rsid w:val="00A27E71"/>
    <w:rsid w:val="00A3104F"/>
    <w:rsid w:val="00A31182"/>
    <w:rsid w:val="00A324D6"/>
    <w:rsid w:val="00A3282B"/>
    <w:rsid w:val="00A34649"/>
    <w:rsid w:val="00A3476F"/>
    <w:rsid w:val="00A348AF"/>
    <w:rsid w:val="00A35C89"/>
    <w:rsid w:val="00A35E29"/>
    <w:rsid w:val="00A3625B"/>
    <w:rsid w:val="00A375DF"/>
    <w:rsid w:val="00A40D68"/>
    <w:rsid w:val="00A41862"/>
    <w:rsid w:val="00A440C5"/>
    <w:rsid w:val="00A45A10"/>
    <w:rsid w:val="00A46FC5"/>
    <w:rsid w:val="00A471E0"/>
    <w:rsid w:val="00A4773C"/>
    <w:rsid w:val="00A506DE"/>
    <w:rsid w:val="00A5096B"/>
    <w:rsid w:val="00A509D3"/>
    <w:rsid w:val="00A51524"/>
    <w:rsid w:val="00A52976"/>
    <w:rsid w:val="00A52C28"/>
    <w:rsid w:val="00A543DF"/>
    <w:rsid w:val="00A553B3"/>
    <w:rsid w:val="00A558ED"/>
    <w:rsid w:val="00A56B84"/>
    <w:rsid w:val="00A573DE"/>
    <w:rsid w:val="00A6128A"/>
    <w:rsid w:val="00A61A87"/>
    <w:rsid w:val="00A61BF0"/>
    <w:rsid w:val="00A622E4"/>
    <w:rsid w:val="00A62BBE"/>
    <w:rsid w:val="00A633A5"/>
    <w:rsid w:val="00A63EEB"/>
    <w:rsid w:val="00A653A0"/>
    <w:rsid w:val="00A656C8"/>
    <w:rsid w:val="00A71AD4"/>
    <w:rsid w:val="00A720E7"/>
    <w:rsid w:val="00A73675"/>
    <w:rsid w:val="00A76B09"/>
    <w:rsid w:val="00A7738A"/>
    <w:rsid w:val="00A800AD"/>
    <w:rsid w:val="00A803CC"/>
    <w:rsid w:val="00A807D3"/>
    <w:rsid w:val="00A80870"/>
    <w:rsid w:val="00A81287"/>
    <w:rsid w:val="00A832C5"/>
    <w:rsid w:val="00A8339B"/>
    <w:rsid w:val="00A83EE7"/>
    <w:rsid w:val="00A84D80"/>
    <w:rsid w:val="00A8563D"/>
    <w:rsid w:val="00A85B3B"/>
    <w:rsid w:val="00A8611D"/>
    <w:rsid w:val="00A8613D"/>
    <w:rsid w:val="00A86D3D"/>
    <w:rsid w:val="00A92B9F"/>
    <w:rsid w:val="00A93D20"/>
    <w:rsid w:val="00A93E10"/>
    <w:rsid w:val="00A943FB"/>
    <w:rsid w:val="00A945DB"/>
    <w:rsid w:val="00A964B9"/>
    <w:rsid w:val="00AA12D2"/>
    <w:rsid w:val="00AA238F"/>
    <w:rsid w:val="00AA3755"/>
    <w:rsid w:val="00AA4500"/>
    <w:rsid w:val="00AA50C0"/>
    <w:rsid w:val="00AA64AE"/>
    <w:rsid w:val="00AA6B2A"/>
    <w:rsid w:val="00AA6DF8"/>
    <w:rsid w:val="00AA704C"/>
    <w:rsid w:val="00AA7881"/>
    <w:rsid w:val="00AB0B57"/>
    <w:rsid w:val="00AB1599"/>
    <w:rsid w:val="00AB24A3"/>
    <w:rsid w:val="00AB2948"/>
    <w:rsid w:val="00AB3111"/>
    <w:rsid w:val="00AB39FA"/>
    <w:rsid w:val="00AB4C26"/>
    <w:rsid w:val="00AB54C8"/>
    <w:rsid w:val="00AB74E3"/>
    <w:rsid w:val="00AC04C0"/>
    <w:rsid w:val="00AC0FD8"/>
    <w:rsid w:val="00AC1DF5"/>
    <w:rsid w:val="00AC200C"/>
    <w:rsid w:val="00AC265E"/>
    <w:rsid w:val="00AC4E2B"/>
    <w:rsid w:val="00AC5A96"/>
    <w:rsid w:val="00AD1746"/>
    <w:rsid w:val="00AD1D0E"/>
    <w:rsid w:val="00AD2882"/>
    <w:rsid w:val="00AD3EA9"/>
    <w:rsid w:val="00AD4904"/>
    <w:rsid w:val="00AD54FB"/>
    <w:rsid w:val="00AD587D"/>
    <w:rsid w:val="00AD6795"/>
    <w:rsid w:val="00AD6933"/>
    <w:rsid w:val="00AD6B7B"/>
    <w:rsid w:val="00AE20B1"/>
    <w:rsid w:val="00AE4AE7"/>
    <w:rsid w:val="00AF033F"/>
    <w:rsid w:val="00AF061C"/>
    <w:rsid w:val="00AF1A2D"/>
    <w:rsid w:val="00AF1AB7"/>
    <w:rsid w:val="00AF1F56"/>
    <w:rsid w:val="00AF2870"/>
    <w:rsid w:val="00AF4473"/>
    <w:rsid w:val="00AF5898"/>
    <w:rsid w:val="00AF7E41"/>
    <w:rsid w:val="00B01152"/>
    <w:rsid w:val="00B01906"/>
    <w:rsid w:val="00B01BBB"/>
    <w:rsid w:val="00B02B48"/>
    <w:rsid w:val="00B038D0"/>
    <w:rsid w:val="00B03DC7"/>
    <w:rsid w:val="00B0624A"/>
    <w:rsid w:val="00B0644A"/>
    <w:rsid w:val="00B0799B"/>
    <w:rsid w:val="00B10589"/>
    <w:rsid w:val="00B10F99"/>
    <w:rsid w:val="00B11627"/>
    <w:rsid w:val="00B11CD7"/>
    <w:rsid w:val="00B11E58"/>
    <w:rsid w:val="00B133B0"/>
    <w:rsid w:val="00B138BC"/>
    <w:rsid w:val="00B162C2"/>
    <w:rsid w:val="00B172F8"/>
    <w:rsid w:val="00B21C1D"/>
    <w:rsid w:val="00B23D01"/>
    <w:rsid w:val="00B23D0B"/>
    <w:rsid w:val="00B23EE5"/>
    <w:rsid w:val="00B26801"/>
    <w:rsid w:val="00B31BD0"/>
    <w:rsid w:val="00B32E61"/>
    <w:rsid w:val="00B353E7"/>
    <w:rsid w:val="00B36AFB"/>
    <w:rsid w:val="00B36F3D"/>
    <w:rsid w:val="00B374D9"/>
    <w:rsid w:val="00B403C8"/>
    <w:rsid w:val="00B40743"/>
    <w:rsid w:val="00B419BF"/>
    <w:rsid w:val="00B42A8E"/>
    <w:rsid w:val="00B42C0A"/>
    <w:rsid w:val="00B42E4A"/>
    <w:rsid w:val="00B4336B"/>
    <w:rsid w:val="00B44340"/>
    <w:rsid w:val="00B44801"/>
    <w:rsid w:val="00B45C62"/>
    <w:rsid w:val="00B4696C"/>
    <w:rsid w:val="00B46B19"/>
    <w:rsid w:val="00B46C25"/>
    <w:rsid w:val="00B470E6"/>
    <w:rsid w:val="00B47722"/>
    <w:rsid w:val="00B50D61"/>
    <w:rsid w:val="00B516D2"/>
    <w:rsid w:val="00B51CD0"/>
    <w:rsid w:val="00B534CD"/>
    <w:rsid w:val="00B53565"/>
    <w:rsid w:val="00B53DCA"/>
    <w:rsid w:val="00B54E6C"/>
    <w:rsid w:val="00B554A5"/>
    <w:rsid w:val="00B56416"/>
    <w:rsid w:val="00B56442"/>
    <w:rsid w:val="00B56903"/>
    <w:rsid w:val="00B574D1"/>
    <w:rsid w:val="00B60D70"/>
    <w:rsid w:val="00B61783"/>
    <w:rsid w:val="00B636B3"/>
    <w:rsid w:val="00B6392E"/>
    <w:rsid w:val="00B64086"/>
    <w:rsid w:val="00B643AF"/>
    <w:rsid w:val="00B66BDB"/>
    <w:rsid w:val="00B707AA"/>
    <w:rsid w:val="00B72AC4"/>
    <w:rsid w:val="00B72AE9"/>
    <w:rsid w:val="00B74F34"/>
    <w:rsid w:val="00B76366"/>
    <w:rsid w:val="00B774BE"/>
    <w:rsid w:val="00B802E9"/>
    <w:rsid w:val="00B8082E"/>
    <w:rsid w:val="00B82D2A"/>
    <w:rsid w:val="00B8364C"/>
    <w:rsid w:val="00B85CB9"/>
    <w:rsid w:val="00B87B2A"/>
    <w:rsid w:val="00B90E9A"/>
    <w:rsid w:val="00B92420"/>
    <w:rsid w:val="00B93AAC"/>
    <w:rsid w:val="00B953BD"/>
    <w:rsid w:val="00B961B5"/>
    <w:rsid w:val="00BA00FE"/>
    <w:rsid w:val="00BA0271"/>
    <w:rsid w:val="00BA0DF1"/>
    <w:rsid w:val="00BA1A34"/>
    <w:rsid w:val="00BA272C"/>
    <w:rsid w:val="00BA4CD2"/>
    <w:rsid w:val="00BA4D48"/>
    <w:rsid w:val="00BA5F37"/>
    <w:rsid w:val="00BA62C3"/>
    <w:rsid w:val="00BA796A"/>
    <w:rsid w:val="00BB0148"/>
    <w:rsid w:val="00BB047B"/>
    <w:rsid w:val="00BB264E"/>
    <w:rsid w:val="00BB2CD4"/>
    <w:rsid w:val="00BB32FB"/>
    <w:rsid w:val="00BB3E5F"/>
    <w:rsid w:val="00BB5242"/>
    <w:rsid w:val="00BB53C4"/>
    <w:rsid w:val="00BB5FC9"/>
    <w:rsid w:val="00BB6398"/>
    <w:rsid w:val="00BB733D"/>
    <w:rsid w:val="00BC087C"/>
    <w:rsid w:val="00BC0E86"/>
    <w:rsid w:val="00BC0FB1"/>
    <w:rsid w:val="00BC14E0"/>
    <w:rsid w:val="00BC1EEB"/>
    <w:rsid w:val="00BC237B"/>
    <w:rsid w:val="00BC2D38"/>
    <w:rsid w:val="00BC3457"/>
    <w:rsid w:val="00BC43EC"/>
    <w:rsid w:val="00BC4F5A"/>
    <w:rsid w:val="00BC6C6E"/>
    <w:rsid w:val="00BC6E3E"/>
    <w:rsid w:val="00BC7F44"/>
    <w:rsid w:val="00BD0372"/>
    <w:rsid w:val="00BD2C58"/>
    <w:rsid w:val="00BD305D"/>
    <w:rsid w:val="00BD5DC1"/>
    <w:rsid w:val="00BD7228"/>
    <w:rsid w:val="00BD7980"/>
    <w:rsid w:val="00BE0D6D"/>
    <w:rsid w:val="00BE11A2"/>
    <w:rsid w:val="00BE3992"/>
    <w:rsid w:val="00BE4295"/>
    <w:rsid w:val="00BE5349"/>
    <w:rsid w:val="00BE60C8"/>
    <w:rsid w:val="00BE75BC"/>
    <w:rsid w:val="00BF1609"/>
    <w:rsid w:val="00BF2E72"/>
    <w:rsid w:val="00BF5AE0"/>
    <w:rsid w:val="00BF7045"/>
    <w:rsid w:val="00BF7165"/>
    <w:rsid w:val="00BF7934"/>
    <w:rsid w:val="00C03995"/>
    <w:rsid w:val="00C04EFD"/>
    <w:rsid w:val="00C05365"/>
    <w:rsid w:val="00C058B3"/>
    <w:rsid w:val="00C0604A"/>
    <w:rsid w:val="00C06427"/>
    <w:rsid w:val="00C103EB"/>
    <w:rsid w:val="00C105FB"/>
    <w:rsid w:val="00C11D5B"/>
    <w:rsid w:val="00C12D81"/>
    <w:rsid w:val="00C13236"/>
    <w:rsid w:val="00C136C7"/>
    <w:rsid w:val="00C139CA"/>
    <w:rsid w:val="00C14689"/>
    <w:rsid w:val="00C16428"/>
    <w:rsid w:val="00C16819"/>
    <w:rsid w:val="00C203DC"/>
    <w:rsid w:val="00C20FF4"/>
    <w:rsid w:val="00C2384E"/>
    <w:rsid w:val="00C23D55"/>
    <w:rsid w:val="00C241C4"/>
    <w:rsid w:val="00C25537"/>
    <w:rsid w:val="00C2589E"/>
    <w:rsid w:val="00C26DC4"/>
    <w:rsid w:val="00C27880"/>
    <w:rsid w:val="00C278EE"/>
    <w:rsid w:val="00C31CB5"/>
    <w:rsid w:val="00C333F7"/>
    <w:rsid w:val="00C335E6"/>
    <w:rsid w:val="00C3488C"/>
    <w:rsid w:val="00C36A25"/>
    <w:rsid w:val="00C372AE"/>
    <w:rsid w:val="00C408D2"/>
    <w:rsid w:val="00C40AD9"/>
    <w:rsid w:val="00C42B47"/>
    <w:rsid w:val="00C43A62"/>
    <w:rsid w:val="00C47E53"/>
    <w:rsid w:val="00C50642"/>
    <w:rsid w:val="00C5090E"/>
    <w:rsid w:val="00C51429"/>
    <w:rsid w:val="00C5194E"/>
    <w:rsid w:val="00C51AE4"/>
    <w:rsid w:val="00C53332"/>
    <w:rsid w:val="00C53684"/>
    <w:rsid w:val="00C53747"/>
    <w:rsid w:val="00C546C7"/>
    <w:rsid w:val="00C57022"/>
    <w:rsid w:val="00C5726D"/>
    <w:rsid w:val="00C6043A"/>
    <w:rsid w:val="00C6138A"/>
    <w:rsid w:val="00C62793"/>
    <w:rsid w:val="00C62EF5"/>
    <w:rsid w:val="00C646A7"/>
    <w:rsid w:val="00C65AD8"/>
    <w:rsid w:val="00C65C6A"/>
    <w:rsid w:val="00C66EBA"/>
    <w:rsid w:val="00C6774F"/>
    <w:rsid w:val="00C67798"/>
    <w:rsid w:val="00C714A7"/>
    <w:rsid w:val="00C7226A"/>
    <w:rsid w:val="00C732D6"/>
    <w:rsid w:val="00C737CD"/>
    <w:rsid w:val="00C7422D"/>
    <w:rsid w:val="00C769E7"/>
    <w:rsid w:val="00C770A4"/>
    <w:rsid w:val="00C776C2"/>
    <w:rsid w:val="00C809A5"/>
    <w:rsid w:val="00C81EAB"/>
    <w:rsid w:val="00C81FFC"/>
    <w:rsid w:val="00C82916"/>
    <w:rsid w:val="00C82B82"/>
    <w:rsid w:val="00C839BC"/>
    <w:rsid w:val="00C83A5C"/>
    <w:rsid w:val="00C84491"/>
    <w:rsid w:val="00C85683"/>
    <w:rsid w:val="00C86A59"/>
    <w:rsid w:val="00C8750F"/>
    <w:rsid w:val="00C87A72"/>
    <w:rsid w:val="00C87A99"/>
    <w:rsid w:val="00C91FA9"/>
    <w:rsid w:val="00C92DEB"/>
    <w:rsid w:val="00C92E4B"/>
    <w:rsid w:val="00C93663"/>
    <w:rsid w:val="00C9368A"/>
    <w:rsid w:val="00C9368B"/>
    <w:rsid w:val="00C93802"/>
    <w:rsid w:val="00C9441C"/>
    <w:rsid w:val="00C95F1A"/>
    <w:rsid w:val="00C961B2"/>
    <w:rsid w:val="00C96D40"/>
    <w:rsid w:val="00C97C2C"/>
    <w:rsid w:val="00CA10FA"/>
    <w:rsid w:val="00CA25F5"/>
    <w:rsid w:val="00CA3397"/>
    <w:rsid w:val="00CA339F"/>
    <w:rsid w:val="00CA4E26"/>
    <w:rsid w:val="00CA5305"/>
    <w:rsid w:val="00CA604F"/>
    <w:rsid w:val="00CA615E"/>
    <w:rsid w:val="00CA6B7E"/>
    <w:rsid w:val="00CA77B9"/>
    <w:rsid w:val="00CA7AD5"/>
    <w:rsid w:val="00CA7F64"/>
    <w:rsid w:val="00CB024F"/>
    <w:rsid w:val="00CB0441"/>
    <w:rsid w:val="00CB1001"/>
    <w:rsid w:val="00CB220F"/>
    <w:rsid w:val="00CB33A8"/>
    <w:rsid w:val="00CB4F70"/>
    <w:rsid w:val="00CB63FA"/>
    <w:rsid w:val="00CC0C96"/>
    <w:rsid w:val="00CC18BB"/>
    <w:rsid w:val="00CC3F6C"/>
    <w:rsid w:val="00CC49E1"/>
    <w:rsid w:val="00CC6665"/>
    <w:rsid w:val="00CC76ED"/>
    <w:rsid w:val="00CC7EBD"/>
    <w:rsid w:val="00CD04ED"/>
    <w:rsid w:val="00CD1472"/>
    <w:rsid w:val="00CD15C1"/>
    <w:rsid w:val="00CD1EC7"/>
    <w:rsid w:val="00CD22DE"/>
    <w:rsid w:val="00CD2501"/>
    <w:rsid w:val="00CD3AAA"/>
    <w:rsid w:val="00CD3AAB"/>
    <w:rsid w:val="00CD4FC9"/>
    <w:rsid w:val="00CD55EC"/>
    <w:rsid w:val="00CD5A20"/>
    <w:rsid w:val="00CD5D66"/>
    <w:rsid w:val="00CD6176"/>
    <w:rsid w:val="00CD6514"/>
    <w:rsid w:val="00CD66BC"/>
    <w:rsid w:val="00CD69B1"/>
    <w:rsid w:val="00CD6C46"/>
    <w:rsid w:val="00CD7AAD"/>
    <w:rsid w:val="00CE00D6"/>
    <w:rsid w:val="00CE2314"/>
    <w:rsid w:val="00CE24CE"/>
    <w:rsid w:val="00CE3400"/>
    <w:rsid w:val="00CE6C6E"/>
    <w:rsid w:val="00CF0779"/>
    <w:rsid w:val="00CF082A"/>
    <w:rsid w:val="00CF13D3"/>
    <w:rsid w:val="00CF2401"/>
    <w:rsid w:val="00CF3F24"/>
    <w:rsid w:val="00CF592E"/>
    <w:rsid w:val="00CF6047"/>
    <w:rsid w:val="00CF7E79"/>
    <w:rsid w:val="00CF7F75"/>
    <w:rsid w:val="00D03B77"/>
    <w:rsid w:val="00D03E30"/>
    <w:rsid w:val="00D0461A"/>
    <w:rsid w:val="00D04901"/>
    <w:rsid w:val="00D04FE6"/>
    <w:rsid w:val="00D0572C"/>
    <w:rsid w:val="00D05E23"/>
    <w:rsid w:val="00D1058D"/>
    <w:rsid w:val="00D11120"/>
    <w:rsid w:val="00D13EAD"/>
    <w:rsid w:val="00D155B5"/>
    <w:rsid w:val="00D1649D"/>
    <w:rsid w:val="00D164EB"/>
    <w:rsid w:val="00D16F1C"/>
    <w:rsid w:val="00D207FF"/>
    <w:rsid w:val="00D20EDA"/>
    <w:rsid w:val="00D22CAA"/>
    <w:rsid w:val="00D230E9"/>
    <w:rsid w:val="00D23C02"/>
    <w:rsid w:val="00D27957"/>
    <w:rsid w:val="00D27BC5"/>
    <w:rsid w:val="00D27FE7"/>
    <w:rsid w:val="00D30499"/>
    <w:rsid w:val="00D30EDD"/>
    <w:rsid w:val="00D312A3"/>
    <w:rsid w:val="00D3154E"/>
    <w:rsid w:val="00D32B48"/>
    <w:rsid w:val="00D3323B"/>
    <w:rsid w:val="00D33377"/>
    <w:rsid w:val="00D33813"/>
    <w:rsid w:val="00D33F79"/>
    <w:rsid w:val="00D34595"/>
    <w:rsid w:val="00D34EB2"/>
    <w:rsid w:val="00D34FBA"/>
    <w:rsid w:val="00D35D79"/>
    <w:rsid w:val="00D3612A"/>
    <w:rsid w:val="00D3703A"/>
    <w:rsid w:val="00D37703"/>
    <w:rsid w:val="00D37D7F"/>
    <w:rsid w:val="00D37DF1"/>
    <w:rsid w:val="00D37F25"/>
    <w:rsid w:val="00D40159"/>
    <w:rsid w:val="00D4137C"/>
    <w:rsid w:val="00D4244E"/>
    <w:rsid w:val="00D42B05"/>
    <w:rsid w:val="00D42B9B"/>
    <w:rsid w:val="00D458E4"/>
    <w:rsid w:val="00D4591B"/>
    <w:rsid w:val="00D46A2A"/>
    <w:rsid w:val="00D47C22"/>
    <w:rsid w:val="00D510A8"/>
    <w:rsid w:val="00D51252"/>
    <w:rsid w:val="00D51925"/>
    <w:rsid w:val="00D51D0F"/>
    <w:rsid w:val="00D51DEC"/>
    <w:rsid w:val="00D51F96"/>
    <w:rsid w:val="00D51FE7"/>
    <w:rsid w:val="00D550FB"/>
    <w:rsid w:val="00D57C4D"/>
    <w:rsid w:val="00D60168"/>
    <w:rsid w:val="00D61025"/>
    <w:rsid w:val="00D630FB"/>
    <w:rsid w:val="00D6320C"/>
    <w:rsid w:val="00D63F89"/>
    <w:rsid w:val="00D64320"/>
    <w:rsid w:val="00D64355"/>
    <w:rsid w:val="00D65607"/>
    <w:rsid w:val="00D6620C"/>
    <w:rsid w:val="00D71945"/>
    <w:rsid w:val="00D71B52"/>
    <w:rsid w:val="00D73CCC"/>
    <w:rsid w:val="00D73E5E"/>
    <w:rsid w:val="00D7481F"/>
    <w:rsid w:val="00D75196"/>
    <w:rsid w:val="00D75EBA"/>
    <w:rsid w:val="00D77D3F"/>
    <w:rsid w:val="00D8073B"/>
    <w:rsid w:val="00D808EF"/>
    <w:rsid w:val="00D82A0E"/>
    <w:rsid w:val="00D83FF2"/>
    <w:rsid w:val="00D84D4A"/>
    <w:rsid w:val="00D85273"/>
    <w:rsid w:val="00D85BEE"/>
    <w:rsid w:val="00D85F8F"/>
    <w:rsid w:val="00D8637C"/>
    <w:rsid w:val="00D86CD8"/>
    <w:rsid w:val="00D86F2A"/>
    <w:rsid w:val="00D906E6"/>
    <w:rsid w:val="00D92DE2"/>
    <w:rsid w:val="00D94903"/>
    <w:rsid w:val="00D94DB1"/>
    <w:rsid w:val="00D9658F"/>
    <w:rsid w:val="00D97856"/>
    <w:rsid w:val="00DA0D7C"/>
    <w:rsid w:val="00DA0EC8"/>
    <w:rsid w:val="00DA48F0"/>
    <w:rsid w:val="00DA5243"/>
    <w:rsid w:val="00DA556E"/>
    <w:rsid w:val="00DA70A0"/>
    <w:rsid w:val="00DA70CD"/>
    <w:rsid w:val="00DB1E37"/>
    <w:rsid w:val="00DB20BC"/>
    <w:rsid w:val="00DB382C"/>
    <w:rsid w:val="00DB40A4"/>
    <w:rsid w:val="00DB47FE"/>
    <w:rsid w:val="00DB5D74"/>
    <w:rsid w:val="00DB6479"/>
    <w:rsid w:val="00DB6B82"/>
    <w:rsid w:val="00DC0120"/>
    <w:rsid w:val="00DC062A"/>
    <w:rsid w:val="00DC1C44"/>
    <w:rsid w:val="00DC225B"/>
    <w:rsid w:val="00DC2B6A"/>
    <w:rsid w:val="00DC3FEB"/>
    <w:rsid w:val="00DC43BD"/>
    <w:rsid w:val="00DC4A4C"/>
    <w:rsid w:val="00DC4B17"/>
    <w:rsid w:val="00DC5C0A"/>
    <w:rsid w:val="00DC606C"/>
    <w:rsid w:val="00DC6ECE"/>
    <w:rsid w:val="00DC7CD5"/>
    <w:rsid w:val="00DC7DE3"/>
    <w:rsid w:val="00DC7F23"/>
    <w:rsid w:val="00DD0B16"/>
    <w:rsid w:val="00DD0D33"/>
    <w:rsid w:val="00DD1D73"/>
    <w:rsid w:val="00DD2519"/>
    <w:rsid w:val="00DD2783"/>
    <w:rsid w:val="00DD2A15"/>
    <w:rsid w:val="00DD32D7"/>
    <w:rsid w:val="00DD5253"/>
    <w:rsid w:val="00DD78B0"/>
    <w:rsid w:val="00DD7A1C"/>
    <w:rsid w:val="00DE1E11"/>
    <w:rsid w:val="00DE1E6A"/>
    <w:rsid w:val="00DE2545"/>
    <w:rsid w:val="00DE2912"/>
    <w:rsid w:val="00DE604A"/>
    <w:rsid w:val="00DE643F"/>
    <w:rsid w:val="00DE6A8D"/>
    <w:rsid w:val="00DE7C81"/>
    <w:rsid w:val="00DF0578"/>
    <w:rsid w:val="00DF16CC"/>
    <w:rsid w:val="00DF1FB8"/>
    <w:rsid w:val="00DF224B"/>
    <w:rsid w:val="00DF2ECF"/>
    <w:rsid w:val="00DF442C"/>
    <w:rsid w:val="00DF689F"/>
    <w:rsid w:val="00DF7AC7"/>
    <w:rsid w:val="00DF7D98"/>
    <w:rsid w:val="00DF7DAD"/>
    <w:rsid w:val="00DF7E01"/>
    <w:rsid w:val="00E03BF5"/>
    <w:rsid w:val="00E05327"/>
    <w:rsid w:val="00E07EA2"/>
    <w:rsid w:val="00E10507"/>
    <w:rsid w:val="00E11A4D"/>
    <w:rsid w:val="00E13555"/>
    <w:rsid w:val="00E14721"/>
    <w:rsid w:val="00E14FFF"/>
    <w:rsid w:val="00E17246"/>
    <w:rsid w:val="00E20C7E"/>
    <w:rsid w:val="00E20DCF"/>
    <w:rsid w:val="00E21DC4"/>
    <w:rsid w:val="00E228A6"/>
    <w:rsid w:val="00E23331"/>
    <w:rsid w:val="00E2461F"/>
    <w:rsid w:val="00E247CE"/>
    <w:rsid w:val="00E304C1"/>
    <w:rsid w:val="00E31B84"/>
    <w:rsid w:val="00E31D7B"/>
    <w:rsid w:val="00E32B66"/>
    <w:rsid w:val="00E33595"/>
    <w:rsid w:val="00E33907"/>
    <w:rsid w:val="00E33C87"/>
    <w:rsid w:val="00E35F10"/>
    <w:rsid w:val="00E36607"/>
    <w:rsid w:val="00E36E7C"/>
    <w:rsid w:val="00E3720A"/>
    <w:rsid w:val="00E37FF5"/>
    <w:rsid w:val="00E40C60"/>
    <w:rsid w:val="00E4142D"/>
    <w:rsid w:val="00E42962"/>
    <w:rsid w:val="00E434A1"/>
    <w:rsid w:val="00E45844"/>
    <w:rsid w:val="00E4602E"/>
    <w:rsid w:val="00E4622C"/>
    <w:rsid w:val="00E46571"/>
    <w:rsid w:val="00E4671F"/>
    <w:rsid w:val="00E468AD"/>
    <w:rsid w:val="00E46D91"/>
    <w:rsid w:val="00E50985"/>
    <w:rsid w:val="00E51FFB"/>
    <w:rsid w:val="00E52EBA"/>
    <w:rsid w:val="00E53CB4"/>
    <w:rsid w:val="00E54034"/>
    <w:rsid w:val="00E56C33"/>
    <w:rsid w:val="00E56DDE"/>
    <w:rsid w:val="00E57EE0"/>
    <w:rsid w:val="00E60076"/>
    <w:rsid w:val="00E603F8"/>
    <w:rsid w:val="00E60E97"/>
    <w:rsid w:val="00E60F32"/>
    <w:rsid w:val="00E61294"/>
    <w:rsid w:val="00E614EB"/>
    <w:rsid w:val="00E619E1"/>
    <w:rsid w:val="00E63900"/>
    <w:rsid w:val="00E63E8B"/>
    <w:rsid w:val="00E656A8"/>
    <w:rsid w:val="00E7140D"/>
    <w:rsid w:val="00E729B9"/>
    <w:rsid w:val="00E72A13"/>
    <w:rsid w:val="00E72CF3"/>
    <w:rsid w:val="00E72F93"/>
    <w:rsid w:val="00E72FF0"/>
    <w:rsid w:val="00E73603"/>
    <w:rsid w:val="00E7440D"/>
    <w:rsid w:val="00E74ECF"/>
    <w:rsid w:val="00E77356"/>
    <w:rsid w:val="00E81DC0"/>
    <w:rsid w:val="00E82A54"/>
    <w:rsid w:val="00E8489F"/>
    <w:rsid w:val="00E857EA"/>
    <w:rsid w:val="00E867CE"/>
    <w:rsid w:val="00E875FD"/>
    <w:rsid w:val="00E90988"/>
    <w:rsid w:val="00E91784"/>
    <w:rsid w:val="00E91B86"/>
    <w:rsid w:val="00E91E73"/>
    <w:rsid w:val="00E932E1"/>
    <w:rsid w:val="00E96396"/>
    <w:rsid w:val="00EA060B"/>
    <w:rsid w:val="00EA24DA"/>
    <w:rsid w:val="00EA25B0"/>
    <w:rsid w:val="00EA3A9D"/>
    <w:rsid w:val="00EA3ED1"/>
    <w:rsid w:val="00EA61FC"/>
    <w:rsid w:val="00EA6978"/>
    <w:rsid w:val="00EA6BD9"/>
    <w:rsid w:val="00EA6D98"/>
    <w:rsid w:val="00EB0585"/>
    <w:rsid w:val="00EB0A31"/>
    <w:rsid w:val="00EB0B55"/>
    <w:rsid w:val="00EB1A4B"/>
    <w:rsid w:val="00EB4B63"/>
    <w:rsid w:val="00EB4BB6"/>
    <w:rsid w:val="00EB5891"/>
    <w:rsid w:val="00EB5C2C"/>
    <w:rsid w:val="00EB6146"/>
    <w:rsid w:val="00EB75F0"/>
    <w:rsid w:val="00EB779A"/>
    <w:rsid w:val="00EC0223"/>
    <w:rsid w:val="00EC18B8"/>
    <w:rsid w:val="00EC2746"/>
    <w:rsid w:val="00EC2E92"/>
    <w:rsid w:val="00EC4AAD"/>
    <w:rsid w:val="00EC651B"/>
    <w:rsid w:val="00ED5F64"/>
    <w:rsid w:val="00ED721D"/>
    <w:rsid w:val="00ED7B65"/>
    <w:rsid w:val="00EE072F"/>
    <w:rsid w:val="00EE1B67"/>
    <w:rsid w:val="00EE1CF3"/>
    <w:rsid w:val="00EE2361"/>
    <w:rsid w:val="00EE2914"/>
    <w:rsid w:val="00EE4B04"/>
    <w:rsid w:val="00EE54B0"/>
    <w:rsid w:val="00EE6D8C"/>
    <w:rsid w:val="00EF3752"/>
    <w:rsid w:val="00EF4686"/>
    <w:rsid w:val="00EF486D"/>
    <w:rsid w:val="00EF52C9"/>
    <w:rsid w:val="00EF6F90"/>
    <w:rsid w:val="00EF73AB"/>
    <w:rsid w:val="00F00E0F"/>
    <w:rsid w:val="00F01E63"/>
    <w:rsid w:val="00F01FF8"/>
    <w:rsid w:val="00F0330E"/>
    <w:rsid w:val="00F03AF5"/>
    <w:rsid w:val="00F06556"/>
    <w:rsid w:val="00F0694C"/>
    <w:rsid w:val="00F07EA1"/>
    <w:rsid w:val="00F101F0"/>
    <w:rsid w:val="00F111FB"/>
    <w:rsid w:val="00F121B6"/>
    <w:rsid w:val="00F15344"/>
    <w:rsid w:val="00F15712"/>
    <w:rsid w:val="00F16D41"/>
    <w:rsid w:val="00F203A3"/>
    <w:rsid w:val="00F23AA3"/>
    <w:rsid w:val="00F24994"/>
    <w:rsid w:val="00F252C2"/>
    <w:rsid w:val="00F26206"/>
    <w:rsid w:val="00F26A9F"/>
    <w:rsid w:val="00F26E68"/>
    <w:rsid w:val="00F27584"/>
    <w:rsid w:val="00F27FE0"/>
    <w:rsid w:val="00F30DE4"/>
    <w:rsid w:val="00F312CC"/>
    <w:rsid w:val="00F32A31"/>
    <w:rsid w:val="00F351A7"/>
    <w:rsid w:val="00F360E2"/>
    <w:rsid w:val="00F36B2C"/>
    <w:rsid w:val="00F37BAB"/>
    <w:rsid w:val="00F37C78"/>
    <w:rsid w:val="00F40F4B"/>
    <w:rsid w:val="00F43F2E"/>
    <w:rsid w:val="00F44040"/>
    <w:rsid w:val="00F457B0"/>
    <w:rsid w:val="00F464B3"/>
    <w:rsid w:val="00F4764A"/>
    <w:rsid w:val="00F50622"/>
    <w:rsid w:val="00F507A7"/>
    <w:rsid w:val="00F51134"/>
    <w:rsid w:val="00F524C5"/>
    <w:rsid w:val="00F52732"/>
    <w:rsid w:val="00F536E3"/>
    <w:rsid w:val="00F54B37"/>
    <w:rsid w:val="00F54F34"/>
    <w:rsid w:val="00F55BD3"/>
    <w:rsid w:val="00F56C43"/>
    <w:rsid w:val="00F56E56"/>
    <w:rsid w:val="00F57470"/>
    <w:rsid w:val="00F6046E"/>
    <w:rsid w:val="00F616AD"/>
    <w:rsid w:val="00F62E72"/>
    <w:rsid w:val="00F641BD"/>
    <w:rsid w:val="00F657DC"/>
    <w:rsid w:val="00F6618D"/>
    <w:rsid w:val="00F6623C"/>
    <w:rsid w:val="00F66E90"/>
    <w:rsid w:val="00F66F8F"/>
    <w:rsid w:val="00F67638"/>
    <w:rsid w:val="00F67756"/>
    <w:rsid w:val="00F67E37"/>
    <w:rsid w:val="00F70AD4"/>
    <w:rsid w:val="00F71B73"/>
    <w:rsid w:val="00F72328"/>
    <w:rsid w:val="00F74129"/>
    <w:rsid w:val="00F77480"/>
    <w:rsid w:val="00F7770B"/>
    <w:rsid w:val="00F80999"/>
    <w:rsid w:val="00F811A1"/>
    <w:rsid w:val="00F81C87"/>
    <w:rsid w:val="00F84C68"/>
    <w:rsid w:val="00F85A48"/>
    <w:rsid w:val="00F85D59"/>
    <w:rsid w:val="00F87835"/>
    <w:rsid w:val="00F87AA4"/>
    <w:rsid w:val="00F90E69"/>
    <w:rsid w:val="00F921CB"/>
    <w:rsid w:val="00F92754"/>
    <w:rsid w:val="00F94638"/>
    <w:rsid w:val="00F94B83"/>
    <w:rsid w:val="00F94B9A"/>
    <w:rsid w:val="00F94BF5"/>
    <w:rsid w:val="00F94CF1"/>
    <w:rsid w:val="00F960BB"/>
    <w:rsid w:val="00F9620F"/>
    <w:rsid w:val="00F96667"/>
    <w:rsid w:val="00F96B52"/>
    <w:rsid w:val="00F96C36"/>
    <w:rsid w:val="00FA09F9"/>
    <w:rsid w:val="00FA17AE"/>
    <w:rsid w:val="00FA1C6C"/>
    <w:rsid w:val="00FA1CA7"/>
    <w:rsid w:val="00FA297B"/>
    <w:rsid w:val="00FA35E2"/>
    <w:rsid w:val="00FA4597"/>
    <w:rsid w:val="00FA4D9C"/>
    <w:rsid w:val="00FA6498"/>
    <w:rsid w:val="00FA7C7E"/>
    <w:rsid w:val="00FB0280"/>
    <w:rsid w:val="00FB06C4"/>
    <w:rsid w:val="00FB15A2"/>
    <w:rsid w:val="00FB2AE4"/>
    <w:rsid w:val="00FB3ADC"/>
    <w:rsid w:val="00FB3BF9"/>
    <w:rsid w:val="00FB4713"/>
    <w:rsid w:val="00FB5B11"/>
    <w:rsid w:val="00FB6BC4"/>
    <w:rsid w:val="00FC10DD"/>
    <w:rsid w:val="00FC14DB"/>
    <w:rsid w:val="00FC1DE0"/>
    <w:rsid w:val="00FC4231"/>
    <w:rsid w:val="00FC4C80"/>
    <w:rsid w:val="00FC5015"/>
    <w:rsid w:val="00FC5E08"/>
    <w:rsid w:val="00FC6C45"/>
    <w:rsid w:val="00FD19EC"/>
    <w:rsid w:val="00FD1BB8"/>
    <w:rsid w:val="00FD4554"/>
    <w:rsid w:val="00FD6D61"/>
    <w:rsid w:val="00FE02C1"/>
    <w:rsid w:val="00FE3035"/>
    <w:rsid w:val="00FE3311"/>
    <w:rsid w:val="00FE34C4"/>
    <w:rsid w:val="00FF1A85"/>
    <w:rsid w:val="00FF3619"/>
    <w:rsid w:val="00FF40D8"/>
    <w:rsid w:val="00FF454E"/>
    <w:rsid w:val="00FF5EB7"/>
    <w:rsid w:val="00FF6C73"/>
    <w:rsid w:val="01125A99"/>
    <w:rsid w:val="0173D31D"/>
    <w:rsid w:val="0319CA5F"/>
    <w:rsid w:val="05132045"/>
    <w:rsid w:val="055E80F1"/>
    <w:rsid w:val="05DF2335"/>
    <w:rsid w:val="07669532"/>
    <w:rsid w:val="08A6A110"/>
    <w:rsid w:val="09A8DDAA"/>
    <w:rsid w:val="0A5A64E5"/>
    <w:rsid w:val="0AB8F412"/>
    <w:rsid w:val="0CC9A9B5"/>
    <w:rsid w:val="0D264FED"/>
    <w:rsid w:val="0D3CEC5F"/>
    <w:rsid w:val="0F3FBE16"/>
    <w:rsid w:val="14B2C516"/>
    <w:rsid w:val="15853640"/>
    <w:rsid w:val="15C43763"/>
    <w:rsid w:val="1609539D"/>
    <w:rsid w:val="16E6070A"/>
    <w:rsid w:val="179FAD6D"/>
    <w:rsid w:val="184FD905"/>
    <w:rsid w:val="1B4B76E7"/>
    <w:rsid w:val="1BB9F1F6"/>
    <w:rsid w:val="1C5A44DE"/>
    <w:rsid w:val="1C96CDC6"/>
    <w:rsid w:val="1CA91819"/>
    <w:rsid w:val="1D4D2C04"/>
    <w:rsid w:val="1DDCE316"/>
    <w:rsid w:val="20CB06CC"/>
    <w:rsid w:val="21431C54"/>
    <w:rsid w:val="23186B33"/>
    <w:rsid w:val="23D34C88"/>
    <w:rsid w:val="2AD49731"/>
    <w:rsid w:val="2C4AAFF2"/>
    <w:rsid w:val="2D31FEAF"/>
    <w:rsid w:val="2DC1A9F7"/>
    <w:rsid w:val="2DC86792"/>
    <w:rsid w:val="2FB1A6C9"/>
    <w:rsid w:val="3062C069"/>
    <w:rsid w:val="307865F4"/>
    <w:rsid w:val="3950F670"/>
    <w:rsid w:val="3A2B4D7A"/>
    <w:rsid w:val="3A93C2F1"/>
    <w:rsid w:val="3AF7A053"/>
    <w:rsid w:val="3E56EEDE"/>
    <w:rsid w:val="3F7CCDAD"/>
    <w:rsid w:val="42977DA0"/>
    <w:rsid w:val="435C4C86"/>
    <w:rsid w:val="43825622"/>
    <w:rsid w:val="45B6FAA0"/>
    <w:rsid w:val="46D6E4D0"/>
    <w:rsid w:val="490D1818"/>
    <w:rsid w:val="4D8F8DF7"/>
    <w:rsid w:val="4E529236"/>
    <w:rsid w:val="4E7717EE"/>
    <w:rsid w:val="4FDFD5BD"/>
    <w:rsid w:val="51287EE0"/>
    <w:rsid w:val="52BF079C"/>
    <w:rsid w:val="53CCD3CB"/>
    <w:rsid w:val="55AF7563"/>
    <w:rsid w:val="58211E4E"/>
    <w:rsid w:val="5881D7E8"/>
    <w:rsid w:val="59BCEEAF"/>
    <w:rsid w:val="59C517DB"/>
    <w:rsid w:val="5BEFADDC"/>
    <w:rsid w:val="6193677B"/>
    <w:rsid w:val="62E66329"/>
    <w:rsid w:val="6425EEFC"/>
    <w:rsid w:val="65FDD9B3"/>
    <w:rsid w:val="66F6E2EB"/>
    <w:rsid w:val="692B050B"/>
    <w:rsid w:val="6A4E0D19"/>
    <w:rsid w:val="6AAF70E7"/>
    <w:rsid w:val="6ADA8CE2"/>
    <w:rsid w:val="6C497D70"/>
    <w:rsid w:val="71DCA55A"/>
    <w:rsid w:val="71F82CE8"/>
    <w:rsid w:val="77E49583"/>
    <w:rsid w:val="7879C468"/>
    <w:rsid w:val="79AEA12A"/>
    <w:rsid w:val="7B084827"/>
    <w:rsid w:val="7D3F806E"/>
    <w:rsid w:val="7E3DF605"/>
    <w:rsid w:val="7EA91218"/>
    <w:rsid w:val="7EF5ED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E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07DFE"/>
    <w:rPr>
      <w:sz w:val="24"/>
      <w:szCs w:val="24"/>
      <w:lang w:eastAsia="en-US"/>
    </w:rPr>
  </w:style>
  <w:style w:type="paragraph" w:styleId="Heading1">
    <w:name w:val="heading 1"/>
    <w:basedOn w:val="Normal"/>
    <w:next w:val="NICEnormal"/>
    <w:link w:val="Heading1Char"/>
    <w:qFormat/>
    <w:rsid w:val="00303B97"/>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303B97"/>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qFormat/>
    <w:rsid w:val="00303B97"/>
    <w:pPr>
      <w:keepNext/>
      <w:spacing w:before="240" w:after="60" w:line="360" w:lineRule="auto"/>
      <w:outlineLvl w:val="2"/>
    </w:pPr>
    <w:rPr>
      <w:rFonts w:ascii="Arial" w:hAnsi="Arial" w:cs="Arial"/>
      <w:b/>
      <w:bCs/>
    </w:rPr>
  </w:style>
  <w:style w:type="paragraph" w:styleId="Heading4">
    <w:name w:val="heading 4"/>
    <w:basedOn w:val="Normal"/>
    <w:next w:val="NICEnormal"/>
    <w:link w:val="Heading4Char"/>
    <w:qFormat/>
    <w:rsid w:val="00303B97"/>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303B97"/>
    <w:rPr>
      <w:rFonts w:ascii="Arial" w:hAnsi="Arial" w:cs="Arial"/>
      <w:b/>
      <w:bCs/>
      <w:kern w:val="32"/>
      <w:sz w:val="32"/>
      <w:szCs w:val="32"/>
      <w:lang w:eastAsia="en-US"/>
    </w:rPr>
  </w:style>
  <w:style w:type="character" w:customStyle="1" w:styleId="Heading2Char">
    <w:name w:val="Heading 2 Char"/>
    <w:link w:val="Heading2"/>
    <w:rsid w:val="00303B97"/>
    <w:rPr>
      <w:rFonts w:ascii="Arial" w:hAnsi="Arial" w:cs="Arial"/>
      <w:b/>
      <w:bCs/>
      <w:sz w:val="28"/>
      <w:szCs w:val="28"/>
      <w:lang w:eastAsia="en-US"/>
    </w:rPr>
  </w:style>
  <w:style w:type="paragraph" w:customStyle="1" w:styleId="Tablebullet">
    <w:name w:val="Table bullet"/>
    <w:basedOn w:val="Tabletext"/>
    <w:qFormat/>
    <w:rsid w:val="00303B97"/>
    <w:pPr>
      <w:numPr>
        <w:numId w:val="13"/>
      </w:numPr>
      <w:tabs>
        <w:tab w:val="num" w:pos="360"/>
      </w:tabs>
      <w:ind w:left="0" w:firstLine="0"/>
    </w:pPr>
  </w:style>
  <w:style w:type="paragraph" w:customStyle="1" w:styleId="Tabletext">
    <w:name w:val="Table text"/>
    <w:basedOn w:val="NICEnormalsinglespacing"/>
    <w:rsid w:val="00303B97"/>
    <w:pPr>
      <w:keepNext/>
      <w:spacing w:after="60"/>
    </w:pPr>
    <w:rPr>
      <w:sz w:val="22"/>
    </w:rPr>
  </w:style>
  <w:style w:type="paragraph" w:customStyle="1" w:styleId="NICEnormalsinglespacing">
    <w:name w:val="NICE normal single spacing"/>
    <w:basedOn w:val="NICEnormal"/>
    <w:rsid w:val="005C762E"/>
    <w:pPr>
      <w:spacing w:line="240" w:lineRule="auto"/>
    </w:pPr>
  </w:style>
  <w:style w:type="paragraph" w:customStyle="1" w:styleId="Title1">
    <w:name w:val="Title 1"/>
    <w:basedOn w:val="Normal"/>
    <w:qFormat/>
    <w:rsid w:val="009D48C5"/>
    <w:pPr>
      <w:keepNext/>
      <w:spacing w:before="240" w:after="240"/>
      <w:jc w:val="center"/>
      <w:outlineLvl w:val="0"/>
    </w:pPr>
    <w:rPr>
      <w:rFonts w:ascii="Arial" w:hAnsi="Arial" w:cs="Arial"/>
      <w:b/>
      <w:bCs/>
      <w:kern w:val="28"/>
      <w:sz w:val="40"/>
      <w:szCs w:val="32"/>
    </w:rPr>
  </w:style>
  <w:style w:type="paragraph" w:customStyle="1" w:styleId="Title2">
    <w:name w:val="Title 2"/>
    <w:basedOn w:val="Normal"/>
    <w:qFormat/>
    <w:rsid w:val="009C399D"/>
    <w:pPr>
      <w:keepNext/>
      <w:spacing w:before="240" w:after="240"/>
      <w:jc w:val="center"/>
      <w:outlineLvl w:val="0"/>
    </w:pPr>
    <w:rPr>
      <w:rFonts w:ascii="Arial" w:hAnsi="Arial" w:cs="Arial"/>
      <w:b/>
      <w:bCs/>
      <w:kern w:val="28"/>
      <w:sz w:val="32"/>
      <w:szCs w:val="32"/>
    </w:rPr>
  </w:style>
  <w:style w:type="paragraph" w:customStyle="1" w:styleId="Guidanceissuedate">
    <w:name w:val="Guidance issue date"/>
    <w:basedOn w:val="NICEnormal"/>
    <w:qFormat/>
    <w:rsid w:val="009C399D"/>
    <w:rPr>
      <w:lang w:val="en-US"/>
    </w:rPr>
  </w:style>
  <w:style w:type="paragraph" w:customStyle="1" w:styleId="Numberedheading1">
    <w:name w:val="Numbered heading 1"/>
    <w:basedOn w:val="Heading1"/>
    <w:next w:val="NICEnormal"/>
    <w:link w:val="Numberedheading1CharChar"/>
    <w:rsid w:val="00F26E68"/>
    <w:pPr>
      <w:numPr>
        <w:numId w:val="8"/>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F26E68"/>
    <w:pPr>
      <w:numPr>
        <w:ilvl w:val="1"/>
        <w:numId w:val="8"/>
      </w:numPr>
    </w:pPr>
  </w:style>
  <w:style w:type="character" w:customStyle="1" w:styleId="Numberedheading2Char">
    <w:name w:val="Numbered heading 2 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rsid w:val="00F26E68"/>
    <w:pPr>
      <w:numPr>
        <w:ilvl w:val="2"/>
        <w:numId w:val="8"/>
      </w:numPr>
    </w:pPr>
    <w:rPr>
      <w:sz w:val="26"/>
    </w:rPr>
  </w:style>
  <w:style w:type="character" w:customStyle="1" w:styleId="NICEnormalChar">
    <w:name w:val="NICE normal Char"/>
    <w:link w:val="NICEnormal"/>
    <w:rsid w:val="001E4C6D"/>
    <w:rPr>
      <w:rFonts w:ascii="Arial" w:hAnsi="Arial"/>
      <w:sz w:val="24"/>
      <w:szCs w:val="24"/>
      <w:lang w:eastAsia="en-US" w:bidi="ar-SA"/>
    </w:rPr>
  </w:style>
  <w:style w:type="character" w:customStyle="1" w:styleId="Bulletleft1lastChar">
    <w:name w:val="Bullet left 1 last Char"/>
    <w:link w:val="Bulletleft1last"/>
    <w:rsid w:val="001E4C6D"/>
    <w:rPr>
      <w:rFonts w:ascii="Arial" w:hAnsi="Arial"/>
      <w:sz w:val="24"/>
      <w:szCs w:val="24"/>
      <w:lang w:val="x-none" w:eastAsia="en-US"/>
    </w:rPr>
  </w:style>
  <w:style w:type="paragraph" w:customStyle="1" w:styleId="Bulletindent2">
    <w:name w:val="Bullet indent 2"/>
    <w:basedOn w:val="NICEnormal"/>
    <w:rsid w:val="00D3612A"/>
    <w:pPr>
      <w:numPr>
        <w:ilvl w:val="1"/>
        <w:numId w:val="4"/>
      </w:numPr>
      <w:spacing w:after="0"/>
      <w:ind w:left="1702" w:hanging="284"/>
    </w:pPr>
  </w:style>
  <w:style w:type="paragraph" w:styleId="CommentSubject">
    <w:name w:val="annotation subject"/>
    <w:basedOn w:val="CommentText"/>
    <w:next w:val="CommentText"/>
    <w:link w:val="CommentSubjectChar"/>
    <w:rsid w:val="006729F4"/>
    <w:rPr>
      <w:b/>
      <w:bCs/>
    </w:rPr>
  </w:style>
  <w:style w:type="paragraph" w:styleId="CommentText">
    <w:name w:val="annotation text"/>
    <w:basedOn w:val="Normal"/>
    <w:link w:val="CommentTextChar"/>
    <w:rsid w:val="009C399D"/>
    <w:rPr>
      <w:sz w:val="20"/>
      <w:szCs w:val="20"/>
      <w:lang w:val="x-none"/>
    </w:rPr>
  </w:style>
  <w:style w:type="character" w:customStyle="1" w:styleId="CommentTextChar">
    <w:name w:val="Comment Text Char"/>
    <w:link w:val="CommentText"/>
    <w:rsid w:val="009C399D"/>
    <w:rPr>
      <w:lang w:val="x-none" w:eastAsia="en-US"/>
    </w:rPr>
  </w:style>
  <w:style w:type="character" w:customStyle="1" w:styleId="CommentSubjectChar">
    <w:name w:val="Comment Subject Char"/>
    <w:link w:val="CommentSubject"/>
    <w:rsid w:val="006729F4"/>
    <w:rPr>
      <w:b/>
      <w:bCs/>
      <w:lang w:val="x-none" w:eastAsia="en-US"/>
    </w:r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9"/>
      </w:numPr>
      <w:spacing w:after="0"/>
    </w:pPr>
  </w:style>
  <w:style w:type="paragraph" w:customStyle="1" w:styleId="Bulletindent3">
    <w:name w:val="Bullet indent 3"/>
    <w:basedOn w:val="NICEnormal"/>
    <w:rsid w:val="00D3612A"/>
    <w:pPr>
      <w:numPr>
        <w:ilvl w:val="2"/>
        <w:numId w:val="5"/>
      </w:numPr>
      <w:spacing w:after="0"/>
    </w:pPr>
  </w:style>
  <w:style w:type="character" w:styleId="FollowedHyperlink">
    <w:name w:val="FollowedHyperlink"/>
    <w:rsid w:val="001E4C6D"/>
    <w:rPr>
      <w:color w:val="800080"/>
      <w:u w:val="single"/>
    </w:rPr>
  </w:style>
  <w:style w:type="paragraph" w:customStyle="1" w:styleId="Bulletleft1last">
    <w:name w:val="Bullet left 1 last"/>
    <w:basedOn w:val="NICEnormal"/>
    <w:link w:val="Bulletleft1lastChar"/>
    <w:rsid w:val="00953ADF"/>
    <w:pPr>
      <w:numPr>
        <w:numId w:val="7"/>
      </w:numPr>
      <w:tabs>
        <w:tab w:val="clear" w:pos="4821"/>
        <w:tab w:val="num" w:pos="284"/>
      </w:tabs>
      <w:ind w:left="284"/>
    </w:pPr>
    <w:rPr>
      <w:lang w:val="x-none"/>
    </w:rPr>
  </w:style>
  <w:style w:type="paragraph" w:styleId="Header">
    <w:name w:val="header"/>
    <w:basedOn w:val="NICEnormalsinglespacing"/>
    <w:uiPriority w:val="99"/>
    <w:rsid w:val="0053387C"/>
    <w:pPr>
      <w:tabs>
        <w:tab w:val="center" w:pos="4153"/>
        <w:tab w:val="right" w:pos="8306"/>
      </w:tabs>
    </w:pPr>
  </w:style>
  <w:style w:type="paragraph" w:styleId="Footer">
    <w:name w:val="footer"/>
    <w:basedOn w:val="NICEnormalsinglespacing"/>
    <w:uiPriority w:val="99"/>
    <w:rsid w:val="009C399D"/>
    <w:pPr>
      <w:tabs>
        <w:tab w:val="center" w:pos="4153"/>
        <w:tab w:val="right" w:pos="8306"/>
      </w:tabs>
      <w:spacing w:before="240" w:after="0"/>
    </w:pPr>
    <w:rPr>
      <w:sz w:val="20"/>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F26E68"/>
    <w:pPr>
      <w:numPr>
        <w:numId w:val="10"/>
      </w:numPr>
    </w:pPr>
  </w:style>
  <w:style w:type="paragraph" w:customStyle="1" w:styleId="NICEnormalindented">
    <w:name w:val="NICE normal indented"/>
    <w:basedOn w:val="NICEnormal"/>
    <w:rsid w:val="00BD0372"/>
    <w:pPr>
      <w:tabs>
        <w:tab w:val="left" w:pos="1134"/>
      </w:tabs>
      <w:ind w:left="1134"/>
    </w:p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character" w:styleId="CommentReference">
    <w:name w:val="annotation reference"/>
    <w:rsid w:val="009C399D"/>
    <w:rPr>
      <w:sz w:val="16"/>
      <w:szCs w:val="16"/>
    </w:rPr>
  </w:style>
  <w:style w:type="character" w:styleId="Hyperlink">
    <w:name w:val="Hyperlink"/>
    <w:uiPriority w:val="99"/>
    <w:qFormat/>
    <w:rsid w:val="009C399D"/>
    <w:rPr>
      <w:color w:val="0000FF"/>
      <w:u w:val="single"/>
    </w:rPr>
  </w:style>
  <w:style w:type="paragraph" w:styleId="BalloonText">
    <w:name w:val="Balloon Text"/>
    <w:basedOn w:val="Normal"/>
    <w:link w:val="BalloonTextChar"/>
    <w:rsid w:val="009C399D"/>
    <w:rPr>
      <w:rFonts w:ascii="Tahoma" w:hAnsi="Tahoma"/>
      <w:sz w:val="16"/>
      <w:szCs w:val="16"/>
      <w:lang w:val="x-none"/>
    </w:rPr>
  </w:style>
  <w:style w:type="character" w:customStyle="1" w:styleId="BalloonTextChar">
    <w:name w:val="Balloon Text Char"/>
    <w:link w:val="BalloonText"/>
    <w:rsid w:val="009C399D"/>
    <w:rPr>
      <w:rFonts w:ascii="Tahoma" w:hAnsi="Tahoma" w:cs="Tahoma"/>
      <w:sz w:val="16"/>
      <w:szCs w:val="16"/>
      <w:lang w:eastAsia="en-US"/>
    </w:rPr>
  </w:style>
  <w:style w:type="paragraph" w:styleId="Revision">
    <w:name w:val="Revision"/>
    <w:hidden/>
    <w:uiPriority w:val="99"/>
    <w:semiHidden/>
    <w:rsid w:val="00756973"/>
    <w:rPr>
      <w:sz w:val="24"/>
      <w:szCs w:val="24"/>
      <w:lang w:eastAsia="en-US"/>
    </w:rPr>
  </w:style>
  <w:style w:type="table" w:styleId="TableGrid">
    <w:name w:val="Table Grid"/>
    <w:basedOn w:val="TableNormal"/>
    <w:rsid w:val="0035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A796A"/>
    <w:rPr>
      <w:sz w:val="20"/>
      <w:szCs w:val="20"/>
    </w:rPr>
  </w:style>
  <w:style w:type="character" w:customStyle="1" w:styleId="FootnoteTextChar">
    <w:name w:val="Footnote Text Char"/>
    <w:basedOn w:val="DefaultParagraphFont"/>
    <w:link w:val="FootnoteText"/>
    <w:rsid w:val="00BA796A"/>
    <w:rPr>
      <w:lang w:eastAsia="en-US"/>
    </w:rPr>
  </w:style>
  <w:style w:type="character" w:styleId="FootnoteReference">
    <w:name w:val="footnote reference"/>
    <w:basedOn w:val="DefaultParagraphFont"/>
    <w:rsid w:val="00BA796A"/>
    <w:rPr>
      <w:vertAlign w:val="superscript"/>
    </w:rPr>
  </w:style>
  <w:style w:type="paragraph" w:customStyle="1" w:styleId="Paragraph">
    <w:name w:val="Paragraph"/>
    <w:basedOn w:val="Normal"/>
    <w:uiPriority w:val="4"/>
    <w:qFormat/>
    <w:rsid w:val="00E7440D"/>
    <w:pPr>
      <w:spacing w:before="240" w:after="240" w:line="276" w:lineRule="auto"/>
    </w:pPr>
    <w:rPr>
      <w:rFonts w:ascii="Arial" w:hAnsi="Arial"/>
    </w:rPr>
  </w:style>
  <w:style w:type="paragraph" w:styleId="Title">
    <w:name w:val="Title"/>
    <w:basedOn w:val="Normal"/>
    <w:next w:val="Heading1"/>
    <w:link w:val="TitleChar"/>
    <w:qFormat/>
    <w:rsid w:val="004D730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4D730D"/>
    <w:rPr>
      <w:rFonts w:ascii="Arial" w:hAnsi="Arial"/>
      <w:b/>
      <w:bCs/>
      <w:kern w:val="28"/>
      <w:sz w:val="32"/>
      <w:szCs w:val="32"/>
      <w:lang w:eastAsia="en-US"/>
    </w:rPr>
  </w:style>
  <w:style w:type="character" w:styleId="UnresolvedMention">
    <w:name w:val="Unresolved Mention"/>
    <w:basedOn w:val="DefaultParagraphFont"/>
    <w:uiPriority w:val="99"/>
    <w:semiHidden/>
    <w:unhideWhenUsed/>
    <w:rsid w:val="008947AB"/>
    <w:rPr>
      <w:color w:val="605E5C"/>
      <w:shd w:val="clear" w:color="auto" w:fill="E1DFDD"/>
    </w:rPr>
  </w:style>
  <w:style w:type="table" w:customStyle="1" w:styleId="PanelPrimary">
    <w:name w:val="Panel (Primary)"/>
    <w:basedOn w:val="TableNormal"/>
    <w:uiPriority w:val="99"/>
    <w:rsid w:val="00303B97"/>
    <w:pPr>
      <w:spacing w:after="240"/>
    </w:pPr>
    <w:tblPr>
      <w:tblBorders>
        <w:top w:val="single" w:sz="24" w:space="0" w:color="A2BDC1"/>
        <w:left w:val="single" w:sz="24" w:space="0" w:color="A2BDC1"/>
        <w:bottom w:val="single" w:sz="24" w:space="0" w:color="A2BDC1"/>
        <w:right w:val="single" w:sz="24" w:space="0" w:color="A2BDC1"/>
      </w:tblBorders>
    </w:tblPr>
  </w:style>
  <w:style w:type="paragraph" w:styleId="Caption">
    <w:name w:val="caption"/>
    <w:basedOn w:val="NICEnormal"/>
    <w:next w:val="NICEnormal"/>
    <w:unhideWhenUsed/>
    <w:qFormat/>
    <w:locked/>
    <w:rsid w:val="00303B97"/>
    <w:pPr>
      <w:keepNext/>
      <w:spacing w:after="200"/>
    </w:pPr>
    <w:rPr>
      <w:b/>
      <w:bCs/>
      <w:iCs/>
      <w:szCs w:val="18"/>
    </w:rPr>
  </w:style>
  <w:style w:type="table" w:customStyle="1" w:styleId="PanelDefault">
    <w:name w:val="Panel (Default)"/>
    <w:basedOn w:val="TableNormal"/>
    <w:uiPriority w:val="99"/>
    <w:rsid w:val="00303B97"/>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303B97"/>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paragraph" w:customStyle="1" w:styleId="Panelbullet1">
    <w:name w:val="Panel bullet 1"/>
    <w:basedOn w:val="ListParagraph"/>
    <w:qFormat/>
    <w:rsid w:val="00303B97"/>
    <w:pPr>
      <w:numPr>
        <w:numId w:val="12"/>
      </w:numPr>
      <w:tabs>
        <w:tab w:val="num" w:pos="360"/>
        <w:tab w:val="num" w:pos="1134"/>
      </w:tabs>
    </w:pPr>
    <w:rPr>
      <w:rFonts w:ascii="Arial" w:hAnsi="Arial"/>
    </w:rPr>
  </w:style>
  <w:style w:type="paragraph" w:styleId="ListParagraph">
    <w:name w:val="List Paragraph"/>
    <w:basedOn w:val="Normal"/>
    <w:uiPriority w:val="34"/>
    <w:qFormat/>
    <w:locked/>
    <w:rsid w:val="00303B97"/>
    <w:pPr>
      <w:ind w:left="720"/>
      <w:contextualSpacing/>
    </w:pPr>
  </w:style>
  <w:style w:type="paragraph" w:customStyle="1" w:styleId="Panelhyperlink">
    <w:name w:val="Panel hyperlink"/>
    <w:basedOn w:val="NICEnormal"/>
    <w:next w:val="NICEnormal"/>
    <w:qFormat/>
    <w:rsid w:val="00303B97"/>
    <w:rPr>
      <w:color w:val="FFFFFF" w:themeColor="background1"/>
      <w:u w:val="single"/>
    </w:rPr>
  </w:style>
  <w:style w:type="paragraph" w:customStyle="1" w:styleId="Tableheading">
    <w:name w:val="Table heading"/>
    <w:basedOn w:val="Tabletext"/>
    <w:qFormat/>
    <w:rsid w:val="00303B97"/>
    <w:rPr>
      <w:b/>
    </w:rPr>
  </w:style>
  <w:style w:type="paragraph" w:customStyle="1" w:styleId="Bullets">
    <w:name w:val="Bullets"/>
    <w:basedOn w:val="Normal"/>
    <w:uiPriority w:val="5"/>
    <w:qFormat/>
    <w:rsid w:val="00ED5F64"/>
    <w:pPr>
      <w:numPr>
        <w:numId w:val="14"/>
      </w:numPr>
      <w:spacing w:after="120" w:line="276" w:lineRule="auto"/>
    </w:pPr>
    <w:rPr>
      <w:rFonts w:ascii="Arial" w:hAnsi="Arial"/>
      <w:lang w:eastAsia="en-GB"/>
    </w:rPr>
  </w:style>
  <w:style w:type="character" w:customStyle="1" w:styleId="Heading3Char">
    <w:name w:val="Heading 3 Char"/>
    <w:basedOn w:val="DefaultParagraphFont"/>
    <w:link w:val="Heading3"/>
    <w:rsid w:val="001F77E3"/>
    <w:rPr>
      <w:rFonts w:ascii="Arial" w:hAnsi="Arial" w:cs="Arial"/>
      <w:b/>
      <w:bCs/>
      <w:sz w:val="24"/>
      <w:szCs w:val="24"/>
      <w:lang w:eastAsia="en-US"/>
    </w:rPr>
  </w:style>
  <w:style w:type="character" w:customStyle="1" w:styleId="Heading4Char">
    <w:name w:val="Heading 4 Char"/>
    <w:basedOn w:val="DefaultParagraphFont"/>
    <w:link w:val="Heading4"/>
    <w:rsid w:val="00706A60"/>
    <w:rPr>
      <w:rFonts w:ascii="Arial" w:hAnsi="Arial"/>
      <w:b/>
      <w:bCs/>
      <w:iCs/>
      <w:sz w:val="24"/>
      <w:szCs w:val="28"/>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992">
      <w:bodyDiv w:val="1"/>
      <w:marLeft w:val="0"/>
      <w:marRight w:val="0"/>
      <w:marTop w:val="0"/>
      <w:marBottom w:val="0"/>
      <w:divBdr>
        <w:top w:val="none" w:sz="0" w:space="0" w:color="auto"/>
        <w:left w:val="none" w:sz="0" w:space="0" w:color="auto"/>
        <w:bottom w:val="none" w:sz="0" w:space="0" w:color="auto"/>
        <w:right w:val="none" w:sz="0" w:space="0" w:color="auto"/>
      </w:divBdr>
    </w:div>
    <w:div w:id="118113789">
      <w:bodyDiv w:val="1"/>
      <w:marLeft w:val="0"/>
      <w:marRight w:val="0"/>
      <w:marTop w:val="0"/>
      <w:marBottom w:val="0"/>
      <w:divBdr>
        <w:top w:val="none" w:sz="0" w:space="0" w:color="auto"/>
        <w:left w:val="none" w:sz="0" w:space="0" w:color="auto"/>
        <w:bottom w:val="none" w:sz="0" w:space="0" w:color="auto"/>
        <w:right w:val="none" w:sz="0" w:space="0" w:color="auto"/>
      </w:divBdr>
    </w:div>
    <w:div w:id="143666087">
      <w:bodyDiv w:val="1"/>
      <w:marLeft w:val="0"/>
      <w:marRight w:val="0"/>
      <w:marTop w:val="0"/>
      <w:marBottom w:val="0"/>
      <w:divBdr>
        <w:top w:val="none" w:sz="0" w:space="0" w:color="auto"/>
        <w:left w:val="none" w:sz="0" w:space="0" w:color="auto"/>
        <w:bottom w:val="none" w:sz="0" w:space="0" w:color="auto"/>
        <w:right w:val="none" w:sz="0" w:space="0" w:color="auto"/>
      </w:divBdr>
    </w:div>
    <w:div w:id="159197058">
      <w:bodyDiv w:val="1"/>
      <w:marLeft w:val="0"/>
      <w:marRight w:val="0"/>
      <w:marTop w:val="0"/>
      <w:marBottom w:val="0"/>
      <w:divBdr>
        <w:top w:val="none" w:sz="0" w:space="0" w:color="auto"/>
        <w:left w:val="none" w:sz="0" w:space="0" w:color="auto"/>
        <w:bottom w:val="none" w:sz="0" w:space="0" w:color="auto"/>
        <w:right w:val="none" w:sz="0" w:space="0" w:color="auto"/>
      </w:divBdr>
    </w:div>
    <w:div w:id="281226584">
      <w:bodyDiv w:val="1"/>
      <w:marLeft w:val="0"/>
      <w:marRight w:val="0"/>
      <w:marTop w:val="0"/>
      <w:marBottom w:val="0"/>
      <w:divBdr>
        <w:top w:val="none" w:sz="0" w:space="0" w:color="auto"/>
        <w:left w:val="none" w:sz="0" w:space="0" w:color="auto"/>
        <w:bottom w:val="none" w:sz="0" w:space="0" w:color="auto"/>
        <w:right w:val="none" w:sz="0" w:space="0" w:color="auto"/>
      </w:divBdr>
    </w:div>
    <w:div w:id="399208938">
      <w:bodyDiv w:val="1"/>
      <w:marLeft w:val="0"/>
      <w:marRight w:val="0"/>
      <w:marTop w:val="0"/>
      <w:marBottom w:val="0"/>
      <w:divBdr>
        <w:top w:val="none" w:sz="0" w:space="0" w:color="auto"/>
        <w:left w:val="none" w:sz="0" w:space="0" w:color="auto"/>
        <w:bottom w:val="none" w:sz="0" w:space="0" w:color="auto"/>
        <w:right w:val="none" w:sz="0" w:space="0" w:color="auto"/>
      </w:divBdr>
      <w:divsChild>
        <w:div w:id="2077706132">
          <w:marLeft w:val="0"/>
          <w:marRight w:val="0"/>
          <w:marTop w:val="750"/>
          <w:marBottom w:val="0"/>
          <w:divBdr>
            <w:top w:val="none" w:sz="0" w:space="0" w:color="auto"/>
            <w:left w:val="none" w:sz="0" w:space="0" w:color="auto"/>
            <w:bottom w:val="none" w:sz="0" w:space="0" w:color="auto"/>
            <w:right w:val="none" w:sz="0" w:space="0" w:color="auto"/>
          </w:divBdr>
        </w:div>
      </w:divsChild>
    </w:div>
    <w:div w:id="463545490">
      <w:bodyDiv w:val="1"/>
      <w:marLeft w:val="0"/>
      <w:marRight w:val="0"/>
      <w:marTop w:val="0"/>
      <w:marBottom w:val="0"/>
      <w:divBdr>
        <w:top w:val="none" w:sz="0" w:space="0" w:color="auto"/>
        <w:left w:val="none" w:sz="0" w:space="0" w:color="auto"/>
        <w:bottom w:val="none" w:sz="0" w:space="0" w:color="auto"/>
        <w:right w:val="none" w:sz="0" w:space="0" w:color="auto"/>
      </w:divBdr>
    </w:div>
    <w:div w:id="477192558">
      <w:bodyDiv w:val="1"/>
      <w:marLeft w:val="0"/>
      <w:marRight w:val="0"/>
      <w:marTop w:val="0"/>
      <w:marBottom w:val="0"/>
      <w:divBdr>
        <w:top w:val="none" w:sz="0" w:space="0" w:color="auto"/>
        <w:left w:val="none" w:sz="0" w:space="0" w:color="auto"/>
        <w:bottom w:val="none" w:sz="0" w:space="0" w:color="auto"/>
        <w:right w:val="none" w:sz="0" w:space="0" w:color="auto"/>
      </w:divBdr>
    </w:div>
    <w:div w:id="499735417">
      <w:bodyDiv w:val="1"/>
      <w:marLeft w:val="0"/>
      <w:marRight w:val="0"/>
      <w:marTop w:val="0"/>
      <w:marBottom w:val="0"/>
      <w:divBdr>
        <w:top w:val="none" w:sz="0" w:space="0" w:color="auto"/>
        <w:left w:val="none" w:sz="0" w:space="0" w:color="auto"/>
        <w:bottom w:val="none" w:sz="0" w:space="0" w:color="auto"/>
        <w:right w:val="none" w:sz="0" w:space="0" w:color="auto"/>
      </w:divBdr>
    </w:div>
    <w:div w:id="563639389">
      <w:bodyDiv w:val="1"/>
      <w:marLeft w:val="0"/>
      <w:marRight w:val="0"/>
      <w:marTop w:val="0"/>
      <w:marBottom w:val="0"/>
      <w:divBdr>
        <w:top w:val="none" w:sz="0" w:space="0" w:color="auto"/>
        <w:left w:val="none" w:sz="0" w:space="0" w:color="auto"/>
        <w:bottom w:val="none" w:sz="0" w:space="0" w:color="auto"/>
        <w:right w:val="none" w:sz="0" w:space="0" w:color="auto"/>
      </w:divBdr>
    </w:div>
    <w:div w:id="567106856">
      <w:bodyDiv w:val="1"/>
      <w:marLeft w:val="0"/>
      <w:marRight w:val="0"/>
      <w:marTop w:val="0"/>
      <w:marBottom w:val="0"/>
      <w:divBdr>
        <w:top w:val="none" w:sz="0" w:space="0" w:color="auto"/>
        <w:left w:val="none" w:sz="0" w:space="0" w:color="auto"/>
        <w:bottom w:val="none" w:sz="0" w:space="0" w:color="auto"/>
        <w:right w:val="none" w:sz="0" w:space="0" w:color="auto"/>
      </w:divBdr>
    </w:div>
    <w:div w:id="602688532">
      <w:bodyDiv w:val="1"/>
      <w:marLeft w:val="0"/>
      <w:marRight w:val="0"/>
      <w:marTop w:val="0"/>
      <w:marBottom w:val="0"/>
      <w:divBdr>
        <w:top w:val="none" w:sz="0" w:space="0" w:color="auto"/>
        <w:left w:val="none" w:sz="0" w:space="0" w:color="auto"/>
        <w:bottom w:val="none" w:sz="0" w:space="0" w:color="auto"/>
        <w:right w:val="none" w:sz="0" w:space="0" w:color="auto"/>
      </w:divBdr>
      <w:divsChild>
        <w:div w:id="2053185059">
          <w:marLeft w:val="960"/>
          <w:marRight w:val="0"/>
          <w:marTop w:val="0"/>
          <w:marBottom w:val="0"/>
          <w:divBdr>
            <w:top w:val="none" w:sz="0" w:space="0" w:color="auto"/>
            <w:left w:val="none" w:sz="0" w:space="0" w:color="auto"/>
            <w:bottom w:val="none" w:sz="0" w:space="0" w:color="auto"/>
            <w:right w:val="none" w:sz="0" w:space="0" w:color="auto"/>
          </w:divBdr>
        </w:div>
      </w:divsChild>
    </w:div>
    <w:div w:id="620065712">
      <w:bodyDiv w:val="1"/>
      <w:marLeft w:val="0"/>
      <w:marRight w:val="0"/>
      <w:marTop w:val="0"/>
      <w:marBottom w:val="0"/>
      <w:divBdr>
        <w:top w:val="none" w:sz="0" w:space="0" w:color="auto"/>
        <w:left w:val="none" w:sz="0" w:space="0" w:color="auto"/>
        <w:bottom w:val="none" w:sz="0" w:space="0" w:color="auto"/>
        <w:right w:val="none" w:sz="0" w:space="0" w:color="auto"/>
      </w:divBdr>
    </w:div>
    <w:div w:id="646592892">
      <w:bodyDiv w:val="1"/>
      <w:marLeft w:val="0"/>
      <w:marRight w:val="0"/>
      <w:marTop w:val="0"/>
      <w:marBottom w:val="0"/>
      <w:divBdr>
        <w:top w:val="none" w:sz="0" w:space="0" w:color="auto"/>
        <w:left w:val="none" w:sz="0" w:space="0" w:color="auto"/>
        <w:bottom w:val="none" w:sz="0" w:space="0" w:color="auto"/>
        <w:right w:val="none" w:sz="0" w:space="0" w:color="auto"/>
      </w:divBdr>
    </w:div>
    <w:div w:id="699403242">
      <w:bodyDiv w:val="1"/>
      <w:marLeft w:val="0"/>
      <w:marRight w:val="0"/>
      <w:marTop w:val="0"/>
      <w:marBottom w:val="0"/>
      <w:divBdr>
        <w:top w:val="none" w:sz="0" w:space="0" w:color="auto"/>
        <w:left w:val="none" w:sz="0" w:space="0" w:color="auto"/>
        <w:bottom w:val="none" w:sz="0" w:space="0" w:color="auto"/>
        <w:right w:val="none" w:sz="0" w:space="0" w:color="auto"/>
      </w:divBdr>
    </w:div>
    <w:div w:id="778256626">
      <w:bodyDiv w:val="1"/>
      <w:marLeft w:val="0"/>
      <w:marRight w:val="0"/>
      <w:marTop w:val="0"/>
      <w:marBottom w:val="0"/>
      <w:divBdr>
        <w:top w:val="none" w:sz="0" w:space="0" w:color="auto"/>
        <w:left w:val="none" w:sz="0" w:space="0" w:color="auto"/>
        <w:bottom w:val="none" w:sz="0" w:space="0" w:color="auto"/>
        <w:right w:val="none" w:sz="0" w:space="0" w:color="auto"/>
      </w:divBdr>
    </w:div>
    <w:div w:id="1034423245">
      <w:bodyDiv w:val="1"/>
      <w:marLeft w:val="0"/>
      <w:marRight w:val="0"/>
      <w:marTop w:val="0"/>
      <w:marBottom w:val="0"/>
      <w:divBdr>
        <w:top w:val="none" w:sz="0" w:space="0" w:color="auto"/>
        <w:left w:val="none" w:sz="0" w:space="0" w:color="auto"/>
        <w:bottom w:val="none" w:sz="0" w:space="0" w:color="auto"/>
        <w:right w:val="none" w:sz="0" w:space="0" w:color="auto"/>
      </w:divBdr>
      <w:divsChild>
        <w:div w:id="60102803">
          <w:marLeft w:val="0"/>
          <w:marRight w:val="0"/>
          <w:marTop w:val="0"/>
          <w:marBottom w:val="0"/>
          <w:divBdr>
            <w:top w:val="none" w:sz="0" w:space="0" w:color="auto"/>
            <w:left w:val="none" w:sz="0" w:space="0" w:color="auto"/>
            <w:bottom w:val="none" w:sz="0" w:space="0" w:color="auto"/>
            <w:right w:val="none" w:sz="0" w:space="0" w:color="auto"/>
          </w:divBdr>
          <w:divsChild>
            <w:div w:id="236330420">
              <w:marLeft w:val="0"/>
              <w:marRight w:val="0"/>
              <w:marTop w:val="0"/>
              <w:marBottom w:val="0"/>
              <w:divBdr>
                <w:top w:val="none" w:sz="0" w:space="0" w:color="auto"/>
                <w:left w:val="none" w:sz="0" w:space="0" w:color="auto"/>
                <w:bottom w:val="none" w:sz="0" w:space="0" w:color="auto"/>
                <w:right w:val="none" w:sz="0" w:space="0" w:color="auto"/>
              </w:divBdr>
              <w:divsChild>
                <w:div w:id="1102841330">
                  <w:marLeft w:val="0"/>
                  <w:marRight w:val="0"/>
                  <w:marTop w:val="0"/>
                  <w:marBottom w:val="0"/>
                  <w:divBdr>
                    <w:top w:val="none" w:sz="0" w:space="0" w:color="auto"/>
                    <w:left w:val="none" w:sz="0" w:space="0" w:color="auto"/>
                    <w:bottom w:val="none" w:sz="0" w:space="0" w:color="auto"/>
                    <w:right w:val="none" w:sz="0" w:space="0" w:color="auto"/>
                  </w:divBdr>
                  <w:divsChild>
                    <w:div w:id="1185948402">
                      <w:marLeft w:val="0"/>
                      <w:marRight w:val="0"/>
                      <w:marTop w:val="0"/>
                      <w:marBottom w:val="0"/>
                      <w:divBdr>
                        <w:top w:val="none" w:sz="0" w:space="0" w:color="auto"/>
                        <w:left w:val="none" w:sz="0" w:space="0" w:color="auto"/>
                        <w:bottom w:val="none" w:sz="0" w:space="0" w:color="auto"/>
                        <w:right w:val="none" w:sz="0" w:space="0" w:color="auto"/>
                      </w:divBdr>
                      <w:divsChild>
                        <w:div w:id="794173707">
                          <w:marLeft w:val="0"/>
                          <w:marRight w:val="0"/>
                          <w:marTop w:val="0"/>
                          <w:marBottom w:val="0"/>
                          <w:divBdr>
                            <w:top w:val="none" w:sz="0" w:space="0" w:color="auto"/>
                            <w:left w:val="none" w:sz="0" w:space="0" w:color="auto"/>
                            <w:bottom w:val="none" w:sz="0" w:space="0" w:color="auto"/>
                            <w:right w:val="none" w:sz="0" w:space="0" w:color="auto"/>
                          </w:divBdr>
                          <w:divsChild>
                            <w:div w:id="1491213719">
                              <w:marLeft w:val="0"/>
                              <w:marRight w:val="0"/>
                              <w:marTop w:val="0"/>
                              <w:marBottom w:val="0"/>
                              <w:divBdr>
                                <w:top w:val="none" w:sz="0" w:space="0" w:color="auto"/>
                                <w:left w:val="none" w:sz="0" w:space="0" w:color="auto"/>
                                <w:bottom w:val="none" w:sz="0" w:space="0" w:color="auto"/>
                                <w:right w:val="none" w:sz="0" w:space="0" w:color="auto"/>
                              </w:divBdr>
                              <w:divsChild>
                                <w:div w:id="1427455386">
                                  <w:marLeft w:val="0"/>
                                  <w:marRight w:val="0"/>
                                  <w:marTop w:val="0"/>
                                  <w:marBottom w:val="0"/>
                                  <w:divBdr>
                                    <w:top w:val="none" w:sz="0" w:space="0" w:color="auto"/>
                                    <w:left w:val="none" w:sz="0" w:space="0" w:color="auto"/>
                                    <w:bottom w:val="none" w:sz="0" w:space="0" w:color="auto"/>
                                    <w:right w:val="none" w:sz="0" w:space="0" w:color="auto"/>
                                  </w:divBdr>
                                  <w:divsChild>
                                    <w:div w:id="1141536438">
                                      <w:marLeft w:val="0"/>
                                      <w:marRight w:val="0"/>
                                      <w:marTop w:val="0"/>
                                      <w:marBottom w:val="0"/>
                                      <w:divBdr>
                                        <w:top w:val="none" w:sz="0" w:space="0" w:color="auto"/>
                                        <w:left w:val="none" w:sz="0" w:space="0" w:color="auto"/>
                                        <w:bottom w:val="none" w:sz="0" w:space="0" w:color="auto"/>
                                        <w:right w:val="none" w:sz="0" w:space="0" w:color="auto"/>
                                      </w:divBdr>
                                      <w:divsChild>
                                        <w:div w:id="74203142">
                                          <w:marLeft w:val="0"/>
                                          <w:marRight w:val="0"/>
                                          <w:marTop w:val="0"/>
                                          <w:marBottom w:val="0"/>
                                          <w:divBdr>
                                            <w:top w:val="none" w:sz="0" w:space="0" w:color="auto"/>
                                            <w:left w:val="none" w:sz="0" w:space="0" w:color="auto"/>
                                            <w:bottom w:val="none" w:sz="0" w:space="0" w:color="auto"/>
                                            <w:right w:val="none" w:sz="0" w:space="0" w:color="auto"/>
                                          </w:divBdr>
                                          <w:divsChild>
                                            <w:div w:id="885069919">
                                              <w:marLeft w:val="0"/>
                                              <w:marRight w:val="0"/>
                                              <w:marTop w:val="0"/>
                                              <w:marBottom w:val="0"/>
                                              <w:divBdr>
                                                <w:top w:val="none" w:sz="0" w:space="0" w:color="auto"/>
                                                <w:left w:val="none" w:sz="0" w:space="0" w:color="auto"/>
                                                <w:bottom w:val="none" w:sz="0" w:space="0" w:color="auto"/>
                                                <w:right w:val="none" w:sz="0" w:space="0" w:color="auto"/>
                                              </w:divBdr>
                                              <w:divsChild>
                                                <w:div w:id="14961911">
                                                  <w:marLeft w:val="0"/>
                                                  <w:marRight w:val="0"/>
                                                  <w:marTop w:val="0"/>
                                                  <w:marBottom w:val="0"/>
                                                  <w:divBdr>
                                                    <w:top w:val="none" w:sz="0" w:space="0" w:color="auto"/>
                                                    <w:left w:val="none" w:sz="0" w:space="0" w:color="auto"/>
                                                    <w:bottom w:val="none" w:sz="0" w:space="0" w:color="auto"/>
                                                    <w:right w:val="none" w:sz="0" w:space="0" w:color="auto"/>
                                                  </w:divBdr>
                                                  <w:divsChild>
                                                    <w:div w:id="4240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7557137">
      <w:bodyDiv w:val="1"/>
      <w:marLeft w:val="0"/>
      <w:marRight w:val="0"/>
      <w:marTop w:val="0"/>
      <w:marBottom w:val="0"/>
      <w:divBdr>
        <w:top w:val="none" w:sz="0" w:space="0" w:color="auto"/>
        <w:left w:val="none" w:sz="0" w:space="0" w:color="auto"/>
        <w:bottom w:val="none" w:sz="0" w:space="0" w:color="auto"/>
        <w:right w:val="none" w:sz="0" w:space="0" w:color="auto"/>
      </w:divBdr>
    </w:div>
    <w:div w:id="1060131034">
      <w:bodyDiv w:val="1"/>
      <w:marLeft w:val="0"/>
      <w:marRight w:val="0"/>
      <w:marTop w:val="0"/>
      <w:marBottom w:val="0"/>
      <w:divBdr>
        <w:top w:val="none" w:sz="0" w:space="0" w:color="auto"/>
        <w:left w:val="none" w:sz="0" w:space="0" w:color="auto"/>
        <w:bottom w:val="none" w:sz="0" w:space="0" w:color="auto"/>
        <w:right w:val="none" w:sz="0" w:space="0" w:color="auto"/>
      </w:divBdr>
    </w:div>
    <w:div w:id="1100491124">
      <w:bodyDiv w:val="1"/>
      <w:marLeft w:val="0"/>
      <w:marRight w:val="0"/>
      <w:marTop w:val="0"/>
      <w:marBottom w:val="0"/>
      <w:divBdr>
        <w:top w:val="none" w:sz="0" w:space="0" w:color="auto"/>
        <w:left w:val="none" w:sz="0" w:space="0" w:color="auto"/>
        <w:bottom w:val="none" w:sz="0" w:space="0" w:color="auto"/>
        <w:right w:val="none" w:sz="0" w:space="0" w:color="auto"/>
      </w:divBdr>
      <w:divsChild>
        <w:div w:id="331302932">
          <w:marLeft w:val="0"/>
          <w:marRight w:val="0"/>
          <w:marTop w:val="0"/>
          <w:marBottom w:val="0"/>
          <w:divBdr>
            <w:top w:val="none" w:sz="0" w:space="0" w:color="auto"/>
            <w:left w:val="none" w:sz="0" w:space="0" w:color="auto"/>
            <w:bottom w:val="none" w:sz="0" w:space="0" w:color="auto"/>
            <w:right w:val="none" w:sz="0" w:space="0" w:color="auto"/>
          </w:divBdr>
          <w:divsChild>
            <w:div w:id="1383362698">
              <w:marLeft w:val="0"/>
              <w:marRight w:val="0"/>
              <w:marTop w:val="0"/>
              <w:marBottom w:val="0"/>
              <w:divBdr>
                <w:top w:val="none" w:sz="0" w:space="0" w:color="auto"/>
                <w:left w:val="none" w:sz="0" w:space="0" w:color="auto"/>
                <w:bottom w:val="none" w:sz="0" w:space="0" w:color="auto"/>
                <w:right w:val="none" w:sz="0" w:space="0" w:color="auto"/>
              </w:divBdr>
              <w:divsChild>
                <w:div w:id="1028212733">
                  <w:marLeft w:val="0"/>
                  <w:marRight w:val="0"/>
                  <w:marTop w:val="0"/>
                  <w:marBottom w:val="0"/>
                  <w:divBdr>
                    <w:top w:val="none" w:sz="0" w:space="0" w:color="auto"/>
                    <w:left w:val="none" w:sz="0" w:space="0" w:color="auto"/>
                    <w:bottom w:val="none" w:sz="0" w:space="0" w:color="auto"/>
                    <w:right w:val="none" w:sz="0" w:space="0" w:color="auto"/>
                  </w:divBdr>
                  <w:divsChild>
                    <w:div w:id="7833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168">
      <w:bodyDiv w:val="1"/>
      <w:marLeft w:val="0"/>
      <w:marRight w:val="0"/>
      <w:marTop w:val="0"/>
      <w:marBottom w:val="0"/>
      <w:divBdr>
        <w:top w:val="none" w:sz="0" w:space="0" w:color="auto"/>
        <w:left w:val="none" w:sz="0" w:space="0" w:color="auto"/>
        <w:bottom w:val="none" w:sz="0" w:space="0" w:color="auto"/>
        <w:right w:val="none" w:sz="0" w:space="0" w:color="auto"/>
      </w:divBdr>
    </w:div>
    <w:div w:id="1167482326">
      <w:bodyDiv w:val="1"/>
      <w:marLeft w:val="0"/>
      <w:marRight w:val="0"/>
      <w:marTop w:val="0"/>
      <w:marBottom w:val="0"/>
      <w:divBdr>
        <w:top w:val="none" w:sz="0" w:space="0" w:color="auto"/>
        <w:left w:val="none" w:sz="0" w:space="0" w:color="auto"/>
        <w:bottom w:val="none" w:sz="0" w:space="0" w:color="auto"/>
        <w:right w:val="none" w:sz="0" w:space="0" w:color="auto"/>
      </w:divBdr>
    </w:div>
    <w:div w:id="1235579177">
      <w:bodyDiv w:val="1"/>
      <w:marLeft w:val="0"/>
      <w:marRight w:val="0"/>
      <w:marTop w:val="0"/>
      <w:marBottom w:val="0"/>
      <w:divBdr>
        <w:top w:val="none" w:sz="0" w:space="0" w:color="auto"/>
        <w:left w:val="none" w:sz="0" w:space="0" w:color="auto"/>
        <w:bottom w:val="none" w:sz="0" w:space="0" w:color="auto"/>
        <w:right w:val="none" w:sz="0" w:space="0" w:color="auto"/>
      </w:divBdr>
    </w:div>
    <w:div w:id="1276250343">
      <w:bodyDiv w:val="1"/>
      <w:marLeft w:val="0"/>
      <w:marRight w:val="0"/>
      <w:marTop w:val="0"/>
      <w:marBottom w:val="0"/>
      <w:divBdr>
        <w:top w:val="none" w:sz="0" w:space="0" w:color="auto"/>
        <w:left w:val="none" w:sz="0" w:space="0" w:color="auto"/>
        <w:bottom w:val="none" w:sz="0" w:space="0" w:color="auto"/>
        <w:right w:val="none" w:sz="0" w:space="0" w:color="auto"/>
      </w:divBdr>
    </w:div>
    <w:div w:id="1304853729">
      <w:bodyDiv w:val="1"/>
      <w:marLeft w:val="0"/>
      <w:marRight w:val="0"/>
      <w:marTop w:val="0"/>
      <w:marBottom w:val="0"/>
      <w:divBdr>
        <w:top w:val="none" w:sz="0" w:space="0" w:color="auto"/>
        <w:left w:val="none" w:sz="0" w:space="0" w:color="auto"/>
        <w:bottom w:val="none" w:sz="0" w:space="0" w:color="auto"/>
        <w:right w:val="none" w:sz="0" w:space="0" w:color="auto"/>
      </w:divBdr>
      <w:divsChild>
        <w:div w:id="1209877253">
          <w:marLeft w:val="0"/>
          <w:marRight w:val="0"/>
          <w:marTop w:val="360"/>
          <w:marBottom w:val="0"/>
          <w:divBdr>
            <w:top w:val="none" w:sz="0" w:space="0" w:color="auto"/>
            <w:left w:val="none" w:sz="0" w:space="0" w:color="auto"/>
            <w:bottom w:val="none" w:sz="0" w:space="0" w:color="auto"/>
            <w:right w:val="none" w:sz="0" w:space="0" w:color="auto"/>
          </w:divBdr>
          <w:divsChild>
            <w:div w:id="2091612754">
              <w:marLeft w:val="0"/>
              <w:marRight w:val="0"/>
              <w:marTop w:val="360"/>
              <w:marBottom w:val="360"/>
              <w:divBdr>
                <w:top w:val="single" w:sz="6" w:space="9" w:color="DCDCDC"/>
                <w:left w:val="none" w:sz="0" w:space="0" w:color="auto"/>
                <w:bottom w:val="none" w:sz="0" w:space="0" w:color="auto"/>
                <w:right w:val="none" w:sz="0" w:space="0" w:color="auto"/>
              </w:divBdr>
            </w:div>
          </w:divsChild>
        </w:div>
      </w:divsChild>
    </w:div>
    <w:div w:id="1318801103">
      <w:bodyDiv w:val="1"/>
      <w:marLeft w:val="0"/>
      <w:marRight w:val="0"/>
      <w:marTop w:val="0"/>
      <w:marBottom w:val="0"/>
      <w:divBdr>
        <w:top w:val="none" w:sz="0" w:space="0" w:color="auto"/>
        <w:left w:val="none" w:sz="0" w:space="0" w:color="auto"/>
        <w:bottom w:val="none" w:sz="0" w:space="0" w:color="auto"/>
        <w:right w:val="none" w:sz="0" w:space="0" w:color="auto"/>
      </w:divBdr>
      <w:divsChild>
        <w:div w:id="892810079">
          <w:marLeft w:val="0"/>
          <w:marRight w:val="0"/>
          <w:marTop w:val="0"/>
          <w:marBottom w:val="0"/>
          <w:divBdr>
            <w:top w:val="none" w:sz="0" w:space="0" w:color="auto"/>
            <w:left w:val="none" w:sz="0" w:space="0" w:color="auto"/>
            <w:bottom w:val="none" w:sz="0" w:space="0" w:color="auto"/>
            <w:right w:val="none" w:sz="0" w:space="0" w:color="auto"/>
          </w:divBdr>
          <w:divsChild>
            <w:div w:id="792211594">
              <w:marLeft w:val="0"/>
              <w:marRight w:val="0"/>
              <w:marTop w:val="0"/>
              <w:marBottom w:val="0"/>
              <w:divBdr>
                <w:top w:val="none" w:sz="0" w:space="0" w:color="auto"/>
                <w:left w:val="none" w:sz="0" w:space="0" w:color="auto"/>
                <w:bottom w:val="none" w:sz="0" w:space="0" w:color="auto"/>
                <w:right w:val="none" w:sz="0" w:space="0" w:color="auto"/>
              </w:divBdr>
              <w:divsChild>
                <w:div w:id="1709917837">
                  <w:marLeft w:val="0"/>
                  <w:marRight w:val="0"/>
                  <w:marTop w:val="0"/>
                  <w:marBottom w:val="0"/>
                  <w:divBdr>
                    <w:top w:val="none" w:sz="0" w:space="0" w:color="auto"/>
                    <w:left w:val="none" w:sz="0" w:space="0" w:color="auto"/>
                    <w:bottom w:val="none" w:sz="0" w:space="0" w:color="auto"/>
                    <w:right w:val="none" w:sz="0" w:space="0" w:color="auto"/>
                  </w:divBdr>
                  <w:divsChild>
                    <w:div w:id="611203315">
                      <w:marLeft w:val="0"/>
                      <w:marRight w:val="0"/>
                      <w:marTop w:val="0"/>
                      <w:marBottom w:val="0"/>
                      <w:divBdr>
                        <w:top w:val="none" w:sz="0" w:space="0" w:color="auto"/>
                        <w:left w:val="none" w:sz="0" w:space="0" w:color="auto"/>
                        <w:bottom w:val="none" w:sz="0" w:space="0" w:color="auto"/>
                        <w:right w:val="none" w:sz="0" w:space="0" w:color="auto"/>
                      </w:divBdr>
                      <w:divsChild>
                        <w:div w:id="525870997">
                          <w:marLeft w:val="0"/>
                          <w:marRight w:val="0"/>
                          <w:marTop w:val="0"/>
                          <w:marBottom w:val="0"/>
                          <w:divBdr>
                            <w:top w:val="none" w:sz="0" w:space="0" w:color="auto"/>
                            <w:left w:val="none" w:sz="0" w:space="0" w:color="auto"/>
                            <w:bottom w:val="none" w:sz="0" w:space="0" w:color="auto"/>
                            <w:right w:val="none" w:sz="0" w:space="0" w:color="auto"/>
                          </w:divBdr>
                          <w:divsChild>
                            <w:div w:id="16903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133813">
      <w:bodyDiv w:val="1"/>
      <w:marLeft w:val="0"/>
      <w:marRight w:val="0"/>
      <w:marTop w:val="0"/>
      <w:marBottom w:val="0"/>
      <w:divBdr>
        <w:top w:val="none" w:sz="0" w:space="0" w:color="auto"/>
        <w:left w:val="none" w:sz="0" w:space="0" w:color="auto"/>
        <w:bottom w:val="none" w:sz="0" w:space="0" w:color="auto"/>
        <w:right w:val="none" w:sz="0" w:space="0" w:color="auto"/>
      </w:divBdr>
    </w:div>
    <w:div w:id="1710758151">
      <w:bodyDiv w:val="1"/>
      <w:marLeft w:val="0"/>
      <w:marRight w:val="0"/>
      <w:marTop w:val="0"/>
      <w:marBottom w:val="0"/>
      <w:divBdr>
        <w:top w:val="none" w:sz="0" w:space="0" w:color="auto"/>
        <w:left w:val="none" w:sz="0" w:space="0" w:color="auto"/>
        <w:bottom w:val="none" w:sz="0" w:space="0" w:color="auto"/>
        <w:right w:val="none" w:sz="0" w:space="0" w:color="auto"/>
      </w:divBdr>
    </w:div>
    <w:div w:id="1723824749">
      <w:bodyDiv w:val="1"/>
      <w:marLeft w:val="0"/>
      <w:marRight w:val="0"/>
      <w:marTop w:val="0"/>
      <w:marBottom w:val="0"/>
      <w:divBdr>
        <w:top w:val="none" w:sz="0" w:space="0" w:color="auto"/>
        <w:left w:val="none" w:sz="0" w:space="0" w:color="auto"/>
        <w:bottom w:val="none" w:sz="0" w:space="0" w:color="auto"/>
        <w:right w:val="none" w:sz="0" w:space="0" w:color="auto"/>
      </w:divBdr>
    </w:div>
    <w:div w:id="1724980603">
      <w:bodyDiv w:val="1"/>
      <w:marLeft w:val="0"/>
      <w:marRight w:val="0"/>
      <w:marTop w:val="0"/>
      <w:marBottom w:val="0"/>
      <w:divBdr>
        <w:top w:val="none" w:sz="0" w:space="0" w:color="auto"/>
        <w:left w:val="none" w:sz="0" w:space="0" w:color="auto"/>
        <w:bottom w:val="none" w:sz="0" w:space="0" w:color="auto"/>
        <w:right w:val="none" w:sz="0" w:space="0" w:color="auto"/>
      </w:divBdr>
    </w:div>
    <w:div w:id="1752969407">
      <w:bodyDiv w:val="1"/>
      <w:marLeft w:val="0"/>
      <w:marRight w:val="0"/>
      <w:marTop w:val="0"/>
      <w:marBottom w:val="0"/>
      <w:divBdr>
        <w:top w:val="none" w:sz="0" w:space="0" w:color="auto"/>
        <w:left w:val="none" w:sz="0" w:space="0" w:color="auto"/>
        <w:bottom w:val="none" w:sz="0" w:space="0" w:color="auto"/>
        <w:right w:val="none" w:sz="0" w:space="0" w:color="auto"/>
      </w:divBdr>
    </w:div>
    <w:div w:id="1812015958">
      <w:bodyDiv w:val="1"/>
      <w:marLeft w:val="0"/>
      <w:marRight w:val="0"/>
      <w:marTop w:val="0"/>
      <w:marBottom w:val="0"/>
      <w:divBdr>
        <w:top w:val="none" w:sz="0" w:space="0" w:color="auto"/>
        <w:left w:val="none" w:sz="0" w:space="0" w:color="auto"/>
        <w:bottom w:val="none" w:sz="0" w:space="0" w:color="auto"/>
        <w:right w:val="none" w:sz="0" w:space="0" w:color="auto"/>
      </w:divBdr>
      <w:divsChild>
        <w:div w:id="1838811947">
          <w:marLeft w:val="0"/>
          <w:marRight w:val="0"/>
          <w:marTop w:val="0"/>
          <w:marBottom w:val="0"/>
          <w:divBdr>
            <w:top w:val="none" w:sz="0" w:space="0" w:color="auto"/>
            <w:left w:val="none" w:sz="0" w:space="0" w:color="auto"/>
            <w:bottom w:val="none" w:sz="0" w:space="0" w:color="auto"/>
            <w:right w:val="none" w:sz="0" w:space="0" w:color="auto"/>
          </w:divBdr>
        </w:div>
      </w:divsChild>
    </w:div>
    <w:div w:id="1841891001">
      <w:bodyDiv w:val="1"/>
      <w:marLeft w:val="0"/>
      <w:marRight w:val="0"/>
      <w:marTop w:val="0"/>
      <w:marBottom w:val="0"/>
      <w:divBdr>
        <w:top w:val="none" w:sz="0" w:space="0" w:color="auto"/>
        <w:left w:val="none" w:sz="0" w:space="0" w:color="auto"/>
        <w:bottom w:val="none" w:sz="0" w:space="0" w:color="auto"/>
        <w:right w:val="none" w:sz="0" w:space="0" w:color="auto"/>
      </w:divBdr>
    </w:div>
    <w:div w:id="1889340202">
      <w:bodyDiv w:val="1"/>
      <w:marLeft w:val="0"/>
      <w:marRight w:val="0"/>
      <w:marTop w:val="0"/>
      <w:marBottom w:val="0"/>
      <w:divBdr>
        <w:top w:val="none" w:sz="0" w:space="0" w:color="auto"/>
        <w:left w:val="none" w:sz="0" w:space="0" w:color="auto"/>
        <w:bottom w:val="none" w:sz="0" w:space="0" w:color="auto"/>
        <w:right w:val="none" w:sz="0" w:space="0" w:color="auto"/>
      </w:divBdr>
    </w:div>
    <w:div w:id="1971010655">
      <w:bodyDiv w:val="1"/>
      <w:marLeft w:val="0"/>
      <w:marRight w:val="0"/>
      <w:marTop w:val="0"/>
      <w:marBottom w:val="0"/>
      <w:divBdr>
        <w:top w:val="none" w:sz="0" w:space="0" w:color="auto"/>
        <w:left w:val="none" w:sz="0" w:space="0" w:color="auto"/>
        <w:bottom w:val="none" w:sz="0" w:space="0" w:color="auto"/>
        <w:right w:val="none" w:sz="0" w:space="0" w:color="auto"/>
      </w:divBdr>
      <w:divsChild>
        <w:div w:id="1116826935">
          <w:marLeft w:val="0"/>
          <w:marRight w:val="0"/>
          <w:marTop w:val="0"/>
          <w:marBottom w:val="0"/>
          <w:divBdr>
            <w:top w:val="none" w:sz="0" w:space="0" w:color="auto"/>
            <w:left w:val="none" w:sz="0" w:space="0" w:color="auto"/>
            <w:bottom w:val="none" w:sz="0" w:space="0" w:color="auto"/>
            <w:right w:val="none" w:sz="0" w:space="0" w:color="auto"/>
          </w:divBdr>
          <w:divsChild>
            <w:div w:id="750781929">
              <w:marLeft w:val="0"/>
              <w:marRight w:val="0"/>
              <w:marTop w:val="0"/>
              <w:marBottom w:val="0"/>
              <w:divBdr>
                <w:top w:val="none" w:sz="0" w:space="0" w:color="auto"/>
                <w:left w:val="none" w:sz="0" w:space="0" w:color="auto"/>
                <w:bottom w:val="none" w:sz="0" w:space="0" w:color="auto"/>
                <w:right w:val="none" w:sz="0" w:space="0" w:color="auto"/>
              </w:divBdr>
              <w:divsChild>
                <w:div w:id="187454377">
                  <w:marLeft w:val="0"/>
                  <w:marRight w:val="0"/>
                  <w:marTop w:val="0"/>
                  <w:marBottom w:val="0"/>
                  <w:divBdr>
                    <w:top w:val="none" w:sz="0" w:space="0" w:color="auto"/>
                    <w:left w:val="none" w:sz="0" w:space="0" w:color="auto"/>
                    <w:bottom w:val="none" w:sz="0" w:space="0" w:color="auto"/>
                    <w:right w:val="none" w:sz="0" w:space="0" w:color="auto"/>
                  </w:divBdr>
                  <w:divsChild>
                    <w:div w:id="1704017601">
                      <w:marLeft w:val="0"/>
                      <w:marRight w:val="0"/>
                      <w:marTop w:val="0"/>
                      <w:marBottom w:val="0"/>
                      <w:divBdr>
                        <w:top w:val="none" w:sz="0" w:space="0" w:color="auto"/>
                        <w:left w:val="none" w:sz="0" w:space="0" w:color="auto"/>
                        <w:bottom w:val="none" w:sz="0" w:space="0" w:color="auto"/>
                        <w:right w:val="none" w:sz="0" w:space="0" w:color="auto"/>
                      </w:divBdr>
                      <w:divsChild>
                        <w:div w:id="1001006232">
                          <w:marLeft w:val="0"/>
                          <w:marRight w:val="0"/>
                          <w:marTop w:val="0"/>
                          <w:marBottom w:val="0"/>
                          <w:divBdr>
                            <w:top w:val="none" w:sz="0" w:space="0" w:color="auto"/>
                            <w:left w:val="none" w:sz="0" w:space="0" w:color="auto"/>
                            <w:bottom w:val="none" w:sz="0" w:space="0" w:color="auto"/>
                            <w:right w:val="none" w:sz="0" w:space="0" w:color="auto"/>
                          </w:divBdr>
                          <w:divsChild>
                            <w:div w:id="1448742721">
                              <w:marLeft w:val="0"/>
                              <w:marRight w:val="0"/>
                              <w:marTop w:val="0"/>
                              <w:marBottom w:val="0"/>
                              <w:divBdr>
                                <w:top w:val="none" w:sz="0" w:space="0" w:color="auto"/>
                                <w:left w:val="none" w:sz="0" w:space="0" w:color="auto"/>
                                <w:bottom w:val="none" w:sz="0" w:space="0" w:color="auto"/>
                                <w:right w:val="none" w:sz="0" w:space="0" w:color="auto"/>
                              </w:divBdr>
                              <w:divsChild>
                                <w:div w:id="116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129840">
      <w:bodyDiv w:val="1"/>
      <w:marLeft w:val="0"/>
      <w:marRight w:val="0"/>
      <w:marTop w:val="0"/>
      <w:marBottom w:val="0"/>
      <w:divBdr>
        <w:top w:val="none" w:sz="0" w:space="0" w:color="auto"/>
        <w:left w:val="none" w:sz="0" w:space="0" w:color="auto"/>
        <w:bottom w:val="none" w:sz="0" w:space="0" w:color="auto"/>
        <w:right w:val="none" w:sz="0" w:space="0" w:color="auto"/>
      </w:divBdr>
    </w:div>
    <w:div w:id="2131624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data-and-information/data-collections-and-data-sets/data-sets/maternity-services-data-set" TargetMode="External"/><Relationship Id="rId21" Type="http://schemas.openxmlformats.org/officeDocument/2006/relationships/hyperlink" Target="https://digital.nhs.uk/data-and-information/data-collections-and-data-sets/data-sets/maternity-services-data-set/maternity-services-dashboard" TargetMode="External"/><Relationship Id="rId42" Type="http://schemas.openxmlformats.org/officeDocument/2006/relationships/hyperlink" Target="https://www.cqc.org.uk/publications/surveys/surveys" TargetMode="External"/><Relationship Id="rId47" Type="http://schemas.openxmlformats.org/officeDocument/2006/relationships/hyperlink" Target="https://www.gov.uk/government/publications/final-report-of-the-ockenden-review/ockenden-review-summary-of-findings-conclusions-and-essential-actions" TargetMode="External"/><Relationship Id="rId63" Type="http://schemas.openxmlformats.org/officeDocument/2006/relationships/hyperlink" Target="https://www.gov.uk/government/publications/influenza-the-green-book-chapter-19" TargetMode="External"/><Relationship Id="rId68" Type="http://schemas.openxmlformats.org/officeDocument/2006/relationships/hyperlink" Target="https://www.gov.uk/government/publications/flu-vaccination-programme-information-for-healthcare-practitioners" TargetMode="External"/><Relationship Id="rId84" Type="http://schemas.openxmlformats.org/officeDocument/2006/relationships/hyperlink" Target="https://www.nice.org.uk/guidance/ng209" TargetMode="External"/><Relationship Id="rId89" Type="http://schemas.openxmlformats.org/officeDocument/2006/relationships/hyperlink" Target="https://www.nice.org.uk/guidance/ng201/" TargetMode="External"/><Relationship Id="rId16" Type="http://schemas.openxmlformats.org/officeDocument/2006/relationships/hyperlink" Target="https://www.nice.org.uk/guidance/ng201/" TargetMode="External"/><Relationship Id="rId11" Type="http://schemas.openxmlformats.org/officeDocument/2006/relationships/hyperlink" Target="https://www.nice.org.uk/guidance/qs69" TargetMode="External"/><Relationship Id="rId32" Type="http://schemas.openxmlformats.org/officeDocument/2006/relationships/hyperlink" Target="https://digital.nhs.uk/data-and-information/data-collections-and-data-sets/data-sets/maternity-services-data-set" TargetMode="External"/><Relationship Id="rId37" Type="http://schemas.openxmlformats.org/officeDocument/2006/relationships/hyperlink" Target="https://www.npeu.ox.ac.uk/mbrrace-uk/reports" TargetMode="External"/><Relationship Id="rId53" Type="http://schemas.openxmlformats.org/officeDocument/2006/relationships/hyperlink" Target="https://digital.nhs.uk/data-and-information/data-collections-and-data-sets/data-sets/maternity-services-data-set" TargetMode="External"/><Relationship Id="rId58" Type="http://schemas.openxmlformats.org/officeDocument/2006/relationships/hyperlink" Target="https://www.gov.uk/government/statistics/annual-flu-reports/surveillance-of-influenza-and-other-seasonal-respiratory-viruses-in-winter-2021-to-2022" TargetMode="External"/><Relationship Id="rId74" Type="http://schemas.openxmlformats.org/officeDocument/2006/relationships/hyperlink" Target="https://www.nice.org.uk/guidance/ng218" TargetMode="External"/><Relationship Id="rId79" Type="http://schemas.openxmlformats.org/officeDocument/2006/relationships/hyperlink" Target="https://www.nice.org.uk/guidance/ng209"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nice.org.uk/standards-and-indicators/timeline-developing-quality-standards" TargetMode="External"/><Relationship Id="rId95" Type="http://schemas.openxmlformats.org/officeDocument/2006/relationships/hyperlink" Target="https://www.nice.org.uk/guidance/ng209/resources" TargetMode="External"/><Relationship Id="rId22" Type="http://schemas.openxmlformats.org/officeDocument/2006/relationships/hyperlink" Target="https://www.nice.org.uk/guidance/ng201" TargetMode="External"/><Relationship Id="rId27" Type="http://schemas.openxmlformats.org/officeDocument/2006/relationships/hyperlink" Target="https://www.england.nhs.uk/mat-transformation/saving-babies/" TargetMode="External"/><Relationship Id="rId43" Type="http://schemas.openxmlformats.org/officeDocument/2006/relationships/hyperlink" Target="https://www.nice.org.uk/guidance/ng201/" TargetMode="External"/><Relationship Id="rId48" Type="http://schemas.openxmlformats.org/officeDocument/2006/relationships/hyperlink" Target="https://www.gov.uk/government/publications/the-complete-routine-immunisation-schedule" TargetMode="External"/><Relationship Id="rId64" Type="http://schemas.openxmlformats.org/officeDocument/2006/relationships/hyperlink" Target="https://www.gov.uk/government/publications/pertussis-the-green-book-chapter-24" TargetMode="External"/><Relationship Id="rId69" Type="http://schemas.openxmlformats.org/officeDocument/2006/relationships/hyperlink" Target="https://www.gov.uk/government/publications/immunisation-schedule-the-green-book-chapter-11" TargetMode="External"/><Relationship Id="rId80" Type="http://schemas.openxmlformats.org/officeDocument/2006/relationships/hyperlink" Target="https://www.nice.org.uk/guidance/ng201/" TargetMode="External"/><Relationship Id="rId85" Type="http://schemas.openxmlformats.org/officeDocument/2006/relationships/hyperlink" Target="https://bnf.nice.org.uk/drug/bupropion-hydrochloride.html" TargetMode="External"/><Relationship Id="rId12" Type="http://schemas.openxmlformats.org/officeDocument/2006/relationships/hyperlink" Target="https://www.nice.org.uk/guidance/qs46" TargetMode="External"/><Relationship Id="rId17" Type="http://schemas.openxmlformats.org/officeDocument/2006/relationships/hyperlink" Target="http://www.nice.org.uk/guidance/qsXXX/chapter/Update-information" TargetMode="External"/><Relationship Id="rId25" Type="http://schemas.openxmlformats.org/officeDocument/2006/relationships/hyperlink" Target="https://www.england.nhs.uk/about/equality/equality-hub/patient-equalities-programme/equality-frameworks-and-information-standards/accessibleinfo/" TargetMode="External"/><Relationship Id="rId33" Type="http://schemas.openxmlformats.org/officeDocument/2006/relationships/hyperlink" Target="https://digital.nhs.uk/data-and-information/data-collections-and-data-sets/data-sets/maternity-services-data-set/maternity-services-dashboard" TargetMode="External"/><Relationship Id="rId38" Type="http://schemas.openxmlformats.org/officeDocument/2006/relationships/hyperlink" Target="https://www.nice.org.uk/guidance/ng201/" TargetMode="External"/><Relationship Id="rId46" Type="http://schemas.openxmlformats.org/officeDocument/2006/relationships/hyperlink" Target="https://www.nice.org.uk/guidance/ng201/" TargetMode="External"/><Relationship Id="rId59" Type="http://schemas.openxmlformats.org/officeDocument/2006/relationships/hyperlink" Target="https://www.ons.gov.uk/peoplepopulationandcommunity/healthandsocialcare/conditionsanddiseases/bulletins/coronaviruscovid19hospitaladmissionsbyvaccinationandpregnancystatusengland/8december2020to31august2021" TargetMode="External"/><Relationship Id="rId67" Type="http://schemas.openxmlformats.org/officeDocument/2006/relationships/hyperlink" Target="https://www.gov.uk/government/publications/vaccination-against-pertussis-whooping-cough-for-pregnant-women/pertussis-whooping-cough-vaccination-programme-for-pregnant-women" TargetMode="External"/><Relationship Id="rId103" Type="http://schemas.openxmlformats.org/officeDocument/2006/relationships/theme" Target="theme/theme1.xml"/><Relationship Id="rId20" Type="http://schemas.openxmlformats.org/officeDocument/2006/relationships/hyperlink" Target="https://www.npeu.ox.ac.uk/pmrt" TargetMode="External"/><Relationship Id="rId41" Type="http://schemas.openxmlformats.org/officeDocument/2006/relationships/hyperlink" Target="https://digital.nhs.uk/data-and-information/data-collections-and-data-sets/data-sets/maternity-services-data-set/maternity-services-dashboard" TargetMode="External"/><Relationship Id="rId54" Type="http://schemas.openxmlformats.org/officeDocument/2006/relationships/hyperlink" Target="https://www.gov.uk/government/publications/pertussis-immunisation-in-pregnancy-vaccine-coverage-estimates-in-england-october-2013-to-march-2014" TargetMode="External"/><Relationship Id="rId62" Type="http://schemas.openxmlformats.org/officeDocument/2006/relationships/hyperlink" Target="https://www.nice.org.uk/guidance/ng103/" TargetMode="External"/><Relationship Id="rId70" Type="http://schemas.openxmlformats.org/officeDocument/2006/relationships/hyperlink" Target="https://www.nice.org.uk/guidance/ng218" TargetMode="External"/><Relationship Id="rId75" Type="http://schemas.openxmlformats.org/officeDocument/2006/relationships/hyperlink" Target="https://digital.nhs.uk/data-and-information/data-collections-and-data-sets/data-sets/maternity-services-data-set/maternity-services-dashboard" TargetMode="External"/><Relationship Id="rId83" Type="http://schemas.openxmlformats.org/officeDocument/2006/relationships/hyperlink" Target="https://bnf.nice.org.uk/drugs/nicotine/" TargetMode="External"/><Relationship Id="rId88" Type="http://schemas.openxmlformats.org/officeDocument/2006/relationships/hyperlink" Target="https://www.nice.org.uk/guidance/ng209" TargetMode="External"/><Relationship Id="rId91" Type="http://schemas.openxmlformats.org/officeDocument/2006/relationships/hyperlink" Target="http://www.nice.org.uk/Get-Involved/Meetings-in-public/Quality-Standards-Advisory-Committee" TargetMode="External"/><Relationship Id="rId96" Type="http://schemas.openxmlformats.org/officeDocument/2006/relationships/hyperlink" Target="https://www.nice.org.uk/guidance/ng201/resourc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ice.org.uk/guidance/qs32" TargetMode="External"/><Relationship Id="rId23" Type="http://schemas.openxmlformats.org/officeDocument/2006/relationships/hyperlink" Target="https://www.nice.org.uk/guidance/cg110" TargetMode="External"/><Relationship Id="rId28" Type="http://schemas.openxmlformats.org/officeDocument/2006/relationships/hyperlink" Target="https://www.npeu.ox.ac.uk/mbrrace-uk/reports" TargetMode="External"/><Relationship Id="rId36" Type="http://schemas.openxmlformats.org/officeDocument/2006/relationships/hyperlink" Target="https://www.nice.org.uk/guidance/ng201/" TargetMode="External"/><Relationship Id="rId49" Type="http://schemas.openxmlformats.org/officeDocument/2006/relationships/hyperlink" Target="https://www.gov.uk/government/publications/covid-19-the-green-book-chapter-14a" TargetMode="External"/><Relationship Id="rId57" Type="http://schemas.openxmlformats.org/officeDocument/2006/relationships/hyperlink" Target="https://www.gov.uk/government/statistics/annual-flu-reports/surveillance-of-influenza-and-other-seasonal-respiratory-viruses-in-winter-2021-to-2022" TargetMode="External"/><Relationship Id="rId10" Type="http://schemas.openxmlformats.org/officeDocument/2006/relationships/hyperlink" Target="https://www.nice.org.uk/guidance/qs115" TargetMode="External"/><Relationship Id="rId31" Type="http://schemas.openxmlformats.org/officeDocument/2006/relationships/hyperlink" Target="https://www.npeu.ox.ac.uk/pmrt" TargetMode="External"/><Relationship Id="rId44" Type="http://schemas.openxmlformats.org/officeDocument/2006/relationships/hyperlink" Target="https://www.nice.org.uk/guidance/cg110/" TargetMode="External"/><Relationship Id="rId52" Type="http://schemas.openxmlformats.org/officeDocument/2006/relationships/hyperlink" Target="https://www.gov.uk/government/statistics/seasonal-flu-vaccine-uptake-in-gp-patients-monthly-data-2021-to-2022" TargetMode="External"/><Relationship Id="rId60" Type="http://schemas.openxmlformats.org/officeDocument/2006/relationships/hyperlink" Target="https://www.nice.org.uk/guidance/ng218" TargetMode="External"/><Relationship Id="rId65" Type="http://schemas.openxmlformats.org/officeDocument/2006/relationships/hyperlink" Target="https://www.gov.uk/government/publications/covid-19-the-green-book-chapter-14a" TargetMode="External"/><Relationship Id="rId73" Type="http://schemas.openxmlformats.org/officeDocument/2006/relationships/hyperlink" Target="https://www.nice.org.uk/guidance/cg110/" TargetMode="External"/><Relationship Id="rId78" Type="http://schemas.openxmlformats.org/officeDocument/2006/relationships/hyperlink" Target="https://www.nice.org.uk/guidance/ng201/" TargetMode="External"/><Relationship Id="rId81" Type="http://schemas.openxmlformats.org/officeDocument/2006/relationships/hyperlink" Target="https://www.nice.org.uk/guidance/ng209" TargetMode="External"/><Relationship Id="rId86" Type="http://schemas.openxmlformats.org/officeDocument/2006/relationships/hyperlink" Target="https://www.nice.org.uk/guidance/ta123" TargetMode="External"/><Relationship Id="rId94" Type="http://schemas.openxmlformats.org/officeDocument/2006/relationships/hyperlink" Target="https://www.nice.org.uk/guidance/ng218/resources" TargetMode="External"/><Relationship Id="rId99" Type="http://schemas.openxmlformats.org/officeDocument/2006/relationships/header" Target="header1.xml"/><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nice.org.uk/guidance/qs192" TargetMode="External"/><Relationship Id="rId13" Type="http://schemas.openxmlformats.org/officeDocument/2006/relationships/hyperlink" Target="https://www.nice.org.uk/guidance/qs35" TargetMode="External"/><Relationship Id="rId18" Type="http://schemas.openxmlformats.org/officeDocument/2006/relationships/hyperlink" Target="https://www.gov.uk/government/publications/final-report-of-the-ockenden-review/ockenden-review-summary-of-findings-conclusions-and-essential-actions" TargetMode="External"/><Relationship Id="rId39" Type="http://schemas.openxmlformats.org/officeDocument/2006/relationships/hyperlink" Target="https://www.nice.org.uk/guidance/cg110/" TargetMode="External"/><Relationship Id="rId34" Type="http://schemas.openxmlformats.org/officeDocument/2006/relationships/hyperlink" Target="https://www.nice.org.uk/guidance/NG201" TargetMode="External"/><Relationship Id="rId50" Type="http://schemas.openxmlformats.org/officeDocument/2006/relationships/hyperlink" Target="https://digital.nhs.uk/data-and-information/data-collections-and-data-sets/data-sets/maternity-services-data-set" TargetMode="External"/><Relationship Id="rId55" Type="http://schemas.openxmlformats.org/officeDocument/2006/relationships/hyperlink" Target="https://digital.nhs.uk/data-and-information/data-collections-and-data-sets/data-sets/maternity-services-data-set" TargetMode="External"/><Relationship Id="rId76" Type="http://schemas.openxmlformats.org/officeDocument/2006/relationships/hyperlink" Target="https://digital.nhs.uk/data-and-information/data-collections-and-data-sets/data-sets/maternity-services-data-set/maternity-services-dashboard" TargetMode="External"/><Relationship Id="rId97" Type="http://schemas.openxmlformats.org/officeDocument/2006/relationships/hyperlink" Target="https://www.nice.org.uk/guidance/indevelopment/gid-qs10155/documents" TargetMode="External"/><Relationship Id="rId7" Type="http://schemas.openxmlformats.org/officeDocument/2006/relationships/endnotes" Target="endnotes.xml"/><Relationship Id="rId71" Type="http://schemas.openxmlformats.org/officeDocument/2006/relationships/hyperlink" Target="https://www.england.nhs.uk/ourwork/accessibleinfo/" TargetMode="External"/><Relationship Id="rId92" Type="http://schemas.openxmlformats.org/officeDocument/2006/relationships/hyperlink" Target="https://www.nice.org.uk/guidance/indevelopment/gid-qs10155/documents" TargetMode="External"/><Relationship Id="rId2" Type="http://schemas.openxmlformats.org/officeDocument/2006/relationships/numbering" Target="numbering.xml"/><Relationship Id="rId29" Type="http://schemas.openxmlformats.org/officeDocument/2006/relationships/hyperlink" Target="https://www.npeu.ox.ac.uk/pmrt" TargetMode="External"/><Relationship Id="rId24" Type="http://schemas.openxmlformats.org/officeDocument/2006/relationships/hyperlink" Target="https://www.nice.org.uk/guidance/cg110" TargetMode="External"/><Relationship Id="rId40" Type="http://schemas.openxmlformats.org/officeDocument/2006/relationships/hyperlink" Target="https://digital.nhs.uk/data-and-information/data-collections-and-data-sets/data-sets/maternity-services-data-set" TargetMode="External"/><Relationship Id="rId45" Type="http://schemas.openxmlformats.org/officeDocument/2006/relationships/hyperlink" Target="https://www.nice.org.uk/guidance/cg110/" TargetMode="External"/><Relationship Id="rId66" Type="http://schemas.openxmlformats.org/officeDocument/2006/relationships/hyperlink" Target="https://www.gov.uk/government/publications/vaccination-of-individuals-with-uncertain-or-incomplete-immunisation-status/vaccination-of-individuals-with-uncertain-or-incomplete-immunisation-status" TargetMode="External"/><Relationship Id="rId87" Type="http://schemas.openxmlformats.org/officeDocument/2006/relationships/hyperlink" Target="https://www.cas.mhra.gov.uk/ViewandAcknowledgment/ViewAlert.aspx?AlertID=103160" TargetMode="External"/><Relationship Id="rId61" Type="http://schemas.openxmlformats.org/officeDocument/2006/relationships/hyperlink" Target="https://www.nice.org.uk/guidance/ng201/" TargetMode="External"/><Relationship Id="rId82" Type="http://schemas.openxmlformats.org/officeDocument/2006/relationships/hyperlink" Target="https://www.nice.org.uk/guidance/ng209/" TargetMode="External"/><Relationship Id="rId19" Type="http://schemas.openxmlformats.org/officeDocument/2006/relationships/hyperlink" Target="https://www.npeu.ox.ac.uk/mbrrace-uk/reports" TargetMode="External"/><Relationship Id="rId14" Type="http://schemas.openxmlformats.org/officeDocument/2006/relationships/hyperlink" Target="https://www.nice.org.uk/guidance/qs135" TargetMode="External"/><Relationship Id="rId30" Type="http://schemas.openxmlformats.org/officeDocument/2006/relationships/hyperlink" Target="https://digital.nhs.uk/data-and-information/data-collections-and-data-sets/data-sets/maternity-services-data-set/maternity-services-dashboard" TargetMode="External"/><Relationship Id="rId35" Type="http://schemas.openxmlformats.org/officeDocument/2006/relationships/hyperlink" Target="https://www.nice.org.uk/guidance/ng201/" TargetMode="External"/><Relationship Id="rId56" Type="http://schemas.openxmlformats.org/officeDocument/2006/relationships/hyperlink" Target="https://www.gov.uk/government/publications/covid-19-vaccine-weekly-surveillance-reports" TargetMode="External"/><Relationship Id="rId77" Type="http://schemas.openxmlformats.org/officeDocument/2006/relationships/hyperlink" Target="https://www.nice.org.uk/guidance/ng209" TargetMode="External"/><Relationship Id="rId100" Type="http://schemas.openxmlformats.org/officeDocument/2006/relationships/footer" Target="footer1.xml"/><Relationship Id="rId8" Type="http://schemas.openxmlformats.org/officeDocument/2006/relationships/hyperlink" Target="https://www.nice.org.uk/guidance/qs109" TargetMode="External"/><Relationship Id="rId51" Type="http://schemas.openxmlformats.org/officeDocument/2006/relationships/hyperlink" Target="https://www.gov.uk/government/statistics/seasonal-flu-vaccine-uptake-in-gp-patients-winter-2020-to-2021" TargetMode="External"/><Relationship Id="rId72" Type="http://schemas.openxmlformats.org/officeDocument/2006/relationships/hyperlink" Target="https://www.nice.org.uk/guidance/ng201/" TargetMode="External"/><Relationship Id="rId93" Type="http://schemas.openxmlformats.org/officeDocument/2006/relationships/hyperlink" Target="https://www.nice.org.uk/about/what-we-do/into-practice/measuring-the-uptake-of-nice-guidance" TargetMode="External"/><Relationship Id="rId98" Type="http://schemas.openxmlformats.org/officeDocument/2006/relationships/hyperlink" Target="https://www.nice.org.uk/terms-and-condition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E5DFB-5F90-403E-AE7C-A91AF363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7958</Words>
  <Characters>45367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2022-08-10T14:51:00Z</dcterms:created>
  <dcterms:modified xsi:type="dcterms:W3CDTF">2022-08-10T14:51:00Z</dcterms:modified>
</cp:coreProperties>
</file>