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C2D9" w14:textId="57457181" w:rsidR="00594C3A" w:rsidRDefault="00046C90" w:rsidP="00136206">
      <w:pPr>
        <w:pStyle w:val="Title"/>
      </w:pPr>
      <w:r>
        <w:t xml:space="preserve">Acute kidney injury </w:t>
      </w:r>
    </w:p>
    <w:p w14:paraId="1E20510F" w14:textId="497851DA" w:rsidR="00046C90" w:rsidRPr="00046C90" w:rsidRDefault="00046C90" w:rsidP="00046C90">
      <w:pPr>
        <w:pStyle w:val="Heading1"/>
        <w:jc w:val="center"/>
        <w:rPr>
          <w:lang w:eastAsia="en-GB"/>
        </w:rPr>
      </w:pPr>
      <w:r>
        <w:rPr>
          <w:lang w:eastAsia="en-GB"/>
        </w:rPr>
        <w:t>Stakeholders</w:t>
      </w:r>
    </w:p>
    <w:tbl>
      <w:tblPr>
        <w:tblW w:w="6166" w:type="dxa"/>
        <w:tblLook w:val="04A0" w:firstRow="1" w:lastRow="0" w:firstColumn="1" w:lastColumn="0" w:noHBand="0" w:noVBand="1"/>
      </w:tblPr>
      <w:tblGrid>
        <w:gridCol w:w="6166"/>
      </w:tblGrid>
      <w:tr w:rsidR="00046C90" w:rsidRPr="00046C90" w14:paraId="3540D303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DCDE6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Abbott Laboratories</w:t>
            </w:r>
          </w:p>
        </w:tc>
      </w:tr>
      <w:tr w:rsidR="00046C90" w:rsidRPr="00046C90" w14:paraId="7F1C9899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BE77E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Affinity Care</w:t>
            </w:r>
          </w:p>
        </w:tc>
      </w:tr>
      <w:tr w:rsidR="00046C90" w:rsidRPr="00046C90" w14:paraId="1D08EDAB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71EE5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46C90">
              <w:rPr>
                <w:rFonts w:ascii="Arial" w:hAnsi="Arial" w:cs="Arial"/>
                <w:color w:val="000000"/>
              </w:rPr>
              <w:t>Akcea</w:t>
            </w:r>
            <w:proofErr w:type="spellEnd"/>
            <w:r w:rsidRPr="00046C90">
              <w:rPr>
                <w:rFonts w:ascii="Arial" w:hAnsi="Arial" w:cs="Arial"/>
                <w:color w:val="000000"/>
              </w:rPr>
              <w:t xml:space="preserve"> Therapeutics</w:t>
            </w:r>
          </w:p>
        </w:tc>
      </w:tr>
      <w:tr w:rsidR="00046C90" w:rsidRPr="00046C90" w14:paraId="5EAA97C3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26E9E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Alder Hey Children's NHS Foundation Trust </w:t>
            </w:r>
          </w:p>
        </w:tc>
      </w:tr>
      <w:tr w:rsidR="00046C90" w:rsidRPr="00046C90" w14:paraId="270B37F0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CF120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46C90">
              <w:rPr>
                <w:rFonts w:ascii="Arial" w:hAnsi="Arial" w:cs="Arial"/>
                <w:color w:val="000000"/>
              </w:rPr>
              <w:t>AQuA</w:t>
            </w:r>
            <w:proofErr w:type="spellEnd"/>
          </w:p>
        </w:tc>
      </w:tr>
      <w:tr w:rsidR="00046C90" w:rsidRPr="00046C90" w14:paraId="2DBE3954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DA775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Association of Anaesthetists of Great Britain and Ireland </w:t>
            </w:r>
          </w:p>
        </w:tc>
      </w:tr>
      <w:tr w:rsidR="00046C90" w:rsidRPr="00046C90" w14:paraId="18098C88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A0EE0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Association of Naturopathic Practitioners</w:t>
            </w:r>
          </w:p>
        </w:tc>
      </w:tr>
      <w:tr w:rsidR="00046C90" w:rsidRPr="00046C90" w14:paraId="4047D14A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0F946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Association of Nephrology Nurses</w:t>
            </w:r>
          </w:p>
        </w:tc>
      </w:tr>
      <w:tr w:rsidR="00046C90" w:rsidRPr="00046C90" w14:paraId="6CEB96B9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4DC13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Association of Renal Industries </w:t>
            </w:r>
          </w:p>
        </w:tc>
      </w:tr>
      <w:tr w:rsidR="00046C90" w:rsidRPr="00046C90" w14:paraId="5D5A33D3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21E89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46C90">
              <w:rPr>
                <w:rFonts w:ascii="Arial" w:hAnsi="Arial" w:cs="Arial"/>
                <w:color w:val="000000"/>
              </w:rPr>
              <w:t>Atorvia</w:t>
            </w:r>
            <w:proofErr w:type="spellEnd"/>
            <w:r w:rsidRPr="00046C90">
              <w:rPr>
                <w:rFonts w:ascii="Arial" w:hAnsi="Arial" w:cs="Arial"/>
                <w:color w:val="000000"/>
              </w:rPr>
              <w:t xml:space="preserve"> Health Technologies</w:t>
            </w:r>
          </w:p>
        </w:tc>
      </w:tr>
      <w:tr w:rsidR="00046C90" w:rsidRPr="00046C90" w14:paraId="095BBF3A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31F7C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Baxter Healthcare Ltd</w:t>
            </w:r>
          </w:p>
        </w:tc>
      </w:tr>
      <w:tr w:rsidR="00046C90" w:rsidRPr="00046C90" w14:paraId="357A6FA5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3CC1E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Bayer plc</w:t>
            </w:r>
          </w:p>
        </w:tc>
      </w:tr>
      <w:tr w:rsidR="00046C90" w:rsidRPr="00046C90" w14:paraId="3A789DB4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9D121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46C90">
              <w:rPr>
                <w:rFonts w:ascii="Arial" w:hAnsi="Arial" w:cs="Arial"/>
                <w:color w:val="000000"/>
              </w:rPr>
              <w:t>Biomerieux</w:t>
            </w:r>
            <w:proofErr w:type="spellEnd"/>
          </w:p>
        </w:tc>
      </w:tr>
      <w:tr w:rsidR="00046C90" w:rsidRPr="00046C90" w14:paraId="79AC72E7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6DD81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BMJ Technology Assessment Group</w:t>
            </w:r>
          </w:p>
        </w:tc>
      </w:tr>
      <w:tr w:rsidR="00046C90" w:rsidRPr="00046C90" w14:paraId="744FF459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10E56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Boston Scientific</w:t>
            </w:r>
          </w:p>
        </w:tc>
      </w:tr>
      <w:tr w:rsidR="00046C90" w:rsidRPr="00046C90" w14:paraId="3F2270F7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DE4E1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British Association </w:t>
            </w:r>
            <w:proofErr w:type="gramStart"/>
            <w:r w:rsidRPr="00046C90">
              <w:rPr>
                <w:rFonts w:ascii="Arial" w:hAnsi="Arial" w:cs="Arial"/>
                <w:color w:val="000000"/>
              </w:rPr>
              <w:t>For</w:t>
            </w:r>
            <w:proofErr w:type="gramEnd"/>
            <w:r w:rsidRPr="00046C90">
              <w:rPr>
                <w:rFonts w:ascii="Arial" w:hAnsi="Arial" w:cs="Arial"/>
                <w:color w:val="000000"/>
              </w:rPr>
              <w:t xml:space="preserve"> Paediatric Nephrology</w:t>
            </w:r>
          </w:p>
        </w:tc>
      </w:tr>
      <w:tr w:rsidR="00046C90" w:rsidRPr="00046C90" w14:paraId="740F7174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49CC8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British Dietetic Association </w:t>
            </w:r>
          </w:p>
        </w:tc>
      </w:tr>
      <w:tr w:rsidR="00046C90" w:rsidRPr="00046C90" w14:paraId="4E47A89D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07651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British Medical Association</w:t>
            </w:r>
          </w:p>
        </w:tc>
      </w:tr>
      <w:tr w:rsidR="00046C90" w:rsidRPr="00046C90" w14:paraId="12ED4B2E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C68CD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British Medical Ultrasound Society </w:t>
            </w:r>
          </w:p>
        </w:tc>
      </w:tr>
      <w:tr w:rsidR="00046C90" w:rsidRPr="00046C90" w14:paraId="5BFDF7C5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9DADC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British National Formulary </w:t>
            </w:r>
          </w:p>
        </w:tc>
      </w:tr>
      <w:tr w:rsidR="00046C90" w:rsidRPr="00046C90" w14:paraId="4A874979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73634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British Nuclear Cardiology Society </w:t>
            </w:r>
          </w:p>
        </w:tc>
      </w:tr>
      <w:tr w:rsidR="00046C90" w:rsidRPr="00046C90" w14:paraId="6B923ADB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A85F7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British Nuclear Medicine Society </w:t>
            </w:r>
          </w:p>
        </w:tc>
      </w:tr>
      <w:tr w:rsidR="00046C90" w:rsidRPr="00046C90" w14:paraId="7606BDB9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8D380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British Society for Heart Failure </w:t>
            </w:r>
          </w:p>
        </w:tc>
      </w:tr>
      <w:tr w:rsidR="00046C90" w:rsidRPr="00046C90" w14:paraId="2A3FDE57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95572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C. R. Bard, Inc.</w:t>
            </w:r>
          </w:p>
        </w:tc>
      </w:tr>
      <w:tr w:rsidR="00046C90" w:rsidRPr="00046C90" w14:paraId="3FE6B03A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1870B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Care Quality Commission</w:t>
            </w:r>
          </w:p>
        </w:tc>
      </w:tr>
      <w:tr w:rsidR="00046C90" w:rsidRPr="00046C90" w14:paraId="6D47B414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36509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Care UK</w:t>
            </w:r>
          </w:p>
        </w:tc>
      </w:tr>
      <w:tr w:rsidR="00046C90" w:rsidRPr="00046C90" w14:paraId="55442F04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44ABD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Cheshire &amp; Mersey Critical Care Network</w:t>
            </w:r>
          </w:p>
        </w:tc>
      </w:tr>
      <w:tr w:rsidR="00046C90" w:rsidRPr="00046C90" w14:paraId="4BDAD3CB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C9E1F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College of Paramedics</w:t>
            </w:r>
          </w:p>
        </w:tc>
      </w:tr>
      <w:tr w:rsidR="00046C90" w:rsidRPr="00046C90" w14:paraId="6EB3138B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BE5FE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Coloplast Limited</w:t>
            </w:r>
          </w:p>
        </w:tc>
      </w:tr>
      <w:tr w:rsidR="00046C90" w:rsidRPr="00046C90" w14:paraId="455478C3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1A644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46C90">
              <w:rPr>
                <w:rFonts w:ascii="Arial" w:hAnsi="Arial" w:cs="Arial"/>
                <w:color w:val="000000"/>
              </w:rPr>
              <w:t>Deltex</w:t>
            </w:r>
            <w:proofErr w:type="spellEnd"/>
            <w:r w:rsidRPr="00046C90">
              <w:rPr>
                <w:rFonts w:ascii="Arial" w:hAnsi="Arial" w:cs="Arial"/>
                <w:color w:val="000000"/>
              </w:rPr>
              <w:t xml:space="preserve"> Medical</w:t>
            </w:r>
          </w:p>
        </w:tc>
      </w:tr>
      <w:tr w:rsidR="00046C90" w:rsidRPr="00046C90" w14:paraId="0B678E00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9A68F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Department of Health and Social Care</w:t>
            </w:r>
          </w:p>
        </w:tc>
      </w:tr>
      <w:tr w:rsidR="00046C90" w:rsidRPr="00046C90" w14:paraId="2ADA45D9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F4582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Dexcom</w:t>
            </w:r>
          </w:p>
        </w:tc>
      </w:tr>
      <w:tr w:rsidR="00046C90" w:rsidRPr="00046C90" w14:paraId="7A12603C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66376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Diabetes UK</w:t>
            </w:r>
          </w:p>
        </w:tc>
      </w:tr>
      <w:tr w:rsidR="00046C90" w:rsidRPr="00046C90" w14:paraId="3C28B90F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2CABE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East Suffolk and North Essex NHS Foundation Trust</w:t>
            </w:r>
          </w:p>
        </w:tc>
      </w:tr>
      <w:tr w:rsidR="00046C90" w:rsidRPr="00046C90" w14:paraId="009BE146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04CB8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Faculty of Dental Surgery</w:t>
            </w:r>
          </w:p>
        </w:tc>
      </w:tr>
      <w:tr w:rsidR="00046C90" w:rsidRPr="00046C90" w14:paraId="53A40A49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DF745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Faculty of Intensive Care Medicine</w:t>
            </w:r>
          </w:p>
        </w:tc>
      </w:tr>
      <w:tr w:rsidR="00046C90" w:rsidRPr="00046C90" w14:paraId="39E2C055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B798B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Fresenius Medical Care</w:t>
            </w:r>
          </w:p>
        </w:tc>
      </w:tr>
      <w:tr w:rsidR="00046C90" w:rsidRPr="00046C90" w14:paraId="5AF95D15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959DD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Fresenius Medical Care Deutschland GmbH</w:t>
            </w:r>
          </w:p>
        </w:tc>
      </w:tr>
      <w:tr w:rsidR="00046C90" w:rsidRPr="00046C90" w14:paraId="3CF8D5B6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4DAC1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Greater Glasgow and Clyde NHS Board </w:t>
            </w:r>
          </w:p>
        </w:tc>
      </w:tr>
      <w:tr w:rsidR="00046C90" w:rsidRPr="00046C90" w14:paraId="6BB7576B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B786A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46C90">
              <w:rPr>
                <w:rFonts w:ascii="Arial" w:hAnsi="Arial" w:cs="Arial"/>
                <w:color w:val="000000"/>
              </w:rPr>
              <w:t>Gwrych</w:t>
            </w:r>
            <w:proofErr w:type="spellEnd"/>
            <w:r w:rsidRPr="00046C90">
              <w:rPr>
                <w:rFonts w:ascii="Arial" w:hAnsi="Arial" w:cs="Arial"/>
                <w:color w:val="000000"/>
              </w:rPr>
              <w:t xml:space="preserve"> Medical Centre</w:t>
            </w:r>
          </w:p>
        </w:tc>
      </w:tr>
      <w:tr w:rsidR="00046C90" w:rsidRPr="00046C90" w14:paraId="16B97159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186B3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Healthcare Improvement Scotland</w:t>
            </w:r>
          </w:p>
        </w:tc>
      </w:tr>
      <w:tr w:rsidR="00046C90" w:rsidRPr="00046C90" w14:paraId="619BC23F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E2198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Hywel </w:t>
            </w:r>
            <w:proofErr w:type="spellStart"/>
            <w:r w:rsidRPr="00046C90">
              <w:rPr>
                <w:rFonts w:ascii="Arial" w:hAnsi="Arial" w:cs="Arial"/>
                <w:color w:val="000000"/>
              </w:rPr>
              <w:t>Dda</w:t>
            </w:r>
            <w:proofErr w:type="spellEnd"/>
            <w:r w:rsidRPr="00046C90">
              <w:rPr>
                <w:rFonts w:ascii="Arial" w:hAnsi="Arial" w:cs="Arial"/>
                <w:color w:val="000000"/>
              </w:rPr>
              <w:t xml:space="preserve"> University Health Board</w:t>
            </w:r>
          </w:p>
        </w:tc>
      </w:tr>
      <w:tr w:rsidR="00046C90" w:rsidRPr="00046C90" w14:paraId="23BF82D8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7D8A8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lastRenderedPageBreak/>
              <w:t xml:space="preserve">Institute of Biomedical Science </w:t>
            </w:r>
          </w:p>
        </w:tc>
      </w:tr>
      <w:tr w:rsidR="00046C90" w:rsidRPr="00046C90" w14:paraId="1FCEB92C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B5BD5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International Consortium for Health Outcomes Measurement</w:t>
            </w:r>
          </w:p>
        </w:tc>
      </w:tr>
      <w:tr w:rsidR="00046C90" w:rsidRPr="00046C90" w14:paraId="6E633250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288B3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Irwell Medical Practice</w:t>
            </w:r>
          </w:p>
        </w:tc>
      </w:tr>
      <w:tr w:rsidR="00046C90" w:rsidRPr="00046C90" w14:paraId="59C26448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E077E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Kent Community Health NHS Foundation Trust</w:t>
            </w:r>
          </w:p>
        </w:tc>
      </w:tr>
      <w:tr w:rsidR="00046C90" w:rsidRPr="00046C90" w14:paraId="129193B8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E1392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Kidney Care UK</w:t>
            </w:r>
          </w:p>
        </w:tc>
      </w:tr>
      <w:tr w:rsidR="00046C90" w:rsidRPr="00046C90" w14:paraId="30929633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CBEDA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Kidney Research UK</w:t>
            </w:r>
          </w:p>
        </w:tc>
      </w:tr>
      <w:tr w:rsidR="00046C90" w:rsidRPr="00046C90" w14:paraId="413BFDA6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8F6AD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46C90">
              <w:rPr>
                <w:rFonts w:ascii="Arial" w:hAnsi="Arial" w:cs="Arial"/>
                <w:color w:val="000000"/>
              </w:rPr>
              <w:t>Kindcare</w:t>
            </w:r>
            <w:proofErr w:type="spellEnd"/>
            <w:r w:rsidRPr="00046C9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46C90" w:rsidRPr="00046C90" w14:paraId="5725E107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EA8FE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Lancashire Teaching Hospitals NHS Foundation Trust</w:t>
            </w:r>
          </w:p>
        </w:tc>
      </w:tr>
      <w:tr w:rsidR="00046C90" w:rsidRPr="00046C90" w14:paraId="444BBF92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6B1B1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Liverpool Heart and Chest Hospital NHS Trust HQ</w:t>
            </w:r>
          </w:p>
        </w:tc>
      </w:tr>
      <w:tr w:rsidR="00046C90" w:rsidRPr="00046C90" w14:paraId="2D98D33E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12FF0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MAGIC</w:t>
            </w:r>
          </w:p>
        </w:tc>
      </w:tr>
      <w:tr w:rsidR="00046C90" w:rsidRPr="00046C90" w14:paraId="49D519DC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CCF2F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Manchester Centre for health Economics, University of Manchester</w:t>
            </w:r>
          </w:p>
        </w:tc>
      </w:tr>
      <w:tr w:rsidR="00046C90" w:rsidRPr="00046C90" w14:paraId="3D88D6C2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DFA52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Medicines and Healthcare products Regulatory Agency</w:t>
            </w:r>
          </w:p>
        </w:tc>
      </w:tr>
      <w:tr w:rsidR="00046C90" w:rsidRPr="00046C90" w14:paraId="3281DA55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3A871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National </w:t>
            </w:r>
            <w:proofErr w:type="spellStart"/>
            <w:r w:rsidRPr="00046C90">
              <w:rPr>
                <w:rFonts w:ascii="Arial" w:hAnsi="Arial" w:cs="Arial"/>
                <w:color w:val="000000"/>
              </w:rPr>
              <w:t>Center</w:t>
            </w:r>
            <w:proofErr w:type="spellEnd"/>
            <w:r w:rsidRPr="00046C90">
              <w:rPr>
                <w:rFonts w:ascii="Arial" w:hAnsi="Arial" w:cs="Arial"/>
                <w:color w:val="000000"/>
              </w:rPr>
              <w:t xml:space="preserve"> for Biotechnology Information</w:t>
            </w:r>
          </w:p>
        </w:tc>
      </w:tr>
      <w:tr w:rsidR="00046C90" w:rsidRPr="00046C90" w14:paraId="69BE021C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1BC35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National Deaf Children's Society</w:t>
            </w:r>
          </w:p>
        </w:tc>
      </w:tr>
      <w:tr w:rsidR="00046C90" w:rsidRPr="00046C90" w14:paraId="49059555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3E99A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National Institute for Health &amp; Care Research</w:t>
            </w:r>
          </w:p>
        </w:tc>
      </w:tr>
      <w:tr w:rsidR="00046C90" w:rsidRPr="00046C90" w14:paraId="5EE441F9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EB64B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National Institute for Health and Care Excellence</w:t>
            </w:r>
          </w:p>
        </w:tc>
      </w:tr>
      <w:tr w:rsidR="00046C90" w:rsidRPr="00046C90" w14:paraId="72EF7E36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3C87E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National Kidney Federation</w:t>
            </w:r>
          </w:p>
        </w:tc>
      </w:tr>
      <w:tr w:rsidR="00046C90" w:rsidRPr="00046C90" w14:paraId="1F224326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9C1F2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National Outreach Forum</w:t>
            </w:r>
          </w:p>
        </w:tc>
      </w:tr>
      <w:tr w:rsidR="00046C90" w:rsidRPr="00046C90" w14:paraId="66E27F29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6C14E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NHS Central London </w:t>
            </w:r>
          </w:p>
        </w:tc>
      </w:tr>
      <w:tr w:rsidR="00046C90" w:rsidRPr="00046C90" w14:paraId="07E8320F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54015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NHS Digital</w:t>
            </w:r>
          </w:p>
        </w:tc>
      </w:tr>
      <w:tr w:rsidR="00046C90" w:rsidRPr="00046C90" w14:paraId="1955EFAB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5276A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NHS England</w:t>
            </w:r>
          </w:p>
        </w:tc>
      </w:tr>
      <w:tr w:rsidR="00046C90" w:rsidRPr="00046C90" w14:paraId="4F08905B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824CD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NHS Health at Work</w:t>
            </w:r>
          </w:p>
        </w:tc>
      </w:tr>
      <w:tr w:rsidR="00046C90" w:rsidRPr="00046C90" w14:paraId="3580FFB9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6E2A1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NHS Ipswich and East Suffolk CCG</w:t>
            </w:r>
          </w:p>
        </w:tc>
      </w:tr>
      <w:tr w:rsidR="00046C90" w:rsidRPr="00046C90" w14:paraId="7D37C6E4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F2FC1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NHS Leeds CCG</w:t>
            </w:r>
          </w:p>
        </w:tc>
      </w:tr>
      <w:tr w:rsidR="00046C90" w:rsidRPr="00046C90" w14:paraId="339C58E1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6197A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NHS Leeds Clinical Commissioning Group</w:t>
            </w:r>
          </w:p>
        </w:tc>
      </w:tr>
      <w:tr w:rsidR="00046C90" w:rsidRPr="00046C90" w14:paraId="7C9243DC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A775F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NHS Lewisham CCG</w:t>
            </w:r>
          </w:p>
        </w:tc>
      </w:tr>
      <w:tr w:rsidR="00046C90" w:rsidRPr="00046C90" w14:paraId="15696A5F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252A6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NHS Liverpool CCG</w:t>
            </w:r>
          </w:p>
        </w:tc>
      </w:tr>
      <w:tr w:rsidR="00046C90" w:rsidRPr="00046C90" w14:paraId="2E39548A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27D9B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NICE - Clinical Guidelines Surveillance</w:t>
            </w:r>
          </w:p>
        </w:tc>
      </w:tr>
      <w:tr w:rsidR="00046C90" w:rsidRPr="00046C90" w14:paraId="36A2ACF9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CF292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NICE - DAP</w:t>
            </w:r>
          </w:p>
        </w:tc>
      </w:tr>
      <w:tr w:rsidR="00046C90" w:rsidRPr="00046C90" w14:paraId="3DD5CABA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28F72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NICE - IMPLEMENTATION </w:t>
            </w:r>
            <w:proofErr w:type="gramStart"/>
            <w:r w:rsidRPr="00046C90">
              <w:rPr>
                <w:rFonts w:ascii="Arial" w:hAnsi="Arial" w:cs="Arial"/>
                <w:color w:val="000000"/>
              </w:rPr>
              <w:t>CONSULTANT  Region</w:t>
            </w:r>
            <w:proofErr w:type="gramEnd"/>
            <w:r w:rsidRPr="00046C90">
              <w:rPr>
                <w:rFonts w:ascii="Arial" w:hAnsi="Arial" w:cs="Arial"/>
                <w:color w:val="000000"/>
              </w:rPr>
              <w:t xml:space="preserve"> - East</w:t>
            </w:r>
          </w:p>
        </w:tc>
      </w:tr>
      <w:tr w:rsidR="00046C90" w:rsidRPr="00046C90" w14:paraId="1BEE4D3E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F11E5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NICE - IMPLEMENTATION CONSULTANT Region NW/NE</w:t>
            </w:r>
          </w:p>
        </w:tc>
      </w:tr>
      <w:tr w:rsidR="00046C90" w:rsidRPr="00046C90" w14:paraId="095202E7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60F34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NICE - Medicines and Prescribing Centre</w:t>
            </w:r>
          </w:p>
        </w:tc>
      </w:tr>
      <w:tr w:rsidR="00046C90" w:rsidRPr="00046C90" w14:paraId="5DDC4018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6168F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NICE - MTEP</w:t>
            </w:r>
          </w:p>
        </w:tc>
      </w:tr>
      <w:tr w:rsidR="00046C90" w:rsidRPr="00046C90" w14:paraId="6E1C0AC8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3B1E2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NICE - National Guideline Alliance</w:t>
            </w:r>
          </w:p>
        </w:tc>
      </w:tr>
      <w:tr w:rsidR="00046C90" w:rsidRPr="00046C90" w14:paraId="77BD9E91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69923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NICE - PIP</w:t>
            </w:r>
          </w:p>
        </w:tc>
      </w:tr>
      <w:tr w:rsidR="00046C90" w:rsidRPr="00046C90" w14:paraId="7ED2ED61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90C20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NICE - Scientific Advice</w:t>
            </w:r>
          </w:p>
        </w:tc>
      </w:tr>
      <w:tr w:rsidR="00046C90" w:rsidRPr="00046C90" w14:paraId="2AA7B3C3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9A68F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NICE - Social Care</w:t>
            </w:r>
          </w:p>
        </w:tc>
      </w:tr>
      <w:tr w:rsidR="00046C90" w:rsidRPr="00046C90" w14:paraId="0EBD9E9D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80465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NICE - Technology Appraisals &amp; HST</w:t>
            </w:r>
          </w:p>
        </w:tc>
      </w:tr>
      <w:tr w:rsidR="00046C90" w:rsidRPr="00046C90" w14:paraId="4D4C7227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AB3B2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NICE - Topic selection</w:t>
            </w:r>
          </w:p>
        </w:tc>
      </w:tr>
      <w:tr w:rsidR="00046C90" w:rsidRPr="00046C90" w14:paraId="6941EA11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42EBE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NICE Diagnostics Assessment Programme</w:t>
            </w:r>
          </w:p>
        </w:tc>
      </w:tr>
      <w:tr w:rsidR="00046C90" w:rsidRPr="00046C90" w14:paraId="1E0FAA55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D6D1D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NICE GP Reference panel</w:t>
            </w:r>
          </w:p>
        </w:tc>
      </w:tr>
      <w:tr w:rsidR="00046C90" w:rsidRPr="00046C90" w14:paraId="3EB4B177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64C94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North Middlesex University Hospital NHS Trust </w:t>
            </w:r>
          </w:p>
        </w:tc>
      </w:tr>
      <w:tr w:rsidR="00046C90" w:rsidRPr="00046C90" w14:paraId="36F9F659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90B0E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North of England Critical Care Network</w:t>
            </w:r>
          </w:p>
        </w:tc>
      </w:tr>
      <w:tr w:rsidR="00046C90" w:rsidRPr="00046C90" w14:paraId="12BCE082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C7B24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46C90">
              <w:rPr>
                <w:rFonts w:ascii="Arial" w:hAnsi="Arial" w:cs="Arial"/>
                <w:color w:val="000000"/>
              </w:rPr>
              <w:t>North West</w:t>
            </w:r>
            <w:proofErr w:type="gramEnd"/>
            <w:r w:rsidRPr="00046C90">
              <w:rPr>
                <w:rFonts w:ascii="Arial" w:hAnsi="Arial" w:cs="Arial"/>
                <w:color w:val="000000"/>
              </w:rPr>
              <w:t xml:space="preserve"> Ambulance Service NHS Trust</w:t>
            </w:r>
          </w:p>
        </w:tc>
      </w:tr>
      <w:tr w:rsidR="00046C90" w:rsidRPr="00046C90" w14:paraId="05EACEF6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D9931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46C90">
              <w:rPr>
                <w:rFonts w:ascii="Arial" w:hAnsi="Arial" w:cs="Arial"/>
                <w:color w:val="000000"/>
              </w:rPr>
              <w:lastRenderedPageBreak/>
              <w:t>North West</w:t>
            </w:r>
            <w:proofErr w:type="gramEnd"/>
            <w:r w:rsidRPr="00046C90">
              <w:rPr>
                <w:rFonts w:ascii="Arial" w:hAnsi="Arial" w:cs="Arial"/>
                <w:color w:val="000000"/>
              </w:rPr>
              <w:t xml:space="preserve"> Paediatric Allergy, Immunology and Infection Operational Delivery Network</w:t>
            </w:r>
          </w:p>
        </w:tc>
      </w:tr>
      <w:tr w:rsidR="00046C90" w:rsidRPr="00046C90" w14:paraId="08BB4140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2650C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Nursing and Midwifery Council </w:t>
            </w:r>
          </w:p>
        </w:tc>
      </w:tr>
      <w:tr w:rsidR="00046C90" w:rsidRPr="00046C90" w14:paraId="57C278F4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2D718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Osprey Medical</w:t>
            </w:r>
          </w:p>
        </w:tc>
      </w:tr>
      <w:tr w:rsidR="00046C90" w:rsidRPr="00046C90" w14:paraId="53258538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6FC2F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Public Health Wales</w:t>
            </w:r>
          </w:p>
        </w:tc>
      </w:tr>
      <w:tr w:rsidR="00046C90" w:rsidRPr="00046C90" w14:paraId="4FB70EF8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48FA1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Re: Liability </w:t>
            </w:r>
          </w:p>
        </w:tc>
      </w:tr>
      <w:tr w:rsidR="00046C90" w:rsidRPr="00046C90" w14:paraId="18D7A0BD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6271F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Renal Association</w:t>
            </w:r>
          </w:p>
        </w:tc>
      </w:tr>
      <w:tr w:rsidR="00046C90" w:rsidRPr="00046C90" w14:paraId="22C298F5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E2949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Renal Nutrition Group, British Dietetic Association</w:t>
            </w:r>
          </w:p>
        </w:tc>
      </w:tr>
      <w:tr w:rsidR="00046C90" w:rsidRPr="00046C90" w14:paraId="318D7ACD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2B4C4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46C90">
              <w:rPr>
                <w:rFonts w:ascii="Arial" w:hAnsi="Arial" w:cs="Arial"/>
                <w:color w:val="000000"/>
              </w:rPr>
              <w:t>Rinicare</w:t>
            </w:r>
            <w:proofErr w:type="spellEnd"/>
          </w:p>
        </w:tc>
      </w:tr>
      <w:tr w:rsidR="00046C90" w:rsidRPr="00046C90" w14:paraId="5177F17A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CDBC6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Roche Diagnostics</w:t>
            </w:r>
          </w:p>
        </w:tc>
      </w:tr>
      <w:tr w:rsidR="00046C90" w:rsidRPr="00046C90" w14:paraId="68E07A0C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7B828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Royal College of Anaesthetists</w:t>
            </w:r>
          </w:p>
        </w:tc>
      </w:tr>
      <w:tr w:rsidR="00046C90" w:rsidRPr="00046C90" w14:paraId="34EC5333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6FBF3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Royal College of General Practitioners</w:t>
            </w:r>
          </w:p>
        </w:tc>
      </w:tr>
      <w:tr w:rsidR="00046C90" w:rsidRPr="00046C90" w14:paraId="6CADE001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08EA9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Royal College of General Practitioners in Wales </w:t>
            </w:r>
          </w:p>
        </w:tc>
      </w:tr>
      <w:tr w:rsidR="00046C90" w:rsidRPr="00046C90" w14:paraId="32C8F926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774CE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Royal College of Nursing</w:t>
            </w:r>
          </w:p>
        </w:tc>
      </w:tr>
      <w:tr w:rsidR="00046C90" w:rsidRPr="00046C90" w14:paraId="370DB829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AF960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Royal College of Obstetricians and Gynaecologists </w:t>
            </w:r>
          </w:p>
        </w:tc>
      </w:tr>
      <w:tr w:rsidR="00046C90" w:rsidRPr="00046C90" w14:paraId="61F9C327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EC008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Royal College of Paediatrics and Child Health</w:t>
            </w:r>
          </w:p>
        </w:tc>
      </w:tr>
      <w:tr w:rsidR="00046C90" w:rsidRPr="00046C90" w14:paraId="096B5FD6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09D9D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Royal College of Pathologists</w:t>
            </w:r>
          </w:p>
        </w:tc>
      </w:tr>
      <w:tr w:rsidR="00046C90" w:rsidRPr="00046C90" w14:paraId="2D99A067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85960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Royal College of Physicians</w:t>
            </w:r>
          </w:p>
        </w:tc>
      </w:tr>
      <w:tr w:rsidR="00046C90" w:rsidRPr="00046C90" w14:paraId="3C710300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B51E0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Royal College of Physicians and Surgeons </w:t>
            </w:r>
          </w:p>
        </w:tc>
      </w:tr>
      <w:tr w:rsidR="00046C90" w:rsidRPr="00046C90" w14:paraId="752BDA5D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CDDF5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Royal College of Physicians and Surgeons of Glasgow </w:t>
            </w:r>
          </w:p>
        </w:tc>
      </w:tr>
      <w:tr w:rsidR="00046C90" w:rsidRPr="00046C90" w14:paraId="792BF4C6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5243D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Royal College of Physicians of Edinburgh</w:t>
            </w:r>
          </w:p>
        </w:tc>
      </w:tr>
      <w:tr w:rsidR="00046C90" w:rsidRPr="00046C90" w14:paraId="71735D83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A4E1C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Royal College of Psychiatrists</w:t>
            </w:r>
          </w:p>
        </w:tc>
      </w:tr>
      <w:tr w:rsidR="00046C90" w:rsidRPr="00046C90" w14:paraId="6F84E6F0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76685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Royal College of Radiologists </w:t>
            </w:r>
          </w:p>
        </w:tc>
      </w:tr>
      <w:tr w:rsidR="00046C90" w:rsidRPr="00046C90" w14:paraId="04B3C1BD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C714F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Royal College of Speech and Language Therapists</w:t>
            </w:r>
          </w:p>
        </w:tc>
      </w:tr>
      <w:tr w:rsidR="00046C90" w:rsidRPr="00046C90" w14:paraId="75406A19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C218F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Royal College of Surgeons of Edinburgh</w:t>
            </w:r>
          </w:p>
        </w:tc>
      </w:tr>
      <w:tr w:rsidR="00046C90" w:rsidRPr="00046C90" w14:paraId="21C68EF9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34ABA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Royal College of Surgeons of England</w:t>
            </w:r>
          </w:p>
        </w:tc>
      </w:tr>
      <w:tr w:rsidR="00046C90" w:rsidRPr="00046C90" w14:paraId="7A2F6D76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7B249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Royal Liverpool and Broadgreen University Hospitals NHS Trust </w:t>
            </w:r>
          </w:p>
        </w:tc>
      </w:tr>
      <w:tr w:rsidR="00046C90" w:rsidRPr="00046C90" w14:paraId="4954C751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74AFF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Royal Pharmaceutical Society</w:t>
            </w:r>
          </w:p>
        </w:tc>
      </w:tr>
      <w:tr w:rsidR="00046C90" w:rsidRPr="00046C90" w14:paraId="4D22BFA4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F4E7C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Scottish Intercollegiate Guidelines Network </w:t>
            </w:r>
          </w:p>
        </w:tc>
      </w:tr>
      <w:tr w:rsidR="00046C90" w:rsidRPr="00046C90" w14:paraId="3E98C5C2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ED330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Shadbolt Surgery</w:t>
            </w:r>
          </w:p>
        </w:tc>
      </w:tr>
      <w:tr w:rsidR="00046C90" w:rsidRPr="00046C90" w14:paraId="1CD37D32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77DD8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Sheffield Teaching Hospitals NHS Foundation Trust</w:t>
            </w:r>
          </w:p>
        </w:tc>
      </w:tr>
      <w:tr w:rsidR="00046C90" w:rsidRPr="00046C90" w14:paraId="7A732799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6A3B4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Siemens Healthcare Diagnostics </w:t>
            </w:r>
          </w:p>
        </w:tc>
      </w:tr>
      <w:tr w:rsidR="00046C90" w:rsidRPr="00046C90" w14:paraId="0D8F2949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3187C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Siemens </w:t>
            </w:r>
            <w:proofErr w:type="spellStart"/>
            <w:r w:rsidRPr="00046C90">
              <w:rPr>
                <w:rFonts w:ascii="Arial" w:hAnsi="Arial" w:cs="Arial"/>
                <w:color w:val="000000"/>
              </w:rPr>
              <w:t>Healthineers</w:t>
            </w:r>
            <w:proofErr w:type="spellEnd"/>
          </w:p>
        </w:tc>
      </w:tr>
      <w:tr w:rsidR="00046C90" w:rsidRPr="00046C90" w14:paraId="6619E89B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FA000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Society for Acute Medicine</w:t>
            </w:r>
          </w:p>
        </w:tc>
      </w:tr>
      <w:tr w:rsidR="00046C90" w:rsidRPr="00046C90" w14:paraId="34D34ED5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D5C87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Society of Radiographers</w:t>
            </w:r>
          </w:p>
        </w:tc>
      </w:tr>
      <w:tr w:rsidR="00046C90" w:rsidRPr="00046C90" w14:paraId="48ED495B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4062A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46C90">
              <w:rPr>
                <w:rFonts w:ascii="Arial" w:hAnsi="Arial" w:cs="Arial"/>
                <w:color w:val="000000"/>
              </w:rPr>
              <w:t>South Eastern</w:t>
            </w:r>
            <w:proofErr w:type="gramEnd"/>
            <w:r w:rsidRPr="00046C90">
              <w:rPr>
                <w:rFonts w:ascii="Arial" w:hAnsi="Arial" w:cs="Arial"/>
                <w:color w:val="000000"/>
              </w:rPr>
              <w:t xml:space="preserve"> Health and Social Care Trust</w:t>
            </w:r>
          </w:p>
        </w:tc>
      </w:tr>
      <w:tr w:rsidR="00046C90" w:rsidRPr="00046C90" w14:paraId="4B697AB7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40891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South Yorkshire Integrated Care Board - Sheffield Place</w:t>
            </w:r>
          </w:p>
        </w:tc>
      </w:tr>
      <w:tr w:rsidR="00046C90" w:rsidRPr="00046C90" w14:paraId="1076D724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5A8BB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Southern Health &amp; Social Care Trust</w:t>
            </w:r>
          </w:p>
        </w:tc>
      </w:tr>
      <w:tr w:rsidR="00046C90" w:rsidRPr="00046C90" w14:paraId="35F7E19C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84550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Spire Healthcare Ltd</w:t>
            </w:r>
          </w:p>
        </w:tc>
      </w:tr>
      <w:tr w:rsidR="00046C90" w:rsidRPr="00046C90" w14:paraId="14ED6D6F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6E575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46C90">
              <w:rPr>
                <w:rFonts w:ascii="Arial" w:hAnsi="Arial" w:cs="Arial"/>
                <w:color w:val="000000"/>
              </w:rPr>
              <w:t>Stanningley</w:t>
            </w:r>
            <w:proofErr w:type="spellEnd"/>
            <w:r w:rsidRPr="00046C90">
              <w:rPr>
                <w:rFonts w:ascii="Arial" w:hAnsi="Arial" w:cs="Arial"/>
                <w:color w:val="000000"/>
              </w:rPr>
              <w:t xml:space="preserve"> Pharma Ltd</w:t>
            </w:r>
          </w:p>
        </w:tc>
      </w:tr>
      <w:tr w:rsidR="00046C90" w:rsidRPr="00046C90" w14:paraId="599FF3CB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BEA14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Technical Support Unit</w:t>
            </w:r>
          </w:p>
        </w:tc>
      </w:tr>
      <w:tr w:rsidR="00046C90" w:rsidRPr="00046C90" w14:paraId="28E51EDB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891FA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The Association for Clinical Biochemistry &amp; Laboratory Medicine</w:t>
            </w:r>
          </w:p>
        </w:tc>
      </w:tr>
      <w:tr w:rsidR="00046C90" w:rsidRPr="00046C90" w14:paraId="62D5B921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D74C6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The Binding Site Limited</w:t>
            </w:r>
          </w:p>
        </w:tc>
      </w:tr>
      <w:tr w:rsidR="00046C90" w:rsidRPr="00046C90" w14:paraId="7F4B1522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C01BA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The Christie NHS Foundation Trust</w:t>
            </w:r>
          </w:p>
        </w:tc>
      </w:tr>
      <w:tr w:rsidR="00046C90" w:rsidRPr="00046C90" w14:paraId="29FEA240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6AE03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The Intensive Care Society</w:t>
            </w:r>
          </w:p>
        </w:tc>
      </w:tr>
      <w:tr w:rsidR="00046C90" w:rsidRPr="00046C90" w14:paraId="19E0D5E9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34027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lastRenderedPageBreak/>
              <w:t xml:space="preserve">UK Clinical Pharmacy Association </w:t>
            </w:r>
          </w:p>
        </w:tc>
      </w:tr>
      <w:tr w:rsidR="00046C90" w:rsidRPr="00046C90" w14:paraId="4A76ED72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B18E5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UK Health Security Agency </w:t>
            </w:r>
          </w:p>
        </w:tc>
      </w:tr>
      <w:tr w:rsidR="00046C90" w:rsidRPr="00046C90" w14:paraId="7DFD34F4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0099A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UK Kidney Association</w:t>
            </w:r>
          </w:p>
        </w:tc>
      </w:tr>
      <w:tr w:rsidR="00046C90" w:rsidRPr="00046C90" w14:paraId="7F10D097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576F0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UK National Screening Committee</w:t>
            </w:r>
          </w:p>
        </w:tc>
      </w:tr>
      <w:tr w:rsidR="00046C90" w:rsidRPr="00046C90" w14:paraId="1F9B5356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F375A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University Hospital Southampton NHS Foundation Trust</w:t>
            </w:r>
          </w:p>
        </w:tc>
      </w:tr>
      <w:tr w:rsidR="00046C90" w:rsidRPr="00046C90" w14:paraId="2ACAA3D1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8C357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University Hospitals Birmingham</w:t>
            </w:r>
          </w:p>
        </w:tc>
      </w:tr>
      <w:tr w:rsidR="00046C90" w:rsidRPr="00046C90" w14:paraId="58A42F66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B6025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University Hospitals Birmingham NHS Foundation Trust</w:t>
            </w:r>
          </w:p>
        </w:tc>
      </w:tr>
      <w:tr w:rsidR="00046C90" w:rsidRPr="00046C90" w14:paraId="065C5256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B5298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University Hospitals of Derby and Burton NHS Foundation Trust</w:t>
            </w:r>
          </w:p>
        </w:tc>
      </w:tr>
      <w:tr w:rsidR="00046C90" w:rsidRPr="00046C90" w14:paraId="13DB2EBC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F5ACD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University of Manchester</w:t>
            </w:r>
          </w:p>
        </w:tc>
      </w:tr>
      <w:tr w:rsidR="00046C90" w:rsidRPr="00046C90" w14:paraId="46E51F2D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A7FB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46C90">
              <w:rPr>
                <w:rFonts w:ascii="Arial" w:hAnsi="Arial" w:cs="Arial"/>
                <w:color w:val="000000"/>
              </w:rPr>
              <w:t>Vitaflo</w:t>
            </w:r>
            <w:proofErr w:type="spellEnd"/>
            <w:r w:rsidRPr="00046C90">
              <w:rPr>
                <w:rFonts w:ascii="Arial" w:hAnsi="Arial" w:cs="Arial"/>
                <w:color w:val="000000"/>
              </w:rPr>
              <w:t xml:space="preserve"> International</w:t>
            </w:r>
          </w:p>
        </w:tc>
      </w:tr>
      <w:tr w:rsidR="00046C90" w:rsidRPr="00046C90" w14:paraId="4BE0F9BD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9D6C4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Walsall Healthcare NHS Trust</w:t>
            </w:r>
          </w:p>
        </w:tc>
      </w:tr>
      <w:tr w:rsidR="00046C90" w:rsidRPr="00046C90" w14:paraId="09F58794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9AE04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Welsh Government</w:t>
            </w:r>
          </w:p>
        </w:tc>
      </w:tr>
      <w:tr w:rsidR="00046C90" w:rsidRPr="00046C90" w14:paraId="73E1B4F6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EEE1E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Welsh Health Specialised Services Committee</w:t>
            </w:r>
          </w:p>
        </w:tc>
      </w:tr>
      <w:tr w:rsidR="00046C90" w:rsidRPr="00046C90" w14:paraId="49261E08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826D2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West Midlands Ambulance Service NHS Trust </w:t>
            </w:r>
          </w:p>
        </w:tc>
      </w:tr>
      <w:tr w:rsidR="00046C90" w:rsidRPr="00046C90" w14:paraId="78678ED8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AE748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 xml:space="preserve">West Suffolk Hospital NHS Trust </w:t>
            </w:r>
          </w:p>
        </w:tc>
      </w:tr>
      <w:tr w:rsidR="00046C90" w:rsidRPr="00046C90" w14:paraId="226A424F" w14:textId="77777777" w:rsidTr="00046C90">
        <w:trPr>
          <w:trHeight w:val="290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FDE91" w14:textId="77777777" w:rsidR="00046C90" w:rsidRPr="00046C90" w:rsidRDefault="00046C90">
            <w:pPr>
              <w:rPr>
                <w:rFonts w:ascii="Arial" w:hAnsi="Arial" w:cs="Arial"/>
                <w:color w:val="000000"/>
              </w:rPr>
            </w:pPr>
            <w:r w:rsidRPr="00046C90">
              <w:rPr>
                <w:rFonts w:ascii="Arial" w:hAnsi="Arial" w:cs="Arial"/>
                <w:color w:val="000000"/>
              </w:rPr>
              <w:t>Western Health and Social Care Trust</w:t>
            </w:r>
          </w:p>
        </w:tc>
      </w:tr>
    </w:tbl>
    <w:p w14:paraId="3A5DCC73" w14:textId="77777777" w:rsidR="00046C90" w:rsidRPr="00046C90" w:rsidRDefault="00046C90" w:rsidP="00046C90">
      <w:pPr>
        <w:pStyle w:val="Heading1"/>
        <w:rPr>
          <w:lang w:eastAsia="en-GB"/>
        </w:rPr>
      </w:pPr>
    </w:p>
    <w:sectPr w:rsidR="00046C90" w:rsidRPr="00046C90" w:rsidSect="008F6FB7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68E3" w14:textId="77777777" w:rsidR="00046C90" w:rsidRDefault="00046C90" w:rsidP="00446BEE">
      <w:r>
        <w:separator/>
      </w:r>
    </w:p>
  </w:endnote>
  <w:endnote w:type="continuationSeparator" w:id="0">
    <w:p w14:paraId="6AC3F666" w14:textId="77777777" w:rsidR="00046C90" w:rsidRDefault="00046C90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 SemiBold">
    <w:altName w:val="Cambri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7346" w14:textId="77777777" w:rsidR="00446BEE" w:rsidRDefault="00446BEE" w:rsidP="00446BEE">
    <w:pPr>
      <w:pStyle w:val="Footer"/>
    </w:pPr>
    <w:r>
      <w:t>[</w:t>
    </w:r>
    <w:r w:rsidR="00FA2C5A">
      <w:t>I</w:t>
    </w:r>
    <w:r>
      <w:t>nsert footer here]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A2C5A">
      <w:rPr>
        <w:noProof/>
      </w:rPr>
      <w:t>1</w:t>
    </w:r>
    <w:r>
      <w:fldChar w:fldCharType="end"/>
    </w:r>
    <w:r>
      <w:t xml:space="preserve"> of </w:t>
    </w:r>
    <w:r w:rsidR="00046C90">
      <w:fldChar w:fldCharType="begin"/>
    </w:r>
    <w:r w:rsidR="00046C90">
      <w:instrText xml:space="preserve"> NUMPAGES  </w:instrText>
    </w:r>
    <w:r w:rsidR="00046C90">
      <w:fldChar w:fldCharType="separate"/>
    </w:r>
    <w:r w:rsidR="00FA2C5A">
      <w:rPr>
        <w:noProof/>
      </w:rPr>
      <w:t>1</w:t>
    </w:r>
    <w:r w:rsidR="00046C90">
      <w:rPr>
        <w:noProof/>
      </w:rPr>
      <w:fldChar w:fldCharType="end"/>
    </w:r>
  </w:p>
  <w:p w14:paraId="5BC60996" w14:textId="77777777" w:rsidR="00446BEE" w:rsidRDefault="00446BEE">
    <w:pPr>
      <w:pStyle w:val="Footer"/>
    </w:pPr>
  </w:p>
  <w:p w14:paraId="576AB26E" w14:textId="77777777" w:rsidR="00446BEE" w:rsidRDefault="00446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9509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A684B4" w14:textId="77777777" w:rsidR="008E7826" w:rsidRDefault="008E7826" w:rsidP="008E7826">
            <w:pPr>
              <w:pStyle w:val="Footer"/>
            </w:pPr>
            <w:r>
              <w:t>[Document name and date]</w:t>
            </w:r>
            <w:r>
              <w:tab/>
            </w:r>
            <w:r>
              <w:tab/>
            </w:r>
            <w:r w:rsidRPr="008E7826">
              <w:t xml:space="preserve">Page </w:t>
            </w:r>
            <w:r w:rsidRPr="008E7826">
              <w:rPr>
                <w:sz w:val="24"/>
              </w:rPr>
              <w:fldChar w:fldCharType="begin"/>
            </w:r>
            <w:r w:rsidRPr="008E7826">
              <w:instrText xml:space="preserve"> PAGE </w:instrText>
            </w:r>
            <w:r w:rsidRPr="008E7826">
              <w:rPr>
                <w:sz w:val="24"/>
              </w:rPr>
              <w:fldChar w:fldCharType="separate"/>
            </w:r>
            <w:r w:rsidRPr="008E7826">
              <w:rPr>
                <w:noProof/>
              </w:rPr>
              <w:t>2</w:t>
            </w:r>
            <w:r w:rsidRPr="008E7826">
              <w:rPr>
                <w:sz w:val="24"/>
              </w:rPr>
              <w:fldChar w:fldCharType="end"/>
            </w:r>
            <w:r w:rsidRPr="008E7826">
              <w:t xml:space="preserve"> of </w:t>
            </w:r>
            <w:r w:rsidR="00046C90">
              <w:fldChar w:fldCharType="begin"/>
            </w:r>
            <w:r w:rsidR="00046C90">
              <w:instrText xml:space="preserve"> NUMPAGES  </w:instrText>
            </w:r>
            <w:r w:rsidR="00046C90">
              <w:fldChar w:fldCharType="separate"/>
            </w:r>
            <w:r w:rsidRPr="008E7826">
              <w:rPr>
                <w:noProof/>
              </w:rPr>
              <w:t>2</w:t>
            </w:r>
            <w:r w:rsidR="00046C90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ACC4" w14:textId="77777777" w:rsidR="00046C90" w:rsidRDefault="00046C90" w:rsidP="00446BEE">
      <w:r>
        <w:separator/>
      </w:r>
    </w:p>
  </w:footnote>
  <w:footnote w:type="continuationSeparator" w:id="0">
    <w:p w14:paraId="06BC43FF" w14:textId="77777777" w:rsidR="00046C90" w:rsidRDefault="00046C90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42FD" w14:textId="77777777" w:rsidR="008F6FB7" w:rsidRDefault="008F6FB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BB11D4" wp14:editId="3CA7EA6D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2444400" cy="252000"/>
          <wp:effectExtent l="0" t="0" r="0" b="0"/>
          <wp:wrapNone/>
          <wp:docPr id="1" name="Picture 1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D14"/>
    <w:multiLevelType w:val="hybridMultilevel"/>
    <w:tmpl w:val="554CD630"/>
    <w:lvl w:ilvl="0" w:tplc="99140A64">
      <w:start w:val="1"/>
      <w:numFmt w:val="decimal"/>
      <w:pStyle w:val="ParagraphNumbered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6F2189"/>
    <w:multiLevelType w:val="hybridMultilevel"/>
    <w:tmpl w:val="7DD6DEFA"/>
    <w:lvl w:ilvl="0" w:tplc="B20870A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B619A"/>
    <w:multiLevelType w:val="hybridMultilevel"/>
    <w:tmpl w:val="8B665714"/>
    <w:lvl w:ilvl="0" w:tplc="19621C94">
      <w:start w:val="1"/>
      <w:numFmt w:val="decimal"/>
      <w:pStyle w:val="Numberedlist"/>
      <w:lvlText w:val="%1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63384370">
    <w:abstractNumId w:val="11"/>
  </w:num>
  <w:num w:numId="2" w16cid:durableId="1271931310">
    <w:abstractNumId w:val="13"/>
  </w:num>
  <w:num w:numId="3" w16cid:durableId="987441700">
    <w:abstractNumId w:val="13"/>
    <w:lvlOverride w:ilvl="0">
      <w:startOverride w:val="1"/>
    </w:lvlOverride>
  </w:num>
  <w:num w:numId="4" w16cid:durableId="1499422565">
    <w:abstractNumId w:val="13"/>
    <w:lvlOverride w:ilvl="0">
      <w:startOverride w:val="1"/>
    </w:lvlOverride>
  </w:num>
  <w:num w:numId="5" w16cid:durableId="2069916214">
    <w:abstractNumId w:val="13"/>
    <w:lvlOverride w:ilvl="0">
      <w:startOverride w:val="1"/>
    </w:lvlOverride>
  </w:num>
  <w:num w:numId="6" w16cid:durableId="1714303981">
    <w:abstractNumId w:val="13"/>
    <w:lvlOverride w:ilvl="0">
      <w:startOverride w:val="1"/>
    </w:lvlOverride>
  </w:num>
  <w:num w:numId="7" w16cid:durableId="1383334273">
    <w:abstractNumId w:val="13"/>
    <w:lvlOverride w:ilvl="0">
      <w:startOverride w:val="1"/>
    </w:lvlOverride>
  </w:num>
  <w:num w:numId="8" w16cid:durableId="1773280767">
    <w:abstractNumId w:val="9"/>
  </w:num>
  <w:num w:numId="9" w16cid:durableId="25370262">
    <w:abstractNumId w:val="7"/>
  </w:num>
  <w:num w:numId="10" w16cid:durableId="631717178">
    <w:abstractNumId w:val="6"/>
  </w:num>
  <w:num w:numId="11" w16cid:durableId="229852498">
    <w:abstractNumId w:val="5"/>
  </w:num>
  <w:num w:numId="12" w16cid:durableId="619150223">
    <w:abstractNumId w:val="4"/>
  </w:num>
  <w:num w:numId="13" w16cid:durableId="1727877967">
    <w:abstractNumId w:val="8"/>
  </w:num>
  <w:num w:numId="14" w16cid:durableId="1039671961">
    <w:abstractNumId w:val="3"/>
  </w:num>
  <w:num w:numId="15" w16cid:durableId="1876431772">
    <w:abstractNumId w:val="2"/>
  </w:num>
  <w:num w:numId="16" w16cid:durableId="1799951448">
    <w:abstractNumId w:val="1"/>
  </w:num>
  <w:num w:numId="17" w16cid:durableId="960921361">
    <w:abstractNumId w:val="0"/>
  </w:num>
  <w:num w:numId="18" w16cid:durableId="250091122">
    <w:abstractNumId w:val="10"/>
  </w:num>
  <w:num w:numId="19" w16cid:durableId="1373924523">
    <w:abstractNumId w:val="10"/>
    <w:lvlOverride w:ilvl="0">
      <w:startOverride w:val="1"/>
    </w:lvlOverride>
  </w:num>
  <w:num w:numId="20" w16cid:durableId="399716702">
    <w:abstractNumId w:val="11"/>
  </w:num>
  <w:num w:numId="21" w16cid:durableId="1595244151">
    <w:abstractNumId w:val="13"/>
  </w:num>
  <w:num w:numId="22" w16cid:durableId="368646558">
    <w:abstractNumId w:val="10"/>
  </w:num>
  <w:num w:numId="23" w16cid:durableId="534393170">
    <w:abstractNumId w:val="12"/>
  </w:num>
  <w:num w:numId="24" w16cid:durableId="6095125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90"/>
    <w:rsid w:val="000053F8"/>
    <w:rsid w:val="00024D0A"/>
    <w:rsid w:val="00046C90"/>
    <w:rsid w:val="00070065"/>
    <w:rsid w:val="000A4FEE"/>
    <w:rsid w:val="000B5939"/>
    <w:rsid w:val="001134E7"/>
    <w:rsid w:val="001336FF"/>
    <w:rsid w:val="00136206"/>
    <w:rsid w:val="00157BBE"/>
    <w:rsid w:val="0017169E"/>
    <w:rsid w:val="001A6635"/>
    <w:rsid w:val="001B0EE9"/>
    <w:rsid w:val="001B65B3"/>
    <w:rsid w:val="001E60D6"/>
    <w:rsid w:val="002124D5"/>
    <w:rsid w:val="002408EA"/>
    <w:rsid w:val="0025603E"/>
    <w:rsid w:val="002819D7"/>
    <w:rsid w:val="002C1A7E"/>
    <w:rsid w:val="002D3376"/>
    <w:rsid w:val="00311ED0"/>
    <w:rsid w:val="003648C5"/>
    <w:rsid w:val="003722FA"/>
    <w:rsid w:val="003C7AAF"/>
    <w:rsid w:val="003F0A04"/>
    <w:rsid w:val="003F1C1C"/>
    <w:rsid w:val="004075B6"/>
    <w:rsid w:val="00420952"/>
    <w:rsid w:val="00446BEE"/>
    <w:rsid w:val="005025A1"/>
    <w:rsid w:val="00594C3A"/>
    <w:rsid w:val="005A02D5"/>
    <w:rsid w:val="005D52D0"/>
    <w:rsid w:val="00624140"/>
    <w:rsid w:val="006709A9"/>
    <w:rsid w:val="006802A7"/>
    <w:rsid w:val="006921E1"/>
    <w:rsid w:val="00696C0A"/>
    <w:rsid w:val="006A28FB"/>
    <w:rsid w:val="00736348"/>
    <w:rsid w:val="0077376B"/>
    <w:rsid w:val="00781C41"/>
    <w:rsid w:val="00833D8A"/>
    <w:rsid w:val="00861B92"/>
    <w:rsid w:val="008814FB"/>
    <w:rsid w:val="008A41BF"/>
    <w:rsid w:val="008E7826"/>
    <w:rsid w:val="008F5E30"/>
    <w:rsid w:val="008F6FB7"/>
    <w:rsid w:val="00914D7F"/>
    <w:rsid w:val="0097305A"/>
    <w:rsid w:val="009E680B"/>
    <w:rsid w:val="00A15A1F"/>
    <w:rsid w:val="00A3325A"/>
    <w:rsid w:val="00A43013"/>
    <w:rsid w:val="00AF108A"/>
    <w:rsid w:val="00B02E55"/>
    <w:rsid w:val="00B036C1"/>
    <w:rsid w:val="00B5431F"/>
    <w:rsid w:val="00B65A11"/>
    <w:rsid w:val="00BC184B"/>
    <w:rsid w:val="00BF7FE0"/>
    <w:rsid w:val="00C36044"/>
    <w:rsid w:val="00C77C66"/>
    <w:rsid w:val="00C85682"/>
    <w:rsid w:val="00C96411"/>
    <w:rsid w:val="00CB2369"/>
    <w:rsid w:val="00CF2E5C"/>
    <w:rsid w:val="00CF58B7"/>
    <w:rsid w:val="00D02A8F"/>
    <w:rsid w:val="00D1699D"/>
    <w:rsid w:val="00D351C1"/>
    <w:rsid w:val="00D35EFB"/>
    <w:rsid w:val="00D47D55"/>
    <w:rsid w:val="00D504B3"/>
    <w:rsid w:val="00D86BF0"/>
    <w:rsid w:val="00E51079"/>
    <w:rsid w:val="00E51920"/>
    <w:rsid w:val="00E64120"/>
    <w:rsid w:val="00E660A1"/>
    <w:rsid w:val="00E72AE9"/>
    <w:rsid w:val="00E851C4"/>
    <w:rsid w:val="00EB096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4EE15"/>
  <w15:chartTrackingRefBased/>
  <w15:docId w15:val="{3A7B22CB-4731-4B97-BDAB-EA40946F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E60D6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833D8A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Paragraph"/>
    <w:link w:val="Heading2Char"/>
    <w:qFormat/>
    <w:rsid w:val="00C77C66"/>
    <w:pPr>
      <w:keepNext/>
      <w:spacing w:before="240" w:after="60" w:line="360" w:lineRule="auto"/>
      <w:outlineLvl w:val="1"/>
    </w:pPr>
    <w:rPr>
      <w:rFonts w:ascii="Arial" w:hAnsi="Arial" w:cs="Arial"/>
      <w:b/>
      <w:bCs/>
      <w:color w:val="228096"/>
      <w:sz w:val="28"/>
      <w:szCs w:val="28"/>
      <w:lang w:eastAsia="en-US"/>
    </w:rPr>
  </w:style>
  <w:style w:type="paragraph" w:styleId="Heading3">
    <w:name w:val="heading 3"/>
    <w:basedOn w:val="Normal"/>
    <w:next w:val="Paragraph"/>
    <w:link w:val="Heading3Char"/>
    <w:qFormat/>
    <w:rsid w:val="00833D8A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lang w:eastAsia="en-US"/>
    </w:rPr>
  </w:style>
  <w:style w:type="paragraph" w:styleId="Heading4">
    <w:name w:val="heading 4"/>
    <w:basedOn w:val="Normal"/>
    <w:next w:val="Paragraph"/>
    <w:link w:val="Heading4Char"/>
    <w:qFormat/>
    <w:rsid w:val="00C77C66"/>
    <w:pPr>
      <w:keepNext/>
      <w:spacing w:before="120" w:after="60" w:line="360" w:lineRule="auto"/>
      <w:outlineLvl w:val="3"/>
    </w:pPr>
    <w:rPr>
      <w:rFonts w:ascii="Arial" w:hAnsi="Arial"/>
      <w:b/>
      <w:bCs/>
      <w:iCs/>
      <w:color w:val="22809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">
    <w:name w:val="Paragraph Numbered"/>
    <w:basedOn w:val="Normal"/>
    <w:uiPriority w:val="4"/>
    <w:qFormat/>
    <w:rsid w:val="00624140"/>
    <w:pPr>
      <w:numPr>
        <w:numId w:val="20"/>
      </w:numPr>
      <w:tabs>
        <w:tab w:val="left" w:pos="426"/>
      </w:tabs>
      <w:spacing w:after="240" w:line="360" w:lineRule="auto"/>
      <w:ind w:left="425" w:hanging="425"/>
    </w:pPr>
    <w:rPr>
      <w:rFonts w:ascii="Arial" w:hAnsi="Arial"/>
      <w:lang w:eastAsia="en-US"/>
    </w:rPr>
  </w:style>
  <w:style w:type="paragraph" w:styleId="Title">
    <w:name w:val="Title"/>
    <w:basedOn w:val="Normal"/>
    <w:next w:val="Heading1"/>
    <w:link w:val="TitleChar"/>
    <w:qFormat/>
    <w:rsid w:val="00696C0A"/>
    <w:pPr>
      <w:spacing w:before="240" w:after="240"/>
      <w:jc w:val="center"/>
      <w:outlineLvl w:val="0"/>
    </w:pPr>
    <w:rPr>
      <w:rFonts w:ascii="Arial" w:hAnsi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96C0A"/>
    <w:rPr>
      <w:rFonts w:ascii="Arial" w:hAnsi="Arial"/>
      <w:b/>
      <w:bCs/>
      <w:kern w:val="28"/>
      <w:sz w:val="40"/>
      <w:szCs w:val="32"/>
    </w:rPr>
  </w:style>
  <w:style w:type="character" w:customStyle="1" w:styleId="Heading1Char">
    <w:name w:val="Heading 1 Char"/>
    <w:link w:val="Heading1"/>
    <w:rsid w:val="00833D8A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00C85682"/>
    <w:pPr>
      <w:numPr>
        <w:numId w:val="21"/>
      </w:numPr>
      <w:tabs>
        <w:tab w:val="left" w:pos="993"/>
      </w:tabs>
      <w:spacing w:line="360" w:lineRule="auto"/>
      <w:ind w:left="993" w:hanging="426"/>
    </w:pPr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77C66"/>
    <w:rPr>
      <w:rFonts w:ascii="Arial" w:hAnsi="Arial" w:cs="Arial"/>
      <w:b/>
      <w:bCs/>
      <w:color w:val="22809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851C4"/>
    <w:rPr>
      <w:rFonts w:ascii="Arial" w:hAnsi="Arial" w:cs="Arial"/>
      <w:b/>
      <w:bCs/>
      <w:sz w:val="2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rsid w:val="00C85682"/>
    <w:pPr>
      <w:numPr>
        <w:numId w:val="22"/>
      </w:numPr>
      <w:tabs>
        <w:tab w:val="left" w:pos="1276"/>
      </w:tabs>
      <w:spacing w:line="360" w:lineRule="auto"/>
      <w:ind w:left="1276" w:hanging="312"/>
    </w:pPr>
    <w:rPr>
      <w:rFonts w:ascii="Arial" w:hAnsi="Arial"/>
    </w:rPr>
  </w:style>
  <w:style w:type="paragraph" w:customStyle="1" w:styleId="Paragraph">
    <w:name w:val="Paragraph"/>
    <w:basedOn w:val="Normal"/>
    <w:uiPriority w:val="99"/>
    <w:qFormat/>
    <w:rsid w:val="00624140"/>
    <w:pPr>
      <w:spacing w:after="240" w:line="360" w:lineRule="auto"/>
    </w:pPr>
    <w:rPr>
      <w:rFonts w:ascii="Arial" w:hAnsi="Arial"/>
      <w:lang w:eastAsia="en-US"/>
    </w:rPr>
  </w:style>
  <w:style w:type="paragraph" w:styleId="TOC1">
    <w:name w:val="toc 1"/>
    <w:basedOn w:val="Normal"/>
    <w:next w:val="Normal"/>
    <w:autoRedefine/>
    <w:uiPriority w:val="39"/>
    <w:rsid w:val="003F0A04"/>
    <w:pPr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3F0A04"/>
    <w:pPr>
      <w:spacing w:line="360" w:lineRule="auto"/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3F0A04"/>
    <w:pPr>
      <w:tabs>
        <w:tab w:val="right" w:leader="dot" w:pos="8296"/>
      </w:tabs>
      <w:spacing w:line="360" w:lineRule="auto"/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customStyle="1" w:styleId="Heading4Char">
    <w:name w:val="Heading 4 Char"/>
    <w:basedOn w:val="DefaultParagraphFont"/>
    <w:link w:val="Heading4"/>
    <w:rsid w:val="00C77C66"/>
    <w:rPr>
      <w:rFonts w:ascii="Arial" w:hAnsi="Arial"/>
      <w:b/>
      <w:bCs/>
      <w:iCs/>
      <w:color w:val="228096"/>
      <w:sz w:val="24"/>
      <w:szCs w:val="28"/>
      <w:lang w:eastAsia="en-US"/>
    </w:rPr>
  </w:style>
  <w:style w:type="paragraph" w:styleId="Caption">
    <w:name w:val="caption"/>
    <w:basedOn w:val="Normal"/>
    <w:next w:val="Normal"/>
    <w:unhideWhenUsed/>
    <w:qFormat/>
    <w:rsid w:val="00BC184B"/>
    <w:pPr>
      <w:keepNext/>
      <w:spacing w:before="240" w:after="200" w:line="360" w:lineRule="auto"/>
    </w:pPr>
    <w:rPr>
      <w:rFonts w:ascii="Arial" w:hAnsi="Arial"/>
      <w:b/>
      <w:iCs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33D8A"/>
    <w:rPr>
      <w:color w:val="0000FF" w:themeColor="hyperlink"/>
      <w:u w:val="single"/>
    </w:rPr>
  </w:style>
  <w:style w:type="table" w:customStyle="1" w:styleId="PanelDefault">
    <w:name w:val="Panel (Default)"/>
    <w:basedOn w:val="TableNormal"/>
    <w:uiPriority w:val="99"/>
    <w:rsid w:val="00833D8A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Impact">
    <w:name w:val="Panel (Impact)"/>
    <w:basedOn w:val="TableNormal"/>
    <w:uiPriority w:val="99"/>
    <w:rsid w:val="0097305A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00436C"/>
    </w:tcPr>
  </w:style>
  <w:style w:type="table" w:customStyle="1" w:styleId="PanelPrimary">
    <w:name w:val="Panel (Primary)"/>
    <w:basedOn w:val="TableNormal"/>
    <w:uiPriority w:val="99"/>
    <w:rsid w:val="00C77C66"/>
    <w:pPr>
      <w:spacing w:after="240"/>
    </w:pPr>
    <w:tblPr>
      <w:tblBorders>
        <w:top w:val="single" w:sz="24" w:space="0" w:color="91C0CB"/>
        <w:left w:val="single" w:sz="24" w:space="0" w:color="91C0CB"/>
        <w:bottom w:val="single" w:sz="24" w:space="0" w:color="91C0CB"/>
        <w:right w:val="single" w:sz="24" w:space="0" w:color="91C0CB"/>
      </w:tblBorders>
    </w:tblPr>
  </w:style>
  <w:style w:type="paragraph" w:customStyle="1" w:styleId="Tabletext">
    <w:name w:val="Table text"/>
    <w:basedOn w:val="Normal"/>
    <w:rsid w:val="006709A9"/>
    <w:pPr>
      <w:spacing w:before="60" w:after="80"/>
    </w:pPr>
    <w:rPr>
      <w:rFonts w:ascii="Arial" w:hAnsi="Arial"/>
      <w:sz w:val="22"/>
      <w:lang w:eastAsia="en-US"/>
    </w:rPr>
  </w:style>
  <w:style w:type="paragraph" w:customStyle="1" w:styleId="Tablebullet">
    <w:name w:val="Table bullet"/>
    <w:basedOn w:val="Tabletext"/>
    <w:qFormat/>
    <w:rsid w:val="00833D8A"/>
    <w:pPr>
      <w:numPr>
        <w:numId w:val="23"/>
      </w:numPr>
    </w:pPr>
  </w:style>
  <w:style w:type="table" w:styleId="TableGrid">
    <w:name w:val="Table Grid"/>
    <w:basedOn w:val="TableNormal"/>
    <w:rsid w:val="0083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833D8A"/>
    <w:rPr>
      <w:b/>
    </w:rPr>
  </w:style>
  <w:style w:type="table" w:styleId="TableGridLight">
    <w:name w:val="Grid Table Light"/>
    <w:basedOn w:val="TableNormal"/>
    <w:uiPriority w:val="40"/>
    <w:rsid w:val="00833D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ullets"/>
    <w:qFormat/>
    <w:rsid w:val="00C85682"/>
    <w:pPr>
      <w:numPr>
        <w:numId w:val="24"/>
      </w:numPr>
      <w:ind w:left="993" w:hanging="426"/>
    </w:pPr>
  </w:style>
  <w:style w:type="paragraph" w:customStyle="1" w:styleId="Panelwhitetext">
    <w:name w:val="Panel white text"/>
    <w:basedOn w:val="Paragraph"/>
    <w:qFormat/>
    <w:rsid w:val="00D1699D"/>
    <w:rPr>
      <w:b/>
      <w:color w:val="FFFFFF"/>
    </w:rPr>
  </w:style>
  <w:style w:type="paragraph" w:customStyle="1" w:styleId="Title2">
    <w:name w:val="Title 2"/>
    <w:basedOn w:val="Title"/>
    <w:qFormat/>
    <w:rsid w:val="00157BBE"/>
    <w:rPr>
      <w:color w:val="228096" w:themeColor="accent1"/>
      <w:sz w:val="32"/>
    </w:rPr>
  </w:style>
  <w:style w:type="paragraph" w:customStyle="1" w:styleId="Paragraphindent">
    <w:name w:val="Paragraph indent"/>
    <w:basedOn w:val="Paragraph"/>
    <w:next w:val="Paragraph"/>
    <w:qFormat/>
    <w:rsid w:val="001A6635"/>
    <w:pPr>
      <w:tabs>
        <w:tab w:val="left" w:pos="567"/>
      </w:tabs>
      <w:ind w:left="567"/>
    </w:pPr>
  </w:style>
  <w:style w:type="paragraph" w:styleId="TOCHeading">
    <w:name w:val="TOC Heading"/>
    <w:basedOn w:val="Heading1"/>
    <w:next w:val="Normal"/>
    <w:uiPriority w:val="39"/>
    <w:unhideWhenUsed/>
    <w:qFormat/>
    <w:rsid w:val="008E7826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lang w:val="en-US"/>
    </w:rPr>
  </w:style>
  <w:style w:type="paragraph" w:customStyle="1" w:styleId="Pullquote">
    <w:name w:val="Pull quote"/>
    <w:basedOn w:val="Paragraph"/>
    <w:qFormat/>
    <w:rsid w:val="00C77C66"/>
    <w:pPr>
      <w:jc w:val="center"/>
    </w:pPr>
    <w:rPr>
      <w:b/>
      <w:color w:val="228096"/>
      <w:sz w:val="26"/>
      <w:szCs w:val="26"/>
    </w:rPr>
  </w:style>
  <w:style w:type="character" w:styleId="CommentReference">
    <w:name w:val="annotation reference"/>
    <w:basedOn w:val="DefaultParagraphFont"/>
    <w:semiHidden/>
    <w:rsid w:val="003F0A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0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0A04"/>
  </w:style>
  <w:style w:type="paragraph" w:styleId="CommentSubject">
    <w:name w:val="annotation subject"/>
    <w:basedOn w:val="CommentText"/>
    <w:next w:val="CommentText"/>
    <w:link w:val="CommentSubjectChar"/>
    <w:semiHidden/>
    <w:rsid w:val="003F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A04"/>
    <w:rPr>
      <w:b/>
      <w:bCs/>
    </w:rPr>
  </w:style>
  <w:style w:type="character" w:customStyle="1" w:styleId="StyleCommentReference">
    <w:name w:val="Style Comment Reference +"/>
    <w:basedOn w:val="CommentReference"/>
    <w:rsid w:val="003F0A04"/>
    <w:rPr>
      <w:rFonts w:ascii="Arial" w:hAnsi="Arial"/>
      <w:b/>
      <w:sz w:val="4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ICEbrandtheme">
  <a:themeElements>
    <a:clrScheme name="NICE brand colours">
      <a:dk1>
        <a:srgbClr val="000000"/>
      </a:dk1>
      <a:lt1>
        <a:srgbClr val="FFFFFF"/>
      </a:lt1>
      <a:dk2>
        <a:srgbClr val="00436C"/>
      </a:dk2>
      <a:lt2>
        <a:srgbClr val="F7F3F1"/>
      </a:lt2>
      <a:accent1>
        <a:srgbClr val="228096"/>
      </a:accent1>
      <a:accent2>
        <a:srgbClr val="00436C"/>
      </a:accent2>
      <a:accent3>
        <a:srgbClr val="EAD054"/>
      </a:accent3>
      <a:accent4>
        <a:srgbClr val="EDD8CD"/>
      </a:accent4>
      <a:accent5>
        <a:srgbClr val="37916D"/>
      </a:accent5>
      <a:accent6>
        <a:srgbClr val="D07B4C"/>
      </a:accent6>
      <a:hlink>
        <a:srgbClr val="0000FF"/>
      </a:hlink>
      <a:folHlink>
        <a:srgbClr val="00436C"/>
      </a:folHlink>
    </a:clrScheme>
    <a:fontScheme name="NICE corporate fonts">
      <a:majorFont>
        <a:latin typeface="Lora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NK">
      <a:srgbClr val="FFFFFF"/>
    </a:custClr>
    <a:custClr name="Black 100%">
      <a:srgbClr val="000000"/>
    </a:custClr>
    <a:custClr name="Soft cream 100%">
      <a:srgbClr val="DED5CA"/>
    </a:custClr>
    <a:custClr name="BLANK">
      <a:srgbClr val="FFFFFF"/>
    </a:custClr>
    <a:custClr name="Bold teal 100%">
      <a:srgbClr val="228096"/>
    </a:custClr>
    <a:custClr name="Deep blue 100%">
      <a:srgbClr val="00436C"/>
    </a:custClr>
    <a:custClr name="Positive yellow 100%">
      <a:srgbClr val="EAD054"/>
    </a:custClr>
    <a:custClr name="Warm pink 100%">
      <a:srgbClr val="EDD8CD"/>
    </a:custClr>
    <a:custClr name="Balanced green 100%">
      <a:srgbClr val="37906D"/>
    </a:custClr>
    <a:custClr name="Natural tan 100%">
      <a:srgbClr val="D07B4D"/>
    </a:custClr>
    <a:custClr name="BLANK">
      <a:srgbClr val="FFFFFF"/>
    </a:custClr>
    <a:custClr name="Black 75%">
      <a:srgbClr val="404040"/>
    </a:custClr>
    <a:custClr name="Soft cream 75%">
      <a:srgbClr val="E6E0D7"/>
    </a:custClr>
    <a:custClr name="BLANK">
      <a:srgbClr val="FFFFFF"/>
    </a:custClr>
    <a:custClr name="Bold teal 75%">
      <a:srgbClr val="59A0B0"/>
    </a:custClr>
    <a:custClr name="Deep blue 75%">
      <a:srgbClr val="407291"/>
    </a:custClr>
    <a:custClr name="Positive yellow 75%">
      <a:srgbClr val="EFDC7F"/>
    </a:custClr>
    <a:custClr name="Warm pink 75%">
      <a:srgbClr val="F2E2D9"/>
    </a:custClr>
    <a:custClr name="Balanced green 75%">
      <a:srgbClr val="69AC91"/>
    </a:custClr>
    <a:custClr name="Natural tan 75%">
      <a:srgbClr val="DC9C7A"/>
    </a:custClr>
    <a:custClr name="BLANK">
      <a:srgbClr val="FFFFFF"/>
    </a:custClr>
    <a:custClr name="Black 50%">
      <a:srgbClr val="808080"/>
    </a:custClr>
    <a:custClr name="Soft cream 50%">
      <a:srgbClr val="EEEAE4"/>
    </a:custClr>
    <a:custClr name="BLANK">
      <a:srgbClr val="FFFFFF"/>
    </a:custClr>
    <a:custClr name="Bold teal 50%">
      <a:srgbClr val="91C0CB"/>
    </a:custClr>
    <a:custClr name="Deep blue 50%">
      <a:srgbClr val="80A1B5"/>
    </a:custClr>
    <a:custClr name="Positive yellow 50%">
      <a:srgbClr val="F4E8AA"/>
    </a:custClr>
    <a:custClr name="Warm pink 50%">
      <a:srgbClr val="F6ECE6"/>
    </a:custClr>
    <a:custClr name="Balanced green 50%">
      <a:srgbClr val="9BC8B6"/>
    </a:custClr>
    <a:custClr name="Natural tan 50%">
      <a:srgbClr val="E7BDA6"/>
    </a:custClr>
    <a:custClr name="BLANK">
      <a:srgbClr val="FFFFFF"/>
    </a:custClr>
    <a:custClr name="Black 25%">
      <a:srgbClr val="BFBFBF"/>
    </a:custClr>
    <a:custClr name="Soft cream 25%">
      <a:srgbClr val="F7F4F1"/>
    </a:custClr>
    <a:custClr name="BLANK">
      <a:srgbClr val="FFFFFF"/>
    </a:custClr>
    <a:custClr name="Bold teal 25%">
      <a:srgbClr val="C8E0E6"/>
    </a:custClr>
    <a:custClr name="Deep blue 25%">
      <a:srgbClr val="BFD0DA"/>
    </a:custClr>
    <a:custClr name="Positive yellow 25%">
      <a:srgbClr val="FAF3D4"/>
    </a:custClr>
    <a:custClr name="Warm pink 25%">
      <a:srgbClr val="FBF5F2"/>
    </a:custClr>
    <a:custClr name="Balanced green 25%">
      <a:srgbClr val="CDE3DA"/>
    </a:custClr>
    <a:custClr name="Natural tan 25%">
      <a:srgbClr val="F3DED3"/>
    </a:custClr>
  </a:custClrLst>
  <a:extLst>
    <a:ext uri="{05A4C25C-085E-4340-85A3-A5531E510DB2}">
      <thm15:themeFamily xmlns:thm15="http://schemas.microsoft.com/office/thememl/2012/main" name="NICEbrandtheme" id="{70A84E3F-A4BC-4A98-8AB3-6E7B5E7EEE81}" vid="{E26A7FCB-9D51-409A-8054-7103D09F3D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Jamie Jason</cp:lastModifiedBy>
  <cp:revision>1</cp:revision>
  <dcterms:created xsi:type="dcterms:W3CDTF">2022-12-07T13:20:00Z</dcterms:created>
  <dcterms:modified xsi:type="dcterms:W3CDTF">2022-12-07T13:22:00Z</dcterms:modified>
</cp:coreProperties>
</file>