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7B1" w:rsidRDefault="008477B1" w14:paraId="672A6659" w14:textId="77777777">
      <w:pPr>
        <w:pStyle w:val="BodyText"/>
        <w:ind w:left="0"/>
        <w:rPr>
          <w:rFonts w:ascii="Times New Roman"/>
        </w:rPr>
      </w:pPr>
    </w:p>
    <w:p w:rsidR="008477B1" w:rsidRDefault="008477B1" w14:paraId="0A37501D" w14:textId="77777777">
      <w:pPr>
        <w:pStyle w:val="BodyText"/>
        <w:ind w:left="0"/>
        <w:rPr>
          <w:rFonts w:ascii="Times New Roman"/>
        </w:rPr>
      </w:pPr>
    </w:p>
    <w:p w:rsidR="008477B1" w:rsidRDefault="008477B1" w14:paraId="5DAB6C7B" w14:textId="77777777">
      <w:pPr>
        <w:pStyle w:val="BodyText"/>
        <w:ind w:left="0"/>
        <w:rPr>
          <w:rFonts w:ascii="Times New Roman"/>
        </w:rPr>
      </w:pPr>
    </w:p>
    <w:p w:rsidR="008477B1" w:rsidRDefault="008477B1" w14:paraId="02EB378F" w14:textId="77777777">
      <w:pPr>
        <w:pStyle w:val="BodyText"/>
        <w:ind w:left="0"/>
        <w:rPr>
          <w:rFonts w:ascii="Times New Roman"/>
        </w:rPr>
      </w:pPr>
    </w:p>
    <w:p w:rsidR="008477B1" w:rsidRDefault="008477B1" w14:paraId="6A05A809" w14:textId="77777777">
      <w:pPr>
        <w:pStyle w:val="BodyText"/>
        <w:spacing w:before="126"/>
        <w:ind w:left="0"/>
        <w:rPr>
          <w:rFonts w:ascii="Times New Roman"/>
        </w:rPr>
      </w:pPr>
    </w:p>
    <w:p w:rsidR="008477B1" w:rsidRDefault="00144FA3" w14:paraId="433C5C89" w14:textId="77777777">
      <w:pPr>
        <w:pStyle w:val="BodyText"/>
        <w:spacing w:line="267" w:lineRule="exact"/>
      </w:pPr>
      <w:r>
        <w:t>Sharmila</w:t>
      </w:r>
      <w:r>
        <w:rPr>
          <w:spacing w:val="-4"/>
        </w:rPr>
        <w:t xml:space="preserve"> </w:t>
      </w:r>
      <w:r>
        <w:t>Nebhrajani</w:t>
      </w:r>
      <w:r>
        <w:rPr>
          <w:spacing w:val="-6"/>
        </w:rPr>
        <w:t xml:space="preserve"> </w:t>
      </w:r>
      <w:r>
        <w:rPr>
          <w:spacing w:val="-5"/>
        </w:rPr>
        <w:t>OBE</w:t>
      </w:r>
    </w:p>
    <w:p w:rsidR="008477B1" w:rsidRDefault="00144FA3" w14:paraId="235F43C6" w14:textId="77777777">
      <w:pPr>
        <w:pStyle w:val="BodyText"/>
        <w:spacing w:line="267" w:lineRule="exact"/>
      </w:pPr>
      <w:r>
        <w:t>Non-Executive</w:t>
      </w:r>
      <w:r>
        <w:rPr>
          <w:spacing w:val="-1"/>
        </w:rPr>
        <w:t xml:space="preserve"> </w:t>
      </w:r>
      <w:r>
        <w:t>Director</w:t>
      </w:r>
      <w:r>
        <w:rPr>
          <w:spacing w:val="-3"/>
        </w:rPr>
        <w:t xml:space="preserve"> </w:t>
      </w:r>
      <w:r>
        <w:t>and</w:t>
      </w:r>
      <w:r>
        <w:rPr>
          <w:spacing w:val="-2"/>
        </w:rPr>
        <w:t xml:space="preserve"> Chairman</w:t>
      </w:r>
    </w:p>
    <w:p w:rsidR="008477B1" w:rsidRDefault="00144FA3" w14:paraId="23758FE1" w14:textId="77777777">
      <w:pPr>
        <w:pStyle w:val="BodyText"/>
        <w:spacing w:before="1"/>
        <w:ind w:right="3880"/>
      </w:pPr>
      <w:r>
        <w:t>National</w:t>
      </w:r>
      <w:r>
        <w:rPr>
          <w:spacing w:val="-7"/>
        </w:rPr>
        <w:t xml:space="preserve"> </w:t>
      </w:r>
      <w:r>
        <w:t>Institute</w:t>
      </w:r>
      <w:r>
        <w:rPr>
          <w:spacing w:val="-7"/>
        </w:rPr>
        <w:t xml:space="preserve"> </w:t>
      </w:r>
      <w:r>
        <w:t>for</w:t>
      </w:r>
      <w:r>
        <w:rPr>
          <w:spacing w:val="-4"/>
        </w:rPr>
        <w:t xml:space="preserve"> </w:t>
      </w:r>
      <w:r>
        <w:t>Health</w:t>
      </w:r>
      <w:r>
        <w:rPr>
          <w:spacing w:val="-8"/>
        </w:rPr>
        <w:t xml:space="preserve"> </w:t>
      </w:r>
      <w:r>
        <w:t>and</w:t>
      </w:r>
      <w:r>
        <w:rPr>
          <w:spacing w:val="-8"/>
        </w:rPr>
        <w:t xml:space="preserve"> </w:t>
      </w:r>
      <w:r>
        <w:t>Care</w:t>
      </w:r>
      <w:r>
        <w:rPr>
          <w:spacing w:val="-7"/>
        </w:rPr>
        <w:t xml:space="preserve"> </w:t>
      </w:r>
      <w:r>
        <w:t>Excellence 2</w:t>
      </w:r>
      <w:r>
        <w:rPr>
          <w:vertAlign w:val="superscript"/>
        </w:rPr>
        <w:t>nd</w:t>
      </w:r>
      <w:r>
        <w:t xml:space="preserve"> Floor</w:t>
      </w:r>
    </w:p>
    <w:p w:rsidR="008477B1" w:rsidRDefault="00144FA3" w14:paraId="2409B795" w14:textId="77777777">
      <w:pPr>
        <w:pStyle w:val="BodyText"/>
        <w:ind w:right="6369"/>
      </w:pPr>
      <w:r>
        <w:t>2</w:t>
      </w:r>
      <w:r>
        <w:rPr>
          <w:spacing w:val="-13"/>
        </w:rPr>
        <w:t xml:space="preserve"> </w:t>
      </w:r>
      <w:r>
        <w:t>Redman</w:t>
      </w:r>
      <w:r>
        <w:rPr>
          <w:spacing w:val="-12"/>
        </w:rPr>
        <w:t xml:space="preserve"> </w:t>
      </w:r>
      <w:r>
        <w:t>Place London</w:t>
      </w:r>
      <w:r>
        <w:rPr>
          <w:spacing w:val="-5"/>
        </w:rPr>
        <w:t xml:space="preserve"> </w:t>
      </w:r>
      <w:r>
        <w:t>E20</w:t>
      </w:r>
      <w:r>
        <w:rPr>
          <w:spacing w:val="-3"/>
        </w:rPr>
        <w:t xml:space="preserve"> </w:t>
      </w:r>
      <w:r>
        <w:rPr>
          <w:spacing w:val="-5"/>
        </w:rPr>
        <w:t>1JQ</w:t>
      </w:r>
    </w:p>
    <w:p w:rsidR="008477B1" w:rsidRDefault="008477B1" w14:paraId="5A39BBE3" w14:textId="77777777">
      <w:pPr>
        <w:pStyle w:val="BodyText"/>
        <w:spacing w:before="133"/>
        <w:ind w:left="0"/>
      </w:pPr>
    </w:p>
    <w:p w:rsidR="008477B1" w:rsidRDefault="00144FA3" w14:paraId="3DFC958D" w14:textId="77777777">
      <w:pPr>
        <w:pStyle w:val="BodyText"/>
      </w:pPr>
      <w:r>
        <w:t>31</w:t>
      </w:r>
      <w:r>
        <w:rPr>
          <w:spacing w:val="-3"/>
        </w:rPr>
        <w:t xml:space="preserve"> </w:t>
      </w:r>
      <w:r>
        <w:t>October</w:t>
      </w:r>
      <w:r>
        <w:rPr>
          <w:spacing w:val="-2"/>
        </w:rPr>
        <w:t xml:space="preserve"> </w:t>
      </w:r>
      <w:r>
        <w:rPr>
          <w:spacing w:val="-4"/>
        </w:rPr>
        <w:t>2024</w:t>
      </w:r>
    </w:p>
    <w:p w:rsidR="008477B1" w:rsidRDefault="008477B1" w14:paraId="41C8F396" w14:textId="77777777">
      <w:pPr>
        <w:pStyle w:val="BodyText"/>
        <w:spacing w:before="3"/>
        <w:ind w:left="0"/>
      </w:pPr>
    </w:p>
    <w:p w:rsidR="008477B1" w:rsidRDefault="00144FA3" w14:paraId="38AFD781" w14:textId="77777777">
      <w:pPr>
        <w:ind w:left="120"/>
      </w:pPr>
      <w:r>
        <w:rPr>
          <w:b/>
        </w:rPr>
        <w:t>By email:</w:t>
      </w:r>
      <w:r>
        <w:rPr>
          <w:b/>
          <w:spacing w:val="2"/>
        </w:rPr>
        <w:t xml:space="preserve"> </w:t>
      </w:r>
      <w:hyperlink r:id="rId9">
        <w:r>
          <w:rPr>
            <w:color w:val="0000FF"/>
            <w:spacing w:val="-2"/>
            <w:u w:val="single" w:color="0000FF"/>
          </w:rPr>
          <w:t>appeals@nice.org.uk</w:t>
        </w:r>
      </w:hyperlink>
    </w:p>
    <w:p w:rsidR="008477B1" w:rsidRDefault="008477B1" w14:paraId="72A3D3EC" w14:textId="77777777">
      <w:pPr>
        <w:pStyle w:val="BodyText"/>
        <w:spacing w:before="133"/>
        <w:ind w:left="0"/>
      </w:pPr>
    </w:p>
    <w:p w:rsidR="008477B1" w:rsidRDefault="00144FA3" w14:paraId="3ED95F73" w14:textId="77777777">
      <w:pPr>
        <w:pStyle w:val="BodyText"/>
        <w:ind w:left="170"/>
      </w:pPr>
      <w:r>
        <w:t>Dear</w:t>
      </w:r>
      <w:r>
        <w:rPr>
          <w:spacing w:val="-2"/>
        </w:rPr>
        <w:t xml:space="preserve"> </w:t>
      </w:r>
      <w:r>
        <w:t xml:space="preserve">Ms </w:t>
      </w:r>
      <w:r>
        <w:rPr>
          <w:spacing w:val="-2"/>
        </w:rPr>
        <w:t>Nebhrajani,</w:t>
      </w:r>
    </w:p>
    <w:p w:rsidR="008477B1" w:rsidRDefault="008477B1" w14:paraId="0D0B940D" w14:textId="77777777">
      <w:pPr>
        <w:pStyle w:val="BodyText"/>
        <w:spacing w:before="268"/>
        <w:ind w:left="0"/>
      </w:pPr>
    </w:p>
    <w:p w:rsidR="008477B1" w:rsidRDefault="00144FA3" w14:paraId="1E866A3D" w14:textId="77777777">
      <w:pPr>
        <w:pStyle w:val="Title"/>
      </w:pPr>
      <w:r>
        <w:t>Re:</w:t>
      </w:r>
      <w:r>
        <w:rPr>
          <w:spacing w:val="-4"/>
        </w:rPr>
        <w:t xml:space="preserve"> </w:t>
      </w:r>
      <w:r>
        <w:t>F</w:t>
      </w:r>
      <w:r>
        <w:rPr>
          <w:color w:val="232323"/>
        </w:rPr>
        <w:t>inal</w:t>
      </w:r>
      <w:r>
        <w:rPr>
          <w:color w:val="232323"/>
          <w:spacing w:val="-2"/>
        </w:rPr>
        <w:t xml:space="preserve"> </w:t>
      </w:r>
      <w:r>
        <w:rPr>
          <w:color w:val="232323"/>
        </w:rPr>
        <w:t>Draft</w:t>
      </w:r>
      <w:r>
        <w:rPr>
          <w:color w:val="232323"/>
          <w:spacing w:val="-4"/>
        </w:rPr>
        <w:t xml:space="preserve"> </w:t>
      </w:r>
      <w:r>
        <w:rPr>
          <w:color w:val="232323"/>
        </w:rPr>
        <w:t>Guidance</w:t>
      </w:r>
      <w:r>
        <w:rPr>
          <w:color w:val="232323"/>
          <w:spacing w:val="-4"/>
        </w:rPr>
        <w:t xml:space="preserve"> </w:t>
      </w:r>
      <w:r>
        <w:rPr>
          <w:color w:val="232323"/>
        </w:rPr>
        <w:t>(FDG)</w:t>
      </w:r>
      <w:r>
        <w:rPr>
          <w:color w:val="232323"/>
          <w:spacing w:val="-5"/>
        </w:rPr>
        <w:t xml:space="preserve"> </w:t>
      </w:r>
      <w:r>
        <w:rPr>
          <w:color w:val="232323"/>
        </w:rPr>
        <w:t>-</w:t>
      </w:r>
      <w:r>
        <w:rPr>
          <w:color w:val="232323"/>
          <w:spacing w:val="-2"/>
        </w:rPr>
        <w:t xml:space="preserve"> </w:t>
      </w:r>
      <w:r>
        <w:t>Crovalimab for</w:t>
      </w:r>
      <w:r>
        <w:rPr>
          <w:spacing w:val="-3"/>
        </w:rPr>
        <w:t xml:space="preserve"> </w:t>
      </w:r>
      <w:r>
        <w:t>treating</w:t>
      </w:r>
      <w:r>
        <w:rPr>
          <w:spacing w:val="-8"/>
        </w:rPr>
        <w:t xml:space="preserve"> </w:t>
      </w:r>
      <w:r>
        <w:t>paroxysmal</w:t>
      </w:r>
      <w:r>
        <w:rPr>
          <w:spacing w:val="-8"/>
        </w:rPr>
        <w:t xml:space="preserve"> </w:t>
      </w:r>
      <w:r>
        <w:t>nocturnal haemoglobinuria in people 12 years and over [ID6140]</w:t>
      </w:r>
    </w:p>
    <w:p w:rsidR="008477B1" w:rsidRDefault="008477B1" w14:paraId="0E27B00A" w14:textId="77777777">
      <w:pPr>
        <w:pStyle w:val="BodyText"/>
        <w:ind w:left="0"/>
        <w:rPr>
          <w:b/>
        </w:rPr>
      </w:pPr>
    </w:p>
    <w:p w:rsidR="008477B1" w:rsidRDefault="00144FA3" w14:paraId="16EB74B7" w14:textId="77777777">
      <w:pPr>
        <w:pStyle w:val="BodyText"/>
        <w:ind w:right="186"/>
      </w:pPr>
      <w:r>
        <w:t>Please</w:t>
      </w:r>
      <w:r>
        <w:rPr>
          <w:spacing w:val="-2"/>
        </w:rPr>
        <w:t xml:space="preserve"> </w:t>
      </w:r>
      <w:r>
        <w:t>note</w:t>
      </w:r>
      <w:r>
        <w:rPr>
          <w:spacing w:val="-2"/>
        </w:rPr>
        <w:t xml:space="preserve"> </w:t>
      </w:r>
      <w:r>
        <w:t>that</w:t>
      </w:r>
      <w:r>
        <w:rPr>
          <w:spacing w:val="-1"/>
        </w:rPr>
        <w:t xml:space="preserve"> </w:t>
      </w:r>
      <w:r>
        <w:t>this</w:t>
      </w:r>
      <w:r>
        <w:rPr>
          <w:spacing w:val="-4"/>
        </w:rPr>
        <w:t xml:space="preserve"> </w:t>
      </w:r>
      <w:r>
        <w:t>reply</w:t>
      </w:r>
      <w:r>
        <w:rPr>
          <w:spacing w:val="-2"/>
        </w:rPr>
        <w:t xml:space="preserve"> </w:t>
      </w:r>
      <w:r>
        <w:t>has</w:t>
      </w:r>
      <w:r>
        <w:rPr>
          <w:spacing w:val="-4"/>
        </w:rPr>
        <w:t xml:space="preserve"> </w:t>
      </w:r>
      <w:r>
        <w:t>been</w:t>
      </w:r>
      <w:r>
        <w:rPr>
          <w:spacing w:val="-3"/>
        </w:rPr>
        <w:t xml:space="preserve"> </w:t>
      </w:r>
      <w:r>
        <w:t>submitted after</w:t>
      </w:r>
      <w:r>
        <w:rPr>
          <w:spacing w:val="-4"/>
        </w:rPr>
        <w:t xml:space="preserve"> </w:t>
      </w:r>
      <w:r>
        <w:t>the</w:t>
      </w:r>
      <w:r>
        <w:rPr>
          <w:spacing w:val="-2"/>
        </w:rPr>
        <w:t xml:space="preserve"> </w:t>
      </w:r>
      <w:r>
        <w:t>5pm</w:t>
      </w:r>
      <w:r>
        <w:rPr>
          <w:spacing w:val="-4"/>
        </w:rPr>
        <w:t xml:space="preserve"> </w:t>
      </w:r>
      <w:r>
        <w:t>deadline</w:t>
      </w:r>
      <w:r>
        <w:rPr>
          <w:spacing w:val="-2"/>
        </w:rPr>
        <w:t xml:space="preserve"> </w:t>
      </w:r>
      <w:r>
        <w:t>as</w:t>
      </w:r>
      <w:r>
        <w:rPr>
          <w:spacing w:val="-4"/>
        </w:rPr>
        <w:t xml:space="preserve"> </w:t>
      </w:r>
      <w:r>
        <w:t>your</w:t>
      </w:r>
      <w:r>
        <w:rPr>
          <w:spacing w:val="-4"/>
        </w:rPr>
        <w:t xml:space="preserve"> </w:t>
      </w:r>
      <w:r>
        <w:t>letter</w:t>
      </w:r>
      <w:r>
        <w:rPr>
          <w:spacing w:val="-4"/>
        </w:rPr>
        <w:t xml:space="preserve"> </w:t>
      </w:r>
      <w:r>
        <w:t>dated 16 October 2024 did not state a time this response was due.</w:t>
      </w:r>
    </w:p>
    <w:p w:rsidR="008477B1" w:rsidRDefault="00144FA3" w14:paraId="12BD99E4" w14:textId="77777777">
      <w:pPr>
        <w:pStyle w:val="BodyText"/>
        <w:spacing w:before="3"/>
      </w:pPr>
      <w:r>
        <w:t>We</w:t>
      </w:r>
      <w:r>
        <w:rPr>
          <w:spacing w:val="-3"/>
        </w:rPr>
        <w:t xml:space="preserve"> </w:t>
      </w:r>
      <w:r>
        <w:t>refer</w:t>
      </w:r>
      <w:r>
        <w:rPr>
          <w:spacing w:val="-2"/>
        </w:rPr>
        <w:t xml:space="preserve"> </w:t>
      </w:r>
      <w:r>
        <w:t>to</w:t>
      </w:r>
      <w:r>
        <w:rPr>
          <w:spacing w:val="-1"/>
        </w:rPr>
        <w:t xml:space="preserve"> </w:t>
      </w:r>
      <w:r>
        <w:t>your</w:t>
      </w:r>
      <w:r>
        <w:rPr>
          <w:spacing w:val="-3"/>
        </w:rPr>
        <w:t xml:space="preserve"> </w:t>
      </w:r>
      <w:r>
        <w:t>letter</w:t>
      </w:r>
      <w:r>
        <w:rPr>
          <w:spacing w:val="-2"/>
        </w:rPr>
        <w:t xml:space="preserve"> </w:t>
      </w:r>
      <w:r>
        <w:t>dated</w:t>
      </w:r>
      <w:r>
        <w:rPr>
          <w:spacing w:val="-1"/>
        </w:rPr>
        <w:t xml:space="preserve"> </w:t>
      </w:r>
      <w:r>
        <w:t>16</w:t>
      </w:r>
      <w:r>
        <w:rPr>
          <w:spacing w:val="-3"/>
        </w:rPr>
        <w:t xml:space="preserve"> </w:t>
      </w:r>
      <w:r>
        <w:t>October</w:t>
      </w:r>
      <w:r>
        <w:rPr>
          <w:spacing w:val="3"/>
        </w:rPr>
        <w:t xml:space="preserve"> </w:t>
      </w:r>
      <w:r>
        <w:t>2024</w:t>
      </w:r>
      <w:r>
        <w:rPr>
          <w:spacing w:val="-2"/>
        </w:rPr>
        <w:t xml:space="preserve"> </w:t>
      </w:r>
      <w:r>
        <w:t>in</w:t>
      </w:r>
      <w:r>
        <w:rPr>
          <w:spacing w:val="-1"/>
        </w:rPr>
        <w:t xml:space="preserve"> </w:t>
      </w:r>
      <w:r>
        <w:t>reply</w:t>
      </w:r>
      <w:r>
        <w:rPr>
          <w:spacing w:val="-1"/>
        </w:rPr>
        <w:t xml:space="preserve"> </w:t>
      </w:r>
      <w:r>
        <w:t>to</w:t>
      </w:r>
      <w:r>
        <w:rPr>
          <w:spacing w:val="3"/>
        </w:rPr>
        <w:t xml:space="preserve"> </w:t>
      </w:r>
      <w:r>
        <w:t>our</w:t>
      </w:r>
      <w:r>
        <w:rPr>
          <w:spacing w:val="-3"/>
        </w:rPr>
        <w:t xml:space="preserve"> </w:t>
      </w:r>
      <w:r>
        <w:t>letter</w:t>
      </w:r>
      <w:r>
        <w:rPr>
          <w:spacing w:val="-3"/>
        </w:rPr>
        <w:t xml:space="preserve"> </w:t>
      </w:r>
      <w:r>
        <w:t>dated</w:t>
      </w:r>
      <w:r>
        <w:rPr>
          <w:spacing w:val="-1"/>
        </w:rPr>
        <w:t xml:space="preserve"> </w:t>
      </w:r>
      <w:r>
        <w:t>9</w:t>
      </w:r>
      <w:r>
        <w:rPr>
          <w:spacing w:val="-2"/>
        </w:rPr>
        <w:t xml:space="preserve"> </w:t>
      </w:r>
      <w:r>
        <w:t>October</w:t>
      </w:r>
      <w:r>
        <w:rPr>
          <w:spacing w:val="-2"/>
        </w:rPr>
        <w:t xml:space="preserve"> 2024.</w:t>
      </w:r>
    </w:p>
    <w:p w:rsidR="008477B1" w:rsidRDefault="00144FA3" w14:paraId="02CA2DE9" w14:textId="77777777">
      <w:pPr>
        <w:pStyle w:val="BodyText"/>
        <w:spacing w:before="131"/>
        <w:ind w:right="186"/>
      </w:pPr>
      <w:r>
        <w:t>In your letter you state that “On its face, the evidence of three patients (globally) experiencing long lasting SAEs does not seem capable of rendering unreasonable the conclusion</w:t>
      </w:r>
      <w:r>
        <w:rPr>
          <w:spacing w:val="-2"/>
        </w:rPr>
        <w:t xml:space="preserve"> </w:t>
      </w:r>
      <w:r>
        <w:t>that</w:t>
      </w:r>
      <w:r>
        <w:rPr>
          <w:spacing w:val="-1"/>
        </w:rPr>
        <w:t xml:space="preserve"> </w:t>
      </w:r>
      <w:r>
        <w:t>such</w:t>
      </w:r>
      <w:r>
        <w:rPr>
          <w:spacing w:val="-3"/>
        </w:rPr>
        <w:t xml:space="preserve"> </w:t>
      </w:r>
      <w:r>
        <w:t>events</w:t>
      </w:r>
      <w:r>
        <w:rPr>
          <w:spacing w:val="-2"/>
        </w:rPr>
        <w:t xml:space="preserve"> </w:t>
      </w:r>
      <w:r>
        <w:rPr>
          <w:b/>
        </w:rPr>
        <w:t>“usually”</w:t>
      </w:r>
      <w:r>
        <w:rPr>
          <w:b/>
          <w:spacing w:val="-3"/>
        </w:rPr>
        <w:t xml:space="preserve"> </w:t>
      </w:r>
      <w:r>
        <w:t>do</w:t>
      </w:r>
      <w:r>
        <w:rPr>
          <w:spacing w:val="-4"/>
        </w:rPr>
        <w:t xml:space="preserve"> </w:t>
      </w:r>
      <w:r>
        <w:t>not</w:t>
      </w:r>
      <w:r>
        <w:rPr>
          <w:spacing w:val="-1"/>
        </w:rPr>
        <w:t xml:space="preserve"> </w:t>
      </w:r>
      <w:r>
        <w:t>last</w:t>
      </w:r>
      <w:r>
        <w:rPr>
          <w:spacing w:val="-1"/>
        </w:rPr>
        <w:t xml:space="preserve"> </w:t>
      </w:r>
      <w:r>
        <w:t>long.”</w:t>
      </w:r>
      <w:r>
        <w:rPr>
          <w:spacing w:val="-5"/>
        </w:rPr>
        <w:t xml:space="preserve"> </w:t>
      </w:r>
      <w:r>
        <w:t>We</w:t>
      </w:r>
      <w:r>
        <w:rPr>
          <w:spacing w:val="-2"/>
        </w:rPr>
        <w:t xml:space="preserve"> </w:t>
      </w:r>
      <w:r>
        <w:t>consider</w:t>
      </w:r>
      <w:r>
        <w:rPr>
          <w:spacing w:val="-4"/>
        </w:rPr>
        <w:t xml:space="preserve"> </w:t>
      </w:r>
      <w:r>
        <w:t>that</w:t>
      </w:r>
      <w:r>
        <w:rPr>
          <w:spacing w:val="-1"/>
        </w:rPr>
        <w:t xml:space="preserve"> </w:t>
      </w:r>
      <w:r>
        <w:t>3</w:t>
      </w:r>
      <w:r>
        <w:rPr>
          <w:spacing w:val="-4"/>
        </w:rPr>
        <w:t xml:space="preserve"> </w:t>
      </w:r>
      <w:r>
        <w:t>patients</w:t>
      </w:r>
      <w:r>
        <w:rPr>
          <w:spacing w:val="-4"/>
        </w:rPr>
        <w:t xml:space="preserve"> </w:t>
      </w:r>
      <w:r>
        <w:t>out</w:t>
      </w:r>
      <w:r>
        <w:rPr>
          <w:spacing w:val="-2"/>
        </w:rPr>
        <w:t xml:space="preserve"> </w:t>
      </w:r>
      <w:r>
        <w:t>of</w:t>
      </w:r>
      <w:r>
        <w:rPr>
          <w:spacing w:val="-5"/>
        </w:rPr>
        <w:t xml:space="preserve"> </w:t>
      </w:r>
      <w:r>
        <w:t>a cohort of 21 who were switched from ravulizumab to crovalimab (i.e. 14%) is not “usual”.</w:t>
      </w:r>
    </w:p>
    <w:p w:rsidR="008477B1" w:rsidRDefault="00144FA3" w14:paraId="5111C998" w14:textId="77777777">
      <w:pPr>
        <w:pStyle w:val="BodyText"/>
        <w:spacing w:before="2"/>
        <w:ind w:right="186"/>
      </w:pPr>
      <w:r>
        <w:t>How many long lasting or serious SAEs would need to be evidenced before this was considered to be “unusual” and/or for NICE to include the information about these risks in the “Recommendations” section of the final guidance (which is the section which is public facing which most clinicians/patients would read)? The numbers concerned i.e. 3/21 are even</w:t>
      </w:r>
      <w:r>
        <w:rPr>
          <w:spacing w:val="-4"/>
        </w:rPr>
        <w:t xml:space="preserve"> </w:t>
      </w:r>
      <w:r>
        <w:t>more</w:t>
      </w:r>
      <w:r>
        <w:rPr>
          <w:spacing w:val="-3"/>
        </w:rPr>
        <w:t xml:space="preserve"> </w:t>
      </w:r>
      <w:r>
        <w:t>relevant</w:t>
      </w:r>
      <w:r>
        <w:rPr>
          <w:spacing w:val="-1"/>
        </w:rPr>
        <w:t xml:space="preserve"> </w:t>
      </w:r>
      <w:r>
        <w:t>in</w:t>
      </w:r>
      <w:r>
        <w:rPr>
          <w:spacing w:val="-4"/>
        </w:rPr>
        <w:t xml:space="preserve"> </w:t>
      </w:r>
      <w:r>
        <w:t>light</w:t>
      </w:r>
      <w:r>
        <w:rPr>
          <w:spacing w:val="-3"/>
        </w:rPr>
        <w:t xml:space="preserve"> </w:t>
      </w:r>
      <w:r>
        <w:t>of</w:t>
      </w:r>
      <w:r>
        <w:rPr>
          <w:spacing w:val="-5"/>
        </w:rPr>
        <w:t xml:space="preserve"> </w:t>
      </w:r>
      <w:r>
        <w:t>the</w:t>
      </w:r>
      <w:r>
        <w:rPr>
          <w:spacing w:val="-3"/>
        </w:rPr>
        <w:t xml:space="preserve"> </w:t>
      </w:r>
      <w:r>
        <w:t>fact</w:t>
      </w:r>
      <w:r>
        <w:rPr>
          <w:spacing w:val="-1"/>
        </w:rPr>
        <w:t xml:space="preserve"> </w:t>
      </w:r>
      <w:r>
        <w:t>that</w:t>
      </w:r>
      <w:r>
        <w:rPr>
          <w:spacing w:val="-1"/>
        </w:rPr>
        <w:t xml:space="preserve"> </w:t>
      </w:r>
      <w:r>
        <w:t>PNH</w:t>
      </w:r>
      <w:r>
        <w:rPr>
          <w:spacing w:val="-4"/>
        </w:rPr>
        <w:t xml:space="preserve"> </w:t>
      </w:r>
      <w:r>
        <w:t>is</w:t>
      </w:r>
      <w:r>
        <w:rPr>
          <w:spacing w:val="-5"/>
        </w:rPr>
        <w:t xml:space="preserve"> </w:t>
      </w:r>
      <w:r>
        <w:t>an</w:t>
      </w:r>
      <w:r>
        <w:rPr>
          <w:spacing w:val="-4"/>
        </w:rPr>
        <w:t xml:space="preserve"> </w:t>
      </w:r>
      <w:r>
        <w:t>ultra-</w:t>
      </w:r>
      <w:r>
        <w:rPr>
          <w:spacing w:val="-1"/>
        </w:rPr>
        <w:t xml:space="preserve"> </w:t>
      </w:r>
      <w:r>
        <w:t>rare</w:t>
      </w:r>
      <w:r>
        <w:rPr>
          <w:spacing w:val="-3"/>
        </w:rPr>
        <w:t xml:space="preserve"> </w:t>
      </w:r>
      <w:r>
        <w:t>disease</w:t>
      </w:r>
      <w:r>
        <w:rPr>
          <w:spacing w:val="-2"/>
        </w:rPr>
        <w:t xml:space="preserve"> </w:t>
      </w:r>
      <w:r>
        <w:t>so</w:t>
      </w:r>
      <w:r>
        <w:rPr>
          <w:spacing w:val="-4"/>
        </w:rPr>
        <w:t xml:space="preserve"> </w:t>
      </w:r>
      <w:r>
        <w:t>the</w:t>
      </w:r>
      <w:r>
        <w:rPr>
          <w:spacing w:val="-3"/>
        </w:rPr>
        <w:t xml:space="preserve"> </w:t>
      </w:r>
      <w:r>
        <w:t>population is much smaller and the number of patients involved in clinical trials is also smaller.</w:t>
      </w:r>
    </w:p>
    <w:p w:rsidR="008477B1" w:rsidRDefault="00144FA3" w14:paraId="02101D23" w14:textId="77777777">
      <w:pPr>
        <w:pStyle w:val="BodyText"/>
        <w:spacing w:before="164"/>
        <w:ind w:right="142"/>
      </w:pPr>
      <w:r>
        <w:t>We are aware that at least 2 of the 3 patients, to whom we referred in our submission, stopped</w:t>
      </w:r>
      <w:r>
        <w:rPr>
          <w:spacing w:val="-4"/>
        </w:rPr>
        <w:t xml:space="preserve"> </w:t>
      </w:r>
      <w:r>
        <w:t>taking</w:t>
      </w:r>
      <w:r>
        <w:rPr>
          <w:spacing w:val="-3"/>
        </w:rPr>
        <w:t xml:space="preserve"> </w:t>
      </w:r>
      <w:r>
        <w:t>the</w:t>
      </w:r>
      <w:r>
        <w:rPr>
          <w:spacing w:val="-3"/>
        </w:rPr>
        <w:t xml:space="preserve"> </w:t>
      </w:r>
      <w:r>
        <w:t>trial</w:t>
      </w:r>
      <w:r>
        <w:rPr>
          <w:spacing w:val="-3"/>
        </w:rPr>
        <w:t xml:space="preserve"> </w:t>
      </w:r>
      <w:r>
        <w:t>medication.</w:t>
      </w:r>
      <w:r>
        <w:rPr>
          <w:spacing w:val="-4"/>
        </w:rPr>
        <w:t xml:space="preserve"> </w:t>
      </w:r>
      <w:r>
        <w:t>Therefore,</w:t>
      </w:r>
      <w:r>
        <w:rPr>
          <w:spacing w:val="-3"/>
        </w:rPr>
        <w:t xml:space="preserve"> </w:t>
      </w:r>
      <w:r>
        <w:t>in</w:t>
      </w:r>
      <w:r>
        <w:rPr>
          <w:spacing w:val="-5"/>
        </w:rPr>
        <w:t xml:space="preserve"> </w:t>
      </w:r>
      <w:r>
        <w:t>order</w:t>
      </w:r>
      <w:r>
        <w:rPr>
          <w:spacing w:val="-5"/>
        </w:rPr>
        <w:t xml:space="preserve"> </w:t>
      </w:r>
      <w:r>
        <w:t>to</w:t>
      </w:r>
      <w:r>
        <w:rPr>
          <w:spacing w:val="-4"/>
        </w:rPr>
        <w:t xml:space="preserve"> </w:t>
      </w:r>
      <w:r>
        <w:t>confirm</w:t>
      </w:r>
      <w:r>
        <w:rPr>
          <w:spacing w:val="-4"/>
        </w:rPr>
        <w:t xml:space="preserve"> </w:t>
      </w:r>
      <w:r>
        <w:t>whether</w:t>
      </w:r>
      <w:r>
        <w:rPr>
          <w:spacing w:val="-3"/>
        </w:rPr>
        <w:t xml:space="preserve"> </w:t>
      </w:r>
      <w:r>
        <w:t>these</w:t>
      </w:r>
      <w:r>
        <w:rPr>
          <w:spacing w:val="-2"/>
        </w:rPr>
        <w:t xml:space="preserve"> </w:t>
      </w:r>
      <w:r>
        <w:t>2</w:t>
      </w:r>
      <w:r>
        <w:rPr>
          <w:spacing w:val="-5"/>
        </w:rPr>
        <w:t xml:space="preserve"> </w:t>
      </w:r>
      <w:r>
        <w:t>patients’ SAE data was included in the trial data and the data submitted to NICE we would need to check the safety data for the ravulizumab to crovalimab switch patients which has not yet been published (and which is redacted in the NICE papers). The company stated in the NICE papers (p192) that “Updates to clinical efficacy and safety results are planned to be shared at an upcoming meeting (American Society of Hematology Annual Meeting) later in 2024.</w:t>
      </w:r>
    </w:p>
    <w:p w:rsidR="008477B1" w:rsidRDefault="00144FA3" w14:paraId="20C14FD9" w14:textId="77777777">
      <w:pPr>
        <w:pStyle w:val="BodyText"/>
        <w:ind w:right="186"/>
      </w:pPr>
      <w:r>
        <w:t>The</w:t>
      </w:r>
      <w:r>
        <w:rPr>
          <w:spacing w:val="-1"/>
        </w:rPr>
        <w:t xml:space="preserve"> </w:t>
      </w:r>
      <w:r>
        <w:t>company</w:t>
      </w:r>
      <w:r>
        <w:rPr>
          <w:spacing w:val="-1"/>
        </w:rPr>
        <w:t xml:space="preserve"> </w:t>
      </w:r>
      <w:r>
        <w:t>has</w:t>
      </w:r>
      <w:r>
        <w:rPr>
          <w:spacing w:val="-3"/>
        </w:rPr>
        <w:t xml:space="preserve"> </w:t>
      </w:r>
      <w:r>
        <w:t>also</w:t>
      </w:r>
      <w:r>
        <w:rPr>
          <w:spacing w:val="-2"/>
        </w:rPr>
        <w:t xml:space="preserve"> </w:t>
      </w:r>
      <w:r>
        <w:t>committed</w:t>
      </w:r>
      <w:r>
        <w:rPr>
          <w:spacing w:val="-2"/>
        </w:rPr>
        <w:t xml:space="preserve"> </w:t>
      </w:r>
      <w:r>
        <w:t>to</w:t>
      </w:r>
      <w:r>
        <w:rPr>
          <w:spacing w:val="-2"/>
        </w:rPr>
        <w:t xml:space="preserve"> </w:t>
      </w:r>
      <w:r>
        <w:t>support a</w:t>
      </w:r>
      <w:r>
        <w:rPr>
          <w:spacing w:val="-2"/>
        </w:rPr>
        <w:t xml:space="preserve"> </w:t>
      </w:r>
      <w:r>
        <w:t>publication</w:t>
      </w:r>
      <w:r>
        <w:rPr>
          <w:spacing w:val="-2"/>
        </w:rPr>
        <w:t xml:space="preserve"> </w:t>
      </w:r>
      <w:r>
        <w:t>around</w:t>
      </w:r>
      <w:r>
        <w:rPr>
          <w:spacing w:val="-2"/>
        </w:rPr>
        <w:t xml:space="preserve"> </w:t>
      </w:r>
      <w:r>
        <w:t>T3H</w:t>
      </w:r>
      <w:r>
        <w:rPr>
          <w:spacing w:val="-3"/>
        </w:rPr>
        <w:t xml:space="preserve"> </w:t>
      </w:r>
      <w:r>
        <w:t>reaction</w:t>
      </w:r>
      <w:r>
        <w:rPr>
          <w:spacing w:val="-2"/>
        </w:rPr>
        <w:t xml:space="preserve"> </w:t>
      </w:r>
      <w:r>
        <w:t>events,</w:t>
      </w:r>
      <w:r>
        <w:rPr>
          <w:spacing w:val="-1"/>
        </w:rPr>
        <w:t xml:space="preserve"> </w:t>
      </w:r>
      <w:r>
        <w:t>led by</w:t>
      </w:r>
      <w:r>
        <w:rPr>
          <w:spacing w:val="-2"/>
        </w:rPr>
        <w:t xml:space="preserve"> </w:t>
      </w:r>
      <w:r>
        <w:t>clinical</w:t>
      </w:r>
      <w:r>
        <w:rPr>
          <w:spacing w:val="-3"/>
        </w:rPr>
        <w:t xml:space="preserve"> </w:t>
      </w:r>
      <w:r>
        <w:t>experts</w:t>
      </w:r>
      <w:r>
        <w:rPr>
          <w:spacing w:val="-4"/>
        </w:rPr>
        <w:t xml:space="preserve"> </w:t>
      </w:r>
      <w:r>
        <w:t>in</w:t>
      </w:r>
      <w:r>
        <w:rPr>
          <w:spacing w:val="-3"/>
        </w:rPr>
        <w:t xml:space="preserve"> </w:t>
      </w:r>
      <w:r>
        <w:t>the</w:t>
      </w:r>
      <w:r>
        <w:rPr>
          <w:spacing w:val="-2"/>
        </w:rPr>
        <w:t xml:space="preserve"> </w:t>
      </w:r>
      <w:r>
        <w:t>field</w:t>
      </w:r>
      <w:r>
        <w:rPr>
          <w:spacing w:val="-3"/>
        </w:rPr>
        <w:t xml:space="preserve"> </w:t>
      </w:r>
      <w:r>
        <w:t>of</w:t>
      </w:r>
      <w:r>
        <w:rPr>
          <w:spacing w:val="-5"/>
        </w:rPr>
        <w:t xml:space="preserve"> </w:t>
      </w:r>
      <w:r>
        <w:t>PNH,</w:t>
      </w:r>
      <w:r>
        <w:rPr>
          <w:spacing w:val="-2"/>
        </w:rPr>
        <w:t xml:space="preserve"> </w:t>
      </w:r>
      <w:r>
        <w:t>to</w:t>
      </w:r>
      <w:r>
        <w:rPr>
          <w:spacing w:val="-3"/>
        </w:rPr>
        <w:t xml:space="preserve"> </w:t>
      </w:r>
      <w:r>
        <w:t>inform</w:t>
      </w:r>
      <w:r>
        <w:rPr>
          <w:spacing w:val="-3"/>
        </w:rPr>
        <w:t xml:space="preserve"> </w:t>
      </w:r>
      <w:r>
        <w:t>and</w:t>
      </w:r>
      <w:r>
        <w:rPr>
          <w:spacing w:val="-4"/>
        </w:rPr>
        <w:t xml:space="preserve"> </w:t>
      </w:r>
      <w:r>
        <w:t>further</w:t>
      </w:r>
      <w:r>
        <w:rPr>
          <w:spacing w:val="-4"/>
        </w:rPr>
        <w:t xml:space="preserve"> </w:t>
      </w:r>
      <w:r>
        <w:t>educate</w:t>
      </w:r>
      <w:r>
        <w:rPr>
          <w:spacing w:val="-2"/>
        </w:rPr>
        <w:t xml:space="preserve"> </w:t>
      </w:r>
      <w:r>
        <w:t>the</w:t>
      </w:r>
      <w:r>
        <w:rPr>
          <w:spacing w:val="-2"/>
        </w:rPr>
        <w:t xml:space="preserve"> </w:t>
      </w:r>
      <w:r>
        <w:t>clinical</w:t>
      </w:r>
      <w:r>
        <w:rPr>
          <w:spacing w:val="-3"/>
        </w:rPr>
        <w:t xml:space="preserve"> </w:t>
      </w:r>
      <w:r>
        <w:t>community on these adverse events, again to be published later in 2024. In summary, while the evidence shows that T3H reaction events occur relatively rarely and resolve in a timely manner in the majority of cases, the company remains committed to exploring these</w:t>
      </w:r>
    </w:p>
    <w:p w:rsidR="008477B1" w:rsidRDefault="008477B1" w14:paraId="60061E4C" w14:textId="77777777">
      <w:pPr>
        <w:sectPr w:rsidR="008477B1">
          <w:headerReference w:type="default" r:id="rId10"/>
          <w:footerReference w:type="default" r:id="rId11"/>
          <w:type w:val="continuous"/>
          <w:pgSz w:w="11900" w:h="16840" w:orient="portrait"/>
          <w:pgMar w:top="1740" w:right="1680" w:bottom="1380" w:left="1680" w:header="280" w:footer="1196" w:gutter="0"/>
          <w:pgNumType w:start="1"/>
          <w:cols w:space="720"/>
        </w:sectPr>
      </w:pPr>
    </w:p>
    <w:p w:rsidR="008477B1" w:rsidRDefault="00144FA3" w14:paraId="3534DC59" w14:textId="77777777">
      <w:pPr>
        <w:pStyle w:val="BodyText"/>
        <w:spacing w:before="45"/>
      </w:pPr>
      <w:r>
        <w:t>reactions</w:t>
      </w:r>
      <w:r>
        <w:rPr>
          <w:spacing w:val="-7"/>
        </w:rPr>
        <w:t xml:space="preserve"> </w:t>
      </w:r>
      <w:r>
        <w:t>further</w:t>
      </w:r>
      <w:r>
        <w:rPr>
          <w:spacing w:val="-5"/>
        </w:rPr>
        <w:t xml:space="preserve"> </w:t>
      </w:r>
      <w:r>
        <w:t>and optimising</w:t>
      </w:r>
      <w:r>
        <w:rPr>
          <w:spacing w:val="-1"/>
        </w:rPr>
        <w:t xml:space="preserve"> </w:t>
      </w:r>
      <w:r>
        <w:t>their</w:t>
      </w:r>
      <w:r>
        <w:rPr>
          <w:spacing w:val="-5"/>
        </w:rPr>
        <w:t xml:space="preserve"> </w:t>
      </w:r>
      <w:r>
        <w:t>management</w:t>
      </w:r>
      <w:r>
        <w:rPr>
          <w:spacing w:val="-3"/>
        </w:rPr>
        <w:t xml:space="preserve"> </w:t>
      </w:r>
      <w:r>
        <w:t>in</w:t>
      </w:r>
      <w:r>
        <w:rPr>
          <w:spacing w:val="-3"/>
        </w:rPr>
        <w:t xml:space="preserve"> </w:t>
      </w:r>
      <w:r>
        <w:t>collaboration</w:t>
      </w:r>
      <w:r>
        <w:rPr>
          <w:spacing w:val="1"/>
        </w:rPr>
        <w:t xml:space="preserve"> </w:t>
      </w:r>
      <w:r>
        <w:t>with</w:t>
      </w:r>
      <w:r>
        <w:rPr>
          <w:spacing w:val="-4"/>
        </w:rPr>
        <w:t xml:space="preserve"> </w:t>
      </w:r>
      <w:r>
        <w:t>the</w:t>
      </w:r>
      <w:r>
        <w:rPr>
          <w:spacing w:val="-3"/>
        </w:rPr>
        <w:t xml:space="preserve"> </w:t>
      </w:r>
      <w:r>
        <w:t>PNH</w:t>
      </w:r>
      <w:r>
        <w:rPr>
          <w:spacing w:val="-4"/>
        </w:rPr>
        <w:t xml:space="preserve"> </w:t>
      </w:r>
      <w:r>
        <w:rPr>
          <w:spacing w:val="-2"/>
        </w:rPr>
        <w:t>clinical</w:t>
      </w:r>
    </w:p>
    <w:p w:rsidR="008477B1" w:rsidRDefault="00144FA3" w14:paraId="3CC3571B" w14:textId="77777777">
      <w:pPr>
        <w:pStyle w:val="BodyText"/>
        <w:spacing w:before="2"/>
      </w:pPr>
      <w:r>
        <w:rPr>
          <w:spacing w:val="-2"/>
        </w:rPr>
        <w:t>community.”</w:t>
      </w:r>
    </w:p>
    <w:p w:rsidR="008477B1" w:rsidRDefault="00144FA3" w14:paraId="3AE6405F" w14:textId="77777777">
      <w:pPr>
        <w:pStyle w:val="BodyText"/>
        <w:spacing w:before="162"/>
        <w:ind w:right="186"/>
      </w:pPr>
      <w:r>
        <w:t>If the ravulizumab to crovalimab switch patient safety data is made public at this ASH meeting, it will only then be possible for us to cross reference the SAEs of which we are aware with those contained in the clinical trial data to understand if</w:t>
      </w:r>
      <w:r>
        <w:rPr>
          <w:spacing w:val="-1"/>
        </w:rPr>
        <w:t xml:space="preserve"> </w:t>
      </w:r>
      <w:r>
        <w:t>they were included in the data submitted to NICE (which is currently redacted in the papers) and represented appropriately as to their severity and duration. This would then aid understanding as to whether they should have been included in the economic model or at least referenced by way</w:t>
      </w:r>
      <w:r>
        <w:rPr>
          <w:spacing w:val="-2"/>
        </w:rPr>
        <w:t xml:space="preserve"> </w:t>
      </w:r>
      <w:r>
        <w:t>of</w:t>
      </w:r>
      <w:r>
        <w:rPr>
          <w:spacing w:val="-5"/>
        </w:rPr>
        <w:t xml:space="preserve"> </w:t>
      </w:r>
      <w:r>
        <w:t>warning</w:t>
      </w:r>
      <w:r>
        <w:rPr>
          <w:spacing w:val="-2"/>
        </w:rPr>
        <w:t xml:space="preserve"> </w:t>
      </w:r>
      <w:r>
        <w:t>in</w:t>
      </w:r>
      <w:r>
        <w:rPr>
          <w:spacing w:val="-3"/>
        </w:rPr>
        <w:t xml:space="preserve"> </w:t>
      </w:r>
      <w:r>
        <w:t>the</w:t>
      </w:r>
      <w:r>
        <w:rPr>
          <w:spacing w:val="-2"/>
        </w:rPr>
        <w:t xml:space="preserve"> </w:t>
      </w:r>
      <w:r>
        <w:t>wording</w:t>
      </w:r>
      <w:r>
        <w:rPr>
          <w:spacing w:val="-2"/>
        </w:rPr>
        <w:t xml:space="preserve"> </w:t>
      </w:r>
      <w:r>
        <w:t>of</w:t>
      </w:r>
      <w:r>
        <w:rPr>
          <w:spacing w:val="-5"/>
        </w:rPr>
        <w:t xml:space="preserve"> </w:t>
      </w:r>
      <w:r>
        <w:t>the</w:t>
      </w:r>
      <w:r>
        <w:rPr>
          <w:spacing w:val="-1"/>
        </w:rPr>
        <w:t xml:space="preserve"> </w:t>
      </w:r>
      <w:r>
        <w:t>“Recommendations”</w:t>
      </w:r>
      <w:r>
        <w:rPr>
          <w:spacing w:val="-5"/>
        </w:rPr>
        <w:t xml:space="preserve"> </w:t>
      </w:r>
      <w:r>
        <w:t>section</w:t>
      </w:r>
      <w:r>
        <w:rPr>
          <w:spacing w:val="-3"/>
        </w:rPr>
        <w:t xml:space="preserve"> </w:t>
      </w:r>
      <w:r>
        <w:t>of</w:t>
      </w:r>
      <w:r>
        <w:rPr>
          <w:spacing w:val="-5"/>
        </w:rPr>
        <w:t xml:space="preserve"> </w:t>
      </w:r>
      <w:r>
        <w:t>NICE’s</w:t>
      </w:r>
      <w:r>
        <w:rPr>
          <w:spacing w:val="-4"/>
        </w:rPr>
        <w:t xml:space="preserve"> </w:t>
      </w:r>
      <w:r>
        <w:t>final</w:t>
      </w:r>
      <w:r>
        <w:rPr>
          <w:spacing w:val="-3"/>
        </w:rPr>
        <w:t xml:space="preserve"> </w:t>
      </w:r>
      <w:r>
        <w:t>guidance.</w:t>
      </w:r>
    </w:p>
    <w:p w:rsidR="008477B1" w:rsidRDefault="008477B1" w14:paraId="44EAFD9C" w14:textId="77777777">
      <w:pPr>
        <w:pStyle w:val="BodyText"/>
        <w:spacing w:before="1"/>
        <w:ind w:left="0"/>
      </w:pPr>
    </w:p>
    <w:p w:rsidR="008477B1" w:rsidRDefault="00144FA3" w14:paraId="608D49E8" w14:textId="77777777">
      <w:pPr>
        <w:pStyle w:val="BodyText"/>
        <w:spacing w:before="1"/>
      </w:pPr>
      <w:r>
        <w:t>Yours</w:t>
      </w:r>
      <w:r>
        <w:rPr>
          <w:spacing w:val="-11"/>
        </w:rPr>
        <w:t xml:space="preserve"> </w:t>
      </w:r>
      <w:r>
        <w:rPr>
          <w:spacing w:val="-2"/>
        </w:rPr>
        <w:t>sincerely</w:t>
      </w:r>
    </w:p>
    <w:p w:rsidR="008477B1" w:rsidP="6A47D5ED" w:rsidRDefault="00144FA3" w14:paraId="0C143DD4" w14:textId="77777777">
      <w:pPr>
        <w:pStyle w:val="BodyText"/>
        <w:spacing w:before="1"/>
        <w:ind w:left="0"/>
        <w:rPr>
          <w:color w:val="auto"/>
          <w:sz w:val="20"/>
          <w:szCs w:val="20"/>
          <w:highlight w:val="black"/>
        </w:rPr>
      </w:pPr>
      <w:r w:rsidRPr="6A47D5ED" w:rsidR="7DC8620F">
        <w:rPr>
          <w:color w:val="auto"/>
          <w:sz w:val="20"/>
          <w:szCs w:val="20"/>
          <w:highlight w:val="black"/>
        </w:rPr>
        <w:t>XXXXXXXXXXXXXXX</w:t>
      </w:r>
    </w:p>
    <w:p w:rsidR="008477B1" w:rsidRDefault="00144FA3" w14:paraId="234EF89F" w14:textId="77777777">
      <w:pPr>
        <w:pStyle w:val="BodyText"/>
        <w:spacing w:before="257"/>
        <w:ind w:right="7299"/>
      </w:pPr>
      <w:r w:rsidRPr="6A47D5ED" w:rsidR="7DC8620F">
        <w:rPr>
          <w:color w:val="auto"/>
          <w:highlight w:val="black"/>
        </w:rPr>
        <w:t>XXXXXXXXX</w:t>
      </w:r>
      <w:r w:rsidR="00144FA3">
        <w:rPr/>
        <w:t xml:space="preserve"> </w:t>
      </w:r>
      <w:r w:rsidR="00144FA3">
        <w:rPr>
          <w:spacing w:val="-4"/>
        </w:rPr>
        <w:t>Chair</w:t>
      </w:r>
    </w:p>
    <w:p w:rsidR="008477B1" w:rsidRDefault="00144FA3" w14:paraId="40E79DA2" w14:textId="77777777">
      <w:pPr>
        <w:pStyle w:val="BodyText"/>
        <w:spacing w:line="266" w:lineRule="exact"/>
      </w:pPr>
      <w:r>
        <w:t>PNH</w:t>
      </w:r>
      <w:r>
        <w:rPr>
          <w:spacing w:val="-6"/>
        </w:rPr>
        <w:t xml:space="preserve"> </w:t>
      </w:r>
      <w:r>
        <w:rPr>
          <w:spacing w:val="-2"/>
        </w:rPr>
        <w:t>Support</w:t>
      </w:r>
    </w:p>
    <w:sectPr w:rsidR="008477B1">
      <w:pgSz w:w="11900" w:h="16840" w:orient="portrait"/>
      <w:pgMar w:top="1740" w:right="1680" w:bottom="1380" w:left="1680" w:header="280"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4FA3" w:rsidRDefault="00144FA3" w14:paraId="33AAB471" w14:textId="77777777">
      <w:r>
        <w:separator/>
      </w:r>
    </w:p>
  </w:endnote>
  <w:endnote w:type="continuationSeparator" w:id="0">
    <w:p w:rsidR="00144FA3" w:rsidRDefault="00144FA3" w14:paraId="1C00B2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477B1" w:rsidRDefault="00144FA3" w14:paraId="623B1434" w14:textId="77777777">
    <w:pPr>
      <w:pStyle w:val="BodyText"/>
      <w:spacing w:line="14" w:lineRule="auto"/>
      <w:ind w:left="0"/>
      <w:rPr>
        <w:sz w:val="20"/>
      </w:rPr>
    </w:pPr>
    <w:r>
      <w:rPr>
        <w:noProof/>
      </w:rPr>
      <mc:AlternateContent>
        <mc:Choice Requires="wps">
          <w:drawing>
            <wp:anchor distT="0" distB="0" distL="0" distR="0" simplePos="0" relativeHeight="487548416" behindDoc="1" locked="0" layoutInCell="1" allowOverlap="1" wp14:anchorId="07BFAAB5" wp14:editId="07777777">
              <wp:simplePos x="0" y="0"/>
              <wp:positionH relativeFrom="page">
                <wp:posOffset>2306066</wp:posOffset>
              </wp:positionH>
              <wp:positionV relativeFrom="page">
                <wp:posOffset>9794557</wp:posOffset>
              </wp:positionV>
              <wp:extent cx="2941320" cy="4603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460375"/>
                      </a:xfrm>
                      <a:prstGeom prst="rect">
                        <a:avLst/>
                      </a:prstGeom>
                    </wps:spPr>
                    <wps:txbx>
                      <w:txbxContent>
                        <w:p w:rsidR="008477B1" w:rsidRDefault="00144FA3" w14:paraId="1349D348" w14:textId="77777777">
                          <w:pPr>
                            <w:spacing w:line="224" w:lineRule="exact"/>
                            <w:jc w:val="center"/>
                            <w:rPr>
                              <w:sz w:val="20"/>
                            </w:rPr>
                          </w:pPr>
                          <w:r>
                            <w:rPr>
                              <w:sz w:val="20"/>
                            </w:rPr>
                            <w:t>Registered</w:t>
                          </w:r>
                          <w:r>
                            <w:rPr>
                              <w:spacing w:val="-2"/>
                              <w:sz w:val="20"/>
                            </w:rPr>
                            <w:t xml:space="preserve"> </w:t>
                          </w:r>
                          <w:r>
                            <w:rPr>
                              <w:sz w:val="20"/>
                            </w:rPr>
                            <w:t>Address:</w:t>
                          </w:r>
                          <w:r>
                            <w:rPr>
                              <w:spacing w:val="-1"/>
                              <w:sz w:val="20"/>
                            </w:rPr>
                            <w:t xml:space="preserve"> </w:t>
                          </w:r>
                          <w:r>
                            <w:rPr>
                              <w:sz w:val="20"/>
                            </w:rPr>
                            <w:t>c/o</w:t>
                          </w:r>
                          <w:r>
                            <w:rPr>
                              <w:spacing w:val="-3"/>
                              <w:sz w:val="20"/>
                            </w:rPr>
                            <w:t xml:space="preserve"> </w:t>
                          </w:r>
                          <w:r>
                            <w:rPr>
                              <w:sz w:val="20"/>
                            </w:rPr>
                            <w:t>4</w:t>
                          </w:r>
                          <w:r>
                            <w:rPr>
                              <w:spacing w:val="-4"/>
                              <w:sz w:val="20"/>
                            </w:rPr>
                            <w:t xml:space="preserve"> </w:t>
                          </w:r>
                          <w:r>
                            <w:rPr>
                              <w:sz w:val="20"/>
                            </w:rPr>
                            <w:t>Buckland</w:t>
                          </w:r>
                          <w:r>
                            <w:rPr>
                              <w:spacing w:val="-3"/>
                              <w:sz w:val="20"/>
                            </w:rPr>
                            <w:t xml:space="preserve"> </w:t>
                          </w:r>
                          <w:r>
                            <w:rPr>
                              <w:sz w:val="20"/>
                            </w:rPr>
                            <w:t>Rd,</w:t>
                          </w:r>
                          <w:r>
                            <w:rPr>
                              <w:spacing w:val="-2"/>
                              <w:sz w:val="20"/>
                            </w:rPr>
                            <w:t xml:space="preserve"> </w:t>
                          </w:r>
                          <w:r>
                            <w:rPr>
                              <w:sz w:val="20"/>
                            </w:rPr>
                            <w:t>London,</w:t>
                          </w:r>
                          <w:r>
                            <w:rPr>
                              <w:spacing w:val="-2"/>
                              <w:sz w:val="20"/>
                            </w:rPr>
                            <w:t xml:space="preserve"> </w:t>
                          </w:r>
                          <w:r>
                            <w:rPr>
                              <w:sz w:val="20"/>
                            </w:rPr>
                            <w:t>E10</w:t>
                          </w:r>
                          <w:r>
                            <w:rPr>
                              <w:spacing w:val="-4"/>
                              <w:sz w:val="20"/>
                            </w:rPr>
                            <w:t xml:space="preserve"> </w:t>
                          </w:r>
                          <w:r>
                            <w:rPr>
                              <w:spacing w:val="-5"/>
                              <w:sz w:val="20"/>
                            </w:rPr>
                            <w:t>6QS</w:t>
                          </w:r>
                        </w:p>
                        <w:p w:rsidR="008477B1" w:rsidRDefault="00144FA3" w14:paraId="25BD9B7F" w14:textId="77777777">
                          <w:pPr>
                            <w:spacing w:before="4" w:line="235" w:lineRule="auto"/>
                            <w:ind w:left="1235" w:right="1233" w:firstLine="15"/>
                            <w:jc w:val="center"/>
                            <w:rPr>
                              <w:sz w:val="20"/>
                            </w:rPr>
                          </w:pPr>
                          <w:r>
                            <w:rPr>
                              <w:sz w:val="20"/>
                            </w:rPr>
                            <w:t xml:space="preserve">Website: </w:t>
                          </w:r>
                          <w:r>
                            <w:rPr>
                              <w:color w:val="0000FF"/>
                              <w:sz w:val="20"/>
                              <w:u w:val="single" w:color="0000FF"/>
                            </w:rPr>
                            <w:t>www.pnhukorg</w:t>
                          </w:r>
                          <w:r>
                            <w:rPr>
                              <w:sz w:val="20"/>
                            </w:rPr>
                            <w:t xml:space="preserve">, Email: </w:t>
                          </w:r>
                          <w:hyperlink r:id="rId1">
                            <w:r>
                              <w:rPr>
                                <w:spacing w:val="-2"/>
                                <w:sz w:val="20"/>
                              </w:rPr>
                              <w:t>contact@pnhuk.org</w:t>
                            </w:r>
                          </w:hyperlink>
                        </w:p>
                      </w:txbxContent>
                    </wps:txbx>
                    <wps:bodyPr wrap="square" lIns="0" tIns="0" rIns="0" bIns="0" rtlCol="0">
                      <a:noAutofit/>
                    </wps:bodyPr>
                  </wps:wsp>
                </a:graphicData>
              </a:graphic>
            </wp:anchor>
          </w:drawing>
        </mc:Choice>
        <mc:Fallback>
          <w:pict>
            <v:shapetype id="_x0000_t202" coordsize="21600,21600" o:spt="202" path="m,l,21600r21600,l21600,xe" w14:anchorId="07BFAAB5">
              <v:stroke joinstyle="miter"/>
              <v:path gradientshapeok="t" o:connecttype="rect"/>
            </v:shapetype>
            <v:shape id="Textbox 3" style="position:absolute;margin-left:181.6pt;margin-top:771.2pt;width:231.6pt;height:36.25pt;z-index:-1576806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mAEAACIDAAAOAAAAZHJzL2Uyb0RvYy54bWysUsGO0zAQvSPxD5bvNGl3W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">
              <v:textbox inset="0,0,0,0">
                <w:txbxContent>
                  <w:p w:rsidR="008477B1" w:rsidRDefault="00144FA3" w14:paraId="1349D348" w14:textId="77777777">
                    <w:pPr>
                      <w:spacing w:line="224" w:lineRule="exact"/>
                      <w:jc w:val="center"/>
                      <w:rPr>
                        <w:sz w:val="20"/>
                      </w:rPr>
                    </w:pPr>
                    <w:r>
                      <w:rPr>
                        <w:sz w:val="20"/>
                      </w:rPr>
                      <w:t>Registered</w:t>
                    </w:r>
                    <w:r>
                      <w:rPr>
                        <w:spacing w:val="-2"/>
                        <w:sz w:val="20"/>
                      </w:rPr>
                      <w:t xml:space="preserve"> </w:t>
                    </w:r>
                    <w:r>
                      <w:rPr>
                        <w:sz w:val="20"/>
                      </w:rPr>
                      <w:t>Address:</w:t>
                    </w:r>
                    <w:r>
                      <w:rPr>
                        <w:spacing w:val="-1"/>
                        <w:sz w:val="20"/>
                      </w:rPr>
                      <w:t xml:space="preserve"> </w:t>
                    </w:r>
                    <w:r>
                      <w:rPr>
                        <w:sz w:val="20"/>
                      </w:rPr>
                      <w:t>c/o</w:t>
                    </w:r>
                    <w:r>
                      <w:rPr>
                        <w:spacing w:val="-3"/>
                        <w:sz w:val="20"/>
                      </w:rPr>
                      <w:t xml:space="preserve"> </w:t>
                    </w:r>
                    <w:r>
                      <w:rPr>
                        <w:sz w:val="20"/>
                      </w:rPr>
                      <w:t>4</w:t>
                    </w:r>
                    <w:r>
                      <w:rPr>
                        <w:spacing w:val="-4"/>
                        <w:sz w:val="20"/>
                      </w:rPr>
                      <w:t xml:space="preserve"> </w:t>
                    </w:r>
                    <w:r>
                      <w:rPr>
                        <w:sz w:val="20"/>
                      </w:rPr>
                      <w:t>Buckland</w:t>
                    </w:r>
                    <w:r>
                      <w:rPr>
                        <w:spacing w:val="-3"/>
                        <w:sz w:val="20"/>
                      </w:rPr>
                      <w:t xml:space="preserve"> </w:t>
                    </w:r>
                    <w:r>
                      <w:rPr>
                        <w:sz w:val="20"/>
                      </w:rPr>
                      <w:t>Rd,</w:t>
                    </w:r>
                    <w:r>
                      <w:rPr>
                        <w:spacing w:val="-2"/>
                        <w:sz w:val="20"/>
                      </w:rPr>
                      <w:t xml:space="preserve"> </w:t>
                    </w:r>
                    <w:r>
                      <w:rPr>
                        <w:sz w:val="20"/>
                      </w:rPr>
                      <w:t>London,</w:t>
                    </w:r>
                    <w:r>
                      <w:rPr>
                        <w:spacing w:val="-2"/>
                        <w:sz w:val="20"/>
                      </w:rPr>
                      <w:t xml:space="preserve"> </w:t>
                    </w:r>
                    <w:r>
                      <w:rPr>
                        <w:sz w:val="20"/>
                      </w:rPr>
                      <w:t>E10</w:t>
                    </w:r>
                    <w:r>
                      <w:rPr>
                        <w:spacing w:val="-4"/>
                        <w:sz w:val="20"/>
                      </w:rPr>
                      <w:t xml:space="preserve"> </w:t>
                    </w:r>
                    <w:r>
                      <w:rPr>
                        <w:spacing w:val="-5"/>
                        <w:sz w:val="20"/>
                      </w:rPr>
                      <w:t>6QS</w:t>
                    </w:r>
                  </w:p>
                  <w:p w:rsidR="008477B1" w:rsidRDefault="00144FA3" w14:paraId="25BD9B7F" w14:textId="77777777">
                    <w:pPr>
                      <w:spacing w:before="4" w:line="235" w:lineRule="auto"/>
                      <w:ind w:left="1235" w:right="1233" w:firstLine="15"/>
                      <w:jc w:val="center"/>
                      <w:rPr>
                        <w:sz w:val="20"/>
                      </w:rPr>
                    </w:pPr>
                    <w:r>
                      <w:rPr>
                        <w:sz w:val="20"/>
                      </w:rPr>
                      <w:t xml:space="preserve">Website: </w:t>
                    </w:r>
                    <w:r>
                      <w:rPr>
                        <w:color w:val="0000FF"/>
                        <w:sz w:val="20"/>
                        <w:u w:val="single" w:color="0000FF"/>
                      </w:rPr>
                      <w:t>www.pnhukorg</w:t>
                    </w:r>
                    <w:r>
                      <w:rPr>
                        <w:sz w:val="20"/>
                      </w:rPr>
                      <w:t xml:space="preserve">, Email: </w:t>
                    </w:r>
                    <w:hyperlink r:id="rId2">
                      <w:r>
                        <w:rPr>
                          <w:spacing w:val="-2"/>
                          <w:sz w:val="20"/>
                        </w:rPr>
                        <w:t>contact@pnhuk.org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4FA3" w:rsidRDefault="00144FA3" w14:paraId="0F451251" w14:textId="77777777">
      <w:r>
        <w:separator/>
      </w:r>
    </w:p>
  </w:footnote>
  <w:footnote w:type="continuationSeparator" w:id="0">
    <w:p w:rsidR="00144FA3" w:rsidRDefault="00144FA3" w14:paraId="1269F4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477B1" w:rsidRDefault="00144FA3" w14:paraId="1C57A00C" w14:textId="77777777">
    <w:pPr>
      <w:pStyle w:val="BodyText"/>
      <w:spacing w:line="14" w:lineRule="auto"/>
      <w:ind w:left="0"/>
      <w:rPr>
        <w:sz w:val="20"/>
      </w:rPr>
    </w:pPr>
    <w:r>
      <w:rPr>
        <w:noProof/>
      </w:rPr>
      <w:drawing>
        <wp:anchor distT="0" distB="0" distL="0" distR="0" simplePos="0" relativeHeight="487547392" behindDoc="1" locked="0" layoutInCell="1" allowOverlap="1" wp14:anchorId="31845C27" wp14:editId="07777777">
          <wp:simplePos x="0" y="0"/>
          <wp:positionH relativeFrom="page">
            <wp:posOffset>2696210</wp:posOffset>
          </wp:positionH>
          <wp:positionV relativeFrom="page">
            <wp:posOffset>177663</wp:posOffset>
          </wp:positionV>
          <wp:extent cx="2123440" cy="549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23440" cy="549148"/>
                  </a:xfrm>
                  <a:prstGeom prst="rect">
                    <a:avLst/>
                  </a:prstGeom>
                </pic:spPr>
              </pic:pic>
            </a:graphicData>
          </a:graphic>
        </wp:anchor>
      </w:drawing>
    </w:r>
    <w:r>
      <w:rPr>
        <w:noProof/>
      </w:rPr>
      <mc:AlternateContent>
        <mc:Choice Requires="wps">
          <w:drawing>
            <wp:anchor distT="0" distB="0" distL="0" distR="0" simplePos="0" relativeHeight="487547904" behindDoc="1" locked="0" layoutInCell="1" allowOverlap="1" wp14:anchorId="7BB131B7" wp14:editId="07777777">
              <wp:simplePos x="0" y="0"/>
              <wp:positionH relativeFrom="page">
                <wp:posOffset>3023870</wp:posOffset>
              </wp:positionH>
              <wp:positionV relativeFrom="page">
                <wp:posOffset>819530</wp:posOffset>
              </wp:positionV>
              <wp:extent cx="15049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52400"/>
                      </a:xfrm>
                      <a:prstGeom prst="rect">
                        <a:avLst/>
                      </a:prstGeom>
                    </wps:spPr>
                    <wps:txbx>
                      <w:txbxContent>
                        <w:p w:rsidR="008477B1" w:rsidRDefault="00144FA3" w14:paraId="76775492" w14:textId="77777777">
                          <w:pPr>
                            <w:spacing w:line="224" w:lineRule="exact"/>
                            <w:ind w:left="20"/>
                            <w:rPr>
                              <w:sz w:val="20"/>
                            </w:rPr>
                          </w:pPr>
                          <w:r>
                            <w:rPr>
                              <w:sz w:val="20"/>
                            </w:rPr>
                            <w:t>Registered</w:t>
                          </w:r>
                          <w:r>
                            <w:rPr>
                              <w:spacing w:val="-3"/>
                              <w:sz w:val="20"/>
                            </w:rPr>
                            <w:t xml:space="preserve"> </w:t>
                          </w:r>
                          <w:r>
                            <w:rPr>
                              <w:sz w:val="20"/>
                            </w:rPr>
                            <w:t>CIO</w:t>
                          </w:r>
                          <w:r>
                            <w:rPr>
                              <w:spacing w:val="-2"/>
                              <w:sz w:val="20"/>
                            </w:rPr>
                            <w:t xml:space="preserve"> </w:t>
                          </w:r>
                          <w:r>
                            <w:rPr>
                              <w:sz w:val="20"/>
                            </w:rPr>
                            <w:t>(no</w:t>
                          </w:r>
                          <w:r>
                            <w:rPr>
                              <w:spacing w:val="-2"/>
                              <w:sz w:val="20"/>
                            </w:rPr>
                            <w:t xml:space="preserve"> 1161518)</w:t>
                          </w:r>
                        </w:p>
                      </w:txbxContent>
                    </wps:txbx>
                    <wps:bodyPr wrap="square" lIns="0" tIns="0" rIns="0" bIns="0" rtlCol="0">
                      <a:noAutofit/>
                    </wps:bodyPr>
                  </wps:wsp>
                </a:graphicData>
              </a:graphic>
            </wp:anchor>
          </w:drawing>
        </mc:Choice>
        <mc:Fallback>
          <w:pict>
            <v:shapetype id="_x0000_t202" coordsize="21600,21600" o:spt="202" path="m,l,21600r21600,l21600,xe" w14:anchorId="7BB131B7">
              <v:stroke joinstyle="miter"/>
              <v:path gradientshapeok="t" o:connecttype="rect"/>
            </v:shapetype>
            <v:shape id="Textbox 2" style="position:absolute;margin-left:238.1pt;margin-top:64.55pt;width:118.5pt;height:12pt;z-index:-1576857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">
              <v:textbox inset="0,0,0,0">
                <w:txbxContent>
                  <w:p w:rsidR="008477B1" w:rsidRDefault="00144FA3" w14:paraId="76775492" w14:textId="77777777">
                    <w:pPr>
                      <w:spacing w:line="224" w:lineRule="exact"/>
                      <w:ind w:left="20"/>
                      <w:rPr>
                        <w:sz w:val="20"/>
                      </w:rPr>
                    </w:pPr>
                    <w:r>
                      <w:rPr>
                        <w:sz w:val="20"/>
                      </w:rPr>
                      <w:t>Registered</w:t>
                    </w:r>
                    <w:r>
                      <w:rPr>
                        <w:spacing w:val="-3"/>
                        <w:sz w:val="20"/>
                      </w:rPr>
                      <w:t xml:space="preserve"> </w:t>
                    </w:r>
                    <w:r>
                      <w:rPr>
                        <w:sz w:val="20"/>
                      </w:rPr>
                      <w:t>CIO</w:t>
                    </w:r>
                    <w:r>
                      <w:rPr>
                        <w:spacing w:val="-2"/>
                        <w:sz w:val="20"/>
                      </w:rPr>
                      <w:t xml:space="preserve"> </w:t>
                    </w:r>
                    <w:r>
                      <w:rPr>
                        <w:sz w:val="20"/>
                      </w:rPr>
                      <w:t>(no</w:t>
                    </w:r>
                    <w:r>
                      <w:rPr>
                        <w:spacing w:val="-2"/>
                        <w:sz w:val="20"/>
                      </w:rPr>
                      <w:t xml:space="preserve"> 1161518)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A63C87"/>
    <w:rsid w:val="000B55E5"/>
    <w:rsid w:val="00144FA3"/>
    <w:rsid w:val="008477B1"/>
    <w:rsid w:val="20A63C87"/>
    <w:rsid w:val="6A47D5ED"/>
    <w:rsid w:val="7DC86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BD0D4D"/>
  <w15:docId w15:val="{B02FB364-8DB4-4F67-A5AA-F449E5F5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ind w:left="120"/>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appeals@nice.org.uk"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contact@pnhuk.org" TargetMode="External"/><Relationship Id="rId1" Type="http://schemas.openxmlformats.org/officeDocument/2006/relationships/hyperlink" Target="mailto:contact@pnh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DB07B-2471-4DEC-AFA1-D6513CFC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350FF-BF29-46B9-91C8-02A9D3941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F6BFB-1314-49CF-AAF4-8F3010B7AE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Piggin</dc:creator>
  <lastModifiedBy>Lyn Davies</lastModifiedBy>
  <revision>2</revision>
  <dcterms:created xsi:type="dcterms:W3CDTF">2024-11-11T14:30:00.0000000Z</dcterms:created>
  <dcterms:modified xsi:type="dcterms:W3CDTF">2024-11-14T12:12:17.0543653Z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vt:lpwstr>
  </property>
  <property fmtid="{D5CDD505-2E9C-101B-9397-08002B2CF9AE}" pid="4" name="LastSaved">
    <vt:filetime>2024-11-04T00:00:00Z</vt:filetime>
  </property>
  <property fmtid="{D5CDD505-2E9C-101B-9397-08002B2CF9AE}" pid="5" name="ContentTypeId">
    <vt:lpwstr>0x0101003300E5E64B980D458C754FFE05DEE26D</vt:lpwstr>
  </property>
  <property fmtid="{D5CDD505-2E9C-101B-9397-08002B2CF9AE}" pid="6" name="MSIP_Label_c69d85d5-6d9e-4305-a294-1f636ec0f2d6_Enabled">
    <vt:lpwstr>true</vt:lpwstr>
  </property>
  <property fmtid="{D5CDD505-2E9C-101B-9397-08002B2CF9AE}" pid="7" name="MSIP_Label_c69d85d5-6d9e-4305-a294-1f636ec0f2d6_SetDate">
    <vt:lpwstr>2024-11-11T14:30:04Z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c4296aaa-37ca-426e-b538-8993d3c13978</vt:lpwstr>
  </property>
  <property fmtid="{D5CDD505-2E9C-101B-9397-08002B2CF9AE}" pid="12" name="MSIP_Label_c69d85d5-6d9e-4305-a294-1f636ec0f2d6_ContentBits">
    <vt:lpwstr>0</vt:lpwstr>
  </property>
</Properties>
</file>