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7DCD7" w14:textId="77777777" w:rsidR="00C24D6E" w:rsidRDefault="00C24D6E" w:rsidP="00C24D6E">
      <w:pPr>
        <w:pStyle w:val="Header"/>
        <w:jc w:val="center"/>
        <w:rPr>
          <w:b/>
          <w:bCs/>
        </w:rPr>
      </w:pPr>
      <w:r w:rsidRPr="006C542D">
        <w:rPr>
          <w:b/>
          <w:bCs/>
        </w:rPr>
        <w:t xml:space="preserve">National Institute for </w:t>
      </w:r>
      <w:r>
        <w:rPr>
          <w:b/>
          <w:bCs/>
        </w:rPr>
        <w:t>Health and Care</w:t>
      </w:r>
      <w:r w:rsidRPr="006C542D">
        <w:rPr>
          <w:b/>
          <w:bCs/>
        </w:rPr>
        <w:t xml:space="preserve"> Excellence </w:t>
      </w:r>
    </w:p>
    <w:p w14:paraId="166FDA6E" w14:textId="77777777" w:rsidR="00C24D6E" w:rsidRDefault="00C24D6E" w:rsidP="00C24D6E">
      <w:pPr>
        <w:pStyle w:val="Header"/>
        <w:jc w:val="center"/>
        <w:rPr>
          <w:b/>
          <w:bCs/>
        </w:rPr>
      </w:pPr>
    </w:p>
    <w:p w14:paraId="5C1B7BE3" w14:textId="77777777" w:rsidR="00C24D6E" w:rsidRDefault="00282213" w:rsidP="00C24D6E">
      <w:pPr>
        <w:pStyle w:val="Header"/>
        <w:jc w:val="center"/>
        <w:rPr>
          <w:b/>
          <w:bCs/>
        </w:rPr>
      </w:pPr>
      <w:r w:rsidRPr="00282213">
        <w:rPr>
          <w:b/>
          <w:bCs/>
        </w:rPr>
        <w:t xml:space="preserve">Single </w:t>
      </w:r>
      <w:r w:rsidR="00C24D6E" w:rsidRPr="00282213">
        <w:rPr>
          <w:b/>
          <w:bCs/>
        </w:rPr>
        <w:t>T</w:t>
      </w:r>
      <w:r w:rsidR="00C24D6E">
        <w:rPr>
          <w:b/>
          <w:bCs/>
        </w:rPr>
        <w:t>echnology Appraisal (STA)</w:t>
      </w:r>
    </w:p>
    <w:p w14:paraId="256C89B6" w14:textId="5A3433A3" w:rsidR="00C24D6E" w:rsidRDefault="00EC0305" w:rsidP="00C24D6E">
      <w:pPr>
        <w:pStyle w:val="Header"/>
        <w:spacing w:before="240"/>
        <w:jc w:val="center"/>
        <w:rPr>
          <w:b/>
          <w:bCs/>
        </w:rPr>
      </w:pPr>
      <w:r w:rsidRPr="00EC0305">
        <w:rPr>
          <w:b/>
          <w:bCs/>
        </w:rPr>
        <w:t>Gilteritinib for treating relapsed or refractory acute myeloid leukaemia</w:t>
      </w:r>
      <w:r>
        <w:rPr>
          <w:b/>
          <w:bCs/>
        </w:rPr>
        <w:t xml:space="preserve"> (ID1484)</w:t>
      </w:r>
    </w:p>
    <w:p w14:paraId="4FEBC137" w14:textId="77777777" w:rsidR="00C24D6E" w:rsidRDefault="00C24D6E" w:rsidP="00C24D6E">
      <w:pPr>
        <w:widowControl w:val="0"/>
        <w:jc w:val="center"/>
        <w:rPr>
          <w:b/>
          <w:bCs/>
        </w:rPr>
      </w:pPr>
    </w:p>
    <w:p w14:paraId="22603A5E" w14:textId="2DAA70CD" w:rsidR="00C24D6E" w:rsidRDefault="00C24D6E" w:rsidP="00C24D6E">
      <w:pPr>
        <w:widowControl w:val="0"/>
        <w:jc w:val="center"/>
        <w:rPr>
          <w:b/>
          <w:bCs/>
        </w:rPr>
      </w:pPr>
      <w:r>
        <w:rPr>
          <w:b/>
          <w:bCs/>
        </w:rPr>
        <w:t xml:space="preserve">Response to consultee and commentator comments on the draft remit and draft scope </w:t>
      </w:r>
      <w:r w:rsidRPr="00B26255">
        <w:rPr>
          <w:b/>
          <w:bCs/>
        </w:rPr>
        <w:t>(pre-referral</w:t>
      </w:r>
      <w:r>
        <w:rPr>
          <w:b/>
          <w:bCs/>
        </w:rPr>
        <w:t>)</w:t>
      </w:r>
      <w:r w:rsidRPr="00B26255">
        <w:rPr>
          <w:b/>
          <w:bCs/>
        </w:rPr>
        <w:t xml:space="preserve"> </w:t>
      </w:r>
      <w:r w:rsidR="00A03643" w:rsidRPr="00A03643">
        <w:rPr>
          <w:b/>
          <w:bCs/>
        </w:rPr>
        <w:t>(revised June 2019)</w:t>
      </w:r>
    </w:p>
    <w:p w14:paraId="60ABE464" w14:textId="53DC0DF5" w:rsidR="00495D67" w:rsidRDefault="00495D67" w:rsidP="00C24D6E">
      <w:pPr>
        <w:keepNext/>
        <w:spacing w:before="240" w:after="120"/>
        <w:rPr>
          <w:b/>
        </w:rPr>
      </w:pPr>
      <w:r>
        <w:rPr>
          <w:b/>
        </w:rPr>
        <w:t xml:space="preserve">Please note: </w:t>
      </w:r>
      <w:r w:rsidRPr="009C65B5">
        <w:t>Comments received in the course of consultation</w:t>
      </w:r>
      <w:bookmarkStart w:id="0" w:name="_GoBack"/>
      <w:bookmarkEnd w:id="0"/>
      <w:r w:rsidRPr="009C65B5">
        <w:t>s carried out by NICE are published in the interests of openness and transparency, and to promote understanding of how recommendations are developed. The comments are published as a record of the submissions that NICE has received, and are not endorsed by NICE, its officers or advisory committees.</w:t>
      </w:r>
    </w:p>
    <w:p w14:paraId="3D65ABAB" w14:textId="77777777" w:rsidR="00C24D6E" w:rsidRPr="006C542D" w:rsidRDefault="00C24D6E" w:rsidP="00C24D6E">
      <w:pPr>
        <w:keepNext/>
        <w:spacing w:before="240" w:after="120"/>
        <w:rPr>
          <w:b/>
        </w:rPr>
      </w:pPr>
      <w:r w:rsidRPr="006C542D">
        <w:rPr>
          <w:b/>
        </w:rPr>
        <w:t>Comment 1: the draft remit</w:t>
      </w:r>
    </w:p>
    <w:tbl>
      <w:tblPr>
        <w:tblStyle w:val="TableGrid"/>
        <w:tblW w:w="14174" w:type="dxa"/>
        <w:tblLayout w:type="fixed"/>
        <w:tblLook w:val="04A0" w:firstRow="1" w:lastRow="0" w:firstColumn="1" w:lastColumn="0" w:noHBand="0" w:noVBand="1"/>
      </w:tblPr>
      <w:tblGrid>
        <w:gridCol w:w="1951"/>
        <w:gridCol w:w="2722"/>
        <w:gridCol w:w="5954"/>
        <w:gridCol w:w="3547"/>
      </w:tblGrid>
      <w:tr w:rsidR="00CB2688" w14:paraId="1B625B33" w14:textId="77777777" w:rsidTr="00E53255">
        <w:trPr>
          <w:trHeight w:val="590"/>
          <w:tblHeader/>
        </w:trPr>
        <w:tc>
          <w:tcPr>
            <w:tcW w:w="1951" w:type="dxa"/>
            <w:tcBorders>
              <w:bottom w:val="single" w:sz="12" w:space="0" w:color="auto"/>
            </w:tcBorders>
            <w:shd w:val="clear" w:color="auto" w:fill="D9D9D9" w:themeFill="background1" w:themeFillShade="D9"/>
          </w:tcPr>
          <w:p w14:paraId="007782B6" w14:textId="77777777" w:rsidR="003724F8" w:rsidRPr="003724F8" w:rsidRDefault="003724F8" w:rsidP="00181A4A">
            <w:pPr>
              <w:pStyle w:val="Title"/>
              <w:rPr>
                <w:sz w:val="22"/>
                <w:szCs w:val="22"/>
              </w:rPr>
            </w:pPr>
            <w:r w:rsidRPr="003724F8">
              <w:rPr>
                <w:sz w:val="22"/>
                <w:szCs w:val="22"/>
              </w:rPr>
              <w:t xml:space="preserve">Section </w:t>
            </w:r>
          </w:p>
        </w:tc>
        <w:tc>
          <w:tcPr>
            <w:tcW w:w="2722" w:type="dxa"/>
            <w:tcBorders>
              <w:bottom w:val="single" w:sz="12" w:space="0" w:color="auto"/>
            </w:tcBorders>
            <w:shd w:val="clear" w:color="auto" w:fill="D9D9D9" w:themeFill="background1" w:themeFillShade="D9"/>
          </w:tcPr>
          <w:p w14:paraId="03DE2D74" w14:textId="77777777" w:rsidR="003724F8" w:rsidRPr="003724F8" w:rsidRDefault="003724F8" w:rsidP="00181A4A">
            <w:pPr>
              <w:pStyle w:val="Title"/>
              <w:rPr>
                <w:sz w:val="22"/>
                <w:szCs w:val="22"/>
              </w:rPr>
            </w:pPr>
            <w:r w:rsidRPr="003724F8">
              <w:rPr>
                <w:sz w:val="22"/>
                <w:szCs w:val="22"/>
              </w:rPr>
              <w:t>Consultee/</w:t>
            </w:r>
            <w:r w:rsidR="00CB2688">
              <w:rPr>
                <w:sz w:val="22"/>
                <w:szCs w:val="22"/>
              </w:rPr>
              <w:t xml:space="preserve"> </w:t>
            </w:r>
            <w:r w:rsidRPr="003724F8">
              <w:rPr>
                <w:sz w:val="22"/>
                <w:szCs w:val="22"/>
              </w:rPr>
              <w:t>Commentator</w:t>
            </w:r>
          </w:p>
        </w:tc>
        <w:tc>
          <w:tcPr>
            <w:tcW w:w="5954" w:type="dxa"/>
            <w:tcBorders>
              <w:bottom w:val="single" w:sz="12" w:space="0" w:color="auto"/>
            </w:tcBorders>
            <w:shd w:val="clear" w:color="auto" w:fill="D9D9D9" w:themeFill="background1" w:themeFillShade="D9"/>
          </w:tcPr>
          <w:p w14:paraId="7D826A7E" w14:textId="77777777" w:rsidR="003724F8" w:rsidRPr="003724F8" w:rsidRDefault="003724F8" w:rsidP="00305678">
            <w:pPr>
              <w:pStyle w:val="Title"/>
              <w:rPr>
                <w:sz w:val="22"/>
                <w:szCs w:val="22"/>
              </w:rPr>
            </w:pPr>
            <w:r w:rsidRPr="003724F8">
              <w:rPr>
                <w:sz w:val="22"/>
                <w:szCs w:val="22"/>
              </w:rPr>
              <w:t>Comments</w:t>
            </w:r>
            <w:r w:rsidR="00CC37C9">
              <w:rPr>
                <w:sz w:val="22"/>
                <w:szCs w:val="22"/>
              </w:rPr>
              <w:t xml:space="preserve"> [sic]</w:t>
            </w:r>
          </w:p>
        </w:tc>
        <w:tc>
          <w:tcPr>
            <w:tcW w:w="3547" w:type="dxa"/>
            <w:tcBorders>
              <w:bottom w:val="single" w:sz="12" w:space="0" w:color="auto"/>
            </w:tcBorders>
            <w:shd w:val="clear" w:color="auto" w:fill="D9D9D9" w:themeFill="background1" w:themeFillShade="D9"/>
          </w:tcPr>
          <w:p w14:paraId="0F3C67AF" w14:textId="77777777" w:rsidR="003724F8" w:rsidRPr="003724F8" w:rsidRDefault="003724F8" w:rsidP="00181A4A">
            <w:pPr>
              <w:pStyle w:val="Title"/>
              <w:rPr>
                <w:sz w:val="22"/>
                <w:szCs w:val="22"/>
              </w:rPr>
            </w:pPr>
            <w:r w:rsidRPr="003724F8">
              <w:rPr>
                <w:sz w:val="22"/>
                <w:szCs w:val="22"/>
              </w:rPr>
              <w:t>Action</w:t>
            </w:r>
          </w:p>
        </w:tc>
      </w:tr>
      <w:tr w:rsidR="00480603" w14:paraId="7D32A1B0" w14:textId="77777777" w:rsidTr="00E53255">
        <w:trPr>
          <w:trHeight w:val="270"/>
        </w:trPr>
        <w:tc>
          <w:tcPr>
            <w:tcW w:w="1951" w:type="dxa"/>
            <w:vMerge w:val="restart"/>
            <w:tcBorders>
              <w:top w:val="single" w:sz="12" w:space="0" w:color="auto"/>
            </w:tcBorders>
          </w:tcPr>
          <w:p w14:paraId="6FD67583" w14:textId="77777777" w:rsidR="00480603" w:rsidRDefault="00480603" w:rsidP="00EC0E27">
            <w:pPr>
              <w:pStyle w:val="Title"/>
              <w:jc w:val="left"/>
              <w:rPr>
                <w:b w:val="0"/>
                <w:sz w:val="22"/>
                <w:szCs w:val="22"/>
              </w:rPr>
            </w:pPr>
            <w:r w:rsidRPr="00EC0E27">
              <w:rPr>
                <w:b w:val="0"/>
                <w:sz w:val="22"/>
                <w:szCs w:val="22"/>
              </w:rPr>
              <w:t>Wording</w:t>
            </w:r>
          </w:p>
          <w:p w14:paraId="390B4165" w14:textId="77777777" w:rsidR="00A03643" w:rsidRPr="00A03643" w:rsidRDefault="00A03643" w:rsidP="00A03643"/>
          <w:p w14:paraId="336169C3" w14:textId="77777777" w:rsidR="00A03643" w:rsidRPr="00A03643" w:rsidRDefault="00A03643" w:rsidP="00A03643"/>
          <w:p w14:paraId="4D95487E" w14:textId="77777777" w:rsidR="00A03643" w:rsidRPr="00A03643" w:rsidRDefault="00A03643" w:rsidP="00A03643"/>
          <w:p w14:paraId="022CE256" w14:textId="77777777" w:rsidR="00A03643" w:rsidRPr="00A03643" w:rsidRDefault="00A03643" w:rsidP="00A03643"/>
          <w:p w14:paraId="32B5F837" w14:textId="77777777" w:rsidR="00A03643" w:rsidRPr="00A03643" w:rsidRDefault="00A03643" w:rsidP="00A03643"/>
          <w:p w14:paraId="3FD36F87" w14:textId="77777777" w:rsidR="00A03643" w:rsidRPr="00A03643" w:rsidRDefault="00A03643" w:rsidP="00A03643"/>
          <w:p w14:paraId="6611BB6B" w14:textId="77777777" w:rsidR="00A03643" w:rsidRPr="00A03643" w:rsidRDefault="00A03643" w:rsidP="00A03643"/>
          <w:p w14:paraId="01324201" w14:textId="77777777" w:rsidR="00A03643" w:rsidRPr="00A03643" w:rsidRDefault="00A03643" w:rsidP="00A03643"/>
          <w:p w14:paraId="20C4CAB4" w14:textId="77777777" w:rsidR="00A03643" w:rsidRPr="00A03643" w:rsidRDefault="00A03643" w:rsidP="00A03643"/>
          <w:p w14:paraId="1724385D" w14:textId="77777777" w:rsidR="00A03643" w:rsidRPr="00A03643" w:rsidRDefault="00A03643" w:rsidP="00A03643"/>
          <w:p w14:paraId="19144722" w14:textId="77777777" w:rsidR="00A03643" w:rsidRPr="00A03643" w:rsidRDefault="00A03643" w:rsidP="00A03643"/>
          <w:p w14:paraId="3B82E1FE" w14:textId="77777777" w:rsidR="00A03643" w:rsidRPr="00A03643" w:rsidRDefault="00A03643" w:rsidP="00A03643"/>
          <w:p w14:paraId="43799D3A" w14:textId="77777777" w:rsidR="00A03643" w:rsidRPr="00A03643" w:rsidRDefault="00A03643" w:rsidP="00A03643"/>
          <w:p w14:paraId="08DEBA99" w14:textId="77777777" w:rsidR="00A03643" w:rsidRPr="00A03643" w:rsidRDefault="00A03643" w:rsidP="00A03643"/>
          <w:p w14:paraId="6EF5C2A7" w14:textId="0DA58EA1" w:rsidR="00A03643" w:rsidRDefault="00A03643" w:rsidP="00A03643">
            <w:pPr>
              <w:rPr>
                <w:bCs/>
                <w:kern w:val="28"/>
              </w:rPr>
            </w:pPr>
          </w:p>
          <w:p w14:paraId="235D6A44" w14:textId="51C279E2" w:rsidR="00A03643" w:rsidRPr="00A03643" w:rsidRDefault="00A03643" w:rsidP="00A03643"/>
          <w:p w14:paraId="2CCAC25F" w14:textId="798F863B" w:rsidR="00A03643" w:rsidRPr="00A03643" w:rsidRDefault="00A03643" w:rsidP="00A03643"/>
          <w:p w14:paraId="121D8FD4" w14:textId="13237E60" w:rsidR="00A03643" w:rsidRPr="00A03643" w:rsidRDefault="00A03643" w:rsidP="00A03643"/>
          <w:p w14:paraId="53B3F1DB" w14:textId="77777777" w:rsidR="00A03643" w:rsidRPr="00A03643" w:rsidRDefault="00A03643" w:rsidP="00A03643"/>
          <w:p w14:paraId="7B65C55F" w14:textId="0A51CC12" w:rsidR="00A03643" w:rsidRPr="00A03643" w:rsidRDefault="00A03643" w:rsidP="00A03643"/>
          <w:p w14:paraId="7F0E7A12" w14:textId="696DF2D5" w:rsidR="00A03643" w:rsidRPr="00A03643" w:rsidRDefault="00A03643" w:rsidP="00A03643"/>
          <w:p w14:paraId="3A09BD9B" w14:textId="22BBB030" w:rsidR="00A03643" w:rsidRPr="00A03643" w:rsidRDefault="00A03643" w:rsidP="00A03643"/>
          <w:p w14:paraId="1562E2DA" w14:textId="77777777" w:rsidR="00A03643" w:rsidRPr="00A03643" w:rsidRDefault="00A03643" w:rsidP="00A03643"/>
          <w:p w14:paraId="2AC1E081" w14:textId="6ACE7034" w:rsidR="00A03643" w:rsidRPr="00A03643" w:rsidRDefault="00A03643" w:rsidP="00A03643"/>
          <w:p w14:paraId="0CB375B4" w14:textId="5BB722C7" w:rsidR="00A03643" w:rsidRPr="00A03643" w:rsidRDefault="00A03643" w:rsidP="00A03643"/>
          <w:p w14:paraId="1BBE0277" w14:textId="63713E5C" w:rsidR="00A03643" w:rsidRPr="00A03643" w:rsidRDefault="00A03643" w:rsidP="00A03643"/>
          <w:p w14:paraId="0A7232EE" w14:textId="77777777" w:rsidR="00A03643" w:rsidRPr="00A03643" w:rsidRDefault="00A03643" w:rsidP="00A03643"/>
          <w:p w14:paraId="277483A5" w14:textId="3BEB2649" w:rsidR="00A03643" w:rsidRPr="00A03643" w:rsidRDefault="00A03643" w:rsidP="00A03643"/>
          <w:p w14:paraId="47289416" w14:textId="7AC5FA76" w:rsidR="00A03643" w:rsidRPr="00A03643" w:rsidRDefault="00A03643" w:rsidP="00A03643"/>
          <w:p w14:paraId="18268558" w14:textId="18D639D8" w:rsidR="00A03643" w:rsidRPr="00A03643" w:rsidRDefault="00A03643" w:rsidP="00A03643"/>
          <w:p w14:paraId="6D75C1C6" w14:textId="77777777" w:rsidR="00A03643" w:rsidRPr="00A03643" w:rsidRDefault="00A03643" w:rsidP="00A03643"/>
          <w:p w14:paraId="5EDDF73D" w14:textId="0462CE35" w:rsidR="00A03643" w:rsidRPr="00A03643" w:rsidRDefault="00A03643" w:rsidP="00A03643"/>
          <w:p w14:paraId="5D8D8212" w14:textId="18C3DCEF" w:rsidR="00A03643" w:rsidRPr="00A03643" w:rsidRDefault="00A03643" w:rsidP="00A03643"/>
          <w:p w14:paraId="2CFF81FC" w14:textId="612A6D1F" w:rsidR="00A03643" w:rsidRPr="00A03643" w:rsidRDefault="00A03643" w:rsidP="00A03643"/>
          <w:p w14:paraId="33A93087" w14:textId="77777777" w:rsidR="00A03643" w:rsidRPr="00A03643" w:rsidRDefault="00A03643" w:rsidP="00A03643"/>
          <w:p w14:paraId="6537F4A0" w14:textId="77777777" w:rsidR="00A03643" w:rsidRPr="00A03643" w:rsidRDefault="00A03643" w:rsidP="00A03643"/>
          <w:p w14:paraId="46470A40" w14:textId="77777777" w:rsidR="00A03643" w:rsidRPr="00A03643" w:rsidRDefault="00A03643" w:rsidP="00A03643"/>
          <w:p w14:paraId="03E8A423" w14:textId="2EB08E12" w:rsidR="00A03643" w:rsidRPr="00A03643" w:rsidRDefault="00A03643" w:rsidP="00A03643"/>
        </w:tc>
        <w:tc>
          <w:tcPr>
            <w:tcW w:w="2722" w:type="dxa"/>
            <w:tcBorders>
              <w:top w:val="single" w:sz="12" w:space="0" w:color="auto"/>
            </w:tcBorders>
          </w:tcPr>
          <w:p w14:paraId="0EED7423" w14:textId="7BD46EB5" w:rsidR="00480603" w:rsidRPr="00584846" w:rsidRDefault="00E4044F" w:rsidP="00584846">
            <w:pPr>
              <w:pStyle w:val="Title"/>
              <w:jc w:val="left"/>
              <w:rPr>
                <w:b w:val="0"/>
                <w:sz w:val="22"/>
                <w:szCs w:val="22"/>
              </w:rPr>
            </w:pPr>
            <w:r w:rsidRPr="00E4044F">
              <w:rPr>
                <w:b w:val="0"/>
                <w:sz w:val="22"/>
                <w:szCs w:val="22"/>
              </w:rPr>
              <w:lastRenderedPageBreak/>
              <w:t xml:space="preserve">The National Cancer Research Institute, Association of Cancer Physicians, Royal College of Physicians, </w:t>
            </w:r>
            <w:r w:rsidR="00F45A57" w:rsidRPr="00E4044F">
              <w:rPr>
                <w:b w:val="0"/>
                <w:sz w:val="22"/>
                <w:szCs w:val="22"/>
              </w:rPr>
              <w:t xml:space="preserve">British Society for Haematology, </w:t>
            </w:r>
            <w:r>
              <w:rPr>
                <w:b w:val="0"/>
                <w:sz w:val="22"/>
                <w:szCs w:val="22"/>
              </w:rPr>
              <w:t xml:space="preserve">and </w:t>
            </w:r>
            <w:r w:rsidR="00F45A57" w:rsidRPr="00E4044F">
              <w:rPr>
                <w:b w:val="0"/>
                <w:sz w:val="22"/>
                <w:szCs w:val="22"/>
              </w:rPr>
              <w:t>Royal College of Pathologists</w:t>
            </w:r>
            <w:r w:rsidR="00107E79" w:rsidRPr="00E4044F">
              <w:rPr>
                <w:b w:val="0"/>
                <w:sz w:val="22"/>
                <w:szCs w:val="22"/>
              </w:rPr>
              <w:t xml:space="preserve"> (</w:t>
            </w:r>
            <w:r w:rsidR="00322233" w:rsidRPr="00E4044F">
              <w:rPr>
                <w:b w:val="0"/>
                <w:sz w:val="22"/>
                <w:szCs w:val="22"/>
              </w:rPr>
              <w:t>NCRI, ACP</w:t>
            </w:r>
            <w:r>
              <w:rPr>
                <w:b w:val="0"/>
                <w:sz w:val="22"/>
                <w:szCs w:val="22"/>
              </w:rPr>
              <w:t>,</w:t>
            </w:r>
            <w:r w:rsidR="00322233">
              <w:rPr>
                <w:b w:val="0"/>
                <w:sz w:val="22"/>
                <w:szCs w:val="22"/>
              </w:rPr>
              <w:t xml:space="preserve"> RCP, </w:t>
            </w:r>
            <w:r w:rsidR="00107E79">
              <w:rPr>
                <w:b w:val="0"/>
                <w:sz w:val="22"/>
                <w:szCs w:val="22"/>
              </w:rPr>
              <w:t xml:space="preserve">BSC, </w:t>
            </w:r>
            <w:r w:rsidR="00322233">
              <w:rPr>
                <w:b w:val="0"/>
                <w:sz w:val="22"/>
                <w:szCs w:val="22"/>
              </w:rPr>
              <w:t xml:space="preserve">and </w:t>
            </w:r>
            <w:proofErr w:type="spellStart"/>
            <w:r w:rsidR="00107E79">
              <w:rPr>
                <w:b w:val="0"/>
                <w:sz w:val="22"/>
                <w:szCs w:val="22"/>
              </w:rPr>
              <w:t>RCPath</w:t>
            </w:r>
            <w:proofErr w:type="spellEnd"/>
            <w:r w:rsidR="00322233">
              <w:rPr>
                <w:b w:val="0"/>
                <w:sz w:val="22"/>
                <w:szCs w:val="22"/>
              </w:rPr>
              <w:t>)</w:t>
            </w:r>
          </w:p>
        </w:tc>
        <w:tc>
          <w:tcPr>
            <w:tcW w:w="5954" w:type="dxa"/>
            <w:tcBorders>
              <w:top w:val="single" w:sz="12" w:space="0" w:color="auto"/>
            </w:tcBorders>
          </w:tcPr>
          <w:p w14:paraId="468D16A4" w14:textId="6BC3AFF7" w:rsidR="00480603" w:rsidRPr="00584846" w:rsidRDefault="00F6221D" w:rsidP="00305678">
            <w:pPr>
              <w:pStyle w:val="Title"/>
              <w:jc w:val="left"/>
              <w:rPr>
                <w:b w:val="0"/>
                <w:sz w:val="22"/>
                <w:szCs w:val="22"/>
              </w:rPr>
            </w:pPr>
            <w:r>
              <w:rPr>
                <w:b w:val="0"/>
                <w:sz w:val="22"/>
                <w:szCs w:val="22"/>
              </w:rPr>
              <w:t>Yes</w:t>
            </w:r>
          </w:p>
        </w:tc>
        <w:tc>
          <w:tcPr>
            <w:tcW w:w="3547" w:type="dxa"/>
            <w:tcBorders>
              <w:top w:val="single" w:sz="12" w:space="0" w:color="auto"/>
            </w:tcBorders>
          </w:tcPr>
          <w:p w14:paraId="2DAA66B3" w14:textId="4CA38543" w:rsidR="007C7878" w:rsidRPr="007C7878" w:rsidRDefault="007909C1" w:rsidP="007C7878">
            <w:pPr>
              <w:pStyle w:val="Heading1"/>
            </w:pPr>
            <w:r w:rsidRPr="007C7878">
              <w:rPr>
                <w:b w:val="0"/>
                <w:sz w:val="22"/>
                <w:szCs w:val="22"/>
              </w:rPr>
              <w:t xml:space="preserve">Comment noted. </w:t>
            </w:r>
            <w:r w:rsidR="007C7878" w:rsidRPr="007C7878">
              <w:rPr>
                <w:b w:val="0"/>
                <w:sz w:val="22"/>
                <w:szCs w:val="22"/>
              </w:rPr>
              <w:t xml:space="preserve">The remit </w:t>
            </w:r>
            <w:r w:rsidR="007C269E">
              <w:rPr>
                <w:b w:val="0"/>
                <w:sz w:val="22"/>
                <w:szCs w:val="22"/>
              </w:rPr>
              <w:t>has been updated</w:t>
            </w:r>
            <w:r w:rsidR="007B2D83">
              <w:rPr>
                <w:b w:val="0"/>
                <w:sz w:val="22"/>
                <w:szCs w:val="22"/>
              </w:rPr>
              <w:t>.</w:t>
            </w:r>
          </w:p>
        </w:tc>
      </w:tr>
      <w:tr w:rsidR="00480603" w:rsidRPr="003724F8" w14:paraId="67D2CC5F" w14:textId="77777777" w:rsidTr="00E53255">
        <w:tc>
          <w:tcPr>
            <w:tcW w:w="1951" w:type="dxa"/>
            <w:vMerge/>
          </w:tcPr>
          <w:p w14:paraId="1A71D3C7" w14:textId="77777777" w:rsidR="00480603" w:rsidRPr="00EC0E27" w:rsidRDefault="00480603" w:rsidP="00EC0E27">
            <w:pPr>
              <w:pStyle w:val="Title"/>
              <w:jc w:val="left"/>
              <w:rPr>
                <w:b w:val="0"/>
                <w:sz w:val="22"/>
                <w:szCs w:val="22"/>
              </w:rPr>
            </w:pPr>
          </w:p>
        </w:tc>
        <w:tc>
          <w:tcPr>
            <w:tcW w:w="2722" w:type="dxa"/>
          </w:tcPr>
          <w:p w14:paraId="1BD63011" w14:textId="2182732B" w:rsidR="00480603" w:rsidRPr="00584846" w:rsidRDefault="00F45A57" w:rsidP="00282213">
            <w:pPr>
              <w:pStyle w:val="Title"/>
              <w:jc w:val="left"/>
              <w:rPr>
                <w:b w:val="0"/>
                <w:sz w:val="22"/>
                <w:szCs w:val="22"/>
              </w:rPr>
            </w:pPr>
            <w:r w:rsidRPr="00F45A57">
              <w:rPr>
                <w:b w:val="0"/>
                <w:sz w:val="22"/>
                <w:szCs w:val="22"/>
              </w:rPr>
              <w:t>Leukaemia Care</w:t>
            </w:r>
          </w:p>
        </w:tc>
        <w:tc>
          <w:tcPr>
            <w:tcW w:w="5954" w:type="dxa"/>
          </w:tcPr>
          <w:p w14:paraId="02FECD8D" w14:textId="7932B2FC" w:rsidR="00480603" w:rsidRPr="00584846" w:rsidRDefault="00F45A57" w:rsidP="00305678">
            <w:pPr>
              <w:pStyle w:val="Title"/>
              <w:jc w:val="left"/>
              <w:rPr>
                <w:b w:val="0"/>
                <w:sz w:val="22"/>
                <w:szCs w:val="22"/>
              </w:rPr>
            </w:pPr>
            <w:r>
              <w:rPr>
                <w:b w:val="0"/>
                <w:sz w:val="22"/>
                <w:szCs w:val="22"/>
              </w:rPr>
              <w:t>n/a</w:t>
            </w:r>
          </w:p>
        </w:tc>
        <w:tc>
          <w:tcPr>
            <w:tcW w:w="3547" w:type="dxa"/>
          </w:tcPr>
          <w:p w14:paraId="042057BE" w14:textId="6F8C3F43" w:rsidR="00480603" w:rsidRPr="00584846" w:rsidRDefault="000D7955" w:rsidP="00584846">
            <w:pPr>
              <w:pStyle w:val="Title"/>
              <w:jc w:val="left"/>
              <w:rPr>
                <w:b w:val="0"/>
                <w:sz w:val="22"/>
                <w:szCs w:val="22"/>
              </w:rPr>
            </w:pPr>
            <w:r>
              <w:rPr>
                <w:b w:val="0"/>
                <w:sz w:val="22"/>
                <w:szCs w:val="22"/>
              </w:rPr>
              <w:t>No action required.</w:t>
            </w:r>
          </w:p>
        </w:tc>
      </w:tr>
      <w:tr w:rsidR="00891C7A" w:rsidRPr="003724F8" w14:paraId="61C930C8" w14:textId="77777777" w:rsidTr="00E53255">
        <w:trPr>
          <w:trHeight w:val="57"/>
        </w:trPr>
        <w:tc>
          <w:tcPr>
            <w:tcW w:w="1951" w:type="dxa"/>
            <w:vMerge/>
          </w:tcPr>
          <w:p w14:paraId="1CF739C3" w14:textId="77777777" w:rsidR="00891C7A" w:rsidRPr="00EC0E27" w:rsidRDefault="00891C7A" w:rsidP="00EC0E27">
            <w:pPr>
              <w:pStyle w:val="Title"/>
              <w:jc w:val="left"/>
              <w:rPr>
                <w:b w:val="0"/>
                <w:sz w:val="22"/>
                <w:szCs w:val="22"/>
              </w:rPr>
            </w:pPr>
          </w:p>
        </w:tc>
        <w:tc>
          <w:tcPr>
            <w:tcW w:w="2722" w:type="dxa"/>
          </w:tcPr>
          <w:p w14:paraId="536FAF8D" w14:textId="6B05840F" w:rsidR="00891C7A" w:rsidRPr="00584846" w:rsidRDefault="00891C7A" w:rsidP="00584846">
            <w:pPr>
              <w:pStyle w:val="Title"/>
              <w:jc w:val="left"/>
              <w:rPr>
                <w:b w:val="0"/>
                <w:sz w:val="22"/>
                <w:szCs w:val="22"/>
              </w:rPr>
            </w:pPr>
            <w:r w:rsidRPr="00891C7A">
              <w:rPr>
                <w:b w:val="0"/>
                <w:sz w:val="22"/>
                <w:szCs w:val="22"/>
              </w:rPr>
              <w:t>Astellas Pharma Ltd</w:t>
            </w:r>
          </w:p>
        </w:tc>
        <w:tc>
          <w:tcPr>
            <w:tcW w:w="5954" w:type="dxa"/>
          </w:tcPr>
          <w:p w14:paraId="6829EFCF" w14:textId="77777777" w:rsidR="00891C7A" w:rsidRPr="00891C7A" w:rsidRDefault="00891C7A" w:rsidP="00305678">
            <w:pPr>
              <w:pStyle w:val="Title"/>
              <w:jc w:val="left"/>
              <w:rPr>
                <w:b w:val="0"/>
                <w:sz w:val="22"/>
                <w:szCs w:val="22"/>
              </w:rPr>
            </w:pPr>
            <w:r w:rsidRPr="00891C7A">
              <w:rPr>
                <w:b w:val="0"/>
                <w:sz w:val="22"/>
                <w:szCs w:val="22"/>
              </w:rPr>
              <w:t>Slightly amended wording</w:t>
            </w:r>
          </w:p>
          <w:p w14:paraId="2BE1D628" w14:textId="77777777" w:rsidR="00891C7A" w:rsidRPr="00891C7A" w:rsidRDefault="00891C7A" w:rsidP="00305678">
            <w:pPr>
              <w:pStyle w:val="Title"/>
              <w:jc w:val="left"/>
              <w:rPr>
                <w:b w:val="0"/>
                <w:sz w:val="22"/>
                <w:szCs w:val="22"/>
              </w:rPr>
            </w:pPr>
          </w:p>
          <w:p w14:paraId="7EAE9986" w14:textId="11E17CF9" w:rsidR="00891C7A" w:rsidRPr="00584846" w:rsidRDefault="00891C7A" w:rsidP="00305678">
            <w:pPr>
              <w:pStyle w:val="Title"/>
              <w:jc w:val="left"/>
              <w:rPr>
                <w:b w:val="0"/>
                <w:sz w:val="22"/>
                <w:szCs w:val="22"/>
              </w:rPr>
            </w:pPr>
            <w:r w:rsidRPr="00891C7A">
              <w:rPr>
                <w:b w:val="0"/>
                <w:sz w:val="22"/>
                <w:szCs w:val="22"/>
              </w:rPr>
              <w:lastRenderedPageBreak/>
              <w:t>“To appraise the clinical and cost effectiveness of gilteritinib within its marketing authorisation for treating adult patients with relapsed or refractory FLT3 mutation positive acute myeloid leukaemia.”</w:t>
            </w:r>
          </w:p>
        </w:tc>
        <w:tc>
          <w:tcPr>
            <w:tcW w:w="3547" w:type="dxa"/>
          </w:tcPr>
          <w:p w14:paraId="0B4499B3" w14:textId="65F2DC77" w:rsidR="00891C7A" w:rsidRPr="00584846" w:rsidRDefault="007C7878" w:rsidP="00107E79">
            <w:pPr>
              <w:pStyle w:val="Title"/>
              <w:jc w:val="left"/>
              <w:rPr>
                <w:b w:val="0"/>
                <w:sz w:val="22"/>
                <w:szCs w:val="22"/>
              </w:rPr>
            </w:pPr>
            <w:r w:rsidRPr="007C7878">
              <w:rPr>
                <w:b w:val="0"/>
                <w:sz w:val="22"/>
                <w:szCs w:val="22"/>
              </w:rPr>
              <w:lastRenderedPageBreak/>
              <w:t>Comment noted.</w:t>
            </w:r>
            <w:r w:rsidR="00107E79">
              <w:rPr>
                <w:b w:val="0"/>
                <w:sz w:val="22"/>
                <w:szCs w:val="22"/>
              </w:rPr>
              <w:t xml:space="preserve"> </w:t>
            </w:r>
            <w:r w:rsidR="000D7955" w:rsidRPr="007C7878">
              <w:rPr>
                <w:b w:val="0"/>
                <w:sz w:val="22"/>
                <w:szCs w:val="22"/>
              </w:rPr>
              <w:t xml:space="preserve">The remit </w:t>
            </w:r>
            <w:r w:rsidR="000D7955">
              <w:rPr>
                <w:b w:val="0"/>
                <w:sz w:val="22"/>
                <w:szCs w:val="22"/>
              </w:rPr>
              <w:t>has been updated.</w:t>
            </w:r>
          </w:p>
        </w:tc>
      </w:tr>
      <w:tr w:rsidR="003F550F" w:rsidRPr="003724F8" w14:paraId="220ECE01" w14:textId="77777777" w:rsidTr="00E53255">
        <w:tc>
          <w:tcPr>
            <w:tcW w:w="1951" w:type="dxa"/>
            <w:vMerge w:val="restart"/>
            <w:tcBorders>
              <w:top w:val="single" w:sz="12" w:space="0" w:color="auto"/>
            </w:tcBorders>
          </w:tcPr>
          <w:p w14:paraId="3D421CCE" w14:textId="77777777" w:rsidR="003F550F" w:rsidRPr="00EC0E27" w:rsidRDefault="003F550F" w:rsidP="003F550F">
            <w:pPr>
              <w:pStyle w:val="Title"/>
              <w:jc w:val="left"/>
              <w:rPr>
                <w:b w:val="0"/>
                <w:sz w:val="22"/>
                <w:szCs w:val="22"/>
              </w:rPr>
            </w:pPr>
            <w:r w:rsidRPr="00EC0E27">
              <w:rPr>
                <w:b w:val="0"/>
                <w:sz w:val="22"/>
                <w:szCs w:val="22"/>
              </w:rPr>
              <w:t>Timing Issues</w:t>
            </w:r>
          </w:p>
        </w:tc>
        <w:tc>
          <w:tcPr>
            <w:tcW w:w="2722" w:type="dxa"/>
            <w:tcBorders>
              <w:top w:val="single" w:sz="12" w:space="0" w:color="auto"/>
            </w:tcBorders>
          </w:tcPr>
          <w:p w14:paraId="2C57DFE2" w14:textId="75C2D904" w:rsidR="003F550F" w:rsidRPr="00584846" w:rsidRDefault="00E4044F" w:rsidP="003F550F">
            <w:pPr>
              <w:pStyle w:val="Title"/>
              <w:jc w:val="left"/>
              <w:rPr>
                <w:b w:val="0"/>
                <w:sz w:val="22"/>
                <w:szCs w:val="22"/>
              </w:rPr>
            </w:pPr>
            <w:r w:rsidRPr="00E4044F">
              <w:rPr>
                <w:b w:val="0"/>
                <w:sz w:val="22"/>
                <w:szCs w:val="22"/>
              </w:rPr>
              <w:t>NCRI, ACP</w:t>
            </w:r>
            <w:r>
              <w:rPr>
                <w:b w:val="0"/>
                <w:sz w:val="22"/>
                <w:szCs w:val="22"/>
              </w:rPr>
              <w:t xml:space="preserve">, RCP, BSC, and </w:t>
            </w:r>
            <w:proofErr w:type="spellStart"/>
            <w:r>
              <w:rPr>
                <w:b w:val="0"/>
                <w:sz w:val="22"/>
                <w:szCs w:val="22"/>
              </w:rPr>
              <w:t>RCPath</w:t>
            </w:r>
            <w:proofErr w:type="spellEnd"/>
          </w:p>
        </w:tc>
        <w:tc>
          <w:tcPr>
            <w:tcW w:w="5954" w:type="dxa"/>
            <w:tcBorders>
              <w:top w:val="single" w:sz="12" w:space="0" w:color="auto"/>
            </w:tcBorders>
          </w:tcPr>
          <w:p w14:paraId="42349ACC" w14:textId="2E497B83" w:rsidR="003F550F" w:rsidRPr="00584846" w:rsidRDefault="003F550F" w:rsidP="003F550F">
            <w:pPr>
              <w:pStyle w:val="Title"/>
              <w:jc w:val="left"/>
              <w:rPr>
                <w:b w:val="0"/>
                <w:sz w:val="22"/>
                <w:szCs w:val="22"/>
              </w:rPr>
            </w:pPr>
            <w:r w:rsidRPr="00F45A57">
              <w:rPr>
                <w:b w:val="0"/>
                <w:sz w:val="22"/>
                <w:szCs w:val="22"/>
              </w:rPr>
              <w:t>A current standard of care does exist, similarly the evaluation of a comparable therapy is ongoing with NICE (</w:t>
            </w:r>
            <w:proofErr w:type="spellStart"/>
            <w:r w:rsidRPr="00F45A57">
              <w:rPr>
                <w:b w:val="0"/>
                <w:sz w:val="22"/>
                <w:szCs w:val="22"/>
              </w:rPr>
              <w:t>Quizartinib</w:t>
            </w:r>
            <w:proofErr w:type="spellEnd"/>
            <w:r w:rsidRPr="00F45A57">
              <w:rPr>
                <w:b w:val="0"/>
                <w:sz w:val="22"/>
                <w:szCs w:val="22"/>
              </w:rPr>
              <w:t xml:space="preserve"> ID1325) standard timing for evaluation is reasonable</w:t>
            </w:r>
          </w:p>
        </w:tc>
        <w:tc>
          <w:tcPr>
            <w:tcW w:w="3547" w:type="dxa"/>
            <w:tcBorders>
              <w:top w:val="single" w:sz="12" w:space="0" w:color="auto"/>
            </w:tcBorders>
          </w:tcPr>
          <w:p w14:paraId="772358B3" w14:textId="7B0EC89F" w:rsidR="003F550F" w:rsidRPr="00584846" w:rsidRDefault="003F550F" w:rsidP="003F550F">
            <w:pPr>
              <w:pStyle w:val="Title"/>
              <w:jc w:val="left"/>
              <w:rPr>
                <w:b w:val="0"/>
                <w:sz w:val="22"/>
                <w:szCs w:val="22"/>
              </w:rPr>
            </w:pPr>
            <w:r w:rsidRPr="007909C1">
              <w:rPr>
                <w:b w:val="0"/>
                <w:sz w:val="22"/>
                <w:szCs w:val="22"/>
              </w:rPr>
              <w:t xml:space="preserve">Comment noted. </w:t>
            </w:r>
            <w:proofErr w:type="spellStart"/>
            <w:r w:rsidR="00D74E2A">
              <w:rPr>
                <w:b w:val="0"/>
                <w:sz w:val="22"/>
                <w:szCs w:val="22"/>
              </w:rPr>
              <w:t>Quizartinib</w:t>
            </w:r>
            <w:proofErr w:type="spellEnd"/>
            <w:r w:rsidR="00D74E2A">
              <w:rPr>
                <w:b w:val="0"/>
                <w:sz w:val="22"/>
                <w:szCs w:val="22"/>
              </w:rPr>
              <w:t xml:space="preserve"> (ID1325) has been removed as a comparator from the scope </w:t>
            </w:r>
            <w:r w:rsidR="00A03643">
              <w:rPr>
                <w:b w:val="0"/>
                <w:sz w:val="22"/>
                <w:szCs w:val="22"/>
              </w:rPr>
              <w:t xml:space="preserve">because the Anticipated publication date for ID1325 has changed and will not be </w:t>
            </w:r>
            <w:r w:rsidR="00A03643">
              <w:rPr>
                <w:b w:val="0"/>
                <w:sz w:val="22"/>
                <w:szCs w:val="22"/>
              </w:rPr>
              <w:lastRenderedPageBreak/>
              <w:t>considered established practice at the time of this appraisal</w:t>
            </w:r>
            <w:r w:rsidR="00D74E2A">
              <w:rPr>
                <w:b w:val="0"/>
                <w:sz w:val="22"/>
                <w:szCs w:val="22"/>
              </w:rPr>
              <w:t xml:space="preserve">. </w:t>
            </w:r>
          </w:p>
        </w:tc>
      </w:tr>
      <w:tr w:rsidR="003F550F" w:rsidRPr="003724F8" w14:paraId="562F1A2A" w14:textId="77777777" w:rsidTr="00E53255">
        <w:tc>
          <w:tcPr>
            <w:tcW w:w="1951" w:type="dxa"/>
            <w:vMerge/>
          </w:tcPr>
          <w:p w14:paraId="2D01C352" w14:textId="77777777" w:rsidR="003F550F" w:rsidRPr="00EC0E27" w:rsidRDefault="003F550F" w:rsidP="003F550F">
            <w:pPr>
              <w:pStyle w:val="Title"/>
              <w:jc w:val="left"/>
              <w:rPr>
                <w:b w:val="0"/>
                <w:sz w:val="22"/>
                <w:szCs w:val="22"/>
              </w:rPr>
            </w:pPr>
          </w:p>
        </w:tc>
        <w:tc>
          <w:tcPr>
            <w:tcW w:w="2722" w:type="dxa"/>
          </w:tcPr>
          <w:p w14:paraId="37AEFB27" w14:textId="0DDD333B" w:rsidR="003F550F" w:rsidRPr="00584846" w:rsidRDefault="003F550F" w:rsidP="003F550F">
            <w:pPr>
              <w:pStyle w:val="Title"/>
              <w:jc w:val="left"/>
              <w:rPr>
                <w:b w:val="0"/>
                <w:sz w:val="22"/>
                <w:szCs w:val="22"/>
              </w:rPr>
            </w:pPr>
            <w:r w:rsidRPr="00F45A57">
              <w:rPr>
                <w:b w:val="0"/>
                <w:sz w:val="22"/>
                <w:szCs w:val="22"/>
              </w:rPr>
              <w:t>Leukaemia Care</w:t>
            </w:r>
          </w:p>
        </w:tc>
        <w:tc>
          <w:tcPr>
            <w:tcW w:w="5954" w:type="dxa"/>
          </w:tcPr>
          <w:p w14:paraId="4EE5E341" w14:textId="3FF0F99C" w:rsidR="003F550F" w:rsidRPr="00584846" w:rsidRDefault="003F550F" w:rsidP="003F550F">
            <w:pPr>
              <w:pStyle w:val="Title"/>
              <w:jc w:val="left"/>
              <w:rPr>
                <w:b w:val="0"/>
                <w:sz w:val="22"/>
                <w:szCs w:val="22"/>
              </w:rPr>
            </w:pPr>
            <w:r w:rsidRPr="00F45A57">
              <w:rPr>
                <w:b w:val="0"/>
                <w:sz w:val="22"/>
                <w:szCs w:val="22"/>
              </w:rPr>
              <w:t>Given the acute and often life-threatening nature of AML, there is always a need for urgency in the approval of potential new treatments, especially for those who have relapsed an may have no other options.</w:t>
            </w:r>
          </w:p>
        </w:tc>
        <w:tc>
          <w:tcPr>
            <w:tcW w:w="3547" w:type="dxa"/>
          </w:tcPr>
          <w:p w14:paraId="644C1784" w14:textId="39DD6F31" w:rsidR="003F550F" w:rsidRPr="00584846" w:rsidRDefault="003F550F" w:rsidP="003F550F">
            <w:pPr>
              <w:pStyle w:val="Title"/>
              <w:jc w:val="left"/>
              <w:rPr>
                <w:b w:val="0"/>
                <w:sz w:val="22"/>
                <w:szCs w:val="22"/>
              </w:rPr>
            </w:pPr>
            <w:r w:rsidRPr="007909C1">
              <w:rPr>
                <w:b w:val="0"/>
                <w:sz w:val="22"/>
                <w:szCs w:val="22"/>
              </w:rPr>
              <w:t>Comment noted.</w:t>
            </w:r>
            <w:r w:rsidR="000D7955">
              <w:rPr>
                <w:b w:val="0"/>
                <w:sz w:val="22"/>
                <w:szCs w:val="22"/>
              </w:rPr>
              <w:t xml:space="preserve"> No action required.</w:t>
            </w:r>
          </w:p>
        </w:tc>
      </w:tr>
      <w:tr w:rsidR="003F550F" w:rsidRPr="003724F8" w14:paraId="62118443" w14:textId="77777777" w:rsidTr="00E53255">
        <w:trPr>
          <w:trHeight w:val="816"/>
        </w:trPr>
        <w:tc>
          <w:tcPr>
            <w:tcW w:w="1951" w:type="dxa"/>
            <w:vMerge/>
          </w:tcPr>
          <w:p w14:paraId="680B96B8" w14:textId="77777777" w:rsidR="003F550F" w:rsidRPr="00EC0E27" w:rsidRDefault="003F550F" w:rsidP="003F550F">
            <w:pPr>
              <w:pStyle w:val="Title"/>
              <w:jc w:val="left"/>
              <w:rPr>
                <w:b w:val="0"/>
                <w:sz w:val="22"/>
                <w:szCs w:val="22"/>
              </w:rPr>
            </w:pPr>
          </w:p>
        </w:tc>
        <w:tc>
          <w:tcPr>
            <w:tcW w:w="2722" w:type="dxa"/>
          </w:tcPr>
          <w:p w14:paraId="1FA20C67" w14:textId="211705CE" w:rsidR="003F550F" w:rsidRPr="00584846" w:rsidRDefault="003F550F" w:rsidP="003F550F">
            <w:pPr>
              <w:pStyle w:val="Title"/>
              <w:jc w:val="left"/>
              <w:rPr>
                <w:b w:val="0"/>
                <w:sz w:val="22"/>
                <w:szCs w:val="22"/>
              </w:rPr>
            </w:pPr>
            <w:r w:rsidRPr="00891C7A">
              <w:rPr>
                <w:b w:val="0"/>
                <w:sz w:val="22"/>
                <w:szCs w:val="22"/>
              </w:rPr>
              <w:t>Astellas Pharma Ltd</w:t>
            </w:r>
          </w:p>
        </w:tc>
        <w:tc>
          <w:tcPr>
            <w:tcW w:w="5954" w:type="dxa"/>
          </w:tcPr>
          <w:p w14:paraId="26C2930D" w14:textId="12BA585B" w:rsidR="003F550F" w:rsidRPr="00584846" w:rsidRDefault="003F550F" w:rsidP="003F550F">
            <w:pPr>
              <w:pStyle w:val="Title"/>
              <w:jc w:val="left"/>
              <w:rPr>
                <w:b w:val="0"/>
                <w:sz w:val="22"/>
                <w:szCs w:val="22"/>
              </w:rPr>
            </w:pPr>
            <w:r w:rsidRPr="00891C7A">
              <w:rPr>
                <w:b w:val="0"/>
                <w:sz w:val="22"/>
                <w:szCs w:val="22"/>
              </w:rPr>
              <w:t>Marketing authorisation and launch of gilteritinib in a patient population where there are no approved treatment options available and where prognosis is poor</w:t>
            </w:r>
          </w:p>
        </w:tc>
        <w:tc>
          <w:tcPr>
            <w:tcW w:w="3547" w:type="dxa"/>
          </w:tcPr>
          <w:p w14:paraId="11902614" w14:textId="7EFF8AEF" w:rsidR="003F550F" w:rsidRPr="00584846" w:rsidRDefault="003F550F" w:rsidP="003F550F">
            <w:pPr>
              <w:pStyle w:val="Title"/>
              <w:jc w:val="left"/>
              <w:rPr>
                <w:b w:val="0"/>
                <w:sz w:val="22"/>
                <w:szCs w:val="22"/>
              </w:rPr>
            </w:pPr>
            <w:r w:rsidRPr="007909C1">
              <w:rPr>
                <w:b w:val="0"/>
                <w:sz w:val="22"/>
                <w:szCs w:val="22"/>
              </w:rPr>
              <w:t xml:space="preserve">Comment noted. </w:t>
            </w:r>
            <w:r w:rsidR="000D7955">
              <w:rPr>
                <w:b w:val="0"/>
                <w:sz w:val="22"/>
                <w:szCs w:val="22"/>
              </w:rPr>
              <w:t>No action required.</w:t>
            </w:r>
          </w:p>
        </w:tc>
      </w:tr>
      <w:tr w:rsidR="003F550F" w:rsidRPr="003724F8" w14:paraId="6154AFCE" w14:textId="77777777" w:rsidTr="00E53255">
        <w:tc>
          <w:tcPr>
            <w:tcW w:w="1951" w:type="dxa"/>
            <w:vMerge w:val="restart"/>
            <w:tcBorders>
              <w:top w:val="single" w:sz="12" w:space="0" w:color="auto"/>
            </w:tcBorders>
          </w:tcPr>
          <w:p w14:paraId="1CEAE62C" w14:textId="77777777" w:rsidR="003F550F" w:rsidRPr="00EC0E27" w:rsidRDefault="003F550F" w:rsidP="003F550F">
            <w:pPr>
              <w:pStyle w:val="Title"/>
              <w:jc w:val="left"/>
              <w:rPr>
                <w:b w:val="0"/>
                <w:sz w:val="22"/>
                <w:szCs w:val="22"/>
              </w:rPr>
            </w:pPr>
            <w:r w:rsidRPr="00EC0E27">
              <w:rPr>
                <w:b w:val="0"/>
                <w:sz w:val="22"/>
                <w:szCs w:val="22"/>
              </w:rPr>
              <w:t>Additional comments on the draft remit</w:t>
            </w:r>
          </w:p>
        </w:tc>
        <w:tc>
          <w:tcPr>
            <w:tcW w:w="2722" w:type="dxa"/>
            <w:tcBorders>
              <w:top w:val="single" w:sz="12" w:space="0" w:color="auto"/>
            </w:tcBorders>
          </w:tcPr>
          <w:p w14:paraId="7A8CE718" w14:textId="2A76DAC8" w:rsidR="003F550F" w:rsidRPr="00584846" w:rsidRDefault="00E4044F" w:rsidP="003F550F">
            <w:pPr>
              <w:pStyle w:val="Title"/>
              <w:jc w:val="left"/>
              <w:rPr>
                <w:b w:val="0"/>
                <w:sz w:val="22"/>
                <w:szCs w:val="22"/>
              </w:rPr>
            </w:pPr>
            <w:r w:rsidRPr="00E4044F">
              <w:rPr>
                <w:b w:val="0"/>
                <w:sz w:val="22"/>
                <w:szCs w:val="22"/>
              </w:rPr>
              <w:t>NCRI, ACP</w:t>
            </w:r>
            <w:r>
              <w:rPr>
                <w:b w:val="0"/>
                <w:sz w:val="22"/>
                <w:szCs w:val="22"/>
              </w:rPr>
              <w:t xml:space="preserve">, RCP, BSC, and </w:t>
            </w:r>
            <w:proofErr w:type="spellStart"/>
            <w:r>
              <w:rPr>
                <w:b w:val="0"/>
                <w:sz w:val="22"/>
                <w:szCs w:val="22"/>
              </w:rPr>
              <w:t>RCPath</w:t>
            </w:r>
            <w:proofErr w:type="spellEnd"/>
          </w:p>
        </w:tc>
        <w:tc>
          <w:tcPr>
            <w:tcW w:w="5954" w:type="dxa"/>
            <w:tcBorders>
              <w:top w:val="single" w:sz="12" w:space="0" w:color="auto"/>
            </w:tcBorders>
          </w:tcPr>
          <w:p w14:paraId="0A8A7E01" w14:textId="48007AF1" w:rsidR="003F550F" w:rsidRPr="00584846" w:rsidRDefault="003F550F" w:rsidP="003F550F">
            <w:pPr>
              <w:pStyle w:val="Title"/>
              <w:jc w:val="left"/>
              <w:rPr>
                <w:b w:val="0"/>
                <w:sz w:val="22"/>
                <w:szCs w:val="22"/>
              </w:rPr>
            </w:pPr>
            <w:r w:rsidRPr="00F45A57">
              <w:rPr>
                <w:b w:val="0"/>
                <w:sz w:val="22"/>
                <w:szCs w:val="22"/>
              </w:rPr>
              <w:t xml:space="preserve">NICE ID1325- </w:t>
            </w:r>
            <w:proofErr w:type="spellStart"/>
            <w:r w:rsidRPr="00F45A57">
              <w:rPr>
                <w:b w:val="0"/>
                <w:sz w:val="22"/>
                <w:szCs w:val="22"/>
              </w:rPr>
              <w:t>Quizartinib</w:t>
            </w:r>
            <w:proofErr w:type="spellEnd"/>
            <w:r w:rsidRPr="00F45A57">
              <w:rPr>
                <w:b w:val="0"/>
                <w:sz w:val="22"/>
                <w:szCs w:val="22"/>
              </w:rPr>
              <w:t xml:space="preserve"> also needs to be considered as equivalent population under evaluation</w:t>
            </w:r>
          </w:p>
        </w:tc>
        <w:tc>
          <w:tcPr>
            <w:tcW w:w="3547" w:type="dxa"/>
            <w:tcBorders>
              <w:top w:val="single" w:sz="12" w:space="0" w:color="auto"/>
            </w:tcBorders>
          </w:tcPr>
          <w:p w14:paraId="7E10B09F" w14:textId="2C7B6342" w:rsidR="003F550F" w:rsidRPr="00584846" w:rsidRDefault="007C7878" w:rsidP="003F550F">
            <w:pPr>
              <w:pStyle w:val="Title"/>
              <w:jc w:val="left"/>
              <w:rPr>
                <w:b w:val="0"/>
                <w:sz w:val="22"/>
                <w:szCs w:val="22"/>
              </w:rPr>
            </w:pPr>
            <w:r w:rsidRPr="007909C1">
              <w:rPr>
                <w:b w:val="0"/>
                <w:sz w:val="22"/>
                <w:szCs w:val="22"/>
              </w:rPr>
              <w:t xml:space="preserve">Comment noted. </w:t>
            </w:r>
            <w:proofErr w:type="spellStart"/>
            <w:r w:rsidR="00D74E2A" w:rsidRPr="00D74E2A">
              <w:rPr>
                <w:b w:val="0"/>
                <w:sz w:val="22"/>
                <w:szCs w:val="22"/>
              </w:rPr>
              <w:t>Quizartinib</w:t>
            </w:r>
            <w:proofErr w:type="spellEnd"/>
            <w:r w:rsidR="00D74E2A" w:rsidRPr="00D74E2A">
              <w:rPr>
                <w:b w:val="0"/>
                <w:sz w:val="22"/>
                <w:szCs w:val="22"/>
              </w:rPr>
              <w:t xml:space="preserve"> (ID1325) has been removed as a comparator from the scope </w:t>
            </w:r>
            <w:r w:rsidR="00A03643">
              <w:rPr>
                <w:b w:val="0"/>
                <w:sz w:val="22"/>
                <w:szCs w:val="22"/>
              </w:rPr>
              <w:t>because the Anticipated publication date for ID1325 has changed and will not be considered established practice at the time of this appraisal</w:t>
            </w:r>
            <w:r w:rsidR="00D74E2A" w:rsidRPr="00D74E2A">
              <w:rPr>
                <w:b w:val="0"/>
                <w:sz w:val="22"/>
                <w:szCs w:val="22"/>
              </w:rPr>
              <w:t xml:space="preserve">. </w:t>
            </w:r>
          </w:p>
        </w:tc>
      </w:tr>
      <w:tr w:rsidR="003F550F" w:rsidRPr="003724F8" w14:paraId="1B710587" w14:textId="77777777" w:rsidTr="00E53255">
        <w:tc>
          <w:tcPr>
            <w:tcW w:w="1951" w:type="dxa"/>
            <w:vMerge/>
          </w:tcPr>
          <w:p w14:paraId="08E96F58" w14:textId="77777777" w:rsidR="003F550F" w:rsidRPr="00EC0E27" w:rsidRDefault="003F550F" w:rsidP="003F550F">
            <w:pPr>
              <w:pStyle w:val="Title"/>
              <w:jc w:val="left"/>
              <w:rPr>
                <w:b w:val="0"/>
                <w:sz w:val="22"/>
                <w:szCs w:val="22"/>
              </w:rPr>
            </w:pPr>
          </w:p>
        </w:tc>
        <w:tc>
          <w:tcPr>
            <w:tcW w:w="2722" w:type="dxa"/>
          </w:tcPr>
          <w:p w14:paraId="7E613FF5" w14:textId="6B19756F" w:rsidR="003F550F" w:rsidRPr="00584846" w:rsidRDefault="003F550F" w:rsidP="003F550F">
            <w:pPr>
              <w:pStyle w:val="Title"/>
              <w:jc w:val="left"/>
              <w:rPr>
                <w:b w:val="0"/>
                <w:sz w:val="22"/>
                <w:szCs w:val="22"/>
              </w:rPr>
            </w:pPr>
            <w:r w:rsidRPr="00F45A57">
              <w:rPr>
                <w:b w:val="0"/>
                <w:sz w:val="22"/>
                <w:szCs w:val="22"/>
              </w:rPr>
              <w:t>Leukaemia Care</w:t>
            </w:r>
          </w:p>
        </w:tc>
        <w:tc>
          <w:tcPr>
            <w:tcW w:w="5954" w:type="dxa"/>
          </w:tcPr>
          <w:p w14:paraId="73DF94A9" w14:textId="2C81E564" w:rsidR="003F550F" w:rsidRPr="00584846" w:rsidRDefault="003F550F" w:rsidP="003F550F">
            <w:pPr>
              <w:pStyle w:val="Title"/>
              <w:jc w:val="left"/>
              <w:rPr>
                <w:b w:val="0"/>
                <w:sz w:val="22"/>
                <w:szCs w:val="22"/>
              </w:rPr>
            </w:pPr>
            <w:r>
              <w:rPr>
                <w:b w:val="0"/>
                <w:sz w:val="22"/>
                <w:szCs w:val="22"/>
              </w:rPr>
              <w:t>n/a</w:t>
            </w:r>
          </w:p>
        </w:tc>
        <w:tc>
          <w:tcPr>
            <w:tcW w:w="3547" w:type="dxa"/>
          </w:tcPr>
          <w:p w14:paraId="6356FE92" w14:textId="778350EA" w:rsidR="003F550F" w:rsidRPr="00584846" w:rsidRDefault="000D7955" w:rsidP="003F550F">
            <w:pPr>
              <w:pStyle w:val="Title"/>
              <w:jc w:val="left"/>
              <w:rPr>
                <w:b w:val="0"/>
                <w:sz w:val="22"/>
                <w:szCs w:val="22"/>
              </w:rPr>
            </w:pPr>
            <w:r>
              <w:rPr>
                <w:b w:val="0"/>
                <w:sz w:val="22"/>
                <w:szCs w:val="22"/>
              </w:rPr>
              <w:t>No action required.</w:t>
            </w:r>
          </w:p>
        </w:tc>
      </w:tr>
    </w:tbl>
    <w:p w14:paraId="374DFED0" w14:textId="77777777" w:rsidR="00443081" w:rsidRPr="00EC0E27" w:rsidRDefault="00EC0E27" w:rsidP="00EC0E27">
      <w:pPr>
        <w:pStyle w:val="Title"/>
        <w:jc w:val="left"/>
        <w:rPr>
          <w:sz w:val="22"/>
          <w:szCs w:val="22"/>
        </w:rPr>
      </w:pPr>
      <w:r w:rsidRPr="00EC0E27">
        <w:rPr>
          <w:sz w:val="22"/>
          <w:szCs w:val="22"/>
        </w:rPr>
        <w:t>Comment 2: the draft scope</w:t>
      </w:r>
    </w:p>
    <w:tbl>
      <w:tblPr>
        <w:tblStyle w:val="TableGrid"/>
        <w:tblW w:w="14174" w:type="dxa"/>
        <w:tblLayout w:type="fixed"/>
        <w:tblLook w:val="04A0" w:firstRow="1" w:lastRow="0" w:firstColumn="1" w:lastColumn="0" w:noHBand="0" w:noVBand="1"/>
      </w:tblPr>
      <w:tblGrid>
        <w:gridCol w:w="1951"/>
        <w:gridCol w:w="1843"/>
        <w:gridCol w:w="7796"/>
        <w:gridCol w:w="2584"/>
      </w:tblGrid>
      <w:tr w:rsidR="00EC0E27" w:rsidRPr="00305678" w14:paraId="4D224F09" w14:textId="77777777" w:rsidTr="003F550F">
        <w:trPr>
          <w:trHeight w:val="590"/>
          <w:tblHeader/>
        </w:trPr>
        <w:tc>
          <w:tcPr>
            <w:tcW w:w="1951" w:type="dxa"/>
            <w:tcBorders>
              <w:bottom w:val="single" w:sz="12" w:space="0" w:color="auto"/>
            </w:tcBorders>
            <w:shd w:val="clear" w:color="auto" w:fill="D9D9D9" w:themeFill="background1" w:themeFillShade="D9"/>
          </w:tcPr>
          <w:p w14:paraId="4635501F" w14:textId="77777777" w:rsidR="00EC0E27" w:rsidRPr="00305678" w:rsidRDefault="00EC0E27" w:rsidP="00D74E2A">
            <w:pPr>
              <w:pStyle w:val="Title"/>
              <w:rPr>
                <w:sz w:val="22"/>
                <w:szCs w:val="22"/>
              </w:rPr>
            </w:pPr>
            <w:r w:rsidRPr="00305678">
              <w:rPr>
                <w:sz w:val="22"/>
                <w:szCs w:val="22"/>
              </w:rPr>
              <w:lastRenderedPageBreak/>
              <w:t xml:space="preserve">Section </w:t>
            </w:r>
          </w:p>
        </w:tc>
        <w:tc>
          <w:tcPr>
            <w:tcW w:w="1843" w:type="dxa"/>
            <w:tcBorders>
              <w:bottom w:val="single" w:sz="12" w:space="0" w:color="auto"/>
            </w:tcBorders>
            <w:shd w:val="clear" w:color="auto" w:fill="D9D9D9" w:themeFill="background1" w:themeFillShade="D9"/>
          </w:tcPr>
          <w:p w14:paraId="064F97F2" w14:textId="77777777" w:rsidR="00EC0E27" w:rsidRPr="00305678" w:rsidRDefault="00EC0E27" w:rsidP="00D74E2A">
            <w:pPr>
              <w:pStyle w:val="Title"/>
              <w:rPr>
                <w:sz w:val="22"/>
                <w:szCs w:val="22"/>
              </w:rPr>
            </w:pPr>
            <w:r w:rsidRPr="00305678">
              <w:rPr>
                <w:sz w:val="22"/>
                <w:szCs w:val="22"/>
              </w:rPr>
              <w:t>Consultee/ Commentator</w:t>
            </w:r>
          </w:p>
        </w:tc>
        <w:tc>
          <w:tcPr>
            <w:tcW w:w="7796" w:type="dxa"/>
            <w:tcBorders>
              <w:bottom w:val="single" w:sz="12" w:space="0" w:color="auto"/>
            </w:tcBorders>
            <w:shd w:val="clear" w:color="auto" w:fill="D9D9D9" w:themeFill="background1" w:themeFillShade="D9"/>
          </w:tcPr>
          <w:p w14:paraId="3684DADC" w14:textId="77777777" w:rsidR="00EC0E27" w:rsidRPr="00305678" w:rsidRDefault="00EC0E27" w:rsidP="00305678">
            <w:pPr>
              <w:pStyle w:val="Title"/>
              <w:rPr>
                <w:sz w:val="22"/>
                <w:szCs w:val="22"/>
              </w:rPr>
            </w:pPr>
            <w:r w:rsidRPr="00305678">
              <w:rPr>
                <w:sz w:val="22"/>
                <w:szCs w:val="22"/>
              </w:rPr>
              <w:t>Comments</w:t>
            </w:r>
            <w:r w:rsidR="00CC37C9" w:rsidRPr="00305678">
              <w:rPr>
                <w:sz w:val="22"/>
                <w:szCs w:val="22"/>
              </w:rPr>
              <w:t xml:space="preserve"> [sic]</w:t>
            </w:r>
          </w:p>
        </w:tc>
        <w:tc>
          <w:tcPr>
            <w:tcW w:w="2584" w:type="dxa"/>
            <w:tcBorders>
              <w:bottom w:val="single" w:sz="12" w:space="0" w:color="auto"/>
            </w:tcBorders>
            <w:shd w:val="clear" w:color="auto" w:fill="D9D9D9" w:themeFill="background1" w:themeFillShade="D9"/>
          </w:tcPr>
          <w:p w14:paraId="21CCE963" w14:textId="77777777" w:rsidR="00EC0E27" w:rsidRPr="00305678" w:rsidRDefault="00EC0E27" w:rsidP="00D74E2A">
            <w:pPr>
              <w:pStyle w:val="Title"/>
              <w:rPr>
                <w:sz w:val="22"/>
                <w:szCs w:val="22"/>
              </w:rPr>
            </w:pPr>
            <w:r w:rsidRPr="00305678">
              <w:rPr>
                <w:sz w:val="22"/>
                <w:szCs w:val="22"/>
              </w:rPr>
              <w:t>Action</w:t>
            </w:r>
          </w:p>
        </w:tc>
      </w:tr>
      <w:tr w:rsidR="003F550F" w:rsidRPr="00305678" w14:paraId="27AD9FEC" w14:textId="77777777" w:rsidTr="003F550F">
        <w:tc>
          <w:tcPr>
            <w:tcW w:w="1951" w:type="dxa"/>
            <w:vMerge w:val="restart"/>
            <w:tcBorders>
              <w:top w:val="single" w:sz="12" w:space="0" w:color="auto"/>
            </w:tcBorders>
          </w:tcPr>
          <w:p w14:paraId="383EDE77" w14:textId="77777777" w:rsidR="003F550F" w:rsidRPr="00305678" w:rsidRDefault="003F550F" w:rsidP="003F550F">
            <w:pPr>
              <w:pStyle w:val="Title"/>
              <w:jc w:val="left"/>
              <w:rPr>
                <w:b w:val="0"/>
                <w:sz w:val="22"/>
                <w:szCs w:val="22"/>
              </w:rPr>
            </w:pPr>
            <w:r w:rsidRPr="00305678">
              <w:rPr>
                <w:b w:val="0"/>
                <w:sz w:val="22"/>
                <w:szCs w:val="22"/>
              </w:rPr>
              <w:t>Background information</w:t>
            </w:r>
          </w:p>
        </w:tc>
        <w:tc>
          <w:tcPr>
            <w:tcW w:w="1843" w:type="dxa"/>
            <w:tcBorders>
              <w:top w:val="single" w:sz="12" w:space="0" w:color="auto"/>
            </w:tcBorders>
          </w:tcPr>
          <w:p w14:paraId="5EE95F09" w14:textId="1153EB5B" w:rsidR="003F550F" w:rsidRPr="00305678" w:rsidRDefault="00E4044F" w:rsidP="003F550F">
            <w:pPr>
              <w:pStyle w:val="Title"/>
              <w:jc w:val="left"/>
              <w:rPr>
                <w:b w:val="0"/>
                <w:sz w:val="22"/>
                <w:szCs w:val="22"/>
              </w:rPr>
            </w:pPr>
            <w:r w:rsidRPr="00E4044F">
              <w:rPr>
                <w:b w:val="0"/>
                <w:sz w:val="22"/>
                <w:szCs w:val="22"/>
              </w:rPr>
              <w:t>NCRI, ACP</w:t>
            </w:r>
            <w:r>
              <w:rPr>
                <w:b w:val="0"/>
                <w:sz w:val="22"/>
                <w:szCs w:val="22"/>
              </w:rPr>
              <w:t xml:space="preserve">, RCP, BSC, and </w:t>
            </w:r>
            <w:proofErr w:type="spellStart"/>
            <w:r>
              <w:rPr>
                <w:b w:val="0"/>
                <w:sz w:val="22"/>
                <w:szCs w:val="22"/>
              </w:rPr>
              <w:t>RCPath</w:t>
            </w:r>
            <w:proofErr w:type="spellEnd"/>
          </w:p>
        </w:tc>
        <w:tc>
          <w:tcPr>
            <w:tcW w:w="7796" w:type="dxa"/>
            <w:tcBorders>
              <w:top w:val="single" w:sz="12" w:space="0" w:color="auto"/>
            </w:tcBorders>
          </w:tcPr>
          <w:p w14:paraId="1A8B400B" w14:textId="77777777" w:rsidR="003F550F" w:rsidRPr="00305678" w:rsidRDefault="003F550F" w:rsidP="003F550F">
            <w:pPr>
              <w:pStyle w:val="Title"/>
              <w:jc w:val="left"/>
              <w:rPr>
                <w:b w:val="0"/>
                <w:sz w:val="22"/>
                <w:szCs w:val="22"/>
              </w:rPr>
            </w:pPr>
            <w:r w:rsidRPr="00305678">
              <w:rPr>
                <w:b w:val="0"/>
                <w:sz w:val="22"/>
                <w:szCs w:val="22"/>
              </w:rPr>
              <w:t>Broadly accurate.</w:t>
            </w:r>
          </w:p>
          <w:p w14:paraId="39EFB403" w14:textId="6B24999F" w:rsidR="003F550F" w:rsidRPr="00305678" w:rsidRDefault="003F550F" w:rsidP="003F550F">
            <w:pPr>
              <w:pStyle w:val="Title"/>
              <w:jc w:val="left"/>
              <w:rPr>
                <w:b w:val="0"/>
                <w:sz w:val="22"/>
                <w:szCs w:val="22"/>
              </w:rPr>
            </w:pPr>
            <w:r w:rsidRPr="00305678">
              <w:rPr>
                <w:b w:val="0"/>
                <w:sz w:val="22"/>
                <w:szCs w:val="22"/>
              </w:rPr>
              <w:t xml:space="preserve">When the disease is relapsed or refractory the choice of salvage therapy is based a number of factors-  dependent upon patients age, fitness/co-morbidity (and therefore their ability to tolerate further intensive therapy) previous therapy (challenge with alternative), prospect of proceeding to stem cell transplantation (donor availability and co-morbidity). In </w:t>
            </w:r>
            <w:proofErr w:type="gramStart"/>
            <w:r w:rsidRPr="00305678">
              <w:rPr>
                <w:b w:val="0"/>
                <w:sz w:val="22"/>
                <w:szCs w:val="22"/>
              </w:rPr>
              <w:t>general</w:t>
            </w:r>
            <w:proofErr w:type="gramEnd"/>
            <w:r w:rsidRPr="00305678">
              <w:rPr>
                <w:b w:val="0"/>
                <w:sz w:val="22"/>
                <w:szCs w:val="22"/>
              </w:rPr>
              <w:t xml:space="preserve"> where possible only long-term survival is achieved through </w:t>
            </w:r>
            <w:proofErr w:type="spellStart"/>
            <w:r w:rsidRPr="00305678">
              <w:rPr>
                <w:b w:val="0"/>
                <w:sz w:val="22"/>
                <w:szCs w:val="22"/>
              </w:rPr>
              <w:t>indiucing</w:t>
            </w:r>
            <w:proofErr w:type="spellEnd"/>
            <w:r w:rsidRPr="00305678">
              <w:rPr>
                <w:b w:val="0"/>
                <w:sz w:val="22"/>
                <w:szCs w:val="22"/>
              </w:rPr>
              <w:t xml:space="preserve"> remission and stem cell transplant- historically this has been through escalated conventional intensive chemotherapy. Therapy targeted at the specific FLT3 mutation has now been demonstrated to achieve complete responses (CR) facilitating an alternative approach to ‘bridging to transplant’.</w:t>
            </w:r>
          </w:p>
        </w:tc>
        <w:tc>
          <w:tcPr>
            <w:tcW w:w="2584" w:type="dxa"/>
            <w:tcBorders>
              <w:top w:val="single" w:sz="12" w:space="0" w:color="auto"/>
            </w:tcBorders>
          </w:tcPr>
          <w:p w14:paraId="3BD9A577" w14:textId="60F4061A" w:rsidR="003F550F" w:rsidRPr="00305678" w:rsidRDefault="003F550F" w:rsidP="003F550F">
            <w:pPr>
              <w:pStyle w:val="Title"/>
              <w:jc w:val="left"/>
              <w:rPr>
                <w:b w:val="0"/>
                <w:sz w:val="22"/>
                <w:szCs w:val="22"/>
              </w:rPr>
            </w:pPr>
            <w:r w:rsidRPr="007909C1">
              <w:rPr>
                <w:b w:val="0"/>
                <w:sz w:val="22"/>
                <w:szCs w:val="22"/>
              </w:rPr>
              <w:t>Comment noted. No change to the scope required.</w:t>
            </w:r>
          </w:p>
        </w:tc>
      </w:tr>
      <w:tr w:rsidR="003F550F" w:rsidRPr="00305678" w14:paraId="6815D7DB" w14:textId="77777777" w:rsidTr="003F550F">
        <w:tc>
          <w:tcPr>
            <w:tcW w:w="1951" w:type="dxa"/>
            <w:vMerge/>
          </w:tcPr>
          <w:p w14:paraId="4ADCE478" w14:textId="77777777" w:rsidR="003F550F" w:rsidRPr="00305678" w:rsidRDefault="003F550F" w:rsidP="003F550F">
            <w:pPr>
              <w:pStyle w:val="Title"/>
              <w:jc w:val="left"/>
              <w:rPr>
                <w:b w:val="0"/>
                <w:sz w:val="22"/>
                <w:szCs w:val="22"/>
              </w:rPr>
            </w:pPr>
          </w:p>
        </w:tc>
        <w:tc>
          <w:tcPr>
            <w:tcW w:w="1843" w:type="dxa"/>
          </w:tcPr>
          <w:p w14:paraId="1735B13A" w14:textId="0E651C31" w:rsidR="003F550F" w:rsidRPr="00305678" w:rsidRDefault="003F550F" w:rsidP="003F550F">
            <w:pPr>
              <w:pStyle w:val="Title"/>
              <w:jc w:val="left"/>
              <w:rPr>
                <w:b w:val="0"/>
                <w:sz w:val="22"/>
                <w:szCs w:val="22"/>
              </w:rPr>
            </w:pPr>
            <w:r w:rsidRPr="00305678">
              <w:rPr>
                <w:b w:val="0"/>
                <w:sz w:val="22"/>
                <w:szCs w:val="22"/>
              </w:rPr>
              <w:t>Leukaemia Care</w:t>
            </w:r>
          </w:p>
        </w:tc>
        <w:tc>
          <w:tcPr>
            <w:tcW w:w="7796" w:type="dxa"/>
          </w:tcPr>
          <w:p w14:paraId="01DCCB8D" w14:textId="6EB30902" w:rsidR="003F550F" w:rsidRPr="00305678" w:rsidRDefault="003F550F" w:rsidP="003F550F">
            <w:pPr>
              <w:pStyle w:val="Title"/>
              <w:jc w:val="left"/>
              <w:rPr>
                <w:b w:val="0"/>
                <w:sz w:val="22"/>
                <w:szCs w:val="22"/>
              </w:rPr>
            </w:pPr>
            <w:r w:rsidRPr="00305678">
              <w:rPr>
                <w:b w:val="0"/>
                <w:sz w:val="22"/>
                <w:szCs w:val="22"/>
              </w:rPr>
              <w:t>n/a</w:t>
            </w:r>
          </w:p>
        </w:tc>
        <w:tc>
          <w:tcPr>
            <w:tcW w:w="2584" w:type="dxa"/>
          </w:tcPr>
          <w:p w14:paraId="0E798CA9" w14:textId="71233CF7" w:rsidR="003F550F" w:rsidRPr="00305678" w:rsidRDefault="000D7955" w:rsidP="003F550F">
            <w:pPr>
              <w:pStyle w:val="Title"/>
              <w:jc w:val="left"/>
              <w:rPr>
                <w:b w:val="0"/>
                <w:sz w:val="22"/>
                <w:szCs w:val="22"/>
              </w:rPr>
            </w:pPr>
            <w:r>
              <w:rPr>
                <w:b w:val="0"/>
                <w:sz w:val="22"/>
                <w:szCs w:val="22"/>
              </w:rPr>
              <w:t>No action required.</w:t>
            </w:r>
          </w:p>
        </w:tc>
      </w:tr>
      <w:tr w:rsidR="003F550F" w:rsidRPr="00305678" w14:paraId="7EF69C7C" w14:textId="77777777" w:rsidTr="003F550F">
        <w:trPr>
          <w:trHeight w:val="624"/>
        </w:trPr>
        <w:tc>
          <w:tcPr>
            <w:tcW w:w="1951" w:type="dxa"/>
            <w:vMerge/>
          </w:tcPr>
          <w:p w14:paraId="2906E0B3" w14:textId="77777777" w:rsidR="003F550F" w:rsidRPr="00305678" w:rsidRDefault="003F550F" w:rsidP="003F550F">
            <w:pPr>
              <w:pStyle w:val="Title"/>
              <w:jc w:val="left"/>
              <w:rPr>
                <w:b w:val="0"/>
                <w:sz w:val="22"/>
                <w:szCs w:val="22"/>
              </w:rPr>
            </w:pPr>
          </w:p>
        </w:tc>
        <w:tc>
          <w:tcPr>
            <w:tcW w:w="1843" w:type="dxa"/>
          </w:tcPr>
          <w:p w14:paraId="07E6FB56" w14:textId="309BFEC2" w:rsidR="003F550F" w:rsidRPr="00305678" w:rsidRDefault="003F550F" w:rsidP="003F550F">
            <w:pPr>
              <w:pStyle w:val="Title"/>
              <w:jc w:val="left"/>
              <w:rPr>
                <w:b w:val="0"/>
                <w:sz w:val="22"/>
                <w:szCs w:val="22"/>
              </w:rPr>
            </w:pPr>
            <w:r w:rsidRPr="00305678">
              <w:rPr>
                <w:b w:val="0"/>
                <w:sz w:val="22"/>
                <w:szCs w:val="22"/>
              </w:rPr>
              <w:t>Astellas Pharma Ltd</w:t>
            </w:r>
          </w:p>
        </w:tc>
        <w:tc>
          <w:tcPr>
            <w:tcW w:w="7796" w:type="dxa"/>
          </w:tcPr>
          <w:p w14:paraId="0C7D4475" w14:textId="77777777" w:rsidR="003F550F" w:rsidRPr="00305678" w:rsidRDefault="003F550F" w:rsidP="003F550F">
            <w:pPr>
              <w:pStyle w:val="Title"/>
              <w:jc w:val="left"/>
              <w:rPr>
                <w:b w:val="0"/>
                <w:sz w:val="22"/>
                <w:szCs w:val="22"/>
              </w:rPr>
            </w:pPr>
            <w:r w:rsidRPr="00305678">
              <w:rPr>
                <w:b w:val="0"/>
                <w:sz w:val="22"/>
                <w:szCs w:val="22"/>
              </w:rPr>
              <w:t xml:space="preserve">We would suggest </w:t>
            </w:r>
            <w:proofErr w:type="gramStart"/>
            <w:r w:rsidRPr="00305678">
              <w:rPr>
                <w:b w:val="0"/>
                <w:sz w:val="22"/>
                <w:szCs w:val="22"/>
              </w:rPr>
              <w:t>to add</w:t>
            </w:r>
            <w:proofErr w:type="gramEnd"/>
            <w:r w:rsidRPr="00305678">
              <w:rPr>
                <w:b w:val="0"/>
                <w:sz w:val="22"/>
                <w:szCs w:val="22"/>
              </w:rPr>
              <w:t xml:space="preserve"> the sentence to the second paragraph</w:t>
            </w:r>
          </w:p>
          <w:p w14:paraId="3CB7F5C0" w14:textId="77777777" w:rsidR="003F550F" w:rsidRPr="00305678" w:rsidRDefault="003F550F" w:rsidP="003F550F">
            <w:pPr>
              <w:pStyle w:val="Title"/>
              <w:jc w:val="left"/>
              <w:rPr>
                <w:b w:val="0"/>
                <w:sz w:val="22"/>
                <w:szCs w:val="22"/>
              </w:rPr>
            </w:pPr>
          </w:p>
          <w:p w14:paraId="4344D095" w14:textId="785B97E5" w:rsidR="003F550F" w:rsidRPr="00305678" w:rsidRDefault="003F550F" w:rsidP="003F550F">
            <w:pPr>
              <w:pStyle w:val="Title"/>
              <w:jc w:val="left"/>
              <w:rPr>
                <w:b w:val="0"/>
                <w:sz w:val="22"/>
                <w:szCs w:val="22"/>
              </w:rPr>
            </w:pPr>
            <w:r w:rsidRPr="00305678">
              <w:rPr>
                <w:b w:val="0"/>
                <w:sz w:val="22"/>
                <w:szCs w:val="22"/>
              </w:rPr>
              <w:t>“</w:t>
            </w:r>
            <w:bookmarkStart w:id="1" w:name="_Hlk3974871"/>
            <w:r w:rsidRPr="00305678">
              <w:rPr>
                <w:b w:val="0"/>
                <w:sz w:val="22"/>
                <w:szCs w:val="22"/>
              </w:rPr>
              <w:t>The FLT3 mutation is associated with poor prognosis because of the aggressive nature of the disease which results in relapse.</w:t>
            </w:r>
            <w:bookmarkEnd w:id="1"/>
            <w:r w:rsidRPr="00305678">
              <w:rPr>
                <w:b w:val="0"/>
                <w:sz w:val="22"/>
                <w:szCs w:val="22"/>
              </w:rPr>
              <w:t>”</w:t>
            </w:r>
          </w:p>
        </w:tc>
        <w:tc>
          <w:tcPr>
            <w:tcW w:w="2584" w:type="dxa"/>
          </w:tcPr>
          <w:p w14:paraId="4202C2C3" w14:textId="4AD5B060" w:rsidR="003F550F" w:rsidRPr="00305678" w:rsidRDefault="003F550F" w:rsidP="003F550F">
            <w:pPr>
              <w:pStyle w:val="Title"/>
              <w:jc w:val="left"/>
              <w:rPr>
                <w:b w:val="0"/>
                <w:sz w:val="22"/>
                <w:szCs w:val="22"/>
              </w:rPr>
            </w:pPr>
            <w:r>
              <w:rPr>
                <w:b w:val="0"/>
                <w:sz w:val="22"/>
                <w:szCs w:val="22"/>
              </w:rPr>
              <w:t xml:space="preserve">Comment noted. The </w:t>
            </w:r>
            <w:r w:rsidR="000D7955">
              <w:rPr>
                <w:b w:val="0"/>
                <w:sz w:val="22"/>
                <w:szCs w:val="22"/>
              </w:rPr>
              <w:t>background section has been updated.</w:t>
            </w:r>
          </w:p>
        </w:tc>
      </w:tr>
      <w:tr w:rsidR="003F550F" w:rsidRPr="00305678" w14:paraId="08CF1D85" w14:textId="77777777" w:rsidTr="003F550F">
        <w:tc>
          <w:tcPr>
            <w:tcW w:w="1951" w:type="dxa"/>
            <w:vMerge w:val="restart"/>
            <w:tcBorders>
              <w:top w:val="single" w:sz="12" w:space="0" w:color="auto"/>
            </w:tcBorders>
          </w:tcPr>
          <w:p w14:paraId="6799871D" w14:textId="77777777" w:rsidR="003F550F" w:rsidRPr="00305678" w:rsidRDefault="003F550F" w:rsidP="003F550F">
            <w:pPr>
              <w:pStyle w:val="Title"/>
              <w:jc w:val="left"/>
              <w:rPr>
                <w:b w:val="0"/>
                <w:sz w:val="22"/>
                <w:szCs w:val="22"/>
              </w:rPr>
            </w:pPr>
            <w:r w:rsidRPr="00305678">
              <w:rPr>
                <w:b w:val="0"/>
                <w:sz w:val="22"/>
                <w:szCs w:val="22"/>
              </w:rPr>
              <w:t>The technology/ intervention</w:t>
            </w:r>
          </w:p>
        </w:tc>
        <w:tc>
          <w:tcPr>
            <w:tcW w:w="1843" w:type="dxa"/>
            <w:tcBorders>
              <w:top w:val="single" w:sz="12" w:space="0" w:color="auto"/>
            </w:tcBorders>
          </w:tcPr>
          <w:p w14:paraId="07E14EC3" w14:textId="408B7DEF" w:rsidR="003F550F" w:rsidRPr="00305678" w:rsidRDefault="00E4044F" w:rsidP="003F550F">
            <w:pPr>
              <w:pStyle w:val="Title"/>
              <w:jc w:val="left"/>
              <w:rPr>
                <w:b w:val="0"/>
                <w:sz w:val="22"/>
                <w:szCs w:val="22"/>
              </w:rPr>
            </w:pPr>
            <w:r w:rsidRPr="00E4044F">
              <w:rPr>
                <w:b w:val="0"/>
                <w:sz w:val="22"/>
                <w:szCs w:val="22"/>
              </w:rPr>
              <w:t>NCRI, ACP</w:t>
            </w:r>
            <w:r>
              <w:rPr>
                <w:b w:val="0"/>
                <w:sz w:val="22"/>
                <w:szCs w:val="22"/>
              </w:rPr>
              <w:t xml:space="preserve">, RCP, BSC, and </w:t>
            </w:r>
            <w:proofErr w:type="spellStart"/>
            <w:r>
              <w:rPr>
                <w:b w:val="0"/>
                <w:sz w:val="22"/>
                <w:szCs w:val="22"/>
              </w:rPr>
              <w:t>RCPath</w:t>
            </w:r>
            <w:proofErr w:type="spellEnd"/>
          </w:p>
        </w:tc>
        <w:tc>
          <w:tcPr>
            <w:tcW w:w="7796" w:type="dxa"/>
            <w:tcBorders>
              <w:top w:val="single" w:sz="12" w:space="0" w:color="auto"/>
            </w:tcBorders>
          </w:tcPr>
          <w:p w14:paraId="34AFE20A" w14:textId="77777777" w:rsidR="003F550F" w:rsidRDefault="003F550F" w:rsidP="003F550F">
            <w:pPr>
              <w:pStyle w:val="Title"/>
              <w:jc w:val="left"/>
              <w:rPr>
                <w:b w:val="0"/>
                <w:sz w:val="22"/>
                <w:szCs w:val="22"/>
              </w:rPr>
            </w:pPr>
            <w:r w:rsidRPr="00305678">
              <w:rPr>
                <w:b w:val="0"/>
                <w:sz w:val="22"/>
                <w:szCs w:val="22"/>
              </w:rPr>
              <w:t>Yes</w:t>
            </w:r>
          </w:p>
          <w:p w14:paraId="69973F8B" w14:textId="4730C2D9" w:rsidR="003F550F" w:rsidRPr="00305678" w:rsidRDefault="003F550F" w:rsidP="003F550F">
            <w:pPr>
              <w:pStyle w:val="Title"/>
              <w:jc w:val="left"/>
              <w:rPr>
                <w:b w:val="0"/>
                <w:sz w:val="22"/>
                <w:szCs w:val="22"/>
              </w:rPr>
            </w:pPr>
            <w:r w:rsidRPr="00305678">
              <w:rPr>
                <w:b w:val="0"/>
                <w:sz w:val="22"/>
                <w:szCs w:val="22"/>
              </w:rPr>
              <w:t xml:space="preserve">Gilteritinib is also undergoing evaluation in combination with intensive and non-intensive chemotherapy, although these studies are still </w:t>
            </w:r>
            <w:proofErr w:type="gramStart"/>
            <w:r w:rsidRPr="00305678">
              <w:rPr>
                <w:b w:val="0"/>
                <w:sz w:val="22"/>
                <w:szCs w:val="22"/>
              </w:rPr>
              <w:t>recruiting</w:t>
            </w:r>
            <w:proofErr w:type="gramEnd"/>
            <w:r w:rsidRPr="00305678">
              <w:rPr>
                <w:b w:val="0"/>
                <w:sz w:val="22"/>
                <w:szCs w:val="22"/>
              </w:rPr>
              <w:t xml:space="preserve"> and no results have been reported.</w:t>
            </w:r>
          </w:p>
        </w:tc>
        <w:tc>
          <w:tcPr>
            <w:tcW w:w="2584" w:type="dxa"/>
            <w:tcBorders>
              <w:top w:val="single" w:sz="12" w:space="0" w:color="auto"/>
            </w:tcBorders>
          </w:tcPr>
          <w:p w14:paraId="6A6D93E1" w14:textId="794AAFFD" w:rsidR="003F550F" w:rsidRPr="00305678" w:rsidRDefault="003F550F" w:rsidP="003F550F">
            <w:pPr>
              <w:pStyle w:val="Title"/>
              <w:jc w:val="left"/>
              <w:rPr>
                <w:b w:val="0"/>
                <w:sz w:val="22"/>
                <w:szCs w:val="22"/>
              </w:rPr>
            </w:pPr>
            <w:r w:rsidRPr="007909C1">
              <w:rPr>
                <w:b w:val="0"/>
                <w:sz w:val="22"/>
                <w:szCs w:val="22"/>
              </w:rPr>
              <w:t>Comment noted. No change to the scope required</w:t>
            </w:r>
            <w:r w:rsidR="00A4663A">
              <w:rPr>
                <w:b w:val="0"/>
                <w:sz w:val="22"/>
                <w:szCs w:val="22"/>
              </w:rPr>
              <w:t>.</w:t>
            </w:r>
          </w:p>
        </w:tc>
      </w:tr>
      <w:tr w:rsidR="003F550F" w:rsidRPr="00305678" w14:paraId="790B9EE4" w14:textId="77777777" w:rsidTr="003F550F">
        <w:tc>
          <w:tcPr>
            <w:tcW w:w="1951" w:type="dxa"/>
            <w:vMerge/>
          </w:tcPr>
          <w:p w14:paraId="0CAC37AF" w14:textId="77777777" w:rsidR="003F550F" w:rsidRPr="00305678" w:rsidRDefault="003F550F" w:rsidP="003F550F">
            <w:pPr>
              <w:pStyle w:val="Title"/>
              <w:jc w:val="left"/>
              <w:rPr>
                <w:b w:val="0"/>
                <w:sz w:val="22"/>
                <w:szCs w:val="22"/>
              </w:rPr>
            </w:pPr>
          </w:p>
        </w:tc>
        <w:tc>
          <w:tcPr>
            <w:tcW w:w="1843" w:type="dxa"/>
          </w:tcPr>
          <w:p w14:paraId="45E0E92D" w14:textId="498CABA8" w:rsidR="003F550F" w:rsidRPr="00305678" w:rsidRDefault="003F550F" w:rsidP="003F550F">
            <w:pPr>
              <w:pStyle w:val="Title"/>
              <w:jc w:val="left"/>
              <w:rPr>
                <w:b w:val="0"/>
                <w:sz w:val="22"/>
                <w:szCs w:val="22"/>
              </w:rPr>
            </w:pPr>
            <w:r w:rsidRPr="00305678">
              <w:rPr>
                <w:b w:val="0"/>
                <w:sz w:val="22"/>
                <w:szCs w:val="22"/>
              </w:rPr>
              <w:t>Leukaemia Care</w:t>
            </w:r>
          </w:p>
        </w:tc>
        <w:tc>
          <w:tcPr>
            <w:tcW w:w="7796" w:type="dxa"/>
          </w:tcPr>
          <w:p w14:paraId="605E2A74" w14:textId="5566E63C" w:rsidR="003F550F" w:rsidRPr="00305678" w:rsidRDefault="003F550F" w:rsidP="003F550F">
            <w:pPr>
              <w:pStyle w:val="Title"/>
              <w:jc w:val="left"/>
              <w:rPr>
                <w:b w:val="0"/>
                <w:sz w:val="22"/>
                <w:szCs w:val="22"/>
              </w:rPr>
            </w:pPr>
            <w:r w:rsidRPr="00305678">
              <w:rPr>
                <w:b w:val="0"/>
                <w:sz w:val="22"/>
                <w:szCs w:val="22"/>
              </w:rPr>
              <w:t>n/a</w:t>
            </w:r>
          </w:p>
        </w:tc>
        <w:tc>
          <w:tcPr>
            <w:tcW w:w="2584" w:type="dxa"/>
          </w:tcPr>
          <w:p w14:paraId="178F8C72" w14:textId="11BFCEAC" w:rsidR="003F550F" w:rsidRPr="00305678" w:rsidRDefault="000D7955" w:rsidP="003F550F">
            <w:pPr>
              <w:pStyle w:val="Title"/>
              <w:jc w:val="left"/>
              <w:rPr>
                <w:b w:val="0"/>
                <w:sz w:val="22"/>
                <w:szCs w:val="22"/>
              </w:rPr>
            </w:pPr>
            <w:r>
              <w:rPr>
                <w:b w:val="0"/>
                <w:sz w:val="22"/>
                <w:szCs w:val="22"/>
              </w:rPr>
              <w:t>No action required.</w:t>
            </w:r>
          </w:p>
        </w:tc>
      </w:tr>
      <w:tr w:rsidR="003F550F" w:rsidRPr="00305678" w14:paraId="57DC83B7" w14:textId="77777777" w:rsidTr="003F550F">
        <w:trPr>
          <w:trHeight w:val="746"/>
        </w:trPr>
        <w:tc>
          <w:tcPr>
            <w:tcW w:w="1951" w:type="dxa"/>
            <w:vMerge/>
            <w:tcBorders>
              <w:bottom w:val="single" w:sz="4" w:space="0" w:color="auto"/>
            </w:tcBorders>
          </w:tcPr>
          <w:p w14:paraId="4DDB9AD8" w14:textId="77777777" w:rsidR="003F550F" w:rsidRPr="00305678" w:rsidRDefault="003F550F" w:rsidP="003F550F">
            <w:pPr>
              <w:pStyle w:val="Title"/>
              <w:jc w:val="left"/>
              <w:rPr>
                <w:b w:val="0"/>
                <w:sz w:val="22"/>
                <w:szCs w:val="22"/>
              </w:rPr>
            </w:pPr>
          </w:p>
        </w:tc>
        <w:tc>
          <w:tcPr>
            <w:tcW w:w="1843" w:type="dxa"/>
            <w:tcBorders>
              <w:bottom w:val="single" w:sz="4" w:space="0" w:color="auto"/>
            </w:tcBorders>
          </w:tcPr>
          <w:p w14:paraId="7CD040C8" w14:textId="358A08C0" w:rsidR="003F550F" w:rsidRPr="00305678" w:rsidRDefault="003F550F" w:rsidP="003F550F">
            <w:pPr>
              <w:pStyle w:val="Title"/>
              <w:jc w:val="left"/>
              <w:rPr>
                <w:b w:val="0"/>
                <w:sz w:val="22"/>
                <w:szCs w:val="22"/>
              </w:rPr>
            </w:pPr>
            <w:r w:rsidRPr="00305678">
              <w:rPr>
                <w:b w:val="0"/>
                <w:sz w:val="22"/>
                <w:szCs w:val="22"/>
              </w:rPr>
              <w:t>Astellas Pharma Ltd</w:t>
            </w:r>
          </w:p>
        </w:tc>
        <w:tc>
          <w:tcPr>
            <w:tcW w:w="7796" w:type="dxa"/>
            <w:tcBorders>
              <w:bottom w:val="single" w:sz="4" w:space="0" w:color="auto"/>
            </w:tcBorders>
          </w:tcPr>
          <w:p w14:paraId="5C524392" w14:textId="4120CE22" w:rsidR="003F550F" w:rsidRPr="00305678" w:rsidRDefault="003F550F" w:rsidP="003F550F">
            <w:pPr>
              <w:pStyle w:val="Title"/>
              <w:jc w:val="left"/>
              <w:rPr>
                <w:b w:val="0"/>
                <w:sz w:val="22"/>
                <w:szCs w:val="22"/>
              </w:rPr>
            </w:pPr>
            <w:r w:rsidRPr="00305678">
              <w:rPr>
                <w:b w:val="0"/>
                <w:sz w:val="22"/>
                <w:szCs w:val="22"/>
              </w:rPr>
              <w:t>No comments</w:t>
            </w:r>
          </w:p>
        </w:tc>
        <w:tc>
          <w:tcPr>
            <w:tcW w:w="2584" w:type="dxa"/>
            <w:tcBorders>
              <w:bottom w:val="single" w:sz="4" w:space="0" w:color="auto"/>
            </w:tcBorders>
          </w:tcPr>
          <w:p w14:paraId="5AF72F40" w14:textId="52266967" w:rsidR="003F550F" w:rsidRPr="00305678" w:rsidRDefault="000D7955" w:rsidP="003F550F">
            <w:pPr>
              <w:pStyle w:val="Title"/>
              <w:jc w:val="left"/>
              <w:rPr>
                <w:b w:val="0"/>
                <w:sz w:val="22"/>
                <w:szCs w:val="22"/>
              </w:rPr>
            </w:pPr>
            <w:r>
              <w:rPr>
                <w:b w:val="0"/>
                <w:sz w:val="22"/>
                <w:szCs w:val="22"/>
              </w:rPr>
              <w:t>No action required.</w:t>
            </w:r>
          </w:p>
        </w:tc>
      </w:tr>
      <w:tr w:rsidR="003F550F" w:rsidRPr="00305678" w14:paraId="75EF8368" w14:textId="77777777" w:rsidTr="003F550F">
        <w:tc>
          <w:tcPr>
            <w:tcW w:w="1951" w:type="dxa"/>
            <w:vMerge w:val="restart"/>
            <w:tcBorders>
              <w:top w:val="single" w:sz="12" w:space="0" w:color="auto"/>
            </w:tcBorders>
          </w:tcPr>
          <w:p w14:paraId="3655348D" w14:textId="77777777" w:rsidR="003F550F" w:rsidRPr="00305678" w:rsidRDefault="003F550F" w:rsidP="003F550F">
            <w:pPr>
              <w:pStyle w:val="Title"/>
              <w:jc w:val="left"/>
              <w:rPr>
                <w:b w:val="0"/>
                <w:sz w:val="22"/>
                <w:szCs w:val="22"/>
              </w:rPr>
            </w:pPr>
            <w:r w:rsidRPr="00305678">
              <w:rPr>
                <w:b w:val="0"/>
                <w:sz w:val="22"/>
                <w:szCs w:val="22"/>
              </w:rPr>
              <w:lastRenderedPageBreak/>
              <w:t>Population</w:t>
            </w:r>
          </w:p>
        </w:tc>
        <w:tc>
          <w:tcPr>
            <w:tcW w:w="1843" w:type="dxa"/>
            <w:tcBorders>
              <w:top w:val="single" w:sz="12" w:space="0" w:color="auto"/>
            </w:tcBorders>
          </w:tcPr>
          <w:p w14:paraId="7DCDCC07" w14:textId="203A59CE" w:rsidR="003F550F" w:rsidRPr="00305678" w:rsidRDefault="00E4044F" w:rsidP="003F550F">
            <w:pPr>
              <w:pStyle w:val="Title"/>
              <w:jc w:val="left"/>
              <w:rPr>
                <w:b w:val="0"/>
                <w:sz w:val="22"/>
                <w:szCs w:val="22"/>
              </w:rPr>
            </w:pPr>
            <w:r w:rsidRPr="00E4044F">
              <w:rPr>
                <w:b w:val="0"/>
                <w:sz w:val="22"/>
                <w:szCs w:val="22"/>
              </w:rPr>
              <w:t>NCRI, ACP</w:t>
            </w:r>
            <w:r>
              <w:rPr>
                <w:b w:val="0"/>
                <w:sz w:val="22"/>
                <w:szCs w:val="22"/>
              </w:rPr>
              <w:t xml:space="preserve">, RCP, BSC, and </w:t>
            </w:r>
            <w:proofErr w:type="spellStart"/>
            <w:r>
              <w:rPr>
                <w:b w:val="0"/>
                <w:sz w:val="22"/>
                <w:szCs w:val="22"/>
              </w:rPr>
              <w:t>RCPath</w:t>
            </w:r>
            <w:proofErr w:type="spellEnd"/>
          </w:p>
        </w:tc>
        <w:tc>
          <w:tcPr>
            <w:tcW w:w="7796" w:type="dxa"/>
            <w:tcBorders>
              <w:top w:val="single" w:sz="12" w:space="0" w:color="auto"/>
            </w:tcBorders>
          </w:tcPr>
          <w:p w14:paraId="5B191B55" w14:textId="745A9E16" w:rsidR="003F550F" w:rsidRPr="00305678" w:rsidRDefault="003F550F" w:rsidP="003F550F">
            <w:pPr>
              <w:pStyle w:val="Title"/>
              <w:jc w:val="left"/>
              <w:rPr>
                <w:b w:val="0"/>
                <w:sz w:val="22"/>
                <w:szCs w:val="22"/>
              </w:rPr>
            </w:pPr>
            <w:r w:rsidRPr="00305678">
              <w:rPr>
                <w:b w:val="0"/>
                <w:sz w:val="22"/>
                <w:szCs w:val="22"/>
              </w:rPr>
              <w:t>Yes</w:t>
            </w:r>
          </w:p>
        </w:tc>
        <w:tc>
          <w:tcPr>
            <w:tcW w:w="2584" w:type="dxa"/>
            <w:tcBorders>
              <w:top w:val="single" w:sz="12" w:space="0" w:color="auto"/>
            </w:tcBorders>
          </w:tcPr>
          <w:p w14:paraId="6D3A7035" w14:textId="3268CB44" w:rsidR="003F550F" w:rsidRPr="00305678" w:rsidRDefault="003F550F" w:rsidP="003F550F">
            <w:pPr>
              <w:pStyle w:val="Title"/>
              <w:jc w:val="left"/>
              <w:rPr>
                <w:b w:val="0"/>
                <w:sz w:val="22"/>
                <w:szCs w:val="22"/>
              </w:rPr>
            </w:pPr>
            <w:r w:rsidRPr="007909C1">
              <w:rPr>
                <w:b w:val="0"/>
                <w:sz w:val="22"/>
                <w:szCs w:val="22"/>
              </w:rPr>
              <w:t>Comment noted. No change to the scope required</w:t>
            </w:r>
            <w:r w:rsidR="00A4663A">
              <w:rPr>
                <w:b w:val="0"/>
                <w:sz w:val="22"/>
                <w:szCs w:val="22"/>
              </w:rPr>
              <w:t>.</w:t>
            </w:r>
          </w:p>
        </w:tc>
      </w:tr>
      <w:tr w:rsidR="003F550F" w:rsidRPr="00305678" w14:paraId="236357FF" w14:textId="77777777" w:rsidTr="003F550F">
        <w:tc>
          <w:tcPr>
            <w:tcW w:w="1951" w:type="dxa"/>
            <w:vMerge/>
          </w:tcPr>
          <w:p w14:paraId="00912B31" w14:textId="77777777" w:rsidR="003F550F" w:rsidRPr="00305678" w:rsidRDefault="003F550F" w:rsidP="003F550F">
            <w:pPr>
              <w:pStyle w:val="Title"/>
              <w:jc w:val="left"/>
              <w:rPr>
                <w:b w:val="0"/>
                <w:sz w:val="22"/>
                <w:szCs w:val="22"/>
              </w:rPr>
            </w:pPr>
          </w:p>
        </w:tc>
        <w:tc>
          <w:tcPr>
            <w:tcW w:w="1843" w:type="dxa"/>
          </w:tcPr>
          <w:p w14:paraId="5C329465" w14:textId="5312925A" w:rsidR="003F550F" w:rsidRPr="00305678" w:rsidRDefault="003F550F" w:rsidP="003F550F">
            <w:pPr>
              <w:pStyle w:val="Title"/>
              <w:jc w:val="left"/>
              <w:rPr>
                <w:b w:val="0"/>
                <w:sz w:val="22"/>
                <w:szCs w:val="22"/>
              </w:rPr>
            </w:pPr>
            <w:r w:rsidRPr="00305678">
              <w:rPr>
                <w:b w:val="0"/>
                <w:sz w:val="22"/>
                <w:szCs w:val="22"/>
              </w:rPr>
              <w:t>Leukaemia Care</w:t>
            </w:r>
          </w:p>
        </w:tc>
        <w:tc>
          <w:tcPr>
            <w:tcW w:w="7796" w:type="dxa"/>
          </w:tcPr>
          <w:p w14:paraId="1B73DD3B" w14:textId="26A67839" w:rsidR="003F550F" w:rsidRPr="00305678" w:rsidRDefault="003F550F" w:rsidP="003F550F">
            <w:pPr>
              <w:pStyle w:val="Title"/>
              <w:jc w:val="left"/>
              <w:rPr>
                <w:b w:val="0"/>
                <w:sz w:val="22"/>
                <w:szCs w:val="22"/>
              </w:rPr>
            </w:pPr>
            <w:r w:rsidRPr="00305678">
              <w:rPr>
                <w:b w:val="0"/>
                <w:sz w:val="22"/>
                <w:szCs w:val="22"/>
              </w:rPr>
              <w:t>n/a</w:t>
            </w:r>
          </w:p>
        </w:tc>
        <w:tc>
          <w:tcPr>
            <w:tcW w:w="2584" w:type="dxa"/>
          </w:tcPr>
          <w:p w14:paraId="46FAED03" w14:textId="6DF5C1AB" w:rsidR="003F550F" w:rsidRPr="00305678" w:rsidRDefault="000D7955" w:rsidP="003F550F">
            <w:pPr>
              <w:pStyle w:val="Title"/>
              <w:jc w:val="left"/>
              <w:rPr>
                <w:b w:val="0"/>
                <w:sz w:val="22"/>
                <w:szCs w:val="22"/>
              </w:rPr>
            </w:pPr>
            <w:r>
              <w:rPr>
                <w:b w:val="0"/>
                <w:sz w:val="22"/>
                <w:szCs w:val="22"/>
              </w:rPr>
              <w:t>No action required.</w:t>
            </w:r>
          </w:p>
        </w:tc>
      </w:tr>
      <w:tr w:rsidR="003F550F" w:rsidRPr="00305678" w14:paraId="3AB37DD1" w14:textId="77777777" w:rsidTr="003F550F">
        <w:trPr>
          <w:trHeight w:val="96"/>
        </w:trPr>
        <w:tc>
          <w:tcPr>
            <w:tcW w:w="1951" w:type="dxa"/>
            <w:vMerge/>
          </w:tcPr>
          <w:p w14:paraId="35338530" w14:textId="77777777" w:rsidR="003F550F" w:rsidRPr="00305678" w:rsidRDefault="003F550F" w:rsidP="003F550F">
            <w:pPr>
              <w:pStyle w:val="Title"/>
              <w:jc w:val="left"/>
              <w:rPr>
                <w:b w:val="0"/>
                <w:sz w:val="22"/>
                <w:szCs w:val="22"/>
              </w:rPr>
            </w:pPr>
          </w:p>
        </w:tc>
        <w:tc>
          <w:tcPr>
            <w:tcW w:w="1843" w:type="dxa"/>
          </w:tcPr>
          <w:p w14:paraId="14895B15" w14:textId="34FB6083" w:rsidR="003F550F" w:rsidRPr="00305678" w:rsidRDefault="003F550F" w:rsidP="003F550F">
            <w:pPr>
              <w:pStyle w:val="Title"/>
              <w:jc w:val="left"/>
              <w:rPr>
                <w:b w:val="0"/>
                <w:sz w:val="22"/>
                <w:szCs w:val="22"/>
              </w:rPr>
            </w:pPr>
            <w:r w:rsidRPr="00305678">
              <w:rPr>
                <w:b w:val="0"/>
                <w:sz w:val="22"/>
                <w:szCs w:val="22"/>
              </w:rPr>
              <w:t>Astellas Pharma Ltd</w:t>
            </w:r>
          </w:p>
        </w:tc>
        <w:tc>
          <w:tcPr>
            <w:tcW w:w="7796" w:type="dxa"/>
          </w:tcPr>
          <w:p w14:paraId="7477E388" w14:textId="3B1A95E1" w:rsidR="003F550F" w:rsidRPr="00305678" w:rsidRDefault="003F550F" w:rsidP="003F550F">
            <w:pPr>
              <w:spacing w:before="60" w:after="60"/>
            </w:pPr>
            <w:r w:rsidRPr="00305678">
              <w:t>No comments</w:t>
            </w:r>
          </w:p>
        </w:tc>
        <w:tc>
          <w:tcPr>
            <w:tcW w:w="2584" w:type="dxa"/>
          </w:tcPr>
          <w:p w14:paraId="3660CD5F" w14:textId="65BADC26" w:rsidR="003F550F" w:rsidRPr="00305678" w:rsidRDefault="00044C5A" w:rsidP="003F550F">
            <w:pPr>
              <w:pStyle w:val="Title"/>
              <w:jc w:val="left"/>
              <w:rPr>
                <w:b w:val="0"/>
                <w:sz w:val="22"/>
                <w:szCs w:val="22"/>
              </w:rPr>
            </w:pPr>
            <w:r>
              <w:rPr>
                <w:b w:val="0"/>
                <w:sz w:val="22"/>
                <w:szCs w:val="22"/>
              </w:rPr>
              <w:t>No action required.</w:t>
            </w:r>
          </w:p>
        </w:tc>
      </w:tr>
      <w:tr w:rsidR="003F550F" w:rsidRPr="00305678" w14:paraId="3FF82CBB" w14:textId="77777777" w:rsidTr="003F550F">
        <w:tc>
          <w:tcPr>
            <w:tcW w:w="1951" w:type="dxa"/>
            <w:vMerge w:val="restart"/>
            <w:tcBorders>
              <w:top w:val="single" w:sz="12" w:space="0" w:color="auto"/>
            </w:tcBorders>
          </w:tcPr>
          <w:p w14:paraId="0DDA7EF4" w14:textId="77777777" w:rsidR="003F550F" w:rsidRPr="00305678" w:rsidRDefault="003F550F" w:rsidP="003F550F">
            <w:pPr>
              <w:pStyle w:val="Title"/>
              <w:jc w:val="left"/>
              <w:rPr>
                <w:b w:val="0"/>
                <w:sz w:val="22"/>
                <w:szCs w:val="22"/>
              </w:rPr>
            </w:pPr>
            <w:r w:rsidRPr="00305678">
              <w:rPr>
                <w:b w:val="0"/>
                <w:sz w:val="22"/>
                <w:szCs w:val="22"/>
              </w:rPr>
              <w:t>Comparators</w:t>
            </w:r>
          </w:p>
        </w:tc>
        <w:tc>
          <w:tcPr>
            <w:tcW w:w="1843" w:type="dxa"/>
            <w:tcBorders>
              <w:top w:val="single" w:sz="12" w:space="0" w:color="auto"/>
            </w:tcBorders>
          </w:tcPr>
          <w:p w14:paraId="1244FDC2" w14:textId="2F18CE88" w:rsidR="003F550F" w:rsidRPr="00305678" w:rsidRDefault="00E4044F" w:rsidP="003F550F">
            <w:pPr>
              <w:pStyle w:val="Title"/>
              <w:jc w:val="left"/>
              <w:rPr>
                <w:b w:val="0"/>
                <w:sz w:val="22"/>
                <w:szCs w:val="22"/>
              </w:rPr>
            </w:pPr>
            <w:r w:rsidRPr="00E4044F">
              <w:rPr>
                <w:b w:val="0"/>
                <w:sz w:val="22"/>
                <w:szCs w:val="22"/>
              </w:rPr>
              <w:t>NCRI, ACP</w:t>
            </w:r>
            <w:r>
              <w:rPr>
                <w:b w:val="0"/>
                <w:sz w:val="22"/>
                <w:szCs w:val="22"/>
              </w:rPr>
              <w:t xml:space="preserve">, RCP, BSC, and </w:t>
            </w:r>
            <w:proofErr w:type="spellStart"/>
            <w:r>
              <w:rPr>
                <w:b w:val="0"/>
                <w:sz w:val="22"/>
                <w:szCs w:val="22"/>
              </w:rPr>
              <w:t>RCPath</w:t>
            </w:r>
            <w:proofErr w:type="spellEnd"/>
          </w:p>
        </w:tc>
        <w:tc>
          <w:tcPr>
            <w:tcW w:w="7796" w:type="dxa"/>
            <w:tcBorders>
              <w:top w:val="single" w:sz="12" w:space="0" w:color="auto"/>
            </w:tcBorders>
          </w:tcPr>
          <w:p w14:paraId="26780D46" w14:textId="77777777" w:rsidR="003F550F" w:rsidRPr="00305678" w:rsidRDefault="003F550F" w:rsidP="003F550F">
            <w:pPr>
              <w:pStyle w:val="Title"/>
              <w:jc w:val="left"/>
              <w:rPr>
                <w:b w:val="0"/>
                <w:sz w:val="22"/>
                <w:szCs w:val="22"/>
              </w:rPr>
            </w:pPr>
            <w:r w:rsidRPr="00305678">
              <w:rPr>
                <w:b w:val="0"/>
                <w:sz w:val="22"/>
                <w:szCs w:val="22"/>
              </w:rPr>
              <w:t>Yes.</w:t>
            </w:r>
          </w:p>
          <w:p w14:paraId="66A2101E" w14:textId="77777777" w:rsidR="003F550F" w:rsidRPr="00305678" w:rsidRDefault="003F550F" w:rsidP="003F550F">
            <w:pPr>
              <w:pStyle w:val="Title"/>
              <w:jc w:val="left"/>
              <w:rPr>
                <w:b w:val="0"/>
                <w:sz w:val="22"/>
                <w:szCs w:val="22"/>
              </w:rPr>
            </w:pPr>
            <w:r w:rsidRPr="00305678">
              <w:rPr>
                <w:b w:val="0"/>
                <w:sz w:val="22"/>
                <w:szCs w:val="22"/>
              </w:rPr>
              <w:t xml:space="preserve">The clinical trial compares gilteritinib to salvage chemotherapy of low dose cytarabine [LDAC]; </w:t>
            </w:r>
            <w:proofErr w:type="spellStart"/>
            <w:r w:rsidRPr="00305678">
              <w:rPr>
                <w:b w:val="0"/>
                <w:sz w:val="22"/>
                <w:szCs w:val="22"/>
              </w:rPr>
              <w:t>azacitidine</w:t>
            </w:r>
            <w:proofErr w:type="spellEnd"/>
            <w:r w:rsidRPr="00305678">
              <w:rPr>
                <w:b w:val="0"/>
                <w:sz w:val="22"/>
                <w:szCs w:val="22"/>
              </w:rPr>
              <w:t>; mitoxantrone, etoposide, cytarabine (MEC) and FLAG-Ida;</w:t>
            </w:r>
          </w:p>
          <w:p w14:paraId="725138FF" w14:textId="77777777" w:rsidR="003F550F" w:rsidRPr="00305678" w:rsidRDefault="003F550F" w:rsidP="003F550F">
            <w:pPr>
              <w:pStyle w:val="Title"/>
              <w:jc w:val="left"/>
              <w:rPr>
                <w:b w:val="0"/>
                <w:sz w:val="22"/>
                <w:szCs w:val="22"/>
              </w:rPr>
            </w:pPr>
            <w:proofErr w:type="gramStart"/>
            <w:r w:rsidRPr="00305678">
              <w:rPr>
                <w:b w:val="0"/>
                <w:sz w:val="22"/>
                <w:szCs w:val="22"/>
              </w:rPr>
              <w:t>Additionally</w:t>
            </w:r>
            <w:proofErr w:type="gramEnd"/>
            <w:r w:rsidRPr="00305678">
              <w:rPr>
                <w:b w:val="0"/>
                <w:sz w:val="22"/>
                <w:szCs w:val="22"/>
              </w:rPr>
              <w:t xml:space="preserve"> </w:t>
            </w:r>
            <w:proofErr w:type="spellStart"/>
            <w:r w:rsidRPr="00305678">
              <w:rPr>
                <w:b w:val="0"/>
                <w:sz w:val="22"/>
                <w:szCs w:val="22"/>
              </w:rPr>
              <w:t>Quizartinib</w:t>
            </w:r>
            <w:proofErr w:type="spellEnd"/>
            <w:r w:rsidRPr="00305678">
              <w:rPr>
                <w:b w:val="0"/>
                <w:sz w:val="22"/>
                <w:szCs w:val="22"/>
              </w:rPr>
              <w:t xml:space="preserve"> should be considered although there is no directly comparable data.</w:t>
            </w:r>
          </w:p>
          <w:p w14:paraId="31047045" w14:textId="77777777" w:rsidR="003F550F" w:rsidRPr="00305678" w:rsidRDefault="003F550F" w:rsidP="003F550F">
            <w:pPr>
              <w:pStyle w:val="Title"/>
              <w:jc w:val="left"/>
              <w:rPr>
                <w:b w:val="0"/>
                <w:sz w:val="22"/>
                <w:szCs w:val="22"/>
              </w:rPr>
            </w:pPr>
            <w:r w:rsidRPr="00305678">
              <w:rPr>
                <w:b w:val="0"/>
                <w:sz w:val="22"/>
                <w:szCs w:val="22"/>
              </w:rPr>
              <w:t>The use of intermediate dose cytarabine (IDAC) is widely published and utilised internationally as salvage therapy- however rarely used in UK practice (considered inferior to intensive salvage such as FLAG-Ida).</w:t>
            </w:r>
          </w:p>
          <w:p w14:paraId="7BC7A7E8" w14:textId="35108B2A" w:rsidR="003F550F" w:rsidRPr="00305678" w:rsidRDefault="003F550F" w:rsidP="003F550F">
            <w:pPr>
              <w:pStyle w:val="Title"/>
              <w:jc w:val="left"/>
              <w:rPr>
                <w:b w:val="0"/>
                <w:sz w:val="22"/>
                <w:szCs w:val="22"/>
              </w:rPr>
            </w:pPr>
            <w:r w:rsidRPr="00305678">
              <w:rPr>
                <w:b w:val="0"/>
                <w:sz w:val="22"/>
                <w:szCs w:val="22"/>
              </w:rPr>
              <w:t>Whilst MEC is similarly infrequently used in the UK at salvage it is internationally recognised as a reasonable comparator- UK salvage uniformly utilises HDAC based regimens as the induction therapy is most like to have been DA (Daunorubicin and cytarabine at conventional doses).</w:t>
            </w:r>
          </w:p>
        </w:tc>
        <w:tc>
          <w:tcPr>
            <w:tcW w:w="2584" w:type="dxa"/>
            <w:tcBorders>
              <w:top w:val="single" w:sz="12" w:space="0" w:color="auto"/>
            </w:tcBorders>
          </w:tcPr>
          <w:p w14:paraId="35816478" w14:textId="32F0848F" w:rsidR="00044C5A" w:rsidRPr="003252F3" w:rsidRDefault="003F550F" w:rsidP="003252F3">
            <w:pPr>
              <w:pStyle w:val="Heading1"/>
            </w:pPr>
            <w:r w:rsidRPr="003F550F">
              <w:rPr>
                <w:b w:val="0"/>
                <w:sz w:val="22"/>
                <w:szCs w:val="22"/>
              </w:rPr>
              <w:t>Comment noted.</w:t>
            </w:r>
            <w:r w:rsidR="001A6C32">
              <w:rPr>
                <w:b w:val="0"/>
                <w:sz w:val="22"/>
                <w:szCs w:val="22"/>
              </w:rPr>
              <w:t xml:space="preserve"> </w:t>
            </w:r>
            <w:proofErr w:type="spellStart"/>
            <w:r w:rsidR="00542E4A" w:rsidRPr="00542E4A">
              <w:rPr>
                <w:b w:val="0"/>
                <w:sz w:val="22"/>
                <w:szCs w:val="22"/>
              </w:rPr>
              <w:t>Quizartinib</w:t>
            </w:r>
            <w:proofErr w:type="spellEnd"/>
            <w:r w:rsidR="00542E4A" w:rsidRPr="00542E4A">
              <w:rPr>
                <w:b w:val="0"/>
                <w:sz w:val="22"/>
                <w:szCs w:val="22"/>
              </w:rPr>
              <w:t xml:space="preserve"> (ID1325) has been removed as a comparator from the scope </w:t>
            </w:r>
            <w:r w:rsidR="00A03643">
              <w:rPr>
                <w:b w:val="0"/>
                <w:sz w:val="22"/>
                <w:szCs w:val="22"/>
              </w:rPr>
              <w:t>because the Anticipated publication date for ID1325 has changed and will not be considered established practice at the time of this appraisal</w:t>
            </w:r>
            <w:r w:rsidR="00542E4A" w:rsidRPr="00542E4A">
              <w:rPr>
                <w:b w:val="0"/>
                <w:sz w:val="22"/>
                <w:szCs w:val="22"/>
              </w:rPr>
              <w:t xml:space="preserve">. </w:t>
            </w:r>
            <w:r w:rsidRPr="003F550F">
              <w:rPr>
                <w:b w:val="0"/>
                <w:sz w:val="22"/>
                <w:szCs w:val="22"/>
              </w:rPr>
              <w:t xml:space="preserve"> </w:t>
            </w:r>
          </w:p>
        </w:tc>
      </w:tr>
      <w:tr w:rsidR="003F550F" w:rsidRPr="00305678" w14:paraId="1E8D54A7" w14:textId="77777777" w:rsidTr="003F550F">
        <w:tc>
          <w:tcPr>
            <w:tcW w:w="1951" w:type="dxa"/>
            <w:vMerge/>
          </w:tcPr>
          <w:p w14:paraId="2ED8D34F" w14:textId="77777777" w:rsidR="003F550F" w:rsidRPr="00305678" w:rsidRDefault="003F550F" w:rsidP="003F550F">
            <w:pPr>
              <w:pStyle w:val="Title"/>
              <w:jc w:val="left"/>
              <w:rPr>
                <w:b w:val="0"/>
                <w:sz w:val="22"/>
                <w:szCs w:val="22"/>
              </w:rPr>
            </w:pPr>
          </w:p>
        </w:tc>
        <w:tc>
          <w:tcPr>
            <w:tcW w:w="1843" w:type="dxa"/>
          </w:tcPr>
          <w:p w14:paraId="4F2F3B37" w14:textId="0540C068" w:rsidR="003F550F" w:rsidRPr="00305678" w:rsidRDefault="003F550F" w:rsidP="003F550F">
            <w:pPr>
              <w:pStyle w:val="Title"/>
              <w:jc w:val="left"/>
              <w:rPr>
                <w:b w:val="0"/>
                <w:sz w:val="22"/>
                <w:szCs w:val="22"/>
              </w:rPr>
            </w:pPr>
            <w:r w:rsidRPr="00305678">
              <w:rPr>
                <w:b w:val="0"/>
                <w:sz w:val="22"/>
                <w:szCs w:val="22"/>
              </w:rPr>
              <w:t>Leukaemia Care</w:t>
            </w:r>
          </w:p>
        </w:tc>
        <w:tc>
          <w:tcPr>
            <w:tcW w:w="7796" w:type="dxa"/>
          </w:tcPr>
          <w:p w14:paraId="61FF8BB0" w14:textId="3DD287E4" w:rsidR="003F550F" w:rsidRPr="00305678" w:rsidRDefault="003F550F" w:rsidP="003F550F">
            <w:pPr>
              <w:pStyle w:val="Title"/>
              <w:jc w:val="left"/>
              <w:rPr>
                <w:b w:val="0"/>
                <w:sz w:val="22"/>
                <w:szCs w:val="22"/>
              </w:rPr>
            </w:pPr>
            <w:r w:rsidRPr="00305678">
              <w:rPr>
                <w:b w:val="0"/>
                <w:sz w:val="22"/>
                <w:szCs w:val="22"/>
              </w:rPr>
              <w:t>Flag-Ida is the standard option for these patients in terms of chemotherapy following first relapse. MEC may be considered as a second treatment but are likely to only be an option if FLAG-Ida was administered first time round; this is unlikely to happen outside the context of a clinical trial.</w:t>
            </w:r>
          </w:p>
        </w:tc>
        <w:tc>
          <w:tcPr>
            <w:tcW w:w="2584" w:type="dxa"/>
          </w:tcPr>
          <w:p w14:paraId="239ECF8F" w14:textId="4568E55C" w:rsidR="003F550F" w:rsidRPr="00305678" w:rsidRDefault="003F550F" w:rsidP="003F550F">
            <w:pPr>
              <w:pStyle w:val="Title"/>
              <w:jc w:val="left"/>
              <w:rPr>
                <w:b w:val="0"/>
                <w:sz w:val="22"/>
                <w:szCs w:val="22"/>
              </w:rPr>
            </w:pPr>
            <w:r w:rsidRPr="003F550F">
              <w:rPr>
                <w:b w:val="0"/>
                <w:sz w:val="22"/>
                <w:szCs w:val="22"/>
              </w:rPr>
              <w:t>Comment noted. No change to the scope required</w:t>
            </w:r>
            <w:r w:rsidR="00A4663A">
              <w:rPr>
                <w:b w:val="0"/>
                <w:sz w:val="22"/>
                <w:szCs w:val="22"/>
              </w:rPr>
              <w:t>.</w:t>
            </w:r>
          </w:p>
        </w:tc>
      </w:tr>
      <w:tr w:rsidR="003F550F" w:rsidRPr="00305678" w14:paraId="587BF2A2" w14:textId="77777777" w:rsidTr="003F550F">
        <w:trPr>
          <w:trHeight w:val="96"/>
        </w:trPr>
        <w:tc>
          <w:tcPr>
            <w:tcW w:w="1951" w:type="dxa"/>
            <w:vMerge/>
          </w:tcPr>
          <w:p w14:paraId="2EF54AE2" w14:textId="77777777" w:rsidR="003F550F" w:rsidRPr="00305678" w:rsidRDefault="003F550F" w:rsidP="003F550F">
            <w:pPr>
              <w:pStyle w:val="Title"/>
              <w:jc w:val="left"/>
              <w:rPr>
                <w:b w:val="0"/>
                <w:sz w:val="22"/>
                <w:szCs w:val="22"/>
              </w:rPr>
            </w:pPr>
          </w:p>
        </w:tc>
        <w:tc>
          <w:tcPr>
            <w:tcW w:w="1843" w:type="dxa"/>
          </w:tcPr>
          <w:p w14:paraId="13468D22" w14:textId="3647DB47" w:rsidR="003F550F" w:rsidRPr="00305678" w:rsidRDefault="003F550F" w:rsidP="003F550F">
            <w:pPr>
              <w:pStyle w:val="Title"/>
              <w:jc w:val="left"/>
              <w:rPr>
                <w:b w:val="0"/>
                <w:sz w:val="22"/>
                <w:szCs w:val="22"/>
              </w:rPr>
            </w:pPr>
            <w:r w:rsidRPr="00305678">
              <w:rPr>
                <w:b w:val="0"/>
                <w:sz w:val="22"/>
                <w:szCs w:val="22"/>
              </w:rPr>
              <w:t>Astellas Pharma Ltd</w:t>
            </w:r>
          </w:p>
        </w:tc>
        <w:tc>
          <w:tcPr>
            <w:tcW w:w="7796" w:type="dxa"/>
          </w:tcPr>
          <w:p w14:paraId="39E10582" w14:textId="77777777" w:rsidR="003F550F" w:rsidRPr="00305678" w:rsidRDefault="003F550F" w:rsidP="003F550F">
            <w:pPr>
              <w:spacing w:before="60" w:after="60"/>
            </w:pPr>
            <w:bookmarkStart w:id="2" w:name="_Hlk3980851"/>
            <w:r w:rsidRPr="00305678">
              <w:t>Given the lack of treatments approved specifically for this population we would suggest amending the wording in line with other appraisals in this setting</w:t>
            </w:r>
          </w:p>
          <w:p w14:paraId="089D2A91" w14:textId="77777777" w:rsidR="003F550F" w:rsidRPr="00305678" w:rsidRDefault="003F550F" w:rsidP="003F550F">
            <w:pPr>
              <w:spacing w:before="60" w:after="60"/>
            </w:pPr>
          </w:p>
          <w:p w14:paraId="1076A417" w14:textId="77777777" w:rsidR="003F550F" w:rsidRPr="00305678" w:rsidRDefault="003F550F" w:rsidP="003F550F">
            <w:pPr>
              <w:spacing w:before="60" w:after="60"/>
            </w:pPr>
            <w:r w:rsidRPr="00305678">
              <w:t xml:space="preserve">“Established clinical management without gilteritinib including, but not limited to cytarabine or </w:t>
            </w:r>
            <w:proofErr w:type="spellStart"/>
            <w:r w:rsidRPr="00305678">
              <w:t>azacitidine</w:t>
            </w:r>
            <w:proofErr w:type="spellEnd"/>
            <w:r w:rsidRPr="00305678">
              <w:t xml:space="preserve"> based chemotherapy.  For some patients best supportive care may be their only option currently.”</w:t>
            </w:r>
          </w:p>
          <w:p w14:paraId="3281CEAA" w14:textId="77777777" w:rsidR="003F550F" w:rsidRPr="00305678" w:rsidRDefault="003F550F" w:rsidP="003F550F">
            <w:pPr>
              <w:spacing w:before="60" w:after="60"/>
            </w:pPr>
          </w:p>
          <w:p w14:paraId="14A0FA57" w14:textId="38E20E19" w:rsidR="003F550F" w:rsidRPr="00305678" w:rsidRDefault="003F550F" w:rsidP="003F550F">
            <w:pPr>
              <w:pStyle w:val="Title"/>
              <w:jc w:val="left"/>
              <w:rPr>
                <w:b w:val="0"/>
                <w:sz w:val="22"/>
                <w:szCs w:val="22"/>
              </w:rPr>
            </w:pPr>
            <w:r w:rsidRPr="00305678">
              <w:rPr>
                <w:b w:val="0"/>
                <w:sz w:val="22"/>
                <w:szCs w:val="22"/>
              </w:rPr>
              <w:t xml:space="preserve">Astellas disagrees with the suggestion to include </w:t>
            </w:r>
            <w:proofErr w:type="spellStart"/>
            <w:r w:rsidRPr="00305678">
              <w:rPr>
                <w:b w:val="0"/>
                <w:sz w:val="22"/>
                <w:szCs w:val="22"/>
              </w:rPr>
              <w:t>quizartinib</w:t>
            </w:r>
            <w:proofErr w:type="spellEnd"/>
            <w:r w:rsidRPr="00305678">
              <w:rPr>
                <w:b w:val="0"/>
                <w:sz w:val="22"/>
                <w:szCs w:val="22"/>
              </w:rPr>
              <w:t xml:space="preserve"> in this section given that it does not have a licence, it is not an agent with established NHS practice in England, there is no NICE Guidance and cost-effectiveness has not been established</w:t>
            </w:r>
            <w:bookmarkEnd w:id="2"/>
          </w:p>
        </w:tc>
        <w:tc>
          <w:tcPr>
            <w:tcW w:w="2584" w:type="dxa"/>
          </w:tcPr>
          <w:p w14:paraId="60C81980" w14:textId="4503D138" w:rsidR="00044C5A" w:rsidRPr="003252F3" w:rsidRDefault="003F550F" w:rsidP="003252F3">
            <w:pPr>
              <w:pStyle w:val="Title"/>
              <w:jc w:val="left"/>
              <w:rPr>
                <w:b w:val="0"/>
                <w:sz w:val="22"/>
                <w:szCs w:val="22"/>
              </w:rPr>
            </w:pPr>
            <w:r w:rsidRPr="003F550F">
              <w:rPr>
                <w:b w:val="0"/>
                <w:sz w:val="22"/>
                <w:szCs w:val="22"/>
              </w:rPr>
              <w:t xml:space="preserve">Comment noted. </w:t>
            </w:r>
          </w:p>
          <w:p w14:paraId="7EB09CCA" w14:textId="18B83E87" w:rsidR="00044C5A" w:rsidRPr="00044C5A" w:rsidRDefault="00044C5A" w:rsidP="005D43FB">
            <w:pPr>
              <w:pStyle w:val="Title"/>
              <w:jc w:val="left"/>
            </w:pPr>
            <w:r w:rsidRPr="005D43FB">
              <w:rPr>
                <w:b w:val="0"/>
                <w:sz w:val="22"/>
                <w:szCs w:val="22"/>
              </w:rPr>
              <w:t xml:space="preserve">The comparators listed in the scope aims to be inclusive. </w:t>
            </w:r>
            <w:proofErr w:type="spellStart"/>
            <w:r w:rsidR="00542E4A" w:rsidRPr="005D43FB">
              <w:rPr>
                <w:b w:val="0"/>
                <w:sz w:val="22"/>
                <w:szCs w:val="22"/>
              </w:rPr>
              <w:t>Quizartinib</w:t>
            </w:r>
            <w:proofErr w:type="spellEnd"/>
            <w:r w:rsidR="00542E4A" w:rsidRPr="005D43FB">
              <w:rPr>
                <w:b w:val="0"/>
                <w:sz w:val="22"/>
                <w:szCs w:val="22"/>
              </w:rPr>
              <w:t xml:space="preserve"> (ID1325) has been removed as a comparator from the scope </w:t>
            </w:r>
            <w:r w:rsidR="00A03643">
              <w:rPr>
                <w:b w:val="0"/>
                <w:sz w:val="22"/>
                <w:szCs w:val="22"/>
              </w:rPr>
              <w:t>because the Anticipated publication date for ID1325 has changed and will not be considered established practice at the time of this appraisal</w:t>
            </w:r>
            <w:r w:rsidR="00542E4A" w:rsidRPr="005D43FB">
              <w:rPr>
                <w:b w:val="0"/>
                <w:sz w:val="22"/>
                <w:szCs w:val="22"/>
              </w:rPr>
              <w:t>.</w:t>
            </w:r>
            <w:r w:rsidR="00542E4A" w:rsidRPr="00542E4A">
              <w:t xml:space="preserve"> </w:t>
            </w:r>
          </w:p>
        </w:tc>
      </w:tr>
      <w:tr w:rsidR="003F550F" w:rsidRPr="00305678" w14:paraId="0A39E656" w14:textId="77777777" w:rsidTr="003F550F">
        <w:tc>
          <w:tcPr>
            <w:tcW w:w="1951" w:type="dxa"/>
            <w:vMerge w:val="restart"/>
            <w:tcBorders>
              <w:top w:val="single" w:sz="12" w:space="0" w:color="auto"/>
            </w:tcBorders>
          </w:tcPr>
          <w:p w14:paraId="32DD8276" w14:textId="77777777" w:rsidR="003F550F" w:rsidRPr="00305678" w:rsidRDefault="003F550F" w:rsidP="003F550F">
            <w:pPr>
              <w:pStyle w:val="Title"/>
              <w:jc w:val="left"/>
              <w:rPr>
                <w:b w:val="0"/>
                <w:sz w:val="22"/>
                <w:szCs w:val="22"/>
              </w:rPr>
            </w:pPr>
            <w:r w:rsidRPr="00305678">
              <w:rPr>
                <w:b w:val="0"/>
                <w:sz w:val="22"/>
                <w:szCs w:val="22"/>
              </w:rPr>
              <w:t>Outcomes</w:t>
            </w:r>
          </w:p>
        </w:tc>
        <w:tc>
          <w:tcPr>
            <w:tcW w:w="1843" w:type="dxa"/>
            <w:tcBorders>
              <w:top w:val="single" w:sz="12" w:space="0" w:color="auto"/>
            </w:tcBorders>
          </w:tcPr>
          <w:p w14:paraId="76E2A721" w14:textId="5E3BB4EF" w:rsidR="003F550F" w:rsidRPr="00305678" w:rsidRDefault="00E4044F" w:rsidP="003F550F">
            <w:pPr>
              <w:pStyle w:val="Title"/>
              <w:jc w:val="left"/>
              <w:rPr>
                <w:b w:val="0"/>
                <w:sz w:val="22"/>
                <w:szCs w:val="22"/>
              </w:rPr>
            </w:pPr>
            <w:r w:rsidRPr="00E4044F">
              <w:rPr>
                <w:b w:val="0"/>
                <w:sz w:val="22"/>
                <w:szCs w:val="22"/>
              </w:rPr>
              <w:t>NCRI, ACP</w:t>
            </w:r>
            <w:r>
              <w:rPr>
                <w:b w:val="0"/>
                <w:sz w:val="22"/>
                <w:szCs w:val="22"/>
              </w:rPr>
              <w:t xml:space="preserve">, RCP, BSC, and </w:t>
            </w:r>
            <w:proofErr w:type="spellStart"/>
            <w:r>
              <w:rPr>
                <w:b w:val="0"/>
                <w:sz w:val="22"/>
                <w:szCs w:val="22"/>
              </w:rPr>
              <w:t>RCPath</w:t>
            </w:r>
            <w:proofErr w:type="spellEnd"/>
          </w:p>
        </w:tc>
        <w:tc>
          <w:tcPr>
            <w:tcW w:w="7796" w:type="dxa"/>
            <w:tcBorders>
              <w:top w:val="single" w:sz="12" w:space="0" w:color="auto"/>
            </w:tcBorders>
          </w:tcPr>
          <w:p w14:paraId="1E0FF8B9" w14:textId="77777777" w:rsidR="003F550F" w:rsidRPr="00305678" w:rsidRDefault="003F550F" w:rsidP="003F550F">
            <w:pPr>
              <w:pStyle w:val="Title"/>
              <w:jc w:val="left"/>
              <w:rPr>
                <w:b w:val="0"/>
                <w:sz w:val="22"/>
                <w:szCs w:val="22"/>
              </w:rPr>
            </w:pPr>
            <w:proofErr w:type="gramStart"/>
            <w:r w:rsidRPr="00305678">
              <w:rPr>
                <w:b w:val="0"/>
                <w:sz w:val="22"/>
                <w:szCs w:val="22"/>
              </w:rPr>
              <w:t>Additionally</w:t>
            </w:r>
            <w:proofErr w:type="gramEnd"/>
            <w:r w:rsidRPr="00305678">
              <w:rPr>
                <w:b w:val="0"/>
                <w:sz w:val="22"/>
                <w:szCs w:val="22"/>
              </w:rPr>
              <w:t xml:space="preserve"> hospital days and transfusion independence if available may be informative</w:t>
            </w:r>
          </w:p>
          <w:p w14:paraId="70329B04" w14:textId="680F61C2" w:rsidR="003F550F" w:rsidRPr="00305678" w:rsidRDefault="003F550F" w:rsidP="003F550F">
            <w:pPr>
              <w:pStyle w:val="Title"/>
              <w:jc w:val="left"/>
              <w:rPr>
                <w:b w:val="0"/>
                <w:sz w:val="22"/>
                <w:szCs w:val="22"/>
              </w:rPr>
            </w:pPr>
            <w:r w:rsidRPr="00305678">
              <w:rPr>
                <w:b w:val="0"/>
                <w:sz w:val="22"/>
                <w:szCs w:val="22"/>
              </w:rPr>
              <w:t>The frequency of ‘bridging to transplant’ should be specifically evaluated.</w:t>
            </w:r>
          </w:p>
        </w:tc>
        <w:tc>
          <w:tcPr>
            <w:tcW w:w="2584" w:type="dxa"/>
            <w:tcBorders>
              <w:top w:val="single" w:sz="12" w:space="0" w:color="auto"/>
            </w:tcBorders>
          </w:tcPr>
          <w:p w14:paraId="6071D65F" w14:textId="39C28C0B" w:rsidR="003F550F" w:rsidRPr="00305678" w:rsidRDefault="00A4663A" w:rsidP="003F550F">
            <w:pPr>
              <w:pStyle w:val="Title"/>
              <w:jc w:val="left"/>
              <w:rPr>
                <w:b w:val="0"/>
                <w:sz w:val="22"/>
                <w:szCs w:val="22"/>
              </w:rPr>
            </w:pPr>
            <w:r>
              <w:rPr>
                <w:b w:val="0"/>
                <w:sz w:val="22"/>
                <w:szCs w:val="22"/>
              </w:rPr>
              <w:t xml:space="preserve">Thank you for your comment. </w:t>
            </w:r>
            <w:r w:rsidR="00641878">
              <w:rPr>
                <w:b w:val="0"/>
                <w:sz w:val="22"/>
                <w:szCs w:val="22"/>
              </w:rPr>
              <w:t xml:space="preserve">The list of outcomes in the scope is not intended to be exhaustive, the appraisal committee can consider other outcomes if appropriate. </w:t>
            </w:r>
            <w:r>
              <w:rPr>
                <w:b w:val="0"/>
                <w:sz w:val="22"/>
                <w:szCs w:val="22"/>
              </w:rPr>
              <w:t>These are</w:t>
            </w:r>
            <w:r w:rsidR="00641878">
              <w:rPr>
                <w:b w:val="0"/>
                <w:sz w:val="22"/>
                <w:szCs w:val="22"/>
              </w:rPr>
              <w:t xml:space="preserve"> also</w:t>
            </w:r>
            <w:r>
              <w:rPr>
                <w:b w:val="0"/>
                <w:sz w:val="22"/>
                <w:szCs w:val="22"/>
              </w:rPr>
              <w:t xml:space="preserve"> indirectly captured in the cost-effectiveness analysis. </w:t>
            </w:r>
            <w:r w:rsidRPr="007909C1">
              <w:rPr>
                <w:b w:val="0"/>
                <w:sz w:val="22"/>
                <w:szCs w:val="22"/>
              </w:rPr>
              <w:t>No change to the scope required.</w:t>
            </w:r>
          </w:p>
        </w:tc>
      </w:tr>
      <w:tr w:rsidR="003F550F" w:rsidRPr="00305678" w14:paraId="5BE25DDF" w14:textId="77777777" w:rsidTr="003F550F">
        <w:tc>
          <w:tcPr>
            <w:tcW w:w="1951" w:type="dxa"/>
            <w:vMerge/>
          </w:tcPr>
          <w:p w14:paraId="6A463354" w14:textId="77777777" w:rsidR="003F550F" w:rsidRPr="00305678" w:rsidRDefault="003F550F" w:rsidP="003F550F">
            <w:pPr>
              <w:pStyle w:val="Title"/>
              <w:jc w:val="left"/>
              <w:rPr>
                <w:b w:val="0"/>
                <w:sz w:val="22"/>
                <w:szCs w:val="22"/>
              </w:rPr>
            </w:pPr>
          </w:p>
        </w:tc>
        <w:tc>
          <w:tcPr>
            <w:tcW w:w="1843" w:type="dxa"/>
          </w:tcPr>
          <w:p w14:paraId="222BFF4D" w14:textId="2B9E069F" w:rsidR="003F550F" w:rsidRPr="00305678" w:rsidRDefault="003F550F" w:rsidP="003F550F">
            <w:pPr>
              <w:pStyle w:val="Title"/>
              <w:jc w:val="left"/>
              <w:rPr>
                <w:b w:val="0"/>
                <w:sz w:val="22"/>
                <w:szCs w:val="22"/>
              </w:rPr>
            </w:pPr>
            <w:r w:rsidRPr="00305678">
              <w:rPr>
                <w:b w:val="0"/>
                <w:sz w:val="22"/>
                <w:szCs w:val="22"/>
              </w:rPr>
              <w:t>Leukaemia Care</w:t>
            </w:r>
          </w:p>
        </w:tc>
        <w:tc>
          <w:tcPr>
            <w:tcW w:w="7796" w:type="dxa"/>
          </w:tcPr>
          <w:p w14:paraId="0CEDE206" w14:textId="1616DF2C" w:rsidR="003F550F" w:rsidRPr="00305678" w:rsidRDefault="003F550F" w:rsidP="003F550F">
            <w:pPr>
              <w:pStyle w:val="Title"/>
              <w:jc w:val="left"/>
              <w:rPr>
                <w:b w:val="0"/>
                <w:sz w:val="22"/>
                <w:szCs w:val="22"/>
              </w:rPr>
            </w:pPr>
            <w:r w:rsidRPr="00305678">
              <w:rPr>
                <w:b w:val="0"/>
                <w:sz w:val="22"/>
                <w:szCs w:val="22"/>
              </w:rPr>
              <w:t>We are disappointed that the company has chosen not to record any quality of life outcomes in the trials associated with this technology. Changes in the quality of life of patients are as important as health-related changes, especially in the opinion of patients, as shown in the theme of many of our patient submissions.</w:t>
            </w:r>
          </w:p>
        </w:tc>
        <w:tc>
          <w:tcPr>
            <w:tcW w:w="2584" w:type="dxa"/>
          </w:tcPr>
          <w:p w14:paraId="1D04CABC" w14:textId="04D4C47E" w:rsidR="003F550F" w:rsidRPr="00305678" w:rsidRDefault="00A4663A" w:rsidP="003F550F">
            <w:pPr>
              <w:pStyle w:val="Title"/>
              <w:jc w:val="left"/>
              <w:rPr>
                <w:b w:val="0"/>
                <w:sz w:val="22"/>
                <w:szCs w:val="22"/>
              </w:rPr>
            </w:pPr>
            <w:r w:rsidRPr="003F550F">
              <w:rPr>
                <w:b w:val="0"/>
                <w:sz w:val="22"/>
                <w:szCs w:val="22"/>
              </w:rPr>
              <w:t>Comment noted. No change to the scope required</w:t>
            </w:r>
            <w:r>
              <w:rPr>
                <w:b w:val="0"/>
                <w:sz w:val="22"/>
                <w:szCs w:val="22"/>
              </w:rPr>
              <w:t>.</w:t>
            </w:r>
          </w:p>
        </w:tc>
      </w:tr>
      <w:tr w:rsidR="003F550F" w:rsidRPr="00305678" w14:paraId="1E832319" w14:textId="77777777" w:rsidTr="003F550F">
        <w:trPr>
          <w:trHeight w:val="257"/>
        </w:trPr>
        <w:tc>
          <w:tcPr>
            <w:tcW w:w="1951" w:type="dxa"/>
            <w:vMerge/>
          </w:tcPr>
          <w:p w14:paraId="16380A1B" w14:textId="77777777" w:rsidR="003F550F" w:rsidRPr="00305678" w:rsidRDefault="003F550F" w:rsidP="003F550F">
            <w:pPr>
              <w:pStyle w:val="Title"/>
              <w:jc w:val="left"/>
              <w:rPr>
                <w:b w:val="0"/>
                <w:sz w:val="22"/>
                <w:szCs w:val="22"/>
              </w:rPr>
            </w:pPr>
          </w:p>
        </w:tc>
        <w:tc>
          <w:tcPr>
            <w:tcW w:w="1843" w:type="dxa"/>
          </w:tcPr>
          <w:p w14:paraId="7EE87C54" w14:textId="27FC3E5D" w:rsidR="003F550F" w:rsidRPr="00305678" w:rsidRDefault="003F550F" w:rsidP="003F550F">
            <w:pPr>
              <w:pStyle w:val="Title"/>
              <w:jc w:val="left"/>
              <w:rPr>
                <w:b w:val="0"/>
                <w:sz w:val="22"/>
                <w:szCs w:val="22"/>
              </w:rPr>
            </w:pPr>
            <w:r w:rsidRPr="00305678">
              <w:rPr>
                <w:b w:val="0"/>
                <w:sz w:val="22"/>
                <w:szCs w:val="22"/>
              </w:rPr>
              <w:t>Astellas Pharma Ltd</w:t>
            </w:r>
          </w:p>
        </w:tc>
        <w:tc>
          <w:tcPr>
            <w:tcW w:w="7796" w:type="dxa"/>
          </w:tcPr>
          <w:p w14:paraId="5AB2E0F8" w14:textId="77777777" w:rsidR="003F550F" w:rsidRPr="00305678" w:rsidRDefault="003F550F" w:rsidP="003F550F">
            <w:pPr>
              <w:spacing w:before="60" w:after="60"/>
            </w:pPr>
            <w:r w:rsidRPr="00305678">
              <w:t>No comments</w:t>
            </w:r>
          </w:p>
          <w:p w14:paraId="37F6B081" w14:textId="77777777" w:rsidR="003F550F" w:rsidRPr="00305678" w:rsidRDefault="003F550F" w:rsidP="003F550F">
            <w:pPr>
              <w:pStyle w:val="Title"/>
              <w:jc w:val="left"/>
              <w:rPr>
                <w:b w:val="0"/>
                <w:sz w:val="22"/>
                <w:szCs w:val="22"/>
              </w:rPr>
            </w:pPr>
          </w:p>
        </w:tc>
        <w:tc>
          <w:tcPr>
            <w:tcW w:w="2584" w:type="dxa"/>
          </w:tcPr>
          <w:p w14:paraId="0DDE26CC" w14:textId="025355DA" w:rsidR="003F550F" w:rsidRPr="00305678" w:rsidRDefault="00641878" w:rsidP="003F550F">
            <w:pPr>
              <w:pStyle w:val="Title"/>
              <w:jc w:val="left"/>
              <w:rPr>
                <w:b w:val="0"/>
                <w:sz w:val="22"/>
                <w:szCs w:val="22"/>
              </w:rPr>
            </w:pPr>
            <w:r>
              <w:rPr>
                <w:b w:val="0"/>
                <w:sz w:val="22"/>
                <w:szCs w:val="22"/>
              </w:rPr>
              <w:t>No action required.</w:t>
            </w:r>
          </w:p>
        </w:tc>
      </w:tr>
      <w:tr w:rsidR="003F550F" w:rsidRPr="00305678" w14:paraId="6CC4B83A" w14:textId="77777777" w:rsidTr="003F550F">
        <w:tc>
          <w:tcPr>
            <w:tcW w:w="1951" w:type="dxa"/>
            <w:vMerge w:val="restart"/>
            <w:tcBorders>
              <w:top w:val="single" w:sz="12" w:space="0" w:color="auto"/>
            </w:tcBorders>
          </w:tcPr>
          <w:p w14:paraId="50400D75" w14:textId="77777777" w:rsidR="003F550F" w:rsidRPr="00305678" w:rsidRDefault="003F550F" w:rsidP="003F550F">
            <w:pPr>
              <w:pStyle w:val="Title"/>
              <w:jc w:val="left"/>
              <w:rPr>
                <w:b w:val="0"/>
                <w:sz w:val="22"/>
                <w:szCs w:val="22"/>
              </w:rPr>
            </w:pPr>
            <w:r w:rsidRPr="00305678">
              <w:rPr>
                <w:b w:val="0"/>
                <w:sz w:val="22"/>
                <w:szCs w:val="22"/>
              </w:rPr>
              <w:t>Economic analysis</w:t>
            </w:r>
          </w:p>
        </w:tc>
        <w:tc>
          <w:tcPr>
            <w:tcW w:w="1843" w:type="dxa"/>
            <w:tcBorders>
              <w:top w:val="single" w:sz="12" w:space="0" w:color="auto"/>
            </w:tcBorders>
          </w:tcPr>
          <w:p w14:paraId="445116D9" w14:textId="12053F3C" w:rsidR="003F550F" w:rsidRPr="00305678" w:rsidRDefault="00E4044F" w:rsidP="003F550F">
            <w:pPr>
              <w:pStyle w:val="Title"/>
              <w:jc w:val="left"/>
              <w:rPr>
                <w:b w:val="0"/>
                <w:sz w:val="22"/>
                <w:szCs w:val="22"/>
              </w:rPr>
            </w:pPr>
            <w:r w:rsidRPr="00E4044F">
              <w:rPr>
                <w:b w:val="0"/>
                <w:sz w:val="22"/>
                <w:szCs w:val="22"/>
              </w:rPr>
              <w:t>NCRI, ACP</w:t>
            </w:r>
            <w:r>
              <w:rPr>
                <w:b w:val="0"/>
                <w:sz w:val="22"/>
                <w:szCs w:val="22"/>
              </w:rPr>
              <w:t xml:space="preserve">, RCP, BSC, and </w:t>
            </w:r>
            <w:proofErr w:type="spellStart"/>
            <w:r>
              <w:rPr>
                <w:b w:val="0"/>
                <w:sz w:val="22"/>
                <w:szCs w:val="22"/>
              </w:rPr>
              <w:t>RCPath</w:t>
            </w:r>
            <w:proofErr w:type="spellEnd"/>
          </w:p>
        </w:tc>
        <w:tc>
          <w:tcPr>
            <w:tcW w:w="7796" w:type="dxa"/>
            <w:tcBorders>
              <w:top w:val="single" w:sz="12" w:space="0" w:color="auto"/>
            </w:tcBorders>
          </w:tcPr>
          <w:p w14:paraId="08B5F015" w14:textId="77777777" w:rsidR="003F550F" w:rsidRPr="00305678" w:rsidRDefault="003F550F" w:rsidP="003F550F">
            <w:pPr>
              <w:pStyle w:val="Title"/>
              <w:jc w:val="left"/>
              <w:rPr>
                <w:b w:val="0"/>
                <w:sz w:val="22"/>
                <w:szCs w:val="22"/>
              </w:rPr>
            </w:pPr>
            <w:r w:rsidRPr="00305678">
              <w:rPr>
                <w:b w:val="0"/>
                <w:sz w:val="22"/>
                <w:szCs w:val="22"/>
              </w:rPr>
              <w:t>For therapy duration or until stem cell transplantation. Costs of transplant highly variable and not evident that there would be a robust analysis with such small numbers.</w:t>
            </w:r>
          </w:p>
          <w:p w14:paraId="46C8073B" w14:textId="77777777" w:rsidR="003F550F" w:rsidRPr="00305678" w:rsidRDefault="003F550F" w:rsidP="003F550F">
            <w:pPr>
              <w:pStyle w:val="Title"/>
              <w:jc w:val="left"/>
              <w:rPr>
                <w:b w:val="0"/>
                <w:sz w:val="22"/>
                <w:szCs w:val="22"/>
              </w:rPr>
            </w:pPr>
          </w:p>
          <w:p w14:paraId="75E65866" w14:textId="02CA45B8" w:rsidR="003F550F" w:rsidRPr="00305678" w:rsidRDefault="003F550F" w:rsidP="003F550F">
            <w:pPr>
              <w:pStyle w:val="Title"/>
              <w:jc w:val="left"/>
              <w:rPr>
                <w:b w:val="0"/>
                <w:sz w:val="22"/>
                <w:szCs w:val="22"/>
              </w:rPr>
            </w:pPr>
            <w:r w:rsidRPr="00305678">
              <w:rPr>
                <w:b w:val="0"/>
                <w:sz w:val="22"/>
                <w:szCs w:val="22"/>
              </w:rPr>
              <w:t>All patients with AML are now assessed for FLT3 mutation- so this would no longer be routinely considered an additional evaluation at relapse</w:t>
            </w:r>
          </w:p>
        </w:tc>
        <w:tc>
          <w:tcPr>
            <w:tcW w:w="2584" w:type="dxa"/>
            <w:tcBorders>
              <w:top w:val="single" w:sz="12" w:space="0" w:color="auto"/>
            </w:tcBorders>
          </w:tcPr>
          <w:p w14:paraId="20DA2B88" w14:textId="7D315F39" w:rsidR="003F550F" w:rsidRPr="00305678" w:rsidRDefault="00A4663A" w:rsidP="003F550F">
            <w:pPr>
              <w:pStyle w:val="Title"/>
              <w:jc w:val="left"/>
              <w:rPr>
                <w:b w:val="0"/>
                <w:sz w:val="22"/>
                <w:szCs w:val="22"/>
              </w:rPr>
            </w:pPr>
            <w:r w:rsidRPr="003F550F">
              <w:rPr>
                <w:b w:val="0"/>
                <w:sz w:val="22"/>
                <w:szCs w:val="22"/>
              </w:rPr>
              <w:t xml:space="preserve">Comment noted. </w:t>
            </w:r>
            <w:r w:rsidR="00641878">
              <w:rPr>
                <w:b w:val="0"/>
                <w:sz w:val="22"/>
                <w:szCs w:val="22"/>
              </w:rPr>
              <w:t>The economic analysis section has been updated.</w:t>
            </w:r>
          </w:p>
        </w:tc>
      </w:tr>
      <w:tr w:rsidR="003F550F" w:rsidRPr="00305678" w14:paraId="10579DCF" w14:textId="77777777" w:rsidTr="003F550F">
        <w:tc>
          <w:tcPr>
            <w:tcW w:w="1951" w:type="dxa"/>
            <w:vMerge/>
          </w:tcPr>
          <w:p w14:paraId="51DC6F46" w14:textId="77777777" w:rsidR="003F550F" w:rsidRPr="00305678" w:rsidRDefault="003F550F" w:rsidP="003F550F">
            <w:pPr>
              <w:pStyle w:val="Title"/>
              <w:jc w:val="left"/>
              <w:rPr>
                <w:b w:val="0"/>
                <w:sz w:val="22"/>
                <w:szCs w:val="22"/>
              </w:rPr>
            </w:pPr>
          </w:p>
        </w:tc>
        <w:tc>
          <w:tcPr>
            <w:tcW w:w="1843" w:type="dxa"/>
          </w:tcPr>
          <w:p w14:paraId="10A5A0FB" w14:textId="06F1D5F9" w:rsidR="003F550F" w:rsidRPr="00305678" w:rsidRDefault="003F550F" w:rsidP="003F550F">
            <w:pPr>
              <w:pStyle w:val="Title"/>
              <w:jc w:val="left"/>
              <w:rPr>
                <w:b w:val="0"/>
                <w:sz w:val="22"/>
                <w:szCs w:val="22"/>
              </w:rPr>
            </w:pPr>
            <w:r w:rsidRPr="00305678">
              <w:rPr>
                <w:b w:val="0"/>
                <w:sz w:val="22"/>
                <w:szCs w:val="22"/>
              </w:rPr>
              <w:t>Leukaemia Care</w:t>
            </w:r>
          </w:p>
        </w:tc>
        <w:tc>
          <w:tcPr>
            <w:tcW w:w="7796" w:type="dxa"/>
          </w:tcPr>
          <w:p w14:paraId="3D1D7AC6" w14:textId="6A1EF64E" w:rsidR="003F550F" w:rsidRPr="00305678" w:rsidRDefault="003F550F" w:rsidP="003F550F">
            <w:pPr>
              <w:pStyle w:val="Title"/>
              <w:jc w:val="left"/>
              <w:rPr>
                <w:b w:val="0"/>
                <w:sz w:val="22"/>
                <w:szCs w:val="22"/>
              </w:rPr>
            </w:pPr>
            <w:r w:rsidRPr="00305678">
              <w:rPr>
                <w:b w:val="0"/>
                <w:sz w:val="22"/>
                <w:szCs w:val="22"/>
              </w:rPr>
              <w:t>n/a</w:t>
            </w:r>
          </w:p>
        </w:tc>
        <w:tc>
          <w:tcPr>
            <w:tcW w:w="2584" w:type="dxa"/>
          </w:tcPr>
          <w:p w14:paraId="2EFBE39C" w14:textId="37BDE731" w:rsidR="003F550F" w:rsidRPr="00305678" w:rsidRDefault="00641878" w:rsidP="003F550F">
            <w:pPr>
              <w:pStyle w:val="Title"/>
              <w:jc w:val="left"/>
              <w:rPr>
                <w:b w:val="0"/>
                <w:sz w:val="22"/>
                <w:szCs w:val="22"/>
              </w:rPr>
            </w:pPr>
            <w:r>
              <w:rPr>
                <w:b w:val="0"/>
                <w:sz w:val="22"/>
                <w:szCs w:val="22"/>
              </w:rPr>
              <w:t>No action required.</w:t>
            </w:r>
          </w:p>
        </w:tc>
      </w:tr>
      <w:tr w:rsidR="003F550F" w:rsidRPr="00305678" w14:paraId="6DE2C2E3" w14:textId="77777777" w:rsidTr="003F550F">
        <w:trPr>
          <w:trHeight w:val="571"/>
        </w:trPr>
        <w:tc>
          <w:tcPr>
            <w:tcW w:w="1951" w:type="dxa"/>
            <w:vMerge/>
          </w:tcPr>
          <w:p w14:paraId="0C4DC247" w14:textId="77777777" w:rsidR="003F550F" w:rsidRPr="00305678" w:rsidRDefault="003F550F" w:rsidP="003F550F">
            <w:pPr>
              <w:pStyle w:val="Title"/>
              <w:jc w:val="left"/>
              <w:rPr>
                <w:b w:val="0"/>
                <w:sz w:val="22"/>
                <w:szCs w:val="22"/>
              </w:rPr>
            </w:pPr>
          </w:p>
        </w:tc>
        <w:tc>
          <w:tcPr>
            <w:tcW w:w="1843" w:type="dxa"/>
          </w:tcPr>
          <w:p w14:paraId="1E22DA7D" w14:textId="1263FAFC" w:rsidR="003F550F" w:rsidRPr="00305678" w:rsidRDefault="003F550F" w:rsidP="003F550F">
            <w:pPr>
              <w:pStyle w:val="Title"/>
              <w:jc w:val="left"/>
              <w:rPr>
                <w:b w:val="0"/>
                <w:sz w:val="22"/>
                <w:szCs w:val="22"/>
              </w:rPr>
            </w:pPr>
            <w:r w:rsidRPr="00305678">
              <w:rPr>
                <w:b w:val="0"/>
                <w:sz w:val="22"/>
                <w:szCs w:val="22"/>
              </w:rPr>
              <w:t>Astellas Pharma Ltd</w:t>
            </w:r>
          </w:p>
        </w:tc>
        <w:tc>
          <w:tcPr>
            <w:tcW w:w="7796" w:type="dxa"/>
          </w:tcPr>
          <w:p w14:paraId="3A24A5D5" w14:textId="15EB785F" w:rsidR="003F550F" w:rsidRPr="00305678" w:rsidRDefault="003F550F" w:rsidP="003F550F">
            <w:pPr>
              <w:spacing w:before="60" w:after="60"/>
            </w:pPr>
            <w:r w:rsidRPr="00305678">
              <w:t>No comments</w:t>
            </w:r>
          </w:p>
        </w:tc>
        <w:tc>
          <w:tcPr>
            <w:tcW w:w="2584" w:type="dxa"/>
          </w:tcPr>
          <w:p w14:paraId="2AFAAD9A" w14:textId="52AE3241" w:rsidR="003F550F" w:rsidRPr="00305678" w:rsidRDefault="00641878" w:rsidP="003F550F">
            <w:pPr>
              <w:pStyle w:val="Title"/>
              <w:jc w:val="left"/>
              <w:rPr>
                <w:b w:val="0"/>
                <w:sz w:val="22"/>
                <w:szCs w:val="22"/>
              </w:rPr>
            </w:pPr>
            <w:r>
              <w:rPr>
                <w:b w:val="0"/>
                <w:sz w:val="22"/>
                <w:szCs w:val="22"/>
              </w:rPr>
              <w:t>No action required.</w:t>
            </w:r>
          </w:p>
        </w:tc>
      </w:tr>
      <w:tr w:rsidR="003F550F" w:rsidRPr="00305678" w14:paraId="667582E5" w14:textId="77777777" w:rsidTr="003F550F">
        <w:tc>
          <w:tcPr>
            <w:tcW w:w="1951" w:type="dxa"/>
            <w:vMerge w:val="restart"/>
            <w:tcBorders>
              <w:top w:val="single" w:sz="12" w:space="0" w:color="auto"/>
            </w:tcBorders>
          </w:tcPr>
          <w:p w14:paraId="60D44E9F" w14:textId="77777777" w:rsidR="003F550F" w:rsidRPr="00305678" w:rsidRDefault="003F550F" w:rsidP="003F550F">
            <w:pPr>
              <w:pStyle w:val="Title"/>
              <w:jc w:val="left"/>
              <w:rPr>
                <w:b w:val="0"/>
                <w:sz w:val="22"/>
                <w:szCs w:val="22"/>
              </w:rPr>
            </w:pPr>
            <w:r w:rsidRPr="00305678">
              <w:rPr>
                <w:b w:val="0"/>
                <w:sz w:val="22"/>
                <w:szCs w:val="22"/>
              </w:rPr>
              <w:t>Equality and Diversity</w:t>
            </w:r>
          </w:p>
        </w:tc>
        <w:tc>
          <w:tcPr>
            <w:tcW w:w="1843" w:type="dxa"/>
            <w:tcBorders>
              <w:top w:val="single" w:sz="12" w:space="0" w:color="auto"/>
            </w:tcBorders>
          </w:tcPr>
          <w:p w14:paraId="4BD90B78" w14:textId="31CEA85E" w:rsidR="003F550F" w:rsidRPr="00305678" w:rsidRDefault="00E4044F" w:rsidP="003F550F">
            <w:pPr>
              <w:pStyle w:val="Title"/>
              <w:jc w:val="left"/>
              <w:rPr>
                <w:b w:val="0"/>
                <w:sz w:val="22"/>
                <w:szCs w:val="22"/>
              </w:rPr>
            </w:pPr>
            <w:r w:rsidRPr="00E4044F">
              <w:rPr>
                <w:b w:val="0"/>
                <w:sz w:val="22"/>
                <w:szCs w:val="22"/>
              </w:rPr>
              <w:t>NCRI, ACP</w:t>
            </w:r>
            <w:r>
              <w:rPr>
                <w:b w:val="0"/>
                <w:sz w:val="22"/>
                <w:szCs w:val="22"/>
              </w:rPr>
              <w:t xml:space="preserve">, RCP, BSC, and </w:t>
            </w:r>
            <w:proofErr w:type="spellStart"/>
            <w:r>
              <w:rPr>
                <w:b w:val="0"/>
                <w:sz w:val="22"/>
                <w:szCs w:val="22"/>
              </w:rPr>
              <w:t>RCPath</w:t>
            </w:r>
            <w:proofErr w:type="spellEnd"/>
          </w:p>
        </w:tc>
        <w:tc>
          <w:tcPr>
            <w:tcW w:w="7796" w:type="dxa"/>
            <w:tcBorders>
              <w:top w:val="single" w:sz="12" w:space="0" w:color="auto"/>
            </w:tcBorders>
          </w:tcPr>
          <w:p w14:paraId="6099CF09" w14:textId="71FFAC0F" w:rsidR="003F550F" w:rsidRPr="00305678" w:rsidRDefault="003F550F" w:rsidP="003F550F">
            <w:pPr>
              <w:pStyle w:val="Title"/>
              <w:jc w:val="left"/>
              <w:rPr>
                <w:b w:val="0"/>
                <w:sz w:val="22"/>
                <w:szCs w:val="22"/>
              </w:rPr>
            </w:pPr>
            <w:r w:rsidRPr="00305678">
              <w:rPr>
                <w:b w:val="0"/>
                <w:sz w:val="22"/>
                <w:szCs w:val="22"/>
              </w:rPr>
              <w:t>No</w:t>
            </w:r>
          </w:p>
        </w:tc>
        <w:tc>
          <w:tcPr>
            <w:tcW w:w="2584" w:type="dxa"/>
            <w:tcBorders>
              <w:top w:val="single" w:sz="12" w:space="0" w:color="auto"/>
            </w:tcBorders>
          </w:tcPr>
          <w:p w14:paraId="07A88150" w14:textId="3E8CAF29" w:rsidR="003F550F" w:rsidRPr="00305678" w:rsidRDefault="00A4663A" w:rsidP="003F550F">
            <w:pPr>
              <w:pStyle w:val="Title"/>
              <w:jc w:val="left"/>
              <w:rPr>
                <w:b w:val="0"/>
                <w:sz w:val="22"/>
                <w:szCs w:val="22"/>
              </w:rPr>
            </w:pPr>
            <w:r w:rsidRPr="003F550F">
              <w:rPr>
                <w:b w:val="0"/>
                <w:sz w:val="22"/>
                <w:szCs w:val="22"/>
              </w:rPr>
              <w:t>Comment noted. No change to the scope required</w:t>
            </w:r>
            <w:r>
              <w:rPr>
                <w:b w:val="0"/>
                <w:sz w:val="22"/>
                <w:szCs w:val="22"/>
              </w:rPr>
              <w:t>.</w:t>
            </w:r>
          </w:p>
        </w:tc>
      </w:tr>
      <w:tr w:rsidR="003F550F" w:rsidRPr="00305678" w14:paraId="21343920" w14:textId="77777777" w:rsidTr="003F550F">
        <w:tc>
          <w:tcPr>
            <w:tcW w:w="1951" w:type="dxa"/>
            <w:vMerge/>
          </w:tcPr>
          <w:p w14:paraId="452B8B2B" w14:textId="77777777" w:rsidR="003F550F" w:rsidRPr="00305678" w:rsidRDefault="003F550F" w:rsidP="003F550F">
            <w:pPr>
              <w:pStyle w:val="Title"/>
              <w:jc w:val="left"/>
              <w:rPr>
                <w:b w:val="0"/>
                <w:sz w:val="22"/>
                <w:szCs w:val="22"/>
              </w:rPr>
            </w:pPr>
          </w:p>
        </w:tc>
        <w:tc>
          <w:tcPr>
            <w:tcW w:w="1843" w:type="dxa"/>
          </w:tcPr>
          <w:p w14:paraId="3286D3C1" w14:textId="2E5DCA22" w:rsidR="003F550F" w:rsidRPr="00305678" w:rsidRDefault="003F550F" w:rsidP="003F550F">
            <w:pPr>
              <w:pStyle w:val="Title"/>
              <w:jc w:val="left"/>
              <w:rPr>
                <w:b w:val="0"/>
                <w:sz w:val="22"/>
                <w:szCs w:val="22"/>
              </w:rPr>
            </w:pPr>
            <w:r w:rsidRPr="00305678">
              <w:rPr>
                <w:b w:val="0"/>
                <w:sz w:val="22"/>
                <w:szCs w:val="22"/>
              </w:rPr>
              <w:t>Leukaemia Care</w:t>
            </w:r>
          </w:p>
        </w:tc>
        <w:tc>
          <w:tcPr>
            <w:tcW w:w="7796" w:type="dxa"/>
          </w:tcPr>
          <w:p w14:paraId="79765280" w14:textId="7FCAD947" w:rsidR="003F550F" w:rsidRPr="00305678" w:rsidRDefault="003F550F" w:rsidP="003F550F">
            <w:pPr>
              <w:pStyle w:val="Title"/>
              <w:jc w:val="left"/>
              <w:rPr>
                <w:b w:val="0"/>
                <w:sz w:val="22"/>
                <w:szCs w:val="22"/>
              </w:rPr>
            </w:pPr>
            <w:r w:rsidRPr="00305678">
              <w:rPr>
                <w:b w:val="0"/>
                <w:sz w:val="22"/>
                <w:szCs w:val="22"/>
              </w:rPr>
              <w:t>n/a</w:t>
            </w:r>
          </w:p>
        </w:tc>
        <w:tc>
          <w:tcPr>
            <w:tcW w:w="2584" w:type="dxa"/>
          </w:tcPr>
          <w:p w14:paraId="4B47EBF7" w14:textId="7073A939" w:rsidR="003F550F" w:rsidRPr="00305678" w:rsidRDefault="00E53255" w:rsidP="003F550F">
            <w:pPr>
              <w:pStyle w:val="Title"/>
              <w:jc w:val="left"/>
              <w:rPr>
                <w:b w:val="0"/>
                <w:sz w:val="22"/>
                <w:szCs w:val="22"/>
              </w:rPr>
            </w:pPr>
            <w:r>
              <w:rPr>
                <w:b w:val="0"/>
                <w:sz w:val="22"/>
                <w:szCs w:val="22"/>
              </w:rPr>
              <w:t>No action required.</w:t>
            </w:r>
          </w:p>
        </w:tc>
      </w:tr>
      <w:tr w:rsidR="003F550F" w:rsidRPr="00305678" w14:paraId="2055A484" w14:textId="77777777" w:rsidTr="003F550F">
        <w:trPr>
          <w:trHeight w:val="397"/>
        </w:trPr>
        <w:tc>
          <w:tcPr>
            <w:tcW w:w="1951" w:type="dxa"/>
            <w:vMerge/>
          </w:tcPr>
          <w:p w14:paraId="6B8044A8" w14:textId="77777777" w:rsidR="003F550F" w:rsidRPr="00305678" w:rsidRDefault="003F550F" w:rsidP="003F550F">
            <w:pPr>
              <w:pStyle w:val="Title"/>
              <w:jc w:val="left"/>
              <w:rPr>
                <w:b w:val="0"/>
                <w:sz w:val="22"/>
                <w:szCs w:val="22"/>
              </w:rPr>
            </w:pPr>
          </w:p>
        </w:tc>
        <w:tc>
          <w:tcPr>
            <w:tcW w:w="1843" w:type="dxa"/>
          </w:tcPr>
          <w:p w14:paraId="32D6DE8A" w14:textId="62EA0893" w:rsidR="003F550F" w:rsidRPr="00305678" w:rsidRDefault="003F550F" w:rsidP="003F550F">
            <w:pPr>
              <w:pStyle w:val="Title"/>
              <w:jc w:val="left"/>
              <w:rPr>
                <w:b w:val="0"/>
                <w:sz w:val="22"/>
                <w:szCs w:val="22"/>
              </w:rPr>
            </w:pPr>
            <w:r w:rsidRPr="00305678">
              <w:rPr>
                <w:b w:val="0"/>
                <w:sz w:val="22"/>
                <w:szCs w:val="22"/>
              </w:rPr>
              <w:t>Astellas Pharma Ltd</w:t>
            </w:r>
          </w:p>
        </w:tc>
        <w:tc>
          <w:tcPr>
            <w:tcW w:w="7796" w:type="dxa"/>
          </w:tcPr>
          <w:p w14:paraId="78241132" w14:textId="2ED90979" w:rsidR="003F550F" w:rsidRPr="00305678" w:rsidRDefault="003F550F" w:rsidP="003F550F">
            <w:pPr>
              <w:pStyle w:val="Title"/>
              <w:jc w:val="left"/>
              <w:rPr>
                <w:b w:val="0"/>
                <w:sz w:val="22"/>
                <w:szCs w:val="22"/>
              </w:rPr>
            </w:pPr>
            <w:r w:rsidRPr="00305678">
              <w:rPr>
                <w:b w:val="0"/>
                <w:sz w:val="22"/>
                <w:szCs w:val="22"/>
              </w:rPr>
              <w:t>Astellas Pharma Ltd is not aware of any issues of equality in the management of AML in England and Wales</w:t>
            </w:r>
          </w:p>
        </w:tc>
        <w:tc>
          <w:tcPr>
            <w:tcW w:w="2584" w:type="dxa"/>
          </w:tcPr>
          <w:p w14:paraId="1AB4ACCB" w14:textId="3628824D" w:rsidR="003F550F" w:rsidRPr="00305678" w:rsidRDefault="00A4663A" w:rsidP="003F550F">
            <w:pPr>
              <w:pStyle w:val="Title"/>
              <w:jc w:val="left"/>
              <w:rPr>
                <w:b w:val="0"/>
                <w:sz w:val="22"/>
                <w:szCs w:val="22"/>
              </w:rPr>
            </w:pPr>
            <w:r w:rsidRPr="003F550F">
              <w:rPr>
                <w:b w:val="0"/>
                <w:sz w:val="22"/>
                <w:szCs w:val="22"/>
              </w:rPr>
              <w:t>Comment noted. No change to the scope required</w:t>
            </w:r>
            <w:r>
              <w:rPr>
                <w:b w:val="0"/>
                <w:sz w:val="22"/>
                <w:szCs w:val="22"/>
              </w:rPr>
              <w:t>.</w:t>
            </w:r>
          </w:p>
        </w:tc>
      </w:tr>
      <w:tr w:rsidR="003F550F" w:rsidRPr="00305678" w14:paraId="53B76ED8" w14:textId="77777777" w:rsidTr="003F550F">
        <w:tc>
          <w:tcPr>
            <w:tcW w:w="1951" w:type="dxa"/>
            <w:vMerge w:val="restart"/>
            <w:tcBorders>
              <w:top w:val="single" w:sz="12" w:space="0" w:color="auto"/>
            </w:tcBorders>
          </w:tcPr>
          <w:p w14:paraId="0418320A" w14:textId="77777777" w:rsidR="003F550F" w:rsidRPr="00305678" w:rsidRDefault="003F550F" w:rsidP="003F550F">
            <w:pPr>
              <w:pStyle w:val="Title"/>
              <w:jc w:val="left"/>
              <w:rPr>
                <w:b w:val="0"/>
                <w:sz w:val="22"/>
                <w:szCs w:val="22"/>
              </w:rPr>
            </w:pPr>
            <w:r w:rsidRPr="00305678">
              <w:rPr>
                <w:b w:val="0"/>
                <w:sz w:val="22"/>
                <w:szCs w:val="22"/>
              </w:rPr>
              <w:t xml:space="preserve">Other considerations </w:t>
            </w:r>
          </w:p>
        </w:tc>
        <w:tc>
          <w:tcPr>
            <w:tcW w:w="1843" w:type="dxa"/>
            <w:tcBorders>
              <w:top w:val="single" w:sz="12" w:space="0" w:color="auto"/>
            </w:tcBorders>
          </w:tcPr>
          <w:p w14:paraId="2F445DB6" w14:textId="792CB1AA" w:rsidR="003F550F" w:rsidRPr="00305678" w:rsidRDefault="00E4044F" w:rsidP="003F550F">
            <w:pPr>
              <w:pStyle w:val="Title"/>
              <w:jc w:val="left"/>
              <w:rPr>
                <w:b w:val="0"/>
                <w:sz w:val="22"/>
                <w:szCs w:val="22"/>
              </w:rPr>
            </w:pPr>
            <w:r w:rsidRPr="00E4044F">
              <w:rPr>
                <w:b w:val="0"/>
                <w:sz w:val="22"/>
                <w:szCs w:val="22"/>
              </w:rPr>
              <w:t>NCRI, ACP</w:t>
            </w:r>
            <w:r>
              <w:rPr>
                <w:b w:val="0"/>
                <w:sz w:val="22"/>
                <w:szCs w:val="22"/>
              </w:rPr>
              <w:t xml:space="preserve">, RCP, BSC, and </w:t>
            </w:r>
            <w:proofErr w:type="spellStart"/>
            <w:r>
              <w:rPr>
                <w:b w:val="0"/>
                <w:sz w:val="22"/>
                <w:szCs w:val="22"/>
              </w:rPr>
              <w:t>RCPath</w:t>
            </w:r>
            <w:proofErr w:type="spellEnd"/>
          </w:p>
        </w:tc>
        <w:tc>
          <w:tcPr>
            <w:tcW w:w="7796" w:type="dxa"/>
            <w:tcBorders>
              <w:top w:val="single" w:sz="12" w:space="0" w:color="auto"/>
            </w:tcBorders>
          </w:tcPr>
          <w:p w14:paraId="6CCBCBCF" w14:textId="480C26B6" w:rsidR="003F550F" w:rsidRPr="00305678" w:rsidRDefault="003F550F" w:rsidP="003F550F">
            <w:pPr>
              <w:pStyle w:val="Title"/>
              <w:jc w:val="left"/>
              <w:rPr>
                <w:b w:val="0"/>
                <w:sz w:val="22"/>
                <w:szCs w:val="22"/>
              </w:rPr>
            </w:pPr>
            <w:r w:rsidRPr="00305678">
              <w:rPr>
                <w:b w:val="0"/>
                <w:sz w:val="22"/>
                <w:szCs w:val="22"/>
              </w:rPr>
              <w:t>No</w:t>
            </w:r>
          </w:p>
        </w:tc>
        <w:tc>
          <w:tcPr>
            <w:tcW w:w="2584" w:type="dxa"/>
            <w:tcBorders>
              <w:top w:val="single" w:sz="12" w:space="0" w:color="auto"/>
            </w:tcBorders>
          </w:tcPr>
          <w:p w14:paraId="6156A2FB" w14:textId="4B1B859C" w:rsidR="003F550F" w:rsidRPr="00305678" w:rsidRDefault="00A4663A" w:rsidP="003F550F">
            <w:pPr>
              <w:pStyle w:val="Title"/>
              <w:jc w:val="left"/>
              <w:rPr>
                <w:b w:val="0"/>
                <w:sz w:val="22"/>
                <w:szCs w:val="22"/>
              </w:rPr>
            </w:pPr>
            <w:r w:rsidRPr="003F550F">
              <w:rPr>
                <w:b w:val="0"/>
                <w:sz w:val="22"/>
                <w:szCs w:val="22"/>
              </w:rPr>
              <w:t>Comment noted. No change to the scope required</w:t>
            </w:r>
            <w:r>
              <w:rPr>
                <w:b w:val="0"/>
                <w:sz w:val="22"/>
                <w:szCs w:val="22"/>
              </w:rPr>
              <w:t>.</w:t>
            </w:r>
          </w:p>
        </w:tc>
      </w:tr>
      <w:tr w:rsidR="003F550F" w:rsidRPr="00305678" w14:paraId="24A26453" w14:textId="77777777" w:rsidTr="003F550F">
        <w:tc>
          <w:tcPr>
            <w:tcW w:w="1951" w:type="dxa"/>
            <w:vMerge/>
            <w:tcBorders>
              <w:top w:val="single" w:sz="12" w:space="0" w:color="auto"/>
            </w:tcBorders>
          </w:tcPr>
          <w:p w14:paraId="3F243161" w14:textId="77777777" w:rsidR="003F550F" w:rsidRPr="00305678" w:rsidRDefault="003F550F" w:rsidP="003F550F">
            <w:pPr>
              <w:pStyle w:val="Title"/>
              <w:jc w:val="left"/>
              <w:rPr>
                <w:b w:val="0"/>
                <w:sz w:val="22"/>
                <w:szCs w:val="22"/>
              </w:rPr>
            </w:pPr>
          </w:p>
        </w:tc>
        <w:tc>
          <w:tcPr>
            <w:tcW w:w="1843" w:type="dxa"/>
          </w:tcPr>
          <w:p w14:paraId="6A873911" w14:textId="3115306E" w:rsidR="003F550F" w:rsidRPr="00305678" w:rsidRDefault="003F550F" w:rsidP="003F550F">
            <w:pPr>
              <w:pStyle w:val="Title"/>
              <w:jc w:val="left"/>
              <w:rPr>
                <w:b w:val="0"/>
                <w:sz w:val="22"/>
                <w:szCs w:val="22"/>
              </w:rPr>
            </w:pPr>
            <w:r w:rsidRPr="00305678">
              <w:rPr>
                <w:b w:val="0"/>
                <w:sz w:val="22"/>
                <w:szCs w:val="22"/>
              </w:rPr>
              <w:t>Leukaemia Care</w:t>
            </w:r>
          </w:p>
        </w:tc>
        <w:tc>
          <w:tcPr>
            <w:tcW w:w="7796" w:type="dxa"/>
          </w:tcPr>
          <w:p w14:paraId="60A5316B" w14:textId="23FE67B0" w:rsidR="003F550F" w:rsidRPr="00305678" w:rsidRDefault="003F550F" w:rsidP="003F550F">
            <w:pPr>
              <w:pStyle w:val="Title"/>
              <w:jc w:val="left"/>
              <w:rPr>
                <w:b w:val="0"/>
                <w:sz w:val="22"/>
                <w:szCs w:val="22"/>
              </w:rPr>
            </w:pPr>
            <w:r w:rsidRPr="00305678">
              <w:rPr>
                <w:b w:val="0"/>
                <w:sz w:val="22"/>
                <w:szCs w:val="22"/>
              </w:rPr>
              <w:t>n/a</w:t>
            </w:r>
          </w:p>
        </w:tc>
        <w:tc>
          <w:tcPr>
            <w:tcW w:w="2584" w:type="dxa"/>
          </w:tcPr>
          <w:p w14:paraId="3C65B375" w14:textId="5846FA4C" w:rsidR="003F550F" w:rsidRPr="00305678" w:rsidRDefault="00641878" w:rsidP="003F550F">
            <w:pPr>
              <w:pStyle w:val="Title"/>
              <w:jc w:val="left"/>
              <w:rPr>
                <w:b w:val="0"/>
                <w:sz w:val="22"/>
                <w:szCs w:val="22"/>
              </w:rPr>
            </w:pPr>
            <w:r>
              <w:rPr>
                <w:b w:val="0"/>
                <w:sz w:val="22"/>
                <w:szCs w:val="22"/>
              </w:rPr>
              <w:t>No action required.</w:t>
            </w:r>
          </w:p>
        </w:tc>
      </w:tr>
      <w:tr w:rsidR="003F550F" w:rsidRPr="00305678" w14:paraId="0C23789E" w14:textId="77777777" w:rsidTr="003F550F">
        <w:trPr>
          <w:trHeight w:val="562"/>
        </w:trPr>
        <w:tc>
          <w:tcPr>
            <w:tcW w:w="1951" w:type="dxa"/>
            <w:vMerge/>
            <w:tcBorders>
              <w:top w:val="single" w:sz="12" w:space="0" w:color="auto"/>
            </w:tcBorders>
          </w:tcPr>
          <w:p w14:paraId="04EF8F4F" w14:textId="77777777" w:rsidR="003F550F" w:rsidRPr="00305678" w:rsidRDefault="003F550F" w:rsidP="003F550F">
            <w:pPr>
              <w:pStyle w:val="Title"/>
              <w:jc w:val="left"/>
              <w:rPr>
                <w:b w:val="0"/>
                <w:sz w:val="22"/>
                <w:szCs w:val="22"/>
              </w:rPr>
            </w:pPr>
          </w:p>
        </w:tc>
        <w:tc>
          <w:tcPr>
            <w:tcW w:w="1843" w:type="dxa"/>
          </w:tcPr>
          <w:p w14:paraId="7559844A" w14:textId="0F457F7A" w:rsidR="003F550F" w:rsidRPr="00305678" w:rsidRDefault="003F550F" w:rsidP="003F550F">
            <w:pPr>
              <w:pStyle w:val="Title"/>
              <w:jc w:val="left"/>
              <w:rPr>
                <w:b w:val="0"/>
                <w:sz w:val="22"/>
                <w:szCs w:val="22"/>
              </w:rPr>
            </w:pPr>
            <w:r w:rsidRPr="00305678">
              <w:rPr>
                <w:b w:val="0"/>
                <w:sz w:val="22"/>
                <w:szCs w:val="22"/>
              </w:rPr>
              <w:t>Astellas Pharma Ltd</w:t>
            </w:r>
          </w:p>
        </w:tc>
        <w:tc>
          <w:tcPr>
            <w:tcW w:w="7796" w:type="dxa"/>
          </w:tcPr>
          <w:p w14:paraId="06350CBD" w14:textId="2B1AC164" w:rsidR="003F550F" w:rsidRPr="00305678" w:rsidRDefault="003F550F" w:rsidP="003F550F">
            <w:pPr>
              <w:spacing w:before="60" w:after="60"/>
            </w:pPr>
            <w:r w:rsidRPr="00305678">
              <w:t>No comments</w:t>
            </w:r>
          </w:p>
        </w:tc>
        <w:tc>
          <w:tcPr>
            <w:tcW w:w="2584" w:type="dxa"/>
          </w:tcPr>
          <w:p w14:paraId="3C3659E5" w14:textId="37AD4359" w:rsidR="003F550F" w:rsidRPr="00305678" w:rsidRDefault="00641878" w:rsidP="003F550F">
            <w:pPr>
              <w:pStyle w:val="Title"/>
              <w:jc w:val="left"/>
              <w:rPr>
                <w:b w:val="0"/>
                <w:sz w:val="22"/>
                <w:szCs w:val="22"/>
              </w:rPr>
            </w:pPr>
            <w:r>
              <w:rPr>
                <w:b w:val="0"/>
                <w:sz w:val="22"/>
                <w:szCs w:val="22"/>
              </w:rPr>
              <w:t>No action required.</w:t>
            </w:r>
          </w:p>
        </w:tc>
      </w:tr>
      <w:tr w:rsidR="003F550F" w:rsidRPr="00305678" w14:paraId="57FCF6FA" w14:textId="77777777" w:rsidTr="003F550F">
        <w:tc>
          <w:tcPr>
            <w:tcW w:w="1951" w:type="dxa"/>
            <w:vMerge w:val="restart"/>
          </w:tcPr>
          <w:p w14:paraId="2C5D9DDF" w14:textId="77777777" w:rsidR="003F550F" w:rsidRPr="00305678" w:rsidRDefault="003F550F" w:rsidP="003F550F">
            <w:pPr>
              <w:pStyle w:val="Title"/>
              <w:jc w:val="left"/>
              <w:rPr>
                <w:b w:val="0"/>
                <w:sz w:val="22"/>
                <w:szCs w:val="22"/>
              </w:rPr>
            </w:pPr>
            <w:r w:rsidRPr="00305678">
              <w:rPr>
                <w:b w:val="0"/>
                <w:sz w:val="22"/>
                <w:szCs w:val="22"/>
              </w:rPr>
              <w:t>Innovation</w:t>
            </w:r>
          </w:p>
        </w:tc>
        <w:tc>
          <w:tcPr>
            <w:tcW w:w="1843" w:type="dxa"/>
          </w:tcPr>
          <w:p w14:paraId="1E7E4443" w14:textId="5F5BA352" w:rsidR="003F550F" w:rsidRPr="00305678" w:rsidRDefault="00E4044F" w:rsidP="003F550F">
            <w:pPr>
              <w:pStyle w:val="Title"/>
              <w:jc w:val="left"/>
              <w:rPr>
                <w:b w:val="0"/>
                <w:sz w:val="22"/>
                <w:szCs w:val="22"/>
              </w:rPr>
            </w:pPr>
            <w:r w:rsidRPr="00E4044F">
              <w:rPr>
                <w:b w:val="0"/>
                <w:sz w:val="22"/>
                <w:szCs w:val="22"/>
              </w:rPr>
              <w:t>NCRI, ACP</w:t>
            </w:r>
            <w:r>
              <w:rPr>
                <w:b w:val="0"/>
                <w:sz w:val="22"/>
                <w:szCs w:val="22"/>
              </w:rPr>
              <w:t xml:space="preserve">, RCP, BSC, and </w:t>
            </w:r>
            <w:proofErr w:type="spellStart"/>
            <w:r>
              <w:rPr>
                <w:b w:val="0"/>
                <w:sz w:val="22"/>
                <w:szCs w:val="22"/>
              </w:rPr>
              <w:t>RCPath</w:t>
            </w:r>
            <w:proofErr w:type="spellEnd"/>
          </w:p>
        </w:tc>
        <w:tc>
          <w:tcPr>
            <w:tcW w:w="7796" w:type="dxa"/>
          </w:tcPr>
          <w:p w14:paraId="4A7E8ACF" w14:textId="77777777" w:rsidR="003F550F" w:rsidRPr="00305678" w:rsidRDefault="003F550F" w:rsidP="003F550F">
            <w:pPr>
              <w:pStyle w:val="Title"/>
              <w:jc w:val="left"/>
              <w:rPr>
                <w:b w:val="0"/>
                <w:sz w:val="22"/>
                <w:szCs w:val="22"/>
              </w:rPr>
            </w:pPr>
            <w:r w:rsidRPr="00305678">
              <w:rPr>
                <w:b w:val="0"/>
                <w:sz w:val="22"/>
                <w:szCs w:val="22"/>
              </w:rPr>
              <w:t>The FDA’s approval of Gilteritinib was based on an interim analysis of the following endpoints in the ADMIRAL clinical trial: the rate of complete remission (CR)/complete remission with partial hematologic recovery (</w:t>
            </w:r>
            <w:proofErr w:type="spellStart"/>
            <w:r w:rsidRPr="00305678">
              <w:rPr>
                <w:b w:val="0"/>
                <w:sz w:val="22"/>
                <w:szCs w:val="22"/>
              </w:rPr>
              <w:t>CRh</w:t>
            </w:r>
            <w:proofErr w:type="spellEnd"/>
            <w:r w:rsidRPr="00305678">
              <w:rPr>
                <w:b w:val="0"/>
                <w:sz w:val="22"/>
                <w:szCs w:val="22"/>
              </w:rPr>
              <w:t>); the duration of CR/</w:t>
            </w:r>
            <w:proofErr w:type="spellStart"/>
            <w:r w:rsidRPr="00305678">
              <w:rPr>
                <w:b w:val="0"/>
                <w:sz w:val="22"/>
                <w:szCs w:val="22"/>
              </w:rPr>
              <w:t>CRh</w:t>
            </w:r>
            <w:proofErr w:type="spellEnd"/>
            <w:r w:rsidRPr="00305678">
              <w:rPr>
                <w:b w:val="0"/>
                <w:sz w:val="22"/>
                <w:szCs w:val="22"/>
              </w:rPr>
              <w:t xml:space="preserve"> (DOR); and the rate of conversion from transfusion dependence to transfusion independence. The CR/</w:t>
            </w:r>
            <w:proofErr w:type="spellStart"/>
            <w:r w:rsidRPr="00305678">
              <w:rPr>
                <w:b w:val="0"/>
                <w:sz w:val="22"/>
                <w:szCs w:val="22"/>
              </w:rPr>
              <w:t>CRh</w:t>
            </w:r>
            <w:proofErr w:type="spellEnd"/>
            <w:r w:rsidRPr="00305678">
              <w:rPr>
                <w:b w:val="0"/>
                <w:sz w:val="22"/>
                <w:szCs w:val="22"/>
              </w:rPr>
              <w:t xml:space="preserve"> rate was 21%. The median duration of CR/</w:t>
            </w:r>
            <w:proofErr w:type="spellStart"/>
            <w:r w:rsidRPr="00305678">
              <w:rPr>
                <w:b w:val="0"/>
                <w:sz w:val="22"/>
                <w:szCs w:val="22"/>
              </w:rPr>
              <w:t>CRh</w:t>
            </w:r>
            <w:proofErr w:type="spellEnd"/>
            <w:r w:rsidRPr="00305678">
              <w:rPr>
                <w:b w:val="0"/>
                <w:sz w:val="22"/>
                <w:szCs w:val="22"/>
              </w:rPr>
              <w:t xml:space="preserve"> was 4.6 months. The rate of conversion from transfusion dependence to transfusion independence was 31.1% for any </w:t>
            </w:r>
            <w:proofErr w:type="gramStart"/>
            <w:r w:rsidRPr="00305678">
              <w:rPr>
                <w:b w:val="0"/>
                <w:sz w:val="22"/>
                <w:szCs w:val="22"/>
              </w:rPr>
              <w:t>56 day</w:t>
            </w:r>
            <w:proofErr w:type="gramEnd"/>
            <w:r w:rsidRPr="00305678">
              <w:rPr>
                <w:b w:val="0"/>
                <w:sz w:val="22"/>
                <w:szCs w:val="22"/>
              </w:rPr>
              <w:t xml:space="preserve"> post-baseline period. For patients who achieved a CR/</w:t>
            </w:r>
            <w:proofErr w:type="spellStart"/>
            <w:r w:rsidRPr="00305678">
              <w:rPr>
                <w:b w:val="0"/>
                <w:sz w:val="22"/>
                <w:szCs w:val="22"/>
              </w:rPr>
              <w:t>CRh</w:t>
            </w:r>
            <w:proofErr w:type="spellEnd"/>
            <w:r w:rsidRPr="00305678">
              <w:rPr>
                <w:b w:val="0"/>
                <w:sz w:val="22"/>
                <w:szCs w:val="22"/>
              </w:rPr>
              <w:t>, the median time to first response was 3.6 months (range, 0.9 to 9.6 months). The CR/</w:t>
            </w:r>
            <w:proofErr w:type="spellStart"/>
            <w:r w:rsidRPr="00305678">
              <w:rPr>
                <w:b w:val="0"/>
                <w:sz w:val="22"/>
                <w:szCs w:val="22"/>
              </w:rPr>
              <w:t>CRh</w:t>
            </w:r>
            <w:proofErr w:type="spellEnd"/>
            <w:r w:rsidRPr="00305678">
              <w:rPr>
                <w:b w:val="0"/>
                <w:sz w:val="22"/>
                <w:szCs w:val="22"/>
              </w:rPr>
              <w:t xml:space="preserve"> rate was 29 of 126 in patients with FLT3-ITD or FLT3-ITD/TKD and 0 of 12 in patients with FLT3-TKD only.</w:t>
            </w:r>
          </w:p>
          <w:p w14:paraId="73A004EF" w14:textId="77777777" w:rsidR="003F550F" w:rsidRPr="00305678" w:rsidRDefault="003F550F" w:rsidP="003F550F">
            <w:pPr>
              <w:pStyle w:val="Title"/>
              <w:jc w:val="left"/>
              <w:rPr>
                <w:b w:val="0"/>
                <w:sz w:val="22"/>
                <w:szCs w:val="22"/>
              </w:rPr>
            </w:pPr>
          </w:p>
          <w:p w14:paraId="5CEA2794" w14:textId="77777777" w:rsidR="003F550F" w:rsidRPr="00305678" w:rsidRDefault="003F550F" w:rsidP="003F550F">
            <w:pPr>
              <w:pStyle w:val="Title"/>
              <w:jc w:val="left"/>
              <w:rPr>
                <w:b w:val="0"/>
                <w:sz w:val="22"/>
                <w:szCs w:val="22"/>
              </w:rPr>
            </w:pPr>
            <w:r w:rsidRPr="00305678">
              <w:rPr>
                <w:b w:val="0"/>
                <w:sz w:val="22"/>
                <w:szCs w:val="22"/>
              </w:rPr>
              <w:t xml:space="preserve">We await the </w:t>
            </w:r>
            <w:proofErr w:type="gramStart"/>
            <w:r w:rsidRPr="00305678">
              <w:rPr>
                <w:b w:val="0"/>
                <w:sz w:val="22"/>
                <w:szCs w:val="22"/>
              </w:rPr>
              <w:t>final results</w:t>
            </w:r>
            <w:proofErr w:type="gramEnd"/>
            <w:r w:rsidRPr="00305678">
              <w:rPr>
                <w:b w:val="0"/>
                <w:sz w:val="22"/>
                <w:szCs w:val="22"/>
              </w:rPr>
              <w:t xml:space="preserve"> to be published at a scientific meeting (Planned for AACR Atlanta March 2019) and ultimately in peer reviewed journal (submitted for review).</w:t>
            </w:r>
          </w:p>
          <w:p w14:paraId="1DFD4231" w14:textId="77777777" w:rsidR="003F550F" w:rsidRPr="00305678" w:rsidRDefault="003F550F" w:rsidP="003F550F">
            <w:pPr>
              <w:pStyle w:val="Title"/>
              <w:jc w:val="left"/>
              <w:rPr>
                <w:b w:val="0"/>
                <w:sz w:val="22"/>
                <w:szCs w:val="22"/>
              </w:rPr>
            </w:pPr>
          </w:p>
          <w:p w14:paraId="6D0D866B" w14:textId="17E11B15" w:rsidR="003F550F" w:rsidRPr="00305678" w:rsidRDefault="003F550F" w:rsidP="003F550F">
            <w:pPr>
              <w:pStyle w:val="Title"/>
              <w:jc w:val="left"/>
              <w:rPr>
                <w:b w:val="0"/>
                <w:sz w:val="22"/>
                <w:szCs w:val="22"/>
              </w:rPr>
            </w:pPr>
            <w:proofErr w:type="gramStart"/>
            <w:r w:rsidRPr="00305678">
              <w:rPr>
                <w:b w:val="0"/>
                <w:sz w:val="22"/>
                <w:szCs w:val="22"/>
              </w:rPr>
              <w:t>However</w:t>
            </w:r>
            <w:proofErr w:type="gramEnd"/>
            <w:r w:rsidRPr="00305678">
              <w:rPr>
                <w:b w:val="0"/>
                <w:sz w:val="22"/>
                <w:szCs w:val="22"/>
              </w:rPr>
              <w:t xml:space="preserve"> these reports (like </w:t>
            </w:r>
            <w:proofErr w:type="spellStart"/>
            <w:r w:rsidRPr="00305678">
              <w:rPr>
                <w:b w:val="0"/>
                <w:sz w:val="22"/>
                <w:szCs w:val="22"/>
              </w:rPr>
              <w:t>Quizartinib</w:t>
            </w:r>
            <w:proofErr w:type="spellEnd"/>
            <w:r w:rsidRPr="00305678">
              <w:rPr>
                <w:b w:val="0"/>
                <w:sz w:val="22"/>
                <w:szCs w:val="22"/>
              </w:rPr>
              <w:t>) suggest that salvage therapy can be in the form of single agent oral therapy administered in an ambulatory setting -compared to the standard intensive combination approaches delivered in hospital these represent a potential new standard of care.</w:t>
            </w:r>
          </w:p>
        </w:tc>
        <w:tc>
          <w:tcPr>
            <w:tcW w:w="2584" w:type="dxa"/>
          </w:tcPr>
          <w:p w14:paraId="3AEAAD09" w14:textId="665DFB85" w:rsidR="003F550F" w:rsidRPr="00305678" w:rsidRDefault="007C7878" w:rsidP="003F550F">
            <w:pPr>
              <w:pStyle w:val="Title"/>
              <w:jc w:val="left"/>
              <w:rPr>
                <w:b w:val="0"/>
                <w:sz w:val="22"/>
                <w:szCs w:val="22"/>
              </w:rPr>
            </w:pPr>
            <w:r w:rsidRPr="007909C1">
              <w:rPr>
                <w:b w:val="0"/>
                <w:sz w:val="22"/>
                <w:szCs w:val="22"/>
              </w:rPr>
              <w:lastRenderedPageBreak/>
              <w:t>Comment noted. No change to the scope required</w:t>
            </w:r>
            <w:r>
              <w:rPr>
                <w:b w:val="0"/>
                <w:sz w:val="22"/>
                <w:szCs w:val="22"/>
              </w:rPr>
              <w:t>.</w:t>
            </w:r>
          </w:p>
        </w:tc>
      </w:tr>
      <w:tr w:rsidR="003F550F" w:rsidRPr="00305678" w14:paraId="3DE70750" w14:textId="77777777" w:rsidTr="003F550F">
        <w:tc>
          <w:tcPr>
            <w:tcW w:w="1951" w:type="dxa"/>
            <w:vMerge/>
          </w:tcPr>
          <w:p w14:paraId="1E9BC451" w14:textId="77777777" w:rsidR="003F550F" w:rsidRPr="00305678" w:rsidRDefault="003F550F" w:rsidP="003F550F">
            <w:pPr>
              <w:pStyle w:val="Title"/>
              <w:jc w:val="left"/>
              <w:rPr>
                <w:b w:val="0"/>
                <w:sz w:val="22"/>
                <w:szCs w:val="22"/>
              </w:rPr>
            </w:pPr>
          </w:p>
        </w:tc>
        <w:tc>
          <w:tcPr>
            <w:tcW w:w="1843" w:type="dxa"/>
          </w:tcPr>
          <w:p w14:paraId="58C715B1" w14:textId="1CF9A28D" w:rsidR="003F550F" w:rsidRPr="00305678" w:rsidRDefault="003F550F" w:rsidP="003F550F">
            <w:pPr>
              <w:pStyle w:val="Title"/>
              <w:jc w:val="left"/>
              <w:rPr>
                <w:b w:val="0"/>
                <w:sz w:val="22"/>
                <w:szCs w:val="22"/>
              </w:rPr>
            </w:pPr>
            <w:r w:rsidRPr="00305678">
              <w:rPr>
                <w:b w:val="0"/>
                <w:sz w:val="22"/>
                <w:szCs w:val="22"/>
              </w:rPr>
              <w:t>Leukaemia Care</w:t>
            </w:r>
          </w:p>
        </w:tc>
        <w:tc>
          <w:tcPr>
            <w:tcW w:w="7796" w:type="dxa"/>
          </w:tcPr>
          <w:p w14:paraId="6897FEF7" w14:textId="72071962" w:rsidR="003F550F" w:rsidRPr="00305678" w:rsidRDefault="003F550F" w:rsidP="003F550F">
            <w:pPr>
              <w:pStyle w:val="Title"/>
              <w:jc w:val="left"/>
              <w:rPr>
                <w:b w:val="0"/>
                <w:sz w:val="22"/>
                <w:szCs w:val="22"/>
              </w:rPr>
            </w:pPr>
            <w:r w:rsidRPr="00305678">
              <w:rPr>
                <w:b w:val="0"/>
                <w:sz w:val="22"/>
                <w:szCs w:val="22"/>
              </w:rPr>
              <w:t>n/a</w:t>
            </w:r>
          </w:p>
        </w:tc>
        <w:tc>
          <w:tcPr>
            <w:tcW w:w="2584" w:type="dxa"/>
          </w:tcPr>
          <w:p w14:paraId="2A1D3781" w14:textId="50F039FD" w:rsidR="003F550F" w:rsidRPr="00305678" w:rsidRDefault="00641878" w:rsidP="003F550F">
            <w:pPr>
              <w:pStyle w:val="Title"/>
              <w:jc w:val="left"/>
              <w:rPr>
                <w:b w:val="0"/>
                <w:sz w:val="22"/>
                <w:szCs w:val="22"/>
              </w:rPr>
            </w:pPr>
            <w:r>
              <w:rPr>
                <w:b w:val="0"/>
                <w:sz w:val="22"/>
                <w:szCs w:val="22"/>
              </w:rPr>
              <w:t>No action required.</w:t>
            </w:r>
          </w:p>
        </w:tc>
      </w:tr>
      <w:tr w:rsidR="003F550F" w:rsidRPr="00305678" w14:paraId="2BFBE196" w14:textId="77777777" w:rsidTr="003F550F">
        <w:trPr>
          <w:trHeight w:val="659"/>
        </w:trPr>
        <w:tc>
          <w:tcPr>
            <w:tcW w:w="1951" w:type="dxa"/>
            <w:vMerge/>
          </w:tcPr>
          <w:p w14:paraId="63104B6C" w14:textId="77777777" w:rsidR="003F550F" w:rsidRPr="00305678" w:rsidRDefault="003F550F" w:rsidP="003F550F">
            <w:pPr>
              <w:pStyle w:val="Title"/>
              <w:jc w:val="left"/>
              <w:rPr>
                <w:b w:val="0"/>
                <w:sz w:val="22"/>
                <w:szCs w:val="22"/>
              </w:rPr>
            </w:pPr>
          </w:p>
        </w:tc>
        <w:tc>
          <w:tcPr>
            <w:tcW w:w="1843" w:type="dxa"/>
          </w:tcPr>
          <w:p w14:paraId="032A5364" w14:textId="3B5BE973" w:rsidR="003F550F" w:rsidRPr="00305678" w:rsidRDefault="003F550F" w:rsidP="003F550F">
            <w:pPr>
              <w:pStyle w:val="Title"/>
              <w:jc w:val="left"/>
              <w:rPr>
                <w:b w:val="0"/>
                <w:sz w:val="22"/>
                <w:szCs w:val="22"/>
              </w:rPr>
            </w:pPr>
            <w:r w:rsidRPr="00305678">
              <w:rPr>
                <w:b w:val="0"/>
                <w:sz w:val="22"/>
                <w:szCs w:val="22"/>
              </w:rPr>
              <w:t>Astellas Pharma Ltd</w:t>
            </w:r>
          </w:p>
        </w:tc>
        <w:tc>
          <w:tcPr>
            <w:tcW w:w="7796" w:type="dxa"/>
          </w:tcPr>
          <w:p w14:paraId="2A70A3BC" w14:textId="77777777" w:rsidR="003F550F" w:rsidRPr="00305678" w:rsidRDefault="003F550F" w:rsidP="003F550F">
            <w:pPr>
              <w:spacing w:before="60" w:after="60"/>
            </w:pPr>
            <w:r w:rsidRPr="00305678">
              <w:t xml:space="preserve">Given the lack of treatments licensed or NICE guidance for agents specifically for this population, Astellas believes that gilteritinib does represent an innovative therapy which confers a significant health-related benefit compared to current treatment </w:t>
            </w:r>
          </w:p>
          <w:p w14:paraId="3E46393D" w14:textId="77777777" w:rsidR="003F550F" w:rsidRPr="00305678" w:rsidRDefault="003F550F" w:rsidP="003F550F">
            <w:pPr>
              <w:spacing w:before="60" w:after="60"/>
            </w:pPr>
          </w:p>
          <w:p w14:paraId="09CDDF0D" w14:textId="5F798E15" w:rsidR="003F550F" w:rsidRPr="00305678" w:rsidRDefault="003F550F" w:rsidP="003F550F">
            <w:pPr>
              <w:spacing w:before="60" w:after="60"/>
            </w:pPr>
            <w:r w:rsidRPr="00305678">
              <w:t>Gilteritinib meets the NICE end of life criteria and delivers a significant improvement in efficacy, in terms of overall survival, compared to standard of care</w:t>
            </w:r>
          </w:p>
        </w:tc>
        <w:tc>
          <w:tcPr>
            <w:tcW w:w="2584" w:type="dxa"/>
          </w:tcPr>
          <w:p w14:paraId="39F2A049" w14:textId="07D2B33D" w:rsidR="003F550F" w:rsidRPr="00305678" w:rsidRDefault="007C7878" w:rsidP="003F550F">
            <w:pPr>
              <w:pStyle w:val="Title"/>
              <w:jc w:val="left"/>
              <w:rPr>
                <w:b w:val="0"/>
                <w:sz w:val="22"/>
                <w:szCs w:val="22"/>
              </w:rPr>
            </w:pPr>
            <w:r w:rsidRPr="007909C1">
              <w:rPr>
                <w:b w:val="0"/>
                <w:sz w:val="22"/>
                <w:szCs w:val="22"/>
              </w:rPr>
              <w:t xml:space="preserve">Comment noted. </w:t>
            </w:r>
            <w:r w:rsidR="00641878" w:rsidRPr="00800C6C">
              <w:rPr>
                <w:b w:val="0"/>
                <w:sz w:val="22"/>
                <w:szCs w:val="22"/>
              </w:rPr>
              <w:t>Innovation</w:t>
            </w:r>
            <w:r w:rsidR="00641878">
              <w:rPr>
                <w:b w:val="0"/>
                <w:sz w:val="22"/>
                <w:szCs w:val="22"/>
              </w:rPr>
              <w:t xml:space="preserve"> and end of life benefits</w:t>
            </w:r>
            <w:r w:rsidR="00641878" w:rsidRPr="00800C6C">
              <w:rPr>
                <w:b w:val="0"/>
                <w:sz w:val="22"/>
                <w:szCs w:val="22"/>
              </w:rPr>
              <w:t xml:space="preserve"> will be considered in more detail as part of the full appraisal.</w:t>
            </w:r>
            <w:r w:rsidR="00641878">
              <w:rPr>
                <w:b w:val="0"/>
                <w:sz w:val="22"/>
                <w:szCs w:val="22"/>
              </w:rPr>
              <w:t xml:space="preserve"> </w:t>
            </w:r>
            <w:r w:rsidRPr="007909C1">
              <w:rPr>
                <w:b w:val="0"/>
                <w:sz w:val="22"/>
                <w:szCs w:val="22"/>
              </w:rPr>
              <w:t>No change to the scope required</w:t>
            </w:r>
            <w:r>
              <w:rPr>
                <w:b w:val="0"/>
                <w:sz w:val="22"/>
                <w:szCs w:val="22"/>
              </w:rPr>
              <w:t>.</w:t>
            </w:r>
          </w:p>
        </w:tc>
      </w:tr>
      <w:tr w:rsidR="003F550F" w:rsidRPr="00305678" w14:paraId="389ACA92" w14:textId="77777777" w:rsidTr="003F550F">
        <w:tc>
          <w:tcPr>
            <w:tcW w:w="1951" w:type="dxa"/>
            <w:vMerge w:val="restart"/>
            <w:tcBorders>
              <w:top w:val="single" w:sz="12" w:space="0" w:color="auto"/>
            </w:tcBorders>
          </w:tcPr>
          <w:p w14:paraId="63CECCF9" w14:textId="77777777" w:rsidR="003F550F" w:rsidRPr="00305678" w:rsidRDefault="003F550F" w:rsidP="003F550F">
            <w:pPr>
              <w:pStyle w:val="Title"/>
              <w:jc w:val="left"/>
              <w:rPr>
                <w:b w:val="0"/>
                <w:sz w:val="22"/>
                <w:szCs w:val="22"/>
              </w:rPr>
            </w:pPr>
            <w:r w:rsidRPr="00305678">
              <w:rPr>
                <w:b w:val="0"/>
                <w:sz w:val="22"/>
                <w:szCs w:val="22"/>
              </w:rPr>
              <w:t>Questions for consultation</w:t>
            </w:r>
          </w:p>
        </w:tc>
        <w:tc>
          <w:tcPr>
            <w:tcW w:w="1843" w:type="dxa"/>
            <w:tcBorders>
              <w:top w:val="single" w:sz="12" w:space="0" w:color="auto"/>
            </w:tcBorders>
          </w:tcPr>
          <w:p w14:paraId="0F9A63AC" w14:textId="53A2AE90" w:rsidR="003F550F" w:rsidRPr="00305678" w:rsidRDefault="00E4044F" w:rsidP="003F550F">
            <w:pPr>
              <w:pStyle w:val="Title"/>
              <w:jc w:val="left"/>
              <w:rPr>
                <w:b w:val="0"/>
                <w:sz w:val="22"/>
                <w:szCs w:val="22"/>
              </w:rPr>
            </w:pPr>
            <w:r w:rsidRPr="00E4044F">
              <w:rPr>
                <w:b w:val="0"/>
                <w:sz w:val="22"/>
                <w:szCs w:val="22"/>
              </w:rPr>
              <w:t>NCRI, ACP</w:t>
            </w:r>
            <w:r>
              <w:rPr>
                <w:b w:val="0"/>
                <w:sz w:val="22"/>
                <w:szCs w:val="22"/>
              </w:rPr>
              <w:t xml:space="preserve">, RCP, BSC, and </w:t>
            </w:r>
            <w:proofErr w:type="spellStart"/>
            <w:r>
              <w:rPr>
                <w:b w:val="0"/>
                <w:sz w:val="22"/>
                <w:szCs w:val="22"/>
              </w:rPr>
              <w:t>RCPath</w:t>
            </w:r>
            <w:proofErr w:type="spellEnd"/>
          </w:p>
        </w:tc>
        <w:tc>
          <w:tcPr>
            <w:tcW w:w="7796" w:type="dxa"/>
            <w:tcBorders>
              <w:top w:val="single" w:sz="12" w:space="0" w:color="auto"/>
            </w:tcBorders>
          </w:tcPr>
          <w:p w14:paraId="27D345DA" w14:textId="77777777" w:rsidR="003F550F" w:rsidRPr="00305678" w:rsidRDefault="003F550F" w:rsidP="003F550F">
            <w:pPr>
              <w:pStyle w:val="Title"/>
              <w:jc w:val="left"/>
              <w:rPr>
                <w:b w:val="0"/>
                <w:sz w:val="22"/>
                <w:szCs w:val="22"/>
              </w:rPr>
            </w:pPr>
            <w:r w:rsidRPr="00305678">
              <w:rPr>
                <w:b w:val="0"/>
                <w:sz w:val="22"/>
                <w:szCs w:val="22"/>
              </w:rPr>
              <w:t>Stem cell transplantation is only considered appropriate for patient who achieve a disease response/remission- hence the need for salvage therapy. As a procedure it would generally not be considered an alternative to the technology.</w:t>
            </w:r>
          </w:p>
          <w:p w14:paraId="6F2B7570" w14:textId="77777777" w:rsidR="003F550F" w:rsidRPr="00305678" w:rsidRDefault="003F550F" w:rsidP="003F550F">
            <w:pPr>
              <w:pStyle w:val="Title"/>
              <w:jc w:val="left"/>
              <w:rPr>
                <w:b w:val="0"/>
                <w:sz w:val="22"/>
                <w:szCs w:val="22"/>
              </w:rPr>
            </w:pPr>
          </w:p>
          <w:p w14:paraId="71454132" w14:textId="77777777" w:rsidR="003F550F" w:rsidRPr="007C7878" w:rsidRDefault="003F550F" w:rsidP="003F550F">
            <w:pPr>
              <w:pStyle w:val="Title"/>
              <w:jc w:val="left"/>
              <w:rPr>
                <w:i/>
                <w:sz w:val="22"/>
                <w:szCs w:val="22"/>
              </w:rPr>
            </w:pPr>
            <w:r w:rsidRPr="007C7878">
              <w:rPr>
                <w:i/>
                <w:sz w:val="22"/>
                <w:szCs w:val="22"/>
              </w:rPr>
              <w:t>Where do you consider gilteritinib will fit into the existing Blood and bone marrow cancers (2016) NICE pathway?</w:t>
            </w:r>
          </w:p>
          <w:p w14:paraId="30EE7096" w14:textId="08E31095" w:rsidR="003F550F" w:rsidRPr="00305678" w:rsidRDefault="003F550F" w:rsidP="003F550F">
            <w:pPr>
              <w:pStyle w:val="Title"/>
              <w:jc w:val="left"/>
              <w:rPr>
                <w:b w:val="0"/>
                <w:sz w:val="22"/>
                <w:szCs w:val="22"/>
              </w:rPr>
            </w:pPr>
            <w:r w:rsidRPr="00305678">
              <w:rPr>
                <w:b w:val="0"/>
                <w:sz w:val="22"/>
                <w:szCs w:val="22"/>
              </w:rPr>
              <w:t xml:space="preserve">Currently the pathway for AML </w:t>
            </w:r>
            <w:proofErr w:type="gramStart"/>
            <w:r w:rsidRPr="00305678">
              <w:rPr>
                <w:b w:val="0"/>
                <w:sz w:val="22"/>
                <w:szCs w:val="22"/>
              </w:rPr>
              <w:t>is in need of</w:t>
            </w:r>
            <w:proofErr w:type="gramEnd"/>
            <w:r w:rsidRPr="00305678">
              <w:rPr>
                <w:b w:val="0"/>
                <w:sz w:val="22"/>
                <w:szCs w:val="22"/>
              </w:rPr>
              <w:t xml:space="preserve"> significant update for primary therapy. Gilteritinib could be incorporated as an option for patients With Relapsed or Refractory Acute Myeloid </w:t>
            </w:r>
            <w:proofErr w:type="spellStart"/>
            <w:r w:rsidRPr="00305678">
              <w:rPr>
                <w:b w:val="0"/>
                <w:sz w:val="22"/>
                <w:szCs w:val="22"/>
              </w:rPr>
              <w:t>Leukemia</w:t>
            </w:r>
            <w:proofErr w:type="spellEnd"/>
            <w:r w:rsidRPr="00305678">
              <w:rPr>
                <w:b w:val="0"/>
                <w:sz w:val="22"/>
                <w:szCs w:val="22"/>
              </w:rPr>
              <w:t xml:space="preserve"> (AML) With FMS-like Tyrosine Kinase (FLT3) Mutation although </w:t>
            </w:r>
            <w:proofErr w:type="spellStart"/>
            <w:r w:rsidRPr="00305678">
              <w:rPr>
                <w:b w:val="0"/>
                <w:sz w:val="22"/>
                <w:szCs w:val="22"/>
              </w:rPr>
              <w:t>Qiuzartinib</w:t>
            </w:r>
            <w:proofErr w:type="spellEnd"/>
            <w:r w:rsidRPr="00305678">
              <w:rPr>
                <w:b w:val="0"/>
                <w:sz w:val="22"/>
                <w:szCs w:val="22"/>
              </w:rPr>
              <w:t xml:space="preserve"> is seeking approval in the same patient population and there is probably more familiarity in the UK </w:t>
            </w:r>
            <w:r w:rsidRPr="00305678">
              <w:rPr>
                <w:b w:val="0"/>
                <w:sz w:val="22"/>
                <w:szCs w:val="22"/>
              </w:rPr>
              <w:lastRenderedPageBreak/>
              <w:t xml:space="preserve">with this drug compared to Gilteritinib. There may be circumstances where one drug is ineffective but the other FLT3 inhibitor may be. This could arise when a FLT3 TKD emerges as a resistance mechanism to </w:t>
            </w:r>
            <w:proofErr w:type="spellStart"/>
            <w:r w:rsidRPr="00305678">
              <w:rPr>
                <w:b w:val="0"/>
                <w:sz w:val="22"/>
                <w:szCs w:val="22"/>
              </w:rPr>
              <w:t>Quizartinib</w:t>
            </w:r>
            <w:proofErr w:type="spellEnd"/>
            <w:r w:rsidRPr="00305678">
              <w:rPr>
                <w:b w:val="0"/>
                <w:sz w:val="22"/>
                <w:szCs w:val="22"/>
              </w:rPr>
              <w:t xml:space="preserve"> but is targetable by Gilteritinib</w:t>
            </w:r>
          </w:p>
        </w:tc>
        <w:tc>
          <w:tcPr>
            <w:tcW w:w="2584" w:type="dxa"/>
            <w:tcBorders>
              <w:top w:val="single" w:sz="12" w:space="0" w:color="auto"/>
            </w:tcBorders>
          </w:tcPr>
          <w:p w14:paraId="4661FFB0" w14:textId="5B83CAD2" w:rsidR="003F550F" w:rsidRPr="00305678" w:rsidRDefault="00131557" w:rsidP="003F550F">
            <w:pPr>
              <w:pStyle w:val="Title"/>
              <w:jc w:val="left"/>
              <w:rPr>
                <w:b w:val="0"/>
                <w:sz w:val="22"/>
                <w:szCs w:val="22"/>
              </w:rPr>
            </w:pPr>
            <w:r w:rsidRPr="007909C1">
              <w:rPr>
                <w:b w:val="0"/>
                <w:sz w:val="22"/>
                <w:szCs w:val="22"/>
              </w:rPr>
              <w:lastRenderedPageBreak/>
              <w:t>Comment noted. No change to the scope required</w:t>
            </w:r>
            <w:r>
              <w:rPr>
                <w:b w:val="0"/>
                <w:sz w:val="22"/>
                <w:szCs w:val="22"/>
              </w:rPr>
              <w:t>.</w:t>
            </w:r>
          </w:p>
        </w:tc>
      </w:tr>
      <w:tr w:rsidR="003F550F" w:rsidRPr="00305678" w14:paraId="5C0CFAF8" w14:textId="77777777" w:rsidTr="003F550F">
        <w:tc>
          <w:tcPr>
            <w:tcW w:w="1951" w:type="dxa"/>
            <w:vMerge/>
          </w:tcPr>
          <w:p w14:paraId="255A0F65" w14:textId="77777777" w:rsidR="003F550F" w:rsidRPr="00305678" w:rsidRDefault="003F550F" w:rsidP="003F550F">
            <w:pPr>
              <w:pStyle w:val="Title"/>
              <w:jc w:val="left"/>
              <w:rPr>
                <w:sz w:val="22"/>
                <w:szCs w:val="22"/>
              </w:rPr>
            </w:pPr>
          </w:p>
        </w:tc>
        <w:tc>
          <w:tcPr>
            <w:tcW w:w="1843" w:type="dxa"/>
          </w:tcPr>
          <w:p w14:paraId="0B0D4CB1" w14:textId="6F152AFA" w:rsidR="003F550F" w:rsidRPr="00305678" w:rsidRDefault="003F550F" w:rsidP="003F550F">
            <w:pPr>
              <w:pStyle w:val="Title"/>
              <w:jc w:val="left"/>
              <w:rPr>
                <w:b w:val="0"/>
                <w:sz w:val="22"/>
                <w:szCs w:val="22"/>
              </w:rPr>
            </w:pPr>
            <w:r w:rsidRPr="00305678">
              <w:rPr>
                <w:b w:val="0"/>
                <w:sz w:val="22"/>
                <w:szCs w:val="22"/>
              </w:rPr>
              <w:t>Leukaemia Care</w:t>
            </w:r>
          </w:p>
        </w:tc>
        <w:tc>
          <w:tcPr>
            <w:tcW w:w="7796" w:type="dxa"/>
          </w:tcPr>
          <w:p w14:paraId="1843E238" w14:textId="1565B17A" w:rsidR="003F550F" w:rsidRPr="00305678" w:rsidRDefault="003F550F" w:rsidP="003F550F">
            <w:pPr>
              <w:pStyle w:val="Title"/>
              <w:jc w:val="left"/>
              <w:rPr>
                <w:b w:val="0"/>
                <w:sz w:val="22"/>
                <w:szCs w:val="22"/>
              </w:rPr>
            </w:pPr>
            <w:r w:rsidRPr="00305678">
              <w:rPr>
                <w:b w:val="0"/>
                <w:sz w:val="22"/>
                <w:szCs w:val="22"/>
              </w:rPr>
              <w:t>n/a</w:t>
            </w:r>
          </w:p>
        </w:tc>
        <w:tc>
          <w:tcPr>
            <w:tcW w:w="2584" w:type="dxa"/>
          </w:tcPr>
          <w:p w14:paraId="7F4A2F7E" w14:textId="00389A53" w:rsidR="003F550F" w:rsidRPr="00305678" w:rsidRDefault="00641878" w:rsidP="003F550F">
            <w:pPr>
              <w:pStyle w:val="Title"/>
              <w:jc w:val="left"/>
              <w:rPr>
                <w:b w:val="0"/>
                <w:sz w:val="22"/>
                <w:szCs w:val="22"/>
              </w:rPr>
            </w:pPr>
            <w:r>
              <w:rPr>
                <w:b w:val="0"/>
                <w:sz w:val="22"/>
                <w:szCs w:val="22"/>
              </w:rPr>
              <w:t>No action required.</w:t>
            </w:r>
          </w:p>
        </w:tc>
      </w:tr>
      <w:tr w:rsidR="003F550F" w:rsidRPr="00305678" w14:paraId="1850EC1E" w14:textId="77777777" w:rsidTr="003F550F">
        <w:trPr>
          <w:trHeight w:val="207"/>
        </w:trPr>
        <w:tc>
          <w:tcPr>
            <w:tcW w:w="1951" w:type="dxa"/>
            <w:vMerge/>
          </w:tcPr>
          <w:p w14:paraId="7904E238" w14:textId="77777777" w:rsidR="003F550F" w:rsidRPr="00305678" w:rsidRDefault="003F550F" w:rsidP="003F550F">
            <w:pPr>
              <w:pStyle w:val="Title"/>
              <w:jc w:val="left"/>
              <w:rPr>
                <w:sz w:val="22"/>
                <w:szCs w:val="22"/>
              </w:rPr>
            </w:pPr>
          </w:p>
        </w:tc>
        <w:tc>
          <w:tcPr>
            <w:tcW w:w="1843" w:type="dxa"/>
          </w:tcPr>
          <w:p w14:paraId="4B676E49" w14:textId="13F1DC3E" w:rsidR="003F550F" w:rsidRPr="00305678" w:rsidRDefault="003F550F" w:rsidP="003F550F">
            <w:pPr>
              <w:pStyle w:val="Title"/>
              <w:jc w:val="left"/>
              <w:rPr>
                <w:b w:val="0"/>
                <w:sz w:val="22"/>
                <w:szCs w:val="22"/>
              </w:rPr>
            </w:pPr>
            <w:r w:rsidRPr="00305678">
              <w:rPr>
                <w:b w:val="0"/>
                <w:sz w:val="22"/>
                <w:szCs w:val="22"/>
              </w:rPr>
              <w:t>Astellas Pharma Ltd</w:t>
            </w:r>
          </w:p>
        </w:tc>
        <w:tc>
          <w:tcPr>
            <w:tcW w:w="7796" w:type="dxa"/>
          </w:tcPr>
          <w:p w14:paraId="47911494" w14:textId="77777777" w:rsidR="003F550F" w:rsidRPr="00305678" w:rsidRDefault="003F550F" w:rsidP="003F550F">
            <w:pPr>
              <w:pStyle w:val="Title"/>
              <w:jc w:val="left"/>
              <w:rPr>
                <w:i/>
                <w:sz w:val="22"/>
                <w:szCs w:val="22"/>
              </w:rPr>
            </w:pPr>
            <w:r w:rsidRPr="00305678">
              <w:rPr>
                <w:i/>
                <w:sz w:val="22"/>
                <w:szCs w:val="22"/>
              </w:rPr>
              <w:t>Have all relevant comparators for gilteritinib been included in the scope?</w:t>
            </w:r>
          </w:p>
          <w:p w14:paraId="23CF557F" w14:textId="35376C16" w:rsidR="003F550F" w:rsidRPr="00305678" w:rsidRDefault="003F550F" w:rsidP="003F550F">
            <w:pPr>
              <w:pStyle w:val="Title"/>
              <w:jc w:val="left"/>
              <w:rPr>
                <w:b w:val="0"/>
                <w:sz w:val="22"/>
                <w:szCs w:val="22"/>
              </w:rPr>
            </w:pPr>
            <w:r w:rsidRPr="00305678">
              <w:rPr>
                <w:b w:val="0"/>
                <w:sz w:val="22"/>
                <w:szCs w:val="22"/>
              </w:rPr>
              <w:t xml:space="preserve">Given the lack of treatments approved specifically for this population we would suggest amending the wording in line with other appraisals in this setting: “Established clinical management without gilteritinib including, but not limited to cytarabine or </w:t>
            </w:r>
            <w:proofErr w:type="spellStart"/>
            <w:r w:rsidRPr="00305678">
              <w:rPr>
                <w:b w:val="0"/>
                <w:sz w:val="22"/>
                <w:szCs w:val="22"/>
              </w:rPr>
              <w:t>azacitidine</w:t>
            </w:r>
            <w:proofErr w:type="spellEnd"/>
            <w:r w:rsidRPr="00305678">
              <w:rPr>
                <w:b w:val="0"/>
                <w:sz w:val="22"/>
                <w:szCs w:val="22"/>
              </w:rPr>
              <w:t xml:space="preserve"> based chemotherapy.  For some patients best supportive care may be their only option currently.”</w:t>
            </w:r>
          </w:p>
          <w:p w14:paraId="4A5BF224" w14:textId="198C1F4D" w:rsidR="003F550F" w:rsidRPr="00305678" w:rsidRDefault="003F550F" w:rsidP="003F550F">
            <w:pPr>
              <w:pStyle w:val="Title"/>
              <w:jc w:val="left"/>
              <w:rPr>
                <w:b w:val="0"/>
                <w:sz w:val="22"/>
                <w:szCs w:val="22"/>
              </w:rPr>
            </w:pPr>
            <w:r w:rsidRPr="00305678">
              <w:rPr>
                <w:b w:val="0"/>
                <w:sz w:val="22"/>
                <w:szCs w:val="22"/>
              </w:rPr>
              <w:t xml:space="preserve">Astellas disagrees with the suggestion to include </w:t>
            </w:r>
            <w:proofErr w:type="spellStart"/>
            <w:r w:rsidRPr="00305678">
              <w:rPr>
                <w:b w:val="0"/>
                <w:sz w:val="22"/>
                <w:szCs w:val="22"/>
              </w:rPr>
              <w:t>quizartinib</w:t>
            </w:r>
            <w:proofErr w:type="spellEnd"/>
            <w:r w:rsidRPr="00305678">
              <w:rPr>
                <w:b w:val="0"/>
                <w:sz w:val="22"/>
                <w:szCs w:val="22"/>
              </w:rPr>
              <w:t xml:space="preserve"> in this section given that it does not have a licence, it is not an agent with established NHS practice in England, there is no NICE Guidance and cost-effectiveness has not been established</w:t>
            </w:r>
          </w:p>
          <w:p w14:paraId="44652865" w14:textId="77777777" w:rsidR="003F550F" w:rsidRPr="00305678" w:rsidRDefault="003F550F" w:rsidP="003F550F">
            <w:pPr>
              <w:pStyle w:val="Title"/>
              <w:jc w:val="left"/>
              <w:rPr>
                <w:i/>
                <w:sz w:val="22"/>
                <w:szCs w:val="22"/>
              </w:rPr>
            </w:pPr>
            <w:r w:rsidRPr="00305678">
              <w:rPr>
                <w:i/>
                <w:sz w:val="22"/>
                <w:szCs w:val="22"/>
              </w:rPr>
              <w:t xml:space="preserve">Which treatments </w:t>
            </w:r>
            <w:proofErr w:type="gramStart"/>
            <w:r w:rsidRPr="00305678">
              <w:rPr>
                <w:i/>
                <w:sz w:val="22"/>
                <w:szCs w:val="22"/>
              </w:rPr>
              <w:t>are considered to be</w:t>
            </w:r>
            <w:proofErr w:type="gramEnd"/>
            <w:r w:rsidRPr="00305678">
              <w:rPr>
                <w:i/>
                <w:sz w:val="22"/>
                <w:szCs w:val="22"/>
              </w:rPr>
              <w:t xml:space="preserve"> established clinical practice in the NHS for treating relapsed or refractory FLT3-mutation positive acute myeloid leukaemia? </w:t>
            </w:r>
          </w:p>
          <w:p w14:paraId="77CB71F2" w14:textId="6AC86519" w:rsidR="003F550F" w:rsidRPr="00305678" w:rsidRDefault="003F550F" w:rsidP="003F550F">
            <w:pPr>
              <w:pStyle w:val="Title"/>
              <w:numPr>
                <w:ilvl w:val="0"/>
                <w:numId w:val="21"/>
              </w:numPr>
              <w:jc w:val="left"/>
              <w:rPr>
                <w:b w:val="0"/>
                <w:sz w:val="22"/>
                <w:szCs w:val="22"/>
              </w:rPr>
            </w:pPr>
            <w:r w:rsidRPr="00305678">
              <w:rPr>
                <w:b w:val="0"/>
                <w:sz w:val="22"/>
                <w:szCs w:val="22"/>
              </w:rPr>
              <w:t>Best supportive care</w:t>
            </w:r>
          </w:p>
          <w:p w14:paraId="52DF4726" w14:textId="0E9DF2A8" w:rsidR="003F550F" w:rsidRPr="00305678" w:rsidRDefault="003F550F" w:rsidP="003F550F">
            <w:pPr>
              <w:pStyle w:val="Title"/>
              <w:numPr>
                <w:ilvl w:val="0"/>
                <w:numId w:val="21"/>
              </w:numPr>
              <w:jc w:val="left"/>
              <w:rPr>
                <w:b w:val="0"/>
                <w:sz w:val="22"/>
                <w:szCs w:val="22"/>
              </w:rPr>
            </w:pPr>
            <w:r w:rsidRPr="00305678">
              <w:rPr>
                <w:b w:val="0"/>
                <w:sz w:val="22"/>
                <w:szCs w:val="22"/>
              </w:rPr>
              <w:t>Cytarabine based chemotherapy</w:t>
            </w:r>
          </w:p>
          <w:p w14:paraId="5AB96EEB" w14:textId="3A87D222" w:rsidR="003F550F" w:rsidRPr="00305678" w:rsidRDefault="003F550F" w:rsidP="003F550F">
            <w:pPr>
              <w:pStyle w:val="Title"/>
              <w:numPr>
                <w:ilvl w:val="0"/>
                <w:numId w:val="21"/>
              </w:numPr>
              <w:jc w:val="left"/>
              <w:rPr>
                <w:b w:val="0"/>
                <w:sz w:val="22"/>
                <w:szCs w:val="22"/>
              </w:rPr>
            </w:pPr>
            <w:proofErr w:type="spellStart"/>
            <w:r w:rsidRPr="00305678">
              <w:rPr>
                <w:b w:val="0"/>
                <w:sz w:val="22"/>
                <w:szCs w:val="22"/>
              </w:rPr>
              <w:t>Azacitidine</w:t>
            </w:r>
            <w:proofErr w:type="spellEnd"/>
            <w:r w:rsidRPr="00305678">
              <w:rPr>
                <w:b w:val="0"/>
                <w:sz w:val="22"/>
                <w:szCs w:val="22"/>
              </w:rPr>
              <w:t xml:space="preserve"> based chemotherapy</w:t>
            </w:r>
          </w:p>
          <w:p w14:paraId="16E11FB7" w14:textId="0152EB13" w:rsidR="003F550F" w:rsidRPr="00305678" w:rsidRDefault="003F550F" w:rsidP="003F550F">
            <w:pPr>
              <w:pStyle w:val="Title"/>
              <w:numPr>
                <w:ilvl w:val="0"/>
                <w:numId w:val="21"/>
              </w:numPr>
              <w:jc w:val="left"/>
              <w:rPr>
                <w:b w:val="0"/>
                <w:sz w:val="22"/>
                <w:szCs w:val="22"/>
              </w:rPr>
            </w:pPr>
            <w:r w:rsidRPr="00305678">
              <w:rPr>
                <w:b w:val="0"/>
                <w:sz w:val="22"/>
                <w:szCs w:val="22"/>
              </w:rPr>
              <w:t>FLAG-</w:t>
            </w:r>
            <w:proofErr w:type="spellStart"/>
            <w:r w:rsidRPr="00305678">
              <w:rPr>
                <w:b w:val="0"/>
                <w:sz w:val="22"/>
                <w:szCs w:val="22"/>
              </w:rPr>
              <w:t>ida</w:t>
            </w:r>
            <w:proofErr w:type="spellEnd"/>
          </w:p>
          <w:p w14:paraId="558A6A00" w14:textId="54B85EB2" w:rsidR="003F550F" w:rsidRPr="00305678" w:rsidRDefault="003F550F" w:rsidP="003F550F">
            <w:pPr>
              <w:pStyle w:val="Title"/>
              <w:numPr>
                <w:ilvl w:val="0"/>
                <w:numId w:val="21"/>
              </w:numPr>
              <w:jc w:val="left"/>
              <w:rPr>
                <w:b w:val="0"/>
                <w:sz w:val="22"/>
                <w:szCs w:val="22"/>
              </w:rPr>
            </w:pPr>
            <w:r w:rsidRPr="00305678">
              <w:rPr>
                <w:b w:val="0"/>
                <w:sz w:val="22"/>
                <w:szCs w:val="22"/>
              </w:rPr>
              <w:t>FLAG</w:t>
            </w:r>
          </w:p>
          <w:p w14:paraId="3A115685" w14:textId="1C08D135" w:rsidR="003F550F" w:rsidRPr="00305678" w:rsidRDefault="003F550F" w:rsidP="003F550F">
            <w:pPr>
              <w:pStyle w:val="Title"/>
              <w:jc w:val="left"/>
              <w:rPr>
                <w:b w:val="0"/>
                <w:sz w:val="22"/>
                <w:szCs w:val="22"/>
              </w:rPr>
            </w:pPr>
            <w:r w:rsidRPr="00305678">
              <w:rPr>
                <w:b w:val="0"/>
                <w:sz w:val="22"/>
                <w:szCs w:val="22"/>
              </w:rPr>
              <w:lastRenderedPageBreak/>
              <w:t>For patients who respond following the above treatments, they may be considered for a stem cell transplant</w:t>
            </w:r>
          </w:p>
          <w:p w14:paraId="463101F6" w14:textId="77777777" w:rsidR="003F550F" w:rsidRPr="00305678" w:rsidRDefault="003F550F" w:rsidP="003F550F">
            <w:pPr>
              <w:pStyle w:val="Title"/>
              <w:jc w:val="left"/>
              <w:rPr>
                <w:i/>
                <w:sz w:val="22"/>
                <w:szCs w:val="22"/>
              </w:rPr>
            </w:pPr>
            <w:r w:rsidRPr="00305678">
              <w:rPr>
                <w:i/>
                <w:sz w:val="22"/>
                <w:szCs w:val="22"/>
              </w:rPr>
              <w:t>Is MEC (mitoxantrone, etoposide, cytarabine) a relevant comparator?</w:t>
            </w:r>
          </w:p>
          <w:p w14:paraId="61250572" w14:textId="6DEE1093" w:rsidR="003F550F" w:rsidRPr="00305678" w:rsidRDefault="003F550F" w:rsidP="003F550F">
            <w:pPr>
              <w:pStyle w:val="Title"/>
              <w:jc w:val="left"/>
              <w:rPr>
                <w:b w:val="0"/>
                <w:sz w:val="22"/>
                <w:szCs w:val="22"/>
              </w:rPr>
            </w:pPr>
            <w:r w:rsidRPr="00305678">
              <w:rPr>
                <w:b w:val="0"/>
                <w:sz w:val="22"/>
                <w:szCs w:val="22"/>
              </w:rPr>
              <w:t xml:space="preserve">This combination is not included in BSH Guidelines and not licensed, however there does seem to be some </w:t>
            </w:r>
            <w:proofErr w:type="gramStart"/>
            <w:r w:rsidRPr="00305678">
              <w:rPr>
                <w:b w:val="0"/>
                <w:sz w:val="22"/>
                <w:szCs w:val="22"/>
              </w:rPr>
              <w:t>low level</w:t>
            </w:r>
            <w:proofErr w:type="gramEnd"/>
            <w:r w:rsidRPr="00305678">
              <w:rPr>
                <w:b w:val="0"/>
                <w:sz w:val="22"/>
                <w:szCs w:val="22"/>
              </w:rPr>
              <w:t xml:space="preserve"> usage</w:t>
            </w:r>
          </w:p>
          <w:p w14:paraId="644EC067" w14:textId="77777777" w:rsidR="003F550F" w:rsidRPr="00305678" w:rsidRDefault="003F550F" w:rsidP="003F550F">
            <w:pPr>
              <w:pStyle w:val="Title"/>
              <w:jc w:val="left"/>
              <w:rPr>
                <w:i/>
                <w:sz w:val="22"/>
                <w:szCs w:val="22"/>
              </w:rPr>
            </w:pPr>
            <w:r w:rsidRPr="00305678">
              <w:rPr>
                <w:i/>
                <w:sz w:val="22"/>
                <w:szCs w:val="22"/>
              </w:rPr>
              <w:t xml:space="preserve">Would stem cell transplantation be a viable option at this point in the disease?  </w:t>
            </w:r>
          </w:p>
          <w:p w14:paraId="3C380F07" w14:textId="298B7F1D" w:rsidR="003F550F" w:rsidRPr="00305678" w:rsidRDefault="003F550F" w:rsidP="003F550F">
            <w:pPr>
              <w:pStyle w:val="Title"/>
              <w:jc w:val="left"/>
              <w:rPr>
                <w:b w:val="0"/>
                <w:sz w:val="22"/>
                <w:szCs w:val="22"/>
              </w:rPr>
            </w:pPr>
            <w:r w:rsidRPr="00305678">
              <w:rPr>
                <w:b w:val="0"/>
                <w:sz w:val="22"/>
                <w:szCs w:val="22"/>
              </w:rPr>
              <w:t xml:space="preserve">No, not at this point in the disease.  When patients reach this point in their disease pathway, they may receive treatment with drugs if it is considered they may benefit from this.  If they then respond to such </w:t>
            </w:r>
            <w:proofErr w:type="gramStart"/>
            <w:r w:rsidRPr="00305678">
              <w:rPr>
                <w:b w:val="0"/>
                <w:sz w:val="22"/>
                <w:szCs w:val="22"/>
              </w:rPr>
              <w:t>treatment</w:t>
            </w:r>
            <w:proofErr w:type="gramEnd"/>
            <w:r w:rsidRPr="00305678">
              <w:rPr>
                <w:b w:val="0"/>
                <w:sz w:val="22"/>
                <w:szCs w:val="22"/>
              </w:rPr>
              <w:t xml:space="preserve"> they may be viable for a stem cell transplant (also depending on general health status, previous transplant)</w:t>
            </w:r>
          </w:p>
          <w:p w14:paraId="4DA550B1" w14:textId="77777777" w:rsidR="003F550F" w:rsidRPr="00305678" w:rsidRDefault="003F550F" w:rsidP="003F550F">
            <w:pPr>
              <w:pStyle w:val="Title"/>
              <w:jc w:val="left"/>
              <w:rPr>
                <w:i/>
                <w:sz w:val="22"/>
                <w:szCs w:val="22"/>
              </w:rPr>
            </w:pPr>
            <w:r w:rsidRPr="00305678">
              <w:rPr>
                <w:i/>
                <w:sz w:val="22"/>
                <w:szCs w:val="22"/>
              </w:rPr>
              <w:t>Are the outcomes listed appropriate?</w:t>
            </w:r>
          </w:p>
          <w:p w14:paraId="4D6E32FE" w14:textId="547186CF" w:rsidR="003F550F" w:rsidRPr="00305678" w:rsidRDefault="003F550F" w:rsidP="003F550F">
            <w:pPr>
              <w:pStyle w:val="Title"/>
              <w:jc w:val="left"/>
              <w:rPr>
                <w:b w:val="0"/>
                <w:sz w:val="22"/>
                <w:szCs w:val="22"/>
              </w:rPr>
            </w:pPr>
            <w:r w:rsidRPr="00305678">
              <w:rPr>
                <w:b w:val="0"/>
                <w:sz w:val="22"/>
                <w:szCs w:val="22"/>
              </w:rPr>
              <w:t>Yes, the outcomes listed are appropriate</w:t>
            </w:r>
          </w:p>
          <w:p w14:paraId="17A71EE8" w14:textId="77777777" w:rsidR="003F550F" w:rsidRPr="00305678" w:rsidRDefault="003F550F" w:rsidP="003F550F">
            <w:pPr>
              <w:pStyle w:val="Title"/>
              <w:jc w:val="left"/>
              <w:rPr>
                <w:i/>
                <w:sz w:val="22"/>
                <w:szCs w:val="22"/>
              </w:rPr>
            </w:pPr>
            <w:r w:rsidRPr="00305678">
              <w:rPr>
                <w:i/>
                <w:sz w:val="22"/>
                <w:szCs w:val="22"/>
              </w:rPr>
              <w:t xml:space="preserve">Are there any subgroups of people in whom gilteritinib is expected to be more clinically effective and cost effective or other groups that should be examined separately? </w:t>
            </w:r>
          </w:p>
          <w:p w14:paraId="5F8DC932" w14:textId="2E74525D" w:rsidR="003F550F" w:rsidRPr="00305678" w:rsidRDefault="003F550F" w:rsidP="003F550F">
            <w:pPr>
              <w:pStyle w:val="Title"/>
              <w:jc w:val="left"/>
              <w:rPr>
                <w:b w:val="0"/>
                <w:sz w:val="22"/>
                <w:szCs w:val="22"/>
              </w:rPr>
            </w:pPr>
            <w:r w:rsidRPr="00305678">
              <w:rPr>
                <w:b w:val="0"/>
                <w:sz w:val="22"/>
                <w:szCs w:val="22"/>
              </w:rPr>
              <w:t>None currently</w:t>
            </w:r>
          </w:p>
          <w:p w14:paraId="21F0C439" w14:textId="77777777" w:rsidR="003F550F" w:rsidRPr="00305678" w:rsidRDefault="003F550F" w:rsidP="003F550F">
            <w:pPr>
              <w:pStyle w:val="Title"/>
              <w:jc w:val="left"/>
              <w:rPr>
                <w:i/>
                <w:sz w:val="22"/>
                <w:szCs w:val="22"/>
              </w:rPr>
            </w:pPr>
            <w:r w:rsidRPr="00305678">
              <w:rPr>
                <w:i/>
                <w:sz w:val="22"/>
                <w:szCs w:val="22"/>
              </w:rPr>
              <w:t xml:space="preserve">Where do you consider gilteritinib will fit into the existing Blood and bone marrow cancers (2016) NICE pathway? </w:t>
            </w:r>
          </w:p>
          <w:p w14:paraId="2CA494E0" w14:textId="0CDF2134" w:rsidR="003F550F" w:rsidRPr="00305678" w:rsidRDefault="003F550F" w:rsidP="003F550F">
            <w:pPr>
              <w:pStyle w:val="Title"/>
              <w:jc w:val="left"/>
              <w:rPr>
                <w:b w:val="0"/>
                <w:sz w:val="22"/>
                <w:szCs w:val="22"/>
              </w:rPr>
            </w:pPr>
            <w:r w:rsidRPr="00305678">
              <w:rPr>
                <w:b w:val="0"/>
                <w:sz w:val="22"/>
                <w:szCs w:val="22"/>
              </w:rPr>
              <w:t xml:space="preserve">Gilteritinib should be considered within its </w:t>
            </w:r>
            <w:r w:rsidR="00A03643">
              <w:rPr>
                <w:b w:val="0"/>
                <w:sz w:val="22"/>
                <w:szCs w:val="22"/>
              </w:rPr>
              <w:t>anticipated</w:t>
            </w:r>
            <w:r w:rsidRPr="00305678">
              <w:rPr>
                <w:b w:val="0"/>
                <w:sz w:val="22"/>
                <w:szCs w:val="22"/>
              </w:rPr>
              <w:t xml:space="preserve"> licensed indication </w:t>
            </w:r>
          </w:p>
          <w:p w14:paraId="40F02ADE" w14:textId="77777777" w:rsidR="003F550F" w:rsidRPr="00305678" w:rsidRDefault="003F550F" w:rsidP="003F550F">
            <w:pPr>
              <w:pStyle w:val="Title"/>
              <w:jc w:val="left"/>
              <w:rPr>
                <w:i/>
                <w:sz w:val="22"/>
                <w:szCs w:val="22"/>
              </w:rPr>
            </w:pPr>
            <w:r w:rsidRPr="00305678">
              <w:rPr>
                <w:i/>
                <w:sz w:val="22"/>
                <w:szCs w:val="22"/>
              </w:rPr>
              <w:t xml:space="preserve">NICE is committed to promoting equality of opportunity, eliminating unlawful discrimination and fostering good relations between people with </w:t>
            </w:r>
            <w:proofErr w:type="gramStart"/>
            <w:r w:rsidRPr="00305678">
              <w:rPr>
                <w:i/>
                <w:sz w:val="22"/>
                <w:szCs w:val="22"/>
              </w:rPr>
              <w:t>particular protected</w:t>
            </w:r>
            <w:proofErr w:type="gramEnd"/>
            <w:r w:rsidRPr="00305678">
              <w:rPr>
                <w:i/>
                <w:sz w:val="22"/>
                <w:szCs w:val="22"/>
              </w:rPr>
              <w:t xml:space="preserve"> characteristics and others.  Please let us know if you think that the proposed remit and scope may need changing in </w:t>
            </w:r>
            <w:r w:rsidRPr="00305678">
              <w:rPr>
                <w:i/>
                <w:sz w:val="22"/>
                <w:szCs w:val="22"/>
              </w:rPr>
              <w:lastRenderedPageBreak/>
              <w:t xml:space="preserve">order to meet these aims.  </w:t>
            </w:r>
            <w:proofErr w:type="gramStart"/>
            <w:r w:rsidRPr="00305678">
              <w:rPr>
                <w:i/>
                <w:sz w:val="22"/>
                <w:szCs w:val="22"/>
              </w:rPr>
              <w:t>In particular, please</w:t>
            </w:r>
            <w:proofErr w:type="gramEnd"/>
            <w:r w:rsidRPr="00305678">
              <w:rPr>
                <w:i/>
                <w:sz w:val="22"/>
                <w:szCs w:val="22"/>
              </w:rPr>
              <w:t xml:space="preserve"> tell us if the proposed remit and scope: </w:t>
            </w:r>
          </w:p>
          <w:p w14:paraId="58A96A27" w14:textId="16BDAC90" w:rsidR="003F550F" w:rsidRPr="00305678" w:rsidRDefault="003F550F" w:rsidP="003F550F">
            <w:pPr>
              <w:pStyle w:val="Title"/>
              <w:jc w:val="left"/>
              <w:rPr>
                <w:i/>
                <w:sz w:val="22"/>
                <w:szCs w:val="22"/>
              </w:rPr>
            </w:pPr>
            <w:r w:rsidRPr="00305678">
              <w:rPr>
                <w:i/>
                <w:sz w:val="22"/>
                <w:szCs w:val="22"/>
              </w:rPr>
              <w:t xml:space="preserve">could exclude from full consideration any people protected by the equality legislation who fall within the patient population for which gilteritinib will be licensed; </w:t>
            </w:r>
          </w:p>
          <w:p w14:paraId="765A3C65" w14:textId="45AEDB6F" w:rsidR="003F550F" w:rsidRPr="00305678" w:rsidRDefault="003F550F" w:rsidP="003F550F">
            <w:pPr>
              <w:pStyle w:val="Title"/>
              <w:numPr>
                <w:ilvl w:val="0"/>
                <w:numId w:val="22"/>
              </w:numPr>
              <w:jc w:val="left"/>
              <w:rPr>
                <w:i/>
                <w:sz w:val="22"/>
                <w:szCs w:val="22"/>
              </w:rPr>
            </w:pPr>
            <w:r w:rsidRPr="00305678">
              <w:rPr>
                <w:i/>
                <w:sz w:val="22"/>
                <w:szCs w:val="22"/>
              </w:rPr>
              <w:t xml:space="preserve">could lead to recommendations that have a different impact on people protected by the equality legislation than on the wider population, e.g. by making it more difficult in practice for a specific group to access the technology; </w:t>
            </w:r>
          </w:p>
          <w:p w14:paraId="7ECBF3E9" w14:textId="0566FBBF" w:rsidR="003F550F" w:rsidRPr="00305678" w:rsidRDefault="003F550F" w:rsidP="003F550F">
            <w:pPr>
              <w:pStyle w:val="Title"/>
              <w:numPr>
                <w:ilvl w:val="0"/>
                <w:numId w:val="22"/>
              </w:numPr>
              <w:jc w:val="left"/>
              <w:rPr>
                <w:i/>
                <w:sz w:val="22"/>
                <w:szCs w:val="22"/>
              </w:rPr>
            </w:pPr>
            <w:r w:rsidRPr="00305678">
              <w:rPr>
                <w:i/>
                <w:sz w:val="22"/>
                <w:szCs w:val="22"/>
              </w:rPr>
              <w:t xml:space="preserve">could have any adverse impact on people with a </w:t>
            </w:r>
            <w:proofErr w:type="gramStart"/>
            <w:r w:rsidRPr="00305678">
              <w:rPr>
                <w:i/>
                <w:sz w:val="22"/>
                <w:szCs w:val="22"/>
              </w:rPr>
              <w:t>particular disability</w:t>
            </w:r>
            <w:proofErr w:type="gramEnd"/>
            <w:r w:rsidRPr="00305678">
              <w:rPr>
                <w:i/>
                <w:sz w:val="22"/>
                <w:szCs w:val="22"/>
              </w:rPr>
              <w:t xml:space="preserve"> or disabilities.  </w:t>
            </w:r>
          </w:p>
          <w:p w14:paraId="71593058" w14:textId="77777777" w:rsidR="003F550F" w:rsidRPr="00305678" w:rsidRDefault="003F550F" w:rsidP="003F550F">
            <w:pPr>
              <w:pStyle w:val="Title"/>
              <w:jc w:val="left"/>
              <w:rPr>
                <w:i/>
                <w:sz w:val="22"/>
                <w:szCs w:val="22"/>
              </w:rPr>
            </w:pPr>
            <w:r w:rsidRPr="00305678">
              <w:rPr>
                <w:i/>
                <w:sz w:val="22"/>
                <w:szCs w:val="22"/>
              </w:rPr>
              <w:t>Please tell us what evidence should be obtained to enable the Committee to identify and consider such impacts.</w:t>
            </w:r>
          </w:p>
          <w:p w14:paraId="7F137F62" w14:textId="595BE2C4" w:rsidR="003F550F" w:rsidRPr="00305678" w:rsidRDefault="003F550F" w:rsidP="003F550F">
            <w:pPr>
              <w:pStyle w:val="Title"/>
              <w:jc w:val="left"/>
              <w:rPr>
                <w:b w:val="0"/>
                <w:sz w:val="22"/>
                <w:szCs w:val="22"/>
              </w:rPr>
            </w:pPr>
            <w:r w:rsidRPr="00305678">
              <w:rPr>
                <w:b w:val="0"/>
                <w:sz w:val="22"/>
                <w:szCs w:val="22"/>
              </w:rPr>
              <w:t>Astellas is not aware of any issues with this regard</w:t>
            </w:r>
          </w:p>
          <w:p w14:paraId="2A0AC28C" w14:textId="77777777" w:rsidR="003F550F" w:rsidRPr="00305678" w:rsidRDefault="003F550F" w:rsidP="003F550F">
            <w:pPr>
              <w:pStyle w:val="Title"/>
              <w:jc w:val="left"/>
              <w:rPr>
                <w:i/>
                <w:sz w:val="22"/>
                <w:szCs w:val="22"/>
              </w:rPr>
            </w:pPr>
            <w:r w:rsidRPr="00305678">
              <w:rPr>
                <w:i/>
                <w:sz w:val="22"/>
                <w:szCs w:val="22"/>
              </w:rPr>
              <w:t>Do you consider gilteritinib to be innovative in its potential to make a significant and substantial impact on health-related benefits and how it might improve the way that current need is met (is this a ‘step-change’ in the management of the condition)?</w:t>
            </w:r>
          </w:p>
          <w:p w14:paraId="79D636B8" w14:textId="5DED3B3B" w:rsidR="003F550F" w:rsidRPr="00305678" w:rsidRDefault="003F550F" w:rsidP="003F550F">
            <w:pPr>
              <w:pStyle w:val="Title"/>
              <w:jc w:val="left"/>
              <w:rPr>
                <w:b w:val="0"/>
                <w:sz w:val="22"/>
                <w:szCs w:val="22"/>
              </w:rPr>
            </w:pPr>
            <w:r w:rsidRPr="00305678">
              <w:rPr>
                <w:b w:val="0"/>
                <w:sz w:val="22"/>
                <w:szCs w:val="22"/>
              </w:rPr>
              <w:t>Given the lack of treatments licensed or NICE approved specifically for this population, Astellas believes that gilteritinib does represent an innovative therapy which confers a significant health-related benefit compared to current treatment</w:t>
            </w:r>
          </w:p>
          <w:p w14:paraId="29FE2416" w14:textId="16414A60" w:rsidR="003F550F" w:rsidRPr="00305678" w:rsidRDefault="003F550F" w:rsidP="003F550F">
            <w:pPr>
              <w:pStyle w:val="Title"/>
              <w:jc w:val="left"/>
              <w:rPr>
                <w:b w:val="0"/>
                <w:sz w:val="22"/>
                <w:szCs w:val="22"/>
              </w:rPr>
            </w:pPr>
            <w:r w:rsidRPr="00305678">
              <w:rPr>
                <w:b w:val="0"/>
                <w:sz w:val="22"/>
                <w:szCs w:val="22"/>
              </w:rPr>
              <w:t>Gilteritinib meets the NICE end of life criteria and delivers a significant improvement in efficacy, in terms of overall survival, compared to standard of care</w:t>
            </w:r>
          </w:p>
          <w:p w14:paraId="15BB218F" w14:textId="77777777" w:rsidR="003F550F" w:rsidRPr="00305678" w:rsidRDefault="003F550F" w:rsidP="003F550F">
            <w:pPr>
              <w:pStyle w:val="Title"/>
              <w:jc w:val="left"/>
              <w:rPr>
                <w:i/>
                <w:sz w:val="22"/>
                <w:szCs w:val="22"/>
              </w:rPr>
            </w:pPr>
            <w:r w:rsidRPr="00305678">
              <w:rPr>
                <w:i/>
                <w:sz w:val="22"/>
                <w:szCs w:val="22"/>
              </w:rPr>
              <w:lastRenderedPageBreak/>
              <w:t xml:space="preserve">Do you consider that the use of gilteritinib can result in any potential significant and substantial health-related benefits that are unlikely to be included in the QALY calculation? </w:t>
            </w:r>
          </w:p>
          <w:p w14:paraId="47031BF4" w14:textId="500C926C" w:rsidR="003F550F" w:rsidRPr="00305678" w:rsidRDefault="003F550F" w:rsidP="003F550F">
            <w:pPr>
              <w:pStyle w:val="Title"/>
              <w:jc w:val="left"/>
              <w:rPr>
                <w:b w:val="0"/>
                <w:sz w:val="22"/>
                <w:szCs w:val="22"/>
              </w:rPr>
            </w:pPr>
            <w:r w:rsidRPr="00305678">
              <w:rPr>
                <w:b w:val="0"/>
                <w:sz w:val="22"/>
                <w:szCs w:val="22"/>
              </w:rPr>
              <w:t xml:space="preserve">No. Benefits will be captured in the QALY calculation </w:t>
            </w:r>
          </w:p>
          <w:p w14:paraId="5D543189" w14:textId="77777777" w:rsidR="003F550F" w:rsidRPr="00305678" w:rsidRDefault="003F550F" w:rsidP="003F550F">
            <w:pPr>
              <w:pStyle w:val="Title"/>
              <w:jc w:val="left"/>
              <w:rPr>
                <w:i/>
                <w:sz w:val="22"/>
                <w:szCs w:val="22"/>
              </w:rPr>
            </w:pPr>
            <w:r w:rsidRPr="00305678">
              <w:rPr>
                <w:i/>
                <w:sz w:val="22"/>
                <w:szCs w:val="22"/>
              </w:rPr>
              <w:t>Please identify the nature of the data which you understand to be available to enable the Appraisal Committee to take account of these benefits.</w:t>
            </w:r>
          </w:p>
          <w:p w14:paraId="01FD4311" w14:textId="5449E9AF" w:rsidR="003F550F" w:rsidRPr="00305678" w:rsidRDefault="003F550F" w:rsidP="003F550F">
            <w:pPr>
              <w:pStyle w:val="Title"/>
              <w:jc w:val="left"/>
              <w:rPr>
                <w:b w:val="0"/>
                <w:sz w:val="22"/>
                <w:szCs w:val="22"/>
              </w:rPr>
            </w:pPr>
            <w:r w:rsidRPr="00305678">
              <w:rPr>
                <w:b w:val="0"/>
                <w:sz w:val="22"/>
                <w:szCs w:val="22"/>
              </w:rPr>
              <w:t>The HE model will calculate QALYs and it will show the detailed inputs regarding health outcomes and associated utility values</w:t>
            </w:r>
          </w:p>
          <w:p w14:paraId="6C02A509" w14:textId="77777777" w:rsidR="003F550F" w:rsidRPr="00305678" w:rsidRDefault="003F550F" w:rsidP="003F550F">
            <w:pPr>
              <w:pStyle w:val="Title"/>
              <w:jc w:val="left"/>
              <w:rPr>
                <w:i/>
                <w:sz w:val="22"/>
                <w:szCs w:val="22"/>
              </w:rPr>
            </w:pPr>
            <w:r w:rsidRPr="00305678">
              <w:rPr>
                <w:i/>
                <w:sz w:val="22"/>
                <w:szCs w:val="22"/>
              </w:rPr>
              <w:t>To help NICE prioritise topics for additional adoption support, do you consider that there will be any barriers to adoption of this technology into practice? If yes, please describe briefly.</w:t>
            </w:r>
          </w:p>
          <w:p w14:paraId="6B7EA314" w14:textId="5DAE8F57" w:rsidR="003F550F" w:rsidRPr="00305678" w:rsidRDefault="003F550F" w:rsidP="003F550F">
            <w:pPr>
              <w:pStyle w:val="Title"/>
              <w:jc w:val="left"/>
              <w:rPr>
                <w:b w:val="0"/>
                <w:sz w:val="22"/>
                <w:szCs w:val="22"/>
              </w:rPr>
            </w:pPr>
            <w:r w:rsidRPr="00305678">
              <w:rPr>
                <w:b w:val="0"/>
                <w:sz w:val="22"/>
                <w:szCs w:val="22"/>
              </w:rPr>
              <w:t>Astellas is not aware of any major barriers</w:t>
            </w:r>
          </w:p>
          <w:p w14:paraId="4EC76B35" w14:textId="77777777" w:rsidR="003F550F" w:rsidRPr="00305678" w:rsidRDefault="003F550F" w:rsidP="003F550F">
            <w:pPr>
              <w:pStyle w:val="Title"/>
              <w:jc w:val="left"/>
              <w:rPr>
                <w:i/>
                <w:sz w:val="22"/>
                <w:szCs w:val="22"/>
              </w:rPr>
            </w:pPr>
            <w:r w:rsidRPr="00305678">
              <w:rPr>
                <w:i/>
                <w:sz w:val="22"/>
                <w:szCs w:val="22"/>
              </w:rPr>
              <w:t>NICE intends to appraise this technology through its Single Technology Appraisal (STA) Process. We welcome comments on the appropriateness of appraising this topic through this process. (Information on the Institute’s Technology Appraisal processes is available at http://www.nice.org.uk/article/pmg19/chapter/1-Introduction).</w:t>
            </w:r>
          </w:p>
          <w:p w14:paraId="59FECEBE" w14:textId="6A0982E3" w:rsidR="003F550F" w:rsidRPr="00305678" w:rsidRDefault="003F550F" w:rsidP="003F550F">
            <w:pPr>
              <w:pStyle w:val="Title"/>
              <w:jc w:val="left"/>
              <w:rPr>
                <w:b w:val="0"/>
                <w:sz w:val="22"/>
                <w:szCs w:val="22"/>
              </w:rPr>
            </w:pPr>
            <w:r w:rsidRPr="00305678">
              <w:rPr>
                <w:b w:val="0"/>
                <w:sz w:val="22"/>
                <w:szCs w:val="22"/>
              </w:rPr>
              <w:t>Astellas agrees with this approach</w:t>
            </w:r>
          </w:p>
        </w:tc>
        <w:tc>
          <w:tcPr>
            <w:tcW w:w="2584" w:type="dxa"/>
          </w:tcPr>
          <w:p w14:paraId="78EFE49B" w14:textId="7258909C" w:rsidR="006F39BF" w:rsidRDefault="001329A8" w:rsidP="006F39BF">
            <w:pPr>
              <w:pStyle w:val="Title"/>
              <w:jc w:val="left"/>
              <w:rPr>
                <w:b w:val="0"/>
                <w:sz w:val="22"/>
                <w:szCs w:val="22"/>
              </w:rPr>
            </w:pPr>
            <w:r w:rsidRPr="001329A8">
              <w:rPr>
                <w:b w:val="0"/>
                <w:sz w:val="22"/>
                <w:szCs w:val="22"/>
              </w:rPr>
              <w:lastRenderedPageBreak/>
              <w:t xml:space="preserve">Comment noted. </w:t>
            </w:r>
            <w:r w:rsidR="00641878" w:rsidRPr="003252F3">
              <w:rPr>
                <w:b w:val="0"/>
                <w:sz w:val="22"/>
                <w:szCs w:val="22"/>
              </w:rPr>
              <w:t xml:space="preserve">The comparators listed in the scope aims to be inclusive. </w:t>
            </w:r>
            <w:proofErr w:type="spellStart"/>
            <w:r w:rsidR="00542E4A" w:rsidRPr="00542E4A">
              <w:rPr>
                <w:b w:val="0"/>
                <w:sz w:val="22"/>
                <w:szCs w:val="22"/>
              </w:rPr>
              <w:t>Quizartinib</w:t>
            </w:r>
            <w:proofErr w:type="spellEnd"/>
            <w:r w:rsidR="00542E4A" w:rsidRPr="00542E4A">
              <w:rPr>
                <w:b w:val="0"/>
                <w:sz w:val="22"/>
                <w:szCs w:val="22"/>
              </w:rPr>
              <w:t xml:space="preserve"> (ID1325) has been removed as a comparator from the scope </w:t>
            </w:r>
            <w:r w:rsidR="00A03643">
              <w:rPr>
                <w:b w:val="0"/>
                <w:sz w:val="22"/>
                <w:szCs w:val="22"/>
              </w:rPr>
              <w:t>because the Anticipated publication date for ID1325 has changed and will not be considered established practice at the time of this appraisal</w:t>
            </w:r>
            <w:r w:rsidR="00542E4A" w:rsidRPr="00542E4A">
              <w:rPr>
                <w:b w:val="0"/>
                <w:sz w:val="22"/>
                <w:szCs w:val="22"/>
              </w:rPr>
              <w:t xml:space="preserve">. </w:t>
            </w:r>
          </w:p>
          <w:p w14:paraId="02FE1011" w14:textId="77777777" w:rsidR="006F39BF" w:rsidRDefault="006F39BF" w:rsidP="006F39BF">
            <w:pPr>
              <w:pStyle w:val="Title"/>
              <w:jc w:val="left"/>
              <w:rPr>
                <w:b w:val="0"/>
                <w:sz w:val="22"/>
                <w:szCs w:val="22"/>
              </w:rPr>
            </w:pPr>
          </w:p>
          <w:p w14:paraId="675E16D3" w14:textId="26220A9E" w:rsidR="00641878" w:rsidRPr="006F39BF" w:rsidRDefault="00641878" w:rsidP="006F39BF">
            <w:pPr>
              <w:pStyle w:val="Title"/>
              <w:jc w:val="left"/>
              <w:rPr>
                <w:b w:val="0"/>
                <w:sz w:val="22"/>
              </w:rPr>
            </w:pPr>
            <w:r w:rsidRPr="006F39BF">
              <w:rPr>
                <w:b w:val="0"/>
                <w:sz w:val="22"/>
              </w:rPr>
              <w:t>Innovation will be considered in more detail as part of the full appraisal</w:t>
            </w:r>
          </w:p>
          <w:p w14:paraId="1F4E4244" w14:textId="7300237B" w:rsidR="00641878" w:rsidRPr="00641878" w:rsidRDefault="00641878" w:rsidP="006F39BF">
            <w:pPr>
              <w:pStyle w:val="Paragraphnonumbers"/>
            </w:pPr>
          </w:p>
        </w:tc>
      </w:tr>
      <w:tr w:rsidR="00E53255" w:rsidRPr="00305678" w14:paraId="7CA0BF2F" w14:textId="77777777" w:rsidTr="003F550F">
        <w:tc>
          <w:tcPr>
            <w:tcW w:w="1951" w:type="dxa"/>
            <w:tcBorders>
              <w:top w:val="single" w:sz="12" w:space="0" w:color="auto"/>
            </w:tcBorders>
          </w:tcPr>
          <w:p w14:paraId="147B6870" w14:textId="77777777" w:rsidR="00E53255" w:rsidRPr="00305678" w:rsidRDefault="00E53255" w:rsidP="00E53255">
            <w:pPr>
              <w:pStyle w:val="Title"/>
              <w:jc w:val="left"/>
              <w:rPr>
                <w:b w:val="0"/>
                <w:sz w:val="22"/>
                <w:szCs w:val="22"/>
              </w:rPr>
            </w:pPr>
            <w:r w:rsidRPr="00305678">
              <w:rPr>
                <w:b w:val="0"/>
                <w:sz w:val="22"/>
                <w:szCs w:val="22"/>
              </w:rPr>
              <w:lastRenderedPageBreak/>
              <w:t>Additional comments on the draft scope</w:t>
            </w:r>
          </w:p>
        </w:tc>
        <w:tc>
          <w:tcPr>
            <w:tcW w:w="1843" w:type="dxa"/>
            <w:tcBorders>
              <w:top w:val="single" w:sz="12" w:space="0" w:color="auto"/>
            </w:tcBorders>
          </w:tcPr>
          <w:p w14:paraId="5D623DCB" w14:textId="39DAFC8D" w:rsidR="00E53255" w:rsidRPr="00305678" w:rsidRDefault="00E53255" w:rsidP="00E53255">
            <w:pPr>
              <w:pStyle w:val="Title"/>
              <w:jc w:val="left"/>
              <w:rPr>
                <w:b w:val="0"/>
                <w:sz w:val="22"/>
                <w:szCs w:val="22"/>
              </w:rPr>
            </w:pPr>
            <w:r w:rsidRPr="00305678">
              <w:rPr>
                <w:b w:val="0"/>
                <w:sz w:val="22"/>
                <w:szCs w:val="22"/>
              </w:rPr>
              <w:t>Astellas Pharma Ltd</w:t>
            </w:r>
          </w:p>
        </w:tc>
        <w:tc>
          <w:tcPr>
            <w:tcW w:w="7796" w:type="dxa"/>
            <w:tcBorders>
              <w:top w:val="single" w:sz="12" w:space="0" w:color="auto"/>
            </w:tcBorders>
          </w:tcPr>
          <w:p w14:paraId="1CE97BED" w14:textId="211774A2" w:rsidR="00E53255" w:rsidRPr="00305678" w:rsidRDefault="00E53255" w:rsidP="00E53255">
            <w:pPr>
              <w:pStyle w:val="Title"/>
              <w:jc w:val="left"/>
              <w:rPr>
                <w:b w:val="0"/>
                <w:sz w:val="22"/>
                <w:szCs w:val="22"/>
              </w:rPr>
            </w:pPr>
            <w:r>
              <w:rPr>
                <w:b w:val="0"/>
                <w:sz w:val="22"/>
                <w:szCs w:val="22"/>
              </w:rPr>
              <w:t>None</w:t>
            </w:r>
          </w:p>
        </w:tc>
        <w:tc>
          <w:tcPr>
            <w:tcW w:w="2584" w:type="dxa"/>
            <w:tcBorders>
              <w:top w:val="single" w:sz="12" w:space="0" w:color="auto"/>
            </w:tcBorders>
          </w:tcPr>
          <w:p w14:paraId="4443EB25" w14:textId="1BE2224D" w:rsidR="00E53255" w:rsidRPr="00305678" w:rsidRDefault="00E53255" w:rsidP="00E53255">
            <w:pPr>
              <w:pStyle w:val="Title"/>
              <w:jc w:val="left"/>
              <w:rPr>
                <w:b w:val="0"/>
                <w:sz w:val="22"/>
                <w:szCs w:val="22"/>
              </w:rPr>
            </w:pPr>
            <w:r w:rsidRPr="003F550F">
              <w:rPr>
                <w:b w:val="0"/>
                <w:sz w:val="22"/>
                <w:szCs w:val="22"/>
              </w:rPr>
              <w:t>Comment noted. No change to the scope required</w:t>
            </w:r>
            <w:r>
              <w:rPr>
                <w:b w:val="0"/>
                <w:sz w:val="22"/>
                <w:szCs w:val="22"/>
              </w:rPr>
              <w:t>.</w:t>
            </w:r>
          </w:p>
        </w:tc>
      </w:tr>
    </w:tbl>
    <w:p w14:paraId="7E26BAAD" w14:textId="77777777" w:rsidR="00EC0E27" w:rsidRPr="006C542D" w:rsidRDefault="00EC0E27" w:rsidP="00EC0E27">
      <w:pPr>
        <w:keepNext/>
        <w:spacing w:before="240" w:after="120"/>
        <w:rPr>
          <w:b/>
        </w:rPr>
      </w:pPr>
      <w:r w:rsidRPr="006C542D">
        <w:rPr>
          <w:b/>
        </w:rPr>
        <w:lastRenderedPageBreak/>
        <w:t>The following consultees/commentators indicated that they had no comments on the draft remit and/or the draft scope</w:t>
      </w:r>
    </w:p>
    <w:p w14:paraId="2ED47204" w14:textId="77777777" w:rsidR="00EC0E27" w:rsidRDefault="00EC0E27" w:rsidP="00EC0E27"/>
    <w:p w14:paraId="1452CDFB" w14:textId="5C8BB947" w:rsidR="00EC0E27" w:rsidRPr="00EC0E27" w:rsidRDefault="00D33613" w:rsidP="00D33613">
      <w:r>
        <w:t>None</w:t>
      </w:r>
    </w:p>
    <w:sectPr w:rsidR="00EC0E27" w:rsidRPr="00EC0E27" w:rsidSect="00C24D6E">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3B3E0" w14:textId="77777777" w:rsidR="00542E4A" w:rsidRDefault="00542E4A" w:rsidP="00446BEE">
      <w:r>
        <w:separator/>
      </w:r>
    </w:p>
  </w:endnote>
  <w:endnote w:type="continuationSeparator" w:id="0">
    <w:p w14:paraId="17E3514E" w14:textId="77777777" w:rsidR="00542E4A" w:rsidRDefault="00542E4A"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0D24F" w14:textId="77777777" w:rsidR="00542E4A" w:rsidRDefault="00542E4A" w:rsidP="00415BF6">
    <w:pPr>
      <w:pStyle w:val="Footer"/>
    </w:pPr>
    <w:r>
      <w:t>National Institute for Health and Care Excellence</w:t>
    </w:r>
    <w:r>
      <w:tab/>
    </w:r>
    <w:r>
      <w:tab/>
    </w:r>
    <w:r>
      <w:tab/>
    </w:r>
    <w:r>
      <w:tab/>
    </w:r>
    <w:r>
      <w:tab/>
    </w:r>
    <w:r>
      <w:tab/>
    </w:r>
    <w:r>
      <w:tab/>
    </w:r>
    <w:r>
      <w:tab/>
    </w:r>
    <w:r>
      <w:tab/>
    </w:r>
    <w:r>
      <w:tab/>
    </w:r>
    <w:r>
      <w:tab/>
    </w:r>
    <w:r>
      <w:tab/>
    </w:r>
    <w:r>
      <w:tab/>
    </w:r>
    <w:r>
      <w:tab/>
    </w:r>
    <w:r>
      <w:tab/>
    </w:r>
    <w:r>
      <w:tab/>
    </w:r>
    <w:r w:rsidRPr="00965BCB">
      <w:t xml:space="preserve">Page </w:t>
    </w:r>
    <w:r w:rsidRPr="00965BCB">
      <w:fldChar w:fldCharType="begin"/>
    </w:r>
    <w:r w:rsidRPr="00965BCB">
      <w:instrText xml:space="preserve"> PAGE </w:instrText>
    </w:r>
    <w:r w:rsidRPr="00965BCB">
      <w:fldChar w:fldCharType="separate"/>
    </w:r>
    <w:r>
      <w:rPr>
        <w:noProof/>
      </w:rPr>
      <w:t>1</w:t>
    </w:r>
    <w:r w:rsidRPr="00965BCB">
      <w:fldChar w:fldCharType="end"/>
    </w:r>
    <w:r w:rsidRPr="00965BCB">
      <w:t xml:space="preserve"> of </w:t>
    </w:r>
    <w:r>
      <w:rPr>
        <w:noProof/>
      </w:rPr>
      <w:fldChar w:fldCharType="begin"/>
    </w:r>
    <w:r>
      <w:rPr>
        <w:noProof/>
      </w:rPr>
      <w:instrText xml:space="preserve"> NUMPAGES </w:instrText>
    </w:r>
    <w:r>
      <w:rPr>
        <w:noProof/>
      </w:rPr>
      <w:fldChar w:fldCharType="separate"/>
    </w:r>
    <w:r>
      <w:rPr>
        <w:noProof/>
      </w:rPr>
      <w:t>7</w:t>
    </w:r>
    <w:r>
      <w:rPr>
        <w:noProof/>
      </w:rPr>
      <w:fldChar w:fldCharType="end"/>
    </w:r>
  </w:p>
  <w:p w14:paraId="6A211549" w14:textId="5ED87B9B" w:rsidR="00542E4A" w:rsidRDefault="00542E4A" w:rsidP="00415BF6">
    <w:pPr>
      <w:pStyle w:val="Footer"/>
    </w:pPr>
    <w:r>
      <w:t>Consultation comments on the draft remit and draft scope for the technology appraisal of g</w:t>
    </w:r>
    <w:r w:rsidRPr="002B6E21">
      <w:t>ilteritinib for treating relapsed or refractory acute myeloid leukaemia ID1484</w:t>
    </w:r>
    <w:r w:rsidR="00A03643">
      <w:t xml:space="preserve"> (revised June 2019)</w:t>
    </w:r>
  </w:p>
  <w:p w14:paraId="123A83A3" w14:textId="4707519C" w:rsidR="00542E4A" w:rsidRPr="00415BF6" w:rsidRDefault="00542E4A" w:rsidP="00415BF6">
    <w:pPr>
      <w:pStyle w:val="Footer"/>
    </w:pPr>
    <w:r>
      <w:t xml:space="preserve">Issue date: </w:t>
    </w:r>
    <w:r w:rsidR="00A03643">
      <w:t>June</w:t>
    </w:r>
    <w: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4C577" w14:textId="77777777" w:rsidR="00542E4A" w:rsidRDefault="00542E4A" w:rsidP="00446BEE">
      <w:r>
        <w:separator/>
      </w:r>
    </w:p>
  </w:footnote>
  <w:footnote w:type="continuationSeparator" w:id="0">
    <w:p w14:paraId="3E587DB0" w14:textId="77777777" w:rsidR="00542E4A" w:rsidRDefault="00542E4A"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1A0BC" w14:textId="77777777" w:rsidR="00542E4A" w:rsidRDefault="00542E4A" w:rsidP="00C24D6E">
    <w:pPr>
      <w:pStyle w:val="Header"/>
      <w:jc w:val="right"/>
    </w:pPr>
    <w:r>
      <w:t>Summary form</w:t>
    </w:r>
  </w:p>
  <w:p w14:paraId="50600FCE" w14:textId="77777777" w:rsidR="00542E4A" w:rsidRDefault="00542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8B"/>
    <w:multiLevelType w:val="hybridMultilevel"/>
    <w:tmpl w:val="5156C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4E79A2"/>
    <w:multiLevelType w:val="hybridMultilevel"/>
    <w:tmpl w:val="167C0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60693"/>
    <w:multiLevelType w:val="hybridMultilevel"/>
    <w:tmpl w:val="BDA87E2A"/>
    <w:lvl w:ilvl="0" w:tplc="7DDCFF46">
      <w:start w:val="201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D327E7"/>
    <w:multiLevelType w:val="hybridMultilevel"/>
    <w:tmpl w:val="2382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7"/>
    <w:lvlOverride w:ilvl="0">
      <w:startOverride w:val="1"/>
    </w:lvlOverride>
  </w:num>
  <w:num w:numId="4">
    <w:abstractNumId w:val="17"/>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3"/>
    <w:lvlOverride w:ilvl="0">
      <w:startOverride w:val="1"/>
    </w:lvlOverride>
  </w:num>
  <w:num w:numId="20">
    <w:abstractNumId w:val="11"/>
  </w:num>
  <w:num w:numId="21">
    <w:abstractNumId w:val="12"/>
  </w:num>
  <w:num w:numId="22">
    <w:abstractNumId w:val="16"/>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6E"/>
    <w:rsid w:val="000053F8"/>
    <w:rsid w:val="000174B3"/>
    <w:rsid w:val="000200B4"/>
    <w:rsid w:val="00024D0A"/>
    <w:rsid w:val="000324DD"/>
    <w:rsid w:val="000334EB"/>
    <w:rsid w:val="00044C5A"/>
    <w:rsid w:val="000472DC"/>
    <w:rsid w:val="000664FE"/>
    <w:rsid w:val="00070065"/>
    <w:rsid w:val="000A4FEE"/>
    <w:rsid w:val="000B5939"/>
    <w:rsid w:val="000D7955"/>
    <w:rsid w:val="00107E79"/>
    <w:rsid w:val="00111CCE"/>
    <w:rsid w:val="001134E7"/>
    <w:rsid w:val="00131557"/>
    <w:rsid w:val="001329A8"/>
    <w:rsid w:val="001579FB"/>
    <w:rsid w:val="0017149E"/>
    <w:rsid w:val="0017169E"/>
    <w:rsid w:val="00181A4A"/>
    <w:rsid w:val="001A6C32"/>
    <w:rsid w:val="001B0EE9"/>
    <w:rsid w:val="001B65B3"/>
    <w:rsid w:val="001E21F4"/>
    <w:rsid w:val="002029A6"/>
    <w:rsid w:val="002408EA"/>
    <w:rsid w:val="002819D7"/>
    <w:rsid w:val="00282213"/>
    <w:rsid w:val="002A0059"/>
    <w:rsid w:val="002A29ED"/>
    <w:rsid w:val="002B310D"/>
    <w:rsid w:val="002B6E21"/>
    <w:rsid w:val="002C1A7E"/>
    <w:rsid w:val="002D3376"/>
    <w:rsid w:val="00305678"/>
    <w:rsid w:val="00311ED0"/>
    <w:rsid w:val="00322233"/>
    <w:rsid w:val="003252F3"/>
    <w:rsid w:val="003648C5"/>
    <w:rsid w:val="003722FA"/>
    <w:rsid w:val="003724F8"/>
    <w:rsid w:val="00395AE1"/>
    <w:rsid w:val="003C7AAF"/>
    <w:rsid w:val="003F550F"/>
    <w:rsid w:val="004075B6"/>
    <w:rsid w:val="00415BF6"/>
    <w:rsid w:val="00420952"/>
    <w:rsid w:val="004268B5"/>
    <w:rsid w:val="00433EFF"/>
    <w:rsid w:val="00443081"/>
    <w:rsid w:val="00446BEE"/>
    <w:rsid w:val="00480603"/>
    <w:rsid w:val="00495D67"/>
    <w:rsid w:val="005025A1"/>
    <w:rsid w:val="00542E4A"/>
    <w:rsid w:val="00584846"/>
    <w:rsid w:val="005D43FB"/>
    <w:rsid w:val="005D5069"/>
    <w:rsid w:val="005D7CFE"/>
    <w:rsid w:val="00641878"/>
    <w:rsid w:val="00656021"/>
    <w:rsid w:val="006921E1"/>
    <w:rsid w:val="006C16C3"/>
    <w:rsid w:val="006E7324"/>
    <w:rsid w:val="006F39BF"/>
    <w:rsid w:val="006F4B25"/>
    <w:rsid w:val="006F6496"/>
    <w:rsid w:val="007076B7"/>
    <w:rsid w:val="007237E5"/>
    <w:rsid w:val="00736348"/>
    <w:rsid w:val="00760908"/>
    <w:rsid w:val="007909C1"/>
    <w:rsid w:val="007B2D83"/>
    <w:rsid w:val="007C269E"/>
    <w:rsid w:val="007C7878"/>
    <w:rsid w:val="007F238D"/>
    <w:rsid w:val="00861B92"/>
    <w:rsid w:val="008814FB"/>
    <w:rsid w:val="00891C7A"/>
    <w:rsid w:val="008F5E30"/>
    <w:rsid w:val="00914D7F"/>
    <w:rsid w:val="00944C1B"/>
    <w:rsid w:val="009D0989"/>
    <w:rsid w:val="009E680B"/>
    <w:rsid w:val="00A03643"/>
    <w:rsid w:val="00A15A1F"/>
    <w:rsid w:val="00A3325A"/>
    <w:rsid w:val="00A43013"/>
    <w:rsid w:val="00A4663A"/>
    <w:rsid w:val="00AF108A"/>
    <w:rsid w:val="00B02E55"/>
    <w:rsid w:val="00B036C1"/>
    <w:rsid w:val="00B5431F"/>
    <w:rsid w:val="00B71FF2"/>
    <w:rsid w:val="00BF7FE0"/>
    <w:rsid w:val="00C015C4"/>
    <w:rsid w:val="00C24D6E"/>
    <w:rsid w:val="00C34798"/>
    <w:rsid w:val="00C81104"/>
    <w:rsid w:val="00C96411"/>
    <w:rsid w:val="00CA2CD0"/>
    <w:rsid w:val="00CB2688"/>
    <w:rsid w:val="00CB5671"/>
    <w:rsid w:val="00CC37C9"/>
    <w:rsid w:val="00CF58B7"/>
    <w:rsid w:val="00D33613"/>
    <w:rsid w:val="00D351C1"/>
    <w:rsid w:val="00D35EFB"/>
    <w:rsid w:val="00D504B3"/>
    <w:rsid w:val="00D74E2A"/>
    <w:rsid w:val="00D82F5D"/>
    <w:rsid w:val="00D86BF0"/>
    <w:rsid w:val="00DA2DF8"/>
    <w:rsid w:val="00DD0692"/>
    <w:rsid w:val="00E4044F"/>
    <w:rsid w:val="00E51920"/>
    <w:rsid w:val="00E53255"/>
    <w:rsid w:val="00E64120"/>
    <w:rsid w:val="00E660A1"/>
    <w:rsid w:val="00EA3CCF"/>
    <w:rsid w:val="00EC0305"/>
    <w:rsid w:val="00EC0E27"/>
    <w:rsid w:val="00F055F1"/>
    <w:rsid w:val="00F45A57"/>
    <w:rsid w:val="00F610AF"/>
    <w:rsid w:val="00F6221D"/>
    <w:rsid w:val="00FA2C5A"/>
    <w:rsid w:val="00FC2D11"/>
    <w:rsid w:val="00FC6230"/>
    <w:rsid w:val="00FD3979"/>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BECBFC7"/>
  <w15:docId w15:val="{868E77A2-881C-4CFF-955D-C156739A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D6E"/>
    <w:rPr>
      <w:rFonts w:ascii="Arial" w:hAnsi="Arial" w:cs="Arial"/>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style>
  <w:style w:type="paragraph" w:styleId="Header">
    <w:name w:val="header"/>
    <w:basedOn w:val="Normal"/>
    <w:link w:val="HeaderChar"/>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table" w:styleId="TableGrid">
    <w:name w:val="Table Grid"/>
    <w:basedOn w:val="TableNormal"/>
    <w:rsid w:val="0037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F550F"/>
    <w:rPr>
      <w:sz w:val="16"/>
      <w:szCs w:val="16"/>
    </w:rPr>
  </w:style>
  <w:style w:type="paragraph" w:styleId="CommentText">
    <w:name w:val="annotation text"/>
    <w:basedOn w:val="Normal"/>
    <w:link w:val="CommentTextChar"/>
    <w:unhideWhenUsed/>
    <w:rsid w:val="003F550F"/>
    <w:rPr>
      <w:sz w:val="20"/>
      <w:szCs w:val="20"/>
    </w:rPr>
  </w:style>
  <w:style w:type="character" w:customStyle="1" w:styleId="CommentTextChar">
    <w:name w:val="Comment Text Char"/>
    <w:basedOn w:val="DefaultParagraphFont"/>
    <w:link w:val="CommentText"/>
    <w:rsid w:val="003F550F"/>
    <w:rPr>
      <w:rFonts w:ascii="Arial" w:hAnsi="Arial" w:cs="Arial"/>
      <w:lang w:eastAsia="en-US"/>
    </w:rPr>
  </w:style>
  <w:style w:type="paragraph" w:styleId="CommentSubject">
    <w:name w:val="annotation subject"/>
    <w:basedOn w:val="CommentText"/>
    <w:next w:val="CommentText"/>
    <w:link w:val="CommentSubjectChar"/>
    <w:semiHidden/>
    <w:unhideWhenUsed/>
    <w:rsid w:val="003F550F"/>
    <w:rPr>
      <w:b/>
      <w:bCs/>
    </w:rPr>
  </w:style>
  <w:style w:type="character" w:customStyle="1" w:styleId="CommentSubjectChar">
    <w:name w:val="Comment Subject Char"/>
    <w:basedOn w:val="CommentTextChar"/>
    <w:link w:val="CommentSubject"/>
    <w:semiHidden/>
    <w:rsid w:val="003F550F"/>
    <w:rPr>
      <w:rFonts w:ascii="Arial" w:hAnsi="Arial" w:cs="Arial"/>
      <w:b/>
      <w:bCs/>
      <w:lang w:eastAsia="en-US"/>
    </w:rPr>
  </w:style>
  <w:style w:type="paragraph" w:styleId="BodyText2">
    <w:name w:val="Body Text 2"/>
    <w:basedOn w:val="BodyText"/>
    <w:link w:val="BodyText2Char"/>
    <w:semiHidden/>
    <w:unhideWhenUsed/>
    <w:rsid w:val="00A4663A"/>
    <w:pPr>
      <w:spacing w:before="120"/>
    </w:pPr>
    <w:rPr>
      <w:rFonts w:cs="Times New Roman"/>
      <w:sz w:val="24"/>
      <w:szCs w:val="20"/>
      <w:lang w:val="x-none"/>
    </w:rPr>
  </w:style>
  <w:style w:type="character" w:customStyle="1" w:styleId="BodyText2Char">
    <w:name w:val="Body Text 2 Char"/>
    <w:basedOn w:val="DefaultParagraphFont"/>
    <w:link w:val="BodyText2"/>
    <w:semiHidden/>
    <w:rsid w:val="00A4663A"/>
    <w:rPr>
      <w:rFonts w:ascii="Arial" w:hAnsi="Arial"/>
      <w:sz w:val="24"/>
      <w:lang w:val="x-none" w:eastAsia="en-US"/>
    </w:rPr>
  </w:style>
  <w:style w:type="paragraph" w:styleId="BodyText">
    <w:name w:val="Body Text"/>
    <w:basedOn w:val="Normal"/>
    <w:link w:val="BodyTextChar"/>
    <w:semiHidden/>
    <w:unhideWhenUsed/>
    <w:rsid w:val="00A4663A"/>
    <w:pPr>
      <w:spacing w:after="120"/>
    </w:pPr>
  </w:style>
  <w:style w:type="character" w:customStyle="1" w:styleId="BodyTextChar">
    <w:name w:val="Body Text Char"/>
    <w:basedOn w:val="DefaultParagraphFont"/>
    <w:link w:val="BodyText"/>
    <w:semiHidden/>
    <w:rsid w:val="00A4663A"/>
    <w:rPr>
      <w:rFonts w:ascii="Arial" w:hAnsi="Arial" w:cs="Arial"/>
      <w:sz w:val="22"/>
      <w:szCs w:val="22"/>
      <w:lang w:eastAsia="en-US"/>
    </w:rPr>
  </w:style>
  <w:style w:type="character" w:styleId="Hyperlink">
    <w:name w:val="Hyperlink"/>
    <w:rsid w:val="00033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3145">
      <w:bodyDiv w:val="1"/>
      <w:marLeft w:val="0"/>
      <w:marRight w:val="0"/>
      <w:marTop w:val="0"/>
      <w:marBottom w:val="0"/>
      <w:divBdr>
        <w:top w:val="none" w:sz="0" w:space="0" w:color="auto"/>
        <w:left w:val="none" w:sz="0" w:space="0" w:color="auto"/>
        <w:bottom w:val="none" w:sz="0" w:space="0" w:color="auto"/>
        <w:right w:val="none" w:sz="0" w:space="0" w:color="auto"/>
      </w:divBdr>
    </w:div>
    <w:div w:id="21711137">
      <w:bodyDiv w:val="1"/>
      <w:marLeft w:val="0"/>
      <w:marRight w:val="0"/>
      <w:marTop w:val="0"/>
      <w:marBottom w:val="0"/>
      <w:divBdr>
        <w:top w:val="none" w:sz="0" w:space="0" w:color="auto"/>
        <w:left w:val="none" w:sz="0" w:space="0" w:color="auto"/>
        <w:bottom w:val="none" w:sz="0" w:space="0" w:color="auto"/>
        <w:right w:val="none" w:sz="0" w:space="0" w:color="auto"/>
      </w:divBdr>
    </w:div>
    <w:div w:id="24864681">
      <w:bodyDiv w:val="1"/>
      <w:marLeft w:val="0"/>
      <w:marRight w:val="0"/>
      <w:marTop w:val="0"/>
      <w:marBottom w:val="0"/>
      <w:divBdr>
        <w:top w:val="none" w:sz="0" w:space="0" w:color="auto"/>
        <w:left w:val="none" w:sz="0" w:space="0" w:color="auto"/>
        <w:bottom w:val="none" w:sz="0" w:space="0" w:color="auto"/>
        <w:right w:val="none" w:sz="0" w:space="0" w:color="auto"/>
      </w:divBdr>
    </w:div>
    <w:div w:id="292684123">
      <w:bodyDiv w:val="1"/>
      <w:marLeft w:val="0"/>
      <w:marRight w:val="0"/>
      <w:marTop w:val="0"/>
      <w:marBottom w:val="0"/>
      <w:divBdr>
        <w:top w:val="none" w:sz="0" w:space="0" w:color="auto"/>
        <w:left w:val="none" w:sz="0" w:space="0" w:color="auto"/>
        <w:bottom w:val="none" w:sz="0" w:space="0" w:color="auto"/>
        <w:right w:val="none" w:sz="0" w:space="0" w:color="auto"/>
      </w:divBdr>
    </w:div>
    <w:div w:id="429085919">
      <w:bodyDiv w:val="1"/>
      <w:marLeft w:val="0"/>
      <w:marRight w:val="0"/>
      <w:marTop w:val="0"/>
      <w:marBottom w:val="0"/>
      <w:divBdr>
        <w:top w:val="none" w:sz="0" w:space="0" w:color="auto"/>
        <w:left w:val="none" w:sz="0" w:space="0" w:color="auto"/>
        <w:bottom w:val="none" w:sz="0" w:space="0" w:color="auto"/>
        <w:right w:val="none" w:sz="0" w:space="0" w:color="auto"/>
      </w:divBdr>
    </w:div>
    <w:div w:id="1609505498">
      <w:bodyDiv w:val="1"/>
      <w:marLeft w:val="0"/>
      <w:marRight w:val="0"/>
      <w:marTop w:val="0"/>
      <w:marBottom w:val="0"/>
      <w:divBdr>
        <w:top w:val="none" w:sz="0" w:space="0" w:color="auto"/>
        <w:left w:val="none" w:sz="0" w:space="0" w:color="auto"/>
        <w:bottom w:val="none" w:sz="0" w:space="0" w:color="auto"/>
        <w:right w:val="none" w:sz="0" w:space="0" w:color="auto"/>
      </w:divBdr>
    </w:div>
    <w:div w:id="1842348851">
      <w:bodyDiv w:val="1"/>
      <w:marLeft w:val="0"/>
      <w:marRight w:val="0"/>
      <w:marTop w:val="0"/>
      <w:marBottom w:val="0"/>
      <w:divBdr>
        <w:top w:val="none" w:sz="0" w:space="0" w:color="auto"/>
        <w:left w:val="none" w:sz="0" w:space="0" w:color="auto"/>
        <w:bottom w:val="none" w:sz="0" w:space="0" w:color="auto"/>
        <w:right w:val="none" w:sz="0" w:space="0" w:color="auto"/>
      </w:divBdr>
    </w:div>
    <w:div w:id="1950044819">
      <w:bodyDiv w:val="1"/>
      <w:marLeft w:val="0"/>
      <w:marRight w:val="0"/>
      <w:marTop w:val="0"/>
      <w:marBottom w:val="0"/>
      <w:divBdr>
        <w:top w:val="none" w:sz="0" w:space="0" w:color="auto"/>
        <w:left w:val="none" w:sz="0" w:space="0" w:color="auto"/>
        <w:bottom w:val="none" w:sz="0" w:space="0" w:color="auto"/>
        <w:right w:val="none" w:sz="0" w:space="0" w:color="auto"/>
      </w:divBdr>
    </w:div>
    <w:div w:id="212823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3288D3ED</Template>
  <TotalTime>7</TotalTime>
  <Pages>14</Pages>
  <Words>2618</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Adhemar</dc:creator>
  <cp:lastModifiedBy>Jasdeep Hayre</cp:lastModifiedBy>
  <cp:revision>3</cp:revision>
  <cp:lastPrinted>2019-03-20T11:14:00Z</cp:lastPrinted>
  <dcterms:created xsi:type="dcterms:W3CDTF">2019-06-05T09:06:00Z</dcterms:created>
  <dcterms:modified xsi:type="dcterms:W3CDTF">2019-06-26T16:11:00Z</dcterms:modified>
</cp:coreProperties>
</file>